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B35B0">
      <w:pPr>
        <w:pStyle w:val="11"/>
        <w:jc w:val="center"/>
        <w:rPr>
          <w:rFonts w:hint="eastAsia" w:ascii="隶书" w:hAnsi="华文中宋" w:eastAsia="隶书"/>
          <w:color w:val="auto"/>
          <w:sz w:val="96"/>
          <w:szCs w:val="96"/>
          <w:highlight w:val="none"/>
        </w:rPr>
      </w:pPr>
    </w:p>
    <w:p w14:paraId="45F994F6">
      <w:pPr>
        <w:pStyle w:val="11"/>
        <w:jc w:val="center"/>
        <w:rPr>
          <w:rFonts w:ascii="隶书" w:hAnsi="华文中宋" w:eastAsia="隶书"/>
          <w:bCs/>
          <w:color w:val="auto"/>
          <w:sz w:val="96"/>
          <w:szCs w:val="96"/>
          <w:highlight w:val="none"/>
        </w:rPr>
      </w:pPr>
      <w:r>
        <w:rPr>
          <w:rFonts w:hint="eastAsia" w:ascii="隶书" w:hAnsi="华文中宋" w:eastAsia="隶书"/>
          <w:color w:val="auto"/>
          <w:sz w:val="96"/>
          <w:szCs w:val="96"/>
          <w:highlight w:val="none"/>
        </w:rPr>
        <w:t>政府采购</w:t>
      </w:r>
    </w:p>
    <w:p w14:paraId="5A37D620">
      <w:pPr>
        <w:pStyle w:val="11"/>
        <w:adjustRightInd w:val="0"/>
        <w:snapToGrid w:val="0"/>
        <w:spacing w:line="360" w:lineRule="auto"/>
        <w:jc w:val="center"/>
        <w:rPr>
          <w:rFonts w:ascii="隶书" w:hAnsi="华文中宋" w:eastAsia="隶书"/>
          <w:color w:val="auto"/>
          <w:sz w:val="96"/>
          <w:szCs w:val="96"/>
          <w:highlight w:val="none"/>
        </w:rPr>
      </w:pPr>
      <w:r>
        <w:rPr>
          <w:rFonts w:hint="eastAsia" w:ascii="隶书" w:hAnsi="华文中宋" w:eastAsia="隶书"/>
          <w:color w:val="auto"/>
          <w:sz w:val="96"/>
          <w:szCs w:val="96"/>
          <w:highlight w:val="none"/>
        </w:rPr>
        <w:t>竞争性磋商文件</w:t>
      </w:r>
    </w:p>
    <w:p w14:paraId="20B1C9F6">
      <w:pPr>
        <w:adjustRightInd w:val="0"/>
        <w:snapToGrid w:val="0"/>
        <w:spacing w:line="360" w:lineRule="auto"/>
        <w:ind w:left="421" w:leftChars="200" w:hanging="1"/>
        <w:rPr>
          <w:rFonts w:hint="eastAsia" w:ascii="宋体" w:hAnsi="宋体" w:eastAsia="宋体" w:cs="宋体"/>
          <w:b/>
          <w:color w:val="auto"/>
          <w:sz w:val="32"/>
          <w:szCs w:val="32"/>
          <w:highlight w:val="none"/>
        </w:rPr>
      </w:pPr>
    </w:p>
    <w:p w14:paraId="1E498E85">
      <w:pPr>
        <w:adjustRightInd w:val="0"/>
        <w:snapToGrid w:val="0"/>
        <w:spacing w:line="360" w:lineRule="auto"/>
        <w:ind w:left="2669" w:leftChars="200" w:hanging="2249" w:hangingChars="700"/>
        <w:rPr>
          <w:rFonts w:hint="eastAsia" w:ascii="宋体" w:hAnsi="宋体" w:eastAsia="宋体" w:cs="宋体"/>
          <w:b/>
          <w:color w:val="auto"/>
          <w:sz w:val="32"/>
          <w:szCs w:val="32"/>
          <w:highlight w:val="none"/>
        </w:rPr>
      </w:pPr>
    </w:p>
    <w:p w14:paraId="5AFEBC74">
      <w:pPr>
        <w:adjustRightInd w:val="0"/>
        <w:snapToGrid w:val="0"/>
        <w:spacing w:line="360" w:lineRule="auto"/>
        <w:ind w:left="2669" w:leftChars="200" w:hanging="2249" w:hangingChars="7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采购项目名称：</w:t>
      </w:r>
      <w:r>
        <w:rPr>
          <w:rFonts w:hint="eastAsia" w:ascii="宋体" w:hAnsi="宋体" w:cs="宋体"/>
          <w:b/>
          <w:color w:val="auto"/>
          <w:sz w:val="32"/>
          <w:szCs w:val="32"/>
          <w:highlight w:val="none"/>
          <w:lang w:eastAsia="zh-CN"/>
        </w:rPr>
        <w:t>澧水流域张家界沙堤溪水环境综合治理工程施工图设计服务</w:t>
      </w:r>
    </w:p>
    <w:p w14:paraId="73B925D6">
      <w:pPr>
        <w:adjustRightInd w:val="0"/>
        <w:snapToGrid w:val="0"/>
        <w:spacing w:line="360" w:lineRule="auto"/>
        <w:ind w:left="421" w:leftChars="200" w:hanging="1"/>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采购项目编号</w:t>
      </w:r>
      <w:r>
        <w:rPr>
          <w:rFonts w:hint="eastAsia" w:ascii="宋体" w:hAnsi="宋体" w:eastAsia="宋体" w:cs="宋体"/>
          <w:b/>
          <w:color w:val="auto"/>
          <w:sz w:val="32"/>
          <w:szCs w:val="32"/>
          <w:highlight w:val="none"/>
        </w:rPr>
        <w:t>：CGXM2026430802000008</w:t>
      </w:r>
    </w:p>
    <w:p w14:paraId="5E5F1998">
      <w:pPr>
        <w:adjustRightInd w:val="0"/>
        <w:snapToGrid w:val="0"/>
        <w:spacing w:line="360" w:lineRule="auto"/>
        <w:ind w:left="421" w:leftChars="200" w:hanging="1"/>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 xml:space="preserve">采购计划编号：(2026)430802000007-1 </w:t>
      </w:r>
      <w:r>
        <w:rPr>
          <w:rFonts w:hint="eastAsia" w:ascii="宋体" w:hAnsi="宋体" w:eastAsia="宋体" w:cs="宋体"/>
          <w:b/>
          <w:color w:val="auto"/>
          <w:sz w:val="32"/>
          <w:szCs w:val="32"/>
          <w:highlight w:val="none"/>
        </w:rPr>
        <w:tab/>
      </w:r>
    </w:p>
    <w:p w14:paraId="17E969BD">
      <w:pPr>
        <w:adjustRightInd w:val="0"/>
        <w:snapToGrid w:val="0"/>
        <w:spacing w:line="360" w:lineRule="auto"/>
        <w:ind w:left="421" w:leftChars="200" w:hanging="1"/>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代理机构编号：</w:t>
      </w:r>
      <w:r>
        <w:rPr>
          <w:rFonts w:hint="eastAsia" w:ascii="宋体" w:hAnsi="宋体" w:cs="宋体"/>
          <w:b/>
          <w:color w:val="auto"/>
          <w:sz w:val="32"/>
          <w:szCs w:val="32"/>
          <w:highlight w:val="none"/>
          <w:lang w:val="en-US" w:eastAsia="zh-CN"/>
        </w:rPr>
        <w:t xml:space="preserve">HZY-ZC-26130 </w:t>
      </w:r>
      <w:r>
        <w:rPr>
          <w:rFonts w:hint="eastAsia" w:ascii="宋体" w:hAnsi="宋体" w:eastAsia="宋体" w:cs="宋体"/>
          <w:b/>
          <w:color w:val="auto"/>
          <w:sz w:val="32"/>
          <w:szCs w:val="32"/>
          <w:highlight w:val="none"/>
        </w:rPr>
        <w:t xml:space="preserve"> </w:t>
      </w:r>
    </w:p>
    <w:p w14:paraId="217BEBB0">
      <w:pPr>
        <w:adjustRightInd w:val="0"/>
        <w:snapToGrid w:val="0"/>
        <w:spacing w:line="360" w:lineRule="auto"/>
        <w:ind w:left="421" w:leftChars="200" w:hanging="1"/>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   购   人：</w:t>
      </w:r>
      <w:r>
        <w:rPr>
          <w:rFonts w:hint="eastAsia" w:ascii="宋体" w:hAnsi="宋体" w:eastAsia="宋体" w:cs="宋体"/>
          <w:b/>
          <w:color w:val="auto"/>
          <w:sz w:val="32"/>
          <w:szCs w:val="32"/>
          <w:highlight w:val="none"/>
          <w:lang w:eastAsia="zh-CN"/>
        </w:rPr>
        <w:t>张家界市永定区水利局</w:t>
      </w:r>
    </w:p>
    <w:p w14:paraId="1AEEA50D">
      <w:pPr>
        <w:adjustRightInd w:val="0"/>
        <w:snapToGrid w:val="0"/>
        <w:spacing w:line="360" w:lineRule="auto"/>
        <w:ind w:left="421" w:leftChars="200" w:hanging="1"/>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采购代理机构：</w:t>
      </w:r>
      <w:r>
        <w:rPr>
          <w:rFonts w:hint="eastAsia" w:ascii="宋体" w:hAnsi="宋体" w:cs="宋体"/>
          <w:b/>
          <w:color w:val="auto"/>
          <w:sz w:val="32"/>
          <w:szCs w:val="32"/>
          <w:highlight w:val="none"/>
          <w:lang w:val="en-US" w:eastAsia="zh-CN"/>
        </w:rPr>
        <w:t xml:space="preserve">湖南华中源工程项目管理有限公司 </w:t>
      </w:r>
    </w:p>
    <w:p w14:paraId="447E7499">
      <w:pPr>
        <w:pStyle w:val="11"/>
        <w:adjustRightInd w:val="0"/>
        <w:snapToGrid w:val="0"/>
        <w:spacing w:line="360" w:lineRule="auto"/>
        <w:ind w:left="645" w:leftChars="307"/>
        <w:jc w:val="center"/>
        <w:rPr>
          <w:b/>
          <w:color w:val="auto"/>
          <w:sz w:val="32"/>
          <w:szCs w:val="32"/>
          <w:highlight w:val="none"/>
        </w:rPr>
      </w:pPr>
    </w:p>
    <w:p w14:paraId="555EC0E9">
      <w:pPr>
        <w:pStyle w:val="11"/>
        <w:adjustRightInd w:val="0"/>
        <w:snapToGrid w:val="0"/>
        <w:spacing w:line="360" w:lineRule="auto"/>
        <w:jc w:val="center"/>
        <w:rPr>
          <w:rFonts w:ascii="仿宋_GB2312" w:hAnsi="宋体" w:eastAsia="仿宋_GB2312"/>
          <w:b/>
          <w:color w:val="auto"/>
          <w:sz w:val="32"/>
          <w:highlight w:val="none"/>
        </w:rPr>
      </w:pPr>
    </w:p>
    <w:p w14:paraId="7810C7D4">
      <w:pPr>
        <w:pStyle w:val="11"/>
        <w:adjustRightInd w:val="0"/>
        <w:snapToGrid w:val="0"/>
        <w:spacing w:line="360" w:lineRule="auto"/>
        <w:rPr>
          <w:rFonts w:ascii="仿宋_GB2312" w:hAnsi="宋体" w:eastAsia="仿宋_GB2312"/>
          <w:b/>
          <w:color w:val="auto"/>
          <w:sz w:val="32"/>
          <w:highlight w:val="none"/>
        </w:rPr>
      </w:pPr>
    </w:p>
    <w:p w14:paraId="295C62C5">
      <w:pPr>
        <w:pStyle w:val="11"/>
        <w:adjustRightInd w:val="0"/>
        <w:snapToGrid w:val="0"/>
        <w:spacing w:line="360" w:lineRule="auto"/>
        <w:jc w:val="center"/>
        <w:rPr>
          <w:rFonts w:hAnsi="Times New Roman" w:cs="Times New Roman"/>
          <w:b/>
          <w:color w:val="auto"/>
          <w:sz w:val="32"/>
          <w:highlight w:val="none"/>
        </w:rPr>
      </w:pPr>
      <w:r>
        <w:rPr>
          <w:rFonts w:hint="eastAsia" w:hAnsi="Times New Roman" w:cs="Times New Roman"/>
          <w:b/>
          <w:color w:val="auto"/>
          <w:sz w:val="32"/>
          <w:highlight w:val="none"/>
        </w:rPr>
        <w:t>二〇二</w:t>
      </w:r>
      <w:r>
        <w:rPr>
          <w:rFonts w:hint="eastAsia" w:hAnsi="Times New Roman" w:cs="Times New Roman"/>
          <w:b/>
          <w:color w:val="auto"/>
          <w:sz w:val="32"/>
          <w:highlight w:val="none"/>
          <w:lang w:val="en-US" w:eastAsia="zh-CN"/>
        </w:rPr>
        <w:t>六</w:t>
      </w:r>
      <w:r>
        <w:rPr>
          <w:rFonts w:hint="eastAsia" w:hAnsi="Times New Roman" w:cs="Times New Roman"/>
          <w:b/>
          <w:color w:val="auto"/>
          <w:sz w:val="32"/>
          <w:highlight w:val="none"/>
        </w:rPr>
        <w:t>年</w:t>
      </w:r>
      <w:r>
        <w:rPr>
          <w:rFonts w:hint="eastAsia" w:hAnsi="Times New Roman" w:cs="Times New Roman"/>
          <w:b/>
          <w:color w:val="auto"/>
          <w:sz w:val="32"/>
          <w:highlight w:val="none"/>
          <w:lang w:val="en-US" w:eastAsia="zh-CN"/>
        </w:rPr>
        <w:t>七</w:t>
      </w:r>
      <w:r>
        <w:rPr>
          <w:rFonts w:hint="eastAsia" w:hAnsi="Times New Roman" w:cs="Times New Roman"/>
          <w:b/>
          <w:color w:val="auto"/>
          <w:sz w:val="32"/>
          <w:highlight w:val="none"/>
        </w:rPr>
        <w:t>月</w:t>
      </w:r>
    </w:p>
    <w:p w14:paraId="54D89BCA">
      <w:pPr>
        <w:widowControl/>
        <w:jc w:val="left"/>
        <w:rPr>
          <w:rFonts w:ascii="宋体" w:hAnsi="Times New Roman"/>
          <w:b/>
          <w:color w:val="auto"/>
          <w:sz w:val="32"/>
          <w:szCs w:val="21"/>
          <w:highlight w:val="none"/>
        </w:rPr>
      </w:pPr>
      <w:r>
        <w:rPr>
          <w:rFonts w:hAnsi="Times New Roman"/>
          <w:b/>
          <w:color w:val="auto"/>
          <w:sz w:val="32"/>
          <w:highlight w:val="none"/>
        </w:rPr>
        <w:br w:type="page"/>
      </w:r>
    </w:p>
    <w:p w14:paraId="20FDD918">
      <w:pPr>
        <w:pStyle w:val="11"/>
        <w:adjustRightInd w:val="0"/>
        <w:snapToGrid w:val="0"/>
        <w:spacing w:line="360" w:lineRule="auto"/>
        <w:jc w:val="center"/>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目录</w:t>
      </w:r>
    </w:p>
    <w:p w14:paraId="6467B475">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TOC \o "1-3" \h \z \u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_Toc24152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第一章  磋商邀请</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_Toc24152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4</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7494BB4A">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_Toc5337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一、项目概况</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_Toc5337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4</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6BDDBEC9">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_Toc21304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二、采购需求</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_Toc21304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4</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07F03FA5">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_Toc21288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三、采购项目需落实的政府采购政策</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_Toc21288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7DD0D699">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_Toc16412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四、供应商的资格要求</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_Toc16412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7B4B0327">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_Toc6437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五、获取招标文件的时间、期限、地点及方式</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_Toc6437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29C3BED4">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_Toc15310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六、投标截止时间、开标时间及地点</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_Toc15310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675DA85A">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_Toc25148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七、公告期限</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_Toc25148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2A352862">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_Toc15526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八、询问及质疑</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_Toc15526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66277F39">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_Toc6525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九、投标说明</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_Toc6525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2B9E4702">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_Toc32550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十、采购项目联系人姓名和电话</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_Toc32550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487384D7">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_Toc22603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十一、采购人、采购代理机构的名称、地址和联系方法</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_Toc22603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0DE7462C">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_Toc29292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第二章 磋商须知</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_Toc29292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8</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0B0B8E38">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_Toc10122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第一节 磋商须知前附表</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_Toc10122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8</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5984E7A8">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_Toc24858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第二节  磋商须知正文</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_Toc24858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21</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1811A5E8">
      <w:pPr>
        <w:pStyle w:val="10"/>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_Toc16222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一、说明</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_Toc16222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21</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792A2338">
      <w:pPr>
        <w:pStyle w:val="10"/>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_Toc682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二、磋商文件</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_Toc682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23</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4C6839C1">
      <w:pPr>
        <w:pStyle w:val="10"/>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_Toc25008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三、响应文件</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_Toc25008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24</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5AD2CFD7">
      <w:pPr>
        <w:pStyle w:val="10"/>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_Toc16460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四、响应文件的递交</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_Toc16460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26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5D7D09DF">
      <w:pPr>
        <w:pStyle w:val="10"/>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_Toc3610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五、响应文件的磋商与评审</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_Toc3610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27</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5FD6FDC4">
      <w:pPr>
        <w:pStyle w:val="10"/>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_Toc4541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六、成交结果信息公布与授予合同</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_Toc4541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31</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47549F00">
      <w:pPr>
        <w:pStyle w:val="10"/>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_Toc484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七、 政府采购政策支持</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_Toc484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33</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0E7A98FB">
      <w:pPr>
        <w:pStyle w:val="10"/>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_Toc14768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八、其他规定</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_Toc14768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34</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26E4327E">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_Toc19767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第三章 采购需求</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_Toc19767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35</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0818C109">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_Toc9932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第一节 采购清单一览表</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_Toc9932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35</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68C45436">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_Toc20157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 xml:space="preserve">第二节 </w:t>
      </w:r>
      <w:r>
        <w:rPr>
          <w:rFonts w:hint="eastAsia" w:ascii="黑体" w:hAnsi="黑体" w:eastAsia="黑体" w:cs="黑体"/>
          <w:b w:val="0"/>
          <w:bCs w:val="0"/>
          <w:color w:val="auto"/>
          <w:sz w:val="21"/>
          <w:szCs w:val="21"/>
          <w:highlight w:val="none"/>
        </w:rPr>
        <w:t>技术要求</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_Toc20157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36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67F25B60">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_Toc9547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第三节 商务要求</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_Toc9547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38</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4DBD9BCA">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_Toc12596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第四章 合同草案条款</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_Toc12596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41</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598443DE">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_Toc11950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第一节 政府采购合同协议书</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_Toc11950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41</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7D8E9F27">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_Toc8909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第二节 政府采购合同通用条款</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_Toc8909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44</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2038BAA6">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_Toc20538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第三节 政府采购合同专用条款</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_Toc20538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51</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5A1C007E">
      <w:pPr>
        <w:pStyle w:val="15"/>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_Toc31817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第五章 响应文件组成</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_Toc31817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52</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6618F240">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_Toc9736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索引表 符合性审查索引表</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_Toc9736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54</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646480D2">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_Toc32305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highlight w:val="none"/>
        </w:rPr>
        <w:t>索引表 资格性审查索引表</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_Toc32305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55</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2E1AF403">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_Toc6133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一、磋商响应声明(格式)</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_Toc6133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17B96C63">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_Toc15518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二、法定代表人（单位负责人）身份证明(格式)</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_Toc15518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57</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1314BF3B">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_Toc11958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三、授权委托书(格式)</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_Toc11958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58</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0F226D97">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_Toc22119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lang w:val="en-US" w:eastAsia="zh-CN"/>
        </w:rPr>
        <w:t>四</w:t>
      </w:r>
      <w:r>
        <w:rPr>
          <w:rFonts w:hint="eastAsia" w:ascii="黑体" w:hAnsi="黑体" w:eastAsia="黑体" w:cs="黑体"/>
          <w:b w:val="0"/>
          <w:bCs w:val="0"/>
          <w:color w:val="auto"/>
          <w:sz w:val="21"/>
          <w:szCs w:val="21"/>
        </w:rPr>
        <w:t>、供应商的资格证明材料</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_Toc22119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59</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2B582C29">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_Toc19157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lang w:val="en-US" w:eastAsia="zh-CN"/>
        </w:rPr>
        <w:t>五</w:t>
      </w:r>
      <w:r>
        <w:rPr>
          <w:rFonts w:hint="eastAsia" w:ascii="黑体" w:hAnsi="黑体" w:eastAsia="黑体" w:cs="黑体"/>
          <w:b w:val="0"/>
          <w:bCs w:val="0"/>
          <w:color w:val="auto"/>
          <w:sz w:val="21"/>
          <w:szCs w:val="21"/>
        </w:rPr>
        <w:t>、报价表及报价文件(格式)</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_Toc19157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67</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45F0C733">
      <w:pPr>
        <w:pStyle w:val="10"/>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_Toc15034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附件</w:t>
      </w:r>
      <w:r>
        <w:rPr>
          <w:rFonts w:hint="eastAsia" w:ascii="黑体" w:hAnsi="黑体" w:eastAsia="黑体" w:cs="黑体"/>
          <w:b w:val="0"/>
          <w:bCs w:val="0"/>
          <w:color w:val="auto"/>
          <w:sz w:val="21"/>
          <w:szCs w:val="21"/>
          <w:lang w:val="en-US" w:eastAsia="zh-CN"/>
        </w:rPr>
        <w:t>5</w:t>
      </w:r>
      <w:r>
        <w:rPr>
          <w:rFonts w:hint="eastAsia" w:ascii="黑体" w:hAnsi="黑体" w:eastAsia="黑体" w:cs="黑体"/>
          <w:b w:val="0"/>
          <w:bCs w:val="0"/>
          <w:color w:val="auto"/>
          <w:sz w:val="21"/>
          <w:szCs w:val="21"/>
        </w:rPr>
        <w:t>-1 报价表</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_Toc15034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67</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541E01CE">
      <w:pPr>
        <w:pStyle w:val="10"/>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_Toc5229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附件</w:t>
      </w:r>
      <w:r>
        <w:rPr>
          <w:rFonts w:hint="eastAsia" w:ascii="黑体" w:hAnsi="黑体" w:eastAsia="黑体" w:cs="黑体"/>
          <w:b w:val="0"/>
          <w:bCs w:val="0"/>
          <w:color w:val="auto"/>
          <w:sz w:val="21"/>
          <w:szCs w:val="21"/>
          <w:lang w:val="en-US" w:eastAsia="zh-CN"/>
        </w:rPr>
        <w:t>5</w:t>
      </w:r>
      <w:r>
        <w:rPr>
          <w:rFonts w:hint="eastAsia" w:ascii="黑体" w:hAnsi="黑体" w:eastAsia="黑体" w:cs="黑体"/>
          <w:b w:val="0"/>
          <w:bCs w:val="0"/>
          <w:color w:val="auto"/>
          <w:sz w:val="21"/>
          <w:szCs w:val="21"/>
        </w:rPr>
        <w:t>-2 分项报价说明</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_Toc5229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68</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17E368B1">
      <w:pPr>
        <w:pStyle w:val="10"/>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_Toc6240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附件</w:t>
      </w:r>
      <w:r>
        <w:rPr>
          <w:rFonts w:hint="eastAsia" w:ascii="黑体" w:hAnsi="黑体" w:eastAsia="黑体" w:cs="黑体"/>
          <w:b w:val="0"/>
          <w:bCs w:val="0"/>
          <w:color w:val="auto"/>
          <w:sz w:val="21"/>
          <w:szCs w:val="21"/>
          <w:lang w:val="en-US" w:eastAsia="zh-CN"/>
        </w:rPr>
        <w:t>5</w:t>
      </w:r>
      <w:r>
        <w:rPr>
          <w:rFonts w:hint="eastAsia" w:ascii="黑体" w:hAnsi="黑体" w:eastAsia="黑体" w:cs="黑体"/>
          <w:b w:val="0"/>
          <w:bCs w:val="0"/>
          <w:color w:val="auto"/>
          <w:sz w:val="21"/>
          <w:szCs w:val="21"/>
        </w:rPr>
        <w:t>-3 分项报价明细表</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_Toc6240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68</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33697480">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_Toc29140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lang w:val="en-US" w:eastAsia="zh-CN"/>
        </w:rPr>
        <w:t>六</w:t>
      </w:r>
      <w:r>
        <w:rPr>
          <w:rFonts w:hint="eastAsia" w:ascii="黑体" w:hAnsi="黑体" w:eastAsia="黑体" w:cs="黑体"/>
          <w:b w:val="0"/>
          <w:bCs w:val="0"/>
          <w:color w:val="auto"/>
          <w:sz w:val="21"/>
          <w:szCs w:val="21"/>
        </w:rPr>
        <w:t>、采购需求的响应</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_Toc29140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70</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570F7F99">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_Toc11326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lang w:val="en-US" w:eastAsia="zh-CN"/>
        </w:rPr>
        <w:t>七</w:t>
      </w:r>
      <w:r>
        <w:rPr>
          <w:rFonts w:hint="eastAsia" w:ascii="黑体" w:hAnsi="黑体" w:eastAsia="黑体" w:cs="黑体"/>
          <w:b w:val="0"/>
          <w:bCs w:val="0"/>
          <w:color w:val="auto"/>
          <w:sz w:val="21"/>
          <w:szCs w:val="21"/>
        </w:rPr>
        <w:t>、合同条款偏离表</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_Toc11326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72</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6A9FCEEE">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_Toc1182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lang w:val="en-US" w:eastAsia="zh-CN"/>
        </w:rPr>
        <w:t>八</w:t>
      </w:r>
      <w:r>
        <w:rPr>
          <w:rFonts w:hint="eastAsia" w:ascii="黑体" w:hAnsi="黑体" w:eastAsia="黑体" w:cs="黑体"/>
          <w:b w:val="0"/>
          <w:bCs w:val="0"/>
          <w:color w:val="auto"/>
          <w:sz w:val="21"/>
          <w:szCs w:val="21"/>
        </w:rPr>
        <w:t>、采购需求偏离表</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_Toc1182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73</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48E13F3D">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_Toc4310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lang w:val="en-US" w:eastAsia="zh-CN"/>
        </w:rPr>
        <w:t>九</w:t>
      </w:r>
      <w:r>
        <w:rPr>
          <w:rFonts w:hint="eastAsia" w:ascii="黑体" w:hAnsi="黑体" w:eastAsia="黑体" w:cs="黑体"/>
          <w:b w:val="0"/>
          <w:bCs w:val="0"/>
          <w:color w:val="auto"/>
          <w:sz w:val="21"/>
          <w:szCs w:val="21"/>
        </w:rPr>
        <w:t>、享受政府采购政策优惠的证明资料</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_Toc4310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74</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0AF2944C">
      <w:pPr>
        <w:pStyle w:val="10"/>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_Toc26517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附件</w:t>
      </w:r>
      <w:r>
        <w:rPr>
          <w:rFonts w:hint="eastAsia" w:ascii="黑体" w:hAnsi="黑体" w:eastAsia="黑体" w:cs="黑体"/>
          <w:b w:val="0"/>
          <w:bCs w:val="0"/>
          <w:color w:val="auto"/>
          <w:sz w:val="21"/>
          <w:szCs w:val="21"/>
          <w:lang w:val="en-US" w:eastAsia="zh-CN"/>
        </w:rPr>
        <w:t>9</w:t>
      </w:r>
      <w:r>
        <w:rPr>
          <w:rFonts w:hint="eastAsia" w:ascii="黑体" w:hAnsi="黑体" w:eastAsia="黑体" w:cs="黑体"/>
          <w:b w:val="0"/>
          <w:bCs w:val="0"/>
          <w:color w:val="auto"/>
          <w:sz w:val="21"/>
          <w:szCs w:val="21"/>
        </w:rPr>
        <w:t>-1小型、微型企业声明函</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_Toc26517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74</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44A144CD">
      <w:pPr>
        <w:pStyle w:val="10"/>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_Toc32467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kern w:val="0"/>
          <w:sz w:val="21"/>
          <w:szCs w:val="21"/>
        </w:rPr>
        <w:t>附件</w:t>
      </w:r>
      <w:r>
        <w:rPr>
          <w:rFonts w:hint="eastAsia" w:ascii="黑体" w:hAnsi="黑体" w:eastAsia="黑体" w:cs="黑体"/>
          <w:b w:val="0"/>
          <w:bCs w:val="0"/>
          <w:color w:val="auto"/>
          <w:kern w:val="0"/>
          <w:sz w:val="21"/>
          <w:szCs w:val="21"/>
          <w:lang w:val="en-US" w:eastAsia="zh-CN"/>
        </w:rPr>
        <w:t>9</w:t>
      </w:r>
      <w:r>
        <w:rPr>
          <w:rFonts w:hint="eastAsia" w:ascii="黑体" w:hAnsi="黑体" w:eastAsia="黑体" w:cs="黑体"/>
          <w:b w:val="0"/>
          <w:bCs w:val="0"/>
          <w:color w:val="auto"/>
          <w:kern w:val="0"/>
          <w:sz w:val="21"/>
          <w:szCs w:val="21"/>
        </w:rPr>
        <w:t xml:space="preserve">-2 </w:t>
      </w:r>
      <w:r>
        <w:rPr>
          <w:rFonts w:hint="eastAsia" w:ascii="黑体" w:hAnsi="黑体" w:eastAsia="黑体" w:cs="黑体"/>
          <w:b w:val="0"/>
          <w:bCs w:val="0"/>
          <w:color w:val="auto"/>
          <w:sz w:val="21"/>
          <w:szCs w:val="21"/>
        </w:rPr>
        <w:t>残疾人福利性单位声明函</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_Toc32467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76</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241F3145">
      <w:pPr>
        <w:pStyle w:val="10"/>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_Toc32157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kern w:val="0"/>
          <w:sz w:val="21"/>
          <w:szCs w:val="21"/>
        </w:rPr>
        <w:t>附件</w:t>
      </w:r>
      <w:r>
        <w:rPr>
          <w:rFonts w:hint="eastAsia" w:ascii="黑体" w:hAnsi="黑体" w:eastAsia="黑体" w:cs="黑体"/>
          <w:b w:val="0"/>
          <w:bCs w:val="0"/>
          <w:color w:val="auto"/>
          <w:kern w:val="0"/>
          <w:sz w:val="21"/>
          <w:szCs w:val="21"/>
          <w:lang w:val="en-US" w:eastAsia="zh-CN"/>
        </w:rPr>
        <w:t>9</w:t>
      </w:r>
      <w:r>
        <w:rPr>
          <w:rFonts w:hint="eastAsia" w:ascii="黑体" w:hAnsi="黑体" w:eastAsia="黑体" w:cs="黑体"/>
          <w:b w:val="0"/>
          <w:bCs w:val="0"/>
          <w:color w:val="auto"/>
          <w:kern w:val="0"/>
          <w:sz w:val="21"/>
          <w:szCs w:val="21"/>
        </w:rPr>
        <w:t xml:space="preserve">-3 </w:t>
      </w:r>
      <w:r>
        <w:rPr>
          <w:rFonts w:hint="eastAsia" w:ascii="黑体" w:hAnsi="黑体" w:eastAsia="黑体" w:cs="黑体"/>
          <w:b w:val="0"/>
          <w:bCs w:val="0"/>
          <w:color w:val="auto"/>
          <w:sz w:val="21"/>
          <w:szCs w:val="21"/>
        </w:rPr>
        <w:t>监狱企业证明资料</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_Toc32157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77</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314441A3">
      <w:pPr>
        <w:pStyle w:val="10"/>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_Toc12000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kern w:val="0"/>
          <w:sz w:val="21"/>
          <w:szCs w:val="21"/>
        </w:rPr>
        <w:t>附件</w:t>
      </w:r>
      <w:r>
        <w:rPr>
          <w:rFonts w:hint="eastAsia" w:ascii="黑体" w:hAnsi="黑体" w:eastAsia="黑体" w:cs="黑体"/>
          <w:b w:val="0"/>
          <w:bCs w:val="0"/>
          <w:color w:val="auto"/>
          <w:kern w:val="0"/>
          <w:sz w:val="21"/>
          <w:szCs w:val="21"/>
          <w:lang w:val="en-US" w:eastAsia="zh-CN"/>
        </w:rPr>
        <w:t>9</w:t>
      </w:r>
      <w:r>
        <w:rPr>
          <w:rFonts w:hint="eastAsia" w:ascii="黑体" w:hAnsi="黑体" w:eastAsia="黑体" w:cs="黑体"/>
          <w:b w:val="0"/>
          <w:bCs w:val="0"/>
          <w:color w:val="auto"/>
          <w:kern w:val="0"/>
          <w:sz w:val="21"/>
          <w:szCs w:val="21"/>
        </w:rPr>
        <w:t>-4 强制采购或者优先采购产品的证明材料</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_Toc12000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78</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44A6CA5F">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_Toc24740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十、关于资格的说明(格式)</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_Toc24740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80</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5D65DA7B">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_Toc20321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十</w:t>
      </w:r>
      <w:r>
        <w:rPr>
          <w:rFonts w:hint="eastAsia" w:ascii="黑体" w:hAnsi="黑体" w:eastAsia="黑体" w:cs="黑体"/>
          <w:b w:val="0"/>
          <w:bCs w:val="0"/>
          <w:color w:val="auto"/>
          <w:sz w:val="21"/>
          <w:szCs w:val="21"/>
          <w:lang w:val="en-US" w:eastAsia="zh-CN"/>
        </w:rPr>
        <w:t>一</w:t>
      </w:r>
      <w:r>
        <w:rPr>
          <w:rFonts w:hint="eastAsia" w:ascii="黑体" w:hAnsi="黑体" w:eastAsia="黑体" w:cs="黑体"/>
          <w:b w:val="0"/>
          <w:bCs w:val="0"/>
          <w:color w:val="auto"/>
          <w:sz w:val="21"/>
          <w:szCs w:val="21"/>
        </w:rPr>
        <w:t>、响应标的符合磋商文件规定的证明文件</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_Toc20321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81</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775E46CB">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_Toc14594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十</w:t>
      </w:r>
      <w:r>
        <w:rPr>
          <w:rFonts w:hint="eastAsia" w:ascii="黑体" w:hAnsi="黑体" w:eastAsia="黑体" w:cs="黑体"/>
          <w:b w:val="0"/>
          <w:bCs w:val="0"/>
          <w:color w:val="auto"/>
          <w:sz w:val="21"/>
          <w:szCs w:val="21"/>
          <w:lang w:val="en-US" w:eastAsia="zh-CN"/>
        </w:rPr>
        <w:t>二</w:t>
      </w:r>
      <w:r>
        <w:rPr>
          <w:rFonts w:hint="eastAsia" w:ascii="黑体" w:hAnsi="黑体" w:eastAsia="黑体" w:cs="黑体"/>
          <w:b w:val="0"/>
          <w:bCs w:val="0"/>
          <w:color w:val="auto"/>
          <w:sz w:val="21"/>
          <w:szCs w:val="21"/>
        </w:rPr>
        <w:t>、供应商认为需提供的其他资料</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_Toc14594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82</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421F8E31">
      <w:pPr>
        <w:pStyle w:val="16"/>
        <w:tabs>
          <w:tab w:val="right" w:leader="dot" w:pos="8844"/>
        </w:tabs>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highlight w:val="none"/>
        </w:rPr>
        <w:fldChar w:fldCharType="begin"/>
      </w:r>
      <w:r>
        <w:rPr>
          <w:rFonts w:hint="eastAsia" w:ascii="黑体" w:hAnsi="黑体" w:eastAsia="黑体" w:cs="黑体"/>
          <w:b w:val="0"/>
          <w:bCs w:val="0"/>
          <w:color w:val="auto"/>
          <w:sz w:val="21"/>
          <w:szCs w:val="21"/>
          <w:highlight w:val="none"/>
        </w:rPr>
        <w:instrText xml:space="preserve"> HYPERLINK \l _Toc21700 </w:instrText>
      </w:r>
      <w:r>
        <w:rPr>
          <w:rFonts w:hint="eastAsia" w:ascii="黑体" w:hAnsi="黑体" w:eastAsia="黑体" w:cs="黑体"/>
          <w:b w:val="0"/>
          <w:bCs w:val="0"/>
          <w:color w:val="auto"/>
          <w:sz w:val="21"/>
          <w:szCs w:val="21"/>
          <w:highlight w:val="none"/>
        </w:rPr>
        <w:fldChar w:fldCharType="separate"/>
      </w:r>
      <w:r>
        <w:rPr>
          <w:rFonts w:hint="eastAsia" w:ascii="黑体" w:hAnsi="黑体" w:eastAsia="黑体" w:cs="黑体"/>
          <w:b w:val="0"/>
          <w:bCs w:val="0"/>
          <w:color w:val="auto"/>
          <w:sz w:val="21"/>
          <w:szCs w:val="21"/>
        </w:rPr>
        <w:t>十</w:t>
      </w:r>
      <w:r>
        <w:rPr>
          <w:rFonts w:hint="eastAsia" w:ascii="黑体" w:hAnsi="黑体" w:eastAsia="黑体" w:cs="黑体"/>
          <w:b w:val="0"/>
          <w:bCs w:val="0"/>
          <w:color w:val="auto"/>
          <w:sz w:val="21"/>
          <w:szCs w:val="21"/>
          <w:lang w:val="en-US" w:eastAsia="zh-CN"/>
        </w:rPr>
        <w:t>三</w:t>
      </w:r>
      <w:r>
        <w:rPr>
          <w:rFonts w:hint="eastAsia" w:ascii="黑体" w:hAnsi="黑体" w:eastAsia="黑体" w:cs="黑体"/>
          <w:b w:val="0"/>
          <w:bCs w:val="0"/>
          <w:color w:val="auto"/>
          <w:sz w:val="21"/>
          <w:szCs w:val="21"/>
        </w:rPr>
        <w:t>、最终报价</w:t>
      </w:r>
      <w:r>
        <w:rPr>
          <w:rFonts w:hint="eastAsia" w:ascii="黑体" w:hAnsi="黑体" w:eastAsia="黑体" w:cs="黑体"/>
          <w:b w:val="0"/>
          <w:bCs w:val="0"/>
          <w:color w:val="auto"/>
          <w:sz w:val="21"/>
          <w:szCs w:val="21"/>
        </w:rPr>
        <w:tab/>
      </w:r>
      <w:r>
        <w:rPr>
          <w:rFonts w:hint="eastAsia" w:ascii="黑体" w:hAnsi="黑体" w:eastAsia="黑体" w:cs="黑体"/>
          <w:b w:val="0"/>
          <w:bCs w:val="0"/>
          <w:color w:val="auto"/>
          <w:sz w:val="21"/>
          <w:szCs w:val="21"/>
        </w:rPr>
        <w:fldChar w:fldCharType="begin"/>
      </w:r>
      <w:r>
        <w:rPr>
          <w:rFonts w:hint="eastAsia" w:ascii="黑体" w:hAnsi="黑体" w:eastAsia="黑体" w:cs="黑体"/>
          <w:b w:val="0"/>
          <w:bCs w:val="0"/>
          <w:color w:val="auto"/>
          <w:sz w:val="21"/>
          <w:szCs w:val="21"/>
        </w:rPr>
        <w:instrText xml:space="preserve"> PAGEREF _Toc21700 \h </w:instrText>
      </w:r>
      <w:r>
        <w:rPr>
          <w:rFonts w:hint="eastAsia" w:ascii="黑体" w:hAnsi="黑体" w:eastAsia="黑体" w:cs="黑体"/>
          <w:b w:val="0"/>
          <w:bCs w:val="0"/>
          <w:color w:val="auto"/>
          <w:sz w:val="21"/>
          <w:szCs w:val="21"/>
        </w:rPr>
        <w:fldChar w:fldCharType="separate"/>
      </w:r>
      <w:r>
        <w:rPr>
          <w:rFonts w:hint="eastAsia" w:ascii="黑体" w:hAnsi="黑体" w:eastAsia="黑体" w:cs="黑体"/>
          <w:b w:val="0"/>
          <w:bCs w:val="0"/>
          <w:color w:val="auto"/>
          <w:sz w:val="21"/>
          <w:szCs w:val="21"/>
        </w:rPr>
        <w:t>83</w:t>
      </w:r>
      <w:r>
        <w:rPr>
          <w:rFonts w:hint="eastAsia" w:ascii="黑体" w:hAnsi="黑体" w:eastAsia="黑体" w:cs="黑体"/>
          <w:b w:val="0"/>
          <w:bCs w:val="0"/>
          <w:color w:val="auto"/>
          <w:sz w:val="21"/>
          <w:szCs w:val="21"/>
        </w:rPr>
        <w:fldChar w:fldCharType="end"/>
      </w:r>
      <w:r>
        <w:rPr>
          <w:rFonts w:hint="eastAsia" w:ascii="黑体" w:hAnsi="黑体" w:eastAsia="黑体" w:cs="黑体"/>
          <w:b w:val="0"/>
          <w:bCs w:val="0"/>
          <w:color w:val="auto"/>
          <w:sz w:val="21"/>
          <w:szCs w:val="21"/>
          <w:highlight w:val="none"/>
        </w:rPr>
        <w:fldChar w:fldCharType="end"/>
      </w:r>
    </w:p>
    <w:p w14:paraId="641A0FA4">
      <w:pPr>
        <w:pStyle w:val="16"/>
        <w:tabs>
          <w:tab w:val="right" w:leader="dot" w:pos="8617"/>
        </w:tabs>
        <w:ind w:left="0" w:leftChars="0"/>
        <w:rPr>
          <w:rFonts w:hint="default" w:ascii="Calibri" w:hAnsi="Calibri" w:cs="Calibri"/>
          <w:b w:val="0"/>
          <w:bCs w:val="0"/>
          <w:color w:val="auto"/>
          <w:sz w:val="22"/>
          <w:szCs w:val="22"/>
          <w:highlight w:val="none"/>
        </w:rPr>
      </w:pPr>
      <w:r>
        <w:rPr>
          <w:rFonts w:hint="eastAsia" w:ascii="黑体" w:hAnsi="黑体" w:eastAsia="黑体" w:cs="黑体"/>
          <w:b w:val="0"/>
          <w:bCs w:val="0"/>
          <w:color w:val="auto"/>
          <w:sz w:val="21"/>
          <w:szCs w:val="21"/>
          <w:highlight w:val="none"/>
        </w:rPr>
        <w:fldChar w:fldCharType="end"/>
      </w:r>
    </w:p>
    <w:p w14:paraId="7A682626">
      <w:pPr>
        <w:widowControl/>
        <w:jc w:val="left"/>
        <w:rPr>
          <w:color w:val="auto"/>
          <w:highlight w:val="none"/>
        </w:rPr>
      </w:pPr>
      <w:r>
        <w:rPr>
          <w:color w:val="auto"/>
          <w:highlight w:val="none"/>
        </w:rPr>
        <w:br w:type="page"/>
      </w:r>
    </w:p>
    <w:p w14:paraId="4790F27F">
      <w:pPr>
        <w:pStyle w:val="4"/>
        <w:adjustRightInd w:val="0"/>
        <w:snapToGrid w:val="0"/>
        <w:spacing w:before="156" w:beforeLines="50" w:line="360" w:lineRule="auto"/>
        <w:rPr>
          <w:rFonts w:ascii="黑体" w:hAnsi="黑体" w:eastAsia="黑体"/>
          <w:color w:val="auto"/>
          <w:sz w:val="32"/>
          <w:szCs w:val="32"/>
          <w:highlight w:val="none"/>
        </w:rPr>
      </w:pPr>
      <w:bookmarkStart w:id="0" w:name="_Toc24152"/>
      <w:r>
        <w:rPr>
          <w:rFonts w:hint="eastAsia" w:ascii="黑体" w:hAnsi="黑体" w:eastAsia="黑体"/>
          <w:color w:val="auto"/>
          <w:sz w:val="32"/>
          <w:szCs w:val="32"/>
          <w:highlight w:val="none"/>
        </w:rPr>
        <w:t>第一章  磋商邀请</w:t>
      </w:r>
      <w:bookmarkEnd w:id="0"/>
    </w:p>
    <w:p w14:paraId="5CDC223C">
      <w:pPr>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u w:val="single"/>
          <w:lang w:eastAsia="zh-CN"/>
        </w:rPr>
        <w:t>张家界市永定区水利局</w:t>
      </w:r>
      <w:r>
        <w:rPr>
          <w:rFonts w:hint="eastAsia" w:ascii="宋体" w:hAnsi="宋体"/>
          <w:color w:val="auto"/>
          <w:szCs w:val="21"/>
          <w:highlight w:val="none"/>
        </w:rPr>
        <w:t>（采购人名称）的</w:t>
      </w:r>
      <w:r>
        <w:rPr>
          <w:rFonts w:hint="eastAsia" w:ascii="宋体" w:hAnsi="宋体"/>
          <w:color w:val="auto"/>
          <w:szCs w:val="21"/>
          <w:highlight w:val="none"/>
          <w:u w:val="single"/>
          <w:lang w:eastAsia="zh-CN"/>
        </w:rPr>
        <w:t>澧水流域张家界沙堤溪水环境综合治理工程施工图设计服务</w:t>
      </w:r>
      <w:r>
        <w:rPr>
          <w:rFonts w:hint="eastAsia" w:ascii="宋体" w:hAnsi="宋体"/>
          <w:color w:val="auto"/>
          <w:szCs w:val="21"/>
          <w:highlight w:val="none"/>
        </w:rPr>
        <w:t xml:space="preserve"> </w:t>
      </w:r>
      <w:r>
        <w:rPr>
          <w:rFonts w:hint="eastAsia" w:ascii="宋体" w:hAnsi="宋体"/>
          <w:color w:val="auto"/>
          <w:szCs w:val="21"/>
          <w:highlight w:val="none"/>
          <w:lang w:eastAsia="zh-CN"/>
        </w:rPr>
        <w:t>（</w:t>
      </w:r>
      <w:r>
        <w:rPr>
          <w:rFonts w:hint="eastAsia" w:ascii="宋体" w:hAnsi="宋体"/>
          <w:color w:val="auto"/>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rPr>
        <w:t>进行竞争性磋商采购，现采用发布公告方式，邀请合格投标人参加投标。</w:t>
      </w:r>
    </w:p>
    <w:p w14:paraId="20C58CEE">
      <w:pPr>
        <w:keepNext/>
        <w:keepLines/>
        <w:adjustRightInd w:val="0"/>
        <w:snapToGrid w:val="0"/>
        <w:spacing w:before="156" w:beforeLines="50" w:line="360" w:lineRule="auto"/>
        <w:outlineLvl w:val="1"/>
        <w:rPr>
          <w:rFonts w:ascii="黑体" w:hAnsi="黑体" w:eastAsia="黑体"/>
          <w:b/>
          <w:bCs/>
          <w:color w:val="auto"/>
          <w:sz w:val="24"/>
          <w:szCs w:val="32"/>
          <w:highlight w:val="none"/>
        </w:rPr>
      </w:pPr>
      <w:bookmarkStart w:id="1" w:name="_Toc110606572"/>
      <w:bookmarkStart w:id="2" w:name="_Toc31599"/>
      <w:bookmarkStart w:id="3" w:name="_Toc5337"/>
      <w:bookmarkStart w:id="4" w:name="_Toc16639"/>
      <w:bookmarkStart w:id="5" w:name="_Toc22657511"/>
      <w:r>
        <w:rPr>
          <w:rFonts w:hint="eastAsia" w:ascii="黑体" w:hAnsi="黑体" w:eastAsia="黑体"/>
          <w:b/>
          <w:bCs/>
          <w:color w:val="auto"/>
          <w:sz w:val="24"/>
          <w:szCs w:val="32"/>
          <w:highlight w:val="none"/>
        </w:rPr>
        <w:t>一、项目概况</w:t>
      </w:r>
      <w:bookmarkEnd w:id="1"/>
      <w:bookmarkEnd w:id="2"/>
      <w:bookmarkEnd w:id="3"/>
      <w:bookmarkEnd w:id="4"/>
      <w:bookmarkEnd w:id="5"/>
    </w:p>
    <w:p w14:paraId="4D92D161">
      <w:pPr>
        <w:adjustRightInd w:val="0"/>
        <w:snapToGrid w:val="0"/>
        <w:spacing w:line="360" w:lineRule="auto"/>
        <w:ind w:firstLine="420" w:firstLineChars="200"/>
        <w:rPr>
          <w:rFonts w:hint="eastAsia" w:ascii="宋体" w:hAnsi="宋体" w:eastAsia="宋体"/>
          <w:color w:val="auto"/>
          <w:szCs w:val="21"/>
          <w:highlight w:val="none"/>
          <w:lang w:eastAsia="zh-CN"/>
        </w:rPr>
      </w:pPr>
      <w:bookmarkStart w:id="6" w:name="_Toc22657512"/>
      <w:r>
        <w:rPr>
          <w:rFonts w:hint="eastAsia" w:ascii="宋体" w:hAnsi="宋体"/>
          <w:color w:val="auto"/>
          <w:szCs w:val="21"/>
          <w:highlight w:val="none"/>
        </w:rPr>
        <w:t>1、采购项目名称：</w:t>
      </w:r>
      <w:r>
        <w:rPr>
          <w:rFonts w:hint="eastAsia" w:ascii="宋体" w:hAnsi="宋体"/>
          <w:color w:val="auto"/>
          <w:szCs w:val="21"/>
          <w:highlight w:val="none"/>
          <w:u w:val="single"/>
          <w:lang w:eastAsia="zh-CN"/>
        </w:rPr>
        <w:t>澧水流域张家界沙堤溪水环境综合治理工程施工图设计服务</w:t>
      </w:r>
    </w:p>
    <w:p w14:paraId="2E0CF1F4">
      <w:pPr>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2、政府采购计划编号：</w:t>
      </w:r>
      <w:r>
        <w:rPr>
          <w:rFonts w:hint="eastAsia" w:ascii="宋体" w:hAnsi="宋体"/>
          <w:color w:val="auto"/>
          <w:szCs w:val="21"/>
          <w:highlight w:val="none"/>
          <w:u w:val="single"/>
          <w:lang w:val="en-US" w:eastAsia="zh-CN"/>
        </w:rPr>
        <w:t>(2026)430802000007-1</w:t>
      </w:r>
    </w:p>
    <w:p w14:paraId="646F8030">
      <w:pPr>
        <w:adjustRightInd w:val="0"/>
        <w:snapToGrid w:val="0"/>
        <w:spacing w:line="360" w:lineRule="auto"/>
        <w:ind w:firstLine="420" w:firstLineChars="200"/>
        <w:rPr>
          <w:rFonts w:hint="default" w:ascii="宋体" w:hAnsi="宋体" w:eastAsia="宋体"/>
          <w:i/>
          <w:color w:val="auto"/>
          <w:szCs w:val="21"/>
          <w:highlight w:val="none"/>
          <w:lang w:val="en-US" w:eastAsia="zh-CN"/>
        </w:rPr>
      </w:pPr>
      <w:r>
        <w:rPr>
          <w:rFonts w:hint="eastAsia" w:ascii="宋体" w:hAnsi="宋体"/>
          <w:color w:val="auto"/>
          <w:szCs w:val="21"/>
          <w:highlight w:val="none"/>
        </w:rPr>
        <w:t>3、代理机构编号：</w:t>
      </w:r>
      <w:r>
        <w:rPr>
          <w:rFonts w:hint="eastAsia" w:ascii="宋体" w:hAnsi="宋体"/>
          <w:color w:val="auto"/>
          <w:szCs w:val="21"/>
          <w:highlight w:val="none"/>
          <w:u w:val="single"/>
        </w:rPr>
        <w:t>HZY-ZC-26130</w:t>
      </w:r>
    </w:p>
    <w:p w14:paraId="665CF730">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4、采购项目预算：</w:t>
      </w:r>
      <w:r>
        <w:rPr>
          <w:rFonts w:hint="eastAsia" w:ascii="宋体" w:hAnsi="宋体"/>
          <w:bCs/>
          <w:color w:val="auto"/>
          <w:szCs w:val="21"/>
          <w:highlight w:val="none"/>
          <w:u w:val="single"/>
          <w:lang w:val="en-US" w:eastAsia="zh-CN"/>
        </w:rPr>
        <w:t>970000.00</w:t>
      </w:r>
      <w:r>
        <w:rPr>
          <w:rFonts w:hint="eastAsia" w:ascii="宋体" w:hAnsi="宋体"/>
          <w:bCs/>
          <w:color w:val="auto"/>
          <w:szCs w:val="21"/>
          <w:highlight w:val="none"/>
          <w:u w:val="single"/>
        </w:rPr>
        <w:t>元</w:t>
      </w:r>
    </w:p>
    <w:p w14:paraId="5BAF0CC3">
      <w:pPr>
        <w:adjustRightInd w:val="0"/>
        <w:snapToGrid w:val="0"/>
        <w:spacing w:line="360" w:lineRule="auto"/>
        <w:ind w:firstLine="630" w:firstLineChars="300"/>
        <w:rPr>
          <w:rFonts w:ascii="宋体" w:hAnsi="宋体"/>
          <w:bCs/>
          <w:color w:val="auto"/>
          <w:szCs w:val="21"/>
          <w:highlight w:val="none"/>
          <w:u w:val="single"/>
        </w:rPr>
      </w:pPr>
      <w:r>
        <w:rPr>
          <w:rFonts w:hint="eastAsia" w:ascii="宋体" w:hAnsi="宋体"/>
          <w:iCs/>
          <w:color w:val="auto"/>
          <w:szCs w:val="21"/>
          <w:highlight w:val="none"/>
          <w:lang w:eastAsia="zh-CN"/>
        </w:rPr>
        <w:t>☑</w:t>
      </w:r>
      <w:r>
        <w:rPr>
          <w:rFonts w:hint="eastAsia" w:ascii="宋体" w:hAnsi="宋体"/>
          <w:iCs/>
          <w:color w:val="auto"/>
          <w:szCs w:val="21"/>
          <w:highlight w:val="none"/>
        </w:rPr>
        <w:t>支持</w:t>
      </w:r>
      <w:r>
        <w:rPr>
          <w:rFonts w:hint="eastAsia" w:ascii="宋体" w:hAnsi="宋体"/>
          <w:bCs/>
          <w:color w:val="auto"/>
          <w:szCs w:val="21"/>
          <w:highlight w:val="none"/>
        </w:rPr>
        <w:t>预付款，预付比例：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 xml:space="preserve">  </w:t>
      </w:r>
    </w:p>
    <w:p w14:paraId="6D28607E">
      <w:pPr>
        <w:adjustRightInd w:val="0"/>
        <w:snapToGrid w:val="0"/>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bCs/>
          <w:color w:val="auto"/>
          <w:szCs w:val="21"/>
          <w:highlight w:val="none"/>
        </w:rPr>
        <w:t>5、本项目</w:t>
      </w:r>
      <w:r>
        <w:rPr>
          <w:rFonts w:hint="eastAsia" w:ascii="宋体" w:hAnsi="宋体"/>
          <w:color w:val="auto"/>
          <w:szCs w:val="21"/>
          <w:highlight w:val="none"/>
        </w:rPr>
        <w:t>对应的中小企业划分标准所属行业：</w:t>
      </w:r>
      <w:r>
        <w:rPr>
          <w:rFonts w:hint="eastAsia" w:ascii="宋体" w:hAnsi="宋体"/>
          <w:color w:val="auto"/>
          <w:szCs w:val="21"/>
          <w:highlight w:val="none"/>
          <w:u w:val="single"/>
          <w:lang w:val="en-US" w:eastAsia="zh-CN"/>
        </w:rPr>
        <w:t>其他未列明行业</w:t>
      </w:r>
    </w:p>
    <w:p w14:paraId="207F50B7">
      <w:pPr>
        <w:adjustRightInd w:val="0"/>
        <w:snapToGrid w:val="0"/>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rPr>
        <w:t>6、合同定价方式：</w:t>
      </w:r>
      <w:r>
        <w:rPr>
          <w:rFonts w:hint="eastAsia" w:ascii="MS Gothic" w:hAnsi="MS Gothic" w:eastAsia="MS Gothic" w:cs="MS Gothic"/>
          <w:iCs/>
          <w:color w:val="auto"/>
          <w:szCs w:val="21"/>
          <w:highlight w:val="none"/>
        </w:rPr>
        <w:t>☑</w:t>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p>
    <w:p w14:paraId="17EFBEF1">
      <w:pPr>
        <w:adjustRightInd w:val="0"/>
        <w:snapToGrid w:val="0"/>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rPr>
        <w:t>7、合同履行期限：</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0日历天</w:t>
      </w:r>
      <w:r>
        <w:rPr>
          <w:rFonts w:hint="eastAsia" w:ascii="宋体" w:hAnsi="宋体"/>
          <w:bCs/>
          <w:color w:val="auto"/>
          <w:szCs w:val="21"/>
          <w:highlight w:val="none"/>
          <w:u w:val="single"/>
          <w:lang w:val="en-US" w:eastAsia="zh-CN"/>
        </w:rPr>
        <w:t>提交施工图设计成果</w:t>
      </w:r>
      <w:r>
        <w:rPr>
          <w:rFonts w:hint="eastAsia" w:ascii="宋体" w:hAnsi="宋体"/>
          <w:bCs/>
          <w:color w:val="auto"/>
          <w:szCs w:val="21"/>
          <w:highlight w:val="none"/>
          <w:u w:val="single"/>
        </w:rPr>
        <w:t>，自合同签订之日起至本项目通过</w:t>
      </w:r>
      <w:r>
        <w:rPr>
          <w:rFonts w:hint="eastAsia" w:ascii="宋体" w:hAnsi="宋体"/>
          <w:bCs/>
          <w:color w:val="auto"/>
          <w:szCs w:val="21"/>
          <w:highlight w:val="none"/>
          <w:u w:val="single"/>
          <w:lang w:eastAsia="zh-CN"/>
        </w:rPr>
        <w:t>施工图</w:t>
      </w:r>
      <w:r>
        <w:rPr>
          <w:rFonts w:hint="eastAsia" w:ascii="宋体" w:hAnsi="宋体"/>
          <w:bCs/>
          <w:color w:val="auto"/>
          <w:szCs w:val="21"/>
          <w:highlight w:val="none"/>
          <w:u w:val="single"/>
        </w:rPr>
        <w:t>评审并配合业主</w:t>
      </w:r>
      <w:r>
        <w:rPr>
          <w:rFonts w:hint="eastAsia" w:ascii="宋体" w:hAnsi="宋体"/>
          <w:bCs/>
          <w:color w:val="auto"/>
          <w:szCs w:val="21"/>
          <w:highlight w:val="none"/>
          <w:u w:val="single"/>
          <w:lang w:val="en-US" w:eastAsia="zh-CN"/>
        </w:rPr>
        <w:t>开展项目现场施工配合技术服务</w:t>
      </w:r>
      <w:r>
        <w:rPr>
          <w:rFonts w:hint="eastAsia" w:ascii="宋体" w:hAnsi="宋体"/>
          <w:bCs/>
          <w:color w:val="auto"/>
          <w:szCs w:val="21"/>
          <w:highlight w:val="none"/>
          <w:u w:val="single"/>
        </w:rPr>
        <w:t>。</w:t>
      </w:r>
    </w:p>
    <w:p w14:paraId="784691BB">
      <w:pPr>
        <w:pStyle w:val="22"/>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本项目分阶段要求供应商提供以下保证：</w:t>
      </w:r>
    </w:p>
    <w:p w14:paraId="5F3448C8">
      <w:pPr>
        <w:pStyle w:val="22"/>
        <w:spacing w:line="360" w:lineRule="auto"/>
        <w:rPr>
          <w:rFonts w:hint="eastAsia" w:ascii="宋体" w:hAnsi="宋体" w:eastAsia="宋体" w:cs="宋体"/>
          <w:iCs/>
          <w:color w:val="auto"/>
          <w:sz w:val="21"/>
          <w:szCs w:val="21"/>
          <w:highlight w:val="none"/>
        </w:rPr>
      </w:pPr>
      <w:r>
        <w:rPr>
          <w:rFonts w:hint="eastAsia" w:ascii="宋体" w:hAnsi="宋体" w:cs="宋体"/>
          <w:iCs/>
          <w:color w:val="auto"/>
          <w:sz w:val="21"/>
          <w:szCs w:val="21"/>
          <w:highlight w:val="none"/>
          <w:lang w:eastAsia="zh-CN"/>
        </w:rPr>
        <w:t>□</w:t>
      </w:r>
      <w:r>
        <w:rPr>
          <w:rFonts w:hint="eastAsia" w:ascii="宋体" w:hAnsi="宋体" w:eastAsia="宋体" w:cs="宋体"/>
          <w:color w:val="auto"/>
          <w:sz w:val="21"/>
          <w:szCs w:val="21"/>
          <w:highlight w:val="none"/>
        </w:rPr>
        <w:t>投标保证金：</w:t>
      </w:r>
      <w:r>
        <w:rPr>
          <w:rFonts w:hint="eastAsia" w:ascii="宋体" w:hAnsi="宋体" w:eastAsia="宋体" w:cs="宋体"/>
          <w:iCs/>
          <w:color w:val="auto"/>
          <w:sz w:val="21"/>
          <w:szCs w:val="21"/>
          <w:highlight w:val="none"/>
        </w:rPr>
        <w:t>采购项目预算的</w:t>
      </w:r>
      <w:r>
        <w:rPr>
          <w:rFonts w:hint="eastAsia" w:ascii="宋体" w:hAnsi="宋体" w:eastAsia="宋体" w:cs="宋体"/>
          <w:iCs/>
          <w:color w:val="auto"/>
          <w:sz w:val="21"/>
          <w:szCs w:val="21"/>
          <w:highlight w:val="none"/>
          <w:u w:val="single"/>
        </w:rPr>
        <w:t xml:space="preserve"> </w:t>
      </w:r>
      <w:r>
        <w:rPr>
          <w:rFonts w:hint="eastAsia" w:ascii="宋体" w:hAnsi="宋体" w:cs="宋体"/>
          <w:iCs/>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r>
        <w:rPr>
          <w:rFonts w:hint="eastAsia" w:ascii="宋体" w:hAnsi="宋体" w:eastAsia="宋体" w:cs="宋体"/>
          <w:color w:val="auto"/>
          <w:sz w:val="21"/>
          <w:szCs w:val="21"/>
          <w:highlight w:val="none"/>
        </w:rPr>
        <w:t>；</w:t>
      </w:r>
    </w:p>
    <w:p w14:paraId="198F2377">
      <w:pPr>
        <w:pStyle w:val="22"/>
        <w:spacing w:line="360" w:lineRule="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rPr>
        <w:t>履约保证金：</w:t>
      </w:r>
      <w:r>
        <w:rPr>
          <w:rFonts w:hint="eastAsia" w:ascii="宋体" w:hAnsi="宋体" w:eastAsia="宋体" w:cs="宋体"/>
          <w:iCs/>
          <w:color w:val="auto"/>
          <w:sz w:val="21"/>
          <w:szCs w:val="21"/>
          <w:highlight w:val="none"/>
        </w:rPr>
        <w:t>中标金额降价幅度不超过采购预算10％的，履约保证金为中标金额的10％； 中标金额降价幅度超过采购预算的10%以上的，履约保证金为采购预算减去中标金额的差额</w:t>
      </w:r>
      <w:r>
        <w:rPr>
          <w:rFonts w:hint="eastAsia" w:ascii="宋体" w:hAnsi="宋体" w:eastAsia="宋体" w:cs="宋体"/>
          <w:color w:val="auto"/>
          <w:sz w:val="21"/>
          <w:szCs w:val="21"/>
          <w:highlight w:val="none"/>
        </w:rPr>
        <w:t>；</w:t>
      </w:r>
    </w:p>
    <w:p w14:paraId="7F361DB8">
      <w:pPr>
        <w:pStyle w:val="22"/>
        <w:spacing w:line="360" w:lineRule="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预付款保证金：预付款的</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p>
    <w:p w14:paraId="2983CC88">
      <w:pPr>
        <w:pStyle w:val="22"/>
        <w:spacing w:line="360" w:lineRule="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eastAsia="zh-CN"/>
        </w:rPr>
        <w:t>□</w:t>
      </w:r>
      <w:r>
        <w:rPr>
          <w:rFonts w:hint="eastAsia" w:ascii="宋体" w:hAnsi="宋体" w:eastAsia="宋体" w:cs="宋体"/>
          <w:iCs/>
          <w:color w:val="auto"/>
          <w:sz w:val="21"/>
          <w:szCs w:val="21"/>
          <w:highlight w:val="none"/>
        </w:rPr>
        <w:t>质量保证金：合同金额的</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p>
    <w:p w14:paraId="4BCF7AB2">
      <w:pPr>
        <w:keepNext/>
        <w:keepLines/>
        <w:adjustRightInd w:val="0"/>
        <w:snapToGrid w:val="0"/>
        <w:spacing w:before="156" w:beforeLines="50" w:line="360" w:lineRule="auto"/>
        <w:outlineLvl w:val="1"/>
        <w:rPr>
          <w:rFonts w:ascii="黑体" w:hAnsi="黑体" w:eastAsia="黑体"/>
          <w:b/>
          <w:bCs/>
          <w:color w:val="auto"/>
          <w:sz w:val="24"/>
          <w:szCs w:val="32"/>
          <w:highlight w:val="none"/>
        </w:rPr>
      </w:pPr>
      <w:bookmarkStart w:id="7" w:name="_Toc6769"/>
      <w:bookmarkStart w:id="8" w:name="_Toc29234"/>
      <w:bookmarkStart w:id="9" w:name="_Toc21304"/>
      <w:bookmarkStart w:id="10" w:name="_Toc110606573"/>
      <w:r>
        <w:rPr>
          <w:rFonts w:hint="eastAsia" w:ascii="黑体" w:hAnsi="黑体" w:eastAsia="黑体"/>
          <w:b/>
          <w:bCs/>
          <w:color w:val="auto"/>
          <w:sz w:val="24"/>
          <w:szCs w:val="32"/>
          <w:highlight w:val="none"/>
        </w:rPr>
        <w:t>二、采购需求</w:t>
      </w:r>
      <w:bookmarkEnd w:id="6"/>
      <w:bookmarkEnd w:id="7"/>
      <w:bookmarkEnd w:id="8"/>
      <w:bookmarkEnd w:id="9"/>
      <w:bookmarkEnd w:id="10"/>
    </w:p>
    <w:tbl>
      <w:tblPr>
        <w:tblStyle w:val="19"/>
        <w:tblW w:w="939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10"/>
        <w:gridCol w:w="890"/>
        <w:gridCol w:w="1655"/>
        <w:gridCol w:w="1587"/>
        <w:gridCol w:w="777"/>
        <w:gridCol w:w="1196"/>
        <w:gridCol w:w="1184"/>
        <w:gridCol w:w="759"/>
        <w:gridCol w:w="737"/>
      </w:tblGrid>
      <w:tr w14:paraId="75C09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37" w:hRule="atLeast"/>
        </w:trPr>
        <w:tc>
          <w:tcPr>
            <w:tcW w:w="610" w:type="dxa"/>
            <w:vAlign w:val="center"/>
          </w:tcPr>
          <w:p w14:paraId="58A970CD">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包号 </w:t>
            </w:r>
          </w:p>
        </w:tc>
        <w:tc>
          <w:tcPr>
            <w:tcW w:w="890" w:type="dxa"/>
            <w:vAlign w:val="center"/>
          </w:tcPr>
          <w:p w14:paraId="0A75D03D">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包名称</w:t>
            </w:r>
          </w:p>
        </w:tc>
        <w:tc>
          <w:tcPr>
            <w:tcW w:w="1655" w:type="dxa"/>
            <w:vAlign w:val="center"/>
          </w:tcPr>
          <w:p w14:paraId="4DC56004">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标的名称</w:t>
            </w:r>
          </w:p>
        </w:tc>
        <w:tc>
          <w:tcPr>
            <w:tcW w:w="1587" w:type="dxa"/>
            <w:tcBorders>
              <w:left w:val="single" w:color="auto" w:sz="4" w:space="0"/>
            </w:tcBorders>
            <w:vAlign w:val="center"/>
          </w:tcPr>
          <w:p w14:paraId="4CD5B2FC">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简要技术要求</w:t>
            </w:r>
          </w:p>
        </w:tc>
        <w:tc>
          <w:tcPr>
            <w:tcW w:w="777" w:type="dxa"/>
            <w:tcBorders>
              <w:left w:val="single" w:color="auto" w:sz="4" w:space="0"/>
            </w:tcBorders>
            <w:vAlign w:val="center"/>
          </w:tcPr>
          <w:p w14:paraId="4A6F35FB">
            <w:pPr>
              <w:adjustRightInd w:val="0"/>
              <w:snapToGrid w:val="0"/>
              <w:jc w:val="center"/>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数量</w:t>
            </w:r>
          </w:p>
        </w:tc>
        <w:tc>
          <w:tcPr>
            <w:tcW w:w="1196" w:type="dxa"/>
            <w:vAlign w:val="center"/>
          </w:tcPr>
          <w:p w14:paraId="0C1213C5">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标的预算</w:t>
            </w:r>
          </w:p>
        </w:tc>
        <w:tc>
          <w:tcPr>
            <w:tcW w:w="1184" w:type="dxa"/>
            <w:vAlign w:val="center"/>
          </w:tcPr>
          <w:p w14:paraId="6BF314CA">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最高限价</w:t>
            </w:r>
          </w:p>
        </w:tc>
        <w:tc>
          <w:tcPr>
            <w:tcW w:w="759" w:type="dxa"/>
            <w:vAlign w:val="center"/>
          </w:tcPr>
          <w:p w14:paraId="7150D590">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节能产品</w:t>
            </w:r>
          </w:p>
        </w:tc>
        <w:tc>
          <w:tcPr>
            <w:tcW w:w="737" w:type="dxa"/>
            <w:vAlign w:val="center"/>
          </w:tcPr>
          <w:p w14:paraId="29A2DB5E">
            <w:pPr>
              <w:adjustRightInd w:val="0"/>
              <w:snapToGrid w:val="0"/>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进口产品</w:t>
            </w:r>
          </w:p>
        </w:tc>
      </w:tr>
      <w:tr w14:paraId="190E98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11" w:hRule="atLeast"/>
        </w:trPr>
        <w:tc>
          <w:tcPr>
            <w:tcW w:w="610" w:type="dxa"/>
            <w:vAlign w:val="center"/>
          </w:tcPr>
          <w:p w14:paraId="5AAC0120">
            <w:pPr>
              <w:adjustRightInd w:val="0"/>
              <w:snapToGrid w:val="0"/>
              <w:spacing w:before="156" w:beforeLines="50" w:line="360" w:lineRule="auto"/>
              <w:jc w:val="both"/>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p>
        </w:tc>
        <w:tc>
          <w:tcPr>
            <w:tcW w:w="890" w:type="dxa"/>
            <w:vAlign w:val="center"/>
          </w:tcPr>
          <w:p w14:paraId="4F04BA1B">
            <w:pPr>
              <w:adjustRightInd w:val="0"/>
              <w:snapToGrid w:val="0"/>
              <w:spacing w:before="156" w:beforeLines="50" w:line="360" w:lineRule="auto"/>
              <w:jc w:val="both"/>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包</w:t>
            </w:r>
            <w:r>
              <w:rPr>
                <w:rFonts w:hint="eastAsia" w:asciiTheme="minorEastAsia" w:hAnsiTheme="minorEastAsia" w:eastAsiaTheme="minorEastAsia"/>
                <w:color w:val="auto"/>
                <w:szCs w:val="21"/>
                <w:highlight w:val="none"/>
              </w:rPr>
              <w:t>1</w:t>
            </w:r>
          </w:p>
        </w:tc>
        <w:tc>
          <w:tcPr>
            <w:tcW w:w="1655" w:type="dxa"/>
          </w:tcPr>
          <w:p w14:paraId="2E0259BB">
            <w:pPr>
              <w:bidi w:val="0"/>
              <w:jc w:val="center"/>
              <w:rPr>
                <w:rFonts w:ascii="Calibri" w:hAnsi="Calibri"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澧水流域张家界沙堤溪水环境综合治理工程施工图设计服务</w:t>
            </w:r>
          </w:p>
        </w:tc>
        <w:tc>
          <w:tcPr>
            <w:tcW w:w="1587" w:type="dxa"/>
            <w:tcBorders>
              <w:left w:val="single" w:color="auto" w:sz="4" w:space="0"/>
            </w:tcBorders>
          </w:tcPr>
          <w:p w14:paraId="091B247F">
            <w:pPr>
              <w:adjustRightInd w:val="0"/>
              <w:snapToGrid w:val="0"/>
              <w:spacing w:before="156" w:beforeLines="50"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详见第三章采购需求</w:t>
            </w:r>
          </w:p>
        </w:tc>
        <w:tc>
          <w:tcPr>
            <w:tcW w:w="777" w:type="dxa"/>
            <w:tcBorders>
              <w:left w:val="single" w:color="auto" w:sz="4" w:space="0"/>
            </w:tcBorders>
          </w:tcPr>
          <w:p w14:paraId="7E2CEE00">
            <w:pPr>
              <w:adjustRightInd w:val="0"/>
              <w:snapToGrid w:val="0"/>
              <w:spacing w:before="156" w:beforeLines="50"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1项</w:t>
            </w:r>
          </w:p>
        </w:tc>
        <w:tc>
          <w:tcPr>
            <w:tcW w:w="1196" w:type="dxa"/>
            <w:vAlign w:val="center"/>
          </w:tcPr>
          <w:p w14:paraId="310AF002">
            <w:pPr>
              <w:tabs>
                <w:tab w:val="left" w:pos="630"/>
              </w:tabs>
              <w:adjustRightInd w:val="0"/>
              <w:snapToGrid w:val="0"/>
              <w:spacing w:before="156" w:beforeLines="50" w:line="360" w:lineRule="auto"/>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970000.00</w:t>
            </w:r>
          </w:p>
        </w:tc>
        <w:tc>
          <w:tcPr>
            <w:tcW w:w="1184" w:type="dxa"/>
            <w:vAlign w:val="center"/>
          </w:tcPr>
          <w:p w14:paraId="350766C4">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val="en-US" w:eastAsia="zh-CN"/>
              </w:rPr>
              <w:t>970000.00</w:t>
            </w:r>
          </w:p>
        </w:tc>
        <w:tc>
          <w:tcPr>
            <w:tcW w:w="759" w:type="dxa"/>
          </w:tcPr>
          <w:p w14:paraId="0BE92CD8">
            <w:pPr>
              <w:adjustRightInd w:val="0"/>
              <w:snapToGrid w:val="0"/>
              <w:spacing w:before="156" w:beforeLines="50" w:line="360" w:lineRule="auto"/>
              <w:rPr>
                <w:rFonts w:asciiTheme="minorEastAsia" w:hAnsiTheme="minorEastAsia" w:eastAsiaTheme="minorEastAsia"/>
                <w:color w:val="auto"/>
                <w:szCs w:val="21"/>
                <w:highlight w:val="none"/>
              </w:rPr>
            </w:pPr>
            <w:r>
              <w:rPr>
                <w:rFonts w:hint="eastAsia" w:ascii="MS Gothic" w:hAnsi="MS Gothic" w:eastAsia="MS Gothic" w:cs="MS Gothic"/>
                <w:color w:val="auto"/>
                <w:szCs w:val="21"/>
                <w:highlight w:val="none"/>
              </w:rPr>
              <w:t>☐</w:t>
            </w:r>
          </w:p>
        </w:tc>
        <w:tc>
          <w:tcPr>
            <w:tcW w:w="737" w:type="dxa"/>
          </w:tcPr>
          <w:p w14:paraId="30CBA563">
            <w:pPr>
              <w:adjustRightInd w:val="0"/>
              <w:snapToGrid w:val="0"/>
              <w:spacing w:before="156" w:beforeLines="50" w:line="360" w:lineRule="auto"/>
              <w:rPr>
                <w:rFonts w:asciiTheme="minorEastAsia" w:hAnsiTheme="minorEastAsia" w:eastAsiaTheme="minorEastAsia"/>
                <w:iCs/>
                <w:color w:val="auto"/>
                <w:szCs w:val="21"/>
                <w:highlight w:val="none"/>
              </w:rPr>
            </w:pPr>
            <w:r>
              <w:rPr>
                <w:rFonts w:hint="eastAsia" w:ascii="MS Gothic" w:hAnsi="MS Gothic" w:eastAsia="MS Gothic" w:cs="MS Gothic"/>
                <w:iCs/>
                <w:color w:val="auto"/>
                <w:szCs w:val="21"/>
                <w:highlight w:val="none"/>
              </w:rPr>
              <w:t>☐</w:t>
            </w:r>
          </w:p>
        </w:tc>
      </w:tr>
    </w:tbl>
    <w:p w14:paraId="2A322D3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说明：</w:t>
      </w:r>
    </w:p>
    <w:p w14:paraId="38B7824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1.节能产品实行强制采购的，需提供国家认证机构出具的、处于有效期内的节能产品证书。</w:t>
      </w:r>
    </w:p>
    <w:p w14:paraId="4F28D334">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2.同意购买进口产品的，不限制满足采购需求的国内产品参与投标。</w:t>
      </w:r>
    </w:p>
    <w:p w14:paraId="37344B92">
      <w:pPr>
        <w:keepNext/>
        <w:keepLines/>
        <w:adjustRightInd w:val="0"/>
        <w:snapToGrid w:val="0"/>
        <w:spacing w:before="156" w:beforeLines="50" w:line="360" w:lineRule="auto"/>
        <w:outlineLvl w:val="1"/>
        <w:rPr>
          <w:rFonts w:ascii="黑体" w:hAnsi="黑体" w:eastAsia="黑体"/>
          <w:b/>
          <w:bCs/>
          <w:color w:val="auto"/>
          <w:sz w:val="24"/>
          <w:szCs w:val="32"/>
          <w:highlight w:val="none"/>
        </w:rPr>
      </w:pPr>
      <w:bookmarkStart w:id="11" w:name="_Toc1004"/>
      <w:bookmarkStart w:id="12" w:name="_Toc21288"/>
      <w:bookmarkStart w:id="13" w:name="_Toc6786"/>
      <w:bookmarkStart w:id="14" w:name="_Toc107997940"/>
      <w:bookmarkStart w:id="15" w:name="_Toc110606574"/>
      <w:bookmarkStart w:id="16" w:name="_Toc22657513"/>
      <w:r>
        <w:rPr>
          <w:rFonts w:hint="eastAsia" w:ascii="黑体" w:hAnsi="黑体" w:eastAsia="黑体"/>
          <w:b/>
          <w:bCs/>
          <w:color w:val="auto"/>
          <w:sz w:val="24"/>
          <w:szCs w:val="32"/>
          <w:highlight w:val="none"/>
        </w:rPr>
        <w:t>三、采购项目需落实的政府采购政策</w:t>
      </w:r>
      <w:bookmarkEnd w:id="11"/>
      <w:bookmarkEnd w:id="12"/>
      <w:bookmarkEnd w:id="13"/>
      <w:bookmarkEnd w:id="14"/>
      <w:bookmarkEnd w:id="15"/>
    </w:p>
    <w:bookmarkEnd w:id="16"/>
    <w:p w14:paraId="2916276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1、优先采购：节能产品、环境标志产品享受加分或价格折扣。</w:t>
      </w:r>
    </w:p>
    <w:p w14:paraId="7DBBA7B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2、支持中小企业：中小企业享受预留采购份额或价格折扣。</w:t>
      </w:r>
    </w:p>
    <w:p w14:paraId="4F8884A9">
      <w:pPr>
        <w:keepNext/>
        <w:keepLines/>
        <w:adjustRightInd w:val="0"/>
        <w:snapToGrid w:val="0"/>
        <w:spacing w:line="360" w:lineRule="auto"/>
        <w:outlineLvl w:val="1"/>
        <w:rPr>
          <w:rFonts w:ascii="黑体" w:hAnsi="黑体" w:eastAsia="黑体"/>
          <w:b/>
          <w:bCs/>
          <w:color w:val="auto"/>
          <w:sz w:val="24"/>
          <w:szCs w:val="32"/>
          <w:highlight w:val="none"/>
        </w:rPr>
      </w:pPr>
      <w:bookmarkStart w:id="17" w:name="_Toc16412"/>
      <w:bookmarkStart w:id="18" w:name="_Toc10165"/>
      <w:bookmarkStart w:id="19" w:name="_Toc7738"/>
      <w:bookmarkStart w:id="20" w:name="_Toc110606575"/>
      <w:r>
        <w:rPr>
          <w:rFonts w:hint="eastAsia" w:ascii="黑体" w:hAnsi="黑体" w:eastAsia="黑体"/>
          <w:b/>
          <w:bCs/>
          <w:color w:val="auto"/>
          <w:sz w:val="24"/>
          <w:szCs w:val="32"/>
          <w:highlight w:val="none"/>
        </w:rPr>
        <w:t>四、供应商的资格要求</w:t>
      </w:r>
      <w:bookmarkEnd w:id="17"/>
      <w:bookmarkEnd w:id="18"/>
      <w:bookmarkEnd w:id="19"/>
      <w:bookmarkEnd w:id="20"/>
    </w:p>
    <w:p w14:paraId="0C23D8B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0871A36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2、落实政府采购政策需满足的资格要求：</w:t>
      </w:r>
    </w:p>
    <w:p w14:paraId="58C5C247">
      <w:pPr>
        <w:adjustRightInd w:val="0"/>
        <w:snapToGrid w:val="0"/>
        <w:spacing w:line="360" w:lineRule="auto"/>
        <w:ind w:firstLine="630" w:firstLineChars="300"/>
        <w:rPr>
          <w:rFonts w:ascii="宋体" w:hAnsi="宋体"/>
          <w:color w:val="auto"/>
          <w:szCs w:val="21"/>
          <w:highlight w:val="none"/>
        </w:rPr>
      </w:pPr>
      <w:r>
        <w:rPr>
          <w:rFonts w:hint="eastAsia" w:ascii="MS Gothic" w:hAnsi="MS Gothic" w:cs="MS Gothic"/>
          <w:iCs/>
          <w:color w:val="auto"/>
          <w:szCs w:val="21"/>
          <w:highlight w:val="none"/>
          <w:lang w:eastAsia="zh-CN"/>
        </w:rPr>
        <w:t>□</w:t>
      </w:r>
      <w:r>
        <w:rPr>
          <w:rFonts w:hint="eastAsia" w:ascii="宋体" w:hAnsi="宋体"/>
          <w:iCs/>
          <w:color w:val="auto"/>
          <w:szCs w:val="21"/>
          <w:highlight w:val="none"/>
        </w:rPr>
        <w:t>专门面向</w:t>
      </w:r>
      <w:r>
        <w:rPr>
          <w:rFonts w:hint="eastAsia" w:ascii="宋体" w:hAnsi="宋体"/>
          <w:bCs/>
          <w:color w:val="auto"/>
          <w:szCs w:val="21"/>
          <w:highlight w:val="none"/>
        </w:rPr>
        <w:t>：</w:t>
      </w:r>
      <w:r>
        <w:rPr>
          <w:rFonts w:hint="eastAsia" w:ascii="MS Gothic" w:hAnsi="MS Gothic" w:cs="MS Gothic"/>
          <w:iCs/>
          <w:color w:val="auto"/>
          <w:szCs w:val="21"/>
          <w:highlight w:val="none"/>
          <w:lang w:eastAsia="zh-CN"/>
        </w:rPr>
        <w:t>□</w:t>
      </w:r>
      <w:r>
        <w:rPr>
          <w:rFonts w:hint="eastAsia" w:ascii="宋体" w:hAnsi="宋体"/>
          <w:iCs/>
          <w:color w:val="auto"/>
          <w:szCs w:val="21"/>
          <w:highlight w:val="none"/>
        </w:rPr>
        <w:t xml:space="preserve">中小企业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福利性单位。</w:t>
      </w:r>
    </w:p>
    <w:p w14:paraId="5CA43D15">
      <w:pPr>
        <w:adjustRightInd w:val="0"/>
        <w:snapToGrid w:val="0"/>
        <w:spacing w:line="360" w:lineRule="auto"/>
        <w:ind w:firstLine="630" w:firstLineChars="300"/>
        <w:rPr>
          <w:rFonts w:ascii="宋体" w:hAnsi="宋体"/>
          <w:b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强制</w:t>
      </w:r>
      <w:r>
        <w:rPr>
          <w:rFonts w:hint="eastAsia" w:ascii="宋体" w:hAnsi="宋体"/>
          <w:bCs/>
          <w:color w:val="auto"/>
          <w:szCs w:val="21"/>
          <w:highlight w:val="none"/>
        </w:rPr>
        <w:t>分包：大型企业应将采购份额的</w:t>
      </w:r>
      <w:r>
        <w:rPr>
          <w:rFonts w:hint="eastAsia" w:ascii="宋体" w:hAnsi="宋体"/>
          <w:bCs/>
          <w:color w:val="auto"/>
          <w:szCs w:val="21"/>
          <w:highlight w:val="none"/>
          <w:u w:val="single"/>
        </w:rPr>
        <w:t xml:space="preserve">    /     </w:t>
      </w:r>
      <w:r>
        <w:rPr>
          <w:rFonts w:hint="eastAsia" w:ascii="宋体" w:hAnsi="宋体"/>
          <w:bCs/>
          <w:color w:val="auto"/>
          <w:szCs w:val="21"/>
          <w:highlight w:val="none"/>
        </w:rPr>
        <w:t>%分包给中小企业。</w:t>
      </w:r>
    </w:p>
    <w:p w14:paraId="2352BD4D">
      <w:pPr>
        <w:numPr>
          <w:ilvl w:val="0"/>
          <w:numId w:val="0"/>
        </w:numPr>
        <w:adjustRightInd w:val="0"/>
        <w:snapToGrid w:val="0"/>
        <w:spacing w:line="360" w:lineRule="auto"/>
        <w:ind w:firstLine="420" w:firstLineChars="200"/>
        <w:rPr>
          <w:rFonts w:hint="eastAsia" w:ascii="宋体" w:hAnsi="宋体"/>
          <w:b/>
          <w:bCs/>
          <w:color w:val="auto"/>
          <w:szCs w:val="21"/>
          <w:highlight w:val="none"/>
          <w:u w:val="single"/>
        </w:rPr>
      </w:pPr>
      <w:r>
        <w:rPr>
          <w:rFonts w:hint="eastAsia" w:ascii="宋体" w:hAnsi="宋体" w:eastAsia="宋体" w:cs="Times New Roman"/>
          <w:color w:val="auto"/>
          <w:kern w:val="2"/>
          <w:sz w:val="21"/>
          <w:szCs w:val="21"/>
          <w:highlight w:val="none"/>
          <w:lang w:val="en-US" w:eastAsia="zh-CN" w:bidi="ar-SA"/>
        </w:rPr>
        <w:t>3、</w:t>
      </w:r>
      <w:r>
        <w:rPr>
          <w:rFonts w:hint="eastAsia" w:ascii="宋体" w:hAnsi="宋体"/>
          <w:color w:val="auto"/>
          <w:szCs w:val="21"/>
          <w:highlight w:val="none"/>
        </w:rPr>
        <w:t>本项目的特定资格要求：</w:t>
      </w:r>
      <w:r>
        <w:rPr>
          <w:rFonts w:hint="eastAsia" w:ascii="宋体" w:hAnsi="宋体"/>
          <w:b/>
          <w:bCs/>
          <w:color w:val="auto"/>
          <w:szCs w:val="21"/>
          <w:highlight w:val="none"/>
          <w:u w:val="single"/>
        </w:rPr>
        <w:t>(1)设计资质:具备行政主管部门颁发的[工程设计·综合资质·综</w:t>
      </w:r>
    </w:p>
    <w:p w14:paraId="76AD1CAD">
      <w:pPr>
        <w:numPr>
          <w:ilvl w:val="0"/>
          <w:numId w:val="0"/>
        </w:numPr>
        <w:adjustRightInd w:val="0"/>
        <w:snapToGrid w:val="0"/>
        <w:spacing w:line="360" w:lineRule="auto"/>
        <w:ind w:firstLine="422" w:firstLineChars="200"/>
        <w:rPr>
          <w:rFonts w:hint="eastAsia" w:ascii="宋体" w:hAnsi="宋体"/>
          <w:b/>
          <w:bCs/>
          <w:color w:val="auto"/>
          <w:szCs w:val="21"/>
          <w:highlight w:val="none"/>
          <w:u w:val="single"/>
        </w:rPr>
      </w:pPr>
      <w:r>
        <w:rPr>
          <w:rFonts w:hint="eastAsia" w:ascii="宋体" w:hAnsi="宋体"/>
          <w:b/>
          <w:bCs/>
          <w:color w:val="auto"/>
          <w:szCs w:val="21"/>
          <w:highlight w:val="none"/>
          <w:u w:val="single"/>
        </w:rPr>
        <w:t>合资质甲级]或者[工程设计·水利行业·水利行业乙级及以上资质]且处于有效期。(2)勘察资质;具备建设行政主管部门颁发的工程勘察综合类甲级资质或工程勘察岩土工程专业资质乙级并且工程测量乙级及以上并且水文地质勘察乙级及以上资质且处于有效期。</w:t>
      </w:r>
    </w:p>
    <w:p w14:paraId="1BFA3FD9">
      <w:pPr>
        <w:adjustRightInd w:val="0"/>
        <w:snapToGrid w:val="0"/>
        <w:spacing w:line="360" w:lineRule="auto"/>
        <w:ind w:firstLine="420" w:firstLineChars="200"/>
        <w:rPr>
          <w:rFonts w:ascii="宋体" w:hAnsi="宋体"/>
          <w:color w:val="auto"/>
          <w:szCs w:val="21"/>
          <w:highlight w:val="none"/>
        </w:rPr>
      </w:pPr>
      <w:bookmarkStart w:id="21" w:name="OLE_LINK2"/>
      <w:bookmarkStart w:id="22" w:name="OLE_LINK1"/>
      <w:r>
        <w:rPr>
          <w:rFonts w:hint="eastAsia"/>
          <w:color w:val="auto"/>
          <w:highlight w:val="none"/>
        </w:rPr>
        <w:t>注：</w:t>
      </w:r>
      <w:r>
        <w:rPr>
          <w:rFonts w:hint="eastAsia" w:ascii="宋体" w:hAnsi="宋体"/>
          <w:b/>
          <w:bCs/>
          <w:color w:val="auto"/>
          <w:szCs w:val="21"/>
          <w:highlight w:val="none"/>
        </w:rPr>
        <w:t>依据湖南省财政厅《关于政府采购促进中小企业发展有关措施的通知》（湘财购〔2022〕17号），符合法定条件的供应商凭《湖南省政府采购供应商资格承诺函》（格式见磋商文件）参与政府采购活动，无需提供财务状况、缴纳税收和社会保障资金等资格证明材料。</w:t>
      </w:r>
      <w:bookmarkEnd w:id="21"/>
    </w:p>
    <w:bookmarkEnd w:id="22"/>
    <w:p w14:paraId="6B5554BE">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、单位负责人为同一人或者存在直接控股、管理关系的不同供应商，不得参加同一合同项下的政府采购活动。</w:t>
      </w:r>
    </w:p>
    <w:p w14:paraId="7DA3EDE7">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、为本采购项目提供整体设计、规范编制或者项目管理、监理、检测等服务的，不得再参加此项目的其他采购活动。</w:t>
      </w:r>
    </w:p>
    <w:p w14:paraId="43F9AE01">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、列入失信被执行人、重大税收违法失信主体名单、政府采购严重违法失信行为记录名单的，拒绝其参与政府采购活动。</w:t>
      </w:r>
    </w:p>
    <w:p w14:paraId="22599641">
      <w:pPr>
        <w:adjustRightInd w:val="0"/>
        <w:snapToGrid w:val="0"/>
        <w:spacing w:before="50"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、联合体响应。本次采购</w:t>
      </w:r>
      <w:r>
        <w:rPr>
          <w:rFonts w:hint="eastAsia" w:ascii="宋体" w:hAnsi="宋体"/>
          <w:color w:val="auto"/>
          <w:szCs w:val="21"/>
          <w:highlight w:val="none"/>
          <w:u w:val="single"/>
        </w:rPr>
        <w:t xml:space="preserve"> 不接受  </w:t>
      </w:r>
      <w:r>
        <w:rPr>
          <w:rFonts w:hint="eastAsia" w:ascii="宋体" w:hAnsi="宋体"/>
          <w:color w:val="auto"/>
          <w:szCs w:val="21"/>
          <w:highlight w:val="none"/>
          <w:u w:val="single"/>
          <w:lang w:eastAsia="zh-CN"/>
        </w:rPr>
        <w:t>（</w:t>
      </w:r>
      <w:r>
        <w:rPr>
          <w:rFonts w:hint="eastAsia" w:ascii="宋体" w:hAnsi="宋体"/>
          <w:color w:val="auto"/>
          <w:szCs w:val="21"/>
          <w:highlight w:val="none"/>
        </w:rPr>
        <w:t>接受或不接受</w:t>
      </w:r>
      <w:r>
        <w:rPr>
          <w:rFonts w:hint="eastAsia" w:ascii="宋体" w:hAnsi="宋体"/>
          <w:color w:val="auto"/>
          <w:szCs w:val="21"/>
          <w:highlight w:val="none"/>
          <w:lang w:eastAsia="zh-CN"/>
        </w:rPr>
        <w:t>）</w:t>
      </w:r>
      <w:r>
        <w:rPr>
          <w:rFonts w:hint="eastAsia" w:ascii="宋体" w:hAnsi="宋体"/>
          <w:color w:val="auto"/>
          <w:szCs w:val="21"/>
          <w:highlight w:val="none"/>
        </w:rPr>
        <w:t>联合体响应。接受联合体响应的，联合体应当具备下列条件：</w:t>
      </w:r>
      <w:r>
        <w:rPr>
          <w:rFonts w:hint="eastAsia" w:ascii="宋体" w:hAnsi="宋体"/>
          <w:color w:val="auto"/>
          <w:szCs w:val="21"/>
          <w:highlight w:val="none"/>
          <w:u w:val="single"/>
        </w:rPr>
        <w:t xml:space="preserve">      /           </w:t>
      </w:r>
      <w:r>
        <w:rPr>
          <w:rFonts w:hint="eastAsia" w:ascii="宋体" w:hAnsi="宋体"/>
          <w:color w:val="auto"/>
          <w:szCs w:val="21"/>
          <w:highlight w:val="none"/>
        </w:rPr>
        <w:t>。</w:t>
      </w:r>
      <w:bookmarkStart w:id="23" w:name="_Toc22657515"/>
      <w:bookmarkStart w:id="24" w:name="_Toc21952"/>
      <w:bookmarkStart w:id="25" w:name="_Toc110606577"/>
      <w:bookmarkStart w:id="26" w:name="_Toc12631"/>
    </w:p>
    <w:p w14:paraId="181D9870">
      <w:pPr>
        <w:pStyle w:val="5"/>
        <w:rPr>
          <w:rFonts w:ascii="黑体" w:hAnsi="黑体" w:eastAsia="黑体"/>
          <w:color w:val="auto"/>
          <w:highlight w:val="none"/>
        </w:rPr>
      </w:pPr>
      <w:bookmarkStart w:id="27" w:name="_Toc6437"/>
      <w:r>
        <w:rPr>
          <w:rFonts w:hint="eastAsia" w:ascii="黑体" w:hAnsi="黑体" w:eastAsia="黑体"/>
          <w:color w:val="auto"/>
          <w:highlight w:val="none"/>
        </w:rPr>
        <w:t>五、获取招标文件的时间、期限、地点及方式</w:t>
      </w:r>
      <w:bookmarkEnd w:id="27"/>
    </w:p>
    <w:p w14:paraId="0C3C237D">
      <w:pPr>
        <w:tabs>
          <w:tab w:val="left" w:pos="4700"/>
          <w:tab w:val="left" w:pos="6000"/>
          <w:tab w:val="left" w:pos="7160"/>
          <w:tab w:val="left" w:pos="8520"/>
        </w:tabs>
        <w:wordWrap w:val="0"/>
        <w:autoSpaceDE w:val="0"/>
        <w:autoSpaceDN w:val="0"/>
        <w:adjustRightInd w:val="0"/>
        <w:snapToGrid w:val="0"/>
        <w:spacing w:line="360" w:lineRule="auto"/>
        <w:ind w:left="210" w:leftChars="100" w:right="-23" w:firstLine="210" w:firstLineChars="100"/>
        <w:jc w:val="left"/>
        <w:rPr>
          <w:rFonts w:ascii="宋体" w:hAnsi="宋体" w:cs="微软雅黑"/>
          <w:color w:val="auto"/>
          <w:spacing w:val="-14"/>
          <w:kern w:val="0"/>
          <w:szCs w:val="21"/>
          <w:highlight w:val="none"/>
        </w:rPr>
      </w:pPr>
      <w:r>
        <w:rPr>
          <w:rFonts w:hint="eastAsia" w:ascii="宋体" w:hAnsi="宋体" w:cs="微软雅黑"/>
          <w:color w:val="auto"/>
          <w:kern w:val="0"/>
          <w:szCs w:val="21"/>
          <w:highlight w:val="none"/>
        </w:rPr>
        <w:t>有</w:t>
      </w:r>
      <w:r>
        <w:rPr>
          <w:rFonts w:hint="eastAsia" w:ascii="宋体" w:hAnsi="宋体" w:cs="微软雅黑"/>
          <w:color w:val="auto"/>
          <w:spacing w:val="-2"/>
          <w:kern w:val="0"/>
          <w:szCs w:val="21"/>
          <w:highlight w:val="none"/>
        </w:rPr>
        <w:t>意</w:t>
      </w:r>
      <w:r>
        <w:rPr>
          <w:rFonts w:hint="eastAsia" w:ascii="宋体" w:hAnsi="宋体" w:cs="微软雅黑"/>
          <w:color w:val="auto"/>
          <w:kern w:val="0"/>
          <w:szCs w:val="21"/>
          <w:highlight w:val="none"/>
        </w:rPr>
        <w:t>参</w:t>
      </w:r>
      <w:r>
        <w:rPr>
          <w:rFonts w:hint="eastAsia" w:ascii="宋体" w:hAnsi="宋体" w:cs="微软雅黑"/>
          <w:color w:val="auto"/>
          <w:spacing w:val="-2"/>
          <w:kern w:val="0"/>
          <w:szCs w:val="21"/>
          <w:highlight w:val="none"/>
        </w:rPr>
        <w:t>加</w:t>
      </w:r>
      <w:r>
        <w:rPr>
          <w:rFonts w:hint="eastAsia" w:ascii="宋体" w:hAnsi="宋体" w:cs="微软雅黑"/>
          <w:color w:val="auto"/>
          <w:kern w:val="0"/>
          <w:szCs w:val="21"/>
          <w:highlight w:val="none"/>
        </w:rPr>
        <w:t>投</w:t>
      </w:r>
      <w:r>
        <w:rPr>
          <w:rFonts w:hint="eastAsia" w:ascii="宋体" w:hAnsi="宋体" w:cs="微软雅黑"/>
          <w:color w:val="auto"/>
          <w:spacing w:val="-2"/>
          <w:kern w:val="0"/>
          <w:szCs w:val="21"/>
          <w:highlight w:val="none"/>
        </w:rPr>
        <w:t>标</w:t>
      </w:r>
      <w:r>
        <w:rPr>
          <w:rFonts w:hint="eastAsia" w:ascii="宋体" w:hAnsi="宋体" w:cs="微软雅黑"/>
          <w:color w:val="auto"/>
          <w:kern w:val="0"/>
          <w:szCs w:val="21"/>
          <w:highlight w:val="none"/>
        </w:rPr>
        <w:t>者，于</w:t>
      </w:r>
      <w:r>
        <w:rPr>
          <w:rFonts w:hint="eastAsia" w:ascii="宋体" w:hAnsi="宋体" w:cs="微软雅黑"/>
          <w:color w:val="auto"/>
          <w:kern w:val="0"/>
          <w:szCs w:val="21"/>
          <w:highlight w:val="none"/>
          <w:u w:val="single"/>
          <w:lang w:eastAsia="zh-CN"/>
        </w:rPr>
        <w:t>202</w:t>
      </w:r>
      <w:r>
        <w:rPr>
          <w:rFonts w:hint="eastAsia" w:ascii="宋体" w:hAnsi="宋体" w:cs="微软雅黑"/>
          <w:color w:val="auto"/>
          <w:kern w:val="0"/>
          <w:szCs w:val="21"/>
          <w:highlight w:val="none"/>
          <w:u w:val="single"/>
          <w:lang w:val="en-US" w:eastAsia="zh-CN"/>
        </w:rPr>
        <w:t>6</w:t>
      </w:r>
      <w:r>
        <w:rPr>
          <w:rFonts w:hint="eastAsia" w:ascii="宋体" w:hAnsi="宋体" w:cs="微软雅黑"/>
          <w:color w:val="auto"/>
          <w:kern w:val="0"/>
          <w:szCs w:val="21"/>
          <w:highlight w:val="none"/>
        </w:rPr>
        <w:t>年</w:t>
      </w:r>
      <w:r>
        <w:rPr>
          <w:rFonts w:hint="eastAsia" w:ascii="宋体" w:hAnsi="宋体" w:cs="微软雅黑"/>
          <w:color w:val="auto"/>
          <w:spacing w:val="43"/>
          <w:kern w:val="0"/>
          <w:szCs w:val="21"/>
          <w:highlight w:val="none"/>
          <w:u w:val="single"/>
          <w:lang w:val="en-US" w:eastAsia="zh-CN"/>
        </w:rPr>
        <w:t xml:space="preserve"> 7 </w:t>
      </w:r>
      <w:r>
        <w:rPr>
          <w:rFonts w:hint="eastAsia" w:ascii="宋体" w:hAnsi="宋体" w:cs="微软雅黑"/>
          <w:color w:val="auto"/>
          <w:spacing w:val="-2"/>
          <w:kern w:val="0"/>
          <w:szCs w:val="21"/>
          <w:highlight w:val="none"/>
        </w:rPr>
        <w:t>月</w:t>
      </w:r>
      <w:r>
        <w:rPr>
          <w:rFonts w:hint="eastAsia" w:ascii="宋体" w:hAnsi="宋体" w:cs="微软雅黑"/>
          <w:color w:val="auto"/>
          <w:kern w:val="0"/>
          <w:szCs w:val="21"/>
          <w:highlight w:val="none"/>
          <w:u w:val="single"/>
          <w:lang w:val="en-US" w:eastAsia="zh-CN"/>
        </w:rPr>
        <w:t xml:space="preserve">  21  </w:t>
      </w:r>
      <w:r>
        <w:rPr>
          <w:rFonts w:hint="eastAsia" w:ascii="宋体" w:hAnsi="宋体" w:cs="微软雅黑"/>
          <w:color w:val="auto"/>
          <w:kern w:val="0"/>
          <w:szCs w:val="21"/>
          <w:highlight w:val="none"/>
        </w:rPr>
        <w:t>日至</w:t>
      </w:r>
      <w:r>
        <w:rPr>
          <w:rFonts w:hint="eastAsia" w:ascii="宋体" w:hAnsi="宋体" w:cs="微软雅黑"/>
          <w:color w:val="auto"/>
          <w:kern w:val="0"/>
          <w:szCs w:val="21"/>
          <w:highlight w:val="none"/>
          <w:u w:val="single"/>
          <w:lang w:eastAsia="zh-CN"/>
        </w:rPr>
        <w:t>202</w:t>
      </w:r>
      <w:r>
        <w:rPr>
          <w:rFonts w:hint="eastAsia" w:ascii="宋体" w:hAnsi="宋体" w:cs="微软雅黑"/>
          <w:color w:val="auto"/>
          <w:kern w:val="0"/>
          <w:szCs w:val="21"/>
          <w:highlight w:val="none"/>
          <w:u w:val="single"/>
          <w:lang w:val="en-US" w:eastAsia="zh-CN"/>
        </w:rPr>
        <w:t>6</w:t>
      </w:r>
      <w:r>
        <w:rPr>
          <w:rFonts w:hint="eastAsia" w:ascii="宋体" w:hAnsi="宋体" w:cs="微软雅黑"/>
          <w:color w:val="auto"/>
          <w:kern w:val="0"/>
          <w:szCs w:val="21"/>
          <w:highlight w:val="none"/>
        </w:rPr>
        <w:t>年</w:t>
      </w:r>
      <w:r>
        <w:rPr>
          <w:rFonts w:hint="eastAsia" w:ascii="宋体" w:hAnsi="宋体" w:cs="微软雅黑"/>
          <w:color w:val="auto"/>
          <w:kern w:val="0"/>
          <w:szCs w:val="21"/>
          <w:highlight w:val="none"/>
          <w:u w:val="single"/>
          <w:lang w:val="en-US" w:eastAsia="zh-CN"/>
        </w:rPr>
        <w:t xml:space="preserve"> 7  </w:t>
      </w:r>
      <w:r>
        <w:rPr>
          <w:rFonts w:hint="eastAsia" w:ascii="宋体" w:hAnsi="宋体" w:cs="微软雅黑"/>
          <w:color w:val="auto"/>
          <w:kern w:val="0"/>
          <w:szCs w:val="21"/>
          <w:highlight w:val="none"/>
        </w:rPr>
        <w:t>月</w:t>
      </w:r>
      <w:r>
        <w:rPr>
          <w:rFonts w:hint="eastAsia" w:ascii="宋体" w:hAnsi="宋体" w:cs="微软雅黑"/>
          <w:color w:val="auto"/>
          <w:kern w:val="0"/>
          <w:szCs w:val="21"/>
          <w:highlight w:val="none"/>
          <w:u w:val="single"/>
          <w:lang w:val="en-US" w:eastAsia="zh-CN"/>
        </w:rPr>
        <w:t xml:space="preserve">  28 </w:t>
      </w:r>
      <w:r>
        <w:rPr>
          <w:rFonts w:hint="eastAsia" w:ascii="宋体" w:hAnsi="宋体" w:cs="微软雅黑"/>
          <w:color w:val="auto"/>
          <w:spacing w:val="-2"/>
          <w:kern w:val="0"/>
          <w:szCs w:val="21"/>
          <w:highlight w:val="none"/>
        </w:rPr>
        <w:t>日</w:t>
      </w:r>
      <w:r>
        <w:rPr>
          <w:rFonts w:hint="eastAsia" w:ascii="宋体" w:hAnsi="宋体" w:cs="微软雅黑"/>
          <w:color w:val="auto"/>
          <w:spacing w:val="-38"/>
          <w:kern w:val="0"/>
          <w:szCs w:val="21"/>
          <w:highlight w:val="none"/>
        </w:rPr>
        <w:t>，</w:t>
      </w:r>
      <w:r>
        <w:rPr>
          <w:rFonts w:hint="eastAsia" w:ascii="宋体" w:hAnsi="宋体" w:cs="微软雅黑"/>
          <w:color w:val="auto"/>
          <w:kern w:val="0"/>
          <w:szCs w:val="21"/>
          <w:highlight w:val="none"/>
        </w:rPr>
        <w:t>每</w:t>
      </w:r>
      <w:r>
        <w:rPr>
          <w:rFonts w:hint="eastAsia" w:ascii="宋体" w:hAnsi="宋体" w:cs="微软雅黑"/>
          <w:color w:val="auto"/>
          <w:spacing w:val="-2"/>
          <w:kern w:val="0"/>
          <w:szCs w:val="21"/>
          <w:highlight w:val="none"/>
        </w:rPr>
        <w:t>日</w:t>
      </w:r>
      <w:r>
        <w:rPr>
          <w:rFonts w:hint="eastAsia" w:ascii="宋体" w:hAnsi="宋体" w:cs="微软雅黑"/>
          <w:color w:val="auto"/>
          <w:kern w:val="0"/>
          <w:szCs w:val="21"/>
          <w:highlight w:val="none"/>
        </w:rPr>
        <w:t>上午</w:t>
      </w:r>
      <w:r>
        <w:rPr>
          <w:rFonts w:hint="eastAsia" w:ascii="宋体" w:hAnsi="宋体" w:cs="微软雅黑"/>
          <w:color w:val="auto"/>
          <w:kern w:val="0"/>
          <w:szCs w:val="21"/>
          <w:highlight w:val="none"/>
          <w:u w:val="single"/>
        </w:rPr>
        <w:t>9</w:t>
      </w:r>
      <w:r>
        <w:rPr>
          <w:rFonts w:hint="eastAsia" w:ascii="宋体" w:hAnsi="宋体" w:cs="微软雅黑"/>
          <w:color w:val="auto"/>
          <w:kern w:val="0"/>
          <w:szCs w:val="21"/>
          <w:highlight w:val="none"/>
        </w:rPr>
        <w:t>时至</w:t>
      </w:r>
      <w:r>
        <w:rPr>
          <w:rFonts w:hint="eastAsia" w:ascii="宋体" w:hAnsi="宋体" w:cs="微软雅黑"/>
          <w:color w:val="auto"/>
          <w:kern w:val="0"/>
          <w:szCs w:val="21"/>
          <w:highlight w:val="none"/>
          <w:u w:val="single"/>
        </w:rPr>
        <w:t>12</w:t>
      </w:r>
      <w:r>
        <w:rPr>
          <w:rFonts w:hint="eastAsia" w:ascii="宋体" w:hAnsi="宋体" w:cs="微软雅黑"/>
          <w:color w:val="auto"/>
          <w:kern w:val="0"/>
          <w:szCs w:val="21"/>
          <w:highlight w:val="none"/>
        </w:rPr>
        <w:t>时</w:t>
      </w:r>
      <w:r>
        <w:rPr>
          <w:rFonts w:hint="eastAsia" w:ascii="宋体" w:hAnsi="宋体" w:cs="微软雅黑"/>
          <w:color w:val="auto"/>
          <w:spacing w:val="-41"/>
          <w:kern w:val="0"/>
          <w:szCs w:val="21"/>
          <w:highlight w:val="none"/>
        </w:rPr>
        <w:t>，</w:t>
      </w:r>
      <w:r>
        <w:rPr>
          <w:rFonts w:hint="eastAsia" w:ascii="宋体" w:hAnsi="宋体" w:cs="微软雅黑"/>
          <w:color w:val="auto"/>
          <w:kern w:val="0"/>
          <w:szCs w:val="21"/>
          <w:highlight w:val="none"/>
        </w:rPr>
        <w:t>下</w:t>
      </w:r>
      <w:r>
        <w:rPr>
          <w:rFonts w:hint="eastAsia" w:ascii="宋体" w:hAnsi="宋体" w:cs="微软雅黑"/>
          <w:color w:val="auto"/>
          <w:spacing w:val="-2"/>
          <w:kern w:val="0"/>
          <w:szCs w:val="21"/>
          <w:highlight w:val="none"/>
        </w:rPr>
        <w:t>午</w:t>
      </w:r>
      <w:r>
        <w:rPr>
          <w:rFonts w:hint="eastAsia" w:ascii="宋体" w:hAnsi="宋体" w:cs="微软雅黑"/>
          <w:color w:val="auto"/>
          <w:kern w:val="0"/>
          <w:szCs w:val="21"/>
          <w:highlight w:val="none"/>
          <w:u w:val="single"/>
        </w:rPr>
        <w:t>15</w:t>
      </w:r>
      <w:r>
        <w:rPr>
          <w:rFonts w:hint="eastAsia" w:ascii="宋体" w:hAnsi="宋体" w:cs="微软雅黑"/>
          <w:color w:val="auto"/>
          <w:kern w:val="0"/>
          <w:szCs w:val="21"/>
          <w:highlight w:val="none"/>
        </w:rPr>
        <w:t>时至</w:t>
      </w:r>
      <w:r>
        <w:rPr>
          <w:rFonts w:hint="eastAsia" w:ascii="宋体" w:hAnsi="宋体" w:cs="微软雅黑"/>
          <w:color w:val="auto"/>
          <w:kern w:val="0"/>
          <w:szCs w:val="21"/>
          <w:highlight w:val="none"/>
          <w:u w:val="single"/>
        </w:rPr>
        <w:t>17</w:t>
      </w:r>
      <w:r>
        <w:rPr>
          <w:rFonts w:hint="eastAsia" w:ascii="宋体" w:hAnsi="宋体" w:cs="微软雅黑"/>
          <w:color w:val="auto"/>
          <w:kern w:val="0"/>
          <w:szCs w:val="21"/>
          <w:highlight w:val="none"/>
        </w:rPr>
        <w:t>时（北</w:t>
      </w:r>
      <w:r>
        <w:rPr>
          <w:rFonts w:hint="eastAsia" w:ascii="宋体" w:hAnsi="宋体" w:cs="微软雅黑"/>
          <w:color w:val="auto"/>
          <w:spacing w:val="-2"/>
          <w:kern w:val="0"/>
          <w:szCs w:val="21"/>
          <w:highlight w:val="none"/>
        </w:rPr>
        <w:t>京</w:t>
      </w:r>
      <w:r>
        <w:rPr>
          <w:rFonts w:hint="eastAsia" w:ascii="宋体" w:hAnsi="宋体" w:cs="微软雅黑"/>
          <w:color w:val="auto"/>
          <w:kern w:val="0"/>
          <w:szCs w:val="21"/>
          <w:highlight w:val="none"/>
        </w:rPr>
        <w:t>时</w:t>
      </w:r>
      <w:r>
        <w:rPr>
          <w:rFonts w:hint="eastAsia" w:ascii="宋体" w:hAnsi="宋体" w:cs="微软雅黑"/>
          <w:color w:val="auto"/>
          <w:spacing w:val="-2"/>
          <w:kern w:val="0"/>
          <w:szCs w:val="21"/>
          <w:highlight w:val="none"/>
        </w:rPr>
        <w:t>间</w:t>
      </w:r>
      <w:r>
        <w:rPr>
          <w:rFonts w:hint="eastAsia" w:ascii="宋体" w:hAnsi="宋体" w:cs="微软雅黑"/>
          <w:color w:val="auto"/>
          <w:spacing w:val="-108"/>
          <w:kern w:val="0"/>
          <w:szCs w:val="21"/>
          <w:highlight w:val="none"/>
        </w:rPr>
        <w:t>）</w:t>
      </w:r>
      <w:r>
        <w:rPr>
          <w:rFonts w:hint="eastAsia" w:ascii="宋体" w:hAnsi="宋体" w:cs="微软雅黑"/>
          <w:color w:val="auto"/>
          <w:kern w:val="0"/>
          <w:szCs w:val="21"/>
          <w:highlight w:val="none"/>
        </w:rPr>
        <w:t>），</w:t>
      </w:r>
      <w:r>
        <w:rPr>
          <w:rFonts w:hint="eastAsia" w:ascii="宋体" w:hAnsi="宋体" w:cs="微软雅黑"/>
          <w:color w:val="auto"/>
          <w:kern w:val="0"/>
          <w:szCs w:val="21"/>
          <w:highlight w:val="none"/>
          <w:u w:val="single"/>
        </w:rPr>
        <w:t>持法定代表人身份证明原件或者授权委托书原件并附法定代表人身份证明原件、个人身份证原件</w:t>
      </w:r>
      <w:r>
        <w:rPr>
          <w:rFonts w:hint="eastAsia" w:ascii="宋体" w:hAnsi="宋体" w:cs="微软雅黑"/>
          <w:color w:val="auto"/>
          <w:kern w:val="0"/>
          <w:szCs w:val="21"/>
          <w:highlight w:val="none"/>
          <w:u w:val="single"/>
          <w:lang w:val="en-US" w:eastAsia="zh-CN"/>
        </w:rPr>
        <w:t>在张家界市永定区崇文路华宇新村华兴楼2单元201</w:t>
      </w:r>
      <w:r>
        <w:rPr>
          <w:rFonts w:hint="eastAsia" w:ascii="宋体" w:hAnsi="宋体" w:cs="微软雅黑"/>
          <w:color w:val="auto"/>
          <w:spacing w:val="-2"/>
          <w:kern w:val="0"/>
          <w:szCs w:val="21"/>
          <w:highlight w:val="none"/>
        </w:rPr>
        <w:t>获取</w:t>
      </w:r>
      <w:r>
        <w:rPr>
          <w:rFonts w:hint="eastAsia" w:ascii="宋体" w:hAnsi="宋体" w:cs="微软雅黑"/>
          <w:color w:val="auto"/>
          <w:kern w:val="0"/>
          <w:szCs w:val="21"/>
          <w:highlight w:val="none"/>
        </w:rPr>
        <w:t>招标</w:t>
      </w:r>
      <w:r>
        <w:rPr>
          <w:rFonts w:hint="eastAsia" w:ascii="宋体" w:hAnsi="宋体" w:cs="微软雅黑"/>
          <w:color w:val="auto"/>
          <w:spacing w:val="-2"/>
          <w:kern w:val="0"/>
          <w:szCs w:val="21"/>
          <w:highlight w:val="none"/>
        </w:rPr>
        <w:t>文件</w:t>
      </w:r>
      <w:r>
        <w:rPr>
          <w:rFonts w:hint="eastAsia" w:ascii="宋体" w:hAnsi="宋体" w:cs="微软雅黑"/>
          <w:color w:val="auto"/>
          <w:spacing w:val="-14"/>
          <w:kern w:val="0"/>
          <w:szCs w:val="21"/>
          <w:highlight w:val="none"/>
        </w:rPr>
        <w:t>。</w:t>
      </w:r>
    </w:p>
    <w:p w14:paraId="7B1C8A40">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s="微软雅黑"/>
          <w:color w:val="auto"/>
          <w:spacing w:val="-14"/>
          <w:kern w:val="0"/>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本项目</w:t>
      </w:r>
      <w:r>
        <w:rPr>
          <w:rFonts w:hint="eastAsia" w:ascii="宋体" w:hAnsi="宋体" w:cs="微软雅黑"/>
          <w:color w:val="auto"/>
          <w:spacing w:val="-14"/>
          <w:kern w:val="0"/>
          <w:szCs w:val="21"/>
          <w:highlight w:val="none"/>
        </w:rPr>
        <w:t>实行电子交易，</w:t>
      </w:r>
      <w:r>
        <w:rPr>
          <w:rFonts w:hint="eastAsia" w:ascii="宋体" w:hAnsi="宋体" w:cs="微软雅黑"/>
          <w:color w:val="auto"/>
          <w:kern w:val="0"/>
          <w:szCs w:val="21"/>
          <w:highlight w:val="none"/>
        </w:rPr>
        <w:t>有</w:t>
      </w:r>
      <w:r>
        <w:rPr>
          <w:rFonts w:hint="eastAsia" w:ascii="宋体" w:hAnsi="宋体" w:cs="微软雅黑"/>
          <w:color w:val="auto"/>
          <w:spacing w:val="-2"/>
          <w:kern w:val="0"/>
          <w:szCs w:val="21"/>
          <w:highlight w:val="none"/>
        </w:rPr>
        <w:t>意</w:t>
      </w:r>
      <w:r>
        <w:rPr>
          <w:rFonts w:hint="eastAsia" w:ascii="宋体" w:hAnsi="宋体" w:cs="微软雅黑"/>
          <w:color w:val="auto"/>
          <w:kern w:val="0"/>
          <w:szCs w:val="21"/>
          <w:highlight w:val="none"/>
        </w:rPr>
        <w:t>参</w:t>
      </w:r>
      <w:r>
        <w:rPr>
          <w:rFonts w:hint="eastAsia" w:ascii="宋体" w:hAnsi="宋体" w:cs="微软雅黑"/>
          <w:color w:val="auto"/>
          <w:spacing w:val="-2"/>
          <w:kern w:val="0"/>
          <w:szCs w:val="21"/>
          <w:highlight w:val="none"/>
        </w:rPr>
        <w:t>加</w:t>
      </w:r>
      <w:r>
        <w:rPr>
          <w:rFonts w:hint="eastAsia" w:ascii="宋体" w:hAnsi="宋体" w:cs="微软雅黑"/>
          <w:color w:val="auto"/>
          <w:kern w:val="0"/>
          <w:szCs w:val="21"/>
          <w:highlight w:val="none"/>
        </w:rPr>
        <w:t>投</w:t>
      </w:r>
      <w:r>
        <w:rPr>
          <w:rFonts w:hint="eastAsia" w:ascii="宋体" w:hAnsi="宋体" w:cs="微软雅黑"/>
          <w:color w:val="auto"/>
          <w:spacing w:val="-2"/>
          <w:kern w:val="0"/>
          <w:szCs w:val="21"/>
          <w:highlight w:val="none"/>
        </w:rPr>
        <w:t>标</w:t>
      </w:r>
      <w:r>
        <w:rPr>
          <w:rFonts w:hint="eastAsia" w:ascii="宋体" w:hAnsi="宋体" w:cs="微软雅黑"/>
          <w:color w:val="auto"/>
          <w:kern w:val="0"/>
          <w:szCs w:val="21"/>
          <w:highlight w:val="none"/>
        </w:rPr>
        <w:t>者，在</w:t>
      </w:r>
      <w:r>
        <w:rPr>
          <w:rFonts w:hint="eastAsia" w:ascii="宋体" w:hAnsi="宋体" w:cs="微软雅黑"/>
          <w:color w:val="auto"/>
          <w:kern w:val="0"/>
          <w:szCs w:val="21"/>
          <w:highlight w:val="none"/>
          <w:u w:val="single"/>
        </w:rPr>
        <w:t>（电子交易平台网址）</w:t>
      </w:r>
      <w:r>
        <w:rPr>
          <w:rFonts w:hint="eastAsia" w:ascii="宋体" w:hAnsi="宋体" w:cs="微软雅黑"/>
          <w:color w:val="auto"/>
          <w:spacing w:val="-2"/>
          <w:kern w:val="0"/>
          <w:szCs w:val="21"/>
          <w:highlight w:val="none"/>
        </w:rPr>
        <w:t>获取电子版</w:t>
      </w:r>
      <w:r>
        <w:rPr>
          <w:rFonts w:hint="eastAsia" w:ascii="宋体" w:hAnsi="宋体" w:cs="微软雅黑"/>
          <w:color w:val="auto"/>
          <w:kern w:val="0"/>
          <w:szCs w:val="21"/>
          <w:highlight w:val="none"/>
        </w:rPr>
        <w:t>招标</w:t>
      </w:r>
      <w:r>
        <w:rPr>
          <w:rFonts w:hint="eastAsia" w:ascii="宋体" w:hAnsi="宋体" w:cs="微软雅黑"/>
          <w:color w:val="auto"/>
          <w:spacing w:val="-2"/>
          <w:kern w:val="0"/>
          <w:szCs w:val="21"/>
          <w:highlight w:val="none"/>
        </w:rPr>
        <w:t>文件</w:t>
      </w:r>
      <w:r>
        <w:rPr>
          <w:rFonts w:hint="eastAsia" w:ascii="宋体" w:hAnsi="宋体" w:cs="微软雅黑"/>
          <w:color w:val="auto"/>
          <w:spacing w:val="-14"/>
          <w:kern w:val="0"/>
          <w:szCs w:val="21"/>
          <w:highlight w:val="none"/>
        </w:rPr>
        <w:t>。</w:t>
      </w:r>
    </w:p>
    <w:p w14:paraId="3CFC01AE">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color w:val="auto"/>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本项目进行资格预审，招标文件将向所有通过资格预审的供应商提供。</w:t>
      </w:r>
    </w:p>
    <w:bookmarkEnd w:id="23"/>
    <w:bookmarkEnd w:id="24"/>
    <w:bookmarkEnd w:id="25"/>
    <w:bookmarkEnd w:id="26"/>
    <w:p w14:paraId="2C1783C4">
      <w:pPr>
        <w:pStyle w:val="5"/>
        <w:rPr>
          <w:rFonts w:ascii="黑体" w:hAnsi="黑体" w:eastAsia="黑体"/>
          <w:color w:val="auto"/>
          <w:highlight w:val="none"/>
        </w:rPr>
      </w:pPr>
      <w:bookmarkStart w:id="28" w:name="_Toc15310"/>
      <w:r>
        <w:rPr>
          <w:rFonts w:hint="eastAsia" w:ascii="黑体" w:hAnsi="黑体" w:eastAsia="黑体"/>
          <w:color w:val="auto"/>
          <w:highlight w:val="none"/>
        </w:rPr>
        <w:t>六、投标截止时间、开标时间及地点</w:t>
      </w:r>
      <w:bookmarkEnd w:id="28"/>
    </w:p>
    <w:p w14:paraId="215D7EA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1、提交投标文件的截止时间：</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8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4 </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 xml:space="preserve"> </w:t>
      </w:r>
      <w:r>
        <w:rPr>
          <w:rFonts w:hint="eastAsia" w:ascii="宋体" w:hAnsi="宋体"/>
          <w:color w:val="auto"/>
          <w:szCs w:val="21"/>
          <w:highlight w:val="none"/>
        </w:rPr>
        <w:t>分（北京时间）；</w:t>
      </w:r>
    </w:p>
    <w:p w14:paraId="75999E01">
      <w:pPr>
        <w:adjustRightInd w:val="0"/>
        <w:snapToGrid w:val="0"/>
        <w:spacing w:line="360" w:lineRule="auto"/>
        <w:ind w:firstLine="420" w:firstLineChars="200"/>
        <w:rPr>
          <w:rFonts w:ascii="宋体" w:hAnsi="宋体" w:cs="宋体"/>
          <w:color w:val="auto"/>
          <w:highlight w:val="none"/>
        </w:rPr>
      </w:pPr>
      <w:r>
        <w:rPr>
          <w:rFonts w:hint="eastAsia" w:ascii="宋体" w:hAnsi="宋体"/>
          <w:color w:val="auto"/>
          <w:szCs w:val="21"/>
          <w:highlight w:val="none"/>
        </w:rPr>
        <w:t>2、投标地点：</w:t>
      </w:r>
      <w:r>
        <w:rPr>
          <w:rFonts w:hint="eastAsia" w:ascii="宋体" w:hAnsi="宋体"/>
          <w:color w:val="auto"/>
          <w:szCs w:val="21"/>
          <w:highlight w:val="none"/>
          <w:u w:val="single"/>
          <w:lang w:val="en-US" w:eastAsia="zh-CN"/>
        </w:rPr>
        <w:t xml:space="preserve"> 张家界市永定区崇文路华宇新村华兴楼2单元201</w:t>
      </w:r>
      <w:r>
        <w:rPr>
          <w:rFonts w:hint="eastAsia" w:ascii="宋体" w:hAnsi="宋体"/>
          <w:color w:val="auto"/>
          <w:szCs w:val="21"/>
          <w:highlight w:val="none"/>
          <w:u w:val="single"/>
        </w:rPr>
        <w:t xml:space="preserve"> </w:t>
      </w:r>
    </w:p>
    <w:p w14:paraId="2CCF2FF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3、开标时间：</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8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4  </w:t>
      </w:r>
      <w:r>
        <w:rPr>
          <w:rFonts w:hint="eastAsia" w:ascii="宋体" w:hAnsi="宋体"/>
          <w:color w:val="auto"/>
          <w:szCs w:val="21"/>
          <w:highlight w:val="none"/>
        </w:rPr>
        <w:t>日</w:t>
      </w:r>
      <w:r>
        <w:rPr>
          <w:rFonts w:hint="eastAsia" w:ascii="宋体" w:hAnsi="宋体"/>
          <w:color w:val="auto"/>
          <w:szCs w:val="21"/>
          <w:highlight w:val="none"/>
          <w:u w:val="single"/>
          <w:lang w:val="en-US" w:eastAsia="zh-CN"/>
        </w:rPr>
        <w:t>9</w:t>
      </w:r>
      <w:r>
        <w:rPr>
          <w:rFonts w:hint="eastAsia" w:ascii="宋体" w:hAnsi="宋体"/>
          <w:color w:val="auto"/>
          <w:szCs w:val="21"/>
          <w:highlight w:val="non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rPr>
        <w:t xml:space="preserve">分（北京时间）。 </w:t>
      </w:r>
    </w:p>
    <w:p w14:paraId="79F8ADE1">
      <w:pPr>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4、开标地点：</w:t>
      </w:r>
      <w:r>
        <w:rPr>
          <w:rFonts w:hint="eastAsia" w:ascii="宋体" w:hAnsi="宋体"/>
          <w:color w:val="auto"/>
          <w:szCs w:val="21"/>
          <w:highlight w:val="none"/>
          <w:u w:val="single"/>
          <w:lang w:val="en-US" w:eastAsia="zh-CN"/>
        </w:rPr>
        <w:t xml:space="preserve"> 张家界市永定区崇文路华宇新村华兴楼2单元201</w:t>
      </w:r>
    </w:p>
    <w:p w14:paraId="2C34C5A4">
      <w:pPr>
        <w:pStyle w:val="5"/>
        <w:rPr>
          <w:rFonts w:ascii="黑体" w:hAnsi="黑体" w:eastAsia="黑体"/>
          <w:color w:val="auto"/>
          <w:highlight w:val="none"/>
        </w:rPr>
      </w:pPr>
      <w:bookmarkStart w:id="29" w:name="_Toc25148"/>
      <w:r>
        <w:rPr>
          <w:rFonts w:hint="eastAsia" w:ascii="黑体" w:hAnsi="黑体" w:eastAsia="黑体"/>
          <w:color w:val="auto"/>
          <w:highlight w:val="none"/>
        </w:rPr>
        <w:t>七、公告期限</w:t>
      </w:r>
      <w:bookmarkEnd w:id="29"/>
    </w:p>
    <w:p w14:paraId="359F82F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1、本招标公告在中国湖南政府采购网（www.ccgp-hunan.gov.cn）发布。公告期限从本招标公告发布之日起5个工作日。</w:t>
      </w:r>
    </w:p>
    <w:p w14:paraId="152079D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2、在其他媒体发布的招标公告，公告内容以本招标公告指定媒体发布的公告为准；公告期限自本招标公告指定媒体最先发布公告之日起算。</w:t>
      </w:r>
    </w:p>
    <w:p w14:paraId="1BDD06E7">
      <w:pPr>
        <w:pStyle w:val="5"/>
        <w:rPr>
          <w:rFonts w:ascii="黑体" w:hAnsi="黑体" w:eastAsia="黑体"/>
          <w:b w:val="0"/>
          <w:bCs w:val="0"/>
          <w:color w:val="auto"/>
          <w:highlight w:val="none"/>
        </w:rPr>
      </w:pPr>
      <w:bookmarkStart w:id="30" w:name="_Toc15526"/>
      <w:r>
        <w:rPr>
          <w:rFonts w:hint="eastAsia" w:ascii="黑体" w:hAnsi="黑体" w:eastAsia="黑体"/>
          <w:color w:val="auto"/>
          <w:highlight w:val="none"/>
        </w:rPr>
        <w:t>八、询问及质疑</w:t>
      </w:r>
      <w:bookmarkEnd w:id="30"/>
    </w:p>
    <w:p w14:paraId="0EDDF77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1、投标人对政府采购活动事项如有疑问的，可以向采购人、采购代理机构提出询问。采购人、采购代理机构将在3个工作日内作出答复。</w:t>
      </w:r>
    </w:p>
    <w:p w14:paraId="725EAEA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2、投标人对电子交易平台办理CA证书、操作等如有疑问，请咨询电子交易平台服务机构。</w:t>
      </w:r>
    </w:p>
    <w:p w14:paraId="723ED70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潜在投标人认为招标文件或招标公告使自己的合法权益受到损害的，可以在收到招标文件之日或招标公告期限届满之日起7个工作日内，按《湖南省财政厅关于印发＜政府采购质疑答复和投诉处理操作规程＞的通知》</w:t>
      </w:r>
      <w:r>
        <w:rPr>
          <w:rFonts w:hint="eastAsia" w:ascii="宋体" w:hAnsi="宋体"/>
          <w:color w:val="auto"/>
          <w:szCs w:val="21"/>
          <w:highlight w:val="none"/>
          <w:lang w:eastAsia="zh-CN"/>
        </w:rPr>
        <w:t>（</w:t>
      </w:r>
      <w:r>
        <w:rPr>
          <w:rFonts w:hint="eastAsia" w:ascii="宋体" w:hAnsi="宋体"/>
          <w:color w:val="auto"/>
          <w:szCs w:val="21"/>
          <w:highlight w:val="none"/>
        </w:rPr>
        <w:t>湘财购〔2019〕20号</w:t>
      </w:r>
      <w:r>
        <w:rPr>
          <w:rFonts w:hint="eastAsia" w:ascii="宋体" w:hAnsi="宋体"/>
          <w:color w:val="auto"/>
          <w:szCs w:val="21"/>
          <w:highlight w:val="none"/>
          <w:lang w:eastAsia="zh-CN"/>
        </w:rPr>
        <w:t>）</w:t>
      </w:r>
      <w:r>
        <w:rPr>
          <w:rFonts w:hint="eastAsia" w:ascii="宋体" w:hAnsi="宋体"/>
          <w:color w:val="auto"/>
          <w:szCs w:val="21"/>
          <w:highlight w:val="none"/>
        </w:rPr>
        <w:t>规定，以纸质书面形式向采购人、采购代理机构提出质疑。</w:t>
      </w:r>
    </w:p>
    <w:p w14:paraId="4D1515FA">
      <w:pPr>
        <w:pStyle w:val="5"/>
        <w:rPr>
          <w:rFonts w:ascii="黑体" w:hAnsi="黑体" w:eastAsia="黑体"/>
          <w:color w:val="auto"/>
          <w:highlight w:val="none"/>
        </w:rPr>
      </w:pPr>
      <w:bookmarkStart w:id="31" w:name="_Toc6525"/>
      <w:r>
        <w:rPr>
          <w:rFonts w:hint="eastAsia" w:ascii="黑体" w:hAnsi="黑体" w:eastAsia="黑体"/>
          <w:color w:val="auto"/>
          <w:highlight w:val="none"/>
        </w:rPr>
        <w:t>九、投标说明</w:t>
      </w:r>
      <w:bookmarkEnd w:id="31"/>
    </w:p>
    <w:p w14:paraId="4CE44ADB">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olor w:val="auto"/>
          <w:szCs w:val="21"/>
          <w:highlight w:val="none"/>
        </w:rPr>
      </w:pPr>
      <w:r>
        <w:rPr>
          <w:rFonts w:hint="eastAsia" w:ascii="宋体" w:hAnsi="宋体"/>
          <w:color w:val="auto"/>
          <w:szCs w:val="21"/>
          <w:highlight w:val="none"/>
        </w:rPr>
        <w:t>1、本公告选项：</w:t>
      </w:r>
      <w:r>
        <w:rPr>
          <w:rFonts w:hint="eastAsia" w:ascii="宋体" w:hAnsi="宋体"/>
          <w:color w:val="auto"/>
          <w:szCs w:val="21"/>
          <w:highlight w:val="none"/>
        </w:rPr>
        <w:sym w:font="Wingdings" w:char="00FE"/>
      </w:r>
      <w:r>
        <w:rPr>
          <w:rFonts w:hint="eastAsia" w:ascii="宋体" w:hAnsi="宋体"/>
          <w:color w:val="auto"/>
          <w:szCs w:val="21"/>
          <w:highlight w:val="none"/>
        </w:rPr>
        <w:t>表示选择，</w:t>
      </w:r>
      <w:r>
        <w:rPr>
          <w:rFonts w:hint="eastAsia" w:ascii="宋体" w:hAnsi="宋体"/>
          <w:color w:val="auto"/>
          <w:szCs w:val="21"/>
          <w:highlight w:val="none"/>
        </w:rPr>
        <w:sym w:font="Wingdings" w:char="00A8"/>
      </w:r>
      <w:r>
        <w:rPr>
          <w:rFonts w:hint="eastAsia" w:ascii="宋体" w:hAnsi="宋体"/>
          <w:color w:val="auto"/>
          <w:szCs w:val="21"/>
          <w:highlight w:val="none"/>
        </w:rPr>
        <w:t>表示未选择。</w:t>
      </w:r>
    </w:p>
    <w:p w14:paraId="4AEA30A9">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color w:val="auto"/>
          <w:highlight w:val="none"/>
        </w:rPr>
      </w:pPr>
      <w:r>
        <w:rPr>
          <w:rFonts w:hint="eastAsia" w:ascii="宋体" w:hAnsi="宋体"/>
          <w:color w:val="auto"/>
          <w:szCs w:val="21"/>
          <w:highlight w:val="none"/>
        </w:rPr>
        <w:t>2、投标人参与政府采购活动，无需向采购人、代理机构、交易平台缴纳任何费用。</w:t>
      </w:r>
    </w:p>
    <w:p w14:paraId="1511659F">
      <w:pPr>
        <w:pStyle w:val="5"/>
        <w:rPr>
          <w:rFonts w:ascii="黑体" w:hAnsi="黑体" w:eastAsia="黑体"/>
          <w:color w:val="auto"/>
          <w:highlight w:val="none"/>
        </w:rPr>
      </w:pPr>
      <w:bookmarkStart w:id="32" w:name="_Toc32550"/>
      <w:r>
        <w:rPr>
          <w:rFonts w:hint="eastAsia" w:ascii="黑体" w:hAnsi="黑体" w:eastAsia="黑体"/>
          <w:color w:val="auto"/>
          <w:highlight w:val="none"/>
        </w:rPr>
        <w:t>十、采购项目联系人姓名和电话</w:t>
      </w:r>
      <w:bookmarkEnd w:id="32"/>
    </w:p>
    <w:p w14:paraId="1B86256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1、联系人姓名：</w:t>
      </w:r>
      <w:r>
        <w:rPr>
          <w:rFonts w:hint="eastAsia" w:ascii="宋体" w:hAnsi="宋体"/>
          <w:color w:val="auto"/>
          <w:szCs w:val="21"/>
          <w:highlight w:val="none"/>
          <w:u w:val="single"/>
          <w:lang w:val="en-US" w:eastAsia="zh-CN"/>
        </w:rPr>
        <w:t>李靖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7C5A258">
      <w:pPr>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2、电话：</w:t>
      </w:r>
      <w:r>
        <w:rPr>
          <w:rFonts w:hint="eastAsia" w:ascii="宋体" w:hAnsi="宋体"/>
          <w:color w:val="auto"/>
          <w:szCs w:val="21"/>
          <w:highlight w:val="none"/>
          <w:u w:val="single"/>
          <w:lang w:val="en-US" w:eastAsia="zh-CN"/>
        </w:rPr>
        <w:t xml:space="preserve">  18711168733 </w:t>
      </w:r>
    </w:p>
    <w:p w14:paraId="1A3612C2">
      <w:pPr>
        <w:pStyle w:val="5"/>
        <w:rPr>
          <w:rFonts w:ascii="黑体" w:hAnsi="黑体" w:eastAsia="黑体"/>
          <w:color w:val="auto"/>
          <w:highlight w:val="none"/>
        </w:rPr>
      </w:pPr>
      <w:bookmarkStart w:id="33" w:name="_Toc22603"/>
      <w:r>
        <w:rPr>
          <w:rFonts w:hint="eastAsia" w:ascii="黑体" w:hAnsi="黑体" w:eastAsia="黑体"/>
          <w:color w:val="auto"/>
          <w:highlight w:val="none"/>
        </w:rPr>
        <w:t>十一、采购人、采购代理机构的名称、地址和联系方法</w:t>
      </w:r>
      <w:bookmarkEnd w:id="33"/>
    </w:p>
    <w:p w14:paraId="72811F73">
      <w:pPr>
        <w:adjustRightInd w:val="0"/>
        <w:snapToGrid w:val="0"/>
        <w:spacing w:line="360" w:lineRule="auto"/>
        <w:ind w:firstLine="413" w:firstLineChars="196"/>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w:t>
      </w:r>
      <w:r>
        <w:rPr>
          <w:rFonts w:hint="eastAsia" w:ascii="宋体" w:hAnsi="宋体"/>
          <w:b/>
          <w:bCs/>
          <w:color w:val="auto"/>
          <w:szCs w:val="21"/>
          <w:highlight w:val="none"/>
        </w:rPr>
        <w:t>采购人信息</w:t>
      </w:r>
    </w:p>
    <w:p w14:paraId="1FF22ECB">
      <w:pPr>
        <w:adjustRightInd w:val="0"/>
        <w:snapToGrid w:val="0"/>
        <w:spacing w:line="360" w:lineRule="auto"/>
        <w:ind w:firstLine="411" w:firstLineChars="196"/>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color w:val="auto"/>
          <w:szCs w:val="21"/>
          <w:highlight w:val="none"/>
          <w:u w:val="single"/>
          <w:lang w:eastAsia="zh-CN"/>
        </w:rPr>
        <w:t>张家界市永定区水利局</w:t>
      </w:r>
    </w:p>
    <w:p w14:paraId="23CA8530">
      <w:pPr>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（2）地  址：</w:t>
      </w:r>
      <w:r>
        <w:rPr>
          <w:rFonts w:hint="eastAsia" w:ascii="宋体" w:hAnsi="宋体"/>
          <w:color w:val="auto"/>
          <w:szCs w:val="21"/>
          <w:highlight w:val="none"/>
          <w:u w:val="single"/>
          <w:lang w:eastAsia="zh-CN"/>
        </w:rPr>
        <w:t>张家界市永定区古庸路111号</w:t>
      </w:r>
    </w:p>
    <w:p w14:paraId="72AB9C44">
      <w:pPr>
        <w:adjustRightInd w:val="0"/>
        <w:snapToGrid w:val="0"/>
        <w:spacing w:line="360" w:lineRule="auto"/>
        <w:ind w:firstLine="420" w:firstLineChars="200"/>
        <w:rPr>
          <w:rFonts w:hint="eastAsia" w:ascii="宋体" w:hAnsi="宋体"/>
          <w:color w:val="auto"/>
          <w:szCs w:val="21"/>
          <w:highlight w:val="none"/>
          <w:u w:val="single"/>
          <w:lang w:val="en-US" w:eastAsia="zh-CN"/>
        </w:rPr>
      </w:pPr>
      <w:r>
        <w:rPr>
          <w:rFonts w:hint="eastAsia" w:ascii="宋体" w:hAnsi="宋体"/>
          <w:color w:val="auto"/>
          <w:szCs w:val="21"/>
          <w:highlight w:val="none"/>
        </w:rPr>
        <w:t>（3）联系人：</w:t>
      </w:r>
      <w:r>
        <w:rPr>
          <w:rFonts w:hint="eastAsia" w:ascii="宋体" w:hAnsi="宋体"/>
          <w:color w:val="auto"/>
          <w:szCs w:val="21"/>
          <w:highlight w:val="none"/>
          <w:u w:val="single"/>
          <w:lang w:val="en-US" w:eastAsia="zh-CN"/>
        </w:rPr>
        <w:t>叶先生</w:t>
      </w:r>
    </w:p>
    <w:p w14:paraId="62A2632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（4）邮  编：</w:t>
      </w:r>
      <w:r>
        <w:rPr>
          <w:rFonts w:hint="eastAsia" w:ascii="宋体" w:hAnsi="宋体"/>
          <w:color w:val="auto"/>
          <w:szCs w:val="21"/>
          <w:highlight w:val="none"/>
          <w:u w:val="single"/>
        </w:rPr>
        <w:t xml:space="preserve">427000 </w:t>
      </w:r>
    </w:p>
    <w:p w14:paraId="6F868084">
      <w:pPr>
        <w:adjustRightInd w:val="0"/>
        <w:snapToGrid w:val="0"/>
        <w:spacing w:line="360" w:lineRule="auto"/>
        <w:ind w:firstLine="420" w:firstLineChars="20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（5）电  话：</w:t>
      </w:r>
      <w:r>
        <w:rPr>
          <w:rFonts w:hint="eastAsia" w:ascii="宋体" w:hAnsi="宋体"/>
          <w:color w:val="auto"/>
          <w:szCs w:val="21"/>
          <w:highlight w:val="none"/>
          <w:u w:val="single"/>
          <w:lang w:val="en-US" w:eastAsia="zh-CN"/>
        </w:rPr>
        <w:t>18974499993</w:t>
      </w:r>
    </w:p>
    <w:p w14:paraId="30239650">
      <w:pPr>
        <w:adjustRightInd w:val="0"/>
        <w:snapToGrid w:val="0"/>
        <w:spacing w:line="360" w:lineRule="auto"/>
        <w:ind w:firstLine="413" w:firstLineChars="196"/>
        <w:rPr>
          <w:rFonts w:ascii="宋体" w:hAnsi="宋体"/>
          <w:b/>
          <w:bCs/>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w:t>
      </w:r>
      <w:r>
        <w:rPr>
          <w:rFonts w:hint="eastAsia" w:ascii="宋体" w:hAnsi="宋体"/>
          <w:b/>
          <w:bCs/>
          <w:color w:val="auto"/>
          <w:szCs w:val="21"/>
          <w:highlight w:val="none"/>
        </w:rPr>
        <w:t>采购代理机构信息</w:t>
      </w:r>
    </w:p>
    <w:p w14:paraId="62784E75">
      <w:pPr>
        <w:adjustRightInd w:val="0"/>
        <w:snapToGrid w:val="0"/>
        <w:spacing w:line="360" w:lineRule="auto"/>
        <w:ind w:firstLine="411" w:firstLineChars="196"/>
        <w:rPr>
          <w:rFonts w:hint="default" w:ascii="宋体" w:hAnsi="宋体"/>
          <w:color w:val="auto"/>
          <w:szCs w:val="21"/>
          <w:highlight w:val="none"/>
          <w:lang w:val="en-US"/>
        </w:rPr>
      </w:pPr>
      <w:r>
        <w:rPr>
          <w:rFonts w:hint="eastAsia" w:ascii="宋体" w:hAnsi="宋体"/>
          <w:color w:val="auto"/>
          <w:szCs w:val="21"/>
          <w:highlight w:val="none"/>
        </w:rPr>
        <w:t>（1）</w:t>
      </w:r>
      <w:r>
        <w:rPr>
          <w:rFonts w:hint="eastAsia" w:ascii="宋体" w:hAnsi="宋体"/>
          <w:bCs/>
          <w:color w:val="auto"/>
          <w:szCs w:val="21"/>
          <w:highlight w:val="none"/>
        </w:rPr>
        <w:t>名  称：</w:t>
      </w:r>
      <w:r>
        <w:rPr>
          <w:rFonts w:hint="eastAsia" w:ascii="宋体" w:hAnsi="宋体"/>
          <w:color w:val="auto"/>
          <w:szCs w:val="21"/>
          <w:highlight w:val="none"/>
          <w:u w:val="single"/>
          <w:lang w:val="en-US" w:eastAsia="zh-CN"/>
        </w:rPr>
        <w:t>湖南华中源工程项目管理有限公司</w:t>
      </w:r>
      <w:r>
        <w:rPr>
          <w:rFonts w:hint="eastAsia" w:ascii="宋体" w:hAnsi="宋体"/>
          <w:color w:val="auto"/>
          <w:szCs w:val="21"/>
          <w:highlight w:val="none"/>
          <w:u w:val="single"/>
          <w:lang w:val="en-US" w:eastAsia="zh-CN"/>
        </w:rPr>
        <w:tab/>
      </w:r>
    </w:p>
    <w:p w14:paraId="524E0F50">
      <w:pPr>
        <w:adjustRightInd w:val="0"/>
        <w:snapToGrid w:val="0"/>
        <w:spacing w:line="360" w:lineRule="auto"/>
        <w:ind w:firstLine="420" w:firstLineChars="200"/>
        <w:rPr>
          <w:rFonts w:hint="default" w:ascii="宋体" w:hAnsi="宋体"/>
          <w:color w:val="auto"/>
          <w:szCs w:val="21"/>
          <w:highlight w:val="none"/>
          <w:lang w:val="en-US"/>
        </w:rPr>
      </w:pPr>
      <w:r>
        <w:rPr>
          <w:rFonts w:hint="eastAsia" w:ascii="宋体" w:hAnsi="宋体"/>
          <w:color w:val="auto"/>
          <w:szCs w:val="21"/>
          <w:highlight w:val="none"/>
        </w:rPr>
        <w:t>（2）地  址：</w:t>
      </w:r>
      <w:r>
        <w:rPr>
          <w:rFonts w:hint="eastAsia" w:ascii="宋体" w:hAnsi="宋体"/>
          <w:color w:val="auto"/>
          <w:szCs w:val="21"/>
          <w:highlight w:val="none"/>
          <w:u w:val="single"/>
          <w:lang w:val="en-US" w:eastAsia="zh-CN"/>
        </w:rPr>
        <w:t>张家界市永定区崇文路华宇新村华兴楼2单元201</w:t>
      </w:r>
    </w:p>
    <w:p w14:paraId="4E99D048">
      <w:pPr>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（3）联系人：</w:t>
      </w:r>
      <w:r>
        <w:rPr>
          <w:rFonts w:hint="eastAsia" w:ascii="宋体" w:hAnsi="宋体"/>
          <w:color w:val="auto"/>
          <w:szCs w:val="21"/>
          <w:highlight w:val="none"/>
          <w:u w:val="single"/>
          <w:lang w:val="en-US" w:eastAsia="zh-CN"/>
        </w:rPr>
        <w:t>李靖</w:t>
      </w:r>
    </w:p>
    <w:p w14:paraId="115418FE">
      <w:pPr>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（4）邮  编：</w:t>
      </w:r>
      <w:r>
        <w:rPr>
          <w:rFonts w:hint="eastAsia" w:ascii="宋体" w:hAnsi="宋体"/>
          <w:color w:val="auto"/>
          <w:szCs w:val="21"/>
          <w:highlight w:val="none"/>
          <w:u w:val="single"/>
          <w:lang w:val="en-US" w:eastAsia="zh-CN"/>
        </w:rPr>
        <w:t xml:space="preserve">427000 </w:t>
      </w:r>
    </w:p>
    <w:p w14:paraId="07AE6AF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（5）电  话：</w:t>
      </w:r>
      <w:r>
        <w:rPr>
          <w:rFonts w:hint="eastAsia" w:ascii="宋体" w:hAnsi="宋体"/>
          <w:color w:val="auto"/>
          <w:szCs w:val="21"/>
          <w:highlight w:val="none"/>
          <w:u w:val="single"/>
          <w:lang w:val="en-US" w:eastAsia="zh-CN"/>
        </w:rPr>
        <w:t>18711168733</w:t>
      </w:r>
      <w:r>
        <w:rPr>
          <w:rFonts w:hint="eastAsia" w:ascii="宋体" w:hAnsi="宋体"/>
          <w:color w:val="auto"/>
          <w:szCs w:val="21"/>
          <w:highlight w:val="none"/>
        </w:rPr>
        <w:t xml:space="preserve"> </w:t>
      </w:r>
    </w:p>
    <w:p w14:paraId="64C6B4BA">
      <w:pPr>
        <w:adjustRightInd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（6）</w:t>
      </w:r>
      <w:r>
        <w:rPr>
          <w:rFonts w:hint="eastAsia"/>
          <w:color w:val="auto"/>
          <w:szCs w:val="21"/>
          <w:highlight w:val="none"/>
        </w:rPr>
        <w:t>电子邮箱：</w:t>
      </w:r>
      <w:r>
        <w:rPr>
          <w:rFonts w:hint="eastAsia" w:ascii="宋体" w:hAnsi="宋体"/>
          <w:color w:val="auto"/>
          <w:szCs w:val="21"/>
          <w:highlight w:val="none"/>
          <w:u w:val="single"/>
          <w:lang w:val="en-US" w:eastAsia="zh-CN"/>
        </w:rPr>
        <w:t>383676784</w:t>
      </w:r>
      <w:r>
        <w:rPr>
          <w:rFonts w:ascii="宋体" w:hAnsi="宋体"/>
          <w:color w:val="auto"/>
          <w:szCs w:val="21"/>
          <w:highlight w:val="none"/>
          <w:u w:val="single"/>
        </w:rPr>
        <w:t>@qq.com</w:t>
      </w:r>
      <w:r>
        <w:rPr>
          <w:rFonts w:hint="eastAsia" w:ascii="宋体" w:hAnsi="宋体"/>
          <w:color w:val="auto"/>
          <w:szCs w:val="21"/>
          <w:highlight w:val="none"/>
          <w:u w:val="single"/>
        </w:rPr>
        <w:t xml:space="preserve"> </w:t>
      </w:r>
    </w:p>
    <w:p w14:paraId="01FE9FC2">
      <w:pPr>
        <w:widowControl/>
        <w:jc w:val="left"/>
        <w:rPr>
          <w:rFonts w:ascii="新宋体" w:hAnsi="新宋体" w:eastAsia="新宋体" w:cs="新宋体"/>
          <w:bCs/>
          <w:color w:val="auto"/>
          <w:szCs w:val="21"/>
          <w:highlight w:val="none"/>
        </w:rPr>
      </w:pPr>
      <w:r>
        <w:rPr>
          <w:rFonts w:ascii="新宋体" w:hAnsi="新宋体" w:eastAsia="新宋体" w:cs="新宋体"/>
          <w:bCs/>
          <w:color w:val="auto"/>
          <w:highlight w:val="none"/>
        </w:rPr>
        <w:br w:type="page"/>
      </w:r>
    </w:p>
    <w:p w14:paraId="31B8A601">
      <w:pPr>
        <w:pStyle w:val="4"/>
        <w:adjustRightInd w:val="0"/>
        <w:snapToGrid w:val="0"/>
        <w:spacing w:before="156" w:beforeLines="50" w:line="360" w:lineRule="auto"/>
        <w:rPr>
          <w:rFonts w:ascii="黑体" w:hAnsi="黑体" w:eastAsia="黑体"/>
          <w:color w:val="auto"/>
          <w:sz w:val="32"/>
          <w:szCs w:val="32"/>
          <w:highlight w:val="none"/>
        </w:rPr>
      </w:pPr>
      <w:bookmarkStart w:id="34" w:name="_Toc34637762"/>
      <w:bookmarkStart w:id="35" w:name="_Toc29292"/>
      <w:r>
        <w:rPr>
          <w:rFonts w:hint="eastAsia" w:ascii="黑体" w:hAnsi="黑体" w:eastAsia="黑体"/>
          <w:color w:val="auto"/>
          <w:sz w:val="32"/>
          <w:szCs w:val="32"/>
          <w:highlight w:val="none"/>
        </w:rPr>
        <w:t>第二章 磋商须知</w:t>
      </w:r>
      <w:bookmarkEnd w:id="34"/>
      <w:bookmarkEnd w:id="35"/>
    </w:p>
    <w:p w14:paraId="0579AD1A">
      <w:pPr>
        <w:pStyle w:val="5"/>
        <w:adjustRightInd w:val="0"/>
        <w:snapToGrid w:val="0"/>
        <w:spacing w:before="156" w:beforeLines="50"/>
        <w:jc w:val="center"/>
        <w:rPr>
          <w:rFonts w:ascii="黑体" w:hAnsi="黑体" w:eastAsia="黑体"/>
          <w:color w:val="auto"/>
          <w:sz w:val="28"/>
          <w:szCs w:val="28"/>
          <w:highlight w:val="none"/>
        </w:rPr>
      </w:pPr>
      <w:bookmarkStart w:id="36" w:name="_Toc10122"/>
      <w:bookmarkStart w:id="37" w:name="_Toc34637763"/>
      <w:r>
        <w:rPr>
          <w:rFonts w:hint="eastAsia" w:ascii="黑体" w:hAnsi="黑体" w:eastAsia="黑体"/>
          <w:color w:val="auto"/>
          <w:sz w:val="28"/>
          <w:szCs w:val="28"/>
          <w:highlight w:val="none"/>
        </w:rPr>
        <w:t>第一节 磋商须知前附表</w:t>
      </w:r>
      <w:bookmarkEnd w:id="36"/>
      <w:bookmarkEnd w:id="37"/>
    </w:p>
    <w:tbl>
      <w:tblPr>
        <w:tblStyle w:val="19"/>
        <w:tblW w:w="9329" w:type="dxa"/>
        <w:jc w:val="center"/>
        <w:tblLayout w:type="fixed"/>
        <w:tblCellMar>
          <w:top w:w="0" w:type="dxa"/>
          <w:left w:w="0" w:type="dxa"/>
          <w:bottom w:w="0" w:type="dxa"/>
          <w:right w:w="0" w:type="dxa"/>
        </w:tblCellMar>
      </w:tblPr>
      <w:tblGrid>
        <w:gridCol w:w="1844"/>
        <w:gridCol w:w="834"/>
        <w:gridCol w:w="1251"/>
        <w:gridCol w:w="5400"/>
      </w:tblGrid>
      <w:tr w14:paraId="400A63DB">
        <w:tblPrEx>
          <w:tblCellMar>
            <w:top w:w="0" w:type="dxa"/>
            <w:left w:w="0" w:type="dxa"/>
            <w:bottom w:w="0" w:type="dxa"/>
            <w:right w:w="0" w:type="dxa"/>
          </w:tblCellMar>
        </w:tblPrEx>
        <w:trPr>
          <w:trHeight w:val="90" w:hRule="atLeast"/>
          <w:tblHeader/>
          <w:jc w:val="center"/>
        </w:trPr>
        <w:tc>
          <w:tcPr>
            <w:tcW w:w="1844" w:type="dxa"/>
            <w:tcBorders>
              <w:top w:val="double" w:color="000000" w:sz="4"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19FB954">
            <w:pPr>
              <w:snapToGrid w:val="0"/>
              <w:spacing w:before="62" w:after="62" w:line="220" w:lineRule="atLeast"/>
              <w:jc w:val="center"/>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条款号</w:t>
            </w:r>
          </w:p>
        </w:tc>
        <w:tc>
          <w:tcPr>
            <w:tcW w:w="2085" w:type="dxa"/>
            <w:gridSpan w:val="2"/>
            <w:tcBorders>
              <w:top w:val="doub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B0C460">
            <w:pPr>
              <w:snapToGrid w:val="0"/>
              <w:spacing w:before="62" w:after="62" w:line="220" w:lineRule="atLeast"/>
              <w:jc w:val="center"/>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条款名称</w:t>
            </w:r>
          </w:p>
        </w:tc>
        <w:tc>
          <w:tcPr>
            <w:tcW w:w="5400" w:type="dxa"/>
            <w:tcBorders>
              <w:top w:val="double" w:color="000000" w:sz="4"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23D91AC8">
            <w:pPr>
              <w:snapToGrid w:val="0"/>
              <w:spacing w:before="62" w:after="62" w:line="220" w:lineRule="atLeast"/>
              <w:jc w:val="center"/>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编列内容规定</w:t>
            </w:r>
          </w:p>
        </w:tc>
      </w:tr>
      <w:tr w14:paraId="57DE27CB">
        <w:tblPrEx>
          <w:tblCellMar>
            <w:top w:w="0" w:type="dxa"/>
            <w:left w:w="0" w:type="dxa"/>
            <w:bottom w:w="0" w:type="dxa"/>
            <w:right w:w="0" w:type="dxa"/>
          </w:tblCellMar>
        </w:tblPrEx>
        <w:trPr>
          <w:trHeight w:val="90" w:hRule="atLeast"/>
          <w:jc w:val="center"/>
        </w:trPr>
        <w:tc>
          <w:tcPr>
            <w:tcW w:w="9329" w:type="dxa"/>
            <w:gridSpan w:val="4"/>
            <w:tcBorders>
              <w:top w:val="single" w:color="000000" w:sz="6" w:space="0"/>
              <w:left w:val="double" w:color="000000" w:sz="4" w:space="0"/>
              <w:bottom w:val="single" w:color="000000" w:sz="6" w:space="0"/>
              <w:right w:val="double" w:color="000000" w:sz="4" w:space="0"/>
            </w:tcBorders>
            <w:tcMar>
              <w:top w:w="0" w:type="dxa"/>
              <w:left w:w="108" w:type="dxa"/>
              <w:bottom w:w="0" w:type="dxa"/>
              <w:right w:w="108" w:type="dxa"/>
            </w:tcMar>
            <w:vAlign w:val="center"/>
          </w:tcPr>
          <w:p w14:paraId="086929C8">
            <w:pPr>
              <w:snapToGrid w:val="0"/>
              <w:spacing w:before="62" w:after="62" w:line="220" w:lineRule="atLeast"/>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一、说明</w:t>
            </w:r>
          </w:p>
        </w:tc>
      </w:tr>
      <w:tr w14:paraId="5EB6600D">
        <w:tblPrEx>
          <w:tblCellMar>
            <w:top w:w="0" w:type="dxa"/>
            <w:left w:w="0" w:type="dxa"/>
            <w:bottom w:w="0" w:type="dxa"/>
            <w:right w:w="0" w:type="dxa"/>
          </w:tblCellMar>
        </w:tblPrEx>
        <w:trPr>
          <w:trHeight w:val="90"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80CA65B">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第二章第1.1款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3BE00C">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采购项目</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1CEEAB71">
            <w:pPr>
              <w:snapToGrid w:val="0"/>
              <w:spacing w:line="220" w:lineRule="atLeas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lang w:eastAsia="zh-CN"/>
              </w:rPr>
              <w:t>澧水流域张家界沙堤溪水环境综合治理工程施工图设计服务</w:t>
            </w:r>
          </w:p>
        </w:tc>
      </w:tr>
      <w:tr w14:paraId="0CB63EFB">
        <w:tblPrEx>
          <w:tblCellMar>
            <w:top w:w="0" w:type="dxa"/>
            <w:left w:w="0" w:type="dxa"/>
            <w:bottom w:w="0" w:type="dxa"/>
            <w:right w:w="0" w:type="dxa"/>
          </w:tblCellMar>
        </w:tblPrEx>
        <w:trPr>
          <w:trHeight w:val="1198"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9E9DF16">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第二章第2.1款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B875FC">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采购人</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2DFC164">
            <w:pPr>
              <w:snapToGrid w:val="0"/>
              <w:spacing w:line="220" w:lineRule="atLeast"/>
              <w:jc w:val="lef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采 购 人：</w:t>
            </w:r>
            <w:r>
              <w:rPr>
                <w:rFonts w:hint="eastAsia" w:ascii="宋体" w:hAnsi="宋体" w:eastAsia="新宋体"/>
                <w:color w:val="auto"/>
                <w:highlight w:val="none"/>
                <w:lang w:eastAsia="zh-CN"/>
              </w:rPr>
              <w:t>张家界市永定区水利局</w:t>
            </w:r>
          </w:p>
          <w:p w14:paraId="227C5A51">
            <w:pPr>
              <w:snapToGrid w:val="0"/>
              <w:spacing w:line="220" w:lineRule="atLeast"/>
              <w:jc w:val="left"/>
              <w:rPr>
                <w:rFonts w:hint="eastAsia"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rPr>
              <w:t>联 系 人：叶先生</w:t>
            </w:r>
            <w:r>
              <w:rPr>
                <w:rFonts w:hint="eastAsia" w:ascii="新宋体" w:hAnsi="新宋体" w:eastAsia="新宋体" w:cs="新宋体"/>
                <w:color w:val="auto"/>
                <w:szCs w:val="21"/>
                <w:highlight w:val="none"/>
                <w:lang w:val="en-US" w:eastAsia="zh-CN"/>
              </w:rPr>
              <w:t xml:space="preserve"> </w:t>
            </w:r>
          </w:p>
          <w:p w14:paraId="1C1EFEFC">
            <w:pPr>
              <w:snapToGrid w:val="0"/>
              <w:spacing w:line="220" w:lineRule="atLeast"/>
              <w:jc w:val="left"/>
              <w:rPr>
                <w:rFonts w:hint="default" w:ascii="新宋体" w:hAnsi="新宋体" w:eastAsia="新宋体" w:cs="新宋体"/>
                <w:color w:val="auto"/>
                <w:szCs w:val="21"/>
                <w:highlight w:val="none"/>
                <w:lang w:val="en-US"/>
              </w:rPr>
            </w:pPr>
            <w:r>
              <w:rPr>
                <w:rFonts w:hint="eastAsia" w:ascii="新宋体" w:hAnsi="新宋体" w:eastAsia="新宋体" w:cs="新宋体"/>
                <w:color w:val="auto"/>
                <w:szCs w:val="21"/>
                <w:highlight w:val="none"/>
              </w:rPr>
              <w:t>电    话：</w:t>
            </w:r>
            <w:r>
              <w:rPr>
                <w:rFonts w:hint="eastAsia" w:ascii="新宋体" w:hAnsi="新宋体" w:eastAsia="新宋体" w:cs="新宋体"/>
                <w:color w:val="auto"/>
                <w:szCs w:val="21"/>
                <w:highlight w:val="none"/>
                <w:lang w:val="en-US" w:eastAsia="zh-CN"/>
              </w:rPr>
              <w:t>18974499993</w:t>
            </w:r>
          </w:p>
          <w:p w14:paraId="24402860">
            <w:pPr>
              <w:snapToGrid w:val="0"/>
              <w:spacing w:line="220" w:lineRule="atLeast"/>
              <w:jc w:val="lef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地    址：</w:t>
            </w:r>
            <w:r>
              <w:rPr>
                <w:rFonts w:hint="eastAsia" w:ascii="新宋体" w:hAnsi="新宋体" w:eastAsia="新宋体" w:cs="新宋体"/>
                <w:color w:val="auto"/>
                <w:szCs w:val="21"/>
                <w:highlight w:val="none"/>
                <w:lang w:eastAsia="zh-CN"/>
              </w:rPr>
              <w:t>张家界市永定区古庸路111号</w:t>
            </w:r>
          </w:p>
        </w:tc>
      </w:tr>
      <w:tr w14:paraId="234D9403">
        <w:tblPrEx>
          <w:tblCellMar>
            <w:top w:w="0" w:type="dxa"/>
            <w:left w:w="0" w:type="dxa"/>
            <w:bottom w:w="0" w:type="dxa"/>
            <w:right w:w="0" w:type="dxa"/>
          </w:tblCellMar>
        </w:tblPrEx>
        <w:trPr>
          <w:trHeight w:val="1186"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46C2365">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第二章第2.2款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A0249A4">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采购代理机构</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400EEBF">
            <w:pPr>
              <w:snapToGrid w:val="0"/>
              <w:spacing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名称：湖南华中源工程项目管理有限公司</w:t>
            </w:r>
            <w:r>
              <w:rPr>
                <w:rFonts w:hint="eastAsia" w:ascii="新宋体" w:hAnsi="新宋体" w:eastAsia="新宋体" w:cs="新宋体"/>
                <w:color w:val="auto"/>
                <w:szCs w:val="21"/>
                <w:highlight w:val="none"/>
                <w:lang w:val="en-US" w:eastAsia="zh-CN"/>
              </w:rPr>
              <w:t xml:space="preserve"> </w:t>
            </w:r>
            <w:r>
              <w:rPr>
                <w:rFonts w:hint="eastAsia" w:ascii="新宋体" w:hAnsi="新宋体" w:eastAsia="新宋体" w:cs="新宋体"/>
                <w:color w:val="auto"/>
                <w:szCs w:val="21"/>
                <w:highlight w:val="none"/>
              </w:rPr>
              <w:t xml:space="preserve"> </w:t>
            </w:r>
          </w:p>
          <w:p w14:paraId="404028DD">
            <w:pPr>
              <w:snapToGrid w:val="0"/>
              <w:spacing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地址：张家界市永定区崇文路华宇新村华兴楼2单元201</w:t>
            </w:r>
            <w:r>
              <w:rPr>
                <w:rFonts w:hint="eastAsia" w:ascii="新宋体" w:hAnsi="新宋体" w:eastAsia="新宋体" w:cs="新宋体"/>
                <w:color w:val="auto"/>
                <w:szCs w:val="21"/>
                <w:highlight w:val="none"/>
                <w:lang w:val="en-US" w:eastAsia="zh-CN"/>
              </w:rPr>
              <w:t xml:space="preserve"> </w:t>
            </w:r>
            <w:r>
              <w:rPr>
                <w:rFonts w:hint="eastAsia" w:ascii="宋体" w:hAnsi="宋体" w:eastAsia="新宋体"/>
                <w:color w:val="auto"/>
                <w:szCs w:val="21"/>
                <w:highlight w:val="none"/>
              </w:rPr>
              <w:t xml:space="preserve"> </w:t>
            </w:r>
          </w:p>
          <w:p w14:paraId="309F5DC7">
            <w:pPr>
              <w:snapToGrid w:val="0"/>
              <w:spacing w:line="220" w:lineRule="atLeast"/>
              <w:jc w:val="lef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电话：18711168733</w:t>
            </w:r>
            <w:r>
              <w:rPr>
                <w:rFonts w:hint="eastAsia" w:ascii="宋体" w:hAnsi="宋体" w:eastAsia="新宋体" w:cs="宋体"/>
                <w:color w:val="auto"/>
                <w:szCs w:val="21"/>
                <w:highlight w:val="none"/>
                <w:lang w:val="en-US" w:eastAsia="zh-CN"/>
              </w:rPr>
              <w:t xml:space="preserve"> </w:t>
            </w:r>
          </w:p>
          <w:p w14:paraId="3A96A5FF">
            <w:pPr>
              <w:snapToGrid w:val="0"/>
              <w:spacing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联系人：李靖</w:t>
            </w:r>
            <w:r>
              <w:rPr>
                <w:rFonts w:hint="eastAsia" w:ascii="新宋体" w:hAnsi="新宋体" w:eastAsia="新宋体" w:cs="新宋体"/>
                <w:color w:val="auto"/>
                <w:szCs w:val="21"/>
                <w:highlight w:val="none"/>
                <w:lang w:val="en-US" w:eastAsia="zh-CN"/>
              </w:rPr>
              <w:t xml:space="preserve"> </w:t>
            </w:r>
          </w:p>
        </w:tc>
      </w:tr>
      <w:tr w14:paraId="0FD2A0E2">
        <w:tblPrEx>
          <w:tblCellMar>
            <w:top w:w="0" w:type="dxa"/>
            <w:left w:w="0" w:type="dxa"/>
            <w:bottom w:w="0" w:type="dxa"/>
            <w:right w:w="0" w:type="dxa"/>
          </w:tblCellMar>
        </w:tblPrEx>
        <w:trPr>
          <w:trHeight w:val="384"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006CCF9C">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第二章第2.3款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C926E0F">
            <w:pPr>
              <w:snapToGrid w:val="0"/>
              <w:spacing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供应商的邀请方式</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63CDBF99">
            <w:pPr>
              <w:snapToGrid w:val="0"/>
              <w:spacing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发布邀请公告</w:t>
            </w:r>
          </w:p>
        </w:tc>
      </w:tr>
      <w:tr w14:paraId="3AAC40A4">
        <w:tblPrEx>
          <w:tblCellMar>
            <w:top w:w="0" w:type="dxa"/>
            <w:left w:w="0" w:type="dxa"/>
            <w:bottom w:w="0" w:type="dxa"/>
            <w:right w:w="0" w:type="dxa"/>
          </w:tblCellMar>
        </w:tblPrEx>
        <w:trPr>
          <w:trHeight w:val="1267" w:hRule="atLeast"/>
          <w:jc w:val="center"/>
        </w:trPr>
        <w:tc>
          <w:tcPr>
            <w:tcW w:w="1844" w:type="dxa"/>
            <w:tcBorders>
              <w:top w:val="single" w:color="000000" w:sz="4"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44B94004">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第二章第3.1款</w:t>
            </w:r>
          </w:p>
        </w:tc>
        <w:tc>
          <w:tcPr>
            <w:tcW w:w="2085" w:type="dxa"/>
            <w:gridSpan w:val="2"/>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62F089">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供应商资格条件</w:t>
            </w:r>
          </w:p>
        </w:tc>
        <w:tc>
          <w:tcPr>
            <w:tcW w:w="5400" w:type="dxa"/>
            <w:tcBorders>
              <w:top w:val="single" w:color="000000" w:sz="4"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415EDDF">
            <w:pPr>
              <w:adjustRightInd w:val="0"/>
              <w:snapToGrid w:val="0"/>
              <w:spacing w:before="50"/>
              <w:rPr>
                <w:rFonts w:ascii="宋体" w:hAnsi="宋体"/>
                <w:color w:val="auto"/>
                <w:szCs w:val="21"/>
                <w:highlight w:val="none"/>
              </w:rPr>
            </w:pPr>
            <w:r>
              <w:rPr>
                <w:rFonts w:hint="eastAsia" w:ascii="宋体" w:hAnsi="宋体"/>
                <w:color w:val="auto"/>
                <w:szCs w:val="21"/>
                <w:highlight w:val="none"/>
              </w:rPr>
              <w:t>1、供应商的基本资格条件：供应商必须是在中华人民共和国境内注册登记的法人、其他组织或者自然人，且应当符合《政府采购法》第二十二条第一款的规定，即：</w:t>
            </w:r>
            <w:r>
              <w:rPr>
                <w:rFonts w:ascii="宋体" w:hAnsi="宋体"/>
                <w:color w:val="auto"/>
                <w:szCs w:val="21"/>
                <w:highlight w:val="none"/>
              </w:rPr>
              <w:t xml:space="preserve"> </w:t>
            </w:r>
          </w:p>
          <w:p w14:paraId="17496362">
            <w:pPr>
              <w:adjustRightInd w:val="0"/>
              <w:snapToGrid w:val="0"/>
              <w:spacing w:before="156" w:beforeLines="50"/>
              <w:rPr>
                <w:rFonts w:ascii="宋体" w:hAnsi="宋体"/>
                <w:color w:val="auto"/>
                <w:szCs w:val="21"/>
                <w:highlight w:val="none"/>
              </w:rPr>
            </w:pPr>
            <w:r>
              <w:rPr>
                <w:rFonts w:hint="eastAsia" w:ascii="宋体" w:hAnsi="宋体"/>
                <w:color w:val="auto"/>
                <w:szCs w:val="21"/>
                <w:highlight w:val="none"/>
              </w:rPr>
              <w:t>（1）具有独立承担民事责任的能力</w:t>
            </w:r>
            <w:r>
              <w:rPr>
                <w:rFonts w:hint="eastAsia" w:ascii="宋体" w:hAnsi="宋体"/>
                <w:color w:val="auto"/>
                <w:szCs w:val="21"/>
                <w:highlight w:val="none"/>
                <w:lang w:eastAsia="zh-CN"/>
              </w:rPr>
              <w:t>（</w:t>
            </w:r>
            <w:r>
              <w:rPr>
                <w:rFonts w:hint="eastAsia" w:ascii="宋体" w:hAnsi="宋体"/>
                <w:color w:val="auto"/>
                <w:highlight w:val="none"/>
              </w:rPr>
              <w:t>《营业执照》副本</w:t>
            </w:r>
            <w:r>
              <w:rPr>
                <w:rFonts w:hint="eastAsia" w:ascii="宋体" w:hAnsi="宋体"/>
                <w:color w:val="auto"/>
                <w:highlight w:val="none"/>
                <w:lang w:eastAsia="zh-CN"/>
              </w:rPr>
              <w:t>）</w:t>
            </w:r>
            <w:r>
              <w:rPr>
                <w:rFonts w:hint="eastAsia" w:ascii="宋体" w:hAnsi="宋体"/>
                <w:color w:val="auto"/>
                <w:highlight w:val="none"/>
              </w:rPr>
              <w:t>（加盖公章）</w:t>
            </w:r>
            <w:r>
              <w:rPr>
                <w:rFonts w:hint="eastAsia" w:ascii="宋体" w:hAnsi="宋体"/>
                <w:color w:val="auto"/>
                <w:szCs w:val="21"/>
                <w:highlight w:val="none"/>
              </w:rPr>
              <w:t>；</w:t>
            </w:r>
          </w:p>
          <w:p w14:paraId="1791DB58">
            <w:pPr>
              <w:adjustRightInd w:val="0"/>
              <w:snapToGrid w:val="0"/>
              <w:spacing w:before="156" w:beforeLines="50"/>
              <w:rPr>
                <w:rFonts w:ascii="宋体" w:hAnsi="宋体"/>
                <w:color w:val="auto"/>
                <w:szCs w:val="21"/>
                <w:highlight w:val="none"/>
              </w:rPr>
            </w:pPr>
            <w:r>
              <w:rPr>
                <w:rFonts w:hint="eastAsia" w:ascii="宋体" w:hAnsi="宋体"/>
                <w:color w:val="auto"/>
                <w:szCs w:val="21"/>
                <w:highlight w:val="none"/>
              </w:rPr>
              <w:t>（2）具有良好的商业信誉和健全的财务会计制度；</w:t>
            </w:r>
          </w:p>
          <w:p w14:paraId="3C242A9A">
            <w:pPr>
              <w:adjustRightInd w:val="0"/>
              <w:snapToGrid w:val="0"/>
              <w:spacing w:before="156" w:beforeLines="50"/>
              <w:rPr>
                <w:rFonts w:ascii="宋体" w:hAnsi="宋体"/>
                <w:color w:val="auto"/>
                <w:szCs w:val="21"/>
                <w:highlight w:val="none"/>
              </w:rPr>
            </w:pPr>
            <w:r>
              <w:rPr>
                <w:rFonts w:hint="eastAsia" w:ascii="宋体" w:hAnsi="宋体"/>
                <w:color w:val="auto"/>
                <w:szCs w:val="21"/>
                <w:highlight w:val="none"/>
              </w:rPr>
              <w:t>（3）具有履行合同所必需的设备和专业技术能力；</w:t>
            </w:r>
          </w:p>
          <w:p w14:paraId="07FD36A1">
            <w:pPr>
              <w:adjustRightInd w:val="0"/>
              <w:snapToGrid w:val="0"/>
              <w:spacing w:before="156" w:beforeLines="50"/>
              <w:rPr>
                <w:rFonts w:ascii="宋体" w:hAnsi="宋体"/>
                <w:color w:val="auto"/>
                <w:szCs w:val="21"/>
                <w:highlight w:val="none"/>
              </w:rPr>
            </w:pPr>
            <w:r>
              <w:rPr>
                <w:rFonts w:hint="eastAsia" w:ascii="宋体" w:hAnsi="宋体"/>
                <w:color w:val="auto"/>
                <w:szCs w:val="21"/>
                <w:highlight w:val="none"/>
              </w:rPr>
              <w:t>（4）有依法缴纳税收和社会保障资金的良好记录；</w:t>
            </w:r>
          </w:p>
          <w:p w14:paraId="25B10CA1">
            <w:pPr>
              <w:adjustRightInd w:val="0"/>
              <w:snapToGrid w:val="0"/>
              <w:spacing w:before="156" w:beforeLines="50"/>
              <w:rPr>
                <w:rFonts w:ascii="宋体" w:hAnsi="宋体"/>
                <w:color w:val="auto"/>
                <w:szCs w:val="21"/>
                <w:highlight w:val="none"/>
              </w:rPr>
            </w:pPr>
            <w:r>
              <w:rPr>
                <w:rFonts w:hint="eastAsia" w:ascii="宋体" w:hAnsi="宋体"/>
                <w:color w:val="auto"/>
                <w:szCs w:val="21"/>
                <w:highlight w:val="none"/>
              </w:rPr>
              <w:t>（5）参加政府采购活动前三年内，在经营活动中没有重大违法记录（提供书面声明加盖公章）；</w:t>
            </w:r>
          </w:p>
          <w:p w14:paraId="42F66948">
            <w:pPr>
              <w:adjustRightInd w:val="0"/>
              <w:snapToGrid w:val="0"/>
              <w:spacing w:before="156" w:beforeLines="50"/>
              <w:rPr>
                <w:rFonts w:hint="eastAsia" w:ascii="宋体" w:hAnsi="宋体" w:eastAsia="宋体"/>
                <w:color w:val="auto"/>
                <w:highlight w:val="none"/>
                <w:lang w:eastAsia="zh-CN"/>
              </w:rPr>
            </w:pPr>
            <w:r>
              <w:rPr>
                <w:rFonts w:hint="eastAsia" w:ascii="宋体" w:hAnsi="宋体"/>
                <w:color w:val="auto"/>
                <w:szCs w:val="21"/>
                <w:highlight w:val="none"/>
              </w:rPr>
              <w:t>（6）</w:t>
            </w:r>
            <w:r>
              <w:rPr>
                <w:rFonts w:hint="eastAsia" w:ascii="宋体" w:hAnsi="宋体"/>
                <w:color w:val="auto"/>
                <w:highlight w:val="none"/>
              </w:rPr>
              <w:t>供应商在</w:t>
            </w:r>
            <w:r>
              <w:rPr>
                <w:rFonts w:hint="eastAsia" w:ascii="宋体" w:hAnsi="宋体" w:cs="宋体"/>
                <w:color w:val="auto"/>
                <w:szCs w:val="21"/>
                <w:highlight w:val="none"/>
              </w:rPr>
              <w:t>“信用中国”网站查询未被列入失信被执行人和重大税收违法案件当事人名单和“中国政府采购网”网站查询未被列入政府采购严重违法失信行为记录名单，</w:t>
            </w:r>
            <w:r>
              <w:rPr>
                <w:rFonts w:hint="eastAsia" w:ascii="宋体" w:hAnsi="宋体"/>
                <w:color w:val="auto"/>
                <w:highlight w:val="none"/>
              </w:rPr>
              <w:t>提供查询结果截图打印件并加盖公章</w:t>
            </w:r>
            <w:r>
              <w:rPr>
                <w:rFonts w:hint="eastAsia" w:ascii="宋体" w:hAnsi="宋体"/>
                <w:color w:val="auto"/>
                <w:highlight w:val="none"/>
                <w:lang w:eastAsia="zh-CN"/>
              </w:rPr>
              <w:t>；</w:t>
            </w:r>
          </w:p>
          <w:p w14:paraId="209789BC">
            <w:pPr>
              <w:adjustRightInd w:val="0"/>
              <w:snapToGrid w:val="0"/>
              <w:spacing w:before="50"/>
              <w:rPr>
                <w:rFonts w:ascii="宋体" w:hAnsi="宋体"/>
                <w:color w:val="auto"/>
                <w:szCs w:val="21"/>
                <w:highlight w:val="none"/>
              </w:rPr>
            </w:pPr>
            <w:r>
              <w:rPr>
                <w:rFonts w:hint="eastAsia" w:ascii="宋体" w:hAnsi="宋体"/>
                <w:color w:val="auto"/>
                <w:szCs w:val="21"/>
                <w:highlight w:val="none"/>
              </w:rPr>
              <w:t>（7）法律、行政法规规定的其他条件。</w:t>
            </w:r>
          </w:p>
          <w:p w14:paraId="4CE13FC3">
            <w:pPr>
              <w:pStyle w:val="2"/>
              <w:spacing w:line="240" w:lineRule="auto"/>
              <w:ind w:left="0" w:leftChars="0" w:firstLine="0" w:firstLineChars="0"/>
              <w:rPr>
                <w:color w:val="auto"/>
                <w:highlight w:val="none"/>
              </w:rPr>
            </w:pPr>
            <w:r>
              <w:rPr>
                <w:rFonts w:hint="eastAsia" w:ascii="宋体" w:hAnsi="宋体"/>
                <w:color w:val="auto"/>
                <w:szCs w:val="21"/>
                <w:highlight w:val="none"/>
              </w:rPr>
              <w:t>注：</w:t>
            </w:r>
            <w:r>
              <w:rPr>
                <w:rFonts w:hint="eastAsia" w:ascii="宋体" w:hAnsi="宋体"/>
                <w:b/>
                <w:bCs/>
                <w:color w:val="auto"/>
                <w:szCs w:val="21"/>
                <w:highlight w:val="none"/>
              </w:rPr>
              <w:t>依据湖南省财政厅《关于政府采购促进中小企业发展有关措施的通知》，符合法定条件的供应商凭《湖南省政府采购供应商资格承诺函》（附件</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-1-2 ）参与政府采购活动，无需提供财务状况、缴纳税收和社会保障资金等资格证明材料。</w:t>
            </w:r>
          </w:p>
          <w:p w14:paraId="70F25128">
            <w:pPr>
              <w:adjustRightInd w:val="0"/>
              <w:snapToGrid w:val="0"/>
              <w:spacing w:line="240" w:lineRule="auto"/>
              <w:rPr>
                <w:rFonts w:hint="eastAsia" w:ascii="宋体" w:hAnsi="宋体"/>
                <w:b/>
                <w:bCs/>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采购项目的特定资格条件：</w:t>
            </w:r>
            <w:r>
              <w:rPr>
                <w:rFonts w:hint="eastAsia" w:ascii="宋体" w:hAnsi="宋体"/>
                <w:b/>
                <w:bCs/>
                <w:color w:val="auto"/>
                <w:szCs w:val="21"/>
                <w:highlight w:val="none"/>
              </w:rPr>
              <w:t>(1)设计资质:具备行政主管部门颁发的[工程设计·综合资质·综合资质甲级]或者[工程设计·水利行业·水利行业乙级及以上资质]且处于有效期。(2)勘察资质;具备建设行政主管部门颁发的工程勘察综合类甲级资质或工程勘察岩土工程专业资质乙级并且工程测量乙级及以上并且水文地质勘察乙级及以上资质且处于有效期。</w:t>
            </w:r>
          </w:p>
          <w:p w14:paraId="4B1BCF31">
            <w:pPr>
              <w:adjustRightInd w:val="0"/>
              <w:snapToGrid w:val="0"/>
              <w:spacing w:before="50"/>
              <w:rPr>
                <w:rFonts w:ascii="宋体" w:hAnsi="宋体"/>
                <w:color w:val="auto"/>
                <w:szCs w:val="21"/>
                <w:highlight w:val="none"/>
              </w:rPr>
            </w:pPr>
            <w:r>
              <w:rPr>
                <w:rFonts w:hint="eastAsia" w:ascii="宋体" w:hAnsi="宋体"/>
                <w:color w:val="auto"/>
                <w:szCs w:val="21"/>
                <w:highlight w:val="none"/>
              </w:rPr>
              <w:t>3、单位负责人为同一人或者存在直接控股、管理关系的不同投标人，不得参加同一合同项下的政府采购活动。</w:t>
            </w:r>
          </w:p>
          <w:p w14:paraId="0CB3B5BD">
            <w:pPr>
              <w:adjustRightInd w:val="0"/>
              <w:snapToGrid w:val="0"/>
              <w:spacing w:before="50"/>
              <w:rPr>
                <w:rFonts w:ascii="宋体" w:hAnsi="宋体"/>
                <w:color w:val="auto"/>
                <w:szCs w:val="21"/>
                <w:highlight w:val="none"/>
              </w:rPr>
            </w:pPr>
            <w:r>
              <w:rPr>
                <w:rFonts w:hint="eastAsia" w:ascii="宋体" w:hAnsi="宋体"/>
                <w:color w:val="auto"/>
                <w:szCs w:val="21"/>
                <w:highlight w:val="none"/>
              </w:rPr>
              <w:t>4、为本采购项目提供整体设计、规范编制或者项目管理、监理、检测等服务的，不得再参加此项目的其他政府采购采购活动。</w:t>
            </w:r>
          </w:p>
          <w:p w14:paraId="37E4A390">
            <w:pPr>
              <w:adjustRightInd w:val="0"/>
              <w:snapToGrid w:val="0"/>
              <w:spacing w:before="50"/>
              <w:rPr>
                <w:rFonts w:ascii="宋体" w:hAnsi="宋体"/>
                <w:color w:val="auto"/>
                <w:szCs w:val="21"/>
                <w:highlight w:val="none"/>
              </w:rPr>
            </w:pPr>
            <w:r>
              <w:rPr>
                <w:rFonts w:hint="eastAsia"/>
                <w:color w:val="auto"/>
                <w:szCs w:val="21"/>
                <w:highlight w:val="none"/>
              </w:rPr>
              <w:t>5、列入失信被执行人、重大税收违法案件当事人名单，列入政府采购严重违法失信行为记录名单的，拒绝其参与政府采购活动。</w:t>
            </w:r>
          </w:p>
        </w:tc>
      </w:tr>
      <w:tr w14:paraId="61FDFC4D">
        <w:tblPrEx>
          <w:tblCellMar>
            <w:top w:w="0" w:type="dxa"/>
            <w:left w:w="0" w:type="dxa"/>
            <w:bottom w:w="0" w:type="dxa"/>
            <w:right w:w="0" w:type="dxa"/>
          </w:tblCellMar>
        </w:tblPrEx>
        <w:trPr>
          <w:trHeight w:val="90" w:hRule="atLeast"/>
          <w:jc w:val="center"/>
        </w:trPr>
        <w:tc>
          <w:tcPr>
            <w:tcW w:w="1844" w:type="dxa"/>
            <w:tcBorders>
              <w:top w:val="single" w:color="000000" w:sz="4"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1D73221">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第二章第6.1款</w:t>
            </w:r>
          </w:p>
        </w:tc>
        <w:tc>
          <w:tcPr>
            <w:tcW w:w="2085" w:type="dxa"/>
            <w:gridSpan w:val="2"/>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1D2757">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联合体形式</w:t>
            </w:r>
          </w:p>
        </w:tc>
        <w:tc>
          <w:tcPr>
            <w:tcW w:w="5400" w:type="dxa"/>
            <w:tcBorders>
              <w:top w:val="single" w:color="000000" w:sz="4"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1D0C02B3">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本次采购</w:t>
            </w:r>
            <w:r>
              <w:rPr>
                <w:rFonts w:hint="eastAsia" w:ascii="新宋体" w:hAnsi="新宋体" w:eastAsia="新宋体" w:cs="新宋体"/>
                <w:b/>
                <w:bCs/>
                <w:color w:val="auto"/>
                <w:szCs w:val="21"/>
                <w:highlight w:val="none"/>
              </w:rPr>
              <w:t>不接受</w:t>
            </w:r>
            <w:r>
              <w:rPr>
                <w:rFonts w:hint="eastAsia" w:ascii="新宋体" w:hAnsi="新宋体" w:eastAsia="新宋体" w:cs="新宋体"/>
                <w:color w:val="auto"/>
                <w:szCs w:val="21"/>
                <w:highlight w:val="none"/>
              </w:rPr>
              <w:t>联合体形式投标。</w:t>
            </w:r>
          </w:p>
        </w:tc>
      </w:tr>
      <w:tr w14:paraId="459F9EDB">
        <w:tblPrEx>
          <w:tblCellMar>
            <w:top w:w="0" w:type="dxa"/>
            <w:left w:w="0" w:type="dxa"/>
            <w:bottom w:w="0" w:type="dxa"/>
            <w:right w:w="0" w:type="dxa"/>
          </w:tblCellMar>
        </w:tblPrEx>
        <w:trPr>
          <w:trHeight w:val="688" w:hRule="atLeast"/>
          <w:jc w:val="center"/>
        </w:trPr>
        <w:tc>
          <w:tcPr>
            <w:tcW w:w="1844" w:type="dxa"/>
            <w:tcBorders>
              <w:top w:val="single" w:color="000000" w:sz="4"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49D95D5D">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第二章第6.2款</w:t>
            </w:r>
          </w:p>
        </w:tc>
        <w:tc>
          <w:tcPr>
            <w:tcW w:w="2085" w:type="dxa"/>
            <w:gridSpan w:val="2"/>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E6955B">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对联合体各方的要求</w:t>
            </w:r>
          </w:p>
        </w:tc>
        <w:tc>
          <w:tcPr>
            <w:tcW w:w="5400" w:type="dxa"/>
            <w:tcBorders>
              <w:top w:val="single" w:color="000000" w:sz="4"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71637EB">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不适用</w:t>
            </w:r>
          </w:p>
        </w:tc>
      </w:tr>
      <w:tr w14:paraId="7E2AD9E6">
        <w:tblPrEx>
          <w:tblCellMar>
            <w:top w:w="0" w:type="dxa"/>
            <w:left w:w="0" w:type="dxa"/>
            <w:bottom w:w="0" w:type="dxa"/>
            <w:right w:w="0" w:type="dxa"/>
          </w:tblCellMar>
        </w:tblPrEx>
        <w:trPr>
          <w:trHeight w:val="407"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AE194EF">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第二章第7.1款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DD1DFB">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现场勘察</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129D3D2B">
            <w:pPr>
              <w:snapToGrid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不统一组织</w:t>
            </w:r>
          </w:p>
        </w:tc>
      </w:tr>
      <w:tr w14:paraId="5D00C9C2">
        <w:tblPrEx>
          <w:tblCellMar>
            <w:top w:w="0" w:type="dxa"/>
            <w:left w:w="0" w:type="dxa"/>
            <w:bottom w:w="0" w:type="dxa"/>
            <w:right w:w="0" w:type="dxa"/>
          </w:tblCellMar>
        </w:tblPrEx>
        <w:trPr>
          <w:trHeight w:val="305" w:hRule="atLeast"/>
          <w:jc w:val="center"/>
        </w:trPr>
        <w:tc>
          <w:tcPr>
            <w:tcW w:w="1844" w:type="dxa"/>
            <w:tcBorders>
              <w:top w:val="single" w:color="000000" w:sz="6" w:space="0"/>
              <w:left w:val="double" w:color="000000" w:sz="4" w:space="0"/>
              <w:bottom w:val="single" w:color="000000" w:sz="4" w:space="0"/>
              <w:right w:val="single" w:color="000000" w:sz="6" w:space="0"/>
            </w:tcBorders>
            <w:tcMar>
              <w:top w:w="0" w:type="dxa"/>
              <w:left w:w="108" w:type="dxa"/>
              <w:bottom w:w="0" w:type="dxa"/>
              <w:right w:w="108" w:type="dxa"/>
            </w:tcMar>
            <w:vAlign w:val="center"/>
          </w:tcPr>
          <w:p w14:paraId="3C7FAF25">
            <w:pPr>
              <w:spacing w:line="32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第二章第8.1款</w:t>
            </w:r>
          </w:p>
        </w:tc>
        <w:tc>
          <w:tcPr>
            <w:tcW w:w="2085" w:type="dxa"/>
            <w:gridSpan w:val="2"/>
            <w:tcBorders>
              <w:top w:val="single" w:color="000000" w:sz="6" w:space="0"/>
              <w:left w:val="single" w:color="000000" w:sz="6" w:space="0"/>
              <w:bottom w:val="single" w:color="000000" w:sz="4" w:space="0"/>
              <w:right w:val="single" w:color="000000" w:sz="6" w:space="0"/>
            </w:tcBorders>
            <w:tcMar>
              <w:top w:w="0" w:type="dxa"/>
              <w:left w:w="108" w:type="dxa"/>
              <w:bottom w:w="0" w:type="dxa"/>
              <w:right w:w="108" w:type="dxa"/>
            </w:tcMar>
            <w:vAlign w:val="center"/>
          </w:tcPr>
          <w:p w14:paraId="46F4F0E0">
            <w:pPr>
              <w:spacing w:line="32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采购进口产品</w:t>
            </w:r>
          </w:p>
        </w:tc>
        <w:tc>
          <w:tcPr>
            <w:tcW w:w="5400" w:type="dxa"/>
            <w:tcBorders>
              <w:top w:val="single" w:color="000000" w:sz="6" w:space="0"/>
              <w:left w:val="single" w:color="000000" w:sz="6" w:space="0"/>
              <w:bottom w:val="single" w:color="000000" w:sz="4" w:space="0"/>
              <w:right w:val="double" w:color="000000" w:sz="4" w:space="0"/>
            </w:tcBorders>
            <w:tcMar>
              <w:top w:w="0" w:type="dxa"/>
              <w:left w:w="108" w:type="dxa"/>
              <w:bottom w:w="0" w:type="dxa"/>
              <w:right w:w="108" w:type="dxa"/>
            </w:tcMar>
            <w:vAlign w:val="center"/>
          </w:tcPr>
          <w:p w14:paraId="1AE0FB79">
            <w:pPr>
              <w:snapToGrid w:val="0"/>
              <w:spacing w:before="156" w:line="320" w:lineRule="exact"/>
              <w:rPr>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w:t>
            </w:r>
            <w:r>
              <w:rPr>
                <w:rFonts w:hint="eastAsia" w:ascii="新宋体" w:hAnsi="新宋体" w:eastAsia="新宋体" w:cs="新宋体"/>
                <w:color w:val="auto"/>
                <w:szCs w:val="21"/>
                <w:highlight w:val="none"/>
              </w:rPr>
              <w:t>本采购项目拒绝进口产品参加投标</w:t>
            </w:r>
          </w:p>
          <w:p w14:paraId="5B570569">
            <w:pPr>
              <w:spacing w:line="32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 本采购项目已经财政部门审核同意购买进口产品</w:t>
            </w:r>
          </w:p>
        </w:tc>
      </w:tr>
      <w:tr w14:paraId="7A503289">
        <w:tblPrEx>
          <w:tblCellMar>
            <w:top w:w="0" w:type="dxa"/>
            <w:left w:w="0" w:type="dxa"/>
            <w:bottom w:w="0" w:type="dxa"/>
            <w:right w:w="0" w:type="dxa"/>
          </w:tblCellMar>
        </w:tblPrEx>
        <w:trPr>
          <w:trHeight w:val="90" w:hRule="atLeast"/>
          <w:jc w:val="center"/>
        </w:trPr>
        <w:tc>
          <w:tcPr>
            <w:tcW w:w="9329" w:type="dxa"/>
            <w:gridSpan w:val="4"/>
            <w:tcBorders>
              <w:top w:val="single" w:color="000000" w:sz="6" w:space="0"/>
              <w:left w:val="double" w:color="000000" w:sz="4" w:space="0"/>
              <w:bottom w:val="single" w:color="000000" w:sz="6" w:space="0"/>
              <w:right w:val="double" w:color="000000" w:sz="4" w:space="0"/>
            </w:tcBorders>
            <w:tcMar>
              <w:top w:w="0" w:type="dxa"/>
              <w:left w:w="108" w:type="dxa"/>
              <w:bottom w:w="0" w:type="dxa"/>
              <w:right w:w="108" w:type="dxa"/>
            </w:tcMar>
            <w:vAlign w:val="center"/>
          </w:tcPr>
          <w:p w14:paraId="613D7E6A">
            <w:pPr>
              <w:snapToGrid w:val="0"/>
              <w:spacing w:before="62" w:after="62" w:line="220" w:lineRule="atLeast"/>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二、磋商文件</w:t>
            </w:r>
          </w:p>
        </w:tc>
      </w:tr>
      <w:tr w14:paraId="4A585676">
        <w:tblPrEx>
          <w:tblCellMar>
            <w:top w:w="0" w:type="dxa"/>
            <w:left w:w="0" w:type="dxa"/>
            <w:bottom w:w="0" w:type="dxa"/>
            <w:right w:w="0" w:type="dxa"/>
          </w:tblCellMar>
        </w:tblPrEx>
        <w:trPr>
          <w:trHeight w:val="335"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21418EE">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第二章第10.2款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003B5C8">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磋商文件的可能实质性变动内容</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6A0F4EA7">
            <w:pPr>
              <w:snapToGrid w:val="0"/>
              <w:spacing w:before="62" w:after="62"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1、技术要求；</w:t>
            </w:r>
          </w:p>
          <w:p w14:paraId="32675965">
            <w:pPr>
              <w:snapToGrid w:val="0"/>
              <w:spacing w:before="62" w:after="62"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2、服务要求；</w:t>
            </w:r>
          </w:p>
          <w:p w14:paraId="5B18FFF4">
            <w:pPr>
              <w:snapToGrid w:val="0"/>
              <w:spacing w:before="62" w:after="62"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3、合同条款</w:t>
            </w:r>
          </w:p>
        </w:tc>
      </w:tr>
      <w:tr w14:paraId="25555DAC">
        <w:tblPrEx>
          <w:tblCellMar>
            <w:top w:w="0" w:type="dxa"/>
            <w:left w:w="0" w:type="dxa"/>
            <w:bottom w:w="0" w:type="dxa"/>
            <w:right w:w="0" w:type="dxa"/>
          </w:tblCellMar>
        </w:tblPrEx>
        <w:trPr>
          <w:trHeight w:val="460"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C06CE32">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第二章第11.1款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E99D7B5">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提供磋商文件期限</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0BF86EEA">
            <w:pPr>
              <w:snapToGrid w:val="0"/>
              <w:spacing w:before="62" w:after="62" w:line="220" w:lineRule="atLeast"/>
              <w:jc w:val="left"/>
              <w:rPr>
                <w:rFonts w:ascii="新宋体" w:hAnsi="新宋体" w:eastAsia="新宋体" w:cs="新宋体"/>
                <w:color w:val="0000FF"/>
                <w:szCs w:val="21"/>
                <w:highlight w:val="none"/>
              </w:rPr>
            </w:pPr>
            <w:r>
              <w:rPr>
                <w:rFonts w:hint="eastAsia" w:ascii="新宋体" w:hAnsi="新宋体" w:eastAsia="新宋体" w:cs="新宋体"/>
                <w:color w:val="auto"/>
                <w:szCs w:val="21"/>
                <w:highlight w:val="none"/>
                <w:lang w:eastAsia="zh-CN"/>
              </w:rPr>
              <w:t>202</w:t>
            </w:r>
            <w:r>
              <w:rPr>
                <w:rFonts w:hint="eastAsia" w:ascii="新宋体" w:hAnsi="新宋体" w:eastAsia="新宋体" w:cs="新宋体"/>
                <w:color w:val="auto"/>
                <w:szCs w:val="21"/>
                <w:highlight w:val="none"/>
                <w:lang w:val="en-US" w:eastAsia="zh-CN"/>
              </w:rPr>
              <w:t>6</w:t>
            </w:r>
            <w:r>
              <w:rPr>
                <w:rFonts w:hint="eastAsia" w:ascii="新宋体" w:hAnsi="新宋体" w:eastAsia="新宋体" w:cs="新宋体"/>
                <w:color w:val="auto"/>
                <w:szCs w:val="21"/>
                <w:highlight w:val="none"/>
              </w:rPr>
              <w:t>年</w:t>
            </w:r>
            <w:r>
              <w:rPr>
                <w:rFonts w:hint="eastAsia" w:ascii="新宋体" w:hAnsi="新宋体" w:eastAsia="新宋体" w:cs="新宋体"/>
                <w:color w:val="auto"/>
                <w:szCs w:val="21"/>
                <w:highlight w:val="none"/>
                <w:lang w:val="en-US" w:eastAsia="zh-CN"/>
              </w:rPr>
              <w:t xml:space="preserve">7 </w:t>
            </w:r>
            <w:r>
              <w:rPr>
                <w:rFonts w:hint="eastAsia" w:ascii="新宋体" w:hAnsi="新宋体" w:eastAsia="新宋体" w:cs="新宋体"/>
                <w:color w:val="auto"/>
                <w:szCs w:val="21"/>
                <w:highlight w:val="none"/>
              </w:rPr>
              <w:t>月</w:t>
            </w:r>
            <w:r>
              <w:rPr>
                <w:rFonts w:hint="eastAsia" w:ascii="新宋体" w:hAnsi="新宋体" w:eastAsia="新宋体" w:cs="新宋体"/>
                <w:color w:val="auto"/>
                <w:szCs w:val="21"/>
                <w:highlight w:val="none"/>
                <w:lang w:val="en-US" w:eastAsia="zh-CN"/>
              </w:rPr>
              <w:t>21</w:t>
            </w:r>
            <w:r>
              <w:rPr>
                <w:rFonts w:hint="eastAsia" w:ascii="新宋体" w:hAnsi="新宋体" w:eastAsia="新宋体" w:cs="新宋体"/>
                <w:color w:val="auto"/>
                <w:szCs w:val="21"/>
                <w:highlight w:val="none"/>
              </w:rPr>
              <w:t>日至</w:t>
            </w:r>
            <w:r>
              <w:rPr>
                <w:rFonts w:hint="eastAsia" w:ascii="新宋体" w:hAnsi="新宋体" w:eastAsia="新宋体" w:cs="新宋体"/>
                <w:color w:val="auto"/>
                <w:szCs w:val="21"/>
                <w:highlight w:val="none"/>
                <w:lang w:eastAsia="zh-CN"/>
              </w:rPr>
              <w:t>202</w:t>
            </w:r>
            <w:r>
              <w:rPr>
                <w:rFonts w:hint="eastAsia" w:ascii="新宋体" w:hAnsi="新宋体" w:eastAsia="新宋体" w:cs="新宋体"/>
                <w:color w:val="auto"/>
                <w:szCs w:val="21"/>
                <w:highlight w:val="none"/>
                <w:lang w:val="en-US" w:eastAsia="zh-CN"/>
              </w:rPr>
              <w:t>6</w:t>
            </w:r>
            <w:r>
              <w:rPr>
                <w:rFonts w:hint="eastAsia" w:ascii="新宋体" w:hAnsi="新宋体" w:eastAsia="新宋体" w:cs="新宋体"/>
                <w:color w:val="auto"/>
                <w:szCs w:val="21"/>
                <w:highlight w:val="none"/>
              </w:rPr>
              <w:t>年</w:t>
            </w:r>
            <w:r>
              <w:rPr>
                <w:rFonts w:hint="eastAsia" w:ascii="新宋体" w:hAnsi="新宋体" w:eastAsia="新宋体" w:cs="新宋体"/>
                <w:color w:val="auto"/>
                <w:szCs w:val="21"/>
                <w:highlight w:val="none"/>
                <w:lang w:val="en-US" w:eastAsia="zh-CN"/>
              </w:rPr>
              <w:t>7</w:t>
            </w:r>
            <w:r>
              <w:rPr>
                <w:rFonts w:hint="eastAsia" w:ascii="新宋体" w:hAnsi="新宋体" w:eastAsia="新宋体" w:cs="新宋体"/>
                <w:color w:val="auto"/>
                <w:szCs w:val="21"/>
                <w:highlight w:val="none"/>
              </w:rPr>
              <w:t>月</w:t>
            </w:r>
            <w:r>
              <w:rPr>
                <w:rFonts w:hint="eastAsia" w:ascii="新宋体" w:hAnsi="新宋体" w:eastAsia="新宋体" w:cs="新宋体"/>
                <w:color w:val="auto"/>
                <w:szCs w:val="21"/>
                <w:highlight w:val="none"/>
                <w:lang w:val="en-US" w:eastAsia="zh-CN"/>
              </w:rPr>
              <w:t>28</w:t>
            </w:r>
            <w:r>
              <w:rPr>
                <w:rFonts w:hint="eastAsia" w:ascii="新宋体" w:hAnsi="新宋体" w:eastAsia="新宋体" w:cs="新宋体"/>
                <w:color w:val="auto"/>
                <w:szCs w:val="21"/>
                <w:highlight w:val="none"/>
              </w:rPr>
              <w:t>日</w:t>
            </w:r>
          </w:p>
        </w:tc>
      </w:tr>
      <w:tr w14:paraId="3461B7D0">
        <w:tblPrEx>
          <w:tblCellMar>
            <w:top w:w="0" w:type="dxa"/>
            <w:left w:w="0" w:type="dxa"/>
            <w:bottom w:w="0" w:type="dxa"/>
            <w:right w:w="0" w:type="dxa"/>
          </w:tblCellMar>
        </w:tblPrEx>
        <w:trPr>
          <w:trHeight w:val="3"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554C9DF">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第二章第11.3款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6B1A880">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领取或购买磋商文件时应提供的资料</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29765F48">
            <w:pPr>
              <w:snapToGrid w:val="0"/>
              <w:spacing w:before="62" w:after="62" w:line="220" w:lineRule="atLeast"/>
              <w:jc w:val="left"/>
              <w:rPr>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持法定代表人身份证明原件或者授权委托书原件并附法定代表人身份证明原件、个人身份证原件。</w:t>
            </w:r>
          </w:p>
        </w:tc>
      </w:tr>
      <w:tr w14:paraId="0D6A0FDA">
        <w:tblPrEx>
          <w:tblCellMar>
            <w:top w:w="0" w:type="dxa"/>
            <w:left w:w="0" w:type="dxa"/>
            <w:bottom w:w="0" w:type="dxa"/>
            <w:right w:w="0" w:type="dxa"/>
          </w:tblCellMar>
        </w:tblPrEx>
        <w:trPr>
          <w:trHeight w:val="701" w:hRule="atLeast"/>
          <w:jc w:val="center"/>
        </w:trPr>
        <w:tc>
          <w:tcPr>
            <w:tcW w:w="1844" w:type="dxa"/>
            <w:vMerge w:val="restart"/>
            <w:tcBorders>
              <w:top w:val="single" w:color="000000" w:sz="6" w:space="0"/>
              <w:left w:val="double" w:color="000000" w:sz="4" w:space="0"/>
              <w:right w:val="single" w:color="000000" w:sz="6" w:space="0"/>
            </w:tcBorders>
            <w:tcMar>
              <w:top w:w="0" w:type="dxa"/>
              <w:left w:w="108" w:type="dxa"/>
              <w:bottom w:w="0" w:type="dxa"/>
              <w:right w:w="108" w:type="dxa"/>
            </w:tcMar>
            <w:vAlign w:val="center"/>
          </w:tcPr>
          <w:p w14:paraId="3FA73CBA">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第二章第12.1款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F7A1BE">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响应文件的递交截止时间</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B62FDA7">
            <w:pPr>
              <w:snapToGrid w:val="0"/>
              <w:spacing w:before="62" w:after="62" w:line="220" w:lineRule="atLeas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 xml:space="preserve"> </w:t>
            </w:r>
            <w:r>
              <w:rPr>
                <w:rFonts w:hint="eastAsia" w:ascii="新宋体" w:hAnsi="新宋体" w:eastAsia="新宋体" w:cs="新宋体"/>
                <w:color w:val="auto"/>
                <w:szCs w:val="21"/>
                <w:highlight w:val="none"/>
                <w:lang w:eastAsia="zh-CN"/>
              </w:rPr>
              <w:t>202</w:t>
            </w:r>
            <w:r>
              <w:rPr>
                <w:rFonts w:hint="eastAsia" w:ascii="新宋体" w:hAnsi="新宋体" w:eastAsia="新宋体" w:cs="新宋体"/>
                <w:color w:val="auto"/>
                <w:szCs w:val="21"/>
                <w:highlight w:val="none"/>
                <w:lang w:val="en-US" w:eastAsia="zh-CN"/>
              </w:rPr>
              <w:t>6</w:t>
            </w:r>
            <w:r>
              <w:rPr>
                <w:rFonts w:hint="eastAsia" w:ascii="新宋体" w:hAnsi="新宋体" w:eastAsia="新宋体" w:cs="新宋体"/>
                <w:color w:val="auto"/>
                <w:szCs w:val="21"/>
                <w:highlight w:val="none"/>
              </w:rPr>
              <w:t>年</w:t>
            </w:r>
            <w:r>
              <w:rPr>
                <w:rFonts w:hint="eastAsia" w:ascii="新宋体" w:hAnsi="新宋体" w:eastAsia="新宋体" w:cs="新宋体"/>
                <w:color w:val="auto"/>
                <w:szCs w:val="21"/>
                <w:highlight w:val="none"/>
                <w:lang w:val="en-US" w:eastAsia="zh-CN"/>
              </w:rPr>
              <w:t xml:space="preserve">8 </w:t>
            </w:r>
            <w:r>
              <w:rPr>
                <w:rFonts w:hint="eastAsia" w:ascii="新宋体" w:hAnsi="新宋体" w:eastAsia="新宋体" w:cs="新宋体"/>
                <w:color w:val="auto"/>
                <w:szCs w:val="21"/>
                <w:highlight w:val="none"/>
              </w:rPr>
              <w:t>月</w:t>
            </w:r>
            <w:r>
              <w:rPr>
                <w:rFonts w:hint="eastAsia" w:ascii="新宋体" w:hAnsi="新宋体" w:eastAsia="新宋体" w:cs="新宋体"/>
                <w:color w:val="auto"/>
                <w:szCs w:val="21"/>
                <w:highlight w:val="none"/>
                <w:lang w:val="en-US" w:eastAsia="zh-CN"/>
              </w:rPr>
              <w:t xml:space="preserve">4 </w:t>
            </w:r>
            <w:r>
              <w:rPr>
                <w:rFonts w:hint="eastAsia" w:ascii="新宋体" w:hAnsi="新宋体" w:eastAsia="新宋体" w:cs="新宋体"/>
                <w:color w:val="auto"/>
                <w:szCs w:val="21"/>
                <w:highlight w:val="none"/>
              </w:rPr>
              <w:t xml:space="preserve">日 </w:t>
            </w:r>
            <w:r>
              <w:rPr>
                <w:rFonts w:hint="eastAsia" w:ascii="新宋体" w:hAnsi="新宋体" w:eastAsia="新宋体" w:cs="新宋体"/>
                <w:color w:val="auto"/>
                <w:szCs w:val="21"/>
                <w:highlight w:val="none"/>
                <w:lang w:val="en-US" w:eastAsia="zh-CN"/>
              </w:rPr>
              <w:t>9</w:t>
            </w:r>
            <w:r>
              <w:rPr>
                <w:rFonts w:hint="eastAsia" w:ascii="新宋体" w:hAnsi="新宋体" w:eastAsia="新宋体" w:cs="新宋体"/>
                <w:color w:val="auto"/>
                <w:szCs w:val="21"/>
                <w:highlight w:val="none"/>
              </w:rPr>
              <w:t xml:space="preserve"> 时 </w:t>
            </w:r>
            <w:r>
              <w:rPr>
                <w:rFonts w:hint="eastAsia" w:ascii="新宋体" w:hAnsi="新宋体" w:eastAsia="新宋体" w:cs="新宋体"/>
                <w:color w:val="auto"/>
                <w:szCs w:val="21"/>
                <w:highlight w:val="none"/>
                <w:lang w:val="en-US" w:eastAsia="zh-CN"/>
              </w:rPr>
              <w:t>00</w:t>
            </w:r>
            <w:r>
              <w:rPr>
                <w:rFonts w:hint="eastAsia" w:ascii="新宋体" w:hAnsi="新宋体" w:eastAsia="新宋体" w:cs="新宋体"/>
                <w:color w:val="auto"/>
                <w:szCs w:val="21"/>
                <w:highlight w:val="none"/>
              </w:rPr>
              <w:t xml:space="preserve"> 分</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rPr>
              <w:t>北京时间</w:t>
            </w:r>
            <w:r>
              <w:rPr>
                <w:rFonts w:hint="eastAsia" w:ascii="新宋体" w:hAnsi="新宋体" w:eastAsia="新宋体" w:cs="新宋体"/>
                <w:color w:val="auto"/>
                <w:szCs w:val="21"/>
                <w:highlight w:val="none"/>
                <w:lang w:eastAsia="zh-CN"/>
              </w:rPr>
              <w:t>）</w:t>
            </w:r>
          </w:p>
        </w:tc>
      </w:tr>
      <w:tr w14:paraId="074FA460">
        <w:tblPrEx>
          <w:tblCellMar>
            <w:top w:w="0" w:type="dxa"/>
            <w:left w:w="0" w:type="dxa"/>
            <w:bottom w:w="0" w:type="dxa"/>
            <w:right w:w="0" w:type="dxa"/>
          </w:tblCellMar>
        </w:tblPrEx>
        <w:trPr>
          <w:trHeight w:val="701" w:hRule="atLeast"/>
          <w:jc w:val="center"/>
        </w:trPr>
        <w:tc>
          <w:tcPr>
            <w:tcW w:w="1844" w:type="dxa"/>
            <w:vMerge w:val="continue"/>
            <w:tcBorders>
              <w:left w:val="double" w:color="000000" w:sz="4" w:space="0"/>
              <w:bottom w:val="single" w:color="000000" w:sz="6" w:space="0"/>
              <w:right w:val="single" w:color="000000" w:sz="6" w:space="0"/>
            </w:tcBorders>
            <w:tcMar>
              <w:top w:w="0" w:type="dxa"/>
              <w:left w:w="108" w:type="dxa"/>
              <w:bottom w:w="0" w:type="dxa"/>
              <w:right w:w="108" w:type="dxa"/>
            </w:tcMar>
            <w:vAlign w:val="center"/>
          </w:tcPr>
          <w:p w14:paraId="2C3FDD72">
            <w:pPr>
              <w:snapToGrid w:val="0"/>
              <w:spacing w:before="62" w:after="62" w:line="220" w:lineRule="atLeast"/>
              <w:jc w:val="center"/>
              <w:rPr>
                <w:rFonts w:ascii="新宋体" w:hAnsi="新宋体" w:eastAsia="新宋体" w:cs="新宋体"/>
                <w:color w:val="auto"/>
                <w:szCs w:val="21"/>
                <w:highlight w:val="none"/>
              </w:rPr>
            </w:pP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74C770">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响应文件的递交地点及开标地点</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4E3D6B3B">
            <w:pPr>
              <w:pStyle w:val="22"/>
              <w:ind w:firstLine="0" w:firstLineChars="0"/>
              <w:rPr>
                <w:rFonts w:hint="default" w:ascii="新宋体" w:hAnsi="新宋体" w:cs="新宋体"/>
                <w:color w:val="auto"/>
                <w:szCs w:val="21"/>
                <w:highlight w:val="none"/>
                <w:lang w:val="en-US"/>
              </w:rPr>
            </w:pPr>
            <w:r>
              <w:rPr>
                <w:rFonts w:hint="eastAsia" w:ascii="新宋体" w:hAnsi="新宋体" w:eastAsia="新宋体" w:cs="新宋体"/>
                <w:color w:val="auto"/>
                <w:kern w:val="2"/>
                <w:sz w:val="21"/>
                <w:szCs w:val="21"/>
                <w:highlight w:val="none"/>
                <w:lang w:val="en-US" w:eastAsia="zh-CN" w:bidi="ar-SA"/>
              </w:rPr>
              <w:t xml:space="preserve"> 张家界市永定区崇文路华宇新村华兴楼2单元201</w:t>
            </w:r>
          </w:p>
        </w:tc>
      </w:tr>
      <w:tr w14:paraId="199C6DA5">
        <w:tblPrEx>
          <w:tblCellMar>
            <w:top w:w="0" w:type="dxa"/>
            <w:left w:w="0" w:type="dxa"/>
            <w:bottom w:w="0" w:type="dxa"/>
            <w:right w:w="0" w:type="dxa"/>
          </w:tblCellMar>
        </w:tblPrEx>
        <w:trPr>
          <w:trHeight w:val="569"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E447017">
            <w:pPr>
              <w:snapToGrid w:val="0"/>
              <w:spacing w:line="360" w:lineRule="auto"/>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第二章第26.3款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265D52">
            <w:pPr>
              <w:snapToGrid w:val="0"/>
              <w:spacing w:line="360" w:lineRule="auto"/>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一般条款允许偏离的最高项数</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AC95F42">
            <w:pPr>
              <w:snapToGrid w:val="0"/>
              <w:spacing w:line="360" w:lineRule="auto"/>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 xml:space="preserve">一般商务和技术条款偏离项数之和≥ </w:t>
            </w:r>
            <w:r>
              <w:rPr>
                <w:rFonts w:hint="eastAsia" w:ascii="新宋体" w:hAnsi="新宋体" w:eastAsia="新宋体" w:cs="新宋体"/>
                <w:color w:val="auto"/>
                <w:szCs w:val="21"/>
                <w:highlight w:val="none"/>
                <w:lang w:val="en-US" w:eastAsia="zh-CN"/>
              </w:rPr>
              <w:t>5</w:t>
            </w:r>
            <w:r>
              <w:rPr>
                <w:rFonts w:hint="eastAsia" w:ascii="新宋体" w:hAnsi="新宋体" w:eastAsia="新宋体" w:cs="新宋体"/>
                <w:color w:val="auto"/>
                <w:szCs w:val="21"/>
                <w:highlight w:val="none"/>
              </w:rPr>
              <w:t>项将导致无效响应。</w:t>
            </w:r>
          </w:p>
        </w:tc>
      </w:tr>
      <w:tr w14:paraId="666004DC">
        <w:tblPrEx>
          <w:tblCellMar>
            <w:top w:w="0" w:type="dxa"/>
            <w:left w:w="0" w:type="dxa"/>
            <w:bottom w:w="0" w:type="dxa"/>
            <w:right w:w="0" w:type="dxa"/>
          </w:tblCellMar>
        </w:tblPrEx>
        <w:trPr>
          <w:trHeight w:val="596"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B403FD2">
            <w:pPr>
              <w:snapToGrid w:val="0"/>
              <w:spacing w:line="360" w:lineRule="auto"/>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第二章第26.4款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D109571">
            <w:pPr>
              <w:snapToGrid w:val="0"/>
              <w:spacing w:line="360" w:lineRule="auto"/>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条款数（最高项数）的统计方法</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648A3D87">
            <w:pPr>
              <w:snapToGrid w:val="0"/>
              <w:spacing w:line="360" w:lineRule="auto"/>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按编号的商务和技术条款进行统计。</w:t>
            </w:r>
          </w:p>
        </w:tc>
      </w:tr>
      <w:tr w14:paraId="79C7AFEE">
        <w:tblPrEx>
          <w:tblCellMar>
            <w:top w:w="0" w:type="dxa"/>
            <w:left w:w="0" w:type="dxa"/>
            <w:bottom w:w="0" w:type="dxa"/>
            <w:right w:w="0" w:type="dxa"/>
          </w:tblCellMar>
        </w:tblPrEx>
        <w:trPr>
          <w:trHeight w:val="3" w:hRule="atLeast"/>
          <w:jc w:val="center"/>
        </w:trPr>
        <w:tc>
          <w:tcPr>
            <w:tcW w:w="9329" w:type="dxa"/>
            <w:gridSpan w:val="4"/>
            <w:tcBorders>
              <w:top w:val="single" w:color="000000" w:sz="6" w:space="0"/>
              <w:left w:val="double" w:color="000000" w:sz="4" w:space="0"/>
              <w:bottom w:val="single" w:color="000000" w:sz="6" w:space="0"/>
              <w:right w:val="double" w:color="000000" w:sz="4" w:space="0"/>
            </w:tcBorders>
            <w:tcMar>
              <w:top w:w="0" w:type="dxa"/>
              <w:left w:w="108" w:type="dxa"/>
              <w:bottom w:w="0" w:type="dxa"/>
              <w:right w:w="108" w:type="dxa"/>
            </w:tcMar>
            <w:vAlign w:val="center"/>
          </w:tcPr>
          <w:p w14:paraId="1FA3E444">
            <w:pPr>
              <w:snapToGrid w:val="0"/>
              <w:spacing w:before="62" w:after="62" w:line="220" w:lineRule="atLeast"/>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三、响应文件的编写</w:t>
            </w:r>
          </w:p>
        </w:tc>
      </w:tr>
      <w:tr w14:paraId="54582E19">
        <w:tblPrEx>
          <w:tblCellMar>
            <w:top w:w="0" w:type="dxa"/>
            <w:left w:w="0" w:type="dxa"/>
            <w:bottom w:w="0" w:type="dxa"/>
            <w:right w:w="0" w:type="dxa"/>
          </w:tblCellMar>
        </w:tblPrEx>
        <w:trPr>
          <w:trHeight w:val="188"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94EF2CD">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第二章第16.4款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BE5E1B">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采购项目预算</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2A72D792">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val="en-US" w:eastAsia="zh-CN"/>
              </w:rPr>
              <w:t>970000.00</w:t>
            </w:r>
            <w:r>
              <w:rPr>
                <w:rFonts w:hint="eastAsia" w:ascii="新宋体" w:hAnsi="新宋体" w:eastAsia="新宋体" w:cs="新宋体"/>
                <w:color w:val="auto"/>
                <w:szCs w:val="21"/>
                <w:highlight w:val="none"/>
              </w:rPr>
              <w:t>元（人民币）</w:t>
            </w:r>
          </w:p>
        </w:tc>
      </w:tr>
      <w:tr w14:paraId="20E16FD5">
        <w:tblPrEx>
          <w:tblCellMar>
            <w:top w:w="0" w:type="dxa"/>
            <w:left w:w="0" w:type="dxa"/>
            <w:bottom w:w="0" w:type="dxa"/>
            <w:right w:w="0" w:type="dxa"/>
          </w:tblCellMar>
        </w:tblPrEx>
        <w:trPr>
          <w:trHeight w:val="275"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56CDE6CC">
            <w:pPr>
              <w:snapToGrid w:val="0"/>
              <w:spacing w:line="360" w:lineRule="exact"/>
              <w:jc w:val="center"/>
              <w:rPr>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第二章第17.3款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2E6226">
            <w:pPr>
              <w:snapToGrid w:val="0"/>
              <w:spacing w:line="36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非制造商的证明文件</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2080D7B">
            <w:pPr>
              <w:snapToGrid w:val="0"/>
              <w:spacing w:line="360" w:lineRule="exact"/>
              <w:rPr>
                <w:rStyle w:val="24"/>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■不要求提供</w:t>
            </w:r>
          </w:p>
          <w:p w14:paraId="37DE214D">
            <w:pPr>
              <w:snapToGrid w:val="0"/>
              <w:spacing w:line="360" w:lineRule="exact"/>
              <w:rPr>
                <w:rStyle w:val="24"/>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  要求提供：（证明文件复印件须加盖供应商单位公章，否则视为无效响应。）</w:t>
            </w:r>
          </w:p>
          <w:p w14:paraId="196D9249">
            <w:pPr>
              <w:snapToGrid w:val="0"/>
              <w:spacing w:line="360" w:lineRule="exact"/>
              <w:rPr>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经销、或代理投标货物、或为投标货物提供售后服务的证明文件。</w:t>
            </w:r>
          </w:p>
        </w:tc>
      </w:tr>
      <w:tr w14:paraId="72A8A137">
        <w:tblPrEx>
          <w:tblCellMar>
            <w:top w:w="0" w:type="dxa"/>
            <w:left w:w="0" w:type="dxa"/>
            <w:bottom w:w="0" w:type="dxa"/>
            <w:right w:w="0" w:type="dxa"/>
          </w:tblCellMar>
        </w:tblPrEx>
        <w:trPr>
          <w:trHeight w:val="440"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545E24C2">
            <w:pPr>
              <w:snapToGrid w:val="0"/>
              <w:spacing w:line="360" w:lineRule="exact"/>
              <w:jc w:val="center"/>
              <w:rPr>
                <w:rStyle w:val="24"/>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第二章第18.1款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405A5F">
            <w:pPr>
              <w:snapToGrid w:val="0"/>
              <w:spacing w:line="360" w:lineRule="exact"/>
              <w:rPr>
                <w:rStyle w:val="24"/>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样品提供及样品提交的时间、地点</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C73198D">
            <w:pPr>
              <w:snapToGrid w:val="0"/>
              <w:spacing w:line="360" w:lineRule="exact"/>
              <w:rPr>
                <w:rStyle w:val="24"/>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 不要求提供</w:t>
            </w:r>
          </w:p>
          <w:p w14:paraId="07FED500">
            <w:pPr>
              <w:snapToGrid w:val="0"/>
              <w:spacing w:line="360" w:lineRule="exact"/>
              <w:rPr>
                <w:rStyle w:val="24"/>
                <w:rFonts w:ascii="新宋体" w:hAnsi="新宋体" w:eastAsia="新宋体" w:cs="新宋体"/>
                <w:color w:val="auto"/>
                <w:szCs w:val="21"/>
                <w:highlight w:val="none"/>
              </w:rPr>
            </w:pPr>
            <w:r>
              <w:rPr>
                <w:rStyle w:val="24"/>
                <w:rFonts w:hint="eastAsia" w:ascii="新宋体" w:hAnsi="新宋体" w:eastAsia="新宋体" w:cs="新宋体"/>
                <w:color w:val="auto"/>
                <w:szCs w:val="21"/>
                <w:highlight w:val="none"/>
              </w:rPr>
              <w:t>□ 要求提供，提交的样品</w:t>
            </w:r>
            <w:r>
              <w:rPr>
                <w:rStyle w:val="24"/>
                <w:rFonts w:hint="eastAsia" w:ascii="新宋体" w:hAnsi="新宋体" w:eastAsia="新宋体" w:cs="新宋体"/>
                <w:color w:val="auto"/>
                <w:szCs w:val="21"/>
                <w:highlight w:val="none"/>
                <w:lang w:eastAsia="zh-CN"/>
              </w:rPr>
              <w:t>：</w:t>
            </w:r>
            <w:r>
              <w:rPr>
                <w:rStyle w:val="24"/>
                <w:rFonts w:hint="eastAsia" w:ascii="新宋体" w:hAnsi="新宋体" w:eastAsia="新宋体" w:cs="新宋体"/>
                <w:color w:val="auto"/>
                <w:szCs w:val="21"/>
                <w:highlight w:val="none"/>
                <w:u w:val="single"/>
              </w:rPr>
              <w:t xml:space="preserve">       </w:t>
            </w:r>
            <w:r>
              <w:rPr>
                <w:rStyle w:val="24"/>
                <w:rFonts w:hint="eastAsia" w:ascii="新宋体" w:hAnsi="新宋体" w:eastAsia="新宋体" w:cs="新宋体"/>
                <w:color w:val="auto"/>
                <w:szCs w:val="21"/>
                <w:highlight w:val="none"/>
                <w:u w:val="single"/>
                <w:lang w:eastAsia="zh-CN"/>
              </w:rPr>
              <w:t>，</w:t>
            </w:r>
            <w:r>
              <w:rPr>
                <w:rStyle w:val="24"/>
                <w:rFonts w:hint="eastAsia" w:ascii="新宋体" w:hAnsi="新宋体" w:eastAsia="新宋体" w:cs="新宋体"/>
                <w:color w:val="auto"/>
                <w:szCs w:val="21"/>
                <w:highlight w:val="none"/>
              </w:rPr>
              <w:t>提交的时间：</w:t>
            </w:r>
            <w:r>
              <w:rPr>
                <w:rStyle w:val="24"/>
                <w:rFonts w:hint="eastAsia" w:ascii="新宋体" w:hAnsi="新宋体" w:eastAsia="新宋体" w:cs="新宋体"/>
                <w:color w:val="auto"/>
                <w:szCs w:val="21"/>
                <w:highlight w:val="none"/>
                <w:u w:val="single"/>
              </w:rPr>
              <w:t xml:space="preserve">           </w:t>
            </w:r>
            <w:r>
              <w:rPr>
                <w:rStyle w:val="24"/>
                <w:rFonts w:hint="eastAsia" w:ascii="新宋体" w:hAnsi="新宋体" w:eastAsia="新宋体" w:cs="新宋体"/>
                <w:color w:val="auto"/>
                <w:szCs w:val="21"/>
                <w:highlight w:val="none"/>
              </w:rPr>
              <w:t xml:space="preserve"> 、地点</w:t>
            </w:r>
            <w:r>
              <w:rPr>
                <w:rStyle w:val="24"/>
                <w:rFonts w:hint="eastAsia" w:ascii="新宋体" w:hAnsi="新宋体" w:eastAsia="新宋体" w:cs="新宋体"/>
                <w:color w:val="auto"/>
                <w:szCs w:val="21"/>
                <w:highlight w:val="none"/>
                <w:lang w:eastAsia="zh-CN"/>
              </w:rPr>
              <w:t>：</w:t>
            </w:r>
            <w:r>
              <w:rPr>
                <w:rStyle w:val="24"/>
                <w:rFonts w:hint="eastAsia" w:ascii="新宋体" w:hAnsi="新宋体" w:eastAsia="新宋体" w:cs="新宋体"/>
                <w:color w:val="auto"/>
                <w:szCs w:val="21"/>
                <w:highlight w:val="none"/>
                <w:u w:val="single"/>
              </w:rPr>
              <w:t xml:space="preserve">               </w:t>
            </w:r>
            <w:r>
              <w:rPr>
                <w:rStyle w:val="24"/>
                <w:rFonts w:hint="eastAsia" w:ascii="新宋体" w:hAnsi="新宋体" w:eastAsia="新宋体" w:cs="新宋体"/>
                <w:color w:val="auto"/>
                <w:szCs w:val="21"/>
                <w:highlight w:val="none"/>
              </w:rPr>
              <w:t xml:space="preserve"> 。</w:t>
            </w:r>
          </w:p>
        </w:tc>
      </w:tr>
      <w:tr w14:paraId="0376B81C">
        <w:tblPrEx>
          <w:tblCellMar>
            <w:top w:w="0" w:type="dxa"/>
            <w:left w:w="0" w:type="dxa"/>
            <w:bottom w:w="0" w:type="dxa"/>
            <w:right w:w="0" w:type="dxa"/>
          </w:tblCellMar>
        </w:tblPrEx>
        <w:trPr>
          <w:trHeight w:val="561"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16882D45">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第二章第17.1款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A6ED91">
            <w:pPr>
              <w:snapToGrid w:val="0"/>
              <w:spacing w:before="62" w:after="62" w:line="220" w:lineRule="atLeast"/>
              <w:ind w:left="-533" w:firstLine="533"/>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磋商保证金</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701F979">
            <w:pPr>
              <w:spacing w:line="440" w:lineRule="exact"/>
              <w:rPr>
                <w:color w:val="auto"/>
                <w:highlight w:val="none"/>
              </w:rPr>
            </w:pPr>
            <w:r>
              <w:rPr>
                <w:rStyle w:val="24"/>
                <w:rFonts w:hint="eastAsia" w:ascii="新宋体" w:hAnsi="新宋体" w:eastAsia="新宋体" w:cs="新宋体"/>
                <w:color w:val="auto"/>
                <w:szCs w:val="21"/>
                <w:highlight w:val="none"/>
              </w:rPr>
              <w:t>■</w:t>
            </w:r>
            <w:r>
              <w:rPr>
                <w:rFonts w:hint="eastAsia"/>
                <w:color w:val="auto"/>
                <w:highlight w:val="none"/>
              </w:rPr>
              <w:t xml:space="preserve"> 不要求提供</w:t>
            </w:r>
          </w:p>
          <w:p w14:paraId="7404CD28">
            <w:pPr>
              <w:spacing w:line="440" w:lineRule="exact"/>
              <w:rPr>
                <w:color w:val="auto"/>
                <w:highlight w:val="none"/>
              </w:rPr>
            </w:pPr>
            <w:r>
              <w:rPr>
                <w:rFonts w:hint="eastAsia"/>
                <w:color w:val="auto"/>
                <w:highlight w:val="none"/>
                <w:lang w:eastAsia="zh-CN"/>
              </w:rPr>
              <w:t>□</w:t>
            </w:r>
            <w:r>
              <w:rPr>
                <w:rStyle w:val="24"/>
                <w:rFonts w:hint="eastAsia" w:ascii="新宋体" w:hAnsi="新宋体" w:eastAsia="新宋体" w:cs="新宋体"/>
                <w:color w:val="auto"/>
                <w:szCs w:val="21"/>
                <w:highlight w:val="none"/>
              </w:rPr>
              <w:t xml:space="preserve"> </w:t>
            </w:r>
            <w:r>
              <w:rPr>
                <w:rFonts w:hint="eastAsia"/>
                <w:color w:val="auto"/>
                <w:highlight w:val="none"/>
              </w:rPr>
              <w:t> 要求提供</w:t>
            </w:r>
          </w:p>
          <w:p w14:paraId="5C82EC13">
            <w:pPr>
              <w:spacing w:line="440" w:lineRule="exact"/>
              <w:jc w:val="left"/>
              <w:rPr>
                <w:rFonts w:hint="default"/>
                <w:color w:val="auto"/>
                <w:highlight w:val="none"/>
                <w:lang w:val="en-US"/>
              </w:rPr>
            </w:pPr>
            <w:r>
              <w:rPr>
                <w:rFonts w:hint="eastAsia"/>
                <w:color w:val="auto"/>
                <w:highlight w:val="none"/>
              </w:rPr>
              <w:t>1、投标保证金数额：人民币</w:t>
            </w:r>
            <w:r>
              <w:rPr>
                <w:rFonts w:hint="eastAsia"/>
                <w:color w:val="auto"/>
                <w:highlight w:val="none"/>
                <w:lang w:val="en-US" w:eastAsia="zh-CN"/>
              </w:rPr>
              <w:t xml:space="preserve"> /</w:t>
            </w:r>
          </w:p>
          <w:p w14:paraId="6416D258">
            <w:pPr>
              <w:spacing w:line="440" w:lineRule="exact"/>
              <w:rPr>
                <w:rFonts w:ascii="宋体" w:hAnsi="宋体" w:cs="宋体"/>
                <w:color w:val="auto"/>
                <w:szCs w:val="21"/>
                <w:highlight w:val="none"/>
              </w:rPr>
            </w:pPr>
            <w:r>
              <w:rPr>
                <w:rFonts w:hint="eastAsia"/>
                <w:color w:val="auto"/>
                <w:highlight w:val="none"/>
              </w:rPr>
              <w:t>2、缴纳</w:t>
            </w:r>
            <w:r>
              <w:rPr>
                <w:rFonts w:hint="eastAsia" w:ascii="宋体" w:hAnsi="宋体" w:cs="宋体"/>
                <w:color w:val="auto"/>
                <w:szCs w:val="21"/>
                <w:highlight w:val="none"/>
              </w:rPr>
              <w:t>方式：保证金要求以银行电汇、</w:t>
            </w:r>
            <w:r>
              <w:rPr>
                <w:rFonts w:hint="eastAsia" w:ascii="宋体" w:hAnsi="宋体" w:cs="宋体"/>
                <w:color w:val="auto"/>
                <w:szCs w:val="21"/>
                <w:highlight w:val="none"/>
                <w:lang w:eastAsia="zh-CN"/>
              </w:rPr>
              <w:t>转账等</w:t>
            </w:r>
            <w:r>
              <w:rPr>
                <w:rFonts w:hint="eastAsia" w:ascii="宋体" w:hAnsi="宋体" w:cs="宋体"/>
                <w:color w:val="auto"/>
                <w:szCs w:val="21"/>
                <w:highlight w:val="none"/>
              </w:rPr>
              <w:t>非现金方式提交</w:t>
            </w:r>
            <w:r>
              <w:rPr>
                <w:rFonts w:hint="eastAsia" w:ascii="宋体" w:hAnsi="宋体" w:cs="宋体"/>
                <w:color w:val="auto"/>
                <w:szCs w:val="21"/>
                <w:highlight w:val="none"/>
                <w:lang w:eastAsia="zh-CN"/>
              </w:rPr>
              <w:t>，</w:t>
            </w:r>
            <w:r>
              <w:rPr>
                <w:rFonts w:hint="eastAsia" w:ascii="宋体" w:hAnsi="宋体" w:cs="宋体"/>
                <w:color w:val="auto"/>
                <w:szCs w:val="21"/>
                <w:highlight w:val="none"/>
              </w:rPr>
              <w:t>要求在投标</w:t>
            </w:r>
            <w:r>
              <w:rPr>
                <w:rFonts w:hint="eastAsia" w:ascii="宋体" w:hAnsi="宋体" w:cs="宋体"/>
                <w:color w:val="auto"/>
                <w:szCs w:val="21"/>
                <w:highlight w:val="none"/>
                <w:lang w:eastAsia="zh-CN"/>
              </w:rPr>
              <w:t>截止时间</w:t>
            </w:r>
            <w:r>
              <w:rPr>
                <w:rFonts w:hint="eastAsia" w:ascii="宋体" w:hAnsi="宋体" w:cs="宋体"/>
                <w:color w:val="auto"/>
                <w:szCs w:val="21"/>
                <w:highlight w:val="none"/>
              </w:rPr>
              <w:t>前从各投标单位基本账户</w:t>
            </w:r>
            <w:r>
              <w:rPr>
                <w:rFonts w:hint="eastAsia" w:ascii="宋体" w:hAnsi="宋体" w:cs="宋体"/>
                <w:color w:val="auto"/>
                <w:szCs w:val="21"/>
                <w:highlight w:val="none"/>
                <w:lang w:eastAsia="zh-CN"/>
              </w:rPr>
              <w:t>转账</w:t>
            </w:r>
            <w:r>
              <w:rPr>
                <w:rFonts w:hint="eastAsia" w:ascii="宋体" w:hAnsi="宋体" w:cs="宋体"/>
                <w:color w:val="auto"/>
                <w:szCs w:val="21"/>
                <w:highlight w:val="none"/>
              </w:rPr>
              <w:t>并到</w:t>
            </w:r>
            <w:r>
              <w:rPr>
                <w:rFonts w:hint="eastAsia" w:ascii="宋体" w:hAnsi="宋体" w:cs="宋体"/>
                <w:color w:val="auto"/>
                <w:szCs w:val="21"/>
                <w:highlight w:val="none"/>
                <w:lang w:eastAsia="zh-CN"/>
              </w:rPr>
              <w:t>账</w:t>
            </w:r>
            <w:r>
              <w:rPr>
                <w:rFonts w:hint="eastAsia" w:ascii="宋体" w:hAnsi="宋体" w:cs="宋体"/>
                <w:color w:val="auto"/>
                <w:szCs w:val="21"/>
                <w:highlight w:val="none"/>
              </w:rPr>
              <w:t>投标保证金托管账户，在进账单用途栏或备注栏中注明所投标的项目名称（或项目编号），否则将被认定为没有提交投标保证金。</w:t>
            </w:r>
          </w:p>
          <w:p w14:paraId="2D02110C">
            <w:pPr>
              <w:rPr>
                <w:rFonts w:ascii="宋体" w:hAnsi="宋体" w:cs="宋体"/>
                <w:color w:val="auto"/>
                <w:szCs w:val="21"/>
                <w:highlight w:val="none"/>
              </w:rPr>
            </w:pPr>
            <w:r>
              <w:rPr>
                <w:rFonts w:hint="eastAsia" w:ascii="宋体" w:hAnsi="宋体" w:cs="宋体"/>
                <w:color w:val="auto"/>
                <w:szCs w:val="21"/>
                <w:highlight w:val="none"/>
              </w:rPr>
              <w:t>3、保证金账号：</w:t>
            </w:r>
          </w:p>
          <w:p w14:paraId="00B83DC3">
            <w:pPr>
              <w:pStyle w:val="11"/>
              <w:adjustRightInd w:val="0"/>
              <w:snapToGrid w:val="0"/>
              <w:spacing w:line="360" w:lineRule="auto"/>
              <w:jc w:val="left"/>
              <w:rPr>
                <w:rFonts w:hint="eastAsia" w:hAnsi="宋体"/>
                <w:color w:val="auto"/>
                <w:highlight w:val="none"/>
                <w:u w:val="single"/>
                <w:lang w:val="en-US" w:eastAsia="zh-CN"/>
              </w:rPr>
            </w:pPr>
            <w:r>
              <w:rPr>
                <w:rFonts w:hint="eastAsia" w:hAnsi="宋体" w:cs="宋体"/>
                <w:color w:val="auto"/>
                <w:highlight w:val="none"/>
              </w:rPr>
              <w:t>保证金汇至</w:t>
            </w:r>
            <w:r>
              <w:rPr>
                <w:rFonts w:hint="eastAsia" w:hAnsi="宋体" w:cs="宋体"/>
                <w:color w:val="auto"/>
                <w:highlight w:val="none"/>
                <w:lang w:eastAsia="zh-CN"/>
              </w:rPr>
              <w:t>：</w:t>
            </w:r>
            <w:bookmarkStart w:id="118" w:name="_GoBack"/>
            <w:bookmarkEnd w:id="118"/>
          </w:p>
          <w:p w14:paraId="01DEACD1">
            <w:pPr>
              <w:pStyle w:val="11"/>
              <w:adjustRightInd w:val="0"/>
              <w:snapToGrid w:val="0"/>
              <w:spacing w:line="360" w:lineRule="auto"/>
              <w:jc w:val="left"/>
              <w:rPr>
                <w:rFonts w:hint="eastAsia" w:hAnsi="宋体" w:eastAsia="宋体" w:cs="宋体"/>
                <w:color w:val="auto"/>
                <w:highlight w:val="none"/>
                <w:lang w:eastAsia="zh-CN"/>
              </w:rPr>
            </w:pPr>
            <w:r>
              <w:rPr>
                <w:rFonts w:hint="eastAsia" w:hAnsi="宋体" w:cs="宋体"/>
                <w:color w:val="auto"/>
                <w:highlight w:val="none"/>
              </w:rPr>
              <w:t>开 户 行</w:t>
            </w:r>
            <w:r>
              <w:rPr>
                <w:rFonts w:hint="eastAsia" w:hAnsi="宋体" w:cs="宋体"/>
                <w:color w:val="auto"/>
                <w:highlight w:val="none"/>
                <w:lang w:eastAsia="zh-CN"/>
              </w:rPr>
              <w:t>：</w:t>
            </w:r>
          </w:p>
          <w:p w14:paraId="01E985E4">
            <w:pPr>
              <w:pStyle w:val="11"/>
              <w:adjustRightInd w:val="0"/>
              <w:snapToGrid w:val="0"/>
              <w:spacing w:line="360" w:lineRule="auto"/>
              <w:jc w:val="left"/>
              <w:rPr>
                <w:rFonts w:hint="eastAsia" w:hAnsi="宋体" w:eastAsia="宋体" w:cs="宋体"/>
                <w:color w:val="auto"/>
                <w:highlight w:val="none"/>
                <w:u w:val="single"/>
                <w:lang w:val="en-US" w:eastAsia="zh-CN"/>
              </w:rPr>
            </w:pPr>
            <w:r>
              <w:rPr>
                <w:rFonts w:hint="eastAsia" w:hAnsi="宋体" w:cs="宋体"/>
                <w:color w:val="auto"/>
                <w:highlight w:val="none"/>
                <w:lang w:eastAsia="zh-CN"/>
              </w:rPr>
              <w:t>银行账号：</w:t>
            </w:r>
          </w:p>
          <w:p w14:paraId="1897FB2C">
            <w:pPr>
              <w:snapToGrid w:val="0"/>
              <w:spacing w:before="31" w:after="31" w:line="220" w:lineRule="atLeast"/>
              <w:rPr>
                <w:rFonts w:ascii="新宋体" w:hAnsi="新宋体" w:eastAsia="新宋体" w:cs="新宋体"/>
                <w:b/>
                <w:color w:val="auto"/>
                <w:szCs w:val="21"/>
                <w:highlight w:val="none"/>
                <w:u w:val="single"/>
              </w:rPr>
            </w:pPr>
            <w:r>
              <w:rPr>
                <w:rFonts w:hint="eastAsia" w:hAnsi="宋体" w:cs="宋体"/>
                <w:color w:val="auto"/>
                <w:highlight w:val="none"/>
              </w:rPr>
              <w:t>4、注明项目名称。</w:t>
            </w:r>
            <w:r>
              <w:rPr>
                <w:rFonts w:hint="eastAsia" w:hAnsi="宋体" w:cs="宋体"/>
                <w:color w:val="auto"/>
                <w:kern w:val="0"/>
                <w:highlight w:val="none"/>
              </w:rPr>
              <w:t>（★）</w:t>
            </w:r>
          </w:p>
        </w:tc>
      </w:tr>
      <w:tr w14:paraId="64C4804C">
        <w:tblPrEx>
          <w:tblCellMar>
            <w:top w:w="0" w:type="dxa"/>
            <w:left w:w="0" w:type="dxa"/>
            <w:bottom w:w="0" w:type="dxa"/>
            <w:right w:w="0" w:type="dxa"/>
          </w:tblCellMar>
        </w:tblPrEx>
        <w:trPr>
          <w:trHeight w:val="90"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FCF5D88">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第二章第18.1款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FD2FF2F">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响应文件有效期</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476C301E">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u w:val="single"/>
              </w:rPr>
              <w:t>90</w:t>
            </w:r>
            <w:r>
              <w:rPr>
                <w:rFonts w:hint="eastAsia" w:ascii="新宋体" w:hAnsi="新宋体" w:eastAsia="新宋体" w:cs="新宋体"/>
                <w:color w:val="auto"/>
                <w:szCs w:val="21"/>
                <w:highlight w:val="none"/>
              </w:rPr>
              <w:t>天</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rPr>
              <w:t>日历日</w:t>
            </w:r>
            <w:r>
              <w:rPr>
                <w:rFonts w:hint="eastAsia" w:ascii="新宋体" w:hAnsi="新宋体" w:eastAsia="新宋体" w:cs="新宋体"/>
                <w:color w:val="auto"/>
                <w:szCs w:val="21"/>
                <w:highlight w:val="none"/>
                <w:lang w:eastAsia="zh-CN"/>
              </w:rPr>
              <w:t>）</w:t>
            </w:r>
          </w:p>
        </w:tc>
      </w:tr>
      <w:tr w14:paraId="0A49FC56">
        <w:tblPrEx>
          <w:tblCellMar>
            <w:top w:w="0" w:type="dxa"/>
            <w:left w:w="0" w:type="dxa"/>
            <w:bottom w:w="0" w:type="dxa"/>
            <w:right w:w="0" w:type="dxa"/>
          </w:tblCellMar>
        </w:tblPrEx>
        <w:trPr>
          <w:trHeight w:val="10"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1CE534AA">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第二章第19.1款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90E8F9D">
            <w:pPr>
              <w:snapToGrid w:val="0"/>
              <w:spacing w:line="340" w:lineRule="exac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响应文件份数</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04E72D8E">
            <w:pPr>
              <w:snapToGrid w:val="0"/>
              <w:spacing w:line="340" w:lineRule="exac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正本壹份、副本贰份，采用胶装方式装订，电子文档1份（U盘）</w:t>
            </w:r>
          </w:p>
        </w:tc>
      </w:tr>
      <w:tr w14:paraId="5326FDA2">
        <w:tblPrEx>
          <w:tblCellMar>
            <w:top w:w="0" w:type="dxa"/>
            <w:left w:w="0" w:type="dxa"/>
            <w:bottom w:w="0" w:type="dxa"/>
            <w:right w:w="0" w:type="dxa"/>
          </w:tblCellMar>
        </w:tblPrEx>
        <w:trPr>
          <w:trHeight w:val="3" w:hRule="atLeast"/>
          <w:jc w:val="center"/>
        </w:trPr>
        <w:tc>
          <w:tcPr>
            <w:tcW w:w="9329" w:type="dxa"/>
            <w:gridSpan w:val="4"/>
            <w:tcBorders>
              <w:top w:val="single" w:color="000000" w:sz="6" w:space="0"/>
              <w:left w:val="double" w:color="000000" w:sz="4" w:space="0"/>
              <w:bottom w:val="single" w:color="000000" w:sz="6" w:space="0"/>
              <w:right w:val="double" w:color="000000" w:sz="4" w:space="0"/>
            </w:tcBorders>
            <w:tcMar>
              <w:top w:w="0" w:type="dxa"/>
              <w:left w:w="108" w:type="dxa"/>
              <w:bottom w:w="0" w:type="dxa"/>
              <w:right w:w="108" w:type="dxa"/>
            </w:tcMar>
            <w:vAlign w:val="center"/>
          </w:tcPr>
          <w:p w14:paraId="321CC6DC">
            <w:pPr>
              <w:snapToGrid w:val="0"/>
              <w:spacing w:before="62" w:after="62" w:line="220" w:lineRule="atLeast"/>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四、响应文件的递交</w:t>
            </w:r>
          </w:p>
        </w:tc>
      </w:tr>
      <w:tr w14:paraId="3DDD2E36">
        <w:tblPrEx>
          <w:tblCellMar>
            <w:top w:w="0" w:type="dxa"/>
            <w:left w:w="0" w:type="dxa"/>
            <w:bottom w:w="0" w:type="dxa"/>
            <w:right w:w="0" w:type="dxa"/>
          </w:tblCellMar>
        </w:tblPrEx>
        <w:trPr>
          <w:trHeight w:val="2128"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28FC206B">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第二章第20.2款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48953F">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封套上应载明的信息</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10961B5F">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u w:val="single"/>
                <w:lang w:eastAsia="zh-CN"/>
              </w:rPr>
              <w:t>澧水流域张家界沙堤溪水环境综合治理工程施工图设计服务</w:t>
            </w:r>
            <w:r>
              <w:rPr>
                <w:rFonts w:hint="eastAsia" w:ascii="新宋体" w:hAnsi="新宋体" w:eastAsia="新宋体" w:cs="新宋体"/>
                <w:color w:val="auto"/>
                <w:szCs w:val="21"/>
                <w:highlight w:val="none"/>
              </w:rPr>
              <w:t>（竞争性磋商响应文件）</w:t>
            </w:r>
          </w:p>
          <w:p w14:paraId="0C745C7E">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eastAsia="zh-CN"/>
              </w:rPr>
              <w:t>采购项目编号</w:t>
            </w:r>
            <w:r>
              <w:rPr>
                <w:rFonts w:hint="eastAsia" w:ascii="新宋体" w:hAnsi="新宋体" w:eastAsia="新宋体" w:cs="新宋体"/>
                <w:color w:val="auto"/>
                <w:szCs w:val="21"/>
                <w:highlight w:val="none"/>
              </w:rPr>
              <w:t>：</w:t>
            </w:r>
            <w:r>
              <w:rPr>
                <w:rFonts w:hint="eastAsia" w:ascii="新宋体" w:hAnsi="新宋体" w:eastAsia="新宋体" w:cs="新宋体"/>
                <w:color w:val="auto"/>
                <w:szCs w:val="21"/>
                <w:highlight w:val="none"/>
                <w:lang w:val="en-US" w:eastAsia="zh-CN"/>
              </w:rPr>
              <w:t xml:space="preserve">    </w:t>
            </w:r>
            <w:r>
              <w:rPr>
                <w:rFonts w:hint="eastAsia" w:ascii="新宋体" w:hAnsi="新宋体" w:eastAsia="新宋体" w:cs="新宋体"/>
                <w:color w:val="auto"/>
                <w:szCs w:val="21"/>
                <w:highlight w:val="none"/>
              </w:rPr>
              <w:t xml:space="preserve">       </w:t>
            </w:r>
          </w:p>
          <w:p w14:paraId="594A3893">
            <w:pPr>
              <w:snapToGrid w:val="0"/>
              <w:spacing w:before="62" w:after="62" w:line="220" w:lineRule="atLeast"/>
              <w:rPr>
                <w:rFonts w:hint="default" w:ascii="新宋体" w:hAnsi="新宋体" w:eastAsia="宋体" w:cs="新宋体"/>
                <w:color w:val="auto"/>
                <w:szCs w:val="21"/>
                <w:highlight w:val="none"/>
                <w:u w:val="single"/>
                <w:lang w:val="en-US" w:eastAsia="zh-CN"/>
              </w:rPr>
            </w:pPr>
            <w:r>
              <w:rPr>
                <w:rFonts w:hint="eastAsia"/>
                <w:color w:val="auto"/>
                <w:highlight w:val="none"/>
              </w:rPr>
              <w:t>代理机构编号：</w:t>
            </w:r>
            <w:r>
              <w:rPr>
                <w:rFonts w:hint="eastAsia"/>
                <w:color w:val="auto"/>
                <w:highlight w:val="none"/>
                <w:u w:val="single"/>
                <w:lang w:val="en-US" w:eastAsia="zh-CN"/>
              </w:rPr>
              <w:t xml:space="preserve">        </w:t>
            </w:r>
            <w:r>
              <w:rPr>
                <w:rFonts w:hint="eastAsia" w:asciiTheme="minorEastAsia" w:hAnsiTheme="minorEastAsia" w:eastAsiaTheme="minorEastAsia"/>
                <w:color w:val="auto"/>
                <w:highlight w:val="none"/>
                <w:u w:val="single"/>
                <w:lang w:val="en-US" w:eastAsia="zh-CN"/>
              </w:rPr>
              <w:t xml:space="preserve"> </w:t>
            </w:r>
          </w:p>
          <w:p w14:paraId="4EC173C8">
            <w:pPr>
              <w:tabs>
                <w:tab w:val="left" w:pos="2063"/>
              </w:tabs>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供应商名称：</w:t>
            </w:r>
            <w:r>
              <w:rPr>
                <w:rFonts w:hint="eastAsia" w:ascii="新宋体" w:hAnsi="新宋体" w:eastAsia="新宋体" w:cs="新宋体"/>
                <w:color w:val="auto"/>
                <w:szCs w:val="21"/>
                <w:highlight w:val="none"/>
                <w:u w:val="single"/>
              </w:rPr>
              <w:tab/>
            </w:r>
            <w:r>
              <w:rPr>
                <w:rFonts w:hint="eastAsia" w:ascii="新宋体" w:hAnsi="新宋体" w:eastAsia="新宋体" w:cs="新宋体"/>
                <w:color w:val="auto"/>
                <w:szCs w:val="21"/>
                <w:highlight w:val="none"/>
                <w:u w:val="single"/>
              </w:rPr>
              <w:t xml:space="preserve">      </w:t>
            </w:r>
          </w:p>
          <w:p w14:paraId="63B9667D">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在</w:t>
            </w:r>
            <w:r>
              <w:rPr>
                <w:rFonts w:hint="eastAsia" w:ascii="新宋体" w:hAnsi="新宋体" w:eastAsia="新宋体" w:cs="新宋体"/>
                <w:color w:val="auto"/>
                <w:szCs w:val="21"/>
                <w:highlight w:val="none"/>
                <w:u w:val="single"/>
                <w:lang w:eastAsia="zh-CN"/>
              </w:rPr>
              <w:t>202</w:t>
            </w:r>
            <w:r>
              <w:rPr>
                <w:rFonts w:hint="eastAsia" w:ascii="新宋体" w:hAnsi="新宋体" w:eastAsia="新宋体" w:cs="新宋体"/>
                <w:color w:val="auto"/>
                <w:szCs w:val="21"/>
                <w:highlight w:val="none"/>
                <w:u w:val="single"/>
                <w:lang w:val="en-US" w:eastAsia="zh-CN"/>
              </w:rPr>
              <w:t>6</w:t>
            </w:r>
            <w:r>
              <w:rPr>
                <w:rFonts w:hint="eastAsia" w:ascii="新宋体" w:hAnsi="新宋体" w:eastAsia="新宋体" w:cs="新宋体"/>
                <w:color w:val="auto"/>
                <w:szCs w:val="21"/>
                <w:highlight w:val="none"/>
                <w:u w:val="single"/>
              </w:rPr>
              <w:t>年</w:t>
            </w:r>
            <w:r>
              <w:rPr>
                <w:rFonts w:hint="eastAsia" w:ascii="新宋体" w:hAnsi="新宋体" w:eastAsia="新宋体" w:cs="新宋体"/>
                <w:color w:val="auto"/>
                <w:szCs w:val="21"/>
                <w:highlight w:val="none"/>
                <w:u w:val="single"/>
                <w:lang w:val="en-US" w:eastAsia="zh-CN"/>
              </w:rPr>
              <w:t xml:space="preserve">   </w:t>
            </w:r>
            <w:r>
              <w:rPr>
                <w:rFonts w:hint="eastAsia" w:ascii="新宋体" w:hAnsi="新宋体" w:eastAsia="新宋体" w:cs="新宋体"/>
                <w:color w:val="auto"/>
                <w:szCs w:val="21"/>
                <w:highlight w:val="none"/>
                <w:u w:val="single"/>
              </w:rPr>
              <w:t>月</w:t>
            </w:r>
            <w:r>
              <w:rPr>
                <w:rFonts w:hint="eastAsia" w:ascii="新宋体" w:hAnsi="新宋体" w:eastAsia="新宋体" w:cs="新宋体"/>
                <w:color w:val="auto"/>
                <w:szCs w:val="21"/>
                <w:highlight w:val="none"/>
                <w:u w:val="single"/>
                <w:lang w:val="en-US" w:eastAsia="zh-CN"/>
              </w:rPr>
              <w:t xml:space="preserve">    </w:t>
            </w:r>
            <w:r>
              <w:rPr>
                <w:rFonts w:hint="eastAsia" w:ascii="新宋体" w:hAnsi="新宋体" w:eastAsia="新宋体" w:cs="新宋体"/>
                <w:color w:val="auto"/>
                <w:szCs w:val="21"/>
                <w:highlight w:val="none"/>
                <w:u w:val="single"/>
              </w:rPr>
              <w:t>日</w:t>
            </w:r>
            <w:r>
              <w:rPr>
                <w:rFonts w:hint="eastAsia" w:ascii="新宋体" w:hAnsi="新宋体" w:eastAsia="新宋体" w:cs="新宋体"/>
                <w:color w:val="auto"/>
                <w:szCs w:val="21"/>
                <w:highlight w:val="none"/>
                <w:u w:val="single"/>
                <w:lang w:val="en-US" w:eastAsia="zh-CN"/>
              </w:rPr>
              <w:t xml:space="preserve">  </w:t>
            </w:r>
            <w:r>
              <w:rPr>
                <w:rFonts w:hint="eastAsia" w:ascii="新宋体" w:hAnsi="新宋体" w:eastAsia="新宋体" w:cs="新宋体"/>
                <w:color w:val="auto"/>
                <w:szCs w:val="21"/>
                <w:highlight w:val="none"/>
                <w:u w:val="single"/>
              </w:rPr>
              <w:t xml:space="preserve"> 时</w:t>
            </w:r>
            <w:r>
              <w:rPr>
                <w:rFonts w:hint="eastAsia" w:ascii="新宋体" w:hAnsi="新宋体" w:eastAsia="新宋体" w:cs="新宋体"/>
                <w:color w:val="auto"/>
                <w:szCs w:val="21"/>
                <w:highlight w:val="none"/>
                <w:u w:val="single"/>
                <w:lang w:val="en-US" w:eastAsia="zh-CN"/>
              </w:rPr>
              <w:t>00</w:t>
            </w:r>
            <w:r>
              <w:rPr>
                <w:rFonts w:hint="eastAsia" w:ascii="新宋体" w:hAnsi="新宋体" w:eastAsia="新宋体" w:cs="新宋体"/>
                <w:color w:val="auto"/>
                <w:szCs w:val="21"/>
                <w:highlight w:val="none"/>
                <w:u w:val="single"/>
              </w:rPr>
              <w:t xml:space="preserve"> 分</w:t>
            </w:r>
            <w:r>
              <w:rPr>
                <w:rFonts w:hint="eastAsia" w:ascii="新宋体" w:hAnsi="新宋体" w:eastAsia="新宋体" w:cs="新宋体"/>
                <w:color w:val="auto"/>
                <w:szCs w:val="21"/>
                <w:highlight w:val="none"/>
              </w:rPr>
              <w:t>之前不得启封</w:t>
            </w:r>
          </w:p>
        </w:tc>
      </w:tr>
      <w:tr w14:paraId="39563A81">
        <w:tblPrEx>
          <w:tblCellMar>
            <w:top w:w="0" w:type="dxa"/>
            <w:left w:w="0" w:type="dxa"/>
            <w:bottom w:w="0" w:type="dxa"/>
            <w:right w:w="0" w:type="dxa"/>
          </w:tblCellMar>
        </w:tblPrEx>
        <w:trPr>
          <w:trHeight w:val="10" w:hRule="atLeast"/>
          <w:jc w:val="center"/>
        </w:trPr>
        <w:tc>
          <w:tcPr>
            <w:tcW w:w="9329" w:type="dxa"/>
            <w:gridSpan w:val="4"/>
            <w:tcBorders>
              <w:top w:val="single" w:color="000000" w:sz="6" w:space="0"/>
              <w:left w:val="double" w:color="000000" w:sz="4" w:space="0"/>
              <w:bottom w:val="single" w:color="000000" w:sz="6" w:space="0"/>
              <w:right w:val="double" w:color="000000" w:sz="4" w:space="0"/>
            </w:tcBorders>
            <w:tcMar>
              <w:top w:w="0" w:type="dxa"/>
              <w:left w:w="108" w:type="dxa"/>
              <w:bottom w:w="0" w:type="dxa"/>
              <w:right w:w="108" w:type="dxa"/>
            </w:tcMar>
            <w:vAlign w:val="center"/>
          </w:tcPr>
          <w:p w14:paraId="61CA2E15">
            <w:pPr>
              <w:snapToGrid w:val="0"/>
              <w:spacing w:before="62" w:after="62" w:line="220" w:lineRule="atLeast"/>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五、响应文件的磋商与评审</w:t>
            </w:r>
          </w:p>
        </w:tc>
      </w:tr>
      <w:tr w14:paraId="358092FC">
        <w:tblPrEx>
          <w:tblCellMar>
            <w:top w:w="0" w:type="dxa"/>
            <w:left w:w="0" w:type="dxa"/>
            <w:bottom w:w="0" w:type="dxa"/>
            <w:right w:w="0" w:type="dxa"/>
          </w:tblCellMar>
        </w:tblPrEx>
        <w:trPr>
          <w:trHeight w:val="10"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358C8FF3">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第二章第29.6款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4B40FC">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评审因素和标准</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31859A0F">
            <w:pPr>
              <w:snapToGrid w:val="0"/>
              <w:spacing w:before="62" w:after="62" w:line="220" w:lineRule="atLeas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见附表</w:t>
            </w:r>
            <w:r>
              <w:rPr>
                <w:rFonts w:hint="eastAsia" w:ascii="新宋体" w:hAnsi="新宋体" w:eastAsia="新宋体" w:cs="新宋体"/>
                <w:color w:val="auto"/>
                <w:szCs w:val="21"/>
                <w:highlight w:val="none"/>
                <w:lang w:val="en-US" w:eastAsia="zh-CN"/>
              </w:rPr>
              <w:t>3</w:t>
            </w:r>
          </w:p>
        </w:tc>
      </w:tr>
      <w:tr w14:paraId="55BC63DC">
        <w:tblPrEx>
          <w:tblCellMar>
            <w:top w:w="0" w:type="dxa"/>
            <w:left w:w="0" w:type="dxa"/>
            <w:bottom w:w="0" w:type="dxa"/>
            <w:right w:w="0" w:type="dxa"/>
          </w:tblCellMar>
        </w:tblPrEx>
        <w:trPr>
          <w:trHeight w:val="532" w:hRule="atLeast"/>
          <w:jc w:val="center"/>
        </w:trPr>
        <w:tc>
          <w:tcPr>
            <w:tcW w:w="9329" w:type="dxa"/>
            <w:gridSpan w:val="4"/>
            <w:tcBorders>
              <w:top w:val="single" w:color="000000" w:sz="6" w:space="0"/>
              <w:left w:val="double" w:color="000000" w:sz="4" w:space="0"/>
              <w:bottom w:val="single" w:color="000000" w:sz="6" w:space="0"/>
              <w:right w:val="double" w:color="000000" w:sz="4" w:space="0"/>
            </w:tcBorders>
            <w:tcMar>
              <w:top w:w="0" w:type="dxa"/>
              <w:left w:w="108" w:type="dxa"/>
              <w:bottom w:w="0" w:type="dxa"/>
              <w:right w:w="108" w:type="dxa"/>
            </w:tcMar>
            <w:vAlign w:val="center"/>
          </w:tcPr>
          <w:p w14:paraId="2FA42C8F">
            <w:pPr>
              <w:snapToGrid w:val="0"/>
              <w:spacing w:before="62" w:after="62" w:line="220" w:lineRule="atLeast"/>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六、成交结果信息公布与授予合同</w:t>
            </w:r>
          </w:p>
        </w:tc>
      </w:tr>
      <w:tr w14:paraId="3F42E32C">
        <w:tblPrEx>
          <w:tblCellMar>
            <w:top w:w="0" w:type="dxa"/>
            <w:left w:w="0" w:type="dxa"/>
            <w:bottom w:w="0" w:type="dxa"/>
            <w:right w:w="0" w:type="dxa"/>
          </w:tblCellMar>
        </w:tblPrEx>
        <w:trPr>
          <w:trHeight w:val="464"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54AECD4B">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第二章第35.1款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120F39">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财政部门指定的媒体</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781E9933">
            <w:pPr>
              <w:snapToGrid w:val="0"/>
              <w:spacing w:line="360" w:lineRule="auto"/>
              <w:rPr>
                <w:rFonts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中国湖南政府采购网</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rPr>
              <w:t>www.ccgp-hunan.gov.cn</w:t>
            </w:r>
            <w:r>
              <w:rPr>
                <w:rFonts w:hint="eastAsia" w:ascii="新宋体" w:hAnsi="新宋体" w:eastAsia="新宋体" w:cs="新宋体"/>
                <w:color w:val="auto"/>
                <w:szCs w:val="21"/>
                <w:highlight w:val="none"/>
                <w:lang w:eastAsia="zh-CN"/>
              </w:rPr>
              <w:t>）</w:t>
            </w:r>
          </w:p>
        </w:tc>
      </w:tr>
      <w:tr w14:paraId="2D21A371">
        <w:tblPrEx>
          <w:tblCellMar>
            <w:top w:w="0" w:type="dxa"/>
            <w:left w:w="0" w:type="dxa"/>
            <w:bottom w:w="0" w:type="dxa"/>
            <w:right w:w="0" w:type="dxa"/>
          </w:tblCellMar>
        </w:tblPrEx>
        <w:trPr>
          <w:trHeight w:val="10"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6E9A62AB">
            <w:pPr>
              <w:adjustRightInd w:val="0"/>
              <w:snapToGrid w:val="0"/>
              <w:spacing w:line="400" w:lineRule="exac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第二章第36.3款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DD75248">
            <w:pPr>
              <w:adjustRightInd w:val="0"/>
              <w:snapToGrid w:val="0"/>
              <w:spacing w:line="400" w:lineRule="exact"/>
              <w:jc w:val="left"/>
              <w:rPr>
                <w:rFonts w:ascii="新宋体" w:hAnsi="新宋体" w:eastAsia="新宋体" w:cs="新宋体"/>
                <w:color w:val="auto"/>
                <w:szCs w:val="21"/>
                <w:highlight w:val="none"/>
              </w:rPr>
            </w:pPr>
            <w:r>
              <w:rPr>
                <w:rFonts w:hint="eastAsia" w:ascii="宋体" w:hAnsi="宋体"/>
                <w:color w:val="auto"/>
                <w:szCs w:val="21"/>
                <w:highlight w:val="none"/>
              </w:rPr>
              <w:t>接收质疑函的联系部门、联系电话和通讯地址</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481D5992">
            <w:pPr>
              <w:adjustRightInd w:val="0"/>
              <w:snapToGrid w:val="0"/>
              <w:spacing w:line="40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 xml:space="preserve">李靖   </w:t>
            </w:r>
          </w:p>
          <w:p w14:paraId="581479D5">
            <w:pPr>
              <w:adjustRightInd w:val="0"/>
              <w:snapToGrid w:val="0"/>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电话：</w:t>
            </w:r>
            <w:r>
              <w:rPr>
                <w:rFonts w:hint="eastAsia" w:ascii="宋体" w:hAnsi="宋体"/>
                <w:color w:val="auto"/>
                <w:szCs w:val="21"/>
                <w:highlight w:val="none"/>
                <w:lang w:val="en-US" w:eastAsia="zh-CN"/>
              </w:rPr>
              <w:t xml:space="preserve">18711168733 </w:t>
            </w:r>
          </w:p>
          <w:p w14:paraId="337E9E0F">
            <w:pPr>
              <w:adjustRightInd w:val="0"/>
              <w:snapToGrid w:val="0"/>
              <w:spacing w:line="400" w:lineRule="exact"/>
              <w:rPr>
                <w:rFonts w:hint="eastAsia" w:ascii="新宋体" w:hAnsi="新宋体" w:eastAsia="宋体" w:cs="新宋体"/>
                <w:color w:val="auto"/>
                <w:szCs w:val="21"/>
                <w:highlight w:val="none"/>
                <w:lang w:eastAsia="zh-CN"/>
              </w:rPr>
            </w:pPr>
            <w:r>
              <w:rPr>
                <w:rFonts w:hint="eastAsia" w:ascii="宋体" w:hAnsi="宋体" w:cs="宋体"/>
                <w:color w:val="auto"/>
                <w:szCs w:val="21"/>
                <w:highlight w:val="none"/>
              </w:rPr>
              <w:t>本项目联系地址：</w:t>
            </w:r>
            <w:r>
              <w:rPr>
                <w:rFonts w:hint="eastAsia" w:ascii="宋体" w:hAnsi="宋体" w:cs="宋体"/>
                <w:color w:val="auto"/>
                <w:szCs w:val="21"/>
                <w:highlight w:val="none"/>
                <w:lang w:val="en-US" w:eastAsia="zh-CN"/>
              </w:rPr>
              <w:t>张家界市永定区崇文路华宇新村华兴楼2单元201</w:t>
            </w:r>
            <w:r>
              <w:rPr>
                <w:rFonts w:hint="eastAsia" w:ascii="宋体" w:hAnsi="宋体"/>
                <w:color w:val="auto"/>
                <w:szCs w:val="21"/>
                <w:highlight w:val="none"/>
                <w:lang w:val="en-US" w:eastAsia="zh-CN"/>
              </w:rPr>
              <w:t xml:space="preserve"> </w:t>
            </w:r>
          </w:p>
        </w:tc>
      </w:tr>
      <w:tr w14:paraId="6E806D36">
        <w:tblPrEx>
          <w:tblCellMar>
            <w:top w:w="0" w:type="dxa"/>
            <w:left w:w="0" w:type="dxa"/>
            <w:bottom w:w="0" w:type="dxa"/>
            <w:right w:w="0" w:type="dxa"/>
          </w:tblCellMar>
        </w:tblPrEx>
        <w:trPr>
          <w:trHeight w:val="10"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085143DD">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第二章第38.3款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1503FF">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履约担保</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076F93FD">
            <w:pPr>
              <w:pStyle w:val="28"/>
              <w:pageBreakBefore w:val="0"/>
              <w:numPr>
                <w:ilvl w:val="0"/>
                <w:numId w:val="0"/>
              </w:numPr>
              <w:kinsoku/>
              <w:wordWrap/>
              <w:overflowPunct/>
              <w:topLinePunct w:val="0"/>
              <w:autoSpaceDE/>
              <w:autoSpaceDN/>
              <w:bidi w:val="0"/>
              <w:adjustRightInd/>
              <w:snapToGrid/>
              <w:spacing w:line="240" w:lineRule="auto"/>
              <w:ind w:right="-48" w:rightChars="-23"/>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履约担保的</w:t>
            </w:r>
            <w:r>
              <w:rPr>
                <w:rFonts w:hint="eastAsia" w:ascii="宋体" w:hAnsi="宋体" w:eastAsia="宋体" w:cs="宋体"/>
                <w:color w:val="auto"/>
                <w:sz w:val="21"/>
                <w:szCs w:val="21"/>
                <w:highlight w:val="none"/>
              </w:rPr>
              <w:t>金额：成交金额降价幅度不超过采购预算10%的，履约保证金为成交金额的10%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成交金额降价幅度超过采购预算10%以上的，履约保证金为采购预算减去成交金额的差额。</w:t>
            </w:r>
          </w:p>
          <w:p w14:paraId="1F8F8FF8">
            <w:pPr>
              <w:pStyle w:val="28"/>
              <w:pageBreakBefore w:val="0"/>
              <w:numPr>
                <w:ilvl w:val="0"/>
                <w:numId w:val="0"/>
              </w:numPr>
              <w:kinsoku/>
              <w:wordWrap/>
              <w:overflowPunct/>
              <w:topLinePunct w:val="0"/>
              <w:autoSpaceDE/>
              <w:autoSpaceDN/>
              <w:bidi w:val="0"/>
              <w:adjustRightInd/>
              <w:snapToGrid/>
              <w:spacing w:line="240" w:lineRule="auto"/>
              <w:ind w:right="-48" w:rightChars="-2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支付方式：</w:t>
            </w:r>
          </w:p>
          <w:p w14:paraId="48C8F2DF">
            <w:pPr>
              <w:pStyle w:val="28"/>
              <w:pageBreakBefore w:val="0"/>
              <w:kinsoku/>
              <w:wordWrap/>
              <w:overflowPunct/>
              <w:topLinePunct w:val="0"/>
              <w:autoSpaceDE/>
              <w:autoSpaceDN/>
              <w:bidi w:val="0"/>
              <w:adjustRightInd/>
              <w:snapToGrid/>
              <w:spacing w:line="240" w:lineRule="auto"/>
              <w:ind w:firstLine="44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rPr>
              <w:sym w:font="Wingdings" w:char="00FE"/>
            </w:r>
            <w:r>
              <w:rPr>
                <w:rFonts w:hint="eastAsia" w:ascii="宋体" w:hAnsi="宋体" w:eastAsia="宋体" w:cs="宋体"/>
                <w:b/>
                <w:bCs/>
                <w:color w:val="auto"/>
                <w:sz w:val="21"/>
                <w:szCs w:val="21"/>
                <w:highlight w:val="none"/>
              </w:rPr>
              <w:t xml:space="preserve">银行转账 </w:t>
            </w:r>
            <w:r>
              <w:rPr>
                <w:rFonts w:hint="eastAsia" w:ascii="宋体" w:hAnsi="宋体" w:eastAsia="宋体" w:cs="宋体"/>
                <w:color w:val="auto"/>
                <w:sz w:val="21"/>
                <w:szCs w:val="21"/>
              </w:rPr>
              <w:sym w:font="Wingdings" w:char="00FE"/>
            </w:r>
            <w:r>
              <w:rPr>
                <w:rFonts w:hint="eastAsia" w:ascii="宋体" w:hAnsi="宋体" w:eastAsia="宋体" w:cs="宋体"/>
                <w:b/>
                <w:bCs/>
                <w:color w:val="auto"/>
                <w:sz w:val="21"/>
                <w:szCs w:val="21"/>
                <w:highlight w:val="none"/>
              </w:rPr>
              <w:t>支票</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rPr>
              <w:sym w:font="Wingdings" w:char="00FE"/>
            </w:r>
            <w:r>
              <w:rPr>
                <w:rFonts w:hint="eastAsia" w:ascii="宋体" w:hAnsi="宋体" w:eastAsia="宋体" w:cs="宋体"/>
                <w:b/>
                <w:bCs/>
                <w:color w:val="auto"/>
                <w:sz w:val="21"/>
                <w:szCs w:val="21"/>
                <w:highlight w:val="none"/>
              </w:rPr>
              <w:t>汇票</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rPr>
              <w:sym w:font="Wingdings" w:char="00FE"/>
            </w:r>
            <w:r>
              <w:rPr>
                <w:rFonts w:hint="eastAsia" w:ascii="宋体" w:hAnsi="宋体" w:eastAsia="宋体" w:cs="宋体"/>
                <w:b/>
                <w:bCs/>
                <w:color w:val="auto"/>
                <w:sz w:val="21"/>
                <w:szCs w:val="21"/>
                <w:highlight w:val="none"/>
              </w:rPr>
              <w:t>本票</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sz w:val="21"/>
                <w:szCs w:val="21"/>
              </w:rPr>
              <w:sym w:font="Wingdings" w:char="00FE"/>
            </w:r>
            <w:r>
              <w:rPr>
                <w:rFonts w:hint="eastAsia" w:ascii="宋体" w:hAnsi="宋体" w:eastAsia="宋体" w:cs="宋体"/>
                <w:b/>
                <w:bCs/>
                <w:color w:val="auto"/>
                <w:sz w:val="21"/>
                <w:szCs w:val="21"/>
                <w:highlight w:val="none"/>
                <w:lang w:eastAsia="zh-CN"/>
              </w:rPr>
              <w:t>银行</w:t>
            </w:r>
            <w:r>
              <w:rPr>
                <w:rFonts w:hint="eastAsia" w:ascii="宋体" w:hAnsi="宋体" w:eastAsia="宋体" w:cs="宋体"/>
                <w:b/>
                <w:bCs/>
                <w:color w:val="auto"/>
                <w:sz w:val="21"/>
                <w:szCs w:val="21"/>
                <w:highlight w:val="none"/>
              </w:rPr>
              <w:t xml:space="preserve">保函 </w:t>
            </w:r>
          </w:p>
          <w:p w14:paraId="0AB0AD6A">
            <w:pPr>
              <w:pStyle w:val="28"/>
              <w:pageBreakBefore w:val="0"/>
              <w:kinsoku/>
              <w:wordWrap/>
              <w:overflowPunct/>
              <w:topLinePunct w:val="0"/>
              <w:autoSpaceDE/>
              <w:autoSpaceDN/>
              <w:bidi w:val="0"/>
              <w:adjustRightInd/>
              <w:snapToGrid/>
              <w:spacing w:line="240" w:lineRule="auto"/>
              <w:ind w:firstLine="44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提交保函的要求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提交的银行保函，在项目交付使用前不可撤销、不可转让、见索即付，履约担保责任至对应项目交付使用之日终止。银行保函应当是投标人注册地或者项目所在地市域内的银行出具的保函。银行保函由采购人负责核验</w:t>
            </w:r>
            <w:r>
              <w:rPr>
                <w:rFonts w:hint="eastAsia" w:ascii="宋体" w:hAnsi="宋体" w:eastAsia="宋体" w:cs="宋体"/>
                <w:color w:val="auto"/>
                <w:sz w:val="21"/>
                <w:szCs w:val="21"/>
                <w:highlight w:val="none"/>
                <w:lang w:eastAsia="zh-CN"/>
              </w:rPr>
              <w:t>。</w:t>
            </w:r>
          </w:p>
          <w:p w14:paraId="7E147F4D">
            <w:pPr>
              <w:pStyle w:val="5"/>
              <w:pageBreakBefore w:val="0"/>
              <w:kinsoku/>
              <w:wordWrap/>
              <w:overflowPunct/>
              <w:topLinePunct w:val="0"/>
              <w:autoSpaceDE/>
              <w:autoSpaceDN/>
              <w:bidi w:val="0"/>
              <w:adjustRightInd/>
              <w:snapToGrid/>
              <w:spacing w:line="240" w:lineRule="auto"/>
              <w:textAlignment w:val="auto"/>
              <w:rPr>
                <w:rFonts w:hint="eastAsia"/>
                <w:color w:val="auto"/>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缴纳</w:t>
            </w:r>
            <w:r>
              <w:rPr>
                <w:rFonts w:hint="eastAsia" w:ascii="宋体" w:hAnsi="宋体" w:eastAsia="宋体" w:cs="宋体"/>
                <w:color w:val="auto"/>
                <w:sz w:val="21"/>
                <w:szCs w:val="21"/>
                <w:highlight w:val="none"/>
                <w:lang w:val="en-US" w:eastAsia="zh-CN"/>
              </w:rPr>
              <w:t>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自领取成交通知书后7个工作日内提交履约保证金，最长不超过14个工作日。若供应商未在规定时间内提交履约保证金，视为放弃中标成交资格。采购人应当取消其中标、成交资格，供应商的投标保证金不予退还，并将其列入张家界市“严重失信企业名单”实行联合惩戒，3年内不接受其参与市域内政府采购项目的投标</w:t>
            </w:r>
            <w:r>
              <w:rPr>
                <w:rFonts w:hint="eastAsia" w:ascii="宋体" w:hAnsi="宋体" w:eastAsia="宋体" w:cs="宋体"/>
                <w:color w:val="auto"/>
                <w:sz w:val="21"/>
                <w:szCs w:val="21"/>
                <w:highlight w:val="none"/>
              </w:rPr>
              <w:t>。</w:t>
            </w:r>
          </w:p>
        </w:tc>
      </w:tr>
      <w:tr w14:paraId="29763030">
        <w:tblPrEx>
          <w:tblCellMar>
            <w:top w:w="0" w:type="dxa"/>
            <w:left w:w="0" w:type="dxa"/>
            <w:bottom w:w="0" w:type="dxa"/>
            <w:right w:w="0" w:type="dxa"/>
          </w:tblCellMar>
        </w:tblPrEx>
        <w:trPr>
          <w:trHeight w:val="10" w:hRule="atLeast"/>
          <w:jc w:val="center"/>
        </w:trPr>
        <w:tc>
          <w:tcPr>
            <w:tcW w:w="9329" w:type="dxa"/>
            <w:gridSpan w:val="4"/>
            <w:tcBorders>
              <w:top w:val="single" w:color="000000" w:sz="6" w:space="0"/>
              <w:left w:val="double" w:color="000000" w:sz="4" w:space="0"/>
              <w:bottom w:val="single" w:color="000000" w:sz="6" w:space="0"/>
              <w:right w:val="double" w:color="000000" w:sz="4" w:space="0"/>
            </w:tcBorders>
            <w:tcMar>
              <w:top w:w="0" w:type="dxa"/>
              <w:left w:w="108" w:type="dxa"/>
              <w:bottom w:w="0" w:type="dxa"/>
              <w:right w:w="108" w:type="dxa"/>
            </w:tcMar>
            <w:vAlign w:val="center"/>
          </w:tcPr>
          <w:p w14:paraId="410414FD">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b/>
                <w:bCs/>
                <w:color w:val="auto"/>
                <w:szCs w:val="21"/>
                <w:highlight w:val="none"/>
              </w:rPr>
              <w:t>七、政府采购政策</w:t>
            </w:r>
          </w:p>
        </w:tc>
      </w:tr>
      <w:tr w14:paraId="71696BA6">
        <w:tblPrEx>
          <w:tblCellMar>
            <w:top w:w="0" w:type="dxa"/>
            <w:left w:w="0" w:type="dxa"/>
            <w:bottom w:w="0" w:type="dxa"/>
            <w:right w:w="0" w:type="dxa"/>
          </w:tblCellMar>
        </w:tblPrEx>
        <w:trPr>
          <w:trHeight w:val="1865" w:hRule="atLeast"/>
          <w:jc w:val="center"/>
        </w:trPr>
        <w:tc>
          <w:tcPr>
            <w:tcW w:w="1844" w:type="dxa"/>
            <w:vMerge w:val="restart"/>
            <w:tcBorders>
              <w:top w:val="single" w:color="000000" w:sz="6" w:space="0"/>
              <w:left w:val="double" w:color="000000" w:sz="4" w:space="0"/>
              <w:right w:val="single" w:color="000000" w:sz="6" w:space="0"/>
            </w:tcBorders>
            <w:tcMar>
              <w:top w:w="0" w:type="dxa"/>
              <w:left w:w="108" w:type="dxa"/>
              <w:bottom w:w="0" w:type="dxa"/>
              <w:right w:w="108" w:type="dxa"/>
            </w:tcMar>
            <w:vAlign w:val="center"/>
          </w:tcPr>
          <w:p w14:paraId="52626C94">
            <w:pPr>
              <w:pStyle w:val="22"/>
              <w:ind w:firstLine="0" w:firstLineChars="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第二章39.1款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7D92EEE">
            <w:pPr>
              <w:adjustRightInd w:val="0"/>
              <w:snapToGrid w:val="0"/>
              <w:spacing w:before="156" w:beforeLines="50" w:line="360" w:lineRule="auto"/>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价格评审优惠</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47FACF61">
            <w:pP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①给予小型和微型企业产品的价格给予</w:t>
            </w:r>
            <w:r>
              <w:rPr>
                <w:rFonts w:hint="eastAsia" w:ascii="新宋体" w:hAnsi="新宋体" w:eastAsia="新宋体" w:cs="新宋体"/>
                <w:color w:val="auto"/>
                <w:szCs w:val="21"/>
                <w:highlight w:val="none"/>
                <w:lang w:eastAsia="zh-CN"/>
              </w:rPr>
              <w:t>10%—20%</w:t>
            </w:r>
            <w:r>
              <w:rPr>
                <w:rFonts w:hint="eastAsia" w:ascii="新宋体" w:hAnsi="新宋体" w:eastAsia="新宋体" w:cs="新宋体"/>
                <w:color w:val="auto"/>
                <w:szCs w:val="21"/>
                <w:highlight w:val="none"/>
              </w:rPr>
              <w:t>的扣除，用扣除后的价格参与评审，本项目具体扣除比例为</w:t>
            </w:r>
            <w:r>
              <w:rPr>
                <w:rFonts w:hint="eastAsia" w:ascii="新宋体" w:hAnsi="新宋体" w:eastAsia="新宋体" w:cs="新宋体"/>
                <w:color w:val="auto"/>
                <w:szCs w:val="21"/>
                <w:highlight w:val="none"/>
                <w:u w:val="single"/>
              </w:rPr>
              <w:t xml:space="preserve"> </w:t>
            </w:r>
            <w:r>
              <w:rPr>
                <w:rFonts w:hint="eastAsia" w:ascii="宋体" w:hAnsi="宋体" w:eastAsia="新宋体" w:cs="宋体"/>
                <w:color w:val="auto"/>
                <w:szCs w:val="21"/>
                <w:u w:val="single"/>
                <w:lang w:val="en-US" w:eastAsia="zh-CN"/>
              </w:rPr>
              <w:t>10</w:t>
            </w:r>
            <w:r>
              <w:rPr>
                <w:rFonts w:hint="eastAsia" w:ascii="新宋体" w:hAnsi="新宋体" w:eastAsia="新宋体" w:cs="新宋体"/>
                <w:color w:val="auto"/>
                <w:szCs w:val="21"/>
                <w:highlight w:val="none"/>
                <w:u w:val="single"/>
              </w:rPr>
              <w:t xml:space="preserve"> ％</w:t>
            </w:r>
            <w:r>
              <w:rPr>
                <w:rFonts w:hint="eastAsia" w:ascii="新宋体" w:hAnsi="新宋体" w:eastAsia="新宋体" w:cs="新宋体"/>
                <w:color w:val="auto"/>
                <w:szCs w:val="21"/>
                <w:highlight w:val="none"/>
              </w:rPr>
              <w:t>；</w:t>
            </w:r>
          </w:p>
          <w:p w14:paraId="60818BD4">
            <w:pPr>
              <w:adjustRightInd w:val="0"/>
              <w:snapToGrid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②给予联合体</w:t>
            </w:r>
            <w:r>
              <w:rPr>
                <w:rFonts w:hint="eastAsia" w:ascii="新宋体" w:hAnsi="新宋体" w:eastAsia="新宋体" w:cs="新宋体"/>
                <w:color w:val="auto"/>
                <w:szCs w:val="21"/>
                <w:highlight w:val="none"/>
                <w:lang w:eastAsia="zh-CN"/>
              </w:rPr>
              <w:t>2%—3%</w:t>
            </w:r>
            <w:r>
              <w:rPr>
                <w:rFonts w:hint="eastAsia" w:ascii="新宋体" w:hAnsi="新宋体" w:eastAsia="新宋体" w:cs="新宋体"/>
                <w:color w:val="auto"/>
                <w:szCs w:val="21"/>
                <w:highlight w:val="none"/>
              </w:rPr>
              <w:t>的价格扣除，用扣除后的价格参与评审，本项目具体扣除比例为</w:t>
            </w:r>
            <w:r>
              <w:rPr>
                <w:rFonts w:hint="eastAsia" w:ascii="新宋体" w:hAnsi="新宋体" w:eastAsia="新宋体" w:cs="新宋体"/>
                <w:color w:val="auto"/>
                <w:szCs w:val="21"/>
                <w:highlight w:val="none"/>
                <w:u w:val="single"/>
              </w:rPr>
              <w:t xml:space="preserve"> /  </w:t>
            </w:r>
            <w:r>
              <w:rPr>
                <w:rFonts w:hint="eastAsia" w:ascii="新宋体" w:hAnsi="新宋体" w:eastAsia="新宋体" w:cs="新宋体"/>
                <w:color w:val="auto"/>
                <w:szCs w:val="21"/>
                <w:highlight w:val="none"/>
              </w:rPr>
              <w:t>％。本文件所称联合体价格扣除是指联合协议中约定，小型、微型企业的协议合同金额占到联合体协议合同总金额30%以上的，可给予联合体价格扣除。</w:t>
            </w:r>
          </w:p>
        </w:tc>
      </w:tr>
      <w:tr w14:paraId="15784ADC">
        <w:tblPrEx>
          <w:tblCellMar>
            <w:top w:w="0" w:type="dxa"/>
            <w:left w:w="0" w:type="dxa"/>
            <w:bottom w:w="0" w:type="dxa"/>
            <w:right w:w="0" w:type="dxa"/>
          </w:tblCellMar>
        </w:tblPrEx>
        <w:trPr>
          <w:trHeight w:val="198" w:hRule="atLeast"/>
          <w:jc w:val="center"/>
        </w:trPr>
        <w:tc>
          <w:tcPr>
            <w:tcW w:w="1844" w:type="dxa"/>
            <w:vMerge w:val="continue"/>
            <w:tcBorders>
              <w:left w:val="double" w:color="000000" w:sz="4" w:space="0"/>
              <w:bottom w:val="single" w:color="000000" w:sz="6" w:space="0"/>
              <w:right w:val="single" w:color="000000" w:sz="6" w:space="0"/>
            </w:tcBorders>
            <w:tcMar>
              <w:top w:w="0" w:type="dxa"/>
              <w:left w:w="108" w:type="dxa"/>
              <w:bottom w:w="0" w:type="dxa"/>
              <w:right w:w="108" w:type="dxa"/>
            </w:tcMar>
            <w:vAlign w:val="center"/>
          </w:tcPr>
          <w:p w14:paraId="3BBB5FE8">
            <w:pPr>
              <w:snapToGrid w:val="0"/>
              <w:spacing w:before="62" w:after="62" w:line="220" w:lineRule="atLeast"/>
              <w:rPr>
                <w:color w:val="auto"/>
                <w:highlight w:val="none"/>
              </w:rPr>
            </w:pPr>
          </w:p>
        </w:tc>
        <w:tc>
          <w:tcPr>
            <w:tcW w:w="8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14:paraId="1F3BF012">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优先采 购</w:t>
            </w:r>
          </w:p>
        </w:tc>
        <w:tc>
          <w:tcPr>
            <w:tcW w:w="1251"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14:paraId="1E47C989">
            <w:pPr>
              <w:snapToGrid w:val="0"/>
              <w:spacing w:before="62" w:after="62" w:line="220" w:lineRule="atLeas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节能产品或环境标志产品</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069641DB">
            <w:pP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1.按财库〔2019〕9号文《关于调整优化节能产品、环境标志产品政府采购执行机制的通知》执行。属于政府强制采购节能产品的，按照国家规定的相关政策填报，否则按无效投标处理。</w:t>
            </w:r>
          </w:p>
          <w:p w14:paraId="7CD269C9">
            <w:pPr>
              <w:overflowPunct w:val="0"/>
              <w:spacing w:line="320" w:lineRule="exact"/>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2.以中国政府采购网发布的最新一期</w:t>
            </w:r>
            <w:r>
              <w:rPr>
                <w:color w:val="auto"/>
                <w:highlight w:val="none"/>
              </w:rPr>
              <w:fldChar w:fldCharType="begin"/>
            </w:r>
            <w:r>
              <w:rPr>
                <w:color w:val="auto"/>
                <w:highlight w:val="none"/>
              </w:rPr>
              <w:instrText xml:space="preserve"> HYPERLINK "http://gks.mof.gov.cn/zhengfucaigouguanli/201903/P020190329702478575295.pdf" </w:instrText>
            </w:r>
            <w:r>
              <w:rPr>
                <w:color w:val="auto"/>
                <w:highlight w:val="none"/>
              </w:rPr>
              <w:fldChar w:fldCharType="separate"/>
            </w:r>
            <w:r>
              <w:rPr>
                <w:rFonts w:hint="eastAsia" w:ascii="新宋体" w:hAnsi="新宋体" w:eastAsia="新宋体" w:cs="新宋体"/>
                <w:color w:val="auto"/>
                <w:szCs w:val="21"/>
                <w:highlight w:val="none"/>
              </w:rPr>
              <w:t>节能产品政府采购品目清单</w:t>
            </w:r>
            <w:r>
              <w:rPr>
                <w:rFonts w:hint="eastAsia" w:ascii="新宋体" w:hAnsi="新宋体" w:eastAsia="新宋体" w:cs="新宋体"/>
                <w:color w:val="auto"/>
                <w:szCs w:val="21"/>
                <w:highlight w:val="none"/>
              </w:rPr>
              <w:fldChar w:fldCharType="end"/>
            </w:r>
            <w:r>
              <w:rPr>
                <w:rFonts w:hint="eastAsia" w:ascii="新宋体" w:hAnsi="新宋体" w:eastAsia="新宋体" w:cs="新宋体"/>
                <w:color w:val="auto"/>
                <w:szCs w:val="21"/>
                <w:highlight w:val="none"/>
              </w:rPr>
              <w:t>为准，提供认证机构出具的所投产品认证证书复印件，认证机构以《市场监管总局关于发布参与实施政府采购节能产品、环境标志产品认证机构名录的公告》最新一期公告为准</w:t>
            </w:r>
            <w:r>
              <w:rPr>
                <w:rFonts w:hint="eastAsia" w:ascii="新宋体" w:hAnsi="新宋体" w:eastAsia="新宋体" w:cs="新宋体"/>
                <w:color w:val="auto"/>
                <w:szCs w:val="21"/>
                <w:highlight w:val="none"/>
                <w:lang w:eastAsia="zh-CN"/>
              </w:rPr>
              <w:t>。</w:t>
            </w:r>
          </w:p>
        </w:tc>
      </w:tr>
      <w:tr w14:paraId="4D4D7CC9">
        <w:tblPrEx>
          <w:tblCellMar>
            <w:top w:w="0" w:type="dxa"/>
            <w:left w:w="0" w:type="dxa"/>
            <w:bottom w:w="0" w:type="dxa"/>
            <w:right w:w="0" w:type="dxa"/>
          </w:tblCellMar>
        </w:tblPrEx>
        <w:trPr>
          <w:trHeight w:val="198" w:hRule="atLeast"/>
          <w:jc w:val="center"/>
        </w:trPr>
        <w:tc>
          <w:tcPr>
            <w:tcW w:w="1844" w:type="dxa"/>
            <w:vMerge w:val="continue"/>
            <w:tcBorders>
              <w:left w:val="double" w:color="000000" w:sz="4" w:space="0"/>
              <w:bottom w:val="single" w:color="000000" w:sz="6" w:space="0"/>
              <w:right w:val="single" w:color="000000" w:sz="6" w:space="0"/>
            </w:tcBorders>
            <w:tcMar>
              <w:top w:w="0" w:type="dxa"/>
              <w:left w:w="108" w:type="dxa"/>
              <w:bottom w:w="0" w:type="dxa"/>
              <w:right w:w="108" w:type="dxa"/>
            </w:tcMar>
            <w:vAlign w:val="center"/>
          </w:tcPr>
          <w:p w14:paraId="4599FCCA">
            <w:pPr>
              <w:snapToGrid w:val="0"/>
              <w:spacing w:before="62" w:after="62" w:line="220" w:lineRule="atLeast"/>
              <w:rPr>
                <w:color w:val="auto"/>
                <w:highlight w:val="none"/>
              </w:rPr>
            </w:pPr>
          </w:p>
        </w:tc>
        <w:tc>
          <w:tcPr>
            <w:tcW w:w="8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14:paraId="6B12BA86">
            <w:pPr>
              <w:snapToGrid w:val="0"/>
              <w:spacing w:before="62" w:after="62" w:line="220" w:lineRule="atLeast"/>
              <w:rPr>
                <w:color w:val="auto"/>
                <w:highlight w:val="none"/>
              </w:rPr>
            </w:pPr>
          </w:p>
        </w:tc>
        <w:tc>
          <w:tcPr>
            <w:tcW w:w="1251"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14:paraId="7D3C6D8A">
            <w:pPr>
              <w:snapToGrid w:val="0"/>
              <w:spacing w:before="62" w:after="62" w:line="220" w:lineRule="atLeast"/>
              <w:rPr>
                <w:color w:val="auto"/>
                <w:highlight w:val="none"/>
              </w:rPr>
            </w:pP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tcPr>
          <w:p w14:paraId="3273EB30">
            <w:pP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①非强制采购节能产品</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rPr>
              <w:t>对于技术和价格分，应分别给予评标因素权重</w:t>
            </w:r>
            <w:r>
              <w:rPr>
                <w:rFonts w:hint="eastAsia" w:ascii="新宋体" w:hAnsi="新宋体" w:eastAsia="新宋体" w:cs="新宋体"/>
                <w:color w:val="auto"/>
                <w:szCs w:val="21"/>
                <w:highlight w:val="none"/>
                <w:lang w:eastAsia="zh-CN"/>
              </w:rPr>
              <w:t>4%—8%</w:t>
            </w:r>
            <w:r>
              <w:rPr>
                <w:rFonts w:hint="eastAsia" w:ascii="新宋体" w:hAnsi="新宋体" w:eastAsia="新宋体" w:cs="新宋体"/>
                <w:color w:val="auto"/>
                <w:szCs w:val="21"/>
                <w:highlight w:val="none"/>
              </w:rPr>
              <w:t>的加分。本项目具体加分比例分别为：</w:t>
            </w:r>
            <w:r>
              <w:rPr>
                <w:rFonts w:hint="eastAsia" w:ascii="新宋体" w:hAnsi="新宋体" w:eastAsia="新宋体" w:cs="新宋体"/>
                <w:color w:val="auto"/>
                <w:szCs w:val="21"/>
                <w:highlight w:val="none"/>
                <w:u w:val="single"/>
              </w:rPr>
              <w:t>技术/%、价格</w:t>
            </w:r>
            <w:r>
              <w:rPr>
                <w:rFonts w:hint="eastAsia" w:ascii="新宋体" w:hAnsi="新宋体" w:eastAsia="新宋体" w:cs="新宋体"/>
                <w:color w:val="auto"/>
                <w:szCs w:val="21"/>
                <w:highlight w:val="none"/>
                <w:u w:val="single"/>
                <w:lang w:eastAsia="zh-CN"/>
              </w:rPr>
              <w:t>加分比例为 %。</w:t>
            </w:r>
            <w:r>
              <w:rPr>
                <w:rFonts w:hint="eastAsia" w:ascii="新宋体" w:hAnsi="新宋体" w:eastAsia="新宋体" w:cs="新宋体"/>
                <w:color w:val="auto"/>
                <w:szCs w:val="21"/>
                <w:highlight w:val="none"/>
              </w:rPr>
              <w:t>。</w:t>
            </w:r>
          </w:p>
          <w:p w14:paraId="1E4B47CA">
            <w:pP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②环境标志产品</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rPr>
              <w:t>对于技术和价格分，应分别给予评标因素权重</w:t>
            </w:r>
            <w:r>
              <w:rPr>
                <w:rFonts w:hint="eastAsia" w:ascii="新宋体" w:hAnsi="新宋体" w:eastAsia="新宋体" w:cs="新宋体"/>
                <w:color w:val="auto"/>
                <w:szCs w:val="21"/>
                <w:highlight w:val="none"/>
                <w:lang w:eastAsia="zh-CN"/>
              </w:rPr>
              <w:t>4%—8%</w:t>
            </w:r>
            <w:r>
              <w:rPr>
                <w:rFonts w:hint="eastAsia" w:ascii="新宋体" w:hAnsi="新宋体" w:eastAsia="新宋体" w:cs="新宋体"/>
                <w:color w:val="auto"/>
                <w:szCs w:val="21"/>
                <w:highlight w:val="none"/>
              </w:rPr>
              <w:t>的加分。本项目具体加分比例分别为：</w:t>
            </w:r>
            <w:r>
              <w:rPr>
                <w:rFonts w:hint="eastAsia" w:ascii="新宋体" w:hAnsi="新宋体" w:eastAsia="新宋体" w:cs="新宋体"/>
                <w:color w:val="auto"/>
                <w:szCs w:val="21"/>
                <w:highlight w:val="none"/>
                <w:u w:val="single"/>
              </w:rPr>
              <w:t>技术/%、价格/%</w:t>
            </w:r>
          </w:p>
          <w:p w14:paraId="2BE77269">
            <w:pPr>
              <w:snapToGrid w:val="0"/>
              <w:spacing w:before="62" w:after="62" w:line="320" w:lineRule="exact"/>
              <w:rPr>
                <w:rFonts w:ascii="新宋体" w:hAnsi="新宋体" w:eastAsia="新宋体" w:cs="新宋体"/>
                <w:color w:val="auto"/>
                <w:szCs w:val="21"/>
                <w:highlight w:val="none"/>
              </w:rPr>
            </w:pPr>
            <w:r>
              <w:rPr>
                <w:rFonts w:hint="eastAsia" w:ascii="新宋体" w:hAnsi="新宋体" w:eastAsia="新宋体" w:cs="新宋体"/>
                <w:b/>
                <w:bCs/>
                <w:color w:val="auto"/>
                <w:szCs w:val="21"/>
                <w:highlight w:val="none"/>
              </w:rPr>
              <w:t>上述</w:t>
            </w:r>
            <w:r>
              <w:rPr>
                <w:rFonts w:hint="eastAsia" w:ascii="新宋体" w:hAnsi="新宋体" w:eastAsia="新宋体" w:cs="新宋体"/>
                <w:b/>
                <w:bCs/>
                <w:color w:val="auto"/>
                <w:szCs w:val="21"/>
                <w:highlight w:val="none"/>
                <w:lang w:eastAsia="zh-CN"/>
              </w:rPr>
              <w:t>两类</w:t>
            </w:r>
            <w:r>
              <w:rPr>
                <w:rFonts w:hint="eastAsia" w:ascii="新宋体" w:hAnsi="新宋体" w:eastAsia="新宋体" w:cs="新宋体"/>
                <w:b/>
                <w:bCs/>
                <w:color w:val="auto"/>
                <w:szCs w:val="21"/>
                <w:highlight w:val="none"/>
              </w:rPr>
              <w:t>产品中取其中一类进行加分</w:t>
            </w:r>
            <w:r>
              <w:rPr>
                <w:rFonts w:hint="eastAsia" w:ascii="新宋体" w:hAnsi="新宋体" w:eastAsia="新宋体" w:cs="新宋体"/>
                <w:color w:val="auto"/>
                <w:szCs w:val="21"/>
                <w:highlight w:val="none"/>
              </w:rPr>
              <w:t>。</w:t>
            </w:r>
          </w:p>
        </w:tc>
      </w:tr>
      <w:tr w14:paraId="141BA0E5">
        <w:tblPrEx>
          <w:tblCellMar>
            <w:top w:w="0" w:type="dxa"/>
            <w:left w:w="0" w:type="dxa"/>
            <w:bottom w:w="0" w:type="dxa"/>
            <w:right w:w="0" w:type="dxa"/>
          </w:tblCellMar>
        </w:tblPrEx>
        <w:trPr>
          <w:trHeight w:val="10" w:hRule="atLeast"/>
          <w:jc w:val="center"/>
        </w:trPr>
        <w:tc>
          <w:tcPr>
            <w:tcW w:w="9329" w:type="dxa"/>
            <w:gridSpan w:val="4"/>
            <w:tcBorders>
              <w:top w:val="single" w:color="000000" w:sz="6" w:space="0"/>
              <w:left w:val="double" w:color="000000" w:sz="4" w:space="0"/>
              <w:bottom w:val="single" w:color="000000" w:sz="6" w:space="0"/>
              <w:right w:val="double" w:color="000000" w:sz="4" w:space="0"/>
            </w:tcBorders>
            <w:tcMar>
              <w:top w:w="0" w:type="dxa"/>
              <w:left w:w="108" w:type="dxa"/>
              <w:bottom w:w="0" w:type="dxa"/>
              <w:right w:w="108" w:type="dxa"/>
            </w:tcMar>
            <w:vAlign w:val="center"/>
          </w:tcPr>
          <w:p w14:paraId="32F094EF">
            <w:pPr>
              <w:snapToGrid w:val="0"/>
              <w:spacing w:before="62" w:after="62" w:line="220" w:lineRule="atLeast"/>
              <w:rPr>
                <w:rFonts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八、其他规定</w:t>
            </w:r>
          </w:p>
        </w:tc>
      </w:tr>
      <w:tr w14:paraId="2FA2E56B">
        <w:tblPrEx>
          <w:tblCellMar>
            <w:top w:w="0" w:type="dxa"/>
            <w:left w:w="0" w:type="dxa"/>
            <w:bottom w:w="0" w:type="dxa"/>
            <w:right w:w="0" w:type="dxa"/>
          </w:tblCellMar>
        </w:tblPrEx>
        <w:trPr>
          <w:trHeight w:val="10" w:hRule="atLeast"/>
          <w:jc w:val="center"/>
        </w:trPr>
        <w:tc>
          <w:tcPr>
            <w:tcW w:w="1844" w:type="dxa"/>
            <w:tcBorders>
              <w:top w:val="single" w:color="000000" w:sz="6" w:space="0"/>
              <w:left w:val="double" w:color="000000" w:sz="4" w:space="0"/>
              <w:bottom w:val="single" w:color="000000" w:sz="6" w:space="0"/>
              <w:right w:val="single" w:color="000000" w:sz="6" w:space="0"/>
            </w:tcBorders>
            <w:tcMar>
              <w:top w:w="0" w:type="dxa"/>
              <w:left w:w="108" w:type="dxa"/>
              <w:bottom w:w="0" w:type="dxa"/>
              <w:right w:w="108" w:type="dxa"/>
            </w:tcMar>
            <w:vAlign w:val="center"/>
          </w:tcPr>
          <w:p w14:paraId="792FFCBA">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第二章第40.1款</w:t>
            </w:r>
          </w:p>
        </w:tc>
        <w:tc>
          <w:tcPr>
            <w:tcW w:w="208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9A26E4F">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采购代理服务费</w:t>
            </w:r>
          </w:p>
        </w:tc>
        <w:tc>
          <w:tcPr>
            <w:tcW w:w="5400" w:type="dxa"/>
            <w:tcBorders>
              <w:top w:val="single" w:color="000000" w:sz="6" w:space="0"/>
              <w:left w:val="single" w:color="000000" w:sz="6" w:space="0"/>
              <w:bottom w:val="single" w:color="000000" w:sz="6" w:space="0"/>
              <w:right w:val="double" w:color="000000" w:sz="4" w:space="0"/>
            </w:tcBorders>
            <w:tcMar>
              <w:top w:w="0" w:type="dxa"/>
              <w:left w:w="108" w:type="dxa"/>
              <w:bottom w:w="0" w:type="dxa"/>
              <w:right w:w="108" w:type="dxa"/>
            </w:tcMar>
            <w:vAlign w:val="center"/>
          </w:tcPr>
          <w:p w14:paraId="607DA547">
            <w:pPr>
              <w:snapToGrid w:val="0"/>
              <w:spacing w:before="62" w:after="62" w:line="220" w:lineRule="atLeast"/>
              <w:rPr>
                <w:rFonts w:ascii="新宋体" w:hAnsi="新宋体" w:eastAsia="新宋体" w:cs="新宋体"/>
                <w:b/>
                <w:color w:val="auto"/>
                <w:szCs w:val="21"/>
                <w:highlight w:val="none"/>
                <w:u w:val="single"/>
              </w:rPr>
            </w:pPr>
            <w:r>
              <w:rPr>
                <w:rFonts w:hint="eastAsia" w:ascii="宋体" w:hAnsi="宋体" w:cs="宋体"/>
                <w:color w:val="auto"/>
                <w:szCs w:val="21"/>
              </w:rPr>
              <w:t>本项目代理服务费</w:t>
            </w:r>
            <w:r>
              <w:rPr>
                <w:rFonts w:hint="eastAsia" w:ascii="宋体" w:hAnsi="宋体" w:cs="宋体"/>
                <w:color w:val="auto"/>
                <w:szCs w:val="21"/>
                <w:lang w:val="en-US" w:eastAsia="zh-CN"/>
              </w:rPr>
              <w:t>7500元，</w:t>
            </w:r>
            <w:r>
              <w:rPr>
                <w:rFonts w:hint="eastAsia" w:ascii="宋体" w:hAnsi="宋体" w:cs="宋体"/>
                <w:color w:val="auto"/>
                <w:szCs w:val="21"/>
              </w:rPr>
              <w:t>由采购人向采购代理机构支付</w:t>
            </w:r>
            <w:r>
              <w:rPr>
                <w:rFonts w:hint="eastAsia" w:ascii="新宋体" w:hAnsi="新宋体" w:eastAsia="新宋体" w:cs="新宋体"/>
                <w:bCs/>
                <w:color w:val="auto"/>
                <w:kern w:val="0"/>
                <w:szCs w:val="21"/>
                <w:highlight w:val="none"/>
              </w:rPr>
              <w:t>。</w:t>
            </w:r>
          </w:p>
        </w:tc>
      </w:tr>
      <w:tr w14:paraId="5C571D2D">
        <w:tblPrEx>
          <w:tblCellMar>
            <w:top w:w="0" w:type="dxa"/>
            <w:left w:w="0" w:type="dxa"/>
            <w:bottom w:w="0" w:type="dxa"/>
            <w:right w:w="0" w:type="dxa"/>
          </w:tblCellMar>
        </w:tblPrEx>
        <w:trPr>
          <w:trHeight w:val="10" w:hRule="atLeast"/>
          <w:jc w:val="center"/>
        </w:trPr>
        <w:tc>
          <w:tcPr>
            <w:tcW w:w="1844" w:type="dxa"/>
            <w:tcBorders>
              <w:left w:val="double" w:color="000000" w:sz="4" w:space="0"/>
              <w:bottom w:val="double" w:color="000000" w:sz="4" w:space="0"/>
              <w:right w:val="single" w:color="000000" w:sz="6" w:space="0"/>
            </w:tcBorders>
            <w:tcMar>
              <w:top w:w="0" w:type="dxa"/>
              <w:left w:w="108" w:type="dxa"/>
              <w:bottom w:w="0" w:type="dxa"/>
              <w:right w:w="108" w:type="dxa"/>
            </w:tcMar>
            <w:vAlign w:val="center"/>
          </w:tcPr>
          <w:p w14:paraId="4674CD9F">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第二章第41.1款</w:t>
            </w:r>
          </w:p>
        </w:tc>
        <w:tc>
          <w:tcPr>
            <w:tcW w:w="2085" w:type="dxa"/>
            <w:gridSpan w:val="2"/>
            <w:tcBorders>
              <w:left w:val="single" w:color="000000" w:sz="6" w:space="0"/>
              <w:bottom w:val="double" w:color="000000" w:sz="4" w:space="0"/>
              <w:right w:val="single" w:color="000000" w:sz="6" w:space="0"/>
            </w:tcBorders>
            <w:tcMar>
              <w:top w:w="0" w:type="dxa"/>
              <w:left w:w="108" w:type="dxa"/>
              <w:bottom w:w="0" w:type="dxa"/>
              <w:right w:w="108" w:type="dxa"/>
            </w:tcMar>
            <w:vAlign w:val="center"/>
          </w:tcPr>
          <w:p w14:paraId="6FAF704A">
            <w:pPr>
              <w:snapToGrid w:val="0"/>
              <w:spacing w:before="62" w:after="62" w:line="220" w:lineRule="atLeast"/>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其它规定</w:t>
            </w:r>
          </w:p>
        </w:tc>
        <w:tc>
          <w:tcPr>
            <w:tcW w:w="5400" w:type="dxa"/>
            <w:tcBorders>
              <w:top w:val="single" w:color="000000" w:sz="6" w:space="0"/>
              <w:left w:val="single" w:color="000000" w:sz="6" w:space="0"/>
              <w:bottom w:val="double" w:color="000000" w:sz="4" w:space="0"/>
              <w:right w:val="double" w:color="000000" w:sz="4" w:space="0"/>
            </w:tcBorders>
            <w:tcMar>
              <w:top w:w="0" w:type="dxa"/>
              <w:left w:w="108" w:type="dxa"/>
              <w:bottom w:w="0" w:type="dxa"/>
              <w:right w:w="108" w:type="dxa"/>
            </w:tcMar>
            <w:vAlign w:val="center"/>
          </w:tcPr>
          <w:p w14:paraId="76EB018D">
            <w:pPr>
              <w:pStyle w:val="11"/>
              <w:numPr>
                <w:ilvl w:val="0"/>
                <w:numId w:val="0"/>
              </w:numPr>
              <w:rPr>
                <w:rFonts w:hint="eastAsia"/>
                <w:color w:val="auto"/>
                <w:highlight w:val="none"/>
              </w:rPr>
            </w:pPr>
            <w:r>
              <w:rPr>
                <w:rFonts w:hint="eastAsia" w:ascii="宋体" w:hAnsi="Courier New" w:eastAsia="宋体" w:cs="Courier New"/>
                <w:color w:val="auto"/>
                <w:kern w:val="2"/>
                <w:sz w:val="21"/>
                <w:szCs w:val="21"/>
                <w:lang w:val="en-US" w:eastAsia="zh-CN" w:bidi="ar-SA"/>
              </w:rPr>
              <w:t>1.</w:t>
            </w:r>
            <w:r>
              <w:rPr>
                <w:rFonts w:hint="eastAsia"/>
                <w:color w:val="auto"/>
                <w:highlight w:val="none"/>
              </w:rPr>
              <w:t>得分相同的，按投标报价由低到高顺序排列。</w:t>
            </w:r>
            <w:r>
              <w:rPr>
                <w:rFonts w:hint="eastAsia"/>
                <w:color w:val="auto"/>
                <w:highlight w:val="none"/>
                <w:lang w:eastAsia="zh-CN"/>
              </w:rPr>
              <w:t>若得分</w:t>
            </w:r>
            <w:r>
              <w:rPr>
                <w:rFonts w:hint="eastAsia"/>
                <w:color w:val="auto"/>
                <w:highlight w:val="none"/>
              </w:rPr>
              <w:t>且投标报价</w:t>
            </w:r>
            <w:r>
              <w:rPr>
                <w:rFonts w:hint="eastAsia"/>
                <w:color w:val="auto"/>
                <w:highlight w:val="none"/>
                <w:lang w:eastAsia="zh-CN"/>
              </w:rPr>
              <w:t>相同</w:t>
            </w:r>
            <w:r>
              <w:rPr>
                <w:rFonts w:hint="eastAsia"/>
                <w:color w:val="auto"/>
                <w:highlight w:val="none"/>
              </w:rPr>
              <w:t>，按技术得分由高到低的顺序排列。都相同的，由磋商小组决定中标候选人。</w:t>
            </w:r>
          </w:p>
          <w:p w14:paraId="36EE5DA8">
            <w:pPr>
              <w:pStyle w:val="11"/>
              <w:numPr>
                <w:ilvl w:val="0"/>
                <w:numId w:val="0"/>
              </w:numPr>
              <w:rPr>
                <w:rFonts w:hint="default" w:ascii="宋体" w:hAnsi="宋体" w:eastAsia="宋体"/>
                <w:b/>
                <w:bCs/>
                <w:color w:val="auto"/>
                <w:szCs w:val="21"/>
                <w:highlight w:val="none"/>
                <w:lang w:val="en-US" w:eastAsia="zh-CN"/>
              </w:rPr>
            </w:pPr>
            <w:r>
              <w:rPr>
                <w:rFonts w:hint="eastAsia" w:hAnsi="宋体" w:cs="Courier New"/>
                <w:b/>
                <w:bCs/>
                <w:color w:val="auto"/>
                <w:kern w:val="2"/>
                <w:sz w:val="21"/>
                <w:szCs w:val="21"/>
                <w:lang w:val="en-US" w:eastAsia="zh-CN" w:bidi="ar-SA"/>
              </w:rPr>
              <w:t>2</w:t>
            </w:r>
            <w:r>
              <w:rPr>
                <w:rFonts w:hint="default" w:ascii="宋体" w:hAnsi="宋体" w:eastAsia="宋体" w:cs="Courier New"/>
                <w:b/>
                <w:bCs/>
                <w:color w:val="auto"/>
                <w:kern w:val="2"/>
                <w:sz w:val="21"/>
                <w:szCs w:val="21"/>
                <w:lang w:val="en-US" w:eastAsia="zh-CN" w:bidi="ar-SA"/>
              </w:rPr>
              <w:t>.</w:t>
            </w:r>
            <w:r>
              <w:rPr>
                <w:rFonts w:hint="eastAsia"/>
                <w:b/>
                <w:bCs/>
                <w:color w:val="auto"/>
                <w:highlight w:val="none"/>
              </w:rPr>
              <w:t>代表供应商办理谈判有关事宜的代表要求为法定代表人或其授权委托人，授权委托人为本单位正式员工（提供</w:t>
            </w:r>
            <w:r>
              <w:rPr>
                <w:rFonts w:hint="eastAsia"/>
                <w:b/>
                <w:bCs/>
                <w:color w:val="auto"/>
                <w:highlight w:val="none"/>
                <w:lang w:val="en-US" w:eastAsia="zh-CN"/>
              </w:rPr>
              <w:t>近三个月内任一月份</w:t>
            </w:r>
            <w:r>
              <w:rPr>
                <w:rFonts w:hint="eastAsia"/>
                <w:b/>
                <w:bCs/>
                <w:color w:val="auto"/>
                <w:highlight w:val="none"/>
              </w:rPr>
              <w:t>社保缴纳证明）。</w:t>
            </w:r>
          </w:p>
          <w:p w14:paraId="3471D1A3">
            <w:pPr>
              <w:pStyle w:val="11"/>
              <w:numPr>
                <w:ilvl w:val="0"/>
                <w:numId w:val="0"/>
              </w:numPr>
              <w:rPr>
                <w:rFonts w:hint="default" w:ascii="宋体" w:hAnsi="宋体" w:eastAsia="宋体"/>
                <w:b/>
                <w:bCs/>
                <w:color w:val="auto"/>
                <w:szCs w:val="21"/>
                <w:highlight w:val="none"/>
                <w:lang w:val="en-US" w:eastAsia="zh-CN"/>
              </w:rPr>
            </w:pPr>
            <w:r>
              <w:rPr>
                <w:rFonts w:hint="eastAsia" w:hAnsi="宋体" w:cs="Courier New"/>
                <w:b/>
                <w:bCs/>
                <w:color w:val="auto"/>
                <w:kern w:val="2"/>
                <w:sz w:val="21"/>
                <w:szCs w:val="21"/>
                <w:lang w:val="en-US" w:eastAsia="zh-CN" w:bidi="ar-SA"/>
              </w:rPr>
              <w:t>3</w:t>
            </w:r>
            <w:r>
              <w:rPr>
                <w:rFonts w:hint="default" w:ascii="宋体" w:hAnsi="宋体" w:eastAsia="宋体" w:cs="Courier New"/>
                <w:b/>
                <w:bCs/>
                <w:color w:val="auto"/>
                <w:kern w:val="2"/>
                <w:sz w:val="21"/>
                <w:szCs w:val="21"/>
                <w:lang w:val="en-US" w:eastAsia="zh-CN" w:bidi="ar-SA"/>
              </w:rPr>
              <w:t>.</w:t>
            </w:r>
            <w:r>
              <w:rPr>
                <w:rFonts w:hint="eastAsia" w:ascii="宋体" w:hAnsi="宋体"/>
                <w:b/>
                <w:bCs/>
                <w:color w:val="auto"/>
                <w:szCs w:val="21"/>
                <w:highlight w:val="none"/>
              </w:rPr>
              <w:t>异常低价审查</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依据《关于推动解决政府采购异常低价问题的通知》（财库〔2026〕2号文件要求）</w:t>
            </w:r>
          </w:p>
          <w:p w14:paraId="08ABB8B5">
            <w:pPr>
              <w:spacing w:line="240" w:lineRule="auto"/>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（一）政府采购评审中出现下列情形之一的</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评审委员会应当启动异常低价投标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审查程序</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 xml:space="preserve"> </w:t>
            </w:r>
          </w:p>
          <w:p w14:paraId="53964255">
            <w:pPr>
              <w:numPr>
                <w:ilvl w:val="0"/>
                <w:numId w:val="1"/>
              </w:numPr>
              <w:spacing w:line="240" w:lineRule="auto"/>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报价低于全部通过符合性审查供应商投标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报价平均值50%的</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即投标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报价</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全部通过符合性审查供应商投标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报价平均值×50%;</w:t>
            </w:r>
          </w:p>
          <w:p w14:paraId="2CD9442C">
            <w:pPr>
              <w:numPr>
                <w:ilvl w:val="0"/>
                <w:numId w:val="1"/>
              </w:numPr>
              <w:spacing w:line="240" w:lineRule="auto"/>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报价低于通过符合性审查的次低报价供应商投标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报价50%的</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即投标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报价</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通过符合性审查的次低报价供应商投标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 xml:space="preserve">报价×50%; </w:t>
            </w:r>
          </w:p>
          <w:p w14:paraId="1EB79737">
            <w:pPr>
              <w:numPr>
                <w:ilvl w:val="0"/>
                <w:numId w:val="1"/>
              </w:numPr>
              <w:spacing w:line="240" w:lineRule="auto"/>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报价低于采购项目最高限价45%的</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即投标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报价</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 xml:space="preserve">采购项目最高限价×45%; </w:t>
            </w:r>
          </w:p>
          <w:p w14:paraId="64A02F7E">
            <w:pPr>
              <w:numPr>
                <w:ilvl w:val="0"/>
                <w:numId w:val="1"/>
              </w:numPr>
              <w:spacing w:line="240" w:lineRule="auto"/>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评审委员会基于专业判断</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认为供应商报价过低</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有可能影响产品质量或者不能诚信履约的其他情形。采购人可以结合具体项目实际情况</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提高上述第1项至第3项中启动异常低价投标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审查的数值标准</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但是最高不得超过65%</w:t>
            </w:r>
            <w:r>
              <w:rPr>
                <w:rFonts w:hint="eastAsia" w:ascii="宋体" w:hAnsi="Courier New" w:cs="Courier New"/>
                <w:color w:val="auto"/>
                <w:kern w:val="2"/>
                <w:sz w:val="21"/>
                <w:szCs w:val="21"/>
                <w:highlight w:val="none"/>
                <w:lang w:val="en-US" w:eastAsia="zh-CN" w:bidi="ar-SA"/>
              </w:rPr>
              <w:t>，本项目数值为50%</w:t>
            </w:r>
            <w:r>
              <w:rPr>
                <w:rFonts w:hint="eastAsia" w:ascii="宋体" w:hAnsi="Courier New" w:eastAsia="宋体" w:cs="Courier New"/>
                <w:color w:val="auto"/>
                <w:kern w:val="2"/>
                <w:sz w:val="21"/>
                <w:szCs w:val="21"/>
                <w:highlight w:val="none"/>
                <w:lang w:val="en-US" w:eastAsia="zh-CN" w:bidi="ar-SA"/>
              </w:rPr>
              <w:t xml:space="preserve">。 </w:t>
            </w:r>
          </w:p>
          <w:p w14:paraId="61E706EB">
            <w:pPr>
              <w:numPr>
                <w:ilvl w:val="0"/>
                <w:numId w:val="0"/>
              </w:numPr>
              <w:spacing w:line="240" w:lineRule="auto"/>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相关法律法规对供应商报价有规定的</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从其规定。</w:t>
            </w:r>
          </w:p>
          <w:p w14:paraId="7DA5F82F">
            <w:pPr>
              <w:numPr>
                <w:ilvl w:val="0"/>
                <w:numId w:val="0"/>
              </w:numPr>
              <w:spacing w:line="240" w:lineRule="auto"/>
              <w:rPr>
                <w:rFonts w:hint="eastAsia" w:ascii="宋体" w:hAnsi="Courier New" w:eastAsia="宋体" w:cs="Courier New"/>
                <w:color w:val="auto"/>
                <w:kern w:val="2"/>
                <w:sz w:val="21"/>
                <w:szCs w:val="21"/>
                <w:highlight w:val="none"/>
                <w:lang w:val="en-US" w:eastAsia="zh-CN" w:bidi="ar-SA"/>
              </w:rPr>
            </w:pPr>
            <w:r>
              <w:rPr>
                <w:rFonts w:hint="eastAsia" w:ascii="宋体" w:hAnsi="Courier New" w:cs="Courier New"/>
                <w:color w:val="auto"/>
                <w:kern w:val="2"/>
                <w:sz w:val="21"/>
                <w:szCs w:val="21"/>
                <w:highlight w:val="none"/>
                <w:lang w:val="en-US" w:eastAsia="zh-CN" w:bidi="ar-SA"/>
              </w:rPr>
              <w:t>（二）</w:t>
            </w:r>
            <w:r>
              <w:rPr>
                <w:rFonts w:hint="eastAsia" w:ascii="宋体" w:hAnsi="Courier New" w:eastAsia="宋体" w:cs="Courier New"/>
                <w:color w:val="auto"/>
                <w:kern w:val="2"/>
                <w:sz w:val="21"/>
                <w:szCs w:val="21"/>
                <w:highlight w:val="none"/>
                <w:lang w:val="en-US" w:eastAsia="zh-CN" w:bidi="ar-SA"/>
              </w:rPr>
              <w:t>评审委员会启动异常低价投标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审查后</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属于前述第1项至第4项情形的</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应当要求相关供应商在评审现场合理的时间内对投标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价格作出解释</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提供项目具体成本测算等与报价合理性相关的书面说明及必要的证明材料</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包括但不限于原材料成本、人工成本、制造费用等</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给予相关供应商的合理时间一般不少于30分钟。其中</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属于第3项情形</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供应商已随投标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文件一并提交相关书面说明及必要的证明材料的</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在评审现场可不再重复提交。 评审委员会依据专业经验</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参考同类项目中标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成交</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价格、类似产品市场价格水平、行业人工费用标准、国家有关部门指导行业协会发布的行业平均成本等情况</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对报价合理性进行判断。投标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供应商不能提供书面说明、证明材料</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或者提供的书面说明、证明材料不能证明其报价合理性的</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评审委员会应当将其作为无效投标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 xml:space="preserve">处理。 </w:t>
            </w:r>
          </w:p>
          <w:p w14:paraId="418B020E">
            <w:pPr>
              <w:numPr>
                <w:ilvl w:val="0"/>
                <w:numId w:val="0"/>
              </w:numPr>
              <w:spacing w:line="240" w:lineRule="auto"/>
              <w:rPr>
                <w:rFonts w:hint="eastAsia"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采购人、采购代理机构应当为评审委员会在评审现场及时获取同类项目中标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成交</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价格、类似产品市场价格水平、行业人工费用标准、国家有关部门指导行业协会发布的行业平均成本等相关信息资料提供便利。评审委员会借助互联网等渠道查询相关信息的</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应当严格遵守评审工作纪律</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 xml:space="preserve">不得实施影响评审公正的行为。 </w:t>
            </w:r>
          </w:p>
          <w:p w14:paraId="756D4855">
            <w:pPr>
              <w:numPr>
                <w:ilvl w:val="0"/>
                <w:numId w:val="0"/>
              </w:numPr>
              <w:spacing w:line="240" w:lineRule="auto"/>
              <w:rPr>
                <w:color w:val="auto"/>
                <w:highlight w:val="none"/>
              </w:rPr>
            </w:pPr>
            <w:r>
              <w:rPr>
                <w:rFonts w:hint="eastAsia" w:ascii="宋体" w:hAnsi="Courier New" w:eastAsia="宋体" w:cs="Courier New"/>
                <w:color w:val="auto"/>
                <w:kern w:val="2"/>
                <w:sz w:val="21"/>
                <w:szCs w:val="21"/>
                <w:highlight w:val="none"/>
                <w:lang w:val="en-US" w:eastAsia="zh-CN" w:bidi="ar-SA"/>
              </w:rPr>
              <w:t>异常低价投标</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响应</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审查的启动原因、审查意见和审查结果应当在评审报告中记录</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并随供应商提供的相关书面说明及证明材料</w:t>
            </w:r>
            <w:r>
              <w:rPr>
                <w:rFonts w:hint="eastAsia" w:ascii="宋体" w:hAnsi="Courier New" w:cs="Courier New"/>
                <w:color w:val="auto"/>
                <w:kern w:val="2"/>
                <w:sz w:val="21"/>
                <w:szCs w:val="21"/>
                <w:highlight w:val="none"/>
                <w:lang w:val="en-US" w:eastAsia="zh-CN" w:bidi="ar-SA"/>
              </w:rPr>
              <w:t>，</w:t>
            </w:r>
            <w:r>
              <w:rPr>
                <w:rFonts w:hint="eastAsia" w:ascii="宋体" w:hAnsi="Courier New" w:eastAsia="宋体" w:cs="Courier New"/>
                <w:color w:val="auto"/>
                <w:kern w:val="2"/>
                <w:sz w:val="21"/>
                <w:szCs w:val="21"/>
                <w:highlight w:val="none"/>
                <w:lang w:val="en-US" w:eastAsia="zh-CN" w:bidi="ar-SA"/>
              </w:rPr>
              <w:t>以及评审委员会有关互联网浏览、查询历史一并归档。</w:t>
            </w:r>
          </w:p>
        </w:tc>
      </w:tr>
    </w:tbl>
    <w:p w14:paraId="0D4ED6DF">
      <w:pPr>
        <w:snapToGrid w:val="0"/>
        <w:spacing w:line="360" w:lineRule="auto"/>
        <w:rPr>
          <w:rFonts w:ascii="新宋体" w:hAnsi="新宋体" w:eastAsia="新宋体" w:cs="新宋体"/>
          <w:b/>
          <w:color w:val="auto"/>
          <w:szCs w:val="21"/>
          <w:highlight w:val="none"/>
        </w:rPr>
      </w:pPr>
    </w:p>
    <w:p w14:paraId="3222C68B">
      <w:pPr>
        <w:widowControl/>
        <w:jc w:val="left"/>
        <w:rPr>
          <w:rFonts w:ascii="新宋体" w:hAnsi="新宋体" w:eastAsia="新宋体" w:cs="新宋体"/>
          <w:b/>
          <w:color w:val="auto"/>
          <w:szCs w:val="21"/>
          <w:highlight w:val="none"/>
        </w:rPr>
      </w:pPr>
      <w:r>
        <w:rPr>
          <w:rFonts w:ascii="新宋体" w:hAnsi="新宋体" w:eastAsia="新宋体" w:cs="新宋体"/>
          <w:b/>
          <w:color w:val="auto"/>
          <w:szCs w:val="21"/>
          <w:highlight w:val="none"/>
        </w:rPr>
        <w:br w:type="page"/>
      </w:r>
    </w:p>
    <w:p w14:paraId="7F36AF0A">
      <w:pPr>
        <w:adjustRightInd w:val="0"/>
        <w:snapToGrid w:val="0"/>
        <w:spacing w:before="156" w:beforeLines="50" w:line="360" w:lineRule="auto"/>
        <w:jc w:val="center"/>
        <w:rPr>
          <w:rFonts w:ascii="宋体" w:hAnsi="宋体" w:cs="宋体"/>
          <w:b/>
          <w:bCs/>
          <w:color w:val="auto"/>
          <w:sz w:val="28"/>
          <w:szCs w:val="28"/>
          <w:highlight w:val="none"/>
        </w:rPr>
      </w:pPr>
      <w:r>
        <w:rPr>
          <w:rFonts w:hint="eastAsia" w:ascii="黑体" w:eastAsia="黑体"/>
          <w:b/>
          <w:color w:val="auto"/>
          <w:sz w:val="28"/>
          <w:szCs w:val="28"/>
          <w:highlight w:val="none"/>
        </w:rPr>
        <w:t>评审办法及标准</w:t>
      </w:r>
    </w:p>
    <w:p w14:paraId="1C0D84C1">
      <w:pPr>
        <w:adjustRightInd w:val="0"/>
        <w:snapToGrid w:val="0"/>
        <w:spacing w:before="156" w:beforeLines="50" w:line="360" w:lineRule="auto"/>
        <w:rPr>
          <w:rFonts w:ascii="宋体" w:hAnsi="宋体" w:cs="宋体"/>
          <w:b/>
          <w:color w:val="auto"/>
          <w:szCs w:val="21"/>
          <w:highlight w:val="none"/>
        </w:rPr>
      </w:pPr>
      <w:r>
        <w:rPr>
          <w:rFonts w:hint="eastAsia" w:ascii="宋体" w:hAnsi="宋体" w:cs="宋体"/>
          <w:b/>
          <w:color w:val="auto"/>
          <w:szCs w:val="21"/>
          <w:highlight w:val="none"/>
        </w:rPr>
        <w:t>1.磋商小组</w:t>
      </w:r>
    </w:p>
    <w:p w14:paraId="5C3B5D10">
      <w:pPr>
        <w:adjustRightInd w:val="0"/>
        <w:snapToGrid w:val="0"/>
        <w:spacing w:before="156"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1.1评审由依法组成的磋商小组负责。</w:t>
      </w:r>
    </w:p>
    <w:p w14:paraId="6678A558">
      <w:pPr>
        <w:adjustRightInd w:val="0"/>
        <w:snapToGrid w:val="0"/>
        <w:spacing w:before="156" w:beforeLines="50" w:line="360" w:lineRule="auto"/>
        <w:rPr>
          <w:rFonts w:ascii="宋体" w:hAnsi="宋体" w:cs="宋体"/>
          <w:b/>
          <w:color w:val="auto"/>
          <w:szCs w:val="21"/>
          <w:highlight w:val="none"/>
        </w:rPr>
      </w:pPr>
      <w:r>
        <w:rPr>
          <w:rFonts w:hint="eastAsia" w:ascii="宋体" w:hAnsi="宋体" w:cs="宋体"/>
          <w:b/>
          <w:bCs/>
          <w:color w:val="auto"/>
          <w:szCs w:val="21"/>
          <w:highlight w:val="none"/>
        </w:rPr>
        <w:t>2.</w:t>
      </w:r>
      <w:r>
        <w:rPr>
          <w:rFonts w:hint="eastAsia" w:ascii="宋体" w:hAnsi="宋体" w:cs="宋体"/>
          <w:b/>
          <w:color w:val="auto"/>
          <w:szCs w:val="21"/>
          <w:highlight w:val="none"/>
        </w:rPr>
        <w:t>评审方法</w:t>
      </w:r>
    </w:p>
    <w:p w14:paraId="54B30DEA">
      <w:pPr>
        <w:tabs>
          <w:tab w:val="left" w:pos="0"/>
        </w:tabs>
        <w:adjustRightInd w:val="0"/>
        <w:snapToGrid w:val="0"/>
        <w:spacing w:before="156"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2.1评审方法：综合评分法，即响应文件能够最大限度的满足磋商文件规定的各项综合评价标准且经评审得分最高的供应商为成交供应商的评标方法。</w:t>
      </w:r>
    </w:p>
    <w:p w14:paraId="4983BD05">
      <w:pPr>
        <w:tabs>
          <w:tab w:val="left" w:pos="0"/>
        </w:tabs>
        <w:adjustRightInd w:val="0"/>
        <w:snapToGrid w:val="0"/>
        <w:spacing w:before="156"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2.2本采购项目</w:t>
      </w:r>
      <w:r>
        <w:rPr>
          <w:rFonts w:hint="eastAsia" w:ascii="宋体" w:hAnsi="宋体" w:cs="宋体"/>
          <w:color w:val="auto"/>
          <w:szCs w:val="21"/>
          <w:highlight w:val="none"/>
        </w:rPr>
        <w:t>的评审因素和标准见</w:t>
      </w:r>
      <w:r>
        <w:rPr>
          <w:rFonts w:hint="eastAsia" w:ascii="宋体" w:hAnsi="宋体" w:cs="宋体"/>
          <w:b/>
          <w:color w:val="auto"/>
          <w:szCs w:val="21"/>
          <w:highlight w:val="none"/>
        </w:rPr>
        <w:t>磋商文件前附表，</w:t>
      </w:r>
      <w:r>
        <w:rPr>
          <w:rFonts w:hint="eastAsia" w:ascii="宋体" w:hAnsi="宋体" w:cs="宋体"/>
          <w:color w:val="auto"/>
          <w:szCs w:val="21"/>
          <w:highlight w:val="none"/>
        </w:rPr>
        <w:t>不得对响应文件优于磋商文件要求的评审因素给予加分。</w:t>
      </w:r>
    </w:p>
    <w:p w14:paraId="1DEA8098">
      <w:pPr>
        <w:tabs>
          <w:tab w:val="left" w:pos="0"/>
        </w:tabs>
        <w:adjustRightInd w:val="0"/>
        <w:snapToGrid w:val="0"/>
        <w:spacing w:before="156"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评审因素：价格、技术、</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的响应程度，以及相应的比重或者权值等，但不包括第二章“磋商须知”第3.1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规定的供应商资格条件。</w:t>
      </w:r>
    </w:p>
    <w:p w14:paraId="075D6D71">
      <w:pPr>
        <w:tabs>
          <w:tab w:val="left" w:pos="0"/>
        </w:tabs>
        <w:adjustRightInd w:val="0"/>
        <w:snapToGrid w:val="0"/>
        <w:spacing w:before="156" w:beforeLines="50"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2.3</w:t>
      </w:r>
      <w:r>
        <w:rPr>
          <w:rFonts w:hint="eastAsia" w:ascii="宋体" w:hAnsi="宋体" w:cs="宋体"/>
          <w:color w:val="auto"/>
          <w:szCs w:val="21"/>
          <w:highlight w:val="none"/>
        </w:rPr>
        <w:t>权值的取值范围见下表，本采购项目的权值见</w:t>
      </w:r>
      <w:r>
        <w:rPr>
          <w:rFonts w:hint="eastAsia" w:ascii="宋体" w:hAnsi="宋体" w:cs="宋体"/>
          <w:b/>
          <w:color w:val="auto"/>
          <w:szCs w:val="21"/>
          <w:highlight w:val="none"/>
        </w:rPr>
        <w:t>磋商文件前附表。</w:t>
      </w:r>
    </w:p>
    <w:tbl>
      <w:tblPr>
        <w:tblStyle w:val="1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3807"/>
        <w:gridCol w:w="4274"/>
      </w:tblGrid>
      <w:tr w14:paraId="450FD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718" w:type="dxa"/>
            <w:tcBorders>
              <w:top w:val="single" w:color="auto" w:sz="12" w:space="0"/>
            </w:tcBorders>
            <w:vAlign w:val="center"/>
          </w:tcPr>
          <w:p w14:paraId="6D1EEBCD">
            <w:pPr>
              <w:adjustRightInd w:val="0"/>
              <w:snapToGrid w:val="0"/>
              <w:spacing w:line="240" w:lineRule="exact"/>
              <w:jc w:val="center"/>
              <w:rPr>
                <w:rFonts w:ascii="宋体" w:cs="宋体"/>
                <w:color w:val="auto"/>
                <w:kern w:val="0"/>
                <w:szCs w:val="21"/>
                <w:highlight w:val="none"/>
              </w:rPr>
            </w:pPr>
            <w:r>
              <w:rPr>
                <w:rFonts w:hint="eastAsia" w:ascii="宋体" w:hAnsi="宋体" w:cs="宋体"/>
                <w:color w:val="auto"/>
                <w:kern w:val="0"/>
                <w:szCs w:val="21"/>
                <w:highlight w:val="none"/>
              </w:rPr>
              <w:t>序号</w:t>
            </w:r>
          </w:p>
        </w:tc>
        <w:tc>
          <w:tcPr>
            <w:tcW w:w="3807" w:type="dxa"/>
            <w:tcBorders>
              <w:top w:val="single" w:color="auto" w:sz="12" w:space="0"/>
              <w:bottom w:val="single" w:color="auto" w:sz="4" w:space="0"/>
            </w:tcBorders>
            <w:vAlign w:val="center"/>
          </w:tcPr>
          <w:p w14:paraId="69CF457E">
            <w:pPr>
              <w:adjustRightInd w:val="0"/>
              <w:snapToGrid w:val="0"/>
              <w:spacing w:line="240" w:lineRule="exact"/>
              <w:jc w:val="center"/>
              <w:rPr>
                <w:rFonts w:ascii="宋体" w:cs="宋体"/>
                <w:color w:val="auto"/>
                <w:kern w:val="0"/>
                <w:szCs w:val="21"/>
                <w:highlight w:val="none"/>
              </w:rPr>
            </w:pPr>
            <w:r>
              <w:rPr>
                <w:rFonts w:hint="eastAsia" w:ascii="宋体" w:hAnsi="宋体" w:cs="宋体"/>
                <w:color w:val="auto"/>
                <w:kern w:val="0"/>
                <w:szCs w:val="21"/>
                <w:highlight w:val="none"/>
              </w:rPr>
              <w:t>项</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目</w:t>
            </w:r>
          </w:p>
        </w:tc>
        <w:tc>
          <w:tcPr>
            <w:tcW w:w="4274" w:type="dxa"/>
            <w:tcBorders>
              <w:top w:val="single" w:color="auto" w:sz="12" w:space="0"/>
              <w:bottom w:val="single" w:color="auto" w:sz="4" w:space="0"/>
            </w:tcBorders>
            <w:vAlign w:val="center"/>
          </w:tcPr>
          <w:p w14:paraId="03A0C689">
            <w:pPr>
              <w:adjustRightInd w:val="0"/>
              <w:snapToGrid w:val="0"/>
              <w:spacing w:line="240" w:lineRule="exact"/>
              <w:jc w:val="center"/>
              <w:rPr>
                <w:rFonts w:ascii="宋体" w:cs="宋体"/>
                <w:color w:val="auto"/>
                <w:kern w:val="0"/>
                <w:szCs w:val="21"/>
                <w:highlight w:val="none"/>
              </w:rPr>
            </w:pPr>
            <w:r>
              <w:rPr>
                <w:rFonts w:hint="eastAsia" w:ascii="宋体" w:hAnsi="宋体" w:cs="宋体"/>
                <w:color w:val="auto"/>
                <w:kern w:val="0"/>
                <w:szCs w:val="21"/>
                <w:highlight w:val="none"/>
              </w:rPr>
              <w:t>权值的取值</w:t>
            </w:r>
          </w:p>
        </w:tc>
      </w:tr>
      <w:tr w14:paraId="74B31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718" w:type="dxa"/>
            <w:vAlign w:val="center"/>
          </w:tcPr>
          <w:p w14:paraId="5564E6F0">
            <w:pPr>
              <w:adjustRightInd w:val="0"/>
              <w:snapToGrid w:val="0"/>
              <w:spacing w:line="240" w:lineRule="exact"/>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3807" w:type="dxa"/>
            <w:tcBorders>
              <w:bottom w:val="single" w:color="auto" w:sz="4" w:space="0"/>
            </w:tcBorders>
            <w:vAlign w:val="center"/>
          </w:tcPr>
          <w:p w14:paraId="271BEAD0">
            <w:pPr>
              <w:adjustRightInd w:val="0"/>
              <w:snapToGrid w:val="0"/>
              <w:spacing w:line="240" w:lineRule="exact"/>
              <w:jc w:val="center"/>
              <w:rPr>
                <w:rFonts w:hint="eastAsia" w:ascii="宋体" w:eastAsia="宋体" w:cs="宋体"/>
                <w:color w:val="auto"/>
                <w:kern w:val="0"/>
                <w:szCs w:val="21"/>
                <w:highlight w:val="none"/>
                <w:lang w:eastAsia="zh-CN"/>
              </w:rPr>
            </w:pPr>
            <w:r>
              <w:rPr>
                <w:rFonts w:hint="eastAsia" w:ascii="宋体" w:hAnsi="宋体" w:cs="宋体"/>
                <w:color w:val="auto"/>
                <w:szCs w:val="21"/>
                <w:highlight w:val="none"/>
              </w:rPr>
              <w:t>价</w:t>
            </w:r>
            <w:r>
              <w:rPr>
                <w:rFonts w:ascii="宋体" w:hAnsi="宋体" w:cs="宋体"/>
                <w:color w:val="auto"/>
                <w:szCs w:val="21"/>
                <w:highlight w:val="none"/>
              </w:rPr>
              <w:t xml:space="preserve"> </w:t>
            </w:r>
            <w:r>
              <w:rPr>
                <w:rFonts w:hint="eastAsia" w:ascii="宋体" w:hAnsi="宋体" w:cs="宋体"/>
                <w:color w:val="auto"/>
                <w:szCs w:val="21"/>
                <w:highlight w:val="none"/>
              </w:rPr>
              <w:t>格</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A</w:t>
            </w:r>
            <w:r>
              <w:rPr>
                <w:rFonts w:hint="eastAsia" w:ascii="宋体" w:hAnsi="宋体" w:cs="宋体"/>
                <w:color w:val="auto"/>
                <w:szCs w:val="21"/>
                <w:highlight w:val="none"/>
                <w:vertAlign w:val="subscript"/>
                <w:lang w:val="en-US" w:eastAsia="zh-CN"/>
              </w:rPr>
              <w:t>1</w:t>
            </w:r>
            <w:r>
              <w:rPr>
                <w:rFonts w:hint="eastAsia" w:ascii="宋体" w:hAnsi="宋体" w:cs="宋体"/>
                <w:color w:val="auto"/>
                <w:szCs w:val="21"/>
                <w:highlight w:val="none"/>
                <w:lang w:eastAsia="zh-CN"/>
              </w:rPr>
              <w:t>）</w:t>
            </w:r>
          </w:p>
        </w:tc>
        <w:tc>
          <w:tcPr>
            <w:tcW w:w="4274" w:type="dxa"/>
            <w:tcBorders>
              <w:bottom w:val="single" w:color="auto" w:sz="4" w:space="0"/>
            </w:tcBorders>
            <w:vAlign w:val="center"/>
          </w:tcPr>
          <w:p w14:paraId="4238760A">
            <w:pPr>
              <w:adjustRightInd w:val="0"/>
              <w:snapToGrid w:val="0"/>
              <w:spacing w:line="240" w:lineRule="exact"/>
              <w:jc w:val="center"/>
              <w:rPr>
                <w:rFonts w:hint="default" w:ascii="宋体" w:eastAsia="宋体" w:cs="宋体"/>
                <w:b/>
                <w:bCs/>
                <w:color w:val="auto"/>
                <w:kern w:val="0"/>
                <w:szCs w:val="21"/>
                <w:highlight w:val="none"/>
                <w:lang w:val="en-US" w:eastAsia="zh-CN"/>
              </w:rPr>
            </w:pPr>
            <w:r>
              <w:rPr>
                <w:rFonts w:hint="eastAsia" w:ascii="宋体" w:cs="宋体"/>
                <w:b/>
                <w:bCs/>
                <w:color w:val="auto"/>
                <w:kern w:val="0"/>
                <w:szCs w:val="21"/>
                <w:highlight w:val="none"/>
                <w:lang w:val="en-US" w:eastAsia="zh-CN"/>
              </w:rPr>
              <w:t>0.1</w:t>
            </w:r>
          </w:p>
        </w:tc>
      </w:tr>
      <w:tr w14:paraId="0ED99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718" w:type="dxa"/>
            <w:tcBorders>
              <w:bottom w:val="single" w:color="auto" w:sz="4" w:space="0"/>
            </w:tcBorders>
            <w:vAlign w:val="center"/>
          </w:tcPr>
          <w:p w14:paraId="5491BFC3">
            <w:pPr>
              <w:adjustRightInd w:val="0"/>
              <w:snapToGrid w:val="0"/>
              <w:spacing w:line="240" w:lineRule="exact"/>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3807" w:type="dxa"/>
            <w:tcBorders>
              <w:bottom w:val="single" w:color="auto" w:sz="4" w:space="0"/>
            </w:tcBorders>
            <w:vAlign w:val="center"/>
          </w:tcPr>
          <w:p w14:paraId="098E558A">
            <w:pPr>
              <w:adjustRightInd w:val="0"/>
              <w:snapToGrid w:val="0"/>
              <w:spacing w:line="240" w:lineRule="exact"/>
              <w:jc w:val="center"/>
              <w:rPr>
                <w:rFonts w:hint="eastAsia" w:ascii="宋体" w:eastAsia="宋体" w:cs="宋体"/>
                <w:color w:val="auto"/>
                <w:kern w:val="0"/>
                <w:szCs w:val="21"/>
                <w:highlight w:val="none"/>
                <w:lang w:eastAsia="zh-CN"/>
              </w:rPr>
            </w:pPr>
            <w:r>
              <w:rPr>
                <w:rFonts w:hint="eastAsia" w:ascii="宋体" w:hAnsi="宋体" w:cs="宋体"/>
                <w:color w:val="auto"/>
                <w:szCs w:val="21"/>
                <w:highlight w:val="none"/>
              </w:rPr>
              <w:t>技术部分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A</w:t>
            </w:r>
            <w:r>
              <w:rPr>
                <w:rFonts w:hint="eastAsia" w:ascii="宋体" w:hAnsi="宋体" w:cs="宋体"/>
                <w:color w:val="auto"/>
                <w:szCs w:val="21"/>
                <w:highlight w:val="none"/>
                <w:vertAlign w:val="subscript"/>
                <w:lang w:val="en-US" w:eastAsia="zh-CN"/>
              </w:rPr>
              <w:t>2</w:t>
            </w:r>
            <w:r>
              <w:rPr>
                <w:rFonts w:hint="eastAsia" w:ascii="宋体" w:hAnsi="宋体" w:cs="宋体"/>
                <w:color w:val="auto"/>
                <w:szCs w:val="21"/>
                <w:highlight w:val="none"/>
                <w:lang w:eastAsia="zh-CN"/>
              </w:rPr>
              <w:t>）</w:t>
            </w:r>
          </w:p>
        </w:tc>
        <w:tc>
          <w:tcPr>
            <w:tcW w:w="4274" w:type="dxa"/>
            <w:tcBorders>
              <w:top w:val="single" w:color="auto" w:sz="4" w:space="0"/>
              <w:bottom w:val="single" w:color="auto" w:sz="4" w:space="0"/>
            </w:tcBorders>
            <w:vAlign w:val="center"/>
          </w:tcPr>
          <w:p w14:paraId="0E72D5FA">
            <w:pPr>
              <w:adjustRightInd w:val="0"/>
              <w:snapToGrid w:val="0"/>
              <w:spacing w:line="240" w:lineRule="exact"/>
              <w:jc w:val="center"/>
              <w:rPr>
                <w:rFonts w:hint="eastAsia" w:ascii="宋体" w:eastAsia="宋体" w:cs="宋体"/>
                <w:b/>
                <w:bCs/>
                <w:color w:val="auto"/>
                <w:kern w:val="0"/>
                <w:szCs w:val="21"/>
                <w:highlight w:val="none"/>
                <w:lang w:eastAsia="zh-CN"/>
              </w:rPr>
            </w:pPr>
            <w:r>
              <w:rPr>
                <w:rFonts w:hint="eastAsia" w:ascii="宋体" w:hAnsi="宋体" w:cs="宋体"/>
                <w:b/>
                <w:bCs/>
                <w:color w:val="auto"/>
                <w:kern w:val="0"/>
                <w:szCs w:val="21"/>
                <w:highlight w:val="none"/>
              </w:rPr>
              <w:t>0.</w:t>
            </w:r>
            <w:r>
              <w:rPr>
                <w:rFonts w:hint="eastAsia" w:ascii="宋体" w:hAnsi="宋体" w:cs="宋体"/>
                <w:b/>
                <w:bCs/>
                <w:color w:val="auto"/>
                <w:kern w:val="0"/>
                <w:szCs w:val="21"/>
                <w:highlight w:val="none"/>
                <w:lang w:val="en-US" w:eastAsia="zh-CN"/>
              </w:rPr>
              <w:t>6</w:t>
            </w:r>
          </w:p>
        </w:tc>
      </w:tr>
      <w:tr w14:paraId="6F3C3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718" w:type="dxa"/>
            <w:vAlign w:val="center"/>
          </w:tcPr>
          <w:p w14:paraId="7C29F028">
            <w:pPr>
              <w:adjustRightInd w:val="0"/>
              <w:snapToGrid w:val="0"/>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807" w:type="dxa"/>
            <w:vAlign w:val="center"/>
          </w:tcPr>
          <w:p w14:paraId="0B62F28A">
            <w:pPr>
              <w:adjustRightInd w:val="0"/>
              <w:snapToGrid w:val="0"/>
              <w:spacing w:line="240" w:lineRule="exact"/>
              <w:jc w:val="center"/>
              <w:rPr>
                <w:rFonts w:hint="eastAsia" w:ascii="宋体" w:eastAsia="宋体" w:cs="宋体"/>
                <w:color w:val="auto"/>
                <w:kern w:val="0"/>
                <w:szCs w:val="21"/>
                <w:highlight w:val="none"/>
                <w:lang w:val="en-US" w:eastAsia="zh-CN"/>
              </w:rPr>
            </w:pPr>
            <w:r>
              <w:rPr>
                <w:rFonts w:hint="eastAsia" w:ascii="宋体" w:hAnsi="宋体" w:cs="宋体"/>
                <w:color w:val="auto"/>
                <w:szCs w:val="21"/>
                <w:highlight w:val="none"/>
                <w:lang w:val="zh-CN"/>
              </w:rPr>
              <w:t>商务部分（</w:t>
            </w:r>
            <w:r>
              <w:rPr>
                <w:rFonts w:hint="eastAsia" w:ascii="宋体" w:hAnsi="宋体" w:cs="宋体"/>
                <w:color w:val="auto"/>
                <w:szCs w:val="21"/>
                <w:highlight w:val="none"/>
                <w:lang w:val="en-US" w:eastAsia="zh-CN"/>
              </w:rPr>
              <w:t>A</w:t>
            </w:r>
            <w:r>
              <w:rPr>
                <w:rFonts w:hint="eastAsia" w:ascii="宋体" w:hAnsi="宋体" w:cs="宋体"/>
                <w:color w:val="auto"/>
                <w:szCs w:val="21"/>
                <w:highlight w:val="none"/>
                <w:vertAlign w:val="subscript"/>
                <w:lang w:val="en-US" w:eastAsia="zh-CN"/>
              </w:rPr>
              <w:t>3</w:t>
            </w:r>
            <w:r>
              <w:rPr>
                <w:rFonts w:hint="eastAsia" w:ascii="宋体" w:hAnsi="宋体" w:cs="宋体"/>
                <w:color w:val="auto"/>
                <w:szCs w:val="21"/>
                <w:highlight w:val="none"/>
                <w:lang w:val="zh-CN"/>
              </w:rPr>
              <w:t>）</w:t>
            </w:r>
          </w:p>
        </w:tc>
        <w:tc>
          <w:tcPr>
            <w:tcW w:w="4274" w:type="dxa"/>
            <w:tcBorders>
              <w:top w:val="single" w:color="auto" w:sz="4" w:space="0"/>
            </w:tcBorders>
            <w:vAlign w:val="center"/>
          </w:tcPr>
          <w:p w14:paraId="3B54C5E4">
            <w:pPr>
              <w:adjustRightInd w:val="0"/>
              <w:snapToGrid w:val="0"/>
              <w:spacing w:line="240" w:lineRule="exact"/>
              <w:jc w:val="center"/>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0.</w:t>
            </w:r>
            <w:r>
              <w:rPr>
                <w:rFonts w:hint="eastAsia" w:ascii="宋体" w:hAnsi="宋体" w:cs="宋体"/>
                <w:b/>
                <w:bCs/>
                <w:color w:val="auto"/>
                <w:kern w:val="0"/>
                <w:szCs w:val="21"/>
                <w:highlight w:val="none"/>
                <w:lang w:val="en-US" w:eastAsia="zh-CN"/>
              </w:rPr>
              <w:t>3</w:t>
            </w:r>
          </w:p>
        </w:tc>
      </w:tr>
      <w:tr w14:paraId="27BF7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4525" w:type="dxa"/>
            <w:gridSpan w:val="2"/>
            <w:tcBorders>
              <w:bottom w:val="single" w:color="auto" w:sz="12" w:space="0"/>
            </w:tcBorders>
            <w:vAlign w:val="center"/>
          </w:tcPr>
          <w:p w14:paraId="6CA87ED3">
            <w:pPr>
              <w:adjustRightInd w:val="0"/>
              <w:snapToGrid w:val="0"/>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(1+2+3)=1</w:t>
            </w:r>
          </w:p>
        </w:tc>
        <w:tc>
          <w:tcPr>
            <w:tcW w:w="4274" w:type="dxa"/>
            <w:tcBorders>
              <w:bottom w:val="single" w:color="auto" w:sz="12" w:space="0"/>
            </w:tcBorders>
            <w:vAlign w:val="center"/>
          </w:tcPr>
          <w:p w14:paraId="1FA40A79">
            <w:pPr>
              <w:adjustRightInd w:val="0"/>
              <w:snapToGrid w:val="0"/>
              <w:spacing w:line="240" w:lineRule="exact"/>
              <w:jc w:val="center"/>
              <w:rPr>
                <w:rFonts w:ascii="宋体" w:hAnsi="宋体" w:cs="宋体"/>
                <w:b/>
                <w:bCs/>
                <w:color w:val="auto"/>
                <w:kern w:val="0"/>
                <w:szCs w:val="21"/>
                <w:highlight w:val="none"/>
              </w:rPr>
            </w:pPr>
            <w:r>
              <w:rPr>
                <w:rFonts w:ascii="宋体" w:hAnsi="宋体" w:cs="宋体"/>
                <w:b/>
                <w:bCs/>
                <w:color w:val="auto"/>
                <w:kern w:val="0"/>
                <w:szCs w:val="21"/>
                <w:highlight w:val="none"/>
              </w:rPr>
              <w:t>1</w:t>
            </w:r>
            <w:r>
              <w:rPr>
                <w:rFonts w:hint="eastAsia" w:ascii="宋体" w:hAnsi="宋体" w:cs="宋体"/>
                <w:b/>
                <w:bCs/>
                <w:color w:val="auto"/>
                <w:kern w:val="0"/>
                <w:szCs w:val="21"/>
                <w:highlight w:val="none"/>
              </w:rPr>
              <w:t>.00</w:t>
            </w:r>
          </w:p>
        </w:tc>
      </w:tr>
    </w:tbl>
    <w:p w14:paraId="6F91946B">
      <w:pPr>
        <w:tabs>
          <w:tab w:val="left" w:pos="0"/>
        </w:tabs>
        <w:adjustRightInd w:val="0"/>
        <w:snapToGrid w:val="0"/>
        <w:spacing w:before="156" w:beforeLines="50" w:line="360" w:lineRule="auto"/>
        <w:rPr>
          <w:rFonts w:ascii="宋体" w:hAnsi="宋体" w:cs="宋体"/>
          <w:b/>
          <w:bCs/>
          <w:color w:val="auto"/>
          <w:szCs w:val="21"/>
          <w:highlight w:val="none"/>
        </w:rPr>
      </w:pPr>
      <w:r>
        <w:rPr>
          <w:rFonts w:hint="eastAsia" w:ascii="宋体" w:hAnsi="宋体" w:cs="宋体"/>
          <w:b/>
          <w:bCs/>
          <w:color w:val="auto"/>
          <w:szCs w:val="21"/>
          <w:highlight w:val="none"/>
        </w:rPr>
        <w:t>3.比较与评价</w:t>
      </w:r>
    </w:p>
    <w:p w14:paraId="6EB0C35F">
      <w:pPr>
        <w:tabs>
          <w:tab w:val="left" w:pos="0"/>
        </w:tabs>
        <w:adjustRightInd w:val="0"/>
        <w:snapToGrid w:val="0"/>
        <w:spacing w:before="156"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3.1磋商小组应按照磋商文件中规定的评审方法、</w:t>
      </w:r>
      <w:r>
        <w:rPr>
          <w:rFonts w:hint="eastAsia" w:ascii="宋体" w:hAnsi="宋体" w:cs="宋体"/>
          <w:color w:val="auto"/>
          <w:szCs w:val="21"/>
          <w:highlight w:val="none"/>
        </w:rPr>
        <w:t>标准和评标因素，</w:t>
      </w:r>
      <w:r>
        <w:rPr>
          <w:rFonts w:hint="eastAsia" w:ascii="宋体" w:hAnsi="宋体" w:cs="宋体"/>
          <w:bCs/>
          <w:color w:val="auto"/>
          <w:szCs w:val="21"/>
          <w:highlight w:val="none"/>
        </w:rPr>
        <w:t>对</w:t>
      </w:r>
      <w:r>
        <w:rPr>
          <w:rFonts w:hint="eastAsia" w:ascii="宋体" w:hAnsi="宋体" w:cs="宋体"/>
          <w:color w:val="auto"/>
          <w:szCs w:val="21"/>
          <w:highlight w:val="none"/>
        </w:rPr>
        <w:t>资格性检查和符合性检查</w:t>
      </w:r>
      <w:r>
        <w:rPr>
          <w:rFonts w:hint="eastAsia" w:ascii="宋体" w:hAnsi="宋体" w:cs="宋体"/>
          <w:bCs/>
          <w:color w:val="auto"/>
          <w:szCs w:val="21"/>
          <w:highlight w:val="none"/>
        </w:rPr>
        <w:t>合格的响应文件进行评估，综合比较与评价。</w:t>
      </w:r>
    </w:p>
    <w:p w14:paraId="4F42495D">
      <w:pPr>
        <w:widowControl/>
        <w:jc w:val="left"/>
        <w:rPr>
          <w:rFonts w:ascii="宋体" w:cs="宋体"/>
          <w:b/>
          <w:bCs/>
          <w:color w:val="auto"/>
          <w:kern w:val="0"/>
          <w:sz w:val="22"/>
          <w:szCs w:val="22"/>
          <w:highlight w:val="none"/>
        </w:rPr>
      </w:pPr>
      <w:r>
        <w:rPr>
          <w:rFonts w:ascii="宋体" w:cs="宋体"/>
          <w:b/>
          <w:bCs/>
          <w:color w:val="auto"/>
          <w:kern w:val="0"/>
          <w:sz w:val="22"/>
          <w:szCs w:val="22"/>
          <w:highlight w:val="none"/>
        </w:rPr>
        <w:br w:type="page"/>
      </w:r>
    </w:p>
    <w:p w14:paraId="40807D1A">
      <w:pPr>
        <w:spacing w:line="288" w:lineRule="auto"/>
        <w:rPr>
          <w:rFonts w:ascii="宋体" w:cs="宋体"/>
          <w:b/>
          <w:bCs/>
          <w:color w:val="auto"/>
          <w:kern w:val="0"/>
          <w:sz w:val="22"/>
          <w:szCs w:val="22"/>
          <w:highlight w:val="none"/>
        </w:rPr>
      </w:pPr>
      <w:r>
        <w:rPr>
          <w:rFonts w:hint="eastAsia" w:ascii="宋体" w:cs="宋体"/>
          <w:b/>
          <w:bCs/>
          <w:color w:val="auto"/>
          <w:kern w:val="0"/>
          <w:sz w:val="22"/>
          <w:szCs w:val="22"/>
          <w:highlight w:val="none"/>
        </w:rPr>
        <w:t>附表1</w:t>
      </w:r>
    </w:p>
    <w:p w14:paraId="75A7EA10">
      <w:pPr>
        <w:spacing w:line="288" w:lineRule="auto"/>
        <w:jc w:val="center"/>
        <w:rPr>
          <w:rFonts w:ascii="宋体" w:hAnsi="宋体" w:cs="宋体"/>
          <w:b/>
          <w:bCs/>
          <w:color w:val="auto"/>
          <w:kern w:val="0"/>
          <w:sz w:val="24"/>
          <w:highlight w:val="none"/>
        </w:rPr>
      </w:pPr>
      <w:r>
        <w:rPr>
          <w:rFonts w:hint="eastAsia" w:ascii="宋体" w:cs="宋体"/>
          <w:b/>
          <w:bCs/>
          <w:color w:val="auto"/>
          <w:kern w:val="0"/>
          <w:sz w:val="24"/>
          <w:highlight w:val="none"/>
        </w:rPr>
        <w:t>资格评审表</w:t>
      </w:r>
    </w:p>
    <w:tbl>
      <w:tblPr>
        <w:tblStyle w:val="19"/>
        <w:tblpPr w:leftFromText="180" w:rightFromText="180" w:vertAnchor="text" w:horzAnchor="margin" w:tblpXSpec="center" w:tblpY="2"/>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4863"/>
        <w:gridCol w:w="1033"/>
        <w:gridCol w:w="1175"/>
        <w:gridCol w:w="1153"/>
        <w:gridCol w:w="1241"/>
      </w:tblGrid>
      <w:tr w14:paraId="4AF1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40" w:type="dxa"/>
            <w:vMerge w:val="restart"/>
            <w:tcBorders>
              <w:top w:val="single" w:color="auto" w:sz="4" w:space="0"/>
              <w:left w:val="single" w:color="auto" w:sz="4" w:space="0"/>
              <w:right w:val="single" w:color="auto" w:sz="4" w:space="0"/>
            </w:tcBorders>
            <w:vAlign w:val="center"/>
          </w:tcPr>
          <w:p w14:paraId="3F00C951">
            <w:pPr>
              <w:ind w:right="-246" w:rightChars="-117"/>
              <w:rPr>
                <w:b/>
                <w:bCs/>
                <w:color w:val="auto"/>
                <w:szCs w:val="21"/>
                <w:highlight w:val="none"/>
              </w:rPr>
            </w:pPr>
            <w:r>
              <w:rPr>
                <w:rFonts w:hint="eastAsia"/>
                <w:b/>
                <w:bCs/>
                <w:color w:val="auto"/>
                <w:szCs w:val="21"/>
                <w:highlight w:val="none"/>
              </w:rPr>
              <w:t>序号</w:t>
            </w:r>
          </w:p>
        </w:tc>
        <w:tc>
          <w:tcPr>
            <w:tcW w:w="4863" w:type="dxa"/>
            <w:vMerge w:val="restart"/>
            <w:tcBorders>
              <w:top w:val="single" w:color="auto" w:sz="4" w:space="0"/>
              <w:left w:val="single" w:color="auto" w:sz="4" w:space="0"/>
              <w:right w:val="single" w:color="auto" w:sz="4" w:space="0"/>
            </w:tcBorders>
            <w:vAlign w:val="center"/>
          </w:tcPr>
          <w:p w14:paraId="23325D48">
            <w:pPr>
              <w:ind w:right="-246" w:rightChars="-117"/>
              <w:jc w:val="center"/>
              <w:rPr>
                <w:b/>
                <w:bCs/>
                <w:color w:val="auto"/>
                <w:szCs w:val="21"/>
                <w:highlight w:val="none"/>
              </w:rPr>
            </w:pPr>
            <w:r>
              <w:rPr>
                <w:rFonts w:hint="eastAsia"/>
                <w:b/>
                <w:bCs/>
                <w:color w:val="auto"/>
                <w:szCs w:val="21"/>
                <w:highlight w:val="none"/>
              </w:rPr>
              <w:t>检查内容</w:t>
            </w:r>
          </w:p>
        </w:tc>
        <w:tc>
          <w:tcPr>
            <w:tcW w:w="4602" w:type="dxa"/>
            <w:gridSpan w:val="4"/>
            <w:tcBorders>
              <w:top w:val="single" w:color="auto" w:sz="4" w:space="0"/>
              <w:left w:val="single" w:color="auto" w:sz="4" w:space="0"/>
              <w:right w:val="single" w:color="auto" w:sz="4" w:space="0"/>
            </w:tcBorders>
            <w:vAlign w:val="center"/>
          </w:tcPr>
          <w:p w14:paraId="6AAC5B7D">
            <w:pPr>
              <w:ind w:right="-246" w:rightChars="-117"/>
              <w:jc w:val="center"/>
              <w:rPr>
                <w:b/>
                <w:bCs/>
                <w:color w:val="auto"/>
                <w:szCs w:val="21"/>
                <w:highlight w:val="none"/>
              </w:rPr>
            </w:pPr>
            <w:r>
              <w:rPr>
                <w:rFonts w:hint="eastAsia"/>
                <w:b/>
                <w:bCs/>
                <w:color w:val="auto"/>
                <w:szCs w:val="21"/>
                <w:highlight w:val="none"/>
              </w:rPr>
              <w:t>投标人名称</w:t>
            </w:r>
          </w:p>
        </w:tc>
      </w:tr>
      <w:tr w14:paraId="0CB4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40" w:type="dxa"/>
            <w:vMerge w:val="continue"/>
            <w:tcBorders>
              <w:left w:val="single" w:color="auto" w:sz="4" w:space="0"/>
              <w:right w:val="single" w:color="auto" w:sz="4" w:space="0"/>
            </w:tcBorders>
            <w:vAlign w:val="center"/>
          </w:tcPr>
          <w:p w14:paraId="55002857">
            <w:pPr>
              <w:ind w:right="-246" w:rightChars="-117"/>
              <w:jc w:val="center"/>
              <w:rPr>
                <w:b/>
                <w:bCs/>
                <w:color w:val="auto"/>
                <w:szCs w:val="21"/>
                <w:highlight w:val="none"/>
              </w:rPr>
            </w:pPr>
          </w:p>
        </w:tc>
        <w:tc>
          <w:tcPr>
            <w:tcW w:w="4863" w:type="dxa"/>
            <w:vMerge w:val="continue"/>
            <w:tcBorders>
              <w:left w:val="single" w:color="auto" w:sz="4" w:space="0"/>
              <w:right w:val="single" w:color="auto" w:sz="4" w:space="0"/>
            </w:tcBorders>
            <w:vAlign w:val="center"/>
          </w:tcPr>
          <w:p w14:paraId="01C7D68E">
            <w:pPr>
              <w:ind w:right="-246" w:rightChars="-117"/>
              <w:jc w:val="center"/>
              <w:rPr>
                <w:b/>
                <w:bCs/>
                <w:color w:val="auto"/>
                <w:szCs w:val="21"/>
                <w:highlight w:val="none"/>
              </w:rPr>
            </w:pPr>
          </w:p>
        </w:tc>
        <w:tc>
          <w:tcPr>
            <w:tcW w:w="1033" w:type="dxa"/>
            <w:tcBorders>
              <w:top w:val="single" w:color="auto" w:sz="4" w:space="0"/>
              <w:left w:val="single" w:color="auto" w:sz="4" w:space="0"/>
              <w:right w:val="single" w:color="auto" w:sz="4" w:space="0"/>
            </w:tcBorders>
            <w:vAlign w:val="center"/>
          </w:tcPr>
          <w:p w14:paraId="6CEA137C">
            <w:pPr>
              <w:adjustRightInd w:val="0"/>
              <w:snapToGrid w:val="0"/>
              <w:jc w:val="center"/>
              <w:rPr>
                <w:b/>
                <w:bCs/>
                <w:color w:val="auto"/>
                <w:szCs w:val="21"/>
                <w:highlight w:val="none"/>
              </w:rPr>
            </w:pPr>
          </w:p>
        </w:tc>
        <w:tc>
          <w:tcPr>
            <w:tcW w:w="1175" w:type="dxa"/>
            <w:tcBorders>
              <w:top w:val="single" w:color="auto" w:sz="4" w:space="0"/>
              <w:left w:val="single" w:color="auto" w:sz="4" w:space="0"/>
              <w:right w:val="single" w:color="auto" w:sz="4" w:space="0"/>
            </w:tcBorders>
            <w:vAlign w:val="center"/>
          </w:tcPr>
          <w:p w14:paraId="31415AC7">
            <w:pPr>
              <w:adjustRightInd w:val="0"/>
              <w:snapToGrid w:val="0"/>
              <w:jc w:val="center"/>
              <w:rPr>
                <w:rFonts w:ascii="宋体" w:hAnsi="宋体" w:cs="宋体"/>
                <w:b/>
                <w:bCs/>
                <w:color w:val="auto"/>
                <w:kern w:val="0"/>
                <w:szCs w:val="21"/>
                <w:highlight w:val="none"/>
              </w:rPr>
            </w:pPr>
          </w:p>
        </w:tc>
        <w:tc>
          <w:tcPr>
            <w:tcW w:w="1153" w:type="dxa"/>
            <w:tcBorders>
              <w:top w:val="single" w:color="auto" w:sz="4" w:space="0"/>
              <w:left w:val="single" w:color="auto" w:sz="4" w:space="0"/>
              <w:right w:val="single" w:color="auto" w:sz="4" w:space="0"/>
            </w:tcBorders>
            <w:vAlign w:val="center"/>
          </w:tcPr>
          <w:p w14:paraId="6BE5D23C">
            <w:pPr>
              <w:adjustRightInd w:val="0"/>
              <w:snapToGrid w:val="0"/>
              <w:jc w:val="center"/>
              <w:rPr>
                <w:b/>
                <w:bCs/>
                <w:color w:val="auto"/>
                <w:szCs w:val="21"/>
                <w:highlight w:val="none"/>
              </w:rPr>
            </w:pPr>
          </w:p>
        </w:tc>
        <w:tc>
          <w:tcPr>
            <w:tcW w:w="1241" w:type="dxa"/>
            <w:tcBorders>
              <w:top w:val="single" w:color="auto" w:sz="4" w:space="0"/>
              <w:left w:val="single" w:color="auto" w:sz="4" w:space="0"/>
              <w:right w:val="single" w:color="auto" w:sz="4" w:space="0"/>
            </w:tcBorders>
            <w:vAlign w:val="center"/>
          </w:tcPr>
          <w:p w14:paraId="64C79987">
            <w:pPr>
              <w:adjustRightInd w:val="0"/>
              <w:snapToGrid w:val="0"/>
              <w:jc w:val="center"/>
              <w:rPr>
                <w:color w:val="auto"/>
                <w:szCs w:val="21"/>
                <w:highlight w:val="none"/>
              </w:rPr>
            </w:pPr>
          </w:p>
        </w:tc>
      </w:tr>
      <w:tr w14:paraId="58C2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40" w:type="dxa"/>
            <w:tcBorders>
              <w:top w:val="single" w:color="auto" w:sz="4" w:space="0"/>
              <w:left w:val="single" w:color="auto" w:sz="4" w:space="0"/>
              <w:bottom w:val="single" w:color="auto" w:sz="4" w:space="0"/>
              <w:right w:val="single" w:color="auto" w:sz="4" w:space="0"/>
            </w:tcBorders>
            <w:vAlign w:val="center"/>
          </w:tcPr>
          <w:p w14:paraId="533D817A">
            <w:pPr>
              <w:jc w:val="center"/>
              <w:rPr>
                <w:rFonts w:ascii="宋体" w:hAnsi="宋体"/>
                <w:color w:val="auto"/>
                <w:szCs w:val="21"/>
                <w:highlight w:val="none"/>
              </w:rPr>
            </w:pPr>
            <w:r>
              <w:rPr>
                <w:rFonts w:hint="eastAsia" w:ascii="宋体" w:hAnsi="宋体"/>
                <w:color w:val="auto"/>
                <w:szCs w:val="21"/>
                <w:highlight w:val="none"/>
              </w:rPr>
              <w:t>1</w:t>
            </w:r>
          </w:p>
        </w:tc>
        <w:tc>
          <w:tcPr>
            <w:tcW w:w="4863" w:type="dxa"/>
            <w:tcBorders>
              <w:top w:val="single" w:color="auto" w:sz="4" w:space="0"/>
              <w:left w:val="single" w:color="auto" w:sz="4" w:space="0"/>
              <w:bottom w:val="single" w:color="auto" w:sz="4" w:space="0"/>
              <w:right w:val="single" w:color="auto" w:sz="4" w:space="0"/>
            </w:tcBorders>
            <w:vAlign w:val="center"/>
          </w:tcPr>
          <w:p w14:paraId="43D929F7">
            <w:pPr>
              <w:snapToGrid w:val="0"/>
              <w:spacing w:line="240" w:lineRule="exact"/>
              <w:jc w:val="left"/>
              <w:rPr>
                <w:rFonts w:ascii="宋体" w:hAnsi="宋体" w:cs="宋体"/>
                <w:color w:val="auto"/>
                <w:szCs w:val="21"/>
                <w:highlight w:val="none"/>
              </w:rPr>
            </w:pPr>
            <w:r>
              <w:rPr>
                <w:rFonts w:hint="eastAsia" w:ascii="宋体" w:hAnsi="宋体" w:cs="宋体"/>
                <w:color w:val="auto"/>
                <w:szCs w:val="21"/>
                <w:highlight w:val="none"/>
              </w:rPr>
              <w:t>磋商响应声明</w:t>
            </w:r>
          </w:p>
        </w:tc>
        <w:tc>
          <w:tcPr>
            <w:tcW w:w="1033" w:type="dxa"/>
            <w:tcBorders>
              <w:left w:val="single" w:color="auto" w:sz="4" w:space="0"/>
              <w:right w:val="single" w:color="auto" w:sz="4" w:space="0"/>
            </w:tcBorders>
            <w:vAlign w:val="center"/>
          </w:tcPr>
          <w:p w14:paraId="0B8FD3E8">
            <w:pPr>
              <w:jc w:val="center"/>
              <w:rPr>
                <w:color w:val="auto"/>
                <w:szCs w:val="21"/>
                <w:highlight w:val="none"/>
              </w:rPr>
            </w:pPr>
          </w:p>
        </w:tc>
        <w:tc>
          <w:tcPr>
            <w:tcW w:w="1175" w:type="dxa"/>
            <w:tcBorders>
              <w:left w:val="single" w:color="auto" w:sz="4" w:space="0"/>
              <w:right w:val="single" w:color="auto" w:sz="4" w:space="0"/>
            </w:tcBorders>
            <w:vAlign w:val="center"/>
          </w:tcPr>
          <w:p w14:paraId="46921F76">
            <w:pPr>
              <w:jc w:val="center"/>
              <w:rPr>
                <w:color w:val="auto"/>
                <w:szCs w:val="21"/>
                <w:highlight w:val="none"/>
              </w:rPr>
            </w:pPr>
          </w:p>
        </w:tc>
        <w:tc>
          <w:tcPr>
            <w:tcW w:w="1153" w:type="dxa"/>
            <w:tcBorders>
              <w:left w:val="single" w:color="auto" w:sz="4" w:space="0"/>
              <w:right w:val="single" w:color="auto" w:sz="4" w:space="0"/>
            </w:tcBorders>
            <w:vAlign w:val="center"/>
          </w:tcPr>
          <w:p w14:paraId="4AED6596">
            <w:pPr>
              <w:jc w:val="center"/>
              <w:rPr>
                <w:color w:val="auto"/>
                <w:szCs w:val="21"/>
                <w:highlight w:val="none"/>
              </w:rPr>
            </w:pPr>
          </w:p>
        </w:tc>
        <w:tc>
          <w:tcPr>
            <w:tcW w:w="1241" w:type="dxa"/>
            <w:tcBorders>
              <w:left w:val="single" w:color="auto" w:sz="4" w:space="0"/>
              <w:right w:val="single" w:color="auto" w:sz="4" w:space="0"/>
            </w:tcBorders>
            <w:vAlign w:val="center"/>
          </w:tcPr>
          <w:p w14:paraId="2F07C531">
            <w:pPr>
              <w:jc w:val="center"/>
              <w:rPr>
                <w:color w:val="auto"/>
                <w:szCs w:val="21"/>
                <w:highlight w:val="none"/>
              </w:rPr>
            </w:pPr>
          </w:p>
        </w:tc>
      </w:tr>
      <w:tr w14:paraId="7835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40" w:type="dxa"/>
            <w:tcBorders>
              <w:top w:val="single" w:color="auto" w:sz="4" w:space="0"/>
              <w:left w:val="single" w:color="auto" w:sz="4" w:space="0"/>
              <w:bottom w:val="single" w:color="auto" w:sz="4" w:space="0"/>
              <w:right w:val="single" w:color="auto" w:sz="4" w:space="0"/>
            </w:tcBorders>
            <w:vAlign w:val="center"/>
          </w:tcPr>
          <w:p w14:paraId="110B7CD3">
            <w:pPr>
              <w:jc w:val="center"/>
              <w:rPr>
                <w:rFonts w:ascii="宋体" w:hAnsi="宋体"/>
                <w:color w:val="auto"/>
                <w:szCs w:val="21"/>
                <w:highlight w:val="none"/>
              </w:rPr>
            </w:pPr>
            <w:r>
              <w:rPr>
                <w:rFonts w:hint="eastAsia" w:ascii="宋体" w:hAnsi="宋体"/>
                <w:color w:val="auto"/>
                <w:szCs w:val="21"/>
                <w:highlight w:val="none"/>
              </w:rPr>
              <w:t>2</w:t>
            </w:r>
          </w:p>
        </w:tc>
        <w:tc>
          <w:tcPr>
            <w:tcW w:w="4863" w:type="dxa"/>
            <w:tcBorders>
              <w:top w:val="single" w:color="auto" w:sz="4" w:space="0"/>
              <w:left w:val="single" w:color="auto" w:sz="4" w:space="0"/>
              <w:bottom w:val="single" w:color="auto" w:sz="4" w:space="0"/>
              <w:right w:val="single" w:color="auto" w:sz="4" w:space="0"/>
            </w:tcBorders>
            <w:vAlign w:val="center"/>
          </w:tcPr>
          <w:p w14:paraId="68542EDC">
            <w:pPr>
              <w:snapToGrid w:val="0"/>
              <w:spacing w:line="240" w:lineRule="exact"/>
              <w:jc w:val="left"/>
              <w:rPr>
                <w:rFonts w:ascii="宋体" w:hAnsi="宋体"/>
                <w:color w:val="auto"/>
                <w:szCs w:val="21"/>
                <w:highlight w:val="none"/>
              </w:rPr>
            </w:pPr>
            <w:r>
              <w:rPr>
                <w:rFonts w:hint="eastAsia" w:ascii="宋体" w:hAnsi="宋体" w:cs="宋体"/>
                <w:color w:val="auto"/>
                <w:szCs w:val="21"/>
                <w:highlight w:val="none"/>
              </w:rPr>
              <w:t>法人提交企业法人营业执照副本</w:t>
            </w:r>
            <w:r>
              <w:rPr>
                <w:rFonts w:hint="eastAsia" w:ascii="宋体" w:hAnsi="宋体" w:cs="宋体"/>
                <w:color w:val="auto"/>
                <w:szCs w:val="21"/>
                <w:highlight w:val="none"/>
                <w:lang w:eastAsia="zh-CN"/>
              </w:rPr>
              <w:t>（</w:t>
            </w:r>
            <w:r>
              <w:rPr>
                <w:rFonts w:hint="eastAsia" w:ascii="宋体" w:hAnsi="宋体" w:cs="宋体"/>
                <w:color w:val="auto"/>
                <w:szCs w:val="21"/>
                <w:highlight w:val="none"/>
              </w:rPr>
              <w:t>或者法人登记证书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以及组织机构代码证副本复印件</w:t>
            </w:r>
          </w:p>
        </w:tc>
        <w:tc>
          <w:tcPr>
            <w:tcW w:w="1033" w:type="dxa"/>
            <w:tcBorders>
              <w:left w:val="single" w:color="auto" w:sz="4" w:space="0"/>
              <w:right w:val="single" w:color="auto" w:sz="4" w:space="0"/>
            </w:tcBorders>
            <w:vAlign w:val="center"/>
          </w:tcPr>
          <w:p w14:paraId="328B6001">
            <w:pPr>
              <w:jc w:val="center"/>
              <w:rPr>
                <w:color w:val="auto"/>
                <w:szCs w:val="21"/>
                <w:highlight w:val="none"/>
              </w:rPr>
            </w:pPr>
          </w:p>
        </w:tc>
        <w:tc>
          <w:tcPr>
            <w:tcW w:w="1175" w:type="dxa"/>
            <w:tcBorders>
              <w:left w:val="single" w:color="auto" w:sz="4" w:space="0"/>
              <w:right w:val="single" w:color="auto" w:sz="4" w:space="0"/>
            </w:tcBorders>
            <w:vAlign w:val="center"/>
          </w:tcPr>
          <w:p w14:paraId="7E1AE02D">
            <w:pPr>
              <w:jc w:val="center"/>
              <w:rPr>
                <w:color w:val="auto"/>
                <w:szCs w:val="21"/>
                <w:highlight w:val="none"/>
              </w:rPr>
            </w:pPr>
          </w:p>
        </w:tc>
        <w:tc>
          <w:tcPr>
            <w:tcW w:w="1153" w:type="dxa"/>
            <w:tcBorders>
              <w:left w:val="single" w:color="auto" w:sz="4" w:space="0"/>
              <w:right w:val="single" w:color="auto" w:sz="4" w:space="0"/>
            </w:tcBorders>
            <w:vAlign w:val="center"/>
          </w:tcPr>
          <w:p w14:paraId="237F299C">
            <w:pPr>
              <w:jc w:val="center"/>
              <w:rPr>
                <w:color w:val="auto"/>
                <w:szCs w:val="21"/>
                <w:highlight w:val="none"/>
              </w:rPr>
            </w:pPr>
          </w:p>
        </w:tc>
        <w:tc>
          <w:tcPr>
            <w:tcW w:w="1241" w:type="dxa"/>
            <w:tcBorders>
              <w:left w:val="single" w:color="auto" w:sz="4" w:space="0"/>
              <w:right w:val="single" w:color="auto" w:sz="4" w:space="0"/>
            </w:tcBorders>
            <w:vAlign w:val="center"/>
          </w:tcPr>
          <w:p w14:paraId="3F119C11">
            <w:pPr>
              <w:jc w:val="center"/>
              <w:rPr>
                <w:color w:val="auto"/>
                <w:szCs w:val="21"/>
                <w:highlight w:val="none"/>
              </w:rPr>
            </w:pPr>
          </w:p>
        </w:tc>
      </w:tr>
      <w:tr w14:paraId="4EF4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0" w:type="dxa"/>
            <w:tcBorders>
              <w:top w:val="single" w:color="auto" w:sz="4" w:space="0"/>
              <w:left w:val="single" w:color="auto" w:sz="4" w:space="0"/>
              <w:bottom w:val="single" w:color="auto" w:sz="4" w:space="0"/>
              <w:right w:val="single" w:color="auto" w:sz="4" w:space="0"/>
            </w:tcBorders>
            <w:vAlign w:val="center"/>
          </w:tcPr>
          <w:p w14:paraId="105EF3D8">
            <w:pPr>
              <w:jc w:val="center"/>
              <w:rPr>
                <w:rFonts w:ascii="宋体" w:hAnsi="宋体"/>
                <w:color w:val="auto"/>
                <w:szCs w:val="21"/>
                <w:highlight w:val="none"/>
              </w:rPr>
            </w:pPr>
            <w:r>
              <w:rPr>
                <w:rFonts w:hint="eastAsia" w:ascii="宋体" w:hAnsi="宋体"/>
                <w:color w:val="auto"/>
                <w:szCs w:val="21"/>
                <w:highlight w:val="none"/>
              </w:rPr>
              <w:t>3</w:t>
            </w:r>
          </w:p>
        </w:tc>
        <w:tc>
          <w:tcPr>
            <w:tcW w:w="4863" w:type="dxa"/>
            <w:tcBorders>
              <w:top w:val="single" w:color="auto" w:sz="4" w:space="0"/>
              <w:left w:val="single" w:color="auto" w:sz="4" w:space="0"/>
              <w:bottom w:val="single" w:color="auto" w:sz="4" w:space="0"/>
              <w:right w:val="single" w:color="auto" w:sz="4" w:space="0"/>
            </w:tcBorders>
            <w:vAlign w:val="center"/>
          </w:tcPr>
          <w:p w14:paraId="7A5B0428">
            <w:pPr>
              <w:snapToGrid w:val="0"/>
              <w:spacing w:line="240" w:lineRule="exact"/>
              <w:jc w:val="left"/>
              <w:rPr>
                <w:rFonts w:ascii="宋体" w:hAnsi="宋体"/>
                <w:color w:val="auto"/>
                <w:szCs w:val="21"/>
                <w:highlight w:val="none"/>
              </w:rPr>
            </w:pPr>
            <w:r>
              <w:rPr>
                <w:rFonts w:hint="eastAsia" w:ascii="宋体" w:hAnsi="宋体"/>
                <w:color w:val="auto"/>
                <w:szCs w:val="21"/>
                <w:highlight w:val="none"/>
              </w:rPr>
              <w:t>法人提交法定代表人身份证明或者法人授权委托书并附法人身份证明，自然人提交身份证</w:t>
            </w:r>
          </w:p>
        </w:tc>
        <w:tc>
          <w:tcPr>
            <w:tcW w:w="1033" w:type="dxa"/>
            <w:tcBorders>
              <w:left w:val="single" w:color="auto" w:sz="4" w:space="0"/>
              <w:right w:val="single" w:color="auto" w:sz="4" w:space="0"/>
            </w:tcBorders>
            <w:vAlign w:val="center"/>
          </w:tcPr>
          <w:p w14:paraId="36B910EF">
            <w:pPr>
              <w:jc w:val="center"/>
              <w:rPr>
                <w:color w:val="auto"/>
                <w:szCs w:val="21"/>
                <w:highlight w:val="none"/>
              </w:rPr>
            </w:pPr>
          </w:p>
        </w:tc>
        <w:tc>
          <w:tcPr>
            <w:tcW w:w="1175" w:type="dxa"/>
            <w:tcBorders>
              <w:left w:val="single" w:color="auto" w:sz="4" w:space="0"/>
              <w:right w:val="single" w:color="auto" w:sz="4" w:space="0"/>
            </w:tcBorders>
            <w:vAlign w:val="center"/>
          </w:tcPr>
          <w:p w14:paraId="0D741EF0">
            <w:pPr>
              <w:jc w:val="center"/>
              <w:rPr>
                <w:color w:val="auto"/>
                <w:szCs w:val="21"/>
                <w:highlight w:val="none"/>
              </w:rPr>
            </w:pPr>
          </w:p>
        </w:tc>
        <w:tc>
          <w:tcPr>
            <w:tcW w:w="1153" w:type="dxa"/>
            <w:tcBorders>
              <w:left w:val="single" w:color="auto" w:sz="4" w:space="0"/>
              <w:right w:val="single" w:color="auto" w:sz="4" w:space="0"/>
            </w:tcBorders>
            <w:vAlign w:val="center"/>
          </w:tcPr>
          <w:p w14:paraId="71FF6194">
            <w:pPr>
              <w:jc w:val="center"/>
              <w:rPr>
                <w:color w:val="auto"/>
                <w:szCs w:val="21"/>
                <w:highlight w:val="none"/>
              </w:rPr>
            </w:pPr>
          </w:p>
        </w:tc>
        <w:tc>
          <w:tcPr>
            <w:tcW w:w="1241" w:type="dxa"/>
            <w:tcBorders>
              <w:left w:val="single" w:color="auto" w:sz="4" w:space="0"/>
              <w:right w:val="single" w:color="auto" w:sz="4" w:space="0"/>
            </w:tcBorders>
            <w:vAlign w:val="center"/>
          </w:tcPr>
          <w:p w14:paraId="657DEF49">
            <w:pPr>
              <w:jc w:val="center"/>
              <w:rPr>
                <w:color w:val="auto"/>
                <w:szCs w:val="21"/>
                <w:highlight w:val="none"/>
              </w:rPr>
            </w:pPr>
          </w:p>
        </w:tc>
      </w:tr>
      <w:tr w14:paraId="5BBE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 w:type="dxa"/>
            <w:tcBorders>
              <w:top w:val="single" w:color="auto" w:sz="4" w:space="0"/>
              <w:left w:val="single" w:color="auto" w:sz="4" w:space="0"/>
              <w:bottom w:val="single" w:color="auto" w:sz="4" w:space="0"/>
              <w:right w:val="single" w:color="auto" w:sz="4" w:space="0"/>
            </w:tcBorders>
            <w:vAlign w:val="center"/>
          </w:tcPr>
          <w:p w14:paraId="2C5AC9A8">
            <w:pPr>
              <w:jc w:val="center"/>
              <w:rPr>
                <w:rFonts w:ascii="宋体" w:hAnsi="宋体"/>
                <w:color w:val="auto"/>
                <w:szCs w:val="21"/>
                <w:highlight w:val="none"/>
              </w:rPr>
            </w:pPr>
            <w:r>
              <w:rPr>
                <w:rFonts w:hint="eastAsia" w:ascii="宋体" w:hAnsi="宋体"/>
                <w:color w:val="auto"/>
                <w:szCs w:val="21"/>
                <w:highlight w:val="none"/>
              </w:rPr>
              <w:t>4</w:t>
            </w:r>
          </w:p>
        </w:tc>
        <w:tc>
          <w:tcPr>
            <w:tcW w:w="4863" w:type="dxa"/>
            <w:tcBorders>
              <w:top w:val="single" w:color="auto" w:sz="4" w:space="0"/>
              <w:left w:val="single" w:color="auto" w:sz="4" w:space="0"/>
              <w:bottom w:val="single" w:color="auto" w:sz="4" w:space="0"/>
              <w:right w:val="single" w:color="auto" w:sz="4" w:space="0"/>
            </w:tcBorders>
            <w:vAlign w:val="center"/>
          </w:tcPr>
          <w:p w14:paraId="0E7AF80D">
            <w:pPr>
              <w:snapToGrid w:val="0"/>
              <w:spacing w:line="240" w:lineRule="exact"/>
              <w:rPr>
                <w:rFonts w:ascii="宋体" w:hAnsi="宋体"/>
                <w:color w:val="auto"/>
                <w:szCs w:val="21"/>
                <w:highlight w:val="none"/>
              </w:rPr>
            </w:pPr>
            <w:r>
              <w:rPr>
                <w:rFonts w:hint="eastAsia" w:ascii="宋体" w:hAnsi="宋体"/>
                <w:color w:val="auto"/>
                <w:szCs w:val="21"/>
                <w:highlight w:val="none"/>
              </w:rPr>
              <w:t>具有良好的商业信誉和健全的财务会计制度（</w:t>
            </w:r>
            <w:r>
              <w:rPr>
                <w:rFonts w:hint="eastAsia" w:ascii="宋体" w:hAnsi="宋体" w:cs="宋体"/>
                <w:b/>
                <w:color w:val="auto"/>
                <w:szCs w:val="21"/>
                <w:highlight w:val="none"/>
              </w:rPr>
              <w:t>依据湖南省财政厅《关于政府采购促进中小企业发展有关措施的通知》，符合法定条件的供应商凭《湖南省政府采购供应商资格承诺函》（附件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-1-2 ）参与政府采购活动，无需提供财务状况、缴纳税收和社会保障资金等资格证明材料。</w:t>
            </w:r>
            <w:r>
              <w:rPr>
                <w:rFonts w:hint="eastAsia" w:ascii="宋体" w:hAnsi="宋体"/>
                <w:color w:val="auto"/>
                <w:szCs w:val="21"/>
                <w:highlight w:val="none"/>
              </w:rPr>
              <w:t>）</w:t>
            </w:r>
          </w:p>
        </w:tc>
        <w:tc>
          <w:tcPr>
            <w:tcW w:w="1033" w:type="dxa"/>
            <w:tcBorders>
              <w:left w:val="single" w:color="auto" w:sz="4" w:space="0"/>
              <w:right w:val="single" w:color="auto" w:sz="4" w:space="0"/>
            </w:tcBorders>
            <w:vAlign w:val="center"/>
          </w:tcPr>
          <w:p w14:paraId="41B34FAA">
            <w:pPr>
              <w:ind w:right="-246" w:rightChars="-117"/>
              <w:jc w:val="center"/>
              <w:rPr>
                <w:color w:val="auto"/>
                <w:szCs w:val="21"/>
                <w:highlight w:val="none"/>
              </w:rPr>
            </w:pPr>
          </w:p>
        </w:tc>
        <w:tc>
          <w:tcPr>
            <w:tcW w:w="1175" w:type="dxa"/>
            <w:tcBorders>
              <w:left w:val="single" w:color="auto" w:sz="4" w:space="0"/>
              <w:right w:val="single" w:color="auto" w:sz="4" w:space="0"/>
            </w:tcBorders>
          </w:tcPr>
          <w:p w14:paraId="7CCF47E8">
            <w:pPr>
              <w:ind w:right="-246" w:rightChars="-117"/>
              <w:jc w:val="center"/>
              <w:rPr>
                <w:color w:val="auto"/>
                <w:szCs w:val="21"/>
                <w:highlight w:val="none"/>
              </w:rPr>
            </w:pPr>
          </w:p>
        </w:tc>
        <w:tc>
          <w:tcPr>
            <w:tcW w:w="1153" w:type="dxa"/>
            <w:tcBorders>
              <w:left w:val="single" w:color="auto" w:sz="4" w:space="0"/>
              <w:right w:val="single" w:color="auto" w:sz="4" w:space="0"/>
            </w:tcBorders>
          </w:tcPr>
          <w:p w14:paraId="7A25EFCB">
            <w:pPr>
              <w:ind w:right="-246" w:rightChars="-117"/>
              <w:jc w:val="center"/>
              <w:rPr>
                <w:color w:val="auto"/>
                <w:szCs w:val="21"/>
                <w:highlight w:val="none"/>
              </w:rPr>
            </w:pPr>
          </w:p>
        </w:tc>
        <w:tc>
          <w:tcPr>
            <w:tcW w:w="1241" w:type="dxa"/>
            <w:tcBorders>
              <w:left w:val="single" w:color="auto" w:sz="4" w:space="0"/>
              <w:right w:val="single" w:color="auto" w:sz="4" w:space="0"/>
            </w:tcBorders>
          </w:tcPr>
          <w:p w14:paraId="2216D861">
            <w:pPr>
              <w:ind w:right="-246" w:rightChars="-117"/>
              <w:jc w:val="center"/>
              <w:rPr>
                <w:color w:val="auto"/>
                <w:szCs w:val="21"/>
                <w:highlight w:val="none"/>
              </w:rPr>
            </w:pPr>
          </w:p>
        </w:tc>
      </w:tr>
      <w:tr w14:paraId="328D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vAlign w:val="center"/>
          </w:tcPr>
          <w:p w14:paraId="1ACB75A6">
            <w:pPr>
              <w:jc w:val="center"/>
              <w:rPr>
                <w:rFonts w:ascii="宋体" w:hAnsi="宋体"/>
                <w:color w:val="auto"/>
                <w:szCs w:val="21"/>
                <w:highlight w:val="none"/>
              </w:rPr>
            </w:pPr>
            <w:r>
              <w:rPr>
                <w:rFonts w:hint="eastAsia" w:ascii="宋体" w:hAnsi="宋体"/>
                <w:color w:val="auto"/>
                <w:szCs w:val="21"/>
                <w:highlight w:val="none"/>
              </w:rPr>
              <w:t>5</w:t>
            </w:r>
          </w:p>
        </w:tc>
        <w:tc>
          <w:tcPr>
            <w:tcW w:w="4863" w:type="dxa"/>
            <w:tcBorders>
              <w:top w:val="single" w:color="auto" w:sz="4" w:space="0"/>
              <w:left w:val="single" w:color="auto" w:sz="4" w:space="0"/>
              <w:bottom w:val="single" w:color="auto" w:sz="4" w:space="0"/>
              <w:right w:val="single" w:color="auto" w:sz="4" w:space="0"/>
            </w:tcBorders>
            <w:vAlign w:val="center"/>
          </w:tcPr>
          <w:p w14:paraId="4B634A38">
            <w:pPr>
              <w:snapToGrid w:val="0"/>
              <w:spacing w:line="240" w:lineRule="exact"/>
              <w:rPr>
                <w:rFonts w:hint="default" w:ascii="宋体" w:hAnsi="宋体" w:eastAsia="宋体"/>
                <w:color w:val="auto"/>
                <w:szCs w:val="21"/>
                <w:highlight w:val="none"/>
                <w:lang w:val="en-US" w:eastAsia="zh-CN"/>
              </w:rPr>
            </w:pPr>
            <w:r>
              <w:rPr>
                <w:rFonts w:hint="eastAsia" w:ascii="宋体" w:hAnsi="宋体"/>
                <w:b/>
                <w:bCs/>
                <w:color w:val="auto"/>
                <w:szCs w:val="21"/>
                <w:highlight w:val="none"/>
              </w:rPr>
              <w:t>具有履行合同所必需的设备和专业技术能力</w:t>
            </w:r>
            <w:r>
              <w:rPr>
                <w:rFonts w:hint="eastAsia" w:ascii="宋体" w:hAnsi="宋体"/>
                <w:b/>
                <w:bCs/>
                <w:color w:val="auto"/>
                <w:szCs w:val="21"/>
                <w:highlight w:val="none"/>
                <w:lang w:val="en-US" w:eastAsia="zh-CN"/>
              </w:rPr>
              <w:t>承诺函</w:t>
            </w:r>
          </w:p>
        </w:tc>
        <w:tc>
          <w:tcPr>
            <w:tcW w:w="1033" w:type="dxa"/>
            <w:tcBorders>
              <w:left w:val="single" w:color="auto" w:sz="4" w:space="0"/>
              <w:right w:val="single" w:color="auto" w:sz="4" w:space="0"/>
            </w:tcBorders>
            <w:vAlign w:val="center"/>
          </w:tcPr>
          <w:p w14:paraId="4332BB44">
            <w:pPr>
              <w:ind w:right="-246" w:rightChars="-117"/>
              <w:jc w:val="center"/>
              <w:rPr>
                <w:color w:val="auto"/>
                <w:szCs w:val="21"/>
                <w:highlight w:val="none"/>
              </w:rPr>
            </w:pPr>
          </w:p>
        </w:tc>
        <w:tc>
          <w:tcPr>
            <w:tcW w:w="1175" w:type="dxa"/>
            <w:tcBorders>
              <w:left w:val="single" w:color="auto" w:sz="4" w:space="0"/>
              <w:right w:val="single" w:color="auto" w:sz="4" w:space="0"/>
            </w:tcBorders>
          </w:tcPr>
          <w:p w14:paraId="36652D90">
            <w:pPr>
              <w:ind w:right="-246" w:rightChars="-117"/>
              <w:jc w:val="center"/>
              <w:rPr>
                <w:color w:val="auto"/>
                <w:szCs w:val="21"/>
                <w:highlight w:val="none"/>
              </w:rPr>
            </w:pPr>
          </w:p>
        </w:tc>
        <w:tc>
          <w:tcPr>
            <w:tcW w:w="1153" w:type="dxa"/>
            <w:tcBorders>
              <w:left w:val="single" w:color="auto" w:sz="4" w:space="0"/>
              <w:right w:val="single" w:color="auto" w:sz="4" w:space="0"/>
            </w:tcBorders>
          </w:tcPr>
          <w:p w14:paraId="63315654">
            <w:pPr>
              <w:ind w:right="-246" w:rightChars="-117"/>
              <w:jc w:val="center"/>
              <w:rPr>
                <w:color w:val="auto"/>
                <w:szCs w:val="21"/>
                <w:highlight w:val="none"/>
              </w:rPr>
            </w:pPr>
          </w:p>
        </w:tc>
        <w:tc>
          <w:tcPr>
            <w:tcW w:w="1241" w:type="dxa"/>
            <w:tcBorders>
              <w:left w:val="single" w:color="auto" w:sz="4" w:space="0"/>
              <w:right w:val="single" w:color="auto" w:sz="4" w:space="0"/>
            </w:tcBorders>
          </w:tcPr>
          <w:p w14:paraId="05399D8D">
            <w:pPr>
              <w:ind w:right="-246" w:rightChars="-117"/>
              <w:jc w:val="center"/>
              <w:rPr>
                <w:color w:val="auto"/>
                <w:szCs w:val="21"/>
                <w:highlight w:val="none"/>
              </w:rPr>
            </w:pPr>
          </w:p>
        </w:tc>
      </w:tr>
      <w:tr w14:paraId="6645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40" w:type="dxa"/>
            <w:tcBorders>
              <w:top w:val="single" w:color="auto" w:sz="4" w:space="0"/>
              <w:left w:val="single" w:color="auto" w:sz="4" w:space="0"/>
              <w:bottom w:val="single" w:color="auto" w:sz="4" w:space="0"/>
              <w:right w:val="single" w:color="auto" w:sz="4" w:space="0"/>
            </w:tcBorders>
            <w:vAlign w:val="center"/>
          </w:tcPr>
          <w:p w14:paraId="091B89D6">
            <w:pPr>
              <w:jc w:val="center"/>
              <w:rPr>
                <w:rFonts w:ascii="宋体" w:hAnsi="宋体"/>
                <w:color w:val="auto"/>
                <w:szCs w:val="21"/>
                <w:highlight w:val="none"/>
              </w:rPr>
            </w:pPr>
            <w:r>
              <w:rPr>
                <w:rFonts w:hint="eastAsia" w:ascii="宋体" w:hAnsi="宋体"/>
                <w:color w:val="auto"/>
                <w:szCs w:val="21"/>
                <w:highlight w:val="none"/>
              </w:rPr>
              <w:t>6</w:t>
            </w:r>
          </w:p>
        </w:tc>
        <w:tc>
          <w:tcPr>
            <w:tcW w:w="4863" w:type="dxa"/>
            <w:tcBorders>
              <w:top w:val="single" w:color="auto" w:sz="4" w:space="0"/>
              <w:left w:val="single" w:color="auto" w:sz="4" w:space="0"/>
              <w:bottom w:val="single" w:color="auto" w:sz="4" w:space="0"/>
              <w:right w:val="single" w:color="auto" w:sz="4" w:space="0"/>
            </w:tcBorders>
            <w:vAlign w:val="center"/>
          </w:tcPr>
          <w:p w14:paraId="0373844B">
            <w:pPr>
              <w:rPr>
                <w:rFonts w:ascii="宋体" w:hAnsi="宋体"/>
                <w:color w:val="auto"/>
                <w:szCs w:val="21"/>
                <w:highlight w:val="none"/>
              </w:rPr>
            </w:pPr>
            <w:r>
              <w:rPr>
                <w:rFonts w:hint="eastAsia" w:ascii="宋体" w:hAnsi="宋体"/>
                <w:color w:val="auto"/>
                <w:szCs w:val="21"/>
                <w:highlight w:val="none"/>
              </w:rPr>
              <w:t>有依法缴纳税收和社会保障资金的良好记录（</w:t>
            </w:r>
            <w:r>
              <w:rPr>
                <w:rFonts w:hint="eastAsia" w:ascii="宋体" w:hAnsi="宋体"/>
                <w:b/>
                <w:bCs/>
                <w:color w:val="auto"/>
                <w:szCs w:val="21"/>
                <w:highlight w:val="none"/>
              </w:rPr>
              <w:t>依据湖南省财政厅《关于政府采购促进中小企业发展有关措施的通知》，符合法定条件的供应商凭《湖南省政府采购供应商资格承诺函》（附件</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-1-2 ）参与政府采购活动，无需提供财务状况、缴纳税收和社会保障资金等资格证明材料</w:t>
            </w:r>
            <w:r>
              <w:rPr>
                <w:rFonts w:hint="eastAsia" w:ascii="宋体" w:hAnsi="宋体"/>
                <w:color w:val="auto"/>
                <w:szCs w:val="21"/>
                <w:highlight w:val="none"/>
              </w:rPr>
              <w:t>）</w:t>
            </w:r>
          </w:p>
        </w:tc>
        <w:tc>
          <w:tcPr>
            <w:tcW w:w="1033" w:type="dxa"/>
            <w:tcBorders>
              <w:left w:val="single" w:color="auto" w:sz="4" w:space="0"/>
              <w:right w:val="single" w:color="auto" w:sz="4" w:space="0"/>
            </w:tcBorders>
            <w:vAlign w:val="center"/>
          </w:tcPr>
          <w:p w14:paraId="7129F3BB">
            <w:pPr>
              <w:rPr>
                <w:color w:val="auto"/>
                <w:szCs w:val="21"/>
                <w:highlight w:val="none"/>
              </w:rPr>
            </w:pPr>
          </w:p>
        </w:tc>
        <w:tc>
          <w:tcPr>
            <w:tcW w:w="1175" w:type="dxa"/>
            <w:tcBorders>
              <w:left w:val="single" w:color="auto" w:sz="4" w:space="0"/>
              <w:right w:val="single" w:color="auto" w:sz="4" w:space="0"/>
            </w:tcBorders>
          </w:tcPr>
          <w:p w14:paraId="495E2354">
            <w:pPr>
              <w:rPr>
                <w:color w:val="auto"/>
                <w:szCs w:val="21"/>
                <w:highlight w:val="none"/>
              </w:rPr>
            </w:pPr>
          </w:p>
        </w:tc>
        <w:tc>
          <w:tcPr>
            <w:tcW w:w="1153" w:type="dxa"/>
            <w:tcBorders>
              <w:left w:val="single" w:color="auto" w:sz="4" w:space="0"/>
              <w:right w:val="single" w:color="auto" w:sz="4" w:space="0"/>
            </w:tcBorders>
          </w:tcPr>
          <w:p w14:paraId="50009C73">
            <w:pPr>
              <w:rPr>
                <w:color w:val="auto"/>
                <w:szCs w:val="21"/>
                <w:highlight w:val="none"/>
              </w:rPr>
            </w:pPr>
          </w:p>
        </w:tc>
        <w:tc>
          <w:tcPr>
            <w:tcW w:w="1241" w:type="dxa"/>
            <w:tcBorders>
              <w:left w:val="single" w:color="auto" w:sz="4" w:space="0"/>
              <w:right w:val="single" w:color="auto" w:sz="4" w:space="0"/>
            </w:tcBorders>
          </w:tcPr>
          <w:p w14:paraId="0F9FE9F8">
            <w:pPr>
              <w:rPr>
                <w:color w:val="auto"/>
                <w:szCs w:val="21"/>
                <w:highlight w:val="none"/>
              </w:rPr>
            </w:pPr>
          </w:p>
        </w:tc>
      </w:tr>
      <w:tr w14:paraId="7994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40" w:type="dxa"/>
            <w:tcBorders>
              <w:top w:val="single" w:color="auto" w:sz="4" w:space="0"/>
              <w:left w:val="single" w:color="auto" w:sz="4" w:space="0"/>
              <w:bottom w:val="single" w:color="auto" w:sz="4" w:space="0"/>
              <w:right w:val="single" w:color="auto" w:sz="4" w:space="0"/>
            </w:tcBorders>
            <w:vAlign w:val="center"/>
          </w:tcPr>
          <w:p w14:paraId="181925DA">
            <w:pPr>
              <w:jc w:val="center"/>
              <w:rPr>
                <w:rFonts w:ascii="宋体" w:hAnsi="宋体"/>
                <w:color w:val="auto"/>
                <w:szCs w:val="21"/>
                <w:highlight w:val="none"/>
              </w:rPr>
            </w:pPr>
            <w:r>
              <w:rPr>
                <w:rFonts w:hint="eastAsia" w:ascii="宋体" w:hAnsi="宋体"/>
                <w:color w:val="auto"/>
                <w:szCs w:val="21"/>
                <w:highlight w:val="none"/>
              </w:rPr>
              <w:t>7</w:t>
            </w:r>
          </w:p>
        </w:tc>
        <w:tc>
          <w:tcPr>
            <w:tcW w:w="4863" w:type="dxa"/>
            <w:tcBorders>
              <w:top w:val="single" w:color="auto" w:sz="4" w:space="0"/>
              <w:left w:val="single" w:color="auto" w:sz="4" w:space="0"/>
              <w:bottom w:val="single" w:color="auto" w:sz="4" w:space="0"/>
              <w:right w:val="single" w:color="auto" w:sz="4" w:space="0"/>
            </w:tcBorders>
            <w:vAlign w:val="center"/>
          </w:tcPr>
          <w:p w14:paraId="3501C036">
            <w:pPr>
              <w:widowControl/>
              <w:jc w:val="left"/>
              <w:rPr>
                <w:rFonts w:ascii="宋体" w:hAnsi="宋体"/>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1033" w:type="dxa"/>
            <w:tcBorders>
              <w:left w:val="single" w:color="auto" w:sz="4" w:space="0"/>
              <w:right w:val="single" w:color="auto" w:sz="4" w:space="0"/>
            </w:tcBorders>
            <w:vAlign w:val="center"/>
          </w:tcPr>
          <w:p w14:paraId="0DDD250E">
            <w:pPr>
              <w:ind w:right="-246" w:rightChars="-117"/>
              <w:jc w:val="center"/>
              <w:rPr>
                <w:color w:val="auto"/>
                <w:szCs w:val="21"/>
                <w:highlight w:val="none"/>
              </w:rPr>
            </w:pPr>
          </w:p>
        </w:tc>
        <w:tc>
          <w:tcPr>
            <w:tcW w:w="1175" w:type="dxa"/>
            <w:tcBorders>
              <w:left w:val="single" w:color="auto" w:sz="4" w:space="0"/>
              <w:right w:val="single" w:color="auto" w:sz="4" w:space="0"/>
            </w:tcBorders>
          </w:tcPr>
          <w:p w14:paraId="3A20E372">
            <w:pPr>
              <w:ind w:right="-246" w:rightChars="-117"/>
              <w:jc w:val="center"/>
              <w:rPr>
                <w:color w:val="auto"/>
                <w:szCs w:val="21"/>
                <w:highlight w:val="none"/>
              </w:rPr>
            </w:pPr>
          </w:p>
        </w:tc>
        <w:tc>
          <w:tcPr>
            <w:tcW w:w="1153" w:type="dxa"/>
            <w:tcBorders>
              <w:left w:val="single" w:color="auto" w:sz="4" w:space="0"/>
              <w:right w:val="single" w:color="auto" w:sz="4" w:space="0"/>
            </w:tcBorders>
          </w:tcPr>
          <w:p w14:paraId="488A98C6">
            <w:pPr>
              <w:ind w:right="-246" w:rightChars="-117"/>
              <w:jc w:val="center"/>
              <w:rPr>
                <w:color w:val="auto"/>
                <w:szCs w:val="21"/>
                <w:highlight w:val="none"/>
              </w:rPr>
            </w:pPr>
          </w:p>
        </w:tc>
        <w:tc>
          <w:tcPr>
            <w:tcW w:w="1241" w:type="dxa"/>
            <w:tcBorders>
              <w:left w:val="single" w:color="auto" w:sz="4" w:space="0"/>
              <w:right w:val="single" w:color="auto" w:sz="4" w:space="0"/>
            </w:tcBorders>
          </w:tcPr>
          <w:p w14:paraId="21DC29C6">
            <w:pPr>
              <w:ind w:right="-246" w:rightChars="-117"/>
              <w:jc w:val="center"/>
              <w:rPr>
                <w:color w:val="auto"/>
                <w:szCs w:val="21"/>
                <w:highlight w:val="none"/>
              </w:rPr>
            </w:pPr>
          </w:p>
        </w:tc>
      </w:tr>
      <w:tr w14:paraId="1BB2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40" w:type="dxa"/>
            <w:tcBorders>
              <w:top w:val="single" w:color="auto" w:sz="4" w:space="0"/>
              <w:left w:val="single" w:color="auto" w:sz="4" w:space="0"/>
              <w:bottom w:val="single" w:color="auto" w:sz="4" w:space="0"/>
              <w:right w:val="single" w:color="auto" w:sz="4" w:space="0"/>
            </w:tcBorders>
            <w:vAlign w:val="center"/>
          </w:tcPr>
          <w:p w14:paraId="06CAA604">
            <w:pPr>
              <w:jc w:val="center"/>
              <w:rPr>
                <w:rFonts w:ascii="宋体" w:hAnsi="宋体"/>
                <w:color w:val="auto"/>
                <w:szCs w:val="21"/>
                <w:highlight w:val="none"/>
              </w:rPr>
            </w:pPr>
            <w:r>
              <w:rPr>
                <w:rFonts w:hint="eastAsia" w:ascii="宋体" w:hAnsi="宋体"/>
                <w:color w:val="auto"/>
                <w:szCs w:val="21"/>
                <w:highlight w:val="none"/>
              </w:rPr>
              <w:t>8</w:t>
            </w:r>
          </w:p>
        </w:tc>
        <w:tc>
          <w:tcPr>
            <w:tcW w:w="4863" w:type="dxa"/>
            <w:tcBorders>
              <w:top w:val="single" w:color="auto" w:sz="4" w:space="0"/>
              <w:left w:val="single" w:color="auto" w:sz="4" w:space="0"/>
              <w:bottom w:val="single" w:color="auto" w:sz="4" w:space="0"/>
              <w:right w:val="single" w:color="auto" w:sz="4" w:space="0"/>
            </w:tcBorders>
            <w:vAlign w:val="center"/>
          </w:tcPr>
          <w:p w14:paraId="69C1190E">
            <w:pPr>
              <w:widowControl/>
              <w:jc w:val="left"/>
              <w:rPr>
                <w:rFonts w:ascii="宋体" w:hAnsi="宋体" w:cs="宋体"/>
                <w:color w:val="auto"/>
                <w:szCs w:val="21"/>
                <w:highlight w:val="none"/>
              </w:rPr>
            </w:pPr>
            <w:r>
              <w:rPr>
                <w:rFonts w:hint="eastAsia" w:ascii="宋体" w:hAnsi="宋体" w:cs="宋体"/>
                <w:color w:val="auto"/>
                <w:szCs w:val="21"/>
                <w:highlight w:val="none"/>
              </w:rPr>
              <w:t>列入失信被执行人、重大税收违法案件当事人名单，列入政府采购严重违法失信行为记录名单的，拒绝其参与政府采购活动，投标人提供</w:t>
            </w:r>
            <w:r>
              <w:rPr>
                <w:rFonts w:hint="eastAsia" w:ascii="宋体" w:hAnsi="宋体" w:cs="宋体"/>
                <w:color w:val="auto"/>
                <w:szCs w:val="21"/>
                <w:highlight w:val="none"/>
                <w:lang w:eastAsia="zh-CN"/>
              </w:rPr>
              <w:t>“</w:t>
            </w:r>
            <w:r>
              <w:rPr>
                <w:rFonts w:hint="eastAsia" w:ascii="宋体" w:hAnsi="宋体" w:cs="宋体"/>
                <w:color w:val="auto"/>
                <w:szCs w:val="21"/>
                <w:highlight w:val="none"/>
              </w:rPr>
              <w:t>信用中国”网站（www.creditchina.gov.cn）、中国政府采购网（www.ccgp.gov.cn）查询记录网上打印件。</w:t>
            </w:r>
          </w:p>
        </w:tc>
        <w:tc>
          <w:tcPr>
            <w:tcW w:w="1033" w:type="dxa"/>
            <w:tcBorders>
              <w:left w:val="single" w:color="auto" w:sz="4" w:space="0"/>
              <w:right w:val="single" w:color="auto" w:sz="4" w:space="0"/>
            </w:tcBorders>
            <w:vAlign w:val="center"/>
          </w:tcPr>
          <w:p w14:paraId="141797B9">
            <w:pPr>
              <w:ind w:right="-246" w:rightChars="-117"/>
              <w:jc w:val="center"/>
              <w:rPr>
                <w:color w:val="auto"/>
                <w:szCs w:val="21"/>
                <w:highlight w:val="none"/>
              </w:rPr>
            </w:pPr>
          </w:p>
        </w:tc>
        <w:tc>
          <w:tcPr>
            <w:tcW w:w="1175" w:type="dxa"/>
            <w:tcBorders>
              <w:left w:val="single" w:color="auto" w:sz="4" w:space="0"/>
              <w:right w:val="single" w:color="auto" w:sz="4" w:space="0"/>
            </w:tcBorders>
          </w:tcPr>
          <w:p w14:paraId="199960BB">
            <w:pPr>
              <w:ind w:right="-246" w:rightChars="-117"/>
              <w:jc w:val="center"/>
              <w:rPr>
                <w:color w:val="auto"/>
                <w:szCs w:val="21"/>
                <w:highlight w:val="none"/>
              </w:rPr>
            </w:pPr>
          </w:p>
        </w:tc>
        <w:tc>
          <w:tcPr>
            <w:tcW w:w="1153" w:type="dxa"/>
            <w:tcBorders>
              <w:left w:val="single" w:color="auto" w:sz="4" w:space="0"/>
              <w:right w:val="single" w:color="auto" w:sz="4" w:space="0"/>
            </w:tcBorders>
          </w:tcPr>
          <w:p w14:paraId="42775C81">
            <w:pPr>
              <w:ind w:right="-246" w:rightChars="-117"/>
              <w:jc w:val="center"/>
              <w:rPr>
                <w:color w:val="auto"/>
                <w:szCs w:val="21"/>
                <w:highlight w:val="none"/>
              </w:rPr>
            </w:pPr>
          </w:p>
        </w:tc>
        <w:tc>
          <w:tcPr>
            <w:tcW w:w="1241" w:type="dxa"/>
            <w:tcBorders>
              <w:left w:val="single" w:color="auto" w:sz="4" w:space="0"/>
              <w:right w:val="single" w:color="auto" w:sz="4" w:space="0"/>
            </w:tcBorders>
          </w:tcPr>
          <w:p w14:paraId="34DD35BB">
            <w:pPr>
              <w:ind w:right="-246" w:rightChars="-117"/>
              <w:jc w:val="center"/>
              <w:rPr>
                <w:color w:val="auto"/>
                <w:szCs w:val="21"/>
                <w:highlight w:val="none"/>
              </w:rPr>
            </w:pPr>
          </w:p>
        </w:tc>
      </w:tr>
      <w:tr w14:paraId="4A9F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40" w:type="dxa"/>
            <w:tcBorders>
              <w:top w:val="single" w:color="auto" w:sz="4" w:space="0"/>
              <w:left w:val="single" w:color="auto" w:sz="4" w:space="0"/>
              <w:bottom w:val="single" w:color="auto" w:sz="4" w:space="0"/>
              <w:right w:val="single" w:color="auto" w:sz="4" w:space="0"/>
            </w:tcBorders>
            <w:vAlign w:val="center"/>
          </w:tcPr>
          <w:p w14:paraId="300E1A77">
            <w:pPr>
              <w:jc w:val="center"/>
              <w:rPr>
                <w:rFonts w:ascii="宋体" w:hAnsi="宋体"/>
                <w:color w:val="auto"/>
                <w:szCs w:val="21"/>
                <w:highlight w:val="none"/>
              </w:rPr>
            </w:pPr>
            <w:r>
              <w:rPr>
                <w:rFonts w:hint="eastAsia" w:ascii="宋体" w:hAnsi="宋体"/>
                <w:color w:val="auto"/>
                <w:szCs w:val="21"/>
                <w:highlight w:val="none"/>
              </w:rPr>
              <w:t>9</w:t>
            </w:r>
          </w:p>
        </w:tc>
        <w:tc>
          <w:tcPr>
            <w:tcW w:w="4863" w:type="dxa"/>
            <w:tcBorders>
              <w:top w:val="single" w:color="auto" w:sz="4" w:space="0"/>
              <w:left w:val="single" w:color="auto" w:sz="4" w:space="0"/>
              <w:bottom w:val="single" w:color="auto" w:sz="4" w:space="0"/>
              <w:right w:val="single" w:color="auto" w:sz="4" w:space="0"/>
            </w:tcBorders>
            <w:vAlign w:val="center"/>
          </w:tcPr>
          <w:p w14:paraId="23B8296E">
            <w:pPr>
              <w:widowControl/>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特定资格条件</w:t>
            </w:r>
          </w:p>
        </w:tc>
        <w:tc>
          <w:tcPr>
            <w:tcW w:w="1033" w:type="dxa"/>
            <w:tcBorders>
              <w:left w:val="single" w:color="auto" w:sz="4" w:space="0"/>
              <w:right w:val="single" w:color="auto" w:sz="4" w:space="0"/>
            </w:tcBorders>
            <w:vAlign w:val="center"/>
          </w:tcPr>
          <w:p w14:paraId="78655330">
            <w:pPr>
              <w:ind w:right="-246" w:rightChars="-117"/>
              <w:jc w:val="center"/>
              <w:rPr>
                <w:color w:val="auto"/>
                <w:szCs w:val="21"/>
                <w:highlight w:val="none"/>
              </w:rPr>
            </w:pPr>
          </w:p>
        </w:tc>
        <w:tc>
          <w:tcPr>
            <w:tcW w:w="1175" w:type="dxa"/>
            <w:tcBorders>
              <w:left w:val="single" w:color="auto" w:sz="4" w:space="0"/>
              <w:right w:val="single" w:color="auto" w:sz="4" w:space="0"/>
            </w:tcBorders>
          </w:tcPr>
          <w:p w14:paraId="1D0CA41B">
            <w:pPr>
              <w:ind w:right="-246" w:rightChars="-117"/>
              <w:jc w:val="center"/>
              <w:rPr>
                <w:color w:val="auto"/>
                <w:szCs w:val="21"/>
                <w:highlight w:val="none"/>
              </w:rPr>
            </w:pPr>
          </w:p>
        </w:tc>
        <w:tc>
          <w:tcPr>
            <w:tcW w:w="1153" w:type="dxa"/>
            <w:tcBorders>
              <w:left w:val="single" w:color="auto" w:sz="4" w:space="0"/>
              <w:right w:val="single" w:color="auto" w:sz="4" w:space="0"/>
            </w:tcBorders>
          </w:tcPr>
          <w:p w14:paraId="417E9C18">
            <w:pPr>
              <w:ind w:right="-246" w:rightChars="-117"/>
              <w:jc w:val="center"/>
              <w:rPr>
                <w:color w:val="auto"/>
                <w:szCs w:val="21"/>
                <w:highlight w:val="none"/>
              </w:rPr>
            </w:pPr>
          </w:p>
        </w:tc>
        <w:tc>
          <w:tcPr>
            <w:tcW w:w="1241" w:type="dxa"/>
            <w:tcBorders>
              <w:left w:val="single" w:color="auto" w:sz="4" w:space="0"/>
              <w:right w:val="single" w:color="auto" w:sz="4" w:space="0"/>
            </w:tcBorders>
          </w:tcPr>
          <w:p w14:paraId="72EE0308">
            <w:pPr>
              <w:ind w:right="-246" w:rightChars="-117"/>
              <w:jc w:val="center"/>
              <w:rPr>
                <w:color w:val="auto"/>
                <w:szCs w:val="21"/>
                <w:highlight w:val="none"/>
              </w:rPr>
            </w:pPr>
          </w:p>
        </w:tc>
      </w:tr>
      <w:tr w14:paraId="02F0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403" w:type="dxa"/>
            <w:gridSpan w:val="2"/>
            <w:tcBorders>
              <w:top w:val="single" w:color="auto" w:sz="4" w:space="0"/>
              <w:left w:val="single" w:color="auto" w:sz="4" w:space="0"/>
              <w:bottom w:val="single" w:color="auto" w:sz="4" w:space="0"/>
              <w:right w:val="single" w:color="auto" w:sz="4" w:space="0"/>
            </w:tcBorders>
            <w:vAlign w:val="center"/>
          </w:tcPr>
          <w:p w14:paraId="00EBF424">
            <w:pPr>
              <w:jc w:val="center"/>
              <w:rPr>
                <w:color w:val="auto"/>
                <w:szCs w:val="21"/>
                <w:highlight w:val="none"/>
              </w:rPr>
            </w:pPr>
            <w:r>
              <w:rPr>
                <w:rFonts w:hint="eastAsia" w:ascii="宋体" w:hAnsi="宋体"/>
                <w:b/>
                <w:bCs/>
                <w:color w:val="auto"/>
                <w:szCs w:val="21"/>
                <w:highlight w:val="none"/>
              </w:rPr>
              <w:t>评审结论（合格或不合格）</w:t>
            </w:r>
          </w:p>
        </w:tc>
        <w:tc>
          <w:tcPr>
            <w:tcW w:w="1033" w:type="dxa"/>
            <w:tcBorders>
              <w:left w:val="single" w:color="auto" w:sz="4" w:space="0"/>
              <w:right w:val="single" w:color="auto" w:sz="4" w:space="0"/>
            </w:tcBorders>
            <w:vAlign w:val="center"/>
          </w:tcPr>
          <w:p w14:paraId="413285D5">
            <w:pPr>
              <w:ind w:right="-246" w:rightChars="-117"/>
              <w:jc w:val="center"/>
              <w:rPr>
                <w:color w:val="auto"/>
                <w:szCs w:val="21"/>
                <w:highlight w:val="none"/>
              </w:rPr>
            </w:pPr>
          </w:p>
        </w:tc>
        <w:tc>
          <w:tcPr>
            <w:tcW w:w="1175" w:type="dxa"/>
            <w:tcBorders>
              <w:left w:val="single" w:color="auto" w:sz="4" w:space="0"/>
              <w:right w:val="single" w:color="auto" w:sz="4" w:space="0"/>
            </w:tcBorders>
          </w:tcPr>
          <w:p w14:paraId="0088F477">
            <w:pPr>
              <w:ind w:right="-246" w:rightChars="-117"/>
              <w:jc w:val="center"/>
              <w:rPr>
                <w:color w:val="auto"/>
                <w:szCs w:val="21"/>
                <w:highlight w:val="none"/>
              </w:rPr>
            </w:pPr>
          </w:p>
        </w:tc>
        <w:tc>
          <w:tcPr>
            <w:tcW w:w="1153" w:type="dxa"/>
            <w:tcBorders>
              <w:left w:val="single" w:color="auto" w:sz="4" w:space="0"/>
              <w:right w:val="single" w:color="auto" w:sz="4" w:space="0"/>
            </w:tcBorders>
          </w:tcPr>
          <w:p w14:paraId="2FDA5CBF">
            <w:pPr>
              <w:ind w:right="-246" w:rightChars="-117"/>
              <w:jc w:val="center"/>
              <w:rPr>
                <w:color w:val="auto"/>
                <w:szCs w:val="21"/>
                <w:highlight w:val="none"/>
              </w:rPr>
            </w:pPr>
          </w:p>
        </w:tc>
        <w:tc>
          <w:tcPr>
            <w:tcW w:w="1241" w:type="dxa"/>
            <w:tcBorders>
              <w:left w:val="single" w:color="auto" w:sz="4" w:space="0"/>
              <w:right w:val="single" w:color="auto" w:sz="4" w:space="0"/>
            </w:tcBorders>
          </w:tcPr>
          <w:p w14:paraId="052986D8">
            <w:pPr>
              <w:ind w:right="-246" w:rightChars="-117"/>
              <w:jc w:val="center"/>
              <w:rPr>
                <w:color w:val="auto"/>
                <w:szCs w:val="21"/>
                <w:highlight w:val="none"/>
              </w:rPr>
            </w:pPr>
          </w:p>
        </w:tc>
      </w:tr>
    </w:tbl>
    <w:p w14:paraId="2730D1A6">
      <w:pPr>
        <w:rPr>
          <w:color w:val="auto"/>
          <w:highlight w:val="none"/>
        </w:rPr>
      </w:pPr>
    </w:p>
    <w:p w14:paraId="2595875A">
      <w:pPr>
        <w:rPr>
          <w:rFonts w:ascii="宋体" w:cs="宋体"/>
          <w:b/>
          <w:bCs/>
          <w:color w:val="auto"/>
          <w:kern w:val="0"/>
          <w:sz w:val="30"/>
          <w:szCs w:val="30"/>
          <w:highlight w:val="none"/>
        </w:rPr>
      </w:pPr>
      <w:r>
        <w:rPr>
          <w:rFonts w:hint="eastAsia"/>
          <w:color w:val="auto"/>
          <w:highlight w:val="none"/>
        </w:rPr>
        <w:t>备注：</w:t>
      </w:r>
      <w:r>
        <w:rPr>
          <w:rFonts w:hint="eastAsia" w:ascii="宋体" w:hAnsi="宋体" w:cs="宋体"/>
          <w:color w:val="auto"/>
          <w:szCs w:val="21"/>
          <w:highlight w:val="none"/>
          <w:shd w:val="clear" w:color="auto" w:fill="FFFFFF"/>
        </w:rPr>
        <w:t>投标人具有实行了“三证合一”登记制度改革的新证，视同为持有工商营业执照、组织机构代码证和税务登记证，符合基本资格条件的相关条款；投标人具有实行了“五证合一”</w:t>
      </w:r>
      <w:r>
        <w:rPr>
          <w:rFonts w:hint="eastAsia" w:ascii="宋体" w:hAnsi="宋体" w:cs="宋体"/>
          <w:color w:val="auto"/>
          <w:szCs w:val="21"/>
          <w:highlight w:val="none"/>
          <w:shd w:val="clear" w:color="auto" w:fill="FFFFFF"/>
          <w:lang w:eastAsia="zh-CN"/>
        </w:rPr>
        <w:t>登记制度</w:t>
      </w:r>
      <w:r>
        <w:rPr>
          <w:rFonts w:hint="eastAsia" w:ascii="宋体" w:hAnsi="宋体" w:cs="宋体"/>
          <w:color w:val="auto"/>
          <w:szCs w:val="21"/>
          <w:highlight w:val="none"/>
          <w:shd w:val="clear" w:color="auto" w:fill="FFFFFF"/>
        </w:rPr>
        <w:t>改革的</w:t>
      </w:r>
      <w:r>
        <w:rPr>
          <w:rFonts w:hint="eastAsia" w:ascii="宋体" w:hAnsi="宋体" w:cs="宋体"/>
          <w:color w:val="auto"/>
          <w:szCs w:val="21"/>
          <w:highlight w:val="none"/>
          <w:shd w:val="clear" w:color="auto" w:fill="FFFFFF"/>
          <w:lang w:eastAsia="zh-CN"/>
        </w:rPr>
        <w:t>新证</w:t>
      </w:r>
      <w:r>
        <w:rPr>
          <w:rFonts w:hint="eastAsia" w:ascii="宋体" w:hAnsi="宋体" w:cs="宋体"/>
          <w:color w:val="auto"/>
          <w:szCs w:val="21"/>
          <w:highlight w:val="none"/>
          <w:shd w:val="clear" w:color="auto" w:fill="FFFFFF"/>
        </w:rPr>
        <w:t>，视同持有工商营业执照、组织机构代码证、税务登记证、社会保险登记证和统计登记证，符合基本资格条件的相关条款。</w:t>
      </w:r>
      <w:r>
        <w:rPr>
          <w:rFonts w:hint="eastAsia"/>
          <w:color w:val="auto"/>
          <w:highlight w:val="none"/>
        </w:rPr>
        <w:t>营业执照为“三证合一”或“五证合一”的请自行说明。</w:t>
      </w:r>
    </w:p>
    <w:p w14:paraId="0705D905">
      <w:pPr>
        <w:rPr>
          <w:rFonts w:ascii="宋体" w:cs="宋体"/>
          <w:b/>
          <w:bCs/>
          <w:color w:val="auto"/>
          <w:kern w:val="0"/>
          <w:sz w:val="22"/>
          <w:szCs w:val="22"/>
          <w:highlight w:val="none"/>
        </w:rPr>
      </w:pPr>
    </w:p>
    <w:p w14:paraId="6BAA4476">
      <w:pPr>
        <w:rPr>
          <w:rFonts w:hint="eastAsia" w:ascii="宋体" w:cs="宋体"/>
          <w:b/>
          <w:bCs/>
          <w:color w:val="auto"/>
          <w:kern w:val="0"/>
          <w:sz w:val="22"/>
          <w:szCs w:val="22"/>
          <w:highlight w:val="none"/>
        </w:rPr>
      </w:pPr>
      <w:r>
        <w:rPr>
          <w:rFonts w:hint="eastAsia" w:ascii="宋体" w:cs="宋体"/>
          <w:b/>
          <w:bCs/>
          <w:color w:val="auto"/>
          <w:kern w:val="0"/>
          <w:sz w:val="22"/>
          <w:szCs w:val="22"/>
          <w:highlight w:val="none"/>
        </w:rPr>
        <w:br w:type="page"/>
      </w:r>
    </w:p>
    <w:p w14:paraId="151502FD">
      <w:pPr>
        <w:rPr>
          <w:rFonts w:ascii="宋体" w:cs="宋体"/>
          <w:b/>
          <w:bCs/>
          <w:color w:val="auto"/>
          <w:kern w:val="0"/>
          <w:sz w:val="22"/>
          <w:szCs w:val="22"/>
          <w:highlight w:val="none"/>
        </w:rPr>
      </w:pPr>
      <w:r>
        <w:rPr>
          <w:rFonts w:hint="eastAsia" w:ascii="宋体" w:cs="宋体"/>
          <w:b/>
          <w:bCs/>
          <w:color w:val="auto"/>
          <w:kern w:val="0"/>
          <w:sz w:val="22"/>
          <w:szCs w:val="22"/>
          <w:highlight w:val="none"/>
        </w:rPr>
        <w:t>附表2</w:t>
      </w:r>
    </w:p>
    <w:p w14:paraId="6C4F7713">
      <w:pPr>
        <w:jc w:val="center"/>
        <w:rPr>
          <w:rFonts w:ascii="宋体" w:cs="宋体"/>
          <w:b/>
          <w:bCs/>
          <w:color w:val="auto"/>
          <w:kern w:val="0"/>
          <w:sz w:val="28"/>
          <w:szCs w:val="28"/>
          <w:highlight w:val="none"/>
        </w:rPr>
      </w:pPr>
      <w:r>
        <w:rPr>
          <w:rFonts w:hint="eastAsia" w:ascii="宋体" w:cs="宋体"/>
          <w:b/>
          <w:bCs/>
          <w:color w:val="auto"/>
          <w:kern w:val="0"/>
          <w:sz w:val="24"/>
          <w:highlight w:val="none"/>
        </w:rPr>
        <w:t>符合性评审表</w:t>
      </w:r>
    </w:p>
    <w:tbl>
      <w:tblPr>
        <w:tblStyle w:val="19"/>
        <w:tblW w:w="0" w:type="auto"/>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2268"/>
        <w:gridCol w:w="4416"/>
      </w:tblGrid>
      <w:tr w14:paraId="64FD046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817" w:type="dxa"/>
            <w:tcBorders>
              <w:tl2br w:val="nil"/>
              <w:tr2bl w:val="nil"/>
            </w:tcBorders>
            <w:vAlign w:val="center"/>
          </w:tcPr>
          <w:p w14:paraId="760796B9">
            <w:pPr>
              <w:adjustRightInd w:val="0"/>
              <w:snapToGrid w:val="0"/>
              <w:spacing w:line="360" w:lineRule="auto"/>
              <w:jc w:val="center"/>
              <w:rPr>
                <w:rFonts w:ascii="宋体" w:hAnsi="宋体"/>
                <w:b/>
                <w:color w:val="auto"/>
                <w:szCs w:val="21"/>
                <w:highlight w:val="none"/>
              </w:rPr>
            </w:pPr>
            <w:r>
              <w:rPr>
                <w:rFonts w:hint="eastAsia" w:ascii="宋体" w:hAnsi="宋体" w:cs="宋体"/>
                <w:b/>
                <w:color w:val="auto"/>
                <w:kern w:val="0"/>
                <w:szCs w:val="21"/>
                <w:highlight w:val="none"/>
              </w:rPr>
              <w:t>序号</w:t>
            </w:r>
          </w:p>
        </w:tc>
        <w:tc>
          <w:tcPr>
            <w:tcW w:w="3827" w:type="dxa"/>
            <w:gridSpan w:val="2"/>
            <w:tcBorders>
              <w:tl2br w:val="nil"/>
              <w:tr2bl w:val="nil"/>
            </w:tcBorders>
            <w:vAlign w:val="center"/>
          </w:tcPr>
          <w:p w14:paraId="019AECF0">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审查项目</w:t>
            </w:r>
          </w:p>
        </w:tc>
        <w:tc>
          <w:tcPr>
            <w:tcW w:w="4416" w:type="dxa"/>
            <w:tcBorders>
              <w:tl2br w:val="nil"/>
              <w:tr2bl w:val="nil"/>
            </w:tcBorders>
            <w:vAlign w:val="center"/>
          </w:tcPr>
          <w:p w14:paraId="23658675">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审查标准</w:t>
            </w:r>
          </w:p>
        </w:tc>
      </w:tr>
      <w:tr w14:paraId="5224D3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817" w:type="dxa"/>
            <w:tcBorders>
              <w:tl2br w:val="nil"/>
              <w:tr2bl w:val="nil"/>
            </w:tcBorders>
            <w:vAlign w:val="center"/>
          </w:tcPr>
          <w:p w14:paraId="6F882B73">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3827" w:type="dxa"/>
            <w:gridSpan w:val="2"/>
            <w:tcBorders>
              <w:tl2br w:val="nil"/>
              <w:tr2bl w:val="nil"/>
            </w:tcBorders>
            <w:vAlign w:val="center"/>
          </w:tcPr>
          <w:p w14:paraId="27DD8FA9">
            <w:pPr>
              <w:adjustRightInd w:val="0"/>
              <w:snapToGrid w:val="0"/>
              <w:spacing w:line="360" w:lineRule="auto"/>
              <w:rPr>
                <w:color w:val="auto"/>
                <w:highlight w:val="none"/>
              </w:rPr>
            </w:pPr>
            <w:r>
              <w:rPr>
                <w:rFonts w:hint="eastAsia"/>
                <w:color w:val="auto"/>
                <w:highlight w:val="none"/>
              </w:rPr>
              <w:t>响应文件有效期</w:t>
            </w:r>
          </w:p>
        </w:tc>
        <w:tc>
          <w:tcPr>
            <w:tcW w:w="4416" w:type="dxa"/>
            <w:tcBorders>
              <w:tl2br w:val="nil"/>
              <w:tr2bl w:val="nil"/>
            </w:tcBorders>
            <w:vAlign w:val="center"/>
          </w:tcPr>
          <w:p w14:paraId="2306B09A">
            <w:pPr>
              <w:adjustRightInd w:val="0"/>
              <w:snapToGrid w:val="0"/>
              <w:spacing w:line="360" w:lineRule="auto"/>
              <w:rPr>
                <w:color w:val="auto"/>
                <w:highlight w:val="none"/>
              </w:rPr>
            </w:pPr>
            <w:r>
              <w:rPr>
                <w:rFonts w:hint="eastAsia"/>
                <w:color w:val="auto"/>
                <w:highlight w:val="none"/>
              </w:rPr>
              <w:t>响应文件有效期满足磋商文件要求。</w:t>
            </w:r>
          </w:p>
        </w:tc>
      </w:tr>
      <w:tr w14:paraId="60D721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817" w:type="dxa"/>
            <w:tcBorders>
              <w:tl2br w:val="nil"/>
              <w:tr2bl w:val="nil"/>
            </w:tcBorders>
            <w:vAlign w:val="center"/>
          </w:tcPr>
          <w:p w14:paraId="302ECE5C">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3827" w:type="dxa"/>
            <w:gridSpan w:val="2"/>
            <w:tcBorders>
              <w:tl2br w:val="nil"/>
              <w:tr2bl w:val="nil"/>
            </w:tcBorders>
            <w:vAlign w:val="center"/>
          </w:tcPr>
          <w:p w14:paraId="403EB6D2">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响应文件的签署、盖章</w:t>
            </w:r>
          </w:p>
        </w:tc>
        <w:tc>
          <w:tcPr>
            <w:tcW w:w="4416" w:type="dxa"/>
            <w:tcBorders>
              <w:tl2br w:val="nil"/>
              <w:tr2bl w:val="nil"/>
            </w:tcBorders>
            <w:vAlign w:val="center"/>
          </w:tcPr>
          <w:p w14:paraId="1C697502">
            <w:pPr>
              <w:adjustRightInd w:val="0"/>
              <w:snapToGrid w:val="0"/>
              <w:spacing w:line="360" w:lineRule="auto"/>
              <w:rPr>
                <w:rFonts w:ascii="宋体" w:hAnsi="宋体"/>
                <w:color w:val="auto"/>
                <w:szCs w:val="21"/>
                <w:highlight w:val="none"/>
              </w:rPr>
            </w:pPr>
            <w:r>
              <w:rPr>
                <w:rFonts w:hint="eastAsia"/>
                <w:color w:val="auto"/>
                <w:highlight w:val="none"/>
              </w:rPr>
              <w:t>响应文件</w:t>
            </w:r>
            <w:r>
              <w:rPr>
                <w:rFonts w:hint="eastAsia" w:ascii="宋体" w:hAnsi="宋体"/>
                <w:color w:val="auto"/>
                <w:szCs w:val="21"/>
                <w:highlight w:val="none"/>
              </w:rPr>
              <w:t>的签署、盖章</w:t>
            </w:r>
            <w:r>
              <w:rPr>
                <w:rFonts w:hint="eastAsia"/>
                <w:color w:val="auto"/>
                <w:highlight w:val="none"/>
              </w:rPr>
              <w:t>满足磋商文件要求</w:t>
            </w:r>
          </w:p>
        </w:tc>
      </w:tr>
      <w:tr w14:paraId="439FE8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817" w:type="dxa"/>
            <w:tcBorders>
              <w:tl2br w:val="nil"/>
              <w:tr2bl w:val="nil"/>
            </w:tcBorders>
            <w:vAlign w:val="center"/>
          </w:tcPr>
          <w:p w14:paraId="5888FAF2">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3827" w:type="dxa"/>
            <w:gridSpan w:val="2"/>
            <w:tcBorders>
              <w:tl2br w:val="nil"/>
              <w:tr2bl w:val="nil"/>
            </w:tcBorders>
            <w:vAlign w:val="center"/>
          </w:tcPr>
          <w:p w14:paraId="237ADC88">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磋商报价</w:t>
            </w:r>
          </w:p>
        </w:tc>
        <w:tc>
          <w:tcPr>
            <w:tcW w:w="4416" w:type="dxa"/>
            <w:tcBorders>
              <w:tl2br w:val="nil"/>
              <w:tr2bl w:val="nil"/>
            </w:tcBorders>
            <w:vAlign w:val="center"/>
          </w:tcPr>
          <w:p w14:paraId="2C4D2AC2">
            <w:pPr>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rPr>
              <w:t>未超过磋商文件规定的上限价或经磋商小组认定低于成本价的。</w:t>
            </w:r>
          </w:p>
        </w:tc>
      </w:tr>
      <w:tr w14:paraId="543ABC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817" w:type="dxa"/>
            <w:tcBorders>
              <w:tl2br w:val="nil"/>
              <w:tr2bl w:val="nil"/>
            </w:tcBorders>
            <w:vAlign w:val="center"/>
          </w:tcPr>
          <w:p w14:paraId="11E3832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3827" w:type="dxa"/>
            <w:gridSpan w:val="2"/>
            <w:tcBorders>
              <w:tl2br w:val="nil"/>
              <w:tr2bl w:val="nil"/>
            </w:tcBorders>
            <w:vAlign w:val="center"/>
          </w:tcPr>
          <w:p w14:paraId="73C08763">
            <w:pPr>
              <w:adjustRightInd w:val="0"/>
              <w:snapToGrid w:val="0"/>
              <w:spacing w:line="360" w:lineRule="auto"/>
              <w:rPr>
                <w:rFonts w:hint="default" w:eastAsia="宋体"/>
                <w:color w:val="auto"/>
                <w:highlight w:val="none"/>
                <w:lang w:val="en-US" w:eastAsia="zh-CN"/>
              </w:rPr>
            </w:pPr>
            <w:r>
              <w:rPr>
                <w:rFonts w:hint="eastAsia"/>
                <w:color w:val="auto"/>
                <w:highlight w:val="none"/>
                <w:lang w:val="en-US" w:eastAsia="zh-CN"/>
              </w:rPr>
              <w:t>服务期限</w:t>
            </w:r>
          </w:p>
        </w:tc>
        <w:tc>
          <w:tcPr>
            <w:tcW w:w="4416" w:type="dxa"/>
            <w:tcBorders>
              <w:tl2br w:val="nil"/>
              <w:tr2bl w:val="nil"/>
            </w:tcBorders>
            <w:vAlign w:val="center"/>
          </w:tcPr>
          <w:p w14:paraId="17AA41CD">
            <w:pPr>
              <w:adjustRightInd w:val="0"/>
              <w:snapToGrid w:val="0"/>
              <w:spacing w:line="360" w:lineRule="auto"/>
              <w:rPr>
                <w:color w:val="auto"/>
                <w:highlight w:val="none"/>
              </w:rPr>
            </w:pPr>
            <w:r>
              <w:rPr>
                <w:color w:val="auto"/>
                <w:highlight w:val="none"/>
              </w:rPr>
              <w:t>响应磋商文件的规定</w:t>
            </w:r>
          </w:p>
        </w:tc>
      </w:tr>
      <w:tr w14:paraId="617913D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17" w:type="dxa"/>
            <w:tcBorders>
              <w:tl2br w:val="nil"/>
              <w:tr2bl w:val="nil"/>
            </w:tcBorders>
            <w:vAlign w:val="center"/>
          </w:tcPr>
          <w:p w14:paraId="6E8687C2">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3827" w:type="dxa"/>
            <w:gridSpan w:val="2"/>
            <w:tcBorders>
              <w:tl2br w:val="nil"/>
              <w:tr2bl w:val="nil"/>
            </w:tcBorders>
            <w:vAlign w:val="center"/>
          </w:tcPr>
          <w:p w14:paraId="755A2C1C">
            <w:pPr>
              <w:adjustRightInd w:val="0"/>
              <w:snapToGrid w:val="0"/>
              <w:spacing w:line="360" w:lineRule="auto"/>
              <w:rPr>
                <w:rFonts w:ascii="宋体" w:hAnsi="宋体"/>
                <w:color w:val="auto"/>
                <w:szCs w:val="21"/>
                <w:highlight w:val="none"/>
              </w:rPr>
            </w:pPr>
            <w:r>
              <w:rPr>
                <w:rFonts w:ascii="宋体" w:hAnsi="宋体"/>
                <w:color w:val="auto"/>
                <w:szCs w:val="21"/>
                <w:highlight w:val="none"/>
              </w:rPr>
              <w:t>付款条件</w:t>
            </w:r>
          </w:p>
        </w:tc>
        <w:tc>
          <w:tcPr>
            <w:tcW w:w="4416" w:type="dxa"/>
            <w:tcBorders>
              <w:tl2br w:val="nil"/>
              <w:tr2bl w:val="nil"/>
            </w:tcBorders>
            <w:vAlign w:val="center"/>
          </w:tcPr>
          <w:p w14:paraId="694BA6EC">
            <w:pPr>
              <w:adjustRightInd w:val="0"/>
              <w:snapToGrid w:val="0"/>
              <w:spacing w:line="360" w:lineRule="auto"/>
              <w:rPr>
                <w:rFonts w:ascii="宋体" w:hAnsi="宋体"/>
                <w:color w:val="auto"/>
                <w:szCs w:val="21"/>
                <w:highlight w:val="none"/>
              </w:rPr>
            </w:pPr>
            <w:r>
              <w:rPr>
                <w:rFonts w:ascii="宋体" w:hAnsi="宋体"/>
                <w:color w:val="auto"/>
                <w:szCs w:val="21"/>
                <w:highlight w:val="none"/>
              </w:rPr>
              <w:t>响应磋商文件的规定</w:t>
            </w:r>
          </w:p>
        </w:tc>
      </w:tr>
      <w:tr w14:paraId="68546E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tcBorders>
              <w:tl2br w:val="nil"/>
              <w:tr2bl w:val="nil"/>
            </w:tcBorders>
            <w:vAlign w:val="center"/>
          </w:tcPr>
          <w:p w14:paraId="0BFDAEBD">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3827" w:type="dxa"/>
            <w:gridSpan w:val="2"/>
            <w:tcBorders>
              <w:tl2br w:val="nil"/>
              <w:tr2bl w:val="nil"/>
            </w:tcBorders>
            <w:vAlign w:val="center"/>
          </w:tcPr>
          <w:p w14:paraId="151CAA6A">
            <w:pPr>
              <w:adjustRightInd w:val="0"/>
              <w:snapToGrid w:val="0"/>
              <w:spacing w:line="360" w:lineRule="auto"/>
              <w:rPr>
                <w:color w:val="auto"/>
                <w:highlight w:val="none"/>
              </w:rPr>
            </w:pPr>
            <w:r>
              <w:rPr>
                <w:rFonts w:hint="eastAsia"/>
                <w:color w:val="auto"/>
                <w:highlight w:val="none"/>
              </w:rPr>
              <w:t>是否有采购人不能接受的条件</w:t>
            </w:r>
          </w:p>
        </w:tc>
        <w:tc>
          <w:tcPr>
            <w:tcW w:w="4416" w:type="dxa"/>
            <w:tcBorders>
              <w:tl2br w:val="nil"/>
              <w:tr2bl w:val="nil"/>
            </w:tcBorders>
            <w:vAlign w:val="center"/>
          </w:tcPr>
          <w:p w14:paraId="5E84AB10">
            <w:pPr>
              <w:adjustRightInd w:val="0"/>
              <w:snapToGrid w:val="0"/>
              <w:spacing w:line="360" w:lineRule="auto"/>
              <w:rPr>
                <w:color w:val="auto"/>
                <w:highlight w:val="none"/>
              </w:rPr>
            </w:pPr>
          </w:p>
        </w:tc>
      </w:tr>
      <w:tr w14:paraId="4DCD502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7" w:type="dxa"/>
            <w:vMerge w:val="restart"/>
            <w:tcBorders>
              <w:tl2br w:val="nil"/>
              <w:tr2bl w:val="nil"/>
            </w:tcBorders>
            <w:vAlign w:val="center"/>
          </w:tcPr>
          <w:p w14:paraId="0496FFED">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1559" w:type="dxa"/>
            <w:vMerge w:val="restart"/>
            <w:tcBorders>
              <w:tl2br w:val="nil"/>
              <w:tr2bl w:val="nil"/>
            </w:tcBorders>
            <w:vAlign w:val="center"/>
          </w:tcPr>
          <w:p w14:paraId="72467E5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磋商文件的实质性要求</w:t>
            </w:r>
          </w:p>
        </w:tc>
        <w:tc>
          <w:tcPr>
            <w:tcW w:w="2268" w:type="dxa"/>
            <w:tcBorders>
              <w:tl2br w:val="nil"/>
              <w:tr2bl w:val="nil"/>
            </w:tcBorders>
            <w:vAlign w:val="center"/>
          </w:tcPr>
          <w:p w14:paraId="68BC4444">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首次响应文件</w:t>
            </w:r>
          </w:p>
        </w:tc>
        <w:tc>
          <w:tcPr>
            <w:tcW w:w="4416" w:type="dxa"/>
            <w:vMerge w:val="restart"/>
            <w:tcBorders>
              <w:tl2br w:val="nil"/>
              <w:tr2bl w:val="nil"/>
            </w:tcBorders>
            <w:vAlign w:val="center"/>
          </w:tcPr>
          <w:p w14:paraId="6A629555">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满足磋商文件的全部实质性要求。</w:t>
            </w:r>
          </w:p>
        </w:tc>
      </w:tr>
      <w:tr w14:paraId="7CAB42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17" w:type="dxa"/>
            <w:vMerge w:val="continue"/>
            <w:tcBorders>
              <w:tl2br w:val="nil"/>
              <w:tr2bl w:val="nil"/>
            </w:tcBorders>
            <w:vAlign w:val="center"/>
          </w:tcPr>
          <w:p w14:paraId="4B149520">
            <w:pPr>
              <w:adjustRightInd w:val="0"/>
              <w:snapToGrid w:val="0"/>
              <w:spacing w:line="360" w:lineRule="auto"/>
              <w:jc w:val="center"/>
              <w:rPr>
                <w:rFonts w:ascii="宋体" w:hAnsi="宋体"/>
                <w:color w:val="auto"/>
                <w:szCs w:val="21"/>
                <w:highlight w:val="none"/>
              </w:rPr>
            </w:pPr>
          </w:p>
        </w:tc>
        <w:tc>
          <w:tcPr>
            <w:tcW w:w="1559" w:type="dxa"/>
            <w:vMerge w:val="continue"/>
            <w:tcBorders>
              <w:tl2br w:val="nil"/>
              <w:tr2bl w:val="nil"/>
            </w:tcBorders>
            <w:vAlign w:val="center"/>
          </w:tcPr>
          <w:p w14:paraId="68F4A080">
            <w:pPr>
              <w:adjustRightInd w:val="0"/>
              <w:snapToGrid w:val="0"/>
              <w:spacing w:line="360" w:lineRule="auto"/>
              <w:rPr>
                <w:rFonts w:ascii="宋体" w:hAnsi="宋体"/>
                <w:color w:val="auto"/>
                <w:szCs w:val="21"/>
                <w:highlight w:val="none"/>
              </w:rPr>
            </w:pPr>
          </w:p>
        </w:tc>
        <w:tc>
          <w:tcPr>
            <w:tcW w:w="2268" w:type="dxa"/>
            <w:tcBorders>
              <w:tl2br w:val="nil"/>
              <w:tr2bl w:val="nil"/>
            </w:tcBorders>
            <w:vAlign w:val="center"/>
          </w:tcPr>
          <w:p w14:paraId="3A306283">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重新提交的响应文件</w:t>
            </w:r>
          </w:p>
        </w:tc>
        <w:tc>
          <w:tcPr>
            <w:tcW w:w="4416" w:type="dxa"/>
            <w:vMerge w:val="continue"/>
            <w:tcBorders>
              <w:tl2br w:val="nil"/>
              <w:tr2bl w:val="nil"/>
            </w:tcBorders>
            <w:vAlign w:val="center"/>
          </w:tcPr>
          <w:p w14:paraId="056081EA">
            <w:pPr>
              <w:adjustRightInd w:val="0"/>
              <w:snapToGrid w:val="0"/>
              <w:spacing w:line="360" w:lineRule="auto"/>
              <w:rPr>
                <w:rFonts w:ascii="宋体" w:hAnsi="宋体"/>
                <w:color w:val="auto"/>
                <w:szCs w:val="21"/>
                <w:highlight w:val="none"/>
              </w:rPr>
            </w:pPr>
          </w:p>
        </w:tc>
      </w:tr>
      <w:tr w14:paraId="6093B9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17" w:type="dxa"/>
            <w:tcBorders>
              <w:tl2br w:val="nil"/>
              <w:tr2bl w:val="nil"/>
            </w:tcBorders>
            <w:vAlign w:val="center"/>
          </w:tcPr>
          <w:p w14:paraId="0844B8A8">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3827" w:type="dxa"/>
            <w:gridSpan w:val="2"/>
            <w:tcBorders>
              <w:tl2br w:val="nil"/>
              <w:tr2bl w:val="nil"/>
            </w:tcBorders>
            <w:vAlign w:val="center"/>
          </w:tcPr>
          <w:p w14:paraId="745A9CF0">
            <w:pPr>
              <w:adjustRightInd w:val="0"/>
              <w:snapToGrid w:val="0"/>
              <w:spacing w:line="360" w:lineRule="auto"/>
              <w:rPr>
                <w:color w:val="auto"/>
                <w:highlight w:val="none"/>
              </w:rPr>
            </w:pPr>
            <w:r>
              <w:rPr>
                <w:rFonts w:hint="eastAsia"/>
                <w:color w:val="auto"/>
                <w:highlight w:val="none"/>
              </w:rPr>
              <w:t>其他无效情形</w:t>
            </w:r>
          </w:p>
        </w:tc>
        <w:tc>
          <w:tcPr>
            <w:tcW w:w="4416" w:type="dxa"/>
            <w:tcBorders>
              <w:tl2br w:val="nil"/>
              <w:tr2bl w:val="nil"/>
            </w:tcBorders>
            <w:vAlign w:val="center"/>
          </w:tcPr>
          <w:p w14:paraId="5EFBC33A">
            <w:pPr>
              <w:adjustRightInd w:val="0"/>
              <w:snapToGrid w:val="0"/>
              <w:spacing w:line="360" w:lineRule="auto"/>
              <w:rPr>
                <w:color w:val="auto"/>
                <w:highlight w:val="none"/>
              </w:rPr>
            </w:pPr>
            <w:r>
              <w:rPr>
                <w:rFonts w:hint="eastAsia"/>
                <w:color w:val="auto"/>
                <w:highlight w:val="none"/>
              </w:rPr>
              <w:t>法律、法规和磋商文件规定的其他无效情形。</w:t>
            </w:r>
          </w:p>
        </w:tc>
      </w:tr>
      <w:tr w14:paraId="2CE55B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817" w:type="dxa"/>
            <w:tcBorders>
              <w:tl2br w:val="nil"/>
              <w:tr2bl w:val="nil"/>
            </w:tcBorders>
            <w:vAlign w:val="center"/>
          </w:tcPr>
          <w:p w14:paraId="5A2E8351">
            <w:pPr>
              <w:adjustRightInd w:val="0"/>
              <w:snapToGrid w:val="0"/>
              <w:spacing w:line="360" w:lineRule="auto"/>
              <w:jc w:val="center"/>
              <w:rPr>
                <w:rFonts w:ascii="宋体" w:hAnsi="宋体"/>
                <w:color w:val="auto"/>
                <w:szCs w:val="21"/>
                <w:highlight w:val="none"/>
              </w:rPr>
            </w:pPr>
            <w:r>
              <w:rPr>
                <w:rFonts w:ascii="宋体" w:hAnsi="宋体"/>
                <w:color w:val="auto"/>
                <w:szCs w:val="21"/>
                <w:highlight w:val="none"/>
              </w:rPr>
              <w:t>…</w:t>
            </w:r>
          </w:p>
        </w:tc>
        <w:tc>
          <w:tcPr>
            <w:tcW w:w="3827" w:type="dxa"/>
            <w:gridSpan w:val="2"/>
            <w:tcBorders>
              <w:tl2br w:val="nil"/>
              <w:tr2bl w:val="nil"/>
            </w:tcBorders>
            <w:vAlign w:val="center"/>
          </w:tcPr>
          <w:p w14:paraId="30CCD393">
            <w:pPr>
              <w:adjustRightInd w:val="0"/>
              <w:snapToGrid w:val="0"/>
              <w:spacing w:line="360" w:lineRule="auto"/>
              <w:rPr>
                <w:rFonts w:ascii="宋体" w:hAnsi="宋体"/>
                <w:color w:val="auto"/>
                <w:szCs w:val="21"/>
                <w:highlight w:val="none"/>
              </w:rPr>
            </w:pPr>
            <w:r>
              <w:rPr>
                <w:rFonts w:ascii="宋体" w:hAnsi="宋体"/>
                <w:color w:val="auto"/>
                <w:szCs w:val="21"/>
                <w:highlight w:val="none"/>
              </w:rPr>
              <w:t>…</w:t>
            </w:r>
          </w:p>
        </w:tc>
        <w:tc>
          <w:tcPr>
            <w:tcW w:w="4416" w:type="dxa"/>
            <w:tcBorders>
              <w:tl2br w:val="nil"/>
              <w:tr2bl w:val="nil"/>
            </w:tcBorders>
            <w:vAlign w:val="center"/>
          </w:tcPr>
          <w:p w14:paraId="36D7907C">
            <w:pPr>
              <w:adjustRightInd w:val="0"/>
              <w:snapToGrid w:val="0"/>
              <w:spacing w:line="360" w:lineRule="auto"/>
              <w:rPr>
                <w:rFonts w:ascii="宋体" w:hAnsi="宋体"/>
                <w:color w:val="auto"/>
                <w:szCs w:val="21"/>
                <w:highlight w:val="none"/>
              </w:rPr>
            </w:pPr>
            <w:r>
              <w:rPr>
                <w:rFonts w:ascii="宋体" w:hAnsi="宋体"/>
                <w:color w:val="auto"/>
                <w:szCs w:val="21"/>
                <w:highlight w:val="none"/>
              </w:rPr>
              <w:t>…</w:t>
            </w:r>
          </w:p>
        </w:tc>
      </w:tr>
      <w:tr w14:paraId="09CC23E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817" w:type="dxa"/>
            <w:tcBorders>
              <w:tl2br w:val="nil"/>
              <w:tr2bl w:val="nil"/>
            </w:tcBorders>
            <w:vAlign w:val="center"/>
          </w:tcPr>
          <w:p w14:paraId="303BE38B">
            <w:pPr>
              <w:adjustRightInd w:val="0"/>
              <w:snapToGrid w:val="0"/>
              <w:spacing w:line="360" w:lineRule="auto"/>
              <w:jc w:val="center"/>
              <w:rPr>
                <w:rFonts w:ascii="宋体" w:hAnsi="宋体"/>
                <w:color w:val="auto"/>
                <w:szCs w:val="21"/>
                <w:highlight w:val="none"/>
              </w:rPr>
            </w:pPr>
            <w:r>
              <w:rPr>
                <w:rFonts w:hint="eastAsia" w:ascii="宋体" w:hAnsi="宋体"/>
                <w:color w:val="auto"/>
                <w:kern w:val="0"/>
                <w:szCs w:val="21"/>
                <w:highlight w:val="none"/>
              </w:rPr>
              <w:t>结论</w:t>
            </w:r>
          </w:p>
        </w:tc>
        <w:tc>
          <w:tcPr>
            <w:tcW w:w="3827" w:type="dxa"/>
            <w:gridSpan w:val="2"/>
            <w:tcBorders>
              <w:tl2br w:val="nil"/>
              <w:tr2bl w:val="nil"/>
            </w:tcBorders>
            <w:vAlign w:val="center"/>
          </w:tcPr>
          <w:p w14:paraId="07A4A0EC">
            <w:pPr>
              <w:adjustRightInd w:val="0"/>
              <w:snapToGrid w:val="0"/>
              <w:spacing w:line="360" w:lineRule="auto"/>
              <w:rPr>
                <w:rFonts w:ascii="宋体" w:hAnsi="宋体"/>
                <w:color w:val="auto"/>
                <w:szCs w:val="21"/>
                <w:highlight w:val="none"/>
              </w:rPr>
            </w:pPr>
          </w:p>
        </w:tc>
        <w:tc>
          <w:tcPr>
            <w:tcW w:w="4416" w:type="dxa"/>
            <w:tcBorders>
              <w:tl2br w:val="nil"/>
              <w:tr2bl w:val="nil"/>
            </w:tcBorders>
            <w:vAlign w:val="center"/>
          </w:tcPr>
          <w:p w14:paraId="4C620C35">
            <w:pPr>
              <w:adjustRightInd w:val="0"/>
              <w:snapToGrid w:val="0"/>
              <w:spacing w:line="360" w:lineRule="auto"/>
              <w:rPr>
                <w:rFonts w:ascii="宋体" w:hAnsi="宋体"/>
                <w:color w:val="auto"/>
                <w:szCs w:val="21"/>
                <w:highlight w:val="none"/>
              </w:rPr>
            </w:pPr>
          </w:p>
        </w:tc>
      </w:tr>
    </w:tbl>
    <w:p w14:paraId="3E05D8E1">
      <w:pPr>
        <w:widowControl/>
        <w:adjustRightInd w:val="0"/>
        <w:snapToGrid w:val="0"/>
        <w:spacing w:before="156" w:beforeLines="50" w:line="288"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3.2最终报价评价。磋商小组以最终报价为基础，依次对最终报价进行算术修正和政府采购政策优惠价格扣除计算。</w:t>
      </w:r>
    </w:p>
    <w:p w14:paraId="6D792542">
      <w:pPr>
        <w:widowControl/>
        <w:adjustRightInd w:val="0"/>
        <w:snapToGrid w:val="0"/>
        <w:spacing w:before="156" w:beforeLines="50" w:line="288"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3.3价格分采用低价优先法计算，即满足磋商文件要求且最终报价最低的价格为磋商基准价，其价格分为满分，其他有效供应商的价格分按照下列公式计算：</w:t>
      </w:r>
    </w:p>
    <w:p w14:paraId="385529A1">
      <w:pPr>
        <w:widowControl/>
        <w:adjustRightInd w:val="0"/>
        <w:snapToGrid w:val="0"/>
        <w:spacing w:before="156" w:beforeLines="50" w:line="288"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磋商报价得分=（磋商基准价/最终磋商报价）×价格权值</w:t>
      </w:r>
    </w:p>
    <w:p w14:paraId="4C1B56D9">
      <w:pPr>
        <w:widowControl/>
        <w:adjustRightInd w:val="0"/>
        <w:snapToGrid w:val="0"/>
        <w:spacing w:before="156" w:beforeLines="50" w:line="288"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本项所称最终报价为按本章第3.2</w:t>
      </w:r>
      <w:r>
        <w:rPr>
          <w:rFonts w:hint="eastAsia" w:ascii="宋体" w:hAnsi="宋体" w:cs="宋体"/>
          <w:bCs/>
          <w:color w:val="auto"/>
          <w:szCs w:val="21"/>
          <w:highlight w:val="none"/>
          <w:lang w:val="zh-CN"/>
        </w:rPr>
        <w:t>款</w:t>
      </w:r>
      <w:r>
        <w:rPr>
          <w:rFonts w:hint="eastAsia" w:ascii="宋体" w:hAnsi="宋体" w:cs="宋体"/>
          <w:bCs/>
          <w:color w:val="auto"/>
          <w:szCs w:val="21"/>
          <w:highlight w:val="none"/>
        </w:rPr>
        <w:t>规定价值扣除后的最终报价。</w:t>
      </w:r>
    </w:p>
    <w:p w14:paraId="1C69A140">
      <w:pPr>
        <w:widowControl/>
        <w:adjustRightInd w:val="0"/>
        <w:snapToGrid w:val="0"/>
        <w:spacing w:before="156" w:beforeLines="50" w:line="288"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3.4涉及政府采购政策优惠的，按磋商文件前附表规定调整供应商的技术、价格得分或总得分。</w:t>
      </w:r>
    </w:p>
    <w:p w14:paraId="6ADE464F">
      <w:pPr>
        <w:widowControl/>
        <w:adjustRightInd w:val="0"/>
        <w:snapToGrid w:val="0"/>
        <w:spacing w:before="156" w:beforeLines="50" w:line="288" w:lineRule="auto"/>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3.5涉及多处获得政府</w:t>
      </w:r>
      <w:r>
        <w:rPr>
          <w:rFonts w:hint="eastAsia" w:ascii="宋体" w:hAnsi="宋体" w:cs="宋体"/>
          <w:b/>
          <w:color w:val="auto"/>
          <w:szCs w:val="21"/>
          <w:highlight w:val="none"/>
        </w:rPr>
        <w:t>采购政策优惠</w:t>
      </w:r>
      <w:r>
        <w:rPr>
          <w:rFonts w:hint="eastAsia" w:ascii="宋体" w:hAnsi="宋体" w:cs="宋体"/>
          <w:bCs/>
          <w:color w:val="auto"/>
          <w:szCs w:val="21"/>
          <w:highlight w:val="none"/>
        </w:rPr>
        <w:t>的，涉及调整得分的，按本章第3.4</w:t>
      </w:r>
      <w:r>
        <w:rPr>
          <w:rFonts w:hint="eastAsia" w:ascii="宋体" w:hAnsi="宋体" w:cs="宋体"/>
          <w:bCs/>
          <w:color w:val="auto"/>
          <w:szCs w:val="21"/>
          <w:highlight w:val="none"/>
          <w:lang w:val="zh-CN"/>
        </w:rPr>
        <w:t>款</w:t>
      </w:r>
      <w:r>
        <w:rPr>
          <w:rFonts w:hint="eastAsia" w:ascii="宋体" w:hAnsi="宋体" w:cs="宋体"/>
          <w:bCs/>
          <w:color w:val="auto"/>
          <w:szCs w:val="21"/>
          <w:highlight w:val="none"/>
        </w:rPr>
        <w:t>规定调整得分；涉及调整价格的，按本章第3.2</w:t>
      </w:r>
      <w:r>
        <w:rPr>
          <w:rFonts w:hint="eastAsia" w:ascii="宋体" w:hAnsi="宋体" w:cs="宋体"/>
          <w:bCs/>
          <w:color w:val="auto"/>
          <w:szCs w:val="21"/>
          <w:highlight w:val="none"/>
          <w:lang w:val="zh-CN"/>
        </w:rPr>
        <w:t>款</w:t>
      </w:r>
      <w:r>
        <w:rPr>
          <w:rFonts w:hint="eastAsia" w:ascii="宋体" w:hAnsi="宋体" w:cs="宋体"/>
          <w:bCs/>
          <w:color w:val="auto"/>
          <w:szCs w:val="21"/>
          <w:highlight w:val="none"/>
        </w:rPr>
        <w:t>规定调整价格。</w:t>
      </w:r>
      <w:r>
        <w:rPr>
          <w:rFonts w:hint="eastAsia" w:ascii="宋体" w:hAnsi="宋体" w:cs="宋体"/>
          <w:color w:val="auto"/>
          <w:szCs w:val="21"/>
          <w:highlight w:val="none"/>
        </w:rPr>
        <w:t>综合调整见</w:t>
      </w:r>
      <w:r>
        <w:rPr>
          <w:rFonts w:hint="eastAsia" w:ascii="宋体" w:hAnsi="宋体" w:cs="宋体"/>
          <w:b/>
          <w:color w:val="auto"/>
          <w:szCs w:val="21"/>
          <w:highlight w:val="none"/>
        </w:rPr>
        <w:t>磋商文件前附表</w:t>
      </w:r>
      <w:r>
        <w:rPr>
          <w:rFonts w:hint="eastAsia" w:ascii="宋体" w:hAnsi="宋体" w:cs="宋体"/>
          <w:color w:val="auto"/>
          <w:szCs w:val="21"/>
          <w:highlight w:val="none"/>
        </w:rPr>
        <w:t>相关规定。</w:t>
      </w:r>
    </w:p>
    <w:p w14:paraId="328654F9">
      <w:pPr>
        <w:widowControl/>
        <w:adjustRightInd w:val="0"/>
        <w:snapToGrid w:val="0"/>
        <w:spacing w:before="156" w:beforeLines="50" w:line="288"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3.6</w:t>
      </w:r>
      <w:r>
        <w:rPr>
          <w:rFonts w:hint="eastAsia" w:ascii="宋体" w:hAnsi="宋体" w:cs="宋体"/>
          <w:color w:val="auto"/>
          <w:szCs w:val="21"/>
          <w:highlight w:val="none"/>
        </w:rPr>
        <w:t>评审时，磋商小组各成员应当独立对每个供应商的</w:t>
      </w:r>
      <w:r>
        <w:rPr>
          <w:rFonts w:hint="eastAsia" w:ascii="宋体" w:hAnsi="宋体" w:cs="宋体"/>
          <w:bCs/>
          <w:color w:val="auto"/>
          <w:szCs w:val="21"/>
          <w:highlight w:val="none"/>
        </w:rPr>
        <w:t>响应文件</w:t>
      </w:r>
      <w:r>
        <w:rPr>
          <w:rFonts w:hint="eastAsia" w:ascii="宋体" w:hAnsi="宋体" w:cs="宋体"/>
          <w:color w:val="auto"/>
          <w:szCs w:val="21"/>
          <w:highlight w:val="none"/>
        </w:rPr>
        <w:t>进行评价、评分，然后汇总每个供应</w:t>
      </w:r>
      <w:r>
        <w:rPr>
          <w:rFonts w:hint="eastAsia" w:ascii="宋体" w:hAnsi="宋体" w:cs="宋体"/>
          <w:color w:val="auto"/>
          <w:szCs w:val="21"/>
          <w:highlight w:val="none"/>
          <w:lang w:eastAsia="zh-CN"/>
        </w:rPr>
        <w:t>商各</w:t>
      </w:r>
      <w:r>
        <w:rPr>
          <w:rFonts w:hint="eastAsia" w:ascii="宋体" w:hAnsi="宋体" w:cs="宋体"/>
          <w:color w:val="auto"/>
          <w:szCs w:val="21"/>
          <w:highlight w:val="none"/>
        </w:rPr>
        <w:t>项评分因素的得分。</w:t>
      </w:r>
    </w:p>
    <w:p w14:paraId="630BAD43">
      <w:pPr>
        <w:widowControl/>
        <w:adjustRightInd w:val="0"/>
        <w:snapToGrid w:val="0"/>
        <w:spacing w:before="156" w:beforeLines="50" w:line="288"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3.7评分细则</w:t>
      </w:r>
    </w:p>
    <w:p w14:paraId="6E91E96B">
      <w:pPr>
        <w:rPr>
          <w:rFonts w:hint="eastAsia" w:ascii="宋体" w:cs="宋体"/>
          <w:b/>
          <w:bCs/>
          <w:color w:val="auto"/>
          <w:kern w:val="0"/>
          <w:sz w:val="20"/>
          <w:szCs w:val="20"/>
          <w:highlight w:val="none"/>
        </w:rPr>
      </w:pPr>
      <w:r>
        <w:rPr>
          <w:rFonts w:hint="eastAsia" w:ascii="宋体" w:cs="宋体"/>
          <w:b/>
          <w:bCs/>
          <w:color w:val="auto"/>
          <w:kern w:val="0"/>
          <w:sz w:val="20"/>
          <w:szCs w:val="20"/>
          <w:highlight w:val="none"/>
        </w:rPr>
        <w:br w:type="page"/>
      </w:r>
    </w:p>
    <w:p w14:paraId="54274A77">
      <w:pPr>
        <w:pageBreakBefore w:val="0"/>
        <w:widowControl/>
        <w:kinsoku/>
        <w:wordWrap/>
        <w:overflowPunct/>
        <w:topLinePunct w:val="0"/>
        <w:autoSpaceDE/>
        <w:autoSpaceDN/>
        <w:bidi w:val="0"/>
        <w:adjustRightInd/>
        <w:spacing w:line="240" w:lineRule="auto"/>
        <w:jc w:val="left"/>
        <w:textAlignment w:val="auto"/>
        <w:rPr>
          <w:rFonts w:hint="eastAsia" w:ascii="宋体" w:hAnsi="宋体" w:cs="宋体"/>
          <w:bCs/>
          <w:color w:val="auto"/>
          <w:szCs w:val="21"/>
        </w:rPr>
      </w:pPr>
      <w:r>
        <w:rPr>
          <w:rFonts w:hint="eastAsia" w:ascii="宋体" w:cs="宋体"/>
          <w:b/>
          <w:bCs/>
          <w:color w:val="auto"/>
          <w:kern w:val="0"/>
          <w:sz w:val="20"/>
          <w:szCs w:val="20"/>
          <w:highlight w:val="none"/>
        </w:rPr>
        <w:t>附表3</w:t>
      </w:r>
    </w:p>
    <w:p w14:paraId="74618C35">
      <w:pPr>
        <w:adjustRightInd w:val="0"/>
        <w:snapToGrid w:val="0"/>
        <w:spacing w:before="156" w:beforeLines="50" w:line="360" w:lineRule="auto"/>
        <w:jc w:val="center"/>
        <w:rPr>
          <w:rFonts w:ascii="Times New Roman" w:hAnsi="Times New Roman" w:eastAsia="宋体" w:cs="Times New Roman"/>
          <w:b/>
          <w:bCs/>
          <w:color w:val="auto"/>
          <w:szCs w:val="24"/>
        </w:rPr>
      </w:pPr>
      <w:r>
        <w:rPr>
          <w:rFonts w:hint="eastAsia" w:ascii="Times New Roman" w:hAnsi="Times New Roman" w:eastAsia="宋体" w:cs="Times New Roman"/>
          <w:b/>
          <w:bCs/>
          <w:color w:val="auto"/>
          <w:szCs w:val="24"/>
        </w:rPr>
        <w:t>附表</w:t>
      </w:r>
      <w:r>
        <w:rPr>
          <w:rFonts w:hint="eastAsia" w:ascii="Times New Roman" w:hAnsi="Times New Roman" w:eastAsia="宋体" w:cs="Times New Roman"/>
          <w:b/>
          <w:bCs/>
          <w:color w:val="auto"/>
          <w:szCs w:val="24"/>
          <w:lang w:val="en-US" w:eastAsia="zh-CN"/>
        </w:rPr>
        <w:t>3</w:t>
      </w:r>
      <w:r>
        <w:rPr>
          <w:rFonts w:hint="eastAsia" w:ascii="Times New Roman" w:hAnsi="Times New Roman" w:eastAsia="宋体" w:cs="Times New Roman"/>
          <w:b/>
          <w:bCs/>
          <w:color w:val="auto"/>
          <w:szCs w:val="24"/>
        </w:rPr>
        <w:t>.1投标报价评审标准表</w:t>
      </w:r>
    </w:p>
    <w:tbl>
      <w:tblPr>
        <w:tblStyle w:val="19"/>
        <w:tblW w:w="95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6917"/>
      </w:tblGrid>
      <w:tr w14:paraId="3A38CE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right w:val="single" w:color="auto" w:sz="4" w:space="0"/>
            </w:tcBorders>
            <w:vAlign w:val="center"/>
          </w:tcPr>
          <w:p w14:paraId="5D4CC0B8">
            <w:pPr>
              <w:adjustRightInd w:val="0"/>
              <w:snapToGrid w:val="0"/>
              <w:jc w:val="center"/>
              <w:rPr>
                <w:rFonts w:ascii="宋体" w:hAnsi="宋体" w:eastAsia="宋体" w:cs="Times New Roman"/>
                <w:b/>
                <w:color w:val="auto"/>
                <w:szCs w:val="21"/>
              </w:rPr>
            </w:pPr>
            <w:r>
              <w:rPr>
                <w:rFonts w:hint="eastAsia" w:ascii="宋体" w:hAnsi="宋体" w:eastAsia="宋体" w:cs="Times New Roman"/>
                <w:b/>
                <w:color w:val="auto"/>
                <w:szCs w:val="21"/>
              </w:rPr>
              <w:t>序号</w:t>
            </w:r>
          </w:p>
        </w:tc>
        <w:tc>
          <w:tcPr>
            <w:tcW w:w="2160" w:type="dxa"/>
            <w:tcBorders>
              <w:left w:val="single" w:color="auto" w:sz="4" w:space="0"/>
              <w:right w:val="single" w:color="auto" w:sz="4" w:space="0"/>
            </w:tcBorders>
            <w:vAlign w:val="center"/>
          </w:tcPr>
          <w:p w14:paraId="648A293C">
            <w:pPr>
              <w:adjustRightInd w:val="0"/>
              <w:snapToGrid w:val="0"/>
              <w:jc w:val="center"/>
              <w:rPr>
                <w:rFonts w:ascii="宋体" w:hAnsi="宋体" w:eastAsia="宋体" w:cs="Times New Roman"/>
                <w:b/>
                <w:color w:val="auto"/>
                <w:szCs w:val="21"/>
              </w:rPr>
            </w:pPr>
            <w:r>
              <w:rPr>
                <w:rFonts w:hint="eastAsia" w:ascii="宋体" w:hAnsi="宋体" w:eastAsia="宋体" w:cs="Times New Roman"/>
                <w:b/>
                <w:color w:val="auto"/>
                <w:szCs w:val="21"/>
              </w:rPr>
              <w:t>评标因素（分值）</w:t>
            </w:r>
          </w:p>
        </w:tc>
        <w:tc>
          <w:tcPr>
            <w:tcW w:w="6917" w:type="dxa"/>
            <w:tcBorders>
              <w:left w:val="single" w:color="auto" w:sz="4" w:space="0"/>
            </w:tcBorders>
            <w:vAlign w:val="center"/>
          </w:tcPr>
          <w:p w14:paraId="235CCD32">
            <w:pPr>
              <w:adjustRightInd w:val="0"/>
              <w:snapToGrid w:val="0"/>
              <w:jc w:val="center"/>
              <w:rPr>
                <w:rFonts w:ascii="宋体" w:hAnsi="宋体" w:eastAsia="宋体" w:cs="Times New Roman"/>
                <w:b/>
                <w:color w:val="auto"/>
                <w:szCs w:val="21"/>
              </w:rPr>
            </w:pPr>
            <w:r>
              <w:rPr>
                <w:rFonts w:hint="eastAsia" w:ascii="宋体" w:hAnsi="宋体" w:eastAsia="宋体" w:cs="Times New Roman"/>
                <w:b/>
                <w:color w:val="auto"/>
                <w:szCs w:val="21"/>
              </w:rPr>
              <w:t>评标标准</w:t>
            </w:r>
          </w:p>
        </w:tc>
      </w:tr>
      <w:tr w14:paraId="446450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3" w:type="dxa"/>
            <w:tcBorders>
              <w:right w:val="single" w:color="auto" w:sz="4" w:space="0"/>
            </w:tcBorders>
            <w:vAlign w:val="center"/>
          </w:tcPr>
          <w:p w14:paraId="304F69B1">
            <w:pPr>
              <w:adjustRightInd w:val="0"/>
              <w:snapToGrid w:val="0"/>
              <w:spacing w:before="156" w:beforeLines="50"/>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2160" w:type="dxa"/>
            <w:tcBorders>
              <w:left w:val="single" w:color="auto" w:sz="4" w:space="0"/>
              <w:right w:val="single" w:color="auto" w:sz="4" w:space="0"/>
            </w:tcBorders>
            <w:vAlign w:val="center"/>
          </w:tcPr>
          <w:p w14:paraId="71967F98">
            <w:pPr>
              <w:adjustRightInd w:val="0"/>
              <w:snapToGrid w:val="0"/>
              <w:jc w:val="center"/>
              <w:rPr>
                <w:rFonts w:ascii="宋体" w:hAnsi="宋体" w:eastAsia="宋体" w:cs="Times New Roman"/>
                <w:color w:val="auto"/>
                <w:szCs w:val="21"/>
              </w:rPr>
            </w:pPr>
            <w:r>
              <w:rPr>
                <w:rFonts w:hint="eastAsia" w:ascii="宋体" w:hAnsi="宋体" w:eastAsia="宋体" w:cs="Times New Roman"/>
                <w:color w:val="auto"/>
                <w:szCs w:val="21"/>
              </w:rPr>
              <w:t>价格评价项</w:t>
            </w:r>
          </w:p>
          <w:p w14:paraId="35A9D152">
            <w:pPr>
              <w:adjustRightInd w:val="0"/>
              <w:snapToGrid w:val="0"/>
              <w:jc w:val="center"/>
              <w:rPr>
                <w:rFonts w:ascii="宋体" w:hAnsi="宋体" w:eastAsia="宋体" w:cs="Times New Roman"/>
                <w:color w:val="auto"/>
                <w:szCs w:val="21"/>
              </w:rPr>
            </w:pPr>
            <w:r>
              <w:rPr>
                <w:rFonts w:hint="eastAsia" w:ascii="宋体" w:hAnsi="宋体" w:eastAsia="宋体" w:cs="Times New Roman"/>
                <w:color w:val="auto"/>
                <w:szCs w:val="21"/>
              </w:rPr>
              <w:t>（F</w:t>
            </w:r>
            <w:r>
              <w:rPr>
                <w:rFonts w:hint="eastAsia" w:ascii="宋体" w:hAnsi="宋体" w:eastAsia="宋体" w:cs="Times New Roman"/>
                <w:color w:val="auto"/>
                <w:szCs w:val="21"/>
                <w:vertAlign w:val="subscript"/>
              </w:rPr>
              <w:t>1</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100</w:t>
            </w:r>
            <w:r>
              <w:rPr>
                <w:rFonts w:hint="eastAsia" w:ascii="宋体" w:hAnsi="宋体" w:eastAsia="宋体" w:cs="Times New Roman"/>
                <w:color w:val="auto"/>
                <w:szCs w:val="21"/>
              </w:rPr>
              <w:t>分）</w:t>
            </w:r>
          </w:p>
        </w:tc>
        <w:tc>
          <w:tcPr>
            <w:tcW w:w="6917" w:type="dxa"/>
            <w:tcBorders>
              <w:left w:val="single" w:color="auto" w:sz="4" w:space="0"/>
            </w:tcBorders>
            <w:vAlign w:val="center"/>
          </w:tcPr>
          <w:p w14:paraId="088E6702">
            <w:pPr>
              <w:suppressAutoHyphens/>
              <w:snapToGrid w:val="0"/>
              <w:spacing w:line="360" w:lineRule="exact"/>
              <w:rPr>
                <w:rFonts w:ascii="宋体" w:hAnsi="宋体" w:eastAsia="宋体" w:cs="Times New Roman"/>
                <w:color w:val="auto"/>
                <w:szCs w:val="21"/>
              </w:rPr>
            </w:pPr>
            <w:r>
              <w:rPr>
                <w:rFonts w:hint="eastAsia" w:ascii="宋体" w:hAnsi="宋体" w:eastAsia="宋体" w:cs="宋体"/>
                <w:color w:val="auto"/>
                <w:szCs w:val="21"/>
              </w:rPr>
              <w:t>1、</w:t>
            </w:r>
            <w:r>
              <w:rPr>
                <w:rFonts w:ascii="宋体" w:hAnsi="宋体" w:eastAsia="宋体" w:cs="Times New Roman"/>
                <w:color w:val="auto"/>
                <w:szCs w:val="21"/>
              </w:rPr>
              <w:t>投标报价调整(</w:t>
            </w:r>
            <w:r>
              <w:rPr>
                <w:rFonts w:hint="eastAsia" w:ascii="宋体" w:hAnsi="宋体" w:eastAsia="宋体" w:cs="Times New Roman"/>
                <w:color w:val="auto"/>
                <w:szCs w:val="21"/>
              </w:rPr>
              <w:t>小微</w:t>
            </w:r>
            <w:r>
              <w:rPr>
                <w:rFonts w:ascii="宋体" w:hAnsi="宋体" w:eastAsia="宋体" w:cs="Times New Roman"/>
                <w:color w:val="auto"/>
                <w:szCs w:val="21"/>
              </w:rPr>
              <w:t>企业</w:t>
            </w:r>
            <w:r>
              <w:rPr>
                <w:rFonts w:hint="eastAsia" w:ascii="宋体" w:hAnsi="宋体" w:eastAsia="宋体" w:cs="Times New Roman"/>
                <w:color w:val="auto"/>
                <w:szCs w:val="21"/>
              </w:rPr>
              <w:t>服务</w:t>
            </w:r>
            <w:r>
              <w:rPr>
                <w:rFonts w:ascii="宋体" w:hAnsi="宋体" w:eastAsia="宋体" w:cs="Times New Roman"/>
                <w:color w:val="auto"/>
                <w:szCs w:val="21"/>
              </w:rPr>
              <w:t>，残疾人福利性单位</w:t>
            </w:r>
            <w:r>
              <w:rPr>
                <w:rFonts w:hint="eastAsia" w:ascii="宋体" w:hAnsi="宋体" w:eastAsia="宋体" w:cs="Times New Roman"/>
                <w:color w:val="auto"/>
                <w:szCs w:val="21"/>
              </w:rPr>
              <w:t>服务、监狱企业服务</w:t>
            </w:r>
            <w:r>
              <w:rPr>
                <w:rFonts w:ascii="宋体" w:hAnsi="宋体" w:eastAsia="宋体" w:cs="Times New Roman"/>
                <w:color w:val="auto"/>
                <w:szCs w:val="21"/>
              </w:rPr>
              <w:t>)</w:t>
            </w:r>
            <w:r>
              <w:rPr>
                <w:rFonts w:hint="eastAsia" w:ascii="宋体" w:hAnsi="宋体" w:eastAsia="宋体" w:cs="宋体"/>
                <w:color w:val="auto"/>
                <w:szCs w:val="21"/>
              </w:rPr>
              <w:t>；</w:t>
            </w:r>
          </w:p>
          <w:p w14:paraId="46FE8566">
            <w:pPr>
              <w:suppressAutoHyphens/>
              <w:snapToGrid w:val="0"/>
              <w:spacing w:line="360" w:lineRule="exact"/>
              <w:rPr>
                <w:rFonts w:hint="default" w:ascii="宋体" w:hAnsi="宋体" w:eastAsia="宋体" w:cs="Times New Roman"/>
                <w:color w:val="auto"/>
                <w:szCs w:val="21"/>
                <w:lang w:val="en-US" w:eastAsia="zh-CN"/>
              </w:rPr>
            </w:pPr>
            <w:r>
              <w:rPr>
                <w:rFonts w:hint="eastAsia" w:ascii="宋体" w:hAnsi="宋体" w:eastAsia="宋体" w:cs="宋体"/>
                <w:color w:val="auto"/>
                <w:szCs w:val="21"/>
              </w:rPr>
              <w:t>2、满足招标文件要求且投标报价中最低的投标报价为评标基准价其价格分为满分；其他投标人的价格分统一按照以下公式计算：投标报价得分=（评标基准价/投标报价）×</w:t>
            </w:r>
            <w:r>
              <w:rPr>
                <w:rFonts w:hint="eastAsia" w:ascii="宋体" w:hAnsi="宋体" w:eastAsia="宋体" w:cs="宋体"/>
                <w:color w:val="auto"/>
                <w:szCs w:val="21"/>
                <w:lang w:eastAsia="zh-CN"/>
              </w:rPr>
              <w:t>价格权重</w:t>
            </w:r>
            <w:r>
              <w:rPr>
                <w:rFonts w:hint="eastAsia" w:ascii="宋体" w:hAnsi="宋体" w:eastAsia="宋体" w:cs="宋体"/>
                <w:color w:val="auto"/>
                <w:szCs w:val="21"/>
              </w:rPr>
              <w:t>×</w:t>
            </w:r>
            <w:r>
              <w:rPr>
                <w:rFonts w:hint="eastAsia" w:ascii="宋体" w:hAnsi="宋体" w:eastAsia="宋体" w:cs="宋体"/>
                <w:color w:val="auto"/>
                <w:szCs w:val="21"/>
                <w:lang w:val="en-US" w:eastAsia="zh-CN"/>
              </w:rPr>
              <w:t>100</w:t>
            </w:r>
          </w:p>
          <w:p w14:paraId="4A4E167C">
            <w:pPr>
              <w:rPr>
                <w:rFonts w:ascii="Times New Roman" w:hAnsi="Times New Roman" w:eastAsia="宋体" w:cs="Times New Roman"/>
                <w:color w:val="auto"/>
                <w:szCs w:val="21"/>
              </w:rPr>
            </w:pPr>
            <w:r>
              <w:rPr>
                <w:rFonts w:hint="eastAsia" w:ascii="宋体" w:hAnsi="宋体" w:eastAsia="宋体" w:cs="宋体"/>
                <w:b/>
                <w:color w:val="auto"/>
                <w:szCs w:val="21"/>
              </w:rPr>
              <w:t>注：根据财政部第87号令第六十条规定：评标委员会认为投标人的报价明显低于其他通过符合性审查投标人的报价，投标人不能证明其报价合理性的，评标委员会将其作为无效投标处理</w:t>
            </w:r>
            <w:r>
              <w:rPr>
                <w:rFonts w:ascii="宋体" w:hAnsi="宋体" w:eastAsia="宋体" w:cs="Times New Roman"/>
                <w:color w:val="auto"/>
                <w:szCs w:val="21"/>
              </w:rPr>
              <w:t>。</w:t>
            </w:r>
          </w:p>
        </w:tc>
      </w:tr>
    </w:tbl>
    <w:p w14:paraId="5767BD55">
      <w:pPr>
        <w:adjustRightInd w:val="0"/>
        <w:snapToGrid w:val="0"/>
        <w:spacing w:before="156" w:beforeLines="50" w:line="360" w:lineRule="auto"/>
        <w:jc w:val="center"/>
        <w:rPr>
          <w:rFonts w:ascii="Times New Roman" w:hAnsi="Times New Roman" w:eastAsia="宋体" w:cs="Times New Roman"/>
          <w:b/>
          <w:bCs/>
          <w:color w:val="auto"/>
          <w:szCs w:val="24"/>
        </w:rPr>
      </w:pPr>
      <w:r>
        <w:rPr>
          <w:rFonts w:hint="eastAsia" w:ascii="Times New Roman" w:hAnsi="Times New Roman" w:eastAsia="宋体" w:cs="Times New Roman"/>
          <w:b/>
          <w:bCs/>
          <w:color w:val="auto"/>
          <w:szCs w:val="24"/>
        </w:rPr>
        <w:t>附表</w:t>
      </w:r>
      <w:r>
        <w:rPr>
          <w:rFonts w:hint="eastAsia" w:ascii="Times New Roman" w:hAnsi="Times New Roman" w:eastAsia="宋体" w:cs="Times New Roman"/>
          <w:b/>
          <w:bCs/>
          <w:color w:val="auto"/>
          <w:szCs w:val="24"/>
          <w:lang w:val="en-US" w:eastAsia="zh-CN"/>
        </w:rPr>
        <w:t>3</w:t>
      </w:r>
      <w:r>
        <w:rPr>
          <w:rFonts w:hint="eastAsia" w:ascii="Times New Roman" w:hAnsi="Times New Roman" w:eastAsia="宋体" w:cs="Times New Roman"/>
          <w:b/>
          <w:bCs/>
          <w:color w:val="auto"/>
          <w:szCs w:val="24"/>
        </w:rPr>
        <w:t>.2技术部分评审标准表</w:t>
      </w:r>
    </w:p>
    <w:tbl>
      <w:tblPr>
        <w:tblStyle w:val="19"/>
        <w:tblW w:w="969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1606"/>
        <w:gridCol w:w="1457"/>
        <w:gridCol w:w="6130"/>
      </w:tblGrid>
      <w:tr w14:paraId="48495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tblHeader/>
          <w:jc w:val="center"/>
        </w:trPr>
        <w:tc>
          <w:tcPr>
            <w:tcW w:w="503" w:type="dxa"/>
            <w:vAlign w:val="center"/>
          </w:tcPr>
          <w:p w14:paraId="41D7390D">
            <w:pPr>
              <w:adjustRightInd w:val="0"/>
              <w:snapToGrid w:val="0"/>
              <w:jc w:val="center"/>
              <w:rPr>
                <w:rFonts w:ascii="宋体" w:hAnsi="宋体" w:eastAsia="宋体" w:cs="Times New Roman"/>
                <w:b/>
                <w:color w:val="auto"/>
                <w:szCs w:val="21"/>
              </w:rPr>
            </w:pPr>
            <w:r>
              <w:rPr>
                <w:rFonts w:hint="eastAsia" w:ascii="宋体" w:hAnsi="宋体" w:eastAsia="宋体" w:cs="Times New Roman"/>
                <w:b/>
                <w:color w:val="auto"/>
                <w:szCs w:val="21"/>
              </w:rPr>
              <w:t>序号</w:t>
            </w:r>
          </w:p>
        </w:tc>
        <w:tc>
          <w:tcPr>
            <w:tcW w:w="1606" w:type="dxa"/>
            <w:vAlign w:val="center"/>
          </w:tcPr>
          <w:p w14:paraId="78B47306">
            <w:pPr>
              <w:adjustRightInd w:val="0"/>
              <w:snapToGrid w:val="0"/>
              <w:jc w:val="center"/>
              <w:rPr>
                <w:rFonts w:ascii="宋体" w:hAnsi="宋体" w:eastAsia="宋体" w:cs="Times New Roman"/>
                <w:b/>
                <w:color w:val="auto"/>
                <w:szCs w:val="21"/>
              </w:rPr>
            </w:pPr>
            <w:r>
              <w:rPr>
                <w:rFonts w:hint="eastAsia" w:ascii="宋体" w:hAnsi="宋体" w:eastAsia="宋体" w:cs="Times New Roman"/>
                <w:b/>
                <w:color w:val="auto"/>
                <w:szCs w:val="21"/>
              </w:rPr>
              <w:t>评标因素（分值）</w:t>
            </w:r>
          </w:p>
        </w:tc>
        <w:tc>
          <w:tcPr>
            <w:tcW w:w="7587" w:type="dxa"/>
            <w:gridSpan w:val="2"/>
            <w:vAlign w:val="center"/>
          </w:tcPr>
          <w:p w14:paraId="3DAD9C13">
            <w:pPr>
              <w:adjustRightInd w:val="0"/>
              <w:snapToGrid w:val="0"/>
              <w:jc w:val="center"/>
              <w:rPr>
                <w:rFonts w:ascii="宋体" w:hAnsi="宋体" w:eastAsia="宋体" w:cs="Times New Roman"/>
                <w:b/>
                <w:color w:val="auto"/>
                <w:szCs w:val="21"/>
              </w:rPr>
            </w:pPr>
            <w:r>
              <w:rPr>
                <w:rFonts w:hint="eastAsia" w:ascii="宋体" w:hAnsi="宋体" w:eastAsia="宋体" w:cs="Times New Roman"/>
                <w:b/>
                <w:color w:val="auto"/>
                <w:szCs w:val="21"/>
              </w:rPr>
              <w:t>评标标准</w:t>
            </w:r>
          </w:p>
        </w:tc>
      </w:tr>
      <w:tr w14:paraId="5A148D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vMerge w:val="restart"/>
            <w:vAlign w:val="center"/>
          </w:tcPr>
          <w:p w14:paraId="40C77C14">
            <w:pPr>
              <w:adjustRightInd w:val="0"/>
              <w:snapToGrid w:val="0"/>
              <w:spacing w:before="156" w:beforeLines="50"/>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1606" w:type="dxa"/>
            <w:vMerge w:val="restart"/>
            <w:vAlign w:val="center"/>
          </w:tcPr>
          <w:p w14:paraId="3FEFCFAD">
            <w:pPr>
              <w:adjustRightInd w:val="0"/>
              <w:snapToGrid w:val="0"/>
              <w:jc w:val="center"/>
              <w:rPr>
                <w:rFonts w:ascii="宋体" w:hAnsi="宋体" w:eastAsia="宋体" w:cs="Times New Roman"/>
                <w:color w:val="auto"/>
                <w:szCs w:val="21"/>
              </w:rPr>
            </w:pPr>
            <w:r>
              <w:rPr>
                <w:rFonts w:hint="eastAsia" w:ascii="宋体" w:hAnsi="宋体" w:eastAsia="宋体" w:cs="Times New Roman"/>
                <w:color w:val="auto"/>
                <w:szCs w:val="21"/>
              </w:rPr>
              <w:t>技术评价项</w:t>
            </w:r>
          </w:p>
          <w:p w14:paraId="6DFEF377">
            <w:pPr>
              <w:adjustRightInd w:val="0"/>
              <w:snapToGrid w:val="0"/>
              <w:jc w:val="center"/>
              <w:rPr>
                <w:rFonts w:ascii="宋体" w:hAnsi="宋体" w:eastAsia="宋体" w:cs="Times New Roman"/>
                <w:color w:val="auto"/>
                <w:szCs w:val="21"/>
              </w:rPr>
            </w:pPr>
            <w:r>
              <w:rPr>
                <w:rFonts w:hint="eastAsia" w:ascii="宋体" w:hAnsi="宋体" w:eastAsia="宋体" w:cs="Times New Roman"/>
                <w:color w:val="auto"/>
                <w:szCs w:val="21"/>
              </w:rPr>
              <w:t>（F</w:t>
            </w:r>
            <w:r>
              <w:rPr>
                <w:rFonts w:ascii="宋体" w:hAnsi="宋体" w:eastAsia="宋体" w:cs="Times New Roman"/>
                <w:color w:val="auto"/>
                <w:szCs w:val="21"/>
                <w:vertAlign w:val="subscript"/>
              </w:rPr>
              <w:t>2</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100</w:t>
            </w:r>
            <w:r>
              <w:rPr>
                <w:rFonts w:hint="eastAsia" w:ascii="宋体" w:hAnsi="宋体" w:eastAsia="宋体" w:cs="Times New Roman"/>
                <w:color w:val="auto"/>
                <w:szCs w:val="21"/>
              </w:rPr>
              <w:t>分）</w:t>
            </w:r>
          </w:p>
        </w:tc>
        <w:tc>
          <w:tcPr>
            <w:tcW w:w="1457" w:type="dxa"/>
            <w:shd w:val="clear" w:color="auto" w:fill="auto"/>
            <w:vAlign w:val="center"/>
          </w:tcPr>
          <w:p w14:paraId="4FB04FA2">
            <w:pPr>
              <w:widowControl/>
              <w:spacing w:line="240" w:lineRule="auto"/>
              <w:jc w:val="center"/>
              <w:rPr>
                <w:rFonts w:hint="eastAsia" w:ascii="宋体" w:hAnsi="宋体" w:cs="宋体"/>
                <w:bCs/>
                <w:color w:val="auto"/>
                <w:szCs w:val="21"/>
              </w:rPr>
            </w:pPr>
            <w:r>
              <w:rPr>
                <w:rFonts w:hint="eastAsia" w:ascii="宋体" w:hAnsi="宋体" w:cs="宋体"/>
                <w:bCs/>
                <w:color w:val="auto"/>
                <w:szCs w:val="21"/>
              </w:rPr>
              <w:t>对项目的理解和认识</w:t>
            </w:r>
          </w:p>
          <w:p w14:paraId="6FFB951C">
            <w:pPr>
              <w:widowControl/>
              <w:spacing w:line="240" w:lineRule="auto"/>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lang w:val="en-US" w:eastAsia="zh-CN"/>
              </w:rPr>
              <w:t>28</w:t>
            </w:r>
            <w:r>
              <w:rPr>
                <w:rFonts w:hint="eastAsia" w:ascii="宋体" w:hAnsi="宋体" w:cs="宋体"/>
                <w:bCs/>
                <w:color w:val="auto"/>
                <w:szCs w:val="21"/>
              </w:rPr>
              <w:t>分</w:t>
            </w:r>
          </w:p>
        </w:tc>
        <w:tc>
          <w:tcPr>
            <w:tcW w:w="6130" w:type="dxa"/>
            <w:shd w:val="clear" w:color="auto" w:fill="auto"/>
            <w:vAlign w:val="center"/>
          </w:tcPr>
          <w:p w14:paraId="2DC22580">
            <w:pPr>
              <w:pageBreakBefore w:val="0"/>
              <w:widowControl/>
              <w:kinsoku/>
              <w:wordWrap/>
              <w:overflowPunct/>
              <w:topLinePunct w:val="0"/>
              <w:autoSpaceDE/>
              <w:autoSpaceDN/>
              <w:bidi w:val="0"/>
              <w:adjustRightInd/>
              <w:spacing w:line="240" w:lineRule="auto"/>
              <w:jc w:val="left"/>
              <w:textAlignment w:val="auto"/>
              <w:rPr>
                <w:rFonts w:hint="eastAsia" w:ascii="宋体" w:hAnsi="宋体" w:cs="宋体"/>
                <w:bCs/>
                <w:color w:val="auto"/>
                <w:szCs w:val="21"/>
              </w:rPr>
            </w:pPr>
            <w:r>
              <w:rPr>
                <w:rFonts w:hint="eastAsia" w:ascii="宋体" w:hAnsi="宋体" w:cs="宋体"/>
                <w:bCs/>
                <w:color w:val="auto"/>
                <w:szCs w:val="21"/>
              </w:rPr>
              <w:t>一、评审内容：根据投标人对项目的理解和认识进行计分，完全满足以下要求的计</w:t>
            </w:r>
            <w:r>
              <w:rPr>
                <w:rFonts w:hint="eastAsia" w:ascii="宋体" w:hAnsi="宋体" w:cs="宋体"/>
                <w:bCs/>
                <w:color w:val="auto"/>
                <w:szCs w:val="21"/>
                <w:lang w:val="en-US" w:eastAsia="zh-CN"/>
              </w:rPr>
              <w:t>28</w:t>
            </w:r>
            <w:r>
              <w:rPr>
                <w:rFonts w:hint="eastAsia" w:ascii="宋体" w:hAnsi="宋体" w:cs="宋体"/>
                <w:bCs/>
                <w:color w:val="auto"/>
                <w:szCs w:val="21"/>
              </w:rPr>
              <w:t>分：</w:t>
            </w:r>
          </w:p>
          <w:p w14:paraId="186B6D43">
            <w:pPr>
              <w:pageBreakBefore w:val="0"/>
              <w:widowControl/>
              <w:kinsoku/>
              <w:wordWrap/>
              <w:overflowPunct/>
              <w:topLinePunct w:val="0"/>
              <w:autoSpaceDE/>
              <w:autoSpaceDN/>
              <w:bidi w:val="0"/>
              <w:adjustRightInd/>
              <w:spacing w:line="240" w:lineRule="auto"/>
              <w:jc w:val="left"/>
              <w:textAlignment w:val="auto"/>
              <w:rPr>
                <w:rFonts w:hint="eastAsia" w:ascii="宋体" w:hAnsi="宋体" w:cs="宋体"/>
                <w:bCs/>
                <w:color w:val="auto"/>
                <w:szCs w:val="21"/>
              </w:rPr>
            </w:pPr>
            <w:r>
              <w:rPr>
                <w:rFonts w:hint="eastAsia" w:ascii="宋体" w:hAnsi="宋体" w:cs="宋体"/>
                <w:bCs/>
                <w:color w:val="auto"/>
                <w:szCs w:val="21"/>
              </w:rPr>
              <w:t>1、对项目的背景认识深刻、准确；</w:t>
            </w:r>
          </w:p>
          <w:p w14:paraId="3631959E">
            <w:pPr>
              <w:pageBreakBefore w:val="0"/>
              <w:widowControl/>
              <w:kinsoku/>
              <w:wordWrap/>
              <w:overflowPunct/>
              <w:topLinePunct w:val="0"/>
              <w:autoSpaceDE/>
              <w:autoSpaceDN/>
              <w:bidi w:val="0"/>
              <w:adjustRightInd/>
              <w:spacing w:line="240" w:lineRule="auto"/>
              <w:jc w:val="left"/>
              <w:textAlignment w:val="auto"/>
              <w:rPr>
                <w:rFonts w:hint="eastAsia" w:ascii="宋体" w:hAnsi="宋体" w:cs="宋体"/>
                <w:bCs/>
                <w:color w:val="auto"/>
                <w:szCs w:val="21"/>
              </w:rPr>
            </w:pPr>
            <w:r>
              <w:rPr>
                <w:rFonts w:hint="eastAsia" w:ascii="宋体" w:hAnsi="宋体" w:cs="宋体"/>
                <w:bCs/>
                <w:color w:val="auto"/>
                <w:szCs w:val="21"/>
              </w:rPr>
              <w:t>2、对项目有详细和针对性的初步调研；</w:t>
            </w:r>
          </w:p>
          <w:p w14:paraId="68B9B280">
            <w:pPr>
              <w:pageBreakBefore w:val="0"/>
              <w:widowControl/>
              <w:kinsoku/>
              <w:wordWrap/>
              <w:overflowPunct/>
              <w:topLinePunct w:val="0"/>
              <w:autoSpaceDE/>
              <w:autoSpaceDN/>
              <w:bidi w:val="0"/>
              <w:adjustRightInd/>
              <w:spacing w:line="240" w:lineRule="auto"/>
              <w:jc w:val="left"/>
              <w:textAlignment w:val="auto"/>
              <w:rPr>
                <w:rFonts w:ascii="宋体" w:hAnsi="宋体" w:cs="宋体"/>
                <w:bCs/>
                <w:color w:val="auto"/>
                <w:szCs w:val="21"/>
              </w:rPr>
            </w:pPr>
            <w:r>
              <w:rPr>
                <w:rFonts w:hint="eastAsia" w:ascii="宋体" w:hAnsi="宋体" w:cs="宋体"/>
                <w:bCs/>
                <w:color w:val="auto"/>
                <w:szCs w:val="21"/>
              </w:rPr>
              <w:t>3、</w:t>
            </w:r>
            <w:r>
              <w:rPr>
                <w:rFonts w:ascii="宋体" w:hAnsi="宋体" w:cs="宋体"/>
                <w:color w:val="auto"/>
                <w:szCs w:val="22"/>
              </w:rPr>
              <w:t>服务范围和服务内容</w:t>
            </w:r>
            <w:r>
              <w:rPr>
                <w:rFonts w:hint="eastAsia" w:ascii="宋体" w:hAnsi="宋体" w:cs="宋体"/>
                <w:color w:val="auto"/>
                <w:szCs w:val="22"/>
              </w:rPr>
              <w:t>明确、合理</w:t>
            </w:r>
            <w:r>
              <w:rPr>
                <w:rFonts w:hint="eastAsia" w:ascii="宋体" w:hAnsi="宋体" w:cs="宋体"/>
                <w:bCs/>
                <w:color w:val="auto"/>
                <w:szCs w:val="21"/>
              </w:rPr>
              <w:t>；</w:t>
            </w:r>
          </w:p>
          <w:p w14:paraId="4FA8A776">
            <w:pPr>
              <w:pStyle w:val="5"/>
              <w:pageBreakBefore w:val="0"/>
              <w:kinsoku/>
              <w:wordWrap/>
              <w:overflowPunct/>
              <w:topLinePunct w:val="0"/>
              <w:autoSpaceDE/>
              <w:autoSpaceDN/>
              <w:bidi w:val="0"/>
              <w:adjustRightInd/>
              <w:spacing w:line="240" w:lineRule="auto"/>
              <w:textAlignment w:val="auto"/>
              <w:rPr>
                <w:rFonts w:hint="eastAsia" w:ascii="宋体" w:hAnsi="宋体" w:cs="宋体"/>
                <w:b w:val="0"/>
                <w:color w:val="auto"/>
                <w:sz w:val="21"/>
                <w:szCs w:val="21"/>
              </w:rPr>
            </w:pPr>
            <w:r>
              <w:rPr>
                <w:rFonts w:hint="eastAsia" w:ascii="宋体" w:hAnsi="宋体" w:cs="宋体"/>
                <w:b w:val="0"/>
                <w:color w:val="auto"/>
                <w:sz w:val="21"/>
                <w:szCs w:val="21"/>
              </w:rPr>
              <w:t>4、服务依据和服务工作目标明确</w:t>
            </w:r>
            <w:r>
              <w:rPr>
                <w:rFonts w:ascii="宋体" w:hAnsi="宋体" w:cs="宋体"/>
                <w:b w:val="0"/>
                <w:color w:val="auto"/>
                <w:sz w:val="21"/>
                <w:szCs w:val="21"/>
              </w:rPr>
              <w:t>、合理</w:t>
            </w:r>
            <w:r>
              <w:rPr>
                <w:rFonts w:hint="eastAsia" w:ascii="宋体" w:hAnsi="宋体" w:cs="宋体"/>
                <w:b w:val="0"/>
                <w:color w:val="auto"/>
                <w:sz w:val="21"/>
                <w:szCs w:val="21"/>
              </w:rPr>
              <w:t>。</w:t>
            </w:r>
          </w:p>
          <w:p w14:paraId="680F9AC7">
            <w:pPr>
              <w:pageBreakBefore w:val="0"/>
              <w:widowControl/>
              <w:kinsoku/>
              <w:wordWrap/>
              <w:overflowPunct/>
              <w:topLinePunct w:val="0"/>
              <w:autoSpaceDE/>
              <w:autoSpaceDN/>
              <w:bidi w:val="0"/>
              <w:adjustRightInd/>
              <w:spacing w:line="240" w:lineRule="auto"/>
              <w:jc w:val="left"/>
              <w:textAlignment w:val="auto"/>
              <w:rPr>
                <w:rFonts w:ascii="新宋体" w:hAnsi="新宋体" w:eastAsia="新宋体" w:cs="Times New Roman"/>
                <w:bCs/>
                <w:color w:val="auto"/>
                <w:kern w:val="2"/>
                <w:sz w:val="21"/>
                <w:szCs w:val="24"/>
                <w:highlight w:val="none"/>
                <w:lang w:val="en-US" w:eastAsia="zh-CN" w:bidi="ar-SA"/>
              </w:rPr>
            </w:pPr>
            <w:r>
              <w:rPr>
                <w:rFonts w:hint="eastAsia" w:ascii="宋体" w:hAnsi="宋体" w:cs="宋体"/>
                <w:bCs/>
                <w:color w:val="auto"/>
                <w:szCs w:val="21"/>
              </w:rPr>
              <w:t>二、扣分标准：上述内容，1、方案欠完善或针对性欠缺的每项扣</w:t>
            </w:r>
            <w:r>
              <w:rPr>
                <w:rFonts w:hint="eastAsia" w:ascii="宋体" w:hAnsi="宋体" w:cs="宋体"/>
                <w:bCs/>
                <w:color w:val="auto"/>
                <w:szCs w:val="21"/>
                <w:lang w:val="en-US" w:eastAsia="zh-CN"/>
              </w:rPr>
              <w:t>3.5</w:t>
            </w:r>
            <w:r>
              <w:rPr>
                <w:rFonts w:hint="eastAsia" w:ascii="宋体" w:hAnsi="宋体" w:cs="宋体"/>
                <w:bCs/>
                <w:color w:val="auto"/>
                <w:szCs w:val="21"/>
              </w:rPr>
              <w:t>分，上述扣分扣完为止；2、方案缺漏项的每项扣</w:t>
            </w:r>
            <w:r>
              <w:rPr>
                <w:rFonts w:hint="eastAsia" w:ascii="宋体" w:hAnsi="宋体" w:cs="宋体"/>
                <w:bCs/>
                <w:color w:val="auto"/>
                <w:szCs w:val="21"/>
                <w:lang w:val="en-US" w:eastAsia="zh-CN"/>
              </w:rPr>
              <w:t>7</w:t>
            </w:r>
            <w:r>
              <w:rPr>
                <w:rFonts w:hint="eastAsia" w:ascii="宋体" w:hAnsi="宋体" w:cs="宋体"/>
                <w:bCs/>
                <w:color w:val="auto"/>
                <w:szCs w:val="21"/>
              </w:rPr>
              <w:t>分，上述扣分扣完为止；3、未提供的不计分。</w:t>
            </w:r>
          </w:p>
        </w:tc>
      </w:tr>
      <w:tr w14:paraId="6A9A4E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vMerge w:val="continue"/>
            <w:vAlign w:val="center"/>
          </w:tcPr>
          <w:p w14:paraId="6190BBA6">
            <w:pPr>
              <w:adjustRightInd w:val="0"/>
              <w:snapToGrid w:val="0"/>
              <w:spacing w:before="156" w:beforeLines="50"/>
              <w:jc w:val="center"/>
              <w:rPr>
                <w:rFonts w:ascii="宋体" w:hAnsi="宋体" w:eastAsia="宋体" w:cs="Times New Roman"/>
                <w:color w:val="auto"/>
                <w:szCs w:val="21"/>
              </w:rPr>
            </w:pPr>
          </w:p>
        </w:tc>
        <w:tc>
          <w:tcPr>
            <w:tcW w:w="1606" w:type="dxa"/>
            <w:vMerge w:val="continue"/>
            <w:vAlign w:val="center"/>
          </w:tcPr>
          <w:p w14:paraId="087BC8C4">
            <w:pPr>
              <w:adjustRightInd w:val="0"/>
              <w:snapToGrid w:val="0"/>
              <w:spacing w:before="156" w:beforeLines="50"/>
              <w:jc w:val="center"/>
              <w:rPr>
                <w:rFonts w:ascii="宋体" w:hAnsi="宋体" w:eastAsia="宋体" w:cs="Times New Roman"/>
                <w:color w:val="auto"/>
                <w:szCs w:val="21"/>
              </w:rPr>
            </w:pPr>
          </w:p>
        </w:tc>
        <w:tc>
          <w:tcPr>
            <w:tcW w:w="1457" w:type="dxa"/>
            <w:shd w:val="clear" w:color="auto" w:fill="auto"/>
            <w:vAlign w:val="center"/>
          </w:tcPr>
          <w:p w14:paraId="4EA0441C">
            <w:pPr>
              <w:widowControl/>
              <w:spacing w:line="240" w:lineRule="auto"/>
              <w:jc w:val="center"/>
              <w:rPr>
                <w:rFonts w:hint="eastAsia" w:ascii="宋体" w:hAnsi="宋体" w:cs="仿宋"/>
                <w:color w:val="auto"/>
                <w:szCs w:val="21"/>
              </w:rPr>
            </w:pPr>
            <w:r>
              <w:rPr>
                <w:rFonts w:hint="eastAsia" w:ascii="宋体" w:hAnsi="宋体" w:cs="仿宋"/>
                <w:color w:val="auto"/>
                <w:szCs w:val="21"/>
              </w:rPr>
              <w:t>工作思路及技术路线</w:t>
            </w:r>
          </w:p>
          <w:p w14:paraId="382FB3BA">
            <w:pPr>
              <w:widowControl/>
              <w:spacing w:line="240" w:lineRule="auto"/>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lang w:val="en-US" w:eastAsia="zh-CN"/>
              </w:rPr>
              <w:t>28</w:t>
            </w:r>
            <w:r>
              <w:rPr>
                <w:rFonts w:hint="eastAsia" w:ascii="宋体" w:hAnsi="宋体" w:cs="宋体"/>
                <w:bCs/>
                <w:color w:val="auto"/>
                <w:szCs w:val="21"/>
              </w:rPr>
              <w:t>分</w:t>
            </w:r>
          </w:p>
        </w:tc>
        <w:tc>
          <w:tcPr>
            <w:tcW w:w="6130" w:type="dxa"/>
            <w:shd w:val="clear" w:color="auto" w:fill="auto"/>
            <w:vAlign w:val="center"/>
          </w:tcPr>
          <w:p w14:paraId="7A4BBBE2">
            <w:pPr>
              <w:pageBreakBefore w:val="0"/>
              <w:kinsoku/>
              <w:wordWrap/>
              <w:overflowPunct/>
              <w:topLinePunct w:val="0"/>
              <w:autoSpaceDE/>
              <w:autoSpaceDN/>
              <w:bidi w:val="0"/>
              <w:adjustRightInd/>
              <w:spacing w:line="240" w:lineRule="auto"/>
              <w:jc w:val="left"/>
              <w:textAlignment w:val="auto"/>
              <w:rPr>
                <w:rFonts w:ascii="宋体" w:hAnsi="宋体" w:cs="仿宋"/>
                <w:color w:val="auto"/>
                <w:szCs w:val="21"/>
              </w:rPr>
            </w:pPr>
            <w:r>
              <w:rPr>
                <w:rFonts w:hint="eastAsia" w:ascii="宋体" w:hAnsi="宋体" w:cs="仿宋"/>
                <w:color w:val="auto"/>
                <w:szCs w:val="21"/>
              </w:rPr>
              <w:t>一、评审内容：根据投标人提供的工作思路及技术路线进行计分，完全满足以下要求的计</w:t>
            </w:r>
            <w:r>
              <w:rPr>
                <w:rFonts w:hint="eastAsia" w:ascii="宋体" w:hAnsi="宋体" w:cs="仿宋"/>
                <w:color w:val="auto"/>
                <w:szCs w:val="21"/>
                <w:lang w:val="en-US" w:eastAsia="zh-CN"/>
              </w:rPr>
              <w:t>28</w:t>
            </w:r>
            <w:r>
              <w:rPr>
                <w:rFonts w:hint="eastAsia" w:ascii="宋体" w:hAnsi="宋体" w:cs="仿宋"/>
                <w:color w:val="auto"/>
                <w:szCs w:val="21"/>
              </w:rPr>
              <w:t>分：</w:t>
            </w:r>
          </w:p>
          <w:p w14:paraId="00805A03">
            <w:pPr>
              <w:pageBreakBefore w:val="0"/>
              <w:widowControl/>
              <w:kinsoku/>
              <w:wordWrap/>
              <w:overflowPunct/>
              <w:topLinePunct w:val="0"/>
              <w:autoSpaceDE/>
              <w:autoSpaceDN/>
              <w:bidi w:val="0"/>
              <w:adjustRightInd/>
              <w:spacing w:line="240" w:lineRule="auto"/>
              <w:jc w:val="left"/>
              <w:textAlignment w:val="auto"/>
              <w:rPr>
                <w:rFonts w:ascii="宋体" w:hAnsi="宋体" w:cs="仿宋"/>
                <w:color w:val="auto"/>
                <w:szCs w:val="21"/>
              </w:rPr>
            </w:pPr>
            <w:r>
              <w:rPr>
                <w:rFonts w:hint="eastAsia" w:ascii="宋体" w:hAnsi="宋体" w:cs="仿宋"/>
                <w:color w:val="auto"/>
                <w:szCs w:val="21"/>
              </w:rPr>
              <w:t>1、工作思路清晰；</w:t>
            </w:r>
          </w:p>
          <w:p w14:paraId="61164075">
            <w:pPr>
              <w:pageBreakBefore w:val="0"/>
              <w:widowControl/>
              <w:kinsoku/>
              <w:wordWrap/>
              <w:overflowPunct/>
              <w:topLinePunct w:val="0"/>
              <w:autoSpaceDE/>
              <w:autoSpaceDN/>
              <w:bidi w:val="0"/>
              <w:adjustRightInd/>
              <w:spacing w:line="240" w:lineRule="auto"/>
              <w:jc w:val="left"/>
              <w:textAlignment w:val="auto"/>
              <w:rPr>
                <w:rFonts w:ascii="宋体" w:hAnsi="宋体" w:cs="仿宋"/>
                <w:color w:val="auto"/>
                <w:szCs w:val="21"/>
              </w:rPr>
            </w:pPr>
            <w:r>
              <w:rPr>
                <w:rFonts w:hint="eastAsia" w:ascii="宋体" w:hAnsi="宋体" w:cs="仿宋"/>
                <w:color w:val="auto"/>
                <w:szCs w:val="21"/>
              </w:rPr>
              <w:t>2、关键技术问题认识准确；</w:t>
            </w:r>
          </w:p>
          <w:p w14:paraId="3C56AE8A">
            <w:pPr>
              <w:pageBreakBefore w:val="0"/>
              <w:widowControl/>
              <w:kinsoku/>
              <w:wordWrap/>
              <w:overflowPunct/>
              <w:topLinePunct w:val="0"/>
              <w:autoSpaceDE/>
              <w:autoSpaceDN/>
              <w:bidi w:val="0"/>
              <w:adjustRightInd/>
              <w:spacing w:line="240" w:lineRule="auto"/>
              <w:jc w:val="left"/>
              <w:textAlignment w:val="auto"/>
              <w:rPr>
                <w:rFonts w:ascii="宋体" w:hAnsi="宋体" w:cs="仿宋"/>
                <w:color w:val="auto"/>
                <w:szCs w:val="21"/>
              </w:rPr>
            </w:pPr>
            <w:r>
              <w:rPr>
                <w:rFonts w:hint="eastAsia" w:ascii="宋体" w:hAnsi="宋体" w:cs="仿宋"/>
                <w:color w:val="auto"/>
                <w:szCs w:val="21"/>
              </w:rPr>
              <w:t>3、技术路线明确；</w:t>
            </w:r>
          </w:p>
          <w:p w14:paraId="07508753">
            <w:pPr>
              <w:pStyle w:val="5"/>
              <w:pageBreakBefore w:val="0"/>
              <w:kinsoku/>
              <w:wordWrap/>
              <w:overflowPunct/>
              <w:topLinePunct w:val="0"/>
              <w:autoSpaceDE/>
              <w:autoSpaceDN/>
              <w:bidi w:val="0"/>
              <w:adjustRightInd/>
              <w:spacing w:line="240" w:lineRule="auto"/>
              <w:textAlignment w:val="auto"/>
              <w:rPr>
                <w:rFonts w:hint="eastAsia" w:ascii="宋体" w:hAnsi="宋体" w:cs="仿宋"/>
                <w:b w:val="0"/>
                <w:bCs w:val="0"/>
                <w:color w:val="auto"/>
                <w:sz w:val="21"/>
                <w:szCs w:val="21"/>
              </w:rPr>
            </w:pPr>
            <w:r>
              <w:rPr>
                <w:rFonts w:hint="eastAsia" w:ascii="宋体" w:hAnsi="宋体" w:cs="仿宋"/>
                <w:b w:val="0"/>
                <w:bCs w:val="0"/>
                <w:color w:val="auto"/>
                <w:sz w:val="21"/>
                <w:szCs w:val="21"/>
              </w:rPr>
              <w:t>4、服务机构设置和岗位职责设置合理，人员职责明确。</w:t>
            </w:r>
          </w:p>
          <w:p w14:paraId="59B1F6AA">
            <w:pPr>
              <w:pageBreakBefore w:val="0"/>
              <w:kinsoku/>
              <w:wordWrap/>
              <w:overflowPunct/>
              <w:topLinePunct w:val="0"/>
              <w:autoSpaceDE/>
              <w:autoSpaceDN/>
              <w:bidi w:val="0"/>
              <w:adjustRightInd/>
              <w:spacing w:line="240" w:lineRule="auto"/>
              <w:jc w:val="left"/>
              <w:textAlignment w:val="auto"/>
              <w:rPr>
                <w:rFonts w:ascii="新宋体" w:hAnsi="新宋体" w:eastAsia="新宋体" w:cs="Times New Roman"/>
                <w:bCs/>
                <w:color w:val="auto"/>
                <w:kern w:val="2"/>
                <w:sz w:val="21"/>
                <w:szCs w:val="24"/>
                <w:highlight w:val="none"/>
                <w:lang w:val="en-US" w:eastAsia="zh-CN" w:bidi="ar-SA"/>
              </w:rPr>
            </w:pPr>
            <w:r>
              <w:rPr>
                <w:rFonts w:hint="eastAsia" w:ascii="宋体" w:hAnsi="宋体" w:cs="仿宋"/>
                <w:color w:val="auto"/>
                <w:szCs w:val="21"/>
              </w:rPr>
              <w:t>二、扣分标准：上述内容，</w:t>
            </w:r>
            <w:r>
              <w:rPr>
                <w:rFonts w:hint="eastAsia" w:ascii="宋体" w:hAnsi="宋体" w:cs="宋体"/>
                <w:bCs/>
                <w:color w:val="auto"/>
                <w:szCs w:val="21"/>
              </w:rPr>
              <w:t>1、方案欠完善或针对性欠缺的每项扣</w:t>
            </w:r>
            <w:r>
              <w:rPr>
                <w:rFonts w:hint="eastAsia" w:ascii="宋体" w:hAnsi="宋体" w:cs="宋体"/>
                <w:bCs/>
                <w:color w:val="auto"/>
                <w:szCs w:val="21"/>
                <w:lang w:val="en-US" w:eastAsia="zh-CN"/>
              </w:rPr>
              <w:t>3.5</w:t>
            </w:r>
            <w:r>
              <w:rPr>
                <w:rFonts w:hint="eastAsia" w:ascii="宋体" w:hAnsi="宋体" w:cs="宋体"/>
                <w:bCs/>
                <w:color w:val="auto"/>
                <w:szCs w:val="21"/>
              </w:rPr>
              <w:t>分，上述扣分扣完为止；2、方案缺漏项的每项扣</w:t>
            </w:r>
            <w:r>
              <w:rPr>
                <w:rFonts w:hint="eastAsia" w:ascii="宋体" w:hAnsi="宋体" w:cs="宋体"/>
                <w:bCs/>
                <w:color w:val="auto"/>
                <w:szCs w:val="21"/>
                <w:lang w:val="en-US" w:eastAsia="zh-CN"/>
              </w:rPr>
              <w:t>7</w:t>
            </w:r>
            <w:r>
              <w:rPr>
                <w:rFonts w:hint="eastAsia" w:ascii="宋体" w:hAnsi="宋体" w:cs="宋体"/>
                <w:bCs/>
                <w:color w:val="auto"/>
                <w:szCs w:val="21"/>
              </w:rPr>
              <w:t>分，上述扣分扣完为止；3、未提供的不计分。</w:t>
            </w:r>
          </w:p>
        </w:tc>
      </w:tr>
      <w:tr w14:paraId="2EB2E2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503" w:type="dxa"/>
            <w:vMerge w:val="continue"/>
            <w:vAlign w:val="center"/>
          </w:tcPr>
          <w:p w14:paraId="3CCCC285">
            <w:pPr>
              <w:adjustRightInd w:val="0"/>
              <w:snapToGrid w:val="0"/>
              <w:spacing w:before="156" w:beforeLines="50"/>
              <w:jc w:val="center"/>
              <w:rPr>
                <w:rFonts w:ascii="宋体" w:hAnsi="宋体" w:eastAsia="宋体" w:cs="Times New Roman"/>
                <w:color w:val="auto"/>
                <w:szCs w:val="21"/>
              </w:rPr>
            </w:pPr>
          </w:p>
        </w:tc>
        <w:tc>
          <w:tcPr>
            <w:tcW w:w="1606" w:type="dxa"/>
            <w:vMerge w:val="continue"/>
            <w:vAlign w:val="center"/>
          </w:tcPr>
          <w:p w14:paraId="164F31D3">
            <w:pPr>
              <w:adjustRightInd w:val="0"/>
              <w:snapToGrid w:val="0"/>
              <w:spacing w:before="156" w:beforeLines="50"/>
              <w:jc w:val="center"/>
              <w:rPr>
                <w:rFonts w:ascii="宋体" w:hAnsi="宋体" w:eastAsia="宋体" w:cs="Times New Roman"/>
                <w:color w:val="auto"/>
                <w:szCs w:val="21"/>
              </w:rPr>
            </w:pPr>
          </w:p>
        </w:tc>
        <w:tc>
          <w:tcPr>
            <w:tcW w:w="1457" w:type="dxa"/>
            <w:shd w:val="clear" w:color="auto" w:fill="auto"/>
            <w:vAlign w:val="center"/>
          </w:tcPr>
          <w:p w14:paraId="520DAD51">
            <w:pPr>
              <w:widowControl/>
              <w:spacing w:line="240" w:lineRule="auto"/>
              <w:jc w:val="center"/>
              <w:rPr>
                <w:rFonts w:hint="eastAsia" w:ascii="宋体" w:hAnsi="宋体" w:cs="仿宋"/>
                <w:color w:val="auto"/>
                <w:szCs w:val="21"/>
              </w:rPr>
            </w:pPr>
            <w:r>
              <w:rPr>
                <w:rFonts w:hint="eastAsia" w:ascii="宋体" w:hAnsi="宋体" w:cs="仿宋"/>
                <w:color w:val="auto"/>
                <w:szCs w:val="21"/>
              </w:rPr>
              <w:t>项目工作重点及对策</w:t>
            </w:r>
          </w:p>
          <w:p w14:paraId="3C8C06CE">
            <w:pPr>
              <w:widowControl/>
              <w:spacing w:line="240" w:lineRule="auto"/>
              <w:jc w:val="center"/>
              <w:rPr>
                <w:rFonts w:hint="default" w:ascii="宋体" w:hAnsi="宋体" w:eastAsia="宋体" w:cs="宋体"/>
                <w:bCs/>
                <w:color w:val="auto"/>
                <w:kern w:val="2"/>
                <w:sz w:val="21"/>
                <w:szCs w:val="21"/>
                <w:lang w:val="en-US" w:eastAsia="zh-CN" w:bidi="ar-SA"/>
              </w:rPr>
            </w:pPr>
            <w:r>
              <w:rPr>
                <w:rFonts w:hint="eastAsia" w:ascii="宋体" w:hAnsi="宋体"/>
                <w:color w:val="auto"/>
                <w:szCs w:val="21"/>
                <w:shd w:val="clear" w:color="auto" w:fill="FFFFFF"/>
                <w:lang w:val="en-US" w:eastAsia="zh-CN"/>
              </w:rPr>
              <w:t>10</w:t>
            </w:r>
            <w:r>
              <w:rPr>
                <w:rFonts w:hint="eastAsia" w:ascii="宋体" w:hAnsi="宋体" w:cs="宋体"/>
                <w:bCs/>
                <w:color w:val="auto"/>
                <w:szCs w:val="21"/>
              </w:rPr>
              <w:t>分</w:t>
            </w:r>
          </w:p>
        </w:tc>
        <w:tc>
          <w:tcPr>
            <w:tcW w:w="6130" w:type="dxa"/>
            <w:shd w:val="clear" w:color="auto" w:fill="auto"/>
            <w:vAlign w:val="top"/>
          </w:tcPr>
          <w:p w14:paraId="3501669C">
            <w:pPr>
              <w:pageBreakBefore w:val="0"/>
              <w:kinsoku/>
              <w:wordWrap/>
              <w:overflowPunct/>
              <w:topLinePunct w:val="0"/>
              <w:autoSpaceDE/>
              <w:autoSpaceDN/>
              <w:bidi w:val="0"/>
              <w:adjustRightInd/>
              <w:spacing w:line="240" w:lineRule="auto"/>
              <w:jc w:val="left"/>
              <w:textAlignment w:val="auto"/>
              <w:rPr>
                <w:rFonts w:ascii="宋体" w:hAnsi="宋体" w:cs="仿宋"/>
                <w:color w:val="auto"/>
                <w:szCs w:val="21"/>
              </w:rPr>
            </w:pPr>
            <w:r>
              <w:rPr>
                <w:rFonts w:hint="eastAsia" w:ascii="宋体" w:hAnsi="宋体" w:cs="仿宋"/>
                <w:color w:val="auto"/>
                <w:szCs w:val="21"/>
              </w:rPr>
              <w:t>一、评审内容：根据投标人提供的项目工作重点及对策进行计分，完全满足以下要求的计</w:t>
            </w:r>
            <w:r>
              <w:rPr>
                <w:rFonts w:hint="eastAsia" w:ascii="宋体" w:hAnsi="宋体" w:cs="仿宋"/>
                <w:color w:val="auto"/>
                <w:szCs w:val="21"/>
                <w:lang w:val="en-US" w:eastAsia="zh-CN"/>
              </w:rPr>
              <w:t>10</w:t>
            </w:r>
            <w:r>
              <w:rPr>
                <w:rFonts w:hint="eastAsia" w:ascii="宋体" w:hAnsi="宋体" w:cs="仿宋"/>
                <w:color w:val="auto"/>
                <w:szCs w:val="21"/>
              </w:rPr>
              <w:t>分：</w:t>
            </w:r>
          </w:p>
          <w:p w14:paraId="6FB50F61">
            <w:pPr>
              <w:pageBreakBefore w:val="0"/>
              <w:widowControl/>
              <w:kinsoku/>
              <w:wordWrap/>
              <w:overflowPunct/>
              <w:topLinePunct w:val="0"/>
              <w:autoSpaceDE/>
              <w:autoSpaceDN/>
              <w:bidi w:val="0"/>
              <w:adjustRightInd/>
              <w:spacing w:line="240" w:lineRule="auto"/>
              <w:jc w:val="left"/>
              <w:textAlignment w:val="auto"/>
              <w:rPr>
                <w:rFonts w:ascii="宋体" w:hAnsi="宋体" w:cs="仿宋"/>
                <w:color w:val="auto"/>
                <w:szCs w:val="21"/>
              </w:rPr>
            </w:pPr>
            <w:r>
              <w:rPr>
                <w:rFonts w:hint="eastAsia" w:ascii="宋体" w:hAnsi="宋体" w:cs="仿宋"/>
                <w:color w:val="auto"/>
                <w:szCs w:val="21"/>
              </w:rPr>
              <w:t>1、重点难点把握准确；</w:t>
            </w:r>
          </w:p>
          <w:p w14:paraId="76D82A70">
            <w:pPr>
              <w:pageBreakBefore w:val="0"/>
              <w:widowControl/>
              <w:kinsoku/>
              <w:wordWrap/>
              <w:overflowPunct/>
              <w:topLinePunct w:val="0"/>
              <w:autoSpaceDE/>
              <w:autoSpaceDN/>
              <w:bidi w:val="0"/>
              <w:adjustRightInd/>
              <w:spacing w:line="240" w:lineRule="auto"/>
              <w:jc w:val="left"/>
              <w:textAlignment w:val="auto"/>
              <w:rPr>
                <w:rFonts w:ascii="宋体" w:hAnsi="宋体" w:cs="仿宋"/>
                <w:color w:val="auto"/>
                <w:szCs w:val="21"/>
              </w:rPr>
            </w:pPr>
            <w:r>
              <w:rPr>
                <w:rFonts w:hint="eastAsia" w:ascii="宋体" w:hAnsi="宋体" w:cs="仿宋"/>
                <w:color w:val="auto"/>
                <w:szCs w:val="21"/>
              </w:rPr>
              <w:t>2、重点难点的解决措施可行。</w:t>
            </w:r>
          </w:p>
          <w:p w14:paraId="47C20C46">
            <w:pPr>
              <w:pageBreakBefore w:val="0"/>
              <w:kinsoku/>
              <w:wordWrap/>
              <w:overflowPunct/>
              <w:topLinePunct w:val="0"/>
              <w:autoSpaceDE/>
              <w:autoSpaceDN/>
              <w:bidi w:val="0"/>
              <w:adjustRightInd/>
              <w:spacing w:line="240" w:lineRule="auto"/>
              <w:jc w:val="left"/>
              <w:textAlignment w:val="auto"/>
              <w:rPr>
                <w:rFonts w:hint="eastAsia" w:ascii="新宋体" w:hAnsi="新宋体" w:eastAsia="新宋体" w:cs="Times New Roman"/>
                <w:bCs/>
                <w:color w:val="auto"/>
                <w:kern w:val="2"/>
                <w:sz w:val="21"/>
                <w:szCs w:val="24"/>
                <w:highlight w:val="none"/>
                <w:lang w:val="en-US" w:eastAsia="zh-CN" w:bidi="ar-SA"/>
              </w:rPr>
            </w:pPr>
            <w:r>
              <w:rPr>
                <w:rFonts w:hint="eastAsia" w:ascii="宋体" w:hAnsi="宋体" w:cs="仿宋"/>
                <w:color w:val="auto"/>
                <w:szCs w:val="21"/>
              </w:rPr>
              <w:t>二、扣分标准：上述内容，1、方案欠完善或针对性欠缺的</w:t>
            </w:r>
            <w:r>
              <w:rPr>
                <w:rFonts w:hint="eastAsia" w:ascii="宋体" w:hAnsi="宋体" w:cs="仿宋"/>
                <w:color w:val="auto"/>
                <w:szCs w:val="21"/>
                <w:lang w:eastAsia="zh-CN"/>
              </w:rPr>
              <w:t>，每</w:t>
            </w:r>
            <w:r>
              <w:rPr>
                <w:rFonts w:hint="eastAsia" w:ascii="宋体" w:hAnsi="宋体" w:cs="仿宋"/>
                <w:color w:val="auto"/>
                <w:szCs w:val="21"/>
              </w:rPr>
              <w:t>项扣</w:t>
            </w:r>
            <w:r>
              <w:rPr>
                <w:rFonts w:hint="eastAsia" w:ascii="宋体" w:hAnsi="宋体" w:cs="仿宋"/>
                <w:color w:val="auto"/>
                <w:szCs w:val="21"/>
                <w:lang w:val="en-US" w:eastAsia="zh-CN"/>
              </w:rPr>
              <w:t>2.5</w:t>
            </w:r>
            <w:r>
              <w:rPr>
                <w:rFonts w:hint="eastAsia" w:ascii="宋体" w:hAnsi="宋体" w:cs="仿宋"/>
                <w:color w:val="auto"/>
                <w:szCs w:val="21"/>
              </w:rPr>
              <w:t>分，上述扣分扣完为止；2、方案缺漏项的</w:t>
            </w:r>
            <w:r>
              <w:rPr>
                <w:rFonts w:hint="eastAsia" w:ascii="宋体" w:hAnsi="宋体" w:cs="仿宋"/>
                <w:color w:val="auto"/>
                <w:szCs w:val="21"/>
                <w:lang w:eastAsia="zh-CN"/>
              </w:rPr>
              <w:t>，每</w:t>
            </w:r>
            <w:r>
              <w:rPr>
                <w:rFonts w:hint="eastAsia" w:ascii="宋体" w:hAnsi="宋体" w:cs="仿宋"/>
                <w:color w:val="auto"/>
                <w:szCs w:val="21"/>
              </w:rPr>
              <w:t>项扣</w:t>
            </w:r>
            <w:r>
              <w:rPr>
                <w:rFonts w:hint="eastAsia" w:ascii="宋体" w:hAnsi="宋体" w:cs="仿宋"/>
                <w:color w:val="auto"/>
                <w:szCs w:val="21"/>
                <w:lang w:val="en-US" w:eastAsia="zh-CN"/>
              </w:rPr>
              <w:t>5</w:t>
            </w:r>
            <w:r>
              <w:rPr>
                <w:rFonts w:hint="eastAsia" w:ascii="宋体" w:hAnsi="宋体" w:cs="仿宋"/>
                <w:color w:val="auto"/>
                <w:szCs w:val="21"/>
              </w:rPr>
              <w:t>分，上述扣分扣完为止；3、未提供的</w:t>
            </w:r>
            <w:r>
              <w:rPr>
                <w:rFonts w:hint="eastAsia" w:ascii="宋体" w:hAnsi="宋体" w:cs="仿宋"/>
                <w:color w:val="auto"/>
                <w:szCs w:val="21"/>
                <w:lang w:eastAsia="zh-CN"/>
              </w:rPr>
              <w:t>，不</w:t>
            </w:r>
            <w:r>
              <w:rPr>
                <w:rFonts w:hint="eastAsia" w:ascii="宋体" w:hAnsi="宋体" w:cs="仿宋"/>
                <w:color w:val="auto"/>
                <w:szCs w:val="21"/>
              </w:rPr>
              <w:t>计分。</w:t>
            </w:r>
          </w:p>
        </w:tc>
      </w:tr>
      <w:tr w14:paraId="365C40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503" w:type="dxa"/>
            <w:vMerge w:val="continue"/>
            <w:vAlign w:val="center"/>
          </w:tcPr>
          <w:p w14:paraId="6259B776">
            <w:pPr>
              <w:pStyle w:val="29"/>
              <w:spacing w:before="194" w:line="220" w:lineRule="auto"/>
              <w:ind w:left="62"/>
              <w:jc w:val="center"/>
              <w:rPr>
                <w:color w:val="auto"/>
              </w:rPr>
            </w:pPr>
          </w:p>
        </w:tc>
        <w:tc>
          <w:tcPr>
            <w:tcW w:w="1606" w:type="dxa"/>
            <w:vMerge w:val="continue"/>
            <w:vAlign w:val="center"/>
          </w:tcPr>
          <w:p w14:paraId="366A5948">
            <w:pPr>
              <w:pStyle w:val="29"/>
              <w:spacing w:before="194" w:line="220" w:lineRule="auto"/>
              <w:ind w:left="62"/>
              <w:jc w:val="center"/>
              <w:rPr>
                <w:color w:val="auto"/>
              </w:rPr>
            </w:pPr>
          </w:p>
        </w:tc>
        <w:tc>
          <w:tcPr>
            <w:tcW w:w="1457" w:type="dxa"/>
            <w:shd w:val="clear" w:color="auto" w:fill="auto"/>
            <w:vAlign w:val="center"/>
          </w:tcPr>
          <w:p w14:paraId="73C72D83">
            <w:pPr>
              <w:widowControl/>
              <w:spacing w:line="240" w:lineRule="auto"/>
              <w:jc w:val="center"/>
              <w:rPr>
                <w:rFonts w:hint="eastAsia" w:ascii="宋体" w:hAnsi="宋体" w:cs="仿宋"/>
                <w:color w:val="auto"/>
                <w:szCs w:val="21"/>
              </w:rPr>
            </w:pPr>
            <w:r>
              <w:rPr>
                <w:rFonts w:hint="eastAsia" w:ascii="宋体" w:hAnsi="宋体" w:cs="仿宋"/>
                <w:color w:val="auto"/>
                <w:szCs w:val="21"/>
              </w:rPr>
              <w:t>工作时间及计划安排</w:t>
            </w:r>
          </w:p>
          <w:p w14:paraId="50003429">
            <w:pPr>
              <w:widowControl/>
              <w:spacing w:line="240" w:lineRule="auto"/>
              <w:jc w:val="center"/>
              <w:rPr>
                <w:rFonts w:hint="eastAsia" w:ascii="宋体" w:hAnsi="宋体" w:cs="宋体"/>
                <w:bCs/>
                <w:color w:val="auto"/>
                <w:szCs w:val="21"/>
              </w:rPr>
            </w:pPr>
            <w:r>
              <w:rPr>
                <w:rFonts w:hint="eastAsia" w:ascii="宋体" w:hAnsi="宋体" w:cs="宋体"/>
                <w:bCs/>
                <w:color w:val="auto"/>
                <w:szCs w:val="21"/>
                <w:lang w:val="en-US" w:eastAsia="zh-CN"/>
              </w:rPr>
              <w:t>9</w:t>
            </w:r>
            <w:r>
              <w:rPr>
                <w:rFonts w:hint="eastAsia" w:ascii="宋体" w:hAnsi="宋体" w:cs="宋体"/>
                <w:bCs/>
                <w:color w:val="auto"/>
                <w:szCs w:val="21"/>
              </w:rPr>
              <w:t>分</w:t>
            </w:r>
          </w:p>
          <w:p w14:paraId="6B78798C">
            <w:pPr>
              <w:widowControl/>
              <w:spacing w:line="240" w:lineRule="auto"/>
              <w:jc w:val="center"/>
              <w:rPr>
                <w:rFonts w:hint="default" w:ascii="宋体" w:hAnsi="宋体" w:eastAsia="宋体" w:cs="宋体"/>
                <w:bCs/>
                <w:color w:val="auto"/>
                <w:kern w:val="2"/>
                <w:sz w:val="21"/>
                <w:szCs w:val="21"/>
                <w:lang w:val="en-US" w:eastAsia="zh-CN" w:bidi="ar-SA"/>
              </w:rPr>
            </w:pPr>
          </w:p>
        </w:tc>
        <w:tc>
          <w:tcPr>
            <w:tcW w:w="6130" w:type="dxa"/>
            <w:shd w:val="clear" w:color="auto" w:fill="auto"/>
            <w:vAlign w:val="center"/>
          </w:tcPr>
          <w:p w14:paraId="517A4B81">
            <w:pPr>
              <w:pageBreakBefore w:val="0"/>
              <w:kinsoku/>
              <w:wordWrap/>
              <w:overflowPunct/>
              <w:topLinePunct w:val="0"/>
              <w:autoSpaceDE/>
              <w:autoSpaceDN/>
              <w:bidi w:val="0"/>
              <w:adjustRightInd/>
              <w:spacing w:line="240" w:lineRule="auto"/>
              <w:jc w:val="left"/>
              <w:textAlignment w:val="auto"/>
              <w:rPr>
                <w:rFonts w:ascii="宋体" w:hAnsi="宋体" w:cs="仿宋"/>
                <w:bCs/>
                <w:color w:val="auto"/>
                <w:szCs w:val="21"/>
              </w:rPr>
            </w:pPr>
            <w:r>
              <w:rPr>
                <w:rFonts w:hint="eastAsia" w:ascii="宋体" w:hAnsi="宋体" w:cs="仿宋"/>
                <w:bCs/>
                <w:color w:val="auto"/>
                <w:szCs w:val="21"/>
              </w:rPr>
              <w:t>一、评审内容：根据投标人提供的工作时间及计划安排进行计分，完全满足以下要求的计</w:t>
            </w:r>
            <w:r>
              <w:rPr>
                <w:rFonts w:hint="eastAsia" w:ascii="宋体" w:hAnsi="宋体" w:cs="仿宋"/>
                <w:bCs/>
                <w:color w:val="auto"/>
                <w:szCs w:val="21"/>
                <w:lang w:val="en-US" w:eastAsia="zh-CN"/>
              </w:rPr>
              <w:t>9</w:t>
            </w:r>
            <w:r>
              <w:rPr>
                <w:rFonts w:hint="eastAsia" w:ascii="宋体" w:hAnsi="宋体" w:cs="仿宋"/>
                <w:bCs/>
                <w:color w:val="auto"/>
                <w:szCs w:val="21"/>
              </w:rPr>
              <w:t>分：</w:t>
            </w:r>
          </w:p>
          <w:p w14:paraId="0395F7C9">
            <w:pPr>
              <w:pageBreakBefore w:val="0"/>
              <w:widowControl/>
              <w:numPr>
                <w:ilvl w:val="0"/>
                <w:numId w:val="0"/>
              </w:numPr>
              <w:kinsoku/>
              <w:wordWrap/>
              <w:overflowPunct/>
              <w:topLinePunct w:val="0"/>
              <w:autoSpaceDE/>
              <w:autoSpaceDN/>
              <w:bidi w:val="0"/>
              <w:adjustRightInd/>
              <w:spacing w:line="240" w:lineRule="auto"/>
              <w:jc w:val="left"/>
              <w:textAlignment w:val="auto"/>
              <w:rPr>
                <w:rFonts w:ascii="宋体" w:hAnsi="宋体" w:cs="仿宋"/>
                <w:bCs/>
                <w:color w:val="auto"/>
                <w:szCs w:val="21"/>
              </w:rPr>
            </w:pPr>
            <w:r>
              <w:rPr>
                <w:rFonts w:hint="default" w:asciiTheme="minorEastAsia" w:hAnsiTheme="minorEastAsia" w:eastAsiaTheme="minorEastAsia" w:cstheme="minorEastAsia"/>
                <w:bCs/>
                <w:color w:val="auto"/>
                <w:kern w:val="2"/>
                <w:sz w:val="21"/>
                <w:szCs w:val="21"/>
                <w:lang w:val="en-US" w:eastAsia="zh-CN" w:bidi="ar-SA"/>
              </w:rPr>
              <w:t>1、</w:t>
            </w:r>
            <w:r>
              <w:rPr>
                <w:rFonts w:hint="eastAsia" w:ascii="宋体" w:hAnsi="宋体" w:cs="仿宋"/>
                <w:bCs/>
                <w:color w:val="auto"/>
                <w:szCs w:val="21"/>
              </w:rPr>
              <w:t>工作时间安排可行；</w:t>
            </w:r>
          </w:p>
          <w:p w14:paraId="3FD2BD1D">
            <w:pPr>
              <w:pageBreakBefore w:val="0"/>
              <w:widowControl/>
              <w:numPr>
                <w:ilvl w:val="0"/>
                <w:numId w:val="0"/>
              </w:numPr>
              <w:kinsoku/>
              <w:wordWrap/>
              <w:overflowPunct/>
              <w:topLinePunct w:val="0"/>
              <w:autoSpaceDE/>
              <w:autoSpaceDN/>
              <w:bidi w:val="0"/>
              <w:adjustRightInd/>
              <w:spacing w:line="240" w:lineRule="auto"/>
              <w:jc w:val="left"/>
              <w:textAlignment w:val="auto"/>
              <w:rPr>
                <w:rFonts w:ascii="宋体" w:hAnsi="宋体" w:cs="仿宋"/>
                <w:bCs/>
                <w:color w:val="auto"/>
                <w:szCs w:val="21"/>
              </w:rPr>
            </w:pPr>
            <w:r>
              <w:rPr>
                <w:rFonts w:hint="default" w:asciiTheme="minorEastAsia" w:hAnsiTheme="minorEastAsia" w:eastAsiaTheme="minorEastAsia" w:cstheme="minorEastAsia"/>
                <w:bCs/>
                <w:color w:val="auto"/>
                <w:kern w:val="2"/>
                <w:sz w:val="21"/>
                <w:szCs w:val="21"/>
                <w:lang w:val="en-US" w:eastAsia="zh-CN" w:bidi="ar-SA"/>
              </w:rPr>
              <w:t>2、</w:t>
            </w:r>
            <w:r>
              <w:rPr>
                <w:rFonts w:hint="eastAsia" w:ascii="宋体" w:hAnsi="宋体" w:cs="仿宋"/>
                <w:bCs/>
                <w:color w:val="auto"/>
                <w:szCs w:val="21"/>
              </w:rPr>
              <w:t>工作进度计划合理；</w:t>
            </w:r>
          </w:p>
          <w:p w14:paraId="7941417C">
            <w:pPr>
              <w:pStyle w:val="5"/>
              <w:pageBreakBefore w:val="0"/>
              <w:kinsoku/>
              <w:wordWrap/>
              <w:overflowPunct/>
              <w:topLinePunct w:val="0"/>
              <w:autoSpaceDE/>
              <w:autoSpaceDN/>
              <w:bidi w:val="0"/>
              <w:adjustRightInd/>
              <w:spacing w:line="240" w:lineRule="auto"/>
              <w:textAlignment w:val="auto"/>
              <w:rPr>
                <w:rFonts w:hint="eastAsia" w:ascii="宋体" w:hAnsi="宋体" w:cs="仿宋"/>
                <w:b w:val="0"/>
                <w:color w:val="auto"/>
                <w:sz w:val="21"/>
                <w:szCs w:val="21"/>
              </w:rPr>
            </w:pPr>
            <w:r>
              <w:rPr>
                <w:rFonts w:hint="eastAsia" w:ascii="宋体" w:hAnsi="宋体" w:cs="仿宋"/>
                <w:b w:val="0"/>
                <w:color w:val="auto"/>
                <w:sz w:val="21"/>
                <w:szCs w:val="21"/>
              </w:rPr>
              <w:t>3、</w:t>
            </w:r>
            <w:r>
              <w:rPr>
                <w:rFonts w:ascii="宋体" w:hAnsi="宋体" w:cs="仿宋"/>
                <w:b w:val="0"/>
                <w:color w:val="auto"/>
                <w:sz w:val="21"/>
                <w:szCs w:val="21"/>
              </w:rPr>
              <w:t>服务质量、进度、保密等保证措施严谨得力</w:t>
            </w:r>
            <w:r>
              <w:rPr>
                <w:rFonts w:hint="eastAsia" w:ascii="宋体" w:hAnsi="宋体" w:cs="仿宋"/>
                <w:b w:val="0"/>
                <w:color w:val="auto"/>
                <w:sz w:val="21"/>
                <w:szCs w:val="21"/>
              </w:rPr>
              <w:t>。</w:t>
            </w:r>
          </w:p>
          <w:p w14:paraId="6C24006A">
            <w:pPr>
              <w:pageBreakBefore w:val="0"/>
              <w:kinsoku/>
              <w:wordWrap/>
              <w:overflowPunct/>
              <w:topLinePunct w:val="0"/>
              <w:autoSpaceDE/>
              <w:autoSpaceDN/>
              <w:bidi w:val="0"/>
              <w:adjustRightInd/>
              <w:spacing w:line="240" w:lineRule="auto"/>
              <w:jc w:val="left"/>
              <w:textAlignment w:val="auto"/>
              <w:rPr>
                <w:rFonts w:ascii="新宋体" w:hAnsi="新宋体" w:eastAsia="新宋体" w:cs="Times New Roman"/>
                <w:bCs/>
                <w:color w:val="auto"/>
                <w:kern w:val="2"/>
                <w:sz w:val="21"/>
                <w:szCs w:val="24"/>
                <w:highlight w:val="none"/>
                <w:lang w:val="en-US" w:eastAsia="zh-CN" w:bidi="ar-SA"/>
              </w:rPr>
            </w:pPr>
            <w:r>
              <w:rPr>
                <w:rFonts w:hint="eastAsia" w:ascii="宋体" w:hAnsi="宋体" w:cs="仿宋"/>
                <w:color w:val="auto"/>
                <w:szCs w:val="21"/>
              </w:rPr>
              <w:t>二、扣分标准：上述内容，1、方案欠完善或针对性欠缺的每项扣</w:t>
            </w:r>
            <w:r>
              <w:rPr>
                <w:rFonts w:hint="eastAsia" w:ascii="宋体" w:hAnsi="宋体" w:cs="仿宋"/>
                <w:color w:val="auto"/>
                <w:szCs w:val="21"/>
                <w:lang w:val="en-US" w:eastAsia="zh-CN"/>
              </w:rPr>
              <w:t>1.5</w:t>
            </w:r>
            <w:r>
              <w:rPr>
                <w:rFonts w:hint="eastAsia" w:ascii="宋体" w:hAnsi="宋体" w:cs="仿宋"/>
                <w:color w:val="auto"/>
                <w:szCs w:val="21"/>
              </w:rPr>
              <w:t>分，上述扣分扣完为止；2、方案缺漏项或不合理的每项扣</w:t>
            </w:r>
            <w:r>
              <w:rPr>
                <w:rFonts w:hint="eastAsia" w:ascii="宋体" w:hAnsi="宋体" w:cs="仿宋"/>
                <w:color w:val="auto"/>
                <w:szCs w:val="21"/>
                <w:lang w:val="en-US" w:eastAsia="zh-CN"/>
              </w:rPr>
              <w:t>3</w:t>
            </w:r>
            <w:r>
              <w:rPr>
                <w:rFonts w:hint="eastAsia" w:ascii="宋体" w:hAnsi="宋体" w:cs="仿宋"/>
                <w:color w:val="auto"/>
                <w:szCs w:val="21"/>
              </w:rPr>
              <w:t>分，上述扣分扣完为止；3、未提供的不计分。</w:t>
            </w:r>
          </w:p>
        </w:tc>
      </w:tr>
      <w:tr w14:paraId="0983F7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503" w:type="dxa"/>
            <w:vMerge w:val="continue"/>
            <w:vAlign w:val="center"/>
          </w:tcPr>
          <w:p w14:paraId="5003C5A7">
            <w:pPr>
              <w:pStyle w:val="29"/>
              <w:spacing w:before="194" w:line="220" w:lineRule="auto"/>
              <w:ind w:left="62"/>
              <w:jc w:val="center"/>
              <w:rPr>
                <w:rFonts w:ascii="宋体" w:hAnsi="宋体" w:eastAsia="宋体" w:cs="宋体"/>
                <w:color w:val="auto"/>
                <w:spacing w:val="0"/>
                <w:sz w:val="21"/>
                <w:szCs w:val="21"/>
              </w:rPr>
            </w:pPr>
          </w:p>
        </w:tc>
        <w:tc>
          <w:tcPr>
            <w:tcW w:w="1606" w:type="dxa"/>
            <w:vMerge w:val="continue"/>
            <w:vAlign w:val="center"/>
          </w:tcPr>
          <w:p w14:paraId="165A34CE">
            <w:pPr>
              <w:pStyle w:val="29"/>
              <w:spacing w:before="194" w:line="220" w:lineRule="auto"/>
              <w:ind w:left="62"/>
              <w:jc w:val="center"/>
              <w:rPr>
                <w:rFonts w:ascii="宋体" w:hAnsi="宋体" w:eastAsia="宋体" w:cs="宋体"/>
                <w:color w:val="auto"/>
                <w:spacing w:val="0"/>
                <w:sz w:val="21"/>
                <w:szCs w:val="21"/>
              </w:rPr>
            </w:pPr>
          </w:p>
        </w:tc>
        <w:tc>
          <w:tcPr>
            <w:tcW w:w="1457" w:type="dxa"/>
            <w:shd w:val="clear" w:color="auto" w:fill="auto"/>
            <w:vAlign w:val="center"/>
          </w:tcPr>
          <w:p w14:paraId="417BF17C">
            <w:pPr>
              <w:widowControl/>
              <w:spacing w:line="240" w:lineRule="auto"/>
              <w:jc w:val="center"/>
              <w:rPr>
                <w:rFonts w:hint="eastAsia" w:ascii="宋体" w:hAnsi="宋体" w:cs="宋体"/>
                <w:color w:val="auto"/>
                <w:szCs w:val="21"/>
              </w:rPr>
            </w:pPr>
            <w:r>
              <w:rPr>
                <w:rFonts w:hint="eastAsia" w:ascii="宋体" w:hAnsi="宋体" w:cs="宋体"/>
                <w:color w:val="auto"/>
                <w:szCs w:val="21"/>
              </w:rPr>
              <w:t>保证措施</w:t>
            </w:r>
          </w:p>
          <w:p w14:paraId="1940882C">
            <w:pPr>
              <w:widowControl/>
              <w:spacing w:line="240" w:lineRule="auto"/>
              <w:jc w:val="center"/>
              <w:rPr>
                <w:rFonts w:hint="default" w:ascii="宋体" w:hAnsi="宋体" w:eastAsia="宋体" w:cs="Times New Roman"/>
                <w:color w:val="auto"/>
                <w:kern w:val="2"/>
                <w:sz w:val="21"/>
                <w:szCs w:val="21"/>
                <w:shd w:val="clear" w:color="auto" w:fill="FFFFFF"/>
                <w:lang w:val="en-US" w:eastAsia="zh-CN" w:bidi="ar-SA"/>
              </w:rPr>
            </w:pPr>
            <w:r>
              <w:rPr>
                <w:rFonts w:hint="eastAsia" w:ascii="宋体" w:hAnsi="宋体"/>
                <w:color w:val="auto"/>
                <w:szCs w:val="21"/>
                <w:shd w:val="clear" w:color="auto" w:fill="FFFFFF"/>
                <w:lang w:val="en-US" w:eastAsia="zh-CN"/>
              </w:rPr>
              <w:t>15</w:t>
            </w:r>
            <w:r>
              <w:rPr>
                <w:rFonts w:hint="eastAsia" w:ascii="宋体" w:hAnsi="宋体"/>
                <w:color w:val="auto"/>
                <w:szCs w:val="21"/>
                <w:shd w:val="clear" w:color="auto" w:fill="FFFFFF"/>
              </w:rPr>
              <w:t>分</w:t>
            </w:r>
          </w:p>
        </w:tc>
        <w:tc>
          <w:tcPr>
            <w:tcW w:w="6130" w:type="dxa"/>
            <w:shd w:val="clear" w:color="auto" w:fill="auto"/>
            <w:vAlign w:val="center"/>
          </w:tcPr>
          <w:p w14:paraId="136808B9">
            <w:pPr>
              <w:pageBreakBefore w:val="0"/>
              <w:kinsoku/>
              <w:wordWrap/>
              <w:overflowPunct/>
              <w:topLinePunct w:val="0"/>
              <w:autoSpaceDE/>
              <w:autoSpaceDN/>
              <w:bidi w:val="0"/>
              <w:adjustRightInd/>
              <w:spacing w:line="240" w:lineRule="auto"/>
              <w:textAlignment w:val="auto"/>
              <w:rPr>
                <w:rFonts w:ascii="宋体" w:hAnsi="宋体" w:cs="宋体"/>
                <w:color w:val="auto"/>
                <w:szCs w:val="21"/>
              </w:rPr>
            </w:pPr>
            <w:r>
              <w:rPr>
                <w:rFonts w:hint="eastAsia" w:ascii="宋体" w:hAnsi="宋体" w:cs="宋体"/>
                <w:color w:val="auto"/>
                <w:szCs w:val="21"/>
              </w:rPr>
              <w:t>一、根据供应商对本项目的</w:t>
            </w:r>
            <w:r>
              <w:rPr>
                <w:rFonts w:hint="eastAsia" w:ascii="宋体" w:hAnsi="宋体" w:cs="宋体"/>
                <w:color w:val="auto"/>
                <w:szCs w:val="21"/>
                <w:lang w:val="en-US" w:eastAsia="zh-CN"/>
              </w:rPr>
              <w:t>勘察、设计</w:t>
            </w:r>
            <w:r>
              <w:rPr>
                <w:rFonts w:hint="eastAsia" w:ascii="宋体" w:hAnsi="宋体" w:cs="宋体"/>
                <w:color w:val="auto"/>
                <w:szCs w:val="21"/>
              </w:rPr>
              <w:t>质量保证措施、进度保证措施、安全保证措施进行评分。完全满足以下要求的计</w:t>
            </w:r>
            <w:r>
              <w:rPr>
                <w:rFonts w:hint="eastAsia" w:ascii="宋体" w:hAnsi="宋体" w:cs="宋体"/>
                <w:color w:val="auto"/>
                <w:szCs w:val="21"/>
                <w:lang w:val="en-US" w:eastAsia="zh-CN"/>
              </w:rPr>
              <w:t>15</w:t>
            </w:r>
            <w:r>
              <w:rPr>
                <w:rFonts w:hint="eastAsia" w:ascii="宋体" w:hAnsi="宋体" w:cs="宋体"/>
                <w:color w:val="auto"/>
                <w:szCs w:val="21"/>
              </w:rPr>
              <w:t>分：</w:t>
            </w:r>
          </w:p>
          <w:p w14:paraId="56366D60">
            <w:pPr>
              <w:pageBreakBefore w:val="0"/>
              <w:kinsoku/>
              <w:wordWrap/>
              <w:overflowPunct/>
              <w:topLinePunct w:val="0"/>
              <w:autoSpaceDE/>
              <w:autoSpaceDN/>
              <w:bidi w:val="0"/>
              <w:adjustRightInd/>
              <w:spacing w:line="240" w:lineRule="auto"/>
              <w:textAlignment w:val="auto"/>
              <w:rPr>
                <w:rFonts w:ascii="宋体" w:hAnsi="宋体" w:cs="宋体"/>
                <w:color w:val="auto"/>
                <w:szCs w:val="21"/>
              </w:rPr>
            </w:pPr>
            <w:r>
              <w:rPr>
                <w:rFonts w:hint="eastAsia" w:ascii="宋体" w:hAnsi="宋体" w:cs="宋体"/>
                <w:color w:val="auto"/>
                <w:szCs w:val="21"/>
              </w:rPr>
              <w:t>1、质量保证措施安排可行；</w:t>
            </w:r>
          </w:p>
          <w:p w14:paraId="10AB4F4D">
            <w:pPr>
              <w:pageBreakBefore w:val="0"/>
              <w:kinsoku/>
              <w:wordWrap/>
              <w:overflowPunct/>
              <w:topLinePunct w:val="0"/>
              <w:autoSpaceDE/>
              <w:autoSpaceDN/>
              <w:bidi w:val="0"/>
              <w:adjustRightInd/>
              <w:spacing w:line="240" w:lineRule="auto"/>
              <w:textAlignment w:val="auto"/>
              <w:rPr>
                <w:rFonts w:ascii="宋体" w:hAnsi="宋体" w:cs="宋体"/>
                <w:color w:val="auto"/>
                <w:szCs w:val="21"/>
              </w:rPr>
            </w:pPr>
            <w:r>
              <w:rPr>
                <w:rFonts w:hint="eastAsia" w:ascii="宋体" w:hAnsi="宋体" w:cs="宋体"/>
                <w:color w:val="auto"/>
                <w:szCs w:val="21"/>
              </w:rPr>
              <w:t>2、安全保证措施、进度保证措施合理；</w:t>
            </w:r>
          </w:p>
          <w:p w14:paraId="67B95B93">
            <w:pPr>
              <w:pStyle w:val="5"/>
              <w:pageBreakBefore w:val="0"/>
              <w:kinsoku/>
              <w:wordWrap/>
              <w:overflowPunct/>
              <w:topLinePunct w:val="0"/>
              <w:autoSpaceDE/>
              <w:autoSpaceDN/>
              <w:bidi w:val="0"/>
              <w:adjustRightInd/>
              <w:spacing w:line="240" w:lineRule="auto"/>
              <w:textAlignment w:val="auto"/>
              <w:rPr>
                <w:rFonts w:hint="eastAsia" w:ascii="宋体" w:hAnsi="宋体" w:cs="宋体"/>
                <w:b w:val="0"/>
                <w:bCs w:val="0"/>
                <w:color w:val="auto"/>
                <w:sz w:val="21"/>
                <w:szCs w:val="21"/>
              </w:rPr>
            </w:pPr>
            <w:r>
              <w:rPr>
                <w:rFonts w:hint="eastAsia" w:ascii="宋体" w:hAnsi="宋体" w:cs="宋体"/>
                <w:b w:val="0"/>
                <w:bCs w:val="0"/>
                <w:color w:val="auto"/>
                <w:sz w:val="21"/>
                <w:szCs w:val="21"/>
              </w:rPr>
              <w:t>3、后期服务工作安排合理、全面、针对性强。</w:t>
            </w:r>
          </w:p>
          <w:p w14:paraId="1A39DDAA">
            <w:pPr>
              <w:pageBreakBefore w:val="0"/>
              <w:kinsoku/>
              <w:wordWrap/>
              <w:overflowPunct/>
              <w:topLinePunct w:val="0"/>
              <w:autoSpaceDE/>
              <w:autoSpaceDN/>
              <w:bidi w:val="0"/>
              <w:adjustRightInd/>
              <w:spacing w:line="240" w:lineRule="auto"/>
              <w:textAlignment w:val="auto"/>
              <w:rPr>
                <w:rFonts w:ascii="新宋体" w:hAnsi="新宋体" w:eastAsia="新宋体" w:cs="Times New Roman"/>
                <w:bCs/>
                <w:color w:val="auto"/>
                <w:kern w:val="2"/>
                <w:sz w:val="21"/>
                <w:szCs w:val="24"/>
                <w:highlight w:val="none"/>
                <w:lang w:val="en-US" w:eastAsia="zh-CN" w:bidi="ar-SA"/>
              </w:rPr>
            </w:pPr>
            <w:r>
              <w:rPr>
                <w:rFonts w:hint="eastAsia" w:ascii="宋体" w:hAnsi="宋体" w:cs="仿宋"/>
                <w:color w:val="auto"/>
                <w:szCs w:val="21"/>
              </w:rPr>
              <w:t>二、扣分标准：</w:t>
            </w:r>
            <w:r>
              <w:rPr>
                <w:rFonts w:hint="eastAsia" w:ascii="宋体" w:hAnsi="宋体" w:cs="宋体"/>
                <w:color w:val="auto"/>
                <w:szCs w:val="21"/>
              </w:rPr>
              <w:t>上述内容，1、方案欠完善或针对性欠缺的每项扣</w:t>
            </w:r>
            <w:r>
              <w:rPr>
                <w:rFonts w:hint="eastAsia" w:ascii="宋体" w:hAnsi="宋体" w:cs="宋体"/>
                <w:color w:val="auto"/>
                <w:szCs w:val="21"/>
                <w:lang w:val="en-US" w:eastAsia="zh-CN"/>
              </w:rPr>
              <w:t>2.5</w:t>
            </w:r>
            <w:r>
              <w:rPr>
                <w:rFonts w:hint="eastAsia" w:ascii="宋体" w:hAnsi="宋体" w:cs="宋体"/>
                <w:color w:val="auto"/>
                <w:szCs w:val="21"/>
              </w:rPr>
              <w:t>分；2、方案缺漏项或不合理的每项扣</w:t>
            </w:r>
            <w:r>
              <w:rPr>
                <w:rFonts w:hint="eastAsia" w:ascii="宋体" w:hAnsi="宋体" w:cs="宋体"/>
                <w:color w:val="auto"/>
                <w:szCs w:val="21"/>
                <w:lang w:val="en-US" w:eastAsia="zh-CN"/>
              </w:rPr>
              <w:t>5</w:t>
            </w:r>
            <w:r>
              <w:rPr>
                <w:rFonts w:hint="eastAsia" w:ascii="宋体" w:hAnsi="宋体" w:cs="宋体"/>
                <w:color w:val="auto"/>
                <w:szCs w:val="21"/>
              </w:rPr>
              <w:t>分，上述扣分扣完为止；3、未提供的不计分。</w:t>
            </w:r>
          </w:p>
        </w:tc>
      </w:tr>
      <w:tr w14:paraId="080746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09" w:hRule="atLeast"/>
          <w:jc w:val="center"/>
        </w:trPr>
        <w:tc>
          <w:tcPr>
            <w:tcW w:w="503" w:type="dxa"/>
            <w:vMerge w:val="continue"/>
            <w:vAlign w:val="center"/>
          </w:tcPr>
          <w:p w14:paraId="1FB30453">
            <w:pPr>
              <w:adjustRightInd w:val="0"/>
              <w:snapToGrid w:val="0"/>
              <w:spacing w:before="156" w:beforeLines="50"/>
              <w:jc w:val="center"/>
              <w:rPr>
                <w:rFonts w:ascii="宋体" w:hAnsi="宋体" w:eastAsia="宋体" w:cs="Times New Roman"/>
                <w:color w:val="auto"/>
                <w:szCs w:val="21"/>
              </w:rPr>
            </w:pPr>
          </w:p>
        </w:tc>
        <w:tc>
          <w:tcPr>
            <w:tcW w:w="1606" w:type="dxa"/>
            <w:vMerge w:val="continue"/>
            <w:vAlign w:val="center"/>
          </w:tcPr>
          <w:p w14:paraId="31B9ACAF">
            <w:pPr>
              <w:adjustRightInd w:val="0"/>
              <w:snapToGrid w:val="0"/>
              <w:spacing w:before="156" w:beforeLines="50"/>
              <w:jc w:val="center"/>
              <w:rPr>
                <w:rFonts w:ascii="宋体" w:hAnsi="宋体" w:eastAsia="宋体" w:cs="Times New Roman"/>
                <w:color w:val="auto"/>
                <w:szCs w:val="21"/>
              </w:rPr>
            </w:pPr>
          </w:p>
        </w:tc>
        <w:tc>
          <w:tcPr>
            <w:tcW w:w="1457" w:type="dxa"/>
            <w:shd w:val="clear" w:color="auto" w:fill="auto"/>
            <w:vAlign w:val="center"/>
          </w:tcPr>
          <w:p w14:paraId="2140650B">
            <w:pPr>
              <w:widowControl/>
              <w:spacing w:line="240" w:lineRule="auto"/>
              <w:jc w:val="center"/>
              <w:rPr>
                <w:rFonts w:hint="eastAsia" w:ascii="宋体" w:hAnsi="宋体" w:cs="宋体"/>
                <w:color w:val="auto"/>
                <w:szCs w:val="21"/>
              </w:rPr>
            </w:pPr>
            <w:r>
              <w:rPr>
                <w:rFonts w:hint="eastAsia" w:ascii="宋体" w:hAnsi="宋体" w:cs="宋体"/>
                <w:color w:val="auto"/>
                <w:szCs w:val="21"/>
              </w:rPr>
              <w:t>合理化建议</w:t>
            </w:r>
          </w:p>
          <w:p w14:paraId="7E36BE33">
            <w:pPr>
              <w:widowControl/>
              <w:spacing w:line="240" w:lineRule="auto"/>
              <w:jc w:val="center"/>
              <w:rPr>
                <w:rFonts w:hint="default" w:ascii="宋体" w:hAnsi="宋体" w:eastAsia="宋体" w:cs="Times New Roman"/>
                <w:color w:val="auto"/>
                <w:kern w:val="2"/>
                <w:sz w:val="21"/>
                <w:szCs w:val="21"/>
                <w:shd w:val="clear" w:color="auto" w:fill="FFFFFF"/>
                <w:lang w:val="en-US" w:eastAsia="zh-CN" w:bidi="ar-SA"/>
              </w:rPr>
            </w:pPr>
            <w:r>
              <w:rPr>
                <w:rFonts w:hint="eastAsia" w:ascii="宋体" w:hAnsi="宋体"/>
                <w:color w:val="auto"/>
                <w:szCs w:val="21"/>
                <w:shd w:val="clear" w:color="auto" w:fill="FFFFFF"/>
                <w:lang w:val="en-US" w:eastAsia="zh-CN"/>
              </w:rPr>
              <w:t>10</w:t>
            </w:r>
            <w:r>
              <w:rPr>
                <w:rFonts w:hint="eastAsia" w:ascii="宋体" w:hAnsi="宋体"/>
                <w:color w:val="auto"/>
                <w:szCs w:val="21"/>
                <w:shd w:val="clear" w:color="auto" w:fill="FFFFFF"/>
              </w:rPr>
              <w:t>分</w:t>
            </w:r>
          </w:p>
        </w:tc>
        <w:tc>
          <w:tcPr>
            <w:tcW w:w="6130" w:type="dxa"/>
            <w:shd w:val="clear" w:color="auto" w:fill="auto"/>
            <w:vAlign w:val="center"/>
          </w:tcPr>
          <w:p w14:paraId="46D7FCA6">
            <w:pPr>
              <w:pageBreakBefore w:val="0"/>
              <w:kinsoku/>
              <w:wordWrap/>
              <w:overflowPunct/>
              <w:topLinePunct w:val="0"/>
              <w:autoSpaceDE/>
              <w:autoSpaceDN/>
              <w:bidi w:val="0"/>
              <w:adjustRightInd/>
              <w:spacing w:line="240" w:lineRule="auto"/>
              <w:textAlignment w:val="auto"/>
              <w:rPr>
                <w:rFonts w:ascii="宋体" w:hAnsi="宋体" w:cs="宋体"/>
                <w:color w:val="auto"/>
                <w:szCs w:val="21"/>
              </w:rPr>
            </w:pPr>
            <w:r>
              <w:rPr>
                <w:rFonts w:hint="eastAsia" w:ascii="宋体" w:hAnsi="宋体" w:cs="宋体"/>
                <w:color w:val="auto"/>
                <w:szCs w:val="21"/>
              </w:rPr>
              <w:t>一、根据供应商对本项目的合理化建议进行评分，完全满足以下要求的计</w:t>
            </w:r>
            <w:r>
              <w:rPr>
                <w:rFonts w:hint="eastAsia" w:ascii="宋体" w:hAnsi="宋体" w:cs="宋体"/>
                <w:color w:val="auto"/>
                <w:szCs w:val="21"/>
                <w:lang w:val="en-US" w:eastAsia="zh-CN"/>
              </w:rPr>
              <w:t>10</w:t>
            </w:r>
            <w:r>
              <w:rPr>
                <w:rFonts w:hint="eastAsia" w:ascii="宋体" w:hAnsi="宋体" w:cs="宋体"/>
                <w:color w:val="auto"/>
                <w:szCs w:val="21"/>
              </w:rPr>
              <w:t>分：</w:t>
            </w:r>
          </w:p>
          <w:p w14:paraId="04F25144">
            <w:pPr>
              <w:pageBreakBefore w:val="0"/>
              <w:kinsoku/>
              <w:wordWrap/>
              <w:overflowPunct/>
              <w:topLinePunct w:val="0"/>
              <w:autoSpaceDE/>
              <w:autoSpaceDN/>
              <w:bidi w:val="0"/>
              <w:adjustRightInd/>
              <w:spacing w:line="240" w:lineRule="auto"/>
              <w:textAlignment w:val="auto"/>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、内容全面具体、分析合理科学；</w:t>
            </w:r>
          </w:p>
          <w:p w14:paraId="2E6B3DF9">
            <w:pPr>
              <w:pageBreakBefore w:val="0"/>
              <w:kinsoku/>
              <w:wordWrap/>
              <w:overflowPunct/>
              <w:topLinePunct w:val="0"/>
              <w:autoSpaceDE/>
              <w:autoSpaceDN/>
              <w:bidi w:val="0"/>
              <w:adjustRightInd/>
              <w:spacing w:line="240" w:lineRule="auto"/>
              <w:textAlignment w:val="auto"/>
              <w:rPr>
                <w:rFonts w:ascii="宋体" w:hAnsi="宋体" w:cs="宋体"/>
                <w:color w:val="auto"/>
                <w:szCs w:val="21"/>
              </w:rPr>
            </w:pPr>
            <w:r>
              <w:rPr>
                <w:rFonts w:hint="eastAsia" w:ascii="宋体" w:hAnsi="宋体" w:cs="宋体"/>
                <w:color w:val="auto"/>
                <w:szCs w:val="21"/>
              </w:rPr>
              <w:t>2、满足工程要求；</w:t>
            </w:r>
          </w:p>
          <w:p w14:paraId="0652AC81">
            <w:pPr>
              <w:pageBreakBefore w:val="0"/>
              <w:kinsoku/>
              <w:wordWrap/>
              <w:overflowPunct/>
              <w:topLinePunct w:val="0"/>
              <w:autoSpaceDE/>
              <w:autoSpaceDN/>
              <w:bidi w:val="0"/>
              <w:adjustRightInd/>
              <w:spacing w:line="240" w:lineRule="auto"/>
              <w:textAlignment w:val="auto"/>
              <w:rPr>
                <w:rFonts w:ascii="宋体" w:hAnsi="宋体" w:cs="宋体"/>
                <w:color w:val="auto"/>
                <w:szCs w:val="21"/>
              </w:rPr>
            </w:pPr>
            <w:r>
              <w:rPr>
                <w:rFonts w:hint="eastAsia" w:ascii="宋体" w:hAnsi="宋体" w:cs="宋体"/>
                <w:color w:val="auto"/>
                <w:szCs w:val="21"/>
              </w:rPr>
              <w:t>3、贴合本项目实际情况；</w:t>
            </w:r>
          </w:p>
          <w:p w14:paraId="03A9E2C2">
            <w:pPr>
              <w:pageBreakBefore w:val="0"/>
              <w:kinsoku/>
              <w:wordWrap/>
              <w:overflowPunct/>
              <w:topLinePunct w:val="0"/>
              <w:autoSpaceDE/>
              <w:autoSpaceDN/>
              <w:bidi w:val="0"/>
              <w:adjustRightInd/>
              <w:spacing w:line="240" w:lineRule="auto"/>
              <w:textAlignment w:val="auto"/>
              <w:rPr>
                <w:rFonts w:ascii="宋体" w:hAnsi="宋体" w:cs="宋体"/>
                <w:color w:val="auto"/>
                <w:szCs w:val="21"/>
              </w:rPr>
            </w:pPr>
            <w:r>
              <w:rPr>
                <w:rFonts w:hint="eastAsia" w:ascii="宋体" w:hAnsi="宋体" w:cs="宋体"/>
                <w:color w:val="auto"/>
                <w:szCs w:val="21"/>
              </w:rPr>
              <w:t>4、具有参考价值的。</w:t>
            </w:r>
          </w:p>
          <w:p w14:paraId="0207C4AD">
            <w:pPr>
              <w:pageBreakBefore w:val="0"/>
              <w:kinsoku/>
              <w:wordWrap/>
              <w:overflowPunct/>
              <w:topLinePunct w:val="0"/>
              <w:autoSpaceDE/>
              <w:autoSpaceDN/>
              <w:bidi w:val="0"/>
              <w:adjustRightInd/>
              <w:spacing w:line="240" w:lineRule="auto"/>
              <w:textAlignment w:val="auto"/>
              <w:rPr>
                <w:rFonts w:ascii="新宋体" w:hAnsi="新宋体" w:eastAsia="新宋体" w:cs="Times New Roman"/>
                <w:bCs/>
                <w:color w:val="auto"/>
                <w:kern w:val="2"/>
                <w:sz w:val="21"/>
                <w:szCs w:val="24"/>
                <w:highlight w:val="none"/>
                <w:lang w:val="en-US" w:eastAsia="zh-CN" w:bidi="ar-SA"/>
              </w:rPr>
            </w:pPr>
            <w:r>
              <w:rPr>
                <w:rFonts w:hint="eastAsia" w:ascii="宋体" w:hAnsi="宋体" w:cs="仿宋"/>
                <w:color w:val="auto"/>
                <w:szCs w:val="21"/>
              </w:rPr>
              <w:t>二、扣分标准：</w:t>
            </w:r>
            <w:r>
              <w:rPr>
                <w:rFonts w:hint="eastAsia" w:ascii="宋体" w:hAnsi="宋体" w:cs="宋体"/>
                <w:color w:val="auto"/>
                <w:szCs w:val="21"/>
              </w:rPr>
              <w:t>上述内容，1、方案欠完善或针对性欠缺的</w:t>
            </w:r>
            <w:r>
              <w:rPr>
                <w:rFonts w:hint="eastAsia" w:ascii="宋体" w:hAnsi="宋体" w:cs="宋体"/>
                <w:color w:val="auto"/>
                <w:szCs w:val="21"/>
                <w:lang w:eastAsia="zh-CN"/>
              </w:rPr>
              <w:t>，每</w:t>
            </w:r>
            <w:r>
              <w:rPr>
                <w:rFonts w:hint="eastAsia" w:ascii="宋体" w:hAnsi="宋体" w:cs="宋体"/>
                <w:color w:val="auto"/>
                <w:szCs w:val="21"/>
              </w:rPr>
              <w:t>项扣</w:t>
            </w:r>
            <w:r>
              <w:rPr>
                <w:rFonts w:hint="eastAsia" w:ascii="宋体" w:hAnsi="宋体" w:cs="宋体"/>
                <w:color w:val="auto"/>
                <w:szCs w:val="21"/>
                <w:lang w:val="en-US" w:eastAsia="zh-CN"/>
              </w:rPr>
              <w:t>1.5</w:t>
            </w:r>
            <w:r>
              <w:rPr>
                <w:rFonts w:hint="eastAsia" w:ascii="宋体" w:hAnsi="宋体" w:cs="宋体"/>
                <w:color w:val="auto"/>
                <w:szCs w:val="21"/>
              </w:rPr>
              <w:t>分；2、方案缺漏项或不合理的</w:t>
            </w:r>
            <w:r>
              <w:rPr>
                <w:rFonts w:hint="eastAsia" w:ascii="宋体" w:hAnsi="宋体" w:cs="宋体"/>
                <w:color w:val="auto"/>
                <w:szCs w:val="21"/>
                <w:lang w:eastAsia="zh-CN"/>
              </w:rPr>
              <w:t>，每</w:t>
            </w:r>
            <w:r>
              <w:rPr>
                <w:rFonts w:hint="eastAsia" w:ascii="宋体" w:hAnsi="宋体" w:cs="宋体"/>
                <w:color w:val="auto"/>
                <w:szCs w:val="21"/>
              </w:rPr>
              <w:t>项扣</w:t>
            </w:r>
            <w:r>
              <w:rPr>
                <w:rFonts w:hint="eastAsia" w:ascii="宋体" w:hAnsi="宋体" w:cs="宋体"/>
                <w:color w:val="auto"/>
                <w:szCs w:val="21"/>
                <w:lang w:val="en-US" w:eastAsia="zh-CN"/>
              </w:rPr>
              <w:t>2.5</w:t>
            </w:r>
            <w:r>
              <w:rPr>
                <w:rFonts w:hint="eastAsia" w:ascii="宋体" w:hAnsi="宋体" w:cs="宋体"/>
                <w:color w:val="auto"/>
                <w:szCs w:val="21"/>
              </w:rPr>
              <w:t>分，上述扣分扣完为止；3、未提供的</w:t>
            </w:r>
            <w:r>
              <w:rPr>
                <w:rFonts w:hint="eastAsia" w:ascii="宋体" w:hAnsi="宋体" w:cs="宋体"/>
                <w:color w:val="auto"/>
                <w:szCs w:val="21"/>
                <w:lang w:eastAsia="zh-CN"/>
              </w:rPr>
              <w:t>不</w:t>
            </w:r>
            <w:r>
              <w:rPr>
                <w:rFonts w:hint="eastAsia" w:ascii="宋体" w:hAnsi="宋体" w:cs="宋体"/>
                <w:color w:val="auto"/>
                <w:szCs w:val="21"/>
              </w:rPr>
              <w:t xml:space="preserve">计分。 </w:t>
            </w:r>
          </w:p>
        </w:tc>
      </w:tr>
    </w:tbl>
    <w:p w14:paraId="7096A098">
      <w:pPr>
        <w:adjustRightInd w:val="0"/>
        <w:snapToGrid w:val="0"/>
        <w:spacing w:before="156" w:beforeLines="50" w:line="360" w:lineRule="auto"/>
        <w:jc w:val="center"/>
        <w:rPr>
          <w:rFonts w:ascii="Times New Roman" w:hAnsi="Times New Roman" w:eastAsia="宋体" w:cs="Times New Roman"/>
          <w:b/>
          <w:bCs/>
          <w:color w:val="auto"/>
          <w:szCs w:val="24"/>
        </w:rPr>
      </w:pPr>
      <w:r>
        <w:rPr>
          <w:rFonts w:hint="eastAsia" w:ascii="Times New Roman" w:hAnsi="Times New Roman" w:eastAsia="宋体" w:cs="Times New Roman"/>
          <w:b/>
          <w:bCs/>
          <w:color w:val="auto"/>
          <w:szCs w:val="24"/>
        </w:rPr>
        <w:t>附表</w:t>
      </w:r>
      <w:r>
        <w:rPr>
          <w:rFonts w:hint="eastAsia" w:ascii="Times New Roman" w:hAnsi="Times New Roman" w:eastAsia="宋体" w:cs="Times New Roman"/>
          <w:b/>
          <w:bCs/>
          <w:color w:val="auto"/>
          <w:szCs w:val="24"/>
          <w:lang w:val="en-US" w:eastAsia="zh-CN"/>
        </w:rPr>
        <w:t>3</w:t>
      </w:r>
      <w:r>
        <w:rPr>
          <w:rFonts w:hint="eastAsia" w:ascii="Times New Roman" w:hAnsi="Times New Roman" w:eastAsia="宋体" w:cs="Times New Roman"/>
          <w:b/>
          <w:bCs/>
          <w:color w:val="auto"/>
          <w:szCs w:val="24"/>
        </w:rPr>
        <w:t>.3商务部分评审标准表</w:t>
      </w:r>
    </w:p>
    <w:tbl>
      <w:tblPr>
        <w:tblStyle w:val="19"/>
        <w:tblpPr w:leftFromText="180" w:rightFromText="180" w:vertAnchor="text" w:tblpXSpec="center" w:tblpY="1"/>
        <w:tblOverlap w:val="never"/>
        <w:tblW w:w="981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7"/>
        <w:gridCol w:w="1433"/>
        <w:gridCol w:w="1403"/>
        <w:gridCol w:w="6334"/>
      </w:tblGrid>
      <w:tr w14:paraId="18ED08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blHeader/>
          <w:jc w:val="center"/>
        </w:trPr>
        <w:tc>
          <w:tcPr>
            <w:tcW w:w="647" w:type="dxa"/>
            <w:tcBorders>
              <w:right w:val="single" w:color="auto" w:sz="4" w:space="0"/>
            </w:tcBorders>
            <w:vAlign w:val="center"/>
          </w:tcPr>
          <w:p w14:paraId="5D9BE6D2">
            <w:pPr>
              <w:adjustRightInd w:val="0"/>
              <w:snapToGrid w:val="0"/>
              <w:jc w:val="center"/>
              <w:rPr>
                <w:rFonts w:ascii="宋体" w:hAnsi="宋体" w:eastAsia="宋体" w:cs="Times New Roman"/>
                <w:b/>
                <w:color w:val="auto"/>
                <w:szCs w:val="21"/>
              </w:rPr>
            </w:pPr>
            <w:r>
              <w:rPr>
                <w:rFonts w:hint="eastAsia" w:ascii="宋体" w:hAnsi="宋体" w:eastAsia="宋体" w:cs="Times New Roman"/>
                <w:b/>
                <w:color w:val="auto"/>
                <w:szCs w:val="21"/>
              </w:rPr>
              <w:t>序号</w:t>
            </w:r>
          </w:p>
        </w:tc>
        <w:tc>
          <w:tcPr>
            <w:tcW w:w="1433" w:type="dxa"/>
            <w:tcBorders>
              <w:left w:val="single" w:color="auto" w:sz="4" w:space="0"/>
              <w:right w:val="single" w:color="auto" w:sz="4" w:space="0"/>
            </w:tcBorders>
            <w:vAlign w:val="center"/>
          </w:tcPr>
          <w:p w14:paraId="40F2ED04">
            <w:pPr>
              <w:adjustRightInd w:val="0"/>
              <w:snapToGrid w:val="0"/>
              <w:jc w:val="center"/>
              <w:rPr>
                <w:rFonts w:ascii="宋体" w:hAnsi="宋体" w:eastAsia="宋体" w:cs="Times New Roman"/>
                <w:b/>
                <w:color w:val="auto"/>
                <w:szCs w:val="21"/>
              </w:rPr>
            </w:pPr>
            <w:r>
              <w:rPr>
                <w:rFonts w:hint="eastAsia" w:ascii="宋体" w:hAnsi="宋体" w:eastAsia="宋体" w:cs="Times New Roman"/>
                <w:b/>
                <w:color w:val="auto"/>
                <w:szCs w:val="21"/>
              </w:rPr>
              <w:t>评标因素（分值）</w:t>
            </w:r>
          </w:p>
        </w:tc>
        <w:tc>
          <w:tcPr>
            <w:tcW w:w="7737" w:type="dxa"/>
            <w:gridSpan w:val="2"/>
            <w:tcBorders>
              <w:left w:val="single" w:color="auto" w:sz="4" w:space="0"/>
            </w:tcBorders>
            <w:vAlign w:val="center"/>
          </w:tcPr>
          <w:p w14:paraId="427B8D6B">
            <w:pPr>
              <w:adjustRightInd w:val="0"/>
              <w:snapToGrid w:val="0"/>
              <w:jc w:val="center"/>
              <w:rPr>
                <w:rFonts w:ascii="宋体" w:hAnsi="宋体" w:eastAsia="宋体" w:cs="Times New Roman"/>
                <w:b/>
                <w:color w:val="auto"/>
                <w:szCs w:val="21"/>
              </w:rPr>
            </w:pPr>
            <w:r>
              <w:rPr>
                <w:rFonts w:hint="eastAsia" w:ascii="宋体" w:hAnsi="宋体" w:eastAsia="宋体" w:cs="Times New Roman"/>
                <w:b/>
                <w:color w:val="auto"/>
                <w:szCs w:val="21"/>
              </w:rPr>
              <w:t>评标标准</w:t>
            </w:r>
          </w:p>
        </w:tc>
      </w:tr>
      <w:tr w14:paraId="195A07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3" w:hRule="atLeast"/>
          <w:jc w:val="center"/>
        </w:trPr>
        <w:tc>
          <w:tcPr>
            <w:tcW w:w="647" w:type="dxa"/>
            <w:vMerge w:val="restart"/>
            <w:tcBorders>
              <w:right w:val="single" w:color="auto" w:sz="4" w:space="0"/>
            </w:tcBorders>
            <w:vAlign w:val="center"/>
          </w:tcPr>
          <w:p w14:paraId="587E471F">
            <w:pPr>
              <w:adjustRightInd w:val="0"/>
              <w:snapToGrid w:val="0"/>
              <w:spacing w:before="156" w:beforeLines="50"/>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1433" w:type="dxa"/>
            <w:vMerge w:val="restart"/>
            <w:tcBorders>
              <w:left w:val="single" w:color="auto" w:sz="4" w:space="0"/>
            </w:tcBorders>
            <w:vAlign w:val="center"/>
          </w:tcPr>
          <w:p w14:paraId="7F7B441A">
            <w:pPr>
              <w:adjustRightInd w:val="0"/>
              <w:snapToGrid w:val="0"/>
              <w:jc w:val="center"/>
              <w:rPr>
                <w:rFonts w:ascii="宋体" w:hAnsi="宋体" w:eastAsia="宋体" w:cs="Times New Roman"/>
                <w:color w:val="auto"/>
                <w:szCs w:val="21"/>
              </w:rPr>
            </w:pPr>
            <w:r>
              <w:rPr>
                <w:rFonts w:hint="eastAsia" w:ascii="宋体" w:hAnsi="宋体" w:eastAsia="宋体" w:cs="Times New Roman"/>
                <w:color w:val="auto"/>
                <w:szCs w:val="21"/>
              </w:rPr>
              <w:t>商务评价项</w:t>
            </w:r>
          </w:p>
          <w:p w14:paraId="36F0A377">
            <w:pPr>
              <w:adjustRightInd w:val="0"/>
              <w:snapToGrid w:val="0"/>
              <w:jc w:val="center"/>
              <w:rPr>
                <w:rFonts w:ascii="宋体" w:hAnsi="宋体" w:eastAsia="宋体" w:cs="Times New Roman"/>
                <w:color w:val="auto"/>
                <w:szCs w:val="21"/>
              </w:rPr>
            </w:pPr>
            <w:r>
              <w:rPr>
                <w:rFonts w:hint="eastAsia" w:ascii="宋体" w:hAnsi="宋体" w:eastAsia="宋体" w:cs="Times New Roman"/>
                <w:color w:val="auto"/>
                <w:szCs w:val="21"/>
              </w:rPr>
              <w:t>（F</w:t>
            </w:r>
            <w:r>
              <w:rPr>
                <w:rFonts w:hint="eastAsia" w:ascii="宋体" w:hAnsi="宋体" w:eastAsia="宋体" w:cs="Times New Roman"/>
                <w:color w:val="auto"/>
                <w:szCs w:val="21"/>
                <w:vertAlign w:val="subscript"/>
              </w:rPr>
              <w:t>3</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100</w:t>
            </w:r>
            <w:r>
              <w:rPr>
                <w:rFonts w:hint="eastAsia" w:ascii="宋体" w:hAnsi="宋体" w:eastAsia="宋体" w:cs="Times New Roman"/>
                <w:color w:val="auto"/>
                <w:szCs w:val="21"/>
              </w:rPr>
              <w:t>分）</w:t>
            </w:r>
          </w:p>
        </w:tc>
        <w:tc>
          <w:tcPr>
            <w:tcW w:w="1403" w:type="dxa"/>
            <w:vAlign w:val="center"/>
          </w:tcPr>
          <w:p w14:paraId="61D6FF9B">
            <w:pPr>
              <w:snapToGrid w:val="0"/>
              <w:jc w:val="center"/>
              <w:rPr>
                <w:rFonts w:hint="eastAsia" w:ascii="新宋体" w:hAnsi="新宋体" w:eastAsia="新宋体"/>
                <w:bCs/>
                <w:color w:val="auto"/>
                <w:highlight w:val="none"/>
                <w:lang w:val="en-US" w:eastAsia="zh-CN"/>
              </w:rPr>
            </w:pPr>
            <w:r>
              <w:rPr>
                <w:rFonts w:hint="eastAsia" w:ascii="新宋体" w:hAnsi="新宋体" w:eastAsia="新宋体"/>
                <w:bCs/>
                <w:color w:val="auto"/>
                <w:highlight w:val="none"/>
                <w:lang w:val="en-US" w:eastAsia="zh-CN"/>
              </w:rPr>
              <w:t>业绩</w:t>
            </w:r>
          </w:p>
          <w:p w14:paraId="4C405EB0">
            <w:pPr>
              <w:snapToGrid w:val="0"/>
              <w:jc w:val="center"/>
              <w:rPr>
                <w:rFonts w:ascii="Times New Roman" w:hAnsi="Times New Roman" w:eastAsia="宋体" w:cs="Times New Roman"/>
                <w:color w:val="auto"/>
                <w:spacing w:val="0"/>
                <w:sz w:val="21"/>
                <w:szCs w:val="21"/>
              </w:rPr>
            </w:pPr>
            <w:r>
              <w:rPr>
                <w:rFonts w:hint="eastAsia" w:ascii="新宋体" w:hAnsi="新宋体" w:eastAsia="新宋体"/>
                <w:bCs/>
                <w:color w:val="auto"/>
                <w:highlight w:val="none"/>
                <w:lang w:val="en-US" w:eastAsia="zh-CN"/>
              </w:rPr>
              <w:t>50分</w:t>
            </w:r>
          </w:p>
        </w:tc>
        <w:tc>
          <w:tcPr>
            <w:tcW w:w="6334" w:type="dxa"/>
            <w:vAlign w:val="center"/>
          </w:tcPr>
          <w:p w14:paraId="0BFEAF73">
            <w:pPr>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供应商提供近三年内（至投标截止时间前36个月内为有效）</w:t>
            </w:r>
            <w:r>
              <w:rPr>
                <w:rFonts w:hint="eastAsia" w:ascii="宋体" w:hAnsi="宋体" w:cs="宋体"/>
                <w:color w:val="auto"/>
                <w:kern w:val="0"/>
                <w:szCs w:val="21"/>
                <w:lang w:val="en-US" w:eastAsia="zh-CN"/>
              </w:rPr>
              <w:t>河道治理、堤防等</w:t>
            </w:r>
            <w:r>
              <w:rPr>
                <w:rFonts w:hint="eastAsia" w:ascii="宋体" w:hAnsi="宋体" w:eastAsia="宋体" w:cs="宋体"/>
                <w:color w:val="auto"/>
                <w:kern w:val="0"/>
                <w:szCs w:val="21"/>
              </w:rPr>
              <w:t>工程勘察</w:t>
            </w:r>
            <w:r>
              <w:rPr>
                <w:rFonts w:hint="eastAsia" w:ascii="宋体" w:hAnsi="宋体" w:cs="宋体"/>
                <w:color w:val="auto"/>
                <w:kern w:val="0"/>
                <w:szCs w:val="21"/>
                <w:lang w:val="en-US" w:eastAsia="zh-CN"/>
              </w:rPr>
              <w:t>设计</w:t>
            </w:r>
            <w:r>
              <w:rPr>
                <w:rFonts w:hint="eastAsia" w:ascii="宋体" w:hAnsi="宋体" w:eastAsia="宋体" w:cs="宋体"/>
                <w:color w:val="auto"/>
                <w:kern w:val="0"/>
                <w:szCs w:val="21"/>
              </w:rPr>
              <w:t>业绩的，每个计</w:t>
            </w:r>
            <w:r>
              <w:rPr>
                <w:rFonts w:hint="eastAsia" w:ascii="宋体" w:hAnsi="宋体" w:cs="宋体"/>
                <w:color w:val="auto"/>
                <w:kern w:val="0"/>
                <w:szCs w:val="21"/>
                <w:lang w:val="en-US" w:eastAsia="zh-CN"/>
              </w:rPr>
              <w:t>10</w:t>
            </w:r>
            <w:r>
              <w:rPr>
                <w:rFonts w:hint="eastAsia" w:ascii="宋体" w:hAnsi="宋体" w:eastAsia="宋体" w:cs="宋体"/>
                <w:color w:val="auto"/>
                <w:kern w:val="0"/>
                <w:szCs w:val="21"/>
              </w:rPr>
              <w:t>分，本项最高</w:t>
            </w:r>
            <w:r>
              <w:rPr>
                <w:rFonts w:hint="eastAsia" w:ascii="宋体" w:hAnsi="宋体" w:cs="宋体"/>
                <w:color w:val="auto"/>
                <w:kern w:val="0"/>
                <w:szCs w:val="21"/>
                <w:lang w:val="en-US" w:eastAsia="zh-CN"/>
              </w:rPr>
              <w:t>50</w:t>
            </w:r>
            <w:r>
              <w:rPr>
                <w:rFonts w:hint="eastAsia" w:ascii="宋体" w:hAnsi="宋体" w:eastAsia="宋体" w:cs="宋体"/>
                <w:color w:val="auto"/>
                <w:kern w:val="0"/>
                <w:szCs w:val="21"/>
              </w:rPr>
              <w:t>分。</w:t>
            </w:r>
          </w:p>
          <w:p w14:paraId="0666EA08">
            <w:pPr>
              <w:pageBreakBefore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
                <w:color w:val="auto"/>
                <w:spacing w:val="0"/>
                <w:kern w:val="2"/>
                <w:sz w:val="21"/>
                <w:szCs w:val="21"/>
                <w:lang w:val="en-US" w:eastAsia="zh-CN" w:bidi="ar-SA"/>
              </w:rPr>
            </w:pPr>
            <w:r>
              <w:rPr>
                <w:rFonts w:hint="eastAsia" w:ascii="宋体" w:hAnsi="宋体" w:eastAsia="宋体" w:cs="宋体"/>
                <w:color w:val="auto"/>
                <w:kern w:val="0"/>
                <w:szCs w:val="21"/>
              </w:rPr>
              <w:t>注：时间以合同签订时间为准。须提供合同协议书或中标通知书并加盖供应商公章，未提供不计分。</w:t>
            </w:r>
          </w:p>
        </w:tc>
      </w:tr>
      <w:tr w14:paraId="5F4365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647" w:type="dxa"/>
            <w:vMerge w:val="continue"/>
            <w:tcBorders>
              <w:right w:val="single" w:color="auto" w:sz="4" w:space="0"/>
            </w:tcBorders>
            <w:vAlign w:val="center"/>
          </w:tcPr>
          <w:p w14:paraId="48B9C430">
            <w:pPr>
              <w:adjustRightInd w:val="0"/>
              <w:snapToGrid w:val="0"/>
              <w:spacing w:before="156" w:beforeLines="50"/>
              <w:jc w:val="center"/>
              <w:rPr>
                <w:rFonts w:ascii="宋体" w:hAnsi="宋体" w:eastAsia="宋体" w:cs="Times New Roman"/>
                <w:color w:val="auto"/>
                <w:szCs w:val="21"/>
              </w:rPr>
            </w:pPr>
          </w:p>
        </w:tc>
        <w:tc>
          <w:tcPr>
            <w:tcW w:w="1433" w:type="dxa"/>
            <w:vMerge w:val="continue"/>
            <w:tcBorders>
              <w:left w:val="single" w:color="auto" w:sz="4" w:space="0"/>
            </w:tcBorders>
            <w:vAlign w:val="center"/>
          </w:tcPr>
          <w:p w14:paraId="19A84EB7">
            <w:pPr>
              <w:adjustRightInd w:val="0"/>
              <w:snapToGrid w:val="0"/>
              <w:spacing w:before="156" w:beforeLines="50"/>
              <w:jc w:val="center"/>
              <w:rPr>
                <w:rFonts w:ascii="宋体" w:hAnsi="宋体" w:eastAsia="宋体" w:cs="Times New Roman"/>
                <w:color w:val="auto"/>
                <w:szCs w:val="21"/>
              </w:rPr>
            </w:pPr>
          </w:p>
        </w:tc>
        <w:tc>
          <w:tcPr>
            <w:tcW w:w="1403" w:type="dxa"/>
            <w:vAlign w:val="center"/>
          </w:tcPr>
          <w:p w14:paraId="2DD32296">
            <w:pPr>
              <w:snapToGrid w:val="0"/>
              <w:jc w:val="center"/>
              <w:rPr>
                <w:rFonts w:hint="eastAsia" w:ascii="新宋体" w:hAnsi="新宋体" w:eastAsia="新宋体"/>
                <w:bCs/>
                <w:color w:val="auto"/>
                <w:highlight w:val="none"/>
                <w:lang w:val="en-US" w:eastAsia="zh-CN"/>
              </w:rPr>
            </w:pPr>
            <w:r>
              <w:rPr>
                <w:rFonts w:hint="eastAsia" w:ascii="新宋体" w:hAnsi="新宋体" w:eastAsia="新宋体"/>
                <w:bCs/>
                <w:color w:val="auto"/>
                <w:highlight w:val="none"/>
                <w:lang w:val="en-US" w:eastAsia="zh-CN"/>
              </w:rPr>
              <w:t>人员配备</w:t>
            </w:r>
          </w:p>
          <w:p w14:paraId="1DD5909F">
            <w:pPr>
              <w:snapToGrid w:val="0"/>
              <w:jc w:val="center"/>
              <w:rPr>
                <w:rFonts w:ascii="Times New Roman" w:hAnsi="Times New Roman" w:eastAsia="宋体" w:cs="Times New Roman"/>
                <w:color w:val="auto"/>
                <w:szCs w:val="21"/>
              </w:rPr>
            </w:pPr>
            <w:r>
              <w:rPr>
                <w:rFonts w:hint="eastAsia" w:ascii="新宋体" w:hAnsi="新宋体" w:eastAsia="新宋体"/>
                <w:bCs/>
                <w:color w:val="auto"/>
                <w:highlight w:val="none"/>
                <w:lang w:val="en-US" w:eastAsia="zh-CN"/>
              </w:rPr>
              <w:t>50分</w:t>
            </w:r>
          </w:p>
        </w:tc>
        <w:tc>
          <w:tcPr>
            <w:tcW w:w="6334" w:type="dxa"/>
            <w:vAlign w:val="center"/>
          </w:tcPr>
          <w:p w14:paraId="3BCF7F10">
            <w:pPr>
              <w:keepNext w:val="0"/>
              <w:keepLines w:val="0"/>
              <w:widowControl/>
              <w:suppressLineNumbers w:val="0"/>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（一）项目负责人</w:t>
            </w:r>
          </w:p>
          <w:p w14:paraId="163ABFCE">
            <w:pPr>
              <w:keepNext w:val="0"/>
              <w:keepLines w:val="0"/>
              <w:widowControl/>
              <w:suppressLineNumbers w:val="0"/>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供应商</w:t>
            </w:r>
            <w:r>
              <w:rPr>
                <w:rFonts w:hint="eastAsia" w:ascii="宋体" w:hAnsi="宋体" w:eastAsia="宋体" w:cs="宋体"/>
                <w:color w:val="auto"/>
                <w:kern w:val="0"/>
                <w:szCs w:val="21"/>
              </w:rPr>
              <w:t>拟派的项目负责人具有</w:t>
            </w:r>
            <w:r>
              <w:rPr>
                <w:rFonts w:hint="eastAsia" w:ascii="宋体" w:hAnsi="宋体" w:cs="宋体"/>
                <w:color w:val="auto"/>
                <w:kern w:val="0"/>
                <w:szCs w:val="21"/>
                <w:lang w:val="en-US" w:eastAsia="zh-CN"/>
              </w:rPr>
              <w:t>水利相关专业高级及以上技术职称的</w:t>
            </w:r>
            <w:r>
              <w:rPr>
                <w:rFonts w:hint="eastAsia" w:ascii="宋体" w:hAnsi="宋体" w:eastAsia="宋体" w:cs="宋体"/>
                <w:color w:val="000000"/>
                <w:kern w:val="0"/>
                <w:sz w:val="21"/>
                <w:szCs w:val="21"/>
                <w:lang w:val="en-US" w:eastAsia="zh-CN" w:bidi="ar"/>
              </w:rPr>
              <w:t>计</w:t>
            </w: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分。 </w:t>
            </w:r>
          </w:p>
          <w:p w14:paraId="68AE2ACE">
            <w:pPr>
              <w:numPr>
                <w:ilvl w:val="0"/>
                <w:numId w:val="0"/>
              </w:numPr>
              <w:ind w:leftChars="0"/>
              <w:jc w:val="left"/>
              <w:rPr>
                <w:rFonts w:hint="eastAsia" w:ascii="宋体" w:hAnsi="宋体" w:cs="宋体"/>
                <w:color w:val="auto"/>
                <w:szCs w:val="21"/>
                <w:lang w:val="en-US" w:eastAsia="zh-CN"/>
              </w:rPr>
            </w:pPr>
            <w:r>
              <w:rPr>
                <w:rFonts w:hint="eastAsia" w:ascii="宋体" w:hAnsi="宋体" w:cs="宋体"/>
                <w:color w:val="auto"/>
                <w:szCs w:val="21"/>
                <w:lang w:val="en-US" w:eastAsia="zh-CN"/>
              </w:rPr>
              <w:t>（二）</w:t>
            </w:r>
            <w:r>
              <w:rPr>
                <w:rFonts w:hint="eastAsia" w:ascii="宋体" w:hAnsi="宋体" w:eastAsia="宋体" w:cs="宋体"/>
                <w:color w:val="auto"/>
                <w:kern w:val="2"/>
                <w:sz w:val="21"/>
                <w:szCs w:val="21"/>
                <w:lang w:val="en-US" w:eastAsia="zh-CN" w:bidi="ar-SA"/>
              </w:rPr>
              <w:t>拟投入本项目其他主要人员</w:t>
            </w:r>
          </w:p>
          <w:p w14:paraId="2DCE2DD2">
            <w:pPr>
              <w:pageBreakBefore w:val="0"/>
              <w:kinsoku/>
              <w:wordWrap/>
              <w:overflowPunct/>
              <w:topLinePunct w:val="0"/>
              <w:autoSpaceDE/>
              <w:autoSpaceDN/>
              <w:bidi w:val="0"/>
              <w:adjustRightInd/>
              <w:snapToGrid w:val="0"/>
              <w:spacing w:line="240" w:lineRule="auto"/>
              <w:textAlignment w:val="auto"/>
              <w:rPr>
                <w:rFonts w:hint="default" w:ascii="宋体" w:hAnsi="宋体" w:cs="宋体"/>
                <w:color w:val="auto"/>
                <w:lang w:val="en-US" w:eastAsia="zh-CN"/>
              </w:rPr>
            </w:pPr>
            <w:r>
              <w:rPr>
                <w:rFonts w:hint="eastAsia" w:ascii="宋体" w:hAnsi="宋体" w:cs="宋体"/>
                <w:color w:val="auto"/>
                <w:lang w:val="en-US" w:eastAsia="zh-CN"/>
              </w:rPr>
              <w:t>除项目负责人外，供应商服务团队中配备了水土保持专业负责人、施工专业负责人、工程造价专业负责人、环保专业负责人、水工结构专业负责人且所配置的人员具有中级及以上职称证书的每个计8分，满分40分。</w:t>
            </w:r>
          </w:p>
          <w:p w14:paraId="6730C968">
            <w:pPr>
              <w:pageBreakBefore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color w:val="auto"/>
                <w:spacing w:val="0"/>
                <w:sz w:val="21"/>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须在</w:t>
            </w:r>
            <w:r>
              <w:rPr>
                <w:rFonts w:hint="eastAsia" w:ascii="宋体" w:hAnsi="宋体" w:eastAsia="宋体" w:cs="宋体"/>
                <w:color w:val="auto"/>
                <w:kern w:val="0"/>
                <w:szCs w:val="21"/>
                <w:lang w:eastAsia="zh-CN"/>
              </w:rPr>
              <w:t>响应</w:t>
            </w:r>
            <w:r>
              <w:rPr>
                <w:rFonts w:hint="eastAsia" w:ascii="宋体" w:hAnsi="宋体" w:eastAsia="宋体" w:cs="宋体"/>
                <w:color w:val="auto"/>
                <w:kern w:val="0"/>
                <w:szCs w:val="21"/>
              </w:rPr>
              <w:t>文件中提供有关资格证书或职称证书扫描件及</w:t>
            </w:r>
            <w:r>
              <w:rPr>
                <w:rFonts w:hint="eastAsia" w:ascii="宋体" w:hAnsi="宋体" w:eastAsia="宋体" w:cs="宋体"/>
                <w:color w:val="auto"/>
                <w:kern w:val="0"/>
                <w:szCs w:val="21"/>
                <w:lang w:eastAsia="zh-CN"/>
              </w:rPr>
              <w:t>与供应商劳动关系证明材料（如缴纳社保证明等），</w:t>
            </w:r>
            <w:r>
              <w:rPr>
                <w:rFonts w:hint="eastAsia" w:ascii="宋体" w:hAnsi="宋体" w:eastAsia="宋体" w:cs="宋体"/>
                <w:color w:val="auto"/>
                <w:szCs w:val="21"/>
              </w:rPr>
              <w:t>未提供的该项不予计分，</w:t>
            </w:r>
            <w:r>
              <w:rPr>
                <w:rFonts w:hint="eastAsia" w:ascii="宋体" w:hAnsi="宋体" w:eastAsia="宋体" w:cs="宋体"/>
                <w:color w:val="auto"/>
              </w:rPr>
              <w:t>提供相关证明材料复印件加盖公章，否则不得分）</w:t>
            </w:r>
          </w:p>
        </w:tc>
      </w:tr>
    </w:tbl>
    <w:p w14:paraId="4C13D116">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1、方案欠完善或针对性欠缺是指项目名称不符、未贴合采购需求、方案内容与项目需求不一致或没有关联性、涉及的技术规范标准等与国家标准或行业标准或招标采购文件要求不一致，相关评审具体实施方案内容与实际实施时存在差异性，计划安排无条理性、方案内容空洞、语义表述不清，存在歧义、逻辑混乱、有错别字，内容不完善等；</w:t>
      </w:r>
    </w:p>
    <w:p w14:paraId="7BADEAA1">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2、缺漏项是指该项内容未提供具体的实施方案内容，或者整段内容照搬采购需求、评审办法的内容未</w:t>
      </w:r>
      <w:r>
        <w:rPr>
          <w:rFonts w:hint="eastAsia" w:ascii="宋体" w:hAnsi="宋体" w:cs="宋体"/>
          <w:color w:val="auto"/>
          <w:kern w:val="0"/>
          <w:szCs w:val="21"/>
          <w:highlight w:val="none"/>
          <w:lang w:eastAsia="zh-CN"/>
        </w:rPr>
        <w:t>作</w:t>
      </w:r>
      <w:r>
        <w:rPr>
          <w:rFonts w:hint="eastAsia" w:ascii="宋体" w:hAnsi="宋体" w:cs="宋体"/>
          <w:color w:val="auto"/>
          <w:kern w:val="0"/>
          <w:szCs w:val="21"/>
          <w:highlight w:val="none"/>
        </w:rPr>
        <w:t>修改；不合理是指非专门针对本项目或者不适用项目的情形，内容不完整或者缺少关键安排，套用其他项目方案、内容前后矛盾、表述错误；</w:t>
      </w:r>
    </w:p>
    <w:p w14:paraId="2A2336D8">
      <w:pPr>
        <w:jc w:val="left"/>
        <w:rPr>
          <w:rFonts w:ascii="宋体" w:hAnsi="宋体" w:cs="宋体"/>
          <w:color w:val="auto"/>
          <w:kern w:val="0"/>
          <w:szCs w:val="21"/>
          <w:highlight w:val="none"/>
        </w:rPr>
      </w:pPr>
      <w:r>
        <w:rPr>
          <w:rFonts w:hint="eastAsia" w:ascii="宋体" w:hAnsi="宋体" w:cs="宋体"/>
          <w:color w:val="auto"/>
          <w:kern w:val="0"/>
          <w:szCs w:val="21"/>
          <w:highlight w:val="none"/>
        </w:rPr>
        <w:t>3、统计分值出现小数点的，先计算各项分值并保留小数点后2位数，第三位数四舍五入，再进行合计分值统计。</w:t>
      </w:r>
    </w:p>
    <w:p w14:paraId="5A9EA840">
      <w:pPr>
        <w:widowControl/>
        <w:jc w:val="left"/>
        <w:rPr>
          <w:b/>
          <w:bCs/>
          <w:color w:val="auto"/>
          <w:highlight w:val="none"/>
        </w:rPr>
      </w:pPr>
      <w:r>
        <w:rPr>
          <w:b/>
          <w:bCs/>
          <w:color w:val="auto"/>
          <w:highlight w:val="none"/>
        </w:rPr>
        <w:br w:type="page"/>
      </w:r>
    </w:p>
    <w:p w14:paraId="3D1A14E0">
      <w:pPr>
        <w:snapToGrid w:val="0"/>
        <w:spacing w:line="360" w:lineRule="auto"/>
        <w:rPr>
          <w:b/>
          <w:bCs/>
          <w:color w:val="auto"/>
          <w:highlight w:val="none"/>
        </w:rPr>
      </w:pPr>
      <w:r>
        <w:rPr>
          <w:rFonts w:hint="eastAsia"/>
          <w:b/>
          <w:bCs/>
          <w:color w:val="auto"/>
          <w:highlight w:val="none"/>
        </w:rPr>
        <w:t>附表1-1：优先采购加分</w:t>
      </w:r>
    </w:p>
    <w:tbl>
      <w:tblPr>
        <w:tblStyle w:val="19"/>
        <w:tblW w:w="9625" w:type="dxa"/>
        <w:tblInd w:w="-36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35"/>
        <w:gridCol w:w="1395"/>
        <w:gridCol w:w="2366"/>
        <w:gridCol w:w="4529"/>
      </w:tblGrid>
      <w:tr w14:paraId="204226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8" w:hRule="atLeast"/>
        </w:trPr>
        <w:tc>
          <w:tcPr>
            <w:tcW w:w="1335" w:type="dxa"/>
            <w:vMerge w:val="restart"/>
            <w:vAlign w:val="center"/>
          </w:tcPr>
          <w:p w14:paraId="0572642F">
            <w:pPr>
              <w:adjustRightInd w:val="0"/>
              <w:snapToGrid w:val="0"/>
              <w:spacing w:before="156" w:beforeLines="50" w:line="240" w:lineRule="exact"/>
              <w:jc w:val="center"/>
              <w:rPr>
                <w:rFonts w:ascii="宋体" w:hAnsi="宋体"/>
                <w:color w:val="auto"/>
                <w:szCs w:val="21"/>
                <w:highlight w:val="none"/>
              </w:rPr>
            </w:pPr>
            <w:r>
              <w:rPr>
                <w:rFonts w:hint="eastAsia" w:ascii="宋体" w:hAnsi="宋体"/>
                <w:color w:val="auto"/>
                <w:szCs w:val="21"/>
                <w:highlight w:val="none"/>
              </w:rPr>
              <w:t>优先采购</w:t>
            </w:r>
          </w:p>
          <w:p w14:paraId="58D5327A">
            <w:pPr>
              <w:adjustRightInd w:val="0"/>
              <w:snapToGrid w:val="0"/>
              <w:spacing w:before="156" w:beforeLines="50" w:line="240" w:lineRule="exact"/>
              <w:jc w:val="center"/>
              <w:rPr>
                <w:rFonts w:ascii="宋体" w:hAnsi="宋体"/>
                <w:color w:val="auto"/>
                <w:szCs w:val="21"/>
                <w:highlight w:val="none"/>
              </w:rPr>
            </w:pPr>
            <w:r>
              <w:rPr>
                <w:rFonts w:hint="eastAsia" w:ascii="宋体" w:hAnsi="宋体"/>
                <w:color w:val="auto"/>
                <w:szCs w:val="21"/>
                <w:highlight w:val="none"/>
              </w:rPr>
              <w:t>加分</w:t>
            </w:r>
          </w:p>
          <w:p w14:paraId="09C9DE87">
            <w:pPr>
              <w:adjustRightInd w:val="0"/>
              <w:snapToGrid w:val="0"/>
              <w:spacing w:before="156" w:beforeLines="50" w:line="240" w:lineRule="exact"/>
              <w:jc w:val="center"/>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vertAlign w:val="subscript"/>
              </w:rPr>
              <w:t>优先采购加分</w:t>
            </w:r>
            <w:r>
              <w:rPr>
                <w:rFonts w:hint="eastAsia" w:ascii="宋体" w:hAnsi="宋体"/>
                <w:color w:val="auto"/>
                <w:szCs w:val="21"/>
                <w:highlight w:val="none"/>
              </w:rPr>
              <w:t>）</w:t>
            </w:r>
          </w:p>
        </w:tc>
        <w:tc>
          <w:tcPr>
            <w:tcW w:w="1395" w:type="dxa"/>
            <w:vMerge w:val="restart"/>
            <w:vAlign w:val="center"/>
          </w:tcPr>
          <w:p w14:paraId="76133AB1">
            <w:pPr>
              <w:adjustRightInd w:val="0"/>
              <w:snapToGrid w:val="0"/>
              <w:spacing w:before="156" w:beforeLines="50" w:line="240" w:lineRule="exact"/>
              <w:jc w:val="center"/>
              <w:rPr>
                <w:rFonts w:ascii="宋体" w:hAnsi="宋体"/>
                <w:color w:val="auto"/>
                <w:szCs w:val="21"/>
                <w:highlight w:val="none"/>
              </w:rPr>
            </w:pPr>
            <w:r>
              <w:rPr>
                <w:rFonts w:hint="eastAsia" w:ascii="宋体" w:hAnsi="宋体"/>
                <w:color w:val="auto"/>
                <w:szCs w:val="21"/>
                <w:highlight w:val="none"/>
              </w:rPr>
              <w:t>价格评价项</w:t>
            </w:r>
          </w:p>
        </w:tc>
        <w:tc>
          <w:tcPr>
            <w:tcW w:w="2366" w:type="dxa"/>
            <w:vMerge w:val="restart"/>
            <w:vAlign w:val="center"/>
          </w:tcPr>
          <w:p w14:paraId="08EA1FDC">
            <w:pPr>
              <w:adjustRightInd w:val="0"/>
              <w:snapToGrid w:val="0"/>
              <w:spacing w:before="156" w:beforeLines="50" w:line="240" w:lineRule="exact"/>
              <w:rPr>
                <w:rFonts w:ascii="宋体" w:hAnsi="宋体"/>
                <w:color w:val="auto"/>
                <w:szCs w:val="21"/>
                <w:highlight w:val="none"/>
              </w:rPr>
            </w:pPr>
            <w:r>
              <w:rPr>
                <w:rFonts w:ascii="宋体" w:hAnsi="宋体"/>
                <w:color w:val="auto"/>
                <w:szCs w:val="21"/>
                <w:highlight w:val="none"/>
              </w:rPr>
              <w:t>按</w:t>
            </w:r>
            <w:r>
              <w:rPr>
                <w:rFonts w:hint="eastAsia" w:ascii="宋体" w:hAnsi="宋体"/>
                <w:color w:val="auto"/>
                <w:szCs w:val="21"/>
                <w:highlight w:val="none"/>
              </w:rPr>
              <w:t>财库〔2019〕9号文《关于调整优化节能产品、环境标志产品政府采购执行机制的通知》执行</w:t>
            </w:r>
            <w:r>
              <w:rPr>
                <w:rFonts w:ascii="宋体" w:hAnsi="宋体"/>
                <w:color w:val="auto"/>
                <w:szCs w:val="21"/>
                <w:highlight w:val="none"/>
              </w:rPr>
              <w:t>。</w:t>
            </w:r>
            <w:r>
              <w:rPr>
                <w:rFonts w:hint="eastAsia" w:ascii="宋体" w:hAnsi="宋体"/>
                <w:color w:val="auto"/>
                <w:szCs w:val="21"/>
                <w:highlight w:val="none"/>
              </w:rPr>
              <w:t>以中国政府采购网发布的最新一期</w:t>
            </w:r>
            <w:r>
              <w:rPr>
                <w:color w:val="auto"/>
                <w:highlight w:val="none"/>
              </w:rPr>
              <w:fldChar w:fldCharType="begin"/>
            </w:r>
            <w:r>
              <w:rPr>
                <w:color w:val="auto"/>
                <w:highlight w:val="none"/>
              </w:rPr>
              <w:instrText xml:space="preserve"> HYPERLINK "http://gks.mof.gov.cn/zhengfucaigouguanli/201903/P020190329702478575295.pdf" </w:instrText>
            </w:r>
            <w:r>
              <w:rPr>
                <w:color w:val="auto"/>
                <w:highlight w:val="none"/>
              </w:rPr>
              <w:fldChar w:fldCharType="separate"/>
            </w:r>
            <w:r>
              <w:rPr>
                <w:rFonts w:hint="eastAsia" w:ascii="宋体" w:hAnsi="宋体"/>
                <w:color w:val="auto"/>
                <w:szCs w:val="21"/>
                <w:highlight w:val="none"/>
              </w:rPr>
              <w:t>节能及环境标志产品政府采购品目清单</w:t>
            </w:r>
            <w:r>
              <w:rPr>
                <w:rFonts w:hint="eastAsia" w:ascii="宋体" w:hAnsi="宋体"/>
                <w:color w:val="auto"/>
                <w:szCs w:val="21"/>
                <w:highlight w:val="none"/>
              </w:rPr>
              <w:fldChar w:fldCharType="end"/>
            </w:r>
            <w:r>
              <w:rPr>
                <w:rFonts w:hint="eastAsia" w:ascii="宋体" w:hAnsi="宋体"/>
                <w:color w:val="auto"/>
                <w:szCs w:val="21"/>
                <w:highlight w:val="none"/>
              </w:rPr>
              <w:t>为准</w:t>
            </w:r>
          </w:p>
        </w:tc>
        <w:tc>
          <w:tcPr>
            <w:tcW w:w="4529" w:type="dxa"/>
            <w:vAlign w:val="center"/>
          </w:tcPr>
          <w:p w14:paraId="42C0455C">
            <w:pPr>
              <w:widowControl/>
              <w:tabs>
                <w:tab w:val="left" w:pos="1988"/>
              </w:tabs>
              <w:spacing w:line="240" w:lineRule="atLeast"/>
              <w:rPr>
                <w:rFonts w:ascii="宋体" w:hAnsi="宋体"/>
                <w:color w:val="auto"/>
                <w:szCs w:val="21"/>
                <w:highlight w:val="none"/>
              </w:rPr>
            </w:pPr>
            <w:r>
              <w:rPr>
                <w:rFonts w:ascii="宋体" w:hAnsi="宋体"/>
                <w:b/>
                <w:color w:val="auto"/>
                <w:szCs w:val="21"/>
                <w:highlight w:val="none"/>
              </w:rPr>
              <w:object>
                <v:shape id="_x0000_i1025" o:spt="75" alt="4127711121524554619922" type="#_x0000_t75" style="height:25pt;width:92.45pt;" o:ole="t" filled="f" coordsize="21600,21600">
                  <v:path/>
                  <v:fill on="f" focussize="0,0"/>
                  <v:stroke/>
                  <v:imagedata r:id="rId10" o:title=""/>
                  <o:lock v:ext="edit" aspectratio="t"/>
                  <w10:wrap type="none"/>
                  <w10:anchorlock/>
                </v:shape>
                <o:OLEObject Type="Embed" ProgID="Equation.3" ShapeID="_x0000_i1025" DrawAspect="Content" ObjectID="_1468075725" r:id="rId9">
                  <o:LockedField>false</o:LockedField>
                </o:OLEObject>
              </w:object>
            </w:r>
            <w:r>
              <w:rPr>
                <w:rFonts w:hint="eastAsia" w:ascii="宋体" w:hAnsi="宋体"/>
                <w:color w:val="auto"/>
                <w:sz w:val="18"/>
                <w:szCs w:val="18"/>
                <w:highlight w:val="none"/>
              </w:rPr>
              <w:t>×价格评审总分值×/%=应加分数</w:t>
            </w:r>
          </w:p>
        </w:tc>
      </w:tr>
      <w:tr w14:paraId="1C71E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78" w:hRule="atLeast"/>
        </w:trPr>
        <w:tc>
          <w:tcPr>
            <w:tcW w:w="1335" w:type="dxa"/>
            <w:vMerge w:val="continue"/>
            <w:vAlign w:val="center"/>
          </w:tcPr>
          <w:p w14:paraId="1656EB4F">
            <w:pPr>
              <w:adjustRightInd w:val="0"/>
              <w:snapToGrid w:val="0"/>
              <w:spacing w:before="156" w:beforeLines="50" w:line="240" w:lineRule="exact"/>
              <w:jc w:val="center"/>
              <w:rPr>
                <w:rFonts w:ascii="宋体" w:hAnsi="宋体"/>
                <w:color w:val="auto"/>
                <w:szCs w:val="21"/>
                <w:highlight w:val="none"/>
              </w:rPr>
            </w:pPr>
          </w:p>
        </w:tc>
        <w:tc>
          <w:tcPr>
            <w:tcW w:w="1395" w:type="dxa"/>
            <w:vMerge w:val="continue"/>
            <w:vAlign w:val="center"/>
          </w:tcPr>
          <w:p w14:paraId="3D150BFB">
            <w:pPr>
              <w:adjustRightInd w:val="0"/>
              <w:snapToGrid w:val="0"/>
              <w:spacing w:before="156" w:beforeLines="50" w:line="240" w:lineRule="exact"/>
              <w:rPr>
                <w:rFonts w:ascii="宋体" w:hAnsi="宋体"/>
                <w:color w:val="auto"/>
                <w:szCs w:val="21"/>
                <w:highlight w:val="none"/>
              </w:rPr>
            </w:pPr>
          </w:p>
        </w:tc>
        <w:tc>
          <w:tcPr>
            <w:tcW w:w="2366" w:type="dxa"/>
            <w:vMerge w:val="continue"/>
            <w:vAlign w:val="center"/>
          </w:tcPr>
          <w:p w14:paraId="02A56590">
            <w:pPr>
              <w:adjustRightInd w:val="0"/>
              <w:snapToGrid w:val="0"/>
              <w:spacing w:before="156" w:beforeLines="50" w:line="240" w:lineRule="exact"/>
              <w:rPr>
                <w:rFonts w:ascii="宋体" w:hAnsi="宋体"/>
                <w:color w:val="auto"/>
                <w:szCs w:val="21"/>
                <w:highlight w:val="none"/>
              </w:rPr>
            </w:pPr>
          </w:p>
        </w:tc>
        <w:tc>
          <w:tcPr>
            <w:tcW w:w="4529" w:type="dxa"/>
            <w:vAlign w:val="center"/>
          </w:tcPr>
          <w:p w14:paraId="0562FAC4">
            <w:pPr>
              <w:widowControl/>
              <w:tabs>
                <w:tab w:val="left" w:pos="1988"/>
              </w:tabs>
              <w:spacing w:line="240" w:lineRule="atLeast"/>
              <w:rPr>
                <w:rFonts w:ascii="宋体" w:hAnsi="宋体"/>
                <w:color w:val="auto"/>
                <w:szCs w:val="21"/>
                <w:highlight w:val="none"/>
              </w:rPr>
            </w:pPr>
            <w:r>
              <w:rPr>
                <w:rFonts w:ascii="宋体" w:hAnsi="宋体"/>
                <w:color w:val="auto"/>
                <w:szCs w:val="21"/>
                <w:highlight w:val="none"/>
              </w:rPr>
              <w:object>
                <v:shape id="_x0000_i1026" o:spt="75" alt="7740522951524554619859" type="#_x0000_t75" style="height:25.75pt;width:86.4pt;" o:ole="t" filled="t" coordsize="21600,21600">
                  <v:path/>
                  <v:fill on="t" focussize="0,0"/>
                  <v:stroke/>
                  <v:imagedata r:id="rId12" cropleft="-27f" croptop="-127f" cropright="-27f" cropbottom="-127f" o:title="7740522951524554619859"/>
                  <o:lock v:ext="edit" aspectratio="t"/>
                  <w10:wrap type="none"/>
                  <w10:anchorlock/>
                </v:shape>
                <o:OLEObject Type="Embed" ProgID="Equation.3" ShapeID="_x0000_i1026" DrawAspect="Content" ObjectID="_1468075726" r:id="rId11">
                  <o:LockedField>false</o:LockedField>
                </o:OLEObject>
              </w:object>
            </w:r>
            <w:r>
              <w:rPr>
                <w:rFonts w:hint="eastAsia" w:ascii="宋体" w:hAnsi="宋体" w:cs="宋体"/>
                <w:color w:val="auto"/>
                <w:sz w:val="18"/>
                <w:szCs w:val="18"/>
                <w:highlight w:val="none"/>
              </w:rPr>
              <w:t>×</w:t>
            </w:r>
            <w:r>
              <w:rPr>
                <w:rFonts w:hint="eastAsia" w:ascii="宋体" w:hAnsi="宋体"/>
                <w:color w:val="auto"/>
                <w:sz w:val="18"/>
                <w:szCs w:val="18"/>
                <w:highlight w:val="none"/>
              </w:rPr>
              <w:t>价格评审总分值</w:t>
            </w:r>
            <w:r>
              <w:rPr>
                <w:rFonts w:hint="eastAsia" w:ascii="宋体" w:hAnsi="宋体" w:cs="宋体"/>
                <w:color w:val="auto"/>
                <w:sz w:val="18"/>
                <w:szCs w:val="18"/>
                <w:highlight w:val="none"/>
              </w:rPr>
              <w:t>×/%=应加分数</w:t>
            </w:r>
          </w:p>
        </w:tc>
      </w:tr>
      <w:tr w14:paraId="757D02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49" w:hRule="atLeast"/>
        </w:trPr>
        <w:tc>
          <w:tcPr>
            <w:tcW w:w="1335" w:type="dxa"/>
            <w:vMerge w:val="continue"/>
            <w:vAlign w:val="center"/>
          </w:tcPr>
          <w:p w14:paraId="04C8B8D7">
            <w:pPr>
              <w:adjustRightInd w:val="0"/>
              <w:snapToGrid w:val="0"/>
              <w:spacing w:before="156" w:beforeLines="50" w:line="240" w:lineRule="exact"/>
              <w:jc w:val="center"/>
              <w:rPr>
                <w:rFonts w:ascii="宋体" w:hAnsi="宋体"/>
                <w:color w:val="auto"/>
                <w:szCs w:val="21"/>
                <w:highlight w:val="none"/>
              </w:rPr>
            </w:pPr>
          </w:p>
        </w:tc>
        <w:tc>
          <w:tcPr>
            <w:tcW w:w="1395" w:type="dxa"/>
            <w:vMerge w:val="restart"/>
            <w:vAlign w:val="center"/>
          </w:tcPr>
          <w:p w14:paraId="75A241D5">
            <w:pPr>
              <w:adjustRightInd w:val="0"/>
              <w:snapToGrid w:val="0"/>
              <w:spacing w:before="156" w:beforeLines="50" w:line="240" w:lineRule="exact"/>
              <w:rPr>
                <w:rFonts w:ascii="宋体" w:hAnsi="宋体"/>
                <w:color w:val="auto"/>
                <w:szCs w:val="21"/>
                <w:highlight w:val="none"/>
              </w:rPr>
            </w:pPr>
            <w:r>
              <w:rPr>
                <w:rFonts w:hint="eastAsia" w:ascii="宋体" w:hAnsi="宋体"/>
                <w:color w:val="auto"/>
                <w:szCs w:val="21"/>
                <w:highlight w:val="none"/>
              </w:rPr>
              <w:t>技术评价项</w:t>
            </w:r>
          </w:p>
        </w:tc>
        <w:tc>
          <w:tcPr>
            <w:tcW w:w="2366" w:type="dxa"/>
            <w:vMerge w:val="restart"/>
            <w:vAlign w:val="center"/>
          </w:tcPr>
          <w:p w14:paraId="6D3D0E2A">
            <w:pPr>
              <w:adjustRightInd w:val="0"/>
              <w:snapToGrid w:val="0"/>
              <w:spacing w:before="156" w:beforeLines="50" w:line="240" w:lineRule="exact"/>
              <w:rPr>
                <w:rFonts w:ascii="宋体" w:hAnsi="宋体" w:cs="宋体"/>
                <w:color w:val="auto"/>
                <w:szCs w:val="21"/>
                <w:highlight w:val="none"/>
              </w:rPr>
            </w:pPr>
            <w:r>
              <w:rPr>
                <w:rFonts w:ascii="宋体" w:hAnsi="宋体"/>
                <w:color w:val="auto"/>
                <w:szCs w:val="21"/>
                <w:highlight w:val="none"/>
              </w:rPr>
              <w:t>按</w:t>
            </w:r>
            <w:r>
              <w:rPr>
                <w:rFonts w:hint="eastAsia" w:ascii="宋体" w:hAnsi="宋体"/>
                <w:color w:val="auto"/>
                <w:szCs w:val="21"/>
                <w:highlight w:val="none"/>
              </w:rPr>
              <w:t>财库〔2019〕9号文《关于调整优化节能产品、环境标志产品政府采购执行机制的通知》执行</w:t>
            </w:r>
            <w:r>
              <w:rPr>
                <w:rFonts w:ascii="宋体" w:hAnsi="宋体"/>
                <w:color w:val="auto"/>
                <w:szCs w:val="21"/>
                <w:highlight w:val="none"/>
              </w:rPr>
              <w:t>。</w:t>
            </w:r>
            <w:r>
              <w:rPr>
                <w:rFonts w:hint="eastAsia" w:ascii="宋体" w:hAnsi="宋体"/>
                <w:color w:val="auto"/>
                <w:szCs w:val="21"/>
                <w:highlight w:val="none"/>
              </w:rPr>
              <w:t>以中国政府采购网发布的最新一期</w:t>
            </w:r>
            <w:r>
              <w:rPr>
                <w:color w:val="auto"/>
                <w:highlight w:val="none"/>
              </w:rPr>
              <w:fldChar w:fldCharType="begin"/>
            </w:r>
            <w:r>
              <w:rPr>
                <w:color w:val="auto"/>
                <w:highlight w:val="none"/>
              </w:rPr>
              <w:instrText xml:space="preserve"> HYPERLINK "http://gks.mof.gov.cn/zhengfucaigouguanli/201903/P020190329702478575295.pdf" </w:instrText>
            </w:r>
            <w:r>
              <w:rPr>
                <w:color w:val="auto"/>
                <w:highlight w:val="none"/>
              </w:rPr>
              <w:fldChar w:fldCharType="separate"/>
            </w:r>
            <w:r>
              <w:rPr>
                <w:rFonts w:hint="eastAsia" w:ascii="宋体" w:hAnsi="宋体"/>
                <w:color w:val="auto"/>
                <w:szCs w:val="21"/>
                <w:highlight w:val="none"/>
              </w:rPr>
              <w:t>节能及环境标志产品政府采购品目清单</w:t>
            </w:r>
            <w:r>
              <w:rPr>
                <w:rFonts w:hint="eastAsia" w:ascii="宋体" w:hAnsi="宋体"/>
                <w:color w:val="auto"/>
                <w:szCs w:val="21"/>
                <w:highlight w:val="none"/>
              </w:rPr>
              <w:fldChar w:fldCharType="end"/>
            </w:r>
            <w:r>
              <w:rPr>
                <w:rFonts w:hint="eastAsia" w:ascii="宋体" w:hAnsi="宋体"/>
                <w:color w:val="auto"/>
                <w:szCs w:val="21"/>
                <w:highlight w:val="none"/>
              </w:rPr>
              <w:t>为准</w:t>
            </w:r>
          </w:p>
        </w:tc>
        <w:tc>
          <w:tcPr>
            <w:tcW w:w="4529" w:type="dxa"/>
            <w:vAlign w:val="center"/>
          </w:tcPr>
          <w:p w14:paraId="1E613BA2">
            <w:pPr>
              <w:widowControl/>
              <w:tabs>
                <w:tab w:val="left" w:pos="1988"/>
              </w:tabs>
              <w:spacing w:line="240" w:lineRule="atLeast"/>
              <w:jc w:val="center"/>
              <w:rPr>
                <w:rFonts w:ascii="宋体" w:hAnsi="宋体" w:cs="宋体"/>
                <w:b/>
                <w:color w:val="auto"/>
                <w:sz w:val="18"/>
                <w:szCs w:val="18"/>
                <w:highlight w:val="none"/>
              </w:rPr>
            </w:pPr>
            <w:r>
              <w:rPr>
                <w:rFonts w:ascii="宋体" w:hAnsi="宋体"/>
                <w:b/>
                <w:color w:val="auto"/>
                <w:szCs w:val="21"/>
                <w:highlight w:val="none"/>
              </w:rPr>
              <w:object>
                <v:shape id="_x0000_i1027" o:spt="75" alt="3220872851524554619828" type="#_x0000_t75" style="height:22pt;width:76.55pt;" o:ole="t" filled="f" coordsize="21600,21600">
                  <v:path/>
                  <v:fill on="f" focussize="0,0"/>
                  <v:stroke/>
                  <v:imagedata r:id="rId14" o:title="3220872851524554619828"/>
                  <o:lock v:ext="edit" aspectratio="t"/>
                  <w10:wrap type="none"/>
                  <w10:anchorlock/>
                </v:shape>
                <o:OLEObject Type="Embed" ProgID="Equation.3" ShapeID="_x0000_i1027" DrawAspect="Content" ObjectID="_1468075727" r:id="rId13">
                  <o:LockedField>false</o:LockedField>
                </o:OLEObject>
              </w:object>
            </w:r>
            <w:r>
              <w:rPr>
                <w:rFonts w:hint="eastAsia" w:ascii="宋体" w:hAnsi="宋体"/>
                <w:b/>
                <w:color w:val="auto"/>
                <w:sz w:val="18"/>
                <w:szCs w:val="18"/>
                <w:highlight w:val="none"/>
              </w:rPr>
              <w:t xml:space="preserve"> </w:t>
            </w:r>
            <w:r>
              <w:rPr>
                <w:rFonts w:hint="eastAsia" w:ascii="宋体" w:hAnsi="宋体"/>
                <w:color w:val="auto"/>
                <w:sz w:val="18"/>
                <w:szCs w:val="18"/>
                <w:highlight w:val="none"/>
              </w:rPr>
              <w:t>×技术评审总分值×</w:t>
            </w:r>
            <w:r>
              <w:rPr>
                <w:rFonts w:hint="eastAsia" w:ascii="宋体" w:hAnsi="宋体" w:cs="宋体"/>
                <w:color w:val="auto"/>
                <w:sz w:val="18"/>
                <w:szCs w:val="18"/>
                <w:highlight w:val="none"/>
              </w:rPr>
              <w:t>/%</w:t>
            </w:r>
            <w:r>
              <w:rPr>
                <w:rFonts w:hint="eastAsia" w:ascii="宋体" w:hAnsi="宋体"/>
                <w:color w:val="auto"/>
                <w:sz w:val="18"/>
                <w:szCs w:val="18"/>
                <w:highlight w:val="none"/>
              </w:rPr>
              <w:t>=应加分数</w:t>
            </w:r>
          </w:p>
        </w:tc>
      </w:tr>
      <w:tr w14:paraId="31F2DF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94" w:hRule="atLeast"/>
        </w:trPr>
        <w:tc>
          <w:tcPr>
            <w:tcW w:w="1335" w:type="dxa"/>
            <w:vMerge w:val="continue"/>
            <w:vAlign w:val="center"/>
          </w:tcPr>
          <w:p w14:paraId="6FF898CB">
            <w:pPr>
              <w:adjustRightInd w:val="0"/>
              <w:snapToGrid w:val="0"/>
              <w:spacing w:before="156" w:beforeLines="50" w:line="240" w:lineRule="exact"/>
              <w:jc w:val="center"/>
              <w:rPr>
                <w:rFonts w:ascii="宋体" w:hAnsi="宋体"/>
                <w:color w:val="auto"/>
                <w:szCs w:val="21"/>
                <w:highlight w:val="none"/>
              </w:rPr>
            </w:pPr>
          </w:p>
        </w:tc>
        <w:tc>
          <w:tcPr>
            <w:tcW w:w="1395" w:type="dxa"/>
            <w:vMerge w:val="continue"/>
            <w:vAlign w:val="center"/>
          </w:tcPr>
          <w:p w14:paraId="59EE0C1E">
            <w:pPr>
              <w:adjustRightInd w:val="0"/>
              <w:snapToGrid w:val="0"/>
              <w:spacing w:before="156" w:beforeLines="50" w:line="240" w:lineRule="exact"/>
              <w:rPr>
                <w:rFonts w:ascii="宋体" w:hAnsi="宋体"/>
                <w:color w:val="auto"/>
                <w:szCs w:val="21"/>
                <w:highlight w:val="none"/>
              </w:rPr>
            </w:pPr>
          </w:p>
        </w:tc>
        <w:tc>
          <w:tcPr>
            <w:tcW w:w="2366" w:type="dxa"/>
            <w:vMerge w:val="continue"/>
            <w:vAlign w:val="center"/>
          </w:tcPr>
          <w:p w14:paraId="59ECB116">
            <w:pPr>
              <w:adjustRightInd w:val="0"/>
              <w:snapToGrid w:val="0"/>
              <w:spacing w:before="156" w:beforeLines="50" w:line="240" w:lineRule="exact"/>
              <w:rPr>
                <w:rFonts w:ascii="宋体" w:hAnsi="宋体" w:cs="宋体"/>
                <w:color w:val="auto"/>
                <w:szCs w:val="21"/>
                <w:highlight w:val="none"/>
              </w:rPr>
            </w:pPr>
          </w:p>
        </w:tc>
        <w:tc>
          <w:tcPr>
            <w:tcW w:w="4529" w:type="dxa"/>
            <w:vAlign w:val="center"/>
          </w:tcPr>
          <w:p w14:paraId="2691E355">
            <w:pPr>
              <w:widowControl/>
              <w:tabs>
                <w:tab w:val="left" w:pos="1988"/>
              </w:tabs>
              <w:spacing w:line="240" w:lineRule="atLeast"/>
              <w:jc w:val="center"/>
              <w:rPr>
                <w:rFonts w:ascii="宋体" w:hAnsi="宋体"/>
                <w:color w:val="auto"/>
                <w:sz w:val="18"/>
                <w:szCs w:val="18"/>
                <w:highlight w:val="none"/>
              </w:rPr>
            </w:pPr>
            <w:r>
              <w:rPr>
                <w:rFonts w:ascii="宋体" w:hAnsi="宋体"/>
                <w:color w:val="auto"/>
                <w:szCs w:val="21"/>
                <w:highlight w:val="none"/>
              </w:rPr>
              <w:object>
                <v:shape id="_x0000_i1028" o:spt="75" alt="7740522951524554619859" type="#_x0000_t75" style="height:24.25pt;width:90.95pt;" o:ole="t" filled="t" coordsize="21600,21600">
                  <v:path/>
                  <v:fill on="t" focussize="0,0"/>
                  <v:stroke/>
                  <v:imagedata r:id="rId16" cropleft="-27f" croptop="-127f" cropright="-27f" cropbottom="-127f" o:title=""/>
                  <o:lock v:ext="edit" aspectratio="t"/>
                  <w10:wrap type="none"/>
                  <w10:anchorlock/>
                </v:shape>
                <o:OLEObject Type="Embed" ProgID="Equation.3" ShapeID="_x0000_i1028" DrawAspect="Content" ObjectID="_1468075728" r:id="rId15">
                  <o:LockedField>false</o:LockedField>
                </o:OLEObject>
              </w:object>
            </w:r>
            <w:r>
              <w:rPr>
                <w:rFonts w:hint="eastAsia" w:ascii="宋体" w:hAnsi="宋体" w:cs="宋体"/>
                <w:color w:val="auto"/>
                <w:sz w:val="18"/>
                <w:szCs w:val="18"/>
                <w:highlight w:val="none"/>
              </w:rPr>
              <w:t>×</w:t>
            </w:r>
            <w:r>
              <w:rPr>
                <w:rFonts w:hint="eastAsia" w:ascii="宋体" w:hAnsi="宋体"/>
                <w:color w:val="auto"/>
                <w:sz w:val="18"/>
                <w:szCs w:val="18"/>
                <w:highlight w:val="none"/>
              </w:rPr>
              <w:t>技术评审总分值</w:t>
            </w:r>
            <w:r>
              <w:rPr>
                <w:rFonts w:hint="eastAsia" w:ascii="宋体" w:hAnsi="宋体" w:cs="宋体"/>
                <w:color w:val="auto"/>
                <w:sz w:val="18"/>
                <w:szCs w:val="18"/>
                <w:highlight w:val="none"/>
              </w:rPr>
              <w:t>×/%=应加分数</w:t>
            </w:r>
          </w:p>
          <w:p w14:paraId="27E3802E">
            <w:pPr>
              <w:adjustRightInd w:val="0"/>
              <w:snapToGrid w:val="0"/>
              <w:spacing w:before="156" w:beforeLines="50" w:line="240" w:lineRule="exact"/>
              <w:jc w:val="center"/>
              <w:rPr>
                <w:rFonts w:ascii="宋体" w:hAnsi="宋体" w:cs="宋体"/>
                <w:b/>
                <w:color w:val="auto"/>
                <w:sz w:val="18"/>
                <w:szCs w:val="18"/>
                <w:highlight w:val="none"/>
              </w:rPr>
            </w:pPr>
          </w:p>
        </w:tc>
      </w:tr>
      <w:tr w14:paraId="08F2CB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1" w:hRule="atLeast"/>
        </w:trPr>
        <w:tc>
          <w:tcPr>
            <w:tcW w:w="9625" w:type="dxa"/>
            <w:gridSpan w:val="4"/>
            <w:vAlign w:val="center"/>
          </w:tcPr>
          <w:p w14:paraId="4A37DC75">
            <w:pPr>
              <w:adjustRightInd w:val="0"/>
              <w:snapToGrid w:val="0"/>
              <w:spacing w:before="156" w:beforeLines="50" w:line="240" w:lineRule="exact"/>
              <w:rPr>
                <w:rFonts w:ascii="宋体" w:hAnsi="宋体"/>
                <w:b/>
                <w:color w:val="auto"/>
                <w:sz w:val="20"/>
                <w:szCs w:val="20"/>
                <w:highlight w:val="none"/>
              </w:rPr>
            </w:pPr>
            <w:r>
              <w:rPr>
                <w:rFonts w:hint="eastAsia" w:ascii="宋体" w:hAnsi="宋体"/>
                <w:color w:val="auto"/>
                <w:szCs w:val="21"/>
                <w:highlight w:val="none"/>
              </w:rPr>
              <w:t>供应商最终得分=</w:t>
            </w:r>
            <w:r>
              <w:rPr>
                <w:rFonts w:hint="eastAsia" w:ascii="宋体" w:hAnsi="宋体"/>
                <w:color w:val="auto"/>
                <w:szCs w:val="21"/>
                <w:highlight w:val="none"/>
                <w:lang w:val="en-US" w:eastAsia="zh-CN"/>
              </w:rPr>
              <w:t>F</w:t>
            </w:r>
            <w:r>
              <w:rPr>
                <w:rFonts w:hint="eastAsia" w:ascii="宋体" w:hAnsi="宋体"/>
                <w:color w:val="auto"/>
                <w:szCs w:val="21"/>
                <w:highlight w:val="none"/>
                <w:vertAlign w:val="subscript"/>
                <w:lang w:val="en-US" w:eastAsia="zh-CN"/>
              </w:rPr>
              <w:t>1</w:t>
            </w:r>
            <w:r>
              <w:rPr>
                <w:rFonts w:hint="eastAsia" w:ascii="宋体" w:hAnsi="宋体"/>
                <w:color w:val="auto"/>
                <w:szCs w:val="21"/>
                <w:highlight w:val="none"/>
                <w:lang w:val="en-US" w:eastAsia="zh-CN"/>
              </w:rPr>
              <w:t>*</w:t>
            </w:r>
            <w:r>
              <w:rPr>
                <w:rFonts w:hint="eastAsia" w:ascii="宋体" w:hAnsi="宋体"/>
                <w:color w:val="auto"/>
                <w:szCs w:val="21"/>
                <w:highlight w:val="none"/>
              </w:rPr>
              <w:t>A</w:t>
            </w:r>
            <w:r>
              <w:rPr>
                <w:rFonts w:hint="eastAsia" w:ascii="宋体" w:hAnsi="宋体"/>
                <w:color w:val="auto"/>
                <w:szCs w:val="21"/>
                <w:highlight w:val="none"/>
                <w:vertAlign w:val="subscript"/>
              </w:rPr>
              <w:t>1</w:t>
            </w:r>
            <w:r>
              <w:rPr>
                <w:rFonts w:hint="eastAsia" w:ascii="宋体" w:hAnsi="宋体"/>
                <w:color w:val="auto"/>
                <w:szCs w:val="21"/>
                <w:highlight w:val="none"/>
              </w:rPr>
              <w:t>+</w:t>
            </w:r>
            <w:r>
              <w:rPr>
                <w:rFonts w:hint="eastAsia" w:ascii="宋体" w:hAnsi="宋体"/>
                <w:color w:val="auto"/>
                <w:szCs w:val="21"/>
                <w:highlight w:val="none"/>
                <w:lang w:val="en-US" w:eastAsia="zh-CN"/>
              </w:rPr>
              <w:t>F</w:t>
            </w:r>
            <w:r>
              <w:rPr>
                <w:rFonts w:hint="eastAsia" w:ascii="宋体" w:hAnsi="宋体"/>
                <w:color w:val="auto"/>
                <w:szCs w:val="21"/>
                <w:highlight w:val="none"/>
                <w:vertAlign w:val="subscript"/>
                <w:lang w:val="en-US" w:eastAsia="zh-CN"/>
              </w:rPr>
              <w:t>2</w:t>
            </w:r>
            <w:r>
              <w:rPr>
                <w:rFonts w:hint="eastAsia" w:ascii="宋体" w:hAnsi="宋体"/>
                <w:color w:val="auto"/>
                <w:szCs w:val="21"/>
                <w:highlight w:val="none"/>
                <w:lang w:val="en-US" w:eastAsia="zh-CN"/>
              </w:rPr>
              <w:t>*</w:t>
            </w:r>
            <w:r>
              <w:rPr>
                <w:rFonts w:ascii="宋体" w:hAnsi="宋体"/>
                <w:color w:val="auto"/>
                <w:szCs w:val="21"/>
                <w:highlight w:val="none"/>
              </w:rPr>
              <w:t>A</w:t>
            </w:r>
            <w:r>
              <w:rPr>
                <w:rFonts w:ascii="宋体" w:hAnsi="宋体"/>
                <w:color w:val="auto"/>
                <w:szCs w:val="21"/>
                <w:highlight w:val="none"/>
                <w:vertAlign w:val="subscript"/>
              </w:rPr>
              <w:t>2</w:t>
            </w:r>
            <w:r>
              <w:rPr>
                <w:rFonts w:hint="eastAsia" w:ascii="宋体" w:hAnsi="宋体"/>
                <w:color w:val="auto"/>
                <w:szCs w:val="21"/>
                <w:highlight w:val="none"/>
              </w:rPr>
              <w:t>+</w:t>
            </w:r>
            <w:r>
              <w:rPr>
                <w:rFonts w:hint="eastAsia" w:ascii="宋体" w:hAnsi="宋体"/>
                <w:color w:val="auto"/>
                <w:szCs w:val="21"/>
                <w:highlight w:val="none"/>
                <w:lang w:val="en-US" w:eastAsia="zh-CN"/>
              </w:rPr>
              <w:t>F</w:t>
            </w:r>
            <w:r>
              <w:rPr>
                <w:rFonts w:hint="eastAsia" w:ascii="宋体" w:hAnsi="宋体"/>
                <w:color w:val="auto"/>
                <w:szCs w:val="21"/>
                <w:highlight w:val="none"/>
                <w:vertAlign w:val="subscript"/>
                <w:lang w:val="en-US" w:eastAsia="zh-CN"/>
              </w:rPr>
              <w:t>3</w:t>
            </w:r>
            <w:r>
              <w:rPr>
                <w:rFonts w:hint="eastAsia" w:ascii="宋体" w:hAnsi="宋体"/>
                <w:color w:val="auto"/>
                <w:szCs w:val="21"/>
                <w:highlight w:val="none"/>
                <w:lang w:val="en-US" w:eastAsia="zh-CN"/>
              </w:rPr>
              <w:t>*</w:t>
            </w:r>
            <w:r>
              <w:rPr>
                <w:rFonts w:hint="eastAsia" w:ascii="宋体" w:hAnsi="宋体"/>
                <w:color w:val="auto"/>
                <w:szCs w:val="21"/>
                <w:highlight w:val="none"/>
              </w:rPr>
              <w:t>A</w:t>
            </w:r>
            <w:r>
              <w:rPr>
                <w:rFonts w:hint="eastAsia" w:ascii="宋体" w:hAnsi="宋体"/>
                <w:color w:val="auto"/>
                <w:szCs w:val="21"/>
                <w:highlight w:val="none"/>
                <w:vertAlign w:val="subscript"/>
              </w:rPr>
              <w:t>3</w:t>
            </w:r>
            <w:r>
              <w:rPr>
                <w:rFonts w:hint="eastAsia" w:ascii="宋体" w:hAnsi="宋体"/>
                <w:color w:val="auto"/>
                <w:szCs w:val="21"/>
                <w:highlight w:val="none"/>
              </w:rPr>
              <w:t>+</w:t>
            </w:r>
            <w:r>
              <w:rPr>
                <w:rFonts w:hint="eastAsia"/>
                <w:color w:val="auto"/>
                <w:highlight w:val="none"/>
              </w:rPr>
              <w:t xml:space="preserve"> </w:t>
            </w:r>
            <w:r>
              <w:rPr>
                <w:rFonts w:hint="eastAsia" w:ascii="宋体" w:hAnsi="宋体"/>
                <w:color w:val="auto"/>
                <w:szCs w:val="21"/>
                <w:highlight w:val="none"/>
              </w:rPr>
              <w:t>A</w:t>
            </w:r>
            <w:r>
              <w:rPr>
                <w:rFonts w:hint="eastAsia" w:ascii="宋体" w:hAnsi="宋体"/>
                <w:color w:val="auto"/>
                <w:szCs w:val="21"/>
                <w:highlight w:val="none"/>
                <w:vertAlign w:val="subscript"/>
              </w:rPr>
              <w:t>优先采购加分</w:t>
            </w:r>
          </w:p>
        </w:tc>
      </w:tr>
    </w:tbl>
    <w:p w14:paraId="1A04012F">
      <w:pPr>
        <w:wordWrap w:val="0"/>
        <w:spacing w:after="160" w:line="240" w:lineRule="exact"/>
        <w:jc w:val="left"/>
        <w:rPr>
          <w:rFonts w:ascii="宋体" w:hAnsi="宋体"/>
          <w:color w:val="auto"/>
          <w:szCs w:val="21"/>
          <w:highlight w:val="none"/>
        </w:rPr>
      </w:pPr>
    </w:p>
    <w:p w14:paraId="3C212CFD">
      <w:pPr>
        <w:wordWrap w:val="0"/>
        <w:spacing w:after="160" w:line="240" w:lineRule="exact"/>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备注：投标总价格、所投节能产品的价格、所投环境产品的价格均指同一投标供应商的价格。</w:t>
      </w:r>
    </w:p>
    <w:p w14:paraId="28A84383">
      <w:pPr>
        <w:wordWrap w:val="0"/>
        <w:spacing w:after="160" w:line="240" w:lineRule="exact"/>
        <w:jc w:val="left"/>
        <w:rPr>
          <w:rFonts w:asciiTheme="minorEastAsia" w:hAnsiTheme="minorEastAsia" w:eastAsiaTheme="minorEastAsia"/>
          <w:color w:val="auto"/>
          <w:szCs w:val="21"/>
          <w:highlight w:val="none"/>
        </w:rPr>
      </w:pPr>
      <w:r>
        <w:rPr>
          <w:rFonts w:hint="eastAsia" w:cs="新宋体" w:asciiTheme="minorEastAsia" w:hAnsiTheme="minorEastAsia" w:eastAsiaTheme="minorEastAsia"/>
          <w:color w:val="auto"/>
          <w:szCs w:val="21"/>
          <w:highlight w:val="none"/>
        </w:rPr>
        <w:t>计分规则：最终投标价以人民币元为单位，计算保留至小数点后 2 位（百分比亦然），小数点后第 3 位采取 4 舍 5 入。</w:t>
      </w:r>
    </w:p>
    <w:p w14:paraId="24106C8F">
      <w:pPr>
        <w:widowControl/>
        <w:jc w:val="left"/>
        <w:rPr>
          <w:rFonts w:ascii="宋体" w:hAnsi="宋体"/>
          <w:color w:val="auto"/>
          <w:szCs w:val="21"/>
          <w:highlight w:val="none"/>
        </w:rPr>
      </w:pPr>
      <w:r>
        <w:rPr>
          <w:rFonts w:ascii="宋体" w:hAnsi="宋体"/>
          <w:color w:val="auto"/>
          <w:szCs w:val="21"/>
          <w:highlight w:val="none"/>
        </w:rPr>
        <w:br w:type="page"/>
      </w:r>
    </w:p>
    <w:p w14:paraId="326FFE93">
      <w:pPr>
        <w:pStyle w:val="5"/>
        <w:adjustRightInd w:val="0"/>
        <w:snapToGrid w:val="0"/>
        <w:spacing w:before="156" w:beforeLines="50"/>
        <w:jc w:val="center"/>
        <w:rPr>
          <w:rFonts w:ascii="新宋体" w:hAnsi="新宋体" w:eastAsia="新宋体" w:cs="新宋体"/>
          <w:b w:val="0"/>
          <w:bCs w:val="0"/>
          <w:color w:val="auto"/>
          <w:sz w:val="32"/>
          <w:highlight w:val="none"/>
        </w:rPr>
      </w:pPr>
      <w:bookmarkStart w:id="38" w:name="_Toc24858"/>
      <w:r>
        <w:rPr>
          <w:rFonts w:hint="eastAsia" w:ascii="黑体" w:hAnsi="黑体" w:eastAsia="黑体"/>
          <w:color w:val="auto"/>
          <w:sz w:val="28"/>
          <w:szCs w:val="28"/>
          <w:highlight w:val="none"/>
        </w:rPr>
        <w:t>第二节  磋商须知正文</w:t>
      </w:r>
      <w:bookmarkEnd w:id="38"/>
    </w:p>
    <w:p w14:paraId="455E4D7A">
      <w:pPr>
        <w:pStyle w:val="7"/>
        <w:spacing w:before="0" w:after="0" w:line="400" w:lineRule="exact"/>
        <w:jc w:val="center"/>
        <w:rPr>
          <w:rFonts w:ascii="黑体" w:hAnsi="黑体" w:eastAsia="黑体" w:cs="新宋体"/>
          <w:b w:val="0"/>
          <w:bCs w:val="0"/>
          <w:color w:val="auto"/>
          <w:sz w:val="28"/>
          <w:szCs w:val="28"/>
          <w:highlight w:val="none"/>
        </w:rPr>
      </w:pPr>
      <w:bookmarkStart w:id="39" w:name="_Toc16222"/>
      <w:r>
        <w:rPr>
          <w:rFonts w:hint="eastAsia" w:ascii="黑体" w:hAnsi="黑体" w:eastAsia="黑体" w:cs="新宋体"/>
          <w:b w:val="0"/>
          <w:bCs w:val="0"/>
          <w:color w:val="auto"/>
          <w:sz w:val="28"/>
          <w:szCs w:val="28"/>
          <w:highlight w:val="none"/>
        </w:rPr>
        <w:t>一、说明</w:t>
      </w:r>
      <w:bookmarkEnd w:id="39"/>
    </w:p>
    <w:p w14:paraId="0358C32D">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1.适用范围</w:t>
      </w:r>
    </w:p>
    <w:p w14:paraId="38941EA2">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1.1 本磋商文件仅适用于磋商须知前附表</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以下简称【</w:t>
      </w:r>
      <w:r>
        <w:rPr>
          <w:rFonts w:hint="eastAsia" w:ascii="新宋体" w:hAnsi="新宋体" w:eastAsia="新宋体" w:cs="新宋体"/>
          <w:b/>
          <w:color w:val="auto"/>
          <w:highlight w:val="none"/>
        </w:rPr>
        <w:t>磋商须知前附表】</w:t>
      </w:r>
      <w:r>
        <w:rPr>
          <w:rFonts w:hint="eastAsia" w:ascii="新宋体" w:hAnsi="新宋体" w:eastAsia="新宋体" w:cs="新宋体"/>
          <w:b/>
          <w:color w:val="auto"/>
          <w:highlight w:val="none"/>
          <w:lang w:eastAsia="zh-CN"/>
        </w:rPr>
        <w:t>）</w:t>
      </w:r>
      <w:r>
        <w:rPr>
          <w:rFonts w:hint="eastAsia" w:ascii="新宋体" w:hAnsi="新宋体" w:eastAsia="新宋体" w:cs="新宋体"/>
          <w:color w:val="auto"/>
          <w:highlight w:val="none"/>
        </w:rPr>
        <w:t>中所叙述的采购项目。</w:t>
      </w:r>
    </w:p>
    <w:p w14:paraId="38E5CA08">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2.定义</w:t>
      </w:r>
    </w:p>
    <w:p w14:paraId="0D780B31">
      <w:pPr>
        <w:snapToGrid w:val="0"/>
        <w:spacing w:line="400" w:lineRule="exact"/>
        <w:ind w:firstLine="420"/>
        <w:rPr>
          <w:rFonts w:ascii="新宋体" w:hAnsi="新宋体" w:eastAsia="新宋体" w:cs="新宋体"/>
          <w:b/>
          <w:color w:val="auto"/>
          <w:highlight w:val="none"/>
        </w:rPr>
      </w:pPr>
      <w:r>
        <w:rPr>
          <w:rFonts w:hint="eastAsia" w:ascii="新宋体" w:hAnsi="新宋体" w:eastAsia="新宋体" w:cs="新宋体"/>
          <w:color w:val="auto"/>
          <w:highlight w:val="none"/>
        </w:rPr>
        <w:t>2.1 “采购人”是指依法进行政府采购的国家机关、事业单位、团体组织。本次政府采购的采购人名称、地址、电话、联系人见</w:t>
      </w:r>
      <w:r>
        <w:rPr>
          <w:rFonts w:hint="eastAsia" w:ascii="新宋体" w:hAnsi="新宋体" w:eastAsia="新宋体" w:cs="新宋体"/>
          <w:b/>
          <w:color w:val="auto"/>
          <w:highlight w:val="none"/>
        </w:rPr>
        <w:t>【</w:t>
      </w:r>
      <w:r>
        <w:rPr>
          <w:rFonts w:hint="eastAsia" w:ascii="新宋体" w:hAnsi="新宋体" w:eastAsia="新宋体" w:cs="新宋体"/>
          <w:color w:val="auto"/>
          <w:highlight w:val="none"/>
        </w:rPr>
        <w:t>磋商邀请</w:t>
      </w:r>
      <w:r>
        <w:rPr>
          <w:rFonts w:hint="eastAsia" w:ascii="新宋体" w:hAnsi="新宋体" w:eastAsia="新宋体" w:cs="新宋体"/>
          <w:b/>
          <w:color w:val="auto"/>
          <w:highlight w:val="none"/>
        </w:rPr>
        <w:t>】</w:t>
      </w:r>
      <w:r>
        <w:rPr>
          <w:rFonts w:hint="eastAsia" w:ascii="新宋体" w:hAnsi="新宋体" w:eastAsia="新宋体" w:cs="新宋体"/>
          <w:color w:val="auto"/>
          <w:highlight w:val="none"/>
        </w:rPr>
        <w:t>。</w:t>
      </w:r>
    </w:p>
    <w:p w14:paraId="413E889F">
      <w:pPr>
        <w:snapToGrid w:val="0"/>
        <w:spacing w:line="400" w:lineRule="exact"/>
        <w:ind w:firstLine="420"/>
        <w:rPr>
          <w:rFonts w:ascii="新宋体" w:hAnsi="新宋体" w:eastAsia="新宋体" w:cs="新宋体"/>
          <w:b/>
          <w:color w:val="auto"/>
          <w:highlight w:val="none"/>
        </w:rPr>
      </w:pPr>
      <w:r>
        <w:rPr>
          <w:rFonts w:hint="eastAsia" w:ascii="新宋体" w:hAnsi="新宋体" w:eastAsia="新宋体" w:cs="新宋体"/>
          <w:color w:val="auto"/>
          <w:highlight w:val="none"/>
        </w:rPr>
        <w:t>2.2 “采购代理机构”是指接受采购人委托，代理采购项目的集中采购机构和其他采购代理机构。本次政府采购的采购代理机构名称、地址、电话、联系人见</w:t>
      </w:r>
      <w:r>
        <w:rPr>
          <w:rFonts w:hint="eastAsia" w:ascii="新宋体" w:hAnsi="新宋体" w:eastAsia="新宋体" w:cs="新宋体"/>
          <w:b/>
          <w:color w:val="auto"/>
          <w:highlight w:val="none"/>
        </w:rPr>
        <w:t>【</w:t>
      </w:r>
      <w:r>
        <w:rPr>
          <w:rFonts w:hint="eastAsia" w:ascii="新宋体" w:hAnsi="新宋体" w:eastAsia="新宋体" w:cs="新宋体"/>
          <w:color w:val="auto"/>
          <w:highlight w:val="none"/>
        </w:rPr>
        <w:t>磋商邀请</w:t>
      </w:r>
      <w:r>
        <w:rPr>
          <w:rFonts w:hint="eastAsia" w:ascii="新宋体" w:hAnsi="新宋体" w:eastAsia="新宋体" w:cs="新宋体"/>
          <w:b/>
          <w:color w:val="auto"/>
          <w:highlight w:val="none"/>
        </w:rPr>
        <w:t>】。</w:t>
      </w:r>
    </w:p>
    <w:p w14:paraId="5CE1F8EC">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2.3 “供应商”是指响应磋商文件要求、参加竞争性磋商采购的法人、其他组织或者自然人。本次政府采购项目采用</w:t>
      </w:r>
      <w:r>
        <w:rPr>
          <w:rFonts w:hint="eastAsia" w:ascii="新宋体" w:hAnsi="新宋体" w:eastAsia="新宋体" w:cs="新宋体"/>
          <w:b/>
          <w:color w:val="auto"/>
          <w:highlight w:val="none"/>
        </w:rPr>
        <w:t>【</w:t>
      </w:r>
      <w:r>
        <w:rPr>
          <w:rFonts w:hint="eastAsia" w:ascii="新宋体" w:hAnsi="新宋体" w:eastAsia="新宋体" w:cs="新宋体"/>
          <w:color w:val="auto"/>
          <w:highlight w:val="none"/>
        </w:rPr>
        <w:t>磋商邀请</w:t>
      </w:r>
      <w:r>
        <w:rPr>
          <w:rFonts w:hint="eastAsia" w:ascii="新宋体" w:hAnsi="新宋体" w:eastAsia="新宋体" w:cs="新宋体"/>
          <w:b/>
          <w:color w:val="auto"/>
          <w:highlight w:val="none"/>
        </w:rPr>
        <w:t>】</w:t>
      </w:r>
      <w:r>
        <w:rPr>
          <w:rFonts w:hint="eastAsia" w:ascii="新宋体" w:hAnsi="新宋体" w:eastAsia="新宋体" w:cs="新宋体"/>
          <w:color w:val="auto"/>
          <w:highlight w:val="none"/>
        </w:rPr>
        <w:t>所述方式，邀请符合资格条件的供应商参与竞争性磋商采购活动。供应商应持</w:t>
      </w:r>
      <w:r>
        <w:rPr>
          <w:rFonts w:hint="eastAsia" w:ascii="新宋体" w:hAnsi="新宋体" w:eastAsia="新宋体" w:cs="新宋体"/>
          <w:b/>
          <w:color w:val="auto"/>
          <w:highlight w:val="none"/>
        </w:rPr>
        <w:t>【</w:t>
      </w:r>
      <w:r>
        <w:rPr>
          <w:rFonts w:hint="eastAsia" w:ascii="新宋体" w:hAnsi="新宋体" w:eastAsia="新宋体" w:cs="新宋体"/>
          <w:color w:val="auto"/>
          <w:highlight w:val="none"/>
        </w:rPr>
        <w:t>磋商邀请</w:t>
      </w:r>
      <w:r>
        <w:rPr>
          <w:rFonts w:hint="eastAsia" w:ascii="新宋体" w:hAnsi="新宋体" w:eastAsia="新宋体" w:cs="新宋体"/>
          <w:b/>
          <w:color w:val="auto"/>
          <w:highlight w:val="none"/>
        </w:rPr>
        <w:t>】</w:t>
      </w:r>
      <w:r>
        <w:rPr>
          <w:rFonts w:hint="eastAsia" w:ascii="新宋体" w:hAnsi="新宋体" w:eastAsia="新宋体" w:cs="新宋体"/>
          <w:color w:val="auto"/>
          <w:highlight w:val="none"/>
        </w:rPr>
        <w:t>规定的资料购买磋商文件。</w:t>
      </w:r>
    </w:p>
    <w:p w14:paraId="530837E8">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2.4 “磋商小组”是指依据财政部《政府采购竞争性磋商采购方式管理暂行办法》有关规定组建，依法依规履行其职责和义务的机构。</w:t>
      </w:r>
    </w:p>
    <w:p w14:paraId="4A155386">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2.5 “货物”是指各种形态和种类的物品，包括原资料、燃料、设备、产品等，详见《政府采购品目分类目录》</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财库</w:t>
      </w:r>
      <w:r>
        <w:rPr>
          <w:rFonts w:hint="eastAsia" w:ascii="新宋体" w:hAnsi="新宋体" w:eastAsia="新宋体" w:cs="新宋体"/>
          <w:color w:val="auto"/>
          <w:highlight w:val="none"/>
          <w:lang w:eastAsia="zh-CN"/>
        </w:rPr>
        <w:t>〔2013〕189号）</w:t>
      </w:r>
      <w:r>
        <w:rPr>
          <w:rFonts w:hint="eastAsia" w:ascii="新宋体" w:hAnsi="新宋体" w:eastAsia="新宋体" w:cs="新宋体"/>
          <w:color w:val="auto"/>
          <w:highlight w:val="none"/>
        </w:rPr>
        <w:t>。</w:t>
      </w:r>
    </w:p>
    <w:p w14:paraId="5E2B2B05">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2.6 “工程”是指建设工程，包括建筑物和构筑物的新建、改建、扩建、装修、拆除、修缮等，详见《政府采购品目分类目录》</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财库</w:t>
      </w:r>
      <w:r>
        <w:rPr>
          <w:rFonts w:hint="eastAsia" w:ascii="新宋体" w:hAnsi="新宋体" w:eastAsia="新宋体" w:cs="新宋体"/>
          <w:color w:val="auto"/>
          <w:highlight w:val="none"/>
          <w:lang w:eastAsia="zh-CN"/>
        </w:rPr>
        <w:t>〔2013〕189号）</w:t>
      </w:r>
      <w:r>
        <w:rPr>
          <w:rFonts w:hint="eastAsia" w:ascii="新宋体" w:hAnsi="新宋体" w:eastAsia="新宋体" w:cs="新宋体"/>
          <w:color w:val="auto"/>
          <w:highlight w:val="none"/>
        </w:rPr>
        <w:t>。</w:t>
      </w:r>
    </w:p>
    <w:p w14:paraId="1771A838">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2.7 “服务”是指除货物和工程以外的其他政府采购对象，详见《政府采购品目分类目录》</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财库</w:t>
      </w:r>
      <w:r>
        <w:rPr>
          <w:rFonts w:hint="eastAsia" w:ascii="新宋体" w:hAnsi="新宋体" w:eastAsia="新宋体" w:cs="新宋体"/>
          <w:color w:val="auto"/>
          <w:highlight w:val="none"/>
          <w:lang w:eastAsia="zh-CN"/>
        </w:rPr>
        <w:t>〔2013〕189号）</w:t>
      </w:r>
      <w:r>
        <w:rPr>
          <w:rFonts w:hint="eastAsia" w:ascii="新宋体" w:hAnsi="新宋体" w:eastAsia="新宋体" w:cs="新宋体"/>
          <w:color w:val="auto"/>
          <w:highlight w:val="none"/>
        </w:rPr>
        <w:t>。</w:t>
      </w:r>
    </w:p>
    <w:p w14:paraId="29D8FA5C">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2.8 “节能产品”或者“环保产品”是指财政部发布的《节能产品政府采购清单》或者《环境标志产品政府采购清单》的产品，“两型产品”是指湖南省财政厅发布的《湖南省两型产品政府采购目录》的产品。</w:t>
      </w:r>
    </w:p>
    <w:p w14:paraId="4BB41CAA">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2.9“进口产品”是指通过中国海关报关验放进入中国境内且产自关境外的产品，详见《关于政府采购进口产品管理有关问题的通知》</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财库</w:t>
      </w:r>
      <w:r>
        <w:rPr>
          <w:rFonts w:hint="eastAsia" w:ascii="新宋体" w:hAnsi="新宋体" w:eastAsia="新宋体" w:cs="新宋体"/>
          <w:color w:val="auto"/>
          <w:highlight w:val="none"/>
          <w:lang w:eastAsia="zh-CN"/>
        </w:rPr>
        <w:t>〔2007〕119号）</w:t>
      </w:r>
      <w:r>
        <w:rPr>
          <w:rFonts w:hint="eastAsia" w:ascii="新宋体" w:hAnsi="新宋体" w:eastAsia="新宋体" w:cs="新宋体"/>
          <w:color w:val="auto"/>
          <w:highlight w:val="none"/>
        </w:rPr>
        <w:t>。</w:t>
      </w:r>
    </w:p>
    <w:p w14:paraId="27B0D967">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3.供应商的资格要求</w:t>
      </w:r>
    </w:p>
    <w:p w14:paraId="5246F3E8">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3.1 供应商应当符合</w:t>
      </w:r>
      <w:r>
        <w:rPr>
          <w:rFonts w:hint="eastAsia" w:ascii="新宋体" w:hAnsi="新宋体" w:eastAsia="新宋体" w:cs="新宋体"/>
          <w:b/>
          <w:color w:val="auto"/>
          <w:highlight w:val="none"/>
        </w:rPr>
        <w:t>【</w:t>
      </w:r>
      <w:r>
        <w:rPr>
          <w:rFonts w:hint="eastAsia" w:ascii="新宋体" w:hAnsi="新宋体" w:eastAsia="新宋体" w:cs="新宋体"/>
          <w:color w:val="auto"/>
          <w:highlight w:val="none"/>
        </w:rPr>
        <w:t>磋商邀请</w:t>
      </w:r>
      <w:r>
        <w:rPr>
          <w:rFonts w:hint="eastAsia" w:ascii="新宋体" w:hAnsi="新宋体" w:eastAsia="新宋体" w:cs="新宋体"/>
          <w:b/>
          <w:color w:val="auto"/>
          <w:highlight w:val="none"/>
        </w:rPr>
        <w:t>】</w:t>
      </w:r>
      <w:r>
        <w:rPr>
          <w:rFonts w:hint="eastAsia" w:ascii="新宋体" w:hAnsi="新宋体" w:eastAsia="新宋体" w:cs="新宋体"/>
          <w:color w:val="auto"/>
          <w:highlight w:val="none"/>
        </w:rPr>
        <w:t>中规定的资格条件要求。</w:t>
      </w:r>
    </w:p>
    <w:p w14:paraId="694D6245">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 xml:space="preserve">3.2供应商为联合体形式的，除应满足本章第3.1款资格条件要求及第3.3款规定外，还应遵守以下规定： </w:t>
      </w:r>
    </w:p>
    <w:p w14:paraId="78394352">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（1）联合体各方应按磋商文件提供的格式签订联合体协议书，明确联合体牵头人和各方权利义务</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含承担工作及工作量比例</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w:t>
      </w:r>
    </w:p>
    <w:p w14:paraId="7597EB31">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（2）联合体中有同类资质的供应商按照联合体分工承担相同工作的，应当按照资质等级较低的供应商确定资质等级；</w:t>
      </w:r>
    </w:p>
    <w:p w14:paraId="78D69FEE">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（3）以联合体形式参加政府采购活动的，联合体各方不得再单独参加或者与其他供应商另外组成联合体参加同一合同项下的政府采购活动。</w:t>
      </w:r>
    </w:p>
    <w:p w14:paraId="1A39FF0A">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3.3 供应商不得存在下列情形之一：</w:t>
      </w:r>
    </w:p>
    <w:p w14:paraId="541D448C">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w:t>
      </w:r>
      <w:r>
        <w:rPr>
          <w:rFonts w:hint="eastAsia" w:ascii="新宋体" w:hAnsi="新宋体" w:eastAsia="新宋体" w:cs="新宋体"/>
          <w:color w:val="auto"/>
          <w:highlight w:val="none"/>
          <w:lang w:eastAsia="zh-CN"/>
        </w:rPr>
        <w:t>1</w:t>
      </w:r>
      <w:r>
        <w:rPr>
          <w:rFonts w:hint="eastAsia" w:ascii="新宋体" w:hAnsi="新宋体" w:eastAsia="新宋体" w:cs="新宋体"/>
          <w:color w:val="auto"/>
          <w:highlight w:val="none"/>
        </w:rPr>
        <w:t>）与采购人、采购代理机构存在隶属关系或者其他利害关系。</w:t>
      </w:r>
    </w:p>
    <w:p w14:paraId="5E49980A">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（2）与其他供应商的法定代表人（或者负责人）为同一人，或者与其他供应商存在控股、关联关系。</w:t>
      </w:r>
    </w:p>
    <w:p w14:paraId="207D48FF">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（3）为采购项目提供整体设计、规范编制或者项目管理、监理、检测等服务的供应商。</w:t>
      </w:r>
    </w:p>
    <w:p w14:paraId="067A5C9E">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4）列入失信被执行人、重大税收违法案件当事人名单、政府采购严重违法失信行为记录名单及其他不符合《中华人民共和国政府采购法》第二十二条规定条件（联合体形式投标的，联合体成员存在不良信用记录，视同联合体存在不良信用记录）。</w:t>
      </w:r>
    </w:p>
    <w:p w14:paraId="3DC41E25">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 xml:space="preserve">4.参与磋商的费用 </w:t>
      </w:r>
    </w:p>
    <w:p w14:paraId="5CB6A6CC">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4.1 无论磋商的结果如何，供应商应自行承担所有与竞争性磋商采购活动有关的全部费用。</w:t>
      </w:r>
    </w:p>
    <w:p w14:paraId="28EF989E">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lang w:eastAsia="zh-CN"/>
        </w:rPr>
        <w:t>5.</w:t>
      </w:r>
      <w:r>
        <w:rPr>
          <w:rFonts w:hint="eastAsia" w:ascii="新宋体" w:hAnsi="新宋体" w:eastAsia="新宋体" w:cs="新宋体"/>
          <w:b/>
          <w:color w:val="auto"/>
          <w:highlight w:val="none"/>
        </w:rPr>
        <w:t>授权委托</w:t>
      </w:r>
    </w:p>
    <w:p w14:paraId="005CF914">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5.1供应商代表为供应商法定代表人的，应持有法定代表人身份证明。供应商代表不是供应商法定代表人的，应持有法定代表人授权书，并附法定代表人身份证明。</w:t>
      </w:r>
    </w:p>
    <w:p w14:paraId="191BC48F">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lang w:eastAsia="zh-CN"/>
        </w:rPr>
        <w:t>6.</w:t>
      </w:r>
      <w:r>
        <w:rPr>
          <w:rFonts w:hint="eastAsia" w:ascii="新宋体" w:hAnsi="新宋体" w:eastAsia="新宋体" w:cs="新宋体"/>
          <w:b/>
          <w:color w:val="auto"/>
          <w:highlight w:val="none"/>
        </w:rPr>
        <w:t>联合体形式</w:t>
      </w:r>
    </w:p>
    <w:p w14:paraId="3620358E">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6.1除</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中另有规定，本次磋商采购不接受为联合体形式的供应商。</w:t>
      </w:r>
    </w:p>
    <w:p w14:paraId="24C5BACC">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6.2供应商为联合体形式的，除应符合本章第3条规定外，还应遵守以下规定：</w:t>
      </w:r>
    </w:p>
    <w:p w14:paraId="67C57017">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w:t>
      </w:r>
      <w:r>
        <w:rPr>
          <w:rFonts w:hint="eastAsia" w:ascii="新宋体" w:hAnsi="新宋体" w:eastAsia="新宋体" w:cs="新宋体"/>
          <w:color w:val="auto"/>
          <w:highlight w:val="none"/>
          <w:lang w:eastAsia="zh-CN"/>
        </w:rPr>
        <w:t>1</w:t>
      </w:r>
      <w:r>
        <w:rPr>
          <w:rFonts w:hint="eastAsia" w:ascii="新宋体" w:hAnsi="新宋体" w:eastAsia="新宋体" w:cs="新宋体"/>
          <w:color w:val="auto"/>
          <w:highlight w:val="none"/>
        </w:rPr>
        <w:t>）联合体各方必须签订联合体协议书，明确联合体牵头人和各方的义务、工作、合同工作量比例；</w:t>
      </w:r>
    </w:p>
    <w:p w14:paraId="277FA4B7">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（2）联合体各方均应当符合本章第3.1款规定的供应商基本资格条件；</w:t>
      </w:r>
    </w:p>
    <w:p w14:paraId="51E5D077">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（3）除</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中另有规定，联合体各方中至少有一方应当符合本章第3.1款规定的供应商特定资格条件；</w:t>
      </w:r>
    </w:p>
    <w:p w14:paraId="782C8D5E">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（4）联合体各方不得再单独或与其他供应商组成新的联合体参加同一项目的采购活动。</w:t>
      </w:r>
    </w:p>
    <w:p w14:paraId="15BDEF6D">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7.现场勘察</w:t>
      </w:r>
    </w:p>
    <w:p w14:paraId="040D799E">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7.1供应商应按</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中规定对采购项目现场和周围环境的现场考察。</w:t>
      </w:r>
    </w:p>
    <w:p w14:paraId="1ADCCFA8">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7.2勘察现场的费用由供应商自己承担，勘察期间所发生的人身伤害及财产损失由供应商自己负责。</w:t>
      </w:r>
    </w:p>
    <w:p w14:paraId="32386E0F">
      <w:pPr>
        <w:snapToGrid w:val="0"/>
        <w:spacing w:line="400" w:lineRule="exact"/>
        <w:ind w:firstLine="420"/>
        <w:jc w:val="left"/>
        <w:rPr>
          <w:rFonts w:ascii="新宋体" w:hAnsi="新宋体" w:eastAsia="新宋体" w:cs="新宋体"/>
          <w:b/>
          <w:color w:val="auto"/>
          <w:highlight w:val="none"/>
        </w:rPr>
      </w:pPr>
      <w:r>
        <w:rPr>
          <w:rFonts w:hint="eastAsia" w:ascii="新宋体" w:hAnsi="新宋体" w:eastAsia="新宋体" w:cs="新宋体"/>
          <w:color w:val="auto"/>
          <w:highlight w:val="none"/>
        </w:rPr>
        <w:t>7.3采购人不对供应商据此而做出的推论、理解和结论负责。一旦成交，供应商不得以任何借口，提出额外补偿，或延长合同期限的要求。</w:t>
      </w:r>
    </w:p>
    <w:p w14:paraId="10810A1A">
      <w:pPr>
        <w:snapToGrid w:val="0"/>
        <w:spacing w:line="400" w:lineRule="exact"/>
        <w:jc w:val="left"/>
        <w:rPr>
          <w:rFonts w:ascii="新宋体" w:hAnsi="新宋体" w:eastAsia="新宋体" w:cs="新宋体"/>
          <w:b/>
          <w:color w:val="auto"/>
          <w:highlight w:val="none"/>
        </w:rPr>
      </w:pPr>
      <w:r>
        <w:rPr>
          <w:rFonts w:hint="eastAsia" w:ascii="新宋体" w:hAnsi="新宋体" w:eastAsia="新宋体" w:cs="新宋体"/>
          <w:b/>
          <w:color w:val="auto"/>
          <w:highlight w:val="none"/>
        </w:rPr>
        <w:t>8.采购进口产品</w:t>
      </w:r>
    </w:p>
    <w:p w14:paraId="606E8C95">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8.1除</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另有规定外，本项目拒绝进口产品参加竞争性磋商采购活动。</w:t>
      </w:r>
    </w:p>
    <w:p w14:paraId="2B026523">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8.2本章第8.1款规定同意购买进口产品的，本项目采购活动不限制满足磋商文件要求的国内产品参与竞争性磋商。</w:t>
      </w:r>
    </w:p>
    <w:p w14:paraId="1CC54398">
      <w:pPr>
        <w:adjustRightInd w:val="0"/>
        <w:snapToGrid w:val="0"/>
        <w:spacing w:before="156" w:beforeLines="50" w:line="400" w:lineRule="exact"/>
        <w:jc w:val="left"/>
        <w:rPr>
          <w:rFonts w:ascii="新宋体" w:hAnsi="新宋体" w:eastAsia="新宋体" w:cs="新宋体"/>
          <w:b/>
          <w:color w:val="auto"/>
          <w:sz w:val="24"/>
          <w:highlight w:val="none"/>
        </w:rPr>
      </w:pPr>
      <w:r>
        <w:rPr>
          <w:rFonts w:hint="eastAsia" w:ascii="新宋体" w:hAnsi="新宋体" w:eastAsia="新宋体" w:cs="新宋体"/>
          <w:b/>
          <w:color w:val="auto"/>
          <w:sz w:val="24"/>
          <w:highlight w:val="none"/>
        </w:rPr>
        <w:t>9．组织现场考察或者召开答疑会</w:t>
      </w:r>
    </w:p>
    <w:p w14:paraId="2B8AF349">
      <w:pPr>
        <w:adjustRightInd w:val="0"/>
        <w:snapToGrid w:val="0"/>
        <w:spacing w:before="156" w:beforeLines="50" w:line="400" w:lineRule="exact"/>
        <w:ind w:firstLine="420" w:firstLineChars="200"/>
        <w:jc w:val="left"/>
        <w:rPr>
          <w:rFonts w:ascii="新宋体" w:hAnsi="新宋体" w:eastAsia="新宋体" w:cs="新宋体"/>
          <w:color w:val="auto"/>
          <w:szCs w:val="21"/>
          <w:highlight w:val="none"/>
        </w:rPr>
      </w:pPr>
      <w:r>
        <w:rPr>
          <w:rFonts w:hint="eastAsia" w:ascii="新宋体" w:hAnsi="新宋体" w:eastAsia="新宋体" w:cs="新宋体"/>
          <w:color w:val="auto"/>
          <w:highlight w:val="none"/>
        </w:rPr>
        <w:t>9.1采购人、采购代理机构可以在</w:t>
      </w:r>
      <w:r>
        <w:rPr>
          <w:rFonts w:hint="eastAsia" w:ascii="新宋体" w:hAnsi="新宋体" w:eastAsia="新宋体" w:cs="新宋体"/>
          <w:b/>
          <w:color w:val="auto"/>
          <w:szCs w:val="21"/>
          <w:highlight w:val="none"/>
        </w:rPr>
        <w:t>【磋商须知前附表】</w:t>
      </w:r>
      <w:r>
        <w:rPr>
          <w:rFonts w:hint="eastAsia" w:ascii="新宋体" w:hAnsi="新宋体" w:eastAsia="新宋体" w:cs="新宋体"/>
          <w:color w:val="auto"/>
          <w:szCs w:val="21"/>
          <w:highlight w:val="none"/>
        </w:rPr>
        <w:t>规定的磋商文件提供期限截止后，组织已获取磋商文件的供应商现场考察或者召开开标前答疑会。</w:t>
      </w:r>
    </w:p>
    <w:p w14:paraId="774DD0AF">
      <w:pPr>
        <w:adjustRightInd w:val="0"/>
        <w:snapToGrid w:val="0"/>
        <w:spacing w:before="156" w:beforeLines="50" w:line="400" w:lineRule="exact"/>
        <w:ind w:firstLine="420" w:firstLineChars="200"/>
        <w:jc w:val="left"/>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9.2获取磋商文件的供应商应按</w:t>
      </w:r>
      <w:r>
        <w:rPr>
          <w:rFonts w:hint="eastAsia" w:ascii="新宋体" w:hAnsi="新宋体" w:eastAsia="新宋体" w:cs="新宋体"/>
          <w:b/>
          <w:color w:val="auto"/>
          <w:szCs w:val="21"/>
          <w:highlight w:val="none"/>
        </w:rPr>
        <w:t>【磋商须知前附表】</w:t>
      </w:r>
      <w:r>
        <w:rPr>
          <w:rFonts w:hint="eastAsia" w:ascii="新宋体" w:hAnsi="新宋体" w:eastAsia="新宋体" w:cs="新宋体"/>
          <w:color w:val="auto"/>
          <w:szCs w:val="21"/>
          <w:highlight w:val="none"/>
        </w:rPr>
        <w:t>规定参加现场考察或者答疑会；如不参加，其风险由其自行承担。</w:t>
      </w:r>
    </w:p>
    <w:p w14:paraId="5468BA96">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9.3供应商现场考察或者参加答疑会的费用由自己承担，现场考察期间所发生的人身伤害及财产损失由自己负责。</w:t>
      </w:r>
    </w:p>
    <w:p w14:paraId="3A52A160">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9.4采购人、采购代理机构不对供应商据此而做出的推论、理解和结论负责。供应商一旦中标，不得以任何借口，提出额外补偿，或延长合同期限的要求。</w:t>
      </w:r>
    </w:p>
    <w:p w14:paraId="11A5A038">
      <w:pPr>
        <w:pStyle w:val="22"/>
        <w:spacing w:line="400" w:lineRule="exact"/>
        <w:rPr>
          <w:rFonts w:ascii="新宋体" w:hAnsi="新宋体" w:eastAsia="新宋体" w:cs="新宋体"/>
          <w:color w:val="auto"/>
          <w:highlight w:val="none"/>
        </w:rPr>
      </w:pPr>
    </w:p>
    <w:p w14:paraId="34874108">
      <w:pPr>
        <w:pStyle w:val="7"/>
        <w:spacing w:before="0" w:after="0" w:line="400" w:lineRule="exact"/>
        <w:jc w:val="center"/>
        <w:rPr>
          <w:rFonts w:ascii="黑体" w:hAnsi="黑体" w:eastAsia="黑体" w:cs="新宋体"/>
          <w:b w:val="0"/>
          <w:bCs w:val="0"/>
          <w:color w:val="auto"/>
          <w:sz w:val="28"/>
          <w:szCs w:val="28"/>
          <w:highlight w:val="none"/>
        </w:rPr>
      </w:pPr>
      <w:bookmarkStart w:id="40" w:name="_Toc682"/>
      <w:r>
        <w:rPr>
          <w:rFonts w:hint="eastAsia" w:ascii="黑体" w:hAnsi="黑体" w:eastAsia="黑体" w:cs="新宋体"/>
          <w:b w:val="0"/>
          <w:bCs w:val="0"/>
          <w:color w:val="auto"/>
          <w:sz w:val="28"/>
          <w:szCs w:val="28"/>
          <w:highlight w:val="none"/>
        </w:rPr>
        <w:t>二、磋商文件</w:t>
      </w:r>
      <w:bookmarkEnd w:id="40"/>
    </w:p>
    <w:p w14:paraId="1B6CC660">
      <w:pPr>
        <w:pStyle w:val="8"/>
        <w:adjustRightInd w:val="0"/>
        <w:snapToGrid w:val="0"/>
        <w:spacing w:before="50" w:after="0" w:line="400" w:lineRule="exact"/>
        <w:rPr>
          <w:color w:val="auto"/>
          <w:sz w:val="24"/>
          <w:szCs w:val="24"/>
          <w:highlight w:val="none"/>
        </w:rPr>
      </w:pPr>
      <w:r>
        <w:rPr>
          <w:rFonts w:hint="eastAsia"/>
          <w:color w:val="auto"/>
          <w:sz w:val="24"/>
          <w:szCs w:val="24"/>
          <w:highlight w:val="none"/>
        </w:rPr>
        <w:t>10.磋商文件的组成</w:t>
      </w:r>
    </w:p>
    <w:p w14:paraId="4E154B2A">
      <w:pPr>
        <w:pStyle w:val="11"/>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10.1磋商文件由下列文件组成：</w:t>
      </w:r>
    </w:p>
    <w:p w14:paraId="71462B98">
      <w:pPr>
        <w:pStyle w:val="11"/>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第一章 磋商邀请</w:t>
      </w:r>
    </w:p>
    <w:p w14:paraId="13F43F5B">
      <w:pPr>
        <w:pStyle w:val="11"/>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第二章 磋商须知</w:t>
      </w:r>
    </w:p>
    <w:p w14:paraId="09794CA1">
      <w:pPr>
        <w:pStyle w:val="11"/>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第三章 采购需求</w:t>
      </w:r>
    </w:p>
    <w:p w14:paraId="45E32F98">
      <w:pPr>
        <w:pStyle w:val="11"/>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第四章 合同草案条款</w:t>
      </w:r>
    </w:p>
    <w:p w14:paraId="1080E3B9">
      <w:pPr>
        <w:pStyle w:val="11"/>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第五章 响应文件组成</w:t>
      </w:r>
    </w:p>
    <w:p w14:paraId="6DF3AF16">
      <w:pPr>
        <w:pStyle w:val="11"/>
        <w:adjustRightInd w:val="0"/>
        <w:snapToGrid w:val="0"/>
        <w:spacing w:before="156" w:beforeLines="50" w:line="400" w:lineRule="exact"/>
        <w:ind w:firstLine="420" w:firstLineChars="200"/>
        <w:rPr>
          <w:rFonts w:hAnsi="宋体" w:cs="宋体"/>
          <w:color w:val="auto"/>
          <w:kern w:val="0"/>
          <w:highlight w:val="none"/>
        </w:rPr>
      </w:pPr>
      <w:r>
        <w:rPr>
          <w:rFonts w:hint="eastAsia" w:hAnsi="宋体" w:cs="宋体"/>
          <w:color w:val="auto"/>
          <w:kern w:val="0"/>
          <w:highlight w:val="none"/>
        </w:rPr>
        <w:t>10.2采购人、采购代理机构或者磋商小组在提交首次响应文件截止之日前对已发出的磋商文件进行的澄清或者修改，构成磋商文件的组成部分。</w:t>
      </w:r>
    </w:p>
    <w:p w14:paraId="2721F958">
      <w:pPr>
        <w:pStyle w:val="11"/>
        <w:adjustRightInd w:val="0"/>
        <w:snapToGrid w:val="0"/>
        <w:spacing w:before="156" w:beforeLines="50" w:line="400" w:lineRule="exact"/>
        <w:ind w:firstLine="420" w:firstLineChars="200"/>
        <w:rPr>
          <w:color w:val="auto"/>
          <w:highlight w:val="none"/>
        </w:rPr>
      </w:pPr>
      <w:r>
        <w:rPr>
          <w:rFonts w:hint="eastAsia" w:hAnsi="宋体" w:cs="宋体"/>
          <w:color w:val="auto"/>
          <w:kern w:val="0"/>
          <w:highlight w:val="none"/>
        </w:rPr>
        <w:t>10.3磋商文件中，磋商小组根据与供应商磋商情况可能实质性变动的内容见</w:t>
      </w:r>
      <w:r>
        <w:rPr>
          <w:rFonts w:hint="eastAsia" w:hAnsi="宋体"/>
          <w:b/>
          <w:color w:val="auto"/>
          <w:highlight w:val="none"/>
        </w:rPr>
        <w:t>【磋商须知前附表】</w:t>
      </w:r>
      <w:r>
        <w:rPr>
          <w:rFonts w:hint="eastAsia" w:hAnsi="宋体" w:cs="宋体"/>
          <w:color w:val="auto"/>
          <w:kern w:val="0"/>
          <w:highlight w:val="none"/>
        </w:rPr>
        <w:t>。对磋商文件作出的实质性变动是磋商文件的有效组成部分。</w:t>
      </w:r>
    </w:p>
    <w:p w14:paraId="3D0B7C18">
      <w:pPr>
        <w:pStyle w:val="11"/>
        <w:adjustRightInd w:val="0"/>
        <w:snapToGrid w:val="0"/>
        <w:spacing w:before="156" w:beforeLines="50" w:line="400" w:lineRule="exact"/>
        <w:ind w:firstLine="420" w:firstLineChars="200"/>
        <w:rPr>
          <w:rFonts w:hAnsi="宋体" w:cs="宋体"/>
          <w:color w:val="auto"/>
          <w:highlight w:val="none"/>
        </w:rPr>
      </w:pPr>
      <w:r>
        <w:rPr>
          <w:rFonts w:hint="eastAsia" w:hAnsi="宋体"/>
          <w:color w:val="auto"/>
          <w:highlight w:val="none"/>
        </w:rPr>
        <w:t>10.4供应商应仔细阅读</w:t>
      </w:r>
      <w:r>
        <w:rPr>
          <w:rFonts w:hint="eastAsia" w:hAnsi="宋体"/>
          <w:bCs/>
          <w:color w:val="auto"/>
          <w:highlight w:val="none"/>
        </w:rPr>
        <w:t>磋商</w:t>
      </w:r>
      <w:r>
        <w:rPr>
          <w:rFonts w:hint="eastAsia" w:hAnsi="宋体"/>
          <w:color w:val="auto"/>
          <w:highlight w:val="none"/>
        </w:rPr>
        <w:t>文件的全部内容，按照</w:t>
      </w:r>
      <w:r>
        <w:rPr>
          <w:rFonts w:hint="eastAsia" w:hAnsi="宋体"/>
          <w:bCs/>
          <w:color w:val="auto"/>
          <w:highlight w:val="none"/>
        </w:rPr>
        <w:t>磋商</w:t>
      </w:r>
      <w:r>
        <w:rPr>
          <w:rFonts w:hint="eastAsia" w:hAnsi="宋体"/>
          <w:color w:val="auto"/>
          <w:highlight w:val="none"/>
        </w:rPr>
        <w:t>文件要求编制</w:t>
      </w:r>
      <w:r>
        <w:rPr>
          <w:rFonts w:hint="eastAsia"/>
          <w:color w:val="auto"/>
          <w:highlight w:val="none"/>
        </w:rPr>
        <w:t>响应</w:t>
      </w:r>
      <w:r>
        <w:rPr>
          <w:rFonts w:hint="eastAsia" w:hAnsi="宋体"/>
          <w:color w:val="auto"/>
          <w:highlight w:val="none"/>
        </w:rPr>
        <w:t>文件。任何对</w:t>
      </w:r>
      <w:r>
        <w:rPr>
          <w:rFonts w:hint="eastAsia" w:hAnsi="宋体"/>
          <w:bCs/>
          <w:color w:val="auto"/>
          <w:highlight w:val="none"/>
        </w:rPr>
        <w:t>磋商</w:t>
      </w:r>
      <w:r>
        <w:rPr>
          <w:rFonts w:hint="eastAsia" w:hAnsi="宋体"/>
          <w:color w:val="auto"/>
          <w:highlight w:val="none"/>
        </w:rPr>
        <w:t>文件的忽略或误解不能作为</w:t>
      </w:r>
      <w:r>
        <w:rPr>
          <w:rFonts w:hint="eastAsia"/>
          <w:color w:val="auto"/>
          <w:highlight w:val="none"/>
        </w:rPr>
        <w:t>响应</w:t>
      </w:r>
      <w:r>
        <w:rPr>
          <w:rFonts w:hint="eastAsia" w:hAnsi="宋体"/>
          <w:color w:val="auto"/>
          <w:highlight w:val="none"/>
        </w:rPr>
        <w:t>文件存在缺陷或瑕疵的理由，其风险由供应商承担。</w:t>
      </w:r>
    </w:p>
    <w:p w14:paraId="18545028">
      <w:pPr>
        <w:tabs>
          <w:tab w:val="left" w:pos="0"/>
        </w:tabs>
        <w:snapToGrid w:val="0"/>
        <w:spacing w:before="120" w:after="160" w:line="400" w:lineRule="exact"/>
        <w:ind w:firstLine="420"/>
        <w:rPr>
          <w:rFonts w:ascii="宋体" w:hAnsi="宋体" w:cs="宋体"/>
          <w:color w:val="auto"/>
          <w:highlight w:val="none"/>
        </w:rPr>
      </w:pPr>
      <w:r>
        <w:rPr>
          <w:rFonts w:hint="eastAsia" w:ascii="宋体" w:hAnsi="宋体" w:cs="宋体"/>
          <w:color w:val="auto"/>
          <w:highlight w:val="none"/>
        </w:rPr>
        <w:t>10.5除法律、法规和规章规定外，磋商文件中用“拒绝”、“不接受”、“无效”、“不得”等文字规定或标注“★”符号的条款为实质性要求条款（即重要条款），对其中任何一条的偏离，在评标时将其视为无效投标。未用上述文字规定或符号标注的条款为非实质性要求条款(即一般条款)。</w:t>
      </w:r>
    </w:p>
    <w:p w14:paraId="4FD34209">
      <w:pPr>
        <w:tabs>
          <w:tab w:val="left" w:pos="0"/>
        </w:tabs>
        <w:snapToGrid w:val="0"/>
        <w:spacing w:before="120" w:after="160" w:line="400" w:lineRule="exact"/>
        <w:ind w:firstLine="420"/>
        <w:rPr>
          <w:rFonts w:ascii="宋体" w:hAnsi="宋体" w:cs="宋体"/>
          <w:b/>
          <w:color w:val="auto"/>
          <w:highlight w:val="none"/>
        </w:rPr>
      </w:pPr>
      <w:r>
        <w:rPr>
          <w:rFonts w:hint="eastAsia" w:ascii="宋体" w:hAnsi="宋体" w:cs="宋体"/>
          <w:color w:val="auto"/>
          <w:highlight w:val="none"/>
        </w:rPr>
        <w:t>10.6第三章“采购需求”和第四章第三节“政府采购合同专用条款”中的一般商务和技术条款（参数），在超出允许偏离的条款数（最高项数）时，在评标时将其视为无效投标。前述章节中一般商务和技术条款允许偏离的最高项数见</w:t>
      </w:r>
      <w:r>
        <w:rPr>
          <w:rFonts w:hint="eastAsia" w:ascii="宋体" w:hAnsi="宋体" w:cs="宋体"/>
          <w:b/>
          <w:color w:val="auto"/>
          <w:highlight w:val="none"/>
        </w:rPr>
        <w:t>招标文件前附表。</w:t>
      </w:r>
    </w:p>
    <w:p w14:paraId="1C87DE96">
      <w:pPr>
        <w:numPr>
          <w:ilvl w:val="0"/>
          <w:numId w:val="2"/>
        </w:num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磋商文件的提供期限及提交首次响应文件的截止时间</w:t>
      </w:r>
    </w:p>
    <w:p w14:paraId="2665FCA8">
      <w:pPr>
        <w:pStyle w:val="22"/>
        <w:spacing w:line="400" w:lineRule="exact"/>
        <w:ind w:firstLine="0" w:firstLineChars="0"/>
        <w:rPr>
          <w:rFonts w:ascii="新宋体" w:hAnsi="新宋体" w:eastAsia="新宋体" w:cs="新宋体"/>
          <w:color w:val="auto"/>
          <w:highlight w:val="none"/>
        </w:rPr>
      </w:pPr>
      <w:r>
        <w:rPr>
          <w:rFonts w:hint="eastAsia" w:ascii="新宋体" w:hAnsi="新宋体" w:eastAsia="新宋体" w:cs="新宋体"/>
          <w:color w:val="auto"/>
          <w:highlight w:val="none"/>
        </w:rPr>
        <w:t xml:space="preserve">    11.1获取磋商文件的时间从发布公告之日起不少于5个工作日，具体时间见</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w:t>
      </w:r>
    </w:p>
    <w:p w14:paraId="2FC2C13A">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11.2供应商提交首次响应文件截止时间见</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w:t>
      </w:r>
    </w:p>
    <w:p w14:paraId="24F0E505">
      <w:pPr>
        <w:pStyle w:val="22"/>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11.3领取或购买磋商文件时应提供的资料见</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w:t>
      </w:r>
    </w:p>
    <w:p w14:paraId="234B70B8">
      <w:pPr>
        <w:snapToGrid w:val="0"/>
        <w:spacing w:line="400" w:lineRule="exact"/>
        <w:rPr>
          <w:rFonts w:ascii="新宋体" w:hAnsi="新宋体" w:eastAsia="新宋体" w:cs="新宋体"/>
          <w:b/>
          <w:color w:val="auto"/>
          <w:highlight w:val="none"/>
        </w:rPr>
      </w:pPr>
    </w:p>
    <w:p w14:paraId="6DF94525">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12.磋商文件的澄清或者修改</w:t>
      </w:r>
    </w:p>
    <w:p w14:paraId="503F11A7">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 xml:space="preserve">12.1在提交首次响应文件截止之日前，采购人、采购代理机构可以对已发出的磋商文件进行必要的澄清或者修改。 </w:t>
      </w:r>
    </w:p>
    <w:p w14:paraId="654D5272">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12.2澄清或者修改的内容可能影响响应文件编制的，采购人、采购代理机构应当在提交首次响应文件截止之日5日前，以书面形式通知所有接收磋商文件的供应商，不足5日的，顺延供应商提交首次响应文件截止时间。</w:t>
      </w:r>
    </w:p>
    <w:p w14:paraId="32654F1D">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12.2提交首次响应文件截止时间前对磋商文件澄清或者修改内容，为磋商文件的组成部分。</w:t>
      </w:r>
    </w:p>
    <w:p w14:paraId="77BF855D">
      <w:pPr>
        <w:snapToGrid w:val="0"/>
        <w:spacing w:line="400" w:lineRule="exact"/>
        <w:rPr>
          <w:rFonts w:ascii="新宋体" w:hAnsi="新宋体" w:eastAsia="新宋体" w:cs="新宋体"/>
          <w:b/>
          <w:bCs/>
          <w:color w:val="auto"/>
          <w:sz w:val="24"/>
          <w:highlight w:val="none"/>
        </w:rPr>
      </w:pPr>
    </w:p>
    <w:p w14:paraId="39BFDED3">
      <w:pPr>
        <w:pStyle w:val="7"/>
        <w:spacing w:before="0" w:after="0" w:line="400" w:lineRule="exact"/>
        <w:jc w:val="center"/>
        <w:rPr>
          <w:rFonts w:ascii="黑体" w:hAnsi="黑体" w:eastAsia="黑体" w:cs="新宋体"/>
          <w:b w:val="0"/>
          <w:bCs w:val="0"/>
          <w:color w:val="auto"/>
          <w:sz w:val="28"/>
          <w:szCs w:val="28"/>
          <w:highlight w:val="none"/>
        </w:rPr>
      </w:pPr>
      <w:bookmarkStart w:id="41" w:name="_Toc25008"/>
      <w:r>
        <w:rPr>
          <w:rFonts w:hint="eastAsia" w:ascii="黑体" w:hAnsi="黑体" w:eastAsia="黑体" w:cs="新宋体"/>
          <w:b w:val="0"/>
          <w:bCs w:val="0"/>
          <w:color w:val="auto"/>
          <w:sz w:val="28"/>
          <w:szCs w:val="28"/>
          <w:highlight w:val="none"/>
        </w:rPr>
        <w:t>三、响应文件</w:t>
      </w:r>
      <w:bookmarkEnd w:id="41"/>
    </w:p>
    <w:p w14:paraId="29224E58">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13.一般要求</w:t>
      </w:r>
    </w:p>
    <w:p w14:paraId="1E16B805">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13.1 供应商应仔细阅读磋商文件的所有内容，按磋商文件的要求编制响应文件，并保证所提供的全部资料的真实性，以使其响应文件对磋商文件做出实质性的响应。</w:t>
      </w:r>
    </w:p>
    <w:p w14:paraId="4368BA76">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13.2 供应商提交的响应文件及供应商与采购人或采购代理机构、磋商小组就有关磋商的所有来往函电均使用中文。供应商可以提交其它语言的资料，但应附中文注释，在有差异时以中文为准。</w:t>
      </w:r>
    </w:p>
    <w:p w14:paraId="73440054">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13.3 计量单位应使用我国法定计量单位，未列明时应默认为我国法定计量单位。</w:t>
      </w:r>
    </w:p>
    <w:p w14:paraId="7DB48918">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13.4 响应文件应采用书面形式，电报、传真、电子邮件形式的响应文件概不接受。</w:t>
      </w:r>
    </w:p>
    <w:p w14:paraId="2A8B2EF7">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13.5 供应商应按磋商文件中提供的响应文件格式填写。</w:t>
      </w:r>
    </w:p>
    <w:p w14:paraId="16830A9D">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14.响应文件的组成</w:t>
      </w:r>
    </w:p>
    <w:p w14:paraId="4C288136">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 xml:space="preserve">14.1 响应文件包括下列内容： </w:t>
      </w:r>
    </w:p>
    <w:p w14:paraId="21ADA215">
      <w:pPr>
        <w:snapToGrid w:val="0"/>
        <w:spacing w:line="400" w:lineRule="exact"/>
        <w:ind w:firstLine="630" w:firstLineChars="300"/>
        <w:rPr>
          <w:rFonts w:ascii="新宋体" w:hAnsi="新宋体" w:eastAsia="新宋体" w:cs="新宋体"/>
          <w:color w:val="auto"/>
        </w:rPr>
      </w:pPr>
      <w:r>
        <w:rPr>
          <w:rFonts w:hint="eastAsia" w:ascii="新宋体" w:hAnsi="新宋体" w:eastAsia="新宋体" w:cs="新宋体"/>
          <w:color w:val="auto"/>
        </w:rPr>
        <w:t>（1）磋商响应声明</w:t>
      </w:r>
    </w:p>
    <w:p w14:paraId="1DDC49A9">
      <w:pPr>
        <w:snapToGrid w:val="0"/>
        <w:spacing w:line="400" w:lineRule="exact"/>
        <w:ind w:firstLine="630" w:firstLineChars="300"/>
        <w:rPr>
          <w:rFonts w:ascii="新宋体" w:hAnsi="新宋体" w:eastAsia="新宋体" w:cs="新宋体"/>
          <w:color w:val="auto"/>
        </w:rPr>
      </w:pPr>
      <w:r>
        <w:rPr>
          <w:rFonts w:hint="eastAsia" w:ascii="新宋体" w:hAnsi="新宋体" w:eastAsia="新宋体" w:cs="新宋体"/>
          <w:color w:val="auto"/>
        </w:rPr>
        <w:t>（2）法定代表人身份证明</w:t>
      </w:r>
    </w:p>
    <w:p w14:paraId="10D86E83">
      <w:pPr>
        <w:snapToGrid w:val="0"/>
        <w:spacing w:line="400" w:lineRule="exact"/>
        <w:ind w:firstLine="630" w:firstLineChars="300"/>
        <w:rPr>
          <w:rFonts w:ascii="新宋体" w:hAnsi="新宋体" w:eastAsia="新宋体" w:cs="新宋体"/>
          <w:color w:val="auto"/>
        </w:rPr>
      </w:pPr>
      <w:r>
        <w:rPr>
          <w:rFonts w:hint="eastAsia" w:ascii="新宋体" w:hAnsi="新宋体" w:eastAsia="新宋体" w:cs="新宋体"/>
          <w:color w:val="auto"/>
        </w:rPr>
        <w:t>（3）授权委托书</w:t>
      </w:r>
    </w:p>
    <w:p w14:paraId="10B8F9AC">
      <w:pPr>
        <w:pStyle w:val="25"/>
        <w:spacing w:line="400" w:lineRule="exact"/>
        <w:jc w:val="both"/>
        <w:rPr>
          <w:rFonts w:ascii="新宋体" w:hAnsi="新宋体" w:eastAsia="新宋体" w:cs="新宋体"/>
          <w:color w:val="auto"/>
        </w:rPr>
      </w:pPr>
      <w:r>
        <w:rPr>
          <w:rFonts w:hint="eastAsia" w:ascii="新宋体" w:hAnsi="新宋体" w:eastAsia="新宋体" w:cs="新宋体"/>
          <w:b w:val="0"/>
          <w:color w:val="auto"/>
          <w:sz w:val="21"/>
        </w:rPr>
        <w:t xml:space="preserve">      （</w:t>
      </w:r>
      <w:r>
        <w:rPr>
          <w:rFonts w:hint="eastAsia" w:ascii="新宋体" w:hAnsi="新宋体" w:eastAsia="新宋体" w:cs="新宋体"/>
          <w:b w:val="0"/>
          <w:color w:val="auto"/>
          <w:sz w:val="21"/>
          <w:lang w:val="en-US" w:eastAsia="zh-CN"/>
        </w:rPr>
        <w:t>4</w:t>
      </w:r>
      <w:r>
        <w:rPr>
          <w:rFonts w:hint="eastAsia" w:ascii="新宋体" w:hAnsi="新宋体" w:eastAsia="新宋体" w:cs="新宋体"/>
          <w:b w:val="0"/>
          <w:color w:val="auto"/>
          <w:sz w:val="21"/>
        </w:rPr>
        <w:t>）供应商的资格证明材料</w:t>
      </w:r>
    </w:p>
    <w:p w14:paraId="1B99FAC0">
      <w:pPr>
        <w:snapToGrid w:val="0"/>
        <w:spacing w:line="400" w:lineRule="exact"/>
        <w:ind w:firstLine="630" w:firstLineChars="300"/>
        <w:rPr>
          <w:rFonts w:ascii="新宋体" w:hAnsi="新宋体" w:eastAsia="新宋体" w:cs="新宋体"/>
          <w:color w:val="auto"/>
        </w:rPr>
      </w:pPr>
      <w:r>
        <w:rPr>
          <w:rFonts w:hint="eastAsia" w:ascii="新宋体" w:hAnsi="新宋体" w:eastAsia="新宋体" w:cs="新宋体"/>
          <w:color w:val="auto"/>
        </w:rPr>
        <w:t>（</w:t>
      </w:r>
      <w:r>
        <w:rPr>
          <w:rFonts w:hint="eastAsia" w:ascii="新宋体" w:hAnsi="新宋体" w:eastAsia="新宋体" w:cs="新宋体"/>
          <w:color w:val="auto"/>
          <w:lang w:val="en-US" w:eastAsia="zh-CN"/>
        </w:rPr>
        <w:t>5</w:t>
      </w:r>
      <w:r>
        <w:rPr>
          <w:rFonts w:hint="eastAsia" w:ascii="新宋体" w:hAnsi="新宋体" w:eastAsia="新宋体" w:cs="新宋体"/>
          <w:color w:val="auto"/>
        </w:rPr>
        <w:t>）报价表及报价文件</w:t>
      </w:r>
    </w:p>
    <w:p w14:paraId="44438682">
      <w:pPr>
        <w:snapToGrid w:val="0"/>
        <w:spacing w:line="400" w:lineRule="exact"/>
        <w:ind w:firstLine="630" w:firstLineChars="300"/>
        <w:rPr>
          <w:rFonts w:hint="default" w:ascii="新宋体" w:hAnsi="新宋体" w:eastAsia="新宋体" w:cs="新宋体"/>
          <w:color w:val="auto"/>
          <w:lang w:val="en-US" w:eastAsia="zh-CN"/>
        </w:rPr>
      </w:pPr>
      <w:r>
        <w:rPr>
          <w:rFonts w:hint="eastAsia" w:ascii="新宋体" w:hAnsi="新宋体" w:eastAsia="新宋体" w:cs="新宋体"/>
          <w:color w:val="auto"/>
        </w:rPr>
        <w:t>（</w:t>
      </w:r>
      <w:r>
        <w:rPr>
          <w:rFonts w:hint="eastAsia" w:ascii="新宋体" w:hAnsi="新宋体" w:eastAsia="新宋体" w:cs="新宋体"/>
          <w:color w:val="auto"/>
          <w:lang w:val="en-US" w:eastAsia="zh-CN"/>
        </w:rPr>
        <w:t>6</w:t>
      </w:r>
      <w:r>
        <w:rPr>
          <w:rFonts w:hint="eastAsia" w:ascii="新宋体" w:hAnsi="新宋体" w:eastAsia="新宋体" w:cs="新宋体"/>
          <w:color w:val="auto"/>
        </w:rPr>
        <w:t>）</w:t>
      </w:r>
      <w:r>
        <w:rPr>
          <w:rFonts w:hint="eastAsia" w:ascii="新宋体" w:hAnsi="新宋体" w:eastAsia="新宋体" w:cs="新宋体"/>
          <w:color w:val="auto"/>
          <w:lang w:val="en-US" w:eastAsia="zh-CN"/>
        </w:rPr>
        <w:t>服务方案</w:t>
      </w:r>
    </w:p>
    <w:p w14:paraId="1CB62288">
      <w:pPr>
        <w:snapToGrid w:val="0"/>
        <w:spacing w:line="400" w:lineRule="exact"/>
        <w:ind w:firstLine="630" w:firstLineChars="300"/>
        <w:rPr>
          <w:rFonts w:ascii="新宋体" w:hAnsi="新宋体" w:eastAsia="新宋体" w:cs="新宋体"/>
          <w:color w:val="auto"/>
        </w:rPr>
      </w:pPr>
      <w:r>
        <w:rPr>
          <w:rFonts w:hint="eastAsia" w:ascii="新宋体" w:hAnsi="新宋体" w:eastAsia="新宋体" w:cs="新宋体"/>
          <w:color w:val="auto"/>
        </w:rPr>
        <w:t>（</w:t>
      </w:r>
      <w:r>
        <w:rPr>
          <w:rFonts w:hint="eastAsia" w:ascii="新宋体" w:hAnsi="新宋体" w:eastAsia="新宋体" w:cs="新宋体"/>
          <w:color w:val="auto"/>
          <w:lang w:val="en-US" w:eastAsia="zh-CN"/>
        </w:rPr>
        <w:t>7</w:t>
      </w:r>
      <w:r>
        <w:rPr>
          <w:rFonts w:hint="eastAsia" w:ascii="新宋体" w:hAnsi="新宋体" w:eastAsia="新宋体" w:cs="新宋体"/>
          <w:color w:val="auto"/>
        </w:rPr>
        <w:t>）合同条款偏离表</w:t>
      </w:r>
    </w:p>
    <w:p w14:paraId="11D0E154">
      <w:pPr>
        <w:snapToGrid w:val="0"/>
        <w:spacing w:line="400" w:lineRule="exact"/>
        <w:ind w:firstLine="630" w:firstLineChars="300"/>
        <w:rPr>
          <w:rFonts w:ascii="新宋体" w:hAnsi="新宋体" w:eastAsia="新宋体" w:cs="新宋体"/>
          <w:color w:val="auto"/>
        </w:rPr>
      </w:pPr>
      <w:r>
        <w:rPr>
          <w:rFonts w:hint="eastAsia" w:ascii="新宋体" w:hAnsi="新宋体" w:eastAsia="新宋体" w:cs="新宋体"/>
          <w:color w:val="auto"/>
        </w:rPr>
        <w:t>（</w:t>
      </w:r>
      <w:r>
        <w:rPr>
          <w:rFonts w:hint="eastAsia" w:ascii="新宋体" w:hAnsi="新宋体" w:eastAsia="新宋体" w:cs="新宋体"/>
          <w:color w:val="auto"/>
          <w:lang w:val="en-US" w:eastAsia="zh-CN"/>
        </w:rPr>
        <w:t>8</w:t>
      </w:r>
      <w:r>
        <w:rPr>
          <w:rFonts w:hint="eastAsia" w:ascii="新宋体" w:hAnsi="新宋体" w:eastAsia="新宋体" w:cs="新宋体"/>
          <w:color w:val="auto"/>
        </w:rPr>
        <w:t>）采购需求偏离表</w:t>
      </w:r>
    </w:p>
    <w:p w14:paraId="31CFEF9B">
      <w:pPr>
        <w:pStyle w:val="25"/>
        <w:spacing w:line="400" w:lineRule="exact"/>
        <w:jc w:val="both"/>
        <w:rPr>
          <w:rFonts w:ascii="新宋体" w:hAnsi="新宋体" w:eastAsia="新宋体" w:cs="新宋体"/>
          <w:b w:val="0"/>
          <w:color w:val="auto"/>
          <w:sz w:val="21"/>
        </w:rPr>
      </w:pPr>
      <w:r>
        <w:rPr>
          <w:rFonts w:hint="eastAsia" w:ascii="新宋体" w:hAnsi="新宋体" w:eastAsia="新宋体" w:cs="新宋体"/>
          <w:b w:val="0"/>
          <w:color w:val="auto"/>
          <w:sz w:val="21"/>
        </w:rPr>
        <w:t xml:space="preserve">      （</w:t>
      </w:r>
      <w:r>
        <w:rPr>
          <w:rFonts w:hint="eastAsia" w:ascii="新宋体" w:hAnsi="新宋体" w:eastAsia="新宋体" w:cs="新宋体"/>
          <w:b w:val="0"/>
          <w:color w:val="auto"/>
          <w:sz w:val="21"/>
          <w:lang w:val="en-US" w:eastAsia="zh-CN"/>
        </w:rPr>
        <w:t>9</w:t>
      </w:r>
      <w:r>
        <w:rPr>
          <w:rFonts w:hint="eastAsia" w:ascii="新宋体" w:hAnsi="新宋体" w:eastAsia="新宋体" w:cs="新宋体"/>
          <w:b w:val="0"/>
          <w:color w:val="auto"/>
          <w:sz w:val="21"/>
        </w:rPr>
        <w:t>）享受政府采购政策优惠的证明材料</w:t>
      </w:r>
    </w:p>
    <w:p w14:paraId="0039C57C">
      <w:pPr>
        <w:spacing w:line="400" w:lineRule="exact"/>
        <w:rPr>
          <w:rFonts w:ascii="新宋体" w:hAnsi="新宋体" w:eastAsia="新宋体" w:cs="新宋体"/>
          <w:color w:val="auto"/>
        </w:rPr>
      </w:pPr>
      <w:r>
        <w:rPr>
          <w:rFonts w:hint="eastAsia" w:ascii="新宋体" w:hAnsi="新宋体" w:eastAsia="新宋体" w:cs="新宋体"/>
          <w:color w:val="auto"/>
        </w:rPr>
        <w:t xml:space="preserve">      （1</w:t>
      </w:r>
      <w:r>
        <w:rPr>
          <w:rFonts w:hint="eastAsia" w:ascii="新宋体" w:hAnsi="新宋体" w:eastAsia="新宋体" w:cs="新宋体"/>
          <w:color w:val="auto"/>
          <w:lang w:val="en-US" w:eastAsia="zh-CN"/>
        </w:rPr>
        <w:t>0</w:t>
      </w:r>
      <w:r>
        <w:rPr>
          <w:rFonts w:hint="eastAsia" w:ascii="新宋体" w:hAnsi="新宋体" w:eastAsia="新宋体" w:cs="新宋体"/>
          <w:color w:val="auto"/>
        </w:rPr>
        <w:t>）关于资格的说明</w:t>
      </w:r>
      <w:r>
        <w:rPr>
          <w:rFonts w:hint="eastAsia" w:ascii="新宋体" w:hAnsi="新宋体" w:eastAsia="新宋体" w:cs="新宋体"/>
          <w:color w:val="auto"/>
          <w:lang w:eastAsia="zh-CN"/>
        </w:rPr>
        <w:t>（</w:t>
      </w:r>
      <w:r>
        <w:rPr>
          <w:rFonts w:hint="eastAsia" w:ascii="新宋体" w:hAnsi="新宋体" w:eastAsia="新宋体" w:cs="新宋体"/>
          <w:color w:val="auto"/>
        </w:rPr>
        <w:t>格式）</w:t>
      </w:r>
    </w:p>
    <w:p w14:paraId="38032B2E">
      <w:pPr>
        <w:pStyle w:val="25"/>
        <w:spacing w:line="400" w:lineRule="exact"/>
        <w:jc w:val="both"/>
        <w:rPr>
          <w:rFonts w:ascii="新宋体" w:hAnsi="新宋体" w:eastAsia="新宋体" w:cs="新宋体"/>
          <w:b w:val="0"/>
          <w:color w:val="auto"/>
          <w:sz w:val="21"/>
        </w:rPr>
      </w:pPr>
      <w:r>
        <w:rPr>
          <w:rFonts w:hint="eastAsia" w:ascii="新宋体" w:hAnsi="新宋体" w:eastAsia="新宋体" w:cs="新宋体"/>
          <w:b w:val="0"/>
          <w:color w:val="auto"/>
          <w:sz w:val="21"/>
        </w:rPr>
        <w:t xml:space="preserve">      （1</w:t>
      </w:r>
      <w:r>
        <w:rPr>
          <w:rFonts w:hint="eastAsia" w:ascii="新宋体" w:hAnsi="新宋体" w:eastAsia="新宋体" w:cs="新宋体"/>
          <w:b w:val="0"/>
          <w:color w:val="auto"/>
          <w:sz w:val="21"/>
          <w:lang w:val="en-US" w:eastAsia="zh-CN"/>
        </w:rPr>
        <w:t>1</w:t>
      </w:r>
      <w:r>
        <w:rPr>
          <w:rFonts w:hint="eastAsia" w:ascii="新宋体" w:hAnsi="新宋体" w:eastAsia="新宋体" w:cs="新宋体"/>
          <w:b w:val="0"/>
          <w:color w:val="auto"/>
          <w:sz w:val="21"/>
        </w:rPr>
        <w:t>）响应标的符合磋商文件规定的证明文件</w:t>
      </w:r>
    </w:p>
    <w:p w14:paraId="46196F24">
      <w:pPr>
        <w:spacing w:line="400" w:lineRule="exact"/>
        <w:rPr>
          <w:rFonts w:ascii="新宋体" w:hAnsi="新宋体" w:eastAsia="新宋体" w:cs="新宋体"/>
          <w:color w:val="auto"/>
        </w:rPr>
      </w:pPr>
      <w:r>
        <w:rPr>
          <w:rFonts w:hint="eastAsia" w:ascii="新宋体" w:hAnsi="新宋体" w:eastAsia="新宋体" w:cs="新宋体"/>
          <w:color w:val="auto"/>
        </w:rPr>
        <w:t xml:space="preserve">      （1</w:t>
      </w:r>
      <w:r>
        <w:rPr>
          <w:rFonts w:hint="eastAsia" w:ascii="新宋体" w:hAnsi="新宋体" w:eastAsia="新宋体" w:cs="新宋体"/>
          <w:color w:val="auto"/>
          <w:lang w:val="en-US" w:eastAsia="zh-CN"/>
        </w:rPr>
        <w:t>2</w:t>
      </w:r>
      <w:r>
        <w:rPr>
          <w:rFonts w:hint="eastAsia" w:ascii="新宋体" w:hAnsi="新宋体" w:eastAsia="新宋体" w:cs="新宋体"/>
          <w:color w:val="auto"/>
        </w:rPr>
        <w:t>）供应商认为需要提供的其他资料</w:t>
      </w:r>
    </w:p>
    <w:p w14:paraId="62D1EE1D">
      <w:pPr>
        <w:snapToGrid w:val="0"/>
        <w:spacing w:line="400" w:lineRule="exact"/>
        <w:ind w:firstLine="420" w:firstLineChars="200"/>
        <w:rPr>
          <w:rStyle w:val="24"/>
          <w:rFonts w:ascii="新宋体" w:hAnsi="新宋体" w:eastAsia="新宋体" w:cs="新宋体"/>
          <w:bCs/>
          <w:color w:val="auto"/>
          <w:sz w:val="24"/>
        </w:rPr>
      </w:pPr>
      <w:r>
        <w:rPr>
          <w:rFonts w:hint="eastAsia" w:ascii="新宋体" w:hAnsi="新宋体" w:eastAsia="新宋体" w:cs="新宋体"/>
          <w:color w:val="auto"/>
        </w:rPr>
        <w:t xml:space="preserve">   (1</w:t>
      </w:r>
      <w:r>
        <w:rPr>
          <w:rFonts w:hint="eastAsia" w:ascii="新宋体" w:hAnsi="新宋体" w:eastAsia="新宋体" w:cs="新宋体"/>
          <w:color w:val="auto"/>
          <w:lang w:val="en-US" w:eastAsia="zh-CN"/>
        </w:rPr>
        <w:t>3</w:t>
      </w:r>
      <w:r>
        <w:rPr>
          <w:rFonts w:hint="eastAsia" w:ascii="新宋体" w:hAnsi="新宋体" w:eastAsia="新宋体" w:cs="新宋体"/>
          <w:color w:val="auto"/>
        </w:rPr>
        <w:t>) 最后报价表</w:t>
      </w:r>
    </w:p>
    <w:p w14:paraId="227A261C">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14.2在磋商过程中，供应商根据磋商小组书面形式要求提交的最后报价(或者重新提交的响应文件和最后报价)是响应文件的有效组成部分。</w:t>
      </w:r>
    </w:p>
    <w:p w14:paraId="6BAFA7B4">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14.3根据《政府采购法》第四十二条的规定，供应商无论成交与否，其响应文件不予退还。</w:t>
      </w:r>
    </w:p>
    <w:p w14:paraId="60207FA0">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15.报价要求</w:t>
      </w:r>
    </w:p>
    <w:p w14:paraId="1FCB4808">
      <w:pPr>
        <w:adjustRightInd w:val="0"/>
        <w:snapToGrid w:val="0"/>
        <w:spacing w:before="156" w:beforeLines="50" w:line="400" w:lineRule="exact"/>
        <w:ind w:firstLine="420" w:firstLineChars="200"/>
        <w:rPr>
          <w:rFonts w:ascii="宋体" w:hAnsi="宋体"/>
          <w:color w:val="auto"/>
          <w:szCs w:val="21"/>
          <w:highlight w:val="none"/>
        </w:rPr>
      </w:pPr>
      <w:r>
        <w:rPr>
          <w:rFonts w:hint="eastAsia" w:ascii="宋体" w:hAnsi="宋体"/>
          <w:color w:val="auto"/>
          <w:szCs w:val="21"/>
          <w:highlight w:val="none"/>
        </w:rPr>
        <w:t>15.1供应商应当根据磋商文件第三章第一节“采购清单一览表”逐一报价；磋商文件第三章提供第三节“工程量清单”的，供应商应按其要求填写相应表格。</w:t>
      </w:r>
    </w:p>
    <w:p w14:paraId="3157230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15.2在报价表、分项报价表填写报价时应注意下列要求：</w:t>
      </w:r>
    </w:p>
    <w:p w14:paraId="4BFE1BD9">
      <w:pPr>
        <w:pStyle w:val="11"/>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（1）采购需求要求的安装、调试、培训、售后服务及其它附加服务的费用。</w:t>
      </w:r>
    </w:p>
    <w:p w14:paraId="08C9EA2B">
      <w:pPr>
        <w:pStyle w:val="11"/>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（2）所有根据合同或其它原因应由供应商交纳和支付的税款和费用。</w:t>
      </w:r>
    </w:p>
    <w:p w14:paraId="6EC4AD23">
      <w:pPr>
        <w:adjustRightInd w:val="0"/>
        <w:snapToGrid w:val="0"/>
        <w:spacing w:before="156" w:beforeLines="50" w:line="400" w:lineRule="exact"/>
        <w:ind w:firstLine="420" w:firstLineChars="200"/>
        <w:rPr>
          <w:rFonts w:ascii="宋体" w:hAnsi="宋体"/>
          <w:color w:val="auto"/>
          <w:highlight w:val="none"/>
        </w:rPr>
      </w:pPr>
      <w:r>
        <w:rPr>
          <w:rFonts w:hint="eastAsia" w:ascii="宋体" w:hAnsi="宋体"/>
          <w:color w:val="auto"/>
          <w:highlight w:val="none"/>
        </w:rPr>
        <w:t>（3）磋商文件指定交货地点的运输、保险、装卸费。</w:t>
      </w:r>
    </w:p>
    <w:p w14:paraId="6D2F1F4D">
      <w:pPr>
        <w:adjustRightInd w:val="0"/>
        <w:snapToGrid w:val="0"/>
        <w:spacing w:before="156" w:beforeLines="50" w:line="400" w:lineRule="exact"/>
        <w:ind w:firstLine="420" w:firstLineChars="200"/>
        <w:rPr>
          <w:rFonts w:ascii="宋体" w:hAnsi="宋体"/>
          <w:color w:val="auto"/>
          <w:szCs w:val="21"/>
          <w:highlight w:val="none"/>
        </w:rPr>
      </w:pPr>
      <w:r>
        <w:rPr>
          <w:rFonts w:hint="eastAsia" w:ascii="宋体" w:hAnsi="宋体"/>
          <w:color w:val="auto"/>
          <w:highlight w:val="none"/>
        </w:rPr>
        <w:t>（4）实行工程量清单报价的，供应商提交最后报价应与已标价工程量清单总报价一致。</w:t>
      </w:r>
    </w:p>
    <w:p w14:paraId="19798AB0">
      <w:pPr>
        <w:pStyle w:val="26"/>
        <w:widowControl w:val="0"/>
        <w:adjustRightInd w:val="0"/>
        <w:snapToGrid w:val="0"/>
        <w:spacing w:before="156" w:beforeLines="50" w:line="400" w:lineRule="exact"/>
        <w:ind w:firstLine="420" w:firstLineChars="200"/>
        <w:rPr>
          <w:rFonts w:ascii="宋体" w:hAnsi="宋体"/>
          <w:color w:val="auto"/>
          <w:highlight w:val="none"/>
        </w:rPr>
      </w:pPr>
      <w:r>
        <w:rPr>
          <w:rFonts w:hint="eastAsia" w:ascii="宋体" w:hAnsi="宋体"/>
          <w:color w:val="auto"/>
          <w:highlight w:val="none"/>
        </w:rPr>
        <w:t>15.3</w:t>
      </w:r>
      <w:r>
        <w:rPr>
          <w:rFonts w:hint="eastAsia" w:ascii="宋体" w:hAnsi="宋体" w:cs="宋体"/>
          <w:color w:val="auto"/>
          <w:highlight w:val="none"/>
          <w:lang w:val="zh-CN"/>
        </w:rPr>
        <w:t>供应商</w:t>
      </w:r>
      <w:r>
        <w:rPr>
          <w:rFonts w:hint="eastAsia" w:ascii="宋体" w:hAnsi="宋体"/>
          <w:color w:val="auto"/>
          <w:highlight w:val="none"/>
        </w:rPr>
        <w:t>的最后报价不得超过采购项目预算，采购项目预算见</w:t>
      </w:r>
      <w:r>
        <w:rPr>
          <w:rFonts w:hint="eastAsia" w:ascii="宋体" w:hAnsi="宋体"/>
          <w:b/>
          <w:color w:val="auto"/>
          <w:highlight w:val="none"/>
        </w:rPr>
        <w:t>【磋商须知前附表】</w:t>
      </w:r>
      <w:r>
        <w:rPr>
          <w:rFonts w:hint="eastAsia" w:ascii="宋体" w:hAnsi="宋体"/>
          <w:color w:val="auto"/>
          <w:highlight w:val="none"/>
        </w:rPr>
        <w:t>。</w:t>
      </w:r>
    </w:p>
    <w:p w14:paraId="0089F6C9">
      <w:pPr>
        <w:pStyle w:val="11"/>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15.4供应商提交的最后报价在合同执行过程中是固定不变的，不得以任何理由予以变更。以可变动价格提交的报价将被认为是非实质响应而被拒绝。</w:t>
      </w:r>
    </w:p>
    <w:p w14:paraId="05F62BEB">
      <w:pPr>
        <w:adjustRightInd w:val="0"/>
        <w:snapToGrid w:val="0"/>
        <w:spacing w:before="156" w:beforeLines="50" w:line="400" w:lineRule="exact"/>
        <w:ind w:firstLine="420" w:firstLineChars="200"/>
        <w:jc w:val="left"/>
        <w:rPr>
          <w:rFonts w:ascii="宋体" w:hAnsi="宋体"/>
          <w:color w:val="auto"/>
          <w:highlight w:val="none"/>
        </w:rPr>
      </w:pPr>
      <w:r>
        <w:rPr>
          <w:rFonts w:hint="eastAsia" w:ascii="宋体" w:hAnsi="宋体"/>
          <w:color w:val="auto"/>
          <w:highlight w:val="none"/>
        </w:rPr>
        <w:t>15.5采购人不接受供应商给予的赠品、回扣或者与采购无关的其他商品、服务。</w:t>
      </w:r>
    </w:p>
    <w:p w14:paraId="5C5C028B">
      <w:pPr>
        <w:pStyle w:val="11"/>
        <w:adjustRightInd w:val="0"/>
        <w:snapToGrid w:val="0"/>
        <w:spacing w:before="156" w:beforeLines="50" w:line="400" w:lineRule="exact"/>
        <w:ind w:firstLine="420" w:firstLineChars="200"/>
        <w:rPr>
          <w:rFonts w:ascii="新宋体" w:hAnsi="新宋体" w:eastAsia="新宋体" w:cs="新宋体"/>
          <w:color w:val="auto"/>
          <w:highlight w:val="none"/>
        </w:rPr>
      </w:pPr>
      <w:r>
        <w:rPr>
          <w:rFonts w:hint="eastAsia" w:hAnsi="宋体"/>
          <w:color w:val="auto"/>
          <w:highlight w:val="none"/>
        </w:rPr>
        <w:t>15.6报价的其他要求见</w:t>
      </w:r>
      <w:r>
        <w:rPr>
          <w:rFonts w:hint="eastAsia" w:hAnsi="宋体"/>
          <w:b/>
          <w:color w:val="auto"/>
          <w:highlight w:val="none"/>
        </w:rPr>
        <w:t>【磋商须知前附表】</w:t>
      </w:r>
      <w:r>
        <w:rPr>
          <w:rFonts w:hint="eastAsia" w:hAnsi="宋体"/>
          <w:color w:val="auto"/>
          <w:highlight w:val="none"/>
        </w:rPr>
        <w:t>。</w:t>
      </w:r>
    </w:p>
    <w:p w14:paraId="54FA9B6E">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16.供应商符合磋商文件规定的证明文件</w:t>
      </w:r>
    </w:p>
    <w:p w14:paraId="53BEB533">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16.1供应商应提交满足本章第3.1款规定的资格条件要求的证明文件</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该证明文件作为响应文件的一部分。</w:t>
      </w:r>
    </w:p>
    <w:p w14:paraId="04E7BFC7">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16.2如果供应商为联合体，则应提交联合体各方资格证明文件、联合体协议。否则，在评审时将其视为无效响应。</w:t>
      </w:r>
    </w:p>
    <w:p w14:paraId="11B5BC57">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17.保证金</w:t>
      </w:r>
    </w:p>
    <w:p w14:paraId="41EC58BC">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17.1磋商文件要求供应商提交保证金的，供应商应按</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规定，在提交响应文件的截止时间前提交保证金。保证金有效期应当与响应文件有效期一致。</w:t>
      </w:r>
    </w:p>
    <w:p w14:paraId="166F8134">
      <w:pPr>
        <w:snapToGrid w:val="0"/>
        <w:spacing w:line="400" w:lineRule="exact"/>
        <w:ind w:firstLine="420"/>
        <w:rPr>
          <w:rFonts w:ascii="新宋体" w:hAnsi="新宋体" w:eastAsia="新宋体" w:cs="新宋体"/>
          <w:b/>
          <w:color w:val="auto"/>
          <w:highlight w:val="none"/>
        </w:rPr>
      </w:pPr>
      <w:r>
        <w:rPr>
          <w:rFonts w:hint="eastAsia" w:ascii="新宋体" w:hAnsi="新宋体" w:eastAsia="新宋体" w:cs="新宋体"/>
          <w:color w:val="auto"/>
          <w:highlight w:val="none"/>
        </w:rPr>
        <w:t>17.2供应商为联合体的，可以由联合体中的一方或者共同交纳磋商保证金，其交纳的磋商保证金，对联合体各方均具有约束力。</w:t>
      </w:r>
    </w:p>
    <w:p w14:paraId="25B1938B">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17.3供应商未按照磋商文件要求提交磋商保证金的，响应无效。</w:t>
      </w:r>
    </w:p>
    <w:p w14:paraId="2B90D245">
      <w:pPr>
        <w:tabs>
          <w:tab w:val="left" w:pos="6300"/>
        </w:tabs>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17.4采购代理机构在成交通知书发出后5个工作日内退还未成交供应商的磋商保证金；在采购合同签定后5个工作日内退还成交供应商的磋商保证金，但因供应商自身原因导致无法及时退还的除外。</w:t>
      </w:r>
    </w:p>
    <w:p w14:paraId="35D3C440">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17.5 有下列情形之一的，磋商保证金不予退还，并上缴本级财政国库：</w:t>
      </w:r>
    </w:p>
    <w:p w14:paraId="1447B0B3">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（1）供应商在提交首次响应文件截止时间后撤回响应文件的；</w:t>
      </w:r>
    </w:p>
    <w:p w14:paraId="59299450">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（2）供应商在响应文件中提供虚假资料的；</w:t>
      </w:r>
    </w:p>
    <w:p w14:paraId="59FF4F45">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（3）确定成交结果后，无正当理由放弃成交资格的；</w:t>
      </w:r>
    </w:p>
    <w:p w14:paraId="79E6DDA9">
      <w:pPr>
        <w:widowControl/>
        <w:snapToGrid w:val="0"/>
        <w:spacing w:line="400" w:lineRule="exact"/>
        <w:ind w:firstLine="525"/>
        <w:jc w:val="left"/>
        <w:rPr>
          <w:rFonts w:ascii="新宋体" w:hAnsi="新宋体" w:eastAsia="新宋体" w:cs="新宋体"/>
          <w:color w:val="auto"/>
          <w:highlight w:val="none"/>
        </w:rPr>
      </w:pPr>
      <w:r>
        <w:rPr>
          <w:rFonts w:hint="eastAsia" w:ascii="新宋体" w:hAnsi="新宋体" w:eastAsia="新宋体" w:cs="新宋体"/>
          <w:color w:val="auto"/>
          <w:highlight w:val="none"/>
        </w:rPr>
        <w:t>(4) 除因不可抗力或磋商文件认可的情形以外，成交供应商不与采购人签订合同的；</w:t>
      </w:r>
    </w:p>
    <w:p w14:paraId="4F948297">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（5）供应商与采购人、其他供应商或者采购代理机构恶意串通的；</w:t>
      </w:r>
    </w:p>
    <w:p w14:paraId="023F97B2">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（6）磋商文件规定的其他情形。</w:t>
      </w:r>
    </w:p>
    <w:p w14:paraId="5DC280A0">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18.响应文件有效期</w:t>
      </w:r>
    </w:p>
    <w:p w14:paraId="7EB1EE2B">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18.1响应文件有效期见</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，在此期间响应文件对供应商具有法律约束力，从提交首次响应文件截止时间之日起计算。响应文件有效期不足的将被视为无效响应。</w:t>
      </w:r>
    </w:p>
    <w:p w14:paraId="3D65BB29">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19.响应文件的签署及规定</w:t>
      </w:r>
    </w:p>
    <w:p w14:paraId="56A225BD">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19.1响应文件的正本和副本应装订成册，正本一份，副本份数见</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。正本和副本的封面上应标记“正本”或“副本”的字样，当正本和副本有差异时，以正本为准。</w:t>
      </w:r>
    </w:p>
    <w:p w14:paraId="0A54BD02">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19.2 响应文件正本和副本应按磋商文件要求签章处盖单位章和由法定代表人或其委托代理人签字；任何加行、涂改、增删，应有法定代表人或其委托代理人在旁边签字。否则，将导致响应文件无效。</w:t>
      </w:r>
    </w:p>
    <w:p w14:paraId="7B50FD56">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19.3 在磋商过程中，供应商按磋商文件规定和磋商小组要求提交的最后报价</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或者重新提交的响应文件和最后报价</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，一式两份，可打印或用不退色墨水书写，但需经法定代表人或其委托代理人签字，或者加盖供应商单位章。否则，将导致响应文件无效。</w:t>
      </w:r>
    </w:p>
    <w:p w14:paraId="05ACDAF3">
      <w:pPr>
        <w:snapToGrid w:val="0"/>
        <w:spacing w:line="400" w:lineRule="exact"/>
        <w:ind w:firstLine="2640" w:firstLineChars="1100"/>
        <w:rPr>
          <w:rFonts w:ascii="新宋体" w:hAnsi="新宋体" w:eastAsia="新宋体" w:cs="新宋体"/>
          <w:color w:val="auto"/>
          <w:sz w:val="24"/>
          <w:highlight w:val="none"/>
        </w:rPr>
      </w:pPr>
    </w:p>
    <w:p w14:paraId="25800D46">
      <w:pPr>
        <w:pStyle w:val="7"/>
        <w:spacing w:before="0" w:after="0" w:line="400" w:lineRule="exact"/>
        <w:jc w:val="center"/>
        <w:rPr>
          <w:rFonts w:ascii="黑体" w:hAnsi="黑体" w:eastAsia="黑体" w:cs="新宋体"/>
          <w:b w:val="0"/>
          <w:bCs w:val="0"/>
          <w:color w:val="auto"/>
          <w:sz w:val="28"/>
          <w:szCs w:val="28"/>
          <w:highlight w:val="none"/>
        </w:rPr>
      </w:pPr>
      <w:bookmarkStart w:id="42" w:name="_Toc16460"/>
      <w:r>
        <w:rPr>
          <w:rFonts w:hint="eastAsia" w:ascii="黑体" w:hAnsi="黑体" w:eastAsia="黑体" w:cs="新宋体"/>
          <w:b w:val="0"/>
          <w:bCs w:val="0"/>
          <w:color w:val="auto"/>
          <w:sz w:val="28"/>
          <w:szCs w:val="28"/>
          <w:highlight w:val="none"/>
        </w:rPr>
        <w:t>四、响应文件的递交</w:t>
      </w:r>
      <w:bookmarkEnd w:id="42"/>
    </w:p>
    <w:p w14:paraId="4338AAAD">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20.响应文件的密封和标记</w:t>
      </w:r>
    </w:p>
    <w:p w14:paraId="780330F3">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20.1响应文件应密封包装，加贴封条，并在封套的封口处盖供应商单位章和由法定代表人或其委托代理人签字。</w:t>
      </w:r>
    </w:p>
    <w:p w14:paraId="4C6F74F4">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20.2响应文件封套上应写明的内容见</w:t>
      </w:r>
      <w:r>
        <w:rPr>
          <w:rFonts w:hint="eastAsia" w:ascii="新宋体" w:hAnsi="新宋体" w:eastAsia="新宋体" w:cs="新宋体"/>
          <w:b/>
          <w:color w:val="auto"/>
          <w:highlight w:val="none"/>
        </w:rPr>
        <w:t>【磋商须知前附表】。</w:t>
      </w:r>
    </w:p>
    <w:p w14:paraId="09C1F623">
      <w:pPr>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20.3响应文件如果未按上述规定密封，采购人或采购代理机构将拒绝接收。</w:t>
      </w:r>
    </w:p>
    <w:p w14:paraId="61E59084">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21.响应文件的补充、修改或者撤回</w:t>
      </w:r>
    </w:p>
    <w:p w14:paraId="346A06A5">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21.1供应商在提交首次响应文件截止时间前，可以对所提交的首次响应文件进行补充、修改或者撤回，并书面通知采购人、采购代理机构。该通知应有供应商法定代表人或其委托代理人签字。</w:t>
      </w:r>
    </w:p>
    <w:p w14:paraId="42E75D73">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21.2补充、修改的内容与响应文件不一致时，以补充、修改的内容为准。</w:t>
      </w:r>
    </w:p>
    <w:p w14:paraId="7A04ECA2">
      <w:pPr>
        <w:pStyle w:val="8"/>
        <w:keepNext w:val="0"/>
        <w:keepLines w:val="0"/>
        <w:adjustRightInd w:val="0"/>
        <w:snapToGrid w:val="0"/>
        <w:spacing w:before="50" w:after="0" w:line="400" w:lineRule="exact"/>
        <w:rPr>
          <w:rFonts w:ascii="黑体" w:hAnsi="黑体"/>
          <w:color w:val="auto"/>
          <w:sz w:val="24"/>
          <w:szCs w:val="24"/>
          <w:highlight w:val="none"/>
        </w:rPr>
      </w:pPr>
      <w:r>
        <w:rPr>
          <w:rFonts w:hint="eastAsia" w:ascii="黑体" w:hAnsi="黑体"/>
          <w:color w:val="auto"/>
          <w:sz w:val="24"/>
          <w:szCs w:val="24"/>
          <w:highlight w:val="none"/>
        </w:rPr>
        <w:t>22.响应文件的递交与接收</w:t>
      </w:r>
    </w:p>
    <w:p w14:paraId="4101EECC">
      <w:pPr>
        <w:adjustRightInd w:val="0"/>
        <w:snapToGrid w:val="0"/>
        <w:spacing w:before="156" w:beforeLines="50" w:line="400" w:lineRule="exact"/>
        <w:ind w:firstLine="420" w:firstLineChars="200"/>
        <w:rPr>
          <w:rFonts w:hAnsi="宋体" w:cs="宋体"/>
          <w:color w:val="auto"/>
          <w:kern w:val="0"/>
          <w:highlight w:val="none"/>
        </w:rPr>
      </w:pPr>
      <w:r>
        <w:rPr>
          <w:rFonts w:hint="eastAsia" w:ascii="宋体" w:hAnsi="宋体"/>
          <w:color w:val="auto"/>
          <w:szCs w:val="21"/>
          <w:highlight w:val="none"/>
        </w:rPr>
        <w:t>22.1供应商应在</w:t>
      </w:r>
      <w:r>
        <w:rPr>
          <w:rFonts w:hint="eastAsia" w:ascii="宋体" w:hAnsi="宋体"/>
          <w:b/>
          <w:color w:val="auto"/>
          <w:szCs w:val="21"/>
          <w:highlight w:val="none"/>
        </w:rPr>
        <w:t>【</w:t>
      </w:r>
      <w:r>
        <w:rPr>
          <w:rFonts w:hint="eastAsia" w:hAnsi="宋体"/>
          <w:b/>
          <w:color w:val="auto"/>
          <w:highlight w:val="none"/>
        </w:rPr>
        <w:t>磋商</w:t>
      </w:r>
      <w:r>
        <w:rPr>
          <w:rFonts w:hint="eastAsia" w:ascii="宋体" w:hAnsi="宋体"/>
          <w:b/>
          <w:color w:val="auto"/>
          <w:szCs w:val="21"/>
          <w:highlight w:val="none"/>
        </w:rPr>
        <w:t>须知前附表】</w:t>
      </w:r>
      <w:r>
        <w:rPr>
          <w:rFonts w:hint="eastAsia" w:hAnsi="宋体"/>
          <w:color w:val="auto"/>
          <w:highlight w:val="none"/>
        </w:rPr>
        <w:t>规定的</w:t>
      </w:r>
      <w:r>
        <w:rPr>
          <w:rFonts w:hint="eastAsia" w:ascii="宋体" w:hAnsi="宋体" w:cs="宋体"/>
          <w:color w:val="auto"/>
          <w:kern w:val="0"/>
          <w:szCs w:val="21"/>
          <w:highlight w:val="none"/>
        </w:rPr>
        <w:t>时间和</w:t>
      </w:r>
      <w:r>
        <w:rPr>
          <w:rFonts w:hint="eastAsia" w:ascii="宋体" w:hAnsi="宋体"/>
          <w:color w:val="auto"/>
          <w:szCs w:val="21"/>
          <w:highlight w:val="none"/>
        </w:rPr>
        <w:t>地点提交响应文件。</w:t>
      </w:r>
      <w:r>
        <w:rPr>
          <w:rFonts w:hint="eastAsia" w:hAnsi="宋体" w:cs="宋体"/>
          <w:color w:val="auto"/>
          <w:kern w:val="0"/>
          <w:highlight w:val="none"/>
        </w:rPr>
        <w:t>采购人、采购代理机构或者磋商小组拒收逾期送达的响应文件。</w:t>
      </w:r>
    </w:p>
    <w:p w14:paraId="47C6AC88">
      <w:pPr>
        <w:adjustRightInd w:val="0"/>
        <w:snapToGrid w:val="0"/>
        <w:spacing w:before="156" w:beforeLines="50" w:line="400" w:lineRule="exact"/>
        <w:ind w:firstLine="420" w:firstLineChars="200"/>
        <w:rPr>
          <w:rFonts w:ascii="宋体" w:hAnsi="宋体"/>
          <w:color w:val="auto"/>
          <w:szCs w:val="21"/>
          <w:highlight w:val="none"/>
        </w:rPr>
      </w:pPr>
      <w:r>
        <w:rPr>
          <w:rFonts w:hint="eastAsia" w:ascii="宋体" w:hAnsi="宋体"/>
          <w:color w:val="auto"/>
          <w:szCs w:val="21"/>
          <w:highlight w:val="none"/>
        </w:rPr>
        <w:t>22.2采购人、采购代理机构收到响应文件后，应当如实记载响应文件的送达时间和密封情况，签收保存，并向供应商出具包括以下信息的签收回执。任何单位和个人不得在提交首次响应文件截止时间前开启响应文件。</w:t>
      </w:r>
    </w:p>
    <w:p w14:paraId="579FFEBB">
      <w:pPr>
        <w:adjustRightInd w:val="0"/>
        <w:snapToGrid w:val="0"/>
        <w:spacing w:before="156" w:beforeLines="50" w:line="400" w:lineRule="exact"/>
        <w:ind w:firstLine="420" w:firstLineChars="200"/>
        <w:rPr>
          <w:rFonts w:ascii="宋体" w:hAnsi="宋体"/>
          <w:color w:val="auto"/>
          <w:szCs w:val="21"/>
          <w:highlight w:val="none"/>
        </w:rPr>
      </w:pPr>
      <w:r>
        <w:rPr>
          <w:rFonts w:hint="eastAsia" w:ascii="宋体" w:hAnsi="宋体"/>
          <w:color w:val="auto"/>
          <w:szCs w:val="21"/>
          <w:highlight w:val="none"/>
        </w:rPr>
        <w:t>（1）项目名称、</w:t>
      </w:r>
      <w:r>
        <w:rPr>
          <w:rFonts w:hint="eastAsia" w:ascii="宋体" w:hAnsi="宋体"/>
          <w:color w:val="auto"/>
          <w:szCs w:val="21"/>
          <w:highlight w:val="none"/>
          <w:lang w:eastAsia="zh-CN"/>
        </w:rPr>
        <w:t>采购项目</w:t>
      </w:r>
      <w:r>
        <w:rPr>
          <w:rFonts w:hint="eastAsia" w:ascii="宋体" w:hAnsi="宋体"/>
          <w:color w:val="auto"/>
          <w:szCs w:val="21"/>
          <w:highlight w:val="none"/>
        </w:rPr>
        <w:t>编号；</w:t>
      </w:r>
    </w:p>
    <w:p w14:paraId="0C430CBA">
      <w:pPr>
        <w:adjustRightInd w:val="0"/>
        <w:snapToGrid w:val="0"/>
        <w:spacing w:before="156" w:beforeLines="50" w:line="400" w:lineRule="exact"/>
        <w:ind w:firstLine="420" w:firstLineChars="200"/>
        <w:rPr>
          <w:rFonts w:ascii="宋体" w:hAnsi="宋体"/>
          <w:color w:val="auto"/>
          <w:szCs w:val="21"/>
          <w:highlight w:val="none"/>
        </w:rPr>
      </w:pPr>
      <w:r>
        <w:rPr>
          <w:rFonts w:hint="eastAsia" w:ascii="宋体" w:hAnsi="宋体"/>
          <w:color w:val="auto"/>
          <w:szCs w:val="21"/>
          <w:highlight w:val="none"/>
        </w:rPr>
        <w:t>（2）供应商名称；</w:t>
      </w:r>
    </w:p>
    <w:p w14:paraId="1B64A860">
      <w:pPr>
        <w:adjustRightInd w:val="0"/>
        <w:snapToGrid w:val="0"/>
        <w:spacing w:before="156" w:beforeLines="50" w:line="400" w:lineRule="exact"/>
        <w:ind w:firstLine="420" w:firstLineChars="200"/>
        <w:rPr>
          <w:rFonts w:ascii="宋体" w:hAnsi="宋体"/>
          <w:color w:val="auto"/>
          <w:szCs w:val="21"/>
          <w:highlight w:val="none"/>
        </w:rPr>
      </w:pPr>
      <w:r>
        <w:rPr>
          <w:rFonts w:hint="eastAsia" w:ascii="宋体" w:hAnsi="宋体"/>
          <w:color w:val="auto"/>
          <w:szCs w:val="21"/>
          <w:highlight w:val="none"/>
        </w:rPr>
        <w:t>（3）响应文件送达时间、地址；</w:t>
      </w:r>
    </w:p>
    <w:p w14:paraId="695D7A96">
      <w:pPr>
        <w:adjustRightInd w:val="0"/>
        <w:snapToGrid w:val="0"/>
        <w:spacing w:before="156" w:beforeLines="50" w:line="400" w:lineRule="exact"/>
        <w:ind w:firstLine="420" w:firstLineChars="200"/>
        <w:rPr>
          <w:rFonts w:ascii="宋体" w:hAnsi="宋体"/>
          <w:color w:val="auto"/>
          <w:szCs w:val="21"/>
          <w:highlight w:val="none"/>
        </w:rPr>
      </w:pPr>
      <w:r>
        <w:rPr>
          <w:rFonts w:hint="eastAsia" w:ascii="宋体" w:hAnsi="宋体"/>
          <w:color w:val="auto"/>
          <w:szCs w:val="21"/>
          <w:highlight w:val="none"/>
        </w:rPr>
        <w:t>（4）响应文件密封情况；</w:t>
      </w:r>
    </w:p>
    <w:p w14:paraId="57705A51">
      <w:pPr>
        <w:adjustRightInd w:val="0"/>
        <w:snapToGrid w:val="0"/>
        <w:spacing w:before="156" w:beforeLines="50" w:line="400" w:lineRule="exact"/>
        <w:ind w:firstLine="420" w:firstLineChars="200"/>
        <w:rPr>
          <w:rFonts w:ascii="宋体" w:hAnsi="宋体"/>
          <w:color w:val="auto"/>
          <w:szCs w:val="21"/>
          <w:highlight w:val="none"/>
        </w:rPr>
      </w:pPr>
      <w:r>
        <w:rPr>
          <w:rFonts w:hint="eastAsia" w:ascii="宋体" w:hAnsi="宋体"/>
          <w:color w:val="auto"/>
          <w:szCs w:val="21"/>
          <w:highlight w:val="none"/>
        </w:rPr>
        <w:t>（5）采购人、采购代理机构名称；</w:t>
      </w:r>
    </w:p>
    <w:p w14:paraId="388298B0">
      <w:pPr>
        <w:adjustRightInd w:val="0"/>
        <w:snapToGrid w:val="0"/>
        <w:spacing w:before="156" w:beforeLines="5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（6）采购人、采购代理机构接收人签字。</w:t>
      </w:r>
    </w:p>
    <w:p w14:paraId="527FBA66">
      <w:pPr>
        <w:pStyle w:val="11"/>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22.3采购人、</w:t>
      </w:r>
      <w:r>
        <w:rPr>
          <w:rFonts w:hint="eastAsia" w:hAnsi="宋体"/>
          <w:bCs/>
          <w:color w:val="auto"/>
          <w:highlight w:val="none"/>
        </w:rPr>
        <w:t>采购代理机构</w:t>
      </w:r>
      <w:r>
        <w:rPr>
          <w:rFonts w:hint="eastAsia" w:hAnsi="宋体"/>
          <w:color w:val="auto"/>
          <w:highlight w:val="none"/>
        </w:rPr>
        <w:t>在公布供应商的最后报价前，不公开供应商的技术资料和其他信息。</w:t>
      </w:r>
    </w:p>
    <w:p w14:paraId="58C9B3A8">
      <w:pPr>
        <w:snapToGrid w:val="0"/>
        <w:spacing w:line="400" w:lineRule="exact"/>
        <w:ind w:firstLine="2891" w:firstLineChars="1200"/>
        <w:rPr>
          <w:rFonts w:ascii="新宋体" w:hAnsi="新宋体" w:eastAsia="新宋体" w:cs="新宋体"/>
          <w:b/>
          <w:bCs/>
          <w:color w:val="auto"/>
          <w:sz w:val="24"/>
          <w:highlight w:val="none"/>
        </w:rPr>
      </w:pPr>
    </w:p>
    <w:p w14:paraId="1845564A">
      <w:pPr>
        <w:pStyle w:val="7"/>
        <w:spacing w:before="0" w:after="0" w:line="400" w:lineRule="exact"/>
        <w:jc w:val="center"/>
        <w:rPr>
          <w:rFonts w:ascii="黑体" w:hAnsi="黑体" w:eastAsia="黑体" w:cs="新宋体"/>
          <w:b w:val="0"/>
          <w:bCs w:val="0"/>
          <w:color w:val="auto"/>
          <w:sz w:val="28"/>
          <w:szCs w:val="28"/>
          <w:highlight w:val="none"/>
        </w:rPr>
      </w:pPr>
      <w:bookmarkStart w:id="43" w:name="_Toc3610"/>
      <w:r>
        <w:rPr>
          <w:rFonts w:hint="eastAsia" w:ascii="黑体" w:hAnsi="黑体" w:eastAsia="黑体" w:cs="新宋体"/>
          <w:b w:val="0"/>
          <w:bCs w:val="0"/>
          <w:color w:val="auto"/>
          <w:sz w:val="28"/>
          <w:szCs w:val="28"/>
          <w:highlight w:val="none"/>
        </w:rPr>
        <w:t>五、响应文件的磋商与评审</w:t>
      </w:r>
      <w:bookmarkEnd w:id="43"/>
    </w:p>
    <w:p w14:paraId="62B77214">
      <w:pPr>
        <w:tabs>
          <w:tab w:val="left" w:pos="0"/>
        </w:tabs>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23.磋商程序</w:t>
      </w:r>
    </w:p>
    <w:p w14:paraId="56378843">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23.1磋商程序：响应文件审查、磋商（包括澄清）、响应文件评审、提出成交供应商。其中，磋商按本章第28.1款或者第28.2款情形进行。</w:t>
      </w:r>
    </w:p>
    <w:p w14:paraId="3D0AFCE0">
      <w:pPr>
        <w:widowControl/>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24.响应文件审查</w:t>
      </w:r>
    </w:p>
    <w:p w14:paraId="7691F91A">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24.1 资格性审查：根据本章第3.1项规定的供应商资格条件要求，对响应文件的资格证明等进行审查，以确定供应商是否具备磋商资格条件。</w:t>
      </w:r>
    </w:p>
    <w:p w14:paraId="3CFFA4CA">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24.2符合性审查： 对响应文件</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包括首次提交的响应文件、重新提交的响应文件</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的有效性、完整性和响应程度进行审查，以确定是否对磋商文件的实质性要求作出响应。</w:t>
      </w:r>
    </w:p>
    <w:p w14:paraId="4F2B66A7">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24.3响应文件审查结束后，磋商小组所有成员集中与单一供应商分别进行磋商，并给予所有参加磋商的供应商平等的磋商机会。供应商应派其法定代表人或委托代理人参加磋商。</w:t>
      </w:r>
    </w:p>
    <w:p w14:paraId="150998EA">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25.实质性响应</w:t>
      </w:r>
    </w:p>
    <w:p w14:paraId="0C06C715">
      <w:pPr>
        <w:snapToGrid w:val="0"/>
        <w:spacing w:line="400" w:lineRule="exact"/>
        <w:ind w:firstLine="420"/>
        <w:rPr>
          <w:rFonts w:ascii="新宋体" w:hAnsi="新宋体" w:eastAsia="新宋体" w:cs="新宋体"/>
          <w:color w:val="auto"/>
          <w:highlight w:val="none"/>
          <w:u w:val="single"/>
        </w:rPr>
      </w:pPr>
      <w:r>
        <w:rPr>
          <w:rFonts w:hint="eastAsia" w:ascii="新宋体" w:hAnsi="新宋体" w:eastAsia="新宋体" w:cs="新宋体"/>
          <w:color w:val="auto"/>
          <w:highlight w:val="none"/>
        </w:rPr>
        <w:t>25.1实质性响应是指响应文件</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包括首次响应文件、重新提交的响应文件</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与磋商文件要求的所有条款、条件和规格相符，没有偏离。偏离指不满足、或不响应磋商文件的要求。</w:t>
      </w:r>
    </w:p>
    <w:p w14:paraId="2B1826F5">
      <w:pPr>
        <w:tabs>
          <w:tab w:val="left" w:pos="0"/>
          <w:tab w:val="left" w:pos="7560"/>
          <w:tab w:val="left" w:pos="7740"/>
          <w:tab w:val="left" w:pos="7920"/>
        </w:tabs>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25.2响应文件是否实质性响应磋商文件要求由磋商小组依据磋商文件规定认定。磋商小组决定响应文件的响应性只根据响应文件本身的真实无误的内容，而不依据外部的证据。</w:t>
      </w:r>
    </w:p>
    <w:p w14:paraId="37B71ECA">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 xml:space="preserve">26.无效响应 </w:t>
      </w:r>
    </w:p>
    <w:p w14:paraId="6BF1C4C8">
      <w:pPr>
        <w:snapToGrid w:val="0"/>
        <w:spacing w:line="400" w:lineRule="exact"/>
        <w:ind w:firstLine="411"/>
        <w:rPr>
          <w:rFonts w:ascii="新宋体" w:hAnsi="新宋体" w:eastAsia="新宋体" w:cs="新宋体"/>
          <w:b/>
          <w:color w:val="auto"/>
          <w:highlight w:val="none"/>
        </w:rPr>
      </w:pPr>
      <w:r>
        <w:rPr>
          <w:rFonts w:hint="eastAsia" w:ascii="新宋体" w:hAnsi="新宋体" w:eastAsia="新宋体" w:cs="新宋体"/>
          <w:color w:val="auto"/>
          <w:highlight w:val="none"/>
        </w:rPr>
        <w:t>26.1磋商小组在对资格性和符合性进行审查时，有下列情况之一的，属无效响应，磋商小组应当告知有关供应商：</w:t>
      </w:r>
    </w:p>
    <w:p w14:paraId="1E5C79C6">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（1）供应商不具备本章第3.1款规定的供应商资格条件要求，或存在本章第3.3款情形的；</w:t>
      </w:r>
    </w:p>
    <w:p w14:paraId="11CAE8F3">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（2）联合体不符合本章第3.2款规定的；</w:t>
      </w:r>
    </w:p>
    <w:p w14:paraId="744443E6">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（3）应交未交磋商保证金或金额不足、磋商保证金缴纳形式不符合磋商文件要求的；</w:t>
      </w:r>
    </w:p>
    <w:p w14:paraId="445A81C1">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（4）响应文件未按照磋商文件要求签署、盖章的；</w:t>
      </w:r>
    </w:p>
    <w:p w14:paraId="7788A15E">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（5）响应文件不满足本章第25.1款规定的实质性要求的；</w:t>
      </w:r>
    </w:p>
    <w:p w14:paraId="1013D8FB">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（6）报价超过采购项目预算的；</w:t>
      </w:r>
    </w:p>
    <w:p w14:paraId="1AA3954B">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（7）响应文件有效期不足的；</w:t>
      </w:r>
    </w:p>
    <w:p w14:paraId="2818870F">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（8）响应文件不符合法律、规章、规范性文件和磋商文件规定及要求的。</w:t>
      </w:r>
    </w:p>
    <w:p w14:paraId="52396272">
      <w:pPr>
        <w:widowControl/>
        <w:snapToGrid w:val="0"/>
        <w:spacing w:line="400" w:lineRule="exact"/>
        <w:jc w:val="left"/>
        <w:rPr>
          <w:rFonts w:ascii="新宋体" w:hAnsi="新宋体" w:eastAsia="新宋体" w:cs="新宋体"/>
          <w:b/>
          <w:color w:val="auto"/>
          <w:highlight w:val="none"/>
        </w:rPr>
      </w:pPr>
      <w:r>
        <w:rPr>
          <w:rFonts w:hint="eastAsia" w:ascii="新宋体" w:hAnsi="新宋体" w:eastAsia="新宋体" w:cs="新宋体"/>
          <w:b/>
          <w:color w:val="auto"/>
          <w:highlight w:val="none"/>
        </w:rPr>
        <w:t>27.澄清</w:t>
      </w:r>
    </w:p>
    <w:p w14:paraId="6B5ACF2E">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27.1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0180894C">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27.2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69AAAFEF">
      <w:pPr>
        <w:widowControl/>
        <w:snapToGrid w:val="0"/>
        <w:spacing w:line="400" w:lineRule="exact"/>
        <w:jc w:val="left"/>
        <w:rPr>
          <w:rFonts w:ascii="新宋体" w:hAnsi="新宋体" w:eastAsia="新宋体" w:cs="新宋体"/>
          <w:b/>
          <w:color w:val="auto"/>
          <w:highlight w:val="none"/>
        </w:rPr>
      </w:pPr>
      <w:r>
        <w:rPr>
          <w:rFonts w:hint="eastAsia" w:ascii="新宋体" w:hAnsi="新宋体" w:eastAsia="新宋体" w:cs="新宋体"/>
          <w:b/>
          <w:color w:val="auto"/>
          <w:highlight w:val="none"/>
        </w:rPr>
        <w:t>28.磋商</w:t>
      </w:r>
    </w:p>
    <w:p w14:paraId="75A60E26">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28.1本章第10.2项未明确磋商文件实质性变动内容的，或者磋商文件明确了可能发生实质性变动内容，但在磋商过程中，磋商小组根据磋商情况认为磋商文件无需发生实质性变动的，磋商小组应当直接与响应文件审查合格的供应商就价格组织多轮磋商。</w:t>
      </w:r>
    </w:p>
    <w:p w14:paraId="418231C7">
      <w:pPr>
        <w:widowControl/>
        <w:tabs>
          <w:tab w:val="left" w:pos="1080"/>
          <w:tab w:val="left" w:pos="1260"/>
        </w:tabs>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（1）磋商结束后，磋商小组应当要求所有继续参加磋商的供应商在磋商小组规定时间内提交最后报价。</w:t>
      </w:r>
    </w:p>
    <w:p w14:paraId="5CBC623C">
      <w:pPr>
        <w:widowControl/>
        <w:tabs>
          <w:tab w:val="left" w:pos="1080"/>
          <w:tab w:val="left" w:pos="1260"/>
        </w:tabs>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（2）磋商文件明确可能发生实质性变动，但在磋商过程中磋商小组根据磋商情况认为磋商文件无需发生实质性变动的，磋商小组不另行通知。</w:t>
      </w:r>
    </w:p>
    <w:p w14:paraId="52FB3D98">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28.2本章第10.2款明确磋商文件实质性变动内容的，磋商小组可以组织多轮磋商。在每一轮磋商中，磋商小组可以根据磋商文件规定和磋商情况，对磋商文件的采购需求中的技术、服务要求以及合同草案条款作实质性变动</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磋商文件的实质性变动内容为磋商文件的组成部分</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并以书面形式要求响应文件审查合格的供应商，在规定的截止时间前重新提交响应文件。磋商小组应当根据本章第25.2款规定对供应商重新提交的响应文件进行审查。供应商重新提交的响应文件审查不合格的，不得进入下一轮磋商，也不得要求提交最后报价。</w:t>
      </w:r>
    </w:p>
    <w:p w14:paraId="72BF3102">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（1）磋商文件能够详细列明采购需求的技术、服务要求的，磋商结束后，磋商小组应当要求所有继续参加磋商的供应商在规定时间内提交最后报价。</w:t>
      </w:r>
    </w:p>
    <w:p w14:paraId="1E256197">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C48172B">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28.3重新提交的响应文件或者最后报价应按本章第19.3款规定，由其法定代表人或其委托代理人签字或者加盖供应商单位章，在规定时间内密封递交给磋商小组。</w:t>
      </w:r>
    </w:p>
    <w:p w14:paraId="4078E3DF">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28.4供应商的最后报价及政府采购政策规定的价格扣除情况，磋商小组应召集所有参加最后报价的供应商当场开封公布，并由供应商代表签字确认。</w:t>
      </w:r>
    </w:p>
    <w:p w14:paraId="52C7660A">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28.5提交首次响应文件的供应商，在提交最后报价之前，可以根据磋商情况退出磋商，并书面通知采购代理机构或者磋商小组。该通知由供应商法定代表人或其委托代理人签字。采购代理机构按本章第17.4款规定退还退出磋商的供应商的磋商保证金。</w:t>
      </w:r>
    </w:p>
    <w:p w14:paraId="6A0A3ED8">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28.6提交首次响应文件的供应商，未按磋商文件规定及磋商小组要求提交最后报价(或者重新提交的响应文件和最后报价)，且又未按本章第28.5款规定退出磋商的，供应商的磋商保证金不予退还。</w:t>
      </w:r>
    </w:p>
    <w:p w14:paraId="62338019">
      <w:pPr>
        <w:adjustRightInd w:val="0"/>
        <w:snapToGrid w:val="0"/>
        <w:spacing w:before="156" w:beforeLines="50" w:line="400" w:lineRule="exact"/>
        <w:ind w:firstLine="420" w:firstLineChars="200"/>
        <w:jc w:val="left"/>
        <w:rPr>
          <w:color w:val="auto"/>
          <w:highlight w:val="none"/>
        </w:rPr>
      </w:pPr>
      <w:r>
        <w:rPr>
          <w:rFonts w:hint="eastAsia" w:ascii="新宋体" w:hAnsi="新宋体" w:eastAsia="新宋体" w:cs="新宋体"/>
          <w:color w:val="auto"/>
          <w:highlight w:val="none"/>
        </w:rPr>
        <w:t>28.7</w:t>
      </w:r>
      <w:r>
        <w:rPr>
          <w:rFonts w:hint="eastAsia" w:ascii="宋体" w:hAnsi="宋体" w:eastAsia="新宋体"/>
          <w:bCs/>
          <w:color w:val="auto"/>
          <w:szCs w:val="21"/>
          <w:highlight w:val="none"/>
        </w:rPr>
        <w:t>磋商</w:t>
      </w:r>
      <w:r>
        <w:rPr>
          <w:rFonts w:hint="eastAsia" w:ascii="宋体" w:hAnsi="宋体"/>
          <w:bCs/>
          <w:color w:val="auto"/>
          <w:szCs w:val="21"/>
          <w:highlight w:val="none"/>
        </w:rPr>
        <w:t>小组认为供应商的报价明显低于其他通过资格性、符合性审查供应商的报价，有可能影响产品质量或者不能诚信履约的，应当要求其在磋商现场合理的时间内提供书面说明，必要时提交相关证明材料；供应商不能证明其报价合理性的，磋商小组应当将其作为响应无效处理。</w:t>
      </w:r>
    </w:p>
    <w:p w14:paraId="4B851B0D">
      <w:pPr>
        <w:widowControl/>
        <w:snapToGrid w:val="0"/>
        <w:spacing w:line="400" w:lineRule="exact"/>
        <w:jc w:val="left"/>
        <w:rPr>
          <w:rFonts w:ascii="新宋体" w:hAnsi="新宋体" w:eastAsia="新宋体" w:cs="新宋体"/>
          <w:b/>
          <w:color w:val="auto"/>
          <w:highlight w:val="none"/>
        </w:rPr>
      </w:pPr>
      <w:r>
        <w:rPr>
          <w:rFonts w:hint="eastAsia" w:ascii="新宋体" w:hAnsi="新宋体" w:eastAsia="新宋体" w:cs="新宋体"/>
          <w:b/>
          <w:color w:val="auto"/>
          <w:highlight w:val="none"/>
        </w:rPr>
        <w:t>29.响应文件评审</w:t>
      </w:r>
    </w:p>
    <w:p w14:paraId="7AFB7FD3">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29.1经磋商确定最终采购需求和提交最后报价的供应商后，由磋商小组采用综合评分法对提交最后报价的供应商的响应文件和最后报价进行综合评价。</w:t>
      </w:r>
    </w:p>
    <w:p w14:paraId="05360F4D">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29.2综合评分法，是指响应文件满足磋商文件全部实质性要求且按评审因素的量化指标评审得分最高的供应商为成交候选供应商的评审方法。本采购项目的评审因素和标准见</w:t>
      </w:r>
      <w:r>
        <w:rPr>
          <w:rFonts w:hint="eastAsia" w:ascii="新宋体" w:hAnsi="新宋体" w:eastAsia="新宋体" w:cs="新宋体"/>
          <w:b/>
          <w:color w:val="auto"/>
          <w:highlight w:val="none"/>
        </w:rPr>
        <w:t>【磋商须知前附表】。</w:t>
      </w:r>
    </w:p>
    <w:p w14:paraId="2EB1426C">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29.3最后报价调整。磋商小组以各供应商最后报价为基础，按照第二章39.1款的规定，对供应商的最后报价进行价格扣除，用扣除后的最后报价计算价格得分，具体价格扣除比例见本章第39.2款规定。</w:t>
      </w:r>
    </w:p>
    <w:p w14:paraId="4931659B">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29.4综合评分法中的价格分采用低价优先法计算，即满足磋商文件要求且经调整后的最后报价最低的供应商的价格为磋商基准价，其价格分为满分。其他供应商的价格分按照下列公式计算：</w:t>
      </w:r>
    </w:p>
    <w:p w14:paraId="7F0F5E7F">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磋商报价得分=（磋商基准价/最后磋商报价）×价格权值</w:t>
      </w:r>
    </w:p>
    <w:p w14:paraId="1C29E3BE">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项目评审过程中，不得去掉最后报价中的最高报价和最低报价。</w:t>
      </w:r>
    </w:p>
    <w:p w14:paraId="4EFB4C07">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29.5评审时，磋商小组各成员应当独立对每个供应商的响应文件进行评价、评分，并按照政府采购优惠政策对最后报价进行价格扣除和技术、商务、价格加分后，汇总各供应商的总得分。</w:t>
      </w:r>
    </w:p>
    <w:p w14:paraId="3C24AB51">
      <w:pPr>
        <w:pStyle w:val="22"/>
        <w:spacing w:line="400" w:lineRule="exact"/>
        <w:rPr>
          <w:rFonts w:ascii="新宋体" w:hAnsi="新宋体" w:eastAsia="新宋体" w:cs="新宋体"/>
          <w:color w:val="auto"/>
          <w:highlight w:val="none"/>
        </w:rPr>
      </w:pPr>
      <w:r>
        <w:rPr>
          <w:rFonts w:hint="eastAsia" w:ascii="新宋体" w:hAnsi="新宋体" w:eastAsia="新宋体" w:cs="新宋体"/>
          <w:color w:val="auto"/>
          <w:highlight w:val="none"/>
        </w:rPr>
        <w:t>29.6评审因素和标准见</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w:t>
      </w:r>
    </w:p>
    <w:p w14:paraId="722B3DE3">
      <w:pPr>
        <w:widowControl/>
        <w:snapToGrid w:val="0"/>
        <w:spacing w:line="400" w:lineRule="exact"/>
        <w:jc w:val="left"/>
        <w:rPr>
          <w:rFonts w:ascii="新宋体" w:hAnsi="新宋体" w:eastAsia="新宋体" w:cs="新宋体"/>
          <w:b/>
          <w:color w:val="auto"/>
          <w:highlight w:val="none"/>
        </w:rPr>
      </w:pPr>
      <w:r>
        <w:rPr>
          <w:rFonts w:hint="eastAsia" w:ascii="新宋体" w:hAnsi="新宋体" w:eastAsia="新宋体" w:cs="新宋体"/>
          <w:b/>
          <w:color w:val="auto"/>
          <w:highlight w:val="none"/>
        </w:rPr>
        <w:t>30.提出成交供应商</w:t>
      </w:r>
    </w:p>
    <w:p w14:paraId="3C47DB1A">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30.1磋商小组应当根据综合评分情况，按照评审得分由高到低顺序推荐3名以上成交候选供应商，并编写评审报告。评审得分相同的，按照最后报价由低到高的顺序推荐。评审得分和最后报价均相同的，按照技术指标优劣顺序推荐。</w:t>
      </w:r>
    </w:p>
    <w:p w14:paraId="69A6D274">
      <w:pPr>
        <w:adjustRightInd w:val="0"/>
        <w:snapToGrid w:val="0"/>
        <w:spacing w:before="156" w:beforeLines="50" w:line="400" w:lineRule="exact"/>
        <w:ind w:firstLine="420"/>
        <w:jc w:val="left"/>
        <w:rPr>
          <w:rFonts w:ascii="宋体" w:hAnsi="宋体" w:cs="宋体"/>
          <w:color w:val="auto"/>
          <w:kern w:val="0"/>
          <w:szCs w:val="21"/>
          <w:highlight w:val="none"/>
        </w:rPr>
      </w:pPr>
      <w:r>
        <w:rPr>
          <w:rFonts w:hint="eastAsia" w:ascii="宋体" w:hAnsi="宋体"/>
          <w:bCs/>
          <w:color w:val="auto"/>
          <w:szCs w:val="21"/>
          <w:highlight w:val="none"/>
        </w:rPr>
        <w:t>30.2</w:t>
      </w:r>
      <w:r>
        <w:rPr>
          <w:rFonts w:hint="eastAsia" w:ascii="宋体" w:hAnsi="宋体" w:cs="宋体"/>
          <w:color w:val="auto"/>
          <w:kern w:val="0"/>
          <w:szCs w:val="21"/>
          <w:highlight w:val="none"/>
        </w:rPr>
        <w:t>最后报价有算术错误的，除</w:t>
      </w:r>
      <w:r>
        <w:rPr>
          <w:rFonts w:hint="eastAsia" w:ascii="宋体" w:hAnsi="宋体"/>
          <w:b/>
          <w:color w:val="auto"/>
          <w:szCs w:val="21"/>
          <w:highlight w:val="none"/>
        </w:rPr>
        <w:t>【磋商须知前附表】</w:t>
      </w:r>
      <w:r>
        <w:rPr>
          <w:rFonts w:hint="eastAsia" w:ascii="宋体" w:hAnsi="宋体" w:cs="宋体"/>
          <w:color w:val="auto"/>
          <w:kern w:val="0"/>
          <w:szCs w:val="21"/>
          <w:highlight w:val="none"/>
        </w:rPr>
        <w:t>另有规定外，磋商小组按以下原则对报价进行修正，修正的价格经供应商书面确认，并由供应商代表签字或者加盖单位公章确认后产生约束力，供应商不接受修正价格的，其报价作无效报价处理。</w:t>
      </w:r>
    </w:p>
    <w:p w14:paraId="0521DE7F">
      <w:pPr>
        <w:adjustRightInd w:val="0"/>
        <w:snapToGrid w:val="0"/>
        <w:spacing w:before="156" w:beforeLines="50" w:line="40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（1）大写金额与小写金额不一致的，以大写金额为准。</w:t>
      </w:r>
    </w:p>
    <w:p w14:paraId="5B2F8E3D">
      <w:pPr>
        <w:adjustRightInd w:val="0"/>
        <w:snapToGrid w:val="0"/>
        <w:spacing w:before="156" w:beforeLines="5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（2）总价金额与按单价汇总金额不一致的，以单价金额计算结果为准。</w:t>
      </w:r>
    </w:p>
    <w:p w14:paraId="3626540A">
      <w:pPr>
        <w:adjustRightInd w:val="0"/>
        <w:snapToGrid w:val="0"/>
        <w:spacing w:before="156" w:beforeLines="5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修正后的报价由供应商代表签字或者加盖单位公章确认后产生约束力，不确认的，其报价无效。</w:t>
      </w:r>
    </w:p>
    <w:p w14:paraId="1DF9D68F">
      <w:pPr>
        <w:adjustRightInd w:val="0"/>
        <w:snapToGrid w:val="0"/>
        <w:spacing w:before="156" w:beforeLines="5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30.3最后报价的评审</w:t>
      </w:r>
    </w:p>
    <w:p w14:paraId="75B49E00">
      <w:pPr>
        <w:adjustRightInd w:val="0"/>
        <w:snapToGrid w:val="0"/>
        <w:spacing w:before="156" w:beforeLines="5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（1）如果有算术错误，最后报价将按上款规定进行算术修正。</w:t>
      </w:r>
    </w:p>
    <w:p w14:paraId="60590E49">
      <w:pPr>
        <w:adjustRightInd w:val="0"/>
        <w:snapToGrid w:val="0"/>
        <w:spacing w:before="156" w:beforeLines="5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（2）需落实政府采购政策（优先采购、价格评审优惠）的，按本章本节第39、41条等相关规定进行价格扣除。</w:t>
      </w:r>
    </w:p>
    <w:p w14:paraId="334C13D4">
      <w:pPr>
        <w:pStyle w:val="22"/>
        <w:spacing w:line="400" w:lineRule="exact"/>
        <w:rPr>
          <w:color w:val="auto"/>
          <w:highlight w:val="none"/>
        </w:rPr>
      </w:pPr>
    </w:p>
    <w:p w14:paraId="4FAD01E5">
      <w:pPr>
        <w:tabs>
          <w:tab w:val="left" w:pos="0"/>
        </w:tabs>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31.确定成交供应商</w:t>
      </w:r>
    </w:p>
    <w:p w14:paraId="14912148">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31.1采购代理机构应当在评审结束后2个工作日内将评审报告送采购人确认。</w:t>
      </w:r>
    </w:p>
    <w:p w14:paraId="728141EF">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31.2采购人应当在收到评审报告后5个工作日内，从评审报告提出的成交候选供应商中，按照排序由高到低的原则确定成交供应商，也可以书面授权磋商小组直接确定成交供应商。</w:t>
      </w:r>
    </w:p>
    <w:p w14:paraId="153EBEF1">
      <w:pPr>
        <w:snapToGrid w:val="0"/>
        <w:spacing w:line="400" w:lineRule="exact"/>
        <w:ind w:left="632" w:hanging="632"/>
        <w:rPr>
          <w:rFonts w:ascii="新宋体" w:hAnsi="新宋体" w:eastAsia="新宋体" w:cs="新宋体"/>
          <w:b/>
          <w:color w:val="auto"/>
          <w:highlight w:val="none"/>
        </w:rPr>
      </w:pPr>
      <w:r>
        <w:rPr>
          <w:rFonts w:hint="eastAsia" w:ascii="新宋体" w:hAnsi="新宋体" w:eastAsia="新宋体" w:cs="新宋体"/>
          <w:b/>
          <w:color w:val="auto"/>
          <w:highlight w:val="none"/>
        </w:rPr>
        <w:t>32.磋商终止</w:t>
      </w:r>
    </w:p>
    <w:p w14:paraId="1127FC67">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 xml:space="preserve">32.1出现下列情形之一的，采购人或者采购代理机构应当终止竞争性磋商采购活动，在本章第35.1款指定的媒体上发布项目终止公告并说明原因，重新开展采购活动： </w:t>
      </w:r>
    </w:p>
    <w:p w14:paraId="78E6A469">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（1）因情况变化，不再符合规定的竞争性磋商采购方式适用情形的；</w:t>
      </w:r>
    </w:p>
    <w:p w14:paraId="6565C7F9">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（2）出现影响采购公正的违法、违规行为的；</w:t>
      </w:r>
    </w:p>
    <w:p w14:paraId="480BFC3B">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（3）在采购过程中符合磋商要求的供应商或者报价未超过采购预算的供应商不足3家的，或者提交最后报价的供应商少于3家的。</w:t>
      </w:r>
    </w:p>
    <w:p w14:paraId="754C9C12">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（4）因重大变故，采购任务取消的。</w:t>
      </w:r>
    </w:p>
    <w:p w14:paraId="5A9E6044">
      <w:pPr>
        <w:widowControl/>
        <w:snapToGrid w:val="0"/>
        <w:spacing w:line="400" w:lineRule="exact"/>
        <w:jc w:val="left"/>
        <w:rPr>
          <w:rFonts w:ascii="新宋体" w:hAnsi="新宋体" w:eastAsia="新宋体" w:cs="新宋体"/>
          <w:b/>
          <w:color w:val="auto"/>
          <w:highlight w:val="none"/>
        </w:rPr>
      </w:pPr>
      <w:r>
        <w:rPr>
          <w:rFonts w:hint="eastAsia" w:ascii="新宋体" w:hAnsi="新宋体" w:eastAsia="新宋体" w:cs="新宋体"/>
          <w:b/>
          <w:color w:val="auto"/>
          <w:highlight w:val="none"/>
        </w:rPr>
        <w:t>33．重新评审</w:t>
      </w:r>
    </w:p>
    <w:p w14:paraId="6DEB656C">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33.1除资格性审查认定错误和价格计算错误外，采购人、采购代理机构不以任何理由组织重新评审。</w:t>
      </w:r>
    </w:p>
    <w:p w14:paraId="459E9388">
      <w:pPr>
        <w:pStyle w:val="22"/>
        <w:spacing w:line="400" w:lineRule="exact"/>
        <w:rPr>
          <w:color w:val="auto"/>
          <w:highlight w:val="none"/>
        </w:rPr>
      </w:pPr>
      <w:r>
        <w:rPr>
          <w:rFonts w:hint="eastAsia" w:ascii="新宋体" w:hAnsi="新宋体" w:eastAsia="新宋体" w:cs="新宋体"/>
          <w:color w:val="auto"/>
          <w:highlight w:val="none"/>
        </w:rPr>
        <w:t>采购人、采购代理机构发现磋商小组未按照磋商文件规定的评定成交的标准进行评审的，应当重新开展采购活动，并同时书面报告本及财政部门。</w:t>
      </w:r>
    </w:p>
    <w:p w14:paraId="53B55B08">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34.保密及串通行为</w:t>
      </w:r>
    </w:p>
    <w:p w14:paraId="572620CB">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34.1磋商小组成员以及与评审工作有关的人员不得泄露评审情况以及评审过程中获悉的国家秘密、商业秘密。</w:t>
      </w:r>
    </w:p>
    <w:p w14:paraId="175DAE49">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34.2供应商不得与采购人、采购代理机构、其他供应商恶意串通；不得向采购人、采购代理机构或者磋商小组成员行贿或者提供其他不正当利益；不得提供虚假资料谋取成交；不得以任何方式干扰、影响采购工作。</w:t>
      </w:r>
    </w:p>
    <w:p w14:paraId="5E09D95E">
      <w:pPr>
        <w:widowControl/>
        <w:snapToGrid w:val="0"/>
        <w:spacing w:line="400" w:lineRule="exact"/>
        <w:ind w:firstLine="420"/>
        <w:jc w:val="left"/>
        <w:rPr>
          <w:rFonts w:ascii="新宋体" w:hAnsi="新宋体" w:eastAsia="新宋体" w:cs="新宋体"/>
          <w:color w:val="auto"/>
          <w:highlight w:val="none"/>
        </w:rPr>
      </w:pPr>
      <w:r>
        <w:rPr>
          <w:rFonts w:hint="eastAsia" w:ascii="新宋体" w:hAnsi="新宋体" w:eastAsia="新宋体" w:cs="新宋体"/>
          <w:color w:val="auto"/>
          <w:highlight w:val="none"/>
        </w:rPr>
        <w:t>34.3有下列情形之一的，属于恶意串通，对供应商依照政府采购法第七十七条第一款的规定追究法律责任：</w:t>
      </w:r>
    </w:p>
    <w:p w14:paraId="36A75189">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（1）供应商直接或者间接从采购人、采购代理机构获得其他供应商的响应情况，并修改其响应文件的；</w:t>
      </w:r>
    </w:p>
    <w:p w14:paraId="1669E52A">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（2）采购人、采购代理机构授意供应商撤换、修改响应文件的；</w:t>
      </w:r>
    </w:p>
    <w:p w14:paraId="7A4DE532">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（3）供应商之间协商技术方案、合同条款以及报价等响应文件实质性内容的；</w:t>
      </w:r>
    </w:p>
    <w:p w14:paraId="38483FB4">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（4）属于同一集团、协会、商会等组织成员的供应商按照该组织要求协同参加竞争性磋商政府采购活动的；</w:t>
      </w:r>
    </w:p>
    <w:p w14:paraId="2838E463">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（5）供应商之间事先约定由某一特定供应商成交的；</w:t>
      </w:r>
    </w:p>
    <w:p w14:paraId="0A24D7DC">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（6）供应商之间商定部分供应商放弃提交响应文件或者退出磋商或者放弃成交的；</w:t>
      </w:r>
    </w:p>
    <w:p w14:paraId="66B510D9">
      <w:pPr>
        <w:snapToGrid w:val="0"/>
        <w:spacing w:line="400" w:lineRule="exact"/>
        <w:ind w:firstLine="420"/>
        <w:rPr>
          <w:rFonts w:ascii="新宋体" w:hAnsi="新宋体" w:eastAsia="新宋体" w:cs="新宋体"/>
          <w:b/>
          <w:color w:val="auto"/>
          <w:highlight w:val="none"/>
        </w:rPr>
      </w:pPr>
      <w:r>
        <w:rPr>
          <w:rFonts w:hint="eastAsia" w:ascii="新宋体" w:hAnsi="新宋体" w:eastAsia="新宋体" w:cs="新宋体"/>
          <w:color w:val="auto"/>
          <w:highlight w:val="none"/>
        </w:rPr>
        <w:t>（7）供应商与采购人、采购代理机构以及磋商小组成员之间、供应商相互之间，为谋求特定供应商成交或者排斥其他供应商的其他串通行为的。</w:t>
      </w:r>
    </w:p>
    <w:p w14:paraId="026F2F9F">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（8）法律、行政法规或规章规定的其他串通行为。</w:t>
      </w:r>
    </w:p>
    <w:p w14:paraId="057E1B28">
      <w:pPr>
        <w:snapToGrid w:val="0"/>
        <w:spacing w:line="400" w:lineRule="exact"/>
        <w:ind w:firstLine="2409" w:firstLineChars="1000"/>
        <w:rPr>
          <w:rFonts w:ascii="新宋体" w:hAnsi="新宋体" w:eastAsia="新宋体" w:cs="新宋体"/>
          <w:b/>
          <w:bCs/>
          <w:color w:val="auto"/>
          <w:sz w:val="24"/>
          <w:highlight w:val="none"/>
        </w:rPr>
      </w:pPr>
    </w:p>
    <w:p w14:paraId="181B09A9">
      <w:pPr>
        <w:pStyle w:val="7"/>
        <w:spacing w:before="0" w:after="0" w:line="400" w:lineRule="exact"/>
        <w:jc w:val="center"/>
        <w:rPr>
          <w:rFonts w:ascii="黑体" w:hAnsi="黑体" w:eastAsia="黑体" w:cs="新宋体"/>
          <w:b w:val="0"/>
          <w:bCs w:val="0"/>
          <w:color w:val="auto"/>
          <w:sz w:val="28"/>
          <w:szCs w:val="28"/>
          <w:highlight w:val="none"/>
        </w:rPr>
      </w:pPr>
      <w:bookmarkStart w:id="44" w:name="_Toc4541"/>
      <w:r>
        <w:rPr>
          <w:rFonts w:hint="eastAsia" w:ascii="黑体" w:hAnsi="黑体" w:eastAsia="黑体" w:cs="新宋体"/>
          <w:b w:val="0"/>
          <w:bCs w:val="0"/>
          <w:color w:val="auto"/>
          <w:sz w:val="28"/>
          <w:szCs w:val="28"/>
          <w:highlight w:val="none"/>
        </w:rPr>
        <w:t>六、成交结果信息公布与授予合同</w:t>
      </w:r>
      <w:bookmarkEnd w:id="44"/>
    </w:p>
    <w:p w14:paraId="0FB90326">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35.成交信息的公布</w:t>
      </w:r>
    </w:p>
    <w:p w14:paraId="561A4E9F">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35.1成交供应商确定后2个工作日内，成交结果信息将在</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指定的媒体上公布。</w:t>
      </w:r>
    </w:p>
    <w:p w14:paraId="1528F16C">
      <w:pPr>
        <w:numPr>
          <w:ilvl w:val="0"/>
          <w:numId w:val="3"/>
        </w:num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询问及质疑</w:t>
      </w:r>
    </w:p>
    <w:p w14:paraId="14FA736B">
      <w:pPr>
        <w:adjustRightInd w:val="0"/>
        <w:snapToGrid w:val="0"/>
        <w:spacing w:before="156" w:beforeLines="5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36.1供应商对政府采购活动事项有疑问的，可以向采购人、采购代理机构提出询问。</w:t>
      </w:r>
    </w:p>
    <w:p w14:paraId="62E39102">
      <w:pPr>
        <w:adjustRightInd w:val="0"/>
        <w:snapToGrid w:val="0"/>
        <w:spacing w:before="156" w:beforeLines="50" w:line="400" w:lineRule="exact"/>
        <w:ind w:firstLine="420" w:firstLineChars="200"/>
        <w:jc w:val="left"/>
        <w:rPr>
          <w:rFonts w:hAnsi="宋体"/>
          <w:color w:val="auto"/>
          <w:highlight w:val="none"/>
        </w:rPr>
      </w:pPr>
      <w:r>
        <w:rPr>
          <w:rFonts w:hint="eastAsia" w:ascii="宋体" w:hAnsi="宋体"/>
          <w:color w:val="auto"/>
          <w:szCs w:val="21"/>
          <w:highlight w:val="none"/>
        </w:rPr>
        <w:t>36.2供应商若认为磋商文件、采购过程和成交结果使自己的权益受到损害，可以按法律、规章及《湖南省财政厅关于印发＜政府采购质疑答复和投诉处理操作规程＞的通知》</w:t>
      </w:r>
      <w:r>
        <w:rPr>
          <w:rFonts w:hint="eastAsia" w:ascii="宋体" w:hAnsi="宋体"/>
          <w:color w:val="auto"/>
          <w:szCs w:val="21"/>
          <w:highlight w:val="none"/>
          <w:lang w:eastAsia="zh-CN"/>
        </w:rPr>
        <w:t>（</w:t>
      </w:r>
      <w:r>
        <w:rPr>
          <w:rFonts w:hint="eastAsia" w:ascii="宋体" w:hAnsi="宋体"/>
          <w:color w:val="auto"/>
          <w:szCs w:val="21"/>
          <w:highlight w:val="none"/>
        </w:rPr>
        <w:t>湘财购〔2019〕20号</w:t>
      </w:r>
      <w:r>
        <w:rPr>
          <w:rFonts w:hint="eastAsia" w:ascii="宋体" w:hAnsi="宋体"/>
          <w:color w:val="auto"/>
          <w:szCs w:val="21"/>
          <w:highlight w:val="none"/>
          <w:lang w:eastAsia="zh-CN"/>
        </w:rPr>
        <w:t>）</w:t>
      </w:r>
      <w:r>
        <w:rPr>
          <w:rFonts w:hint="eastAsia" w:ascii="宋体" w:hAnsi="宋体"/>
          <w:color w:val="auto"/>
          <w:szCs w:val="21"/>
          <w:highlight w:val="none"/>
        </w:rPr>
        <w:t>文件规定向采购人、采购代理机构提出质疑。</w:t>
      </w:r>
    </w:p>
    <w:p w14:paraId="5B44CF36">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37.成交通知</w:t>
      </w:r>
    </w:p>
    <w:p w14:paraId="27C63A8D">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37.1成交供应商确定后，采购人或采购代理机构将以书面形式向成交供应商发出成交通知书。成交通知书对采购人和成交供应商具有同等法律效力。</w:t>
      </w:r>
    </w:p>
    <w:p w14:paraId="13CDE8E3">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37.2 成交通知书是合同文件的组成部分。</w:t>
      </w:r>
    </w:p>
    <w:p w14:paraId="7C28EEA9">
      <w:pPr>
        <w:tabs>
          <w:tab w:val="left" w:pos="7560"/>
          <w:tab w:val="left" w:pos="7740"/>
          <w:tab w:val="left" w:pos="7920"/>
        </w:tabs>
        <w:autoSpaceDN w:val="0"/>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37.3 成交供应商在收到采购代理机构的成交通知书后10日内，应按照</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的规定，向采购人提交履约担保。联合体成交的，履约担保由联合体各方或联合体中牵头人的名义提交。</w:t>
      </w:r>
    </w:p>
    <w:p w14:paraId="29CE7056">
      <w:pPr>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37.4 成交供应商没有按照本章第37.3款规定提交履约担保的，视为放弃成交资格，其保证金不予退还。</w:t>
      </w:r>
    </w:p>
    <w:p w14:paraId="5028CC30">
      <w:pPr>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38.签订合同</w:t>
      </w:r>
    </w:p>
    <w:p w14:paraId="10DCEE83">
      <w:pPr>
        <w:pStyle w:val="11"/>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38.1磋商文件、成交供应商的响应文件及其补充的响应文件等均为签订政府采购合同的依据。</w:t>
      </w:r>
    </w:p>
    <w:p w14:paraId="72BBD7C3">
      <w:pPr>
        <w:pStyle w:val="11"/>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38.2成交供应商应当在成交通知书发出之日起30日内与采购人签订政府采购合同。</w:t>
      </w:r>
    </w:p>
    <w:p w14:paraId="237FB5B2">
      <w:pPr>
        <w:pStyle w:val="11"/>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38.3成交供应商应当按照合同约定履行义务。成交供应商不得向他人转让成交项目，也不得将成交项目分包后分别向他人转让。</w:t>
      </w:r>
    </w:p>
    <w:p w14:paraId="53B1ED9B">
      <w:pPr>
        <w:pStyle w:val="11"/>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38.4成交供应商有下列情形之一的，责令限期改正，情节严重的，列入不良行为记录名单，在1至3年内禁止参加政府采购活动，并予以通报：</w:t>
      </w:r>
    </w:p>
    <w:p w14:paraId="74FE8052">
      <w:pPr>
        <w:pStyle w:val="11"/>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（一）成交后无正当理由不与采购人签订合同的；</w:t>
      </w:r>
    </w:p>
    <w:p w14:paraId="63EF88AA">
      <w:pPr>
        <w:pStyle w:val="11"/>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（二）未按照采购文件确定的事项签订政府采购合同，或者与采购人另行订立背离合同实质性内容的协议的；</w:t>
      </w:r>
    </w:p>
    <w:p w14:paraId="7CB706C7">
      <w:pPr>
        <w:pStyle w:val="11"/>
        <w:adjustRightInd w:val="0"/>
        <w:snapToGrid w:val="0"/>
        <w:spacing w:before="156" w:beforeLines="50" w:line="400" w:lineRule="exact"/>
        <w:ind w:firstLine="420" w:firstLineChars="200"/>
        <w:rPr>
          <w:rFonts w:hAnsi="宋体"/>
          <w:color w:val="auto"/>
          <w:highlight w:val="none"/>
        </w:rPr>
      </w:pPr>
      <w:r>
        <w:rPr>
          <w:rFonts w:hint="eastAsia" w:hAnsi="宋体"/>
          <w:color w:val="auto"/>
          <w:highlight w:val="none"/>
        </w:rPr>
        <w:t>（三）拒绝履行合同义务的；</w:t>
      </w:r>
    </w:p>
    <w:p w14:paraId="09000361">
      <w:pPr>
        <w:pStyle w:val="11"/>
        <w:adjustRightInd w:val="0"/>
        <w:snapToGrid w:val="0"/>
        <w:spacing w:before="156" w:beforeLines="50" w:line="400" w:lineRule="exact"/>
        <w:ind w:firstLine="420" w:firstLineChars="200"/>
        <w:rPr>
          <w:rFonts w:hAnsi="宋体" w:cs="宋体"/>
          <w:color w:val="auto"/>
          <w:kern w:val="0"/>
          <w:highlight w:val="none"/>
        </w:rPr>
      </w:pPr>
      <w:r>
        <w:rPr>
          <w:rFonts w:hint="eastAsia" w:hAnsi="宋体"/>
          <w:color w:val="auto"/>
          <w:highlight w:val="none"/>
        </w:rPr>
        <w:t>（四）</w:t>
      </w:r>
      <w:r>
        <w:rPr>
          <w:rFonts w:hint="eastAsia" w:hAnsi="宋体" w:cs="宋体"/>
          <w:color w:val="auto"/>
          <w:kern w:val="0"/>
          <w:highlight w:val="none"/>
        </w:rPr>
        <w:t>违反法律、规章、规范性文件规定的。</w:t>
      </w:r>
    </w:p>
    <w:p w14:paraId="0C39A01B">
      <w:pPr>
        <w:snapToGrid w:val="0"/>
        <w:spacing w:line="400" w:lineRule="exact"/>
        <w:ind w:firstLine="2650" w:firstLineChars="1100"/>
        <w:jc w:val="left"/>
        <w:rPr>
          <w:rFonts w:ascii="新宋体" w:hAnsi="新宋体" w:eastAsia="新宋体" w:cs="新宋体"/>
          <w:b/>
          <w:color w:val="auto"/>
          <w:sz w:val="24"/>
          <w:szCs w:val="32"/>
          <w:highlight w:val="none"/>
        </w:rPr>
      </w:pPr>
    </w:p>
    <w:p w14:paraId="4F63E720">
      <w:pPr>
        <w:pStyle w:val="7"/>
        <w:spacing w:before="0" w:after="0" w:line="400" w:lineRule="exact"/>
        <w:jc w:val="center"/>
        <w:rPr>
          <w:rFonts w:ascii="黑体" w:hAnsi="黑体" w:eastAsia="黑体" w:cs="新宋体"/>
          <w:b w:val="0"/>
          <w:bCs w:val="0"/>
          <w:color w:val="auto"/>
          <w:sz w:val="28"/>
          <w:szCs w:val="28"/>
          <w:highlight w:val="none"/>
        </w:rPr>
      </w:pPr>
      <w:bookmarkStart w:id="45" w:name="_Toc484"/>
      <w:r>
        <w:rPr>
          <w:rFonts w:hint="eastAsia" w:ascii="黑体" w:hAnsi="黑体" w:eastAsia="黑体" w:cs="新宋体"/>
          <w:b w:val="0"/>
          <w:bCs w:val="0"/>
          <w:color w:val="auto"/>
          <w:sz w:val="28"/>
          <w:szCs w:val="28"/>
          <w:highlight w:val="none"/>
        </w:rPr>
        <w:t>七、 政府采购政策支持</w:t>
      </w:r>
      <w:bookmarkEnd w:id="45"/>
    </w:p>
    <w:p w14:paraId="05D7BB7A">
      <w:pPr>
        <w:adjustRightInd w:val="0"/>
        <w:snapToGrid w:val="0"/>
        <w:spacing w:before="156" w:beforeLines="50" w:line="400" w:lineRule="exact"/>
        <w:ind w:firstLine="420" w:firstLineChars="200"/>
        <w:jc w:val="left"/>
        <w:rPr>
          <w:rFonts w:ascii="新宋体" w:hAnsi="新宋体" w:eastAsia="新宋体" w:cs="新宋体"/>
          <w:color w:val="auto"/>
          <w:kern w:val="0"/>
          <w:highlight w:val="none"/>
        </w:rPr>
      </w:pPr>
      <w:r>
        <w:rPr>
          <w:rFonts w:hint="eastAsia" w:ascii="新宋体" w:hAnsi="新宋体" w:eastAsia="新宋体" w:cs="新宋体"/>
          <w:color w:val="auto"/>
          <w:kern w:val="0"/>
          <w:highlight w:val="none"/>
        </w:rPr>
        <w:t>39.1优先采购：</w:t>
      </w:r>
    </w:p>
    <w:p w14:paraId="70147F60">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（1）</w:t>
      </w:r>
      <w:r>
        <w:rPr>
          <w:rFonts w:hint="eastAsia" w:ascii="新宋体" w:hAnsi="新宋体" w:eastAsia="新宋体" w:cs="新宋体"/>
          <w:color w:val="auto"/>
          <w:szCs w:val="21"/>
          <w:highlight w:val="none"/>
        </w:rPr>
        <w:t>纳入财政部会同国务院有关部门发布的节能产品、环境标志产品政府采购品目清单，实施政府优先采购的，评审时按磋商文件有关规定给予一定比例的价格折扣或者加分；</w:t>
      </w:r>
      <w:r>
        <w:rPr>
          <w:rFonts w:hint="eastAsia" w:ascii="新宋体" w:hAnsi="新宋体" w:eastAsia="新宋体" w:cs="新宋体"/>
          <w:color w:val="auto"/>
          <w:highlight w:val="none"/>
        </w:rPr>
        <w:t xml:space="preserve"> </w:t>
      </w:r>
    </w:p>
    <w:p w14:paraId="6B0D2B02">
      <w:pPr>
        <w:adjustRightInd w:val="0"/>
        <w:snapToGrid w:val="0"/>
        <w:spacing w:before="156" w:beforeLines="50" w:line="400" w:lineRule="exact"/>
        <w:ind w:firstLine="420" w:firstLineChars="200"/>
        <w:jc w:val="left"/>
        <w:rPr>
          <w:rFonts w:ascii="新宋体" w:hAnsi="新宋体" w:eastAsia="新宋体" w:cs="新宋体"/>
          <w:color w:val="auto"/>
          <w:kern w:val="0"/>
          <w:highlight w:val="none"/>
        </w:rPr>
      </w:pPr>
      <w:r>
        <w:rPr>
          <w:rFonts w:hint="eastAsia" w:ascii="新宋体" w:hAnsi="新宋体" w:eastAsia="新宋体" w:cs="新宋体"/>
          <w:color w:val="auto"/>
          <w:kern w:val="0"/>
          <w:highlight w:val="none"/>
        </w:rPr>
        <w:t>39.2强制采购：</w:t>
      </w:r>
    </w:p>
    <w:p w14:paraId="0EF867C7">
      <w:pPr>
        <w:adjustRightInd w:val="0"/>
        <w:snapToGrid w:val="0"/>
        <w:spacing w:before="156" w:beforeLines="50" w:line="400" w:lineRule="exact"/>
        <w:ind w:firstLine="420" w:firstLineChars="200"/>
        <w:jc w:val="left"/>
        <w:rPr>
          <w:rFonts w:ascii="新宋体" w:hAnsi="新宋体" w:eastAsia="新宋体" w:cs="新宋体"/>
          <w:color w:val="auto"/>
          <w:kern w:val="0"/>
          <w:highlight w:val="none"/>
        </w:rPr>
      </w:pPr>
      <w:r>
        <w:rPr>
          <w:rFonts w:hint="eastAsia" w:ascii="新宋体" w:hAnsi="新宋体" w:eastAsia="新宋体" w:cs="新宋体"/>
          <w:color w:val="auto"/>
          <w:kern w:val="0"/>
          <w:highlight w:val="none"/>
        </w:rPr>
        <w:t>（1）纳入财政部会同国务院有关部门发布的节能产品政府采购品目清单，实施政府强制采购的（品目清单标注</w:t>
      </w:r>
      <w:r>
        <w:rPr>
          <w:rFonts w:hint="eastAsia" w:ascii="新宋体" w:hAnsi="新宋体" w:eastAsia="新宋体" w:cs="新宋体"/>
          <w:color w:val="auto"/>
          <w:kern w:val="0"/>
          <w:highlight w:val="none"/>
        </w:rPr>
        <w:sym w:font="Wingdings" w:char="F0AB"/>
      </w:r>
      <w:r>
        <w:rPr>
          <w:rFonts w:hint="eastAsia" w:ascii="新宋体" w:hAnsi="新宋体" w:eastAsia="新宋体" w:cs="新宋体"/>
          <w:color w:val="auto"/>
          <w:kern w:val="0"/>
          <w:highlight w:val="none"/>
        </w:rPr>
        <w:t>符号产品），供应商投标产品应当取得国家确定的认证机构出具的、处于有效期之内的节能产品认证证书，否则其</w:t>
      </w:r>
      <w:r>
        <w:rPr>
          <w:rFonts w:hint="eastAsia" w:ascii="新宋体" w:hAnsi="新宋体" w:eastAsia="新宋体" w:cs="新宋体"/>
          <w:b/>
          <w:color w:val="auto"/>
          <w:kern w:val="0"/>
          <w:szCs w:val="21"/>
          <w:highlight w:val="none"/>
        </w:rPr>
        <w:t>投标无效</w:t>
      </w:r>
      <w:r>
        <w:rPr>
          <w:rFonts w:hint="eastAsia" w:ascii="新宋体" w:hAnsi="新宋体" w:eastAsia="新宋体" w:cs="新宋体"/>
          <w:color w:val="auto"/>
          <w:kern w:val="0"/>
          <w:highlight w:val="none"/>
        </w:rPr>
        <w:t>。</w:t>
      </w:r>
    </w:p>
    <w:p w14:paraId="7CE31397">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39.3价格评审优惠：</w:t>
      </w:r>
    </w:p>
    <w:p w14:paraId="673E3A25">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（1）供应商为小型、微型企业，且提供本企业生产的货物或者提供其他小型、微型企业生产的货物，投标价格按磋商</w:t>
      </w:r>
      <w:r>
        <w:rPr>
          <w:rFonts w:hint="eastAsia" w:ascii="新宋体" w:hAnsi="新宋体" w:eastAsia="新宋体" w:cs="新宋体"/>
          <w:color w:val="auto"/>
          <w:szCs w:val="21"/>
          <w:highlight w:val="none"/>
        </w:rPr>
        <w:t>文件有关规定</w:t>
      </w:r>
      <w:r>
        <w:rPr>
          <w:rFonts w:hint="eastAsia" w:ascii="新宋体" w:hAnsi="新宋体" w:eastAsia="新宋体" w:cs="新宋体"/>
          <w:color w:val="auto"/>
          <w:highlight w:val="none"/>
        </w:rPr>
        <w:t>给予一定比例的价格折扣，用扣除后的价格参与评审。本项所称货物不包括使用大型企业注册商标的货物；</w:t>
      </w:r>
    </w:p>
    <w:p w14:paraId="69FDE25C">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（2）小型、微型企业参加联合体投标并在联合体协议中明确其在合同金额占联合体合同总金额 30%以上的，该联合体投标价格按磋商</w:t>
      </w:r>
      <w:r>
        <w:rPr>
          <w:rFonts w:hint="eastAsia" w:ascii="新宋体" w:hAnsi="新宋体" w:eastAsia="新宋体" w:cs="新宋体"/>
          <w:color w:val="auto"/>
          <w:szCs w:val="21"/>
          <w:highlight w:val="none"/>
        </w:rPr>
        <w:t>文件有关规定</w:t>
      </w:r>
      <w:r>
        <w:rPr>
          <w:rFonts w:hint="eastAsia" w:ascii="新宋体" w:hAnsi="新宋体" w:eastAsia="新宋体" w:cs="新宋体"/>
          <w:color w:val="auto"/>
          <w:highlight w:val="none"/>
        </w:rPr>
        <w:t>给予一定比例的价格折扣，用扣除后的价格参与评审。联合体各方均为小型、微型企业的，联合体视同为小型、微型企业；</w:t>
      </w:r>
    </w:p>
    <w:p w14:paraId="5E92194B">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（3）监狱企业、残</w:t>
      </w:r>
      <w:r>
        <w:rPr>
          <w:rFonts w:hint="eastAsia" w:ascii="新宋体" w:hAnsi="新宋体" w:eastAsia="新宋体" w:cs="新宋体"/>
          <w:color w:val="auto"/>
          <w:szCs w:val="21"/>
          <w:highlight w:val="none"/>
        </w:rPr>
        <w:t>疾人福利性单位视同小型、微型企业，享受评审中价格扣除等促进中小企业发展的政府采购政策。</w:t>
      </w:r>
    </w:p>
    <w:p w14:paraId="33E0EFD3">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39.4政府采购政策交叉与叠加</w:t>
      </w:r>
    </w:p>
    <w:p w14:paraId="6D37FA65">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（1）投标产品取得两个及以上优先采购产品认证的，评审时只有其中一项产品能享受优先采购优惠（供应商自行选择，并在响应文件中并填报相关信息及数据）</w:t>
      </w:r>
    </w:p>
    <w:p w14:paraId="319FBAB2">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（2）供应商同时符合小型、微型企业及监狱企业、残疾人福利性单位要求的，评审时只有一种类型享受价格评审优惠政策；</w:t>
      </w:r>
    </w:p>
    <w:p w14:paraId="2F97DE4E">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（3）小型和微型企业的价格评审优惠可以与同时属于“节能产品”、“环境标志产品”中的一项优先采购优惠累加计算。</w:t>
      </w:r>
    </w:p>
    <w:p w14:paraId="0294B144">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39.5小型、微型企业的供应商提供部分小型、微型企业制造的产品，以及部分投标产品属于优先采购的，评审时只对该部分产品的报价实行价格扣除及加分。供应商应按本章第39.6款规定提供相关证明资料（包括提供相关报价）。</w:t>
      </w:r>
    </w:p>
    <w:p w14:paraId="29C28D07">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39.6供应商符合本章第39.1款、第39.2款、第39.3款规定的，应提供相关证明资料。</w:t>
      </w:r>
    </w:p>
    <w:p w14:paraId="5680B130">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（1）节能产品、环境标志产品：提供国家确定的认证机构出具的、处于有效期之内的节能产品、环境标志产品认证证书（复印件）。</w:t>
      </w:r>
    </w:p>
    <w:p w14:paraId="1700EC46">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（2）中小企业：按《关于印发＜政府采购促进中小企业发展暂行办法＞的通知》</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财库[2011]181号</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规定，供应商提供《小型、微型企业声明函》（格式）。</w:t>
      </w:r>
    </w:p>
    <w:p w14:paraId="3CCA454D">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（3）监狱企业：按《关于政府采购支持监狱企业发展有关问题的通知》</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财库〔2014〕68号</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文件规定提供证明文件（复印件）。</w:t>
      </w:r>
    </w:p>
    <w:p w14:paraId="22F931D3">
      <w:pPr>
        <w:adjustRightInd w:val="0"/>
        <w:snapToGrid w:val="0"/>
        <w:spacing w:before="156" w:beforeLines="50" w:line="400" w:lineRule="exact"/>
        <w:ind w:firstLine="420" w:firstLineChars="200"/>
        <w:jc w:val="left"/>
        <w:rPr>
          <w:rFonts w:ascii="新宋体" w:hAnsi="新宋体" w:eastAsia="新宋体" w:cs="新宋体"/>
          <w:color w:val="auto"/>
          <w:highlight w:val="none"/>
        </w:rPr>
      </w:pPr>
      <w:r>
        <w:rPr>
          <w:rFonts w:hint="eastAsia" w:ascii="新宋体" w:hAnsi="新宋体" w:eastAsia="新宋体" w:cs="新宋体"/>
          <w:color w:val="auto"/>
          <w:highlight w:val="none"/>
        </w:rPr>
        <w:t>（4）残疾人福利性单位：按《关于促进残疾人就业政府采购政策的通知》</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财库〔2017〕141号</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文件规定提供《残疾人福利性单位声明函》（格式）。</w:t>
      </w:r>
    </w:p>
    <w:p w14:paraId="23936332">
      <w:pPr>
        <w:adjustRightInd w:val="0"/>
        <w:snapToGrid w:val="0"/>
        <w:spacing w:before="156" w:beforeLines="50" w:line="400" w:lineRule="exact"/>
        <w:ind w:firstLine="420" w:firstLineChars="200"/>
        <w:jc w:val="left"/>
        <w:rPr>
          <w:rFonts w:ascii="新宋体" w:hAnsi="新宋体" w:eastAsia="新宋体" w:cs="新宋体"/>
          <w:color w:val="auto"/>
          <w:sz w:val="28"/>
          <w:szCs w:val="28"/>
          <w:highlight w:val="none"/>
        </w:rPr>
      </w:pPr>
      <w:r>
        <w:rPr>
          <w:rFonts w:hint="eastAsia" w:ascii="新宋体" w:hAnsi="新宋体" w:eastAsia="新宋体" w:cs="新宋体"/>
          <w:color w:val="auto"/>
          <w:highlight w:val="none"/>
        </w:rPr>
        <w:t>39.7供应商有融资、担保需求的，可登陆中国湖南政府采购网查询相关银行、担保机构业务。</w:t>
      </w:r>
    </w:p>
    <w:p w14:paraId="5C4514BB">
      <w:pPr>
        <w:snapToGrid w:val="0"/>
        <w:spacing w:line="400" w:lineRule="exact"/>
        <w:rPr>
          <w:rFonts w:ascii="新宋体" w:hAnsi="新宋体" w:eastAsia="新宋体" w:cs="新宋体"/>
          <w:color w:val="auto"/>
          <w:sz w:val="24"/>
          <w:highlight w:val="none"/>
        </w:rPr>
      </w:pPr>
    </w:p>
    <w:p w14:paraId="48C1D889">
      <w:pPr>
        <w:pStyle w:val="7"/>
        <w:spacing w:before="0" w:after="0" w:line="400" w:lineRule="exact"/>
        <w:jc w:val="center"/>
        <w:rPr>
          <w:rFonts w:ascii="黑体" w:hAnsi="黑体" w:eastAsia="黑体" w:cs="新宋体"/>
          <w:b w:val="0"/>
          <w:bCs w:val="0"/>
          <w:color w:val="auto"/>
          <w:sz w:val="28"/>
          <w:szCs w:val="28"/>
          <w:highlight w:val="none"/>
        </w:rPr>
      </w:pPr>
      <w:bookmarkStart w:id="46" w:name="_Toc14768"/>
      <w:r>
        <w:rPr>
          <w:rFonts w:hint="eastAsia" w:ascii="黑体" w:hAnsi="黑体" w:eastAsia="黑体" w:cs="新宋体"/>
          <w:b w:val="0"/>
          <w:bCs w:val="0"/>
          <w:color w:val="auto"/>
          <w:sz w:val="28"/>
          <w:szCs w:val="28"/>
          <w:highlight w:val="none"/>
        </w:rPr>
        <w:t>八、其他规定</w:t>
      </w:r>
      <w:bookmarkEnd w:id="46"/>
    </w:p>
    <w:p w14:paraId="7718EEC8">
      <w:pPr>
        <w:snapToGrid w:val="0"/>
        <w:spacing w:line="400" w:lineRule="exact"/>
        <w:jc w:val="left"/>
        <w:rPr>
          <w:rFonts w:ascii="新宋体" w:hAnsi="新宋体" w:eastAsia="新宋体" w:cs="新宋体"/>
          <w:b/>
          <w:color w:val="auto"/>
          <w:highlight w:val="none"/>
        </w:rPr>
      </w:pPr>
      <w:r>
        <w:rPr>
          <w:rFonts w:hint="eastAsia" w:ascii="新宋体" w:hAnsi="新宋体" w:eastAsia="新宋体" w:cs="新宋体"/>
          <w:b/>
          <w:color w:val="auto"/>
          <w:highlight w:val="none"/>
        </w:rPr>
        <w:t>40.采购代理服务费</w:t>
      </w:r>
    </w:p>
    <w:p w14:paraId="3C8F686E">
      <w:pPr>
        <w:tabs>
          <w:tab w:val="left" w:pos="420"/>
          <w:tab w:val="left" w:pos="7560"/>
          <w:tab w:val="left" w:pos="7740"/>
          <w:tab w:val="left" w:pos="7920"/>
        </w:tabs>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40.1采购代理机构应按</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规定收取采购代理服务费。</w:t>
      </w:r>
    </w:p>
    <w:p w14:paraId="77550B8C">
      <w:pPr>
        <w:tabs>
          <w:tab w:val="left" w:pos="420"/>
          <w:tab w:val="left" w:pos="7560"/>
          <w:tab w:val="left" w:pos="7740"/>
          <w:tab w:val="left" w:pos="7920"/>
        </w:tabs>
        <w:snapToGrid w:val="0"/>
        <w:spacing w:line="400" w:lineRule="exact"/>
        <w:rPr>
          <w:rFonts w:ascii="新宋体" w:hAnsi="新宋体" w:eastAsia="新宋体" w:cs="新宋体"/>
          <w:b/>
          <w:color w:val="auto"/>
          <w:highlight w:val="none"/>
        </w:rPr>
      </w:pPr>
      <w:r>
        <w:rPr>
          <w:rFonts w:hint="eastAsia" w:ascii="新宋体" w:hAnsi="新宋体" w:eastAsia="新宋体" w:cs="新宋体"/>
          <w:b/>
          <w:color w:val="auto"/>
          <w:highlight w:val="none"/>
        </w:rPr>
        <w:t>41.其他规定</w:t>
      </w:r>
    </w:p>
    <w:p w14:paraId="68DA3023">
      <w:pPr>
        <w:tabs>
          <w:tab w:val="left" w:pos="420"/>
          <w:tab w:val="left" w:pos="7560"/>
          <w:tab w:val="left" w:pos="7740"/>
          <w:tab w:val="left" w:pos="7920"/>
        </w:tabs>
        <w:snapToGrid w:val="0"/>
        <w:spacing w:line="400" w:lineRule="exact"/>
        <w:ind w:firstLine="420"/>
        <w:rPr>
          <w:rFonts w:ascii="新宋体" w:hAnsi="新宋体" w:eastAsia="新宋体" w:cs="新宋体"/>
          <w:color w:val="auto"/>
          <w:highlight w:val="none"/>
        </w:rPr>
      </w:pPr>
      <w:r>
        <w:rPr>
          <w:rFonts w:hint="eastAsia" w:ascii="新宋体" w:hAnsi="新宋体" w:eastAsia="新宋体" w:cs="新宋体"/>
          <w:color w:val="auto"/>
          <w:highlight w:val="none"/>
        </w:rPr>
        <w:t>41.1磋商文件的其他规定见</w:t>
      </w:r>
      <w:r>
        <w:rPr>
          <w:rFonts w:hint="eastAsia" w:ascii="新宋体" w:hAnsi="新宋体" w:eastAsia="新宋体" w:cs="新宋体"/>
          <w:b/>
          <w:color w:val="auto"/>
          <w:highlight w:val="none"/>
        </w:rPr>
        <w:t>【磋商须知前附表】</w:t>
      </w:r>
      <w:r>
        <w:rPr>
          <w:rFonts w:hint="eastAsia" w:ascii="新宋体" w:hAnsi="新宋体" w:eastAsia="新宋体" w:cs="新宋体"/>
          <w:color w:val="auto"/>
          <w:highlight w:val="none"/>
        </w:rPr>
        <w:t>。</w:t>
      </w:r>
      <w:r>
        <w:rPr>
          <w:color w:val="auto"/>
          <w:highlight w:val="none"/>
        </w:rPr>
        <w:br w:type="page"/>
      </w:r>
    </w:p>
    <w:p w14:paraId="254C0657">
      <w:pPr>
        <w:pStyle w:val="4"/>
        <w:rPr>
          <w:rFonts w:ascii="黑体" w:hAnsi="黑体" w:eastAsia="黑体"/>
          <w:color w:val="auto"/>
          <w:sz w:val="32"/>
          <w:szCs w:val="28"/>
          <w:highlight w:val="none"/>
        </w:rPr>
      </w:pPr>
      <w:bookmarkStart w:id="47" w:name="_Toc19767"/>
      <w:bookmarkStart w:id="48" w:name="_Toc34637777"/>
      <w:r>
        <w:rPr>
          <w:rFonts w:hint="eastAsia" w:ascii="黑体" w:hAnsi="黑体" w:eastAsia="黑体"/>
          <w:color w:val="auto"/>
          <w:sz w:val="32"/>
          <w:szCs w:val="28"/>
          <w:highlight w:val="none"/>
        </w:rPr>
        <w:t>第三章 采购需求</w:t>
      </w:r>
      <w:bookmarkEnd w:id="47"/>
    </w:p>
    <w:bookmarkEnd w:id="48"/>
    <w:p w14:paraId="467FCAA8">
      <w:pPr>
        <w:keepNext/>
        <w:keepLines/>
        <w:adjustRightInd w:val="0"/>
        <w:snapToGrid w:val="0"/>
        <w:spacing w:before="156" w:beforeLines="50" w:line="360" w:lineRule="auto"/>
        <w:jc w:val="center"/>
        <w:outlineLvl w:val="1"/>
        <w:rPr>
          <w:rFonts w:ascii="黑体" w:hAnsi="黑体" w:eastAsia="黑体"/>
          <w:b/>
          <w:bCs/>
          <w:color w:val="auto"/>
          <w:sz w:val="28"/>
          <w:szCs w:val="28"/>
          <w:highlight w:val="none"/>
        </w:rPr>
      </w:pPr>
      <w:bookmarkStart w:id="49" w:name="_Toc130216900"/>
      <w:bookmarkStart w:id="50" w:name="_Toc9932"/>
      <w:r>
        <w:rPr>
          <w:rFonts w:hint="eastAsia" w:ascii="黑体" w:hAnsi="黑体" w:eastAsia="黑体"/>
          <w:b/>
          <w:bCs/>
          <w:color w:val="auto"/>
          <w:sz w:val="28"/>
          <w:szCs w:val="28"/>
          <w:highlight w:val="none"/>
        </w:rPr>
        <w:t>第一节 采购清单一览表</w:t>
      </w:r>
      <w:bookmarkEnd w:id="49"/>
      <w:bookmarkEnd w:id="50"/>
    </w:p>
    <w:tbl>
      <w:tblPr>
        <w:tblStyle w:val="19"/>
        <w:tblW w:w="894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15"/>
        <w:gridCol w:w="1183"/>
        <w:gridCol w:w="2200"/>
        <w:gridCol w:w="2271"/>
        <w:gridCol w:w="1027"/>
        <w:gridCol w:w="844"/>
        <w:gridCol w:w="800"/>
      </w:tblGrid>
      <w:tr w14:paraId="1366C5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27" w:hRule="atLeast"/>
        </w:trPr>
        <w:tc>
          <w:tcPr>
            <w:tcW w:w="615" w:type="dxa"/>
            <w:vAlign w:val="center"/>
          </w:tcPr>
          <w:p w14:paraId="73FE2101">
            <w:pPr>
              <w:adjustRightInd w:val="0"/>
              <w:snapToGrid w:val="0"/>
              <w:jc w:val="center"/>
              <w:rPr>
                <w:color w:val="auto"/>
                <w:szCs w:val="21"/>
                <w:highlight w:val="none"/>
              </w:rPr>
            </w:pPr>
            <w:r>
              <w:rPr>
                <w:rFonts w:hint="eastAsia"/>
                <w:color w:val="auto"/>
                <w:szCs w:val="21"/>
                <w:highlight w:val="none"/>
              </w:rPr>
              <w:t xml:space="preserve">包号 </w:t>
            </w:r>
          </w:p>
        </w:tc>
        <w:tc>
          <w:tcPr>
            <w:tcW w:w="1183" w:type="dxa"/>
            <w:vAlign w:val="center"/>
          </w:tcPr>
          <w:p w14:paraId="76649E1F">
            <w:pPr>
              <w:adjustRightInd w:val="0"/>
              <w:snapToGrid w:val="0"/>
              <w:jc w:val="center"/>
              <w:rPr>
                <w:color w:val="auto"/>
                <w:szCs w:val="21"/>
                <w:highlight w:val="none"/>
              </w:rPr>
            </w:pPr>
            <w:r>
              <w:rPr>
                <w:rFonts w:hint="eastAsia"/>
                <w:color w:val="auto"/>
                <w:szCs w:val="21"/>
                <w:highlight w:val="none"/>
              </w:rPr>
              <w:t>包名称</w:t>
            </w:r>
          </w:p>
        </w:tc>
        <w:tc>
          <w:tcPr>
            <w:tcW w:w="2200" w:type="dxa"/>
            <w:vAlign w:val="center"/>
          </w:tcPr>
          <w:p w14:paraId="39484CEE">
            <w:pPr>
              <w:adjustRightInd w:val="0"/>
              <w:snapToGrid w:val="0"/>
              <w:jc w:val="center"/>
              <w:rPr>
                <w:color w:val="auto"/>
                <w:szCs w:val="21"/>
                <w:highlight w:val="none"/>
              </w:rPr>
            </w:pPr>
            <w:r>
              <w:rPr>
                <w:rFonts w:hint="eastAsia"/>
                <w:color w:val="auto"/>
                <w:szCs w:val="21"/>
                <w:highlight w:val="none"/>
              </w:rPr>
              <w:t>标的名称</w:t>
            </w:r>
          </w:p>
        </w:tc>
        <w:tc>
          <w:tcPr>
            <w:tcW w:w="2271" w:type="dxa"/>
            <w:tcBorders>
              <w:left w:val="single" w:color="auto" w:sz="4" w:space="0"/>
            </w:tcBorders>
            <w:vAlign w:val="center"/>
          </w:tcPr>
          <w:p w14:paraId="2586B64B">
            <w:pPr>
              <w:adjustRightInd w:val="0"/>
              <w:snapToGrid w:val="0"/>
              <w:jc w:val="center"/>
              <w:rPr>
                <w:color w:val="auto"/>
                <w:szCs w:val="21"/>
                <w:highlight w:val="none"/>
              </w:rPr>
            </w:pPr>
            <w:r>
              <w:rPr>
                <w:rFonts w:hint="eastAsia"/>
                <w:color w:val="auto"/>
                <w:szCs w:val="21"/>
                <w:highlight w:val="none"/>
              </w:rPr>
              <w:t>简要技术要求</w:t>
            </w:r>
          </w:p>
        </w:tc>
        <w:tc>
          <w:tcPr>
            <w:tcW w:w="1027" w:type="dxa"/>
            <w:tcBorders>
              <w:left w:val="single" w:color="auto" w:sz="4" w:space="0"/>
            </w:tcBorders>
            <w:vAlign w:val="center"/>
          </w:tcPr>
          <w:p w14:paraId="7D08AAE1">
            <w:pPr>
              <w:adjustRightInd w:val="0"/>
              <w:snapToGrid w:val="0"/>
              <w:jc w:val="center"/>
              <w:rPr>
                <w:rFonts w:ascii="宋体" w:hAnsi="宋体" w:cs="宋体"/>
                <w:color w:val="auto"/>
                <w:kern w:val="0"/>
                <w:szCs w:val="21"/>
                <w:highlight w:val="none"/>
              </w:rPr>
            </w:pPr>
            <w:r>
              <w:rPr>
                <w:rFonts w:hint="eastAsia"/>
                <w:color w:val="auto"/>
                <w:szCs w:val="21"/>
                <w:highlight w:val="none"/>
              </w:rPr>
              <w:t>数量</w:t>
            </w:r>
          </w:p>
        </w:tc>
        <w:tc>
          <w:tcPr>
            <w:tcW w:w="844" w:type="dxa"/>
            <w:vAlign w:val="center"/>
          </w:tcPr>
          <w:p w14:paraId="55C0FAE9">
            <w:pPr>
              <w:adjustRightInd w:val="0"/>
              <w:snapToGrid w:val="0"/>
              <w:jc w:val="center"/>
              <w:rPr>
                <w:color w:val="auto"/>
                <w:szCs w:val="21"/>
                <w:highlight w:val="none"/>
              </w:rPr>
            </w:pPr>
            <w:r>
              <w:rPr>
                <w:rFonts w:hint="eastAsia"/>
                <w:color w:val="auto"/>
                <w:szCs w:val="21"/>
                <w:highlight w:val="none"/>
              </w:rPr>
              <w:t>节能产品</w:t>
            </w:r>
          </w:p>
        </w:tc>
        <w:tc>
          <w:tcPr>
            <w:tcW w:w="800" w:type="dxa"/>
            <w:vAlign w:val="center"/>
          </w:tcPr>
          <w:p w14:paraId="36120F7D">
            <w:pPr>
              <w:adjustRightInd w:val="0"/>
              <w:snapToGrid w:val="0"/>
              <w:jc w:val="center"/>
              <w:rPr>
                <w:color w:val="auto"/>
                <w:szCs w:val="21"/>
                <w:highlight w:val="none"/>
              </w:rPr>
            </w:pPr>
            <w:r>
              <w:rPr>
                <w:rFonts w:hint="eastAsia"/>
                <w:color w:val="auto"/>
                <w:szCs w:val="21"/>
                <w:highlight w:val="none"/>
              </w:rPr>
              <w:t>进口产品</w:t>
            </w:r>
          </w:p>
        </w:tc>
      </w:tr>
      <w:tr w14:paraId="53B88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5" w:hRule="atLeast"/>
        </w:trPr>
        <w:tc>
          <w:tcPr>
            <w:tcW w:w="615" w:type="dxa"/>
          </w:tcPr>
          <w:p w14:paraId="576F848F">
            <w:pPr>
              <w:adjustRightInd w:val="0"/>
              <w:snapToGrid w:val="0"/>
              <w:spacing w:before="156" w:beforeLines="50" w:line="360" w:lineRule="auto"/>
              <w:rPr>
                <w:color w:val="auto"/>
                <w:szCs w:val="21"/>
                <w:highlight w:val="none"/>
              </w:rPr>
            </w:pPr>
            <w:r>
              <w:rPr>
                <w:rFonts w:hint="eastAsia"/>
                <w:color w:val="auto"/>
                <w:szCs w:val="21"/>
                <w:highlight w:val="none"/>
              </w:rPr>
              <w:t>1</w:t>
            </w:r>
          </w:p>
        </w:tc>
        <w:tc>
          <w:tcPr>
            <w:tcW w:w="1183" w:type="dxa"/>
          </w:tcPr>
          <w:p w14:paraId="3475B839">
            <w:pPr>
              <w:adjustRightInd w:val="0"/>
              <w:snapToGrid w:val="0"/>
              <w:spacing w:before="156" w:beforeLines="50" w:line="360" w:lineRule="auto"/>
              <w:rPr>
                <w:color w:val="auto"/>
                <w:szCs w:val="21"/>
                <w:highlight w:val="none"/>
              </w:rPr>
            </w:pPr>
            <w:r>
              <w:rPr>
                <w:color w:val="auto"/>
                <w:szCs w:val="21"/>
                <w:highlight w:val="none"/>
              </w:rPr>
              <w:t>包</w:t>
            </w:r>
            <w:r>
              <w:rPr>
                <w:rFonts w:hint="eastAsia"/>
                <w:color w:val="auto"/>
                <w:szCs w:val="21"/>
                <w:highlight w:val="none"/>
              </w:rPr>
              <w:t>一</w:t>
            </w:r>
          </w:p>
        </w:tc>
        <w:tc>
          <w:tcPr>
            <w:tcW w:w="2200" w:type="dxa"/>
          </w:tcPr>
          <w:p w14:paraId="005FBCFA">
            <w:pPr>
              <w:adjustRightInd w:val="0"/>
              <w:snapToGrid w:val="0"/>
              <w:spacing w:before="156" w:beforeLines="50" w:line="360" w:lineRule="auto"/>
              <w:rPr>
                <w:rFonts w:hint="eastAsia" w:eastAsia="宋体"/>
                <w:color w:val="auto"/>
                <w:szCs w:val="21"/>
                <w:highlight w:val="none"/>
                <w:lang w:eastAsia="zh-CN"/>
              </w:rPr>
            </w:pPr>
            <w:r>
              <w:rPr>
                <w:rFonts w:hint="eastAsia"/>
                <w:color w:val="auto"/>
                <w:szCs w:val="21"/>
                <w:highlight w:val="none"/>
                <w:lang w:eastAsia="zh-CN"/>
              </w:rPr>
              <w:t>澧水流域张家界沙堤溪水环境综合治理工程施工图设计服务</w:t>
            </w:r>
          </w:p>
        </w:tc>
        <w:tc>
          <w:tcPr>
            <w:tcW w:w="2271" w:type="dxa"/>
            <w:tcBorders>
              <w:left w:val="single" w:color="auto" w:sz="4" w:space="0"/>
            </w:tcBorders>
          </w:tcPr>
          <w:p w14:paraId="5DF32DB2">
            <w:pPr>
              <w:adjustRightInd w:val="0"/>
              <w:snapToGrid w:val="0"/>
              <w:spacing w:before="156" w:beforeLines="50" w:line="360" w:lineRule="auto"/>
              <w:rPr>
                <w:color w:val="auto"/>
                <w:szCs w:val="21"/>
                <w:highlight w:val="none"/>
              </w:rPr>
            </w:pPr>
            <w:r>
              <w:rPr>
                <w:rFonts w:hint="eastAsia"/>
                <w:color w:val="auto"/>
                <w:szCs w:val="21"/>
                <w:highlight w:val="none"/>
              </w:rPr>
              <w:t>详见技术要求</w:t>
            </w:r>
          </w:p>
        </w:tc>
        <w:tc>
          <w:tcPr>
            <w:tcW w:w="1027" w:type="dxa"/>
            <w:tcBorders>
              <w:left w:val="single" w:color="auto" w:sz="4" w:space="0"/>
            </w:tcBorders>
          </w:tcPr>
          <w:p w14:paraId="45ED6C7C">
            <w:pPr>
              <w:adjustRightInd w:val="0"/>
              <w:snapToGrid w:val="0"/>
              <w:spacing w:before="156" w:beforeLines="50" w:line="360" w:lineRule="auto"/>
              <w:rPr>
                <w:rFonts w:hint="eastAsia" w:eastAsia="宋体"/>
                <w:color w:val="auto"/>
                <w:szCs w:val="21"/>
                <w:highlight w:val="none"/>
                <w:lang w:eastAsia="zh-CN"/>
              </w:rPr>
            </w:pPr>
            <w:r>
              <w:rPr>
                <w:rFonts w:hint="eastAsia"/>
                <w:color w:val="auto"/>
                <w:szCs w:val="21"/>
                <w:highlight w:val="none"/>
              </w:rPr>
              <w:t>1</w:t>
            </w:r>
            <w:r>
              <w:rPr>
                <w:rFonts w:hint="eastAsia"/>
                <w:color w:val="auto"/>
                <w:szCs w:val="21"/>
                <w:highlight w:val="none"/>
                <w:lang w:val="en-US" w:eastAsia="zh-CN"/>
              </w:rPr>
              <w:t>项</w:t>
            </w:r>
          </w:p>
        </w:tc>
        <w:tc>
          <w:tcPr>
            <w:tcW w:w="844" w:type="dxa"/>
          </w:tcPr>
          <w:p w14:paraId="0350B596">
            <w:pPr>
              <w:adjustRightInd w:val="0"/>
              <w:snapToGrid w:val="0"/>
              <w:spacing w:before="156" w:beforeLines="50" w:line="360" w:lineRule="auto"/>
              <w:rPr>
                <w:color w:val="auto"/>
                <w:szCs w:val="21"/>
                <w:highlight w:val="none"/>
              </w:rPr>
            </w:pPr>
          </w:p>
        </w:tc>
        <w:tc>
          <w:tcPr>
            <w:tcW w:w="800" w:type="dxa"/>
          </w:tcPr>
          <w:p w14:paraId="3A29E753">
            <w:pPr>
              <w:adjustRightInd w:val="0"/>
              <w:snapToGrid w:val="0"/>
              <w:spacing w:before="156" w:beforeLines="50" w:line="360" w:lineRule="auto"/>
              <w:rPr>
                <w:color w:val="auto"/>
                <w:szCs w:val="21"/>
                <w:highlight w:val="none"/>
              </w:rPr>
            </w:pPr>
          </w:p>
        </w:tc>
      </w:tr>
    </w:tbl>
    <w:p w14:paraId="138DE58B">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注：1.“包”为最小合同单位。每“包”内容应细化到具体的标的。</w:t>
      </w:r>
    </w:p>
    <w:p w14:paraId="14524361">
      <w:pPr>
        <w:adjustRightInd w:val="0"/>
        <w:snapToGrid w:val="0"/>
        <w:spacing w:before="156" w:beforeLines="50"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2.货物的主要技术参数或规格：</w:t>
      </w:r>
      <w:r>
        <w:rPr>
          <w:rFonts w:ascii="宋体" w:hAnsi="宋体" w:cs="宋体"/>
          <w:color w:val="auto"/>
          <w:kern w:val="0"/>
          <w:szCs w:val="21"/>
          <w:highlight w:val="none"/>
        </w:rPr>
        <w:t>详见“技术要求”中的具体技术参数</w:t>
      </w:r>
      <w:r>
        <w:rPr>
          <w:rFonts w:hint="eastAsia" w:ascii="宋体" w:hAnsi="宋体" w:cs="宋体"/>
          <w:color w:val="auto"/>
          <w:kern w:val="0"/>
          <w:szCs w:val="21"/>
          <w:highlight w:val="none"/>
        </w:rPr>
        <w:t>。</w:t>
      </w:r>
    </w:p>
    <w:p w14:paraId="582BE817">
      <w:pPr>
        <w:adjustRightInd w:val="0"/>
        <w:snapToGrid w:val="0"/>
        <w:spacing w:before="156" w:beforeLines="50" w:line="360" w:lineRule="auto"/>
        <w:ind w:firstLine="420" w:firstLineChars="200"/>
        <w:rPr>
          <w:rFonts w:ascii="宋体" w:hAnsi="宋体" w:cs="宋体"/>
          <w:color w:val="auto"/>
          <w:kern w:val="0"/>
          <w:szCs w:val="21"/>
          <w:highlight w:val="none"/>
        </w:rPr>
      </w:pPr>
      <w:r>
        <w:rPr>
          <w:rFonts w:hint="eastAsia" w:ascii="宋体" w:hAnsi="宋体" w:cs="宋体"/>
          <w:bCs/>
          <w:color w:val="auto"/>
          <w:kern w:val="0"/>
          <w:szCs w:val="21"/>
          <w:highlight w:val="none"/>
        </w:rPr>
        <w:t>3.供应商应</w:t>
      </w:r>
      <w:r>
        <w:rPr>
          <w:rFonts w:hint="eastAsia" w:ascii="宋体" w:hAnsi="宋体" w:cs="宋体"/>
          <w:color w:val="auto"/>
          <w:kern w:val="0"/>
          <w:szCs w:val="21"/>
          <w:highlight w:val="none"/>
        </w:rPr>
        <w:t>在响应文件</w:t>
      </w:r>
      <w:r>
        <w:rPr>
          <w:rFonts w:hint="eastAsia" w:ascii="华文中宋" w:hAnsi="华文中宋" w:eastAsia="华文中宋" w:cs="宋体"/>
          <w:color w:val="auto"/>
          <w:kern w:val="0"/>
          <w:szCs w:val="21"/>
          <w:highlight w:val="none"/>
        </w:rPr>
        <w:t>“</w:t>
      </w:r>
      <w:r>
        <w:rPr>
          <w:rFonts w:hint="eastAsia" w:ascii="宋体" w:hAnsi="宋体" w:cs="宋体"/>
          <w:color w:val="auto"/>
          <w:kern w:val="0"/>
          <w:szCs w:val="21"/>
          <w:highlight w:val="none"/>
        </w:rPr>
        <w:t>分项报价明细表</w:t>
      </w:r>
      <w:r>
        <w:rPr>
          <w:rFonts w:hint="eastAsia" w:ascii="华文中宋" w:hAnsi="华文中宋" w:eastAsia="华文中宋" w:cs="宋体"/>
          <w:color w:val="auto"/>
          <w:kern w:val="0"/>
          <w:szCs w:val="21"/>
          <w:highlight w:val="none"/>
        </w:rPr>
        <w:t>”</w:t>
      </w:r>
      <w:r>
        <w:rPr>
          <w:rFonts w:hint="eastAsia" w:ascii="宋体" w:hAnsi="宋体" w:cs="宋体"/>
          <w:color w:val="auto"/>
          <w:kern w:val="0"/>
          <w:szCs w:val="21"/>
          <w:highlight w:val="none"/>
        </w:rPr>
        <w:t>中按</w:t>
      </w:r>
      <w:r>
        <w:rPr>
          <w:rFonts w:hint="eastAsia" w:ascii="宋体" w:hAnsi="宋体"/>
          <w:color w:val="auto"/>
          <w:szCs w:val="21"/>
          <w:highlight w:val="none"/>
        </w:rPr>
        <w:t>标的名称</w:t>
      </w:r>
      <w:r>
        <w:rPr>
          <w:rFonts w:hint="eastAsia" w:ascii="宋体" w:hAnsi="宋体" w:cs="宋体"/>
          <w:color w:val="auto"/>
          <w:kern w:val="0"/>
          <w:szCs w:val="21"/>
          <w:highlight w:val="none"/>
        </w:rPr>
        <w:t>顺序逐项填写，且每个标的均需按谈判文件规定报价。如有缺项、漏项，其</w:t>
      </w:r>
      <w:r>
        <w:rPr>
          <w:rFonts w:hint="eastAsia" w:ascii="宋体" w:hAnsi="宋体" w:cs="宋体"/>
          <w:b/>
          <w:color w:val="auto"/>
          <w:kern w:val="0"/>
          <w:szCs w:val="21"/>
          <w:highlight w:val="none"/>
        </w:rPr>
        <w:t>响应无效</w:t>
      </w:r>
      <w:r>
        <w:rPr>
          <w:rFonts w:hint="eastAsia" w:ascii="宋体" w:hAnsi="宋体" w:cs="宋体"/>
          <w:color w:val="auto"/>
          <w:kern w:val="0"/>
          <w:szCs w:val="21"/>
          <w:highlight w:val="none"/>
        </w:rPr>
        <w:t>。</w:t>
      </w:r>
    </w:p>
    <w:p w14:paraId="18466A9A">
      <w:pPr>
        <w:adjustRightInd w:val="0"/>
        <w:snapToGrid w:val="0"/>
        <w:spacing w:before="156" w:beforeLines="50" w:line="360" w:lineRule="auto"/>
        <w:ind w:firstLine="420" w:firstLineChars="200"/>
        <w:rPr>
          <w:rFonts w:ascii="宋体" w:hAnsi="宋体" w:cs="宋体"/>
          <w:color w:val="auto"/>
          <w:kern w:val="0"/>
          <w:szCs w:val="21"/>
          <w:highlight w:val="none"/>
        </w:rPr>
        <w:sectPr>
          <w:headerReference r:id="rId3" w:type="default"/>
          <w:footerReference r:id="rId4" w:type="default"/>
          <w:pgSz w:w="11906" w:h="16838"/>
          <w:pgMar w:top="1474" w:right="1474" w:bottom="1474" w:left="158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0444BAEC">
      <w:pPr>
        <w:keepNext/>
        <w:keepLines/>
        <w:numPr>
          <w:ilvl w:val="0"/>
          <w:numId w:val="4"/>
        </w:numPr>
        <w:adjustRightInd w:val="0"/>
        <w:snapToGrid w:val="0"/>
        <w:spacing w:before="156" w:beforeLines="50" w:line="360" w:lineRule="auto"/>
        <w:jc w:val="center"/>
        <w:outlineLvl w:val="1"/>
        <w:rPr>
          <w:rFonts w:ascii="黑体" w:hAnsi="黑体" w:eastAsia="黑体"/>
          <w:b/>
          <w:bCs/>
          <w:color w:val="auto"/>
          <w:sz w:val="28"/>
          <w:szCs w:val="28"/>
          <w:highlight w:val="none"/>
        </w:rPr>
      </w:pPr>
      <w:bookmarkStart w:id="51" w:name="_Toc20157"/>
      <w:bookmarkStart w:id="52" w:name="_Toc130216901"/>
      <w:r>
        <w:rPr>
          <w:rFonts w:ascii="黑体" w:hAnsi="黑体" w:eastAsia="黑体"/>
          <w:b/>
          <w:bCs/>
          <w:color w:val="auto"/>
          <w:sz w:val="28"/>
          <w:szCs w:val="28"/>
          <w:highlight w:val="none"/>
        </w:rPr>
        <w:t>技术要求</w:t>
      </w:r>
      <w:bookmarkEnd w:id="51"/>
      <w:bookmarkEnd w:id="52"/>
    </w:p>
    <w:p w14:paraId="504EE8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bCs w:val="0"/>
          <w:color w:val="auto"/>
          <w:szCs w:val="21"/>
          <w:highlight w:val="none"/>
        </w:rPr>
      </w:pPr>
      <w:r>
        <w:rPr>
          <w:rFonts w:hint="eastAsia" w:ascii="宋体" w:hAnsi="宋体"/>
          <w:b/>
          <w:bCs w:val="0"/>
          <w:color w:val="auto"/>
          <w:szCs w:val="21"/>
          <w:highlight w:val="none"/>
        </w:rPr>
        <w:t>一、采购项目名称</w:t>
      </w:r>
    </w:p>
    <w:p w14:paraId="009EE385">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lang w:eastAsia="zh-CN"/>
        </w:rPr>
        <w:t>澧水流域张家界沙堤溪水环境综合治理工程施工图设计服务</w:t>
      </w:r>
      <w:r>
        <w:rPr>
          <w:rFonts w:hint="eastAsia" w:ascii="宋体" w:hAnsi="宋体"/>
          <w:bCs/>
          <w:color w:val="auto"/>
          <w:szCs w:val="21"/>
          <w:highlight w:val="none"/>
        </w:rPr>
        <w:t>。</w:t>
      </w:r>
    </w:p>
    <w:p w14:paraId="640C1617">
      <w:pPr>
        <w:spacing w:line="360" w:lineRule="auto"/>
        <w:ind w:firstLine="420" w:firstLineChars="200"/>
        <w:rPr>
          <w:rFonts w:hint="eastAsia" w:ascii="宋体" w:hAnsi="宋体"/>
          <w:b/>
          <w:bCs w:val="0"/>
          <w:color w:val="auto"/>
          <w:szCs w:val="21"/>
          <w:highlight w:val="none"/>
        </w:rPr>
      </w:pPr>
      <w:r>
        <w:rPr>
          <w:rFonts w:hint="eastAsia" w:ascii="宋体" w:hAnsi="宋体"/>
          <w:b/>
          <w:bCs w:val="0"/>
          <w:color w:val="auto"/>
          <w:szCs w:val="21"/>
          <w:highlight w:val="none"/>
        </w:rPr>
        <w:t>二、项目基本情况</w:t>
      </w:r>
    </w:p>
    <w:p w14:paraId="5A20EEC6">
      <w:pPr>
        <w:spacing w:line="360" w:lineRule="auto"/>
        <w:ind w:firstLine="480" w:firstLineChars="200"/>
        <w:rPr>
          <w:rFonts w:hint="eastAsia" w:ascii="宋体" w:hAnsi="宋体" w:eastAsia="宋体" w:cs="Times New Roman"/>
          <w:bCs/>
          <w:color w:val="auto"/>
          <w:szCs w:val="21"/>
          <w:highlight w:val="none"/>
          <w:lang w:val="en-US" w:eastAsia="zh-CN"/>
        </w:rPr>
      </w:pPr>
      <w:r>
        <w:rPr>
          <w:rFonts w:hint="eastAsia" w:ascii="Arial Narrow" w:hAnsi="Arial Narrow" w:eastAsia="宋体" w:cs="宋体"/>
          <w:kern w:val="2"/>
          <w:sz w:val="24"/>
          <w:szCs w:val="22"/>
          <w:lang w:val="en-US" w:eastAsia="zh-CN" w:bidi="ar-SA"/>
        </w:rPr>
        <w:t xml:space="preserve"> </w:t>
      </w:r>
      <w:r>
        <w:rPr>
          <w:rFonts w:hint="eastAsia" w:ascii="宋体" w:hAnsi="宋体" w:eastAsia="宋体" w:cs="Times New Roman"/>
          <w:bCs/>
          <w:color w:val="auto"/>
          <w:szCs w:val="21"/>
          <w:highlight w:val="none"/>
          <w:lang w:val="en-US" w:eastAsia="zh-CN"/>
        </w:rPr>
        <w:t>1、主要任务是通过实施沙堤溪水环境综合治理工程促进流域内生态环境得到显著改善，水质得到改善，有效保护河湖生态空间，保护流域内人口8.48 万和耕地2438.1亩，提高沿岸居民的人居环境和生活质量，提升群众的幸福感和获得感。</w:t>
      </w:r>
    </w:p>
    <w:p w14:paraId="7AAE4F21">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2、项目建设地点：张家界市永定区沙堤街道、大庸桥街道。</w:t>
      </w:r>
    </w:p>
    <w:p w14:paraId="4B363DEE">
      <w:pPr>
        <w:spacing w:line="360" w:lineRule="auto"/>
        <w:ind w:firstLine="420" w:firstLineChars="200"/>
        <w:rPr>
          <w:rFonts w:hint="default" w:ascii="Arial Narrow" w:hAnsi="Arial Narrow" w:eastAsia="宋体" w:cs="宋体"/>
          <w:kern w:val="2"/>
          <w:sz w:val="24"/>
          <w:szCs w:val="22"/>
          <w:lang w:val="en-US" w:eastAsia="zh-CN" w:bidi="ar-SA"/>
        </w:rPr>
      </w:pPr>
      <w:r>
        <w:rPr>
          <w:rFonts w:hint="eastAsia" w:ascii="宋体" w:hAnsi="宋体" w:eastAsia="宋体" w:cs="Times New Roman"/>
          <w:bCs/>
          <w:color w:val="auto"/>
          <w:szCs w:val="21"/>
          <w:highlight w:val="none"/>
        </w:rPr>
        <w:t>3、建设内容：①建设生态护岸51段总长 39.985km；②建设生态沟渠18 段总长 19.96km，惠及沿线 8 个村(社区)；③建设人工湿地 18 处、面积 0.151km²；④生态隔离带21处、面积0.09km²;⑤铺设污水管网3段总长7.908km,建设污水处理设施1处，日处理规模1000t；⑥完善生活垃圾转运体系，配套建设转运站、收集点及相关设备；⑦清理污染底泥面积185639.54m²，清淤量241331.4m³</w:t>
      </w:r>
      <w:r>
        <w:rPr>
          <w:rFonts w:hint="eastAsia" w:ascii="Arial Narrow" w:hAnsi="Arial Narrow" w:eastAsia="宋体" w:cs="宋体"/>
          <w:kern w:val="2"/>
          <w:sz w:val="24"/>
          <w:szCs w:val="22"/>
          <w:lang w:val="en-US" w:eastAsia="zh-CN" w:bidi="ar-SA"/>
        </w:rPr>
        <w:t>。</w:t>
      </w:r>
    </w:p>
    <w:p w14:paraId="60034A36">
      <w:pPr>
        <w:spacing w:line="360" w:lineRule="auto"/>
        <w:ind w:firstLine="420" w:firstLineChars="200"/>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三</w:t>
      </w:r>
      <w:r>
        <w:rPr>
          <w:rFonts w:hint="eastAsia" w:ascii="宋体" w:hAnsi="宋体"/>
          <w:b/>
          <w:bCs w:val="0"/>
          <w:color w:val="auto"/>
          <w:szCs w:val="21"/>
          <w:highlight w:val="none"/>
        </w:rPr>
        <w:t>、采购内容</w:t>
      </w:r>
    </w:p>
    <w:p w14:paraId="64E9394D">
      <w:pPr>
        <w:spacing w:line="360" w:lineRule="auto"/>
        <w:ind w:firstLine="420" w:firstLineChars="200"/>
        <w:rPr>
          <w:rFonts w:hint="eastAsia" w:ascii="宋体" w:hAnsi="宋体"/>
          <w:bCs/>
          <w:color w:val="auto"/>
          <w:szCs w:val="21"/>
          <w:highlight w:val="none"/>
          <w:lang w:eastAsia="zh-CN"/>
        </w:rPr>
      </w:pPr>
      <w:r>
        <w:rPr>
          <w:rFonts w:hint="eastAsia" w:ascii="宋体" w:hAnsi="宋体"/>
          <w:bCs/>
          <w:color w:val="auto"/>
          <w:szCs w:val="21"/>
          <w:highlight w:val="none"/>
          <w:lang w:val="en-US" w:eastAsia="zh-CN"/>
        </w:rPr>
        <w:t>采购</w:t>
      </w:r>
      <w:r>
        <w:rPr>
          <w:rFonts w:hint="eastAsia" w:ascii="宋体" w:hAnsi="宋体"/>
          <w:bCs/>
          <w:color w:val="auto"/>
          <w:szCs w:val="21"/>
          <w:highlight w:val="none"/>
          <w:lang w:eastAsia="zh-CN"/>
        </w:rPr>
        <w:t>范围：本项目施工图</w:t>
      </w:r>
      <w:r>
        <w:rPr>
          <w:rFonts w:hint="eastAsia" w:ascii="宋体" w:hAnsi="宋体"/>
          <w:bCs/>
          <w:color w:val="auto"/>
          <w:szCs w:val="21"/>
          <w:highlight w:val="none"/>
          <w:lang w:val="en-US" w:eastAsia="zh-CN"/>
        </w:rPr>
        <w:t>设计及现场技术配合</w:t>
      </w:r>
      <w:r>
        <w:rPr>
          <w:rFonts w:hint="eastAsia" w:ascii="宋体" w:hAnsi="宋体"/>
          <w:bCs/>
          <w:color w:val="auto"/>
          <w:szCs w:val="21"/>
          <w:highlight w:val="none"/>
          <w:lang w:eastAsia="zh-CN"/>
        </w:rPr>
        <w:t>服务等。</w:t>
      </w:r>
    </w:p>
    <w:p w14:paraId="53ACF797">
      <w:pPr>
        <w:spacing w:line="360" w:lineRule="auto"/>
        <w:ind w:firstLine="420" w:firstLineChars="200"/>
        <w:rPr>
          <w:rFonts w:hint="eastAsia" w:ascii="宋体" w:hAnsi="宋体"/>
          <w:bCs/>
          <w:color w:val="auto"/>
          <w:szCs w:val="21"/>
          <w:highlight w:val="none"/>
          <w:lang w:eastAsia="zh-CN"/>
        </w:rPr>
      </w:pPr>
      <w:r>
        <w:rPr>
          <w:rFonts w:hint="eastAsia" w:ascii="宋体" w:hAnsi="宋体"/>
          <w:bCs/>
          <w:color w:val="auto"/>
          <w:szCs w:val="21"/>
          <w:highlight w:val="none"/>
          <w:lang w:eastAsia="zh-CN"/>
        </w:rPr>
        <w:t>服务内容：（1）本工程采购为：澧水流域张家界沙堤溪水环境综合治理工程施工图设计服务；（2）提交的</w:t>
      </w:r>
      <w:r>
        <w:rPr>
          <w:rFonts w:hint="eastAsia" w:ascii="宋体" w:hAnsi="宋体"/>
          <w:bCs/>
          <w:color w:val="auto"/>
          <w:szCs w:val="21"/>
          <w:highlight w:val="none"/>
          <w:lang w:val="en-US" w:eastAsia="zh-CN"/>
        </w:rPr>
        <w:t>设计成果</w:t>
      </w:r>
      <w:r>
        <w:rPr>
          <w:rFonts w:hint="eastAsia" w:ascii="宋体" w:hAnsi="宋体"/>
          <w:bCs/>
          <w:color w:val="auto"/>
          <w:szCs w:val="21"/>
          <w:highlight w:val="none"/>
          <w:lang w:eastAsia="zh-CN"/>
        </w:rPr>
        <w:t>符合有关国家标准、规范、规程的要求，并能够通过相关部门</w:t>
      </w:r>
      <w:r>
        <w:rPr>
          <w:rFonts w:hint="eastAsia" w:ascii="宋体" w:hAnsi="宋体"/>
          <w:bCs/>
          <w:color w:val="auto"/>
          <w:szCs w:val="21"/>
          <w:highlight w:val="none"/>
          <w:lang w:val="en-US" w:eastAsia="zh-CN"/>
        </w:rPr>
        <w:t>施工图审查</w:t>
      </w:r>
      <w:r>
        <w:rPr>
          <w:rFonts w:hint="eastAsia" w:ascii="宋体" w:hAnsi="宋体"/>
          <w:bCs/>
          <w:color w:val="auto"/>
          <w:szCs w:val="21"/>
          <w:highlight w:val="none"/>
          <w:lang w:eastAsia="zh-CN"/>
        </w:rPr>
        <w:t>要求的深度；（3）所要求的资料、文档等按规定移交完毕。</w:t>
      </w:r>
    </w:p>
    <w:p w14:paraId="5836B0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
          <w:bCs/>
          <w:color w:val="auto"/>
          <w:szCs w:val="21"/>
        </w:rPr>
      </w:pPr>
      <w:bookmarkStart w:id="53" w:name="_Toc301171641"/>
      <w:bookmarkStart w:id="54" w:name="_Toc398300916"/>
      <w:bookmarkStart w:id="55" w:name="_Toc229792465"/>
      <w:bookmarkStart w:id="56" w:name="_Toc227423936"/>
      <w:bookmarkStart w:id="57" w:name="_Toc273596545"/>
      <w:bookmarkStart w:id="58" w:name="_Toc257382245"/>
      <w:r>
        <w:rPr>
          <w:rFonts w:hint="eastAsia" w:ascii="宋体" w:hAnsi="宋体" w:eastAsia="宋体" w:cs="宋体"/>
          <w:b/>
          <w:bCs/>
          <w:color w:val="auto"/>
          <w:szCs w:val="21"/>
        </w:rPr>
        <w:t>四、</w:t>
      </w:r>
      <w:bookmarkEnd w:id="53"/>
      <w:bookmarkEnd w:id="54"/>
      <w:bookmarkEnd w:id="55"/>
      <w:r>
        <w:rPr>
          <w:rFonts w:hint="eastAsia" w:ascii="宋体" w:hAnsi="宋体" w:eastAsia="宋体" w:cs="宋体"/>
          <w:b/>
          <w:bCs/>
          <w:color w:val="auto"/>
          <w:szCs w:val="21"/>
        </w:rPr>
        <w:t>服务</w:t>
      </w:r>
      <w:r>
        <w:rPr>
          <w:rFonts w:hint="eastAsia" w:ascii="宋体" w:hAnsi="宋体" w:eastAsia="宋体" w:cs="Times New Roman"/>
          <w:b/>
          <w:color w:val="auto"/>
          <w:szCs w:val="21"/>
        </w:rPr>
        <w:t>要求</w:t>
      </w:r>
      <w:r>
        <w:rPr>
          <w:rFonts w:hint="eastAsia" w:ascii="宋体" w:hAnsi="宋体" w:eastAsia="宋体" w:cs="宋体"/>
          <w:b/>
          <w:bCs/>
          <w:color w:val="auto"/>
          <w:szCs w:val="21"/>
        </w:rPr>
        <w:t>与成果标准：</w:t>
      </w:r>
    </w:p>
    <w:bookmarkEnd w:id="56"/>
    <w:bookmarkEnd w:id="57"/>
    <w:bookmarkEnd w:id="58"/>
    <w:p w14:paraId="0A2F749F">
      <w:pPr>
        <w:spacing w:line="360" w:lineRule="auto"/>
        <w:ind w:firstLine="420" w:firstLineChars="20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一</w:t>
      </w:r>
      <w:r>
        <w:rPr>
          <w:rFonts w:hint="eastAsia" w:ascii="宋体" w:hAnsi="宋体" w:eastAsia="宋体" w:cs="Times New Roman"/>
          <w:bCs/>
          <w:color w:val="auto"/>
          <w:szCs w:val="21"/>
          <w:highlight w:val="none"/>
          <w:lang w:eastAsia="zh-CN"/>
        </w:rPr>
        <w:t>）服务要求与成果标准：</w:t>
      </w:r>
    </w:p>
    <w:p w14:paraId="4F2A898D">
      <w:pPr>
        <w:spacing w:line="360" w:lineRule="auto"/>
        <w:ind w:firstLine="420" w:firstLineChars="20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val="en-US" w:eastAsia="zh-CN"/>
        </w:rPr>
        <w:t>1</w:t>
      </w:r>
      <w:r>
        <w:rPr>
          <w:rFonts w:hint="eastAsia" w:ascii="宋体" w:hAnsi="宋体" w:eastAsia="宋体" w:cs="Times New Roman"/>
          <w:bCs/>
          <w:color w:val="auto"/>
          <w:szCs w:val="21"/>
          <w:highlight w:val="none"/>
          <w:lang w:eastAsia="zh-CN"/>
        </w:rPr>
        <w:t>、本工程的项目</w:t>
      </w:r>
      <w:r>
        <w:rPr>
          <w:rFonts w:hint="eastAsia" w:ascii="宋体" w:hAnsi="宋体" w:eastAsia="宋体" w:cs="Times New Roman"/>
          <w:bCs/>
          <w:color w:val="auto"/>
          <w:szCs w:val="21"/>
          <w:highlight w:val="none"/>
          <w:lang w:val="en-US" w:eastAsia="zh-CN"/>
        </w:rPr>
        <w:t>施工图</w:t>
      </w:r>
      <w:r>
        <w:rPr>
          <w:rFonts w:hint="eastAsia" w:ascii="宋体" w:hAnsi="宋体" w:eastAsia="宋体" w:cs="Times New Roman"/>
          <w:bCs/>
          <w:color w:val="auto"/>
          <w:szCs w:val="21"/>
          <w:highlight w:val="none"/>
          <w:lang w:eastAsia="zh-CN"/>
        </w:rPr>
        <w:t>编制过程和成果必须符合国家有关工程建设标准强制性条文和水利厅关于水利勘察设计等方面现行的标准、规范、规程、定额、办法、示例以及</w:t>
      </w:r>
      <w:r>
        <w:rPr>
          <w:rFonts w:hint="eastAsia" w:ascii="宋体" w:hAnsi="宋体" w:eastAsia="宋体" w:cs="Times New Roman"/>
          <w:bCs/>
          <w:color w:val="auto"/>
          <w:szCs w:val="21"/>
          <w:highlight w:val="none"/>
          <w:lang w:val="en-US" w:eastAsia="zh-CN"/>
        </w:rPr>
        <w:t>采购</w:t>
      </w:r>
      <w:r>
        <w:rPr>
          <w:rFonts w:hint="eastAsia" w:ascii="宋体" w:hAnsi="宋体" w:eastAsia="宋体" w:cs="Times New Roman"/>
          <w:bCs/>
          <w:color w:val="auto"/>
          <w:szCs w:val="21"/>
          <w:highlight w:val="none"/>
          <w:lang w:eastAsia="zh-CN"/>
        </w:rPr>
        <w:t>项目所在地关于水利工程设计方面的文件、规定。达到评审通过的要求，按规定按时提供各阶段成果，并提供技术服务。</w:t>
      </w:r>
    </w:p>
    <w:p w14:paraId="022CA6FD">
      <w:pPr>
        <w:spacing w:line="360" w:lineRule="auto"/>
        <w:ind w:firstLine="420" w:firstLineChars="20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val="en-US" w:eastAsia="zh-CN"/>
        </w:rPr>
        <w:t>2</w:t>
      </w:r>
      <w:r>
        <w:rPr>
          <w:rFonts w:hint="eastAsia" w:ascii="宋体" w:hAnsi="宋体" w:eastAsia="宋体" w:cs="Times New Roman"/>
          <w:bCs/>
          <w:color w:val="auto"/>
          <w:szCs w:val="21"/>
          <w:highlight w:val="none"/>
          <w:lang w:eastAsia="zh-CN"/>
        </w:rPr>
        <w:t>、后续服务</w:t>
      </w:r>
    </w:p>
    <w:p w14:paraId="633D0FC2">
      <w:pPr>
        <w:spacing w:line="360" w:lineRule="auto"/>
        <w:ind w:firstLine="420" w:firstLineChars="20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val="en-US" w:eastAsia="zh-CN"/>
        </w:rPr>
        <w:t>2</w:t>
      </w:r>
      <w:r>
        <w:rPr>
          <w:rFonts w:hint="eastAsia" w:ascii="宋体" w:hAnsi="宋体" w:eastAsia="宋体" w:cs="Times New Roman"/>
          <w:bCs/>
          <w:color w:val="auto"/>
          <w:szCs w:val="21"/>
          <w:highlight w:val="none"/>
          <w:lang w:eastAsia="zh-CN"/>
        </w:rPr>
        <w:t>.1成交单位应积极配合采购人工作，按采购人规定的时间提供设计相关的参考资料；按采购人要求安排相关人员参加会议，就有关设计问题进行答疑。</w:t>
      </w:r>
    </w:p>
    <w:p w14:paraId="7F3E914E">
      <w:pPr>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（二）项目成果提交和归属</w:t>
      </w:r>
    </w:p>
    <w:p w14:paraId="4252D0C7">
      <w:pPr>
        <w:spacing w:line="360" w:lineRule="auto"/>
        <w:ind w:firstLine="420" w:firstLineChars="20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eastAsia="zh-CN"/>
        </w:rPr>
        <w:t>1. 项目成果提交</w:t>
      </w:r>
    </w:p>
    <w:p w14:paraId="3D66176A">
      <w:pPr>
        <w:spacing w:line="360" w:lineRule="auto"/>
        <w:ind w:firstLine="420" w:firstLineChars="20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eastAsia="zh-CN"/>
        </w:rPr>
        <w:t>（1）成果由文本、图纸与附件组成。</w:t>
      </w:r>
    </w:p>
    <w:p w14:paraId="0AD2DC70">
      <w:pPr>
        <w:spacing w:line="360" w:lineRule="auto"/>
        <w:ind w:firstLine="420" w:firstLineChars="20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eastAsia="zh-CN"/>
        </w:rPr>
        <w:t>（2）成果形式：包括纸质文档和电子文档。电子档的文本采用 doc 格式、图纸文件采用AutoCAD 等软件支持的 DWG、.JPG 文件格式</w:t>
      </w:r>
      <w:r>
        <w:rPr>
          <w:rFonts w:hint="eastAsia" w:ascii="宋体" w:hAnsi="宋体" w:eastAsia="宋体" w:cs="Times New Roman"/>
          <w:bCs/>
          <w:color w:val="auto"/>
          <w:szCs w:val="21"/>
          <w:highlight w:val="none"/>
          <w:lang w:val="en-US" w:eastAsia="zh-CN"/>
        </w:rPr>
        <w:t>且为</w:t>
      </w:r>
      <w:r>
        <w:rPr>
          <w:rFonts w:hint="eastAsia" w:ascii="宋体" w:hAnsi="宋体" w:eastAsia="宋体" w:cs="Times New Roman"/>
          <w:bCs/>
          <w:color w:val="auto"/>
          <w:szCs w:val="21"/>
          <w:highlight w:val="none"/>
          <w:lang w:eastAsia="zh-CN"/>
        </w:rPr>
        <w:t>完整可编辑的电子资料（U盘2份或移动硬盘2份）。</w:t>
      </w:r>
    </w:p>
    <w:p w14:paraId="18222DF1">
      <w:pPr>
        <w:spacing w:line="360" w:lineRule="auto"/>
        <w:ind w:firstLine="420" w:firstLineChars="20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eastAsia="zh-CN"/>
        </w:rPr>
        <w:t>（3）成果提交：</w:t>
      </w:r>
      <w:r>
        <w:rPr>
          <w:rFonts w:hint="eastAsia" w:ascii="宋体" w:hAnsi="宋体" w:eastAsia="宋体" w:cs="Times New Roman"/>
          <w:bCs/>
          <w:color w:val="auto"/>
          <w:szCs w:val="21"/>
          <w:highlight w:val="none"/>
          <w:lang w:val="en-US" w:eastAsia="zh-CN"/>
        </w:rPr>
        <w:t>①</w:t>
      </w:r>
      <w:r>
        <w:rPr>
          <w:rFonts w:hint="eastAsia" w:ascii="宋体" w:hAnsi="宋体" w:eastAsia="宋体" w:cs="Times New Roman"/>
          <w:bCs/>
          <w:color w:val="auto"/>
          <w:szCs w:val="21"/>
          <w:highlight w:val="none"/>
          <w:lang w:eastAsia="zh-CN"/>
        </w:rPr>
        <w:t>纸质版的要求 ：</w:t>
      </w:r>
      <w:r>
        <w:rPr>
          <w:rFonts w:hint="eastAsia" w:ascii="宋体" w:hAnsi="宋体" w:eastAsia="宋体" w:cs="Times New Roman"/>
          <w:bCs/>
          <w:color w:val="auto"/>
          <w:szCs w:val="21"/>
          <w:highlight w:val="none"/>
          <w:lang w:val="en-US" w:eastAsia="zh-CN"/>
        </w:rPr>
        <w:t>按采购人要求提交</w:t>
      </w:r>
      <w:r>
        <w:rPr>
          <w:rFonts w:hint="eastAsia" w:ascii="宋体" w:hAnsi="宋体" w:eastAsia="宋体" w:cs="Times New Roman"/>
          <w:bCs/>
          <w:color w:val="auto"/>
          <w:szCs w:val="21"/>
          <w:highlight w:val="none"/>
          <w:lang w:eastAsia="zh-CN"/>
        </w:rPr>
        <w:t xml:space="preserve">。 </w:t>
      </w:r>
    </w:p>
    <w:p w14:paraId="1BA2C5DE">
      <w:pPr>
        <w:spacing w:line="360" w:lineRule="auto"/>
        <w:ind w:firstLine="420" w:firstLineChars="20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val="en-US" w:eastAsia="zh-CN"/>
        </w:rPr>
        <w:t>②</w:t>
      </w:r>
      <w:r>
        <w:rPr>
          <w:rFonts w:hint="eastAsia" w:ascii="宋体" w:hAnsi="宋体" w:eastAsia="宋体" w:cs="Times New Roman"/>
          <w:bCs/>
          <w:color w:val="auto"/>
          <w:szCs w:val="21"/>
          <w:highlight w:val="none"/>
          <w:lang w:eastAsia="zh-CN"/>
        </w:rPr>
        <w:t>电子版的要求：可编辑的电子资料文本须采用word、excel格式，图纸资料须采用dwg格式，相关保密要求按国家有关规定执行。</w:t>
      </w:r>
    </w:p>
    <w:p w14:paraId="343D6E70">
      <w:pPr>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lang w:val="en-US" w:eastAsia="zh-CN"/>
        </w:rPr>
        <w:t>4）成果文件的深度 ：成果文件的深度应满足项目实施的具体需求，确保内容详实、数据准确且具有可操作性。设计说明需清晰阐述设计理念、技术路线及关键节点的处理方式，为后续施工提供明确指导。图纸部分应包含必要的细节标注和尺寸信息，避免因表述模糊导致的理解偏差。同时，针对不同专业领域的交叉部分，应进行充分协调并形成统一的技术接口文件，以保障各环节衔接顺畅。所有成果文件需符合相关规范的要求和标准。</w:t>
      </w:r>
    </w:p>
    <w:p w14:paraId="2D1F21D5">
      <w:pPr>
        <w:spacing w:line="360" w:lineRule="auto"/>
        <w:ind w:firstLine="420" w:firstLineChars="20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eastAsia="zh-CN"/>
        </w:rPr>
        <w:t>2. 项目成果归属：</w:t>
      </w:r>
    </w:p>
    <w:p w14:paraId="1FA156EC">
      <w:pPr>
        <w:spacing w:line="360" w:lineRule="auto"/>
        <w:ind w:firstLine="420" w:firstLineChars="200"/>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lang w:eastAsia="zh-CN"/>
        </w:rPr>
        <w:t>★项目完成后，成交供应商应将项目有关的全部资料及成果移交采购人，与本项目有关的全部资料及成果的知识产权、著作权归采购人所有，成交供应商未经采购人同意不得引用、发表和向第三者提供咨询报告和修编成果。采购人引用成交供应商的工作成果所完成的新技术成果，属采购人所有，采购人可依法享有该项技术成果取得的精神权利、经济权利和其它权利。</w:t>
      </w:r>
    </w:p>
    <w:p w14:paraId="12267D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五</w:t>
      </w:r>
      <w:r>
        <w:rPr>
          <w:rFonts w:hint="eastAsia" w:ascii="宋体" w:hAnsi="宋体" w:eastAsia="宋体" w:cs="宋体"/>
          <w:b/>
          <w:bCs/>
          <w:color w:val="auto"/>
          <w:szCs w:val="21"/>
          <w:lang w:val="en-US" w:eastAsia="zh-CN"/>
        </w:rPr>
        <w:t>、</w:t>
      </w:r>
      <w:r>
        <w:rPr>
          <w:rFonts w:hint="eastAsia" w:ascii="宋体" w:hAnsi="宋体" w:eastAsia="宋体" w:cs="Times New Roman"/>
          <w:b/>
          <w:bCs w:val="0"/>
          <w:color w:val="auto"/>
          <w:szCs w:val="21"/>
          <w:highlight w:val="none"/>
        </w:rPr>
        <w:t>其他</w:t>
      </w:r>
    </w:p>
    <w:p w14:paraId="7A583B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售后服务：（1）自项目开始实施至竣工验收，成交供应商应提供与本项目相关咨询、协调和项目审查等技术支持和售后服务。（2）采购人认为必要时，须上门提供售后服务，即派人员到采购人工作地点提供服务，由此产生的一切费用均由成交供应商承担。对一般情况的轻微技术问题，应保证及时通过电话、E-mail、QQ、传真等指导方式解决。（3）上述服务产生的一切费用均由成交供应商承担。</w:t>
      </w:r>
    </w:p>
    <w:p w14:paraId="29178F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在项目实施过程中，成交供应商对采购人所提供的相关资料、数据，未经采购人书面同意不得泄露，不得擅自修改、传送或向第三人转让或用于本合同外的项目，否则均以违法违约处理。成交供应商负有对成果资料保密的责任，且保密责任不因合同的中止或解除而失效。</w:t>
      </w:r>
    </w:p>
    <w:p w14:paraId="30F5BE4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本磋商文件所拟订的技术条款为基本技术要求，并未对一切技术细节做出规定，也未充分引述有关标准和规范条文，供应商所提供的技术书性能和功能应不低于本文件条款的要求。供应商所使用的技术、资料和软件等方面发生侵权行为时，其侵权责任与采购人无关，应由供应商承担相应的责任，并不得损害采购人的利益。采购人对提供给供应商的有关文档、数据和技术资料具有独家使用权，供应商未经采购人同意不得随意复制或使用。</w:t>
      </w:r>
    </w:p>
    <w:p w14:paraId="4119D83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保密要求：供应商必须对项目技术文件以及由建设单位提供的所有内部资料、技术文档、数据和信息予以保密。供应商必须遵守与采购人签订的保密协议，未经建设单位书面许可，供应商不得以任何形式向第三方透露本项目标书以及本项目的任何内容。</w:t>
      </w:r>
    </w:p>
    <w:p w14:paraId="76470F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5.本项目采用费用包干方式进行，供应商应根据项目要求和现场情况，详细列明项目所需的所有费用，如一旦中标，在项目实施中出现任何遗漏，均由中标人免费提供，采购人不再支付任何费用。</w:t>
      </w:r>
    </w:p>
    <w:p w14:paraId="289BC8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6.供应商在磋商前，如需踏勘现场，有关费用自理，踏勘期间发生的意外自负。在项目执行过程中，发生的一切人身伤害、安全事故均由成交供应商承担。</w:t>
      </w:r>
    </w:p>
    <w:p w14:paraId="5FC562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7.本项目供应商中标后，不得以任何形式将本项目转包或分包给其他单位，如发现转包或分包，采购人有权终止合同，所造成的一切损失由中标供应商负责。</w:t>
      </w:r>
    </w:p>
    <w:p w14:paraId="3FFEA3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供应商必须按采购人的勘察设计要求提供服务，供应商提供的服务不符合勘察设计要求的，供应商必须无条件返工，损失由供应商自行承担。供应商在规定时间内不能完工，采购人有权终止合同，并按照《中华人民共和国民法典》进行索赔。</w:t>
      </w:r>
    </w:p>
    <w:p w14:paraId="4E25BC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9.由于服务过程中不合理等原因引起的一切安全生产事故均由成交供应商承担一切责任和损失。</w:t>
      </w:r>
    </w:p>
    <w:p w14:paraId="130F3A24">
      <w:pPr>
        <w:spacing w:line="360" w:lineRule="auto"/>
        <w:ind w:firstLine="420" w:firstLineChars="200"/>
        <w:rPr>
          <w:rFonts w:hint="default" w:ascii="宋体" w:hAnsi="宋体" w:cs="Times New Roman"/>
          <w:bCs/>
          <w:color w:val="auto"/>
          <w:szCs w:val="21"/>
          <w:lang w:val="en-US" w:eastAsia="zh-CN"/>
        </w:rPr>
      </w:pPr>
    </w:p>
    <w:p w14:paraId="0B238A53">
      <w:pPr>
        <w:spacing w:line="440" w:lineRule="exact"/>
        <w:ind w:firstLine="420" w:firstLineChars="200"/>
        <w:rPr>
          <w:rFonts w:hint="eastAsia" w:ascii="宋体" w:hAnsi="宋体"/>
          <w:bCs/>
          <w:color w:val="auto"/>
          <w:szCs w:val="21"/>
          <w:highlight w:val="none"/>
        </w:rPr>
      </w:pPr>
    </w:p>
    <w:p w14:paraId="0A103D17">
      <w:pPr>
        <w:rPr>
          <w:rFonts w:hint="eastAsia" w:ascii="宋体" w:hAnsi="宋体"/>
          <w:bCs/>
          <w:color w:val="auto"/>
          <w:szCs w:val="21"/>
          <w:highlight w:val="none"/>
        </w:rPr>
      </w:pPr>
      <w:r>
        <w:rPr>
          <w:rFonts w:hint="eastAsia" w:ascii="宋体" w:hAnsi="宋体"/>
          <w:bCs/>
          <w:color w:val="auto"/>
          <w:szCs w:val="21"/>
          <w:highlight w:val="none"/>
        </w:rPr>
        <w:br w:type="page"/>
      </w:r>
    </w:p>
    <w:p w14:paraId="04FACA9D">
      <w:pPr>
        <w:keepNext/>
        <w:keepLines/>
        <w:spacing w:line="360" w:lineRule="auto"/>
        <w:jc w:val="center"/>
        <w:outlineLvl w:val="1"/>
        <w:rPr>
          <w:rFonts w:hint="eastAsia" w:ascii="宋体" w:hAnsi="宋体"/>
          <w:bCs/>
          <w:color w:val="auto"/>
          <w:szCs w:val="21"/>
          <w:highlight w:val="none"/>
        </w:rPr>
      </w:pPr>
      <w:bookmarkStart w:id="59" w:name="_Toc9547"/>
      <w:bookmarkStart w:id="60" w:name="_Toc107998022"/>
      <w:bookmarkStart w:id="61" w:name="_Toc130216902"/>
      <w:r>
        <w:rPr>
          <w:rFonts w:hint="eastAsia" w:ascii="黑体" w:hAnsi="黑体" w:eastAsia="黑体"/>
          <w:b/>
          <w:bCs/>
          <w:color w:val="auto"/>
          <w:sz w:val="28"/>
          <w:szCs w:val="28"/>
          <w:highlight w:val="none"/>
        </w:rPr>
        <w:t>第三节 商务</w:t>
      </w:r>
      <w:r>
        <w:rPr>
          <w:rFonts w:ascii="黑体" w:hAnsi="黑体" w:eastAsia="黑体"/>
          <w:b/>
          <w:bCs/>
          <w:color w:val="auto"/>
          <w:sz w:val="28"/>
          <w:szCs w:val="28"/>
          <w:highlight w:val="none"/>
        </w:rPr>
        <w:t>要求</w:t>
      </w:r>
      <w:bookmarkEnd w:id="59"/>
      <w:bookmarkEnd w:id="60"/>
      <w:bookmarkEnd w:id="61"/>
    </w:p>
    <w:tbl>
      <w:tblPr>
        <w:tblStyle w:val="19"/>
        <w:tblW w:w="103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87"/>
        <w:gridCol w:w="7719"/>
      </w:tblGrid>
      <w:tr w14:paraId="240D71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64" w:type="dxa"/>
            <w:tcBorders>
              <w:tl2br w:val="nil"/>
              <w:tr2bl w:val="nil"/>
            </w:tcBorders>
            <w:shd w:val="pct10" w:color="BDD6EE" w:fill="DEEBF6"/>
            <w:vAlign w:val="center"/>
          </w:tcPr>
          <w:p w14:paraId="59ADE230">
            <w:pPr>
              <w:spacing w:line="360" w:lineRule="exact"/>
              <w:ind w:left="0" w:leftChars="0" w:right="-77" w:rightChars="-37" w:firstLine="0" w:firstLineChars="0"/>
              <w:jc w:val="both"/>
              <w:rPr>
                <w:rFonts w:hint="eastAsia" w:ascii="微软雅黑" w:hAnsi="微软雅黑" w:eastAsia="微软雅黑" w:cs="微软雅黑"/>
                <w:b/>
                <w:color w:val="auto"/>
                <w:sz w:val="22"/>
                <w:szCs w:val="22"/>
              </w:rPr>
            </w:pPr>
            <w:r>
              <w:rPr>
                <w:rFonts w:hint="eastAsia" w:ascii="微软雅黑" w:hAnsi="微软雅黑" w:eastAsia="微软雅黑" w:cs="微软雅黑"/>
                <w:b/>
                <w:color w:val="auto"/>
                <w:sz w:val="22"/>
                <w:szCs w:val="22"/>
              </w:rPr>
              <w:t>序号</w:t>
            </w:r>
          </w:p>
        </w:tc>
        <w:tc>
          <w:tcPr>
            <w:tcW w:w="1987" w:type="dxa"/>
            <w:tcBorders>
              <w:tl2br w:val="nil"/>
              <w:tr2bl w:val="nil"/>
            </w:tcBorders>
            <w:shd w:val="pct10" w:color="BDD6EE" w:fill="DEEBF6"/>
            <w:vAlign w:val="center"/>
          </w:tcPr>
          <w:p w14:paraId="718A1AFE">
            <w:pPr>
              <w:widowControl/>
              <w:spacing w:line="360" w:lineRule="exact"/>
              <w:ind w:left="0" w:leftChars="0" w:firstLine="0" w:firstLineChars="0"/>
              <w:jc w:val="center"/>
              <w:rPr>
                <w:rFonts w:hint="eastAsia" w:ascii="微软雅黑" w:hAnsi="微软雅黑" w:eastAsia="微软雅黑" w:cs="微软雅黑"/>
                <w:b/>
                <w:color w:val="auto"/>
                <w:kern w:val="0"/>
                <w:sz w:val="22"/>
                <w:szCs w:val="22"/>
              </w:rPr>
            </w:pPr>
            <w:r>
              <w:rPr>
                <w:rFonts w:hint="eastAsia" w:ascii="微软雅黑" w:hAnsi="微软雅黑" w:eastAsia="微软雅黑" w:cs="微软雅黑"/>
                <w:b/>
                <w:color w:val="auto"/>
                <w:kern w:val="0"/>
                <w:sz w:val="22"/>
                <w:szCs w:val="22"/>
              </w:rPr>
              <w:t>商务条款</w:t>
            </w:r>
          </w:p>
        </w:tc>
        <w:tc>
          <w:tcPr>
            <w:tcW w:w="7719" w:type="dxa"/>
            <w:tcBorders>
              <w:tl2br w:val="nil"/>
              <w:tr2bl w:val="nil"/>
            </w:tcBorders>
            <w:shd w:val="pct10" w:color="BDD6EE" w:fill="DEEBF6"/>
            <w:vAlign w:val="center"/>
          </w:tcPr>
          <w:p w14:paraId="21CB1802">
            <w:pPr>
              <w:spacing w:line="360" w:lineRule="exact"/>
              <w:ind w:left="-92" w:leftChars="-44" w:right="-77" w:rightChars="-37"/>
              <w:jc w:val="center"/>
              <w:rPr>
                <w:rFonts w:hint="eastAsia" w:ascii="微软雅黑" w:hAnsi="微软雅黑" w:eastAsia="微软雅黑" w:cs="微软雅黑"/>
                <w:b/>
                <w:color w:val="auto"/>
                <w:sz w:val="22"/>
                <w:szCs w:val="22"/>
              </w:rPr>
            </w:pPr>
            <w:r>
              <w:rPr>
                <w:rFonts w:hint="eastAsia" w:ascii="微软雅黑" w:hAnsi="微软雅黑" w:eastAsia="微软雅黑" w:cs="微软雅黑"/>
                <w:b/>
                <w:color w:val="auto"/>
                <w:sz w:val="22"/>
                <w:szCs w:val="22"/>
              </w:rPr>
              <w:t>内    容</w:t>
            </w:r>
          </w:p>
        </w:tc>
      </w:tr>
      <w:tr w14:paraId="534A81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64" w:type="dxa"/>
            <w:tcBorders>
              <w:tl2br w:val="nil"/>
              <w:tr2bl w:val="nil"/>
            </w:tcBorders>
            <w:shd w:val="clear" w:color="C4BC96" w:fill="auto"/>
            <w:vAlign w:val="center"/>
          </w:tcPr>
          <w:p w14:paraId="6F423FCD">
            <w:pPr>
              <w:keepNext w:val="0"/>
              <w:keepLines w:val="0"/>
              <w:pageBreakBefore w:val="0"/>
              <w:widowControl w:val="0"/>
              <w:numPr>
                <w:ilvl w:val="0"/>
                <w:numId w:val="5"/>
              </w:numPr>
              <w:tabs>
                <w:tab w:val="left" w:pos="102"/>
              </w:tabs>
              <w:kinsoku/>
              <w:wordWrap/>
              <w:overflowPunct/>
              <w:topLinePunct w:val="0"/>
              <w:autoSpaceDE/>
              <w:autoSpaceDN/>
              <w:bidi w:val="0"/>
              <w:adjustRightInd/>
              <w:snapToGrid/>
              <w:spacing w:line="300" w:lineRule="exact"/>
              <w:ind w:left="0" w:leftChars="0" w:right="-65" w:rightChars="-31" w:firstLine="0" w:firstLineChars="0"/>
              <w:jc w:val="center"/>
              <w:textAlignment w:val="auto"/>
              <w:rPr>
                <w:rFonts w:hint="eastAsia" w:ascii="微软雅黑" w:hAnsi="微软雅黑" w:eastAsia="微软雅黑" w:cs="微软雅黑"/>
                <w:b/>
                <w:color w:val="auto"/>
                <w:sz w:val="20"/>
                <w:szCs w:val="20"/>
              </w:rPr>
            </w:pPr>
          </w:p>
        </w:tc>
        <w:tc>
          <w:tcPr>
            <w:tcW w:w="1987" w:type="dxa"/>
            <w:tcBorders>
              <w:tl2br w:val="nil"/>
              <w:tr2bl w:val="nil"/>
            </w:tcBorders>
            <w:shd w:val="clear" w:color="C4BC96" w:fill="auto"/>
            <w:vAlign w:val="center"/>
          </w:tcPr>
          <w:p w14:paraId="76A492A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微软雅黑"/>
                <w:b/>
                <w:bCs/>
                <w:color w:val="auto"/>
                <w:sz w:val="20"/>
                <w:szCs w:val="20"/>
              </w:rPr>
            </w:pPr>
            <w:r>
              <w:rPr>
                <w:rFonts w:hint="eastAsia" w:ascii="微软雅黑" w:hAnsi="微软雅黑" w:eastAsia="微软雅黑" w:cs="微软雅黑"/>
                <w:b/>
                <w:bCs/>
                <w:color w:val="auto"/>
                <w:sz w:val="20"/>
                <w:szCs w:val="20"/>
              </w:rPr>
              <w:t>服务期</w:t>
            </w:r>
          </w:p>
        </w:tc>
        <w:tc>
          <w:tcPr>
            <w:tcW w:w="7719" w:type="dxa"/>
            <w:tcBorders>
              <w:tl2br w:val="nil"/>
              <w:tr2bl w:val="nil"/>
            </w:tcBorders>
            <w:shd w:val="clear" w:color="C4BC96" w:fill="auto"/>
            <w:vAlign w:val="center"/>
          </w:tcPr>
          <w:p w14:paraId="647FEEDB">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微软雅黑"/>
                <w:color w:val="auto"/>
                <w:sz w:val="20"/>
                <w:szCs w:val="20"/>
                <w:lang w:val="en-US" w:eastAsia="zh-CN"/>
              </w:rPr>
            </w:pPr>
            <w:r>
              <w:rPr>
                <w:rFonts w:hint="default" w:ascii="微软雅黑" w:hAnsi="微软雅黑" w:eastAsia="微软雅黑" w:cs="微软雅黑"/>
                <w:color w:val="auto"/>
                <w:sz w:val="20"/>
                <w:szCs w:val="20"/>
                <w:lang w:val="en-US" w:eastAsia="zh-CN"/>
              </w:rPr>
              <w:t>30日历日，自合同签订之日起至本项目通过施工图评审并配合业主完成施工现场技术服务止</w:t>
            </w:r>
          </w:p>
        </w:tc>
      </w:tr>
      <w:tr w14:paraId="56429B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64" w:type="dxa"/>
            <w:tcBorders>
              <w:tl2br w:val="nil"/>
              <w:tr2bl w:val="nil"/>
            </w:tcBorders>
            <w:shd w:val="clear" w:color="C4BC96" w:fill="auto"/>
            <w:vAlign w:val="center"/>
          </w:tcPr>
          <w:p w14:paraId="72958472">
            <w:pPr>
              <w:keepNext w:val="0"/>
              <w:keepLines w:val="0"/>
              <w:pageBreakBefore w:val="0"/>
              <w:widowControl w:val="0"/>
              <w:numPr>
                <w:ilvl w:val="0"/>
                <w:numId w:val="5"/>
              </w:numPr>
              <w:tabs>
                <w:tab w:val="left" w:pos="102"/>
              </w:tabs>
              <w:kinsoku/>
              <w:wordWrap/>
              <w:overflowPunct/>
              <w:topLinePunct w:val="0"/>
              <w:autoSpaceDE/>
              <w:autoSpaceDN/>
              <w:bidi w:val="0"/>
              <w:adjustRightInd/>
              <w:snapToGrid/>
              <w:spacing w:line="300" w:lineRule="exact"/>
              <w:ind w:left="0" w:leftChars="0" w:right="-65" w:rightChars="-31" w:firstLine="0" w:firstLineChars="0"/>
              <w:jc w:val="center"/>
              <w:textAlignment w:val="auto"/>
              <w:rPr>
                <w:rFonts w:hint="eastAsia" w:ascii="微软雅黑" w:hAnsi="微软雅黑" w:eastAsia="微软雅黑" w:cs="微软雅黑"/>
                <w:b/>
                <w:color w:val="auto"/>
                <w:sz w:val="20"/>
                <w:szCs w:val="20"/>
              </w:rPr>
            </w:pPr>
          </w:p>
        </w:tc>
        <w:tc>
          <w:tcPr>
            <w:tcW w:w="1987" w:type="dxa"/>
            <w:tcBorders>
              <w:tl2br w:val="nil"/>
              <w:tr2bl w:val="nil"/>
            </w:tcBorders>
            <w:shd w:val="clear" w:color="C4BC96" w:fill="auto"/>
            <w:vAlign w:val="center"/>
          </w:tcPr>
          <w:p w14:paraId="16A7FF8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微软雅黑"/>
                <w:b/>
                <w:bCs/>
                <w:color w:val="auto"/>
                <w:sz w:val="20"/>
                <w:szCs w:val="20"/>
              </w:rPr>
            </w:pPr>
            <w:r>
              <w:rPr>
                <w:rFonts w:hint="eastAsia" w:ascii="微软雅黑" w:hAnsi="微软雅黑" w:eastAsia="微软雅黑" w:cs="微软雅黑"/>
                <w:b/>
                <w:bCs/>
                <w:color w:val="auto"/>
                <w:sz w:val="20"/>
                <w:szCs w:val="20"/>
              </w:rPr>
              <w:t>服务地点</w:t>
            </w:r>
          </w:p>
        </w:tc>
        <w:tc>
          <w:tcPr>
            <w:tcW w:w="7719" w:type="dxa"/>
            <w:tcBorders>
              <w:tl2br w:val="nil"/>
              <w:tr2bl w:val="nil"/>
            </w:tcBorders>
            <w:shd w:val="clear" w:color="C4BC96" w:fill="auto"/>
            <w:vAlign w:val="center"/>
          </w:tcPr>
          <w:p w14:paraId="4282A655">
            <w:pPr>
              <w:keepNext w:val="0"/>
              <w:keepLines w:val="0"/>
              <w:pageBreakBefore w:val="0"/>
              <w:kinsoku/>
              <w:wordWrap/>
              <w:overflowPunct/>
              <w:topLinePunct w:val="0"/>
              <w:autoSpaceDE/>
              <w:autoSpaceDN/>
              <w:bidi w:val="0"/>
              <w:adjustRightInd/>
              <w:snapToGrid/>
              <w:spacing w:line="300" w:lineRule="exact"/>
              <w:ind w:right="-77" w:rightChars="-37"/>
              <w:textAlignment w:val="auto"/>
              <w:rPr>
                <w:rFonts w:hint="eastAsia" w:ascii="微软雅黑" w:hAnsi="微软雅黑" w:eastAsia="微软雅黑" w:cs="微软雅黑"/>
                <w:color w:val="auto"/>
                <w:sz w:val="20"/>
                <w:szCs w:val="20"/>
                <w:lang w:val="en-US" w:eastAsia="zh-CN"/>
              </w:rPr>
            </w:pPr>
            <w:r>
              <w:rPr>
                <w:rFonts w:hint="eastAsia" w:ascii="微软雅黑" w:hAnsi="微软雅黑" w:eastAsia="微软雅黑" w:cs="微软雅黑"/>
                <w:color w:val="auto"/>
                <w:sz w:val="20"/>
                <w:szCs w:val="20"/>
                <w:lang w:val="en-US" w:eastAsia="zh-CN"/>
              </w:rPr>
              <w:t>张家界市，采购人指定地点。</w:t>
            </w:r>
          </w:p>
        </w:tc>
      </w:tr>
      <w:tr w14:paraId="157C06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64" w:type="dxa"/>
            <w:tcBorders>
              <w:tl2br w:val="nil"/>
              <w:tr2bl w:val="nil"/>
            </w:tcBorders>
            <w:shd w:val="clear" w:color="C4BC96" w:fill="auto"/>
            <w:vAlign w:val="center"/>
          </w:tcPr>
          <w:p w14:paraId="062D49CC">
            <w:pPr>
              <w:keepNext w:val="0"/>
              <w:keepLines w:val="0"/>
              <w:pageBreakBefore w:val="0"/>
              <w:widowControl w:val="0"/>
              <w:numPr>
                <w:ilvl w:val="0"/>
                <w:numId w:val="5"/>
              </w:numPr>
              <w:tabs>
                <w:tab w:val="left" w:pos="102"/>
              </w:tabs>
              <w:kinsoku/>
              <w:wordWrap/>
              <w:overflowPunct/>
              <w:topLinePunct w:val="0"/>
              <w:autoSpaceDE/>
              <w:autoSpaceDN/>
              <w:bidi w:val="0"/>
              <w:adjustRightInd/>
              <w:snapToGrid/>
              <w:spacing w:line="300" w:lineRule="exact"/>
              <w:ind w:left="0" w:leftChars="0" w:right="-65" w:rightChars="-31" w:firstLine="0" w:firstLineChars="0"/>
              <w:jc w:val="center"/>
              <w:textAlignment w:val="auto"/>
              <w:rPr>
                <w:rFonts w:hint="eastAsia" w:ascii="微软雅黑" w:hAnsi="微软雅黑" w:eastAsia="微软雅黑" w:cs="微软雅黑"/>
                <w:color w:val="auto"/>
                <w:sz w:val="20"/>
                <w:szCs w:val="20"/>
                <w:lang w:val="en-US" w:eastAsia="zh-CN"/>
              </w:rPr>
            </w:pPr>
          </w:p>
        </w:tc>
        <w:tc>
          <w:tcPr>
            <w:tcW w:w="1987" w:type="dxa"/>
            <w:tcBorders>
              <w:tl2br w:val="nil"/>
              <w:tr2bl w:val="nil"/>
            </w:tcBorders>
            <w:shd w:val="clear" w:color="C4BC96" w:fill="auto"/>
            <w:vAlign w:val="center"/>
          </w:tcPr>
          <w:p w14:paraId="1593D72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微软雅黑" w:hAnsi="微软雅黑" w:eastAsia="微软雅黑" w:cs="微软雅黑"/>
                <w:b/>
                <w:bCs/>
                <w:color w:val="auto"/>
                <w:sz w:val="20"/>
                <w:szCs w:val="20"/>
                <w:lang w:val="en-US" w:eastAsia="zh-CN"/>
              </w:rPr>
            </w:pPr>
            <w:r>
              <w:rPr>
                <w:rFonts w:hint="eastAsia" w:ascii="微软雅黑" w:hAnsi="微软雅黑" w:eastAsia="微软雅黑" w:cs="微软雅黑"/>
                <w:b/>
                <w:bCs/>
                <w:color w:val="auto"/>
                <w:sz w:val="20"/>
                <w:szCs w:val="20"/>
                <w:lang w:val="en-US" w:eastAsia="zh-CN"/>
              </w:rPr>
              <w:t>服务范围及服务事项</w:t>
            </w:r>
          </w:p>
        </w:tc>
        <w:tc>
          <w:tcPr>
            <w:tcW w:w="7719" w:type="dxa"/>
            <w:tcBorders>
              <w:tl2br w:val="nil"/>
              <w:tr2bl w:val="nil"/>
            </w:tcBorders>
            <w:shd w:val="clear" w:color="C4BC96" w:fill="auto"/>
            <w:vAlign w:val="center"/>
          </w:tcPr>
          <w:p w14:paraId="182FA6DF">
            <w:pPr>
              <w:keepNext w:val="0"/>
              <w:keepLines w:val="0"/>
              <w:pageBreakBefore w:val="0"/>
              <w:numPr>
                <w:ilvl w:val="0"/>
                <w:numId w:val="0"/>
              </w:numPr>
              <w:kinsoku/>
              <w:wordWrap/>
              <w:overflowPunct/>
              <w:topLinePunct w:val="0"/>
              <w:autoSpaceDE/>
              <w:autoSpaceDN/>
              <w:bidi w:val="0"/>
              <w:adjustRightInd/>
              <w:snapToGrid/>
              <w:spacing w:line="300" w:lineRule="exact"/>
              <w:ind w:right="-77" w:rightChars="-37"/>
              <w:textAlignment w:val="auto"/>
              <w:rPr>
                <w:rFonts w:hint="eastAsia" w:ascii="微软雅黑" w:hAnsi="微软雅黑" w:eastAsia="微软雅黑" w:cs="微软雅黑"/>
                <w:color w:val="auto"/>
                <w:sz w:val="20"/>
                <w:szCs w:val="20"/>
                <w:lang w:val="en-US" w:eastAsia="zh-CN"/>
              </w:rPr>
            </w:pPr>
            <w:r>
              <w:rPr>
                <w:rFonts w:hint="eastAsia" w:ascii="微软雅黑" w:hAnsi="微软雅黑" w:eastAsia="微软雅黑" w:cs="微软雅黑"/>
                <w:color w:val="auto"/>
                <w:sz w:val="20"/>
                <w:szCs w:val="20"/>
                <w:highlight w:val="none"/>
                <w:lang w:val="en-US" w:eastAsia="zh-CN"/>
              </w:rPr>
              <w:t>详见技术要求</w:t>
            </w:r>
          </w:p>
        </w:tc>
      </w:tr>
      <w:tr w14:paraId="61AA8F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4" w:type="dxa"/>
            <w:tcBorders>
              <w:tl2br w:val="nil"/>
              <w:tr2bl w:val="nil"/>
            </w:tcBorders>
            <w:shd w:val="clear" w:color="auto" w:fill="auto"/>
            <w:vAlign w:val="center"/>
          </w:tcPr>
          <w:p w14:paraId="7E345FB4">
            <w:pPr>
              <w:keepNext w:val="0"/>
              <w:keepLines w:val="0"/>
              <w:pageBreakBefore w:val="0"/>
              <w:widowControl w:val="0"/>
              <w:numPr>
                <w:ilvl w:val="0"/>
                <w:numId w:val="5"/>
              </w:numPr>
              <w:tabs>
                <w:tab w:val="left" w:pos="102"/>
              </w:tabs>
              <w:kinsoku/>
              <w:wordWrap/>
              <w:overflowPunct/>
              <w:topLinePunct w:val="0"/>
              <w:autoSpaceDE/>
              <w:autoSpaceDN/>
              <w:bidi w:val="0"/>
              <w:adjustRightInd/>
              <w:snapToGrid/>
              <w:spacing w:line="300" w:lineRule="exact"/>
              <w:ind w:left="0" w:leftChars="0" w:right="-65" w:rightChars="-31" w:firstLine="0" w:firstLineChars="0"/>
              <w:jc w:val="center"/>
              <w:textAlignment w:val="auto"/>
              <w:rPr>
                <w:rFonts w:hint="eastAsia" w:ascii="微软雅黑" w:hAnsi="微软雅黑" w:eastAsia="微软雅黑" w:cs="微软雅黑"/>
                <w:color w:val="auto"/>
                <w:sz w:val="20"/>
                <w:szCs w:val="20"/>
                <w:lang w:eastAsia="zh-CN"/>
              </w:rPr>
            </w:pPr>
          </w:p>
        </w:tc>
        <w:tc>
          <w:tcPr>
            <w:tcW w:w="1987" w:type="dxa"/>
            <w:tcBorders>
              <w:tl2br w:val="nil"/>
              <w:tr2bl w:val="nil"/>
            </w:tcBorders>
            <w:shd w:val="clear" w:color="auto" w:fill="auto"/>
            <w:vAlign w:val="center"/>
          </w:tcPr>
          <w:p w14:paraId="0AABBAD8">
            <w:pPr>
              <w:keepNext w:val="0"/>
              <w:keepLines w:val="0"/>
              <w:pageBreakBefore w:val="0"/>
              <w:kinsoku/>
              <w:wordWrap/>
              <w:overflowPunct/>
              <w:topLinePunct w:val="0"/>
              <w:autoSpaceDE/>
              <w:autoSpaceDN/>
              <w:bidi w:val="0"/>
              <w:adjustRightInd/>
              <w:snapToGrid/>
              <w:spacing w:line="300" w:lineRule="exact"/>
              <w:ind w:left="-56" w:leftChars="-27" w:right="-77" w:rightChars="-37" w:firstLine="0" w:firstLineChars="0"/>
              <w:jc w:val="center"/>
              <w:textAlignment w:val="auto"/>
              <w:rPr>
                <w:rFonts w:hint="eastAsia" w:ascii="微软雅黑" w:hAnsi="微软雅黑" w:eastAsia="微软雅黑" w:cs="微软雅黑"/>
                <w:b/>
                <w:bCs/>
                <w:color w:val="auto"/>
                <w:sz w:val="20"/>
                <w:szCs w:val="20"/>
              </w:rPr>
            </w:pPr>
            <w:r>
              <w:rPr>
                <w:rFonts w:hint="eastAsia" w:ascii="微软雅黑" w:hAnsi="微软雅黑" w:eastAsia="微软雅黑" w:cs="微软雅黑"/>
                <w:b/>
                <w:bCs/>
                <w:color w:val="auto"/>
                <w:sz w:val="20"/>
                <w:szCs w:val="20"/>
              </w:rPr>
              <w:t>报价要求</w:t>
            </w:r>
          </w:p>
        </w:tc>
        <w:tc>
          <w:tcPr>
            <w:tcW w:w="7719" w:type="dxa"/>
            <w:tcBorders>
              <w:tl2br w:val="nil"/>
              <w:tr2bl w:val="nil"/>
            </w:tcBorders>
            <w:shd w:val="clear" w:color="auto" w:fill="auto"/>
            <w:vAlign w:val="center"/>
          </w:tcPr>
          <w:p w14:paraId="207C379A">
            <w:pPr>
              <w:keepNext w:val="0"/>
              <w:keepLines w:val="0"/>
              <w:pageBreakBefore w:val="0"/>
              <w:numPr>
                <w:ilvl w:val="0"/>
                <w:numId w:val="0"/>
              </w:numPr>
              <w:tabs>
                <w:tab w:val="left" w:pos="816"/>
              </w:tabs>
              <w:kinsoku/>
              <w:wordWrap/>
              <w:overflowPunct/>
              <w:topLinePunct w:val="0"/>
              <w:autoSpaceDE/>
              <w:autoSpaceDN/>
              <w:bidi w:val="0"/>
              <w:adjustRightInd/>
              <w:snapToGrid/>
              <w:spacing w:line="300" w:lineRule="exact"/>
              <w:ind w:right="-50" w:rightChars="-24" w:firstLine="400" w:firstLineChars="200"/>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color w:val="auto"/>
                <w:sz w:val="20"/>
                <w:szCs w:val="20"/>
                <w:lang w:eastAsia="zh-CN"/>
              </w:rPr>
              <w:t>供应商</w:t>
            </w:r>
            <w:r>
              <w:rPr>
                <w:rFonts w:hint="eastAsia" w:ascii="微软雅黑" w:hAnsi="微软雅黑" w:eastAsia="微软雅黑" w:cs="微软雅黑"/>
                <w:color w:val="auto"/>
                <w:sz w:val="20"/>
                <w:szCs w:val="20"/>
              </w:rPr>
              <w:t>的报价根据采购</w:t>
            </w:r>
            <w:r>
              <w:rPr>
                <w:rFonts w:hint="eastAsia" w:ascii="微软雅黑" w:hAnsi="微软雅黑" w:eastAsia="微软雅黑" w:cs="微软雅黑"/>
                <w:color w:val="auto"/>
                <w:sz w:val="20"/>
                <w:szCs w:val="20"/>
                <w:lang w:eastAsia="zh-CN"/>
              </w:rPr>
              <w:t>需求</w:t>
            </w:r>
            <w:r>
              <w:rPr>
                <w:rFonts w:hint="eastAsia" w:ascii="微软雅黑" w:hAnsi="微软雅黑" w:eastAsia="微软雅黑" w:cs="微软雅黑"/>
                <w:color w:val="auto"/>
                <w:sz w:val="20"/>
                <w:szCs w:val="20"/>
              </w:rPr>
              <w:t>，报出</w:t>
            </w:r>
            <w:r>
              <w:rPr>
                <w:rFonts w:hint="eastAsia" w:ascii="微软雅黑" w:hAnsi="微软雅黑" w:eastAsia="微软雅黑" w:cs="微软雅黑"/>
                <w:color w:val="auto"/>
                <w:sz w:val="20"/>
                <w:szCs w:val="20"/>
                <w:lang w:val="en-US" w:eastAsia="zh-CN"/>
              </w:rPr>
              <w:t>本次服务内容</w:t>
            </w:r>
            <w:r>
              <w:rPr>
                <w:rFonts w:hint="eastAsia" w:ascii="微软雅黑" w:hAnsi="微软雅黑" w:eastAsia="微软雅黑" w:cs="微软雅黑"/>
                <w:color w:val="auto"/>
                <w:sz w:val="20"/>
                <w:szCs w:val="20"/>
              </w:rPr>
              <w:t>的总报价。报价为完成</w:t>
            </w:r>
            <w:r>
              <w:rPr>
                <w:rFonts w:hint="eastAsia" w:ascii="微软雅黑" w:hAnsi="微软雅黑" w:eastAsia="微软雅黑" w:cs="微软雅黑"/>
                <w:color w:val="auto"/>
                <w:sz w:val="20"/>
                <w:szCs w:val="20"/>
                <w:lang w:val="en-US" w:eastAsia="zh-CN"/>
              </w:rPr>
              <w:t>谈判</w:t>
            </w:r>
            <w:r>
              <w:rPr>
                <w:rFonts w:hint="eastAsia" w:ascii="微软雅黑" w:hAnsi="微软雅黑" w:eastAsia="微软雅黑" w:cs="微软雅黑"/>
                <w:color w:val="auto"/>
                <w:sz w:val="20"/>
                <w:szCs w:val="20"/>
              </w:rPr>
              <w:t>文件要求的服务内容所发生的一切总费用。对本文件未列明，而</w:t>
            </w:r>
            <w:r>
              <w:rPr>
                <w:rFonts w:hint="eastAsia" w:ascii="微软雅黑" w:hAnsi="微软雅黑" w:eastAsia="微软雅黑" w:cs="微软雅黑"/>
                <w:color w:val="auto"/>
                <w:sz w:val="20"/>
                <w:szCs w:val="20"/>
                <w:lang w:eastAsia="zh-CN"/>
              </w:rPr>
              <w:t>供应商</w:t>
            </w:r>
            <w:r>
              <w:rPr>
                <w:rFonts w:hint="eastAsia" w:ascii="微软雅黑" w:hAnsi="微软雅黑" w:eastAsia="微软雅黑" w:cs="微软雅黑"/>
                <w:color w:val="auto"/>
                <w:sz w:val="20"/>
                <w:szCs w:val="20"/>
              </w:rPr>
              <w:t>认为必需的费用也需列入</w:t>
            </w:r>
            <w:r>
              <w:rPr>
                <w:rFonts w:hint="eastAsia" w:ascii="微软雅黑" w:hAnsi="微软雅黑" w:eastAsia="微软雅黑" w:cs="微软雅黑"/>
                <w:color w:val="auto"/>
                <w:sz w:val="20"/>
                <w:szCs w:val="20"/>
                <w:lang w:eastAsia="zh-CN"/>
              </w:rPr>
              <w:t>响应</w:t>
            </w:r>
            <w:r>
              <w:rPr>
                <w:rFonts w:hint="eastAsia" w:ascii="微软雅黑" w:hAnsi="微软雅黑" w:eastAsia="微软雅黑" w:cs="微软雅黑"/>
                <w:color w:val="auto"/>
                <w:sz w:val="20"/>
                <w:szCs w:val="20"/>
              </w:rPr>
              <w:t>总报价。在合同实施时，采购人将不予支付</w:t>
            </w:r>
            <w:r>
              <w:rPr>
                <w:rFonts w:hint="eastAsia" w:ascii="微软雅黑" w:hAnsi="微软雅黑" w:eastAsia="微软雅黑" w:cs="微软雅黑"/>
                <w:color w:val="auto"/>
                <w:sz w:val="20"/>
                <w:szCs w:val="20"/>
                <w:lang w:eastAsia="zh-CN"/>
              </w:rPr>
              <w:t>成交供应商</w:t>
            </w:r>
            <w:r>
              <w:rPr>
                <w:rFonts w:hint="eastAsia" w:ascii="微软雅黑" w:hAnsi="微软雅黑" w:eastAsia="微软雅黑" w:cs="微软雅黑"/>
                <w:color w:val="auto"/>
                <w:sz w:val="20"/>
                <w:szCs w:val="20"/>
              </w:rPr>
              <w:t>没有列入的项目费用，并认为此项目的费用已包含在</w:t>
            </w:r>
            <w:r>
              <w:rPr>
                <w:rFonts w:hint="eastAsia" w:ascii="微软雅黑" w:hAnsi="微软雅黑" w:eastAsia="微软雅黑" w:cs="微软雅黑"/>
                <w:color w:val="auto"/>
                <w:sz w:val="20"/>
                <w:szCs w:val="20"/>
                <w:lang w:val="en-US" w:eastAsia="zh-CN"/>
              </w:rPr>
              <w:t>磋商</w:t>
            </w:r>
            <w:r>
              <w:rPr>
                <w:rFonts w:hint="eastAsia" w:ascii="微软雅黑" w:hAnsi="微软雅黑" w:eastAsia="微软雅黑" w:cs="微软雅黑"/>
                <w:color w:val="auto"/>
                <w:sz w:val="20"/>
                <w:szCs w:val="20"/>
                <w:lang w:eastAsia="zh-CN"/>
              </w:rPr>
              <w:t>响应</w:t>
            </w:r>
            <w:r>
              <w:rPr>
                <w:rFonts w:hint="eastAsia" w:ascii="微软雅黑" w:hAnsi="微软雅黑" w:eastAsia="微软雅黑" w:cs="微软雅黑"/>
                <w:color w:val="auto"/>
                <w:sz w:val="20"/>
                <w:szCs w:val="20"/>
              </w:rPr>
              <w:t>总报价中。</w:t>
            </w:r>
          </w:p>
        </w:tc>
      </w:tr>
      <w:tr w14:paraId="22EA6E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64" w:type="dxa"/>
            <w:tcBorders>
              <w:tl2br w:val="nil"/>
              <w:tr2bl w:val="nil"/>
            </w:tcBorders>
            <w:shd w:val="clear" w:color="auto" w:fill="auto"/>
            <w:vAlign w:val="center"/>
          </w:tcPr>
          <w:p w14:paraId="0B2D9B8B">
            <w:pPr>
              <w:keepNext w:val="0"/>
              <w:keepLines w:val="0"/>
              <w:pageBreakBefore w:val="0"/>
              <w:widowControl w:val="0"/>
              <w:numPr>
                <w:ilvl w:val="0"/>
                <w:numId w:val="5"/>
              </w:numPr>
              <w:tabs>
                <w:tab w:val="left" w:pos="102"/>
              </w:tabs>
              <w:kinsoku/>
              <w:wordWrap/>
              <w:overflowPunct/>
              <w:topLinePunct w:val="0"/>
              <w:autoSpaceDE/>
              <w:autoSpaceDN/>
              <w:bidi w:val="0"/>
              <w:adjustRightInd/>
              <w:snapToGrid/>
              <w:spacing w:line="300" w:lineRule="exact"/>
              <w:ind w:left="0" w:leftChars="0" w:right="-65" w:rightChars="-31" w:firstLine="0" w:firstLineChars="0"/>
              <w:jc w:val="center"/>
              <w:textAlignment w:val="auto"/>
              <w:rPr>
                <w:rFonts w:hint="eastAsia" w:ascii="微软雅黑" w:hAnsi="微软雅黑" w:eastAsia="微软雅黑" w:cs="微软雅黑"/>
                <w:color w:val="auto"/>
                <w:sz w:val="20"/>
                <w:szCs w:val="20"/>
                <w:lang w:eastAsia="zh-CN"/>
              </w:rPr>
            </w:pPr>
          </w:p>
        </w:tc>
        <w:tc>
          <w:tcPr>
            <w:tcW w:w="1987" w:type="dxa"/>
            <w:tcBorders>
              <w:tl2br w:val="nil"/>
              <w:tr2bl w:val="nil"/>
            </w:tcBorders>
            <w:shd w:val="clear" w:color="auto" w:fill="auto"/>
            <w:vAlign w:val="center"/>
          </w:tcPr>
          <w:p w14:paraId="6BC6FEA9">
            <w:pPr>
              <w:keepNext w:val="0"/>
              <w:keepLines w:val="0"/>
              <w:pageBreakBefore w:val="0"/>
              <w:kinsoku/>
              <w:wordWrap/>
              <w:overflowPunct/>
              <w:topLinePunct w:val="0"/>
              <w:autoSpaceDE/>
              <w:autoSpaceDN/>
              <w:bidi w:val="0"/>
              <w:adjustRightInd/>
              <w:snapToGrid/>
              <w:spacing w:line="300" w:lineRule="exact"/>
              <w:ind w:left="-56" w:leftChars="-27" w:right="-77" w:rightChars="-37" w:firstLine="0" w:firstLineChars="0"/>
              <w:jc w:val="center"/>
              <w:textAlignment w:val="auto"/>
              <w:rPr>
                <w:rFonts w:hint="eastAsia" w:ascii="微软雅黑" w:hAnsi="微软雅黑" w:eastAsia="微软雅黑" w:cs="微软雅黑"/>
                <w:b/>
                <w:bCs/>
                <w:color w:val="auto"/>
                <w:sz w:val="20"/>
                <w:szCs w:val="20"/>
                <w:highlight w:val="yellow"/>
              </w:rPr>
            </w:pPr>
            <w:r>
              <w:rPr>
                <w:rFonts w:hint="eastAsia" w:ascii="微软雅黑" w:hAnsi="微软雅黑" w:eastAsia="微软雅黑" w:cs="微软雅黑"/>
                <w:b/>
                <w:bCs/>
                <w:color w:val="auto"/>
                <w:sz w:val="20"/>
                <w:szCs w:val="20"/>
              </w:rPr>
              <w:t>付款方式</w:t>
            </w:r>
          </w:p>
        </w:tc>
        <w:tc>
          <w:tcPr>
            <w:tcW w:w="7719" w:type="dxa"/>
            <w:tcBorders>
              <w:tl2br w:val="nil"/>
              <w:tr2bl w:val="nil"/>
            </w:tcBorders>
            <w:shd w:val="clear" w:color="auto" w:fill="auto"/>
            <w:vAlign w:val="center"/>
          </w:tcPr>
          <w:p w14:paraId="22C5C874">
            <w:pPr>
              <w:keepNext w:val="0"/>
              <w:keepLines w:val="0"/>
              <w:pageBreakBefore w:val="0"/>
              <w:numPr>
                <w:ilvl w:val="0"/>
                <w:numId w:val="0"/>
              </w:numPr>
              <w:tabs>
                <w:tab w:val="left" w:pos="816"/>
              </w:tabs>
              <w:kinsoku/>
              <w:wordWrap/>
              <w:overflowPunct/>
              <w:topLinePunct w:val="0"/>
              <w:autoSpaceDE/>
              <w:autoSpaceDN/>
              <w:bidi w:val="0"/>
              <w:adjustRightInd/>
              <w:snapToGrid/>
              <w:spacing w:line="300" w:lineRule="exact"/>
              <w:ind w:right="-50" w:rightChars="-24" w:firstLine="400" w:firstLineChars="200"/>
              <w:textAlignment w:val="auto"/>
              <w:rPr>
                <w:rFonts w:hint="default" w:ascii="微软雅黑" w:hAnsi="微软雅黑" w:eastAsia="微软雅黑" w:cs="微软雅黑"/>
                <w:color w:val="auto"/>
                <w:sz w:val="20"/>
                <w:szCs w:val="20"/>
                <w:lang w:val="en-US" w:eastAsia="zh-CN"/>
              </w:rPr>
            </w:pPr>
            <w:r>
              <w:rPr>
                <w:rFonts w:hint="default" w:ascii="微软雅黑" w:hAnsi="微软雅黑" w:eastAsia="微软雅黑" w:cs="微软雅黑"/>
                <w:color w:val="auto"/>
                <w:sz w:val="20"/>
                <w:szCs w:val="20"/>
                <w:lang w:val="en-US" w:eastAsia="zh-CN"/>
              </w:rPr>
              <w:t>签订合同后，10个工作日内向中标供应商支付合同金额的10%；提交施工图成果经采购人认可并完成施工图审查后7个工作日内向中标供应商支付合同金额的30%；提交施工蓝图7个工作日内向中标供应商支付合同金额的50%；项目主体工程完工后，甲方支付乙方合同余下款项。采购人支付费用前，中标供应商方须向采购人提交等额发票和支付申请各1份，采购人在收到发票并审核中标供应商交付工作成果和发票资料合格无误后，按本合同约定进度支付中标供应商费用。</w:t>
            </w:r>
          </w:p>
        </w:tc>
      </w:tr>
      <w:tr w14:paraId="3B6730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4" w:type="dxa"/>
            <w:tcBorders>
              <w:tl2br w:val="nil"/>
              <w:tr2bl w:val="nil"/>
            </w:tcBorders>
            <w:shd w:val="clear" w:color="auto" w:fill="auto"/>
            <w:vAlign w:val="center"/>
          </w:tcPr>
          <w:p w14:paraId="0E3B3D67">
            <w:pPr>
              <w:keepNext w:val="0"/>
              <w:keepLines w:val="0"/>
              <w:pageBreakBefore w:val="0"/>
              <w:widowControl w:val="0"/>
              <w:numPr>
                <w:ilvl w:val="0"/>
                <w:numId w:val="5"/>
              </w:numPr>
              <w:tabs>
                <w:tab w:val="left" w:pos="102"/>
              </w:tabs>
              <w:kinsoku/>
              <w:wordWrap/>
              <w:overflowPunct/>
              <w:topLinePunct w:val="0"/>
              <w:autoSpaceDE/>
              <w:autoSpaceDN/>
              <w:bidi w:val="0"/>
              <w:adjustRightInd/>
              <w:snapToGrid/>
              <w:spacing w:line="300" w:lineRule="exact"/>
              <w:ind w:left="0" w:leftChars="0" w:right="-65" w:rightChars="-31" w:firstLine="0" w:firstLineChars="0"/>
              <w:jc w:val="center"/>
              <w:textAlignment w:val="auto"/>
              <w:rPr>
                <w:rFonts w:hint="eastAsia" w:ascii="微软雅黑" w:hAnsi="微软雅黑" w:eastAsia="微软雅黑" w:cs="微软雅黑"/>
                <w:color w:val="auto"/>
                <w:kern w:val="2"/>
                <w:sz w:val="20"/>
                <w:szCs w:val="20"/>
                <w:lang w:val="en-US" w:eastAsia="zh-CN" w:bidi="ar-SA"/>
              </w:rPr>
            </w:pPr>
          </w:p>
        </w:tc>
        <w:tc>
          <w:tcPr>
            <w:tcW w:w="1987" w:type="dxa"/>
            <w:tcBorders>
              <w:tl2br w:val="nil"/>
              <w:tr2bl w:val="nil"/>
            </w:tcBorders>
            <w:shd w:val="clear" w:color="auto" w:fill="auto"/>
            <w:vAlign w:val="center"/>
          </w:tcPr>
          <w:p w14:paraId="1278B7A0">
            <w:pPr>
              <w:keepNext w:val="0"/>
              <w:keepLines w:val="0"/>
              <w:pageBreakBefore w:val="0"/>
              <w:kinsoku/>
              <w:wordWrap/>
              <w:overflowPunct/>
              <w:topLinePunct w:val="0"/>
              <w:autoSpaceDE/>
              <w:autoSpaceDN/>
              <w:bidi w:val="0"/>
              <w:adjustRightInd/>
              <w:snapToGrid/>
              <w:spacing w:line="300" w:lineRule="exact"/>
              <w:ind w:left="-56" w:leftChars="-27" w:right="-77" w:rightChars="-37" w:firstLine="0" w:firstLineChars="0"/>
              <w:jc w:val="center"/>
              <w:textAlignment w:val="auto"/>
              <w:rPr>
                <w:rFonts w:hint="eastAsia" w:ascii="微软雅黑" w:hAnsi="微软雅黑" w:eastAsia="微软雅黑" w:cs="微软雅黑"/>
                <w:b/>
                <w:bCs/>
                <w:color w:val="auto"/>
                <w:sz w:val="20"/>
                <w:szCs w:val="20"/>
              </w:rPr>
            </w:pPr>
            <w:r>
              <w:rPr>
                <w:rFonts w:hint="eastAsia" w:ascii="微软雅黑" w:hAnsi="微软雅黑" w:eastAsia="微软雅黑" w:cs="微软雅黑"/>
                <w:b/>
                <w:bCs/>
                <w:color w:val="auto"/>
                <w:sz w:val="20"/>
                <w:szCs w:val="20"/>
              </w:rPr>
              <w:t>验收要求</w:t>
            </w:r>
          </w:p>
        </w:tc>
        <w:tc>
          <w:tcPr>
            <w:tcW w:w="7719" w:type="dxa"/>
            <w:tcBorders>
              <w:tl2br w:val="nil"/>
              <w:tr2bl w:val="nil"/>
            </w:tcBorders>
            <w:shd w:val="clear" w:color="auto" w:fill="auto"/>
            <w:vAlign w:val="center"/>
          </w:tcPr>
          <w:p w14:paraId="0DA31507">
            <w:pPr>
              <w:keepNext w:val="0"/>
              <w:keepLines w:val="0"/>
              <w:pageBreakBefore w:val="0"/>
              <w:numPr>
                <w:ilvl w:val="0"/>
                <w:numId w:val="0"/>
              </w:numPr>
              <w:tabs>
                <w:tab w:val="left" w:pos="351"/>
                <w:tab w:val="left" w:pos="816"/>
              </w:tabs>
              <w:kinsoku/>
              <w:wordWrap/>
              <w:overflowPunct/>
              <w:topLinePunct w:val="0"/>
              <w:autoSpaceDE/>
              <w:autoSpaceDN/>
              <w:bidi w:val="0"/>
              <w:adjustRightInd/>
              <w:snapToGrid/>
              <w:spacing w:line="300" w:lineRule="exact"/>
              <w:ind w:right="-50" w:rightChars="-24"/>
              <w:textAlignment w:val="auto"/>
              <w:rPr>
                <w:rFonts w:hint="eastAsia" w:ascii="微软雅黑" w:hAnsi="微软雅黑" w:eastAsia="微软雅黑" w:cs="微软雅黑"/>
                <w:color w:val="auto"/>
                <w:sz w:val="20"/>
                <w:szCs w:val="20"/>
                <w:lang w:eastAsia="zh-CN"/>
              </w:rPr>
            </w:pPr>
            <w:r>
              <w:rPr>
                <w:rFonts w:hint="eastAsia" w:ascii="微软雅黑" w:hAnsi="微软雅黑" w:eastAsia="微软雅黑" w:cs="微软雅黑"/>
                <w:color w:val="auto"/>
                <w:sz w:val="20"/>
                <w:szCs w:val="20"/>
              </w:rPr>
              <w:t>按照政府采购相关法律法规的要求</w:t>
            </w:r>
            <w:r>
              <w:rPr>
                <w:rFonts w:hint="eastAsia" w:ascii="微软雅黑" w:hAnsi="微软雅黑" w:eastAsia="微软雅黑" w:cs="微软雅黑"/>
                <w:color w:val="auto"/>
                <w:sz w:val="20"/>
                <w:szCs w:val="20"/>
                <w:lang w:eastAsia="zh-CN"/>
              </w:rPr>
              <w:t>、</w:t>
            </w:r>
            <w:r>
              <w:rPr>
                <w:rFonts w:hint="eastAsia" w:ascii="微软雅黑" w:hAnsi="微软雅黑" w:eastAsia="微软雅黑" w:cs="微软雅黑"/>
                <w:color w:val="auto"/>
                <w:sz w:val="20"/>
                <w:szCs w:val="20"/>
              </w:rPr>
              <w:t>《财政部关于进一步加强政府采购需求和履约验收管理的指导意见》（财库〔2016〕205 号）文件、</w:t>
            </w:r>
            <w:r>
              <w:rPr>
                <w:rFonts w:hint="eastAsia" w:ascii="微软雅黑" w:hAnsi="微软雅黑" w:eastAsia="微软雅黑" w:cs="微软雅黑"/>
                <w:color w:val="auto"/>
                <w:sz w:val="20"/>
                <w:szCs w:val="20"/>
                <w:lang w:val="en-US" w:eastAsia="zh-CN"/>
              </w:rPr>
              <w:t>磋商</w:t>
            </w:r>
            <w:r>
              <w:rPr>
                <w:rFonts w:hint="eastAsia" w:ascii="微软雅黑" w:hAnsi="微软雅黑" w:eastAsia="微软雅黑" w:cs="微软雅黑"/>
                <w:color w:val="auto"/>
                <w:sz w:val="20"/>
                <w:szCs w:val="20"/>
              </w:rPr>
              <w:t>文件、成交供应商的响应文件及承诺、合同约定的标准以及采购人提出的要求进行验收</w:t>
            </w:r>
            <w:r>
              <w:rPr>
                <w:rFonts w:hint="eastAsia" w:ascii="微软雅黑" w:hAnsi="微软雅黑" w:eastAsia="微软雅黑" w:cs="微软雅黑"/>
                <w:color w:val="auto"/>
                <w:sz w:val="20"/>
                <w:szCs w:val="20"/>
                <w:lang w:eastAsia="zh-CN"/>
              </w:rPr>
              <w:t>。</w:t>
            </w:r>
          </w:p>
        </w:tc>
      </w:tr>
      <w:tr w14:paraId="19FE02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4" w:type="dxa"/>
            <w:tcBorders>
              <w:tl2br w:val="nil"/>
              <w:tr2bl w:val="nil"/>
            </w:tcBorders>
            <w:shd w:val="clear" w:color="auto" w:fill="auto"/>
            <w:vAlign w:val="center"/>
          </w:tcPr>
          <w:p w14:paraId="468A8960">
            <w:pPr>
              <w:keepNext w:val="0"/>
              <w:keepLines w:val="0"/>
              <w:pageBreakBefore w:val="0"/>
              <w:widowControl w:val="0"/>
              <w:numPr>
                <w:ilvl w:val="0"/>
                <w:numId w:val="5"/>
              </w:numPr>
              <w:tabs>
                <w:tab w:val="left" w:pos="102"/>
              </w:tabs>
              <w:kinsoku/>
              <w:wordWrap/>
              <w:overflowPunct/>
              <w:topLinePunct w:val="0"/>
              <w:autoSpaceDE/>
              <w:autoSpaceDN/>
              <w:bidi w:val="0"/>
              <w:adjustRightInd/>
              <w:snapToGrid/>
              <w:spacing w:line="300" w:lineRule="exact"/>
              <w:ind w:left="0" w:leftChars="0" w:right="-65" w:rightChars="-31" w:firstLine="0" w:firstLineChars="0"/>
              <w:jc w:val="center"/>
              <w:textAlignment w:val="auto"/>
              <w:rPr>
                <w:rFonts w:hint="default" w:ascii="微软雅黑" w:hAnsi="微软雅黑" w:eastAsia="微软雅黑" w:cs="微软雅黑"/>
                <w:color w:val="auto"/>
                <w:sz w:val="20"/>
                <w:szCs w:val="20"/>
                <w:lang w:val="en-US" w:eastAsia="zh-CN"/>
              </w:rPr>
            </w:pPr>
          </w:p>
        </w:tc>
        <w:tc>
          <w:tcPr>
            <w:tcW w:w="1987" w:type="dxa"/>
            <w:tcBorders>
              <w:tl2br w:val="nil"/>
              <w:tr2bl w:val="nil"/>
            </w:tcBorders>
            <w:shd w:val="clear" w:color="auto" w:fill="auto"/>
            <w:vAlign w:val="center"/>
          </w:tcPr>
          <w:p w14:paraId="44C2397B">
            <w:pPr>
              <w:keepNext w:val="0"/>
              <w:keepLines w:val="0"/>
              <w:pageBreakBefore w:val="0"/>
              <w:kinsoku/>
              <w:wordWrap/>
              <w:overflowPunct/>
              <w:topLinePunct w:val="0"/>
              <w:autoSpaceDE/>
              <w:autoSpaceDN/>
              <w:bidi w:val="0"/>
              <w:adjustRightInd/>
              <w:snapToGrid/>
              <w:spacing w:line="300" w:lineRule="exact"/>
              <w:ind w:left="-56" w:leftChars="-27" w:right="-77" w:rightChars="-37" w:firstLine="0" w:firstLineChars="0"/>
              <w:jc w:val="center"/>
              <w:textAlignment w:val="auto"/>
              <w:rPr>
                <w:rFonts w:hint="default" w:ascii="微软雅黑" w:hAnsi="微软雅黑" w:eastAsia="微软雅黑" w:cs="微软雅黑"/>
                <w:b/>
                <w:bCs/>
                <w:color w:val="auto"/>
                <w:sz w:val="20"/>
                <w:szCs w:val="20"/>
                <w:lang w:val="en-US" w:eastAsia="zh-CN"/>
              </w:rPr>
            </w:pPr>
            <w:r>
              <w:rPr>
                <w:rFonts w:hint="eastAsia" w:ascii="微软雅黑" w:hAnsi="微软雅黑" w:eastAsia="微软雅黑" w:cs="微软雅黑"/>
                <w:b/>
                <w:bCs/>
                <w:color w:val="auto"/>
                <w:sz w:val="20"/>
                <w:szCs w:val="20"/>
                <w:highlight w:val="none"/>
                <w:lang w:val="en-US" w:eastAsia="zh-CN"/>
              </w:rPr>
              <w:t>服务方案</w:t>
            </w:r>
          </w:p>
        </w:tc>
        <w:tc>
          <w:tcPr>
            <w:tcW w:w="7719" w:type="dxa"/>
            <w:tcBorders>
              <w:tl2br w:val="nil"/>
              <w:tr2bl w:val="nil"/>
            </w:tcBorders>
            <w:shd w:val="clear" w:color="auto" w:fill="auto"/>
            <w:vAlign w:val="center"/>
          </w:tcPr>
          <w:p w14:paraId="1712A559">
            <w:pPr>
              <w:keepNext w:val="0"/>
              <w:keepLines w:val="0"/>
              <w:pageBreakBefore w:val="0"/>
              <w:numPr>
                <w:ilvl w:val="0"/>
                <w:numId w:val="0"/>
              </w:numPr>
              <w:tabs>
                <w:tab w:val="left" w:pos="351"/>
                <w:tab w:val="left" w:pos="816"/>
              </w:tabs>
              <w:kinsoku/>
              <w:wordWrap/>
              <w:overflowPunct/>
              <w:topLinePunct w:val="0"/>
              <w:autoSpaceDE/>
              <w:autoSpaceDN/>
              <w:bidi w:val="0"/>
              <w:adjustRightInd/>
              <w:snapToGrid/>
              <w:spacing w:line="300" w:lineRule="exact"/>
              <w:ind w:right="-50" w:rightChars="-24"/>
              <w:textAlignment w:val="auto"/>
              <w:rPr>
                <w:rFonts w:hint="default" w:ascii="微软雅黑" w:hAnsi="微软雅黑" w:eastAsia="微软雅黑" w:cs="微软雅黑"/>
                <w:b/>
                <w:bCs/>
                <w:color w:val="auto"/>
                <w:sz w:val="20"/>
                <w:szCs w:val="20"/>
                <w:lang w:val="en-US" w:eastAsia="zh-CN"/>
              </w:rPr>
            </w:pPr>
            <w:r>
              <w:rPr>
                <w:rFonts w:hint="eastAsia" w:ascii="微软雅黑" w:hAnsi="微软雅黑" w:eastAsia="微软雅黑" w:cs="微软雅黑"/>
                <w:color w:val="auto"/>
                <w:sz w:val="20"/>
                <w:szCs w:val="20"/>
                <w:lang w:val="en-US" w:eastAsia="zh-CN"/>
              </w:rPr>
              <w:t>按磋商文件要求编制</w:t>
            </w:r>
          </w:p>
        </w:tc>
      </w:tr>
      <w:tr w14:paraId="5D1923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4" w:type="dxa"/>
            <w:tcBorders>
              <w:tl2br w:val="nil"/>
              <w:tr2bl w:val="nil"/>
            </w:tcBorders>
            <w:shd w:val="clear" w:color="auto" w:fill="auto"/>
            <w:vAlign w:val="center"/>
          </w:tcPr>
          <w:p w14:paraId="0B65FF85">
            <w:pPr>
              <w:keepNext w:val="0"/>
              <w:keepLines w:val="0"/>
              <w:pageBreakBefore w:val="0"/>
              <w:widowControl w:val="0"/>
              <w:numPr>
                <w:ilvl w:val="0"/>
                <w:numId w:val="5"/>
              </w:numPr>
              <w:tabs>
                <w:tab w:val="left" w:pos="102"/>
              </w:tabs>
              <w:kinsoku/>
              <w:wordWrap/>
              <w:overflowPunct/>
              <w:topLinePunct w:val="0"/>
              <w:autoSpaceDE/>
              <w:autoSpaceDN/>
              <w:bidi w:val="0"/>
              <w:adjustRightInd/>
              <w:snapToGrid/>
              <w:spacing w:line="300" w:lineRule="exact"/>
              <w:ind w:left="0" w:leftChars="0" w:right="-65" w:rightChars="-31" w:firstLine="0" w:firstLineChars="0"/>
              <w:jc w:val="center"/>
              <w:textAlignment w:val="auto"/>
              <w:rPr>
                <w:rFonts w:hint="default" w:ascii="微软雅黑" w:hAnsi="微软雅黑" w:eastAsia="微软雅黑" w:cs="微软雅黑"/>
                <w:color w:val="auto"/>
                <w:sz w:val="20"/>
                <w:szCs w:val="20"/>
                <w:lang w:val="en-US" w:eastAsia="zh-CN"/>
              </w:rPr>
            </w:pPr>
          </w:p>
        </w:tc>
        <w:tc>
          <w:tcPr>
            <w:tcW w:w="1987" w:type="dxa"/>
            <w:tcBorders>
              <w:tl2br w:val="nil"/>
              <w:tr2bl w:val="nil"/>
            </w:tcBorders>
            <w:shd w:val="clear" w:color="auto" w:fill="auto"/>
            <w:vAlign w:val="center"/>
          </w:tcPr>
          <w:p w14:paraId="0E8FE265">
            <w:pPr>
              <w:keepNext w:val="0"/>
              <w:keepLines w:val="0"/>
              <w:pageBreakBefore w:val="0"/>
              <w:kinsoku/>
              <w:wordWrap/>
              <w:overflowPunct/>
              <w:topLinePunct w:val="0"/>
              <w:autoSpaceDE/>
              <w:autoSpaceDN/>
              <w:bidi w:val="0"/>
              <w:adjustRightInd/>
              <w:snapToGrid/>
              <w:spacing w:line="300" w:lineRule="exact"/>
              <w:ind w:left="-56" w:leftChars="-27" w:right="-77" w:rightChars="-37" w:firstLine="0" w:firstLineChars="0"/>
              <w:jc w:val="center"/>
              <w:textAlignment w:val="auto"/>
              <w:rPr>
                <w:rFonts w:hint="default" w:ascii="微软雅黑" w:hAnsi="微软雅黑" w:eastAsia="微软雅黑" w:cs="微软雅黑"/>
                <w:b/>
                <w:bCs/>
                <w:color w:val="auto"/>
                <w:sz w:val="20"/>
                <w:szCs w:val="20"/>
                <w:lang w:val="en-US" w:eastAsia="zh-CN"/>
              </w:rPr>
            </w:pPr>
            <w:r>
              <w:rPr>
                <w:rFonts w:hint="default" w:ascii="微软雅黑" w:hAnsi="微软雅黑" w:eastAsia="微软雅黑" w:cs="微软雅黑"/>
                <w:b/>
                <w:bCs/>
                <w:color w:val="auto"/>
                <w:sz w:val="20"/>
                <w:szCs w:val="20"/>
                <w:lang w:val="en-US" w:eastAsia="zh-CN"/>
              </w:rPr>
              <w:t>质量要求</w:t>
            </w:r>
          </w:p>
        </w:tc>
        <w:tc>
          <w:tcPr>
            <w:tcW w:w="7719" w:type="dxa"/>
            <w:tcBorders>
              <w:tl2br w:val="nil"/>
              <w:tr2bl w:val="nil"/>
            </w:tcBorders>
            <w:shd w:val="clear" w:color="auto" w:fill="auto"/>
            <w:vAlign w:val="center"/>
          </w:tcPr>
          <w:p w14:paraId="3E0D2C1A">
            <w:pPr>
              <w:keepNext w:val="0"/>
              <w:keepLines w:val="0"/>
              <w:pageBreakBefore w:val="0"/>
              <w:numPr>
                <w:ilvl w:val="0"/>
                <w:numId w:val="0"/>
              </w:numPr>
              <w:tabs>
                <w:tab w:val="left" w:pos="351"/>
                <w:tab w:val="left" w:pos="816"/>
              </w:tabs>
              <w:kinsoku/>
              <w:wordWrap/>
              <w:overflowPunct/>
              <w:topLinePunct w:val="0"/>
              <w:autoSpaceDE/>
              <w:autoSpaceDN/>
              <w:bidi w:val="0"/>
              <w:adjustRightInd/>
              <w:snapToGrid/>
              <w:spacing w:line="300" w:lineRule="exact"/>
              <w:ind w:right="-50" w:rightChars="-24"/>
              <w:textAlignment w:val="auto"/>
              <w:rPr>
                <w:rFonts w:hint="eastAsia" w:ascii="微软雅黑" w:hAnsi="微软雅黑" w:eastAsia="微软雅黑" w:cs="微软雅黑"/>
                <w:color w:val="auto"/>
                <w:sz w:val="20"/>
                <w:szCs w:val="20"/>
                <w:lang w:eastAsia="zh-CN"/>
              </w:rPr>
            </w:pPr>
            <w:r>
              <w:rPr>
                <w:rFonts w:hint="eastAsia" w:ascii="微软雅黑" w:hAnsi="微软雅黑" w:eastAsia="微软雅黑" w:cs="微软雅黑"/>
                <w:color w:val="auto"/>
                <w:sz w:val="20"/>
                <w:szCs w:val="20"/>
                <w:lang w:val="en-US" w:eastAsia="zh-CN"/>
              </w:rPr>
              <w:t>成果达到国家和水利行业现行规范和标准要求，并确保成果通过有关部门的审查。</w:t>
            </w:r>
          </w:p>
        </w:tc>
      </w:tr>
      <w:tr w14:paraId="1AE229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4" w:type="dxa"/>
            <w:tcBorders>
              <w:tl2br w:val="nil"/>
              <w:tr2bl w:val="nil"/>
            </w:tcBorders>
            <w:shd w:val="clear" w:color="auto" w:fill="auto"/>
            <w:vAlign w:val="center"/>
          </w:tcPr>
          <w:p w14:paraId="48F105A2">
            <w:pPr>
              <w:keepNext w:val="0"/>
              <w:keepLines w:val="0"/>
              <w:pageBreakBefore w:val="0"/>
              <w:widowControl w:val="0"/>
              <w:numPr>
                <w:ilvl w:val="0"/>
                <w:numId w:val="5"/>
              </w:numPr>
              <w:tabs>
                <w:tab w:val="left" w:pos="102"/>
              </w:tabs>
              <w:kinsoku/>
              <w:wordWrap/>
              <w:overflowPunct/>
              <w:topLinePunct w:val="0"/>
              <w:autoSpaceDE/>
              <w:autoSpaceDN/>
              <w:bidi w:val="0"/>
              <w:adjustRightInd/>
              <w:snapToGrid/>
              <w:spacing w:line="300" w:lineRule="exact"/>
              <w:ind w:left="0" w:leftChars="0" w:right="-65" w:rightChars="-31" w:firstLine="0" w:firstLineChars="0"/>
              <w:jc w:val="center"/>
              <w:textAlignment w:val="auto"/>
              <w:rPr>
                <w:rFonts w:hint="default" w:ascii="微软雅黑" w:hAnsi="微软雅黑" w:eastAsia="微软雅黑" w:cs="微软雅黑"/>
                <w:color w:val="auto"/>
                <w:sz w:val="20"/>
                <w:szCs w:val="20"/>
                <w:lang w:val="en-US" w:eastAsia="zh-CN"/>
              </w:rPr>
            </w:pPr>
          </w:p>
        </w:tc>
        <w:tc>
          <w:tcPr>
            <w:tcW w:w="1987" w:type="dxa"/>
            <w:tcBorders>
              <w:tl2br w:val="nil"/>
              <w:tr2bl w:val="nil"/>
            </w:tcBorders>
            <w:shd w:val="clear" w:color="auto" w:fill="auto"/>
            <w:vAlign w:val="center"/>
          </w:tcPr>
          <w:p w14:paraId="2FD31B63">
            <w:pPr>
              <w:keepNext w:val="0"/>
              <w:keepLines w:val="0"/>
              <w:pageBreakBefore w:val="0"/>
              <w:kinsoku/>
              <w:wordWrap/>
              <w:overflowPunct/>
              <w:topLinePunct w:val="0"/>
              <w:autoSpaceDE/>
              <w:autoSpaceDN/>
              <w:bidi w:val="0"/>
              <w:adjustRightInd/>
              <w:snapToGrid/>
              <w:spacing w:line="300" w:lineRule="exact"/>
              <w:ind w:left="-56" w:leftChars="-27" w:right="-77" w:rightChars="-37" w:firstLine="0" w:firstLineChars="0"/>
              <w:jc w:val="center"/>
              <w:textAlignment w:val="auto"/>
              <w:rPr>
                <w:rFonts w:hint="eastAsia" w:ascii="微软雅黑" w:hAnsi="微软雅黑" w:eastAsia="微软雅黑" w:cs="微软雅黑"/>
                <w:b/>
                <w:bCs/>
                <w:color w:val="auto"/>
                <w:sz w:val="20"/>
                <w:szCs w:val="20"/>
                <w:highlight w:val="none"/>
                <w:lang w:val="en-US" w:eastAsia="zh-CN"/>
              </w:rPr>
            </w:pPr>
            <w:r>
              <w:rPr>
                <w:rFonts w:hint="eastAsia" w:ascii="微软雅黑" w:hAnsi="微软雅黑" w:eastAsia="微软雅黑" w:cs="微软雅黑"/>
                <w:b/>
                <w:bCs/>
                <w:color w:val="auto"/>
                <w:sz w:val="20"/>
                <w:szCs w:val="20"/>
                <w:highlight w:val="none"/>
                <w:lang w:val="en-US" w:eastAsia="zh-CN"/>
              </w:rPr>
              <w:t>其它要求</w:t>
            </w:r>
          </w:p>
        </w:tc>
        <w:tc>
          <w:tcPr>
            <w:tcW w:w="7719" w:type="dxa"/>
            <w:tcBorders>
              <w:tl2br w:val="nil"/>
              <w:tr2bl w:val="nil"/>
            </w:tcBorders>
            <w:shd w:val="clear" w:color="auto" w:fill="auto"/>
            <w:vAlign w:val="center"/>
          </w:tcPr>
          <w:p w14:paraId="7B4D3164">
            <w:pPr>
              <w:keepNext w:val="0"/>
              <w:keepLines w:val="0"/>
              <w:pageBreakBefore w:val="0"/>
              <w:numPr>
                <w:ilvl w:val="0"/>
                <w:numId w:val="0"/>
              </w:numPr>
              <w:tabs>
                <w:tab w:val="left" w:pos="351"/>
                <w:tab w:val="left" w:pos="816"/>
              </w:tabs>
              <w:kinsoku/>
              <w:wordWrap/>
              <w:overflowPunct/>
              <w:topLinePunct w:val="0"/>
              <w:autoSpaceDE/>
              <w:autoSpaceDN/>
              <w:bidi w:val="0"/>
              <w:adjustRightInd/>
              <w:snapToGrid/>
              <w:spacing w:line="300" w:lineRule="exact"/>
              <w:ind w:right="-50" w:rightChars="-24" w:firstLine="400" w:firstLineChars="200"/>
              <w:textAlignment w:val="auto"/>
              <w:rPr>
                <w:rFonts w:hint="default" w:ascii="微软雅黑" w:hAnsi="微软雅黑" w:eastAsia="微软雅黑" w:cs="微软雅黑"/>
                <w:color w:val="auto"/>
                <w:sz w:val="20"/>
                <w:szCs w:val="20"/>
                <w:lang w:val="en-US" w:eastAsia="zh-CN"/>
              </w:rPr>
            </w:pPr>
            <w:r>
              <w:rPr>
                <w:rFonts w:hint="eastAsia" w:ascii="微软雅黑" w:hAnsi="微软雅黑" w:eastAsia="微软雅黑" w:cs="微软雅黑"/>
                <w:color w:val="auto"/>
                <w:sz w:val="20"/>
                <w:szCs w:val="20"/>
                <w:lang w:val="en-US" w:eastAsia="zh-CN"/>
              </w:rPr>
              <w:t>无</w:t>
            </w:r>
          </w:p>
        </w:tc>
      </w:tr>
    </w:tbl>
    <w:p w14:paraId="3605EC83">
      <w:pPr>
        <w:spacing w:line="440" w:lineRule="exact"/>
        <w:ind w:firstLine="420" w:firstLineChars="200"/>
        <w:rPr>
          <w:rFonts w:hint="eastAsia" w:ascii="宋体" w:hAnsi="宋体"/>
          <w:b/>
          <w:bCs w:val="0"/>
          <w:color w:val="auto"/>
          <w:szCs w:val="21"/>
          <w:highlight w:val="none"/>
        </w:rPr>
      </w:pPr>
    </w:p>
    <w:p w14:paraId="4C6F1A07">
      <w:pPr>
        <w:spacing w:line="440" w:lineRule="exact"/>
        <w:rPr>
          <w:rFonts w:ascii="宋体" w:hAnsi="宋体" w:cs="宋体"/>
          <w:b/>
          <w:bCs/>
          <w:color w:val="auto"/>
          <w:szCs w:val="21"/>
          <w:highlight w:val="none"/>
          <w:lang w:bidi="ar"/>
        </w:rPr>
      </w:pPr>
      <w:r>
        <w:rPr>
          <w:rFonts w:hint="eastAsia" w:ascii="宋体" w:hAnsi="宋体" w:cs="宋体"/>
          <w:b/>
          <w:bCs/>
          <w:color w:val="auto"/>
          <w:szCs w:val="21"/>
          <w:highlight w:val="none"/>
          <w:lang w:bidi="ar"/>
        </w:rPr>
        <w:t>注意：对本次采购涉及有关国家或省内有最新的法规或政策文件出台的，按最新的政策执行。</w:t>
      </w:r>
    </w:p>
    <w:p w14:paraId="3FD4E217">
      <w:pPr>
        <w:jc w:val="left"/>
        <w:rPr>
          <w:rFonts w:ascii="宋体" w:hAnsi="宋体" w:cs="宋体"/>
          <w:b/>
          <w:bCs/>
          <w:color w:val="auto"/>
          <w:szCs w:val="21"/>
          <w:highlight w:val="none"/>
          <w:lang w:bidi="ar"/>
        </w:rPr>
      </w:pPr>
    </w:p>
    <w:p w14:paraId="411508A5">
      <w:pPr>
        <w:rPr>
          <w:color w:val="auto"/>
          <w:highlight w:val="none"/>
        </w:rPr>
      </w:pPr>
    </w:p>
    <w:p w14:paraId="617B0A65">
      <w:pPr>
        <w:pStyle w:val="2"/>
        <w:ind w:left="0" w:leftChars="0" w:firstLine="0" w:firstLineChars="0"/>
        <w:rPr>
          <w:color w:val="auto"/>
          <w:highlight w:val="none"/>
        </w:rPr>
      </w:pPr>
    </w:p>
    <w:p w14:paraId="6BD811A6">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p>
    <w:p w14:paraId="0DEDA5B5">
      <w:pPr>
        <w:pStyle w:val="4"/>
        <w:rPr>
          <w:rFonts w:ascii="黑体" w:hAnsi="黑体" w:eastAsia="黑体"/>
          <w:color w:val="auto"/>
          <w:sz w:val="32"/>
          <w:szCs w:val="32"/>
          <w:highlight w:val="none"/>
        </w:rPr>
      </w:pPr>
      <w:bookmarkStart w:id="62" w:name="_Toc12596"/>
      <w:r>
        <w:rPr>
          <w:rFonts w:hint="eastAsia" w:ascii="黑体" w:hAnsi="黑体" w:eastAsia="黑体"/>
          <w:color w:val="auto"/>
          <w:sz w:val="32"/>
          <w:szCs w:val="32"/>
          <w:highlight w:val="none"/>
        </w:rPr>
        <w:t>第四章 合同草案条款</w:t>
      </w:r>
      <w:bookmarkEnd w:id="62"/>
    </w:p>
    <w:p w14:paraId="008C1754">
      <w:pPr>
        <w:adjustRightInd w:val="0"/>
        <w:snapToGrid w:val="0"/>
        <w:jc w:val="center"/>
        <w:outlineLvl w:val="9"/>
        <w:rPr>
          <w:rFonts w:ascii="黑体" w:hAnsi="华文中宋" w:eastAsia="黑体"/>
          <w:color w:val="auto"/>
          <w:sz w:val="28"/>
          <w:szCs w:val="28"/>
          <w:highlight w:val="none"/>
        </w:rPr>
      </w:pPr>
      <w:bookmarkStart w:id="63" w:name="_Toc115423758"/>
    </w:p>
    <w:p w14:paraId="0779B2D4">
      <w:pPr>
        <w:pStyle w:val="5"/>
        <w:adjustRightInd w:val="0"/>
        <w:snapToGrid w:val="0"/>
        <w:jc w:val="center"/>
        <w:rPr>
          <w:rFonts w:ascii="黑体" w:hAnsi="华文中宋" w:eastAsia="黑体"/>
          <w:color w:val="auto"/>
          <w:sz w:val="28"/>
          <w:szCs w:val="28"/>
          <w:highlight w:val="none"/>
        </w:rPr>
      </w:pPr>
      <w:bookmarkStart w:id="64" w:name="_Toc11950"/>
      <w:r>
        <w:rPr>
          <w:rFonts w:hint="eastAsia" w:ascii="黑体" w:hAnsi="华文中宋" w:eastAsia="黑体"/>
          <w:color w:val="auto"/>
          <w:sz w:val="28"/>
          <w:szCs w:val="28"/>
          <w:highlight w:val="none"/>
        </w:rPr>
        <w:t>第一节 政府采购合同协议书</w:t>
      </w:r>
      <w:bookmarkEnd w:id="63"/>
      <w:bookmarkEnd w:id="64"/>
    </w:p>
    <w:p w14:paraId="3FAC494D">
      <w:pPr>
        <w:adjustRightInd w:val="0"/>
        <w:snapToGrid w:val="0"/>
        <w:spacing w:before="156" w:beforeLines="50" w:line="360" w:lineRule="auto"/>
        <w:ind w:firstLine="5460" w:firstLineChars="2600"/>
        <w:rPr>
          <w:rFonts w:ascii="宋体" w:hAnsi="宋体"/>
          <w:b/>
          <w:color w:val="auto"/>
          <w:szCs w:val="21"/>
          <w:highlight w:val="none"/>
        </w:rPr>
      </w:pPr>
      <w:r>
        <w:rPr>
          <w:rFonts w:hint="eastAsia" w:ascii="宋体" w:hAnsi="宋体"/>
          <w:color w:val="auto"/>
          <w:szCs w:val="21"/>
          <w:highlight w:val="none"/>
        </w:rPr>
        <w:t>采购合同编号：</w:t>
      </w:r>
      <w:r>
        <w:rPr>
          <w:rFonts w:ascii="宋体" w:hAnsi="宋体"/>
          <w:color w:val="auto"/>
          <w:szCs w:val="21"/>
          <w:highlight w:val="none"/>
          <w:u w:val="single"/>
        </w:rPr>
        <w:t xml:space="preserve">                 </w:t>
      </w:r>
    </w:p>
    <w:p w14:paraId="7F06A9E9">
      <w:pPr>
        <w:adjustRightInd w:val="0"/>
        <w:snapToGrid w:val="0"/>
        <w:spacing w:before="156" w:beforeLines="50" w:line="360" w:lineRule="auto"/>
        <w:jc w:val="center"/>
        <w:rPr>
          <w:rFonts w:ascii="宋体" w:hAnsi="宋体"/>
          <w:b/>
          <w:color w:val="auto"/>
          <w:szCs w:val="21"/>
          <w:highlight w:val="none"/>
        </w:rPr>
      </w:pPr>
    </w:p>
    <w:p w14:paraId="195588E3">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采购人（全称）：</w:t>
      </w:r>
      <w:r>
        <w:rPr>
          <w:rFonts w:hint="eastAsia" w:ascii="宋体" w:hAnsi="宋体"/>
          <w:color w:val="auto"/>
          <w:szCs w:val="21"/>
          <w:highlight w:val="none"/>
          <w:u w:val="single"/>
        </w:rPr>
        <w:t xml:space="preserve">                             </w:t>
      </w:r>
      <w:r>
        <w:rPr>
          <w:rFonts w:hint="eastAsia" w:ascii="宋体" w:hAnsi="宋体"/>
          <w:color w:val="auto"/>
          <w:szCs w:val="21"/>
          <w:highlight w:val="none"/>
        </w:rPr>
        <w:t>（甲方）</w:t>
      </w:r>
    </w:p>
    <w:p w14:paraId="3CD9B302">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供应商（全称）：</w:t>
      </w:r>
      <w:r>
        <w:rPr>
          <w:rFonts w:hint="eastAsia" w:ascii="宋体" w:hAnsi="宋体"/>
          <w:color w:val="auto"/>
          <w:szCs w:val="21"/>
          <w:highlight w:val="none"/>
          <w:u w:val="single"/>
        </w:rPr>
        <w:t xml:space="preserve">                             </w:t>
      </w:r>
      <w:r>
        <w:rPr>
          <w:rFonts w:hint="eastAsia" w:ascii="宋体" w:hAnsi="宋体"/>
          <w:color w:val="auto"/>
          <w:szCs w:val="21"/>
          <w:highlight w:val="none"/>
        </w:rPr>
        <w:t>（乙方）</w:t>
      </w:r>
    </w:p>
    <w:p w14:paraId="3A892846">
      <w:pPr>
        <w:pStyle w:val="3"/>
        <w:adjustRightInd w:val="0"/>
        <w:snapToGrid w:val="0"/>
        <w:spacing w:before="156" w:beforeLines="50" w:after="0" w:line="360" w:lineRule="auto"/>
        <w:rPr>
          <w:rFonts w:ascii="宋体" w:hAnsi="宋体"/>
          <w:color w:val="auto"/>
          <w:szCs w:val="21"/>
          <w:highlight w:val="none"/>
        </w:rPr>
      </w:pPr>
    </w:p>
    <w:p w14:paraId="7CDB04E9">
      <w:pPr>
        <w:pStyle w:val="3"/>
        <w:adjustRightInd w:val="0"/>
        <w:snapToGrid w:val="0"/>
        <w:spacing w:before="156" w:beforeLines="50" w:after="0" w:line="360" w:lineRule="auto"/>
        <w:ind w:left="0" w:leftChars="0" w:firstLine="420" w:firstLineChars="200"/>
        <w:rPr>
          <w:rFonts w:ascii="宋体" w:hAnsi="宋体"/>
          <w:color w:val="auto"/>
          <w:szCs w:val="21"/>
          <w:highlight w:val="none"/>
        </w:rPr>
      </w:pPr>
      <w:r>
        <w:rPr>
          <w:rFonts w:hint="eastAsia" w:ascii="宋体" w:hAnsi="宋体"/>
          <w:color w:val="auto"/>
          <w:szCs w:val="21"/>
          <w:highlight w:val="none"/>
        </w:rPr>
        <w:t>为了保护甲、乙双方合法权益，根据《中华人民共和国民法典》、《中华人民共和国政府采购法》及其他有关法律、法规、规章，双方签订本合同协议书。</w:t>
      </w:r>
    </w:p>
    <w:p w14:paraId="30CF8317">
      <w:pPr>
        <w:adjustRightInd w:val="0"/>
        <w:snapToGrid w:val="0"/>
        <w:spacing w:before="156" w:beforeLines="50" w:line="360" w:lineRule="auto"/>
        <w:ind w:firstLine="420" w:firstLineChars="200"/>
        <w:rPr>
          <w:rFonts w:ascii="宋体" w:hAnsi="宋体"/>
          <w:b/>
          <w:color w:val="auto"/>
          <w:szCs w:val="21"/>
          <w:highlight w:val="none"/>
        </w:rPr>
      </w:pPr>
      <w:r>
        <w:rPr>
          <w:rFonts w:hint="eastAsia" w:ascii="宋体" w:hAnsi="宋体"/>
          <w:b/>
          <w:color w:val="auto"/>
          <w:szCs w:val="21"/>
          <w:highlight w:val="none"/>
        </w:rPr>
        <w:t>1.项目信息</w:t>
      </w:r>
    </w:p>
    <w:p w14:paraId="128EC758">
      <w:pPr>
        <w:pStyle w:val="3"/>
        <w:adjustRightInd w:val="0"/>
        <w:snapToGrid w:val="0"/>
        <w:spacing w:before="156" w:beforeLines="50" w:after="0"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（1）采购项目名称：</w:t>
      </w:r>
      <w:r>
        <w:rPr>
          <w:rFonts w:hint="eastAsia" w:ascii="宋体" w:hAnsi="宋体"/>
          <w:color w:val="auto"/>
          <w:szCs w:val="21"/>
          <w:highlight w:val="none"/>
          <w:u w:val="single"/>
          <w:lang w:eastAsia="zh-CN"/>
        </w:rPr>
        <w:t>澧水流域张家界沙堤溪水环境综合治理工程施工图设计服务</w:t>
      </w:r>
    </w:p>
    <w:p w14:paraId="45B3B194">
      <w:pPr>
        <w:pStyle w:val="3"/>
        <w:adjustRightInd w:val="0"/>
        <w:snapToGrid w:val="0"/>
        <w:spacing w:before="156" w:beforeLines="50" w:after="0" w:line="360" w:lineRule="auto"/>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ascii="宋体" w:hAnsi="宋体"/>
          <w:color w:val="auto"/>
          <w:szCs w:val="21"/>
          <w:highlight w:val="none"/>
        </w:rPr>
        <w:t xml:space="preserve"> </w:t>
      </w:r>
    </w:p>
    <w:p w14:paraId="032DB27D">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（3）项目内容：</w:t>
      </w:r>
      <w:r>
        <w:rPr>
          <w:rFonts w:hint="eastAsia" w:ascii="宋体" w:hAnsi="宋体"/>
          <w:color w:val="auto"/>
          <w:szCs w:val="21"/>
          <w:highlight w:val="none"/>
          <w:u w:val="single"/>
        </w:rPr>
        <w:t xml:space="preserve">                             </w:t>
      </w:r>
    </w:p>
    <w:p w14:paraId="30742A47">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（4）是否分包：</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不分包</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AECC4FB">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（5）项目负责人：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0A19E5B">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（6）联系电话：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FB2FAED">
      <w:pPr>
        <w:adjustRightInd w:val="0"/>
        <w:snapToGrid w:val="0"/>
        <w:spacing w:before="156" w:beforeLines="50" w:line="360" w:lineRule="auto"/>
        <w:ind w:firstLine="411" w:firstLineChars="196"/>
        <w:rPr>
          <w:rFonts w:ascii="宋体" w:hAnsi="宋体"/>
          <w:b/>
          <w:color w:val="auto"/>
          <w:szCs w:val="21"/>
          <w:highlight w:val="none"/>
        </w:rPr>
      </w:pPr>
      <w:r>
        <w:rPr>
          <w:rFonts w:hint="eastAsia" w:ascii="宋体" w:hAnsi="宋体"/>
          <w:b/>
          <w:color w:val="auto"/>
          <w:szCs w:val="21"/>
          <w:highlight w:val="none"/>
        </w:rPr>
        <w:t>2.合同金额</w:t>
      </w:r>
    </w:p>
    <w:p w14:paraId="4CEEBD03">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09D63263">
      <w:pPr>
        <w:adjustRightInd w:val="0"/>
        <w:snapToGrid w:val="0"/>
        <w:spacing w:before="156" w:beforeLines="50" w:line="360" w:lineRule="auto"/>
        <w:ind w:firstLine="1260" w:firstLineChars="600"/>
        <w:rPr>
          <w:rFonts w:ascii="宋体" w:hAnsi="宋体"/>
          <w:b/>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p>
    <w:p w14:paraId="357DDD1E">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（2）具体标的见附件。</w:t>
      </w:r>
    </w:p>
    <w:p w14:paraId="7296453A">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（3）合同定价方式：</w:t>
      </w:r>
      <w:r>
        <w:rPr>
          <w:rFonts w:hint="eastAsia" w:ascii="MS Gothic" w:hAnsi="MS Gothic" w:eastAsia="MS Gothic" w:cs="MS Gothic"/>
          <w:iCs/>
          <w:color w:val="auto"/>
          <w:szCs w:val="21"/>
          <w:highlight w:val="none"/>
        </w:rPr>
        <w:t>☑</w:t>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p>
    <w:p w14:paraId="48FE648A">
      <w:pPr>
        <w:pStyle w:val="22"/>
        <w:spacing w:line="360" w:lineRule="auto"/>
        <w:rPr>
          <w:color w:val="auto"/>
          <w:sz w:val="21"/>
          <w:szCs w:val="21"/>
          <w:highlight w:val="none"/>
        </w:rPr>
      </w:pPr>
      <w:r>
        <w:rPr>
          <w:rFonts w:hint="eastAsia" w:ascii="宋体" w:hAnsi="宋体"/>
          <w:color w:val="auto"/>
          <w:sz w:val="21"/>
          <w:szCs w:val="21"/>
          <w:highlight w:val="none"/>
        </w:rPr>
        <w:t>（4）付款方式（按项目实际勾选填写）：</w:t>
      </w:r>
    </w:p>
    <w:p w14:paraId="493EC2C3">
      <w:pPr>
        <w:adjustRightInd w:val="0"/>
        <w:snapToGrid w:val="0"/>
        <w:spacing w:before="156" w:beforeLines="50" w:line="360" w:lineRule="auto"/>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（应一次性支付全部合同款项）                    </w:t>
      </w:r>
    </w:p>
    <w:p w14:paraId="00A98367">
      <w:pPr>
        <w:adjustRightInd w:val="0"/>
        <w:snapToGrid w:val="0"/>
        <w:spacing w:before="156" w:beforeLines="50" w:line="360" w:lineRule="auto"/>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预付款：</w:t>
      </w:r>
      <w:r>
        <w:rPr>
          <w:rFonts w:hint="eastAsia" w:ascii="宋体" w:hAnsi="宋体"/>
          <w:color w:val="auto"/>
          <w:szCs w:val="21"/>
          <w:highlight w:val="none"/>
          <w:u w:val="single"/>
        </w:rPr>
        <w:t xml:space="preserve">    （应明确预付款的支付比例和支付条件）               </w:t>
      </w:r>
    </w:p>
    <w:p w14:paraId="18FFB750">
      <w:pPr>
        <w:spacing w:line="440" w:lineRule="exact"/>
        <w:ind w:firstLine="420" w:firstLineChars="200"/>
        <w:rPr>
          <w:rFonts w:hint="eastAsia" w:ascii="宋体" w:hAnsi="宋体" w:eastAsia="宋体"/>
          <w:bCs/>
          <w:color w:val="auto"/>
          <w:szCs w:val="21"/>
          <w:highlight w:val="none"/>
          <w:u w:val="single"/>
          <w:lang w:eastAsia="zh-CN"/>
        </w:rPr>
      </w:pPr>
      <w:r>
        <w:rPr>
          <w:rFonts w:hint="eastAsia" w:ascii="宋体" w:hAnsi="宋体"/>
          <w:color w:val="auto"/>
          <w:szCs w:val="21"/>
          <w:highlight w:val="none"/>
        </w:rPr>
        <w:sym w:font="Wingdings" w:char="00FE"/>
      </w:r>
      <w:r>
        <w:rPr>
          <w:rFonts w:hint="eastAsia" w:ascii="宋体" w:hAnsi="宋体"/>
          <w:color w:val="auto"/>
          <w:szCs w:val="21"/>
          <w:highlight w:val="none"/>
        </w:rPr>
        <w:t>分期付款：</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en-US" w:eastAsia="zh-CN"/>
        </w:rPr>
        <w:t>签订合同后，10个工作日内向中标供应商支付合同金额的10%；提交施工图成果经采购人认可并完成施工图审查后7个工作日内向中标供应商支付合同金额的30%；提交施工蓝图7个工作日内向中标供应商支付合同金额的50%；项目主体工程完工后，甲方支付乙方合同余下款项。</w:t>
      </w:r>
      <w:r>
        <w:rPr>
          <w:rFonts w:hint="eastAsia" w:ascii="宋体" w:hAnsi="宋体" w:eastAsia="宋体" w:cs="Times New Roman"/>
          <w:color w:val="auto"/>
          <w:szCs w:val="21"/>
          <w:highlight w:val="none"/>
          <w:u w:val="single"/>
        </w:rPr>
        <w:t>采购人支付费用前，中标供应商方须向采购人提交等额发票和支付申请各1份，采购人在收到发票并审核中标供应商交付工作成果和发票资料合格无误后，按本合同约定进度支付中标供应商费用</w:t>
      </w:r>
      <w:r>
        <w:rPr>
          <w:rFonts w:hint="eastAsia" w:ascii="宋体" w:hAnsi="宋体" w:eastAsia="宋体" w:cs="Times New Roman"/>
          <w:color w:val="auto"/>
          <w:szCs w:val="21"/>
          <w:highlight w:val="none"/>
          <w:u w:val="single"/>
          <w:lang w:eastAsia="zh-CN"/>
        </w:rPr>
        <w:t>。</w:t>
      </w:r>
    </w:p>
    <w:p w14:paraId="595D48E3">
      <w:pPr>
        <w:adjustRightInd w:val="0"/>
        <w:snapToGrid w:val="0"/>
        <w:spacing w:before="156" w:beforeLines="50" w:line="360" w:lineRule="auto"/>
        <w:ind w:firstLine="630" w:firstLineChars="300"/>
        <w:rPr>
          <w:rFonts w:ascii="宋体" w:hAnsi="宋体"/>
          <w:color w:val="auto"/>
          <w:szCs w:val="21"/>
          <w:highlight w:val="green"/>
        </w:rPr>
      </w:pPr>
      <w:r>
        <w:rPr>
          <w:rFonts w:hint="eastAsia" w:ascii="宋体" w:hAnsi="宋体"/>
          <w:color w:val="auto"/>
          <w:szCs w:val="21"/>
          <w:highlight w:val="none"/>
          <w:u w:val="single"/>
        </w:rPr>
        <w:t xml:space="preserve">采购人支付费用前，中标供应商方须向采购人提交等额发票和支付申请各1份，采购人在收到发票并审核中标供应商交付工作成果和发票资料合格无误后，按本合同约定进度支付中标供应商费用。  </w:t>
      </w:r>
    </w:p>
    <w:p w14:paraId="1C09BBF6">
      <w:pPr>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33FB8272">
      <w:pPr>
        <w:adjustRightInd w:val="0"/>
        <w:snapToGrid w:val="0"/>
        <w:spacing w:before="156" w:beforeLines="50" w:line="360" w:lineRule="auto"/>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7E6F51BD">
      <w:pPr>
        <w:adjustRightInd w:val="0"/>
        <w:snapToGrid w:val="0"/>
        <w:spacing w:before="156" w:beforeLines="50" w:line="360" w:lineRule="auto"/>
        <w:ind w:firstLine="420" w:firstLineChars="200"/>
        <w:rPr>
          <w:rFonts w:ascii="宋体" w:hAnsi="宋体"/>
          <w:color w:val="auto"/>
          <w:szCs w:val="21"/>
          <w:highlight w:val="none"/>
          <w:u w:val="single"/>
        </w:rPr>
      </w:pPr>
      <w:r>
        <w:rPr>
          <w:rFonts w:hint="eastAsia" w:ascii="宋体" w:hAnsi="宋体"/>
          <w:b/>
          <w:color w:val="auto"/>
          <w:szCs w:val="21"/>
          <w:highlight w:val="none"/>
        </w:rPr>
        <w:t>3.合同履行</w:t>
      </w:r>
    </w:p>
    <w:p w14:paraId="7D2FBF2E">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（1）起始日期：</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日，完成日期：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日。总日历天数：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60</w:t>
      </w:r>
      <w:r>
        <w:rPr>
          <w:rFonts w:hint="eastAsia" w:ascii="宋体" w:hAnsi="宋体"/>
          <w:color w:val="auto"/>
          <w:szCs w:val="21"/>
          <w:highlight w:val="none"/>
          <w:u w:val="single"/>
        </w:rPr>
        <w:t xml:space="preserve"> </w:t>
      </w:r>
      <w:r>
        <w:rPr>
          <w:rFonts w:hint="eastAsia" w:ascii="宋体" w:hAnsi="宋体"/>
          <w:color w:val="auto"/>
          <w:szCs w:val="21"/>
          <w:highlight w:val="none"/>
        </w:rPr>
        <w:t>天。</w:t>
      </w:r>
    </w:p>
    <w:p w14:paraId="65BE50CE">
      <w:pPr>
        <w:adjustRightInd w:val="0"/>
        <w:snapToGrid w:val="0"/>
        <w:spacing w:before="156" w:beforeLines="50"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（2）地点</w:t>
      </w:r>
      <w:r>
        <w:rPr>
          <w:rFonts w:hint="eastAsia" w:ascii="宋体" w:hAnsi="宋体"/>
          <w:b/>
          <w:color w:val="auto"/>
          <w:szCs w:val="21"/>
          <w:highlight w:val="none"/>
        </w:rPr>
        <w:t>：</w:t>
      </w:r>
      <w:r>
        <w:rPr>
          <w:rFonts w:hint="eastAsia" w:ascii="宋体" w:hAnsi="宋体"/>
          <w:color w:val="auto"/>
          <w:szCs w:val="21"/>
          <w:highlight w:val="none"/>
          <w:u w:val="single"/>
        </w:rPr>
        <w:t xml:space="preserve">                             </w:t>
      </w:r>
    </w:p>
    <w:p w14:paraId="67896F81">
      <w:pPr>
        <w:adjustRightInd w:val="0"/>
        <w:snapToGrid w:val="0"/>
        <w:spacing w:before="156" w:beforeLines="50"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（3）方式：</w:t>
      </w:r>
      <w:r>
        <w:rPr>
          <w:rFonts w:hint="eastAsia" w:ascii="宋体" w:hAnsi="宋体"/>
          <w:color w:val="auto"/>
          <w:szCs w:val="21"/>
          <w:highlight w:val="none"/>
          <w:u w:val="single"/>
        </w:rPr>
        <w:t xml:space="preserve">                             </w:t>
      </w:r>
    </w:p>
    <w:p w14:paraId="11216E6F">
      <w:pPr>
        <w:adjustRightInd w:val="0"/>
        <w:snapToGrid w:val="0"/>
        <w:spacing w:before="156" w:beforeLines="5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（4）履约担保：</w:t>
      </w:r>
      <w:r>
        <w:rPr>
          <w:rFonts w:hint="eastAsia" w:ascii="宋体" w:hAnsi="宋体"/>
          <w:bCs/>
          <w:color w:val="auto"/>
          <w:szCs w:val="21"/>
          <w:highlight w:val="none"/>
          <w:u w:val="single"/>
          <w:lang w:val="en-US" w:eastAsia="zh-CN"/>
        </w:rPr>
        <w:t xml:space="preserve"> 无 </w:t>
      </w:r>
      <w:r>
        <w:rPr>
          <w:rFonts w:hint="eastAsia" w:ascii="宋体" w:hAnsi="宋体"/>
          <w:bCs/>
          <w:color w:val="auto"/>
          <w:szCs w:val="21"/>
          <w:highlight w:val="none"/>
        </w:rPr>
        <w:t>。</w:t>
      </w:r>
    </w:p>
    <w:p w14:paraId="325465BE">
      <w:pPr>
        <w:adjustRightInd w:val="0"/>
        <w:snapToGrid w:val="0"/>
        <w:spacing w:before="156" w:beforeLines="5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（5）质量保证金：</w:t>
      </w:r>
      <w:r>
        <w:rPr>
          <w:rFonts w:hint="eastAsia" w:ascii="宋体" w:hAnsi="宋体"/>
          <w:bCs/>
          <w:color w:val="auto"/>
          <w:szCs w:val="21"/>
          <w:highlight w:val="none"/>
          <w:u w:val="single"/>
          <w:lang w:val="en-US" w:eastAsia="zh-CN"/>
        </w:rPr>
        <w:t xml:space="preserve"> 无 </w:t>
      </w:r>
      <w:r>
        <w:rPr>
          <w:rFonts w:hint="eastAsia" w:ascii="宋体" w:hAnsi="宋体"/>
          <w:bCs/>
          <w:color w:val="auto"/>
          <w:szCs w:val="21"/>
          <w:highlight w:val="none"/>
        </w:rPr>
        <w:t>。</w:t>
      </w:r>
    </w:p>
    <w:p w14:paraId="16376456">
      <w:pPr>
        <w:adjustRightInd w:val="0"/>
        <w:snapToGrid w:val="0"/>
        <w:spacing w:before="156" w:beforeLines="50" w:line="360" w:lineRule="auto"/>
        <w:ind w:firstLine="420" w:firstLineChars="200"/>
        <w:rPr>
          <w:rFonts w:ascii="宋体" w:hAnsi="宋体"/>
          <w:b/>
          <w:color w:val="auto"/>
          <w:szCs w:val="21"/>
          <w:highlight w:val="none"/>
        </w:rPr>
      </w:pPr>
      <w:r>
        <w:rPr>
          <w:rFonts w:hint="eastAsia" w:ascii="宋体" w:hAnsi="宋体"/>
          <w:b/>
          <w:color w:val="auto"/>
          <w:szCs w:val="21"/>
          <w:highlight w:val="none"/>
        </w:rPr>
        <w:t>4.合同验收</w:t>
      </w:r>
    </w:p>
    <w:p w14:paraId="1C00A3AE">
      <w:pPr>
        <w:adjustRightInd w:val="0"/>
        <w:snapToGrid w:val="0"/>
        <w:spacing w:before="156" w:beforeLines="5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（1）验收主体：</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14:paraId="1AEB93B2">
      <w:pPr>
        <w:adjustRightInd w:val="0"/>
        <w:snapToGrid w:val="0"/>
        <w:spacing w:before="156" w:beforeLines="5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（2）验收方式：</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14:paraId="0FA620AC">
      <w:pPr>
        <w:adjustRightInd w:val="0"/>
        <w:snapToGrid w:val="0"/>
        <w:spacing w:before="156" w:beforeLines="5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（3）验收标准：</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14:paraId="38945D7F">
      <w:pPr>
        <w:adjustRightInd w:val="0"/>
        <w:snapToGrid w:val="0"/>
        <w:spacing w:before="156" w:beforeLines="50" w:line="360" w:lineRule="auto"/>
        <w:ind w:firstLine="420" w:firstLineChars="200"/>
        <w:rPr>
          <w:rFonts w:ascii="宋体" w:hAnsi="宋体"/>
          <w:b/>
          <w:color w:val="auto"/>
          <w:szCs w:val="21"/>
          <w:highlight w:val="none"/>
        </w:rPr>
      </w:pPr>
      <w:r>
        <w:rPr>
          <w:rFonts w:hint="eastAsia" w:ascii="宋体" w:hAnsi="宋体"/>
          <w:b/>
          <w:color w:val="auto"/>
          <w:szCs w:val="21"/>
          <w:highlight w:val="none"/>
        </w:rPr>
        <w:t>5.组成合同的文件</w:t>
      </w:r>
    </w:p>
    <w:p w14:paraId="76D8617E">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732044ED">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（1）在采购或合同履行过程中乙方作出的承诺以及双方协商达成的变更或补充协议</w:t>
      </w:r>
    </w:p>
    <w:p w14:paraId="30CDCF5F">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（2）本合同协议书</w:t>
      </w:r>
    </w:p>
    <w:p w14:paraId="37356AD1">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（3）中标通知书</w:t>
      </w:r>
    </w:p>
    <w:p w14:paraId="17E09FA6">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（4）投标文件</w:t>
      </w:r>
    </w:p>
    <w:p w14:paraId="510C2E93">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（5）政府采购合同专用条款</w:t>
      </w:r>
    </w:p>
    <w:p w14:paraId="2180472C">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（6）政府采购合同通用条款</w:t>
      </w:r>
    </w:p>
    <w:p w14:paraId="3D7F1577">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（7）标准、规范及有关技术文件，图纸。</w:t>
      </w:r>
    </w:p>
    <w:p w14:paraId="208CD826">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（8）其他合同文件。</w:t>
      </w:r>
    </w:p>
    <w:p w14:paraId="29307C55">
      <w:pPr>
        <w:adjustRightInd w:val="0"/>
        <w:snapToGrid w:val="0"/>
        <w:spacing w:before="156" w:beforeLines="50" w:line="360" w:lineRule="auto"/>
        <w:ind w:firstLine="308" w:firstLineChars="147"/>
        <w:rPr>
          <w:rFonts w:ascii="宋体" w:hAnsi="宋体"/>
          <w:b/>
          <w:color w:val="auto"/>
          <w:szCs w:val="21"/>
          <w:highlight w:val="none"/>
        </w:rPr>
      </w:pPr>
      <w:r>
        <w:rPr>
          <w:rFonts w:hint="eastAsia" w:ascii="宋体" w:hAnsi="宋体"/>
          <w:b/>
          <w:color w:val="auto"/>
          <w:szCs w:val="21"/>
          <w:highlight w:val="none"/>
        </w:rPr>
        <w:t>6.合同生效</w:t>
      </w:r>
    </w:p>
    <w:p w14:paraId="127881D8">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双方签字并盖章之日起   </w:t>
      </w:r>
      <w:r>
        <w:rPr>
          <w:rFonts w:hint="eastAsia" w:ascii="宋体" w:hAnsi="宋体"/>
          <w:color w:val="auto"/>
          <w:szCs w:val="21"/>
          <w:highlight w:val="none"/>
        </w:rPr>
        <w:t>生效。</w:t>
      </w:r>
    </w:p>
    <w:p w14:paraId="75805C27">
      <w:pPr>
        <w:adjustRightInd w:val="0"/>
        <w:snapToGrid w:val="0"/>
        <w:spacing w:before="156" w:beforeLines="50" w:line="360" w:lineRule="auto"/>
        <w:ind w:firstLine="308" w:firstLineChars="147"/>
        <w:rPr>
          <w:rFonts w:ascii="宋体" w:hAnsi="宋体"/>
          <w:b/>
          <w:color w:val="auto"/>
          <w:szCs w:val="21"/>
          <w:highlight w:val="none"/>
        </w:rPr>
      </w:pPr>
      <w:r>
        <w:rPr>
          <w:rFonts w:hint="eastAsia" w:ascii="宋体" w:hAnsi="宋体"/>
          <w:b/>
          <w:color w:val="auto"/>
          <w:szCs w:val="21"/>
          <w:highlight w:val="none"/>
        </w:rPr>
        <w:t>7.合同份数</w:t>
      </w:r>
    </w:p>
    <w:p w14:paraId="5AE30806">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份，采购人执</w:t>
      </w:r>
      <w:r>
        <w:rPr>
          <w:rFonts w:hint="eastAsia" w:ascii="宋体" w:hAnsi="宋体"/>
          <w:color w:val="auto"/>
          <w:szCs w:val="21"/>
          <w:highlight w:val="none"/>
          <w:u w:val="single"/>
        </w:rPr>
        <w:t xml:space="preserve">   </w:t>
      </w:r>
      <w:r>
        <w:rPr>
          <w:rFonts w:hint="eastAsia" w:ascii="宋体" w:hAnsi="宋体"/>
          <w:color w:val="auto"/>
          <w:szCs w:val="21"/>
          <w:highlight w:val="none"/>
        </w:rPr>
        <w:t>份，供应商执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4C9281B1">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5FFEF9D">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484A363F">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附件：具体标的明细、分包合同等。    </w:t>
      </w:r>
    </w:p>
    <w:p w14:paraId="3E117287">
      <w:pPr>
        <w:pStyle w:val="22"/>
        <w:rPr>
          <w:rFonts w:ascii="宋体" w:hAnsi="宋体"/>
          <w:color w:val="auto"/>
          <w:highlight w:val="none"/>
        </w:rPr>
      </w:pPr>
    </w:p>
    <w:p w14:paraId="373A8312">
      <w:pPr>
        <w:pStyle w:val="22"/>
        <w:rPr>
          <w:rFonts w:ascii="宋体" w:hAnsi="宋体"/>
          <w:color w:val="auto"/>
          <w:highlight w:val="none"/>
        </w:rPr>
      </w:pPr>
    </w:p>
    <w:p w14:paraId="77B8D04C">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甲      方：（公章）                     乙      方：（公章）</w:t>
      </w:r>
    </w:p>
    <w:p w14:paraId="65F5743F">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p>
    <w:p w14:paraId="3A27F068">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w:t>
      </w:r>
      <w:r>
        <w:rPr>
          <w:rFonts w:hint="eastAsia" w:ascii="宋体" w:hAnsi="宋体"/>
          <w:color w:val="auto"/>
          <w:szCs w:val="21"/>
          <w:highlight w:val="none"/>
          <w:u w:val="single"/>
        </w:rPr>
        <w:t xml:space="preserve">                   </w:t>
      </w:r>
    </w:p>
    <w:p w14:paraId="2F5FAA1D">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olor w:val="auto"/>
          <w:szCs w:val="21"/>
          <w:highlight w:val="none"/>
          <w:u w:val="single"/>
        </w:rPr>
        <w:t xml:space="preserve">                   </w:t>
      </w:r>
    </w:p>
    <w:p w14:paraId="3E6666BF">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w:t>
      </w:r>
    </w:p>
    <w:p w14:paraId="15FD7833">
      <w:pPr>
        <w:adjustRightInd w:val="0"/>
        <w:snapToGrid w:val="0"/>
        <w:spacing w:before="156"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开 户 银 行：</w:t>
      </w:r>
      <w:r>
        <w:rPr>
          <w:rFonts w:hint="eastAsia" w:ascii="宋体" w:hAnsi="宋体"/>
          <w:color w:val="auto"/>
          <w:szCs w:val="21"/>
          <w:highlight w:val="none"/>
          <w:u w:val="single"/>
        </w:rPr>
        <w:t xml:space="preserve">                   </w:t>
      </w:r>
    </w:p>
    <w:p w14:paraId="798E663D">
      <w:pPr>
        <w:adjustRightInd w:val="0"/>
        <w:snapToGrid w:val="0"/>
        <w:spacing w:before="156" w:beforeLines="50" w:line="360" w:lineRule="auto"/>
        <w:jc w:val="center"/>
        <w:rPr>
          <w:rFonts w:ascii="宋体" w:hAnsi="宋体"/>
          <w:b/>
          <w:color w:val="auto"/>
          <w:szCs w:val="21"/>
          <w:highlight w:val="none"/>
        </w:rPr>
      </w:pPr>
      <w:r>
        <w:rPr>
          <w:rFonts w:hint="eastAsia" w:ascii="宋体" w:hAnsi="宋体"/>
          <w:color w:val="auto"/>
          <w:szCs w:val="21"/>
          <w:highlight w:val="none"/>
        </w:rPr>
        <w:t xml:space="preserve">      账       号：</w:t>
      </w:r>
      <w:r>
        <w:rPr>
          <w:rFonts w:hint="eastAsia" w:ascii="宋体" w:hAnsi="宋体"/>
          <w:color w:val="auto"/>
          <w:szCs w:val="21"/>
          <w:highlight w:val="none"/>
          <w:u w:val="single"/>
        </w:rPr>
        <w:t xml:space="preserve">                 </w:t>
      </w:r>
    </w:p>
    <w:p w14:paraId="3ABC8753">
      <w:pPr>
        <w:widowControl/>
        <w:jc w:val="left"/>
        <w:rPr>
          <w:color w:val="auto"/>
          <w:highlight w:val="none"/>
        </w:rPr>
      </w:pPr>
      <w:r>
        <w:rPr>
          <w:color w:val="auto"/>
          <w:highlight w:val="none"/>
        </w:rPr>
        <w:br w:type="page"/>
      </w:r>
    </w:p>
    <w:p w14:paraId="69FA95A0">
      <w:pPr>
        <w:keepNext/>
        <w:keepLines/>
        <w:adjustRightInd w:val="0"/>
        <w:snapToGrid w:val="0"/>
        <w:spacing w:before="156" w:beforeLines="50" w:line="360" w:lineRule="auto"/>
        <w:jc w:val="center"/>
        <w:outlineLvl w:val="1"/>
        <w:rPr>
          <w:rFonts w:ascii="黑体" w:hAnsi="黑体" w:eastAsia="黑体"/>
          <w:b/>
          <w:bCs/>
          <w:color w:val="auto"/>
          <w:sz w:val="28"/>
          <w:szCs w:val="28"/>
          <w:highlight w:val="none"/>
        </w:rPr>
      </w:pPr>
      <w:bookmarkStart w:id="65" w:name="_Toc22201111"/>
      <w:bookmarkStart w:id="66" w:name="_Toc8909"/>
      <w:bookmarkStart w:id="67" w:name="_Toc130216905"/>
      <w:r>
        <w:rPr>
          <w:rFonts w:hint="eastAsia" w:ascii="黑体" w:hAnsi="黑体" w:eastAsia="黑体"/>
          <w:b/>
          <w:bCs/>
          <w:color w:val="auto"/>
          <w:sz w:val="28"/>
          <w:szCs w:val="28"/>
          <w:highlight w:val="none"/>
        </w:rPr>
        <w:t>第二节 政府采购合同</w:t>
      </w:r>
      <w:bookmarkEnd w:id="65"/>
      <w:r>
        <w:rPr>
          <w:rFonts w:hint="eastAsia" w:ascii="黑体" w:hAnsi="黑体" w:eastAsia="黑体"/>
          <w:b/>
          <w:bCs/>
          <w:color w:val="auto"/>
          <w:sz w:val="28"/>
          <w:szCs w:val="28"/>
          <w:highlight w:val="none"/>
        </w:rPr>
        <w:t>通用条款</w:t>
      </w:r>
      <w:bookmarkEnd w:id="66"/>
      <w:bookmarkEnd w:id="67"/>
    </w:p>
    <w:p w14:paraId="571ED821">
      <w:pPr>
        <w:rPr>
          <w:color w:val="auto"/>
          <w:highlight w:val="none"/>
        </w:rPr>
      </w:pPr>
    </w:p>
    <w:p w14:paraId="6532CDA7">
      <w:pPr>
        <w:tabs>
          <w:tab w:val="left" w:pos="8820"/>
          <w:tab w:val="left" w:pos="9345"/>
          <w:tab w:val="left" w:pos="9765"/>
        </w:tabs>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bCs/>
          <w:color w:val="auto"/>
          <w:sz w:val="24"/>
          <w:highlight w:val="none"/>
        </w:rPr>
        <w:t>定义</w:t>
      </w:r>
    </w:p>
    <w:p w14:paraId="178C1020">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1.1合同当事人</w:t>
      </w:r>
    </w:p>
    <w:p w14:paraId="7DE513FF">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（1）采购人（以下称甲方）是指使用财政性资金，通过政府采购程序向供应商购买货物、服务的国家机关、事业单位、团体组织。本次采购的甲方名称、地址见</w:t>
      </w:r>
      <w:r>
        <w:rPr>
          <w:rFonts w:hint="eastAsia" w:asciiTheme="minorEastAsia" w:hAnsiTheme="minorEastAsia" w:eastAsiaTheme="minorEastAsia"/>
          <w:b/>
          <w:color w:val="auto"/>
          <w:szCs w:val="21"/>
          <w:highlight w:val="none"/>
        </w:rPr>
        <w:t>【政府采购合同专用条款】。</w:t>
      </w:r>
    </w:p>
    <w:p w14:paraId="01147D00">
      <w:pPr>
        <w:autoSpaceDE w:val="0"/>
        <w:autoSpaceDN w:val="0"/>
        <w:adjustRightInd w:val="0"/>
        <w:snapToGrid w:val="0"/>
        <w:spacing w:before="50" w:line="360" w:lineRule="auto"/>
        <w:ind w:firstLine="420"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（2）供应商（以下称乙方）是指参加政府采购活动而取得中标结果，并向采购人提供货物、服务的法人、其他组织或者自然人。</w:t>
      </w:r>
    </w:p>
    <w:p w14:paraId="71643CA6">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1.2本合同下列术语应解释为：</w:t>
      </w:r>
    </w:p>
    <w:p w14:paraId="0FCB9016">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（1）“合同”系指甲乙双方签署的、政府采购合同协议书中载明的甲乙双方所达成的协议，包括所有的附件、附录和上述文件所提到的构成合同的所有文件。</w:t>
      </w:r>
    </w:p>
    <w:p w14:paraId="11468DA2">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（2）“合同价”系指根据本合同规定乙方在正确地完全履行合同义务后甲方应支付给乙方的价款。</w:t>
      </w:r>
    </w:p>
    <w:p w14:paraId="35431B6E">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（3）“货物”系指乙方根据本合同规定须向甲方提供的各种形态和种类的物品，包括原材料、设备、产品（包括软件）及相关的其备品备件、工具、手册及其它技术资料和材料。</w:t>
      </w:r>
    </w:p>
    <w:p w14:paraId="382359F2">
      <w:pPr>
        <w:tabs>
          <w:tab w:val="left" w:pos="570"/>
          <w:tab w:val="left" w:pos="888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服务”系指根据合同规定，乙方应提供的技术、管理和其它服务，包括但不限于：管理和质量保证、运输、保险、检验、现场准备、安装、集成、调试、培训、维修、技术支持等以及合同中规定乙方应承担的其它义务。</w:t>
      </w:r>
    </w:p>
    <w:p w14:paraId="23FFB519">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（5）“合同条款”系指本合同条款。</w:t>
      </w:r>
    </w:p>
    <w:p w14:paraId="49CE2FAA">
      <w:pPr>
        <w:tabs>
          <w:tab w:val="left" w:pos="570"/>
          <w:tab w:val="left" w:pos="9240"/>
          <w:tab w:val="left" w:pos="9555"/>
        </w:tabs>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（6）“项目现场”系指本合同项下货物安装、运行的现场，其名称见</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w:t>
      </w:r>
    </w:p>
    <w:p w14:paraId="28105003">
      <w:pPr>
        <w:autoSpaceDE w:val="0"/>
        <w:autoSpaceDN w:val="0"/>
        <w:adjustRightInd w:val="0"/>
        <w:snapToGrid w:val="0"/>
        <w:spacing w:before="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2.合同的适用范围</w:t>
      </w:r>
    </w:p>
    <w:p w14:paraId="7FC08566">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 本合同条款适用于没有被本合同其他部分的条款所取代的范围。</w:t>
      </w:r>
    </w:p>
    <w:p w14:paraId="042B624F">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 合同内容根据招标文件、投标文件而确定。</w:t>
      </w:r>
    </w:p>
    <w:p w14:paraId="3DE51F19">
      <w:pPr>
        <w:autoSpaceDE w:val="0"/>
        <w:autoSpaceDN w:val="0"/>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3.</w:t>
      </w:r>
      <w:r>
        <w:rPr>
          <w:rFonts w:hint="eastAsia" w:asciiTheme="minorEastAsia" w:hAnsiTheme="minorEastAsia" w:eastAsiaTheme="minorEastAsia"/>
          <w:b/>
          <w:color w:val="auto"/>
          <w:sz w:val="24"/>
          <w:highlight w:val="none"/>
        </w:rPr>
        <w:t>合同标的及金额</w:t>
      </w:r>
    </w:p>
    <w:p w14:paraId="01CC5124">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 合同标的及金额应与中标结果一致。</w:t>
      </w:r>
    </w:p>
    <w:p w14:paraId="02E4D3E5">
      <w:pPr>
        <w:autoSpaceDE w:val="0"/>
        <w:autoSpaceDN w:val="0"/>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4.</w:t>
      </w:r>
      <w:r>
        <w:rPr>
          <w:rFonts w:hint="eastAsia" w:asciiTheme="minorEastAsia" w:hAnsiTheme="minorEastAsia" w:eastAsiaTheme="minorEastAsia"/>
          <w:b/>
          <w:color w:val="auto"/>
          <w:sz w:val="24"/>
          <w:highlight w:val="none"/>
        </w:rPr>
        <w:t>合同价款</w:t>
      </w:r>
    </w:p>
    <w:p w14:paraId="022AEF99">
      <w:pPr>
        <w:adjustRightInd w:val="0"/>
        <w:snapToGrid w:val="0"/>
        <w:spacing w:before="50" w:line="360" w:lineRule="auto"/>
        <w:ind w:firstLine="420" w:firstLineChars="200"/>
        <w:jc w:val="left"/>
        <w:rPr>
          <w:rFonts w:asciiTheme="minorEastAsia" w:hAnsiTheme="minorEastAsia" w:eastAsiaTheme="minorEastAsia"/>
          <w:b/>
          <w:bCs/>
          <w:i/>
          <w:iCs/>
          <w:color w:val="auto"/>
          <w:szCs w:val="21"/>
          <w:highlight w:val="none"/>
        </w:rPr>
      </w:pPr>
      <w:r>
        <w:rPr>
          <w:rFonts w:hint="eastAsia" w:asciiTheme="minorEastAsia" w:hAnsiTheme="minorEastAsia" w:eastAsiaTheme="minorEastAsia"/>
          <w:color w:val="auto"/>
          <w:szCs w:val="21"/>
          <w:highlight w:val="none"/>
        </w:rPr>
        <w:t>4.1具体合同价款见本合同第3.1条。乙方为履行本合同而发生的所有费用均应包含在合同价款中，甲方不再另行支付其它任何费用。</w:t>
      </w:r>
    </w:p>
    <w:p w14:paraId="7DA2C0BA">
      <w:pPr>
        <w:adjustRightInd w:val="0"/>
        <w:snapToGrid w:val="0"/>
        <w:spacing w:before="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5.履行合同的时间、地点和方式</w:t>
      </w:r>
    </w:p>
    <w:p w14:paraId="0FD3A4D8">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5.1 乙方应当在甲方确定的时间、指定的地点履行合同，具体的交货时间、地点和方式见</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w:t>
      </w:r>
    </w:p>
    <w:p w14:paraId="1BD3844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5.2 乙方提供服务的应当在甲方指定的地点完成服务项目。</w:t>
      </w:r>
    </w:p>
    <w:p w14:paraId="5D828060">
      <w:pPr>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6.</w:t>
      </w:r>
      <w:r>
        <w:rPr>
          <w:rFonts w:hint="eastAsia" w:asciiTheme="minorEastAsia" w:hAnsiTheme="minorEastAsia" w:eastAsiaTheme="minorEastAsia"/>
          <w:b/>
          <w:color w:val="auto"/>
          <w:sz w:val="24"/>
          <w:highlight w:val="none"/>
        </w:rPr>
        <w:t>货物的验收</w:t>
      </w:r>
    </w:p>
    <w:p w14:paraId="0698DC3B">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 甲方在收到乙方交付的货物后应当及时组织验收。</w:t>
      </w:r>
    </w:p>
    <w:p w14:paraId="59AAF511">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6.2 货物的表面瑕疵，甲方应在验收时当面提出；对质量问题有异议的应在安装调试后十个工作日内提出。</w:t>
      </w:r>
    </w:p>
    <w:p w14:paraId="15C1BB52">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6.3 在验收过程中发现数量不足或有质量、技术等问题，乙方应负责按照甲方的要求采取补足、更换或退货等处理措施，并承担由此发生的一切费用和损失。</w:t>
      </w:r>
    </w:p>
    <w:p w14:paraId="574C327C">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6.4 甲方在乙方按合同规定交货或安装、调试后，无正当理由而拖延接收、验收或拒绝接收、验收的，应承担因此给乙方造成的直接损失。</w:t>
      </w:r>
    </w:p>
    <w:p w14:paraId="0B52DAA7">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6.5 甲方对货物进行检查验收合格后，应当收取发票并在《交货验收单》上签署验收意见及加盖单位印章。</w:t>
      </w:r>
    </w:p>
    <w:p w14:paraId="168358BC">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6.6 大型或者复杂的货物采购项目，甲方可以邀请国家认可的质量检测机构参加验收工作，并由其出具验收报告单。</w:t>
      </w:r>
    </w:p>
    <w:p w14:paraId="6F8CED1E">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6.7 乙方提供的进口产品，乙方应出示中华人民共和国进出口商品检验部门出具的检验证书（招标文件第五章采购需求另有约定的除外）。</w:t>
      </w:r>
    </w:p>
    <w:p w14:paraId="61DCDB6E">
      <w:pPr>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7.货物包装要求</w:t>
      </w:r>
    </w:p>
    <w:p w14:paraId="4613CECC">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77395E68">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7.2 每一个包装箱内应附一份详细装箱单、质量证书和保修保养证书。</w:t>
      </w:r>
    </w:p>
    <w:p w14:paraId="1425577F">
      <w:pPr>
        <w:adjustRightInd w:val="0"/>
        <w:snapToGrid w:val="0"/>
        <w:spacing w:before="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8.运输和保险</w:t>
      </w:r>
    </w:p>
    <w:p w14:paraId="01057AA0">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8.1乙方负责办理将货物运抵本合同第5.1条规定的交货地点的一切运输事项，相关费用应包括在合同总价中。</w:t>
      </w:r>
    </w:p>
    <w:p w14:paraId="6EE5B3C2">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8.2乙方应向保险公司投保以甲方为受益人的发运合同货物发票金额的110％运输一切险。</w:t>
      </w:r>
    </w:p>
    <w:p w14:paraId="02001C4C">
      <w:pPr>
        <w:adjustRightInd w:val="0"/>
        <w:snapToGrid w:val="0"/>
        <w:spacing w:before="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9.质量标准和保证</w:t>
      </w:r>
    </w:p>
    <w:p w14:paraId="1F2D2B37">
      <w:pPr>
        <w:pStyle w:val="11"/>
        <w:adjustRightInd w:val="0"/>
        <w:snapToGrid w:val="0"/>
        <w:spacing w:before="50" w:line="360" w:lineRule="auto"/>
        <w:ind w:firstLine="420" w:firstLineChars="200"/>
        <w:jc w:val="left"/>
        <w:rPr>
          <w:rFonts w:asciiTheme="minorEastAsia" w:hAnsiTheme="minorEastAsia" w:eastAsiaTheme="minorEastAsia"/>
          <w:b/>
          <w:color w:val="auto"/>
          <w:highlight w:val="none"/>
        </w:rPr>
      </w:pPr>
      <w:r>
        <w:rPr>
          <w:rFonts w:hint="eastAsia" w:asciiTheme="minorEastAsia" w:hAnsiTheme="minorEastAsia" w:eastAsiaTheme="minorEastAsia"/>
          <w:color w:val="auto"/>
          <w:highlight w:val="none"/>
        </w:rPr>
        <w:t>9.1 质量标准</w:t>
      </w:r>
    </w:p>
    <w:p w14:paraId="524648FF">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（1）本合同下交付的货物应符合招标文件第四章“技术规格、参数与要求”所述的标准。如果没有提及适用标准，则应符合中华人民共和国有关机构发布的最新版本的标准。</w:t>
      </w:r>
    </w:p>
    <w:p w14:paraId="59417F77">
      <w:pPr>
        <w:pStyle w:val="11"/>
        <w:adjustRightInd w:val="0"/>
        <w:snapToGrid w:val="0"/>
        <w:spacing w:before="50" w:line="360"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（2）采用中华人民共和国法定计量单位。</w:t>
      </w:r>
    </w:p>
    <w:p w14:paraId="51B49A15">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（3）乙方所出售的货物还应符合国家有关安全、环保、卫生之规定。</w:t>
      </w:r>
    </w:p>
    <w:p w14:paraId="270E44C7">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9.2 保证</w:t>
      </w:r>
    </w:p>
    <w:p w14:paraId="064AA212">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规定或乙方承诺（两者以较长的为准）的质量保证期内，本保证保持有效。</w:t>
      </w:r>
    </w:p>
    <w:p w14:paraId="6F251146">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（2）在质量保证期内所发现的缺陷，甲方应尽快以书面形式通知乙方。</w:t>
      </w:r>
    </w:p>
    <w:p w14:paraId="7E597FD8">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（3）乙方收到通知后应在</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规定的响应时间内以合理的速度免费维修或更换有缺陷的货物或部件。</w:t>
      </w:r>
    </w:p>
    <w:p w14:paraId="54C02CA3">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39B0D2CA">
      <w:pPr>
        <w:adjustRightInd w:val="0"/>
        <w:snapToGrid w:val="0"/>
        <w:spacing w:before="50" w:line="360" w:lineRule="auto"/>
        <w:ind w:firstLine="420" w:firstLineChars="200"/>
        <w:jc w:val="left"/>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（5）乙方在约定的时间内未能弥补缺陷，甲方可采取必要的补救措施，但其风险和费用将由乙方承担，甲方根据合同规定对乙方行使的其他权利不受影响。</w:t>
      </w:r>
    </w:p>
    <w:p w14:paraId="0AC6D923">
      <w:pPr>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10.权利瑕疵担保</w:t>
      </w:r>
    </w:p>
    <w:p w14:paraId="7BFD6844">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10.1 乙方保证对其出售的货物享有合法的权利。</w:t>
      </w:r>
    </w:p>
    <w:p w14:paraId="1BE94E29">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10.2 乙方保证在其出售的货物上不存在任何未曾向甲方透露的担保物权，如抵押权、质押权、留置权等。</w:t>
      </w:r>
    </w:p>
    <w:p w14:paraId="430BA363">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10.3 如甲方使用该货物构成上述侵权的，则由乙方承担全部责任。</w:t>
      </w:r>
    </w:p>
    <w:p w14:paraId="5FA1EAE0">
      <w:pPr>
        <w:autoSpaceDE w:val="0"/>
        <w:autoSpaceDN w:val="0"/>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11.知识产权保护</w:t>
      </w:r>
    </w:p>
    <w:p w14:paraId="060191E1">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11.1 乙方对其所销售的货物应当享有知识产权或经权利人合法授权，保证没有侵犯任何第三人的知识产权和商业秘密等权利。</w:t>
      </w:r>
    </w:p>
    <w:p w14:paraId="463E71E3">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11.2 甲方使用乙方提供的货物对第三人构成侵权的，应当由乙方承担全部法律责任，给甲方造成损害的，乙方应当承担赔偿责任。</w:t>
      </w:r>
    </w:p>
    <w:p w14:paraId="3542294F">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11.3 甲方委托乙方开发的产品，甲方享有知识产权，未经甲方许可不得转让任何第三人。</w:t>
      </w:r>
    </w:p>
    <w:p w14:paraId="79CB5F63">
      <w:pPr>
        <w:autoSpaceDE w:val="0"/>
        <w:autoSpaceDN w:val="0"/>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12.保密义务</w:t>
      </w:r>
    </w:p>
    <w:p w14:paraId="095CF81D">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12.1 甲、乙双方在采购和履行合同过程中所获悉的对方属于保密的内容，双方均有保密义务。</w:t>
      </w:r>
    </w:p>
    <w:p w14:paraId="6526C4E9">
      <w:pPr>
        <w:autoSpaceDE w:val="0"/>
        <w:autoSpaceDN w:val="0"/>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13.合同价款支付</w:t>
      </w:r>
    </w:p>
    <w:p w14:paraId="333742AE">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13.1验收合格后，乙方出具正规发票给甲方，凭甲方开具的《政府采购合同验收报告单》办理合同价</w:t>
      </w:r>
      <w:r>
        <w:rPr>
          <w:rFonts w:hint="eastAsia" w:asciiTheme="minorEastAsia" w:hAnsiTheme="minorEastAsia" w:eastAsiaTheme="minorEastAsia"/>
          <w:bCs/>
          <w:color w:val="auto"/>
          <w:szCs w:val="21"/>
          <w:highlight w:val="none"/>
        </w:rPr>
        <w:t>款</w:t>
      </w:r>
      <w:r>
        <w:rPr>
          <w:rFonts w:hint="eastAsia" w:asciiTheme="minorEastAsia" w:hAnsiTheme="minorEastAsia" w:eastAsiaTheme="minorEastAsia"/>
          <w:color w:val="auto"/>
          <w:szCs w:val="21"/>
          <w:highlight w:val="none"/>
        </w:rPr>
        <w:t>结算手续。</w:t>
      </w:r>
    </w:p>
    <w:p w14:paraId="4B5E7148">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13.2 合同价款构成中应当由财政支付的部分，甲方应当在货物验收合格后的十五个工作日内向国库管理部门申请支付，经国库管理部门审核后直接支付给乙方。</w:t>
      </w:r>
    </w:p>
    <w:p w14:paraId="4465531A">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13.3 合同价款构成中应当由甲方自行支付的部分，甲方应当在货物验收合格后十五个工作内支付。</w:t>
      </w:r>
    </w:p>
    <w:p w14:paraId="6881B637">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13.4支付合同价</w:t>
      </w:r>
      <w:r>
        <w:rPr>
          <w:rFonts w:hint="eastAsia" w:asciiTheme="minorEastAsia" w:hAnsiTheme="minorEastAsia" w:eastAsiaTheme="minorEastAsia"/>
          <w:bCs/>
          <w:color w:val="auto"/>
          <w:szCs w:val="21"/>
          <w:highlight w:val="none"/>
        </w:rPr>
        <w:t>款</w:t>
      </w:r>
      <w:r>
        <w:rPr>
          <w:rFonts w:hint="eastAsia" w:asciiTheme="minorEastAsia" w:hAnsiTheme="minorEastAsia" w:eastAsiaTheme="minorEastAsia"/>
          <w:color w:val="auto"/>
          <w:szCs w:val="21"/>
          <w:highlight w:val="none"/>
        </w:rPr>
        <w:t>时，一律不向乙方以外的任何第三方办理付款手续。开户行和账号以签订的政府采购合同为准，如果乙方要求变更，则乙方必须提供加盖了财务专用章、法定代表人签字的证明文件，报经甲方审查同意。</w:t>
      </w:r>
    </w:p>
    <w:p w14:paraId="367E3D4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13.5 合同价款支付方式</w:t>
      </w:r>
      <w:r>
        <w:rPr>
          <w:rFonts w:hint="eastAsia" w:asciiTheme="minorEastAsia" w:hAnsiTheme="minorEastAsia" w:eastAsiaTheme="minorEastAsia"/>
          <w:bCs/>
          <w:color w:val="auto"/>
          <w:szCs w:val="21"/>
          <w:highlight w:val="none"/>
        </w:rPr>
        <w:t>和条件在</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中另有规定。</w:t>
      </w:r>
    </w:p>
    <w:p w14:paraId="595362DC">
      <w:pPr>
        <w:autoSpaceDE w:val="0"/>
        <w:autoSpaceDN w:val="0"/>
        <w:adjustRightInd w:val="0"/>
        <w:snapToGrid w:val="0"/>
        <w:spacing w:before="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14.</w:t>
      </w:r>
      <w:r>
        <w:rPr>
          <w:rFonts w:hint="eastAsia"/>
          <w:b/>
          <w:color w:val="auto"/>
          <w:sz w:val="24"/>
          <w:highlight w:val="none"/>
        </w:rPr>
        <w:t>乙方应提供的</w:t>
      </w:r>
      <w:r>
        <w:rPr>
          <w:rFonts w:hint="eastAsia" w:asciiTheme="minorEastAsia" w:hAnsiTheme="minorEastAsia" w:eastAsiaTheme="minorEastAsia"/>
          <w:b/>
          <w:color w:val="auto"/>
          <w:sz w:val="24"/>
          <w:highlight w:val="none"/>
        </w:rPr>
        <w:t>服务</w:t>
      </w:r>
    </w:p>
    <w:p w14:paraId="77C54A80">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14.1 乙方应向甲方提交所提供货物的技术文件，包括相应的中文技术文件，如：产品目录、图纸、操作手册、使用说明、维护手册或服务指南。这些文件应包装好随同货物一起发运。</w:t>
      </w:r>
    </w:p>
    <w:p w14:paraId="42CE6D3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14.2 乙方还应提供下列服务：</w:t>
      </w:r>
    </w:p>
    <w:p w14:paraId="65E82F02">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（1）货物的现场移动、安装、调试、启动监督及技术支持；</w:t>
      </w:r>
    </w:p>
    <w:p w14:paraId="11B8E8B0">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（2）提供货物组装和维修所需的专用工具和辅助材料；</w:t>
      </w:r>
    </w:p>
    <w:p w14:paraId="29818615">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（3）在合同各方商定的一定期限内对所有的货物实施运行监督、维修，但前提条件是该服务并不能免除乙方在质量保证期内所承担的义务；</w:t>
      </w:r>
    </w:p>
    <w:p w14:paraId="76F891F0">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（4）在制造商或项目现场就货物的安装、启动、运营、维护对甲方操作人员进行培训；</w:t>
      </w:r>
    </w:p>
    <w:p w14:paraId="2E72DB29">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规定由乙方提供的其他服务。</w:t>
      </w:r>
    </w:p>
    <w:p w14:paraId="797A4A55">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14.3 乙方提供的服务的费用应包含在合同价款中，甲方不再另行支付。</w:t>
      </w:r>
    </w:p>
    <w:p w14:paraId="2E3C651E">
      <w:pPr>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15.违约责任</w:t>
      </w:r>
    </w:p>
    <w:p w14:paraId="25CF3F8E">
      <w:pPr>
        <w:adjustRightInd w:val="0"/>
        <w:snapToGrid w:val="0"/>
        <w:spacing w:before="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15.1质量瑕疵的补救措施和索赔</w:t>
      </w:r>
    </w:p>
    <w:p w14:paraId="4AD3EC52">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625BE447">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①乙方同意退货并将货款退还给甲方，由此发生的一切费用和损失由乙方承担。</w:t>
      </w:r>
    </w:p>
    <w:p w14:paraId="7786D309">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②根据货物的质量状况以及甲方所遭受的损失，经过甲乙双方商定降低货物的价格。</w:t>
      </w:r>
    </w:p>
    <w:p w14:paraId="3229B578">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719DC1F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69CC37E1">
      <w:pPr>
        <w:autoSpaceDE w:val="0"/>
        <w:autoSpaceDN w:val="0"/>
        <w:adjustRightInd w:val="0"/>
        <w:snapToGrid w:val="0"/>
        <w:spacing w:before="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15.2 迟延交货的违约责任</w:t>
      </w:r>
    </w:p>
    <w:p w14:paraId="68EE6342">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A6873E3">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（2）除本合同</w:t>
      </w:r>
      <w:r>
        <w:rPr>
          <w:rFonts w:hint="eastAsia" w:asciiTheme="minorEastAsia" w:hAnsiTheme="minorEastAsia" w:eastAsiaTheme="minorEastAsia"/>
          <w:bCs/>
          <w:color w:val="auto"/>
          <w:szCs w:val="21"/>
          <w:highlight w:val="none"/>
        </w:rPr>
        <w:t>第20条</w:t>
      </w:r>
      <w:r>
        <w:rPr>
          <w:rFonts w:hint="eastAsia" w:asciiTheme="minorEastAsia" w:hAnsiTheme="minorEastAsia" w:eastAsiaTheme="minorEastAsia"/>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59946668">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C309256">
      <w:pPr>
        <w:autoSpaceDE w:val="0"/>
        <w:autoSpaceDN w:val="0"/>
        <w:adjustRightInd w:val="0"/>
        <w:snapToGrid w:val="0"/>
        <w:spacing w:before="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16.合同的变更</w:t>
      </w:r>
    </w:p>
    <w:p w14:paraId="28EEE9A1">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16.1 在合同履行过程中，甲、乙双方可就合同履行的时间、地点和方式等协商进行变更。协商一致后，双方应签订书面的补充协议。</w:t>
      </w:r>
    </w:p>
    <w:p w14:paraId="28F1DAEC">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16.2 在不改变合同其他条款的前提下，甲方有权在合同价款百分之十的范围内追加与合同标的相同的货物或服务，并就此与乙方签订补充合同，乙方不得拒绝。</w:t>
      </w:r>
    </w:p>
    <w:p w14:paraId="79CA39D0">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16.3 除双方签署书面协议，并成为合同不可分割的一部分外，本合同条件不得有任何变更。</w:t>
      </w:r>
    </w:p>
    <w:p w14:paraId="734FD8BB">
      <w:pPr>
        <w:autoSpaceDE w:val="0"/>
        <w:autoSpaceDN w:val="0"/>
        <w:adjustRightInd w:val="0"/>
        <w:snapToGrid w:val="0"/>
        <w:spacing w:before="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17.合同中止与终止</w:t>
      </w:r>
    </w:p>
    <w:p w14:paraId="2176E602">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17.1合同的中止</w:t>
      </w:r>
    </w:p>
    <w:p w14:paraId="05EED8B6">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（1）合同在履行过程中，因采购计划调整，甲方可以要求中止履行，待计划确定后继续履行；</w:t>
      </w:r>
    </w:p>
    <w:p w14:paraId="0FC7F2EF">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（2）合同履行过程中因供应商就采购过程或结果提起投诉的，甲方认为有必要或财政部门责令中止的，应当中止合同的履行。</w:t>
      </w:r>
    </w:p>
    <w:p w14:paraId="197BFAD0">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17.2合同的终止</w:t>
      </w:r>
    </w:p>
    <w:p w14:paraId="2C3FDB39">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（1）合同因有效期限届满而终止；</w:t>
      </w:r>
    </w:p>
    <w:p w14:paraId="610C4B6C">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（2）乙方未能依照本合同约定条件履行合同，已构成根本性违约的，甲方有权终止本合同，并追究乙方的违约责任。</w:t>
      </w:r>
    </w:p>
    <w:p w14:paraId="0556D87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（3）如果乙方丧失履约能力或被宣告破产，甲方可在任何时候以书面形式通知乙方终止合同而不给乙方补偿。</w:t>
      </w:r>
    </w:p>
    <w:p w14:paraId="742BB62B">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（4）如果乙方在履行合同过程中有不正当竞争行为，甲方有权解除合同，并按《中华人民共和国反不正当竞争法》规定由有关部门追究其法律责任。</w:t>
      </w:r>
    </w:p>
    <w:p w14:paraId="11CC8322">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（5）如果合同的履行将损害国家利益或社会公共利益，甲方有权终止合同的履行，给乙方造成损失的予以相应补偿。</w:t>
      </w:r>
    </w:p>
    <w:p w14:paraId="4920FE87">
      <w:pPr>
        <w:autoSpaceDE w:val="0"/>
        <w:autoSpaceDN w:val="0"/>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18.合同转让和分包</w:t>
      </w:r>
    </w:p>
    <w:p w14:paraId="2E15B914">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18.1 乙方不得以任何形式将合同转包。</w:t>
      </w:r>
    </w:p>
    <w:p w14:paraId="193BAFB0">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18.2 乙方未在投标文件中说明，不得将</w:t>
      </w:r>
      <w:r>
        <w:rPr>
          <w:rFonts w:hint="eastAsia" w:asciiTheme="minorEastAsia" w:hAnsiTheme="minorEastAsia" w:eastAsiaTheme="minorEastAsia"/>
          <w:bCs/>
          <w:color w:val="auto"/>
          <w:szCs w:val="21"/>
          <w:highlight w:val="none"/>
        </w:rPr>
        <w:t>合同</w:t>
      </w:r>
      <w:r>
        <w:rPr>
          <w:rFonts w:hint="eastAsia" w:asciiTheme="minorEastAsia" w:hAnsiTheme="minorEastAsia" w:eastAsiaTheme="minorEastAsia"/>
          <w:color w:val="auto"/>
          <w:szCs w:val="21"/>
          <w:highlight w:val="none"/>
        </w:rPr>
        <w:t>的非主体、非关键性工作分包给他人。</w:t>
      </w:r>
    </w:p>
    <w:p w14:paraId="18EE4A0D">
      <w:pPr>
        <w:autoSpaceDE w:val="0"/>
        <w:autoSpaceDN w:val="0"/>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19.不可抗力</w:t>
      </w:r>
    </w:p>
    <w:p w14:paraId="3C9D40B3">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19.1 不可抗力是指合同双方不可预见、不可避免、不可克服的自然灾害和社会事件。</w:t>
      </w:r>
    </w:p>
    <w:p w14:paraId="64988933">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19.2 任何一方对由于不可抗力造成的部分或全部不能履行合同不承担违约责任。但迟延履行后发生不可抗力的，不能免除责任。</w:t>
      </w:r>
    </w:p>
    <w:p w14:paraId="7037C597">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7EA25F43">
      <w:pPr>
        <w:autoSpaceDE w:val="0"/>
        <w:autoSpaceDN w:val="0"/>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20.解决争议的方法</w:t>
      </w:r>
    </w:p>
    <w:p w14:paraId="41162296">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20.1 合同各方应通过友好协商，解决在执行合同过程中所发生的或与合同有关的一切争端。如从协商开始后十日内仍不能解决，可以向财政部门提请调解。</w:t>
      </w:r>
    </w:p>
    <w:p w14:paraId="3679870E">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20.2 调解不成可以按</w:t>
      </w:r>
      <w:r>
        <w:rPr>
          <w:rFonts w:hint="eastAsia" w:asciiTheme="minorEastAsia" w:hAnsiTheme="minorEastAsia" w:eastAsiaTheme="minorEastAsia"/>
          <w:b/>
          <w:color w:val="auto"/>
          <w:szCs w:val="21"/>
          <w:highlight w:val="none"/>
        </w:rPr>
        <w:t>【政府采购合同专用条款】</w:t>
      </w:r>
      <w:r>
        <w:rPr>
          <w:rFonts w:hint="eastAsia" w:asciiTheme="minorEastAsia" w:hAnsiTheme="minorEastAsia" w:eastAsiaTheme="minorEastAsia"/>
          <w:color w:val="auto"/>
          <w:szCs w:val="21"/>
          <w:highlight w:val="none"/>
        </w:rPr>
        <w:t>中约定中规定下列方式之一提起仲裁或诉讼：</w:t>
      </w:r>
    </w:p>
    <w:p w14:paraId="42E50DD6">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（1）向甲方所在地仲裁机构提起仲裁；</w:t>
      </w:r>
    </w:p>
    <w:p w14:paraId="274A0A4A">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（2）向甲方所在地人民法院提起诉讼。</w:t>
      </w:r>
    </w:p>
    <w:p w14:paraId="2135F663">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20.3 如仲裁或诉讼事项不影响合同其它部分的履行，则在仲裁或诉讼期间，除正在进行仲裁或诉讼的部分外，合同的其它部分应继续执行。</w:t>
      </w:r>
    </w:p>
    <w:p w14:paraId="61AAB48B">
      <w:pPr>
        <w:autoSpaceDE w:val="0"/>
        <w:autoSpaceDN w:val="0"/>
        <w:adjustRightInd w:val="0"/>
        <w:snapToGrid w:val="0"/>
        <w:spacing w:before="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21.法律适用</w:t>
      </w:r>
    </w:p>
    <w:p w14:paraId="11948ABE">
      <w:pPr>
        <w:autoSpaceDE w:val="0"/>
        <w:autoSpaceDN w:val="0"/>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21.1 本合同适用中华人民共和国现行法律、行政法规和规章，如合同条款与法律、行政法规和规章不一致的，按照法律、行政法规和规章修改本合同。</w:t>
      </w:r>
    </w:p>
    <w:p w14:paraId="68BAD44B">
      <w:pPr>
        <w:autoSpaceDE w:val="0"/>
        <w:autoSpaceDN w:val="0"/>
        <w:adjustRightInd w:val="0"/>
        <w:snapToGrid w:val="0"/>
        <w:spacing w:before="50"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22.</w:t>
      </w:r>
      <w:r>
        <w:rPr>
          <w:rFonts w:hint="eastAsia" w:asciiTheme="minorEastAsia" w:hAnsiTheme="minorEastAsia" w:eastAsiaTheme="minorEastAsia"/>
          <w:b/>
          <w:color w:val="auto"/>
          <w:sz w:val="24"/>
          <w:highlight w:val="none"/>
        </w:rPr>
        <w:t>通知</w:t>
      </w:r>
    </w:p>
    <w:p w14:paraId="6C77D96C">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22.1本合同一方给另一方的通知均应采用书面形式，传真或快递送到本合同中规定的对方的地址和办理签收手续，</w:t>
      </w:r>
    </w:p>
    <w:p w14:paraId="48356590">
      <w:pPr>
        <w:adjustRightInd w:val="0"/>
        <w:snapToGrid w:val="0"/>
        <w:spacing w:before="50"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22.2通知以送到之日或通知书中规定的生效之日起生效，两者中以较迟之日为准。</w:t>
      </w:r>
    </w:p>
    <w:p w14:paraId="647F1273">
      <w:pPr>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23. 合同未尽事项</w:t>
      </w:r>
    </w:p>
    <w:p w14:paraId="2BCCC897">
      <w:pPr>
        <w:adjustRightInd w:val="0"/>
        <w:snapToGrid w:val="0"/>
        <w:spacing w:before="50" w:line="360" w:lineRule="auto"/>
        <w:ind w:firstLine="420" w:firstLineChars="200"/>
        <w:jc w:val="left"/>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23.1合同未尽事项见</w:t>
      </w:r>
      <w:r>
        <w:rPr>
          <w:rFonts w:hint="eastAsia" w:asciiTheme="minorEastAsia" w:hAnsiTheme="minorEastAsia" w:eastAsiaTheme="minorEastAsia"/>
          <w:b/>
          <w:color w:val="auto"/>
          <w:szCs w:val="21"/>
          <w:highlight w:val="none"/>
        </w:rPr>
        <w:t>【政府采购合同专用条款】。</w:t>
      </w:r>
    </w:p>
    <w:p w14:paraId="5A2175CD">
      <w:pPr>
        <w:adjustRightInd w:val="0"/>
        <w:snapToGrid w:val="0"/>
        <w:spacing w:before="50"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24.合同生效</w:t>
      </w:r>
    </w:p>
    <w:p w14:paraId="1CEAD2F7">
      <w:pPr>
        <w:autoSpaceDE w:val="0"/>
        <w:autoSpaceDN w:val="0"/>
        <w:adjustRightInd w:val="0"/>
        <w:snapToGrid w:val="0"/>
        <w:spacing w:before="50" w:line="360" w:lineRule="auto"/>
        <w:ind w:firstLine="420" w:firstLineChars="200"/>
        <w:jc w:val="left"/>
        <w:rPr>
          <w:rFonts w:ascii="黑体" w:hAnsi="黑体" w:eastAsia="黑体"/>
          <w:b/>
          <w:bCs/>
          <w:color w:val="auto"/>
          <w:sz w:val="32"/>
          <w:highlight w:val="none"/>
        </w:rPr>
      </w:pPr>
      <w:r>
        <w:rPr>
          <w:rFonts w:hint="eastAsia" w:asciiTheme="minorEastAsia" w:hAnsiTheme="minorEastAsia" w:eastAsiaTheme="minorEastAsia"/>
          <w:color w:val="auto"/>
          <w:szCs w:val="21"/>
          <w:highlight w:val="none"/>
        </w:rPr>
        <w:t>24.1 本合同在合同双方签字盖章后生效。</w:t>
      </w:r>
      <w:r>
        <w:rPr>
          <w:rFonts w:ascii="黑体" w:hAnsi="黑体" w:eastAsia="黑体"/>
          <w:b/>
          <w:bCs/>
          <w:color w:val="auto"/>
          <w:sz w:val="32"/>
          <w:highlight w:val="none"/>
        </w:rPr>
        <w:br w:type="page"/>
      </w:r>
    </w:p>
    <w:p w14:paraId="2D244C37">
      <w:pPr>
        <w:pStyle w:val="5"/>
        <w:adjustRightInd w:val="0"/>
        <w:snapToGrid w:val="0"/>
        <w:jc w:val="center"/>
        <w:outlineLvl w:val="1"/>
        <w:rPr>
          <w:rFonts w:ascii="黑体" w:hAnsi="华文中宋" w:eastAsia="黑体"/>
          <w:color w:val="auto"/>
          <w:sz w:val="28"/>
          <w:szCs w:val="28"/>
          <w:highlight w:val="none"/>
        </w:rPr>
      </w:pPr>
      <w:bookmarkStart w:id="68" w:name="_Toc37955522"/>
      <w:bookmarkStart w:id="69" w:name="_Toc20538"/>
      <w:bookmarkStart w:id="70" w:name="_Toc130216906"/>
      <w:r>
        <w:rPr>
          <w:rFonts w:hint="eastAsia" w:ascii="黑体" w:hAnsi="华文中宋" w:eastAsia="黑体"/>
          <w:color w:val="auto"/>
          <w:sz w:val="28"/>
          <w:szCs w:val="28"/>
          <w:highlight w:val="none"/>
        </w:rPr>
        <w:t>第三节 政府采购合同专用条款</w:t>
      </w:r>
      <w:bookmarkEnd w:id="68"/>
      <w:bookmarkEnd w:id="69"/>
      <w:bookmarkEnd w:id="70"/>
    </w:p>
    <w:p w14:paraId="55DE9FA6">
      <w:pPr>
        <w:adjustRightInd w:val="0"/>
        <w:snapToGrid w:val="0"/>
        <w:spacing w:line="360" w:lineRule="auto"/>
        <w:jc w:val="center"/>
        <w:rPr>
          <w:rFonts w:ascii="宋体" w:hAnsi="宋体"/>
          <w:color w:val="auto"/>
          <w:sz w:val="24"/>
          <w:highlight w:val="none"/>
        </w:rPr>
      </w:pPr>
    </w:p>
    <w:tbl>
      <w:tblPr>
        <w:tblStyle w:val="19"/>
        <w:tblW w:w="942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79"/>
        <w:gridCol w:w="1928"/>
        <w:gridCol w:w="5717"/>
      </w:tblGrid>
      <w:tr w14:paraId="20E2BB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1779" w:type="dxa"/>
            <w:vAlign w:val="center"/>
          </w:tcPr>
          <w:p w14:paraId="6EFBFA1D">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本章第二节</w:t>
            </w:r>
          </w:p>
          <w:p w14:paraId="02F7A487">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第1.2（6）项</w:t>
            </w:r>
          </w:p>
        </w:tc>
        <w:tc>
          <w:tcPr>
            <w:tcW w:w="1928" w:type="dxa"/>
            <w:vAlign w:val="center"/>
          </w:tcPr>
          <w:p w14:paraId="6567790B">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项目现场</w:t>
            </w:r>
          </w:p>
        </w:tc>
        <w:tc>
          <w:tcPr>
            <w:tcW w:w="5717" w:type="dxa"/>
            <w:vAlign w:val="center"/>
          </w:tcPr>
          <w:p w14:paraId="6AB18329">
            <w:pPr>
              <w:adjustRightInd w:val="0"/>
              <w:snapToGrid w:val="0"/>
              <w:spacing w:line="276" w:lineRule="auto"/>
              <w:jc w:val="left"/>
              <w:rPr>
                <w:rFonts w:ascii="宋体" w:hAnsi="宋体"/>
                <w:color w:val="auto"/>
                <w:szCs w:val="21"/>
                <w:highlight w:val="none"/>
              </w:rPr>
            </w:pPr>
            <w:r>
              <w:rPr>
                <w:rFonts w:hint="eastAsia" w:ascii="宋体" w:hAnsi="宋体"/>
                <w:color w:val="auto"/>
                <w:szCs w:val="21"/>
                <w:highlight w:val="none"/>
              </w:rPr>
              <w:t>由甲方指定地点。</w:t>
            </w:r>
          </w:p>
        </w:tc>
      </w:tr>
      <w:tr w14:paraId="019B2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63" w:hRule="atLeast"/>
          <w:jc w:val="center"/>
        </w:trPr>
        <w:tc>
          <w:tcPr>
            <w:tcW w:w="1779" w:type="dxa"/>
            <w:vAlign w:val="center"/>
          </w:tcPr>
          <w:p w14:paraId="1DD54867">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本章第二节</w:t>
            </w:r>
          </w:p>
          <w:p w14:paraId="21F843FB">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第5.1款</w:t>
            </w:r>
          </w:p>
        </w:tc>
        <w:tc>
          <w:tcPr>
            <w:tcW w:w="1928" w:type="dxa"/>
            <w:vAlign w:val="center"/>
          </w:tcPr>
          <w:p w14:paraId="20F85CE5">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履行合同的时间、地点及方式</w:t>
            </w:r>
          </w:p>
        </w:tc>
        <w:tc>
          <w:tcPr>
            <w:tcW w:w="5717" w:type="dxa"/>
            <w:vAlign w:val="center"/>
          </w:tcPr>
          <w:p w14:paraId="0F4937D0">
            <w:pPr>
              <w:adjustRightInd w:val="0"/>
              <w:snapToGrid w:val="0"/>
              <w:spacing w:line="276" w:lineRule="auto"/>
              <w:jc w:val="left"/>
              <w:rPr>
                <w:rFonts w:ascii="宋体" w:hAnsi="宋体"/>
                <w:color w:val="auto"/>
                <w:szCs w:val="21"/>
                <w:highlight w:val="none"/>
              </w:rPr>
            </w:pPr>
            <w:r>
              <w:rPr>
                <w:rFonts w:hint="eastAsia" w:ascii="宋体" w:hAnsi="宋体"/>
                <w:color w:val="auto"/>
                <w:szCs w:val="21"/>
                <w:highlight w:val="none"/>
                <w:lang w:val="en-US" w:eastAsia="zh-CN"/>
              </w:rPr>
              <w:t>服务</w:t>
            </w:r>
            <w:r>
              <w:rPr>
                <w:rFonts w:hint="eastAsia" w:ascii="宋体" w:hAnsi="宋体"/>
                <w:color w:val="auto"/>
                <w:szCs w:val="21"/>
                <w:highlight w:val="none"/>
              </w:rPr>
              <w:t>时间：</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0日历天</w:t>
            </w:r>
            <w:r>
              <w:rPr>
                <w:rFonts w:hint="eastAsia" w:ascii="宋体" w:hAnsi="宋体"/>
                <w:bCs/>
                <w:color w:val="auto"/>
                <w:szCs w:val="21"/>
                <w:highlight w:val="none"/>
                <w:u w:val="single"/>
                <w:lang w:val="en-US" w:eastAsia="zh-CN"/>
              </w:rPr>
              <w:t>提交施工图设计成果</w:t>
            </w:r>
            <w:r>
              <w:rPr>
                <w:rFonts w:hint="eastAsia" w:ascii="宋体" w:hAnsi="宋体"/>
                <w:bCs/>
                <w:color w:val="auto"/>
                <w:szCs w:val="21"/>
                <w:highlight w:val="none"/>
                <w:u w:val="single"/>
              </w:rPr>
              <w:t>，自合同签订之日起至本项目通过</w:t>
            </w:r>
            <w:r>
              <w:rPr>
                <w:rFonts w:hint="eastAsia" w:ascii="宋体" w:hAnsi="宋体"/>
                <w:bCs/>
                <w:color w:val="auto"/>
                <w:szCs w:val="21"/>
                <w:highlight w:val="none"/>
                <w:u w:val="single"/>
                <w:lang w:eastAsia="zh-CN"/>
              </w:rPr>
              <w:t>施工图</w:t>
            </w:r>
            <w:r>
              <w:rPr>
                <w:rFonts w:hint="eastAsia" w:ascii="宋体" w:hAnsi="宋体"/>
                <w:bCs/>
                <w:color w:val="auto"/>
                <w:szCs w:val="21"/>
                <w:highlight w:val="none"/>
                <w:u w:val="single"/>
              </w:rPr>
              <w:t>评审并配合业主</w:t>
            </w:r>
            <w:r>
              <w:rPr>
                <w:rFonts w:hint="eastAsia" w:ascii="宋体" w:hAnsi="宋体"/>
                <w:bCs/>
                <w:color w:val="auto"/>
                <w:szCs w:val="21"/>
                <w:highlight w:val="none"/>
                <w:u w:val="single"/>
                <w:lang w:val="en-US" w:eastAsia="zh-CN"/>
              </w:rPr>
              <w:t>开展项目现场施工配合技术服务</w:t>
            </w:r>
            <w:r>
              <w:rPr>
                <w:rFonts w:hint="eastAsia" w:ascii="宋体" w:hAnsi="宋体"/>
                <w:color w:val="auto"/>
                <w:szCs w:val="21"/>
                <w:highlight w:val="none"/>
              </w:rPr>
              <w:t xml:space="preserve">。 </w:t>
            </w:r>
          </w:p>
          <w:p w14:paraId="6290EC6E">
            <w:pPr>
              <w:adjustRightInd w:val="0"/>
              <w:snapToGrid w:val="0"/>
              <w:spacing w:line="276" w:lineRule="auto"/>
              <w:jc w:val="left"/>
              <w:rPr>
                <w:rFonts w:ascii="宋体" w:hAnsi="宋体"/>
                <w:color w:val="auto"/>
                <w:szCs w:val="21"/>
                <w:highlight w:val="none"/>
              </w:rPr>
            </w:pPr>
            <w:r>
              <w:rPr>
                <w:rFonts w:hint="eastAsia" w:ascii="宋体" w:hAnsi="宋体"/>
                <w:color w:val="auto"/>
                <w:szCs w:val="21"/>
                <w:highlight w:val="none"/>
                <w:lang w:val="en-US" w:eastAsia="zh-CN"/>
              </w:rPr>
              <w:t>服务</w:t>
            </w:r>
            <w:r>
              <w:rPr>
                <w:rFonts w:hint="eastAsia" w:ascii="宋体" w:hAnsi="宋体"/>
                <w:color w:val="auto"/>
                <w:szCs w:val="21"/>
                <w:highlight w:val="none"/>
              </w:rPr>
              <w:t>地点：</w:t>
            </w:r>
            <w:r>
              <w:rPr>
                <w:rFonts w:hint="eastAsia"/>
                <w:color w:val="auto"/>
                <w:highlight w:val="none"/>
                <w:u w:val="single"/>
              </w:rPr>
              <w:t>采购人指定地点</w:t>
            </w:r>
          </w:p>
          <w:p w14:paraId="0CA89B41">
            <w:pPr>
              <w:adjustRightInd w:val="0"/>
              <w:snapToGrid w:val="0"/>
              <w:spacing w:line="276" w:lineRule="auto"/>
              <w:jc w:val="left"/>
              <w:rPr>
                <w:rFonts w:ascii="宋体" w:hAnsi="宋体"/>
                <w:color w:val="auto"/>
                <w:szCs w:val="21"/>
                <w:highlight w:val="none"/>
              </w:rPr>
            </w:pPr>
            <w:r>
              <w:rPr>
                <w:rFonts w:hint="eastAsia" w:ascii="宋体" w:hAnsi="宋体"/>
                <w:color w:val="auto"/>
                <w:szCs w:val="21"/>
                <w:highlight w:val="none"/>
                <w:lang w:val="en-US" w:eastAsia="zh-CN"/>
              </w:rPr>
              <w:t>服务</w:t>
            </w:r>
            <w:r>
              <w:rPr>
                <w:rFonts w:hint="eastAsia" w:ascii="宋体" w:hAnsi="宋体"/>
                <w:color w:val="auto"/>
                <w:szCs w:val="21"/>
                <w:highlight w:val="none"/>
              </w:rPr>
              <w:t>方式：由</w:t>
            </w:r>
            <w:r>
              <w:rPr>
                <w:rFonts w:hint="eastAsia" w:ascii="宋体" w:hAnsi="宋体"/>
                <w:color w:val="auto"/>
                <w:szCs w:val="21"/>
                <w:highlight w:val="none"/>
                <w:lang w:val="en-US" w:eastAsia="zh-CN"/>
              </w:rPr>
              <w:t>成交</w:t>
            </w:r>
            <w:r>
              <w:rPr>
                <w:rFonts w:hint="eastAsia" w:ascii="宋体" w:hAnsi="宋体"/>
                <w:color w:val="auto"/>
                <w:szCs w:val="21"/>
                <w:highlight w:val="none"/>
              </w:rPr>
              <w:t>人按照</w:t>
            </w:r>
            <w:r>
              <w:rPr>
                <w:rFonts w:hint="eastAsia" w:ascii="宋体" w:hAnsi="宋体"/>
                <w:color w:val="auto"/>
                <w:szCs w:val="21"/>
                <w:highlight w:val="none"/>
                <w:lang w:val="en-US" w:eastAsia="zh-CN"/>
              </w:rPr>
              <w:t>磋商</w:t>
            </w:r>
            <w:r>
              <w:rPr>
                <w:rFonts w:hint="eastAsia" w:ascii="宋体" w:hAnsi="宋体"/>
                <w:color w:val="auto"/>
                <w:szCs w:val="21"/>
                <w:highlight w:val="none"/>
              </w:rPr>
              <w:t>文件及合同规定的方式等要求履行合同。</w:t>
            </w:r>
          </w:p>
        </w:tc>
      </w:tr>
      <w:tr w14:paraId="29682D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6" w:hRule="atLeast"/>
          <w:jc w:val="center"/>
        </w:trPr>
        <w:tc>
          <w:tcPr>
            <w:tcW w:w="1779" w:type="dxa"/>
            <w:vAlign w:val="center"/>
          </w:tcPr>
          <w:p w14:paraId="64370776">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本章第二节</w:t>
            </w:r>
          </w:p>
          <w:p w14:paraId="496CB920">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第9.2（3）项</w:t>
            </w:r>
          </w:p>
        </w:tc>
        <w:tc>
          <w:tcPr>
            <w:tcW w:w="1928" w:type="dxa"/>
            <w:vAlign w:val="center"/>
          </w:tcPr>
          <w:p w14:paraId="42D0597A">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响应时间</w:t>
            </w:r>
          </w:p>
        </w:tc>
        <w:tc>
          <w:tcPr>
            <w:tcW w:w="5717" w:type="dxa"/>
            <w:vAlign w:val="center"/>
          </w:tcPr>
          <w:p w14:paraId="774FDA45">
            <w:pPr>
              <w:adjustRightInd w:val="0"/>
              <w:snapToGrid w:val="0"/>
              <w:spacing w:line="276"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签订合同时约定。</w:t>
            </w:r>
          </w:p>
        </w:tc>
      </w:tr>
      <w:tr w14:paraId="1EF65E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779" w:type="dxa"/>
            <w:vAlign w:val="center"/>
          </w:tcPr>
          <w:p w14:paraId="31CB9579">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本章第二节</w:t>
            </w:r>
          </w:p>
          <w:p w14:paraId="1F42E7D9">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第13.5款</w:t>
            </w:r>
          </w:p>
        </w:tc>
        <w:tc>
          <w:tcPr>
            <w:tcW w:w="1928" w:type="dxa"/>
            <w:vAlign w:val="center"/>
          </w:tcPr>
          <w:p w14:paraId="28065913">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合同价款支付方式</w:t>
            </w:r>
            <w:r>
              <w:rPr>
                <w:rFonts w:hint="eastAsia" w:ascii="宋体" w:hAnsi="宋体"/>
                <w:bCs/>
                <w:color w:val="auto"/>
                <w:szCs w:val="21"/>
                <w:highlight w:val="none"/>
              </w:rPr>
              <w:t>和条件</w:t>
            </w:r>
          </w:p>
        </w:tc>
        <w:tc>
          <w:tcPr>
            <w:tcW w:w="5717" w:type="dxa"/>
            <w:vAlign w:val="center"/>
          </w:tcPr>
          <w:p w14:paraId="560DCF75">
            <w:pPr>
              <w:adjustRightInd w:val="0"/>
              <w:snapToGrid w:val="0"/>
              <w:spacing w:line="276" w:lineRule="auto"/>
              <w:jc w:val="left"/>
              <w:rPr>
                <w:rFonts w:hint="eastAsia" w:ascii="宋体" w:hAnsi="宋体"/>
                <w:color w:val="auto"/>
                <w:szCs w:val="21"/>
                <w:highlight w:val="none"/>
                <w:lang w:eastAsia="zh-CN"/>
              </w:rPr>
            </w:pPr>
            <w:r>
              <w:rPr>
                <w:rFonts w:hint="eastAsia" w:ascii="宋体" w:hAnsi="宋体"/>
                <w:color w:val="auto"/>
                <w:szCs w:val="21"/>
                <w:highlight w:val="none"/>
                <w:lang w:val="en-US" w:eastAsia="zh-CN"/>
              </w:rPr>
              <w:t>签订合同后，10个工作日内向中标供应商支付合同金额的10%；提交施工图成果经采购人认可并完成施工图审查后7个工作日内向中标供应商支付合同金额的30%；提交施工蓝图7个工作日内向中标供应商支付合同金额的50%；项目主体工程完工后，甲方支付乙方合同余下款项。</w:t>
            </w:r>
            <w:r>
              <w:rPr>
                <w:rFonts w:hint="eastAsia" w:ascii="宋体" w:hAnsi="宋体"/>
                <w:color w:val="auto"/>
                <w:szCs w:val="21"/>
                <w:highlight w:val="none"/>
              </w:rPr>
              <w:t>采购人支付费用前，中标供应商方须向采购人提交等额发票和支付申请各1份，采购人在收到发票并审核中标供应商交付工作成果和发票资料合格无误后，按本合同约定进度支付中标供应商费用</w:t>
            </w:r>
            <w:r>
              <w:rPr>
                <w:rFonts w:hint="eastAsia" w:ascii="宋体" w:hAnsi="宋体"/>
                <w:color w:val="auto"/>
                <w:szCs w:val="21"/>
                <w:highlight w:val="none"/>
                <w:lang w:eastAsia="zh-CN"/>
              </w:rPr>
              <w:t>。</w:t>
            </w:r>
          </w:p>
          <w:p w14:paraId="106E349F">
            <w:pPr>
              <w:adjustRightInd w:val="0"/>
              <w:snapToGrid w:val="0"/>
              <w:spacing w:line="276" w:lineRule="auto"/>
              <w:jc w:val="left"/>
              <w:rPr>
                <w:rFonts w:ascii="宋体" w:hAnsi="宋体"/>
                <w:color w:val="auto"/>
                <w:szCs w:val="21"/>
                <w:highlight w:val="none"/>
              </w:rPr>
            </w:pPr>
            <w:r>
              <w:rPr>
                <w:rFonts w:hint="eastAsia" w:ascii="宋体" w:hAnsi="宋体"/>
                <w:color w:val="auto"/>
                <w:szCs w:val="21"/>
                <w:highlight w:val="none"/>
              </w:rPr>
              <w:t>采购人支付费用前，中标供应商方须向采购人提交等额发票和支付申请各1份，采购人在收到发票并审核中标供应商交付工作成果和发票资料合格无误后，按本合同约定进度支付中标供应商费用</w:t>
            </w:r>
          </w:p>
        </w:tc>
      </w:tr>
      <w:tr w14:paraId="34CE81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1779" w:type="dxa"/>
            <w:vAlign w:val="center"/>
          </w:tcPr>
          <w:p w14:paraId="7E44C8D5">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本章第二节</w:t>
            </w:r>
          </w:p>
          <w:p w14:paraId="07955851">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第14.2（6）项</w:t>
            </w:r>
          </w:p>
        </w:tc>
        <w:tc>
          <w:tcPr>
            <w:tcW w:w="1928" w:type="dxa"/>
            <w:vAlign w:val="center"/>
          </w:tcPr>
          <w:p w14:paraId="38E764EB">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乙方提供的其他服务</w:t>
            </w:r>
          </w:p>
        </w:tc>
        <w:tc>
          <w:tcPr>
            <w:tcW w:w="5717" w:type="dxa"/>
            <w:vAlign w:val="center"/>
          </w:tcPr>
          <w:p w14:paraId="65FF47E9">
            <w:pPr>
              <w:adjustRightInd w:val="0"/>
              <w:snapToGrid w:val="0"/>
              <w:spacing w:line="276" w:lineRule="auto"/>
              <w:jc w:val="lef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，或第五章采购需求。</w:t>
            </w:r>
          </w:p>
        </w:tc>
      </w:tr>
      <w:tr w14:paraId="48F594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1779" w:type="dxa"/>
            <w:vAlign w:val="center"/>
          </w:tcPr>
          <w:p w14:paraId="7E81A4EE">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本章第二节</w:t>
            </w:r>
          </w:p>
          <w:p w14:paraId="1353BD1C">
            <w:pPr>
              <w:adjustRightInd w:val="0"/>
              <w:snapToGrid w:val="0"/>
              <w:spacing w:line="276" w:lineRule="auto"/>
              <w:jc w:val="center"/>
              <w:rPr>
                <w:rFonts w:ascii="宋体" w:hAnsi="宋体"/>
                <w:bCs/>
                <w:color w:val="auto"/>
                <w:szCs w:val="21"/>
                <w:highlight w:val="none"/>
              </w:rPr>
            </w:pPr>
            <w:r>
              <w:rPr>
                <w:rFonts w:hint="eastAsia" w:ascii="宋体" w:hAnsi="宋体"/>
                <w:color w:val="auto"/>
                <w:szCs w:val="21"/>
                <w:highlight w:val="none"/>
              </w:rPr>
              <w:t>第20.2款</w:t>
            </w:r>
          </w:p>
        </w:tc>
        <w:tc>
          <w:tcPr>
            <w:tcW w:w="1928" w:type="dxa"/>
            <w:vAlign w:val="center"/>
          </w:tcPr>
          <w:p w14:paraId="74866ACA">
            <w:pPr>
              <w:adjustRightInd w:val="0"/>
              <w:snapToGrid w:val="0"/>
              <w:spacing w:line="276" w:lineRule="auto"/>
              <w:jc w:val="center"/>
              <w:rPr>
                <w:rFonts w:ascii="宋体" w:hAnsi="宋体"/>
                <w:bCs/>
                <w:color w:val="auto"/>
                <w:szCs w:val="21"/>
                <w:highlight w:val="none"/>
              </w:rPr>
            </w:pPr>
            <w:r>
              <w:rPr>
                <w:rFonts w:hint="eastAsia" w:ascii="宋体" w:hAnsi="宋体"/>
                <w:color w:val="auto"/>
                <w:szCs w:val="21"/>
                <w:highlight w:val="none"/>
              </w:rPr>
              <w:t>解决争议的方式</w:t>
            </w:r>
          </w:p>
        </w:tc>
        <w:tc>
          <w:tcPr>
            <w:tcW w:w="5717" w:type="dxa"/>
            <w:vAlign w:val="center"/>
          </w:tcPr>
          <w:p w14:paraId="298108C9">
            <w:pPr>
              <w:adjustRightInd w:val="0"/>
              <w:snapToGrid w:val="0"/>
              <w:spacing w:line="276" w:lineRule="auto"/>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 xml:space="preserve"> 诉讼</w:t>
            </w:r>
            <w:r>
              <w:rPr>
                <w:rFonts w:hint="eastAsia" w:ascii="宋体" w:hAnsi="宋体"/>
                <w:color w:val="auto"/>
                <w:szCs w:val="21"/>
                <w:highlight w:val="none"/>
                <w:lang w:eastAsia="zh-CN"/>
              </w:rPr>
              <w:t>，</w:t>
            </w:r>
            <w:r>
              <w:rPr>
                <w:rFonts w:hint="eastAsia" w:ascii="宋体" w:hAnsi="宋体" w:eastAsia="宋体" w:cs="宋体"/>
                <w:color w:val="auto"/>
                <w:sz w:val="21"/>
                <w:szCs w:val="21"/>
              </w:rPr>
              <w:t>向甲方所在地人民法院提起诉讼</w:t>
            </w:r>
          </w:p>
          <w:p w14:paraId="337F3C2F">
            <w:pPr>
              <w:adjustRightInd w:val="0"/>
              <w:snapToGrid w:val="0"/>
              <w:spacing w:line="276" w:lineRule="auto"/>
              <w:jc w:val="left"/>
              <w:rPr>
                <w:rFonts w:ascii="宋体" w:hAnsi="宋体"/>
                <w:color w:val="auto"/>
                <w:szCs w:val="21"/>
                <w:highlight w:val="none"/>
              </w:rPr>
            </w:pPr>
            <w:r>
              <w:rPr>
                <w:rFonts w:hint="eastAsia" w:ascii="宋体" w:hAnsi="宋体"/>
                <w:bCs/>
                <w:color w:val="auto"/>
                <w:szCs w:val="21"/>
                <w:highlight w:val="none"/>
                <w:lang w:eastAsia="zh-CN"/>
              </w:rPr>
              <w:t>☐</w:t>
            </w:r>
            <w:r>
              <w:rPr>
                <w:rFonts w:ascii="宋体" w:hAnsi="宋体"/>
                <w:bCs/>
                <w:color w:val="auto"/>
                <w:szCs w:val="21"/>
                <w:highlight w:val="none"/>
              </w:rPr>
              <w:t xml:space="preserve"> </w:t>
            </w:r>
            <w:r>
              <w:rPr>
                <w:rFonts w:hint="eastAsia" w:ascii="宋体" w:hAnsi="宋体"/>
                <w:bCs/>
                <w:color w:val="auto"/>
                <w:szCs w:val="21"/>
                <w:highlight w:val="none"/>
              </w:rPr>
              <w:t>仲裁，提请张家界仲裁委员会仲裁</w:t>
            </w:r>
          </w:p>
        </w:tc>
      </w:tr>
      <w:tr w14:paraId="01C96A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46" w:hRule="atLeast"/>
          <w:jc w:val="center"/>
        </w:trPr>
        <w:tc>
          <w:tcPr>
            <w:tcW w:w="1779" w:type="dxa"/>
            <w:vAlign w:val="center"/>
          </w:tcPr>
          <w:p w14:paraId="56C5E4EE">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本章第二节</w:t>
            </w:r>
          </w:p>
          <w:p w14:paraId="34DEDF9A">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第23.1款</w:t>
            </w:r>
          </w:p>
        </w:tc>
        <w:tc>
          <w:tcPr>
            <w:tcW w:w="1928" w:type="dxa"/>
            <w:vAlign w:val="center"/>
          </w:tcPr>
          <w:p w14:paraId="262A4922">
            <w:pPr>
              <w:adjustRightInd w:val="0"/>
              <w:snapToGrid w:val="0"/>
              <w:spacing w:line="276" w:lineRule="auto"/>
              <w:jc w:val="center"/>
              <w:rPr>
                <w:rFonts w:ascii="宋体" w:hAnsi="宋体"/>
                <w:color w:val="auto"/>
                <w:szCs w:val="21"/>
                <w:highlight w:val="none"/>
              </w:rPr>
            </w:pPr>
            <w:r>
              <w:rPr>
                <w:rFonts w:hint="eastAsia" w:ascii="宋体" w:hAnsi="宋体"/>
                <w:bCs/>
                <w:color w:val="auto"/>
                <w:szCs w:val="21"/>
                <w:highlight w:val="none"/>
              </w:rPr>
              <w:t>合同未尽事项</w:t>
            </w:r>
          </w:p>
        </w:tc>
        <w:tc>
          <w:tcPr>
            <w:tcW w:w="5717" w:type="dxa"/>
            <w:vAlign w:val="center"/>
          </w:tcPr>
          <w:p w14:paraId="4DA25846">
            <w:pPr>
              <w:widowControl w:val="0"/>
              <w:snapToGrid w:val="0"/>
              <w:spacing w:line="240" w:lineRule="auto"/>
              <w:jc w:val="both"/>
              <w:rPr>
                <w:rFonts w:ascii="宋体" w:hAnsi="宋体" w:eastAsia="宋体" w:cs="Courier New"/>
                <w:color w:val="auto"/>
                <w:kern w:val="2"/>
                <w:sz w:val="21"/>
                <w:szCs w:val="21"/>
                <w:lang w:val="en-US" w:eastAsia="zh-CN" w:bidi="ar-SA"/>
              </w:rPr>
            </w:pPr>
            <w:r>
              <w:rPr>
                <w:rFonts w:hint="eastAsia" w:ascii="宋体" w:hAnsi="宋体" w:eastAsia="宋体" w:cs="Courier New"/>
                <w:color w:val="auto"/>
                <w:kern w:val="2"/>
                <w:sz w:val="21"/>
                <w:szCs w:val="21"/>
                <w:lang w:val="en-US" w:eastAsia="zh-CN" w:bidi="ar-SA"/>
              </w:rPr>
              <w:t>双方友好协商解决。</w:t>
            </w:r>
          </w:p>
          <w:p w14:paraId="2F5BBCD4">
            <w:pPr>
              <w:adjustRightInd w:val="0"/>
              <w:snapToGrid w:val="0"/>
              <w:spacing w:line="276" w:lineRule="auto"/>
              <w:jc w:val="left"/>
              <w:rPr>
                <w:rFonts w:hint="eastAsia" w:ascii="宋体" w:hAnsi="宋体" w:eastAsia="宋体"/>
                <w:color w:val="auto"/>
                <w:szCs w:val="21"/>
                <w:highlight w:val="none"/>
                <w:lang w:eastAsia="zh-CN"/>
              </w:rPr>
            </w:pPr>
            <w:r>
              <w:rPr>
                <w:rFonts w:ascii="Times New Roman" w:hAnsi="宋体" w:eastAsia="宋体" w:cs="Courier New"/>
                <w:color w:val="auto"/>
                <w:szCs w:val="24"/>
              </w:rPr>
              <w:t>投标人在投标活动中提供任何虚假材料,其投标无效，并报监管部门查处。</w:t>
            </w:r>
          </w:p>
        </w:tc>
      </w:tr>
    </w:tbl>
    <w:p w14:paraId="7BCDFB2B">
      <w:pPr>
        <w:widowControl/>
        <w:jc w:val="left"/>
        <w:rPr>
          <w:rFonts w:ascii="黑体" w:hAnsi="黑体" w:eastAsia="黑体"/>
          <w:color w:val="auto"/>
          <w:sz w:val="32"/>
          <w:highlight w:val="none"/>
        </w:rPr>
      </w:pPr>
      <w:r>
        <w:rPr>
          <w:rFonts w:ascii="黑体" w:hAnsi="黑体" w:eastAsia="黑体"/>
          <w:color w:val="auto"/>
          <w:sz w:val="32"/>
          <w:highlight w:val="none"/>
        </w:rPr>
        <w:br w:type="page"/>
      </w:r>
    </w:p>
    <w:p w14:paraId="6E9E7AC6">
      <w:pPr>
        <w:pStyle w:val="4"/>
        <w:rPr>
          <w:rFonts w:ascii="宋体" w:hAnsi="宋体"/>
          <w:color w:val="auto"/>
          <w:highlight w:val="none"/>
        </w:rPr>
      </w:pPr>
      <w:bookmarkStart w:id="71" w:name="_Toc31817"/>
      <w:r>
        <w:rPr>
          <w:rFonts w:hint="eastAsia" w:ascii="黑体" w:hAnsi="黑体" w:eastAsia="黑体"/>
          <w:color w:val="auto"/>
          <w:sz w:val="32"/>
          <w:highlight w:val="none"/>
        </w:rPr>
        <w:t>第五章 响应文件组成</w:t>
      </w:r>
      <w:bookmarkEnd w:id="71"/>
    </w:p>
    <w:p w14:paraId="3A6BF241">
      <w:pPr>
        <w:widowControl/>
        <w:tabs>
          <w:tab w:val="left" w:pos="753"/>
        </w:tabs>
        <w:adjustRightInd w:val="0"/>
        <w:snapToGrid w:val="0"/>
        <w:spacing w:before="156" w:beforeLines="50" w:line="360" w:lineRule="auto"/>
        <w:ind w:firstLine="3600" w:firstLineChars="1500"/>
        <w:rPr>
          <w:rFonts w:ascii="宋体" w:hAnsi="宋体"/>
          <w:color w:val="auto"/>
          <w:sz w:val="24"/>
          <w:highlight w:val="none"/>
        </w:rPr>
      </w:pPr>
      <w:r>
        <w:rPr>
          <w:rFonts w:hint="eastAsia" w:ascii="宋体" w:hAnsi="宋体"/>
          <w:color w:val="auto"/>
          <w:sz w:val="24"/>
          <w:highlight w:val="none"/>
        </w:rPr>
        <w:t>目录</w:t>
      </w:r>
    </w:p>
    <w:p w14:paraId="39FFB8BA">
      <w:pPr>
        <w:adjustRightInd w:val="0"/>
        <w:snapToGrid w:val="0"/>
        <w:spacing w:before="156" w:beforeLines="50" w:line="360" w:lineRule="auto"/>
        <w:rPr>
          <w:rFonts w:ascii="宋体"/>
          <w:color w:val="auto"/>
          <w:highlight w:val="none"/>
        </w:rPr>
      </w:pPr>
      <w:r>
        <w:rPr>
          <w:rFonts w:hint="eastAsia" w:ascii="宋体"/>
          <w:color w:val="auto"/>
          <w:highlight w:val="none"/>
        </w:rPr>
        <w:t>供应商的响应文件应包含以下部分：</w:t>
      </w:r>
    </w:p>
    <w:p w14:paraId="3EA6A54E">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一、磋商响应声明</w:t>
      </w:r>
      <w:r>
        <w:rPr>
          <w:rFonts w:hint="eastAsia" w:ascii="宋体" w:hAnsi="宋体"/>
          <w:color w:val="auto"/>
          <w:szCs w:val="21"/>
          <w:lang w:eastAsia="zh-CN"/>
        </w:rPr>
        <w:t>（</w:t>
      </w:r>
      <w:r>
        <w:rPr>
          <w:rFonts w:hint="eastAsia" w:ascii="宋体" w:hAnsi="宋体"/>
          <w:color w:val="auto"/>
          <w:szCs w:val="21"/>
        </w:rPr>
        <w:t>格式</w:t>
      </w:r>
      <w:r>
        <w:rPr>
          <w:rFonts w:hint="eastAsia" w:ascii="宋体" w:hAnsi="宋体"/>
          <w:color w:val="auto"/>
          <w:szCs w:val="21"/>
          <w:lang w:eastAsia="zh-CN"/>
        </w:rPr>
        <w:t>）</w:t>
      </w:r>
    </w:p>
    <w:p w14:paraId="5AA1D1FE">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二、法定代表人（单位负责人）身份证明</w:t>
      </w:r>
      <w:r>
        <w:rPr>
          <w:rFonts w:hint="eastAsia" w:ascii="宋体" w:hAnsi="宋体"/>
          <w:color w:val="auto"/>
          <w:szCs w:val="21"/>
          <w:lang w:eastAsia="zh-CN"/>
        </w:rPr>
        <w:t>（</w:t>
      </w:r>
      <w:r>
        <w:rPr>
          <w:rFonts w:hint="eastAsia" w:ascii="宋体" w:hAnsi="宋体"/>
          <w:color w:val="auto"/>
          <w:szCs w:val="21"/>
        </w:rPr>
        <w:t>格式</w:t>
      </w:r>
      <w:r>
        <w:rPr>
          <w:rFonts w:hint="eastAsia" w:ascii="宋体" w:hAnsi="宋体"/>
          <w:color w:val="auto"/>
          <w:szCs w:val="21"/>
          <w:lang w:eastAsia="zh-CN"/>
        </w:rPr>
        <w:t>）</w:t>
      </w:r>
    </w:p>
    <w:p w14:paraId="35EF790B">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三、授权委托书</w:t>
      </w:r>
      <w:r>
        <w:rPr>
          <w:rFonts w:hint="eastAsia" w:ascii="宋体" w:hAnsi="宋体"/>
          <w:color w:val="auto"/>
          <w:szCs w:val="21"/>
          <w:lang w:eastAsia="zh-CN"/>
        </w:rPr>
        <w:t>（</w:t>
      </w:r>
      <w:r>
        <w:rPr>
          <w:rFonts w:hint="eastAsia" w:ascii="宋体" w:hAnsi="宋体"/>
          <w:color w:val="auto"/>
          <w:szCs w:val="21"/>
        </w:rPr>
        <w:t>格式</w:t>
      </w:r>
      <w:r>
        <w:rPr>
          <w:rFonts w:hint="eastAsia" w:ascii="宋体" w:hAnsi="宋体"/>
          <w:color w:val="auto"/>
          <w:szCs w:val="21"/>
          <w:lang w:eastAsia="zh-CN"/>
        </w:rPr>
        <w:t>）</w:t>
      </w:r>
    </w:p>
    <w:p w14:paraId="25AABB3C">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lang w:val="en-US" w:eastAsia="zh-CN"/>
        </w:rPr>
        <w:t>四</w:t>
      </w:r>
      <w:r>
        <w:rPr>
          <w:rFonts w:hint="eastAsia" w:ascii="宋体" w:hAnsi="宋体"/>
          <w:color w:val="auto"/>
          <w:szCs w:val="21"/>
        </w:rPr>
        <w:t>、供应商的资格证明材料</w:t>
      </w:r>
    </w:p>
    <w:p w14:paraId="2B78D940">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lang w:val="en-US" w:eastAsia="zh-CN"/>
        </w:rPr>
        <w:t>五</w:t>
      </w:r>
      <w:r>
        <w:rPr>
          <w:rFonts w:hint="eastAsia" w:ascii="宋体" w:hAnsi="宋体"/>
          <w:color w:val="auto"/>
          <w:szCs w:val="21"/>
        </w:rPr>
        <w:t>、报价表及报价文件</w:t>
      </w:r>
      <w:r>
        <w:rPr>
          <w:rFonts w:hint="eastAsia" w:ascii="宋体" w:hAnsi="宋体"/>
          <w:color w:val="auto"/>
          <w:szCs w:val="21"/>
          <w:lang w:eastAsia="zh-CN"/>
        </w:rPr>
        <w:t>（</w:t>
      </w:r>
      <w:r>
        <w:rPr>
          <w:rFonts w:hint="eastAsia" w:ascii="宋体" w:hAnsi="宋体"/>
          <w:color w:val="auto"/>
          <w:szCs w:val="21"/>
        </w:rPr>
        <w:t>格式</w:t>
      </w:r>
      <w:r>
        <w:rPr>
          <w:rFonts w:hint="eastAsia" w:ascii="宋体" w:hAnsi="宋体"/>
          <w:color w:val="auto"/>
          <w:szCs w:val="21"/>
          <w:lang w:eastAsia="zh-CN"/>
        </w:rPr>
        <w:t>）</w:t>
      </w:r>
    </w:p>
    <w:p w14:paraId="5C3C23B4">
      <w:pPr>
        <w:widowControl/>
        <w:tabs>
          <w:tab w:val="left" w:pos="753"/>
        </w:tabs>
        <w:adjustRightInd w:val="0"/>
        <w:snapToGrid w:val="0"/>
        <w:spacing w:before="156" w:beforeLines="50"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六</w:t>
      </w:r>
      <w:r>
        <w:rPr>
          <w:rFonts w:hint="eastAsia" w:ascii="宋体" w:hAnsi="宋体"/>
          <w:color w:val="auto"/>
          <w:szCs w:val="21"/>
        </w:rPr>
        <w:t>、</w:t>
      </w:r>
      <w:r>
        <w:rPr>
          <w:rFonts w:hint="eastAsia" w:ascii="宋体" w:hAnsi="宋体"/>
          <w:color w:val="auto"/>
          <w:szCs w:val="21"/>
          <w:lang w:val="en-US" w:eastAsia="zh-CN"/>
        </w:rPr>
        <w:t>服务方案</w:t>
      </w:r>
    </w:p>
    <w:p w14:paraId="421205C7">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lang w:val="en-US" w:eastAsia="zh-CN"/>
        </w:rPr>
        <w:t>七</w:t>
      </w:r>
      <w:r>
        <w:rPr>
          <w:rFonts w:hint="eastAsia" w:ascii="宋体" w:hAnsi="宋体"/>
          <w:color w:val="auto"/>
          <w:szCs w:val="21"/>
        </w:rPr>
        <w:t>、合同条款偏离表</w:t>
      </w:r>
    </w:p>
    <w:p w14:paraId="091F9A47">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lang w:val="en-US" w:eastAsia="zh-CN"/>
        </w:rPr>
        <w:t>八</w:t>
      </w:r>
      <w:r>
        <w:rPr>
          <w:rFonts w:hint="eastAsia" w:ascii="宋体" w:hAnsi="宋体"/>
          <w:color w:val="auto"/>
          <w:szCs w:val="21"/>
        </w:rPr>
        <w:t>、采购需求偏离表</w:t>
      </w:r>
    </w:p>
    <w:p w14:paraId="3825D93C">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lang w:val="en-US" w:eastAsia="zh-CN"/>
        </w:rPr>
        <w:t>九</w:t>
      </w:r>
      <w:r>
        <w:rPr>
          <w:rFonts w:hint="eastAsia" w:ascii="宋体" w:hAnsi="宋体"/>
          <w:color w:val="auto"/>
          <w:szCs w:val="21"/>
        </w:rPr>
        <w:t>、享受政府采购政策优惠的证明资料</w:t>
      </w:r>
    </w:p>
    <w:p w14:paraId="07F5C083">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十、关于资格的声明</w:t>
      </w:r>
      <w:r>
        <w:rPr>
          <w:rFonts w:hint="eastAsia" w:ascii="宋体" w:hAnsi="宋体"/>
          <w:color w:val="auto"/>
          <w:szCs w:val="21"/>
          <w:lang w:eastAsia="zh-CN"/>
        </w:rPr>
        <w:t>（</w:t>
      </w:r>
      <w:r>
        <w:rPr>
          <w:rFonts w:hint="eastAsia" w:ascii="宋体" w:hAnsi="宋体"/>
          <w:color w:val="auto"/>
          <w:szCs w:val="21"/>
        </w:rPr>
        <w:t>格式</w:t>
      </w:r>
      <w:r>
        <w:rPr>
          <w:rFonts w:hint="eastAsia" w:ascii="宋体" w:hAnsi="宋体"/>
          <w:color w:val="auto"/>
          <w:szCs w:val="21"/>
          <w:lang w:eastAsia="zh-CN"/>
        </w:rPr>
        <w:t>）</w:t>
      </w:r>
    </w:p>
    <w:p w14:paraId="3EBC9776">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十</w:t>
      </w:r>
      <w:r>
        <w:rPr>
          <w:rFonts w:hint="eastAsia" w:ascii="宋体" w:hAnsi="宋体"/>
          <w:color w:val="auto"/>
          <w:szCs w:val="21"/>
          <w:lang w:val="en-US" w:eastAsia="zh-CN"/>
        </w:rPr>
        <w:t>一</w:t>
      </w:r>
      <w:r>
        <w:rPr>
          <w:rFonts w:hint="eastAsia" w:ascii="宋体" w:hAnsi="宋体"/>
          <w:color w:val="auto"/>
          <w:szCs w:val="21"/>
        </w:rPr>
        <w:t>、响应标的符合磋商文件规定的证明文件</w:t>
      </w:r>
    </w:p>
    <w:p w14:paraId="6FECBC99">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十</w:t>
      </w:r>
      <w:r>
        <w:rPr>
          <w:rFonts w:hint="eastAsia" w:ascii="宋体" w:hAnsi="宋体"/>
          <w:color w:val="auto"/>
          <w:szCs w:val="21"/>
          <w:lang w:val="en-US" w:eastAsia="zh-CN"/>
        </w:rPr>
        <w:t>二</w:t>
      </w:r>
      <w:r>
        <w:rPr>
          <w:rFonts w:hint="eastAsia" w:ascii="宋体" w:hAnsi="宋体"/>
          <w:color w:val="auto"/>
          <w:szCs w:val="21"/>
        </w:rPr>
        <w:t>、供应商认为需提供的其他资料</w:t>
      </w:r>
    </w:p>
    <w:p w14:paraId="1ECBA1C5">
      <w:pPr>
        <w:widowControl/>
        <w:tabs>
          <w:tab w:val="left" w:pos="753"/>
        </w:tabs>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十</w:t>
      </w:r>
      <w:r>
        <w:rPr>
          <w:rFonts w:hint="eastAsia" w:ascii="宋体" w:hAnsi="宋体"/>
          <w:color w:val="auto"/>
          <w:szCs w:val="21"/>
          <w:lang w:val="en-US" w:eastAsia="zh-CN"/>
        </w:rPr>
        <w:t>三</w:t>
      </w:r>
      <w:r>
        <w:rPr>
          <w:rFonts w:hint="eastAsia" w:ascii="宋体" w:hAnsi="宋体"/>
          <w:color w:val="auto"/>
          <w:szCs w:val="21"/>
        </w:rPr>
        <w:t>、最终报价</w:t>
      </w:r>
    </w:p>
    <w:p w14:paraId="6D9A05C8">
      <w:pPr>
        <w:widowControl/>
        <w:tabs>
          <w:tab w:val="left" w:pos="753"/>
        </w:tabs>
        <w:adjustRightInd w:val="0"/>
        <w:snapToGrid w:val="0"/>
        <w:spacing w:before="156" w:beforeLines="50" w:line="360" w:lineRule="auto"/>
        <w:ind w:firstLine="420" w:firstLineChars="200"/>
        <w:rPr>
          <w:rFonts w:ascii="宋体" w:hAnsi="宋体"/>
          <w:color w:val="auto"/>
          <w:szCs w:val="21"/>
          <w:highlight w:val="none"/>
        </w:rPr>
      </w:pPr>
    </w:p>
    <w:p w14:paraId="56739E8D">
      <w:pPr>
        <w:spacing w:line="360" w:lineRule="exact"/>
        <w:jc w:val="center"/>
        <w:rPr>
          <w:rFonts w:ascii="黑体" w:eastAsia="黑体"/>
          <w:b/>
          <w:color w:val="auto"/>
          <w:sz w:val="32"/>
          <w:szCs w:val="32"/>
          <w:highlight w:val="none"/>
        </w:rPr>
      </w:pPr>
    </w:p>
    <w:p w14:paraId="08627725">
      <w:pPr>
        <w:spacing w:line="360" w:lineRule="exact"/>
        <w:jc w:val="center"/>
        <w:rPr>
          <w:rFonts w:ascii="黑体" w:eastAsia="黑体"/>
          <w:b/>
          <w:color w:val="auto"/>
          <w:sz w:val="32"/>
          <w:szCs w:val="32"/>
          <w:highlight w:val="none"/>
        </w:rPr>
      </w:pPr>
    </w:p>
    <w:p w14:paraId="42DBF56C">
      <w:pPr>
        <w:spacing w:line="360" w:lineRule="exact"/>
        <w:jc w:val="center"/>
        <w:rPr>
          <w:rFonts w:ascii="黑体" w:eastAsia="黑体"/>
          <w:b/>
          <w:color w:val="auto"/>
          <w:sz w:val="32"/>
          <w:szCs w:val="32"/>
          <w:highlight w:val="none"/>
        </w:rPr>
      </w:pPr>
    </w:p>
    <w:p w14:paraId="77332B96">
      <w:pPr>
        <w:spacing w:line="360" w:lineRule="exact"/>
        <w:jc w:val="center"/>
        <w:rPr>
          <w:rFonts w:ascii="黑体" w:eastAsia="黑体"/>
          <w:b/>
          <w:color w:val="auto"/>
          <w:sz w:val="32"/>
          <w:szCs w:val="32"/>
          <w:highlight w:val="none"/>
        </w:rPr>
      </w:pPr>
    </w:p>
    <w:p w14:paraId="13414F3D">
      <w:pPr>
        <w:spacing w:line="360" w:lineRule="exact"/>
        <w:jc w:val="center"/>
        <w:rPr>
          <w:rFonts w:ascii="黑体" w:eastAsia="黑体"/>
          <w:b/>
          <w:color w:val="auto"/>
          <w:sz w:val="32"/>
          <w:szCs w:val="32"/>
          <w:highlight w:val="none"/>
        </w:rPr>
      </w:pPr>
    </w:p>
    <w:p w14:paraId="7DFE23A4">
      <w:pPr>
        <w:spacing w:line="360" w:lineRule="exact"/>
        <w:jc w:val="center"/>
        <w:rPr>
          <w:rFonts w:ascii="黑体" w:eastAsia="黑体"/>
          <w:b/>
          <w:color w:val="auto"/>
          <w:sz w:val="32"/>
          <w:szCs w:val="32"/>
          <w:highlight w:val="none"/>
        </w:rPr>
      </w:pPr>
    </w:p>
    <w:p w14:paraId="6E83DF86">
      <w:pPr>
        <w:spacing w:line="360" w:lineRule="exact"/>
        <w:jc w:val="center"/>
        <w:rPr>
          <w:rFonts w:ascii="黑体" w:eastAsia="黑体"/>
          <w:b/>
          <w:color w:val="auto"/>
          <w:sz w:val="32"/>
          <w:szCs w:val="32"/>
          <w:highlight w:val="none"/>
        </w:rPr>
      </w:pPr>
    </w:p>
    <w:p w14:paraId="527C718C">
      <w:pPr>
        <w:adjustRightInd w:val="0"/>
        <w:snapToGrid w:val="0"/>
        <w:spacing w:line="360" w:lineRule="auto"/>
        <w:rPr>
          <w:rFonts w:ascii="黑体" w:eastAsia="黑体"/>
          <w:color w:val="auto"/>
          <w:sz w:val="32"/>
          <w:szCs w:val="32"/>
          <w:highlight w:val="none"/>
        </w:rPr>
      </w:pPr>
      <w:r>
        <w:rPr>
          <w:color w:val="auto"/>
          <w:highlight w:val="none"/>
        </w:rPr>
        <w:br w:type="page"/>
      </w:r>
    </w:p>
    <w:p w14:paraId="0F7127C6">
      <w:pPr>
        <w:adjustRightInd w:val="0"/>
        <w:snapToGrid w:val="0"/>
        <w:spacing w:line="360" w:lineRule="auto"/>
        <w:jc w:val="center"/>
        <w:rPr>
          <w:rFonts w:ascii="黑体" w:eastAsia="黑体"/>
          <w:color w:val="auto"/>
          <w:sz w:val="32"/>
          <w:szCs w:val="32"/>
          <w:highlight w:val="none"/>
        </w:rPr>
      </w:pPr>
    </w:p>
    <w:p w14:paraId="572BD76C">
      <w:pPr>
        <w:pStyle w:val="11"/>
        <w:adjustRightInd w:val="0"/>
        <w:snapToGrid w:val="0"/>
        <w:spacing w:line="360" w:lineRule="auto"/>
        <w:jc w:val="center"/>
        <w:rPr>
          <w:rFonts w:hAnsi="宋体"/>
          <w:b/>
          <w:bCs/>
          <w:color w:val="auto"/>
          <w:sz w:val="72"/>
          <w:szCs w:val="72"/>
          <w:highlight w:val="none"/>
        </w:rPr>
      </w:pPr>
      <w:r>
        <w:rPr>
          <w:rFonts w:hint="eastAsia" w:hAnsi="宋体"/>
          <w:b/>
          <w:bCs/>
          <w:color w:val="auto"/>
          <w:sz w:val="72"/>
          <w:szCs w:val="72"/>
          <w:highlight w:val="none"/>
        </w:rPr>
        <w:t>政府采购</w:t>
      </w:r>
    </w:p>
    <w:p w14:paraId="1B2591F8">
      <w:pPr>
        <w:adjustRightInd w:val="0"/>
        <w:snapToGrid w:val="0"/>
        <w:spacing w:line="360" w:lineRule="auto"/>
        <w:jc w:val="center"/>
        <w:rPr>
          <w:rFonts w:ascii="宋体" w:hAnsi="宋体"/>
          <w:b/>
          <w:bCs/>
          <w:color w:val="auto"/>
          <w:sz w:val="84"/>
          <w:szCs w:val="84"/>
          <w:highlight w:val="none"/>
        </w:rPr>
      </w:pPr>
      <w:r>
        <w:rPr>
          <w:rFonts w:hint="eastAsia" w:ascii="宋体" w:hAnsi="宋体"/>
          <w:b/>
          <w:bCs/>
          <w:color w:val="auto"/>
          <w:sz w:val="84"/>
          <w:szCs w:val="84"/>
          <w:highlight w:val="none"/>
        </w:rPr>
        <w:t>响 应 文 件</w:t>
      </w:r>
    </w:p>
    <w:p w14:paraId="12B2BFAB">
      <w:pPr>
        <w:adjustRightInd w:val="0"/>
        <w:snapToGrid w:val="0"/>
        <w:spacing w:line="360" w:lineRule="auto"/>
        <w:rPr>
          <w:rFonts w:ascii="黑体" w:hAnsi="黑体" w:eastAsia="黑体"/>
          <w:b/>
          <w:color w:val="auto"/>
          <w:sz w:val="32"/>
          <w:szCs w:val="32"/>
          <w:highlight w:val="none"/>
        </w:rPr>
      </w:pPr>
    </w:p>
    <w:p w14:paraId="2ED5381D">
      <w:pPr>
        <w:adjustRightInd w:val="0"/>
        <w:snapToGrid w:val="0"/>
        <w:spacing w:line="360" w:lineRule="auto"/>
        <w:rPr>
          <w:rFonts w:ascii="宋体" w:hAnsi="宋体"/>
          <w:b/>
          <w:color w:val="auto"/>
          <w:sz w:val="30"/>
          <w:szCs w:val="30"/>
          <w:highlight w:val="none"/>
        </w:rPr>
      </w:pPr>
      <w:r>
        <w:rPr>
          <w:rFonts w:hint="eastAsia" w:ascii="宋体" w:hAnsi="宋体"/>
          <w:b/>
          <w:color w:val="auto"/>
          <w:sz w:val="32"/>
          <w:szCs w:val="32"/>
          <w:highlight w:val="none"/>
        </w:rPr>
        <w:t xml:space="preserve">                     </w:t>
      </w:r>
    </w:p>
    <w:p w14:paraId="49BA910C">
      <w:pPr>
        <w:pStyle w:val="11"/>
        <w:adjustRightInd w:val="0"/>
        <w:snapToGrid w:val="0"/>
        <w:spacing w:line="360" w:lineRule="auto"/>
        <w:ind w:firstLine="1980" w:firstLineChars="660"/>
        <w:rPr>
          <w:rFonts w:hAnsi="宋体"/>
          <w:b/>
          <w:bCs/>
          <w:color w:val="auto"/>
          <w:sz w:val="30"/>
          <w:szCs w:val="30"/>
          <w:highlight w:val="none"/>
          <w:u w:val="single"/>
        </w:rPr>
      </w:pPr>
      <w:r>
        <w:rPr>
          <w:rFonts w:hint="eastAsia" w:hAnsi="宋体"/>
          <w:b/>
          <w:bCs/>
          <w:color w:val="auto"/>
          <w:sz w:val="30"/>
          <w:szCs w:val="30"/>
          <w:highlight w:val="none"/>
        </w:rPr>
        <w:t>采购项目名称</w:t>
      </w:r>
      <w:r>
        <w:rPr>
          <w:rFonts w:hint="eastAsia" w:hAnsi="宋体"/>
          <w:b/>
          <w:bCs/>
          <w:color w:val="auto"/>
          <w:sz w:val="30"/>
          <w:szCs w:val="30"/>
          <w:highlight w:val="none"/>
          <w:lang w:eastAsia="zh-CN"/>
        </w:rPr>
        <w:t>：</w:t>
      </w:r>
      <w:r>
        <w:rPr>
          <w:rFonts w:hint="eastAsia" w:hAnsi="宋体"/>
          <w:b/>
          <w:bCs/>
          <w:color w:val="auto"/>
          <w:sz w:val="30"/>
          <w:szCs w:val="30"/>
          <w:highlight w:val="none"/>
          <w:u w:val="single"/>
        </w:rPr>
        <w:t xml:space="preserve">                       </w:t>
      </w:r>
    </w:p>
    <w:p w14:paraId="0CB146E0">
      <w:pPr>
        <w:pStyle w:val="11"/>
        <w:adjustRightInd w:val="0"/>
        <w:snapToGrid w:val="0"/>
        <w:spacing w:line="360" w:lineRule="auto"/>
        <w:ind w:firstLine="1980" w:firstLineChars="660"/>
        <w:rPr>
          <w:rFonts w:hAnsi="宋体"/>
          <w:b/>
          <w:bCs/>
          <w:color w:val="auto"/>
          <w:sz w:val="30"/>
          <w:szCs w:val="30"/>
          <w:highlight w:val="none"/>
        </w:rPr>
      </w:pPr>
      <w:r>
        <w:rPr>
          <w:rFonts w:hint="eastAsia" w:hAnsi="宋体"/>
          <w:b/>
          <w:bCs/>
          <w:color w:val="auto"/>
          <w:sz w:val="30"/>
          <w:szCs w:val="30"/>
          <w:highlight w:val="none"/>
        </w:rPr>
        <w:t>采   购   人：</w:t>
      </w:r>
      <w:r>
        <w:rPr>
          <w:rFonts w:hint="eastAsia" w:hAnsi="宋体"/>
          <w:b/>
          <w:bCs/>
          <w:color w:val="auto"/>
          <w:sz w:val="30"/>
          <w:szCs w:val="30"/>
          <w:highlight w:val="none"/>
          <w:u w:val="single"/>
        </w:rPr>
        <w:t xml:space="preserve">                       </w:t>
      </w:r>
    </w:p>
    <w:p w14:paraId="6BDA3DE3">
      <w:pPr>
        <w:pStyle w:val="11"/>
        <w:adjustRightInd w:val="0"/>
        <w:snapToGrid w:val="0"/>
        <w:spacing w:line="360" w:lineRule="auto"/>
        <w:ind w:firstLine="1980" w:firstLineChars="660"/>
        <w:rPr>
          <w:rFonts w:hAnsi="宋体"/>
          <w:b/>
          <w:bCs/>
          <w:color w:val="auto"/>
          <w:sz w:val="30"/>
          <w:szCs w:val="30"/>
          <w:highlight w:val="none"/>
          <w:u w:val="single"/>
        </w:rPr>
      </w:pPr>
      <w:r>
        <w:rPr>
          <w:rFonts w:hint="eastAsia" w:hAnsi="宋体"/>
          <w:b/>
          <w:bCs/>
          <w:color w:val="auto"/>
          <w:sz w:val="30"/>
          <w:szCs w:val="30"/>
          <w:highlight w:val="none"/>
          <w:lang w:eastAsia="zh-CN"/>
        </w:rPr>
        <w:t>采购项目编号：</w:t>
      </w:r>
      <w:r>
        <w:rPr>
          <w:rFonts w:hint="eastAsia" w:hAnsi="宋体"/>
          <w:b/>
          <w:bCs/>
          <w:color w:val="auto"/>
          <w:sz w:val="30"/>
          <w:szCs w:val="30"/>
          <w:highlight w:val="none"/>
          <w:u w:val="single"/>
        </w:rPr>
        <w:t xml:space="preserve">                       </w:t>
      </w:r>
    </w:p>
    <w:p w14:paraId="188A3191">
      <w:pPr>
        <w:pStyle w:val="11"/>
        <w:adjustRightInd w:val="0"/>
        <w:snapToGrid w:val="0"/>
        <w:spacing w:line="360" w:lineRule="auto"/>
        <w:ind w:firstLine="1980" w:firstLineChars="660"/>
        <w:rPr>
          <w:rFonts w:hAnsi="宋体"/>
          <w:b/>
          <w:bCs/>
          <w:color w:val="auto"/>
          <w:sz w:val="30"/>
          <w:szCs w:val="30"/>
          <w:highlight w:val="none"/>
        </w:rPr>
      </w:pPr>
      <w:r>
        <w:rPr>
          <w:rFonts w:hint="eastAsia" w:hAnsi="宋体"/>
          <w:b/>
          <w:bCs/>
          <w:color w:val="auto"/>
          <w:sz w:val="30"/>
          <w:szCs w:val="30"/>
          <w:highlight w:val="none"/>
        </w:rPr>
        <w:t>代理机构编号：</w:t>
      </w:r>
      <w:r>
        <w:rPr>
          <w:rFonts w:hint="eastAsia" w:hAnsi="宋体"/>
          <w:b/>
          <w:bCs/>
          <w:color w:val="auto"/>
          <w:sz w:val="30"/>
          <w:szCs w:val="30"/>
          <w:highlight w:val="none"/>
          <w:u w:val="single"/>
        </w:rPr>
        <w:t xml:space="preserve">                       </w:t>
      </w:r>
    </w:p>
    <w:p w14:paraId="57AD0B28">
      <w:pPr>
        <w:pStyle w:val="11"/>
        <w:adjustRightInd w:val="0"/>
        <w:snapToGrid w:val="0"/>
        <w:spacing w:line="360" w:lineRule="auto"/>
        <w:ind w:firstLine="1980" w:firstLineChars="660"/>
        <w:rPr>
          <w:rFonts w:hAnsi="宋体"/>
          <w:b/>
          <w:bCs/>
          <w:color w:val="auto"/>
          <w:sz w:val="30"/>
          <w:szCs w:val="30"/>
          <w:highlight w:val="none"/>
          <w:u w:val="single"/>
        </w:rPr>
      </w:pPr>
      <w:r>
        <w:rPr>
          <w:rFonts w:hint="eastAsia" w:hAnsi="宋体"/>
          <w:b/>
          <w:bCs/>
          <w:color w:val="auto"/>
          <w:sz w:val="30"/>
          <w:szCs w:val="30"/>
          <w:highlight w:val="none"/>
        </w:rPr>
        <w:t>采购代理机构：</w:t>
      </w:r>
      <w:r>
        <w:rPr>
          <w:rFonts w:hint="eastAsia" w:hAnsi="宋体"/>
          <w:b/>
          <w:bCs/>
          <w:color w:val="auto"/>
          <w:sz w:val="30"/>
          <w:szCs w:val="30"/>
          <w:highlight w:val="none"/>
          <w:u w:val="single"/>
        </w:rPr>
        <w:t xml:space="preserve">                      </w:t>
      </w:r>
    </w:p>
    <w:p w14:paraId="5CC0C92F">
      <w:pPr>
        <w:adjustRightInd w:val="0"/>
        <w:snapToGrid w:val="0"/>
        <w:spacing w:line="360" w:lineRule="auto"/>
        <w:rPr>
          <w:rFonts w:ascii="黑体" w:hAnsi="黑体" w:eastAsia="黑体"/>
          <w:color w:val="auto"/>
          <w:sz w:val="30"/>
          <w:szCs w:val="30"/>
          <w:highlight w:val="none"/>
        </w:rPr>
      </w:pPr>
    </w:p>
    <w:p w14:paraId="6760B88D">
      <w:pPr>
        <w:adjustRightInd w:val="0"/>
        <w:snapToGrid w:val="0"/>
        <w:rPr>
          <w:rFonts w:ascii="黑体" w:hAnsi="宋体" w:eastAsia="黑体"/>
          <w:color w:val="auto"/>
          <w:sz w:val="30"/>
          <w:szCs w:val="30"/>
          <w:highlight w:val="none"/>
        </w:rPr>
      </w:pPr>
    </w:p>
    <w:p w14:paraId="23A6FCCF">
      <w:pPr>
        <w:adjustRightInd w:val="0"/>
        <w:snapToGrid w:val="0"/>
        <w:spacing w:line="360" w:lineRule="auto"/>
        <w:rPr>
          <w:rFonts w:ascii="黑体" w:hAnsi="宋体" w:eastAsia="黑体"/>
          <w:color w:val="auto"/>
          <w:sz w:val="30"/>
          <w:szCs w:val="30"/>
          <w:highlight w:val="none"/>
        </w:rPr>
      </w:pPr>
    </w:p>
    <w:p w14:paraId="11CA0BE5">
      <w:pPr>
        <w:adjustRightInd w:val="0"/>
        <w:snapToGrid w:val="0"/>
        <w:spacing w:line="360" w:lineRule="auto"/>
        <w:rPr>
          <w:rFonts w:ascii="黑体" w:hAnsi="宋体" w:eastAsia="黑体"/>
          <w:color w:val="auto"/>
          <w:sz w:val="30"/>
          <w:szCs w:val="30"/>
          <w:highlight w:val="none"/>
        </w:rPr>
      </w:pPr>
    </w:p>
    <w:p w14:paraId="4E0E5F15">
      <w:pPr>
        <w:adjustRightInd w:val="0"/>
        <w:snapToGrid w:val="0"/>
        <w:spacing w:line="360" w:lineRule="auto"/>
        <w:rPr>
          <w:rFonts w:ascii="黑体" w:hAnsi="宋体" w:eastAsia="黑体"/>
          <w:color w:val="auto"/>
          <w:sz w:val="30"/>
          <w:szCs w:val="30"/>
          <w:highlight w:val="none"/>
        </w:rPr>
      </w:pPr>
    </w:p>
    <w:p w14:paraId="4BF9D364">
      <w:pPr>
        <w:adjustRightInd w:val="0"/>
        <w:snapToGrid w:val="0"/>
        <w:spacing w:line="360" w:lineRule="auto"/>
        <w:ind w:firstLine="1984" w:firstLineChars="620"/>
        <w:rPr>
          <w:rFonts w:ascii="黑体" w:hAnsi="黑体" w:eastAsia="黑体"/>
          <w:color w:val="auto"/>
          <w:sz w:val="32"/>
          <w:szCs w:val="32"/>
          <w:highlight w:val="none"/>
          <w:u w:val="single"/>
        </w:rPr>
      </w:pPr>
      <w:r>
        <w:rPr>
          <w:rFonts w:hint="eastAsia" w:ascii="黑体" w:hAnsi="黑体" w:eastAsia="黑体"/>
          <w:color w:val="auto"/>
          <w:sz w:val="32"/>
          <w:szCs w:val="32"/>
          <w:highlight w:val="none"/>
        </w:rPr>
        <w:t>供应商：</w:t>
      </w:r>
      <w:r>
        <w:rPr>
          <w:rFonts w:hint="eastAsia" w:ascii="黑体" w:hAnsi="黑体" w:eastAsia="黑体"/>
          <w:color w:val="auto"/>
          <w:sz w:val="32"/>
          <w:szCs w:val="32"/>
          <w:highlight w:val="none"/>
          <w:u w:val="single"/>
        </w:rPr>
        <w:t xml:space="preserve">                         </w:t>
      </w:r>
    </w:p>
    <w:p w14:paraId="092AC164">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年  月  日</w:t>
      </w:r>
    </w:p>
    <w:p w14:paraId="411DFC7C">
      <w:pPr>
        <w:widowControl/>
        <w:jc w:val="left"/>
        <w:rPr>
          <w:color w:val="auto"/>
          <w:highlight w:val="none"/>
        </w:rPr>
      </w:pPr>
      <w:r>
        <w:rPr>
          <w:color w:val="auto"/>
          <w:highlight w:val="none"/>
        </w:rPr>
        <w:br w:type="page"/>
      </w:r>
    </w:p>
    <w:p w14:paraId="27EF8794">
      <w:pPr>
        <w:pStyle w:val="5"/>
        <w:rPr>
          <w:rFonts w:ascii="宋体" w:hAnsi="宋体"/>
          <w:color w:val="auto"/>
          <w:sz w:val="21"/>
          <w:szCs w:val="21"/>
          <w:highlight w:val="none"/>
        </w:rPr>
      </w:pPr>
      <w:bookmarkStart w:id="72" w:name="_Toc9736"/>
      <w:bookmarkStart w:id="73" w:name="_Toc22201151"/>
      <w:bookmarkStart w:id="74" w:name="_Toc34637789"/>
      <w:r>
        <w:rPr>
          <w:rFonts w:hint="eastAsia" w:ascii="宋体" w:hAnsi="宋体"/>
          <w:color w:val="auto"/>
          <w:sz w:val="21"/>
          <w:szCs w:val="21"/>
          <w:highlight w:val="none"/>
        </w:rPr>
        <w:t>索引表 符合性审查索引表</w:t>
      </w:r>
      <w:bookmarkEnd w:id="72"/>
      <w:bookmarkEnd w:id="73"/>
      <w:bookmarkEnd w:id="74"/>
    </w:p>
    <w:p w14:paraId="31FBF5DE">
      <w:pPr>
        <w:adjustRightIn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符合性审查索引表</w:t>
      </w:r>
    </w:p>
    <w:tbl>
      <w:tblPr>
        <w:tblStyle w:val="19"/>
        <w:tblW w:w="969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4"/>
        <w:gridCol w:w="3118"/>
        <w:gridCol w:w="3391"/>
        <w:gridCol w:w="2654"/>
      </w:tblGrid>
      <w:tr w14:paraId="5E4135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534" w:type="dxa"/>
            <w:vAlign w:val="center"/>
          </w:tcPr>
          <w:p w14:paraId="08E33F75">
            <w:pPr>
              <w:adjustRightInd w:val="0"/>
              <w:snapToGrid w:val="0"/>
              <w:spacing w:before="156" w:beforeLines="50" w:line="360" w:lineRule="auto"/>
              <w:jc w:val="center"/>
              <w:rPr>
                <w:rFonts w:ascii="宋体" w:hAnsi="宋体"/>
                <w:b/>
                <w:color w:val="auto"/>
                <w:kern w:val="0"/>
                <w:szCs w:val="21"/>
                <w:highlight w:val="none"/>
              </w:rPr>
            </w:pPr>
            <w:r>
              <w:rPr>
                <w:rFonts w:hint="eastAsia" w:ascii="宋体" w:hAnsi="宋体"/>
                <w:b/>
                <w:color w:val="auto"/>
                <w:kern w:val="0"/>
                <w:szCs w:val="21"/>
                <w:highlight w:val="none"/>
              </w:rPr>
              <w:t>序号</w:t>
            </w:r>
          </w:p>
        </w:tc>
        <w:tc>
          <w:tcPr>
            <w:tcW w:w="3118" w:type="dxa"/>
            <w:tcBorders>
              <w:right w:val="single" w:color="auto" w:sz="4" w:space="0"/>
            </w:tcBorders>
            <w:vAlign w:val="center"/>
          </w:tcPr>
          <w:p w14:paraId="2687C89F">
            <w:pPr>
              <w:jc w:val="center"/>
              <w:rPr>
                <w:rFonts w:ascii="宋体" w:hAnsi="宋体"/>
                <w:b/>
                <w:color w:val="auto"/>
                <w:kern w:val="0"/>
                <w:sz w:val="20"/>
                <w:szCs w:val="21"/>
                <w:highlight w:val="none"/>
              </w:rPr>
            </w:pPr>
            <w:r>
              <w:rPr>
                <w:rFonts w:hint="eastAsia" w:ascii="宋体" w:hAnsi="宋体" w:cs="宋体"/>
                <w:b/>
                <w:color w:val="auto"/>
                <w:sz w:val="24"/>
                <w:highlight w:val="none"/>
              </w:rPr>
              <w:t>符合性审查内容</w:t>
            </w:r>
          </w:p>
        </w:tc>
        <w:tc>
          <w:tcPr>
            <w:tcW w:w="3391" w:type="dxa"/>
            <w:tcBorders>
              <w:left w:val="single" w:color="auto" w:sz="4" w:space="0"/>
            </w:tcBorders>
            <w:vAlign w:val="center"/>
          </w:tcPr>
          <w:p w14:paraId="47E2B728">
            <w:pPr>
              <w:jc w:val="center"/>
              <w:rPr>
                <w:rFonts w:ascii="宋体" w:hAnsi="宋体"/>
                <w:b/>
                <w:color w:val="auto"/>
                <w:kern w:val="0"/>
                <w:sz w:val="20"/>
                <w:szCs w:val="21"/>
                <w:highlight w:val="none"/>
              </w:rPr>
            </w:pPr>
            <w:r>
              <w:rPr>
                <w:rFonts w:hint="eastAsia" w:ascii="宋体" w:hAnsi="宋体" w:cs="宋体"/>
                <w:b/>
                <w:color w:val="auto"/>
                <w:sz w:val="24"/>
                <w:highlight w:val="none"/>
              </w:rPr>
              <w:t>评审标准</w:t>
            </w:r>
          </w:p>
        </w:tc>
        <w:tc>
          <w:tcPr>
            <w:tcW w:w="2654" w:type="dxa"/>
            <w:tcBorders>
              <w:left w:val="single" w:color="auto" w:sz="4" w:space="0"/>
            </w:tcBorders>
            <w:vAlign w:val="center"/>
          </w:tcPr>
          <w:p w14:paraId="4BB8F301">
            <w:pPr>
              <w:jc w:val="center"/>
              <w:rPr>
                <w:rFonts w:ascii="宋体" w:hAnsi="宋体" w:cs="宋体"/>
                <w:b/>
                <w:color w:val="auto"/>
                <w:sz w:val="24"/>
                <w:highlight w:val="none"/>
              </w:rPr>
            </w:pPr>
            <w:r>
              <w:rPr>
                <w:rFonts w:hint="eastAsia" w:ascii="宋体" w:hAnsi="宋体" w:cs="宋体"/>
                <w:b/>
                <w:bCs/>
                <w:color w:val="auto"/>
                <w:sz w:val="24"/>
                <w:highlight w:val="none"/>
              </w:rPr>
              <w:t>响应文件对应内容的册及页码</w:t>
            </w:r>
          </w:p>
        </w:tc>
      </w:tr>
      <w:tr w14:paraId="4BB6D9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534" w:type="dxa"/>
            <w:vAlign w:val="center"/>
          </w:tcPr>
          <w:p w14:paraId="024A9048">
            <w:pPr>
              <w:adjustRightInd w:val="0"/>
              <w:snapToGrid w:val="0"/>
              <w:spacing w:before="156" w:beforeLines="50" w:line="360" w:lineRule="auto"/>
              <w:jc w:val="center"/>
              <w:rPr>
                <w:rFonts w:ascii="宋体" w:hAnsi="宋体"/>
                <w:color w:val="auto"/>
                <w:kern w:val="0"/>
                <w:szCs w:val="21"/>
                <w:highlight w:val="none"/>
              </w:rPr>
            </w:pPr>
            <w:r>
              <w:rPr>
                <w:rFonts w:hint="eastAsia" w:ascii="宋体" w:hAnsi="宋体"/>
                <w:b/>
                <w:color w:val="auto"/>
                <w:kern w:val="0"/>
                <w:szCs w:val="21"/>
                <w:highlight w:val="none"/>
              </w:rPr>
              <w:t>1</w:t>
            </w:r>
          </w:p>
        </w:tc>
        <w:tc>
          <w:tcPr>
            <w:tcW w:w="3118" w:type="dxa"/>
            <w:tcBorders>
              <w:right w:val="single" w:color="auto" w:sz="4" w:space="0"/>
            </w:tcBorders>
            <w:vAlign w:val="center"/>
          </w:tcPr>
          <w:p w14:paraId="516A07B3">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bCs/>
                <w:color w:val="auto"/>
                <w:szCs w:val="21"/>
                <w:highlight w:val="none"/>
              </w:rPr>
              <w:t>投标有效期</w:t>
            </w:r>
          </w:p>
        </w:tc>
        <w:tc>
          <w:tcPr>
            <w:tcW w:w="3391" w:type="dxa"/>
            <w:tcBorders>
              <w:left w:val="single" w:color="auto" w:sz="4" w:space="0"/>
            </w:tcBorders>
            <w:vAlign w:val="center"/>
          </w:tcPr>
          <w:p w14:paraId="26F7E3DF">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color w:val="auto"/>
                <w:szCs w:val="21"/>
                <w:highlight w:val="none"/>
              </w:rPr>
              <w:t>响应磋商文件的规定</w:t>
            </w:r>
          </w:p>
        </w:tc>
        <w:tc>
          <w:tcPr>
            <w:tcW w:w="2654" w:type="dxa"/>
            <w:tcBorders>
              <w:left w:val="single" w:color="auto" w:sz="4" w:space="0"/>
            </w:tcBorders>
          </w:tcPr>
          <w:p w14:paraId="2C8D1AAD">
            <w:pPr>
              <w:spacing w:line="240" w:lineRule="exact"/>
              <w:ind w:left="-52" w:leftChars="-25" w:right="-52" w:rightChars="-25"/>
              <w:jc w:val="center"/>
              <w:rPr>
                <w:rFonts w:ascii="宋体" w:hAnsi="宋体" w:cs="宋体"/>
                <w:color w:val="auto"/>
                <w:szCs w:val="21"/>
                <w:highlight w:val="none"/>
              </w:rPr>
            </w:pPr>
          </w:p>
        </w:tc>
      </w:tr>
      <w:tr w14:paraId="13BAF7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534" w:type="dxa"/>
            <w:vAlign w:val="top"/>
          </w:tcPr>
          <w:p w14:paraId="790028C7">
            <w:pPr>
              <w:adjustRightInd w:val="0"/>
              <w:snapToGrid w:val="0"/>
              <w:spacing w:before="156" w:beforeLines="50" w:line="360" w:lineRule="auto"/>
              <w:jc w:val="center"/>
              <w:rPr>
                <w:rFonts w:ascii="宋体" w:hAnsi="宋体"/>
                <w:color w:val="auto"/>
                <w:kern w:val="0"/>
                <w:sz w:val="20"/>
                <w:szCs w:val="21"/>
                <w:highlight w:val="none"/>
              </w:rPr>
            </w:pPr>
            <w:r>
              <w:rPr>
                <w:rFonts w:hint="eastAsia" w:ascii="宋体" w:hAnsi="宋体"/>
                <w:color w:val="auto"/>
                <w:kern w:val="0"/>
                <w:szCs w:val="21"/>
                <w:highlight w:val="none"/>
              </w:rPr>
              <w:t>2</w:t>
            </w:r>
          </w:p>
        </w:tc>
        <w:tc>
          <w:tcPr>
            <w:tcW w:w="3118" w:type="dxa"/>
            <w:tcBorders>
              <w:right w:val="single" w:color="auto" w:sz="4" w:space="0"/>
            </w:tcBorders>
            <w:vAlign w:val="center"/>
          </w:tcPr>
          <w:p w14:paraId="1C5D9A18">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bCs/>
                <w:color w:val="auto"/>
                <w:szCs w:val="21"/>
                <w:highlight w:val="none"/>
              </w:rPr>
              <w:t>响应文件的签署与盖章</w:t>
            </w:r>
          </w:p>
        </w:tc>
        <w:tc>
          <w:tcPr>
            <w:tcW w:w="3391" w:type="dxa"/>
            <w:tcBorders>
              <w:left w:val="single" w:color="auto" w:sz="4" w:space="0"/>
            </w:tcBorders>
            <w:vAlign w:val="center"/>
          </w:tcPr>
          <w:p w14:paraId="335C7952">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color w:val="auto"/>
                <w:szCs w:val="21"/>
                <w:highlight w:val="none"/>
              </w:rPr>
              <w:t>按照磋商文件的规定盖章与签署</w:t>
            </w:r>
          </w:p>
        </w:tc>
        <w:tc>
          <w:tcPr>
            <w:tcW w:w="2654" w:type="dxa"/>
            <w:tcBorders>
              <w:left w:val="single" w:color="auto" w:sz="4" w:space="0"/>
            </w:tcBorders>
          </w:tcPr>
          <w:p w14:paraId="444FC89D">
            <w:pPr>
              <w:spacing w:line="240" w:lineRule="exact"/>
              <w:ind w:left="-52" w:leftChars="-25" w:right="-52" w:rightChars="-25"/>
              <w:jc w:val="center"/>
              <w:rPr>
                <w:rFonts w:ascii="宋体" w:hAnsi="宋体" w:cs="宋体"/>
                <w:color w:val="auto"/>
                <w:szCs w:val="21"/>
                <w:highlight w:val="none"/>
              </w:rPr>
            </w:pPr>
          </w:p>
        </w:tc>
      </w:tr>
      <w:tr w14:paraId="139DD0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534" w:type="dxa"/>
            <w:vAlign w:val="top"/>
          </w:tcPr>
          <w:p w14:paraId="05E447BF">
            <w:pPr>
              <w:adjustRightInd w:val="0"/>
              <w:snapToGrid w:val="0"/>
              <w:spacing w:before="156" w:beforeLines="50" w:line="360" w:lineRule="auto"/>
              <w:jc w:val="center"/>
              <w:rPr>
                <w:rFonts w:ascii="宋体" w:hAnsi="宋体"/>
                <w:color w:val="auto"/>
                <w:kern w:val="0"/>
                <w:sz w:val="20"/>
                <w:szCs w:val="21"/>
                <w:highlight w:val="none"/>
              </w:rPr>
            </w:pPr>
            <w:r>
              <w:rPr>
                <w:rFonts w:hint="eastAsia" w:ascii="宋体" w:hAnsi="宋体"/>
                <w:color w:val="auto"/>
                <w:kern w:val="0"/>
                <w:sz w:val="20"/>
                <w:szCs w:val="21"/>
                <w:highlight w:val="none"/>
              </w:rPr>
              <w:t>3</w:t>
            </w:r>
          </w:p>
        </w:tc>
        <w:tc>
          <w:tcPr>
            <w:tcW w:w="3118" w:type="dxa"/>
            <w:tcBorders>
              <w:right w:val="single" w:color="auto" w:sz="4" w:space="0"/>
            </w:tcBorders>
            <w:vAlign w:val="center"/>
          </w:tcPr>
          <w:p w14:paraId="7763E914">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bCs/>
                <w:color w:val="auto"/>
                <w:szCs w:val="21"/>
                <w:highlight w:val="none"/>
              </w:rPr>
              <w:t>投标报价</w:t>
            </w:r>
          </w:p>
        </w:tc>
        <w:tc>
          <w:tcPr>
            <w:tcW w:w="3391" w:type="dxa"/>
            <w:tcBorders>
              <w:left w:val="single" w:color="auto" w:sz="4" w:space="0"/>
            </w:tcBorders>
            <w:vAlign w:val="center"/>
          </w:tcPr>
          <w:p w14:paraId="149DD990">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color w:val="auto"/>
                <w:szCs w:val="21"/>
                <w:highlight w:val="none"/>
              </w:rPr>
              <w:t>未超过磋商文件规定的上限价或经磋商小组认定低于成本价的</w:t>
            </w:r>
          </w:p>
        </w:tc>
        <w:tc>
          <w:tcPr>
            <w:tcW w:w="2654" w:type="dxa"/>
            <w:tcBorders>
              <w:left w:val="single" w:color="auto" w:sz="4" w:space="0"/>
            </w:tcBorders>
          </w:tcPr>
          <w:p w14:paraId="7AC76030">
            <w:pPr>
              <w:spacing w:line="240" w:lineRule="exact"/>
              <w:ind w:left="-52" w:leftChars="-25" w:right="-52" w:rightChars="-25"/>
              <w:jc w:val="center"/>
              <w:rPr>
                <w:rFonts w:ascii="宋体" w:hAnsi="宋体" w:cs="宋体"/>
                <w:color w:val="auto"/>
                <w:szCs w:val="21"/>
                <w:highlight w:val="none"/>
              </w:rPr>
            </w:pPr>
          </w:p>
        </w:tc>
      </w:tr>
      <w:tr w14:paraId="165D6D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534" w:type="dxa"/>
            <w:vAlign w:val="top"/>
          </w:tcPr>
          <w:p w14:paraId="013F51DA">
            <w:pPr>
              <w:adjustRightInd w:val="0"/>
              <w:snapToGrid w:val="0"/>
              <w:spacing w:before="156" w:beforeLines="50" w:line="360" w:lineRule="auto"/>
              <w:jc w:val="center"/>
              <w:rPr>
                <w:rFonts w:ascii="宋体" w:hAnsi="宋体"/>
                <w:color w:val="auto"/>
                <w:kern w:val="0"/>
                <w:sz w:val="20"/>
                <w:szCs w:val="21"/>
                <w:highlight w:val="none"/>
              </w:rPr>
            </w:pPr>
            <w:r>
              <w:rPr>
                <w:rFonts w:hint="eastAsia" w:ascii="宋体" w:hAnsi="宋体"/>
                <w:color w:val="auto"/>
                <w:kern w:val="0"/>
                <w:sz w:val="20"/>
                <w:szCs w:val="21"/>
                <w:highlight w:val="none"/>
              </w:rPr>
              <w:t>4</w:t>
            </w:r>
          </w:p>
        </w:tc>
        <w:tc>
          <w:tcPr>
            <w:tcW w:w="3118" w:type="dxa"/>
            <w:tcBorders>
              <w:right w:val="single" w:color="auto" w:sz="4" w:space="0"/>
            </w:tcBorders>
            <w:vAlign w:val="center"/>
          </w:tcPr>
          <w:p w14:paraId="0318DC8B">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bCs/>
                <w:color w:val="auto"/>
                <w:szCs w:val="21"/>
                <w:highlight w:val="none"/>
              </w:rPr>
              <w:t>质量保证期</w:t>
            </w:r>
          </w:p>
        </w:tc>
        <w:tc>
          <w:tcPr>
            <w:tcW w:w="3391" w:type="dxa"/>
            <w:tcBorders>
              <w:left w:val="single" w:color="auto" w:sz="4" w:space="0"/>
            </w:tcBorders>
            <w:vAlign w:val="center"/>
          </w:tcPr>
          <w:p w14:paraId="0814F5BE">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color w:val="auto"/>
                <w:szCs w:val="21"/>
                <w:highlight w:val="none"/>
              </w:rPr>
              <w:t>响应磋商文件的规定</w:t>
            </w:r>
          </w:p>
        </w:tc>
        <w:tc>
          <w:tcPr>
            <w:tcW w:w="2654" w:type="dxa"/>
            <w:tcBorders>
              <w:left w:val="single" w:color="auto" w:sz="4" w:space="0"/>
            </w:tcBorders>
          </w:tcPr>
          <w:p w14:paraId="6B0343FD">
            <w:pPr>
              <w:spacing w:line="240" w:lineRule="exact"/>
              <w:ind w:left="-52" w:leftChars="-25" w:right="-52" w:rightChars="-25"/>
              <w:jc w:val="center"/>
              <w:rPr>
                <w:rFonts w:ascii="宋体" w:hAnsi="宋体" w:cs="宋体"/>
                <w:color w:val="auto"/>
                <w:szCs w:val="21"/>
                <w:highlight w:val="none"/>
              </w:rPr>
            </w:pPr>
          </w:p>
        </w:tc>
      </w:tr>
      <w:tr w14:paraId="58FDE0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534" w:type="dxa"/>
            <w:vAlign w:val="top"/>
          </w:tcPr>
          <w:p w14:paraId="68BD024A">
            <w:pPr>
              <w:adjustRightInd w:val="0"/>
              <w:snapToGrid w:val="0"/>
              <w:spacing w:before="156" w:beforeLines="50" w:line="360" w:lineRule="auto"/>
              <w:jc w:val="center"/>
              <w:rPr>
                <w:rFonts w:ascii="宋体" w:hAnsi="宋体"/>
                <w:color w:val="auto"/>
                <w:kern w:val="0"/>
                <w:sz w:val="20"/>
                <w:szCs w:val="21"/>
                <w:highlight w:val="none"/>
              </w:rPr>
            </w:pPr>
            <w:r>
              <w:rPr>
                <w:rFonts w:hint="eastAsia" w:ascii="宋体" w:hAnsi="宋体"/>
                <w:color w:val="auto"/>
                <w:kern w:val="0"/>
                <w:sz w:val="20"/>
                <w:szCs w:val="21"/>
                <w:highlight w:val="none"/>
              </w:rPr>
              <w:t>5</w:t>
            </w:r>
          </w:p>
        </w:tc>
        <w:tc>
          <w:tcPr>
            <w:tcW w:w="3118" w:type="dxa"/>
            <w:tcBorders>
              <w:right w:val="single" w:color="auto" w:sz="4" w:space="0"/>
            </w:tcBorders>
            <w:vAlign w:val="center"/>
          </w:tcPr>
          <w:p w14:paraId="6175D5DF">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bCs/>
                <w:color w:val="auto"/>
                <w:szCs w:val="21"/>
                <w:highlight w:val="none"/>
              </w:rPr>
              <w:t>付款条件</w:t>
            </w:r>
          </w:p>
        </w:tc>
        <w:tc>
          <w:tcPr>
            <w:tcW w:w="3391" w:type="dxa"/>
            <w:tcBorders>
              <w:left w:val="single" w:color="auto" w:sz="4" w:space="0"/>
            </w:tcBorders>
            <w:vAlign w:val="center"/>
          </w:tcPr>
          <w:p w14:paraId="1FD329F8">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color w:val="auto"/>
                <w:szCs w:val="21"/>
                <w:highlight w:val="none"/>
              </w:rPr>
              <w:t>响应磋商文件的规定</w:t>
            </w:r>
          </w:p>
        </w:tc>
        <w:tc>
          <w:tcPr>
            <w:tcW w:w="2654" w:type="dxa"/>
            <w:tcBorders>
              <w:left w:val="single" w:color="auto" w:sz="4" w:space="0"/>
            </w:tcBorders>
          </w:tcPr>
          <w:p w14:paraId="51608DFA">
            <w:pPr>
              <w:spacing w:line="240" w:lineRule="exact"/>
              <w:ind w:left="-52" w:leftChars="-25" w:right="-52" w:rightChars="-25"/>
              <w:jc w:val="center"/>
              <w:rPr>
                <w:rFonts w:ascii="宋体" w:hAnsi="宋体" w:cs="宋体"/>
                <w:color w:val="auto"/>
                <w:szCs w:val="21"/>
                <w:highlight w:val="none"/>
              </w:rPr>
            </w:pPr>
          </w:p>
        </w:tc>
      </w:tr>
      <w:tr w14:paraId="568724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534" w:type="dxa"/>
            <w:vAlign w:val="top"/>
          </w:tcPr>
          <w:p w14:paraId="018AF3AB">
            <w:pPr>
              <w:adjustRightInd w:val="0"/>
              <w:snapToGrid w:val="0"/>
              <w:spacing w:before="156" w:beforeLines="50" w:line="360" w:lineRule="auto"/>
              <w:jc w:val="center"/>
              <w:rPr>
                <w:rFonts w:ascii="宋体" w:hAnsi="宋体"/>
                <w:color w:val="auto"/>
                <w:kern w:val="0"/>
                <w:sz w:val="20"/>
                <w:szCs w:val="21"/>
                <w:highlight w:val="none"/>
              </w:rPr>
            </w:pPr>
            <w:r>
              <w:rPr>
                <w:rFonts w:hint="eastAsia" w:ascii="宋体" w:hAnsi="宋体"/>
                <w:color w:val="auto"/>
                <w:kern w:val="0"/>
                <w:sz w:val="20"/>
                <w:szCs w:val="21"/>
                <w:highlight w:val="none"/>
              </w:rPr>
              <w:t>6</w:t>
            </w:r>
          </w:p>
        </w:tc>
        <w:tc>
          <w:tcPr>
            <w:tcW w:w="3118" w:type="dxa"/>
            <w:tcBorders>
              <w:right w:val="single" w:color="auto" w:sz="4" w:space="0"/>
            </w:tcBorders>
            <w:vAlign w:val="center"/>
          </w:tcPr>
          <w:p w14:paraId="5FC8D035">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bCs/>
                <w:color w:val="auto"/>
                <w:szCs w:val="21"/>
                <w:highlight w:val="none"/>
              </w:rPr>
              <w:t>是否有采购人不能接受的条件</w:t>
            </w:r>
          </w:p>
        </w:tc>
        <w:tc>
          <w:tcPr>
            <w:tcW w:w="3391" w:type="dxa"/>
            <w:tcBorders>
              <w:left w:val="single" w:color="auto" w:sz="4" w:space="0"/>
            </w:tcBorders>
            <w:vAlign w:val="center"/>
          </w:tcPr>
          <w:p w14:paraId="525FD848">
            <w:pPr>
              <w:spacing w:line="240" w:lineRule="exact"/>
              <w:ind w:left="-52" w:leftChars="-25" w:right="-52" w:rightChars="-25"/>
              <w:jc w:val="center"/>
              <w:rPr>
                <w:rFonts w:ascii="宋体" w:hAnsi="宋体"/>
                <w:color w:val="auto"/>
                <w:kern w:val="0"/>
                <w:sz w:val="20"/>
                <w:szCs w:val="21"/>
                <w:highlight w:val="none"/>
              </w:rPr>
            </w:pPr>
          </w:p>
        </w:tc>
        <w:tc>
          <w:tcPr>
            <w:tcW w:w="2654" w:type="dxa"/>
            <w:tcBorders>
              <w:left w:val="single" w:color="auto" w:sz="4" w:space="0"/>
            </w:tcBorders>
          </w:tcPr>
          <w:p w14:paraId="437D11F4">
            <w:pPr>
              <w:spacing w:line="240" w:lineRule="exact"/>
              <w:ind w:left="-52" w:leftChars="-25" w:right="-52" w:rightChars="-25"/>
              <w:jc w:val="center"/>
              <w:rPr>
                <w:rFonts w:ascii="宋体" w:hAnsi="宋体"/>
                <w:color w:val="auto"/>
                <w:kern w:val="0"/>
                <w:sz w:val="20"/>
                <w:szCs w:val="21"/>
                <w:highlight w:val="none"/>
              </w:rPr>
            </w:pPr>
          </w:p>
        </w:tc>
      </w:tr>
      <w:tr w14:paraId="39D7EE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534" w:type="dxa"/>
            <w:vAlign w:val="top"/>
          </w:tcPr>
          <w:p w14:paraId="1CD0199C">
            <w:pPr>
              <w:adjustRightInd w:val="0"/>
              <w:snapToGrid w:val="0"/>
              <w:spacing w:before="156" w:beforeLines="50" w:line="360" w:lineRule="auto"/>
              <w:jc w:val="center"/>
              <w:rPr>
                <w:rFonts w:ascii="宋体" w:hAnsi="宋体"/>
                <w:color w:val="auto"/>
                <w:kern w:val="0"/>
                <w:sz w:val="20"/>
                <w:szCs w:val="21"/>
                <w:highlight w:val="none"/>
              </w:rPr>
            </w:pPr>
            <w:r>
              <w:rPr>
                <w:rFonts w:hint="eastAsia" w:ascii="宋体" w:hAnsi="宋体"/>
                <w:color w:val="auto"/>
                <w:kern w:val="0"/>
                <w:sz w:val="20"/>
                <w:szCs w:val="21"/>
                <w:highlight w:val="none"/>
              </w:rPr>
              <w:t>7</w:t>
            </w:r>
          </w:p>
        </w:tc>
        <w:tc>
          <w:tcPr>
            <w:tcW w:w="3118" w:type="dxa"/>
            <w:tcBorders>
              <w:right w:val="single" w:color="auto" w:sz="4" w:space="0"/>
            </w:tcBorders>
            <w:vAlign w:val="center"/>
          </w:tcPr>
          <w:p w14:paraId="3BAEE727">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bCs/>
                <w:color w:val="auto"/>
                <w:szCs w:val="21"/>
                <w:highlight w:val="none"/>
              </w:rPr>
              <w:t>磋商文件中</w:t>
            </w:r>
            <w:r>
              <w:rPr>
                <w:rFonts w:hint="eastAsia" w:ascii="宋体" w:hAnsi="宋体" w:cs="宋体"/>
                <w:color w:val="auto"/>
                <w:szCs w:val="21"/>
                <w:highlight w:val="none"/>
              </w:rPr>
              <w:t>标有“★”记号或者</w:t>
            </w:r>
            <w:r>
              <w:rPr>
                <w:rFonts w:hint="eastAsia" w:ascii="宋体" w:hAnsi="宋体" w:cs="宋体"/>
                <w:bCs/>
                <w:color w:val="auto"/>
                <w:szCs w:val="21"/>
                <w:highlight w:val="none"/>
              </w:rPr>
              <w:t>其他特别标明的实质性商务条款</w:t>
            </w:r>
          </w:p>
        </w:tc>
        <w:tc>
          <w:tcPr>
            <w:tcW w:w="3391" w:type="dxa"/>
            <w:tcBorders>
              <w:left w:val="single" w:color="auto" w:sz="4" w:space="0"/>
            </w:tcBorders>
            <w:vAlign w:val="center"/>
          </w:tcPr>
          <w:p w14:paraId="0067E053">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color w:val="auto"/>
                <w:szCs w:val="21"/>
                <w:highlight w:val="none"/>
              </w:rPr>
              <w:t>响应磋商文件的规定</w:t>
            </w:r>
          </w:p>
        </w:tc>
        <w:tc>
          <w:tcPr>
            <w:tcW w:w="2654" w:type="dxa"/>
            <w:tcBorders>
              <w:left w:val="single" w:color="auto" w:sz="4" w:space="0"/>
            </w:tcBorders>
          </w:tcPr>
          <w:p w14:paraId="12D82962">
            <w:pPr>
              <w:spacing w:line="240" w:lineRule="exact"/>
              <w:ind w:left="-52" w:leftChars="-25" w:right="-52" w:rightChars="-25"/>
              <w:jc w:val="center"/>
              <w:rPr>
                <w:rFonts w:ascii="宋体" w:hAnsi="宋体" w:cs="宋体"/>
                <w:color w:val="auto"/>
                <w:szCs w:val="21"/>
                <w:highlight w:val="none"/>
              </w:rPr>
            </w:pPr>
          </w:p>
        </w:tc>
      </w:tr>
      <w:tr w14:paraId="5CE8DA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7" w:hRule="atLeast"/>
        </w:trPr>
        <w:tc>
          <w:tcPr>
            <w:tcW w:w="534" w:type="dxa"/>
            <w:vAlign w:val="top"/>
          </w:tcPr>
          <w:p w14:paraId="476DA404">
            <w:pPr>
              <w:adjustRightInd w:val="0"/>
              <w:snapToGrid w:val="0"/>
              <w:spacing w:before="156" w:beforeLines="50" w:line="360" w:lineRule="auto"/>
              <w:jc w:val="center"/>
              <w:rPr>
                <w:rFonts w:ascii="宋体" w:hAnsi="宋体"/>
                <w:color w:val="auto"/>
                <w:kern w:val="0"/>
                <w:sz w:val="20"/>
                <w:szCs w:val="21"/>
                <w:highlight w:val="none"/>
              </w:rPr>
            </w:pPr>
            <w:r>
              <w:rPr>
                <w:rFonts w:hint="eastAsia" w:ascii="宋体" w:hAnsi="宋体"/>
                <w:color w:val="auto"/>
                <w:kern w:val="0"/>
                <w:sz w:val="20"/>
                <w:szCs w:val="21"/>
                <w:highlight w:val="none"/>
              </w:rPr>
              <w:t>8</w:t>
            </w:r>
          </w:p>
        </w:tc>
        <w:tc>
          <w:tcPr>
            <w:tcW w:w="3118" w:type="dxa"/>
            <w:tcBorders>
              <w:right w:val="single" w:color="auto" w:sz="4" w:space="0"/>
            </w:tcBorders>
            <w:vAlign w:val="center"/>
          </w:tcPr>
          <w:p w14:paraId="2E6D8EAD">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color w:val="auto"/>
                <w:szCs w:val="21"/>
                <w:highlight w:val="none"/>
              </w:rPr>
              <w:t>《技术规格、参数与要求》中标有“★”记号或者其他特别标明的实质性技术条款</w:t>
            </w:r>
          </w:p>
        </w:tc>
        <w:tc>
          <w:tcPr>
            <w:tcW w:w="3391" w:type="dxa"/>
            <w:tcBorders>
              <w:left w:val="single" w:color="auto" w:sz="4" w:space="0"/>
            </w:tcBorders>
            <w:vAlign w:val="center"/>
          </w:tcPr>
          <w:p w14:paraId="04233F12">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color w:val="auto"/>
                <w:szCs w:val="21"/>
                <w:highlight w:val="none"/>
              </w:rPr>
              <w:t>响应磋商文件的规定</w:t>
            </w:r>
          </w:p>
        </w:tc>
        <w:tc>
          <w:tcPr>
            <w:tcW w:w="2654" w:type="dxa"/>
            <w:tcBorders>
              <w:left w:val="single" w:color="auto" w:sz="4" w:space="0"/>
            </w:tcBorders>
          </w:tcPr>
          <w:p w14:paraId="561AED68">
            <w:pPr>
              <w:spacing w:line="240" w:lineRule="exact"/>
              <w:ind w:left="-52" w:leftChars="-25" w:right="-52" w:rightChars="-25"/>
              <w:jc w:val="center"/>
              <w:rPr>
                <w:rFonts w:ascii="宋体" w:hAnsi="宋体" w:cs="宋体"/>
                <w:color w:val="auto"/>
                <w:szCs w:val="21"/>
                <w:highlight w:val="none"/>
              </w:rPr>
            </w:pPr>
          </w:p>
        </w:tc>
      </w:tr>
      <w:tr w14:paraId="6A703A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534" w:type="dxa"/>
            <w:vAlign w:val="top"/>
          </w:tcPr>
          <w:p w14:paraId="5BFF6021">
            <w:pPr>
              <w:adjustRightInd w:val="0"/>
              <w:snapToGrid w:val="0"/>
              <w:spacing w:before="156" w:beforeLines="50" w:line="360" w:lineRule="auto"/>
              <w:jc w:val="center"/>
              <w:rPr>
                <w:rFonts w:ascii="宋体" w:hAnsi="宋体"/>
                <w:color w:val="auto"/>
                <w:kern w:val="0"/>
                <w:sz w:val="20"/>
                <w:szCs w:val="21"/>
                <w:highlight w:val="none"/>
              </w:rPr>
            </w:pPr>
            <w:r>
              <w:rPr>
                <w:rFonts w:hint="eastAsia" w:ascii="宋体" w:hAnsi="宋体"/>
                <w:color w:val="auto"/>
                <w:kern w:val="0"/>
                <w:sz w:val="20"/>
                <w:szCs w:val="21"/>
                <w:highlight w:val="none"/>
              </w:rPr>
              <w:t>9</w:t>
            </w:r>
          </w:p>
        </w:tc>
        <w:tc>
          <w:tcPr>
            <w:tcW w:w="3118" w:type="dxa"/>
            <w:tcBorders>
              <w:right w:val="single" w:color="auto" w:sz="4" w:space="0"/>
            </w:tcBorders>
            <w:vAlign w:val="center"/>
          </w:tcPr>
          <w:p w14:paraId="61D9996F">
            <w:pPr>
              <w:spacing w:line="240" w:lineRule="exact"/>
              <w:ind w:left="-52" w:leftChars="-25" w:right="-52" w:rightChars="-25"/>
              <w:jc w:val="center"/>
              <w:rPr>
                <w:rFonts w:ascii="宋体" w:hAnsi="宋体"/>
                <w:color w:val="auto"/>
                <w:kern w:val="0"/>
                <w:sz w:val="20"/>
                <w:szCs w:val="21"/>
                <w:highlight w:val="none"/>
              </w:rPr>
            </w:pPr>
            <w:r>
              <w:rPr>
                <w:rFonts w:hint="eastAsia" w:ascii="宋体" w:hAnsi="宋体" w:cs="宋体"/>
                <w:color w:val="auto"/>
                <w:szCs w:val="21"/>
                <w:highlight w:val="none"/>
              </w:rPr>
              <w:t>是否有不符合法律、法规情况并注明理由</w:t>
            </w:r>
          </w:p>
        </w:tc>
        <w:tc>
          <w:tcPr>
            <w:tcW w:w="3391" w:type="dxa"/>
            <w:tcBorders>
              <w:left w:val="single" w:color="auto" w:sz="4" w:space="0"/>
            </w:tcBorders>
            <w:vAlign w:val="center"/>
          </w:tcPr>
          <w:p w14:paraId="29A16FB8">
            <w:pPr>
              <w:spacing w:line="240" w:lineRule="exact"/>
              <w:ind w:left="-52" w:leftChars="-25" w:right="-52" w:rightChars="-25"/>
              <w:jc w:val="center"/>
              <w:rPr>
                <w:rFonts w:ascii="宋体" w:hAnsi="宋体"/>
                <w:color w:val="auto"/>
                <w:kern w:val="0"/>
                <w:sz w:val="20"/>
                <w:szCs w:val="21"/>
                <w:highlight w:val="none"/>
              </w:rPr>
            </w:pPr>
          </w:p>
        </w:tc>
        <w:tc>
          <w:tcPr>
            <w:tcW w:w="2654" w:type="dxa"/>
            <w:tcBorders>
              <w:left w:val="single" w:color="auto" w:sz="4" w:space="0"/>
            </w:tcBorders>
          </w:tcPr>
          <w:p w14:paraId="6A348C11">
            <w:pPr>
              <w:spacing w:line="240" w:lineRule="exact"/>
              <w:ind w:left="-52" w:leftChars="-25" w:right="-52" w:rightChars="-25"/>
              <w:jc w:val="center"/>
              <w:rPr>
                <w:rFonts w:ascii="宋体" w:hAnsi="宋体"/>
                <w:color w:val="auto"/>
                <w:kern w:val="0"/>
                <w:sz w:val="20"/>
                <w:szCs w:val="21"/>
                <w:highlight w:val="none"/>
              </w:rPr>
            </w:pPr>
          </w:p>
        </w:tc>
      </w:tr>
    </w:tbl>
    <w:p w14:paraId="38B962B0">
      <w:pPr>
        <w:rPr>
          <w:rFonts w:ascii="宋体" w:hAnsi="宋体"/>
          <w:color w:val="auto"/>
          <w:szCs w:val="21"/>
          <w:highlight w:val="none"/>
        </w:rPr>
      </w:pPr>
    </w:p>
    <w:p w14:paraId="61203C15">
      <w:pPr>
        <w:widowControl/>
        <w:jc w:val="left"/>
        <w:rPr>
          <w:rFonts w:ascii="宋体" w:hAnsi="宋体"/>
          <w:color w:val="auto"/>
          <w:szCs w:val="21"/>
          <w:highlight w:val="none"/>
        </w:rPr>
      </w:pPr>
      <w:r>
        <w:rPr>
          <w:rFonts w:ascii="宋体" w:hAnsi="宋体"/>
          <w:color w:val="auto"/>
          <w:szCs w:val="21"/>
          <w:highlight w:val="none"/>
        </w:rPr>
        <w:br w:type="page"/>
      </w:r>
    </w:p>
    <w:p w14:paraId="381B624E">
      <w:pPr>
        <w:pStyle w:val="5"/>
        <w:rPr>
          <w:rFonts w:ascii="宋体" w:hAnsi="宋体" w:cs="宋体"/>
          <w:color w:val="auto"/>
          <w:sz w:val="28"/>
          <w:szCs w:val="28"/>
          <w:highlight w:val="none"/>
        </w:rPr>
      </w:pPr>
      <w:bookmarkStart w:id="75" w:name="_Toc32305"/>
      <w:r>
        <w:rPr>
          <w:rFonts w:hint="eastAsia" w:ascii="宋体" w:hAnsi="宋体"/>
          <w:color w:val="auto"/>
          <w:sz w:val="21"/>
          <w:szCs w:val="21"/>
          <w:highlight w:val="none"/>
        </w:rPr>
        <w:t>索引表 资格性审查索引表</w:t>
      </w:r>
      <w:bookmarkEnd w:id="75"/>
    </w:p>
    <w:p w14:paraId="675A96E5">
      <w:pPr>
        <w:pStyle w:val="17"/>
        <w:spacing w:before="0" w:beforeAutospacing="0" w:after="0" w:afterAutospacing="0" w:line="400" w:lineRule="exact"/>
        <w:ind w:firstLine="3080" w:firstLineChars="1100"/>
        <w:rPr>
          <w:b/>
          <w:bCs/>
          <w:color w:val="auto"/>
          <w:sz w:val="28"/>
          <w:szCs w:val="28"/>
          <w:highlight w:val="none"/>
        </w:rPr>
      </w:pPr>
      <w:r>
        <w:rPr>
          <w:rFonts w:hint="eastAsia"/>
          <w:b/>
          <w:color w:val="auto"/>
          <w:sz w:val="28"/>
          <w:szCs w:val="28"/>
          <w:highlight w:val="none"/>
        </w:rPr>
        <w:t>资格性审查索引表</w:t>
      </w:r>
    </w:p>
    <w:tbl>
      <w:tblPr>
        <w:tblStyle w:val="19"/>
        <w:tblW w:w="979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98"/>
        <w:gridCol w:w="5130"/>
        <w:gridCol w:w="1738"/>
        <w:gridCol w:w="2327"/>
      </w:tblGrid>
      <w:tr w14:paraId="35BEAE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8" w:hRule="atLeast"/>
          <w:jc w:val="center"/>
        </w:trPr>
        <w:tc>
          <w:tcPr>
            <w:tcW w:w="598" w:type="dxa"/>
            <w:vAlign w:val="center"/>
          </w:tcPr>
          <w:p w14:paraId="59F9D8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序号</w:t>
            </w:r>
          </w:p>
        </w:tc>
        <w:tc>
          <w:tcPr>
            <w:tcW w:w="5130" w:type="dxa"/>
            <w:vAlign w:val="center"/>
          </w:tcPr>
          <w:p w14:paraId="6F7B2B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资格性审查内容</w:t>
            </w:r>
          </w:p>
        </w:tc>
        <w:tc>
          <w:tcPr>
            <w:tcW w:w="1738" w:type="dxa"/>
            <w:vAlign w:val="center"/>
          </w:tcPr>
          <w:p w14:paraId="044A1F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审查标准</w:t>
            </w:r>
          </w:p>
        </w:tc>
        <w:tc>
          <w:tcPr>
            <w:tcW w:w="2327" w:type="dxa"/>
            <w:vAlign w:val="center"/>
          </w:tcPr>
          <w:p w14:paraId="614D1A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b/>
                <w:bCs/>
                <w:color w:val="auto"/>
                <w:sz w:val="24"/>
                <w:highlight w:val="none"/>
              </w:rPr>
            </w:pPr>
            <w:r>
              <w:rPr>
                <w:rFonts w:hint="eastAsia" w:ascii="宋体" w:hAnsi="宋体" w:cs="宋体"/>
                <w:b/>
                <w:bCs/>
                <w:color w:val="auto"/>
                <w:sz w:val="24"/>
                <w:highlight w:val="none"/>
              </w:rPr>
              <w:t>响应文件对应内容的册及页码</w:t>
            </w:r>
          </w:p>
        </w:tc>
      </w:tr>
      <w:tr w14:paraId="7C34CC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598" w:type="dxa"/>
            <w:vAlign w:val="center"/>
          </w:tcPr>
          <w:p w14:paraId="07406CB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5130" w:type="dxa"/>
            <w:vAlign w:val="center"/>
          </w:tcPr>
          <w:p w14:paraId="76414396">
            <w:pPr>
              <w:snapToGrid w:val="0"/>
              <w:spacing w:line="360" w:lineRule="auto"/>
              <w:ind w:right="-52" w:rightChars="-25"/>
              <w:rPr>
                <w:rFonts w:ascii="宋体" w:hAnsi="宋体"/>
                <w:color w:val="auto"/>
                <w:szCs w:val="21"/>
                <w:highlight w:val="none"/>
              </w:rPr>
            </w:pPr>
            <w:r>
              <w:rPr>
                <w:rFonts w:hint="eastAsia" w:ascii="宋体" w:hAnsi="宋体"/>
                <w:color w:val="auto"/>
                <w:szCs w:val="21"/>
                <w:highlight w:val="none"/>
              </w:rPr>
              <w:t>磋商响应声明</w:t>
            </w:r>
          </w:p>
        </w:tc>
        <w:tc>
          <w:tcPr>
            <w:tcW w:w="1738" w:type="dxa"/>
            <w:vAlign w:val="center"/>
          </w:tcPr>
          <w:p w14:paraId="0CB6287E">
            <w:pPr>
              <w:spacing w:line="360" w:lineRule="auto"/>
              <w:jc w:val="center"/>
              <w:rPr>
                <w:rFonts w:ascii="宋体" w:hAnsi="宋体" w:cs="宋体"/>
                <w:color w:val="auto"/>
                <w:highlight w:val="none"/>
              </w:rPr>
            </w:pPr>
            <w:r>
              <w:rPr>
                <w:rFonts w:hint="eastAsia" w:ascii="宋体" w:hAnsi="宋体" w:cs="宋体"/>
                <w:color w:val="auto"/>
                <w:highlight w:val="none"/>
              </w:rPr>
              <w:t>加盖公章</w:t>
            </w:r>
          </w:p>
        </w:tc>
        <w:tc>
          <w:tcPr>
            <w:tcW w:w="2327" w:type="dxa"/>
          </w:tcPr>
          <w:p w14:paraId="5C4CD64B">
            <w:pPr>
              <w:spacing w:line="360" w:lineRule="auto"/>
              <w:ind w:firstLine="1680" w:firstLineChars="800"/>
              <w:rPr>
                <w:rFonts w:ascii="宋体" w:hAnsi="宋体" w:cs="宋体"/>
                <w:color w:val="auto"/>
                <w:highlight w:val="none"/>
              </w:rPr>
            </w:pPr>
          </w:p>
        </w:tc>
      </w:tr>
      <w:tr w14:paraId="2E8DD3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598" w:type="dxa"/>
            <w:vAlign w:val="center"/>
          </w:tcPr>
          <w:p w14:paraId="2605440E">
            <w:pPr>
              <w:spacing w:line="360" w:lineRule="auto"/>
              <w:ind w:left="-52" w:leftChars="-25" w:right="-52" w:rightChars="-25"/>
              <w:jc w:val="center"/>
              <w:rPr>
                <w:rFonts w:ascii="宋体" w:hAnsi="宋体" w:cs="宋体"/>
                <w:color w:val="auto"/>
                <w:szCs w:val="21"/>
                <w:highlight w:val="none"/>
              </w:rPr>
            </w:pPr>
            <w:r>
              <w:rPr>
                <w:rFonts w:hint="eastAsia" w:ascii="宋体" w:hAnsi="宋体" w:cs="宋体"/>
                <w:color w:val="auto"/>
                <w:szCs w:val="21"/>
                <w:highlight w:val="none"/>
              </w:rPr>
              <w:t>2</w:t>
            </w:r>
          </w:p>
        </w:tc>
        <w:tc>
          <w:tcPr>
            <w:tcW w:w="5130" w:type="dxa"/>
            <w:vAlign w:val="center"/>
          </w:tcPr>
          <w:p w14:paraId="685006FF">
            <w:pPr>
              <w:snapToGrid w:val="0"/>
              <w:spacing w:line="360" w:lineRule="auto"/>
              <w:ind w:right="-52" w:rightChars="-25"/>
              <w:rPr>
                <w:rFonts w:ascii="宋体" w:hAnsi="宋体"/>
                <w:color w:val="auto"/>
                <w:szCs w:val="21"/>
                <w:highlight w:val="none"/>
              </w:rPr>
            </w:pPr>
            <w:r>
              <w:rPr>
                <w:rFonts w:hint="eastAsia" w:ascii="宋体" w:hAnsi="宋体"/>
                <w:color w:val="auto"/>
                <w:szCs w:val="21"/>
                <w:highlight w:val="none"/>
              </w:rPr>
              <w:t>法人提交法定代表人身份证明原件或者法定代表人授权委托书原件并附法定代表人身份证明原件；</w:t>
            </w:r>
          </w:p>
        </w:tc>
        <w:tc>
          <w:tcPr>
            <w:tcW w:w="1738" w:type="dxa"/>
            <w:vAlign w:val="center"/>
          </w:tcPr>
          <w:p w14:paraId="2E3F9F23">
            <w:pPr>
              <w:spacing w:line="360" w:lineRule="auto"/>
              <w:jc w:val="center"/>
              <w:rPr>
                <w:rFonts w:ascii="宋体" w:hAnsi="宋体" w:cs="宋体"/>
                <w:color w:val="auto"/>
                <w:highlight w:val="none"/>
              </w:rPr>
            </w:pPr>
            <w:r>
              <w:rPr>
                <w:rFonts w:hint="eastAsia" w:ascii="宋体" w:hAnsi="宋体" w:cs="宋体"/>
                <w:color w:val="auto"/>
                <w:highlight w:val="none"/>
              </w:rPr>
              <w:t>加盖公章</w:t>
            </w:r>
          </w:p>
        </w:tc>
        <w:tc>
          <w:tcPr>
            <w:tcW w:w="2327" w:type="dxa"/>
          </w:tcPr>
          <w:p w14:paraId="0AA52C33">
            <w:pPr>
              <w:spacing w:line="360" w:lineRule="auto"/>
              <w:ind w:firstLine="1680" w:firstLineChars="800"/>
              <w:rPr>
                <w:rFonts w:ascii="宋体" w:hAnsi="宋体" w:cs="宋体"/>
                <w:color w:val="auto"/>
                <w:highlight w:val="none"/>
              </w:rPr>
            </w:pPr>
          </w:p>
        </w:tc>
      </w:tr>
      <w:tr w14:paraId="081B9C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598" w:type="dxa"/>
            <w:vAlign w:val="center"/>
          </w:tcPr>
          <w:p w14:paraId="3B8CD13C">
            <w:pPr>
              <w:spacing w:line="360" w:lineRule="auto"/>
              <w:ind w:left="-52" w:leftChars="-25" w:right="-52" w:rightChars="-25"/>
              <w:jc w:val="center"/>
              <w:rPr>
                <w:rFonts w:ascii="宋体" w:hAnsi="宋体" w:cs="宋体"/>
                <w:color w:val="auto"/>
                <w:szCs w:val="21"/>
                <w:highlight w:val="none"/>
              </w:rPr>
            </w:pPr>
            <w:r>
              <w:rPr>
                <w:rFonts w:hint="eastAsia" w:ascii="宋体" w:hAnsi="宋体" w:cs="宋体"/>
                <w:color w:val="auto"/>
                <w:szCs w:val="21"/>
                <w:highlight w:val="none"/>
              </w:rPr>
              <w:t>3</w:t>
            </w:r>
          </w:p>
        </w:tc>
        <w:tc>
          <w:tcPr>
            <w:tcW w:w="5130" w:type="dxa"/>
            <w:vAlign w:val="center"/>
          </w:tcPr>
          <w:p w14:paraId="3293684C">
            <w:pPr>
              <w:snapToGrid w:val="0"/>
              <w:spacing w:line="360" w:lineRule="auto"/>
              <w:ind w:right="-52" w:rightChars="-25"/>
              <w:rPr>
                <w:rFonts w:ascii="宋体" w:hAnsi="宋体"/>
                <w:color w:val="auto"/>
                <w:szCs w:val="21"/>
                <w:highlight w:val="none"/>
              </w:rPr>
            </w:pPr>
            <w:r>
              <w:rPr>
                <w:rFonts w:hint="eastAsia" w:ascii="宋体" w:hAnsi="宋体"/>
                <w:color w:val="auto"/>
                <w:szCs w:val="21"/>
                <w:highlight w:val="none"/>
              </w:rPr>
              <w:t>供应商授权代表身份证</w:t>
            </w:r>
          </w:p>
        </w:tc>
        <w:tc>
          <w:tcPr>
            <w:tcW w:w="1738" w:type="dxa"/>
            <w:vAlign w:val="center"/>
          </w:tcPr>
          <w:p w14:paraId="140417CB">
            <w:pPr>
              <w:spacing w:line="360" w:lineRule="auto"/>
              <w:jc w:val="center"/>
              <w:rPr>
                <w:rFonts w:ascii="宋体" w:hAnsi="宋体" w:cs="宋体"/>
                <w:color w:val="auto"/>
                <w:highlight w:val="none"/>
              </w:rPr>
            </w:pPr>
          </w:p>
        </w:tc>
        <w:tc>
          <w:tcPr>
            <w:tcW w:w="2327" w:type="dxa"/>
          </w:tcPr>
          <w:p w14:paraId="77F7FA46">
            <w:pPr>
              <w:spacing w:line="360" w:lineRule="auto"/>
              <w:ind w:firstLine="1680" w:firstLineChars="800"/>
              <w:rPr>
                <w:rFonts w:ascii="宋体" w:hAnsi="宋体" w:cs="宋体"/>
                <w:color w:val="auto"/>
                <w:highlight w:val="none"/>
              </w:rPr>
            </w:pPr>
          </w:p>
        </w:tc>
      </w:tr>
      <w:tr w14:paraId="400530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598" w:type="dxa"/>
            <w:vAlign w:val="center"/>
          </w:tcPr>
          <w:p w14:paraId="3D01594F">
            <w:pPr>
              <w:spacing w:line="360" w:lineRule="auto"/>
              <w:ind w:left="-52" w:leftChars="-25" w:right="-52" w:rightChars="-25"/>
              <w:jc w:val="center"/>
              <w:rPr>
                <w:rFonts w:ascii="宋体" w:hAnsi="宋体" w:cs="宋体"/>
                <w:color w:val="auto"/>
                <w:szCs w:val="21"/>
                <w:highlight w:val="none"/>
              </w:rPr>
            </w:pPr>
            <w:r>
              <w:rPr>
                <w:rFonts w:hint="eastAsia" w:ascii="宋体" w:hAnsi="宋体" w:cs="宋体"/>
                <w:color w:val="auto"/>
                <w:szCs w:val="21"/>
                <w:highlight w:val="none"/>
              </w:rPr>
              <w:t>4</w:t>
            </w:r>
          </w:p>
        </w:tc>
        <w:tc>
          <w:tcPr>
            <w:tcW w:w="5130" w:type="dxa"/>
            <w:vAlign w:val="center"/>
          </w:tcPr>
          <w:p w14:paraId="12D8F271">
            <w:pPr>
              <w:snapToGrid w:val="0"/>
              <w:spacing w:line="360" w:lineRule="auto"/>
              <w:ind w:right="-52" w:rightChars="-25"/>
              <w:rPr>
                <w:rFonts w:ascii="宋体" w:hAnsi="宋体"/>
                <w:color w:val="auto"/>
                <w:szCs w:val="21"/>
                <w:highlight w:val="none"/>
              </w:rPr>
            </w:pPr>
            <w:r>
              <w:rPr>
                <w:rFonts w:hint="eastAsia" w:ascii="宋体" w:hAnsi="宋体"/>
                <w:color w:val="auto"/>
                <w:szCs w:val="21"/>
                <w:highlight w:val="none"/>
              </w:rPr>
              <w:t>具有独立承担民事责任的能力</w:t>
            </w:r>
            <w:r>
              <w:rPr>
                <w:rFonts w:hint="eastAsia" w:ascii="宋体" w:hAnsi="宋体"/>
                <w:color w:val="auto"/>
                <w:szCs w:val="21"/>
                <w:highlight w:val="none"/>
                <w:lang w:eastAsia="zh-CN"/>
              </w:rPr>
              <w:t>（</w:t>
            </w:r>
            <w:r>
              <w:rPr>
                <w:rFonts w:hint="eastAsia" w:ascii="宋体" w:hAnsi="宋体"/>
                <w:color w:val="auto"/>
                <w:szCs w:val="21"/>
                <w:highlight w:val="none"/>
              </w:rPr>
              <w:t>《营业执照》副本扫描件</w:t>
            </w:r>
            <w:r>
              <w:rPr>
                <w:rFonts w:hint="eastAsia" w:ascii="宋体" w:hAnsi="宋体"/>
                <w:color w:val="auto"/>
                <w:szCs w:val="21"/>
                <w:highlight w:val="none"/>
                <w:lang w:eastAsia="zh-CN"/>
              </w:rPr>
              <w:t>）</w:t>
            </w:r>
          </w:p>
        </w:tc>
        <w:tc>
          <w:tcPr>
            <w:tcW w:w="1738" w:type="dxa"/>
            <w:vAlign w:val="center"/>
          </w:tcPr>
          <w:p w14:paraId="43FF24A9">
            <w:pPr>
              <w:spacing w:line="360" w:lineRule="auto"/>
              <w:jc w:val="center"/>
              <w:rPr>
                <w:rFonts w:ascii="宋体" w:hAnsi="宋体" w:cs="宋体"/>
                <w:color w:val="auto"/>
                <w:highlight w:val="none"/>
              </w:rPr>
            </w:pPr>
            <w:r>
              <w:rPr>
                <w:rFonts w:hint="eastAsia" w:ascii="宋体" w:hAnsi="宋体" w:cs="宋体"/>
                <w:color w:val="auto"/>
                <w:highlight w:val="none"/>
              </w:rPr>
              <w:t>加盖公章</w:t>
            </w:r>
          </w:p>
        </w:tc>
        <w:tc>
          <w:tcPr>
            <w:tcW w:w="2327" w:type="dxa"/>
          </w:tcPr>
          <w:p w14:paraId="16BE4D03">
            <w:pPr>
              <w:spacing w:line="360" w:lineRule="auto"/>
              <w:ind w:firstLine="1680" w:firstLineChars="800"/>
              <w:rPr>
                <w:rFonts w:ascii="宋体" w:hAnsi="宋体" w:cs="宋体"/>
                <w:color w:val="auto"/>
                <w:highlight w:val="none"/>
              </w:rPr>
            </w:pPr>
          </w:p>
        </w:tc>
      </w:tr>
      <w:tr w14:paraId="0C970A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598" w:type="dxa"/>
            <w:vAlign w:val="center"/>
          </w:tcPr>
          <w:p w14:paraId="1F57700C">
            <w:pPr>
              <w:spacing w:line="360" w:lineRule="auto"/>
              <w:ind w:left="-52" w:leftChars="-25" w:right="-52" w:rightChars="-25"/>
              <w:jc w:val="center"/>
              <w:rPr>
                <w:rFonts w:ascii="宋体" w:hAnsi="宋体" w:cs="宋体"/>
                <w:color w:val="auto"/>
                <w:szCs w:val="21"/>
                <w:highlight w:val="none"/>
              </w:rPr>
            </w:pPr>
            <w:r>
              <w:rPr>
                <w:rFonts w:hint="eastAsia" w:ascii="宋体" w:hAnsi="宋体" w:cs="宋体"/>
                <w:color w:val="auto"/>
                <w:szCs w:val="21"/>
                <w:highlight w:val="none"/>
              </w:rPr>
              <w:t>5</w:t>
            </w:r>
          </w:p>
        </w:tc>
        <w:tc>
          <w:tcPr>
            <w:tcW w:w="5130" w:type="dxa"/>
            <w:vAlign w:val="center"/>
          </w:tcPr>
          <w:p w14:paraId="720C1A25">
            <w:pPr>
              <w:snapToGrid w:val="0"/>
              <w:spacing w:line="360" w:lineRule="auto"/>
              <w:ind w:right="-52" w:rightChars="-25"/>
              <w:rPr>
                <w:rFonts w:ascii="宋体" w:hAnsi="宋体"/>
                <w:color w:val="auto"/>
                <w:szCs w:val="21"/>
                <w:highlight w:val="none"/>
              </w:rPr>
            </w:pPr>
            <w:r>
              <w:rPr>
                <w:rFonts w:hint="eastAsia" w:ascii="宋体" w:hAnsi="宋体"/>
                <w:color w:val="auto"/>
                <w:szCs w:val="21"/>
                <w:highlight w:val="none"/>
              </w:rPr>
              <w:t>具有良好的商业信誉和健全的财务会计制度（</w:t>
            </w:r>
            <w:r>
              <w:rPr>
                <w:rFonts w:hint="eastAsia" w:ascii="宋体" w:hAnsi="宋体"/>
                <w:b/>
                <w:bCs/>
                <w:color w:val="auto"/>
                <w:szCs w:val="21"/>
                <w:highlight w:val="none"/>
              </w:rPr>
              <w:t>依据湖南省财政厅《关于政府采购促进中小企业发展有关措施的通知》，符合法定条件的供应商凭《湖南省政府采购供应商资格承诺函》（附件</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-1-2）参与政府采购活动，无需提供财务状况、缴纳税收和社会保障资金等资格证明材料</w:t>
            </w:r>
            <w:r>
              <w:rPr>
                <w:rFonts w:hint="eastAsia" w:ascii="宋体" w:hAnsi="宋体"/>
                <w:color w:val="auto"/>
                <w:szCs w:val="21"/>
                <w:highlight w:val="none"/>
              </w:rPr>
              <w:t>）</w:t>
            </w:r>
          </w:p>
        </w:tc>
        <w:tc>
          <w:tcPr>
            <w:tcW w:w="1738" w:type="dxa"/>
            <w:vAlign w:val="center"/>
          </w:tcPr>
          <w:p w14:paraId="3B68EADD">
            <w:pPr>
              <w:spacing w:line="360" w:lineRule="auto"/>
              <w:jc w:val="center"/>
              <w:rPr>
                <w:rFonts w:ascii="宋体" w:hAnsi="宋体" w:cs="宋体"/>
                <w:color w:val="auto"/>
                <w:highlight w:val="none"/>
              </w:rPr>
            </w:pPr>
            <w:r>
              <w:rPr>
                <w:rFonts w:hint="eastAsia" w:ascii="宋体" w:hAnsi="宋体" w:cs="宋体"/>
                <w:color w:val="auto"/>
                <w:highlight w:val="none"/>
              </w:rPr>
              <w:t>加盖公章</w:t>
            </w:r>
          </w:p>
        </w:tc>
        <w:tc>
          <w:tcPr>
            <w:tcW w:w="2327" w:type="dxa"/>
          </w:tcPr>
          <w:p w14:paraId="6F230C23">
            <w:pPr>
              <w:spacing w:line="360" w:lineRule="auto"/>
              <w:ind w:firstLine="1680" w:firstLineChars="800"/>
              <w:rPr>
                <w:rFonts w:ascii="宋体" w:hAnsi="宋体" w:cs="宋体"/>
                <w:color w:val="auto"/>
                <w:highlight w:val="none"/>
              </w:rPr>
            </w:pPr>
          </w:p>
        </w:tc>
      </w:tr>
      <w:tr w14:paraId="72557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598" w:type="dxa"/>
            <w:vAlign w:val="center"/>
          </w:tcPr>
          <w:p w14:paraId="19CBC38B">
            <w:pPr>
              <w:spacing w:line="360" w:lineRule="auto"/>
              <w:ind w:left="-52" w:leftChars="-25" w:right="-52" w:rightChars="-25"/>
              <w:jc w:val="center"/>
              <w:rPr>
                <w:rFonts w:ascii="宋体" w:hAnsi="宋体" w:cs="宋体"/>
                <w:color w:val="auto"/>
                <w:szCs w:val="21"/>
                <w:highlight w:val="none"/>
              </w:rPr>
            </w:pPr>
            <w:r>
              <w:rPr>
                <w:rFonts w:hint="eastAsia" w:ascii="宋体" w:hAnsi="宋体" w:cs="宋体"/>
                <w:color w:val="auto"/>
                <w:szCs w:val="21"/>
                <w:highlight w:val="none"/>
              </w:rPr>
              <w:t>6</w:t>
            </w:r>
          </w:p>
        </w:tc>
        <w:tc>
          <w:tcPr>
            <w:tcW w:w="5130" w:type="dxa"/>
            <w:vAlign w:val="center"/>
          </w:tcPr>
          <w:p w14:paraId="2B948B00">
            <w:pPr>
              <w:snapToGrid w:val="0"/>
              <w:spacing w:line="360" w:lineRule="auto"/>
              <w:ind w:right="-52" w:rightChars="-25"/>
              <w:rPr>
                <w:rFonts w:ascii="宋体" w:hAnsi="宋体"/>
                <w:color w:val="auto"/>
                <w:szCs w:val="21"/>
                <w:highlight w:val="none"/>
              </w:rPr>
            </w:pPr>
            <w:r>
              <w:rPr>
                <w:rFonts w:hint="eastAsia" w:ascii="宋体" w:hAnsi="宋体"/>
                <w:color w:val="auto"/>
                <w:szCs w:val="21"/>
                <w:highlight w:val="none"/>
              </w:rPr>
              <w:t>具有履行合同所必需的设备和专业技术能力</w:t>
            </w:r>
          </w:p>
        </w:tc>
        <w:tc>
          <w:tcPr>
            <w:tcW w:w="1738" w:type="dxa"/>
            <w:vAlign w:val="center"/>
          </w:tcPr>
          <w:p w14:paraId="19A5FC54">
            <w:pPr>
              <w:spacing w:line="360" w:lineRule="auto"/>
              <w:jc w:val="center"/>
              <w:rPr>
                <w:rFonts w:ascii="宋体" w:hAnsi="宋体" w:cs="宋体"/>
                <w:color w:val="auto"/>
                <w:highlight w:val="none"/>
              </w:rPr>
            </w:pPr>
            <w:r>
              <w:rPr>
                <w:rFonts w:hint="eastAsia" w:ascii="宋体" w:hAnsi="宋体" w:cs="宋体"/>
                <w:color w:val="auto"/>
                <w:highlight w:val="none"/>
              </w:rPr>
              <w:t>加盖公章</w:t>
            </w:r>
          </w:p>
        </w:tc>
        <w:tc>
          <w:tcPr>
            <w:tcW w:w="2327" w:type="dxa"/>
          </w:tcPr>
          <w:p w14:paraId="6220C615">
            <w:pPr>
              <w:spacing w:line="360" w:lineRule="auto"/>
              <w:ind w:firstLine="1680" w:firstLineChars="800"/>
              <w:rPr>
                <w:rFonts w:ascii="宋体" w:hAnsi="宋体" w:cs="宋体"/>
                <w:color w:val="auto"/>
                <w:highlight w:val="none"/>
              </w:rPr>
            </w:pPr>
          </w:p>
        </w:tc>
      </w:tr>
      <w:tr w14:paraId="595D34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598" w:type="dxa"/>
            <w:vAlign w:val="center"/>
          </w:tcPr>
          <w:p w14:paraId="0FC596C2">
            <w:pPr>
              <w:spacing w:line="360" w:lineRule="auto"/>
              <w:ind w:left="-52" w:leftChars="-25" w:right="-52" w:rightChars="-25"/>
              <w:jc w:val="center"/>
              <w:rPr>
                <w:rFonts w:ascii="宋体" w:hAnsi="宋体" w:cs="宋体"/>
                <w:color w:val="auto"/>
                <w:szCs w:val="21"/>
                <w:highlight w:val="none"/>
              </w:rPr>
            </w:pPr>
            <w:r>
              <w:rPr>
                <w:rFonts w:hint="eastAsia" w:ascii="宋体" w:hAnsi="宋体" w:cs="宋体"/>
                <w:color w:val="auto"/>
                <w:szCs w:val="21"/>
                <w:highlight w:val="none"/>
              </w:rPr>
              <w:t>7</w:t>
            </w:r>
          </w:p>
        </w:tc>
        <w:tc>
          <w:tcPr>
            <w:tcW w:w="5130" w:type="dxa"/>
            <w:vAlign w:val="center"/>
          </w:tcPr>
          <w:p w14:paraId="0930010D">
            <w:pPr>
              <w:snapToGrid w:val="0"/>
              <w:spacing w:line="360" w:lineRule="auto"/>
              <w:ind w:right="-52" w:rightChars="-25"/>
              <w:rPr>
                <w:rFonts w:ascii="宋体" w:hAnsi="宋体"/>
                <w:color w:val="auto"/>
                <w:szCs w:val="21"/>
                <w:highlight w:val="none"/>
              </w:rPr>
            </w:pPr>
            <w:r>
              <w:rPr>
                <w:rFonts w:hint="eastAsia" w:ascii="宋体" w:hAnsi="宋体"/>
                <w:color w:val="auto"/>
                <w:szCs w:val="21"/>
                <w:highlight w:val="none"/>
              </w:rPr>
              <w:t>有依法缴纳税收和社会保障资金的良好记录（</w:t>
            </w:r>
            <w:r>
              <w:rPr>
                <w:rFonts w:hint="eastAsia" w:ascii="宋体" w:hAnsi="宋体"/>
                <w:b/>
                <w:bCs/>
                <w:color w:val="auto"/>
                <w:szCs w:val="21"/>
                <w:highlight w:val="none"/>
              </w:rPr>
              <w:t>依据湖南省财政厅《关于政府采购促进中小企业发展有关措施的通知》，符合法定条件的供应商凭《湖南省政府采购供应商资格承诺函》（附件</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-1-2 ）参与政府采购活动，无需提供财务状况、缴纳税收和社会保障资金等资格证明材料</w:t>
            </w:r>
            <w:r>
              <w:rPr>
                <w:rFonts w:hint="eastAsia" w:ascii="宋体" w:hAnsi="宋体"/>
                <w:color w:val="auto"/>
                <w:szCs w:val="21"/>
                <w:highlight w:val="none"/>
              </w:rPr>
              <w:t>）</w:t>
            </w:r>
          </w:p>
        </w:tc>
        <w:tc>
          <w:tcPr>
            <w:tcW w:w="1738" w:type="dxa"/>
            <w:vAlign w:val="center"/>
          </w:tcPr>
          <w:p w14:paraId="3D91AB91">
            <w:pPr>
              <w:spacing w:line="360" w:lineRule="auto"/>
              <w:jc w:val="center"/>
              <w:rPr>
                <w:rFonts w:ascii="宋体" w:hAnsi="宋体" w:cs="宋体"/>
                <w:color w:val="auto"/>
                <w:highlight w:val="none"/>
              </w:rPr>
            </w:pPr>
            <w:r>
              <w:rPr>
                <w:rFonts w:hint="eastAsia" w:ascii="宋体" w:hAnsi="宋体" w:cs="宋体"/>
                <w:color w:val="auto"/>
                <w:highlight w:val="none"/>
              </w:rPr>
              <w:t>加盖公章</w:t>
            </w:r>
          </w:p>
        </w:tc>
        <w:tc>
          <w:tcPr>
            <w:tcW w:w="2327" w:type="dxa"/>
          </w:tcPr>
          <w:p w14:paraId="090E41D5">
            <w:pPr>
              <w:spacing w:line="360" w:lineRule="auto"/>
              <w:ind w:firstLine="1680" w:firstLineChars="800"/>
              <w:rPr>
                <w:rFonts w:ascii="宋体" w:hAnsi="宋体" w:cs="宋体"/>
                <w:color w:val="auto"/>
                <w:highlight w:val="none"/>
              </w:rPr>
            </w:pPr>
          </w:p>
        </w:tc>
      </w:tr>
      <w:tr w14:paraId="4DDEAF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6" w:hRule="atLeast"/>
          <w:jc w:val="center"/>
        </w:trPr>
        <w:tc>
          <w:tcPr>
            <w:tcW w:w="598" w:type="dxa"/>
            <w:vAlign w:val="center"/>
          </w:tcPr>
          <w:p w14:paraId="66AC175B">
            <w:pPr>
              <w:spacing w:line="360" w:lineRule="auto"/>
              <w:ind w:left="-52" w:leftChars="-25" w:right="-52" w:rightChars="-25"/>
              <w:jc w:val="center"/>
              <w:rPr>
                <w:rFonts w:ascii="宋体" w:hAnsi="宋体" w:cs="宋体"/>
                <w:color w:val="auto"/>
                <w:szCs w:val="21"/>
                <w:highlight w:val="none"/>
              </w:rPr>
            </w:pPr>
            <w:r>
              <w:rPr>
                <w:rFonts w:hint="eastAsia" w:ascii="宋体" w:hAnsi="宋体" w:cs="宋体"/>
                <w:color w:val="auto"/>
                <w:szCs w:val="21"/>
                <w:highlight w:val="none"/>
              </w:rPr>
              <w:t>8</w:t>
            </w:r>
          </w:p>
        </w:tc>
        <w:tc>
          <w:tcPr>
            <w:tcW w:w="5130" w:type="dxa"/>
            <w:vAlign w:val="center"/>
          </w:tcPr>
          <w:p w14:paraId="3440B9A7">
            <w:pPr>
              <w:snapToGrid w:val="0"/>
              <w:spacing w:line="360" w:lineRule="auto"/>
              <w:ind w:right="-52" w:rightChars="-25"/>
              <w:rPr>
                <w:rFonts w:ascii="宋体" w:hAnsi="宋体"/>
                <w:color w:val="auto"/>
                <w:szCs w:val="21"/>
                <w:highlight w:val="none"/>
              </w:rPr>
            </w:pPr>
            <w:r>
              <w:rPr>
                <w:rFonts w:hint="eastAsia" w:ascii="宋体" w:hAnsi="宋体"/>
                <w:color w:val="auto"/>
                <w:szCs w:val="21"/>
                <w:highlight w:val="none"/>
              </w:rPr>
              <w:t>参加政府采购活动前三年内，在经营活动中没有重大违法记录的书面声明。</w:t>
            </w:r>
          </w:p>
        </w:tc>
        <w:tc>
          <w:tcPr>
            <w:tcW w:w="1738" w:type="dxa"/>
            <w:vAlign w:val="center"/>
          </w:tcPr>
          <w:p w14:paraId="47C2F541">
            <w:pPr>
              <w:spacing w:line="360" w:lineRule="auto"/>
              <w:jc w:val="center"/>
              <w:rPr>
                <w:rFonts w:ascii="宋体" w:hAnsi="宋体" w:cs="宋体"/>
                <w:color w:val="auto"/>
                <w:highlight w:val="none"/>
              </w:rPr>
            </w:pPr>
            <w:r>
              <w:rPr>
                <w:rFonts w:hint="eastAsia" w:ascii="宋体" w:hAnsi="宋体" w:cs="宋体"/>
                <w:color w:val="auto"/>
                <w:highlight w:val="none"/>
              </w:rPr>
              <w:t>加盖公章</w:t>
            </w:r>
          </w:p>
        </w:tc>
        <w:tc>
          <w:tcPr>
            <w:tcW w:w="2327" w:type="dxa"/>
          </w:tcPr>
          <w:p w14:paraId="10C5AF97">
            <w:pPr>
              <w:spacing w:line="360" w:lineRule="auto"/>
              <w:jc w:val="center"/>
              <w:rPr>
                <w:rFonts w:ascii="宋体" w:hAnsi="宋体" w:cs="宋体"/>
                <w:color w:val="auto"/>
                <w:highlight w:val="none"/>
              </w:rPr>
            </w:pPr>
          </w:p>
        </w:tc>
      </w:tr>
      <w:tr w14:paraId="7B8CF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1" w:hRule="atLeast"/>
          <w:jc w:val="center"/>
        </w:trPr>
        <w:tc>
          <w:tcPr>
            <w:tcW w:w="598" w:type="dxa"/>
            <w:vAlign w:val="center"/>
          </w:tcPr>
          <w:p w14:paraId="039E53E7">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5130" w:type="dxa"/>
            <w:vAlign w:val="center"/>
          </w:tcPr>
          <w:p w14:paraId="19A97AA1">
            <w:pPr>
              <w:rPr>
                <w:rFonts w:ascii="宋体" w:hAnsi="宋体"/>
                <w:color w:val="auto"/>
                <w:szCs w:val="21"/>
                <w:highlight w:val="none"/>
              </w:rPr>
            </w:pPr>
            <w:r>
              <w:rPr>
                <w:rFonts w:hint="eastAsia" w:ascii="宋体" w:hAnsi="宋体"/>
                <w:color w:val="auto"/>
                <w:szCs w:val="21"/>
                <w:highlight w:val="none"/>
              </w:rPr>
              <w:t>供应商在“信用中国”网站查询未被列入失信被执行人和重大税收违法案件当事人名单和“中国政府采购网”网站查询未被列入政府采购严重违法失信行为记录名单</w:t>
            </w:r>
          </w:p>
        </w:tc>
        <w:tc>
          <w:tcPr>
            <w:tcW w:w="1738" w:type="dxa"/>
            <w:vAlign w:val="center"/>
          </w:tcPr>
          <w:p w14:paraId="7286D1CD">
            <w:pPr>
              <w:jc w:val="center"/>
              <w:rPr>
                <w:rFonts w:ascii="宋体" w:hAnsi="宋体" w:cs="宋体"/>
                <w:bCs/>
                <w:color w:val="auto"/>
                <w:highlight w:val="none"/>
              </w:rPr>
            </w:pPr>
            <w:r>
              <w:rPr>
                <w:rFonts w:hint="eastAsia" w:ascii="宋体" w:hAnsi="宋体" w:cs="宋体"/>
                <w:bCs/>
                <w:color w:val="auto"/>
                <w:highlight w:val="none"/>
              </w:rPr>
              <w:t>提供查询结果截图打印件并加盖公章</w:t>
            </w:r>
          </w:p>
        </w:tc>
        <w:tc>
          <w:tcPr>
            <w:tcW w:w="2327" w:type="dxa"/>
          </w:tcPr>
          <w:p w14:paraId="0C8D761E">
            <w:pPr>
              <w:jc w:val="center"/>
              <w:rPr>
                <w:rFonts w:ascii="宋体" w:hAnsi="宋体" w:cs="宋体"/>
                <w:bCs/>
                <w:color w:val="auto"/>
                <w:highlight w:val="none"/>
              </w:rPr>
            </w:pPr>
          </w:p>
        </w:tc>
      </w:tr>
      <w:tr w14:paraId="19E5EE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598" w:type="dxa"/>
            <w:vAlign w:val="center"/>
          </w:tcPr>
          <w:p w14:paraId="142867E3">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10</w:t>
            </w:r>
          </w:p>
        </w:tc>
        <w:tc>
          <w:tcPr>
            <w:tcW w:w="5130" w:type="dxa"/>
            <w:vAlign w:val="center"/>
          </w:tcPr>
          <w:p w14:paraId="1E6B8DC0">
            <w:pPr>
              <w:rPr>
                <w:rFonts w:hint="eastAsia" w:ascii="宋体" w:hAnsi="宋体"/>
                <w:color w:val="auto"/>
                <w:szCs w:val="21"/>
                <w:highlight w:val="none"/>
              </w:rPr>
            </w:pPr>
            <w:r>
              <w:rPr>
                <w:rFonts w:hint="eastAsia" w:ascii="宋体" w:hAnsi="宋体" w:cs="宋体"/>
                <w:color w:val="auto"/>
                <w:highlight w:val="none"/>
              </w:rPr>
              <w:t>特定资格条件</w:t>
            </w:r>
          </w:p>
        </w:tc>
        <w:tc>
          <w:tcPr>
            <w:tcW w:w="1738" w:type="dxa"/>
            <w:vAlign w:val="center"/>
          </w:tcPr>
          <w:p w14:paraId="262FC0A3">
            <w:pPr>
              <w:jc w:val="center"/>
              <w:rPr>
                <w:rFonts w:hint="eastAsia" w:ascii="宋体" w:hAnsi="宋体" w:cs="宋体"/>
                <w:bCs/>
                <w:color w:val="auto"/>
                <w:highlight w:val="none"/>
              </w:rPr>
            </w:pPr>
            <w:r>
              <w:rPr>
                <w:rFonts w:hint="eastAsia" w:ascii="宋体" w:hAnsi="宋体" w:cs="宋体"/>
                <w:bCs/>
                <w:color w:val="auto"/>
                <w:highlight w:val="none"/>
              </w:rPr>
              <w:t>提供</w:t>
            </w:r>
            <w:r>
              <w:rPr>
                <w:rFonts w:hint="eastAsia" w:ascii="宋体" w:hAnsi="宋体" w:cs="宋体"/>
                <w:bCs/>
                <w:color w:val="auto"/>
                <w:highlight w:val="none"/>
                <w:lang w:val="en-US" w:eastAsia="zh-CN"/>
              </w:rPr>
              <w:t>相关证书扫描</w:t>
            </w:r>
            <w:r>
              <w:rPr>
                <w:rFonts w:hint="eastAsia" w:ascii="宋体" w:hAnsi="宋体" w:cs="宋体"/>
                <w:bCs/>
                <w:color w:val="auto"/>
                <w:highlight w:val="none"/>
              </w:rPr>
              <w:t>件并加盖公章</w:t>
            </w:r>
          </w:p>
        </w:tc>
        <w:tc>
          <w:tcPr>
            <w:tcW w:w="2327" w:type="dxa"/>
          </w:tcPr>
          <w:p w14:paraId="56E6AD2E">
            <w:pPr>
              <w:jc w:val="center"/>
              <w:rPr>
                <w:rFonts w:ascii="宋体" w:hAnsi="宋体" w:cs="宋体"/>
                <w:bCs/>
                <w:color w:val="auto"/>
                <w:highlight w:val="none"/>
              </w:rPr>
            </w:pPr>
          </w:p>
        </w:tc>
      </w:tr>
    </w:tbl>
    <w:p w14:paraId="4E625D51">
      <w:pPr>
        <w:pStyle w:val="5"/>
        <w:jc w:val="center"/>
        <w:rPr>
          <w:rFonts w:ascii="宋体" w:hAnsi="宋体"/>
          <w:color w:val="auto"/>
          <w:szCs w:val="21"/>
        </w:rPr>
      </w:pPr>
      <w:bookmarkStart w:id="76" w:name="_Toc6133"/>
      <w:r>
        <w:rPr>
          <w:rFonts w:hint="eastAsia" w:ascii="黑体" w:hAnsi="黑体" w:eastAsia="黑体"/>
          <w:color w:val="auto"/>
          <w:sz w:val="28"/>
          <w:szCs w:val="28"/>
        </w:rPr>
        <w:t>一、磋商响应声明</w:t>
      </w:r>
      <w:r>
        <w:rPr>
          <w:rFonts w:hint="eastAsia" w:ascii="黑体" w:hAnsi="黑体" w:eastAsia="黑体"/>
          <w:color w:val="auto"/>
          <w:sz w:val="28"/>
          <w:szCs w:val="28"/>
          <w:lang w:eastAsia="zh-CN"/>
        </w:rPr>
        <w:t>（</w:t>
      </w:r>
      <w:r>
        <w:rPr>
          <w:rFonts w:hint="eastAsia" w:ascii="黑体" w:hAnsi="黑体" w:eastAsia="黑体"/>
          <w:color w:val="auto"/>
          <w:sz w:val="28"/>
          <w:szCs w:val="28"/>
        </w:rPr>
        <w:t>格式</w:t>
      </w:r>
      <w:r>
        <w:rPr>
          <w:rFonts w:hint="eastAsia" w:ascii="黑体" w:hAnsi="黑体" w:eastAsia="黑体"/>
          <w:color w:val="auto"/>
          <w:sz w:val="28"/>
          <w:szCs w:val="28"/>
          <w:lang w:eastAsia="zh-CN"/>
        </w:rPr>
        <w:t>）</w:t>
      </w:r>
      <w:bookmarkEnd w:id="76"/>
    </w:p>
    <w:p w14:paraId="50CC9A7B">
      <w:pPr>
        <w:adjustRightInd w:val="0"/>
        <w:snapToGrid w:val="0"/>
        <w:spacing w:before="156" w:beforeLines="50" w:line="360" w:lineRule="auto"/>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szCs w:val="21"/>
          <w:lang w:eastAsia="zh-CN"/>
        </w:rPr>
        <w:t>（</w:t>
      </w:r>
      <w:r>
        <w:rPr>
          <w:rFonts w:hint="eastAsia" w:ascii="宋体" w:hAnsi="宋体"/>
          <w:color w:val="auto"/>
          <w:szCs w:val="21"/>
        </w:rPr>
        <w:t>采购人、采购代理机构</w:t>
      </w:r>
      <w:r>
        <w:rPr>
          <w:rFonts w:hint="eastAsia" w:ascii="宋体" w:hAnsi="宋体"/>
          <w:color w:val="auto"/>
          <w:szCs w:val="21"/>
          <w:lang w:eastAsia="zh-CN"/>
        </w:rPr>
        <w:t>）</w:t>
      </w:r>
      <w:r>
        <w:rPr>
          <w:rFonts w:hint="eastAsia" w:ascii="宋体" w:hAnsi="宋体"/>
          <w:color w:val="auto"/>
          <w:szCs w:val="21"/>
        </w:rPr>
        <w:t>：</w:t>
      </w:r>
    </w:p>
    <w:p w14:paraId="5522D07D">
      <w:pPr>
        <w:adjustRightInd w:val="0"/>
        <w:snapToGrid w:val="0"/>
        <w:spacing w:before="156" w:beforeLines="50" w:line="360" w:lineRule="auto"/>
        <w:ind w:firstLine="435"/>
        <w:rPr>
          <w:rFonts w:ascii="宋体" w:hAnsi="宋体"/>
          <w:color w:val="auto"/>
          <w:szCs w:val="21"/>
        </w:rPr>
      </w:pPr>
      <w:r>
        <w:rPr>
          <w:rFonts w:hint="eastAsia" w:ascii="宋体" w:hAnsi="宋体"/>
          <w:color w:val="auto"/>
          <w:szCs w:val="21"/>
        </w:rPr>
        <w:t>根据贵方为</w:t>
      </w:r>
      <w:r>
        <w:rPr>
          <w:rFonts w:hint="eastAsia" w:ascii="宋体" w:hAnsi="宋体"/>
          <w:color w:val="auto"/>
          <w:szCs w:val="21"/>
          <w:u w:val="single"/>
        </w:rPr>
        <w:t xml:space="preserve">           </w:t>
      </w:r>
      <w:r>
        <w:rPr>
          <w:rFonts w:hint="eastAsia" w:ascii="宋体" w:hAnsi="宋体"/>
          <w:color w:val="auto"/>
          <w:szCs w:val="21"/>
        </w:rPr>
        <w:t>（项目名称）的磋商邀请（</w:t>
      </w:r>
      <w:r>
        <w:rPr>
          <w:rFonts w:hint="eastAsia" w:ascii="宋体" w:hAnsi="宋体"/>
          <w:color w:val="auto"/>
          <w:lang w:eastAsia="zh-CN"/>
        </w:rPr>
        <w:t>采购项目编号</w:t>
      </w:r>
      <w:r>
        <w:rPr>
          <w:rFonts w:hint="eastAsia" w:ascii="宋体" w:hAnsi="宋体"/>
          <w:iCs/>
          <w:color w:val="auto"/>
        </w:rPr>
        <w:t>：</w:t>
      </w:r>
      <w:r>
        <w:rPr>
          <w:rFonts w:hint="eastAsia" w:ascii="宋体" w:hAnsi="宋体"/>
          <w:iCs/>
          <w:color w:val="auto"/>
          <w:u w:val="single"/>
        </w:rPr>
        <w:t xml:space="preserve">      </w:t>
      </w:r>
      <w:r>
        <w:rPr>
          <w:rFonts w:hint="eastAsia" w:ascii="宋体" w:hAnsi="宋体"/>
          <w:iCs/>
          <w:color w:val="auto"/>
        </w:rPr>
        <w:t xml:space="preserve"> ，</w:t>
      </w:r>
      <w:r>
        <w:rPr>
          <w:rFonts w:hint="eastAsia" w:ascii="宋体" w:hAnsi="宋体"/>
          <w:color w:val="auto"/>
          <w:szCs w:val="21"/>
        </w:rPr>
        <w:t>代理机构编号：</w:t>
      </w:r>
      <w:r>
        <w:rPr>
          <w:rFonts w:hint="eastAsia" w:ascii="宋体" w:hAnsi="宋体"/>
          <w:color w:val="auto"/>
          <w:szCs w:val="21"/>
          <w:u w:val="single"/>
        </w:rPr>
        <w:t xml:space="preserve">         </w:t>
      </w:r>
      <w:r>
        <w:rPr>
          <w:rFonts w:hint="eastAsia" w:ascii="宋体" w:hAnsi="宋体"/>
          <w:color w:val="auto"/>
          <w:szCs w:val="21"/>
        </w:rPr>
        <w:t xml:space="preserve">），签字代表 </w:t>
      </w:r>
      <w:r>
        <w:rPr>
          <w:rFonts w:hint="eastAsia" w:ascii="宋体" w:hAnsi="宋体"/>
          <w:color w:val="auto"/>
          <w:szCs w:val="21"/>
          <w:u w:val="single"/>
        </w:rPr>
        <w:t xml:space="preserve">      </w:t>
      </w:r>
      <w:r>
        <w:rPr>
          <w:rFonts w:hint="eastAsia" w:ascii="宋体" w:hAnsi="宋体"/>
          <w:color w:val="auto"/>
          <w:szCs w:val="21"/>
        </w:rPr>
        <w:t>（姓名、职务）经正式授权并代表供应商</w:t>
      </w:r>
      <w:r>
        <w:rPr>
          <w:rFonts w:hint="eastAsia" w:ascii="宋体" w:hAnsi="宋体"/>
          <w:color w:val="auto"/>
          <w:szCs w:val="21"/>
          <w:u w:val="single"/>
        </w:rPr>
        <w:t xml:space="preserve">       </w:t>
      </w:r>
      <w:r>
        <w:rPr>
          <w:rFonts w:hint="eastAsia" w:ascii="宋体" w:hAnsi="宋体"/>
          <w:color w:val="auto"/>
          <w:szCs w:val="21"/>
        </w:rPr>
        <w:t xml:space="preserve"> （供应商名称）提交响应文件正本一份</w:t>
      </w:r>
      <w:r>
        <w:rPr>
          <w:rFonts w:hint="eastAsia" w:ascii="宋体" w:hAnsi="宋体"/>
          <w:color w:val="auto"/>
          <w:szCs w:val="21"/>
          <w:lang w:eastAsia="zh-CN"/>
        </w:rPr>
        <w:t>，</w:t>
      </w:r>
      <w:r>
        <w:rPr>
          <w:rFonts w:hint="eastAsia" w:ascii="宋体" w:hAnsi="宋体"/>
          <w:color w:val="auto"/>
          <w:szCs w:val="21"/>
        </w:rPr>
        <w:t>副本</w:t>
      </w:r>
      <w:r>
        <w:rPr>
          <w:rFonts w:hint="eastAsia" w:ascii="宋体" w:hAnsi="宋体"/>
          <w:color w:val="auto"/>
          <w:szCs w:val="21"/>
          <w:u w:val="single"/>
        </w:rPr>
        <w:t xml:space="preserve">     </w:t>
      </w:r>
      <w:r>
        <w:rPr>
          <w:rFonts w:hint="eastAsia" w:ascii="宋体" w:hAnsi="宋体"/>
          <w:color w:val="auto"/>
          <w:szCs w:val="21"/>
        </w:rPr>
        <w:t>份；响应文件电子文档：</w:t>
      </w:r>
      <w:r>
        <w:rPr>
          <w:rFonts w:hint="eastAsia" w:ascii="宋体" w:hAnsi="宋体"/>
          <w:color w:val="auto"/>
          <w:szCs w:val="21"/>
          <w:u w:val="single"/>
        </w:rPr>
        <w:t xml:space="preserve">  </w:t>
      </w:r>
      <w:r>
        <w:rPr>
          <w:rFonts w:hint="eastAsia" w:ascii="宋体" w:hAnsi="宋体"/>
          <w:color w:val="auto"/>
          <w:szCs w:val="21"/>
        </w:rPr>
        <w:t>份，参加该采购项目磋商，并在此声明，所递交的响应文件内容完整、真实。</w:t>
      </w:r>
    </w:p>
    <w:p w14:paraId="641D7FAB">
      <w:pPr>
        <w:pStyle w:val="11"/>
        <w:adjustRightInd w:val="0"/>
        <w:snapToGrid w:val="0"/>
        <w:spacing w:before="156" w:beforeLines="50" w:line="360" w:lineRule="auto"/>
        <w:ind w:firstLine="420" w:firstLineChars="200"/>
        <w:rPr>
          <w:rFonts w:hAnsi="宋体"/>
          <w:color w:val="auto"/>
        </w:rPr>
      </w:pPr>
      <w:r>
        <w:rPr>
          <w:rFonts w:hint="eastAsia" w:hAnsi="宋体"/>
          <w:color w:val="auto"/>
        </w:rPr>
        <w:t>一、我方已详细审查磋商文件。我们完全理解并同意放弃对这方面有不明及误解的权力。</w:t>
      </w:r>
    </w:p>
    <w:p w14:paraId="4BFED870">
      <w:pPr>
        <w:pStyle w:val="11"/>
        <w:adjustRightInd w:val="0"/>
        <w:snapToGrid w:val="0"/>
        <w:spacing w:before="156" w:beforeLines="50" w:line="360" w:lineRule="auto"/>
        <w:ind w:firstLine="420" w:firstLineChars="200"/>
        <w:rPr>
          <w:rFonts w:hAnsi="宋体"/>
          <w:bCs/>
          <w:color w:val="auto"/>
        </w:rPr>
      </w:pPr>
      <w:r>
        <w:rPr>
          <w:rFonts w:hint="eastAsia" w:hAnsi="宋体"/>
          <w:color w:val="auto"/>
        </w:rPr>
        <w:t>二、我方愿意向贵方提供任何与本项采购有关的数据、情况和技术资料。若贵方需要，我方愿意提供我方作出的一切承诺的证明材料。</w:t>
      </w:r>
    </w:p>
    <w:p w14:paraId="287CB9BE">
      <w:pPr>
        <w:pStyle w:val="11"/>
        <w:adjustRightInd w:val="0"/>
        <w:snapToGrid w:val="0"/>
        <w:spacing w:before="156" w:beforeLines="50" w:line="360" w:lineRule="auto"/>
        <w:ind w:firstLine="420" w:firstLineChars="200"/>
        <w:rPr>
          <w:rFonts w:hAnsi="宋体"/>
          <w:color w:val="auto"/>
        </w:rPr>
      </w:pPr>
      <w:r>
        <w:rPr>
          <w:rFonts w:hint="eastAsia" w:hAnsi="宋体"/>
          <w:color w:val="auto"/>
        </w:rPr>
        <w:t>三、我方愿意按磋商文件规定和磋商小组要求重新提交响应文件和最后报价。</w:t>
      </w:r>
    </w:p>
    <w:p w14:paraId="3787B63B">
      <w:pPr>
        <w:pStyle w:val="11"/>
        <w:adjustRightInd w:val="0"/>
        <w:snapToGrid w:val="0"/>
        <w:spacing w:before="156" w:beforeLines="50" w:line="360" w:lineRule="auto"/>
        <w:ind w:firstLine="420" w:firstLineChars="200"/>
        <w:rPr>
          <w:rFonts w:hAnsi="宋体"/>
          <w:color w:val="auto"/>
        </w:rPr>
      </w:pPr>
      <w:r>
        <w:rPr>
          <w:rFonts w:hint="eastAsia" w:hAnsi="宋体"/>
          <w:color w:val="auto"/>
        </w:rPr>
        <w:t>四、我方同意在磋商文件中规定的提交首次响应文件截止时间起</w:t>
      </w:r>
      <w:r>
        <w:rPr>
          <w:rFonts w:hint="eastAsia" w:hAnsi="宋体"/>
          <w:color w:val="auto"/>
          <w:u w:val="single"/>
        </w:rPr>
        <w:t xml:space="preserve">    </w:t>
      </w:r>
      <w:r>
        <w:rPr>
          <w:rFonts w:hint="eastAsia" w:hAnsi="宋体"/>
          <w:color w:val="auto"/>
        </w:rPr>
        <w:t>日内</w:t>
      </w:r>
      <w:r>
        <w:rPr>
          <w:rFonts w:hint="eastAsia" w:hAnsi="宋体"/>
          <w:color w:val="auto"/>
          <w:lang w:eastAsia="zh-CN"/>
        </w:rPr>
        <w:t>（</w:t>
      </w:r>
      <w:r>
        <w:rPr>
          <w:rFonts w:hint="eastAsia" w:hAnsi="宋体"/>
          <w:color w:val="auto"/>
        </w:rPr>
        <w:t>响应文件有效期</w:t>
      </w:r>
      <w:r>
        <w:rPr>
          <w:rFonts w:hint="eastAsia" w:hAnsi="宋体"/>
          <w:color w:val="auto"/>
          <w:lang w:eastAsia="zh-CN"/>
        </w:rPr>
        <w:t>）</w:t>
      </w:r>
      <w:r>
        <w:rPr>
          <w:rFonts w:hint="eastAsia" w:hAnsi="宋体"/>
          <w:color w:val="auto"/>
        </w:rPr>
        <w:t>遵守本响应文件中的承诺且在此期限期满之前均具有法律约束力。</w:t>
      </w:r>
    </w:p>
    <w:p w14:paraId="08CEF9D0">
      <w:pPr>
        <w:pStyle w:val="11"/>
        <w:adjustRightInd w:val="0"/>
        <w:snapToGrid w:val="0"/>
        <w:spacing w:before="156" w:beforeLines="50" w:line="360" w:lineRule="auto"/>
        <w:ind w:firstLine="420" w:firstLineChars="200"/>
        <w:rPr>
          <w:rFonts w:hAnsi="宋体"/>
          <w:color w:val="auto"/>
        </w:rPr>
      </w:pPr>
      <w:r>
        <w:rPr>
          <w:rFonts w:hint="eastAsia" w:hAnsi="宋体"/>
          <w:color w:val="auto"/>
        </w:rPr>
        <w:t>五、我方承诺遵守《政府采购法》及实施条例、《政府采购非招标方式管理办法》（财政部第74号令）的有关规定，保证在获得成交资格后，按照磋商文件确定的事项签订政府采购合同，履行双方所签订的合同，并承担合同规定的责任和义务。</w:t>
      </w:r>
    </w:p>
    <w:p w14:paraId="48FDB660">
      <w:pPr>
        <w:pStyle w:val="11"/>
        <w:adjustRightInd w:val="0"/>
        <w:snapToGrid w:val="0"/>
        <w:spacing w:before="156" w:beforeLines="50" w:line="360" w:lineRule="auto"/>
        <w:ind w:firstLine="420" w:firstLineChars="200"/>
        <w:rPr>
          <w:rFonts w:hAnsi="宋体"/>
          <w:color w:val="auto"/>
        </w:rPr>
      </w:pPr>
      <w:r>
        <w:rPr>
          <w:rFonts w:hint="eastAsia" w:hAnsi="宋体"/>
          <w:color w:val="auto"/>
        </w:rPr>
        <w:t>六、我方承诺在参与竞争性磋商过程中，若出现《政府采购法》第七十七条、《政府采购法实施条例》第七十二条和《政府采购非招标方式管理办法》第五十四条规定之情形，我方同意接受条款规定作出的处罚。</w:t>
      </w:r>
    </w:p>
    <w:p w14:paraId="1782EB9E">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七、我方的联系方式：</w:t>
      </w:r>
    </w:p>
    <w:p w14:paraId="5E819E9E">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地址：</w:t>
      </w:r>
      <w:r>
        <w:rPr>
          <w:rFonts w:hint="eastAsia" w:ascii="宋体" w:hAnsi="宋体"/>
          <w:color w:val="auto"/>
          <w:szCs w:val="21"/>
          <w:u w:val="single"/>
        </w:rPr>
        <w:t xml:space="preserve">    </w:t>
      </w:r>
      <w:r>
        <w:rPr>
          <w:rFonts w:hint="eastAsia" w:ascii="宋体" w:hAnsi="宋体"/>
          <w:color w:val="auto"/>
          <w:szCs w:val="21"/>
        </w:rPr>
        <w:t>；邮编：</w:t>
      </w:r>
      <w:r>
        <w:rPr>
          <w:rFonts w:hint="eastAsia" w:ascii="宋体" w:hAnsi="宋体"/>
          <w:color w:val="auto"/>
          <w:szCs w:val="21"/>
          <w:u w:val="single"/>
        </w:rPr>
        <w:t xml:space="preserve">     </w:t>
      </w:r>
      <w:r>
        <w:rPr>
          <w:rFonts w:hint="eastAsia" w:ascii="宋体" w:hAnsi="宋体"/>
          <w:color w:val="auto"/>
          <w:szCs w:val="21"/>
        </w:rPr>
        <w:t xml:space="preserve"> ；电话：</w:t>
      </w:r>
      <w:r>
        <w:rPr>
          <w:rFonts w:hint="eastAsia" w:ascii="宋体" w:hAnsi="宋体"/>
          <w:color w:val="auto"/>
          <w:szCs w:val="21"/>
          <w:u w:val="single"/>
        </w:rPr>
        <w:t xml:space="preserve">      </w:t>
      </w:r>
      <w:r>
        <w:rPr>
          <w:rFonts w:hint="eastAsia" w:ascii="宋体" w:hAnsi="宋体"/>
          <w:color w:val="auto"/>
          <w:szCs w:val="21"/>
        </w:rPr>
        <w:t>；电子邮箱：</w:t>
      </w:r>
      <w:r>
        <w:rPr>
          <w:rFonts w:hint="eastAsia" w:ascii="宋体" w:hAnsi="宋体"/>
          <w:color w:val="auto"/>
          <w:szCs w:val="21"/>
          <w:u w:val="single"/>
        </w:rPr>
        <w:t xml:space="preserve">        </w:t>
      </w:r>
      <w:r>
        <w:rPr>
          <w:rFonts w:hint="eastAsia" w:ascii="宋体" w:hAnsi="宋体"/>
          <w:color w:val="auto"/>
          <w:szCs w:val="21"/>
        </w:rPr>
        <w:t xml:space="preserve"> 。</w:t>
      </w:r>
    </w:p>
    <w:p w14:paraId="5FA17422">
      <w:pPr>
        <w:pStyle w:val="11"/>
        <w:adjustRightInd w:val="0"/>
        <w:snapToGrid w:val="0"/>
        <w:spacing w:before="156" w:beforeLines="50" w:line="360" w:lineRule="auto"/>
        <w:rPr>
          <w:rFonts w:hAnsi="宋体"/>
          <w:color w:val="auto"/>
        </w:rPr>
      </w:pPr>
    </w:p>
    <w:p w14:paraId="29D470EE">
      <w:pPr>
        <w:pStyle w:val="11"/>
        <w:adjustRightInd w:val="0"/>
        <w:snapToGrid w:val="0"/>
        <w:spacing w:before="156" w:beforeLines="50" w:line="360" w:lineRule="auto"/>
        <w:rPr>
          <w:rFonts w:hAnsi="宋体"/>
          <w:color w:val="auto"/>
        </w:rPr>
      </w:pPr>
      <w:r>
        <w:rPr>
          <w:rFonts w:hint="eastAsia" w:hAnsi="宋体"/>
          <w:color w:val="auto"/>
        </w:rPr>
        <w:t>供应商名称</w:t>
      </w:r>
      <w:r>
        <w:rPr>
          <w:rFonts w:hint="eastAsia" w:hAnsi="宋体"/>
          <w:color w:val="auto"/>
          <w:lang w:eastAsia="zh-CN"/>
        </w:rPr>
        <w:t>（</w:t>
      </w:r>
      <w:r>
        <w:rPr>
          <w:rFonts w:hint="eastAsia" w:hAnsi="宋体"/>
          <w:color w:val="auto"/>
        </w:rPr>
        <w:t>盖单位公章</w:t>
      </w:r>
      <w:r>
        <w:rPr>
          <w:rFonts w:hint="eastAsia" w:hAnsi="宋体"/>
          <w:color w:val="auto"/>
          <w:lang w:eastAsia="zh-CN"/>
        </w:rPr>
        <w:t>）</w:t>
      </w:r>
      <w:r>
        <w:rPr>
          <w:rFonts w:hint="eastAsia" w:hAnsi="宋体"/>
          <w:color w:val="auto"/>
        </w:rPr>
        <w:t>：</w:t>
      </w:r>
    </w:p>
    <w:p w14:paraId="116E6F64">
      <w:pPr>
        <w:adjustRightInd w:val="0"/>
        <w:snapToGrid w:val="0"/>
        <w:spacing w:before="156" w:beforeLines="50" w:line="360" w:lineRule="auto"/>
        <w:rPr>
          <w:rFonts w:ascii="宋体" w:hAnsi="宋体"/>
          <w:color w:val="auto"/>
          <w:szCs w:val="21"/>
          <w:u w:val="single"/>
        </w:rPr>
      </w:pPr>
      <w:r>
        <w:rPr>
          <w:rFonts w:hint="eastAsia" w:ascii="宋体" w:hAnsi="宋体" w:cs="微软雅黑"/>
          <w:color w:val="auto"/>
          <w:kern w:val="0"/>
          <w:szCs w:val="21"/>
        </w:rPr>
        <w:t>法定代表人（单位负责人）</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14:paraId="7D573826">
      <w:pPr>
        <w:adjustRightInd w:val="0"/>
        <w:snapToGrid w:val="0"/>
        <w:spacing w:before="156"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6DD5C786">
      <w:pPr>
        <w:widowControl/>
        <w:jc w:val="left"/>
        <w:rPr>
          <w:color w:val="auto"/>
        </w:rPr>
      </w:pPr>
      <w:r>
        <w:rPr>
          <w:color w:val="auto"/>
        </w:rPr>
        <w:br w:type="page"/>
      </w:r>
    </w:p>
    <w:p w14:paraId="3AD231C0">
      <w:pPr>
        <w:pStyle w:val="5"/>
        <w:jc w:val="center"/>
        <w:rPr>
          <w:rFonts w:ascii="黑体" w:hAnsi="黑体" w:eastAsia="黑体"/>
          <w:color w:val="auto"/>
          <w:sz w:val="28"/>
          <w:szCs w:val="28"/>
        </w:rPr>
      </w:pPr>
      <w:bookmarkStart w:id="77" w:name="_Toc15518"/>
      <w:bookmarkStart w:id="78" w:name="_Toc34637791"/>
      <w:r>
        <w:rPr>
          <w:rFonts w:hint="eastAsia" w:ascii="黑体" w:hAnsi="黑体" w:eastAsia="黑体"/>
          <w:color w:val="auto"/>
          <w:sz w:val="28"/>
          <w:szCs w:val="28"/>
        </w:rPr>
        <w:t>二、法定代表人（单位负责人）身份证明</w:t>
      </w:r>
      <w:r>
        <w:rPr>
          <w:rFonts w:hint="eastAsia" w:ascii="黑体" w:hAnsi="黑体" w:eastAsia="黑体"/>
          <w:color w:val="auto"/>
          <w:sz w:val="28"/>
          <w:szCs w:val="28"/>
          <w:lang w:eastAsia="zh-CN"/>
        </w:rPr>
        <w:t>（</w:t>
      </w:r>
      <w:r>
        <w:rPr>
          <w:rFonts w:hint="eastAsia" w:ascii="黑体" w:hAnsi="黑体" w:eastAsia="黑体"/>
          <w:color w:val="auto"/>
          <w:sz w:val="28"/>
          <w:szCs w:val="28"/>
        </w:rPr>
        <w:t>格式</w:t>
      </w:r>
      <w:r>
        <w:rPr>
          <w:rFonts w:hint="eastAsia" w:ascii="黑体" w:hAnsi="黑体" w:eastAsia="黑体"/>
          <w:color w:val="auto"/>
          <w:sz w:val="28"/>
          <w:szCs w:val="28"/>
          <w:lang w:eastAsia="zh-CN"/>
        </w:rPr>
        <w:t>）</w:t>
      </w:r>
      <w:bookmarkEnd w:id="77"/>
      <w:bookmarkEnd w:id="78"/>
    </w:p>
    <w:p w14:paraId="7B81E0DF">
      <w:pPr>
        <w:tabs>
          <w:tab w:val="left" w:pos="3880"/>
        </w:tabs>
        <w:autoSpaceDE w:val="0"/>
        <w:autoSpaceDN w:val="0"/>
        <w:adjustRightInd w:val="0"/>
        <w:snapToGrid w:val="0"/>
        <w:spacing w:before="156" w:beforeLines="50" w:line="360" w:lineRule="auto"/>
        <w:ind w:left="100" w:right="-20"/>
        <w:jc w:val="left"/>
        <w:rPr>
          <w:rFonts w:ascii="宋体" w:hAnsi="宋体" w:cs="微软雅黑"/>
          <w:color w:val="auto"/>
          <w:kern w:val="0"/>
          <w:szCs w:val="21"/>
        </w:rPr>
      </w:pPr>
    </w:p>
    <w:p w14:paraId="6062791B">
      <w:pPr>
        <w:tabs>
          <w:tab w:val="left" w:pos="3880"/>
        </w:tabs>
        <w:autoSpaceDE w:val="0"/>
        <w:autoSpaceDN w:val="0"/>
        <w:adjustRightInd w:val="0"/>
        <w:snapToGrid w:val="0"/>
        <w:spacing w:before="156"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szCs w:val="21"/>
        </w:rPr>
        <w:t>供应商名称：</w:t>
      </w:r>
      <w:r>
        <w:rPr>
          <w:rFonts w:hint="eastAsia" w:ascii="宋体" w:hAnsi="宋体"/>
          <w:color w:val="auto"/>
          <w:szCs w:val="21"/>
          <w:u w:val="single"/>
        </w:rPr>
        <w:t xml:space="preserve">                 </w:t>
      </w:r>
    </w:p>
    <w:p w14:paraId="0D55A610">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szCs w:val="21"/>
        </w:rPr>
        <w:t>统一社会信用代码：</w:t>
      </w:r>
      <w:r>
        <w:rPr>
          <w:rFonts w:hint="eastAsia" w:ascii="宋体" w:hAnsi="宋体"/>
          <w:color w:val="auto"/>
          <w:szCs w:val="21"/>
          <w:u w:val="single"/>
        </w:rPr>
        <w:t xml:space="preserve">                 </w:t>
      </w:r>
    </w:p>
    <w:p w14:paraId="12546310">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szCs w:val="21"/>
        </w:rPr>
        <w:t>注册地址：</w:t>
      </w:r>
      <w:r>
        <w:rPr>
          <w:rFonts w:hint="eastAsia" w:ascii="宋体" w:hAnsi="宋体"/>
          <w:color w:val="auto"/>
          <w:szCs w:val="21"/>
          <w:u w:val="single"/>
        </w:rPr>
        <w:t xml:space="preserve">                 </w:t>
      </w:r>
    </w:p>
    <w:p w14:paraId="00D2B501">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ascii="宋体" w:hAnsi="宋体" w:cs="微软雅黑"/>
          <w:color w:val="auto"/>
          <w:kern w:val="0"/>
          <w:szCs w:val="21"/>
        </w:rPr>
      </w:pPr>
      <w:r>
        <w:rPr>
          <w:rFonts w:hint="eastAsia" w:ascii="宋体" w:hAnsi="宋体" w:cs="微软雅黑"/>
          <w:color w:val="auto"/>
          <w:kern w:val="0"/>
          <w:szCs w:val="21"/>
        </w:rPr>
        <w:t>姓名：</w:t>
      </w:r>
      <w:r>
        <w:rPr>
          <w:rFonts w:hint="eastAsia" w:ascii="宋体" w:hAnsi="宋体"/>
          <w:color w:val="auto"/>
          <w:szCs w:val="21"/>
          <w:u w:val="single"/>
        </w:rPr>
        <w:t xml:space="preserve">         </w:t>
      </w:r>
      <w:r>
        <w:rPr>
          <w:rFonts w:hint="eastAsia" w:ascii="宋体" w:hAnsi="宋体" w:cs="微软雅黑"/>
          <w:color w:val="auto"/>
          <w:kern w:val="0"/>
          <w:szCs w:val="21"/>
        </w:rPr>
        <w:t>性别：</w:t>
      </w:r>
      <w:r>
        <w:rPr>
          <w:rFonts w:hint="eastAsia" w:ascii="宋体" w:hAnsi="宋体"/>
          <w:color w:val="auto"/>
          <w:szCs w:val="21"/>
          <w:u w:val="single"/>
        </w:rPr>
        <w:t xml:space="preserve">         </w:t>
      </w:r>
      <w:r>
        <w:rPr>
          <w:rFonts w:hint="eastAsia" w:ascii="宋体" w:hAnsi="宋体" w:cs="微软雅黑"/>
          <w:color w:val="auto"/>
          <w:kern w:val="0"/>
          <w:szCs w:val="21"/>
        </w:rPr>
        <w:t>年龄：</w:t>
      </w:r>
      <w:r>
        <w:rPr>
          <w:rFonts w:hint="eastAsia" w:ascii="宋体" w:hAnsi="宋体"/>
          <w:color w:val="auto"/>
          <w:szCs w:val="21"/>
          <w:u w:val="single"/>
        </w:rPr>
        <w:t xml:space="preserve">         </w:t>
      </w:r>
      <w:r>
        <w:rPr>
          <w:rFonts w:hint="eastAsia" w:ascii="宋体" w:hAnsi="宋体" w:cs="微软雅黑"/>
          <w:color w:val="auto"/>
          <w:kern w:val="0"/>
          <w:szCs w:val="21"/>
        </w:rPr>
        <w:t>职务：</w:t>
      </w:r>
      <w:r>
        <w:rPr>
          <w:rFonts w:hint="eastAsia" w:ascii="宋体" w:hAnsi="宋体"/>
          <w:color w:val="auto"/>
          <w:szCs w:val="21"/>
          <w:u w:val="single"/>
        </w:rPr>
        <w:t xml:space="preserve">         </w:t>
      </w:r>
      <w:r>
        <w:rPr>
          <w:rFonts w:hint="eastAsia" w:ascii="宋体" w:hAnsi="宋体" w:cs="微软雅黑"/>
          <w:color w:val="auto"/>
          <w:kern w:val="0"/>
          <w:szCs w:val="21"/>
        </w:rPr>
        <w:t>系</w:t>
      </w:r>
      <w:r>
        <w:rPr>
          <w:rFonts w:hint="eastAsia" w:ascii="宋体" w:hAnsi="宋体"/>
          <w:color w:val="auto"/>
          <w:szCs w:val="21"/>
          <w:u w:val="single"/>
        </w:rPr>
        <w:t xml:space="preserve">         </w:t>
      </w:r>
      <w:r>
        <w:rPr>
          <w:rFonts w:hint="eastAsia" w:ascii="宋体" w:hAnsi="宋体" w:cs="微软雅黑"/>
          <w:color w:val="auto"/>
          <w:kern w:val="0"/>
          <w:szCs w:val="21"/>
        </w:rPr>
        <w:t>（供应商名称）的法定代表人（单位负责人）。</w:t>
      </w:r>
    </w:p>
    <w:p w14:paraId="2A6BB70F">
      <w:pPr>
        <w:autoSpaceDE w:val="0"/>
        <w:autoSpaceDN w:val="0"/>
        <w:adjustRightInd w:val="0"/>
        <w:snapToGrid w:val="0"/>
        <w:spacing w:before="156" w:beforeLines="50" w:line="360" w:lineRule="auto"/>
        <w:ind w:left="520" w:right="-20"/>
        <w:jc w:val="left"/>
        <w:rPr>
          <w:rFonts w:ascii="宋体" w:hAnsi="宋体" w:cs="微软雅黑"/>
          <w:color w:val="auto"/>
          <w:kern w:val="0"/>
          <w:szCs w:val="21"/>
        </w:rPr>
      </w:pPr>
      <w:r>
        <w:rPr>
          <w:rFonts w:hint="eastAsia" w:ascii="宋体" w:hAnsi="宋体" w:cs="微软雅黑"/>
          <w:color w:val="auto"/>
          <w:kern w:val="0"/>
          <w:szCs w:val="21"/>
        </w:rPr>
        <w:t>特此证明。</w:t>
      </w:r>
    </w:p>
    <w:p w14:paraId="65B9950D">
      <w:pPr>
        <w:autoSpaceDE w:val="0"/>
        <w:autoSpaceDN w:val="0"/>
        <w:adjustRightInd w:val="0"/>
        <w:snapToGrid w:val="0"/>
        <w:spacing w:before="156" w:beforeLines="50" w:line="360" w:lineRule="auto"/>
        <w:ind w:left="100" w:right="4231"/>
        <w:jc w:val="left"/>
        <w:rPr>
          <w:rFonts w:ascii="宋体" w:hAnsi="宋体" w:cs="微软雅黑"/>
          <w:color w:val="auto"/>
          <w:kern w:val="0"/>
          <w:szCs w:val="21"/>
        </w:rPr>
      </w:pPr>
      <w:r>
        <w:rPr>
          <w:rFonts w:hint="eastAsia" w:ascii="宋体" w:hAnsi="宋体" w:cs="微软雅黑"/>
          <w:color w:val="auto"/>
          <w:kern w:val="0"/>
          <w:szCs w:val="21"/>
        </w:rPr>
        <w:t>附：法定代表人（单位负责人）身份证复印件。</w:t>
      </w:r>
    </w:p>
    <w:tbl>
      <w:tblPr>
        <w:tblStyle w:val="1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6"/>
        <w:gridCol w:w="3907"/>
      </w:tblGrid>
      <w:tr w14:paraId="44FC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3906" w:type="dxa"/>
            <w:vAlign w:val="center"/>
          </w:tcPr>
          <w:p w14:paraId="27811F97">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kern w:val="0"/>
                <w:szCs w:val="21"/>
              </w:rPr>
              <w:t>复印件</w:t>
            </w:r>
          </w:p>
        </w:tc>
        <w:tc>
          <w:tcPr>
            <w:tcW w:w="3907" w:type="dxa"/>
            <w:vAlign w:val="center"/>
          </w:tcPr>
          <w:p w14:paraId="25B4031A">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kern w:val="0"/>
                <w:szCs w:val="21"/>
              </w:rPr>
              <w:t>复印件</w:t>
            </w:r>
          </w:p>
        </w:tc>
      </w:tr>
    </w:tbl>
    <w:p w14:paraId="78EFCB1D">
      <w:pPr>
        <w:adjustRightInd w:val="0"/>
        <w:snapToGrid w:val="0"/>
        <w:spacing w:before="156" w:beforeLines="50" w:line="360" w:lineRule="auto"/>
        <w:rPr>
          <w:rFonts w:ascii="宋体" w:hAnsi="宋体"/>
          <w:color w:val="auto"/>
          <w:szCs w:val="21"/>
        </w:rPr>
      </w:pPr>
    </w:p>
    <w:p w14:paraId="1079C1D6">
      <w:pPr>
        <w:adjustRightInd w:val="0"/>
        <w:snapToGrid w:val="0"/>
        <w:spacing w:before="156" w:beforeLines="50" w:line="360" w:lineRule="auto"/>
        <w:rPr>
          <w:rFonts w:ascii="宋体" w:hAnsi="宋体"/>
          <w:color w:val="auto"/>
          <w:szCs w:val="21"/>
        </w:rPr>
      </w:pPr>
      <w:r>
        <w:rPr>
          <w:rFonts w:hint="eastAsia" w:ascii="宋体" w:hAnsi="宋体"/>
          <w:color w:val="auto"/>
          <w:szCs w:val="21"/>
        </w:rPr>
        <w:t>注：供应商代表为法定代表人（单位负责人）的提供。供应商为自然人的无需提供。</w:t>
      </w:r>
    </w:p>
    <w:p w14:paraId="4DDA8D16">
      <w:pPr>
        <w:adjustRightInd w:val="0"/>
        <w:snapToGrid w:val="0"/>
        <w:spacing w:before="156" w:beforeLines="50" w:line="360" w:lineRule="auto"/>
        <w:rPr>
          <w:rFonts w:ascii="宋体" w:hAnsi="宋体"/>
          <w:color w:val="auto"/>
          <w:szCs w:val="21"/>
        </w:rPr>
      </w:pPr>
    </w:p>
    <w:p w14:paraId="25874AEA">
      <w:pPr>
        <w:pStyle w:val="11"/>
        <w:adjustRightInd w:val="0"/>
        <w:snapToGrid w:val="0"/>
        <w:spacing w:before="156" w:beforeLines="50" w:line="360" w:lineRule="auto"/>
        <w:rPr>
          <w:rFonts w:hAnsi="宋体"/>
          <w:color w:val="auto"/>
        </w:rPr>
      </w:pPr>
      <w:r>
        <w:rPr>
          <w:rFonts w:hint="eastAsia" w:hAnsi="宋体"/>
          <w:color w:val="auto"/>
        </w:rPr>
        <w:t>供应商名称</w:t>
      </w:r>
      <w:r>
        <w:rPr>
          <w:rFonts w:hint="eastAsia" w:hAnsi="宋体"/>
          <w:color w:val="auto"/>
          <w:lang w:eastAsia="zh-CN"/>
        </w:rPr>
        <w:t>（</w:t>
      </w:r>
      <w:r>
        <w:rPr>
          <w:rFonts w:hint="eastAsia" w:hAnsi="宋体"/>
          <w:color w:val="auto"/>
        </w:rPr>
        <w:t>盖单位公章</w:t>
      </w:r>
      <w:r>
        <w:rPr>
          <w:rFonts w:hint="eastAsia" w:hAnsi="宋体"/>
          <w:color w:val="auto"/>
          <w:lang w:eastAsia="zh-CN"/>
        </w:rPr>
        <w:t>）</w:t>
      </w:r>
      <w:r>
        <w:rPr>
          <w:rFonts w:hint="eastAsia" w:hAnsi="宋体"/>
          <w:color w:val="auto"/>
        </w:rPr>
        <w:t>：</w:t>
      </w:r>
    </w:p>
    <w:p w14:paraId="6A58325D">
      <w:pPr>
        <w:adjustRightInd w:val="0"/>
        <w:snapToGrid w:val="0"/>
        <w:spacing w:before="156" w:beforeLines="50" w:line="360" w:lineRule="auto"/>
        <w:ind w:right="24"/>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3F8AE5E0">
      <w:pPr>
        <w:adjustRightInd w:val="0"/>
        <w:snapToGrid w:val="0"/>
        <w:spacing w:before="156" w:beforeLines="50" w:line="360" w:lineRule="auto"/>
        <w:ind w:right="24"/>
        <w:rPr>
          <w:rFonts w:ascii="宋体" w:hAnsi="宋体"/>
          <w:color w:val="auto"/>
          <w:szCs w:val="21"/>
        </w:rPr>
      </w:pPr>
    </w:p>
    <w:p w14:paraId="65708B06">
      <w:pPr>
        <w:adjustRightInd w:val="0"/>
        <w:snapToGrid w:val="0"/>
        <w:spacing w:before="156" w:beforeLines="50" w:line="360" w:lineRule="auto"/>
        <w:ind w:right="24"/>
        <w:rPr>
          <w:rFonts w:ascii="宋体" w:hAnsi="宋体"/>
          <w:color w:val="auto"/>
          <w:szCs w:val="21"/>
        </w:rPr>
      </w:pPr>
    </w:p>
    <w:p w14:paraId="1CF69ECF">
      <w:pPr>
        <w:adjustRightInd w:val="0"/>
        <w:snapToGrid w:val="0"/>
        <w:spacing w:before="156" w:beforeLines="50" w:line="360" w:lineRule="auto"/>
        <w:ind w:right="24"/>
        <w:rPr>
          <w:b/>
          <w:color w:val="auto"/>
        </w:rPr>
      </w:pPr>
      <w:r>
        <w:rPr>
          <w:rFonts w:hint="eastAsia"/>
          <w:b/>
          <w:color w:val="auto"/>
        </w:rPr>
        <w:t>另备一份开标时现场查验</w:t>
      </w:r>
      <w:bookmarkStart w:id="79" w:name="_Toc34637792"/>
    </w:p>
    <w:p w14:paraId="703CF102">
      <w:pPr>
        <w:widowControl/>
        <w:jc w:val="left"/>
        <w:rPr>
          <w:color w:val="auto"/>
        </w:rPr>
      </w:pPr>
      <w:r>
        <w:rPr>
          <w:color w:val="auto"/>
        </w:rPr>
        <w:br w:type="page"/>
      </w:r>
    </w:p>
    <w:p w14:paraId="726E1461">
      <w:pPr>
        <w:pStyle w:val="5"/>
        <w:jc w:val="center"/>
        <w:rPr>
          <w:rFonts w:ascii="黑体" w:hAnsi="黑体" w:eastAsia="黑体"/>
          <w:color w:val="auto"/>
          <w:sz w:val="28"/>
          <w:szCs w:val="28"/>
        </w:rPr>
      </w:pPr>
      <w:bookmarkStart w:id="80" w:name="_Toc11958"/>
      <w:r>
        <w:rPr>
          <w:rFonts w:hint="eastAsia" w:ascii="黑体" w:hAnsi="黑体" w:eastAsia="黑体"/>
          <w:color w:val="auto"/>
          <w:sz w:val="28"/>
          <w:szCs w:val="28"/>
        </w:rPr>
        <w:t>三、授权委托书</w:t>
      </w:r>
      <w:r>
        <w:rPr>
          <w:rFonts w:hint="eastAsia" w:ascii="黑体" w:hAnsi="黑体" w:eastAsia="黑体"/>
          <w:color w:val="auto"/>
          <w:sz w:val="28"/>
          <w:szCs w:val="28"/>
          <w:lang w:eastAsia="zh-CN"/>
        </w:rPr>
        <w:t>（</w:t>
      </w:r>
      <w:r>
        <w:rPr>
          <w:rFonts w:hint="eastAsia" w:ascii="黑体" w:hAnsi="黑体" w:eastAsia="黑体"/>
          <w:color w:val="auto"/>
          <w:sz w:val="28"/>
          <w:szCs w:val="28"/>
        </w:rPr>
        <w:t>格式</w:t>
      </w:r>
      <w:r>
        <w:rPr>
          <w:rFonts w:hint="eastAsia" w:ascii="黑体" w:hAnsi="黑体" w:eastAsia="黑体"/>
          <w:color w:val="auto"/>
          <w:sz w:val="28"/>
          <w:szCs w:val="28"/>
          <w:lang w:eastAsia="zh-CN"/>
        </w:rPr>
        <w:t>）</w:t>
      </w:r>
      <w:bookmarkEnd w:id="79"/>
      <w:bookmarkEnd w:id="80"/>
    </w:p>
    <w:p w14:paraId="280E90FA">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p>
    <w:p w14:paraId="09F1BABF">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供应商</w:t>
      </w:r>
      <w:r>
        <w:rPr>
          <w:rFonts w:hint="eastAsia" w:ascii="宋体" w:hAnsi="宋体" w:cs="宋体"/>
          <w:color w:val="auto"/>
          <w:kern w:val="0"/>
          <w:szCs w:val="21"/>
        </w:rPr>
        <w:t>名称）的法定代表人</w:t>
      </w:r>
      <w:r>
        <w:rPr>
          <w:rFonts w:hint="eastAsia" w:ascii="宋体" w:hAnsi="宋体" w:cs="微软雅黑"/>
          <w:color w:val="auto"/>
          <w:kern w:val="0"/>
          <w:szCs w:val="21"/>
        </w:rPr>
        <w:t>（单位负责人）</w:t>
      </w:r>
      <w:r>
        <w:rPr>
          <w:rFonts w:hint="eastAsia" w:ascii="宋体" w:hAnsi="宋体" w:cs="宋体"/>
          <w:color w:val="auto"/>
          <w:kern w:val="0"/>
          <w:szCs w:val="21"/>
        </w:rPr>
        <w:t>，现授权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w:t>
      </w:r>
      <w:r>
        <w:rPr>
          <w:rFonts w:hint="eastAsia" w:ascii="宋体" w:hAnsi="宋体" w:cs="宋体"/>
          <w:color w:val="auto"/>
          <w:kern w:val="0"/>
          <w:szCs w:val="21"/>
          <w:lang w:eastAsia="zh-CN"/>
        </w:rPr>
        <w:t>（</w:t>
      </w:r>
      <w:r>
        <w:rPr>
          <w:rFonts w:hint="eastAsia" w:ascii="宋体" w:hAnsi="宋体" w:cs="宋体"/>
          <w:color w:val="auto"/>
          <w:kern w:val="0"/>
          <w:szCs w:val="21"/>
        </w:rPr>
        <w:t>1</w:t>
      </w:r>
      <w:r>
        <w:rPr>
          <w:rFonts w:hint="eastAsia" w:ascii="宋体" w:hAnsi="宋体" w:cs="宋体"/>
          <w:color w:val="auto"/>
          <w:kern w:val="0"/>
          <w:szCs w:val="21"/>
          <w:lang w:eastAsia="zh-CN"/>
        </w:rPr>
        <w:t>）</w:t>
      </w:r>
      <w:r>
        <w:rPr>
          <w:rFonts w:hint="eastAsia" w:ascii="宋体" w:hAnsi="宋体" w:cs="宋体"/>
          <w:color w:val="auto"/>
          <w:kern w:val="0"/>
          <w:szCs w:val="21"/>
        </w:rPr>
        <w:t>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hint="eastAsia" w:ascii="宋体" w:hAnsi="宋体"/>
          <w:color w:val="auto"/>
          <w:szCs w:val="21"/>
          <w:lang w:eastAsia="zh-CN"/>
        </w:rPr>
        <w:t>采购项目编号</w:t>
      </w:r>
      <w:r>
        <w:rPr>
          <w:rFonts w:hint="eastAsia" w:ascii="宋体" w:hAnsi="宋体" w:cs="宋体"/>
          <w:color w:val="auto"/>
          <w:kern w:val="0"/>
          <w:szCs w:val="21"/>
        </w:rPr>
        <w:t>、代理机构编号）响应文件；</w:t>
      </w:r>
      <w:r>
        <w:rPr>
          <w:rFonts w:hint="eastAsia" w:ascii="宋体" w:hAnsi="宋体" w:cs="宋体"/>
          <w:color w:val="auto"/>
          <w:kern w:val="0"/>
          <w:szCs w:val="21"/>
          <w:lang w:eastAsia="zh-CN"/>
        </w:rPr>
        <w:t>（</w:t>
      </w:r>
      <w:r>
        <w:rPr>
          <w:rFonts w:hint="eastAsia" w:ascii="宋体" w:hAnsi="宋体" w:cs="宋体"/>
          <w:color w:val="auto"/>
          <w:kern w:val="0"/>
          <w:szCs w:val="21"/>
        </w:rPr>
        <w:t>2</w:t>
      </w:r>
      <w:r>
        <w:rPr>
          <w:rFonts w:hint="eastAsia" w:ascii="宋体" w:hAnsi="宋体" w:cs="宋体"/>
          <w:color w:val="auto"/>
          <w:kern w:val="0"/>
          <w:szCs w:val="21"/>
          <w:lang w:eastAsia="zh-CN"/>
        </w:rPr>
        <w:t>）</w:t>
      </w:r>
      <w:r>
        <w:rPr>
          <w:rFonts w:hint="eastAsia" w:ascii="宋体" w:hAnsi="宋体" w:cs="宋体"/>
          <w:color w:val="auto"/>
          <w:kern w:val="0"/>
          <w:szCs w:val="21"/>
        </w:rPr>
        <w:t>签署并重新提交响应文件及最后报价；</w:t>
      </w:r>
      <w:r>
        <w:rPr>
          <w:rFonts w:hint="eastAsia" w:ascii="宋体" w:hAnsi="宋体" w:cs="宋体"/>
          <w:color w:val="auto"/>
          <w:kern w:val="0"/>
          <w:szCs w:val="21"/>
          <w:lang w:eastAsia="zh-CN"/>
        </w:rPr>
        <w:t>（</w:t>
      </w:r>
      <w:r>
        <w:rPr>
          <w:rFonts w:hint="eastAsia" w:ascii="宋体" w:hAnsi="宋体" w:cs="宋体"/>
          <w:color w:val="auto"/>
          <w:kern w:val="0"/>
          <w:szCs w:val="21"/>
        </w:rPr>
        <w:t>3</w:t>
      </w:r>
      <w:r>
        <w:rPr>
          <w:rFonts w:hint="eastAsia" w:ascii="宋体" w:hAnsi="宋体" w:cs="宋体"/>
          <w:color w:val="auto"/>
          <w:kern w:val="0"/>
          <w:szCs w:val="21"/>
          <w:lang w:eastAsia="zh-CN"/>
        </w:rPr>
        <w:t>）</w:t>
      </w:r>
      <w:r>
        <w:rPr>
          <w:rFonts w:hint="eastAsia" w:ascii="宋体" w:hAnsi="宋体" w:cs="宋体"/>
          <w:color w:val="auto"/>
          <w:kern w:val="0"/>
          <w:szCs w:val="21"/>
        </w:rPr>
        <w:t>退出磋商（如可能）；</w:t>
      </w:r>
      <w:r>
        <w:rPr>
          <w:rFonts w:hint="eastAsia" w:ascii="宋体" w:hAnsi="宋体" w:cs="宋体"/>
          <w:color w:val="auto"/>
          <w:kern w:val="0"/>
          <w:szCs w:val="21"/>
          <w:lang w:eastAsia="zh-CN"/>
        </w:rPr>
        <w:t>（</w:t>
      </w:r>
      <w:r>
        <w:rPr>
          <w:rFonts w:hint="eastAsia" w:ascii="宋体" w:hAnsi="宋体" w:cs="宋体"/>
          <w:color w:val="auto"/>
          <w:kern w:val="0"/>
          <w:szCs w:val="21"/>
        </w:rPr>
        <w:t>4</w:t>
      </w:r>
      <w:r>
        <w:rPr>
          <w:rFonts w:hint="eastAsia" w:ascii="宋体" w:hAnsi="宋体" w:cs="宋体"/>
          <w:color w:val="auto"/>
          <w:kern w:val="0"/>
          <w:szCs w:val="21"/>
          <w:lang w:eastAsia="zh-CN"/>
        </w:rPr>
        <w:t>）</w:t>
      </w:r>
      <w:r>
        <w:rPr>
          <w:rFonts w:hint="eastAsia" w:ascii="宋体" w:hAnsi="宋体" w:cs="宋体"/>
          <w:color w:val="auto"/>
          <w:kern w:val="0"/>
          <w:szCs w:val="21"/>
        </w:rPr>
        <w:t>签订合同和处理有关事宜，其法律后果由我方承担。</w:t>
      </w:r>
    </w:p>
    <w:p w14:paraId="68A48AD1">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7AD32E32">
      <w:pPr>
        <w:adjustRightInd w:val="0"/>
        <w:snapToGrid w:val="0"/>
        <w:spacing w:before="156" w:beforeLines="50"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14:paraId="669CA6D8">
      <w:pPr>
        <w:adjustRightInd w:val="0"/>
        <w:snapToGrid w:val="0"/>
        <w:spacing w:before="156" w:beforeLines="50" w:line="360" w:lineRule="auto"/>
        <w:ind w:firstLine="435"/>
        <w:rPr>
          <w:rFonts w:ascii="宋体" w:hAnsi="宋体" w:cs="微软雅黑"/>
          <w:color w:val="auto"/>
          <w:kern w:val="0"/>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tbl>
      <w:tblPr>
        <w:tblStyle w:val="1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1"/>
        <w:gridCol w:w="3922"/>
      </w:tblGrid>
      <w:tr w14:paraId="4983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921" w:type="dxa"/>
            <w:vAlign w:val="center"/>
          </w:tcPr>
          <w:p w14:paraId="2694C251">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kern w:val="0"/>
                <w:szCs w:val="21"/>
              </w:rPr>
              <w:t>复印件</w:t>
            </w:r>
          </w:p>
        </w:tc>
        <w:tc>
          <w:tcPr>
            <w:tcW w:w="3922" w:type="dxa"/>
            <w:vAlign w:val="center"/>
          </w:tcPr>
          <w:p w14:paraId="6F1414E1">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kern w:val="0"/>
                <w:szCs w:val="21"/>
              </w:rPr>
              <w:t>复印件</w:t>
            </w:r>
          </w:p>
        </w:tc>
      </w:tr>
    </w:tbl>
    <w:p w14:paraId="0CA01DFC">
      <w:pPr>
        <w:adjustRightInd w:val="0"/>
        <w:snapToGrid w:val="0"/>
        <w:spacing w:before="156" w:beforeLines="50" w:line="360" w:lineRule="auto"/>
        <w:ind w:firstLine="420" w:firstLineChars="200"/>
        <w:rPr>
          <w:rFonts w:ascii="宋体" w:hAnsi="宋体"/>
          <w:color w:val="auto"/>
          <w:szCs w:val="21"/>
        </w:rPr>
      </w:pPr>
    </w:p>
    <w:p w14:paraId="54401E0B">
      <w:pPr>
        <w:adjustRightInd w:val="0"/>
        <w:snapToGrid w:val="0"/>
        <w:spacing w:before="156" w:beforeLines="50" w:line="360" w:lineRule="auto"/>
        <w:rPr>
          <w:rFonts w:ascii="宋体" w:hAnsi="宋体"/>
          <w:color w:val="auto"/>
          <w:szCs w:val="21"/>
        </w:rPr>
      </w:pPr>
      <w:r>
        <w:rPr>
          <w:rFonts w:hint="eastAsia" w:ascii="宋体" w:hAnsi="宋体"/>
          <w:color w:val="auto"/>
          <w:szCs w:val="21"/>
        </w:rPr>
        <w:t>注：供应商代表不是供应商的法定代表人（单位负责人）的提供。供应商为自然人的无需提供。</w:t>
      </w:r>
    </w:p>
    <w:p w14:paraId="4965EA32">
      <w:pPr>
        <w:adjustRightInd w:val="0"/>
        <w:snapToGrid w:val="0"/>
        <w:spacing w:before="156" w:beforeLines="50" w:line="360" w:lineRule="auto"/>
        <w:ind w:firstLine="420" w:firstLineChars="200"/>
        <w:rPr>
          <w:rFonts w:ascii="宋体" w:hAnsi="宋体"/>
          <w:color w:val="auto"/>
          <w:szCs w:val="21"/>
        </w:rPr>
      </w:pPr>
    </w:p>
    <w:p w14:paraId="786EB99C">
      <w:pPr>
        <w:pStyle w:val="11"/>
        <w:adjustRightInd w:val="0"/>
        <w:snapToGrid w:val="0"/>
        <w:spacing w:before="156" w:beforeLines="50" w:line="360" w:lineRule="auto"/>
        <w:rPr>
          <w:rFonts w:hAnsi="宋体"/>
          <w:color w:val="auto"/>
        </w:rPr>
      </w:pPr>
      <w:r>
        <w:rPr>
          <w:rFonts w:hint="eastAsia" w:hAnsi="宋体"/>
          <w:color w:val="auto"/>
        </w:rPr>
        <w:t>供应商名称</w:t>
      </w:r>
      <w:r>
        <w:rPr>
          <w:rFonts w:hint="eastAsia" w:hAnsi="宋体"/>
          <w:color w:val="auto"/>
          <w:lang w:eastAsia="zh-CN"/>
        </w:rPr>
        <w:t>（</w:t>
      </w:r>
      <w:r>
        <w:rPr>
          <w:rFonts w:hint="eastAsia" w:hAnsi="宋体"/>
          <w:color w:val="auto"/>
        </w:rPr>
        <w:t>盖单位公章</w:t>
      </w:r>
      <w:r>
        <w:rPr>
          <w:rFonts w:hint="eastAsia" w:hAnsi="宋体"/>
          <w:color w:val="auto"/>
          <w:lang w:eastAsia="zh-CN"/>
        </w:rPr>
        <w:t>）</w:t>
      </w:r>
      <w:r>
        <w:rPr>
          <w:rFonts w:hint="eastAsia" w:hAnsi="宋体"/>
          <w:color w:val="auto"/>
        </w:rPr>
        <w:t>：</w:t>
      </w:r>
    </w:p>
    <w:p w14:paraId="12F1FE4C">
      <w:pPr>
        <w:adjustRightInd w:val="0"/>
        <w:snapToGrid w:val="0"/>
        <w:spacing w:before="156" w:beforeLines="50" w:line="360" w:lineRule="auto"/>
        <w:rPr>
          <w:rFonts w:hint="eastAsia" w:ascii="宋体" w:hAnsi="宋体"/>
          <w:color w:val="auto"/>
          <w:szCs w:val="21"/>
          <w:u w:val="single"/>
        </w:rPr>
      </w:pPr>
      <w:r>
        <w:rPr>
          <w:rFonts w:hint="eastAsia" w:ascii="宋体" w:hAnsi="宋体" w:cs="微软雅黑"/>
          <w:color w:val="auto"/>
          <w:kern w:val="0"/>
          <w:szCs w:val="21"/>
        </w:rPr>
        <w:t>法定代表人（单位负责人）</w:t>
      </w:r>
      <w:r>
        <w:rPr>
          <w:rFonts w:hint="eastAsia" w:ascii="宋体" w:hAnsi="宋体"/>
          <w:color w:val="auto"/>
          <w:szCs w:val="21"/>
        </w:rPr>
        <w:t>（签字或印章）：</w:t>
      </w:r>
      <w:r>
        <w:rPr>
          <w:rFonts w:hint="eastAsia" w:ascii="宋体" w:hAnsi="宋体"/>
          <w:color w:val="auto"/>
          <w:szCs w:val="21"/>
          <w:u w:val="single"/>
        </w:rPr>
        <w:t xml:space="preserve">               </w:t>
      </w:r>
    </w:p>
    <w:p w14:paraId="399EFEF6">
      <w:pPr>
        <w:adjustRightInd w:val="0"/>
        <w:snapToGrid w:val="0"/>
        <w:spacing w:before="156" w:beforeLines="50" w:line="360" w:lineRule="auto"/>
        <w:rPr>
          <w:rFonts w:hint="eastAsia" w:ascii="宋体" w:hAnsi="宋体" w:eastAsia="宋体" w:cs="微软雅黑"/>
          <w:color w:val="auto"/>
          <w:kern w:val="0"/>
          <w:sz w:val="21"/>
          <w:szCs w:val="21"/>
          <w:lang w:val="en-US" w:eastAsia="zh-CN" w:bidi="ar-SA"/>
        </w:rPr>
      </w:pPr>
      <w:r>
        <w:rPr>
          <w:rFonts w:hint="eastAsia" w:ascii="宋体" w:hAnsi="宋体" w:eastAsia="宋体" w:cs="微软雅黑"/>
          <w:color w:val="auto"/>
          <w:kern w:val="0"/>
          <w:sz w:val="21"/>
          <w:szCs w:val="21"/>
          <w:lang w:val="en-US" w:eastAsia="zh-CN" w:bidi="ar-SA"/>
        </w:rPr>
        <w:t>授权代理人（签字或印章）：</w:t>
      </w:r>
      <w:r>
        <w:rPr>
          <w:rFonts w:hint="eastAsia" w:ascii="宋体" w:hAnsi="宋体"/>
          <w:color w:val="auto"/>
          <w:szCs w:val="21"/>
          <w:u w:val="single"/>
        </w:rPr>
        <w:t xml:space="preserve">               </w:t>
      </w:r>
    </w:p>
    <w:p w14:paraId="0CE05854">
      <w:pPr>
        <w:adjustRightInd w:val="0"/>
        <w:snapToGrid w:val="0"/>
        <w:spacing w:before="156"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05A63885">
      <w:pPr>
        <w:adjustRightInd w:val="0"/>
        <w:snapToGrid w:val="0"/>
        <w:spacing w:before="156" w:beforeLines="50" w:line="360" w:lineRule="auto"/>
        <w:rPr>
          <w:b/>
          <w:color w:val="auto"/>
        </w:rPr>
      </w:pPr>
    </w:p>
    <w:p w14:paraId="7B368569">
      <w:pPr>
        <w:adjustRightInd w:val="0"/>
        <w:snapToGrid w:val="0"/>
        <w:spacing w:before="156" w:beforeLines="50" w:line="360" w:lineRule="auto"/>
        <w:rPr>
          <w:rFonts w:hint="eastAsia"/>
          <w:b/>
          <w:color w:val="auto"/>
        </w:rPr>
      </w:pPr>
      <w:r>
        <w:rPr>
          <w:rFonts w:hint="eastAsia"/>
          <w:b/>
          <w:color w:val="auto"/>
        </w:rPr>
        <w:t>另备一份开标时现场查验</w:t>
      </w:r>
    </w:p>
    <w:p w14:paraId="6403935F">
      <w:pPr>
        <w:rPr>
          <w:rFonts w:hint="eastAsia"/>
          <w:b/>
          <w:color w:val="auto"/>
        </w:rPr>
      </w:pPr>
      <w:r>
        <w:rPr>
          <w:rFonts w:hint="eastAsia"/>
          <w:b/>
          <w:color w:val="auto"/>
        </w:rPr>
        <w:br w:type="page"/>
      </w:r>
    </w:p>
    <w:p w14:paraId="362DD3AC">
      <w:pPr>
        <w:pStyle w:val="5"/>
        <w:jc w:val="center"/>
        <w:rPr>
          <w:rFonts w:ascii="黑体" w:hAnsi="黑体" w:eastAsia="黑体"/>
          <w:color w:val="auto"/>
          <w:sz w:val="28"/>
          <w:szCs w:val="28"/>
        </w:rPr>
      </w:pPr>
      <w:bookmarkStart w:id="81" w:name="_Toc22119"/>
      <w:r>
        <w:rPr>
          <w:rFonts w:hint="eastAsia" w:ascii="黑体" w:hAnsi="黑体" w:eastAsia="黑体"/>
          <w:color w:val="auto"/>
          <w:sz w:val="28"/>
          <w:szCs w:val="28"/>
          <w:lang w:val="en-US" w:eastAsia="zh-CN"/>
        </w:rPr>
        <w:t>四</w:t>
      </w:r>
      <w:r>
        <w:rPr>
          <w:rFonts w:hint="eastAsia" w:ascii="黑体" w:hAnsi="黑体" w:eastAsia="黑体"/>
          <w:color w:val="auto"/>
          <w:sz w:val="28"/>
          <w:szCs w:val="28"/>
        </w:rPr>
        <w:t>、供应商的资格证明材料</w:t>
      </w:r>
      <w:bookmarkEnd w:id="81"/>
    </w:p>
    <w:p w14:paraId="238C6138">
      <w:pPr>
        <w:adjustRightInd w:val="0"/>
        <w:snapToGrid w:val="0"/>
        <w:jc w:val="center"/>
        <w:rPr>
          <w:rFonts w:ascii="新宋体" w:hAnsi="新宋体" w:eastAsia="新宋体" w:cs="新宋体"/>
          <w:color w:val="auto"/>
          <w:sz w:val="24"/>
        </w:rPr>
      </w:pPr>
      <w:r>
        <w:rPr>
          <w:rFonts w:hint="eastAsia" w:ascii="新宋体" w:hAnsi="新宋体" w:eastAsia="新宋体" w:cs="新宋体"/>
          <w:color w:val="auto"/>
          <w:sz w:val="24"/>
        </w:rPr>
        <w:t>供应商基本情况表</w:t>
      </w:r>
    </w:p>
    <w:p w14:paraId="63A13225">
      <w:pPr>
        <w:adjustRightInd w:val="0"/>
        <w:snapToGrid w:val="0"/>
        <w:rPr>
          <w:rFonts w:ascii="新宋体" w:hAnsi="新宋体" w:eastAsia="新宋体" w:cs="新宋体"/>
          <w:color w:val="auto"/>
          <w:sz w:val="24"/>
        </w:rPr>
      </w:pPr>
      <w:r>
        <w:rPr>
          <w:rFonts w:hint="eastAsia" w:ascii="新宋体" w:hAnsi="新宋体" w:eastAsia="新宋体" w:cs="新宋体"/>
          <w:color w:val="auto"/>
          <w:sz w:val="24"/>
        </w:rPr>
        <w:t>盖供应商单位章</w:t>
      </w:r>
    </w:p>
    <w:tbl>
      <w:tblPr>
        <w:tblStyle w:val="1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725"/>
        <w:gridCol w:w="780"/>
        <w:gridCol w:w="850"/>
        <w:gridCol w:w="590"/>
        <w:gridCol w:w="294"/>
        <w:gridCol w:w="1083"/>
        <w:gridCol w:w="1329"/>
        <w:gridCol w:w="2163"/>
      </w:tblGrid>
      <w:tr w14:paraId="400CA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83" w:type="dxa"/>
            <w:gridSpan w:val="3"/>
            <w:tcBorders>
              <w:top w:val="double" w:color="auto" w:sz="4" w:space="0"/>
              <w:left w:val="double" w:color="auto" w:sz="4" w:space="0"/>
              <w:bottom w:val="single" w:color="auto" w:sz="6" w:space="0"/>
              <w:right w:val="single" w:color="auto" w:sz="6" w:space="0"/>
            </w:tcBorders>
            <w:vAlign w:val="center"/>
          </w:tcPr>
          <w:p w14:paraId="6D6FEB5F">
            <w:pPr>
              <w:topLinePunct/>
              <w:jc w:val="center"/>
              <w:rPr>
                <w:rFonts w:ascii="新宋体" w:hAnsi="新宋体" w:eastAsia="新宋体" w:cs="新宋体"/>
                <w:color w:val="auto"/>
                <w:sz w:val="24"/>
              </w:rPr>
            </w:pPr>
            <w:r>
              <w:rPr>
                <w:rFonts w:hint="eastAsia" w:ascii="新宋体" w:hAnsi="新宋体" w:eastAsia="新宋体" w:cs="新宋体"/>
                <w:color w:val="auto"/>
                <w:sz w:val="24"/>
              </w:rPr>
              <w:t>供应商名称</w:t>
            </w:r>
          </w:p>
        </w:tc>
        <w:tc>
          <w:tcPr>
            <w:tcW w:w="3597" w:type="dxa"/>
            <w:gridSpan w:val="5"/>
            <w:tcBorders>
              <w:top w:val="double" w:color="auto" w:sz="4" w:space="0"/>
              <w:left w:val="single" w:color="auto" w:sz="6" w:space="0"/>
              <w:bottom w:val="single" w:color="auto" w:sz="6" w:space="0"/>
              <w:right w:val="single" w:color="auto" w:sz="6" w:space="0"/>
            </w:tcBorders>
            <w:vAlign w:val="center"/>
          </w:tcPr>
          <w:p w14:paraId="5370D244">
            <w:pPr>
              <w:topLinePunct/>
              <w:jc w:val="center"/>
              <w:rPr>
                <w:rFonts w:ascii="新宋体" w:hAnsi="新宋体" w:eastAsia="新宋体" w:cs="新宋体"/>
                <w:color w:val="auto"/>
                <w:sz w:val="24"/>
              </w:rPr>
            </w:pPr>
          </w:p>
        </w:tc>
        <w:tc>
          <w:tcPr>
            <w:tcW w:w="1329" w:type="dxa"/>
            <w:tcBorders>
              <w:top w:val="double" w:color="auto" w:sz="4" w:space="0"/>
              <w:left w:val="single" w:color="auto" w:sz="6" w:space="0"/>
              <w:bottom w:val="single" w:color="auto" w:sz="6" w:space="0"/>
              <w:right w:val="single" w:color="auto" w:sz="6" w:space="0"/>
            </w:tcBorders>
            <w:vAlign w:val="center"/>
          </w:tcPr>
          <w:p w14:paraId="2EB239AD">
            <w:pPr>
              <w:topLinePunct/>
              <w:jc w:val="center"/>
              <w:rPr>
                <w:rFonts w:ascii="新宋体" w:hAnsi="新宋体" w:eastAsia="新宋体" w:cs="新宋体"/>
                <w:color w:val="auto"/>
                <w:sz w:val="24"/>
              </w:rPr>
            </w:pPr>
            <w:r>
              <w:rPr>
                <w:rFonts w:hint="eastAsia" w:ascii="新宋体" w:hAnsi="新宋体" w:eastAsia="新宋体" w:cs="新宋体"/>
                <w:color w:val="auto"/>
                <w:sz w:val="24"/>
              </w:rPr>
              <w:t>法定代表人</w:t>
            </w:r>
          </w:p>
        </w:tc>
        <w:tc>
          <w:tcPr>
            <w:tcW w:w="2163" w:type="dxa"/>
            <w:tcBorders>
              <w:top w:val="double" w:color="auto" w:sz="4" w:space="0"/>
              <w:left w:val="single" w:color="auto" w:sz="6" w:space="0"/>
              <w:bottom w:val="single" w:color="auto" w:sz="6" w:space="0"/>
              <w:right w:val="double" w:color="auto" w:sz="4" w:space="0"/>
            </w:tcBorders>
            <w:vAlign w:val="center"/>
          </w:tcPr>
          <w:p w14:paraId="7F8F5A80">
            <w:pPr>
              <w:topLinePunct/>
              <w:jc w:val="center"/>
              <w:rPr>
                <w:rFonts w:ascii="新宋体" w:hAnsi="新宋体" w:eastAsia="新宋体" w:cs="新宋体"/>
                <w:color w:val="auto"/>
                <w:sz w:val="24"/>
              </w:rPr>
            </w:pPr>
          </w:p>
        </w:tc>
      </w:tr>
      <w:tr w14:paraId="435B5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83" w:type="dxa"/>
            <w:gridSpan w:val="3"/>
            <w:tcBorders>
              <w:top w:val="single" w:color="auto" w:sz="6" w:space="0"/>
              <w:left w:val="double" w:color="auto" w:sz="4" w:space="0"/>
              <w:bottom w:val="single" w:color="auto" w:sz="6" w:space="0"/>
              <w:right w:val="single" w:color="auto" w:sz="6" w:space="0"/>
            </w:tcBorders>
            <w:vAlign w:val="center"/>
          </w:tcPr>
          <w:p w14:paraId="6533D4F0">
            <w:pPr>
              <w:topLinePunct/>
              <w:jc w:val="center"/>
              <w:rPr>
                <w:rFonts w:ascii="新宋体" w:hAnsi="新宋体" w:eastAsia="新宋体" w:cs="新宋体"/>
                <w:color w:val="auto"/>
                <w:sz w:val="24"/>
              </w:rPr>
            </w:pPr>
            <w:r>
              <w:rPr>
                <w:rFonts w:hint="eastAsia" w:ascii="新宋体" w:hAnsi="新宋体" w:eastAsia="新宋体" w:cs="新宋体"/>
                <w:color w:val="auto"/>
                <w:sz w:val="24"/>
              </w:rPr>
              <w:t>组织机构代码</w:t>
            </w:r>
          </w:p>
        </w:tc>
        <w:tc>
          <w:tcPr>
            <w:tcW w:w="3597" w:type="dxa"/>
            <w:gridSpan w:val="5"/>
            <w:tcBorders>
              <w:top w:val="single" w:color="auto" w:sz="6" w:space="0"/>
              <w:left w:val="single" w:color="auto" w:sz="6" w:space="0"/>
              <w:bottom w:val="single" w:color="auto" w:sz="6" w:space="0"/>
              <w:right w:val="single" w:color="auto" w:sz="6" w:space="0"/>
            </w:tcBorders>
            <w:vAlign w:val="center"/>
          </w:tcPr>
          <w:p w14:paraId="14A54AFB">
            <w:pPr>
              <w:topLinePunct/>
              <w:jc w:val="center"/>
              <w:rPr>
                <w:rFonts w:ascii="新宋体" w:hAnsi="新宋体" w:eastAsia="新宋体" w:cs="新宋体"/>
                <w:color w:val="auto"/>
                <w:sz w:val="24"/>
              </w:rPr>
            </w:pPr>
          </w:p>
        </w:tc>
        <w:tc>
          <w:tcPr>
            <w:tcW w:w="1329" w:type="dxa"/>
            <w:tcBorders>
              <w:top w:val="single" w:color="auto" w:sz="6" w:space="0"/>
              <w:left w:val="single" w:color="auto" w:sz="6" w:space="0"/>
              <w:bottom w:val="single" w:color="auto" w:sz="6" w:space="0"/>
              <w:right w:val="single" w:color="auto" w:sz="6" w:space="0"/>
            </w:tcBorders>
            <w:vAlign w:val="center"/>
          </w:tcPr>
          <w:p w14:paraId="15530830">
            <w:pPr>
              <w:topLinePunct/>
              <w:jc w:val="center"/>
              <w:rPr>
                <w:rFonts w:ascii="新宋体" w:hAnsi="新宋体" w:eastAsia="新宋体" w:cs="新宋体"/>
                <w:color w:val="auto"/>
                <w:sz w:val="24"/>
              </w:rPr>
            </w:pPr>
            <w:r>
              <w:rPr>
                <w:rFonts w:hint="eastAsia" w:ascii="新宋体" w:hAnsi="新宋体" w:eastAsia="新宋体" w:cs="新宋体"/>
                <w:color w:val="auto"/>
                <w:sz w:val="24"/>
              </w:rPr>
              <w:t>邮政编码</w:t>
            </w:r>
          </w:p>
        </w:tc>
        <w:tc>
          <w:tcPr>
            <w:tcW w:w="2163" w:type="dxa"/>
            <w:tcBorders>
              <w:top w:val="single" w:color="auto" w:sz="6" w:space="0"/>
              <w:left w:val="single" w:color="auto" w:sz="6" w:space="0"/>
              <w:bottom w:val="single" w:color="auto" w:sz="6" w:space="0"/>
              <w:right w:val="double" w:color="auto" w:sz="4" w:space="0"/>
            </w:tcBorders>
            <w:vAlign w:val="center"/>
          </w:tcPr>
          <w:p w14:paraId="082901DC">
            <w:pPr>
              <w:topLinePunct/>
              <w:jc w:val="center"/>
              <w:rPr>
                <w:rFonts w:ascii="新宋体" w:hAnsi="新宋体" w:eastAsia="新宋体" w:cs="新宋体"/>
                <w:color w:val="auto"/>
                <w:sz w:val="24"/>
              </w:rPr>
            </w:pPr>
          </w:p>
        </w:tc>
      </w:tr>
      <w:tr w14:paraId="4AAD1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83" w:type="dxa"/>
            <w:gridSpan w:val="3"/>
            <w:tcBorders>
              <w:top w:val="single" w:color="auto" w:sz="6" w:space="0"/>
              <w:left w:val="double" w:color="auto" w:sz="4" w:space="0"/>
              <w:bottom w:val="single" w:color="auto" w:sz="6" w:space="0"/>
              <w:right w:val="single" w:color="auto" w:sz="6" w:space="0"/>
            </w:tcBorders>
            <w:vAlign w:val="center"/>
          </w:tcPr>
          <w:p w14:paraId="31371BF8">
            <w:pPr>
              <w:topLinePunct/>
              <w:jc w:val="center"/>
              <w:rPr>
                <w:rFonts w:ascii="新宋体" w:hAnsi="新宋体" w:eastAsia="新宋体" w:cs="新宋体"/>
                <w:color w:val="auto"/>
                <w:sz w:val="24"/>
              </w:rPr>
            </w:pPr>
            <w:r>
              <w:rPr>
                <w:rFonts w:hint="eastAsia" w:ascii="新宋体" w:hAnsi="新宋体" w:eastAsia="新宋体" w:cs="新宋体"/>
                <w:color w:val="auto"/>
                <w:sz w:val="24"/>
              </w:rPr>
              <w:t>委托代理人</w:t>
            </w:r>
          </w:p>
        </w:tc>
        <w:tc>
          <w:tcPr>
            <w:tcW w:w="3597" w:type="dxa"/>
            <w:gridSpan w:val="5"/>
            <w:tcBorders>
              <w:top w:val="single" w:color="auto" w:sz="6" w:space="0"/>
              <w:left w:val="single" w:color="auto" w:sz="6" w:space="0"/>
              <w:bottom w:val="single" w:color="auto" w:sz="6" w:space="0"/>
              <w:right w:val="single" w:color="auto" w:sz="6" w:space="0"/>
            </w:tcBorders>
            <w:vAlign w:val="center"/>
          </w:tcPr>
          <w:p w14:paraId="1474F5A8">
            <w:pPr>
              <w:topLinePunct/>
              <w:jc w:val="center"/>
              <w:rPr>
                <w:rFonts w:ascii="新宋体" w:hAnsi="新宋体" w:eastAsia="新宋体" w:cs="新宋体"/>
                <w:color w:val="auto"/>
                <w:sz w:val="24"/>
              </w:rPr>
            </w:pPr>
          </w:p>
        </w:tc>
        <w:tc>
          <w:tcPr>
            <w:tcW w:w="1329" w:type="dxa"/>
            <w:tcBorders>
              <w:top w:val="single" w:color="auto" w:sz="6" w:space="0"/>
              <w:left w:val="single" w:color="auto" w:sz="6" w:space="0"/>
              <w:bottom w:val="single" w:color="auto" w:sz="6" w:space="0"/>
              <w:right w:val="single" w:color="auto" w:sz="6" w:space="0"/>
            </w:tcBorders>
            <w:vAlign w:val="center"/>
          </w:tcPr>
          <w:p w14:paraId="1B2B2840">
            <w:pPr>
              <w:topLinePunct/>
              <w:jc w:val="center"/>
              <w:rPr>
                <w:rFonts w:ascii="新宋体" w:hAnsi="新宋体" w:eastAsia="新宋体" w:cs="新宋体"/>
                <w:color w:val="auto"/>
                <w:sz w:val="24"/>
              </w:rPr>
            </w:pPr>
            <w:r>
              <w:rPr>
                <w:rFonts w:hint="eastAsia" w:ascii="新宋体" w:hAnsi="新宋体" w:eastAsia="新宋体" w:cs="新宋体"/>
                <w:color w:val="auto"/>
                <w:sz w:val="24"/>
              </w:rPr>
              <w:t>电子邮箱</w:t>
            </w:r>
          </w:p>
        </w:tc>
        <w:tc>
          <w:tcPr>
            <w:tcW w:w="2163" w:type="dxa"/>
            <w:tcBorders>
              <w:top w:val="single" w:color="auto" w:sz="6" w:space="0"/>
              <w:left w:val="single" w:color="auto" w:sz="6" w:space="0"/>
              <w:bottom w:val="single" w:color="auto" w:sz="6" w:space="0"/>
              <w:right w:val="double" w:color="auto" w:sz="4" w:space="0"/>
            </w:tcBorders>
            <w:vAlign w:val="center"/>
          </w:tcPr>
          <w:p w14:paraId="4C63F922">
            <w:pPr>
              <w:topLinePunct/>
              <w:jc w:val="center"/>
              <w:rPr>
                <w:rFonts w:ascii="新宋体" w:hAnsi="新宋体" w:eastAsia="新宋体" w:cs="新宋体"/>
                <w:color w:val="auto"/>
                <w:sz w:val="24"/>
              </w:rPr>
            </w:pPr>
          </w:p>
        </w:tc>
      </w:tr>
      <w:tr w14:paraId="4C3A0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83" w:type="dxa"/>
            <w:gridSpan w:val="3"/>
            <w:tcBorders>
              <w:top w:val="single" w:color="auto" w:sz="6" w:space="0"/>
              <w:left w:val="double" w:color="auto" w:sz="4" w:space="0"/>
              <w:bottom w:val="single" w:color="auto" w:sz="6" w:space="0"/>
              <w:right w:val="single" w:color="auto" w:sz="6" w:space="0"/>
            </w:tcBorders>
            <w:vAlign w:val="center"/>
          </w:tcPr>
          <w:p w14:paraId="616AC060">
            <w:pPr>
              <w:topLinePunct/>
              <w:jc w:val="center"/>
              <w:rPr>
                <w:rFonts w:ascii="新宋体" w:hAnsi="新宋体" w:eastAsia="新宋体" w:cs="新宋体"/>
                <w:color w:val="auto"/>
                <w:sz w:val="24"/>
              </w:rPr>
            </w:pPr>
            <w:r>
              <w:rPr>
                <w:rFonts w:hint="eastAsia" w:ascii="新宋体" w:hAnsi="新宋体" w:eastAsia="新宋体" w:cs="新宋体"/>
                <w:color w:val="auto"/>
                <w:sz w:val="24"/>
              </w:rPr>
              <w:t>上年营业收入</w:t>
            </w:r>
          </w:p>
        </w:tc>
        <w:tc>
          <w:tcPr>
            <w:tcW w:w="3597" w:type="dxa"/>
            <w:gridSpan w:val="5"/>
            <w:tcBorders>
              <w:top w:val="single" w:color="auto" w:sz="6" w:space="0"/>
              <w:left w:val="single" w:color="auto" w:sz="6" w:space="0"/>
              <w:bottom w:val="single" w:color="auto" w:sz="6" w:space="0"/>
              <w:right w:val="single" w:color="auto" w:sz="6" w:space="0"/>
            </w:tcBorders>
            <w:vAlign w:val="center"/>
          </w:tcPr>
          <w:p w14:paraId="5A23BE43">
            <w:pPr>
              <w:topLinePunct/>
              <w:jc w:val="center"/>
              <w:rPr>
                <w:rFonts w:ascii="新宋体" w:hAnsi="新宋体" w:eastAsia="新宋体" w:cs="新宋体"/>
                <w:color w:val="auto"/>
                <w:sz w:val="24"/>
              </w:rPr>
            </w:pPr>
          </w:p>
        </w:tc>
        <w:tc>
          <w:tcPr>
            <w:tcW w:w="1329" w:type="dxa"/>
            <w:tcBorders>
              <w:top w:val="single" w:color="auto" w:sz="6" w:space="0"/>
              <w:left w:val="single" w:color="auto" w:sz="6" w:space="0"/>
              <w:bottom w:val="single" w:color="auto" w:sz="6" w:space="0"/>
              <w:right w:val="single" w:color="auto" w:sz="6" w:space="0"/>
            </w:tcBorders>
            <w:vAlign w:val="center"/>
          </w:tcPr>
          <w:p w14:paraId="2A338634">
            <w:pPr>
              <w:topLinePunct/>
              <w:jc w:val="center"/>
              <w:rPr>
                <w:rFonts w:ascii="新宋体" w:hAnsi="新宋体" w:eastAsia="新宋体" w:cs="新宋体"/>
                <w:color w:val="auto"/>
                <w:sz w:val="24"/>
              </w:rPr>
            </w:pPr>
            <w:r>
              <w:rPr>
                <w:rFonts w:hint="eastAsia" w:ascii="新宋体" w:hAnsi="新宋体" w:eastAsia="新宋体" w:cs="新宋体"/>
                <w:color w:val="auto"/>
                <w:sz w:val="24"/>
              </w:rPr>
              <w:t>员工总人数</w:t>
            </w:r>
          </w:p>
        </w:tc>
        <w:tc>
          <w:tcPr>
            <w:tcW w:w="2163" w:type="dxa"/>
            <w:tcBorders>
              <w:top w:val="single" w:color="auto" w:sz="6" w:space="0"/>
              <w:left w:val="single" w:color="auto" w:sz="6" w:space="0"/>
              <w:bottom w:val="single" w:color="auto" w:sz="6" w:space="0"/>
              <w:right w:val="double" w:color="auto" w:sz="4" w:space="0"/>
            </w:tcBorders>
            <w:vAlign w:val="center"/>
          </w:tcPr>
          <w:p w14:paraId="1BAEA9C5">
            <w:pPr>
              <w:topLinePunct/>
              <w:jc w:val="center"/>
              <w:rPr>
                <w:rFonts w:ascii="新宋体" w:hAnsi="新宋体" w:eastAsia="新宋体" w:cs="新宋体"/>
                <w:color w:val="auto"/>
                <w:sz w:val="24"/>
              </w:rPr>
            </w:pPr>
          </w:p>
        </w:tc>
      </w:tr>
      <w:tr w14:paraId="4E375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14:paraId="448ACB4E">
            <w:pPr>
              <w:topLinePunct/>
              <w:jc w:val="center"/>
              <w:rPr>
                <w:rFonts w:ascii="新宋体" w:hAnsi="新宋体" w:eastAsia="新宋体" w:cs="新宋体"/>
                <w:color w:val="auto"/>
                <w:sz w:val="24"/>
              </w:rPr>
            </w:pPr>
            <w:r>
              <w:rPr>
                <w:rFonts w:hint="eastAsia" w:ascii="新宋体" w:hAnsi="新宋体" w:eastAsia="新宋体" w:cs="新宋体"/>
                <w:color w:val="auto"/>
                <w:sz w:val="24"/>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6B5914F2">
            <w:pPr>
              <w:topLinePunct/>
              <w:jc w:val="center"/>
              <w:rPr>
                <w:rFonts w:ascii="新宋体" w:hAnsi="新宋体" w:eastAsia="新宋体" w:cs="新宋体"/>
                <w:color w:val="auto"/>
                <w:sz w:val="24"/>
              </w:rPr>
            </w:pPr>
            <w:r>
              <w:rPr>
                <w:rFonts w:hint="eastAsia" w:ascii="新宋体" w:hAnsi="新宋体" w:eastAsia="新宋体" w:cs="新宋体"/>
                <w:color w:val="auto"/>
                <w:sz w:val="24"/>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1DEE2F28">
            <w:pPr>
              <w:topLinePunct/>
              <w:jc w:val="center"/>
              <w:rPr>
                <w:rFonts w:ascii="新宋体" w:hAnsi="新宋体" w:eastAsia="新宋体" w:cs="新宋体"/>
                <w:color w:val="auto"/>
                <w:sz w:val="24"/>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32DD9C23">
            <w:pPr>
              <w:topLinePunct/>
              <w:ind w:firstLine="120" w:firstLineChars="50"/>
              <w:jc w:val="center"/>
              <w:rPr>
                <w:rFonts w:ascii="新宋体" w:hAnsi="新宋体" w:eastAsia="新宋体" w:cs="新宋体"/>
                <w:color w:val="auto"/>
                <w:sz w:val="24"/>
              </w:rPr>
            </w:pPr>
            <w:r>
              <w:rPr>
                <w:rFonts w:hint="eastAsia" w:ascii="新宋体" w:hAnsi="新宋体" w:eastAsia="新宋体" w:cs="新宋体"/>
                <w:color w:val="auto"/>
                <w:sz w:val="24"/>
              </w:rPr>
              <w:t>注册地址</w:t>
            </w:r>
          </w:p>
        </w:tc>
        <w:tc>
          <w:tcPr>
            <w:tcW w:w="3492" w:type="dxa"/>
            <w:gridSpan w:val="2"/>
            <w:tcBorders>
              <w:top w:val="single" w:color="auto" w:sz="6" w:space="0"/>
              <w:left w:val="single" w:color="auto" w:sz="6" w:space="0"/>
              <w:bottom w:val="single" w:color="auto" w:sz="6" w:space="0"/>
              <w:right w:val="double" w:color="auto" w:sz="4" w:space="0"/>
            </w:tcBorders>
            <w:vAlign w:val="center"/>
          </w:tcPr>
          <w:p w14:paraId="25ABDD93">
            <w:pPr>
              <w:topLinePunct/>
              <w:ind w:firstLine="120" w:firstLineChars="50"/>
              <w:jc w:val="center"/>
              <w:rPr>
                <w:rFonts w:ascii="新宋体" w:hAnsi="新宋体" w:eastAsia="新宋体" w:cs="新宋体"/>
                <w:color w:val="auto"/>
                <w:sz w:val="24"/>
              </w:rPr>
            </w:pPr>
          </w:p>
        </w:tc>
      </w:tr>
      <w:tr w14:paraId="24F50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36B2E148">
            <w:pPr>
              <w:topLinePunct/>
              <w:jc w:val="center"/>
              <w:rPr>
                <w:rFonts w:ascii="新宋体" w:hAnsi="新宋体" w:eastAsia="新宋体" w:cs="新宋体"/>
                <w:color w:val="auto"/>
                <w:sz w:val="24"/>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7EFF2531">
            <w:pPr>
              <w:topLinePunct/>
              <w:jc w:val="center"/>
              <w:rPr>
                <w:rFonts w:ascii="新宋体" w:hAnsi="新宋体" w:eastAsia="新宋体" w:cs="新宋体"/>
                <w:color w:val="auto"/>
                <w:sz w:val="24"/>
              </w:rPr>
            </w:pPr>
            <w:r>
              <w:rPr>
                <w:rFonts w:hint="eastAsia" w:ascii="新宋体" w:hAnsi="新宋体" w:eastAsia="新宋体" w:cs="新宋体"/>
                <w:color w:val="auto"/>
                <w:sz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B847D74">
            <w:pPr>
              <w:topLinePunct/>
              <w:jc w:val="center"/>
              <w:rPr>
                <w:rFonts w:ascii="新宋体" w:hAnsi="新宋体" w:eastAsia="新宋体" w:cs="新宋体"/>
                <w:color w:val="auto"/>
                <w:sz w:val="24"/>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13BCC099">
            <w:pPr>
              <w:topLinePunct/>
              <w:ind w:firstLine="120" w:firstLineChars="50"/>
              <w:jc w:val="center"/>
              <w:rPr>
                <w:rFonts w:ascii="新宋体" w:hAnsi="新宋体" w:eastAsia="新宋体" w:cs="新宋体"/>
                <w:color w:val="auto"/>
                <w:sz w:val="24"/>
              </w:rPr>
            </w:pPr>
            <w:r>
              <w:rPr>
                <w:rFonts w:hint="eastAsia" w:ascii="新宋体" w:hAnsi="新宋体" w:eastAsia="新宋体" w:cs="新宋体"/>
                <w:color w:val="auto"/>
                <w:sz w:val="24"/>
              </w:rPr>
              <w:t>发证日期</w:t>
            </w:r>
          </w:p>
        </w:tc>
        <w:tc>
          <w:tcPr>
            <w:tcW w:w="3492" w:type="dxa"/>
            <w:gridSpan w:val="2"/>
            <w:tcBorders>
              <w:top w:val="single" w:color="auto" w:sz="6" w:space="0"/>
              <w:left w:val="single" w:color="auto" w:sz="6" w:space="0"/>
              <w:bottom w:val="single" w:color="auto" w:sz="6" w:space="0"/>
              <w:right w:val="double" w:color="auto" w:sz="4" w:space="0"/>
            </w:tcBorders>
            <w:vAlign w:val="center"/>
          </w:tcPr>
          <w:p w14:paraId="62D38AFE">
            <w:pPr>
              <w:topLinePunct/>
              <w:ind w:firstLine="120" w:firstLineChars="50"/>
              <w:jc w:val="center"/>
              <w:rPr>
                <w:rFonts w:ascii="新宋体" w:hAnsi="新宋体" w:eastAsia="新宋体" w:cs="新宋体"/>
                <w:color w:val="auto"/>
                <w:sz w:val="24"/>
              </w:rPr>
            </w:pPr>
          </w:p>
        </w:tc>
      </w:tr>
      <w:tr w14:paraId="4635B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7FA60CAE">
            <w:pPr>
              <w:topLinePunct/>
              <w:jc w:val="center"/>
              <w:rPr>
                <w:rFonts w:ascii="新宋体" w:hAnsi="新宋体" w:eastAsia="新宋体" w:cs="新宋体"/>
                <w:color w:val="auto"/>
                <w:sz w:val="24"/>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2E8926E6">
            <w:pPr>
              <w:topLinePunct/>
              <w:jc w:val="center"/>
              <w:rPr>
                <w:rFonts w:ascii="新宋体" w:hAnsi="新宋体" w:eastAsia="新宋体" w:cs="新宋体"/>
                <w:color w:val="auto"/>
                <w:sz w:val="24"/>
              </w:rPr>
            </w:pPr>
            <w:r>
              <w:rPr>
                <w:rFonts w:hint="eastAsia" w:ascii="新宋体" w:hAnsi="新宋体" w:eastAsia="新宋体" w:cs="新宋体"/>
                <w:color w:val="auto"/>
                <w:sz w:val="24"/>
              </w:rPr>
              <w:t>营业范围（主营）</w:t>
            </w:r>
          </w:p>
        </w:tc>
        <w:tc>
          <w:tcPr>
            <w:tcW w:w="6309" w:type="dxa"/>
            <w:gridSpan w:val="6"/>
            <w:tcBorders>
              <w:top w:val="single" w:color="auto" w:sz="6" w:space="0"/>
              <w:left w:val="single" w:color="auto" w:sz="6" w:space="0"/>
              <w:bottom w:val="single" w:color="auto" w:sz="6" w:space="0"/>
              <w:right w:val="double" w:color="auto" w:sz="4" w:space="0"/>
            </w:tcBorders>
            <w:vAlign w:val="center"/>
          </w:tcPr>
          <w:p w14:paraId="4D69C3E5">
            <w:pPr>
              <w:topLinePunct/>
              <w:ind w:firstLine="120" w:firstLineChars="50"/>
              <w:jc w:val="center"/>
              <w:rPr>
                <w:rFonts w:ascii="新宋体" w:hAnsi="新宋体" w:eastAsia="新宋体" w:cs="新宋体"/>
                <w:color w:val="auto"/>
                <w:sz w:val="24"/>
              </w:rPr>
            </w:pPr>
          </w:p>
        </w:tc>
      </w:tr>
      <w:tr w14:paraId="79700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618F0AC6">
            <w:pPr>
              <w:topLinePunct/>
              <w:jc w:val="center"/>
              <w:rPr>
                <w:rFonts w:ascii="新宋体" w:hAnsi="新宋体" w:eastAsia="新宋体" w:cs="新宋体"/>
                <w:color w:val="auto"/>
                <w:sz w:val="24"/>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4D9B08F3">
            <w:pPr>
              <w:topLinePunct/>
              <w:jc w:val="center"/>
              <w:rPr>
                <w:rFonts w:ascii="新宋体" w:hAnsi="新宋体" w:eastAsia="新宋体" w:cs="新宋体"/>
                <w:color w:val="auto"/>
                <w:sz w:val="24"/>
              </w:rPr>
            </w:pPr>
            <w:r>
              <w:rPr>
                <w:rFonts w:hint="eastAsia" w:ascii="新宋体" w:hAnsi="新宋体" w:eastAsia="新宋体" w:cs="新宋体"/>
                <w:color w:val="auto"/>
                <w:sz w:val="24"/>
              </w:rPr>
              <w:t>营业范围（兼营）</w:t>
            </w:r>
          </w:p>
        </w:tc>
        <w:tc>
          <w:tcPr>
            <w:tcW w:w="6309" w:type="dxa"/>
            <w:gridSpan w:val="6"/>
            <w:tcBorders>
              <w:top w:val="single" w:color="auto" w:sz="6" w:space="0"/>
              <w:left w:val="single" w:color="auto" w:sz="6" w:space="0"/>
              <w:bottom w:val="single" w:color="auto" w:sz="6" w:space="0"/>
              <w:right w:val="double" w:color="auto" w:sz="4" w:space="0"/>
            </w:tcBorders>
            <w:vAlign w:val="center"/>
          </w:tcPr>
          <w:p w14:paraId="0159BF35">
            <w:pPr>
              <w:topLinePunct/>
              <w:ind w:firstLine="120" w:firstLineChars="50"/>
              <w:jc w:val="center"/>
              <w:rPr>
                <w:rFonts w:ascii="新宋体" w:hAnsi="新宋体" w:eastAsia="新宋体" w:cs="新宋体"/>
                <w:color w:val="auto"/>
                <w:sz w:val="24"/>
              </w:rPr>
            </w:pPr>
          </w:p>
        </w:tc>
      </w:tr>
      <w:tr w14:paraId="58426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6F148641">
            <w:pPr>
              <w:topLinePunct/>
              <w:jc w:val="center"/>
              <w:rPr>
                <w:rFonts w:ascii="新宋体" w:hAnsi="新宋体" w:eastAsia="新宋体" w:cs="新宋体"/>
                <w:color w:val="auto"/>
                <w:sz w:val="24"/>
              </w:rPr>
            </w:pPr>
            <w:r>
              <w:rPr>
                <w:rFonts w:hint="eastAsia" w:ascii="新宋体" w:hAnsi="新宋体" w:eastAsia="新宋体" w:cs="新宋体"/>
                <w:color w:val="auto"/>
                <w:sz w:val="24"/>
              </w:rPr>
              <w:t>基本账户开户行及帐号</w:t>
            </w:r>
          </w:p>
        </w:tc>
        <w:tc>
          <w:tcPr>
            <w:tcW w:w="6309" w:type="dxa"/>
            <w:gridSpan w:val="6"/>
            <w:tcBorders>
              <w:top w:val="single" w:color="auto" w:sz="6" w:space="0"/>
              <w:left w:val="single" w:color="auto" w:sz="6" w:space="0"/>
              <w:bottom w:val="single" w:color="auto" w:sz="6" w:space="0"/>
              <w:right w:val="double" w:color="auto" w:sz="4" w:space="0"/>
            </w:tcBorders>
            <w:vAlign w:val="center"/>
          </w:tcPr>
          <w:p w14:paraId="29B1B7F5">
            <w:pPr>
              <w:topLinePunct/>
              <w:jc w:val="center"/>
              <w:rPr>
                <w:rFonts w:ascii="新宋体" w:hAnsi="新宋体" w:eastAsia="新宋体" w:cs="新宋体"/>
                <w:color w:val="auto"/>
                <w:sz w:val="24"/>
              </w:rPr>
            </w:pPr>
          </w:p>
        </w:tc>
      </w:tr>
      <w:tr w14:paraId="53EE4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1ED00647">
            <w:pPr>
              <w:topLinePunct/>
              <w:jc w:val="center"/>
              <w:rPr>
                <w:rFonts w:ascii="新宋体" w:hAnsi="新宋体" w:eastAsia="新宋体" w:cs="新宋体"/>
                <w:color w:val="auto"/>
                <w:sz w:val="24"/>
              </w:rPr>
            </w:pPr>
            <w:r>
              <w:rPr>
                <w:rFonts w:hint="eastAsia" w:ascii="新宋体" w:hAnsi="新宋体" w:eastAsia="新宋体" w:cs="新宋体"/>
                <w:color w:val="auto"/>
                <w:sz w:val="24"/>
              </w:rPr>
              <w:t>税务登记机关</w:t>
            </w:r>
          </w:p>
        </w:tc>
        <w:tc>
          <w:tcPr>
            <w:tcW w:w="6309" w:type="dxa"/>
            <w:gridSpan w:val="6"/>
            <w:tcBorders>
              <w:top w:val="single" w:color="auto" w:sz="6" w:space="0"/>
              <w:left w:val="single" w:color="auto" w:sz="6" w:space="0"/>
              <w:bottom w:val="single" w:color="auto" w:sz="6" w:space="0"/>
              <w:right w:val="double" w:color="auto" w:sz="4" w:space="0"/>
            </w:tcBorders>
            <w:vAlign w:val="center"/>
          </w:tcPr>
          <w:p w14:paraId="4A76F0E8">
            <w:pPr>
              <w:topLinePunct/>
              <w:jc w:val="center"/>
              <w:rPr>
                <w:rFonts w:ascii="新宋体" w:hAnsi="新宋体" w:eastAsia="新宋体" w:cs="新宋体"/>
                <w:color w:val="auto"/>
                <w:sz w:val="24"/>
              </w:rPr>
            </w:pPr>
          </w:p>
        </w:tc>
      </w:tr>
      <w:tr w14:paraId="2A28F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6D224F3D">
            <w:pPr>
              <w:topLinePunct/>
              <w:jc w:val="center"/>
              <w:rPr>
                <w:rFonts w:ascii="新宋体" w:hAnsi="新宋体" w:eastAsia="新宋体" w:cs="新宋体"/>
                <w:color w:val="auto"/>
                <w:sz w:val="24"/>
              </w:rPr>
            </w:pPr>
            <w:r>
              <w:rPr>
                <w:rFonts w:hint="eastAsia" w:ascii="新宋体" w:hAnsi="新宋体" w:eastAsia="新宋体" w:cs="新宋体"/>
                <w:color w:val="auto"/>
                <w:sz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CA25726">
            <w:pPr>
              <w:topLinePunct/>
              <w:jc w:val="center"/>
              <w:rPr>
                <w:rFonts w:ascii="新宋体" w:hAnsi="新宋体" w:eastAsia="新宋体" w:cs="新宋体"/>
                <w:color w:val="auto"/>
                <w:sz w:val="24"/>
              </w:rPr>
            </w:pPr>
            <w:r>
              <w:rPr>
                <w:rFonts w:hint="eastAsia" w:ascii="新宋体" w:hAnsi="新宋体" w:eastAsia="新宋体" w:cs="新宋体"/>
                <w:color w:val="auto"/>
                <w:sz w:val="24"/>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61636E2D">
            <w:pPr>
              <w:topLinePunct/>
              <w:jc w:val="center"/>
              <w:rPr>
                <w:rFonts w:ascii="新宋体" w:hAnsi="新宋体" w:eastAsia="新宋体" w:cs="新宋体"/>
                <w:color w:val="auto"/>
                <w:sz w:val="24"/>
              </w:rPr>
            </w:pPr>
            <w:r>
              <w:rPr>
                <w:rFonts w:hint="eastAsia" w:ascii="新宋体" w:hAnsi="新宋体" w:eastAsia="新宋体" w:cs="新宋体"/>
                <w:color w:val="auto"/>
                <w:sz w:val="24"/>
              </w:rPr>
              <w:t>发证机关</w:t>
            </w:r>
          </w:p>
        </w:tc>
        <w:tc>
          <w:tcPr>
            <w:tcW w:w="3492" w:type="dxa"/>
            <w:gridSpan w:val="2"/>
            <w:tcBorders>
              <w:top w:val="single" w:color="auto" w:sz="6" w:space="0"/>
              <w:left w:val="single" w:color="auto" w:sz="6" w:space="0"/>
              <w:bottom w:val="single" w:color="auto" w:sz="6" w:space="0"/>
              <w:right w:val="double" w:color="auto" w:sz="4" w:space="0"/>
            </w:tcBorders>
            <w:vAlign w:val="center"/>
          </w:tcPr>
          <w:p w14:paraId="3B309834">
            <w:pPr>
              <w:topLinePunct/>
              <w:jc w:val="center"/>
              <w:rPr>
                <w:rFonts w:ascii="新宋体" w:hAnsi="新宋体" w:eastAsia="新宋体" w:cs="新宋体"/>
                <w:color w:val="auto"/>
                <w:sz w:val="24"/>
              </w:rPr>
            </w:pPr>
            <w:r>
              <w:rPr>
                <w:rFonts w:hint="eastAsia" w:ascii="新宋体" w:hAnsi="新宋体" w:eastAsia="新宋体" w:cs="新宋体"/>
                <w:color w:val="auto"/>
                <w:sz w:val="24"/>
              </w:rPr>
              <w:t>有效期</w:t>
            </w:r>
          </w:p>
        </w:tc>
      </w:tr>
      <w:tr w14:paraId="10DB5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04DF2E55">
            <w:pPr>
              <w:topLinePunct/>
              <w:jc w:val="center"/>
              <w:rPr>
                <w:rFonts w:ascii="新宋体" w:hAnsi="新宋体" w:eastAsia="新宋体" w:cs="新宋体"/>
                <w:color w:val="auto"/>
                <w:sz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58BD2D4D">
            <w:pPr>
              <w:topLinePunct/>
              <w:jc w:val="center"/>
              <w:rPr>
                <w:rFonts w:ascii="新宋体" w:hAnsi="新宋体" w:eastAsia="新宋体" w:cs="新宋体"/>
                <w:color w:val="auto"/>
                <w:sz w:val="24"/>
              </w:rPr>
            </w:pPr>
          </w:p>
        </w:tc>
        <w:tc>
          <w:tcPr>
            <w:tcW w:w="1083" w:type="dxa"/>
            <w:tcBorders>
              <w:top w:val="single" w:color="auto" w:sz="6" w:space="0"/>
              <w:left w:val="single" w:color="auto" w:sz="6" w:space="0"/>
              <w:bottom w:val="single" w:color="auto" w:sz="6" w:space="0"/>
              <w:right w:val="single" w:color="auto" w:sz="6" w:space="0"/>
            </w:tcBorders>
            <w:vAlign w:val="center"/>
          </w:tcPr>
          <w:p w14:paraId="2ACD7995">
            <w:pPr>
              <w:topLinePunct/>
              <w:jc w:val="center"/>
              <w:rPr>
                <w:rFonts w:ascii="新宋体" w:hAnsi="新宋体" w:eastAsia="新宋体" w:cs="新宋体"/>
                <w:color w:val="auto"/>
                <w:sz w:val="24"/>
              </w:rPr>
            </w:pPr>
          </w:p>
        </w:tc>
        <w:tc>
          <w:tcPr>
            <w:tcW w:w="3492" w:type="dxa"/>
            <w:gridSpan w:val="2"/>
            <w:tcBorders>
              <w:top w:val="single" w:color="auto" w:sz="6" w:space="0"/>
              <w:left w:val="single" w:color="auto" w:sz="6" w:space="0"/>
              <w:bottom w:val="single" w:color="auto" w:sz="6" w:space="0"/>
              <w:right w:val="double" w:color="auto" w:sz="4" w:space="0"/>
            </w:tcBorders>
            <w:vAlign w:val="center"/>
          </w:tcPr>
          <w:p w14:paraId="272107CB">
            <w:pPr>
              <w:topLinePunct/>
              <w:jc w:val="center"/>
              <w:rPr>
                <w:rFonts w:ascii="新宋体" w:hAnsi="新宋体" w:eastAsia="新宋体" w:cs="新宋体"/>
                <w:color w:val="auto"/>
                <w:sz w:val="24"/>
              </w:rPr>
            </w:pPr>
          </w:p>
        </w:tc>
      </w:tr>
      <w:tr w14:paraId="4B51B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065FDD8A">
            <w:pPr>
              <w:topLinePunct/>
              <w:jc w:val="center"/>
              <w:rPr>
                <w:rFonts w:ascii="新宋体" w:hAnsi="新宋体" w:eastAsia="新宋体" w:cs="新宋体"/>
                <w:color w:val="auto"/>
                <w:sz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0D4CEE63">
            <w:pPr>
              <w:topLinePunct/>
              <w:jc w:val="center"/>
              <w:rPr>
                <w:rFonts w:ascii="新宋体" w:hAnsi="新宋体" w:eastAsia="新宋体" w:cs="新宋体"/>
                <w:color w:val="auto"/>
                <w:sz w:val="24"/>
              </w:rPr>
            </w:pPr>
          </w:p>
        </w:tc>
        <w:tc>
          <w:tcPr>
            <w:tcW w:w="1083" w:type="dxa"/>
            <w:tcBorders>
              <w:top w:val="single" w:color="auto" w:sz="6" w:space="0"/>
              <w:left w:val="single" w:color="auto" w:sz="6" w:space="0"/>
              <w:bottom w:val="single" w:color="auto" w:sz="6" w:space="0"/>
              <w:right w:val="single" w:color="auto" w:sz="6" w:space="0"/>
            </w:tcBorders>
            <w:vAlign w:val="center"/>
          </w:tcPr>
          <w:p w14:paraId="2AE2D061">
            <w:pPr>
              <w:topLinePunct/>
              <w:jc w:val="center"/>
              <w:rPr>
                <w:rFonts w:ascii="新宋体" w:hAnsi="新宋体" w:eastAsia="新宋体" w:cs="新宋体"/>
                <w:color w:val="auto"/>
                <w:sz w:val="24"/>
              </w:rPr>
            </w:pPr>
          </w:p>
        </w:tc>
        <w:tc>
          <w:tcPr>
            <w:tcW w:w="3492" w:type="dxa"/>
            <w:gridSpan w:val="2"/>
            <w:tcBorders>
              <w:top w:val="single" w:color="auto" w:sz="6" w:space="0"/>
              <w:left w:val="single" w:color="auto" w:sz="6" w:space="0"/>
              <w:bottom w:val="single" w:color="auto" w:sz="6" w:space="0"/>
              <w:right w:val="double" w:color="auto" w:sz="4" w:space="0"/>
            </w:tcBorders>
            <w:vAlign w:val="center"/>
          </w:tcPr>
          <w:p w14:paraId="0CEA3B94">
            <w:pPr>
              <w:topLinePunct/>
              <w:jc w:val="center"/>
              <w:rPr>
                <w:rFonts w:ascii="新宋体" w:hAnsi="新宋体" w:eastAsia="新宋体" w:cs="新宋体"/>
                <w:color w:val="auto"/>
                <w:sz w:val="24"/>
              </w:rPr>
            </w:pPr>
          </w:p>
        </w:tc>
      </w:tr>
      <w:tr w14:paraId="00375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14:paraId="47BFC341">
            <w:pPr>
              <w:topLinePunct/>
              <w:jc w:val="center"/>
              <w:rPr>
                <w:rFonts w:ascii="新宋体" w:hAnsi="新宋体" w:eastAsia="新宋体" w:cs="新宋体"/>
                <w:color w:val="auto"/>
                <w:sz w:val="24"/>
              </w:rPr>
            </w:pPr>
            <w:r>
              <w:rPr>
                <w:rFonts w:hint="eastAsia" w:ascii="新宋体" w:hAnsi="新宋体" w:eastAsia="新宋体" w:cs="新宋体"/>
                <w:color w:val="auto"/>
                <w:sz w:val="24"/>
              </w:rPr>
              <w:t>备注</w:t>
            </w:r>
          </w:p>
        </w:tc>
        <w:tc>
          <w:tcPr>
            <w:tcW w:w="7814" w:type="dxa"/>
            <w:gridSpan w:val="8"/>
            <w:tcBorders>
              <w:top w:val="single" w:color="auto" w:sz="6" w:space="0"/>
              <w:left w:val="single" w:color="auto" w:sz="6" w:space="0"/>
              <w:bottom w:val="double" w:color="auto" w:sz="4" w:space="0"/>
              <w:right w:val="double" w:color="auto" w:sz="4" w:space="0"/>
            </w:tcBorders>
            <w:vAlign w:val="center"/>
          </w:tcPr>
          <w:p w14:paraId="6FA8BB07">
            <w:pPr>
              <w:topLinePunct/>
              <w:ind w:firstLine="720" w:firstLineChars="300"/>
              <w:rPr>
                <w:rFonts w:ascii="新宋体" w:hAnsi="新宋体" w:eastAsia="新宋体" w:cs="新宋体"/>
                <w:color w:val="auto"/>
                <w:sz w:val="24"/>
              </w:rPr>
            </w:pPr>
            <w:r>
              <w:rPr>
                <w:rFonts w:hint="eastAsia" w:ascii="新宋体" w:hAnsi="新宋体" w:eastAsia="新宋体" w:cs="新宋体"/>
                <w:color w:val="auto"/>
                <w:sz w:val="24"/>
              </w:rPr>
              <w:t xml:space="preserve">         </w:t>
            </w:r>
          </w:p>
        </w:tc>
      </w:tr>
    </w:tbl>
    <w:p w14:paraId="49124D14">
      <w:pPr>
        <w:rPr>
          <w:rFonts w:ascii="Arial" w:hAnsi="Arial"/>
          <w:b/>
          <w:bCs/>
          <w:color w:val="auto"/>
          <w:sz w:val="24"/>
          <w:szCs w:val="32"/>
        </w:rPr>
      </w:pPr>
      <w:r>
        <w:rPr>
          <w:rFonts w:ascii="Arial" w:hAnsi="Arial"/>
          <w:b/>
          <w:bCs/>
          <w:color w:val="auto"/>
          <w:sz w:val="24"/>
          <w:szCs w:val="32"/>
        </w:rPr>
        <w:br w:type="page"/>
      </w:r>
    </w:p>
    <w:p w14:paraId="37BED921">
      <w:pPr>
        <w:spacing w:line="480" w:lineRule="exact"/>
        <w:rPr>
          <w:rStyle w:val="24"/>
          <w:rFonts w:ascii="黑体" w:eastAsia="黑体"/>
          <w:color w:val="auto"/>
          <w:sz w:val="26"/>
          <w:szCs w:val="30"/>
        </w:rPr>
      </w:pPr>
      <w:r>
        <w:rPr>
          <w:rStyle w:val="24"/>
          <w:rFonts w:hint="eastAsia" w:ascii="黑体" w:eastAsia="黑体"/>
          <w:color w:val="auto"/>
          <w:sz w:val="24"/>
          <w:szCs w:val="28"/>
        </w:rPr>
        <w:t>附件</w:t>
      </w:r>
      <w:r>
        <w:rPr>
          <w:rStyle w:val="24"/>
          <w:rFonts w:hint="eastAsia" w:ascii="黑体" w:eastAsia="黑体"/>
          <w:color w:val="auto"/>
          <w:sz w:val="24"/>
          <w:szCs w:val="28"/>
          <w:lang w:val="en-US" w:eastAsia="zh-CN"/>
        </w:rPr>
        <w:t>4</w:t>
      </w:r>
      <w:r>
        <w:rPr>
          <w:rStyle w:val="24"/>
          <w:rFonts w:hint="eastAsia" w:ascii="黑体" w:eastAsia="黑体"/>
          <w:color w:val="auto"/>
          <w:sz w:val="24"/>
          <w:szCs w:val="28"/>
        </w:rPr>
        <w:t>-1</w:t>
      </w:r>
      <w:r>
        <w:rPr>
          <w:rStyle w:val="24"/>
          <w:rFonts w:hint="eastAsia" w:ascii="黑体" w:eastAsia="黑体"/>
          <w:color w:val="auto"/>
          <w:sz w:val="26"/>
          <w:szCs w:val="30"/>
        </w:rPr>
        <w:t xml:space="preserve"> </w:t>
      </w:r>
    </w:p>
    <w:p w14:paraId="7D29574B">
      <w:pPr>
        <w:spacing w:line="480" w:lineRule="exact"/>
        <w:ind w:firstLine="1500" w:firstLineChars="500"/>
        <w:rPr>
          <w:rStyle w:val="24"/>
          <w:rFonts w:ascii="黑体" w:eastAsia="黑体"/>
          <w:color w:val="auto"/>
          <w:sz w:val="30"/>
          <w:szCs w:val="30"/>
        </w:rPr>
      </w:pPr>
      <w:r>
        <w:rPr>
          <w:rStyle w:val="24"/>
          <w:rFonts w:ascii="黑体" w:eastAsia="黑体"/>
          <w:color w:val="auto"/>
          <w:sz w:val="30"/>
          <w:szCs w:val="30"/>
        </w:rPr>
        <w:t>磋商文件规定的基本资格条件证明资料</w:t>
      </w:r>
    </w:p>
    <w:p w14:paraId="61B9C9C6">
      <w:pPr>
        <w:spacing w:line="480" w:lineRule="exact"/>
        <w:rPr>
          <w:rStyle w:val="24"/>
          <w:rFonts w:ascii="黑体" w:hAnsi="宋体" w:eastAsia="黑体"/>
          <w:color w:val="auto"/>
          <w:szCs w:val="21"/>
        </w:rPr>
      </w:pPr>
    </w:p>
    <w:p w14:paraId="218CD8B6">
      <w:pPr>
        <w:spacing w:line="480" w:lineRule="exact"/>
        <w:rPr>
          <w:rStyle w:val="24"/>
          <w:rFonts w:ascii="黑体" w:eastAsia="黑体"/>
          <w:color w:val="auto"/>
          <w:sz w:val="30"/>
          <w:szCs w:val="30"/>
        </w:rPr>
      </w:pPr>
    </w:p>
    <w:p w14:paraId="15DD296A">
      <w:pPr>
        <w:adjustRightInd w:val="0"/>
        <w:snapToGrid w:val="0"/>
        <w:spacing w:line="360" w:lineRule="auto"/>
        <w:ind w:right="23" w:rightChars="11"/>
        <w:rPr>
          <w:color w:val="auto"/>
          <w:kern w:val="0"/>
          <w:szCs w:val="21"/>
        </w:rPr>
      </w:pPr>
      <w:r>
        <w:rPr>
          <w:color w:val="auto"/>
          <w:kern w:val="0"/>
          <w:szCs w:val="21"/>
        </w:rPr>
        <w:t>备注：</w:t>
      </w:r>
    </w:p>
    <w:p w14:paraId="51B98BCA">
      <w:pPr>
        <w:spacing w:line="440" w:lineRule="exact"/>
        <w:ind w:firstLine="420" w:firstLineChars="200"/>
        <w:rPr>
          <w:color w:val="auto"/>
          <w:szCs w:val="21"/>
        </w:rPr>
      </w:pPr>
      <w:r>
        <w:rPr>
          <w:color w:val="auto"/>
          <w:szCs w:val="21"/>
        </w:rPr>
        <w:t>供应商基本资格条件：符合《中华人民共和国政府采购法》第二十二条规定的供应商条件；</w:t>
      </w:r>
    </w:p>
    <w:p w14:paraId="3DDE4B8A">
      <w:pPr>
        <w:spacing w:line="440" w:lineRule="exact"/>
        <w:ind w:firstLine="200"/>
        <w:rPr>
          <w:color w:val="auto"/>
          <w:szCs w:val="21"/>
        </w:rPr>
      </w:pPr>
      <w:r>
        <w:rPr>
          <w:color w:val="auto"/>
          <w:szCs w:val="21"/>
        </w:rPr>
        <w:t>（1）</w:t>
      </w:r>
      <w:r>
        <w:rPr>
          <w:rFonts w:hint="eastAsia"/>
          <w:color w:val="auto"/>
          <w:szCs w:val="21"/>
        </w:rPr>
        <w:t>具有独立承担民事责任的能力（法人提交营业执照副本或者法人登记证书）</w:t>
      </w:r>
      <w:r>
        <w:rPr>
          <w:color w:val="auto"/>
          <w:szCs w:val="21"/>
        </w:rPr>
        <w:t>；</w:t>
      </w:r>
    </w:p>
    <w:p w14:paraId="57431E92">
      <w:pPr>
        <w:spacing w:line="440" w:lineRule="exact"/>
        <w:ind w:firstLine="200"/>
        <w:rPr>
          <w:rFonts w:ascii="宋体" w:hAnsi="宋体"/>
          <w:color w:val="auto"/>
          <w:szCs w:val="21"/>
        </w:rPr>
      </w:pPr>
      <w:r>
        <w:rPr>
          <w:rFonts w:hint="eastAsia" w:ascii="宋体" w:hAnsi="宋体"/>
          <w:color w:val="auto"/>
          <w:szCs w:val="21"/>
        </w:rPr>
        <w:t>（2）具有良好的商业信誉和健全的财务会计制度；</w:t>
      </w:r>
    </w:p>
    <w:p w14:paraId="00EB8226">
      <w:pPr>
        <w:spacing w:line="440" w:lineRule="exact"/>
        <w:ind w:firstLine="200"/>
        <w:rPr>
          <w:rFonts w:ascii="宋体" w:hAnsi="宋体"/>
          <w:color w:val="auto"/>
          <w:szCs w:val="21"/>
        </w:rPr>
      </w:pPr>
      <w:r>
        <w:rPr>
          <w:rFonts w:hint="eastAsia" w:ascii="宋体" w:hAnsi="宋体"/>
          <w:color w:val="auto"/>
          <w:szCs w:val="21"/>
        </w:rPr>
        <w:t>（3）具有履行合同所必需的设备和专业技术能力；</w:t>
      </w:r>
    </w:p>
    <w:p w14:paraId="3DC05C7B">
      <w:pPr>
        <w:spacing w:line="440" w:lineRule="exact"/>
        <w:ind w:firstLine="200"/>
        <w:rPr>
          <w:rFonts w:ascii="宋体" w:hAnsi="宋体"/>
          <w:color w:val="auto"/>
          <w:szCs w:val="21"/>
        </w:rPr>
      </w:pPr>
      <w:r>
        <w:rPr>
          <w:rFonts w:hint="eastAsia" w:ascii="宋体" w:hAnsi="宋体"/>
          <w:color w:val="auto"/>
          <w:szCs w:val="21"/>
        </w:rPr>
        <w:t>（4）有依法缴纳税收和社会保障资金的良好记录；</w:t>
      </w:r>
    </w:p>
    <w:p w14:paraId="70498D6E">
      <w:pPr>
        <w:spacing w:line="440" w:lineRule="exact"/>
        <w:ind w:firstLine="200"/>
        <w:rPr>
          <w:rFonts w:ascii="宋体" w:hAnsi="宋体"/>
          <w:color w:val="auto"/>
          <w:szCs w:val="21"/>
        </w:rPr>
      </w:pPr>
      <w:r>
        <w:rPr>
          <w:rFonts w:hint="eastAsia" w:ascii="宋体" w:hAnsi="宋体"/>
          <w:color w:val="auto"/>
          <w:szCs w:val="21"/>
        </w:rPr>
        <w:t>（5）参加政府采购活动前三年内，在经营活动中没有重大违法记录。</w:t>
      </w:r>
    </w:p>
    <w:p w14:paraId="7EFD5B4C">
      <w:pPr>
        <w:spacing w:line="440" w:lineRule="exact"/>
        <w:ind w:firstLine="200"/>
        <w:rPr>
          <w:rFonts w:ascii="宋体" w:hAnsi="宋体"/>
          <w:color w:val="auto"/>
          <w:szCs w:val="21"/>
        </w:rPr>
      </w:pPr>
      <w:r>
        <w:rPr>
          <w:rFonts w:hint="eastAsia" w:ascii="宋体" w:hAnsi="宋体"/>
          <w:color w:val="auto"/>
          <w:szCs w:val="21"/>
        </w:rPr>
        <w:t>（6）法律、行政法规规定的其他条件。</w:t>
      </w:r>
    </w:p>
    <w:p w14:paraId="4436D6F4">
      <w:pPr>
        <w:spacing w:line="440" w:lineRule="exact"/>
        <w:ind w:firstLine="200"/>
        <w:rPr>
          <w:rFonts w:ascii="宋体" w:hAnsi="宋体"/>
          <w:color w:val="auto"/>
          <w:szCs w:val="21"/>
        </w:rPr>
      </w:pPr>
    </w:p>
    <w:p w14:paraId="40EBBF7D">
      <w:pPr>
        <w:spacing w:line="440" w:lineRule="exact"/>
        <w:ind w:firstLine="200"/>
        <w:rPr>
          <w:rFonts w:ascii="宋体" w:hAnsi="宋体"/>
          <w:b/>
          <w:bCs/>
          <w:color w:val="auto"/>
          <w:szCs w:val="21"/>
        </w:rPr>
      </w:pPr>
      <w:r>
        <w:rPr>
          <w:rFonts w:hint="eastAsia" w:ascii="宋体" w:hAnsi="宋体"/>
          <w:color w:val="auto"/>
          <w:szCs w:val="21"/>
        </w:rPr>
        <w:t>注：1、</w:t>
      </w:r>
      <w:r>
        <w:rPr>
          <w:rFonts w:hint="eastAsia" w:ascii="宋体" w:hAnsi="宋体"/>
          <w:b/>
          <w:bCs/>
          <w:color w:val="auto"/>
          <w:szCs w:val="21"/>
        </w:rPr>
        <w:t>依据湖南省财政厅《关于政府采购促进中小企业发展有关措施的通知》，符合法定条件的供应商</w:t>
      </w:r>
      <w:r>
        <w:rPr>
          <w:rFonts w:ascii="宋体" w:hAnsi="宋体"/>
          <w:b/>
          <w:bCs/>
          <w:color w:val="auto"/>
          <w:szCs w:val="21"/>
        </w:rPr>
        <w:t>凭</w:t>
      </w:r>
      <w:r>
        <w:rPr>
          <w:rFonts w:hint="eastAsia" w:ascii="宋体" w:hAnsi="宋体"/>
          <w:b/>
          <w:bCs/>
          <w:color w:val="auto"/>
          <w:szCs w:val="21"/>
        </w:rPr>
        <w:t>《湖南省政府采购供应商资格承诺函》（附件</w:t>
      </w:r>
      <w:r>
        <w:rPr>
          <w:rFonts w:hint="eastAsia" w:ascii="宋体" w:hAnsi="宋体"/>
          <w:b/>
          <w:bCs/>
          <w:color w:val="auto"/>
          <w:szCs w:val="21"/>
          <w:lang w:val="en-US" w:eastAsia="zh-CN"/>
        </w:rPr>
        <w:t>4</w:t>
      </w:r>
      <w:r>
        <w:rPr>
          <w:rFonts w:hint="eastAsia" w:ascii="宋体" w:hAnsi="宋体"/>
          <w:b/>
          <w:bCs/>
          <w:color w:val="auto"/>
          <w:szCs w:val="21"/>
        </w:rPr>
        <w:t>-1-2 ）</w:t>
      </w:r>
      <w:r>
        <w:rPr>
          <w:rFonts w:ascii="宋体" w:hAnsi="宋体"/>
          <w:b/>
          <w:bCs/>
          <w:color w:val="auto"/>
          <w:szCs w:val="21"/>
        </w:rPr>
        <w:t>参与政府采购活动，无需提供财务状况、缴纳税收和社会保障资金等资格证明材料。</w:t>
      </w:r>
    </w:p>
    <w:p w14:paraId="57286204">
      <w:pPr>
        <w:spacing w:line="440" w:lineRule="exact"/>
        <w:ind w:firstLine="200"/>
        <w:rPr>
          <w:rFonts w:ascii="宋体" w:hAnsi="宋体"/>
          <w:color w:val="auto"/>
          <w:szCs w:val="21"/>
        </w:rPr>
      </w:pPr>
      <w:r>
        <w:rPr>
          <w:rFonts w:hint="eastAsia" w:ascii="宋体" w:hAnsi="宋体"/>
          <w:color w:val="auto"/>
          <w:szCs w:val="21"/>
        </w:rPr>
        <w:t>2、投标人具有实行了“三证合一”登记制度改革的新证，视同为持有工商营业执照、组织机构代码证和税务登记证；如办理了“五证合一”， 视同为持有工商营业执照、组织机构代码证和税务登记证，社保登记证，符合基本资格条件的相关条款。</w:t>
      </w:r>
    </w:p>
    <w:p w14:paraId="10A82A41">
      <w:pPr>
        <w:rPr>
          <w:color w:val="auto"/>
        </w:rPr>
      </w:pPr>
    </w:p>
    <w:p w14:paraId="5CE689B3">
      <w:pPr>
        <w:spacing w:line="480" w:lineRule="exact"/>
        <w:rPr>
          <w:rStyle w:val="24"/>
          <w:rFonts w:ascii="黑体" w:eastAsia="黑体"/>
          <w:color w:val="auto"/>
          <w:sz w:val="30"/>
          <w:szCs w:val="30"/>
        </w:rPr>
      </w:pPr>
    </w:p>
    <w:p w14:paraId="1D4F6D00">
      <w:pPr>
        <w:pStyle w:val="2"/>
        <w:rPr>
          <w:color w:val="auto"/>
        </w:rPr>
      </w:pPr>
    </w:p>
    <w:p w14:paraId="6AD69FE6">
      <w:pPr>
        <w:rPr>
          <w:color w:val="auto"/>
        </w:rPr>
      </w:pPr>
    </w:p>
    <w:p w14:paraId="22613FB0">
      <w:pPr>
        <w:pStyle w:val="2"/>
        <w:rPr>
          <w:color w:val="auto"/>
        </w:rPr>
      </w:pPr>
    </w:p>
    <w:p w14:paraId="7CF6ACBD">
      <w:pPr>
        <w:rPr>
          <w:color w:val="auto"/>
        </w:rPr>
      </w:pPr>
    </w:p>
    <w:p w14:paraId="3FCBB4B0">
      <w:pPr>
        <w:spacing w:line="480" w:lineRule="exact"/>
        <w:rPr>
          <w:rStyle w:val="24"/>
          <w:rFonts w:ascii="黑体" w:eastAsia="黑体"/>
          <w:color w:val="auto"/>
          <w:sz w:val="30"/>
          <w:szCs w:val="30"/>
        </w:rPr>
      </w:pPr>
    </w:p>
    <w:p w14:paraId="1ECFD6D6">
      <w:pPr>
        <w:spacing w:line="480" w:lineRule="exact"/>
        <w:ind w:firstLine="1500" w:firstLineChars="500"/>
        <w:rPr>
          <w:rStyle w:val="24"/>
          <w:rFonts w:ascii="黑体" w:eastAsia="黑体"/>
          <w:color w:val="auto"/>
          <w:sz w:val="30"/>
          <w:szCs w:val="30"/>
        </w:rPr>
      </w:pPr>
      <w:r>
        <w:rPr>
          <w:rStyle w:val="24"/>
          <w:rFonts w:hint="eastAsia" w:ascii="黑体" w:eastAsia="黑体"/>
          <w:color w:val="auto"/>
          <w:sz w:val="30"/>
          <w:szCs w:val="30"/>
        </w:rPr>
        <w:t>以上资料复印件需加盖供应商单位公章</w:t>
      </w:r>
    </w:p>
    <w:p w14:paraId="0754819D">
      <w:pPr>
        <w:spacing w:line="480" w:lineRule="exact"/>
        <w:rPr>
          <w:rStyle w:val="24"/>
          <w:rFonts w:ascii="黑体" w:eastAsia="黑体"/>
          <w:color w:val="auto"/>
          <w:sz w:val="30"/>
          <w:szCs w:val="30"/>
        </w:rPr>
      </w:pPr>
    </w:p>
    <w:p w14:paraId="12316FA8">
      <w:pPr>
        <w:widowControl/>
        <w:adjustRightInd w:val="0"/>
        <w:snapToGrid w:val="0"/>
        <w:spacing w:before="156" w:beforeLines="50" w:line="360" w:lineRule="auto"/>
        <w:jc w:val="center"/>
        <w:rPr>
          <w:rFonts w:ascii="宋体" w:hAnsi="宋体" w:cs="宋体"/>
          <w:b/>
          <w:color w:val="auto"/>
          <w:sz w:val="28"/>
          <w:szCs w:val="28"/>
        </w:rPr>
      </w:pPr>
    </w:p>
    <w:p w14:paraId="1AE9DC30">
      <w:pPr>
        <w:widowControl/>
        <w:adjustRightInd w:val="0"/>
        <w:snapToGrid w:val="0"/>
        <w:spacing w:before="156" w:beforeLines="50" w:line="360" w:lineRule="auto"/>
        <w:jc w:val="center"/>
        <w:rPr>
          <w:rFonts w:ascii="宋体" w:hAnsi="宋体" w:cs="宋体"/>
          <w:b/>
          <w:color w:val="auto"/>
          <w:sz w:val="28"/>
          <w:szCs w:val="28"/>
        </w:rPr>
      </w:pPr>
    </w:p>
    <w:p w14:paraId="14B88AEB">
      <w:pPr>
        <w:spacing w:line="480" w:lineRule="exact"/>
        <w:rPr>
          <w:rStyle w:val="24"/>
          <w:rFonts w:ascii="黑体" w:eastAsia="黑体"/>
          <w:b/>
          <w:color w:val="auto"/>
          <w:sz w:val="26"/>
          <w:szCs w:val="30"/>
        </w:rPr>
      </w:pPr>
      <w:r>
        <w:rPr>
          <w:rStyle w:val="24"/>
          <w:rFonts w:hint="eastAsia" w:ascii="黑体" w:eastAsia="黑体"/>
          <w:b/>
          <w:color w:val="auto"/>
          <w:sz w:val="24"/>
          <w:szCs w:val="28"/>
        </w:rPr>
        <w:t>附件</w:t>
      </w:r>
      <w:r>
        <w:rPr>
          <w:rStyle w:val="24"/>
          <w:rFonts w:hint="eastAsia" w:ascii="黑体" w:eastAsia="黑体"/>
          <w:b/>
          <w:color w:val="auto"/>
          <w:sz w:val="24"/>
          <w:szCs w:val="28"/>
          <w:lang w:val="en-US" w:eastAsia="zh-CN"/>
        </w:rPr>
        <w:t>4</w:t>
      </w:r>
      <w:r>
        <w:rPr>
          <w:rStyle w:val="24"/>
          <w:rFonts w:hint="eastAsia" w:ascii="黑体" w:eastAsia="黑体"/>
          <w:b/>
          <w:color w:val="auto"/>
          <w:sz w:val="24"/>
          <w:szCs w:val="28"/>
        </w:rPr>
        <w:t>-1</w:t>
      </w:r>
      <w:r>
        <w:rPr>
          <w:rStyle w:val="24"/>
          <w:rFonts w:hint="eastAsia" w:ascii="黑体" w:eastAsia="黑体"/>
          <w:b/>
          <w:color w:val="auto"/>
          <w:sz w:val="26"/>
          <w:szCs w:val="30"/>
        </w:rPr>
        <w:t>-1</w:t>
      </w:r>
    </w:p>
    <w:p w14:paraId="4DAE063C">
      <w:pPr>
        <w:rPr>
          <w:color w:val="auto"/>
        </w:rPr>
      </w:pPr>
    </w:p>
    <w:p w14:paraId="034640A4">
      <w:pPr>
        <w:widowControl/>
        <w:adjustRightInd w:val="0"/>
        <w:snapToGrid w:val="0"/>
        <w:spacing w:before="156" w:beforeLines="50" w:line="360" w:lineRule="auto"/>
        <w:jc w:val="center"/>
        <w:rPr>
          <w:rFonts w:ascii="宋体" w:hAnsi="宋体" w:cs="宋体"/>
          <w:color w:val="auto"/>
          <w:szCs w:val="21"/>
        </w:rPr>
      </w:pPr>
      <w:r>
        <w:rPr>
          <w:rFonts w:hint="eastAsia" w:ascii="宋体" w:hAnsi="宋体" w:cs="宋体"/>
          <w:b/>
          <w:color w:val="auto"/>
          <w:sz w:val="28"/>
          <w:szCs w:val="28"/>
        </w:rPr>
        <w:t>供应商资格声明</w:t>
      </w:r>
      <w:r>
        <w:rPr>
          <w:rFonts w:hint="eastAsia" w:ascii="宋体" w:hAnsi="宋体" w:cs="宋体"/>
          <w:b/>
          <w:color w:val="auto"/>
          <w:sz w:val="28"/>
          <w:szCs w:val="28"/>
          <w:lang w:eastAsia="zh-CN"/>
        </w:rPr>
        <w:t>（</w:t>
      </w:r>
      <w:r>
        <w:rPr>
          <w:rFonts w:hint="eastAsia" w:ascii="宋体" w:hAnsi="宋体" w:cs="宋体"/>
          <w:b/>
          <w:color w:val="auto"/>
          <w:sz w:val="28"/>
          <w:szCs w:val="28"/>
        </w:rPr>
        <w:t>格式</w:t>
      </w:r>
      <w:r>
        <w:rPr>
          <w:rFonts w:hint="eastAsia" w:ascii="宋体" w:hAnsi="宋体" w:cs="宋体"/>
          <w:b/>
          <w:color w:val="auto"/>
          <w:sz w:val="28"/>
          <w:szCs w:val="28"/>
          <w:lang w:eastAsia="zh-CN"/>
        </w:rPr>
        <w:t>）</w:t>
      </w:r>
    </w:p>
    <w:p w14:paraId="5F29BB50">
      <w:pPr>
        <w:widowControl/>
        <w:adjustRightInd w:val="0"/>
        <w:snapToGrid w:val="0"/>
        <w:spacing w:before="156" w:beforeLines="50" w:line="360" w:lineRule="auto"/>
        <w:jc w:val="left"/>
        <w:rPr>
          <w:rFonts w:ascii="宋体" w:hAnsi="宋体" w:cs="宋体"/>
          <w:color w:val="auto"/>
          <w:kern w:val="0"/>
          <w:szCs w:val="21"/>
        </w:rPr>
      </w:pPr>
      <w:r>
        <w:rPr>
          <w:rFonts w:hint="eastAsia" w:ascii="宋体" w:hAnsi="宋体" w:cs="宋体"/>
          <w:color w:val="auto"/>
          <w:szCs w:val="21"/>
        </w:rPr>
        <w:t>致</w:t>
      </w:r>
      <w:r>
        <w:rPr>
          <w:rFonts w:hint="eastAsia" w:ascii="宋体" w:hAnsi="宋体" w:cs="宋体"/>
          <w:color w:val="auto"/>
          <w:szCs w:val="21"/>
          <w:u w:val="single"/>
        </w:rPr>
        <w:t xml:space="preserve">            </w:t>
      </w:r>
      <w:r>
        <w:rPr>
          <w:rFonts w:hint="eastAsia" w:ascii="宋体" w:hAnsi="宋体" w:cs="宋体"/>
          <w:color w:val="auto"/>
          <w:szCs w:val="21"/>
          <w:u w:val="single"/>
          <w:lang w:eastAsia="zh-CN"/>
        </w:rPr>
        <w:t>（</w:t>
      </w:r>
      <w:r>
        <w:rPr>
          <w:rFonts w:hint="eastAsia" w:ascii="宋体" w:hAnsi="宋体" w:cs="宋体"/>
          <w:color w:val="auto"/>
          <w:szCs w:val="21"/>
        </w:rPr>
        <w:t>采购人、采购代理机构</w:t>
      </w:r>
      <w:r>
        <w:rPr>
          <w:rFonts w:hint="eastAsia" w:ascii="宋体" w:hAnsi="宋体" w:cs="宋体"/>
          <w:color w:val="auto"/>
          <w:szCs w:val="21"/>
          <w:lang w:eastAsia="zh-CN"/>
        </w:rPr>
        <w:t>）</w:t>
      </w:r>
      <w:r>
        <w:rPr>
          <w:rFonts w:hint="eastAsia" w:ascii="宋体" w:hAnsi="宋体" w:cs="宋体"/>
          <w:color w:val="auto"/>
          <w:szCs w:val="21"/>
        </w:rPr>
        <w:t>：</w:t>
      </w:r>
    </w:p>
    <w:p w14:paraId="116DCF2A">
      <w:pPr>
        <w:widowControl/>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szCs w:val="21"/>
        </w:rPr>
        <w:t>按照《中华人民共和国政府采购法》第二十二条和招标文件的规定，我单位郑重声明如下：</w:t>
      </w:r>
    </w:p>
    <w:p w14:paraId="2D19287C">
      <w:pPr>
        <w:widowControl/>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szCs w:val="21"/>
        </w:rPr>
        <w:t>一、我单位是按照中华人民共和国法律规定登记注册的，注册地点为</w:t>
      </w:r>
      <w:r>
        <w:rPr>
          <w:rFonts w:hint="eastAsia" w:ascii="宋体" w:hAnsi="宋体" w:cs="宋体"/>
          <w:color w:val="auto"/>
          <w:szCs w:val="21"/>
          <w:u w:val="single"/>
        </w:rPr>
        <w:t xml:space="preserve">         </w:t>
      </w:r>
      <w:r>
        <w:rPr>
          <w:rFonts w:hint="eastAsia" w:ascii="宋体" w:hAnsi="宋体" w:cs="宋体"/>
          <w:color w:val="auto"/>
          <w:szCs w:val="21"/>
        </w:rPr>
        <w:t>，全称为</w:t>
      </w:r>
      <w:r>
        <w:rPr>
          <w:rFonts w:hint="eastAsia" w:ascii="宋体" w:hAnsi="宋体" w:cs="宋体"/>
          <w:color w:val="auto"/>
          <w:szCs w:val="21"/>
          <w:u w:val="single"/>
        </w:rPr>
        <w:t xml:space="preserve">        </w:t>
      </w:r>
      <w:r>
        <w:rPr>
          <w:rFonts w:hint="eastAsia" w:ascii="宋体" w:hAnsi="宋体" w:cs="宋体"/>
          <w:color w:val="auto"/>
          <w:szCs w:val="21"/>
        </w:rPr>
        <w:t>，统一社会信用代码为</w:t>
      </w:r>
      <w:r>
        <w:rPr>
          <w:rFonts w:hint="eastAsia" w:ascii="宋体" w:hAnsi="宋体" w:cs="宋体"/>
          <w:color w:val="auto"/>
          <w:szCs w:val="21"/>
          <w:u w:val="single"/>
        </w:rPr>
        <w:t xml:space="preserve">            </w:t>
      </w:r>
      <w:r>
        <w:rPr>
          <w:rFonts w:hint="eastAsia" w:ascii="宋体" w:hAnsi="宋体" w:cs="宋体"/>
          <w:color w:val="auto"/>
          <w:szCs w:val="21"/>
        </w:rPr>
        <w:t>，法定代表人</w:t>
      </w:r>
      <w:r>
        <w:rPr>
          <w:rFonts w:hint="eastAsia" w:ascii="宋体" w:hAnsi="宋体" w:cs="宋体"/>
          <w:color w:val="auto"/>
          <w:kern w:val="0"/>
          <w:szCs w:val="21"/>
        </w:rPr>
        <w:t>（</w:t>
      </w:r>
      <w:r>
        <w:rPr>
          <w:rFonts w:hint="eastAsia" w:ascii="宋体" w:hAnsi="宋体" w:cs="宋体"/>
          <w:color w:val="auto"/>
          <w:spacing w:val="-2"/>
          <w:kern w:val="0"/>
          <w:szCs w:val="21"/>
        </w:rPr>
        <w:t>单</w:t>
      </w:r>
      <w:r>
        <w:rPr>
          <w:rFonts w:hint="eastAsia" w:ascii="宋体" w:hAnsi="宋体" w:cs="宋体"/>
          <w:color w:val="auto"/>
          <w:kern w:val="0"/>
          <w:szCs w:val="21"/>
        </w:rPr>
        <w:t>位</w:t>
      </w:r>
      <w:r>
        <w:rPr>
          <w:rFonts w:hint="eastAsia" w:ascii="宋体" w:hAnsi="宋体" w:cs="宋体"/>
          <w:color w:val="auto"/>
          <w:spacing w:val="-2"/>
          <w:kern w:val="0"/>
          <w:szCs w:val="21"/>
        </w:rPr>
        <w:t>负</w:t>
      </w:r>
      <w:r>
        <w:rPr>
          <w:rFonts w:hint="eastAsia" w:ascii="宋体" w:hAnsi="宋体" w:cs="宋体"/>
          <w:color w:val="auto"/>
          <w:kern w:val="0"/>
          <w:szCs w:val="21"/>
        </w:rPr>
        <w:t>责人</w:t>
      </w:r>
      <w:r>
        <w:rPr>
          <w:rFonts w:hint="eastAsia" w:ascii="宋体" w:hAnsi="宋体" w:cs="宋体"/>
          <w:color w:val="auto"/>
          <w:spacing w:val="-2"/>
          <w:kern w:val="0"/>
          <w:szCs w:val="21"/>
        </w:rPr>
        <w:t>）</w:t>
      </w:r>
      <w:r>
        <w:rPr>
          <w:rFonts w:hint="eastAsia" w:ascii="宋体" w:hAnsi="宋体" w:cs="宋体"/>
          <w:color w:val="auto"/>
          <w:szCs w:val="21"/>
        </w:rPr>
        <w:t>为</w:t>
      </w:r>
      <w:r>
        <w:rPr>
          <w:rFonts w:hint="eastAsia" w:ascii="宋体" w:hAnsi="宋体" w:cs="宋体"/>
          <w:color w:val="auto"/>
          <w:szCs w:val="21"/>
          <w:u w:val="single"/>
        </w:rPr>
        <w:t xml:space="preserve">         </w:t>
      </w:r>
      <w:r>
        <w:rPr>
          <w:rFonts w:hint="eastAsia" w:ascii="宋体" w:hAnsi="宋体" w:cs="宋体"/>
          <w:color w:val="auto"/>
          <w:szCs w:val="21"/>
        </w:rPr>
        <w:t>，具有独立承担民事责任的能力。</w:t>
      </w:r>
    </w:p>
    <w:p w14:paraId="4CAF793D">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二、我单位未被“国家企业信用信息系统”列入经营异常名录或者严重违法企业名单。</w:t>
      </w:r>
    </w:p>
    <w:p w14:paraId="0BC58098">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kern w:val="0"/>
          <w:szCs w:val="21"/>
        </w:rPr>
        <w:t>三、</w:t>
      </w:r>
      <w:r>
        <w:rPr>
          <w:rFonts w:hint="eastAsia" w:ascii="宋体" w:hAnsi="宋体" w:cs="宋体"/>
          <w:color w:val="auto"/>
          <w:szCs w:val="21"/>
        </w:rPr>
        <w:t>我单位具有良好的商业信誉和健全的财务会计制度。</w:t>
      </w:r>
    </w:p>
    <w:p w14:paraId="03FF9B0B">
      <w:pPr>
        <w:widowControl/>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四、我</w:t>
      </w:r>
      <w:r>
        <w:rPr>
          <w:rFonts w:hint="eastAsia" w:ascii="宋体" w:hAnsi="宋体" w:cs="宋体"/>
          <w:color w:val="auto"/>
          <w:szCs w:val="21"/>
        </w:rPr>
        <w:t>单位</w:t>
      </w:r>
      <w:r>
        <w:rPr>
          <w:rFonts w:hint="eastAsia" w:ascii="宋体" w:hAnsi="宋体" w:cs="宋体"/>
          <w:color w:val="auto"/>
          <w:kern w:val="0"/>
          <w:szCs w:val="21"/>
        </w:rPr>
        <w:t>依法进行纳税和社会保险申报并实际履行了义务。</w:t>
      </w:r>
    </w:p>
    <w:p w14:paraId="7DB873FF">
      <w:pPr>
        <w:widowControl/>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szCs w:val="21"/>
        </w:rPr>
        <w:t>五、我单位具有履行本项目采购合同所必需的设备和专业技术能力，并具有履行合同的良好记录。</w:t>
      </w:r>
    </w:p>
    <w:p w14:paraId="2F981951">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6ADD2C72">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供应商在参加政府采购活动前3年内因违法经营被禁止在一定期限内参加政府采购活动，期限届满的，可以参加政府采购活动。</w:t>
      </w:r>
    </w:p>
    <w:p w14:paraId="79FECD90">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七、我单位具备法律、行政法规规定的其他条件。</w:t>
      </w:r>
    </w:p>
    <w:p w14:paraId="7E1017CD">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kern w:val="0"/>
          <w:szCs w:val="21"/>
        </w:rPr>
        <w:t>八、</w:t>
      </w:r>
      <w:r>
        <w:rPr>
          <w:rFonts w:hint="eastAsia" w:ascii="宋体" w:hAnsi="宋体" w:cs="宋体"/>
          <w:color w:val="auto"/>
          <w:szCs w:val="21"/>
        </w:rPr>
        <w:t>与我单位存在“单位负责人为同一人或者存在直接控股、管理关系”的其他单位信息如下（如无，填写“无”）：</w:t>
      </w:r>
    </w:p>
    <w:p w14:paraId="346AAF69">
      <w:pPr>
        <w:adjustRightInd w:val="0"/>
        <w:snapToGrid w:val="0"/>
        <w:spacing w:before="156" w:beforeLines="50" w:line="360" w:lineRule="auto"/>
        <w:ind w:firstLine="420" w:firstLineChars="200"/>
        <w:rPr>
          <w:rFonts w:ascii="宋体" w:hAnsi="宋体" w:cs="宋体"/>
          <w:color w:val="auto"/>
          <w:szCs w:val="21"/>
        </w:rPr>
      </w:pPr>
      <w:r>
        <w:rPr>
          <w:rFonts w:hint="eastAsia" w:ascii="宋体" w:hAnsi="宋体" w:cs="宋体"/>
          <w:color w:val="auto"/>
          <w:szCs w:val="21"/>
        </w:rPr>
        <w:t>1、与我单位的法定代表人（单位负责人）为同一人的其他单位如下：</w:t>
      </w:r>
      <w:r>
        <w:rPr>
          <w:rFonts w:hint="eastAsia" w:ascii="宋体" w:hAnsi="宋体" w:cs="宋体"/>
          <w:color w:val="auto"/>
          <w:szCs w:val="21"/>
          <w:u w:val="single"/>
        </w:rPr>
        <w:t xml:space="preserve">               </w:t>
      </w:r>
    </w:p>
    <w:p w14:paraId="27B5C140">
      <w:pPr>
        <w:adjustRightInd w:val="0"/>
        <w:snapToGrid w:val="0"/>
        <w:spacing w:before="156" w:beforeLines="50" w:line="360" w:lineRule="auto"/>
        <w:ind w:firstLine="420" w:firstLineChars="200"/>
        <w:rPr>
          <w:rFonts w:ascii="宋体" w:hAnsi="宋体" w:cs="宋体"/>
          <w:color w:val="auto"/>
          <w:szCs w:val="21"/>
        </w:rPr>
      </w:pPr>
      <w:r>
        <w:rPr>
          <w:rFonts w:hint="eastAsia" w:ascii="宋体" w:hAnsi="宋体" w:cs="宋体"/>
          <w:color w:val="auto"/>
          <w:szCs w:val="21"/>
        </w:rPr>
        <w:t>2、我单位直接控股的其他单位如下：</w:t>
      </w:r>
      <w:r>
        <w:rPr>
          <w:rFonts w:hint="eastAsia" w:ascii="宋体" w:hAnsi="宋体" w:cs="宋体"/>
          <w:color w:val="auto"/>
          <w:szCs w:val="21"/>
          <w:u w:val="single"/>
        </w:rPr>
        <w:t xml:space="preserve">               </w:t>
      </w:r>
    </w:p>
    <w:p w14:paraId="3E1AF469">
      <w:pPr>
        <w:adjustRightInd w:val="0"/>
        <w:snapToGrid w:val="0"/>
        <w:spacing w:before="156" w:beforeLines="50" w:line="360" w:lineRule="auto"/>
        <w:ind w:firstLine="420" w:firstLineChars="200"/>
        <w:rPr>
          <w:rFonts w:ascii="宋体" w:hAnsi="宋体" w:cs="宋体"/>
          <w:color w:val="auto"/>
          <w:szCs w:val="21"/>
        </w:rPr>
      </w:pPr>
      <w:r>
        <w:rPr>
          <w:rFonts w:hint="eastAsia" w:ascii="宋体" w:hAnsi="宋体" w:cs="宋体"/>
          <w:color w:val="auto"/>
          <w:szCs w:val="21"/>
        </w:rPr>
        <w:t>3、与我单位存在管理关系的其他单位如下：</w:t>
      </w:r>
      <w:r>
        <w:rPr>
          <w:rFonts w:hint="eastAsia" w:ascii="宋体" w:hAnsi="宋体" w:cs="宋体"/>
          <w:color w:val="auto"/>
          <w:szCs w:val="21"/>
          <w:u w:val="single"/>
        </w:rPr>
        <w:t xml:space="preserve">               </w:t>
      </w:r>
    </w:p>
    <w:p w14:paraId="0B228E4E">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九、我单位不属于为本项目提供整体设计、规范编制或者项目管理、监理、检测等服务的投标人。</w:t>
      </w:r>
    </w:p>
    <w:p w14:paraId="02239A67">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十、我单位无以下不良信用记录情形：</w:t>
      </w:r>
    </w:p>
    <w:p w14:paraId="58F2312C">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1、在“信用中国”网站被列入失信被执行人和重大税收违法案件当事人名单；</w:t>
      </w:r>
    </w:p>
    <w:p w14:paraId="66A61A59">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2、在“中国政府采购网”网站被列入政府采购严重违法失信行为记录名单；</w:t>
      </w:r>
    </w:p>
    <w:p w14:paraId="5145F249">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3、不符合《政府采购法》第二十二条规定的条件。</w:t>
      </w:r>
    </w:p>
    <w:p w14:paraId="4FDF2AD4">
      <w:pPr>
        <w:widowControl/>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szCs w:val="21"/>
        </w:rPr>
        <w:t>我单位保证上述声明的事项都是真实的，如有虚假，我单位愿意承担相应的法律责任，并承担因此所造成的一切损失。</w:t>
      </w:r>
    </w:p>
    <w:p w14:paraId="70DB0B23">
      <w:pPr>
        <w:widowControl/>
        <w:adjustRightInd w:val="0"/>
        <w:snapToGrid w:val="0"/>
        <w:spacing w:before="156" w:beforeLines="50" w:line="360" w:lineRule="auto"/>
        <w:jc w:val="left"/>
        <w:rPr>
          <w:rFonts w:ascii="宋体" w:hAnsi="宋体" w:cs="宋体"/>
          <w:color w:val="auto"/>
          <w:szCs w:val="21"/>
        </w:rPr>
      </w:pPr>
    </w:p>
    <w:p w14:paraId="21099CF5">
      <w:pPr>
        <w:widowControl/>
        <w:adjustRightInd w:val="0"/>
        <w:snapToGrid w:val="0"/>
        <w:spacing w:before="156" w:beforeLines="50" w:line="360" w:lineRule="auto"/>
        <w:jc w:val="left"/>
        <w:rPr>
          <w:rFonts w:ascii="宋体" w:hAnsi="宋体" w:cs="宋体"/>
          <w:color w:val="auto"/>
          <w:szCs w:val="21"/>
        </w:rPr>
      </w:pPr>
      <w:r>
        <w:rPr>
          <w:rFonts w:hint="eastAsia" w:ascii="宋体" w:hAnsi="宋体" w:cs="宋体"/>
          <w:color w:val="auto"/>
          <w:szCs w:val="21"/>
        </w:rPr>
        <w:t>注：第三条“良好的商业信誉”是指投标人经营状况良好，无本资格声明第十条情形。</w:t>
      </w:r>
    </w:p>
    <w:p w14:paraId="2C57B9FA">
      <w:pPr>
        <w:widowControl/>
        <w:adjustRightInd w:val="0"/>
        <w:snapToGrid w:val="0"/>
        <w:spacing w:before="156" w:beforeLines="50" w:line="360" w:lineRule="auto"/>
        <w:jc w:val="left"/>
        <w:rPr>
          <w:rFonts w:ascii="宋体" w:hAnsi="宋体" w:cs="宋体"/>
          <w:color w:val="auto"/>
          <w:szCs w:val="21"/>
        </w:rPr>
      </w:pPr>
    </w:p>
    <w:p w14:paraId="62DA1CFF">
      <w:pPr>
        <w:widowControl/>
        <w:adjustRightInd w:val="0"/>
        <w:snapToGrid w:val="0"/>
        <w:spacing w:line="360" w:lineRule="auto"/>
        <w:jc w:val="left"/>
        <w:rPr>
          <w:rFonts w:ascii="宋体" w:hAnsi="宋体" w:cs="宋体"/>
          <w:color w:val="auto"/>
          <w:kern w:val="0"/>
          <w:szCs w:val="21"/>
        </w:rPr>
      </w:pPr>
      <w:r>
        <w:rPr>
          <w:rFonts w:hint="eastAsia" w:ascii="宋体" w:hAnsi="宋体" w:cs="宋体"/>
          <w:color w:val="auto"/>
          <w:szCs w:val="21"/>
        </w:rPr>
        <w:t>供应商名称（盖单位公章）：</w:t>
      </w:r>
    </w:p>
    <w:p w14:paraId="33F4AC4C">
      <w:pPr>
        <w:widowControl/>
        <w:adjustRightInd w:val="0"/>
        <w:snapToGrid w:val="0"/>
        <w:spacing w:line="360" w:lineRule="auto"/>
        <w:jc w:val="left"/>
        <w:rPr>
          <w:rFonts w:ascii="宋体" w:hAnsi="宋体" w:cs="宋体"/>
          <w:b/>
          <w:bCs/>
          <w:color w:val="auto"/>
          <w:kern w:val="0"/>
          <w:sz w:val="44"/>
          <w:szCs w:val="44"/>
        </w:rPr>
      </w:pPr>
      <w:r>
        <w:rPr>
          <w:rFonts w:hint="eastAsia" w:ascii="宋体" w:hAnsi="宋体" w:cs="宋体"/>
          <w:color w:val="auto"/>
          <w:spacing w:val="-2"/>
          <w:kern w:val="0"/>
          <w:szCs w:val="21"/>
        </w:rPr>
        <w:t>法</w:t>
      </w:r>
      <w:r>
        <w:rPr>
          <w:rFonts w:hint="eastAsia" w:ascii="宋体" w:hAnsi="宋体" w:cs="宋体"/>
          <w:color w:val="auto"/>
          <w:kern w:val="0"/>
          <w:szCs w:val="21"/>
        </w:rPr>
        <w:t>定</w:t>
      </w:r>
      <w:r>
        <w:rPr>
          <w:rFonts w:hint="eastAsia" w:ascii="宋体" w:hAnsi="宋体" w:cs="宋体"/>
          <w:color w:val="auto"/>
          <w:spacing w:val="-2"/>
          <w:kern w:val="0"/>
          <w:szCs w:val="21"/>
        </w:rPr>
        <w:t>代</w:t>
      </w:r>
      <w:r>
        <w:rPr>
          <w:rFonts w:hint="eastAsia" w:ascii="宋体" w:hAnsi="宋体" w:cs="宋体"/>
          <w:color w:val="auto"/>
          <w:kern w:val="0"/>
          <w:szCs w:val="21"/>
        </w:rPr>
        <w:t>表</w:t>
      </w:r>
      <w:r>
        <w:rPr>
          <w:rFonts w:hint="eastAsia" w:ascii="宋体" w:hAnsi="宋体" w:cs="宋体"/>
          <w:color w:val="auto"/>
          <w:spacing w:val="-2"/>
          <w:kern w:val="0"/>
          <w:szCs w:val="21"/>
        </w:rPr>
        <w:t>人</w:t>
      </w:r>
      <w:r>
        <w:rPr>
          <w:rFonts w:hint="eastAsia" w:ascii="宋体" w:hAnsi="宋体" w:cs="宋体"/>
          <w:color w:val="auto"/>
          <w:kern w:val="0"/>
          <w:szCs w:val="21"/>
        </w:rPr>
        <w:t>（</w:t>
      </w:r>
      <w:r>
        <w:rPr>
          <w:rFonts w:hint="eastAsia" w:ascii="宋体" w:hAnsi="宋体" w:cs="宋体"/>
          <w:color w:val="auto"/>
          <w:spacing w:val="-2"/>
          <w:kern w:val="0"/>
          <w:szCs w:val="21"/>
        </w:rPr>
        <w:t>单</w:t>
      </w:r>
      <w:r>
        <w:rPr>
          <w:rFonts w:hint="eastAsia" w:ascii="宋体" w:hAnsi="宋体" w:cs="宋体"/>
          <w:color w:val="auto"/>
          <w:kern w:val="0"/>
          <w:szCs w:val="21"/>
        </w:rPr>
        <w:t>位</w:t>
      </w:r>
      <w:r>
        <w:rPr>
          <w:rFonts w:hint="eastAsia" w:ascii="宋体" w:hAnsi="宋体" w:cs="宋体"/>
          <w:color w:val="auto"/>
          <w:spacing w:val="-2"/>
          <w:kern w:val="0"/>
          <w:szCs w:val="21"/>
        </w:rPr>
        <w:t>负</w:t>
      </w:r>
      <w:r>
        <w:rPr>
          <w:rFonts w:hint="eastAsia" w:ascii="宋体" w:hAnsi="宋体" w:cs="宋体"/>
          <w:color w:val="auto"/>
          <w:kern w:val="0"/>
          <w:szCs w:val="21"/>
        </w:rPr>
        <w:t>责人</w:t>
      </w:r>
      <w:r>
        <w:rPr>
          <w:rFonts w:hint="eastAsia" w:ascii="宋体" w:hAnsi="宋体" w:cs="宋体"/>
          <w:color w:val="auto"/>
          <w:spacing w:val="-2"/>
          <w:kern w:val="0"/>
          <w:szCs w:val="21"/>
        </w:rPr>
        <w:t>）</w:t>
      </w:r>
      <w:r>
        <w:rPr>
          <w:rFonts w:hint="eastAsia" w:ascii="宋体" w:hAnsi="宋体" w:cs="宋体"/>
          <w:color w:val="auto"/>
        </w:rPr>
        <w:t>或委托代理人：</w:t>
      </w:r>
      <w:r>
        <w:rPr>
          <w:rFonts w:hint="eastAsia" w:ascii="宋体" w:hAnsi="宋体" w:cs="宋体"/>
          <w:color w:val="auto"/>
          <w:u w:val="single"/>
        </w:rPr>
        <w:t xml:space="preserve">       </w:t>
      </w:r>
      <w:r>
        <w:rPr>
          <w:rFonts w:hint="eastAsia" w:ascii="宋体" w:hAnsi="宋体" w:cs="宋体"/>
          <w:color w:val="auto"/>
        </w:rPr>
        <w:t>（签字）</w:t>
      </w:r>
    </w:p>
    <w:p w14:paraId="0616A213">
      <w:pPr>
        <w:spacing w:line="480" w:lineRule="exact"/>
        <w:rPr>
          <w:rFonts w:ascii="黑体" w:eastAsia="黑体"/>
          <w:color w:val="auto"/>
          <w:sz w:val="30"/>
          <w:szCs w:val="30"/>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621F81F6">
      <w:pPr>
        <w:rPr>
          <w:color w:val="auto"/>
        </w:rPr>
      </w:pPr>
    </w:p>
    <w:p w14:paraId="0AADF878">
      <w:pPr>
        <w:widowControl/>
        <w:jc w:val="left"/>
        <w:rPr>
          <w:rFonts w:ascii="黑体" w:eastAsia="黑体"/>
          <w:color w:val="auto"/>
          <w:sz w:val="30"/>
          <w:szCs w:val="30"/>
        </w:rPr>
      </w:pPr>
      <w:r>
        <w:rPr>
          <w:rStyle w:val="24"/>
          <w:rFonts w:ascii="黑体" w:eastAsia="黑体"/>
          <w:color w:val="auto"/>
          <w:sz w:val="30"/>
          <w:szCs w:val="30"/>
        </w:rPr>
        <w:br w:type="page"/>
      </w:r>
      <w:r>
        <w:rPr>
          <w:rFonts w:hint="eastAsia" w:ascii="宋体" w:hAnsi="宋体"/>
          <w:b/>
          <w:bCs/>
          <w:color w:val="auto"/>
          <w:szCs w:val="21"/>
        </w:rPr>
        <w:t>附件</w:t>
      </w:r>
      <w:r>
        <w:rPr>
          <w:rFonts w:hint="eastAsia" w:ascii="宋体" w:hAnsi="宋体"/>
          <w:b/>
          <w:bCs/>
          <w:color w:val="auto"/>
          <w:szCs w:val="21"/>
          <w:lang w:val="en-US" w:eastAsia="zh-CN"/>
        </w:rPr>
        <w:t>4</w:t>
      </w:r>
      <w:r>
        <w:rPr>
          <w:rFonts w:hint="eastAsia" w:ascii="宋体" w:hAnsi="宋体"/>
          <w:b/>
          <w:bCs/>
          <w:color w:val="auto"/>
          <w:szCs w:val="21"/>
        </w:rPr>
        <w:t>-1-2</w:t>
      </w:r>
    </w:p>
    <w:p w14:paraId="50438CCD">
      <w:pPr>
        <w:widowControl/>
        <w:adjustRightInd w:val="0"/>
        <w:snapToGrid w:val="0"/>
        <w:spacing w:line="360" w:lineRule="auto"/>
        <w:jc w:val="center"/>
        <w:rPr>
          <w:rFonts w:ascii="黑体" w:hAnsi="仿宋" w:eastAsia="黑体" w:cs="宋体"/>
          <w:b/>
          <w:color w:val="auto"/>
          <w:sz w:val="28"/>
          <w:szCs w:val="28"/>
        </w:rPr>
      </w:pPr>
    </w:p>
    <w:p w14:paraId="18F243FF">
      <w:pPr>
        <w:widowControl/>
        <w:adjustRightInd w:val="0"/>
        <w:snapToGrid w:val="0"/>
        <w:spacing w:line="360" w:lineRule="auto"/>
        <w:jc w:val="center"/>
        <w:rPr>
          <w:rFonts w:ascii="宋体" w:hAnsi="宋体" w:cs="宋体"/>
          <w:color w:val="auto"/>
          <w:szCs w:val="21"/>
        </w:rPr>
      </w:pPr>
      <w:r>
        <w:rPr>
          <w:rFonts w:hint="eastAsia" w:ascii="黑体" w:hAnsi="仿宋" w:eastAsia="黑体" w:cs="宋体"/>
          <w:b/>
          <w:color w:val="auto"/>
          <w:sz w:val="28"/>
          <w:szCs w:val="28"/>
        </w:rPr>
        <w:t>湖南省政府采购供应商资格承诺函（格式）</w:t>
      </w:r>
    </w:p>
    <w:p w14:paraId="1B12D51A">
      <w:pPr>
        <w:widowControl/>
        <w:adjustRightInd w:val="0"/>
        <w:snapToGrid w:val="0"/>
        <w:spacing w:before="156" w:beforeLines="50" w:line="360" w:lineRule="auto"/>
        <w:jc w:val="center"/>
        <w:rPr>
          <w:rFonts w:ascii="宋体" w:hAnsi="宋体" w:cs="宋体"/>
          <w:b/>
          <w:bCs/>
          <w:color w:val="auto"/>
          <w:sz w:val="28"/>
          <w:szCs w:val="28"/>
        </w:rPr>
      </w:pPr>
    </w:p>
    <w:p w14:paraId="2C9E4B69">
      <w:pPr>
        <w:widowControl/>
        <w:adjustRightInd w:val="0"/>
        <w:snapToGrid w:val="0"/>
        <w:spacing w:before="156" w:beforeLines="50" w:line="360" w:lineRule="auto"/>
        <w:jc w:val="center"/>
        <w:rPr>
          <w:rFonts w:ascii="宋体" w:hAnsi="宋体" w:cs="宋体"/>
          <w:color w:val="auto"/>
          <w:szCs w:val="21"/>
        </w:rPr>
      </w:pPr>
      <w:r>
        <w:rPr>
          <w:rFonts w:hint="eastAsia" w:ascii="宋体" w:hAnsi="宋体" w:cs="宋体"/>
          <w:b/>
          <w:bCs/>
          <w:color w:val="auto"/>
          <w:sz w:val="28"/>
          <w:szCs w:val="28"/>
        </w:rPr>
        <w:t>湖南省政府采购供应商资格承诺函</w:t>
      </w:r>
    </w:p>
    <w:p w14:paraId="4CE9A088">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本公司独立承担民事责任、具有良好的商业信誉和健全的财务会计制度、依法缴纳税收和社会保障资金，在前三年的经营活动中无重大违法记录</w:t>
      </w:r>
      <w:r>
        <w:rPr>
          <w:rFonts w:hint="eastAsia" w:ascii="宋体" w:hAnsi="宋体" w:cs="宋体"/>
          <w:color w:val="auto"/>
          <w:szCs w:val="21"/>
          <w:lang w:eastAsia="zh-CN"/>
        </w:rPr>
        <w:t>，</w:t>
      </w:r>
      <w:r>
        <w:rPr>
          <w:rFonts w:hint="eastAsia" w:ascii="宋体" w:hAnsi="宋体" w:cs="宋体"/>
          <w:color w:val="auto"/>
          <w:szCs w:val="21"/>
        </w:rPr>
        <w:t>未列入严重失信行为名单</w:t>
      </w:r>
      <w:r>
        <w:rPr>
          <w:rFonts w:hint="eastAsia" w:ascii="宋体" w:hAnsi="宋体" w:cs="宋体"/>
          <w:color w:val="auto"/>
          <w:szCs w:val="21"/>
          <w:lang w:eastAsia="zh-CN"/>
        </w:rPr>
        <w:t>，</w:t>
      </w:r>
      <w:r>
        <w:rPr>
          <w:rFonts w:hint="eastAsia" w:ascii="宋体" w:hAnsi="宋体" w:cs="宋体"/>
          <w:color w:val="auto"/>
          <w:szCs w:val="21"/>
        </w:rPr>
        <w:t>符合政府采购供应商的基本资格要求。</w:t>
      </w:r>
    </w:p>
    <w:p w14:paraId="115EB0B0">
      <w:pPr>
        <w:widowControl/>
        <w:adjustRightInd w:val="0"/>
        <w:snapToGrid w:val="0"/>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按照《政府采购促进中小企业发展管理办法》</w:t>
      </w:r>
      <w:r>
        <w:rPr>
          <w:rFonts w:hint="eastAsia" w:ascii="宋体" w:hAnsi="宋体" w:cs="宋体"/>
          <w:color w:val="auto"/>
          <w:szCs w:val="21"/>
          <w:lang w:eastAsia="zh-CN"/>
        </w:rPr>
        <w:t>（</w:t>
      </w:r>
      <w:r>
        <w:rPr>
          <w:rFonts w:hint="eastAsia" w:ascii="宋体" w:hAnsi="宋体" w:cs="宋体"/>
          <w:color w:val="auto"/>
          <w:szCs w:val="21"/>
        </w:rPr>
        <w:t>财库[2020]46号),本公司企业规模为</w:t>
      </w:r>
      <w:r>
        <w:rPr>
          <w:rFonts w:hint="eastAsia" w:ascii="宋体" w:hAnsi="宋体" w:cs="宋体"/>
          <w:color w:val="auto"/>
          <w:szCs w:val="21"/>
          <w:lang w:eastAsia="zh-CN"/>
        </w:rPr>
        <w:t>：</w:t>
      </w:r>
      <w:r>
        <w:rPr>
          <w:rFonts w:hint="eastAsia" w:ascii="宋体" w:hAnsi="宋体" w:cs="宋体"/>
          <w:color w:val="auto"/>
          <w:szCs w:val="21"/>
        </w:rPr>
        <w:t>大型</w:t>
      </w:r>
      <w:r>
        <w:rPr>
          <w:rFonts w:ascii="Segoe UI Symbol" w:hAnsi="Segoe UI Symbol" w:cs="Segoe UI Symbol"/>
          <w:color w:val="auto"/>
          <w:szCs w:val="21"/>
        </w:rPr>
        <w:t>☐</w:t>
      </w:r>
      <w:r>
        <w:rPr>
          <w:rFonts w:hint="eastAsia" w:ascii="宋体" w:hAnsi="宋体" w:cs="宋体"/>
          <w:color w:val="auto"/>
          <w:szCs w:val="21"/>
        </w:rPr>
        <w:t xml:space="preserve">   中型</w:t>
      </w:r>
      <w:r>
        <w:rPr>
          <w:rFonts w:ascii="Segoe UI Symbol" w:hAnsi="Segoe UI Symbol" w:cs="Segoe UI Symbol"/>
          <w:color w:val="auto"/>
          <w:szCs w:val="21"/>
        </w:rPr>
        <w:t>☐</w:t>
      </w:r>
      <w:r>
        <w:rPr>
          <w:rFonts w:hint="eastAsia" w:ascii="宋体" w:hAnsi="宋体" w:cs="宋体"/>
          <w:color w:val="auto"/>
          <w:szCs w:val="21"/>
        </w:rPr>
        <w:t xml:space="preserve">   小型</w:t>
      </w:r>
      <w:r>
        <w:rPr>
          <w:rFonts w:ascii="Segoe UI Symbol" w:hAnsi="Segoe UI Symbol" w:cs="Segoe UI Symbol"/>
          <w:color w:val="auto"/>
          <w:szCs w:val="21"/>
        </w:rPr>
        <w:t>☐</w:t>
      </w:r>
      <w:r>
        <w:rPr>
          <w:rFonts w:hint="eastAsia" w:ascii="宋体" w:hAnsi="宋体" w:cs="宋体"/>
          <w:color w:val="auto"/>
          <w:szCs w:val="21"/>
        </w:rPr>
        <w:t xml:space="preserve">   微型</w:t>
      </w:r>
      <w:r>
        <w:rPr>
          <w:rFonts w:ascii="Segoe UI Symbol" w:hAnsi="Segoe UI Symbol" w:cs="Segoe UI Symbol"/>
          <w:color w:val="auto"/>
          <w:szCs w:val="21"/>
        </w:rPr>
        <w:t>☐</w:t>
      </w:r>
    </w:p>
    <w:p w14:paraId="6EFA94C9">
      <w:pPr>
        <w:widowControl/>
        <w:adjustRightInd w:val="0"/>
        <w:snapToGrid w:val="0"/>
        <w:spacing w:before="156" w:beforeLines="50" w:line="360" w:lineRule="auto"/>
        <w:ind w:firstLine="420" w:firstLineChars="200"/>
        <w:jc w:val="left"/>
        <w:rPr>
          <w:rFonts w:ascii="宋体" w:hAnsi="宋体" w:cs="宋体"/>
          <w:color w:val="auto"/>
          <w:szCs w:val="21"/>
        </w:rPr>
      </w:pPr>
      <w:r>
        <w:rPr>
          <w:rFonts w:ascii="Segoe UI Symbol" w:hAnsi="Segoe UI Symbol" w:cs="Segoe UI Symbol"/>
          <w:color w:val="auto"/>
          <w:szCs w:val="21"/>
        </w:rPr>
        <w:t>☐</w:t>
      </w:r>
      <w:r>
        <w:rPr>
          <w:rFonts w:hint="eastAsia" w:ascii="宋体" w:hAnsi="宋体" w:cs="宋体"/>
          <w:color w:val="auto"/>
          <w:szCs w:val="21"/>
        </w:rPr>
        <w:t>本公司自愿入驻湖南省政府采购电子卖场</w:t>
      </w:r>
      <w:r>
        <w:rPr>
          <w:rFonts w:hint="eastAsia" w:ascii="宋体" w:hAnsi="宋体" w:cs="宋体"/>
          <w:color w:val="auto"/>
          <w:szCs w:val="21"/>
          <w:lang w:eastAsia="zh-CN"/>
        </w:rPr>
        <w:t>，</w:t>
      </w:r>
      <w:r>
        <w:rPr>
          <w:rFonts w:hint="eastAsia" w:ascii="宋体" w:hAnsi="宋体" w:cs="宋体"/>
          <w:color w:val="auto"/>
          <w:szCs w:val="21"/>
        </w:rPr>
        <w:t>遵守《湖南省政府采购电子卖场管理办法》</w:t>
      </w:r>
      <w:r>
        <w:rPr>
          <w:rFonts w:hint="eastAsia" w:ascii="宋体" w:hAnsi="宋体" w:cs="宋体"/>
          <w:color w:val="auto"/>
          <w:szCs w:val="21"/>
          <w:lang w:eastAsia="zh-CN"/>
        </w:rPr>
        <w:t>（</w:t>
      </w:r>
      <w:r>
        <w:rPr>
          <w:rFonts w:hint="eastAsia" w:ascii="宋体" w:hAnsi="宋体" w:cs="宋体"/>
          <w:color w:val="auto"/>
          <w:szCs w:val="21"/>
        </w:rPr>
        <w:t>湘财购[2019] 27号),如违反承诺，同意金融机构将增信保证划缴国库</w:t>
      </w:r>
      <w:r>
        <w:rPr>
          <w:rFonts w:hint="eastAsia" w:ascii="宋体" w:hAnsi="宋体" w:cs="宋体"/>
          <w:color w:val="auto"/>
          <w:szCs w:val="21"/>
          <w:lang w:eastAsia="zh-CN"/>
        </w:rPr>
        <w:t>（</w:t>
      </w:r>
      <w:r>
        <w:rPr>
          <w:rFonts w:hint="eastAsia" w:ascii="宋体" w:hAnsi="宋体" w:cs="宋体"/>
          <w:color w:val="auto"/>
          <w:szCs w:val="21"/>
        </w:rPr>
        <w:t>非电子卖场采购活动项目不需勾选</w:t>
      </w:r>
      <w:r>
        <w:rPr>
          <w:rFonts w:hint="eastAsia" w:ascii="宋体" w:hAnsi="宋体" w:cs="宋体"/>
          <w:color w:val="auto"/>
          <w:szCs w:val="21"/>
          <w:lang w:eastAsia="zh-CN"/>
        </w:rPr>
        <w:t>）</w:t>
      </w:r>
      <w:r>
        <w:rPr>
          <w:rFonts w:hint="eastAsia" w:ascii="宋体" w:hAnsi="宋体" w:cs="宋体"/>
          <w:color w:val="auto"/>
          <w:szCs w:val="21"/>
        </w:rPr>
        <w:t>。</w:t>
      </w:r>
    </w:p>
    <w:p w14:paraId="46DDC095">
      <w:pPr>
        <w:widowControl/>
        <w:adjustRightInd w:val="0"/>
        <w:snapToGrid w:val="0"/>
        <w:spacing w:before="156" w:beforeLines="50" w:line="360" w:lineRule="auto"/>
        <w:jc w:val="righ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eastAsia="zh-CN"/>
        </w:rPr>
        <w:t>（</w:t>
      </w:r>
      <w:r>
        <w:rPr>
          <w:rFonts w:hint="eastAsia" w:ascii="宋体" w:hAnsi="宋体" w:cs="宋体"/>
          <w:color w:val="auto"/>
          <w:szCs w:val="21"/>
        </w:rPr>
        <w:t>单位</w:t>
      </w:r>
      <w:r>
        <w:rPr>
          <w:rFonts w:hint="eastAsia" w:ascii="宋体" w:hAnsi="宋体" w:cs="宋体"/>
          <w:color w:val="auto"/>
          <w:szCs w:val="21"/>
          <w:lang w:eastAsia="zh-CN"/>
        </w:rPr>
        <w:t>）</w:t>
      </w:r>
      <w:r>
        <w:rPr>
          <w:rFonts w:hint="eastAsia" w:ascii="宋体" w:hAnsi="宋体" w:cs="宋体"/>
          <w:color w:val="auto"/>
          <w:szCs w:val="21"/>
        </w:rPr>
        <w:t>名称</w:t>
      </w:r>
      <w:r>
        <w:rPr>
          <w:rFonts w:hint="eastAsia" w:ascii="宋体" w:hAnsi="宋体" w:cs="宋体"/>
          <w:color w:val="auto"/>
          <w:szCs w:val="21"/>
          <w:lang w:eastAsia="zh-CN"/>
        </w:rPr>
        <w:t>（</w:t>
      </w:r>
      <w:r>
        <w:rPr>
          <w:rFonts w:hint="eastAsia" w:ascii="宋体" w:hAnsi="宋体" w:cs="宋体"/>
          <w:color w:val="auto"/>
          <w:szCs w:val="21"/>
        </w:rPr>
        <w:t>盖章</w:t>
      </w:r>
      <w:r>
        <w:rPr>
          <w:rFonts w:hint="eastAsia" w:ascii="宋体" w:hAnsi="宋体" w:cs="宋体"/>
          <w:color w:val="auto"/>
          <w:szCs w:val="21"/>
          <w:lang w:eastAsia="zh-CN"/>
        </w:rPr>
        <w:t>）</w:t>
      </w:r>
    </w:p>
    <w:p w14:paraId="6AD16454">
      <w:pPr>
        <w:widowControl/>
        <w:adjustRightInd w:val="0"/>
        <w:snapToGrid w:val="0"/>
        <w:spacing w:before="156" w:beforeLines="50" w:line="360" w:lineRule="auto"/>
        <w:jc w:val="righ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3832119A">
      <w:pPr>
        <w:widowControl/>
        <w:adjustRightInd w:val="0"/>
        <w:snapToGrid w:val="0"/>
        <w:spacing w:before="156" w:beforeLines="50" w:line="360" w:lineRule="auto"/>
        <w:jc w:val="left"/>
        <w:rPr>
          <w:rFonts w:ascii="宋体" w:hAnsi="宋体" w:cs="宋体"/>
          <w:color w:val="auto"/>
          <w:szCs w:val="21"/>
        </w:rPr>
      </w:pPr>
    </w:p>
    <w:p w14:paraId="40B927F8">
      <w:pPr>
        <w:adjustRightInd w:val="0"/>
        <w:snapToGrid w:val="0"/>
        <w:spacing w:line="360" w:lineRule="auto"/>
        <w:ind w:left="420" w:leftChars="200"/>
        <w:rPr>
          <w:rFonts w:ascii="宋体" w:hAnsi="宋体" w:cs="宋体"/>
          <w:color w:val="auto"/>
          <w:szCs w:val="21"/>
        </w:rPr>
      </w:pPr>
      <w:r>
        <w:rPr>
          <w:rFonts w:hint="eastAsia" w:ascii="宋体" w:hAnsi="宋体" w:cs="宋体"/>
          <w:color w:val="auto"/>
          <w:szCs w:val="21"/>
        </w:rPr>
        <w:t>机构代码：</w:t>
      </w:r>
      <w:r>
        <w:rPr>
          <w:rFonts w:hint="eastAsia" w:ascii="宋体" w:hAnsi="宋体" w:cs="宋体"/>
          <w:color w:val="auto"/>
          <w:szCs w:val="21"/>
          <w:u w:val="single"/>
        </w:rPr>
        <w:t xml:space="preserve">         </w:t>
      </w:r>
      <w:r>
        <w:rPr>
          <w:rFonts w:hint="eastAsia" w:ascii="宋体" w:hAnsi="宋体" w:cs="宋体"/>
          <w:color w:val="auto"/>
          <w:szCs w:val="21"/>
        </w:rPr>
        <w:t>注册登记机构：</w:t>
      </w:r>
      <w:r>
        <w:rPr>
          <w:rFonts w:hint="eastAsia" w:ascii="宋体" w:hAnsi="宋体" w:cs="宋体"/>
          <w:color w:val="auto"/>
          <w:szCs w:val="21"/>
          <w:u w:val="single"/>
        </w:rPr>
        <w:t xml:space="preserve">          </w:t>
      </w: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有效期：</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27D001BA">
      <w:pPr>
        <w:adjustRightInd w:val="0"/>
        <w:snapToGrid w:val="0"/>
        <w:spacing w:line="360" w:lineRule="auto"/>
        <w:ind w:left="420" w:leftChars="200"/>
        <w:rPr>
          <w:rFonts w:ascii="宋体" w:hAnsi="宋体" w:cs="宋体"/>
          <w:color w:val="auto"/>
          <w:szCs w:val="21"/>
        </w:rPr>
      </w:pPr>
      <w:r>
        <w:rPr>
          <w:rFonts w:hint="eastAsia" w:ascii="宋体" w:hAnsi="宋体" w:cs="宋体"/>
          <w:color w:val="auto"/>
          <w:szCs w:val="21"/>
        </w:rPr>
        <w:t>注册资本：</w:t>
      </w:r>
      <w:r>
        <w:rPr>
          <w:rFonts w:hint="eastAsia" w:ascii="宋体" w:hAnsi="宋体" w:cs="宋体"/>
          <w:color w:val="auto"/>
          <w:szCs w:val="21"/>
          <w:u w:val="single"/>
        </w:rPr>
        <w:t xml:space="preserve">         </w:t>
      </w:r>
      <w:r>
        <w:rPr>
          <w:rFonts w:hint="eastAsia" w:ascii="宋体" w:hAnsi="宋体" w:cs="宋体"/>
          <w:color w:val="auto"/>
          <w:szCs w:val="21"/>
        </w:rPr>
        <w:t>地 址：</w:t>
      </w:r>
      <w:r>
        <w:rPr>
          <w:rFonts w:hint="eastAsia" w:ascii="宋体" w:hAnsi="宋体" w:cs="宋体"/>
          <w:color w:val="auto"/>
          <w:szCs w:val="21"/>
          <w:u w:val="single"/>
        </w:rPr>
        <w:t xml:space="preserve">          </w:t>
      </w:r>
      <w:r>
        <w:rPr>
          <w:rFonts w:hint="eastAsia" w:ascii="宋体" w:hAnsi="宋体" w:cs="宋体"/>
          <w:color w:val="auto"/>
          <w:szCs w:val="21"/>
        </w:rPr>
        <w:t>经济行业：</w:t>
      </w:r>
      <w:r>
        <w:rPr>
          <w:rFonts w:hint="eastAsia" w:ascii="宋体" w:hAnsi="宋体" w:cs="宋体"/>
          <w:color w:val="auto"/>
          <w:szCs w:val="21"/>
          <w:u w:val="single"/>
        </w:rPr>
        <w:t xml:space="preserve">         </w:t>
      </w:r>
      <w:r>
        <w:rPr>
          <w:rFonts w:hint="eastAsia" w:ascii="宋体" w:hAnsi="宋体" w:cs="宋体"/>
          <w:color w:val="auto"/>
          <w:szCs w:val="21"/>
        </w:rPr>
        <w:t xml:space="preserve"> 经济性质：</w:t>
      </w:r>
      <w:r>
        <w:rPr>
          <w:rFonts w:hint="eastAsia" w:ascii="宋体" w:hAnsi="宋体" w:cs="宋体"/>
          <w:color w:val="auto"/>
          <w:szCs w:val="21"/>
          <w:u w:val="single"/>
        </w:rPr>
        <w:t xml:space="preserve">        </w:t>
      </w:r>
    </w:p>
    <w:p w14:paraId="29EF8A62">
      <w:pPr>
        <w:adjustRightInd w:val="0"/>
        <w:snapToGrid w:val="0"/>
        <w:spacing w:line="360" w:lineRule="auto"/>
        <w:ind w:firstLine="420" w:firstLineChars="200"/>
        <w:rPr>
          <w:rFonts w:ascii="宋体" w:hAnsi="宋体" w:cs="宋体"/>
          <w:color w:val="auto"/>
          <w:szCs w:val="21"/>
        </w:rPr>
      </w:pPr>
    </w:p>
    <w:p w14:paraId="23E8FC64">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lang w:eastAsia="zh-CN"/>
        </w:rPr>
        <w:t>（</w:t>
      </w:r>
      <w:r>
        <w:rPr>
          <w:rFonts w:hint="eastAsia" w:ascii="宋体" w:hAnsi="宋体" w:cs="宋体"/>
          <w:color w:val="auto"/>
          <w:szCs w:val="21"/>
        </w:rPr>
        <w:t>负责人</w:t>
      </w:r>
      <w:r>
        <w:rPr>
          <w:rFonts w:hint="eastAsia" w:ascii="宋体" w:hAnsi="宋体" w:cs="宋体"/>
          <w:color w:val="auto"/>
          <w:szCs w:val="21"/>
          <w:lang w:eastAsia="zh-CN"/>
        </w:rPr>
        <w:t>）</w:t>
      </w:r>
      <w:r>
        <w:rPr>
          <w:rFonts w:hint="eastAsia" w:ascii="宋体" w:hAnsi="宋体" w:cs="宋体"/>
          <w:color w:val="auto"/>
          <w:szCs w:val="21"/>
        </w:rPr>
        <w:t>姓名</w:t>
      </w:r>
      <w:r>
        <w:rPr>
          <w:rFonts w:hint="eastAsia" w:ascii="宋体" w:hAnsi="宋体" w:cs="宋体"/>
          <w:color w:val="auto"/>
          <w:szCs w:val="21"/>
          <w:lang w:eastAsia="zh-CN"/>
        </w:rPr>
        <w:t>（</w:t>
      </w:r>
      <w:r>
        <w:rPr>
          <w:rFonts w:hint="eastAsia" w:ascii="宋体" w:hAnsi="宋体" w:cs="宋体"/>
          <w:color w:val="auto"/>
          <w:szCs w:val="21"/>
        </w:rPr>
        <w:t>签字</w:t>
      </w:r>
      <w:r>
        <w:rPr>
          <w:rFonts w:hint="eastAsia" w:ascii="宋体" w:hAnsi="宋体" w:cs="宋体"/>
          <w:color w:val="auto"/>
          <w:szCs w:val="21"/>
          <w:lang w:eastAsia="zh-CN"/>
        </w:rPr>
        <w:t>）</w:t>
      </w:r>
      <w:r>
        <w:rPr>
          <w:rFonts w:hint="eastAsia" w:ascii="宋体" w:hAnsi="宋体" w:cs="宋体"/>
          <w:color w:val="auto"/>
          <w:szCs w:val="21"/>
        </w:rPr>
        <w:t>：</w:t>
      </w:r>
    </w:p>
    <w:p w14:paraId="0C13F3B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身份证号：</w:t>
      </w:r>
    </w:p>
    <w:p w14:paraId="0857ABEE">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手机号</w:t>
      </w:r>
      <w:r>
        <w:rPr>
          <w:rFonts w:hint="eastAsia" w:ascii="宋体" w:hAnsi="宋体" w:cs="宋体"/>
          <w:color w:val="auto"/>
          <w:szCs w:val="21"/>
          <w:lang w:eastAsia="zh-CN"/>
        </w:rPr>
        <w:t>：</w:t>
      </w:r>
    </w:p>
    <w:p w14:paraId="24EA4BDB">
      <w:pPr>
        <w:adjustRightInd w:val="0"/>
        <w:snapToGrid w:val="0"/>
        <w:spacing w:line="360" w:lineRule="auto"/>
        <w:ind w:firstLine="420" w:firstLineChars="200"/>
        <w:rPr>
          <w:rFonts w:ascii="宋体" w:hAnsi="宋体" w:cs="宋体"/>
          <w:color w:val="auto"/>
          <w:szCs w:val="21"/>
        </w:rPr>
      </w:pPr>
    </w:p>
    <w:p w14:paraId="6C6E42CC">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授权代表人姓名</w:t>
      </w:r>
      <w:r>
        <w:rPr>
          <w:rFonts w:hint="eastAsia" w:ascii="宋体" w:hAnsi="宋体" w:cs="宋体"/>
          <w:color w:val="auto"/>
          <w:szCs w:val="21"/>
          <w:lang w:eastAsia="zh-CN"/>
        </w:rPr>
        <w:t>（</w:t>
      </w:r>
      <w:r>
        <w:rPr>
          <w:rFonts w:hint="eastAsia" w:ascii="宋体" w:hAnsi="宋体" w:cs="宋体"/>
          <w:color w:val="auto"/>
          <w:szCs w:val="21"/>
        </w:rPr>
        <w:t>签字</w:t>
      </w:r>
      <w:r>
        <w:rPr>
          <w:rFonts w:hint="eastAsia" w:ascii="宋体" w:hAnsi="宋体" w:cs="宋体"/>
          <w:color w:val="auto"/>
          <w:szCs w:val="21"/>
          <w:lang w:eastAsia="zh-CN"/>
        </w:rPr>
        <w:t>）</w:t>
      </w:r>
      <w:r>
        <w:rPr>
          <w:rFonts w:hint="eastAsia" w:ascii="宋体" w:hAnsi="宋体" w:cs="宋体"/>
          <w:color w:val="auto"/>
          <w:szCs w:val="21"/>
        </w:rPr>
        <w:t>：</w:t>
      </w:r>
    </w:p>
    <w:p w14:paraId="4D2C8C4E">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身份证号：</w:t>
      </w:r>
    </w:p>
    <w:p w14:paraId="17621F94">
      <w:pPr>
        <w:adjustRightInd w:val="0"/>
        <w:snapToGrid w:val="0"/>
        <w:spacing w:line="360" w:lineRule="auto"/>
        <w:ind w:right="24" w:firstLine="420" w:firstLineChars="200"/>
        <w:rPr>
          <w:rFonts w:ascii="宋体" w:hAnsi="宋体"/>
          <w:bCs/>
          <w:color w:val="auto"/>
          <w:sz w:val="24"/>
        </w:rPr>
      </w:pPr>
      <w:r>
        <w:rPr>
          <w:rFonts w:hint="eastAsia" w:ascii="宋体" w:hAnsi="宋体" w:cs="宋体"/>
          <w:color w:val="auto"/>
          <w:szCs w:val="21"/>
        </w:rPr>
        <w:t>手机号</w:t>
      </w:r>
      <w:r>
        <w:rPr>
          <w:rFonts w:hint="eastAsia" w:ascii="宋体" w:hAnsi="宋体" w:cs="宋体"/>
          <w:color w:val="auto"/>
          <w:szCs w:val="21"/>
          <w:lang w:eastAsia="zh-CN"/>
        </w:rPr>
        <w:t>：</w:t>
      </w:r>
    </w:p>
    <w:p w14:paraId="08176EC1">
      <w:pPr>
        <w:spacing w:line="480" w:lineRule="exact"/>
        <w:ind w:right="23" w:rightChars="11"/>
        <w:rPr>
          <w:rFonts w:ascii="宋体" w:hAnsi="宋体"/>
          <w:b/>
          <w:bCs/>
          <w:color w:val="auto"/>
          <w:szCs w:val="21"/>
        </w:rPr>
      </w:pPr>
    </w:p>
    <w:p w14:paraId="26D449C8">
      <w:pPr>
        <w:widowControl/>
        <w:jc w:val="left"/>
        <w:rPr>
          <w:rFonts w:ascii="宋体" w:hAnsi="宋体"/>
          <w:b/>
          <w:bCs/>
          <w:color w:val="auto"/>
          <w:szCs w:val="21"/>
        </w:rPr>
      </w:pPr>
      <w:r>
        <w:rPr>
          <w:rFonts w:ascii="宋体" w:hAnsi="宋体"/>
          <w:b/>
          <w:bCs/>
          <w:color w:val="auto"/>
          <w:szCs w:val="21"/>
        </w:rPr>
        <w:br w:type="page"/>
      </w:r>
      <w:r>
        <w:rPr>
          <w:rFonts w:hint="eastAsia" w:ascii="宋体" w:hAnsi="宋体"/>
          <w:b/>
          <w:bCs/>
          <w:color w:val="auto"/>
          <w:szCs w:val="21"/>
        </w:rPr>
        <w:t>附件</w:t>
      </w:r>
      <w:r>
        <w:rPr>
          <w:rFonts w:hint="eastAsia" w:ascii="宋体" w:hAnsi="宋体"/>
          <w:b/>
          <w:bCs/>
          <w:color w:val="auto"/>
          <w:szCs w:val="21"/>
          <w:lang w:val="en-US" w:eastAsia="zh-CN"/>
        </w:rPr>
        <w:t>4</w:t>
      </w:r>
      <w:r>
        <w:rPr>
          <w:rFonts w:hint="eastAsia" w:ascii="宋体" w:hAnsi="宋体"/>
          <w:b/>
          <w:bCs/>
          <w:color w:val="auto"/>
          <w:szCs w:val="21"/>
        </w:rPr>
        <w:t>-1-3</w:t>
      </w:r>
    </w:p>
    <w:p w14:paraId="51AAF00A">
      <w:pPr>
        <w:adjustRightInd w:val="0"/>
        <w:snapToGrid w:val="0"/>
        <w:spacing w:line="360" w:lineRule="auto"/>
        <w:jc w:val="center"/>
        <w:rPr>
          <w:rFonts w:eastAsia="黑体"/>
          <w:b/>
          <w:color w:val="auto"/>
          <w:sz w:val="28"/>
          <w:szCs w:val="28"/>
        </w:rPr>
      </w:pPr>
      <w:r>
        <w:rPr>
          <w:rFonts w:eastAsia="黑体"/>
          <w:bCs/>
          <w:color w:val="auto"/>
          <w:sz w:val="28"/>
          <w:szCs w:val="28"/>
        </w:rPr>
        <w:t xml:space="preserve"> </w:t>
      </w:r>
      <w:r>
        <w:rPr>
          <w:rFonts w:eastAsia="黑体"/>
          <w:b/>
          <w:color w:val="auto"/>
          <w:sz w:val="28"/>
          <w:szCs w:val="28"/>
        </w:rPr>
        <w:t>参加政府采购活动前三年内在经营活动中</w:t>
      </w:r>
    </w:p>
    <w:p w14:paraId="1BA13E2A">
      <w:pPr>
        <w:adjustRightInd w:val="0"/>
        <w:snapToGrid w:val="0"/>
        <w:spacing w:line="360" w:lineRule="auto"/>
        <w:jc w:val="center"/>
        <w:rPr>
          <w:rFonts w:eastAsia="黑体"/>
          <w:b/>
          <w:color w:val="auto"/>
          <w:sz w:val="28"/>
          <w:szCs w:val="28"/>
        </w:rPr>
      </w:pPr>
      <w:r>
        <w:rPr>
          <w:rFonts w:eastAsia="黑体"/>
          <w:b/>
          <w:color w:val="auto"/>
          <w:sz w:val="28"/>
          <w:szCs w:val="28"/>
        </w:rPr>
        <w:t>没有重大违法记录的书面声明</w:t>
      </w:r>
    </w:p>
    <w:p w14:paraId="5B54CB7C">
      <w:pPr>
        <w:spacing w:line="480" w:lineRule="exact"/>
        <w:ind w:right="23" w:rightChars="11"/>
        <w:rPr>
          <w:rFonts w:eastAsia="黑体"/>
          <w:color w:val="auto"/>
          <w:sz w:val="24"/>
        </w:rPr>
      </w:pPr>
    </w:p>
    <w:p w14:paraId="3E938661">
      <w:pPr>
        <w:adjustRightInd w:val="0"/>
        <w:snapToGrid w:val="0"/>
        <w:spacing w:before="156" w:beforeLines="50" w:line="360" w:lineRule="auto"/>
        <w:ind w:firstLine="420" w:firstLineChars="200"/>
        <w:rPr>
          <w:bCs/>
          <w:color w:val="auto"/>
          <w:szCs w:val="21"/>
        </w:rPr>
      </w:pPr>
      <w:r>
        <w:rPr>
          <w:bCs/>
          <w:color w:val="auto"/>
          <w:szCs w:val="21"/>
        </w:rPr>
        <w:t>致</w:t>
      </w:r>
      <w:r>
        <w:rPr>
          <w:bCs/>
          <w:color w:val="auto"/>
          <w:szCs w:val="21"/>
          <w:u w:val="single"/>
        </w:rPr>
        <w:t xml:space="preserve">              </w:t>
      </w:r>
      <w:r>
        <w:rPr>
          <w:rFonts w:hint="eastAsia"/>
          <w:bCs/>
          <w:color w:val="auto"/>
          <w:szCs w:val="21"/>
          <w:u w:val="single"/>
          <w:lang w:eastAsia="zh-CN"/>
        </w:rPr>
        <w:t>（</w:t>
      </w:r>
      <w:r>
        <w:rPr>
          <w:bCs/>
          <w:color w:val="auto"/>
          <w:szCs w:val="21"/>
          <w:u w:val="single"/>
        </w:rPr>
        <w:t>采购代理机构</w:t>
      </w:r>
      <w:r>
        <w:rPr>
          <w:rFonts w:hint="eastAsia"/>
          <w:bCs/>
          <w:color w:val="auto"/>
          <w:szCs w:val="21"/>
          <w:u w:val="single"/>
          <w:lang w:eastAsia="zh-CN"/>
        </w:rPr>
        <w:t>）</w:t>
      </w:r>
      <w:r>
        <w:rPr>
          <w:bCs/>
          <w:color w:val="auto"/>
          <w:szCs w:val="21"/>
        </w:rPr>
        <w:t>：</w:t>
      </w:r>
    </w:p>
    <w:p w14:paraId="5B7D8F7A">
      <w:pPr>
        <w:adjustRightInd w:val="0"/>
        <w:snapToGrid w:val="0"/>
        <w:spacing w:before="156" w:beforeLines="50" w:line="360" w:lineRule="auto"/>
        <w:ind w:firstLine="420" w:firstLineChars="200"/>
        <w:rPr>
          <w:bCs/>
          <w:color w:val="auto"/>
          <w:szCs w:val="21"/>
        </w:rPr>
      </w:pPr>
    </w:p>
    <w:p w14:paraId="14F04DD4">
      <w:pPr>
        <w:topLinePunct/>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我单位在参加采购活动前三年内在经营活动中没有政府采购法第二十二条第一款第（五）项所称重大违法记录，包括：</w:t>
      </w:r>
    </w:p>
    <w:p w14:paraId="450111C0">
      <w:pPr>
        <w:spacing w:line="360" w:lineRule="auto"/>
        <w:ind w:firstLine="420" w:firstLineChars="200"/>
        <w:jc w:val="left"/>
        <w:outlineLvl w:val="9"/>
        <w:rPr>
          <w:rFonts w:hint="eastAsia" w:ascii="宋体" w:hAnsi="宋体" w:cs="宋体"/>
          <w:b w:val="0"/>
          <w:bCs w:val="0"/>
          <w:color w:val="auto"/>
          <w:sz w:val="21"/>
          <w:szCs w:val="21"/>
        </w:rPr>
      </w:pPr>
      <w:r>
        <w:rPr>
          <w:rFonts w:hint="eastAsia" w:ascii="宋体" w:hAnsi="宋体" w:cs="宋体"/>
          <w:b w:val="0"/>
          <w:bCs w:val="0"/>
          <w:color w:val="auto"/>
          <w:sz w:val="21"/>
          <w:szCs w:val="21"/>
        </w:rPr>
        <w:t>（一）我单位或者其法定代表人、董事、监事、高级管理人员因经营活动中的违法行为受到行政处罚，但警告和罚款额在 200 万元以下的行政处罚除外；法律、行政法规以及国务院有关部门明确规定相关领域“较大数额罚款”标准高于200万元的，从其规定。【依据财库〔2022〕3号“财政部关于《中华人民共和国政府采购法实施条例》第十九条第一款“较大数额罚款”具体适用问题的意见”】</w:t>
      </w:r>
    </w:p>
    <w:p w14:paraId="3877F34A">
      <w:pPr>
        <w:spacing w:line="360" w:lineRule="auto"/>
        <w:ind w:firstLine="420" w:firstLineChars="200"/>
        <w:rPr>
          <w:rStyle w:val="24"/>
          <w:rFonts w:hint="eastAsia" w:ascii="宋体" w:hAnsi="宋体" w:cs="宋体"/>
          <w:color w:val="auto"/>
          <w:szCs w:val="21"/>
        </w:rPr>
      </w:pPr>
      <w:r>
        <w:rPr>
          <w:rFonts w:hint="eastAsia" w:ascii="宋体" w:hAnsi="宋体" w:cs="宋体"/>
          <w:color w:val="auto"/>
          <w:szCs w:val="21"/>
        </w:rPr>
        <w:t>（二）我单位或者其法定代表人、董事、监事、高级管理人员因经营活动中的违法行为受到刑事处罚。</w:t>
      </w:r>
    </w:p>
    <w:p w14:paraId="4B857B1F">
      <w:pPr>
        <w:spacing w:line="480" w:lineRule="exact"/>
        <w:rPr>
          <w:rStyle w:val="24"/>
          <w:rFonts w:hint="eastAsia" w:ascii="宋体" w:hAnsi="宋体" w:cs="宋体"/>
          <w:color w:val="auto"/>
          <w:szCs w:val="21"/>
        </w:rPr>
      </w:pPr>
    </w:p>
    <w:p w14:paraId="1F99C8D4">
      <w:pPr>
        <w:outlineLvl w:val="9"/>
        <w:rPr>
          <w:rStyle w:val="24"/>
          <w:rFonts w:hint="eastAsia" w:ascii="宋体" w:hAnsi="宋体" w:cs="宋体"/>
          <w:color w:val="auto"/>
          <w:sz w:val="21"/>
          <w:szCs w:val="21"/>
        </w:rPr>
      </w:pPr>
    </w:p>
    <w:p w14:paraId="2EFAC1CE">
      <w:pPr>
        <w:spacing w:line="480" w:lineRule="exact"/>
        <w:ind w:firstLine="420" w:firstLineChars="200"/>
        <w:rPr>
          <w:rFonts w:hint="eastAsia" w:ascii="宋体" w:hAnsi="宋体" w:cs="宋体"/>
          <w:color w:val="auto"/>
          <w:szCs w:val="21"/>
        </w:rPr>
      </w:pPr>
      <w:r>
        <w:rPr>
          <w:rFonts w:hint="eastAsia" w:ascii="宋体" w:hAnsi="宋体" w:cs="宋体"/>
          <w:color w:val="auto"/>
          <w:szCs w:val="21"/>
        </w:rPr>
        <w:t>特此声明！</w:t>
      </w:r>
    </w:p>
    <w:p w14:paraId="0046202A">
      <w:pPr>
        <w:adjustRightInd w:val="0"/>
        <w:snapToGrid w:val="0"/>
        <w:spacing w:before="156" w:beforeLines="50" w:line="360" w:lineRule="auto"/>
        <w:ind w:firstLine="420" w:firstLineChars="200"/>
        <w:rPr>
          <w:bCs/>
          <w:color w:val="auto"/>
          <w:szCs w:val="21"/>
        </w:rPr>
      </w:pPr>
    </w:p>
    <w:p w14:paraId="59C9335E">
      <w:pPr>
        <w:adjustRightInd w:val="0"/>
        <w:snapToGrid w:val="0"/>
        <w:spacing w:before="156" w:beforeLines="50" w:line="360" w:lineRule="auto"/>
        <w:ind w:firstLine="420" w:firstLineChars="200"/>
        <w:rPr>
          <w:bCs/>
          <w:color w:val="auto"/>
          <w:szCs w:val="21"/>
        </w:rPr>
      </w:pPr>
    </w:p>
    <w:p w14:paraId="372F022E">
      <w:pPr>
        <w:adjustRightInd w:val="0"/>
        <w:snapToGrid w:val="0"/>
        <w:spacing w:before="156" w:beforeLines="50" w:line="360" w:lineRule="auto"/>
        <w:ind w:firstLine="420" w:firstLineChars="200"/>
        <w:rPr>
          <w:bCs/>
          <w:color w:val="auto"/>
          <w:szCs w:val="21"/>
        </w:rPr>
      </w:pPr>
      <w:r>
        <w:rPr>
          <w:bCs/>
          <w:color w:val="auto"/>
          <w:szCs w:val="21"/>
        </w:rPr>
        <w:t xml:space="preserve">供应商名称（单位章）： </w:t>
      </w:r>
    </w:p>
    <w:p w14:paraId="6F3A2D11">
      <w:pPr>
        <w:adjustRightInd w:val="0"/>
        <w:snapToGrid w:val="0"/>
        <w:spacing w:before="156" w:beforeLines="50" w:line="360" w:lineRule="auto"/>
        <w:ind w:firstLine="420" w:firstLineChars="200"/>
        <w:rPr>
          <w:bCs/>
          <w:color w:val="auto"/>
          <w:szCs w:val="21"/>
        </w:rPr>
      </w:pPr>
      <w:r>
        <w:rPr>
          <w:bCs/>
          <w:color w:val="auto"/>
          <w:szCs w:val="21"/>
        </w:rPr>
        <w:t xml:space="preserve">法定代表人（签字）：              </w:t>
      </w:r>
    </w:p>
    <w:p w14:paraId="7EC9DCCA">
      <w:pPr>
        <w:adjustRightInd w:val="0"/>
        <w:snapToGrid w:val="0"/>
        <w:spacing w:before="156" w:beforeLines="50" w:line="360" w:lineRule="auto"/>
        <w:ind w:firstLine="420" w:firstLineChars="200"/>
        <w:rPr>
          <w:bCs/>
          <w:color w:val="auto"/>
          <w:szCs w:val="21"/>
        </w:rPr>
      </w:pPr>
      <w:r>
        <w:rPr>
          <w:bCs/>
          <w:color w:val="auto"/>
          <w:szCs w:val="21"/>
        </w:rPr>
        <w:t>日期：</w:t>
      </w:r>
      <w:r>
        <w:rPr>
          <w:bCs/>
          <w:color w:val="auto"/>
          <w:szCs w:val="21"/>
          <w:u w:val="single"/>
        </w:rPr>
        <w:t xml:space="preserve">        </w:t>
      </w:r>
      <w:r>
        <w:rPr>
          <w:bCs/>
          <w:color w:val="auto"/>
          <w:szCs w:val="21"/>
        </w:rPr>
        <w:t>年</w:t>
      </w:r>
      <w:r>
        <w:rPr>
          <w:bCs/>
          <w:color w:val="auto"/>
          <w:szCs w:val="21"/>
          <w:u w:val="single"/>
        </w:rPr>
        <w:t xml:space="preserve">    </w:t>
      </w:r>
      <w:r>
        <w:rPr>
          <w:bCs/>
          <w:color w:val="auto"/>
          <w:szCs w:val="21"/>
        </w:rPr>
        <w:t>月</w:t>
      </w:r>
      <w:r>
        <w:rPr>
          <w:bCs/>
          <w:color w:val="auto"/>
          <w:szCs w:val="21"/>
          <w:u w:val="single"/>
        </w:rPr>
        <w:t xml:space="preserve">     </w:t>
      </w:r>
      <w:r>
        <w:rPr>
          <w:bCs/>
          <w:color w:val="auto"/>
          <w:szCs w:val="21"/>
        </w:rPr>
        <w:t>日</w:t>
      </w:r>
    </w:p>
    <w:p w14:paraId="7A470562">
      <w:pPr>
        <w:widowControl/>
        <w:jc w:val="left"/>
        <w:rPr>
          <w:rStyle w:val="24"/>
          <w:rFonts w:ascii="黑体" w:eastAsia="黑体"/>
          <w:color w:val="auto"/>
          <w:sz w:val="30"/>
          <w:szCs w:val="30"/>
        </w:rPr>
      </w:pPr>
      <w:r>
        <w:rPr>
          <w:rStyle w:val="24"/>
          <w:rFonts w:ascii="黑体" w:eastAsia="黑体"/>
          <w:color w:val="auto"/>
          <w:sz w:val="30"/>
          <w:szCs w:val="30"/>
        </w:rPr>
        <w:br w:type="page"/>
      </w:r>
    </w:p>
    <w:p w14:paraId="7C009ABD">
      <w:pPr>
        <w:spacing w:line="480" w:lineRule="exact"/>
        <w:rPr>
          <w:rStyle w:val="24"/>
          <w:rFonts w:ascii="黑体" w:eastAsia="黑体"/>
          <w:color w:val="auto"/>
          <w:sz w:val="24"/>
          <w:szCs w:val="28"/>
        </w:rPr>
      </w:pPr>
      <w:r>
        <w:rPr>
          <w:rStyle w:val="24"/>
          <w:rFonts w:hint="eastAsia" w:ascii="黑体" w:eastAsia="黑体"/>
          <w:color w:val="auto"/>
          <w:sz w:val="24"/>
          <w:szCs w:val="28"/>
        </w:rPr>
        <w:t>附件</w:t>
      </w:r>
      <w:r>
        <w:rPr>
          <w:rStyle w:val="24"/>
          <w:rFonts w:hint="eastAsia" w:ascii="黑体" w:eastAsia="黑体"/>
          <w:color w:val="auto"/>
          <w:sz w:val="24"/>
          <w:szCs w:val="28"/>
          <w:lang w:val="en-US" w:eastAsia="zh-CN"/>
        </w:rPr>
        <w:t>4</w:t>
      </w:r>
      <w:r>
        <w:rPr>
          <w:rStyle w:val="24"/>
          <w:rFonts w:hint="eastAsia" w:ascii="黑体" w:eastAsia="黑体"/>
          <w:color w:val="auto"/>
          <w:sz w:val="24"/>
          <w:szCs w:val="28"/>
        </w:rPr>
        <w:t>-2</w:t>
      </w:r>
    </w:p>
    <w:p w14:paraId="775BE481">
      <w:pPr>
        <w:spacing w:line="480" w:lineRule="exact"/>
        <w:ind w:firstLine="1500" w:firstLineChars="500"/>
        <w:rPr>
          <w:rStyle w:val="24"/>
          <w:rFonts w:ascii="黑体" w:eastAsia="黑体"/>
          <w:color w:val="auto"/>
          <w:sz w:val="30"/>
          <w:szCs w:val="30"/>
        </w:rPr>
      </w:pPr>
      <w:r>
        <w:rPr>
          <w:rStyle w:val="24"/>
          <w:rFonts w:ascii="黑体" w:eastAsia="黑体"/>
          <w:color w:val="auto"/>
          <w:sz w:val="30"/>
          <w:szCs w:val="30"/>
        </w:rPr>
        <w:t>磋商文件规定的特定资格条件证明资料</w:t>
      </w:r>
    </w:p>
    <w:p w14:paraId="0912381E">
      <w:pPr>
        <w:spacing w:line="480" w:lineRule="exact"/>
        <w:rPr>
          <w:rStyle w:val="24"/>
          <w:rFonts w:ascii="宋体" w:hAnsi="宋体"/>
          <w:color w:val="auto"/>
          <w:szCs w:val="21"/>
        </w:rPr>
      </w:pPr>
    </w:p>
    <w:p w14:paraId="6F927572">
      <w:pPr>
        <w:spacing w:line="480" w:lineRule="exact"/>
        <w:rPr>
          <w:rStyle w:val="24"/>
          <w:rFonts w:ascii="宋体" w:hAnsi="宋体"/>
          <w:color w:val="auto"/>
          <w:szCs w:val="21"/>
        </w:rPr>
      </w:pPr>
      <w:r>
        <w:rPr>
          <w:rStyle w:val="24"/>
          <w:rFonts w:ascii="宋体" w:hAnsi="宋体"/>
          <w:color w:val="auto"/>
          <w:szCs w:val="21"/>
        </w:rPr>
        <w:t>备注：提供第二章 磋商须知第3.1款供应商特定资格条件证明资料的复印件。</w:t>
      </w:r>
    </w:p>
    <w:p w14:paraId="71C73CC8">
      <w:pPr>
        <w:spacing w:line="480" w:lineRule="exact"/>
        <w:rPr>
          <w:rStyle w:val="24"/>
          <w:rFonts w:ascii="宋体" w:hAnsi="宋体"/>
          <w:color w:val="auto"/>
          <w:szCs w:val="21"/>
        </w:rPr>
      </w:pPr>
    </w:p>
    <w:p w14:paraId="7BC5A7CC">
      <w:pPr>
        <w:spacing w:line="480" w:lineRule="exact"/>
        <w:rPr>
          <w:rStyle w:val="24"/>
          <w:rFonts w:ascii="宋体" w:hAnsi="宋体"/>
          <w:color w:val="auto"/>
          <w:szCs w:val="21"/>
        </w:rPr>
      </w:pPr>
    </w:p>
    <w:p w14:paraId="56F7EA29">
      <w:pPr>
        <w:spacing w:line="480" w:lineRule="exact"/>
        <w:rPr>
          <w:rStyle w:val="24"/>
          <w:rFonts w:ascii="宋体" w:hAnsi="宋体"/>
          <w:color w:val="auto"/>
          <w:szCs w:val="21"/>
        </w:rPr>
      </w:pPr>
    </w:p>
    <w:p w14:paraId="2F057A1F">
      <w:pPr>
        <w:spacing w:line="480" w:lineRule="exact"/>
        <w:rPr>
          <w:rStyle w:val="24"/>
          <w:rFonts w:ascii="宋体" w:hAnsi="宋体"/>
          <w:color w:val="auto"/>
          <w:szCs w:val="21"/>
        </w:rPr>
      </w:pPr>
    </w:p>
    <w:p w14:paraId="45AD3CDD">
      <w:pPr>
        <w:spacing w:line="480" w:lineRule="exact"/>
        <w:rPr>
          <w:rStyle w:val="24"/>
          <w:rFonts w:ascii="宋体" w:hAnsi="宋体"/>
          <w:color w:val="auto"/>
          <w:szCs w:val="21"/>
        </w:rPr>
      </w:pPr>
    </w:p>
    <w:p w14:paraId="6A0C7B7B">
      <w:pPr>
        <w:spacing w:line="480" w:lineRule="exact"/>
        <w:ind w:firstLine="1500" w:firstLineChars="500"/>
        <w:rPr>
          <w:rStyle w:val="24"/>
          <w:rFonts w:ascii="黑体" w:eastAsia="黑体"/>
          <w:color w:val="auto"/>
          <w:sz w:val="30"/>
          <w:szCs w:val="30"/>
        </w:rPr>
      </w:pPr>
      <w:r>
        <w:rPr>
          <w:rStyle w:val="24"/>
          <w:rFonts w:hint="eastAsia" w:ascii="黑体" w:eastAsia="黑体"/>
          <w:color w:val="auto"/>
          <w:sz w:val="30"/>
          <w:szCs w:val="30"/>
        </w:rPr>
        <w:t>以上资料复印件需加盖供应商单位公章</w:t>
      </w:r>
    </w:p>
    <w:p w14:paraId="6A134C58">
      <w:pPr>
        <w:snapToGrid w:val="0"/>
        <w:spacing w:line="360" w:lineRule="auto"/>
        <w:rPr>
          <w:rStyle w:val="24"/>
          <w:rFonts w:ascii="黑体" w:eastAsia="黑体"/>
          <w:color w:val="auto"/>
          <w:szCs w:val="21"/>
        </w:rPr>
      </w:pPr>
      <w:r>
        <w:rPr>
          <w:color w:val="auto"/>
        </w:rPr>
        <w:br w:type="page"/>
      </w:r>
    </w:p>
    <w:p w14:paraId="09924291">
      <w:pPr>
        <w:spacing w:line="480" w:lineRule="exact"/>
        <w:rPr>
          <w:rStyle w:val="24"/>
          <w:rFonts w:ascii="黑体" w:eastAsia="黑体"/>
          <w:color w:val="auto"/>
          <w:sz w:val="28"/>
          <w:szCs w:val="28"/>
        </w:rPr>
      </w:pPr>
      <w:r>
        <w:rPr>
          <w:rStyle w:val="24"/>
          <w:rFonts w:hint="eastAsia" w:ascii="黑体" w:eastAsia="黑体"/>
          <w:color w:val="auto"/>
          <w:sz w:val="28"/>
          <w:szCs w:val="28"/>
        </w:rPr>
        <w:t>附件</w:t>
      </w:r>
      <w:r>
        <w:rPr>
          <w:rStyle w:val="24"/>
          <w:rFonts w:hint="eastAsia" w:ascii="黑体" w:eastAsia="黑体"/>
          <w:color w:val="auto"/>
          <w:sz w:val="28"/>
          <w:szCs w:val="28"/>
          <w:lang w:val="en-US" w:eastAsia="zh-CN"/>
        </w:rPr>
        <w:t>4</w:t>
      </w:r>
      <w:r>
        <w:rPr>
          <w:rStyle w:val="24"/>
          <w:rFonts w:hint="eastAsia" w:ascii="黑体" w:eastAsia="黑体"/>
          <w:color w:val="auto"/>
          <w:sz w:val="28"/>
          <w:szCs w:val="28"/>
        </w:rPr>
        <w:t>-3</w:t>
      </w:r>
    </w:p>
    <w:p w14:paraId="3F9F5D6A">
      <w:pPr>
        <w:snapToGrid w:val="0"/>
        <w:spacing w:line="360" w:lineRule="auto"/>
        <w:jc w:val="center"/>
        <w:rPr>
          <w:rStyle w:val="24"/>
          <w:rFonts w:ascii="黑体" w:eastAsia="黑体"/>
          <w:b/>
          <w:color w:val="auto"/>
          <w:sz w:val="30"/>
          <w:szCs w:val="30"/>
        </w:rPr>
      </w:pPr>
      <w:r>
        <w:rPr>
          <w:rStyle w:val="24"/>
          <w:rFonts w:ascii="黑体" w:eastAsia="黑体"/>
          <w:b/>
          <w:color w:val="auto"/>
          <w:sz w:val="30"/>
          <w:szCs w:val="30"/>
        </w:rPr>
        <w:t>其他证明资料或说明</w:t>
      </w:r>
    </w:p>
    <w:p w14:paraId="02ED1368">
      <w:pPr>
        <w:snapToGrid w:val="0"/>
        <w:spacing w:line="360" w:lineRule="auto"/>
        <w:rPr>
          <w:rStyle w:val="24"/>
          <w:rFonts w:ascii="宋体" w:hAnsi="宋体"/>
          <w:color w:val="auto"/>
          <w:szCs w:val="21"/>
        </w:rPr>
      </w:pPr>
    </w:p>
    <w:p w14:paraId="45DCE8CF">
      <w:pPr>
        <w:widowControl/>
        <w:jc w:val="center"/>
        <w:rPr>
          <w:color w:val="auto"/>
        </w:rPr>
      </w:pPr>
      <w:r>
        <w:rPr>
          <w:rFonts w:hint="eastAsia"/>
          <w:color w:val="auto"/>
          <w:lang w:eastAsia="zh-CN"/>
        </w:rPr>
        <w:t>（</w:t>
      </w:r>
      <w:r>
        <w:rPr>
          <w:rFonts w:hint="eastAsia"/>
          <w:color w:val="auto"/>
          <w:lang w:val="en-US" w:eastAsia="zh-CN"/>
        </w:rPr>
        <w:t>如有）</w:t>
      </w:r>
      <w:r>
        <w:rPr>
          <w:color w:val="auto"/>
        </w:rPr>
        <w:br w:type="page"/>
      </w:r>
    </w:p>
    <w:p w14:paraId="4C516F7F">
      <w:pPr>
        <w:pStyle w:val="5"/>
        <w:jc w:val="center"/>
        <w:rPr>
          <w:rFonts w:ascii="黑体" w:hAnsi="黑体" w:eastAsia="黑体"/>
          <w:color w:val="auto"/>
          <w:sz w:val="28"/>
          <w:szCs w:val="28"/>
        </w:rPr>
      </w:pPr>
      <w:bookmarkStart w:id="82" w:name="_Toc34637795"/>
      <w:bookmarkStart w:id="83" w:name="_Toc19157"/>
      <w:r>
        <w:rPr>
          <w:rFonts w:hint="eastAsia" w:ascii="黑体" w:hAnsi="黑体" w:eastAsia="黑体"/>
          <w:color w:val="auto"/>
          <w:sz w:val="28"/>
          <w:szCs w:val="28"/>
          <w:lang w:val="en-US" w:eastAsia="zh-CN"/>
        </w:rPr>
        <w:t>五</w:t>
      </w:r>
      <w:r>
        <w:rPr>
          <w:rFonts w:hint="eastAsia" w:ascii="黑体" w:hAnsi="黑体" w:eastAsia="黑体"/>
          <w:color w:val="auto"/>
          <w:sz w:val="28"/>
          <w:szCs w:val="28"/>
        </w:rPr>
        <w:t>、报价表及报价文件</w:t>
      </w:r>
      <w:r>
        <w:rPr>
          <w:rFonts w:hint="eastAsia" w:ascii="黑体" w:hAnsi="黑体" w:eastAsia="黑体"/>
          <w:color w:val="auto"/>
          <w:sz w:val="28"/>
          <w:szCs w:val="28"/>
          <w:lang w:eastAsia="zh-CN"/>
        </w:rPr>
        <w:t>（</w:t>
      </w:r>
      <w:r>
        <w:rPr>
          <w:rFonts w:hint="eastAsia" w:ascii="黑体" w:hAnsi="黑体" w:eastAsia="黑体"/>
          <w:color w:val="auto"/>
          <w:sz w:val="28"/>
          <w:szCs w:val="28"/>
        </w:rPr>
        <w:t>格式</w:t>
      </w:r>
      <w:r>
        <w:rPr>
          <w:rFonts w:hint="eastAsia" w:ascii="黑体" w:hAnsi="黑体" w:eastAsia="黑体"/>
          <w:color w:val="auto"/>
          <w:sz w:val="28"/>
          <w:szCs w:val="28"/>
          <w:lang w:eastAsia="zh-CN"/>
        </w:rPr>
        <w:t>）</w:t>
      </w:r>
      <w:bookmarkEnd w:id="82"/>
      <w:bookmarkEnd w:id="83"/>
    </w:p>
    <w:p w14:paraId="0BCAFFED">
      <w:pPr>
        <w:pStyle w:val="7"/>
        <w:rPr>
          <w:rFonts w:ascii="宋体" w:hAnsi="宋体"/>
          <w:color w:val="auto"/>
          <w:sz w:val="21"/>
          <w:szCs w:val="21"/>
        </w:rPr>
      </w:pPr>
      <w:bookmarkStart w:id="84" w:name="_Toc15034"/>
      <w:bookmarkStart w:id="85" w:name="_Toc34637796"/>
      <w:r>
        <w:rPr>
          <w:rFonts w:hint="eastAsia" w:ascii="宋体" w:hAnsi="宋体"/>
          <w:color w:val="auto"/>
          <w:sz w:val="21"/>
          <w:szCs w:val="21"/>
        </w:rPr>
        <w:t>附件</w:t>
      </w:r>
      <w:r>
        <w:rPr>
          <w:rFonts w:hint="eastAsia" w:ascii="宋体" w:hAnsi="宋体"/>
          <w:color w:val="auto"/>
          <w:sz w:val="21"/>
          <w:szCs w:val="21"/>
          <w:lang w:val="en-US" w:eastAsia="zh-CN"/>
        </w:rPr>
        <w:t>5</w:t>
      </w:r>
      <w:r>
        <w:rPr>
          <w:rFonts w:hint="eastAsia" w:ascii="宋体" w:hAnsi="宋体"/>
          <w:color w:val="auto"/>
          <w:sz w:val="21"/>
          <w:szCs w:val="21"/>
        </w:rPr>
        <w:t>-1 报价表</w:t>
      </w:r>
      <w:bookmarkEnd w:id="84"/>
      <w:bookmarkEnd w:id="85"/>
    </w:p>
    <w:p w14:paraId="4F3CB9EA">
      <w:pPr>
        <w:jc w:val="center"/>
        <w:rPr>
          <w:rFonts w:ascii="黑体" w:hAnsi="黑体" w:eastAsia="黑体"/>
          <w:b/>
          <w:color w:val="auto"/>
          <w:sz w:val="28"/>
          <w:szCs w:val="28"/>
        </w:rPr>
      </w:pPr>
      <w:r>
        <w:rPr>
          <w:rFonts w:hint="eastAsia" w:ascii="黑体" w:hAnsi="黑体" w:eastAsia="黑体"/>
          <w:b/>
          <w:color w:val="auto"/>
          <w:sz w:val="28"/>
          <w:szCs w:val="28"/>
        </w:rPr>
        <w:t>报价表</w:t>
      </w:r>
    </w:p>
    <w:p w14:paraId="50EDB7F3">
      <w:pPr>
        <w:adjustRightInd w:val="0"/>
        <w:snapToGrid w:val="0"/>
        <w:spacing w:line="360" w:lineRule="auto"/>
        <w:ind w:left="-88" w:leftChars="-42"/>
        <w:jc w:val="center"/>
        <w:rPr>
          <w:rFonts w:ascii="仿宋_GB2312" w:hAnsi="宋体" w:eastAsia="仿宋_GB2312"/>
          <w:color w:val="auto"/>
          <w:sz w:val="24"/>
        </w:rPr>
      </w:pPr>
    </w:p>
    <w:tbl>
      <w:tblPr>
        <w:tblStyle w:val="19"/>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799"/>
        <w:gridCol w:w="1642"/>
        <w:gridCol w:w="2554"/>
      </w:tblGrid>
      <w:tr w14:paraId="0F1276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944" w:type="dxa"/>
            <w:vMerge w:val="restart"/>
            <w:tcBorders>
              <w:tl2br w:val="nil"/>
              <w:tr2bl w:val="nil"/>
            </w:tcBorders>
            <w:vAlign w:val="center"/>
          </w:tcPr>
          <w:p w14:paraId="3EBEB2B0">
            <w:pPr>
              <w:tabs>
                <w:tab w:val="left" w:pos="403"/>
                <w:tab w:val="center" w:pos="3781"/>
              </w:tabs>
              <w:spacing w:line="420" w:lineRule="exact"/>
              <w:ind w:right="-5205" w:rightChars="-2479" w:firstLine="210" w:firstLineChars="100"/>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rPr>
              <w:tab/>
            </w:r>
            <w:r>
              <w:rPr>
                <w:rFonts w:hint="eastAsia" w:ascii="宋体" w:hAnsi="宋体" w:cs="宋体"/>
                <w:color w:val="auto"/>
                <w:szCs w:val="21"/>
              </w:rPr>
              <w:t>项目名称</w:t>
            </w:r>
          </w:p>
        </w:tc>
        <w:tc>
          <w:tcPr>
            <w:tcW w:w="2799" w:type="dxa"/>
            <w:vMerge w:val="restart"/>
            <w:tcBorders>
              <w:tl2br w:val="nil"/>
              <w:tr2bl w:val="nil"/>
            </w:tcBorders>
            <w:vAlign w:val="center"/>
          </w:tcPr>
          <w:p w14:paraId="58CE5633">
            <w:pPr>
              <w:spacing w:line="420" w:lineRule="exact"/>
              <w:jc w:val="center"/>
              <w:rPr>
                <w:rFonts w:ascii="宋体" w:hAnsi="宋体" w:cs="宋体"/>
                <w:color w:val="auto"/>
                <w:szCs w:val="21"/>
              </w:rPr>
            </w:pPr>
          </w:p>
        </w:tc>
        <w:tc>
          <w:tcPr>
            <w:tcW w:w="1642" w:type="dxa"/>
            <w:tcBorders>
              <w:tl2br w:val="nil"/>
              <w:tr2bl w:val="nil"/>
            </w:tcBorders>
            <w:vAlign w:val="center"/>
          </w:tcPr>
          <w:p w14:paraId="766E4479">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采购项目编号</w:t>
            </w:r>
          </w:p>
        </w:tc>
        <w:tc>
          <w:tcPr>
            <w:tcW w:w="2554" w:type="dxa"/>
            <w:tcBorders>
              <w:tl2br w:val="nil"/>
              <w:tr2bl w:val="nil"/>
            </w:tcBorders>
            <w:vAlign w:val="center"/>
          </w:tcPr>
          <w:p w14:paraId="78D95F2E">
            <w:pPr>
              <w:spacing w:line="420" w:lineRule="exact"/>
              <w:jc w:val="center"/>
              <w:rPr>
                <w:rFonts w:ascii="宋体" w:hAnsi="宋体" w:cs="宋体"/>
                <w:color w:val="auto"/>
                <w:szCs w:val="21"/>
              </w:rPr>
            </w:pPr>
          </w:p>
        </w:tc>
      </w:tr>
      <w:tr w14:paraId="1B037C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944" w:type="dxa"/>
            <w:vMerge w:val="continue"/>
            <w:tcBorders>
              <w:tl2br w:val="nil"/>
              <w:tr2bl w:val="nil"/>
            </w:tcBorders>
            <w:vAlign w:val="center"/>
          </w:tcPr>
          <w:p w14:paraId="23CE1E25">
            <w:pPr>
              <w:tabs>
                <w:tab w:val="left" w:pos="403"/>
                <w:tab w:val="center" w:pos="3781"/>
              </w:tabs>
              <w:spacing w:line="420" w:lineRule="exact"/>
              <w:ind w:right="-5205" w:rightChars="-2479"/>
              <w:rPr>
                <w:rFonts w:ascii="宋体" w:hAnsi="宋体" w:cs="宋体"/>
                <w:color w:val="auto"/>
                <w:szCs w:val="21"/>
              </w:rPr>
            </w:pPr>
          </w:p>
        </w:tc>
        <w:tc>
          <w:tcPr>
            <w:tcW w:w="2799" w:type="dxa"/>
            <w:vMerge w:val="continue"/>
            <w:tcBorders>
              <w:tl2br w:val="nil"/>
              <w:tr2bl w:val="nil"/>
            </w:tcBorders>
            <w:vAlign w:val="center"/>
          </w:tcPr>
          <w:p w14:paraId="650E6B9A">
            <w:pPr>
              <w:spacing w:line="420" w:lineRule="exact"/>
              <w:jc w:val="center"/>
              <w:rPr>
                <w:rFonts w:ascii="宋体" w:hAnsi="宋体" w:cs="宋体"/>
                <w:color w:val="auto"/>
                <w:szCs w:val="21"/>
              </w:rPr>
            </w:pPr>
          </w:p>
        </w:tc>
        <w:tc>
          <w:tcPr>
            <w:tcW w:w="1642" w:type="dxa"/>
            <w:tcBorders>
              <w:tl2br w:val="nil"/>
              <w:tr2bl w:val="nil"/>
            </w:tcBorders>
            <w:vAlign w:val="center"/>
          </w:tcPr>
          <w:p w14:paraId="7B9736AC">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代理机构编号</w:t>
            </w:r>
          </w:p>
        </w:tc>
        <w:tc>
          <w:tcPr>
            <w:tcW w:w="2554" w:type="dxa"/>
            <w:tcBorders>
              <w:tl2br w:val="nil"/>
              <w:tr2bl w:val="nil"/>
            </w:tcBorders>
            <w:vAlign w:val="center"/>
          </w:tcPr>
          <w:p w14:paraId="3245FA64">
            <w:pPr>
              <w:spacing w:line="420" w:lineRule="exact"/>
              <w:jc w:val="center"/>
              <w:rPr>
                <w:rFonts w:ascii="宋体" w:hAnsi="宋体" w:cs="宋体"/>
                <w:color w:val="auto"/>
                <w:szCs w:val="21"/>
              </w:rPr>
            </w:pPr>
          </w:p>
        </w:tc>
      </w:tr>
      <w:tr w14:paraId="2A8D7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44" w:type="dxa"/>
            <w:tcBorders>
              <w:tl2br w:val="nil"/>
              <w:tr2bl w:val="nil"/>
            </w:tcBorders>
            <w:vAlign w:val="center"/>
          </w:tcPr>
          <w:p w14:paraId="1FD3A8B7">
            <w:pPr>
              <w:spacing w:line="420" w:lineRule="exact"/>
              <w:jc w:val="center"/>
              <w:rPr>
                <w:rFonts w:ascii="宋体" w:hAnsi="宋体" w:cs="宋体"/>
                <w:color w:val="auto"/>
                <w:szCs w:val="21"/>
              </w:rPr>
            </w:pPr>
            <w:r>
              <w:rPr>
                <w:rFonts w:hint="eastAsia" w:ascii="宋体" w:hAnsi="宋体" w:cs="宋体"/>
                <w:color w:val="auto"/>
                <w:szCs w:val="21"/>
              </w:rPr>
              <w:t>报价</w:t>
            </w:r>
          </w:p>
        </w:tc>
        <w:tc>
          <w:tcPr>
            <w:tcW w:w="6995" w:type="dxa"/>
            <w:gridSpan w:val="3"/>
            <w:tcBorders>
              <w:tl2br w:val="nil"/>
              <w:tr2bl w:val="nil"/>
            </w:tcBorders>
            <w:vAlign w:val="center"/>
          </w:tcPr>
          <w:p w14:paraId="1C6C69AF">
            <w:pPr>
              <w:rPr>
                <w:rFonts w:ascii="宋体" w:hAnsi="宋体" w:cs="宋体"/>
                <w:color w:val="auto"/>
                <w:szCs w:val="21"/>
              </w:rPr>
            </w:pPr>
            <w:r>
              <w:rPr>
                <w:rFonts w:hint="eastAsia" w:ascii="宋体" w:hAnsi="宋体" w:cs="宋体"/>
                <w:color w:val="auto"/>
                <w:szCs w:val="21"/>
              </w:rPr>
              <w:t>大写：</w:t>
            </w:r>
            <w:r>
              <w:rPr>
                <w:rFonts w:hint="eastAsia" w:ascii="宋体" w:hAnsi="宋体" w:cs="宋体"/>
                <w:color w:val="auto"/>
                <w:szCs w:val="21"/>
                <w:u w:val="single"/>
              </w:rPr>
              <w:t xml:space="preserve">                    </w:t>
            </w:r>
            <w:r>
              <w:rPr>
                <w:rFonts w:hint="eastAsia" w:ascii="宋体" w:hAnsi="宋体" w:cs="宋体"/>
                <w:color w:val="auto"/>
                <w:szCs w:val="21"/>
              </w:rPr>
              <w:t>（人民币）</w:t>
            </w:r>
          </w:p>
          <w:p w14:paraId="7BD3E09D">
            <w:pPr>
              <w:spacing w:line="420" w:lineRule="exact"/>
              <w:rPr>
                <w:rFonts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rPr>
              <w:t>（人民币）</w:t>
            </w:r>
          </w:p>
        </w:tc>
      </w:tr>
      <w:tr w14:paraId="20E3F9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cantSplit/>
          <w:trHeight w:val="854" w:hRule="atLeast"/>
          <w:jc w:val="center"/>
        </w:trPr>
        <w:tc>
          <w:tcPr>
            <w:tcW w:w="1944" w:type="dxa"/>
            <w:tcBorders>
              <w:tl2br w:val="nil"/>
              <w:tr2bl w:val="nil"/>
            </w:tcBorders>
            <w:noWrap w:val="0"/>
            <w:tcMar>
              <w:top w:w="0" w:type="dxa"/>
              <w:left w:w="108" w:type="dxa"/>
              <w:bottom w:w="0" w:type="dxa"/>
              <w:right w:w="108" w:type="dxa"/>
            </w:tcMar>
            <w:vAlign w:val="center"/>
          </w:tcPr>
          <w:p w14:paraId="6E706CCF">
            <w:pPr>
              <w:jc w:val="center"/>
              <w:rPr>
                <w:rFonts w:hint="eastAsia" w:ascii="宋体" w:hAnsi="宋体" w:cs="宋体"/>
                <w:color w:val="auto"/>
              </w:rPr>
            </w:pPr>
            <w:r>
              <w:rPr>
                <w:rFonts w:hint="eastAsia" w:ascii="宋体" w:hAnsi="宋体" w:cs="宋体"/>
                <w:color w:val="auto"/>
                <w:szCs w:val="21"/>
              </w:rPr>
              <w:t xml:space="preserve">项目负责人 </w:t>
            </w:r>
          </w:p>
        </w:tc>
        <w:tc>
          <w:tcPr>
            <w:tcW w:w="6995" w:type="dxa"/>
            <w:gridSpan w:val="3"/>
            <w:tcBorders>
              <w:tl2br w:val="nil"/>
              <w:tr2bl w:val="nil"/>
            </w:tcBorders>
            <w:noWrap w:val="0"/>
            <w:tcMar>
              <w:top w:w="0" w:type="dxa"/>
              <w:left w:w="108" w:type="dxa"/>
              <w:bottom w:w="0" w:type="dxa"/>
              <w:right w:w="108" w:type="dxa"/>
            </w:tcMar>
            <w:vAlign w:val="center"/>
          </w:tcPr>
          <w:p w14:paraId="185D6EE3">
            <w:pPr>
              <w:jc w:val="center"/>
              <w:rPr>
                <w:rFonts w:hint="eastAsia" w:ascii="宋体" w:hAnsi="宋体" w:cs="宋体"/>
                <w:color w:val="auto"/>
              </w:rPr>
            </w:pPr>
            <w:r>
              <w:rPr>
                <w:rFonts w:hint="eastAsia" w:ascii="宋体" w:hAnsi="宋体" w:cs="宋体"/>
                <w:color w:val="auto"/>
                <w:szCs w:val="21"/>
              </w:rPr>
              <w:t xml:space="preserve">  </w:t>
            </w:r>
          </w:p>
        </w:tc>
      </w:tr>
      <w:tr w14:paraId="5BEDAC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944" w:type="dxa"/>
            <w:tcBorders>
              <w:tl2br w:val="nil"/>
              <w:tr2bl w:val="nil"/>
            </w:tcBorders>
            <w:vAlign w:val="center"/>
          </w:tcPr>
          <w:p w14:paraId="75406F26">
            <w:pPr>
              <w:spacing w:line="420" w:lineRule="exact"/>
              <w:jc w:val="center"/>
              <w:rPr>
                <w:rFonts w:ascii="宋体" w:hAnsi="宋体" w:cs="宋体"/>
                <w:color w:val="auto"/>
                <w:szCs w:val="21"/>
              </w:rPr>
            </w:pPr>
            <w:r>
              <w:rPr>
                <w:rFonts w:hint="eastAsia" w:ascii="宋体" w:hAnsi="宋体" w:cs="宋体"/>
                <w:color w:val="auto"/>
                <w:szCs w:val="21"/>
              </w:rPr>
              <w:t>备  注</w:t>
            </w:r>
          </w:p>
        </w:tc>
        <w:tc>
          <w:tcPr>
            <w:tcW w:w="6995" w:type="dxa"/>
            <w:gridSpan w:val="3"/>
            <w:tcBorders>
              <w:tl2br w:val="nil"/>
              <w:tr2bl w:val="nil"/>
            </w:tcBorders>
            <w:vAlign w:val="center"/>
          </w:tcPr>
          <w:p w14:paraId="26CB57CC">
            <w:pPr>
              <w:spacing w:line="420" w:lineRule="exact"/>
              <w:rPr>
                <w:rFonts w:ascii="宋体" w:hAnsi="宋体" w:cs="宋体"/>
                <w:color w:val="auto"/>
                <w:szCs w:val="21"/>
              </w:rPr>
            </w:pPr>
          </w:p>
        </w:tc>
      </w:tr>
    </w:tbl>
    <w:p w14:paraId="6C7CD879">
      <w:pPr>
        <w:adjustRightInd w:val="0"/>
        <w:snapToGrid w:val="0"/>
        <w:spacing w:before="156" w:beforeLines="50" w:line="360" w:lineRule="auto"/>
        <w:rPr>
          <w:rFonts w:ascii="宋体" w:hAnsi="宋体"/>
          <w:color w:val="auto"/>
          <w:szCs w:val="21"/>
        </w:rPr>
      </w:pPr>
    </w:p>
    <w:p w14:paraId="1E6FC9E2">
      <w:pPr>
        <w:adjustRightInd w:val="0"/>
        <w:snapToGrid w:val="0"/>
        <w:spacing w:line="360" w:lineRule="auto"/>
        <w:rPr>
          <w:rFonts w:ascii="宋体" w:hAnsi="宋体"/>
          <w:color w:val="auto"/>
          <w:szCs w:val="21"/>
        </w:rPr>
      </w:pPr>
    </w:p>
    <w:p w14:paraId="63F001AF">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14:paraId="11449D58">
      <w:pPr>
        <w:adjustRightInd w:val="0"/>
        <w:snapToGrid w:val="0"/>
        <w:spacing w:line="360" w:lineRule="auto"/>
        <w:rPr>
          <w:rFonts w:ascii="宋体" w:hAnsi="宋体"/>
          <w:color w:val="auto"/>
          <w:szCs w:val="21"/>
        </w:rPr>
      </w:pPr>
      <w:r>
        <w:rPr>
          <w:rFonts w:hint="eastAsia" w:ascii="宋体" w:hAnsi="宋体" w:cs="微软雅黑"/>
          <w:color w:val="auto"/>
          <w:kern w:val="0"/>
          <w:szCs w:val="21"/>
        </w:rPr>
        <w:t>法定代表人（单位负责人）</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14:paraId="445C3B52">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6D9EE9EF">
      <w:pPr>
        <w:widowControl/>
        <w:jc w:val="left"/>
        <w:rPr>
          <w:color w:val="auto"/>
        </w:rPr>
      </w:pPr>
      <w:r>
        <w:rPr>
          <w:color w:val="auto"/>
        </w:rPr>
        <w:br w:type="page"/>
      </w:r>
    </w:p>
    <w:p w14:paraId="00340657">
      <w:pPr>
        <w:pStyle w:val="7"/>
        <w:adjustRightInd w:val="0"/>
        <w:snapToGrid w:val="0"/>
        <w:spacing w:before="156" w:beforeLines="50" w:after="0" w:line="360" w:lineRule="auto"/>
        <w:rPr>
          <w:rFonts w:ascii="宋体" w:hAnsi="宋体"/>
          <w:color w:val="auto"/>
          <w:sz w:val="21"/>
          <w:szCs w:val="21"/>
        </w:rPr>
      </w:pPr>
      <w:bookmarkStart w:id="86" w:name="_Toc34637797"/>
      <w:bookmarkStart w:id="87" w:name="_Toc5229"/>
      <w:r>
        <w:rPr>
          <w:rFonts w:hint="eastAsia" w:ascii="宋体" w:hAnsi="宋体"/>
          <w:color w:val="auto"/>
          <w:sz w:val="21"/>
          <w:szCs w:val="21"/>
        </w:rPr>
        <w:t>附件</w:t>
      </w:r>
      <w:r>
        <w:rPr>
          <w:rFonts w:hint="eastAsia" w:ascii="宋体" w:hAnsi="宋体"/>
          <w:color w:val="auto"/>
          <w:sz w:val="21"/>
          <w:szCs w:val="21"/>
          <w:lang w:val="en-US" w:eastAsia="zh-CN"/>
        </w:rPr>
        <w:t>5</w:t>
      </w:r>
      <w:r>
        <w:rPr>
          <w:rFonts w:hint="eastAsia" w:ascii="宋体" w:hAnsi="宋体"/>
          <w:color w:val="auto"/>
          <w:sz w:val="21"/>
          <w:szCs w:val="21"/>
        </w:rPr>
        <w:t>-2 分项报价说明</w:t>
      </w:r>
      <w:bookmarkEnd w:id="86"/>
      <w:bookmarkEnd w:id="87"/>
    </w:p>
    <w:p w14:paraId="11C7921C">
      <w:pPr>
        <w:autoSpaceDE w:val="0"/>
        <w:autoSpaceDN w:val="0"/>
        <w:adjustRightInd w:val="0"/>
        <w:snapToGrid w:val="0"/>
        <w:spacing w:before="156" w:beforeLines="50" w:line="360" w:lineRule="auto"/>
        <w:jc w:val="center"/>
        <w:rPr>
          <w:rFonts w:ascii="宋体" w:hAnsi="宋体" w:cs="微软雅黑"/>
          <w:color w:val="auto"/>
          <w:kern w:val="0"/>
          <w:szCs w:val="21"/>
        </w:rPr>
      </w:pPr>
      <w:r>
        <w:rPr>
          <w:rFonts w:hint="eastAsia" w:ascii="黑体" w:hAnsi="宋体" w:eastAsia="黑体" w:cs="微软雅黑"/>
          <w:b/>
          <w:color w:val="auto"/>
          <w:kern w:val="0"/>
          <w:sz w:val="28"/>
          <w:szCs w:val="28"/>
        </w:rPr>
        <w:t>分项报价说明</w:t>
      </w:r>
    </w:p>
    <w:p w14:paraId="43BAFB15">
      <w:pPr>
        <w:autoSpaceDE w:val="0"/>
        <w:autoSpaceDN w:val="0"/>
        <w:adjustRightInd w:val="0"/>
        <w:snapToGrid w:val="0"/>
        <w:spacing w:before="156" w:beforeLines="50" w:line="360" w:lineRule="auto"/>
        <w:jc w:val="left"/>
        <w:rPr>
          <w:rFonts w:ascii="宋体" w:hAnsi="宋体" w:cs="微软雅黑"/>
          <w:color w:val="auto"/>
          <w:kern w:val="0"/>
          <w:szCs w:val="21"/>
        </w:rPr>
      </w:pPr>
      <w:r>
        <w:rPr>
          <w:rFonts w:hint="eastAsia" w:ascii="宋体" w:hAnsi="宋体" w:cs="微软雅黑"/>
          <w:color w:val="auto"/>
          <w:kern w:val="0"/>
          <w:szCs w:val="21"/>
        </w:rPr>
        <w:t>备注：1、供应商应按磋商文件第二章相关要求，对本节</w:t>
      </w:r>
      <w:r>
        <w:rPr>
          <w:rFonts w:hint="eastAsia" w:ascii="宋体" w:hAnsi="宋体"/>
          <w:bCs/>
          <w:color w:val="auto"/>
          <w:szCs w:val="21"/>
        </w:rPr>
        <w:t>“</w:t>
      </w:r>
      <w:r>
        <w:rPr>
          <w:rFonts w:hint="eastAsia" w:ascii="宋体" w:hAnsi="宋体" w:cs="微软雅黑"/>
          <w:color w:val="auto"/>
          <w:kern w:val="0"/>
          <w:szCs w:val="21"/>
        </w:rPr>
        <w:t>分项报价明细表</w:t>
      </w:r>
      <w:r>
        <w:rPr>
          <w:rFonts w:hint="eastAsia" w:ascii="宋体" w:hAnsi="宋体"/>
          <w:bCs/>
          <w:color w:val="auto"/>
          <w:szCs w:val="21"/>
        </w:rPr>
        <w:t>”进行</w:t>
      </w:r>
      <w:r>
        <w:rPr>
          <w:rFonts w:hint="eastAsia" w:ascii="宋体" w:hAnsi="宋体" w:cs="微软雅黑"/>
          <w:color w:val="auto"/>
          <w:kern w:val="0"/>
          <w:szCs w:val="21"/>
        </w:rPr>
        <w:t>编制，并说明。</w:t>
      </w:r>
    </w:p>
    <w:p w14:paraId="3213BB03">
      <w:pPr>
        <w:adjustRightInd w:val="0"/>
        <w:snapToGrid w:val="0"/>
        <w:spacing w:before="156" w:beforeLines="50" w:line="360" w:lineRule="auto"/>
        <w:rPr>
          <w:color w:val="auto"/>
        </w:rPr>
      </w:pPr>
    </w:p>
    <w:p w14:paraId="70FFEB48">
      <w:pPr>
        <w:pStyle w:val="7"/>
        <w:adjustRightInd w:val="0"/>
        <w:snapToGrid w:val="0"/>
        <w:spacing w:before="156" w:beforeLines="50" w:after="0" w:line="360" w:lineRule="auto"/>
        <w:rPr>
          <w:rFonts w:ascii="宋体" w:hAnsi="宋体"/>
          <w:color w:val="auto"/>
          <w:sz w:val="21"/>
          <w:szCs w:val="21"/>
        </w:rPr>
      </w:pPr>
      <w:bookmarkStart w:id="88" w:name="_Toc34637798"/>
      <w:bookmarkStart w:id="89" w:name="_Toc6240"/>
      <w:r>
        <w:rPr>
          <w:rFonts w:hint="eastAsia" w:ascii="宋体" w:hAnsi="宋体" w:cs="宋体"/>
          <w:color w:val="auto"/>
          <w:sz w:val="21"/>
          <w:szCs w:val="21"/>
        </w:rPr>
        <w:t>附件</w:t>
      </w:r>
      <w:r>
        <w:rPr>
          <w:rFonts w:hint="eastAsia" w:ascii="宋体" w:hAnsi="宋体" w:cs="宋体"/>
          <w:color w:val="auto"/>
          <w:sz w:val="21"/>
          <w:szCs w:val="21"/>
          <w:lang w:val="en-US" w:eastAsia="zh-CN"/>
        </w:rPr>
        <w:t>5</w:t>
      </w:r>
      <w:r>
        <w:rPr>
          <w:rFonts w:hint="eastAsia" w:ascii="宋体" w:hAnsi="宋体" w:cs="宋体"/>
          <w:color w:val="auto"/>
          <w:sz w:val="21"/>
          <w:szCs w:val="21"/>
        </w:rPr>
        <w:t xml:space="preserve">-3 </w:t>
      </w:r>
      <w:r>
        <w:rPr>
          <w:rFonts w:hint="eastAsia" w:ascii="宋体" w:hAnsi="宋体"/>
          <w:color w:val="auto"/>
          <w:sz w:val="21"/>
          <w:szCs w:val="21"/>
        </w:rPr>
        <w:t>分项报价明细表</w:t>
      </w:r>
      <w:bookmarkEnd w:id="88"/>
      <w:bookmarkEnd w:id="89"/>
    </w:p>
    <w:p w14:paraId="610CD81E">
      <w:pPr>
        <w:adjustRightInd w:val="0"/>
        <w:snapToGrid w:val="0"/>
        <w:spacing w:before="156" w:beforeLines="50" w:line="360" w:lineRule="auto"/>
        <w:jc w:val="center"/>
        <w:rPr>
          <w:rFonts w:ascii="黑体" w:hAnsi="宋体" w:eastAsia="黑体" w:cs="微软雅黑"/>
          <w:b/>
          <w:color w:val="auto"/>
          <w:kern w:val="0"/>
          <w:sz w:val="28"/>
          <w:szCs w:val="28"/>
        </w:rPr>
      </w:pPr>
      <w:r>
        <w:rPr>
          <w:rFonts w:hint="eastAsia" w:ascii="黑体" w:hAnsi="宋体" w:eastAsia="黑体" w:cs="微软雅黑"/>
          <w:b/>
          <w:color w:val="auto"/>
          <w:kern w:val="0"/>
          <w:sz w:val="28"/>
          <w:szCs w:val="28"/>
        </w:rPr>
        <w:t>分项报价明细表</w:t>
      </w:r>
    </w:p>
    <w:p w14:paraId="7E786119">
      <w:pPr>
        <w:adjustRightInd w:val="0"/>
        <w:snapToGrid w:val="0"/>
        <w:spacing w:line="360" w:lineRule="auto"/>
        <w:rPr>
          <w:rFonts w:ascii="宋体" w:hAnsi="宋体"/>
          <w:color w:val="auto"/>
          <w:szCs w:val="21"/>
        </w:rPr>
      </w:pPr>
      <w:r>
        <w:rPr>
          <w:rFonts w:hint="eastAsia" w:ascii="宋体" w:hAnsi="宋体"/>
          <w:color w:val="auto"/>
          <w:szCs w:val="21"/>
          <w:lang w:eastAsia="zh-CN"/>
        </w:rPr>
        <w:t>采购项目编号</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p>
    <w:p w14:paraId="4529F585">
      <w:pPr>
        <w:adjustRightInd w:val="0"/>
        <w:snapToGrid w:val="0"/>
        <w:spacing w:line="360" w:lineRule="auto"/>
        <w:rPr>
          <w:rFonts w:ascii="宋体" w:hAnsi="宋体"/>
          <w:color w:val="auto"/>
          <w:szCs w:val="21"/>
        </w:rPr>
      </w:pPr>
      <w:r>
        <w:rPr>
          <w:rFonts w:hint="eastAsia" w:ascii="宋体" w:hAnsi="宋体"/>
          <w:color w:val="auto"/>
          <w:szCs w:val="21"/>
        </w:rPr>
        <w:t>代理机构编号：</w:t>
      </w:r>
      <w:r>
        <w:rPr>
          <w:rFonts w:hint="eastAsia" w:ascii="宋体" w:hAnsi="宋体"/>
          <w:color w:val="auto"/>
          <w:szCs w:val="21"/>
          <w:u w:val="single"/>
        </w:rPr>
        <w:t xml:space="preserve">                     </w:t>
      </w:r>
      <w:r>
        <w:rPr>
          <w:rFonts w:hint="eastAsia" w:ascii="宋体" w:hAnsi="宋体"/>
          <w:color w:val="auto"/>
          <w:szCs w:val="21"/>
        </w:rPr>
        <w:t xml:space="preserve">                       </w:t>
      </w:r>
    </w:p>
    <w:p w14:paraId="0BA7C399">
      <w:pPr>
        <w:adjustRightInd w:val="0"/>
        <w:snapToGrid w:val="0"/>
        <w:spacing w:line="360" w:lineRule="auto"/>
        <w:rPr>
          <w:rFonts w:ascii="宋体" w:hAnsi="宋体"/>
          <w:color w:val="auto"/>
          <w:szCs w:val="21"/>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 xml:space="preserve">  </w:t>
      </w:r>
    </w:p>
    <w:tbl>
      <w:tblPr>
        <w:tblStyle w:val="19"/>
        <w:tblW w:w="1008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411"/>
        <w:gridCol w:w="1200"/>
        <w:gridCol w:w="2280"/>
        <w:gridCol w:w="1545"/>
        <w:gridCol w:w="1020"/>
        <w:gridCol w:w="1050"/>
        <w:gridCol w:w="790"/>
      </w:tblGrid>
      <w:tr w14:paraId="528A2B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790" w:type="dxa"/>
            <w:vMerge w:val="restart"/>
            <w:tcBorders>
              <w:tl2br w:val="nil"/>
              <w:tr2bl w:val="nil"/>
            </w:tcBorders>
            <w:noWrap w:val="0"/>
            <w:vAlign w:val="center"/>
          </w:tcPr>
          <w:p w14:paraId="2B6D1000">
            <w:pPr>
              <w:jc w:val="center"/>
              <w:rPr>
                <w:rFonts w:ascii="宋体" w:cs="宋体"/>
                <w:color w:val="auto"/>
                <w:szCs w:val="21"/>
              </w:rPr>
            </w:pPr>
            <w:r>
              <w:rPr>
                <w:rFonts w:hint="eastAsia" w:ascii="宋体" w:hAnsi="宋体" w:cs="宋体"/>
                <w:color w:val="auto"/>
                <w:szCs w:val="21"/>
              </w:rPr>
              <w:t>序号</w:t>
            </w:r>
          </w:p>
        </w:tc>
        <w:tc>
          <w:tcPr>
            <w:tcW w:w="1411" w:type="dxa"/>
            <w:vMerge w:val="restart"/>
            <w:tcBorders>
              <w:tl2br w:val="nil"/>
              <w:tr2bl w:val="nil"/>
            </w:tcBorders>
            <w:noWrap w:val="0"/>
            <w:vAlign w:val="center"/>
          </w:tcPr>
          <w:p w14:paraId="6135FB06">
            <w:pPr>
              <w:jc w:val="center"/>
              <w:rPr>
                <w:rFonts w:ascii="宋体" w:cs="宋体"/>
                <w:color w:val="auto"/>
                <w:szCs w:val="21"/>
              </w:rPr>
            </w:pPr>
            <w:r>
              <w:rPr>
                <w:rFonts w:hint="eastAsia" w:ascii="宋体" w:hAnsi="宋体" w:cs="宋体"/>
                <w:color w:val="auto"/>
                <w:szCs w:val="21"/>
              </w:rPr>
              <w:t>服务名称</w:t>
            </w:r>
          </w:p>
        </w:tc>
        <w:tc>
          <w:tcPr>
            <w:tcW w:w="1200" w:type="dxa"/>
            <w:vMerge w:val="restart"/>
            <w:tcBorders>
              <w:tl2br w:val="nil"/>
              <w:tr2bl w:val="nil"/>
            </w:tcBorders>
            <w:noWrap w:val="0"/>
            <w:vAlign w:val="center"/>
          </w:tcPr>
          <w:p w14:paraId="43225F14">
            <w:pPr>
              <w:jc w:val="center"/>
              <w:rPr>
                <w:rFonts w:ascii="宋体" w:cs="宋体"/>
                <w:color w:val="auto"/>
                <w:szCs w:val="21"/>
              </w:rPr>
            </w:pPr>
            <w:r>
              <w:rPr>
                <w:rFonts w:hint="eastAsia" w:ascii="宋体" w:hAnsi="宋体" w:cs="宋体"/>
                <w:color w:val="auto"/>
                <w:szCs w:val="21"/>
              </w:rPr>
              <w:t>计量单位</w:t>
            </w:r>
          </w:p>
        </w:tc>
        <w:tc>
          <w:tcPr>
            <w:tcW w:w="2280" w:type="dxa"/>
            <w:vMerge w:val="restart"/>
            <w:tcBorders>
              <w:tl2br w:val="nil"/>
              <w:tr2bl w:val="nil"/>
            </w:tcBorders>
            <w:noWrap w:val="0"/>
            <w:vAlign w:val="center"/>
          </w:tcPr>
          <w:p w14:paraId="3B2927B2">
            <w:pPr>
              <w:jc w:val="center"/>
              <w:rPr>
                <w:rFonts w:ascii="宋体" w:cs="宋体"/>
                <w:color w:val="auto"/>
                <w:szCs w:val="21"/>
              </w:rPr>
            </w:pPr>
            <w:r>
              <w:rPr>
                <w:rFonts w:hint="eastAsia" w:ascii="宋体" w:hAnsi="宋体"/>
                <w:bCs/>
                <w:color w:val="auto"/>
                <w:szCs w:val="21"/>
              </w:rPr>
              <w:t>服务内容、</w:t>
            </w:r>
            <w:r>
              <w:rPr>
                <w:rFonts w:hint="eastAsia" w:ascii="宋体" w:hAnsi="宋体"/>
                <w:color w:val="auto"/>
                <w:szCs w:val="21"/>
              </w:rPr>
              <w:t>具体要求说明</w:t>
            </w:r>
          </w:p>
        </w:tc>
        <w:tc>
          <w:tcPr>
            <w:tcW w:w="1545" w:type="dxa"/>
            <w:vMerge w:val="restart"/>
            <w:tcBorders>
              <w:tl2br w:val="nil"/>
              <w:tr2bl w:val="nil"/>
            </w:tcBorders>
            <w:noWrap w:val="0"/>
            <w:vAlign w:val="center"/>
          </w:tcPr>
          <w:p w14:paraId="05178470">
            <w:pPr>
              <w:jc w:val="center"/>
              <w:rPr>
                <w:rFonts w:ascii="宋体" w:cs="宋体"/>
                <w:color w:val="auto"/>
                <w:szCs w:val="21"/>
              </w:rPr>
            </w:pPr>
            <w:r>
              <w:rPr>
                <w:rFonts w:hint="eastAsia" w:ascii="宋体" w:hAnsi="宋体"/>
                <w:color w:val="auto"/>
                <w:szCs w:val="21"/>
              </w:rPr>
              <w:t>服务承诺</w:t>
            </w:r>
          </w:p>
        </w:tc>
        <w:tc>
          <w:tcPr>
            <w:tcW w:w="2070" w:type="dxa"/>
            <w:gridSpan w:val="2"/>
            <w:tcBorders>
              <w:tl2br w:val="nil"/>
              <w:tr2bl w:val="nil"/>
            </w:tcBorders>
            <w:noWrap w:val="0"/>
            <w:vAlign w:val="center"/>
          </w:tcPr>
          <w:p w14:paraId="50CF0DBC">
            <w:pPr>
              <w:jc w:val="center"/>
              <w:rPr>
                <w:rFonts w:hint="eastAsia" w:ascii="宋体" w:hAnsi="宋体" w:eastAsia="宋体"/>
                <w:color w:val="auto"/>
                <w:szCs w:val="21"/>
                <w:lang w:val="en-US" w:eastAsia="zh-CN"/>
              </w:rPr>
            </w:pPr>
            <w:r>
              <w:rPr>
                <w:rFonts w:hint="eastAsia" w:ascii="宋体" w:hAnsi="宋体"/>
                <w:color w:val="auto"/>
                <w:szCs w:val="21"/>
                <w:lang w:val="en-US" w:eastAsia="zh-CN"/>
              </w:rPr>
              <w:t>金额</w:t>
            </w:r>
          </w:p>
        </w:tc>
        <w:tc>
          <w:tcPr>
            <w:tcW w:w="790" w:type="dxa"/>
            <w:vMerge w:val="restart"/>
            <w:tcBorders>
              <w:tl2br w:val="nil"/>
              <w:tr2bl w:val="nil"/>
            </w:tcBorders>
            <w:noWrap w:val="0"/>
            <w:vAlign w:val="center"/>
          </w:tcPr>
          <w:p w14:paraId="53FDE872">
            <w:pPr>
              <w:jc w:val="center"/>
              <w:rPr>
                <w:rFonts w:ascii="宋体" w:cs="宋体"/>
                <w:color w:val="auto"/>
                <w:szCs w:val="21"/>
              </w:rPr>
            </w:pPr>
            <w:r>
              <w:rPr>
                <w:rFonts w:hint="eastAsia" w:ascii="宋体" w:hAnsi="宋体"/>
                <w:color w:val="auto"/>
                <w:szCs w:val="21"/>
              </w:rPr>
              <w:t>备注</w:t>
            </w:r>
          </w:p>
        </w:tc>
      </w:tr>
      <w:tr w14:paraId="19230A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790" w:type="dxa"/>
            <w:vMerge w:val="continue"/>
            <w:tcBorders>
              <w:tl2br w:val="nil"/>
              <w:tr2bl w:val="nil"/>
            </w:tcBorders>
            <w:noWrap w:val="0"/>
            <w:vAlign w:val="center"/>
          </w:tcPr>
          <w:p w14:paraId="2418365D">
            <w:pPr>
              <w:jc w:val="center"/>
              <w:rPr>
                <w:color w:val="auto"/>
              </w:rPr>
            </w:pPr>
          </w:p>
        </w:tc>
        <w:tc>
          <w:tcPr>
            <w:tcW w:w="1411" w:type="dxa"/>
            <w:vMerge w:val="continue"/>
            <w:tcBorders>
              <w:tl2br w:val="nil"/>
              <w:tr2bl w:val="nil"/>
            </w:tcBorders>
            <w:noWrap w:val="0"/>
            <w:vAlign w:val="center"/>
          </w:tcPr>
          <w:p w14:paraId="61D68784">
            <w:pPr>
              <w:jc w:val="center"/>
              <w:rPr>
                <w:color w:val="auto"/>
              </w:rPr>
            </w:pPr>
          </w:p>
        </w:tc>
        <w:tc>
          <w:tcPr>
            <w:tcW w:w="1200" w:type="dxa"/>
            <w:vMerge w:val="continue"/>
            <w:tcBorders>
              <w:tl2br w:val="nil"/>
              <w:tr2bl w:val="nil"/>
            </w:tcBorders>
            <w:noWrap w:val="0"/>
            <w:vAlign w:val="center"/>
          </w:tcPr>
          <w:p w14:paraId="5DB6483C">
            <w:pPr>
              <w:jc w:val="center"/>
              <w:rPr>
                <w:color w:val="auto"/>
              </w:rPr>
            </w:pPr>
          </w:p>
        </w:tc>
        <w:tc>
          <w:tcPr>
            <w:tcW w:w="2280" w:type="dxa"/>
            <w:vMerge w:val="continue"/>
            <w:tcBorders>
              <w:tl2br w:val="nil"/>
              <w:tr2bl w:val="nil"/>
            </w:tcBorders>
            <w:noWrap w:val="0"/>
            <w:vAlign w:val="center"/>
          </w:tcPr>
          <w:p w14:paraId="694D8027">
            <w:pPr>
              <w:jc w:val="center"/>
              <w:rPr>
                <w:color w:val="auto"/>
              </w:rPr>
            </w:pPr>
          </w:p>
        </w:tc>
        <w:tc>
          <w:tcPr>
            <w:tcW w:w="1545" w:type="dxa"/>
            <w:vMerge w:val="continue"/>
            <w:tcBorders>
              <w:tl2br w:val="nil"/>
              <w:tr2bl w:val="nil"/>
            </w:tcBorders>
            <w:noWrap w:val="0"/>
            <w:vAlign w:val="center"/>
          </w:tcPr>
          <w:p w14:paraId="7EA240E7">
            <w:pPr>
              <w:jc w:val="center"/>
              <w:rPr>
                <w:color w:val="auto"/>
              </w:rPr>
            </w:pPr>
          </w:p>
        </w:tc>
        <w:tc>
          <w:tcPr>
            <w:tcW w:w="1020" w:type="dxa"/>
            <w:tcBorders>
              <w:tl2br w:val="nil"/>
              <w:tr2bl w:val="nil"/>
            </w:tcBorders>
            <w:noWrap w:val="0"/>
            <w:vAlign w:val="center"/>
          </w:tcPr>
          <w:p w14:paraId="0CFAE586">
            <w:pPr>
              <w:jc w:val="center"/>
              <w:rPr>
                <w:rFonts w:hint="default" w:ascii="宋体" w:hAnsi="宋体"/>
                <w:color w:val="auto"/>
                <w:szCs w:val="21"/>
                <w:lang w:val="en-US" w:eastAsia="zh-CN"/>
              </w:rPr>
            </w:pPr>
            <w:r>
              <w:rPr>
                <w:rFonts w:hint="eastAsia" w:ascii="宋体" w:hAnsi="宋体"/>
                <w:color w:val="auto"/>
                <w:szCs w:val="21"/>
                <w:lang w:val="en-US" w:eastAsia="zh-CN"/>
              </w:rPr>
              <w:t>单价</w:t>
            </w:r>
          </w:p>
        </w:tc>
        <w:tc>
          <w:tcPr>
            <w:tcW w:w="1050" w:type="dxa"/>
            <w:tcBorders>
              <w:tl2br w:val="nil"/>
              <w:tr2bl w:val="nil"/>
            </w:tcBorders>
            <w:noWrap w:val="0"/>
            <w:vAlign w:val="center"/>
          </w:tcPr>
          <w:p w14:paraId="2F53E259">
            <w:pPr>
              <w:jc w:val="center"/>
              <w:rPr>
                <w:rFonts w:hint="default" w:ascii="宋体" w:hAnsi="宋体"/>
                <w:color w:val="auto"/>
                <w:szCs w:val="21"/>
                <w:lang w:val="en-US" w:eastAsia="zh-CN"/>
              </w:rPr>
            </w:pPr>
            <w:r>
              <w:rPr>
                <w:rFonts w:hint="eastAsia" w:ascii="宋体" w:hAnsi="宋体"/>
                <w:color w:val="auto"/>
                <w:szCs w:val="21"/>
                <w:lang w:val="en-US" w:eastAsia="zh-CN"/>
              </w:rPr>
              <w:t>小计</w:t>
            </w:r>
          </w:p>
        </w:tc>
        <w:tc>
          <w:tcPr>
            <w:tcW w:w="790" w:type="dxa"/>
            <w:vMerge w:val="continue"/>
            <w:tcBorders>
              <w:tl2br w:val="nil"/>
              <w:tr2bl w:val="nil"/>
            </w:tcBorders>
            <w:noWrap w:val="0"/>
            <w:vAlign w:val="center"/>
          </w:tcPr>
          <w:p w14:paraId="3B86803D">
            <w:pPr>
              <w:jc w:val="center"/>
              <w:rPr>
                <w:rFonts w:hint="eastAsia" w:ascii="宋体" w:hAnsi="宋体"/>
                <w:color w:val="auto"/>
                <w:szCs w:val="21"/>
                <w:lang w:val="en-US" w:eastAsia="zh-CN"/>
              </w:rPr>
            </w:pPr>
          </w:p>
        </w:tc>
      </w:tr>
      <w:tr w14:paraId="3FD10E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90" w:type="dxa"/>
            <w:tcBorders>
              <w:tl2br w:val="nil"/>
              <w:tr2bl w:val="nil"/>
            </w:tcBorders>
            <w:noWrap w:val="0"/>
            <w:vAlign w:val="top"/>
          </w:tcPr>
          <w:p w14:paraId="5D05F6DB">
            <w:pPr>
              <w:spacing w:line="440" w:lineRule="exact"/>
              <w:jc w:val="center"/>
              <w:rPr>
                <w:rFonts w:ascii="宋体" w:cs="宋体"/>
                <w:color w:val="auto"/>
                <w:szCs w:val="21"/>
              </w:rPr>
            </w:pPr>
            <w:r>
              <w:rPr>
                <w:rFonts w:ascii="宋体" w:hAnsi="宋体" w:cs="宋体"/>
                <w:color w:val="auto"/>
                <w:szCs w:val="21"/>
              </w:rPr>
              <w:t>1</w:t>
            </w:r>
          </w:p>
        </w:tc>
        <w:tc>
          <w:tcPr>
            <w:tcW w:w="1411" w:type="dxa"/>
            <w:tcBorders>
              <w:tl2br w:val="nil"/>
              <w:tr2bl w:val="nil"/>
            </w:tcBorders>
            <w:noWrap w:val="0"/>
            <w:vAlign w:val="center"/>
          </w:tcPr>
          <w:p w14:paraId="6F896A02">
            <w:pPr>
              <w:spacing w:line="440" w:lineRule="exact"/>
              <w:jc w:val="center"/>
              <w:rPr>
                <w:rFonts w:ascii="宋体" w:cs="宋体"/>
                <w:color w:val="auto"/>
                <w:szCs w:val="21"/>
              </w:rPr>
            </w:pPr>
          </w:p>
        </w:tc>
        <w:tc>
          <w:tcPr>
            <w:tcW w:w="1200" w:type="dxa"/>
            <w:tcBorders>
              <w:tl2br w:val="nil"/>
              <w:tr2bl w:val="nil"/>
            </w:tcBorders>
            <w:noWrap w:val="0"/>
            <w:vAlign w:val="top"/>
          </w:tcPr>
          <w:p w14:paraId="62843443">
            <w:pPr>
              <w:spacing w:line="440" w:lineRule="exact"/>
              <w:rPr>
                <w:rFonts w:ascii="宋体" w:cs="宋体"/>
                <w:color w:val="auto"/>
                <w:szCs w:val="21"/>
              </w:rPr>
            </w:pPr>
          </w:p>
        </w:tc>
        <w:tc>
          <w:tcPr>
            <w:tcW w:w="2280" w:type="dxa"/>
            <w:tcBorders>
              <w:tl2br w:val="nil"/>
              <w:tr2bl w:val="nil"/>
            </w:tcBorders>
            <w:noWrap w:val="0"/>
            <w:vAlign w:val="top"/>
          </w:tcPr>
          <w:p w14:paraId="709ACB5F">
            <w:pPr>
              <w:spacing w:line="440" w:lineRule="exact"/>
              <w:rPr>
                <w:rFonts w:ascii="宋体" w:cs="宋体"/>
                <w:color w:val="auto"/>
                <w:szCs w:val="21"/>
              </w:rPr>
            </w:pPr>
          </w:p>
        </w:tc>
        <w:tc>
          <w:tcPr>
            <w:tcW w:w="1545" w:type="dxa"/>
            <w:tcBorders>
              <w:tl2br w:val="nil"/>
              <w:tr2bl w:val="nil"/>
            </w:tcBorders>
            <w:noWrap w:val="0"/>
            <w:vAlign w:val="top"/>
          </w:tcPr>
          <w:p w14:paraId="5A411A2F">
            <w:pPr>
              <w:spacing w:line="440" w:lineRule="exact"/>
              <w:rPr>
                <w:rFonts w:ascii="宋体" w:cs="宋体"/>
                <w:color w:val="auto"/>
                <w:szCs w:val="21"/>
              </w:rPr>
            </w:pPr>
          </w:p>
        </w:tc>
        <w:tc>
          <w:tcPr>
            <w:tcW w:w="1020" w:type="dxa"/>
            <w:tcBorders>
              <w:tl2br w:val="nil"/>
              <w:tr2bl w:val="nil"/>
            </w:tcBorders>
            <w:noWrap w:val="0"/>
            <w:vAlign w:val="top"/>
          </w:tcPr>
          <w:p w14:paraId="47E03871">
            <w:pPr>
              <w:spacing w:line="440" w:lineRule="exact"/>
              <w:rPr>
                <w:rFonts w:ascii="宋体" w:cs="宋体"/>
                <w:color w:val="auto"/>
                <w:szCs w:val="21"/>
              </w:rPr>
            </w:pPr>
          </w:p>
        </w:tc>
        <w:tc>
          <w:tcPr>
            <w:tcW w:w="1050" w:type="dxa"/>
            <w:tcBorders>
              <w:tl2br w:val="nil"/>
              <w:tr2bl w:val="nil"/>
            </w:tcBorders>
            <w:noWrap w:val="0"/>
            <w:vAlign w:val="top"/>
          </w:tcPr>
          <w:p w14:paraId="6961084A">
            <w:pPr>
              <w:spacing w:line="440" w:lineRule="exact"/>
              <w:rPr>
                <w:rFonts w:ascii="宋体" w:cs="宋体"/>
                <w:color w:val="auto"/>
                <w:szCs w:val="21"/>
              </w:rPr>
            </w:pPr>
          </w:p>
        </w:tc>
        <w:tc>
          <w:tcPr>
            <w:tcW w:w="790" w:type="dxa"/>
            <w:tcBorders>
              <w:tl2br w:val="nil"/>
              <w:tr2bl w:val="nil"/>
            </w:tcBorders>
            <w:noWrap w:val="0"/>
            <w:vAlign w:val="top"/>
          </w:tcPr>
          <w:p w14:paraId="70429CBA">
            <w:pPr>
              <w:spacing w:line="440" w:lineRule="exact"/>
              <w:rPr>
                <w:rFonts w:ascii="宋体" w:cs="宋体"/>
                <w:color w:val="auto"/>
                <w:szCs w:val="21"/>
              </w:rPr>
            </w:pPr>
          </w:p>
        </w:tc>
      </w:tr>
      <w:tr w14:paraId="7BA704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90" w:type="dxa"/>
            <w:tcBorders>
              <w:tl2br w:val="nil"/>
              <w:tr2bl w:val="nil"/>
            </w:tcBorders>
            <w:noWrap w:val="0"/>
            <w:vAlign w:val="top"/>
          </w:tcPr>
          <w:p w14:paraId="1FF7D69A">
            <w:pPr>
              <w:spacing w:line="440" w:lineRule="exact"/>
              <w:jc w:val="center"/>
              <w:rPr>
                <w:rFonts w:ascii="宋体" w:cs="宋体"/>
                <w:color w:val="auto"/>
                <w:szCs w:val="21"/>
              </w:rPr>
            </w:pPr>
            <w:r>
              <w:rPr>
                <w:rFonts w:ascii="宋体" w:hAnsi="宋体" w:cs="宋体"/>
                <w:color w:val="auto"/>
                <w:szCs w:val="21"/>
              </w:rPr>
              <w:t>2</w:t>
            </w:r>
          </w:p>
        </w:tc>
        <w:tc>
          <w:tcPr>
            <w:tcW w:w="1411" w:type="dxa"/>
            <w:tcBorders>
              <w:tl2br w:val="nil"/>
              <w:tr2bl w:val="nil"/>
            </w:tcBorders>
            <w:noWrap w:val="0"/>
            <w:vAlign w:val="center"/>
          </w:tcPr>
          <w:p w14:paraId="32131368">
            <w:pPr>
              <w:jc w:val="center"/>
              <w:rPr>
                <w:color w:val="auto"/>
              </w:rPr>
            </w:pPr>
          </w:p>
        </w:tc>
        <w:tc>
          <w:tcPr>
            <w:tcW w:w="1200" w:type="dxa"/>
            <w:tcBorders>
              <w:tl2br w:val="nil"/>
              <w:tr2bl w:val="nil"/>
            </w:tcBorders>
            <w:noWrap w:val="0"/>
            <w:vAlign w:val="top"/>
          </w:tcPr>
          <w:p w14:paraId="47831B54">
            <w:pPr>
              <w:spacing w:line="440" w:lineRule="exact"/>
              <w:rPr>
                <w:rFonts w:ascii="宋体" w:cs="宋体"/>
                <w:color w:val="auto"/>
                <w:szCs w:val="21"/>
              </w:rPr>
            </w:pPr>
          </w:p>
        </w:tc>
        <w:tc>
          <w:tcPr>
            <w:tcW w:w="2280" w:type="dxa"/>
            <w:tcBorders>
              <w:tl2br w:val="nil"/>
              <w:tr2bl w:val="nil"/>
            </w:tcBorders>
            <w:noWrap w:val="0"/>
            <w:vAlign w:val="top"/>
          </w:tcPr>
          <w:p w14:paraId="7BF81A88">
            <w:pPr>
              <w:spacing w:line="440" w:lineRule="exact"/>
              <w:rPr>
                <w:rFonts w:ascii="宋体" w:cs="宋体"/>
                <w:color w:val="auto"/>
                <w:szCs w:val="21"/>
              </w:rPr>
            </w:pPr>
          </w:p>
        </w:tc>
        <w:tc>
          <w:tcPr>
            <w:tcW w:w="1545" w:type="dxa"/>
            <w:tcBorders>
              <w:tl2br w:val="nil"/>
              <w:tr2bl w:val="nil"/>
            </w:tcBorders>
            <w:noWrap w:val="0"/>
            <w:vAlign w:val="top"/>
          </w:tcPr>
          <w:p w14:paraId="355489E8">
            <w:pPr>
              <w:spacing w:line="440" w:lineRule="exact"/>
              <w:rPr>
                <w:rFonts w:ascii="宋体" w:cs="宋体"/>
                <w:color w:val="auto"/>
                <w:szCs w:val="21"/>
              </w:rPr>
            </w:pPr>
          </w:p>
        </w:tc>
        <w:tc>
          <w:tcPr>
            <w:tcW w:w="1020" w:type="dxa"/>
            <w:tcBorders>
              <w:tl2br w:val="nil"/>
              <w:tr2bl w:val="nil"/>
            </w:tcBorders>
            <w:noWrap w:val="0"/>
            <w:vAlign w:val="top"/>
          </w:tcPr>
          <w:p w14:paraId="266FA7F3">
            <w:pPr>
              <w:spacing w:line="440" w:lineRule="exact"/>
              <w:rPr>
                <w:rFonts w:ascii="宋体" w:cs="宋体"/>
                <w:color w:val="auto"/>
                <w:szCs w:val="21"/>
              </w:rPr>
            </w:pPr>
          </w:p>
        </w:tc>
        <w:tc>
          <w:tcPr>
            <w:tcW w:w="1050" w:type="dxa"/>
            <w:tcBorders>
              <w:tl2br w:val="nil"/>
              <w:tr2bl w:val="nil"/>
            </w:tcBorders>
            <w:noWrap w:val="0"/>
            <w:vAlign w:val="top"/>
          </w:tcPr>
          <w:p w14:paraId="1A472555">
            <w:pPr>
              <w:spacing w:line="440" w:lineRule="exact"/>
              <w:rPr>
                <w:rFonts w:ascii="宋体" w:cs="宋体"/>
                <w:color w:val="auto"/>
                <w:szCs w:val="21"/>
              </w:rPr>
            </w:pPr>
          </w:p>
        </w:tc>
        <w:tc>
          <w:tcPr>
            <w:tcW w:w="790" w:type="dxa"/>
            <w:tcBorders>
              <w:tl2br w:val="nil"/>
              <w:tr2bl w:val="nil"/>
            </w:tcBorders>
            <w:noWrap w:val="0"/>
            <w:vAlign w:val="top"/>
          </w:tcPr>
          <w:p w14:paraId="6F0D136C">
            <w:pPr>
              <w:spacing w:line="440" w:lineRule="exact"/>
              <w:rPr>
                <w:rFonts w:ascii="宋体" w:cs="宋体"/>
                <w:color w:val="auto"/>
                <w:szCs w:val="21"/>
              </w:rPr>
            </w:pPr>
          </w:p>
        </w:tc>
      </w:tr>
      <w:tr w14:paraId="26B25F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90" w:type="dxa"/>
            <w:tcBorders>
              <w:tl2br w:val="nil"/>
              <w:tr2bl w:val="nil"/>
            </w:tcBorders>
            <w:noWrap w:val="0"/>
            <w:vAlign w:val="top"/>
          </w:tcPr>
          <w:p w14:paraId="7D161186">
            <w:pPr>
              <w:spacing w:line="440" w:lineRule="exact"/>
              <w:jc w:val="center"/>
              <w:rPr>
                <w:rFonts w:ascii="宋体" w:cs="宋体"/>
                <w:color w:val="auto"/>
                <w:szCs w:val="21"/>
              </w:rPr>
            </w:pPr>
            <w:r>
              <w:rPr>
                <w:rFonts w:ascii="宋体" w:hAnsi="宋体" w:cs="宋体"/>
                <w:color w:val="auto"/>
                <w:szCs w:val="21"/>
              </w:rPr>
              <w:t>3</w:t>
            </w:r>
          </w:p>
        </w:tc>
        <w:tc>
          <w:tcPr>
            <w:tcW w:w="1411" w:type="dxa"/>
            <w:tcBorders>
              <w:tl2br w:val="nil"/>
              <w:tr2bl w:val="nil"/>
            </w:tcBorders>
            <w:noWrap w:val="0"/>
            <w:vAlign w:val="center"/>
          </w:tcPr>
          <w:p w14:paraId="308FCCB0">
            <w:pPr>
              <w:jc w:val="center"/>
              <w:rPr>
                <w:color w:val="auto"/>
              </w:rPr>
            </w:pPr>
          </w:p>
        </w:tc>
        <w:tc>
          <w:tcPr>
            <w:tcW w:w="1200" w:type="dxa"/>
            <w:tcBorders>
              <w:tl2br w:val="nil"/>
              <w:tr2bl w:val="nil"/>
            </w:tcBorders>
            <w:noWrap w:val="0"/>
            <w:vAlign w:val="top"/>
          </w:tcPr>
          <w:p w14:paraId="58973371">
            <w:pPr>
              <w:spacing w:line="440" w:lineRule="exact"/>
              <w:rPr>
                <w:rFonts w:ascii="宋体" w:cs="宋体"/>
                <w:color w:val="auto"/>
                <w:szCs w:val="21"/>
              </w:rPr>
            </w:pPr>
          </w:p>
        </w:tc>
        <w:tc>
          <w:tcPr>
            <w:tcW w:w="2280" w:type="dxa"/>
            <w:tcBorders>
              <w:tl2br w:val="nil"/>
              <w:tr2bl w:val="nil"/>
            </w:tcBorders>
            <w:noWrap w:val="0"/>
            <w:vAlign w:val="top"/>
          </w:tcPr>
          <w:p w14:paraId="3B755C11">
            <w:pPr>
              <w:spacing w:line="440" w:lineRule="exact"/>
              <w:rPr>
                <w:rFonts w:ascii="宋体" w:cs="宋体"/>
                <w:color w:val="auto"/>
                <w:szCs w:val="21"/>
              </w:rPr>
            </w:pPr>
          </w:p>
        </w:tc>
        <w:tc>
          <w:tcPr>
            <w:tcW w:w="1545" w:type="dxa"/>
            <w:tcBorders>
              <w:tl2br w:val="nil"/>
              <w:tr2bl w:val="nil"/>
            </w:tcBorders>
            <w:noWrap w:val="0"/>
            <w:vAlign w:val="top"/>
          </w:tcPr>
          <w:p w14:paraId="4967FBA9">
            <w:pPr>
              <w:spacing w:line="440" w:lineRule="exact"/>
              <w:rPr>
                <w:rFonts w:ascii="宋体" w:cs="宋体"/>
                <w:color w:val="auto"/>
                <w:szCs w:val="21"/>
              </w:rPr>
            </w:pPr>
          </w:p>
        </w:tc>
        <w:tc>
          <w:tcPr>
            <w:tcW w:w="1020" w:type="dxa"/>
            <w:tcBorders>
              <w:tl2br w:val="nil"/>
              <w:tr2bl w:val="nil"/>
            </w:tcBorders>
            <w:noWrap w:val="0"/>
            <w:vAlign w:val="top"/>
          </w:tcPr>
          <w:p w14:paraId="30EC5381">
            <w:pPr>
              <w:spacing w:line="440" w:lineRule="exact"/>
              <w:rPr>
                <w:rFonts w:ascii="宋体" w:cs="宋体"/>
                <w:color w:val="auto"/>
                <w:szCs w:val="21"/>
              </w:rPr>
            </w:pPr>
          </w:p>
        </w:tc>
        <w:tc>
          <w:tcPr>
            <w:tcW w:w="1050" w:type="dxa"/>
            <w:tcBorders>
              <w:tl2br w:val="nil"/>
              <w:tr2bl w:val="nil"/>
            </w:tcBorders>
            <w:noWrap w:val="0"/>
            <w:vAlign w:val="top"/>
          </w:tcPr>
          <w:p w14:paraId="7F69D0F0">
            <w:pPr>
              <w:spacing w:line="440" w:lineRule="exact"/>
              <w:rPr>
                <w:rFonts w:ascii="宋体" w:cs="宋体"/>
                <w:color w:val="auto"/>
                <w:szCs w:val="21"/>
              </w:rPr>
            </w:pPr>
          </w:p>
        </w:tc>
        <w:tc>
          <w:tcPr>
            <w:tcW w:w="790" w:type="dxa"/>
            <w:tcBorders>
              <w:tl2br w:val="nil"/>
              <w:tr2bl w:val="nil"/>
            </w:tcBorders>
            <w:noWrap w:val="0"/>
            <w:vAlign w:val="top"/>
          </w:tcPr>
          <w:p w14:paraId="2F3F9F3A">
            <w:pPr>
              <w:spacing w:line="440" w:lineRule="exact"/>
              <w:rPr>
                <w:rFonts w:ascii="宋体" w:cs="宋体"/>
                <w:color w:val="auto"/>
                <w:szCs w:val="21"/>
              </w:rPr>
            </w:pPr>
          </w:p>
        </w:tc>
      </w:tr>
      <w:tr w14:paraId="1AD500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90" w:type="dxa"/>
            <w:tcBorders>
              <w:tl2br w:val="nil"/>
              <w:tr2bl w:val="nil"/>
            </w:tcBorders>
            <w:noWrap w:val="0"/>
            <w:vAlign w:val="top"/>
          </w:tcPr>
          <w:p w14:paraId="5ABB3378">
            <w:pPr>
              <w:spacing w:line="440" w:lineRule="exact"/>
              <w:jc w:val="center"/>
              <w:rPr>
                <w:rFonts w:ascii="宋体" w:cs="宋体"/>
                <w:color w:val="auto"/>
                <w:szCs w:val="21"/>
              </w:rPr>
            </w:pPr>
            <w:r>
              <w:rPr>
                <w:rFonts w:ascii="宋体" w:hAnsi="宋体" w:cs="宋体"/>
                <w:color w:val="auto"/>
                <w:szCs w:val="21"/>
              </w:rPr>
              <w:t>4</w:t>
            </w:r>
          </w:p>
        </w:tc>
        <w:tc>
          <w:tcPr>
            <w:tcW w:w="1411" w:type="dxa"/>
            <w:tcBorders>
              <w:tl2br w:val="nil"/>
              <w:tr2bl w:val="nil"/>
            </w:tcBorders>
            <w:noWrap w:val="0"/>
            <w:vAlign w:val="top"/>
          </w:tcPr>
          <w:p w14:paraId="70A2FA00">
            <w:pPr>
              <w:spacing w:line="440" w:lineRule="exact"/>
              <w:jc w:val="center"/>
              <w:rPr>
                <w:rFonts w:ascii="宋体" w:cs="宋体"/>
                <w:color w:val="auto"/>
                <w:szCs w:val="21"/>
              </w:rPr>
            </w:pPr>
          </w:p>
        </w:tc>
        <w:tc>
          <w:tcPr>
            <w:tcW w:w="1200" w:type="dxa"/>
            <w:tcBorders>
              <w:tl2br w:val="nil"/>
              <w:tr2bl w:val="nil"/>
            </w:tcBorders>
            <w:noWrap w:val="0"/>
            <w:vAlign w:val="top"/>
          </w:tcPr>
          <w:p w14:paraId="2856535F">
            <w:pPr>
              <w:spacing w:line="440" w:lineRule="exact"/>
              <w:rPr>
                <w:rFonts w:ascii="宋体" w:cs="宋体"/>
                <w:color w:val="auto"/>
                <w:szCs w:val="21"/>
              </w:rPr>
            </w:pPr>
          </w:p>
        </w:tc>
        <w:tc>
          <w:tcPr>
            <w:tcW w:w="2280" w:type="dxa"/>
            <w:tcBorders>
              <w:tl2br w:val="nil"/>
              <w:tr2bl w:val="nil"/>
            </w:tcBorders>
            <w:noWrap w:val="0"/>
            <w:vAlign w:val="top"/>
          </w:tcPr>
          <w:p w14:paraId="0147AC0B">
            <w:pPr>
              <w:spacing w:line="440" w:lineRule="exact"/>
              <w:rPr>
                <w:rFonts w:ascii="宋体" w:cs="宋体"/>
                <w:color w:val="auto"/>
                <w:szCs w:val="21"/>
              </w:rPr>
            </w:pPr>
          </w:p>
        </w:tc>
        <w:tc>
          <w:tcPr>
            <w:tcW w:w="1545" w:type="dxa"/>
            <w:tcBorders>
              <w:tl2br w:val="nil"/>
              <w:tr2bl w:val="nil"/>
            </w:tcBorders>
            <w:noWrap w:val="0"/>
            <w:vAlign w:val="top"/>
          </w:tcPr>
          <w:p w14:paraId="41BB2C23">
            <w:pPr>
              <w:spacing w:line="440" w:lineRule="exact"/>
              <w:rPr>
                <w:rFonts w:ascii="宋体" w:cs="宋体"/>
                <w:color w:val="auto"/>
                <w:szCs w:val="21"/>
              </w:rPr>
            </w:pPr>
          </w:p>
        </w:tc>
        <w:tc>
          <w:tcPr>
            <w:tcW w:w="1020" w:type="dxa"/>
            <w:tcBorders>
              <w:tl2br w:val="nil"/>
              <w:tr2bl w:val="nil"/>
            </w:tcBorders>
            <w:noWrap w:val="0"/>
            <w:vAlign w:val="top"/>
          </w:tcPr>
          <w:p w14:paraId="2CE581E9">
            <w:pPr>
              <w:spacing w:line="440" w:lineRule="exact"/>
              <w:rPr>
                <w:rFonts w:ascii="宋体" w:cs="宋体"/>
                <w:color w:val="auto"/>
                <w:szCs w:val="21"/>
              </w:rPr>
            </w:pPr>
          </w:p>
        </w:tc>
        <w:tc>
          <w:tcPr>
            <w:tcW w:w="1050" w:type="dxa"/>
            <w:tcBorders>
              <w:tl2br w:val="nil"/>
              <w:tr2bl w:val="nil"/>
            </w:tcBorders>
            <w:noWrap w:val="0"/>
            <w:vAlign w:val="top"/>
          </w:tcPr>
          <w:p w14:paraId="52749F43">
            <w:pPr>
              <w:spacing w:line="440" w:lineRule="exact"/>
              <w:rPr>
                <w:rFonts w:ascii="宋体" w:cs="宋体"/>
                <w:color w:val="auto"/>
                <w:szCs w:val="21"/>
              </w:rPr>
            </w:pPr>
          </w:p>
        </w:tc>
        <w:tc>
          <w:tcPr>
            <w:tcW w:w="790" w:type="dxa"/>
            <w:tcBorders>
              <w:tl2br w:val="nil"/>
              <w:tr2bl w:val="nil"/>
            </w:tcBorders>
            <w:noWrap w:val="0"/>
            <w:vAlign w:val="top"/>
          </w:tcPr>
          <w:p w14:paraId="53DF0FA7">
            <w:pPr>
              <w:spacing w:line="440" w:lineRule="exact"/>
              <w:rPr>
                <w:rFonts w:ascii="宋体" w:cs="宋体"/>
                <w:color w:val="auto"/>
                <w:szCs w:val="21"/>
              </w:rPr>
            </w:pPr>
          </w:p>
        </w:tc>
      </w:tr>
      <w:tr w14:paraId="610A1E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90" w:type="dxa"/>
            <w:tcBorders>
              <w:tl2br w:val="nil"/>
              <w:tr2bl w:val="nil"/>
            </w:tcBorders>
            <w:noWrap w:val="0"/>
            <w:vAlign w:val="top"/>
          </w:tcPr>
          <w:p w14:paraId="311A5FE6">
            <w:pPr>
              <w:spacing w:line="440" w:lineRule="exact"/>
              <w:jc w:val="center"/>
              <w:rPr>
                <w:rFonts w:ascii="宋体" w:hAnsi="宋体" w:cs="宋体"/>
                <w:color w:val="auto"/>
                <w:szCs w:val="21"/>
              </w:rPr>
            </w:pPr>
            <w:r>
              <w:rPr>
                <w:rFonts w:hint="eastAsia" w:ascii="宋体" w:hAnsi="宋体" w:cs="宋体"/>
                <w:color w:val="auto"/>
                <w:szCs w:val="21"/>
              </w:rPr>
              <w:t>5</w:t>
            </w:r>
          </w:p>
        </w:tc>
        <w:tc>
          <w:tcPr>
            <w:tcW w:w="1411" w:type="dxa"/>
            <w:tcBorders>
              <w:tl2br w:val="nil"/>
              <w:tr2bl w:val="nil"/>
            </w:tcBorders>
            <w:noWrap w:val="0"/>
            <w:vAlign w:val="top"/>
          </w:tcPr>
          <w:p w14:paraId="02C39F7F">
            <w:pPr>
              <w:spacing w:line="440" w:lineRule="exact"/>
              <w:jc w:val="center"/>
              <w:rPr>
                <w:rFonts w:ascii="宋体" w:cs="宋体"/>
                <w:color w:val="auto"/>
                <w:szCs w:val="21"/>
              </w:rPr>
            </w:pPr>
          </w:p>
        </w:tc>
        <w:tc>
          <w:tcPr>
            <w:tcW w:w="1200" w:type="dxa"/>
            <w:tcBorders>
              <w:tl2br w:val="nil"/>
              <w:tr2bl w:val="nil"/>
            </w:tcBorders>
            <w:noWrap w:val="0"/>
            <w:vAlign w:val="top"/>
          </w:tcPr>
          <w:p w14:paraId="4DFAB6D2">
            <w:pPr>
              <w:spacing w:line="440" w:lineRule="exact"/>
              <w:rPr>
                <w:rFonts w:ascii="宋体" w:cs="宋体"/>
                <w:color w:val="auto"/>
                <w:szCs w:val="21"/>
              </w:rPr>
            </w:pPr>
          </w:p>
        </w:tc>
        <w:tc>
          <w:tcPr>
            <w:tcW w:w="2280" w:type="dxa"/>
            <w:tcBorders>
              <w:tl2br w:val="nil"/>
              <w:tr2bl w:val="nil"/>
            </w:tcBorders>
            <w:noWrap w:val="0"/>
            <w:vAlign w:val="top"/>
          </w:tcPr>
          <w:p w14:paraId="0A4F5FF9">
            <w:pPr>
              <w:spacing w:line="440" w:lineRule="exact"/>
              <w:rPr>
                <w:rFonts w:ascii="宋体" w:cs="宋体"/>
                <w:color w:val="auto"/>
                <w:szCs w:val="21"/>
              </w:rPr>
            </w:pPr>
          </w:p>
        </w:tc>
        <w:tc>
          <w:tcPr>
            <w:tcW w:w="1545" w:type="dxa"/>
            <w:tcBorders>
              <w:tl2br w:val="nil"/>
              <w:tr2bl w:val="nil"/>
            </w:tcBorders>
            <w:noWrap w:val="0"/>
            <w:vAlign w:val="top"/>
          </w:tcPr>
          <w:p w14:paraId="1FF0C07D">
            <w:pPr>
              <w:spacing w:line="440" w:lineRule="exact"/>
              <w:rPr>
                <w:rFonts w:ascii="宋体" w:cs="宋体"/>
                <w:color w:val="auto"/>
                <w:szCs w:val="21"/>
              </w:rPr>
            </w:pPr>
          </w:p>
        </w:tc>
        <w:tc>
          <w:tcPr>
            <w:tcW w:w="1020" w:type="dxa"/>
            <w:tcBorders>
              <w:tl2br w:val="nil"/>
              <w:tr2bl w:val="nil"/>
            </w:tcBorders>
            <w:noWrap w:val="0"/>
            <w:vAlign w:val="top"/>
          </w:tcPr>
          <w:p w14:paraId="44D1D399">
            <w:pPr>
              <w:spacing w:line="440" w:lineRule="exact"/>
              <w:rPr>
                <w:rFonts w:ascii="宋体" w:cs="宋体"/>
                <w:color w:val="auto"/>
                <w:szCs w:val="21"/>
              </w:rPr>
            </w:pPr>
          </w:p>
        </w:tc>
        <w:tc>
          <w:tcPr>
            <w:tcW w:w="1050" w:type="dxa"/>
            <w:tcBorders>
              <w:tl2br w:val="nil"/>
              <w:tr2bl w:val="nil"/>
            </w:tcBorders>
            <w:noWrap w:val="0"/>
            <w:vAlign w:val="top"/>
          </w:tcPr>
          <w:p w14:paraId="60D93609">
            <w:pPr>
              <w:spacing w:line="440" w:lineRule="exact"/>
              <w:rPr>
                <w:rFonts w:ascii="宋体" w:cs="宋体"/>
                <w:color w:val="auto"/>
                <w:szCs w:val="21"/>
              </w:rPr>
            </w:pPr>
          </w:p>
        </w:tc>
        <w:tc>
          <w:tcPr>
            <w:tcW w:w="790" w:type="dxa"/>
            <w:tcBorders>
              <w:tl2br w:val="nil"/>
              <w:tr2bl w:val="nil"/>
            </w:tcBorders>
            <w:noWrap w:val="0"/>
            <w:vAlign w:val="top"/>
          </w:tcPr>
          <w:p w14:paraId="1A29506A">
            <w:pPr>
              <w:spacing w:line="440" w:lineRule="exact"/>
              <w:rPr>
                <w:rFonts w:ascii="宋体" w:cs="宋体"/>
                <w:color w:val="auto"/>
                <w:szCs w:val="21"/>
              </w:rPr>
            </w:pPr>
          </w:p>
        </w:tc>
      </w:tr>
      <w:tr w14:paraId="7E8222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90" w:type="dxa"/>
            <w:tcBorders>
              <w:tl2br w:val="nil"/>
              <w:tr2bl w:val="nil"/>
            </w:tcBorders>
            <w:noWrap w:val="0"/>
            <w:vAlign w:val="top"/>
          </w:tcPr>
          <w:p w14:paraId="21E0E76A">
            <w:pPr>
              <w:spacing w:line="440" w:lineRule="exact"/>
              <w:jc w:val="center"/>
              <w:rPr>
                <w:rFonts w:ascii="宋体" w:hAnsi="宋体" w:cs="宋体"/>
                <w:color w:val="auto"/>
                <w:szCs w:val="21"/>
              </w:rPr>
            </w:pPr>
            <w:r>
              <w:rPr>
                <w:rFonts w:hint="eastAsia" w:ascii="宋体" w:hAnsi="宋体" w:cs="宋体"/>
                <w:color w:val="auto"/>
                <w:szCs w:val="21"/>
              </w:rPr>
              <w:t>6</w:t>
            </w:r>
          </w:p>
        </w:tc>
        <w:tc>
          <w:tcPr>
            <w:tcW w:w="1411" w:type="dxa"/>
            <w:tcBorders>
              <w:tl2br w:val="nil"/>
              <w:tr2bl w:val="nil"/>
            </w:tcBorders>
            <w:noWrap w:val="0"/>
            <w:vAlign w:val="top"/>
          </w:tcPr>
          <w:p w14:paraId="3C69B750">
            <w:pPr>
              <w:spacing w:line="440" w:lineRule="exact"/>
              <w:jc w:val="center"/>
              <w:rPr>
                <w:rFonts w:ascii="宋体" w:cs="宋体"/>
                <w:color w:val="auto"/>
                <w:szCs w:val="21"/>
              </w:rPr>
            </w:pPr>
          </w:p>
        </w:tc>
        <w:tc>
          <w:tcPr>
            <w:tcW w:w="1200" w:type="dxa"/>
            <w:tcBorders>
              <w:tl2br w:val="nil"/>
              <w:tr2bl w:val="nil"/>
            </w:tcBorders>
            <w:noWrap w:val="0"/>
            <w:vAlign w:val="top"/>
          </w:tcPr>
          <w:p w14:paraId="10692A29">
            <w:pPr>
              <w:spacing w:line="440" w:lineRule="exact"/>
              <w:rPr>
                <w:rFonts w:ascii="宋体" w:cs="宋体"/>
                <w:color w:val="auto"/>
                <w:szCs w:val="21"/>
              </w:rPr>
            </w:pPr>
          </w:p>
        </w:tc>
        <w:tc>
          <w:tcPr>
            <w:tcW w:w="2280" w:type="dxa"/>
            <w:tcBorders>
              <w:tl2br w:val="nil"/>
              <w:tr2bl w:val="nil"/>
            </w:tcBorders>
            <w:noWrap w:val="0"/>
            <w:vAlign w:val="top"/>
          </w:tcPr>
          <w:p w14:paraId="07F6FFEE">
            <w:pPr>
              <w:spacing w:line="440" w:lineRule="exact"/>
              <w:rPr>
                <w:rFonts w:ascii="宋体" w:cs="宋体"/>
                <w:color w:val="auto"/>
                <w:szCs w:val="21"/>
              </w:rPr>
            </w:pPr>
          </w:p>
        </w:tc>
        <w:tc>
          <w:tcPr>
            <w:tcW w:w="1545" w:type="dxa"/>
            <w:tcBorders>
              <w:tl2br w:val="nil"/>
              <w:tr2bl w:val="nil"/>
            </w:tcBorders>
            <w:noWrap w:val="0"/>
            <w:vAlign w:val="top"/>
          </w:tcPr>
          <w:p w14:paraId="59112861">
            <w:pPr>
              <w:spacing w:line="440" w:lineRule="exact"/>
              <w:rPr>
                <w:rFonts w:ascii="宋体" w:cs="宋体"/>
                <w:color w:val="auto"/>
                <w:szCs w:val="21"/>
              </w:rPr>
            </w:pPr>
          </w:p>
        </w:tc>
        <w:tc>
          <w:tcPr>
            <w:tcW w:w="1020" w:type="dxa"/>
            <w:tcBorders>
              <w:tl2br w:val="nil"/>
              <w:tr2bl w:val="nil"/>
            </w:tcBorders>
            <w:noWrap w:val="0"/>
            <w:vAlign w:val="top"/>
          </w:tcPr>
          <w:p w14:paraId="142A2A0A">
            <w:pPr>
              <w:spacing w:line="440" w:lineRule="exact"/>
              <w:rPr>
                <w:rFonts w:ascii="宋体" w:cs="宋体"/>
                <w:color w:val="auto"/>
                <w:szCs w:val="21"/>
              </w:rPr>
            </w:pPr>
          </w:p>
        </w:tc>
        <w:tc>
          <w:tcPr>
            <w:tcW w:w="1050" w:type="dxa"/>
            <w:tcBorders>
              <w:tl2br w:val="nil"/>
              <w:tr2bl w:val="nil"/>
            </w:tcBorders>
            <w:noWrap w:val="0"/>
            <w:vAlign w:val="top"/>
          </w:tcPr>
          <w:p w14:paraId="44FE0436">
            <w:pPr>
              <w:spacing w:line="440" w:lineRule="exact"/>
              <w:rPr>
                <w:rFonts w:ascii="宋体" w:cs="宋体"/>
                <w:color w:val="auto"/>
                <w:szCs w:val="21"/>
              </w:rPr>
            </w:pPr>
          </w:p>
        </w:tc>
        <w:tc>
          <w:tcPr>
            <w:tcW w:w="790" w:type="dxa"/>
            <w:tcBorders>
              <w:tl2br w:val="nil"/>
              <w:tr2bl w:val="nil"/>
            </w:tcBorders>
            <w:noWrap w:val="0"/>
            <w:vAlign w:val="top"/>
          </w:tcPr>
          <w:p w14:paraId="33A224B9">
            <w:pPr>
              <w:spacing w:line="440" w:lineRule="exact"/>
              <w:rPr>
                <w:rFonts w:ascii="宋体" w:cs="宋体"/>
                <w:color w:val="auto"/>
                <w:szCs w:val="21"/>
              </w:rPr>
            </w:pPr>
          </w:p>
        </w:tc>
      </w:tr>
      <w:tr w14:paraId="13711F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90" w:type="dxa"/>
            <w:tcBorders>
              <w:tl2br w:val="nil"/>
              <w:tr2bl w:val="nil"/>
            </w:tcBorders>
            <w:noWrap w:val="0"/>
            <w:vAlign w:val="top"/>
          </w:tcPr>
          <w:p w14:paraId="1B5CBDFE">
            <w:pPr>
              <w:spacing w:line="440" w:lineRule="exact"/>
              <w:jc w:val="center"/>
              <w:rPr>
                <w:rFonts w:ascii="宋体" w:hAnsi="宋体" w:cs="宋体"/>
                <w:color w:val="auto"/>
                <w:szCs w:val="21"/>
              </w:rPr>
            </w:pPr>
            <w:r>
              <w:rPr>
                <w:rFonts w:hint="eastAsia" w:ascii="宋体" w:hAnsi="宋体" w:cs="宋体"/>
                <w:color w:val="auto"/>
                <w:szCs w:val="21"/>
              </w:rPr>
              <w:t>7</w:t>
            </w:r>
          </w:p>
        </w:tc>
        <w:tc>
          <w:tcPr>
            <w:tcW w:w="1411" w:type="dxa"/>
            <w:tcBorders>
              <w:tl2br w:val="nil"/>
              <w:tr2bl w:val="nil"/>
            </w:tcBorders>
            <w:noWrap w:val="0"/>
            <w:vAlign w:val="top"/>
          </w:tcPr>
          <w:p w14:paraId="174570F1">
            <w:pPr>
              <w:spacing w:line="440" w:lineRule="exact"/>
              <w:jc w:val="center"/>
              <w:rPr>
                <w:rFonts w:ascii="宋体" w:hAnsi="宋体"/>
                <w:color w:val="auto"/>
                <w:sz w:val="24"/>
              </w:rPr>
            </w:pPr>
          </w:p>
        </w:tc>
        <w:tc>
          <w:tcPr>
            <w:tcW w:w="1200" w:type="dxa"/>
            <w:tcBorders>
              <w:tl2br w:val="nil"/>
              <w:tr2bl w:val="nil"/>
            </w:tcBorders>
            <w:noWrap w:val="0"/>
            <w:vAlign w:val="top"/>
          </w:tcPr>
          <w:p w14:paraId="598D8A5E">
            <w:pPr>
              <w:spacing w:line="440" w:lineRule="exact"/>
              <w:rPr>
                <w:rFonts w:ascii="宋体" w:cs="宋体"/>
                <w:color w:val="auto"/>
                <w:szCs w:val="21"/>
              </w:rPr>
            </w:pPr>
          </w:p>
        </w:tc>
        <w:tc>
          <w:tcPr>
            <w:tcW w:w="2280" w:type="dxa"/>
            <w:tcBorders>
              <w:tl2br w:val="nil"/>
              <w:tr2bl w:val="nil"/>
            </w:tcBorders>
            <w:noWrap w:val="0"/>
            <w:vAlign w:val="top"/>
          </w:tcPr>
          <w:p w14:paraId="4F7B15A3">
            <w:pPr>
              <w:spacing w:line="440" w:lineRule="exact"/>
              <w:rPr>
                <w:rFonts w:ascii="宋体" w:cs="宋体"/>
                <w:color w:val="auto"/>
                <w:szCs w:val="21"/>
              </w:rPr>
            </w:pPr>
          </w:p>
        </w:tc>
        <w:tc>
          <w:tcPr>
            <w:tcW w:w="1545" w:type="dxa"/>
            <w:tcBorders>
              <w:tl2br w:val="nil"/>
              <w:tr2bl w:val="nil"/>
            </w:tcBorders>
            <w:noWrap w:val="0"/>
            <w:vAlign w:val="top"/>
          </w:tcPr>
          <w:p w14:paraId="744899F9">
            <w:pPr>
              <w:spacing w:line="440" w:lineRule="exact"/>
              <w:rPr>
                <w:rFonts w:ascii="宋体" w:cs="宋体"/>
                <w:color w:val="auto"/>
                <w:szCs w:val="21"/>
              </w:rPr>
            </w:pPr>
          </w:p>
        </w:tc>
        <w:tc>
          <w:tcPr>
            <w:tcW w:w="1020" w:type="dxa"/>
            <w:tcBorders>
              <w:tl2br w:val="nil"/>
              <w:tr2bl w:val="nil"/>
            </w:tcBorders>
            <w:noWrap w:val="0"/>
            <w:vAlign w:val="top"/>
          </w:tcPr>
          <w:p w14:paraId="1D0BD598">
            <w:pPr>
              <w:spacing w:line="440" w:lineRule="exact"/>
              <w:rPr>
                <w:rFonts w:ascii="宋体" w:cs="宋体"/>
                <w:color w:val="auto"/>
                <w:szCs w:val="21"/>
              </w:rPr>
            </w:pPr>
          </w:p>
        </w:tc>
        <w:tc>
          <w:tcPr>
            <w:tcW w:w="1050" w:type="dxa"/>
            <w:tcBorders>
              <w:tl2br w:val="nil"/>
              <w:tr2bl w:val="nil"/>
            </w:tcBorders>
            <w:noWrap w:val="0"/>
            <w:vAlign w:val="top"/>
          </w:tcPr>
          <w:p w14:paraId="0103481A">
            <w:pPr>
              <w:spacing w:line="440" w:lineRule="exact"/>
              <w:rPr>
                <w:rFonts w:ascii="宋体" w:cs="宋体"/>
                <w:color w:val="auto"/>
                <w:szCs w:val="21"/>
              </w:rPr>
            </w:pPr>
          </w:p>
        </w:tc>
        <w:tc>
          <w:tcPr>
            <w:tcW w:w="790" w:type="dxa"/>
            <w:tcBorders>
              <w:tl2br w:val="nil"/>
              <w:tr2bl w:val="nil"/>
            </w:tcBorders>
            <w:noWrap w:val="0"/>
            <w:vAlign w:val="top"/>
          </w:tcPr>
          <w:p w14:paraId="602D099B">
            <w:pPr>
              <w:spacing w:line="440" w:lineRule="exact"/>
              <w:rPr>
                <w:rFonts w:ascii="宋体" w:cs="宋体"/>
                <w:color w:val="auto"/>
                <w:szCs w:val="21"/>
              </w:rPr>
            </w:pPr>
          </w:p>
        </w:tc>
      </w:tr>
      <w:tr w14:paraId="774611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790" w:type="dxa"/>
            <w:tcBorders>
              <w:tl2br w:val="nil"/>
              <w:tr2bl w:val="nil"/>
            </w:tcBorders>
            <w:noWrap w:val="0"/>
            <w:vAlign w:val="top"/>
          </w:tcPr>
          <w:p w14:paraId="7449988E">
            <w:pPr>
              <w:spacing w:line="440" w:lineRule="exact"/>
              <w:jc w:val="center"/>
              <w:rPr>
                <w:rFonts w:ascii="宋体" w:hAnsi="宋体" w:cs="宋体"/>
                <w:color w:val="auto"/>
                <w:szCs w:val="21"/>
              </w:rPr>
            </w:pPr>
            <w:r>
              <w:rPr>
                <w:rFonts w:hint="eastAsia" w:ascii="宋体" w:hAnsi="宋体" w:cs="宋体"/>
                <w:color w:val="auto"/>
                <w:szCs w:val="21"/>
              </w:rPr>
              <w:t>…</w:t>
            </w:r>
          </w:p>
        </w:tc>
        <w:tc>
          <w:tcPr>
            <w:tcW w:w="1411" w:type="dxa"/>
            <w:tcBorders>
              <w:tl2br w:val="nil"/>
              <w:tr2bl w:val="nil"/>
            </w:tcBorders>
            <w:noWrap w:val="0"/>
            <w:vAlign w:val="top"/>
          </w:tcPr>
          <w:p w14:paraId="3E3564A7">
            <w:pPr>
              <w:spacing w:line="440" w:lineRule="exact"/>
              <w:jc w:val="center"/>
              <w:rPr>
                <w:rFonts w:ascii="宋体" w:hAnsi="宋体"/>
                <w:color w:val="auto"/>
                <w:sz w:val="24"/>
              </w:rPr>
            </w:pPr>
          </w:p>
        </w:tc>
        <w:tc>
          <w:tcPr>
            <w:tcW w:w="1200" w:type="dxa"/>
            <w:tcBorders>
              <w:tl2br w:val="nil"/>
              <w:tr2bl w:val="nil"/>
            </w:tcBorders>
            <w:noWrap w:val="0"/>
            <w:vAlign w:val="top"/>
          </w:tcPr>
          <w:p w14:paraId="2187E587">
            <w:pPr>
              <w:spacing w:line="440" w:lineRule="exact"/>
              <w:rPr>
                <w:rFonts w:ascii="宋体" w:cs="宋体"/>
                <w:color w:val="auto"/>
                <w:szCs w:val="21"/>
              </w:rPr>
            </w:pPr>
          </w:p>
        </w:tc>
        <w:tc>
          <w:tcPr>
            <w:tcW w:w="2280" w:type="dxa"/>
            <w:tcBorders>
              <w:tl2br w:val="nil"/>
              <w:tr2bl w:val="nil"/>
            </w:tcBorders>
            <w:noWrap w:val="0"/>
            <w:vAlign w:val="top"/>
          </w:tcPr>
          <w:p w14:paraId="0A9BB80C">
            <w:pPr>
              <w:spacing w:line="440" w:lineRule="exact"/>
              <w:rPr>
                <w:rFonts w:ascii="宋体" w:cs="宋体"/>
                <w:color w:val="auto"/>
                <w:szCs w:val="21"/>
              </w:rPr>
            </w:pPr>
          </w:p>
        </w:tc>
        <w:tc>
          <w:tcPr>
            <w:tcW w:w="1545" w:type="dxa"/>
            <w:tcBorders>
              <w:tl2br w:val="nil"/>
              <w:tr2bl w:val="nil"/>
            </w:tcBorders>
            <w:noWrap w:val="0"/>
            <w:vAlign w:val="top"/>
          </w:tcPr>
          <w:p w14:paraId="635C71B1">
            <w:pPr>
              <w:spacing w:line="440" w:lineRule="exact"/>
              <w:rPr>
                <w:rFonts w:ascii="宋体" w:cs="宋体"/>
                <w:color w:val="auto"/>
                <w:szCs w:val="21"/>
              </w:rPr>
            </w:pPr>
          </w:p>
        </w:tc>
        <w:tc>
          <w:tcPr>
            <w:tcW w:w="1020" w:type="dxa"/>
            <w:tcBorders>
              <w:tl2br w:val="nil"/>
              <w:tr2bl w:val="nil"/>
            </w:tcBorders>
            <w:noWrap w:val="0"/>
            <w:vAlign w:val="top"/>
          </w:tcPr>
          <w:p w14:paraId="55DE6304">
            <w:pPr>
              <w:spacing w:line="440" w:lineRule="exact"/>
              <w:rPr>
                <w:rFonts w:ascii="宋体" w:cs="宋体"/>
                <w:color w:val="auto"/>
                <w:szCs w:val="21"/>
              </w:rPr>
            </w:pPr>
          </w:p>
        </w:tc>
        <w:tc>
          <w:tcPr>
            <w:tcW w:w="1050" w:type="dxa"/>
            <w:tcBorders>
              <w:tl2br w:val="nil"/>
              <w:tr2bl w:val="nil"/>
            </w:tcBorders>
            <w:noWrap w:val="0"/>
            <w:vAlign w:val="top"/>
          </w:tcPr>
          <w:p w14:paraId="3D15D4E0">
            <w:pPr>
              <w:spacing w:line="440" w:lineRule="exact"/>
              <w:rPr>
                <w:rFonts w:ascii="宋体" w:cs="宋体"/>
                <w:color w:val="auto"/>
                <w:szCs w:val="21"/>
              </w:rPr>
            </w:pPr>
          </w:p>
        </w:tc>
        <w:tc>
          <w:tcPr>
            <w:tcW w:w="790" w:type="dxa"/>
            <w:tcBorders>
              <w:tl2br w:val="nil"/>
              <w:tr2bl w:val="nil"/>
            </w:tcBorders>
            <w:noWrap w:val="0"/>
            <w:vAlign w:val="top"/>
          </w:tcPr>
          <w:p w14:paraId="6FBBCFDB">
            <w:pPr>
              <w:spacing w:line="440" w:lineRule="exact"/>
              <w:rPr>
                <w:rFonts w:ascii="宋体" w:cs="宋体"/>
                <w:color w:val="auto"/>
                <w:szCs w:val="21"/>
              </w:rPr>
            </w:pPr>
          </w:p>
        </w:tc>
      </w:tr>
      <w:tr w14:paraId="6E4D17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790" w:type="dxa"/>
            <w:tcBorders>
              <w:tl2br w:val="nil"/>
              <w:tr2bl w:val="nil"/>
            </w:tcBorders>
            <w:noWrap w:val="0"/>
            <w:vAlign w:val="top"/>
          </w:tcPr>
          <w:p w14:paraId="00CE140E">
            <w:pPr>
              <w:spacing w:line="440" w:lineRule="exact"/>
              <w:rPr>
                <w:rFonts w:hint="eastAsia" w:ascii="宋体" w:hAnsi="宋体"/>
                <w:color w:val="auto"/>
                <w:szCs w:val="21"/>
              </w:rPr>
            </w:pPr>
          </w:p>
        </w:tc>
        <w:tc>
          <w:tcPr>
            <w:tcW w:w="9296" w:type="dxa"/>
            <w:gridSpan w:val="7"/>
            <w:tcBorders>
              <w:tl2br w:val="nil"/>
              <w:tr2bl w:val="nil"/>
            </w:tcBorders>
            <w:noWrap w:val="0"/>
            <w:vAlign w:val="top"/>
          </w:tcPr>
          <w:p w14:paraId="4CC93BCC">
            <w:pPr>
              <w:spacing w:line="440" w:lineRule="exact"/>
              <w:rPr>
                <w:rFonts w:ascii="宋体" w:hAnsi="宋体" w:cs="宋体"/>
                <w:color w:val="auto"/>
                <w:szCs w:val="21"/>
              </w:rPr>
            </w:pPr>
            <w:r>
              <w:rPr>
                <w:rFonts w:hint="eastAsia" w:ascii="宋体" w:hAnsi="宋体" w:cs="宋体"/>
                <w:color w:val="auto"/>
                <w:szCs w:val="21"/>
              </w:rPr>
              <w:t>总价合计（1+2+3+4+5++6+7+…）：</w:t>
            </w:r>
          </w:p>
          <w:p w14:paraId="0F771146">
            <w:pPr>
              <w:spacing w:line="440" w:lineRule="exact"/>
              <w:rPr>
                <w:rFonts w:ascii="宋体" w:hAnsi="宋体" w:cs="宋体"/>
                <w:bCs/>
                <w:color w:val="auto"/>
                <w:sz w:val="22"/>
                <w:szCs w:val="22"/>
              </w:rPr>
            </w:pPr>
            <w:r>
              <w:rPr>
                <w:rFonts w:hint="eastAsia" w:ascii="宋体" w:hAnsi="宋体"/>
                <w:color w:val="auto"/>
                <w:szCs w:val="21"/>
              </w:rPr>
              <w:t>小写：</w:t>
            </w:r>
            <w:r>
              <w:rPr>
                <w:rFonts w:hint="eastAsia" w:ascii="宋体" w:hAnsi="宋体"/>
                <w:color w:val="auto"/>
                <w:szCs w:val="21"/>
                <w:u w:val="single"/>
              </w:rPr>
              <w:t xml:space="preserve">                      </w:t>
            </w:r>
            <w:r>
              <w:rPr>
                <w:rFonts w:hint="eastAsia" w:ascii="宋体" w:hAnsi="宋体" w:cs="宋体"/>
                <w:bCs/>
                <w:color w:val="auto"/>
                <w:sz w:val="22"/>
                <w:szCs w:val="22"/>
              </w:rPr>
              <w:t>元</w:t>
            </w:r>
          </w:p>
          <w:p w14:paraId="10834DA7">
            <w:pPr>
              <w:spacing w:line="440" w:lineRule="exact"/>
              <w:rPr>
                <w:rFonts w:ascii="宋体" w:cs="宋体"/>
                <w:color w:val="auto"/>
                <w:szCs w:val="21"/>
              </w:rPr>
            </w:pP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s="宋体"/>
                <w:bCs/>
                <w:color w:val="auto"/>
                <w:sz w:val="22"/>
                <w:szCs w:val="22"/>
              </w:rPr>
              <w:t>元</w:t>
            </w:r>
          </w:p>
        </w:tc>
      </w:tr>
    </w:tbl>
    <w:p w14:paraId="59AEF08C">
      <w:pPr>
        <w:pStyle w:val="22"/>
        <w:rPr>
          <w:color w:val="auto"/>
        </w:rPr>
      </w:pPr>
    </w:p>
    <w:p w14:paraId="5BFFDA20">
      <w:pPr>
        <w:adjustRightInd w:val="0"/>
        <w:snapToGrid w:val="0"/>
        <w:spacing w:line="360" w:lineRule="auto"/>
        <w:rPr>
          <w:rFonts w:ascii="宋体" w:hAnsi="宋体"/>
          <w:color w:val="auto"/>
          <w:szCs w:val="21"/>
        </w:rPr>
      </w:pPr>
      <w:r>
        <w:rPr>
          <w:rFonts w:hint="eastAsia" w:ascii="宋体" w:hAnsi="宋体"/>
          <w:color w:val="auto"/>
          <w:szCs w:val="21"/>
        </w:rPr>
        <w:t>备注：（1）</w:t>
      </w:r>
      <w:r>
        <w:rPr>
          <w:rFonts w:hint="eastAsia" w:ascii="宋体" w:hAnsi="宋体"/>
          <w:b/>
          <w:color w:val="auto"/>
          <w:szCs w:val="21"/>
        </w:rPr>
        <w:t>本表应对应</w:t>
      </w:r>
      <w:r>
        <w:rPr>
          <w:rFonts w:hint="eastAsia" w:ascii="宋体" w:hAnsi="宋体"/>
          <w:color w:val="auto"/>
          <w:szCs w:val="21"/>
        </w:rPr>
        <w:t>“</w:t>
      </w:r>
      <w:r>
        <w:rPr>
          <w:rFonts w:hint="eastAsia" w:ascii="宋体" w:hAnsi="宋体"/>
          <w:b/>
          <w:color w:val="auto"/>
          <w:szCs w:val="21"/>
        </w:rPr>
        <w:t>报价表</w:t>
      </w:r>
      <w:r>
        <w:rPr>
          <w:rFonts w:hint="eastAsia" w:ascii="宋体" w:hAnsi="宋体"/>
          <w:color w:val="auto"/>
          <w:szCs w:val="21"/>
        </w:rPr>
        <w:t>”</w:t>
      </w:r>
      <w:r>
        <w:rPr>
          <w:rFonts w:hint="eastAsia" w:ascii="宋体" w:hAnsi="宋体"/>
          <w:b/>
          <w:color w:val="auto"/>
          <w:szCs w:val="21"/>
        </w:rPr>
        <w:t>填写</w:t>
      </w:r>
      <w:r>
        <w:rPr>
          <w:rFonts w:hint="eastAsia" w:ascii="宋体" w:hAnsi="宋体"/>
          <w:color w:val="auto"/>
          <w:szCs w:val="21"/>
        </w:rPr>
        <w:t>。供应商如果不提供分项报价明细表，其</w:t>
      </w:r>
      <w:r>
        <w:rPr>
          <w:rFonts w:hint="eastAsia" w:ascii="宋体" w:hAnsi="宋体"/>
          <w:b/>
          <w:color w:val="auto"/>
          <w:szCs w:val="21"/>
        </w:rPr>
        <w:t>响应无效</w:t>
      </w:r>
      <w:r>
        <w:rPr>
          <w:rFonts w:hint="eastAsia" w:ascii="宋体" w:hAnsi="宋体"/>
          <w:color w:val="auto"/>
          <w:szCs w:val="21"/>
        </w:rPr>
        <w:t>。</w:t>
      </w:r>
    </w:p>
    <w:p w14:paraId="0E2FCF0F">
      <w:pPr>
        <w:adjustRightInd w:val="0"/>
        <w:snapToGrid w:val="0"/>
        <w:spacing w:line="360" w:lineRule="auto"/>
        <w:ind w:firstLine="630" w:firstLineChars="300"/>
        <w:rPr>
          <w:rFonts w:ascii="宋体" w:hAnsi="宋体"/>
          <w:color w:val="auto"/>
          <w:szCs w:val="21"/>
        </w:rPr>
      </w:pPr>
      <w:r>
        <w:rPr>
          <w:rFonts w:hint="eastAsia" w:ascii="宋体" w:hAnsi="宋体"/>
          <w:color w:val="auto"/>
          <w:szCs w:val="21"/>
        </w:rPr>
        <w:t>（2）不得填写“免费”或“赠与”，也不得进行“零”报价，否则</w:t>
      </w:r>
      <w:r>
        <w:rPr>
          <w:rFonts w:hint="eastAsia" w:ascii="宋体" w:hAnsi="宋体"/>
          <w:b/>
          <w:color w:val="auto"/>
          <w:szCs w:val="21"/>
        </w:rPr>
        <w:t>响应无效</w:t>
      </w:r>
      <w:r>
        <w:rPr>
          <w:rFonts w:hint="eastAsia" w:ascii="宋体" w:hAnsi="宋体"/>
          <w:color w:val="auto"/>
          <w:szCs w:val="21"/>
        </w:rPr>
        <w:t>。</w:t>
      </w:r>
    </w:p>
    <w:p w14:paraId="2A6202B9">
      <w:pPr>
        <w:adjustRightInd w:val="0"/>
        <w:snapToGrid w:val="0"/>
        <w:spacing w:line="360" w:lineRule="auto"/>
        <w:rPr>
          <w:rFonts w:ascii="宋体" w:hAnsi="宋体"/>
          <w:color w:val="auto"/>
          <w:szCs w:val="21"/>
        </w:rPr>
      </w:pPr>
    </w:p>
    <w:p w14:paraId="2EB5D727">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14:paraId="35F8695A">
      <w:pPr>
        <w:adjustRightInd w:val="0"/>
        <w:snapToGrid w:val="0"/>
        <w:spacing w:line="360" w:lineRule="auto"/>
        <w:rPr>
          <w:rFonts w:ascii="宋体" w:hAnsi="宋体"/>
          <w:color w:val="auto"/>
          <w:szCs w:val="21"/>
        </w:rPr>
      </w:pPr>
      <w:r>
        <w:rPr>
          <w:rFonts w:hint="eastAsia" w:ascii="宋体" w:hAnsi="宋体" w:cs="微软雅黑"/>
          <w:color w:val="auto"/>
          <w:kern w:val="0"/>
          <w:szCs w:val="21"/>
        </w:rPr>
        <w:t>法定代表人（单位负责人）</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14:paraId="799E2F89">
      <w:pPr>
        <w:adjustRightInd w:val="0"/>
        <w:snapToGrid w:val="0"/>
        <w:spacing w:line="36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64AA0A5A">
      <w:pPr>
        <w:rPr>
          <w:rFonts w:hint="eastAsia" w:ascii="宋体" w:hAnsi="宋体"/>
          <w:color w:val="auto"/>
          <w:szCs w:val="21"/>
        </w:rPr>
      </w:pPr>
      <w:r>
        <w:rPr>
          <w:rFonts w:hint="eastAsia" w:ascii="宋体" w:hAnsi="宋体"/>
          <w:color w:val="auto"/>
          <w:szCs w:val="21"/>
        </w:rPr>
        <w:br w:type="page"/>
      </w:r>
    </w:p>
    <w:p w14:paraId="332E78F7">
      <w:pPr>
        <w:rPr>
          <w:rFonts w:ascii="宋体" w:hAnsi="宋体"/>
          <w:b/>
          <w:bCs/>
          <w:color w:val="auto"/>
          <w:spacing w:val="-2"/>
          <w:position w:val="-3"/>
          <w:szCs w:val="21"/>
        </w:rPr>
      </w:pPr>
      <w:bookmarkStart w:id="90" w:name="_Toc22201157"/>
      <w:r>
        <w:rPr>
          <w:rFonts w:hint="eastAsia" w:ascii="宋体" w:hAnsi="宋体"/>
          <w:b/>
          <w:bCs/>
          <w:color w:val="auto"/>
          <w:spacing w:val="-2"/>
          <w:position w:val="-3"/>
          <w:szCs w:val="21"/>
        </w:rPr>
        <w:t>附件</w:t>
      </w:r>
      <w:r>
        <w:rPr>
          <w:rFonts w:hint="eastAsia" w:ascii="宋体" w:hAnsi="宋体"/>
          <w:b/>
          <w:bCs/>
          <w:color w:val="auto"/>
          <w:spacing w:val="-2"/>
          <w:position w:val="-3"/>
          <w:szCs w:val="21"/>
          <w:lang w:val="en-US" w:eastAsia="zh-CN"/>
        </w:rPr>
        <w:t>5</w:t>
      </w:r>
      <w:r>
        <w:rPr>
          <w:rFonts w:hint="eastAsia" w:ascii="宋体" w:hAnsi="宋体"/>
          <w:b/>
          <w:bCs/>
          <w:color w:val="auto"/>
          <w:spacing w:val="-2"/>
          <w:position w:val="-3"/>
          <w:szCs w:val="21"/>
        </w:rPr>
        <w:t>-3： 已标价工程量清单</w:t>
      </w:r>
    </w:p>
    <w:p w14:paraId="45238690">
      <w:pPr>
        <w:adjustRightInd w:val="0"/>
        <w:snapToGrid w:val="0"/>
        <w:spacing w:before="156" w:beforeLines="50" w:line="360" w:lineRule="auto"/>
        <w:jc w:val="center"/>
        <w:rPr>
          <w:rFonts w:ascii="黑体" w:hAnsi="黑体" w:eastAsia="黑体"/>
          <w:color w:val="auto"/>
          <w:sz w:val="28"/>
          <w:szCs w:val="28"/>
        </w:rPr>
      </w:pPr>
      <w:r>
        <w:rPr>
          <w:rFonts w:hint="eastAsia" w:ascii="黑体" w:hAnsi="黑体" w:eastAsia="黑体"/>
          <w:color w:val="auto"/>
          <w:sz w:val="28"/>
          <w:szCs w:val="28"/>
        </w:rPr>
        <w:t>已标价工程量清单</w:t>
      </w:r>
    </w:p>
    <w:p w14:paraId="5A2A8319">
      <w:pPr>
        <w:jc w:val="center"/>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工程建设施工项目</w:t>
      </w:r>
      <w:r>
        <w:rPr>
          <w:rFonts w:hint="eastAsia" w:ascii="宋体" w:hAnsi="宋体"/>
          <w:color w:val="auto"/>
          <w:szCs w:val="21"/>
          <w:lang w:eastAsia="zh-CN"/>
        </w:rPr>
        <w:t>）</w:t>
      </w:r>
    </w:p>
    <w:p w14:paraId="72AB5325">
      <w:pPr>
        <w:jc w:val="center"/>
        <w:rPr>
          <w:rFonts w:ascii="黑体" w:hAnsi="黑体" w:eastAsia="黑体"/>
          <w:color w:val="auto"/>
          <w:sz w:val="28"/>
          <w:szCs w:val="28"/>
        </w:rPr>
      </w:pPr>
    </w:p>
    <w:p w14:paraId="0FB30900">
      <w:pPr>
        <w:rPr>
          <w:rFonts w:hint="eastAsia" w:ascii="黑体" w:hAnsi="黑体" w:eastAsia="黑体"/>
          <w:color w:val="auto"/>
          <w:sz w:val="28"/>
          <w:szCs w:val="28"/>
        </w:rPr>
      </w:pPr>
      <w:bookmarkStart w:id="91" w:name="_Toc34637800"/>
      <w:r>
        <w:rPr>
          <w:rFonts w:hint="eastAsia" w:ascii="黑体" w:hAnsi="黑体" w:eastAsia="黑体"/>
          <w:color w:val="auto"/>
          <w:sz w:val="28"/>
          <w:szCs w:val="28"/>
        </w:rPr>
        <w:br w:type="page"/>
      </w:r>
    </w:p>
    <w:p w14:paraId="08F5D88D">
      <w:pPr>
        <w:pStyle w:val="5"/>
        <w:jc w:val="center"/>
        <w:rPr>
          <w:rFonts w:ascii="黑体" w:hAnsi="黑体" w:eastAsia="黑体"/>
          <w:color w:val="auto"/>
          <w:sz w:val="28"/>
          <w:szCs w:val="28"/>
        </w:rPr>
      </w:pPr>
      <w:bookmarkStart w:id="92" w:name="_Toc29140"/>
      <w:r>
        <w:rPr>
          <w:rFonts w:hint="eastAsia" w:ascii="黑体" w:hAnsi="黑体" w:eastAsia="黑体"/>
          <w:color w:val="auto"/>
          <w:sz w:val="28"/>
          <w:szCs w:val="28"/>
          <w:lang w:val="en-US" w:eastAsia="zh-CN"/>
        </w:rPr>
        <w:t>六</w:t>
      </w:r>
      <w:r>
        <w:rPr>
          <w:rFonts w:hint="eastAsia" w:ascii="黑体" w:hAnsi="黑体" w:eastAsia="黑体"/>
          <w:color w:val="auto"/>
          <w:sz w:val="28"/>
          <w:szCs w:val="28"/>
        </w:rPr>
        <w:t>、</w:t>
      </w:r>
      <w:bookmarkEnd w:id="90"/>
      <w:bookmarkEnd w:id="91"/>
      <w:bookmarkEnd w:id="92"/>
      <w:r>
        <w:rPr>
          <w:rFonts w:hint="eastAsia" w:ascii="黑体" w:hAnsi="黑体" w:eastAsia="黑体"/>
          <w:color w:val="auto"/>
          <w:sz w:val="28"/>
          <w:szCs w:val="28"/>
        </w:rPr>
        <w:t>服务方案</w:t>
      </w:r>
    </w:p>
    <w:p w14:paraId="1B20D326">
      <w:pPr>
        <w:adjustRightInd w:val="0"/>
        <w:snapToGrid w:val="0"/>
        <w:spacing w:line="360" w:lineRule="auto"/>
        <w:rPr>
          <w:rFonts w:ascii="宋体" w:hAnsi="宋体"/>
          <w:b/>
          <w:color w:val="auto"/>
          <w:szCs w:val="21"/>
        </w:rPr>
      </w:pPr>
    </w:p>
    <w:p w14:paraId="4C9277F9">
      <w:pPr>
        <w:adjustRightInd w:val="0"/>
        <w:snapToGrid w:val="0"/>
        <w:spacing w:line="360" w:lineRule="auto"/>
        <w:rPr>
          <w:rFonts w:ascii="宋体" w:hAnsi="宋体" w:eastAsia="宋体" w:cs="Times New Roman"/>
          <w:color w:val="auto"/>
          <w:szCs w:val="21"/>
        </w:rPr>
      </w:pPr>
    </w:p>
    <w:p w14:paraId="6CA2E19D">
      <w:pPr>
        <w:adjustRightInd w:val="0"/>
        <w:snapToGrid w:val="0"/>
        <w:spacing w:line="400" w:lineRule="atLeast"/>
        <w:ind w:firstLine="630" w:firstLineChars="300"/>
        <w:jc w:val="left"/>
        <w:rPr>
          <w:rFonts w:hint="eastAsia" w:eastAsia="宋体" w:cs="Times New Roman"/>
          <w:color w:val="auto"/>
        </w:rPr>
      </w:pPr>
      <w:r>
        <w:rPr>
          <w:rFonts w:hint="eastAsia" w:ascii="宋体" w:hAnsi="宋体" w:eastAsia="宋体" w:cs="Times New Roman"/>
          <w:bCs/>
          <w:color w:val="auto"/>
          <w:szCs w:val="21"/>
        </w:rPr>
        <w:t>供应商应根据磋商文件要求编制，包括但不限于以下内容：</w:t>
      </w:r>
      <w:r>
        <w:rPr>
          <w:rFonts w:hint="eastAsia" w:eastAsia="宋体" w:cs="Times New Roman"/>
          <w:color w:val="auto"/>
        </w:rPr>
        <w:t>对项目的理解和认识、工作思路及技术路线、项目工作重点及对策、工作时间及计划安排、保证措施、合理化建议</w:t>
      </w:r>
    </w:p>
    <w:p w14:paraId="5A572CBC">
      <w:pPr>
        <w:adjustRightInd w:val="0"/>
        <w:snapToGrid w:val="0"/>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0AF8AD8A">
      <w:pPr>
        <w:spacing w:line="360" w:lineRule="atLeast"/>
        <w:jc w:val="both"/>
        <w:rPr>
          <w:rFonts w:hint="eastAsia" w:ascii="宋体" w:hAnsi="宋体" w:eastAsia="宋体" w:cs="宋体"/>
          <w:color w:val="auto"/>
          <w:sz w:val="36"/>
          <w:szCs w:val="36"/>
        </w:rPr>
      </w:pPr>
      <w:r>
        <w:rPr>
          <w:rFonts w:hint="eastAsia" w:ascii="宋体" w:hAnsi="宋体"/>
          <w:b/>
          <w:bCs/>
          <w:color w:val="auto"/>
          <w:spacing w:val="-2"/>
          <w:position w:val="-3"/>
          <w:szCs w:val="21"/>
        </w:rPr>
        <w:t>附件</w:t>
      </w:r>
      <w:r>
        <w:rPr>
          <w:rFonts w:hint="eastAsia" w:ascii="宋体" w:hAnsi="宋体"/>
          <w:b/>
          <w:bCs/>
          <w:color w:val="auto"/>
          <w:spacing w:val="-2"/>
          <w:position w:val="-3"/>
          <w:szCs w:val="21"/>
          <w:lang w:val="en-US" w:eastAsia="zh-CN"/>
        </w:rPr>
        <w:t>6</w:t>
      </w:r>
      <w:r>
        <w:rPr>
          <w:rFonts w:hint="eastAsia" w:ascii="宋体" w:hAnsi="宋体"/>
          <w:b/>
          <w:bCs/>
          <w:color w:val="auto"/>
          <w:spacing w:val="-2"/>
          <w:position w:val="-3"/>
          <w:szCs w:val="21"/>
        </w:rPr>
        <w:t>-</w:t>
      </w:r>
      <w:r>
        <w:rPr>
          <w:rFonts w:hint="eastAsia" w:ascii="宋体" w:hAnsi="宋体"/>
          <w:b/>
          <w:bCs/>
          <w:color w:val="auto"/>
          <w:spacing w:val="-2"/>
          <w:position w:val="-3"/>
          <w:szCs w:val="21"/>
          <w:lang w:val="en-US" w:eastAsia="zh-CN"/>
        </w:rPr>
        <w:t>1</w:t>
      </w:r>
      <w:r>
        <w:rPr>
          <w:rFonts w:hint="eastAsia" w:ascii="宋体" w:hAnsi="宋体"/>
          <w:b/>
          <w:bCs/>
          <w:color w:val="auto"/>
          <w:spacing w:val="-2"/>
          <w:position w:val="-3"/>
          <w:szCs w:val="21"/>
        </w:rPr>
        <w:t>： 主要人员简历表</w:t>
      </w:r>
    </w:p>
    <w:p w14:paraId="7112552A">
      <w:pPr>
        <w:spacing w:line="360" w:lineRule="atLeast"/>
        <w:jc w:val="center"/>
        <w:rPr>
          <w:rFonts w:hint="eastAsia" w:ascii="宋体" w:hAnsi="宋体" w:eastAsia="宋体" w:cs="宋体"/>
          <w:color w:val="auto"/>
          <w:sz w:val="32"/>
          <w:szCs w:val="32"/>
        </w:rPr>
      </w:pPr>
      <w:r>
        <w:rPr>
          <w:rFonts w:hint="eastAsia" w:ascii="宋体" w:hAnsi="宋体" w:eastAsia="宋体" w:cs="宋体"/>
          <w:color w:val="auto"/>
          <w:sz w:val="32"/>
          <w:szCs w:val="32"/>
        </w:rPr>
        <w:t>主要人员简历表</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14:paraId="46FCE2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032" w:type="dxa"/>
            <w:gridSpan w:val="2"/>
            <w:noWrap w:val="0"/>
            <w:vAlign w:val="center"/>
          </w:tcPr>
          <w:p w14:paraId="0056F52E">
            <w:pPr>
              <w:spacing w:line="360" w:lineRule="atLeast"/>
              <w:jc w:val="center"/>
              <w:rPr>
                <w:rFonts w:hint="eastAsia" w:ascii="宋体" w:hAnsi="宋体" w:eastAsia="宋体" w:cs="宋体"/>
                <w:color w:val="auto"/>
              </w:rPr>
            </w:pPr>
            <w:r>
              <w:rPr>
                <w:rFonts w:hint="eastAsia" w:ascii="宋体" w:hAnsi="宋体" w:eastAsia="宋体" w:cs="宋体"/>
                <w:color w:val="auto"/>
              </w:rPr>
              <w:t>姓   名</w:t>
            </w:r>
          </w:p>
        </w:tc>
        <w:tc>
          <w:tcPr>
            <w:tcW w:w="2468" w:type="dxa"/>
            <w:noWrap w:val="0"/>
            <w:vAlign w:val="center"/>
          </w:tcPr>
          <w:p w14:paraId="70DE24BA">
            <w:pPr>
              <w:spacing w:line="360" w:lineRule="atLeast"/>
              <w:jc w:val="center"/>
              <w:rPr>
                <w:rFonts w:hint="eastAsia" w:ascii="宋体" w:hAnsi="宋体" w:eastAsia="宋体" w:cs="宋体"/>
                <w:color w:val="auto"/>
              </w:rPr>
            </w:pPr>
          </w:p>
        </w:tc>
        <w:tc>
          <w:tcPr>
            <w:tcW w:w="2340" w:type="dxa"/>
            <w:gridSpan w:val="3"/>
            <w:noWrap w:val="0"/>
            <w:vAlign w:val="center"/>
          </w:tcPr>
          <w:p w14:paraId="4EFCAED1">
            <w:pPr>
              <w:spacing w:line="360" w:lineRule="atLeast"/>
              <w:jc w:val="center"/>
              <w:rPr>
                <w:rFonts w:hint="eastAsia" w:ascii="宋体" w:hAnsi="宋体" w:eastAsia="宋体" w:cs="宋体"/>
                <w:color w:val="auto"/>
              </w:rPr>
            </w:pPr>
            <w:r>
              <w:rPr>
                <w:rFonts w:hint="eastAsia" w:ascii="宋体" w:hAnsi="宋体" w:eastAsia="宋体" w:cs="宋体"/>
                <w:color w:val="auto"/>
              </w:rPr>
              <w:t>性  别</w:t>
            </w:r>
          </w:p>
        </w:tc>
        <w:tc>
          <w:tcPr>
            <w:tcW w:w="1663" w:type="dxa"/>
            <w:noWrap w:val="0"/>
            <w:vAlign w:val="center"/>
          </w:tcPr>
          <w:p w14:paraId="63263F21">
            <w:pPr>
              <w:spacing w:line="360" w:lineRule="atLeast"/>
              <w:jc w:val="center"/>
              <w:rPr>
                <w:rFonts w:hint="eastAsia" w:ascii="宋体" w:hAnsi="宋体" w:eastAsia="宋体" w:cs="宋体"/>
                <w:color w:val="auto"/>
              </w:rPr>
            </w:pPr>
          </w:p>
        </w:tc>
      </w:tr>
      <w:tr w14:paraId="7A712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032" w:type="dxa"/>
            <w:gridSpan w:val="2"/>
            <w:noWrap w:val="0"/>
            <w:vAlign w:val="center"/>
          </w:tcPr>
          <w:p w14:paraId="310FA750">
            <w:pPr>
              <w:spacing w:line="360" w:lineRule="atLeast"/>
              <w:jc w:val="center"/>
              <w:rPr>
                <w:rFonts w:hint="eastAsia" w:ascii="宋体" w:hAnsi="宋体" w:eastAsia="宋体" w:cs="宋体"/>
                <w:color w:val="auto"/>
              </w:rPr>
            </w:pPr>
            <w:r>
              <w:rPr>
                <w:rFonts w:hint="eastAsia" w:ascii="宋体" w:hAnsi="宋体" w:eastAsia="宋体" w:cs="宋体"/>
                <w:color w:val="auto"/>
              </w:rPr>
              <w:t>职   务</w:t>
            </w:r>
          </w:p>
        </w:tc>
        <w:tc>
          <w:tcPr>
            <w:tcW w:w="2468" w:type="dxa"/>
            <w:noWrap w:val="0"/>
            <w:vAlign w:val="center"/>
          </w:tcPr>
          <w:p w14:paraId="3E31136A">
            <w:pPr>
              <w:spacing w:line="360" w:lineRule="atLeast"/>
              <w:jc w:val="center"/>
              <w:rPr>
                <w:rFonts w:hint="eastAsia" w:ascii="宋体" w:hAnsi="宋体" w:eastAsia="宋体" w:cs="宋体"/>
                <w:color w:val="auto"/>
              </w:rPr>
            </w:pPr>
          </w:p>
        </w:tc>
        <w:tc>
          <w:tcPr>
            <w:tcW w:w="2340" w:type="dxa"/>
            <w:gridSpan w:val="3"/>
            <w:noWrap w:val="0"/>
            <w:vAlign w:val="center"/>
          </w:tcPr>
          <w:p w14:paraId="74CDD89E">
            <w:pPr>
              <w:spacing w:line="360" w:lineRule="atLeast"/>
              <w:jc w:val="center"/>
              <w:rPr>
                <w:rFonts w:hint="eastAsia" w:ascii="宋体" w:hAnsi="宋体" w:eastAsia="宋体" w:cs="宋体"/>
                <w:color w:val="auto"/>
              </w:rPr>
            </w:pPr>
            <w:r>
              <w:rPr>
                <w:rFonts w:hint="eastAsia" w:ascii="宋体" w:hAnsi="宋体" w:eastAsia="宋体" w:cs="宋体"/>
                <w:color w:val="auto"/>
              </w:rPr>
              <w:t>职  称</w:t>
            </w:r>
          </w:p>
        </w:tc>
        <w:tc>
          <w:tcPr>
            <w:tcW w:w="1663" w:type="dxa"/>
            <w:noWrap w:val="0"/>
            <w:vAlign w:val="center"/>
          </w:tcPr>
          <w:p w14:paraId="7E022CF0">
            <w:pPr>
              <w:spacing w:line="360" w:lineRule="atLeast"/>
              <w:jc w:val="center"/>
              <w:rPr>
                <w:rFonts w:hint="eastAsia" w:ascii="宋体" w:hAnsi="宋体" w:eastAsia="宋体" w:cs="宋体"/>
                <w:color w:val="auto"/>
              </w:rPr>
            </w:pPr>
          </w:p>
        </w:tc>
      </w:tr>
      <w:tr w14:paraId="719916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032" w:type="dxa"/>
            <w:gridSpan w:val="2"/>
            <w:noWrap w:val="0"/>
            <w:vAlign w:val="center"/>
          </w:tcPr>
          <w:p w14:paraId="2C8EBD2C">
            <w:pPr>
              <w:spacing w:line="360" w:lineRule="atLeast"/>
              <w:jc w:val="center"/>
              <w:rPr>
                <w:rFonts w:hint="eastAsia" w:ascii="宋体" w:hAnsi="宋体" w:eastAsia="宋体" w:cs="宋体"/>
                <w:color w:val="auto"/>
              </w:rPr>
            </w:pPr>
            <w:r>
              <w:rPr>
                <w:rFonts w:hint="eastAsia" w:ascii="宋体" w:hAnsi="宋体" w:eastAsia="宋体" w:cs="宋体"/>
                <w:color w:val="auto"/>
              </w:rPr>
              <w:t>毕业学校、专业</w:t>
            </w:r>
          </w:p>
        </w:tc>
        <w:tc>
          <w:tcPr>
            <w:tcW w:w="6471" w:type="dxa"/>
            <w:gridSpan w:val="5"/>
            <w:noWrap w:val="0"/>
            <w:vAlign w:val="center"/>
          </w:tcPr>
          <w:p w14:paraId="0F20FE9C">
            <w:pPr>
              <w:spacing w:line="360" w:lineRule="atLeast"/>
              <w:jc w:val="center"/>
              <w:rPr>
                <w:rFonts w:hint="eastAsia" w:ascii="宋体" w:hAnsi="宋体" w:eastAsia="宋体" w:cs="宋体"/>
                <w:color w:val="auto"/>
              </w:rPr>
            </w:pPr>
          </w:p>
        </w:tc>
      </w:tr>
      <w:tr w14:paraId="1C485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noWrap w:val="0"/>
            <w:vAlign w:val="center"/>
          </w:tcPr>
          <w:p w14:paraId="52F03CC0">
            <w:pPr>
              <w:spacing w:line="360" w:lineRule="atLeast"/>
              <w:jc w:val="center"/>
              <w:rPr>
                <w:rFonts w:hint="eastAsia" w:ascii="宋体" w:hAnsi="宋体" w:eastAsia="宋体" w:cs="宋体"/>
                <w:color w:val="auto"/>
              </w:rPr>
            </w:pPr>
            <w:r>
              <w:rPr>
                <w:rFonts w:hint="eastAsia" w:ascii="宋体" w:hAnsi="宋体" w:eastAsia="宋体" w:cs="宋体"/>
                <w:color w:val="auto"/>
              </w:rPr>
              <w:t>身份证号</w:t>
            </w:r>
          </w:p>
        </w:tc>
        <w:tc>
          <w:tcPr>
            <w:tcW w:w="2468" w:type="dxa"/>
            <w:noWrap w:val="0"/>
            <w:vAlign w:val="center"/>
          </w:tcPr>
          <w:p w14:paraId="06C2C25D">
            <w:pPr>
              <w:spacing w:line="360" w:lineRule="atLeast"/>
              <w:jc w:val="center"/>
              <w:rPr>
                <w:rFonts w:hint="eastAsia" w:ascii="宋体" w:hAnsi="宋体" w:eastAsia="宋体" w:cs="宋体"/>
                <w:color w:val="auto"/>
              </w:rPr>
            </w:pPr>
          </w:p>
        </w:tc>
        <w:tc>
          <w:tcPr>
            <w:tcW w:w="2340" w:type="dxa"/>
            <w:gridSpan w:val="3"/>
            <w:noWrap w:val="0"/>
            <w:vAlign w:val="center"/>
          </w:tcPr>
          <w:p w14:paraId="562A9DA6">
            <w:pPr>
              <w:spacing w:line="360" w:lineRule="atLeast"/>
              <w:jc w:val="center"/>
              <w:rPr>
                <w:rFonts w:hint="eastAsia" w:ascii="宋体" w:hAnsi="宋体" w:eastAsia="宋体" w:cs="宋体"/>
                <w:color w:val="auto"/>
              </w:rPr>
            </w:pPr>
            <w:r>
              <w:rPr>
                <w:rFonts w:hint="eastAsia" w:ascii="宋体" w:hAnsi="宋体" w:eastAsia="宋体" w:cs="宋体"/>
                <w:color w:val="auto"/>
              </w:rPr>
              <w:t>拟在本合同任职</w:t>
            </w:r>
          </w:p>
        </w:tc>
        <w:tc>
          <w:tcPr>
            <w:tcW w:w="1663" w:type="dxa"/>
            <w:noWrap w:val="0"/>
            <w:vAlign w:val="center"/>
          </w:tcPr>
          <w:p w14:paraId="1113BBBC">
            <w:pPr>
              <w:spacing w:line="360" w:lineRule="atLeast"/>
              <w:ind w:right="-105" w:rightChars="-50"/>
              <w:jc w:val="center"/>
              <w:rPr>
                <w:rFonts w:hint="eastAsia" w:ascii="宋体" w:hAnsi="宋体" w:eastAsia="宋体" w:cs="宋体"/>
                <w:color w:val="auto"/>
              </w:rPr>
            </w:pPr>
          </w:p>
        </w:tc>
      </w:tr>
      <w:tr w14:paraId="7F1D72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noWrap w:val="0"/>
            <w:vAlign w:val="center"/>
          </w:tcPr>
          <w:p w14:paraId="69D03163">
            <w:pPr>
              <w:spacing w:line="360" w:lineRule="atLeast"/>
              <w:jc w:val="center"/>
              <w:rPr>
                <w:rFonts w:hint="eastAsia" w:ascii="宋体" w:hAnsi="宋体" w:eastAsia="宋体" w:cs="宋体"/>
                <w:color w:val="auto"/>
              </w:rPr>
            </w:pPr>
            <w:r>
              <w:rPr>
                <w:rFonts w:hint="eastAsia" w:ascii="宋体" w:hAnsi="宋体" w:eastAsia="宋体" w:cs="宋体"/>
                <w:color w:val="auto"/>
              </w:rPr>
              <w:t>执业资格证</w:t>
            </w:r>
          </w:p>
        </w:tc>
        <w:tc>
          <w:tcPr>
            <w:tcW w:w="2468" w:type="dxa"/>
            <w:noWrap w:val="0"/>
            <w:vAlign w:val="center"/>
          </w:tcPr>
          <w:p w14:paraId="56CE1C3C">
            <w:pPr>
              <w:spacing w:line="360" w:lineRule="atLeast"/>
              <w:jc w:val="center"/>
              <w:rPr>
                <w:rFonts w:hint="eastAsia" w:ascii="宋体" w:hAnsi="宋体" w:eastAsia="宋体" w:cs="宋体"/>
                <w:color w:val="auto"/>
              </w:rPr>
            </w:pPr>
          </w:p>
        </w:tc>
        <w:tc>
          <w:tcPr>
            <w:tcW w:w="2340" w:type="dxa"/>
            <w:gridSpan w:val="3"/>
            <w:noWrap w:val="0"/>
            <w:vAlign w:val="center"/>
          </w:tcPr>
          <w:p w14:paraId="17D5D8FE">
            <w:pPr>
              <w:spacing w:line="360" w:lineRule="atLeast"/>
              <w:jc w:val="center"/>
              <w:rPr>
                <w:rFonts w:hint="eastAsia" w:ascii="宋体" w:hAnsi="宋体" w:eastAsia="宋体" w:cs="宋体"/>
                <w:color w:val="auto"/>
              </w:rPr>
            </w:pPr>
            <w:r>
              <w:rPr>
                <w:rFonts w:hint="eastAsia" w:ascii="宋体" w:hAnsi="宋体" w:eastAsia="宋体" w:cs="宋体"/>
                <w:color w:val="auto"/>
              </w:rPr>
              <w:t>执业资格证书号</w:t>
            </w:r>
          </w:p>
        </w:tc>
        <w:tc>
          <w:tcPr>
            <w:tcW w:w="1663" w:type="dxa"/>
            <w:noWrap w:val="0"/>
            <w:vAlign w:val="center"/>
          </w:tcPr>
          <w:p w14:paraId="0AD9C7E0">
            <w:pPr>
              <w:spacing w:line="360" w:lineRule="atLeast"/>
              <w:ind w:right="-105" w:rightChars="-50"/>
              <w:jc w:val="center"/>
              <w:rPr>
                <w:rFonts w:hint="eastAsia" w:ascii="宋体" w:hAnsi="宋体" w:eastAsia="宋体" w:cs="宋体"/>
                <w:color w:val="auto"/>
              </w:rPr>
            </w:pPr>
          </w:p>
        </w:tc>
      </w:tr>
      <w:tr w14:paraId="6224FE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8503" w:type="dxa"/>
            <w:gridSpan w:val="7"/>
            <w:noWrap w:val="0"/>
            <w:vAlign w:val="center"/>
          </w:tcPr>
          <w:p w14:paraId="0D82DBA8">
            <w:pPr>
              <w:spacing w:line="360" w:lineRule="atLeast"/>
              <w:rPr>
                <w:rFonts w:hint="eastAsia" w:ascii="宋体" w:hAnsi="宋体" w:eastAsia="宋体" w:cs="宋体"/>
                <w:color w:val="auto"/>
              </w:rPr>
            </w:pPr>
            <w:r>
              <w:rPr>
                <w:rFonts w:hint="eastAsia" w:ascii="宋体" w:hAnsi="宋体" w:eastAsia="宋体" w:cs="宋体"/>
                <w:color w:val="auto"/>
              </w:rPr>
              <w:t>近三年承担项目情况</w:t>
            </w:r>
          </w:p>
        </w:tc>
      </w:tr>
      <w:tr w14:paraId="626E37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46871030">
            <w:pPr>
              <w:spacing w:line="360" w:lineRule="atLeast"/>
              <w:jc w:val="center"/>
              <w:rPr>
                <w:rFonts w:hint="eastAsia" w:ascii="宋体" w:hAnsi="宋体" w:eastAsia="宋体" w:cs="宋体"/>
                <w:color w:val="auto"/>
              </w:rPr>
            </w:pPr>
            <w:r>
              <w:rPr>
                <w:rFonts w:hint="eastAsia" w:ascii="宋体" w:hAnsi="宋体" w:eastAsia="宋体" w:cs="宋体"/>
                <w:color w:val="auto"/>
              </w:rPr>
              <w:t>时间</w:t>
            </w:r>
          </w:p>
        </w:tc>
        <w:tc>
          <w:tcPr>
            <w:tcW w:w="3636" w:type="dxa"/>
            <w:gridSpan w:val="3"/>
            <w:noWrap w:val="0"/>
            <w:vAlign w:val="center"/>
          </w:tcPr>
          <w:p w14:paraId="2753036D">
            <w:pPr>
              <w:spacing w:line="360" w:lineRule="atLeast"/>
              <w:jc w:val="center"/>
              <w:rPr>
                <w:rFonts w:hint="eastAsia" w:ascii="宋体" w:hAnsi="宋体" w:eastAsia="宋体" w:cs="宋体"/>
                <w:color w:val="auto"/>
              </w:rPr>
            </w:pPr>
            <w:r>
              <w:rPr>
                <w:rFonts w:hint="eastAsia" w:ascii="宋体" w:hAnsi="宋体" w:eastAsia="宋体" w:cs="宋体"/>
                <w:color w:val="auto"/>
              </w:rPr>
              <w:t>类似项目名称</w:t>
            </w:r>
          </w:p>
        </w:tc>
        <w:tc>
          <w:tcPr>
            <w:tcW w:w="1404" w:type="dxa"/>
            <w:noWrap w:val="0"/>
            <w:vAlign w:val="center"/>
          </w:tcPr>
          <w:p w14:paraId="10577FCA">
            <w:pPr>
              <w:spacing w:line="360" w:lineRule="atLeast"/>
              <w:jc w:val="center"/>
              <w:rPr>
                <w:rFonts w:hint="eastAsia" w:ascii="宋体" w:hAnsi="宋体" w:eastAsia="宋体" w:cs="宋体"/>
                <w:color w:val="auto"/>
              </w:rPr>
            </w:pPr>
            <w:r>
              <w:rPr>
                <w:rFonts w:hint="eastAsia" w:ascii="宋体" w:hAnsi="宋体" w:eastAsia="宋体" w:cs="宋体"/>
                <w:color w:val="auto"/>
              </w:rPr>
              <w:t>担任职务</w:t>
            </w:r>
          </w:p>
        </w:tc>
        <w:tc>
          <w:tcPr>
            <w:tcW w:w="2203" w:type="dxa"/>
            <w:gridSpan w:val="2"/>
            <w:noWrap w:val="0"/>
            <w:vAlign w:val="center"/>
          </w:tcPr>
          <w:p w14:paraId="29BD4501">
            <w:pPr>
              <w:spacing w:line="360" w:lineRule="atLeast"/>
              <w:jc w:val="center"/>
              <w:rPr>
                <w:rFonts w:hint="eastAsia" w:ascii="宋体" w:hAnsi="宋体" w:eastAsia="宋体" w:cs="宋体"/>
                <w:color w:val="auto"/>
              </w:rPr>
            </w:pPr>
            <w:r>
              <w:rPr>
                <w:rFonts w:hint="eastAsia" w:ascii="宋体" w:hAnsi="宋体" w:eastAsia="宋体" w:cs="宋体"/>
                <w:color w:val="auto"/>
              </w:rPr>
              <w:t>项目单位名称及电话</w:t>
            </w:r>
          </w:p>
        </w:tc>
      </w:tr>
      <w:tr w14:paraId="7C257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0436B14C">
            <w:pPr>
              <w:spacing w:line="360" w:lineRule="atLeast"/>
              <w:jc w:val="center"/>
              <w:rPr>
                <w:rFonts w:hint="eastAsia" w:ascii="宋体" w:hAnsi="宋体" w:eastAsia="宋体" w:cs="宋体"/>
                <w:color w:val="auto"/>
              </w:rPr>
            </w:pPr>
          </w:p>
        </w:tc>
        <w:tc>
          <w:tcPr>
            <w:tcW w:w="3636" w:type="dxa"/>
            <w:gridSpan w:val="3"/>
            <w:noWrap w:val="0"/>
            <w:vAlign w:val="center"/>
          </w:tcPr>
          <w:p w14:paraId="4AB98532">
            <w:pPr>
              <w:spacing w:line="360" w:lineRule="atLeast"/>
              <w:jc w:val="center"/>
              <w:rPr>
                <w:rFonts w:hint="eastAsia" w:ascii="宋体" w:hAnsi="宋体" w:eastAsia="宋体" w:cs="宋体"/>
                <w:color w:val="auto"/>
              </w:rPr>
            </w:pPr>
          </w:p>
        </w:tc>
        <w:tc>
          <w:tcPr>
            <w:tcW w:w="1404" w:type="dxa"/>
            <w:noWrap w:val="0"/>
            <w:vAlign w:val="center"/>
          </w:tcPr>
          <w:p w14:paraId="0BE465E3">
            <w:pPr>
              <w:spacing w:line="360" w:lineRule="atLeast"/>
              <w:jc w:val="center"/>
              <w:rPr>
                <w:rFonts w:hint="eastAsia" w:ascii="宋体" w:hAnsi="宋体" w:eastAsia="宋体" w:cs="宋体"/>
                <w:color w:val="auto"/>
              </w:rPr>
            </w:pPr>
          </w:p>
        </w:tc>
        <w:tc>
          <w:tcPr>
            <w:tcW w:w="2203" w:type="dxa"/>
            <w:gridSpan w:val="2"/>
            <w:noWrap w:val="0"/>
            <w:vAlign w:val="center"/>
          </w:tcPr>
          <w:p w14:paraId="401B8661">
            <w:pPr>
              <w:spacing w:line="360" w:lineRule="atLeast"/>
              <w:jc w:val="center"/>
              <w:rPr>
                <w:rFonts w:hint="eastAsia" w:ascii="宋体" w:hAnsi="宋体" w:eastAsia="宋体" w:cs="宋体"/>
                <w:color w:val="auto"/>
              </w:rPr>
            </w:pPr>
          </w:p>
        </w:tc>
      </w:tr>
      <w:tr w14:paraId="4C5EB2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2CD06677">
            <w:pPr>
              <w:spacing w:line="360" w:lineRule="atLeast"/>
              <w:jc w:val="center"/>
              <w:rPr>
                <w:rFonts w:hint="eastAsia" w:ascii="宋体" w:hAnsi="宋体" w:eastAsia="宋体" w:cs="宋体"/>
                <w:color w:val="auto"/>
              </w:rPr>
            </w:pPr>
          </w:p>
        </w:tc>
        <w:tc>
          <w:tcPr>
            <w:tcW w:w="3636" w:type="dxa"/>
            <w:gridSpan w:val="3"/>
            <w:noWrap w:val="0"/>
            <w:vAlign w:val="center"/>
          </w:tcPr>
          <w:p w14:paraId="1447847E">
            <w:pPr>
              <w:spacing w:line="360" w:lineRule="atLeast"/>
              <w:jc w:val="center"/>
              <w:rPr>
                <w:rFonts w:hint="eastAsia" w:ascii="宋体" w:hAnsi="宋体" w:eastAsia="宋体" w:cs="宋体"/>
                <w:color w:val="auto"/>
              </w:rPr>
            </w:pPr>
          </w:p>
        </w:tc>
        <w:tc>
          <w:tcPr>
            <w:tcW w:w="1404" w:type="dxa"/>
            <w:noWrap w:val="0"/>
            <w:vAlign w:val="center"/>
          </w:tcPr>
          <w:p w14:paraId="2B2D2133">
            <w:pPr>
              <w:spacing w:line="360" w:lineRule="atLeast"/>
              <w:jc w:val="center"/>
              <w:rPr>
                <w:rFonts w:hint="eastAsia" w:ascii="宋体" w:hAnsi="宋体" w:eastAsia="宋体" w:cs="宋体"/>
                <w:color w:val="auto"/>
              </w:rPr>
            </w:pPr>
          </w:p>
        </w:tc>
        <w:tc>
          <w:tcPr>
            <w:tcW w:w="2203" w:type="dxa"/>
            <w:gridSpan w:val="2"/>
            <w:noWrap w:val="0"/>
            <w:vAlign w:val="center"/>
          </w:tcPr>
          <w:p w14:paraId="70381620">
            <w:pPr>
              <w:spacing w:line="360" w:lineRule="atLeast"/>
              <w:jc w:val="center"/>
              <w:rPr>
                <w:rFonts w:hint="eastAsia" w:ascii="宋体" w:hAnsi="宋体" w:eastAsia="宋体" w:cs="宋体"/>
                <w:color w:val="auto"/>
              </w:rPr>
            </w:pPr>
          </w:p>
        </w:tc>
      </w:tr>
      <w:tr w14:paraId="4D5A74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513A23F9">
            <w:pPr>
              <w:spacing w:line="360" w:lineRule="atLeast"/>
              <w:jc w:val="center"/>
              <w:rPr>
                <w:rFonts w:hint="eastAsia" w:ascii="宋体" w:hAnsi="宋体" w:eastAsia="宋体" w:cs="宋体"/>
                <w:color w:val="auto"/>
              </w:rPr>
            </w:pPr>
          </w:p>
        </w:tc>
        <w:tc>
          <w:tcPr>
            <w:tcW w:w="3636" w:type="dxa"/>
            <w:gridSpan w:val="3"/>
            <w:noWrap w:val="0"/>
            <w:vAlign w:val="center"/>
          </w:tcPr>
          <w:p w14:paraId="45343770">
            <w:pPr>
              <w:spacing w:line="360" w:lineRule="atLeast"/>
              <w:jc w:val="center"/>
              <w:rPr>
                <w:rFonts w:hint="eastAsia" w:ascii="宋体" w:hAnsi="宋体" w:eastAsia="宋体" w:cs="宋体"/>
                <w:color w:val="auto"/>
              </w:rPr>
            </w:pPr>
          </w:p>
        </w:tc>
        <w:tc>
          <w:tcPr>
            <w:tcW w:w="1404" w:type="dxa"/>
            <w:noWrap w:val="0"/>
            <w:vAlign w:val="center"/>
          </w:tcPr>
          <w:p w14:paraId="4B5B1107">
            <w:pPr>
              <w:spacing w:line="360" w:lineRule="atLeast"/>
              <w:jc w:val="center"/>
              <w:rPr>
                <w:rFonts w:hint="eastAsia" w:ascii="宋体" w:hAnsi="宋体" w:eastAsia="宋体" w:cs="宋体"/>
                <w:color w:val="auto"/>
              </w:rPr>
            </w:pPr>
          </w:p>
        </w:tc>
        <w:tc>
          <w:tcPr>
            <w:tcW w:w="2203" w:type="dxa"/>
            <w:gridSpan w:val="2"/>
            <w:noWrap w:val="0"/>
            <w:vAlign w:val="center"/>
          </w:tcPr>
          <w:p w14:paraId="5094C004">
            <w:pPr>
              <w:spacing w:line="360" w:lineRule="atLeast"/>
              <w:jc w:val="center"/>
              <w:rPr>
                <w:rFonts w:hint="eastAsia" w:ascii="宋体" w:hAnsi="宋体" w:eastAsia="宋体" w:cs="宋体"/>
                <w:color w:val="auto"/>
              </w:rPr>
            </w:pPr>
          </w:p>
        </w:tc>
      </w:tr>
      <w:tr w14:paraId="6E145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671DAE12">
            <w:pPr>
              <w:spacing w:line="360" w:lineRule="atLeast"/>
              <w:jc w:val="center"/>
              <w:rPr>
                <w:rFonts w:hint="eastAsia" w:ascii="宋体" w:hAnsi="宋体" w:eastAsia="宋体" w:cs="宋体"/>
                <w:color w:val="auto"/>
              </w:rPr>
            </w:pPr>
          </w:p>
        </w:tc>
        <w:tc>
          <w:tcPr>
            <w:tcW w:w="3636" w:type="dxa"/>
            <w:gridSpan w:val="3"/>
            <w:noWrap w:val="0"/>
            <w:vAlign w:val="center"/>
          </w:tcPr>
          <w:p w14:paraId="55891B64">
            <w:pPr>
              <w:spacing w:line="360" w:lineRule="atLeast"/>
              <w:jc w:val="center"/>
              <w:rPr>
                <w:rFonts w:hint="eastAsia" w:ascii="宋体" w:hAnsi="宋体" w:eastAsia="宋体" w:cs="宋体"/>
                <w:color w:val="auto"/>
              </w:rPr>
            </w:pPr>
          </w:p>
        </w:tc>
        <w:tc>
          <w:tcPr>
            <w:tcW w:w="1404" w:type="dxa"/>
            <w:noWrap w:val="0"/>
            <w:vAlign w:val="center"/>
          </w:tcPr>
          <w:p w14:paraId="3A2B0EEB">
            <w:pPr>
              <w:spacing w:line="360" w:lineRule="atLeast"/>
              <w:jc w:val="center"/>
              <w:rPr>
                <w:rFonts w:hint="eastAsia" w:ascii="宋体" w:hAnsi="宋体" w:eastAsia="宋体" w:cs="宋体"/>
                <w:color w:val="auto"/>
              </w:rPr>
            </w:pPr>
          </w:p>
        </w:tc>
        <w:tc>
          <w:tcPr>
            <w:tcW w:w="2203" w:type="dxa"/>
            <w:gridSpan w:val="2"/>
            <w:noWrap w:val="0"/>
            <w:vAlign w:val="center"/>
          </w:tcPr>
          <w:p w14:paraId="39575FB4">
            <w:pPr>
              <w:spacing w:line="360" w:lineRule="atLeast"/>
              <w:jc w:val="center"/>
              <w:rPr>
                <w:rFonts w:hint="eastAsia" w:ascii="宋体" w:hAnsi="宋体" w:eastAsia="宋体" w:cs="宋体"/>
                <w:color w:val="auto"/>
              </w:rPr>
            </w:pPr>
          </w:p>
        </w:tc>
      </w:tr>
      <w:tr w14:paraId="533D8F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559CEB9F">
            <w:pPr>
              <w:spacing w:line="360" w:lineRule="atLeast"/>
              <w:jc w:val="center"/>
              <w:rPr>
                <w:rFonts w:hint="eastAsia" w:ascii="宋体" w:hAnsi="宋体" w:eastAsia="宋体" w:cs="宋体"/>
                <w:color w:val="auto"/>
              </w:rPr>
            </w:pPr>
          </w:p>
        </w:tc>
        <w:tc>
          <w:tcPr>
            <w:tcW w:w="3636" w:type="dxa"/>
            <w:gridSpan w:val="3"/>
            <w:noWrap w:val="0"/>
            <w:vAlign w:val="center"/>
          </w:tcPr>
          <w:p w14:paraId="603C7EEF">
            <w:pPr>
              <w:spacing w:line="360" w:lineRule="atLeast"/>
              <w:jc w:val="center"/>
              <w:rPr>
                <w:rFonts w:hint="eastAsia" w:ascii="宋体" w:hAnsi="宋体" w:eastAsia="宋体" w:cs="宋体"/>
                <w:color w:val="auto"/>
              </w:rPr>
            </w:pPr>
          </w:p>
        </w:tc>
        <w:tc>
          <w:tcPr>
            <w:tcW w:w="1404" w:type="dxa"/>
            <w:noWrap w:val="0"/>
            <w:vAlign w:val="center"/>
          </w:tcPr>
          <w:p w14:paraId="5738A218">
            <w:pPr>
              <w:spacing w:line="360" w:lineRule="atLeast"/>
              <w:jc w:val="center"/>
              <w:rPr>
                <w:rFonts w:hint="eastAsia" w:ascii="宋体" w:hAnsi="宋体" w:eastAsia="宋体" w:cs="宋体"/>
                <w:color w:val="auto"/>
              </w:rPr>
            </w:pPr>
          </w:p>
        </w:tc>
        <w:tc>
          <w:tcPr>
            <w:tcW w:w="2203" w:type="dxa"/>
            <w:gridSpan w:val="2"/>
            <w:noWrap w:val="0"/>
            <w:vAlign w:val="center"/>
          </w:tcPr>
          <w:p w14:paraId="7CB419BF">
            <w:pPr>
              <w:spacing w:line="360" w:lineRule="atLeast"/>
              <w:jc w:val="center"/>
              <w:rPr>
                <w:rFonts w:hint="eastAsia" w:ascii="宋体" w:hAnsi="宋体" w:eastAsia="宋体" w:cs="宋体"/>
                <w:color w:val="auto"/>
              </w:rPr>
            </w:pPr>
          </w:p>
        </w:tc>
      </w:tr>
      <w:tr w14:paraId="275013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21F81A5C">
            <w:pPr>
              <w:spacing w:line="360" w:lineRule="atLeast"/>
              <w:jc w:val="center"/>
              <w:rPr>
                <w:rFonts w:hint="eastAsia" w:ascii="宋体" w:hAnsi="宋体" w:eastAsia="宋体" w:cs="宋体"/>
                <w:color w:val="auto"/>
              </w:rPr>
            </w:pPr>
          </w:p>
        </w:tc>
        <w:tc>
          <w:tcPr>
            <w:tcW w:w="3636" w:type="dxa"/>
            <w:gridSpan w:val="3"/>
            <w:noWrap w:val="0"/>
            <w:vAlign w:val="center"/>
          </w:tcPr>
          <w:p w14:paraId="66C08666">
            <w:pPr>
              <w:spacing w:line="360" w:lineRule="atLeast"/>
              <w:jc w:val="center"/>
              <w:rPr>
                <w:rFonts w:hint="eastAsia" w:ascii="宋体" w:hAnsi="宋体" w:eastAsia="宋体" w:cs="宋体"/>
                <w:color w:val="auto"/>
              </w:rPr>
            </w:pPr>
          </w:p>
        </w:tc>
        <w:tc>
          <w:tcPr>
            <w:tcW w:w="1404" w:type="dxa"/>
            <w:noWrap w:val="0"/>
            <w:vAlign w:val="center"/>
          </w:tcPr>
          <w:p w14:paraId="3FB4D4D1">
            <w:pPr>
              <w:spacing w:line="360" w:lineRule="atLeast"/>
              <w:jc w:val="center"/>
              <w:rPr>
                <w:rFonts w:hint="eastAsia" w:ascii="宋体" w:hAnsi="宋体" w:eastAsia="宋体" w:cs="宋体"/>
                <w:color w:val="auto"/>
              </w:rPr>
            </w:pPr>
          </w:p>
        </w:tc>
        <w:tc>
          <w:tcPr>
            <w:tcW w:w="2203" w:type="dxa"/>
            <w:gridSpan w:val="2"/>
            <w:noWrap w:val="0"/>
            <w:vAlign w:val="center"/>
          </w:tcPr>
          <w:p w14:paraId="1BEF86C6">
            <w:pPr>
              <w:spacing w:line="360" w:lineRule="atLeast"/>
              <w:jc w:val="center"/>
              <w:rPr>
                <w:rFonts w:hint="eastAsia" w:ascii="宋体" w:hAnsi="宋体" w:eastAsia="宋体" w:cs="宋体"/>
                <w:color w:val="auto"/>
              </w:rPr>
            </w:pPr>
          </w:p>
        </w:tc>
      </w:tr>
      <w:tr w14:paraId="6D99AA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22EF9B20">
            <w:pPr>
              <w:spacing w:line="360" w:lineRule="atLeast"/>
              <w:jc w:val="center"/>
              <w:rPr>
                <w:rFonts w:hint="eastAsia" w:ascii="宋体" w:hAnsi="宋体" w:eastAsia="宋体" w:cs="宋体"/>
                <w:color w:val="auto"/>
              </w:rPr>
            </w:pPr>
          </w:p>
        </w:tc>
        <w:tc>
          <w:tcPr>
            <w:tcW w:w="3636" w:type="dxa"/>
            <w:gridSpan w:val="3"/>
            <w:noWrap w:val="0"/>
            <w:vAlign w:val="center"/>
          </w:tcPr>
          <w:p w14:paraId="5DC28F75">
            <w:pPr>
              <w:spacing w:line="360" w:lineRule="atLeast"/>
              <w:jc w:val="center"/>
              <w:rPr>
                <w:rFonts w:hint="eastAsia" w:ascii="宋体" w:hAnsi="宋体" w:eastAsia="宋体" w:cs="宋体"/>
                <w:color w:val="auto"/>
              </w:rPr>
            </w:pPr>
          </w:p>
        </w:tc>
        <w:tc>
          <w:tcPr>
            <w:tcW w:w="1404" w:type="dxa"/>
            <w:noWrap w:val="0"/>
            <w:vAlign w:val="center"/>
          </w:tcPr>
          <w:p w14:paraId="2AB3DA03">
            <w:pPr>
              <w:spacing w:line="360" w:lineRule="atLeast"/>
              <w:jc w:val="center"/>
              <w:rPr>
                <w:rFonts w:hint="eastAsia" w:ascii="宋体" w:hAnsi="宋体" w:eastAsia="宋体" w:cs="宋体"/>
                <w:color w:val="auto"/>
              </w:rPr>
            </w:pPr>
          </w:p>
        </w:tc>
        <w:tc>
          <w:tcPr>
            <w:tcW w:w="2203" w:type="dxa"/>
            <w:gridSpan w:val="2"/>
            <w:noWrap w:val="0"/>
            <w:vAlign w:val="center"/>
          </w:tcPr>
          <w:p w14:paraId="515EA1AE">
            <w:pPr>
              <w:spacing w:line="360" w:lineRule="atLeast"/>
              <w:jc w:val="center"/>
              <w:rPr>
                <w:rFonts w:hint="eastAsia" w:ascii="宋体" w:hAnsi="宋体" w:eastAsia="宋体" w:cs="宋体"/>
                <w:color w:val="auto"/>
              </w:rPr>
            </w:pPr>
          </w:p>
        </w:tc>
      </w:tr>
    </w:tbl>
    <w:p w14:paraId="5FF81E39">
      <w:pPr>
        <w:spacing w:line="360" w:lineRule="atLeast"/>
        <w:rPr>
          <w:rFonts w:hint="eastAsia" w:ascii="宋体" w:hAnsi="宋体" w:eastAsia="宋体" w:cs="宋体"/>
          <w:color w:val="auto"/>
        </w:rPr>
      </w:pPr>
    </w:p>
    <w:p w14:paraId="69085A77">
      <w:pPr>
        <w:adjustRightInd w:val="0"/>
        <w:snapToGrid w:val="0"/>
        <w:spacing w:line="360" w:lineRule="auto"/>
        <w:rPr>
          <w:rFonts w:hint="eastAsia" w:ascii="宋体" w:hAnsi="宋体" w:eastAsia="宋体" w:cs="宋体"/>
          <w:color w:val="auto"/>
          <w:szCs w:val="21"/>
        </w:rPr>
      </w:pPr>
    </w:p>
    <w:p w14:paraId="16D9E5A4">
      <w:pPr>
        <w:spacing w:line="360" w:lineRule="auto"/>
        <w:rPr>
          <w:rFonts w:hint="eastAsia" w:ascii="宋体" w:hAnsi="宋体" w:eastAsia="宋体" w:cs="宋体"/>
          <w:color w:val="auto"/>
          <w:szCs w:val="21"/>
        </w:rPr>
      </w:pPr>
    </w:p>
    <w:p w14:paraId="518091CD">
      <w:pPr>
        <w:widowControl w:val="0"/>
        <w:adjustRightInd w:val="0"/>
        <w:snapToGrid w:val="0"/>
        <w:spacing w:line="360" w:lineRule="auto"/>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供应商名称：</w:t>
      </w:r>
      <w:r>
        <w:rPr>
          <w:rFonts w:hint="eastAsia" w:ascii="宋体" w:hAnsi="宋体" w:eastAsia="宋体" w:cs="宋体"/>
          <w:color w:val="auto"/>
          <w:kern w:val="2"/>
          <w:sz w:val="21"/>
          <w:szCs w:val="21"/>
          <w:u w:val="single"/>
          <w:lang w:val="en-US" w:eastAsia="zh-CN" w:bidi="ar-SA"/>
        </w:rPr>
        <w:t xml:space="preserve">                </w:t>
      </w:r>
    </w:p>
    <w:p w14:paraId="17469C6A">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法定代表人（负责人）或其委托代理人</w:t>
      </w:r>
      <w:r>
        <w:rPr>
          <w:rFonts w:hint="eastAsia" w:ascii="宋体" w:hAnsi="宋体" w:cs="宋体"/>
          <w:color w:val="auto"/>
          <w:szCs w:val="21"/>
          <w:lang w:eastAsia="zh-CN"/>
        </w:rPr>
        <w:t>（</w:t>
      </w:r>
      <w:r>
        <w:rPr>
          <w:rFonts w:hint="eastAsia" w:ascii="宋体" w:hAnsi="宋体" w:eastAsia="宋体" w:cs="宋体"/>
          <w:color w:val="auto"/>
          <w:szCs w:val="21"/>
        </w:rPr>
        <w:t>签字</w:t>
      </w:r>
      <w:r>
        <w:rPr>
          <w:rFonts w:hint="eastAsia" w:ascii="宋体" w:hAnsi="宋体" w:cs="宋体"/>
          <w:color w:val="auto"/>
          <w:szCs w:val="21"/>
          <w:lang w:eastAsia="zh-CN"/>
        </w:rPr>
        <w:t>）</w:t>
      </w:r>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p>
    <w:p w14:paraId="11BB1803">
      <w:pPr>
        <w:adjustRightInd w:val="0"/>
        <w:snapToGrid w:val="0"/>
        <w:spacing w:line="360" w:lineRule="auto"/>
        <w:rPr>
          <w:color w:val="auto"/>
        </w:rPr>
      </w:pPr>
      <w:r>
        <w:rPr>
          <w:rFonts w:hint="eastAsia" w:ascii="宋体" w:hAnsi="宋体" w:eastAsia="宋体" w:cs="宋体"/>
          <w:color w:val="auto"/>
          <w:szCs w:val="21"/>
        </w:rPr>
        <w:t xml:space="preserve">日期： </w:t>
      </w:r>
      <w:r>
        <w:rPr>
          <w:rFonts w:ascii="宋体" w:hAnsi="宋体" w:eastAsia="宋体" w:cs="宋体"/>
          <w:color w:val="auto"/>
          <w:szCs w:val="21"/>
          <w:u w:val="single"/>
        </w:rPr>
        <w:t xml:space="preserve">     </w:t>
      </w:r>
      <w:r>
        <w:rPr>
          <w:rFonts w:hint="eastAsia" w:ascii="宋体" w:hAnsi="宋体" w:eastAsia="宋体" w:cs="宋体"/>
          <w:color w:val="auto"/>
          <w:szCs w:val="21"/>
        </w:rPr>
        <w:t>年</w:t>
      </w:r>
      <w:r>
        <w:rPr>
          <w:rFonts w:ascii="宋体" w:hAnsi="宋体" w:eastAsia="宋体" w:cs="宋体"/>
          <w:color w:val="auto"/>
          <w:szCs w:val="21"/>
          <w:u w:val="single"/>
        </w:rPr>
        <w:t xml:space="preserve">     </w:t>
      </w:r>
      <w:r>
        <w:rPr>
          <w:rFonts w:hint="eastAsia" w:ascii="宋体" w:hAnsi="宋体" w:eastAsia="宋体" w:cs="宋体"/>
          <w:color w:val="auto"/>
          <w:szCs w:val="21"/>
        </w:rPr>
        <w:t>月</w:t>
      </w:r>
      <w:r>
        <w:rPr>
          <w:rFonts w:ascii="宋体" w:hAnsi="宋体" w:eastAsia="宋体" w:cs="宋体"/>
          <w:color w:val="auto"/>
          <w:szCs w:val="21"/>
          <w:u w:val="single"/>
        </w:rPr>
        <w:t xml:space="preserve">     </w:t>
      </w:r>
      <w:r>
        <w:rPr>
          <w:rFonts w:hint="eastAsia" w:ascii="宋体" w:hAnsi="宋体" w:eastAsia="宋体" w:cs="宋体"/>
          <w:color w:val="auto"/>
          <w:szCs w:val="21"/>
        </w:rPr>
        <w:t>日</w:t>
      </w:r>
    </w:p>
    <w:p w14:paraId="3CB47C47">
      <w:pPr>
        <w:rPr>
          <w:color w:val="auto"/>
        </w:rPr>
      </w:pPr>
    </w:p>
    <w:p w14:paraId="499363B8">
      <w:pPr>
        <w:rPr>
          <w:color w:val="auto"/>
        </w:rPr>
      </w:pPr>
    </w:p>
    <w:p w14:paraId="0134A53E">
      <w:pPr>
        <w:adjustRightInd w:val="0"/>
        <w:snapToGrid w:val="0"/>
        <w:spacing w:line="360" w:lineRule="auto"/>
        <w:rPr>
          <w:rFonts w:ascii="宋体" w:hAnsi="宋体"/>
          <w:color w:val="auto"/>
          <w:szCs w:val="21"/>
        </w:rPr>
      </w:pPr>
    </w:p>
    <w:p w14:paraId="4BF11445">
      <w:pPr>
        <w:widowControl/>
        <w:jc w:val="left"/>
        <w:rPr>
          <w:rFonts w:ascii="宋体" w:hAnsi="宋体"/>
          <w:color w:val="auto"/>
          <w:szCs w:val="21"/>
        </w:rPr>
      </w:pPr>
      <w:r>
        <w:rPr>
          <w:rFonts w:ascii="宋体" w:hAnsi="宋体"/>
          <w:color w:val="auto"/>
          <w:szCs w:val="21"/>
        </w:rPr>
        <w:br w:type="page"/>
      </w:r>
    </w:p>
    <w:p w14:paraId="1DDF0AF8">
      <w:pPr>
        <w:pStyle w:val="5"/>
        <w:jc w:val="center"/>
        <w:rPr>
          <w:rFonts w:ascii="黑体" w:hAnsi="黑体" w:eastAsia="黑体"/>
          <w:color w:val="auto"/>
          <w:sz w:val="28"/>
          <w:szCs w:val="28"/>
        </w:rPr>
      </w:pPr>
      <w:bookmarkStart w:id="93" w:name="_Toc22201159"/>
      <w:bookmarkStart w:id="94" w:name="_Toc34637802"/>
      <w:bookmarkStart w:id="95" w:name="_Toc11326"/>
      <w:r>
        <w:rPr>
          <w:rFonts w:hint="eastAsia" w:ascii="黑体" w:hAnsi="黑体" w:eastAsia="黑体"/>
          <w:color w:val="auto"/>
          <w:sz w:val="28"/>
          <w:szCs w:val="28"/>
          <w:lang w:val="en-US" w:eastAsia="zh-CN"/>
        </w:rPr>
        <w:t>七</w:t>
      </w:r>
      <w:r>
        <w:rPr>
          <w:rFonts w:hint="eastAsia" w:ascii="黑体" w:hAnsi="黑体" w:eastAsia="黑体"/>
          <w:color w:val="auto"/>
          <w:sz w:val="28"/>
          <w:szCs w:val="28"/>
        </w:rPr>
        <w:t>、合同条款偏离表</w:t>
      </w:r>
      <w:bookmarkEnd w:id="93"/>
      <w:bookmarkEnd w:id="94"/>
      <w:bookmarkEnd w:id="95"/>
    </w:p>
    <w:p w14:paraId="593CF631">
      <w:pPr>
        <w:adjustRightInd w:val="0"/>
        <w:snapToGrid w:val="0"/>
        <w:spacing w:before="156" w:beforeLines="50" w:line="360" w:lineRule="auto"/>
        <w:rPr>
          <w:rFonts w:ascii="宋体" w:hAnsi="宋体"/>
          <w:color w:val="auto"/>
          <w:szCs w:val="21"/>
        </w:rPr>
      </w:pPr>
      <w:r>
        <w:rPr>
          <w:rFonts w:hint="eastAsia" w:ascii="宋体" w:hAnsi="宋体"/>
          <w:color w:val="auto"/>
          <w:szCs w:val="21"/>
          <w:lang w:eastAsia="zh-CN"/>
        </w:rPr>
        <w:t>采购项目编号：</w:t>
      </w: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      </w:t>
      </w:r>
    </w:p>
    <w:p w14:paraId="001F164F">
      <w:pPr>
        <w:adjustRightInd w:val="0"/>
        <w:snapToGrid w:val="0"/>
        <w:spacing w:before="156" w:beforeLines="50" w:line="360" w:lineRule="auto"/>
        <w:rPr>
          <w:rFonts w:ascii="宋体" w:hAnsi="宋体"/>
          <w:color w:val="auto"/>
          <w:szCs w:val="21"/>
        </w:rPr>
      </w:pPr>
      <w:r>
        <w:rPr>
          <w:rFonts w:hint="eastAsia" w:ascii="宋体" w:hAnsi="宋体"/>
          <w:color w:val="auto"/>
          <w:szCs w:val="21"/>
          <w:lang w:eastAsia="zh-CN"/>
        </w:rPr>
        <w:t>代理机构编号</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p>
    <w:p w14:paraId="187F6E3E">
      <w:pPr>
        <w:adjustRightInd w:val="0"/>
        <w:snapToGrid w:val="0"/>
        <w:spacing w:before="156" w:beforeLines="50" w:line="360" w:lineRule="auto"/>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p>
    <w:p w14:paraId="7B18AFA9">
      <w:pPr>
        <w:adjustRightInd w:val="0"/>
        <w:snapToGrid w:val="0"/>
        <w:spacing w:before="50" w:line="360" w:lineRule="auto"/>
        <w:rPr>
          <w:rFonts w:ascii="宋体" w:hAnsi="宋体"/>
          <w:color w:val="auto"/>
          <w:szCs w:val="21"/>
          <w:u w:val="single"/>
        </w:rPr>
      </w:pP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14:paraId="14C125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14:paraId="6452D545">
            <w:pPr>
              <w:adjustRightInd w:val="0"/>
              <w:snapToGrid w:val="0"/>
              <w:spacing w:before="50" w:line="360" w:lineRule="auto"/>
              <w:ind w:left="-88" w:leftChars="-42"/>
              <w:jc w:val="center"/>
              <w:rPr>
                <w:rFonts w:ascii="宋体" w:hAnsi="宋体"/>
                <w:color w:val="auto"/>
                <w:szCs w:val="21"/>
              </w:rPr>
            </w:pPr>
            <w:r>
              <w:rPr>
                <w:rFonts w:hint="eastAsia" w:ascii="宋体" w:hAnsi="宋体"/>
                <w:bCs/>
                <w:color w:val="auto"/>
                <w:szCs w:val="21"/>
              </w:rPr>
              <w:t>序</w:t>
            </w:r>
            <w:r>
              <w:rPr>
                <w:rFonts w:hint="eastAsia" w:ascii="宋体" w:hAnsi="宋体"/>
                <w:color w:val="auto"/>
                <w:szCs w:val="21"/>
              </w:rPr>
              <w:t>号</w:t>
            </w:r>
          </w:p>
        </w:tc>
        <w:tc>
          <w:tcPr>
            <w:tcW w:w="2410" w:type="dxa"/>
            <w:vAlign w:val="center"/>
          </w:tcPr>
          <w:p w14:paraId="4F23122E">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磋商文件章节</w:t>
            </w:r>
            <w:r>
              <w:rPr>
                <w:rFonts w:hint="eastAsia" w:ascii="宋体" w:hAnsi="宋体"/>
                <w:bCs/>
                <w:color w:val="auto"/>
                <w:szCs w:val="21"/>
              </w:rPr>
              <w:t>条</w:t>
            </w:r>
            <w:r>
              <w:rPr>
                <w:rFonts w:hint="eastAsia" w:ascii="宋体" w:hAnsi="宋体"/>
                <w:color w:val="auto"/>
                <w:szCs w:val="21"/>
              </w:rPr>
              <w:t>款号</w:t>
            </w:r>
          </w:p>
        </w:tc>
        <w:tc>
          <w:tcPr>
            <w:tcW w:w="1985" w:type="dxa"/>
            <w:vAlign w:val="center"/>
          </w:tcPr>
          <w:p w14:paraId="109ED134">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磋商</w:t>
            </w:r>
            <w:r>
              <w:rPr>
                <w:rFonts w:hint="eastAsia"/>
                <w:color w:val="auto"/>
              </w:rPr>
              <w:t>文件要求</w:t>
            </w:r>
          </w:p>
        </w:tc>
        <w:tc>
          <w:tcPr>
            <w:tcW w:w="2082" w:type="dxa"/>
            <w:tcBorders>
              <w:right w:val="single" w:color="auto" w:sz="4" w:space="0"/>
            </w:tcBorders>
            <w:vAlign w:val="center"/>
          </w:tcPr>
          <w:p w14:paraId="2AA1F361">
            <w:pPr>
              <w:adjustRightInd w:val="0"/>
              <w:snapToGrid w:val="0"/>
              <w:spacing w:before="50" w:line="360" w:lineRule="auto"/>
              <w:jc w:val="center"/>
              <w:rPr>
                <w:rFonts w:ascii="宋体" w:hAnsi="宋体"/>
                <w:color w:val="auto"/>
                <w:szCs w:val="21"/>
              </w:rPr>
            </w:pPr>
            <w:r>
              <w:rPr>
                <w:rFonts w:hint="eastAsia"/>
                <w:color w:val="auto"/>
              </w:rPr>
              <w:t>响应文件的应答</w:t>
            </w:r>
          </w:p>
        </w:tc>
        <w:tc>
          <w:tcPr>
            <w:tcW w:w="1942" w:type="dxa"/>
            <w:tcBorders>
              <w:left w:val="single" w:color="auto" w:sz="4" w:space="0"/>
            </w:tcBorders>
            <w:vAlign w:val="center"/>
          </w:tcPr>
          <w:p w14:paraId="53C62D16">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偏离说明</w:t>
            </w:r>
          </w:p>
        </w:tc>
      </w:tr>
      <w:tr w14:paraId="49CE3C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AE810E1">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66608D5E">
            <w:pPr>
              <w:adjustRightInd w:val="0"/>
              <w:snapToGrid w:val="0"/>
              <w:spacing w:before="50" w:line="360" w:lineRule="auto"/>
              <w:ind w:left="-88" w:leftChars="-42"/>
              <w:jc w:val="center"/>
              <w:rPr>
                <w:rFonts w:ascii="宋体" w:hAnsi="宋体"/>
                <w:color w:val="auto"/>
                <w:szCs w:val="21"/>
              </w:rPr>
            </w:pPr>
          </w:p>
        </w:tc>
        <w:tc>
          <w:tcPr>
            <w:tcW w:w="1985" w:type="dxa"/>
          </w:tcPr>
          <w:p w14:paraId="29EB9667">
            <w:pPr>
              <w:adjustRightInd w:val="0"/>
              <w:snapToGrid w:val="0"/>
              <w:spacing w:before="50" w:line="360" w:lineRule="auto"/>
              <w:rPr>
                <w:color w:val="auto"/>
              </w:rPr>
            </w:pPr>
          </w:p>
        </w:tc>
        <w:tc>
          <w:tcPr>
            <w:tcW w:w="2082" w:type="dxa"/>
            <w:tcBorders>
              <w:right w:val="single" w:color="auto" w:sz="4" w:space="0"/>
            </w:tcBorders>
          </w:tcPr>
          <w:p w14:paraId="2624334B">
            <w:pPr>
              <w:adjustRightInd w:val="0"/>
              <w:snapToGrid w:val="0"/>
              <w:spacing w:before="50" w:line="360" w:lineRule="auto"/>
              <w:rPr>
                <w:color w:val="auto"/>
              </w:rPr>
            </w:pPr>
          </w:p>
        </w:tc>
        <w:tc>
          <w:tcPr>
            <w:tcW w:w="1942" w:type="dxa"/>
            <w:tcBorders>
              <w:left w:val="single" w:color="auto" w:sz="4" w:space="0"/>
            </w:tcBorders>
          </w:tcPr>
          <w:p w14:paraId="325FF85D">
            <w:pPr>
              <w:adjustRightInd w:val="0"/>
              <w:snapToGrid w:val="0"/>
              <w:spacing w:before="50" w:line="360" w:lineRule="auto"/>
              <w:ind w:left="-88" w:leftChars="-42"/>
              <w:jc w:val="center"/>
              <w:rPr>
                <w:rFonts w:ascii="宋体" w:hAnsi="宋体"/>
                <w:color w:val="auto"/>
                <w:szCs w:val="21"/>
              </w:rPr>
            </w:pPr>
          </w:p>
        </w:tc>
      </w:tr>
      <w:tr w14:paraId="25D9D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56F995A">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14E0D2F7">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2D70D14F">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2D247552">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35A641F8">
            <w:pPr>
              <w:adjustRightInd w:val="0"/>
              <w:snapToGrid w:val="0"/>
              <w:spacing w:before="50" w:line="360" w:lineRule="auto"/>
              <w:ind w:left="-88" w:leftChars="-42"/>
              <w:jc w:val="center"/>
              <w:rPr>
                <w:rFonts w:ascii="宋体" w:hAnsi="宋体"/>
                <w:color w:val="auto"/>
                <w:szCs w:val="21"/>
              </w:rPr>
            </w:pPr>
          </w:p>
        </w:tc>
      </w:tr>
      <w:tr w14:paraId="424A6B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E902B31">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558F76E9">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59CBD566">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176136BD">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3F586206">
            <w:pPr>
              <w:adjustRightInd w:val="0"/>
              <w:snapToGrid w:val="0"/>
              <w:spacing w:before="50" w:line="360" w:lineRule="auto"/>
              <w:ind w:left="-88" w:leftChars="-42"/>
              <w:jc w:val="center"/>
              <w:rPr>
                <w:rFonts w:ascii="宋体" w:hAnsi="宋体"/>
                <w:color w:val="auto"/>
                <w:szCs w:val="21"/>
              </w:rPr>
            </w:pPr>
          </w:p>
        </w:tc>
      </w:tr>
      <w:tr w14:paraId="07BE94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711222E2">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24AD4C63">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706A7FC9">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5B5F09E0">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26C1637F">
            <w:pPr>
              <w:adjustRightInd w:val="0"/>
              <w:snapToGrid w:val="0"/>
              <w:spacing w:before="50" w:line="360" w:lineRule="auto"/>
              <w:ind w:left="-88" w:leftChars="-42"/>
              <w:jc w:val="center"/>
              <w:rPr>
                <w:rFonts w:ascii="宋体" w:hAnsi="宋体"/>
                <w:color w:val="auto"/>
                <w:szCs w:val="21"/>
              </w:rPr>
            </w:pPr>
          </w:p>
        </w:tc>
      </w:tr>
      <w:tr w14:paraId="3BE34E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2B70FC19">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56818CCC">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3CA018E3">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771B8AFB">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706F784C">
            <w:pPr>
              <w:adjustRightInd w:val="0"/>
              <w:snapToGrid w:val="0"/>
              <w:spacing w:before="50" w:line="360" w:lineRule="auto"/>
              <w:ind w:left="-88" w:leftChars="-42"/>
              <w:jc w:val="center"/>
              <w:rPr>
                <w:rFonts w:ascii="宋体" w:hAnsi="宋体"/>
                <w:color w:val="auto"/>
                <w:szCs w:val="21"/>
              </w:rPr>
            </w:pPr>
          </w:p>
        </w:tc>
      </w:tr>
      <w:tr w14:paraId="0F955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67B6AC32">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1F31C060">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3B7C4693">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2C9FE00D">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7551A0CD">
            <w:pPr>
              <w:adjustRightInd w:val="0"/>
              <w:snapToGrid w:val="0"/>
              <w:spacing w:before="50" w:line="360" w:lineRule="auto"/>
              <w:ind w:left="-88" w:leftChars="-42"/>
              <w:jc w:val="center"/>
              <w:rPr>
                <w:rFonts w:ascii="宋体" w:hAnsi="宋体"/>
                <w:color w:val="auto"/>
                <w:szCs w:val="21"/>
              </w:rPr>
            </w:pPr>
          </w:p>
        </w:tc>
      </w:tr>
      <w:tr w14:paraId="399D13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2FBFA048">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29CF18C0">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25DFA5B6">
            <w:pPr>
              <w:adjustRightInd w:val="0"/>
              <w:snapToGrid w:val="0"/>
              <w:spacing w:before="50" w:line="360" w:lineRule="auto"/>
              <w:ind w:left="-88" w:leftChars="-42"/>
              <w:jc w:val="center"/>
              <w:rPr>
                <w:rFonts w:ascii="宋体" w:hAnsi="宋体"/>
                <w:color w:val="auto"/>
                <w:szCs w:val="21"/>
              </w:rPr>
            </w:pPr>
          </w:p>
        </w:tc>
        <w:tc>
          <w:tcPr>
            <w:tcW w:w="4024" w:type="dxa"/>
            <w:gridSpan w:val="2"/>
            <w:vAlign w:val="center"/>
          </w:tcPr>
          <w:p w14:paraId="7C06B0B8">
            <w:pPr>
              <w:adjustRightInd w:val="0"/>
              <w:snapToGrid w:val="0"/>
              <w:spacing w:before="50" w:line="360" w:lineRule="auto"/>
              <w:ind w:firstLine="420" w:firstLineChars="200"/>
              <w:jc w:val="left"/>
              <w:rPr>
                <w:rFonts w:ascii="宋体" w:hAnsi="宋体"/>
                <w:b/>
                <w:color w:val="auto"/>
                <w:szCs w:val="21"/>
              </w:rPr>
            </w:pPr>
            <w:r>
              <w:rPr>
                <w:rFonts w:hint="eastAsia" w:ascii="宋体" w:hAnsi="宋体"/>
                <w:b/>
                <w:color w:val="auto"/>
                <w:szCs w:val="21"/>
              </w:rPr>
              <w:t>供应商保证：除本合同条款偏离表列出的偏离外，我单位对磋商文件的其他商务、合同条款完全响应，无偏离。</w:t>
            </w:r>
          </w:p>
        </w:tc>
      </w:tr>
    </w:tbl>
    <w:p w14:paraId="1A418EAF">
      <w:pPr>
        <w:adjustRightInd w:val="0"/>
        <w:snapToGrid w:val="0"/>
        <w:spacing w:before="50" w:line="360" w:lineRule="auto"/>
        <w:ind w:left="-88" w:leftChars="-42"/>
        <w:rPr>
          <w:rFonts w:ascii="宋体" w:hAnsi="宋体"/>
          <w:color w:val="auto"/>
          <w:szCs w:val="21"/>
        </w:rPr>
      </w:pPr>
      <w:r>
        <w:rPr>
          <w:rFonts w:hint="eastAsia" w:ascii="宋体" w:hAnsi="宋体"/>
          <w:b/>
          <w:color w:val="auto"/>
          <w:szCs w:val="21"/>
        </w:rPr>
        <w:t>备注</w:t>
      </w:r>
      <w:r>
        <w:rPr>
          <w:rFonts w:hint="eastAsia" w:ascii="宋体" w:hAnsi="宋体"/>
          <w:color w:val="auto"/>
          <w:szCs w:val="21"/>
        </w:rPr>
        <w:t>：（1）供应商应根据磋商文件第四章</w:t>
      </w:r>
      <w:r>
        <w:rPr>
          <w:rFonts w:hint="eastAsia" w:ascii="华文宋体" w:hAnsi="华文宋体" w:eastAsia="华文宋体"/>
          <w:color w:val="auto"/>
          <w:szCs w:val="21"/>
        </w:rPr>
        <w:t>“</w:t>
      </w:r>
      <w:r>
        <w:rPr>
          <w:rFonts w:hint="eastAsia" w:ascii="宋体" w:hAnsi="宋体"/>
          <w:color w:val="auto"/>
          <w:szCs w:val="21"/>
        </w:rPr>
        <w:t>合同草案条款</w:t>
      </w:r>
      <w:r>
        <w:rPr>
          <w:rFonts w:hint="eastAsia" w:ascii="华文宋体" w:hAnsi="华文宋体" w:eastAsia="华文宋体"/>
          <w:color w:val="auto"/>
          <w:szCs w:val="21"/>
        </w:rPr>
        <w:t>”</w:t>
      </w:r>
      <w:r>
        <w:rPr>
          <w:rFonts w:hint="eastAsia" w:ascii="宋体" w:hAnsi="宋体"/>
          <w:color w:val="auto"/>
          <w:szCs w:val="21"/>
        </w:rPr>
        <w:t>填写本表；</w:t>
      </w:r>
    </w:p>
    <w:p w14:paraId="049F6ADB">
      <w:pPr>
        <w:adjustRightInd w:val="0"/>
        <w:snapToGrid w:val="0"/>
        <w:spacing w:before="50" w:line="360" w:lineRule="auto"/>
        <w:ind w:left="-88" w:leftChars="-42" w:firstLine="420" w:firstLineChars="200"/>
        <w:rPr>
          <w:rFonts w:ascii="宋体" w:hAnsi="宋体"/>
          <w:b/>
          <w:color w:val="auto"/>
          <w:szCs w:val="21"/>
        </w:rPr>
      </w:pPr>
      <w:r>
        <w:rPr>
          <w:rFonts w:hint="eastAsia" w:ascii="宋体" w:hAnsi="宋体"/>
          <w:color w:val="auto"/>
          <w:szCs w:val="21"/>
        </w:rPr>
        <w:t>（2）</w:t>
      </w:r>
      <w:r>
        <w:rPr>
          <w:rFonts w:hint="eastAsia" w:ascii="宋体" w:hAnsi="宋体"/>
          <w:b/>
          <w:color w:val="auto"/>
          <w:szCs w:val="21"/>
        </w:rPr>
        <w:t>供应商如果对磋商文件第四章“合同草案条款”的响应有偏离，应将偏离条款逐条如实应答，并作出说明；</w:t>
      </w:r>
    </w:p>
    <w:p w14:paraId="66054C69">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（3）如不提供此表，则视为供应商不满足磋商文件第四章的所有条款要求，其</w:t>
      </w:r>
      <w:r>
        <w:rPr>
          <w:rFonts w:hint="eastAsia" w:ascii="宋体" w:hAnsi="宋体"/>
          <w:b/>
          <w:color w:val="auto"/>
          <w:szCs w:val="21"/>
        </w:rPr>
        <w:t>响应无效</w:t>
      </w:r>
      <w:r>
        <w:rPr>
          <w:rFonts w:hint="eastAsia" w:ascii="宋体" w:hAnsi="宋体"/>
          <w:color w:val="auto"/>
          <w:szCs w:val="21"/>
        </w:rPr>
        <w:t>。</w:t>
      </w:r>
    </w:p>
    <w:p w14:paraId="73D526BC">
      <w:pPr>
        <w:adjustRightInd w:val="0"/>
        <w:snapToGrid w:val="0"/>
        <w:spacing w:before="50" w:line="360" w:lineRule="auto"/>
        <w:rPr>
          <w:rFonts w:ascii="宋体" w:hAnsi="宋体"/>
          <w:color w:val="auto"/>
          <w:szCs w:val="21"/>
        </w:rPr>
      </w:pPr>
    </w:p>
    <w:p w14:paraId="1D07F324">
      <w:pPr>
        <w:adjustRightInd w:val="0"/>
        <w:snapToGrid w:val="0"/>
        <w:spacing w:before="50" w:line="360" w:lineRule="auto"/>
        <w:rPr>
          <w:rFonts w:ascii="宋体" w:hAnsi="宋体"/>
          <w:color w:val="auto"/>
          <w:szCs w:val="21"/>
        </w:rPr>
      </w:pPr>
    </w:p>
    <w:p w14:paraId="442741FA">
      <w:pPr>
        <w:adjustRightInd w:val="0"/>
        <w:snapToGrid w:val="0"/>
        <w:spacing w:before="50" w:line="360" w:lineRule="auto"/>
        <w:rPr>
          <w:rFonts w:ascii="宋体" w:hAnsi="宋体"/>
          <w:color w:val="auto"/>
          <w:szCs w:val="21"/>
        </w:rPr>
      </w:pPr>
    </w:p>
    <w:p w14:paraId="5F3E7224">
      <w:pPr>
        <w:adjustRightInd w:val="0"/>
        <w:snapToGrid w:val="0"/>
        <w:spacing w:before="50" w:line="360" w:lineRule="auto"/>
        <w:rPr>
          <w:rFonts w:ascii="宋体" w:hAnsi="宋体"/>
          <w:color w:val="auto"/>
          <w:szCs w:val="21"/>
        </w:rPr>
      </w:pPr>
      <w:r>
        <w:rPr>
          <w:rFonts w:hint="eastAsia" w:ascii="宋体" w:hAnsi="宋体"/>
          <w:color w:val="auto"/>
          <w:szCs w:val="21"/>
        </w:rPr>
        <w:t>供应商名称（盖单位公章）：</w:t>
      </w:r>
    </w:p>
    <w:p w14:paraId="675F6539">
      <w:pPr>
        <w:adjustRightInd w:val="0"/>
        <w:snapToGrid w:val="0"/>
        <w:spacing w:before="50" w:line="360" w:lineRule="auto"/>
        <w:rPr>
          <w:rFonts w:ascii="宋体" w:hAnsi="宋体"/>
          <w:color w:val="auto"/>
          <w:szCs w:val="21"/>
        </w:rPr>
      </w:pPr>
      <w:r>
        <w:rPr>
          <w:rFonts w:hint="eastAsia" w:ascii="宋体" w:hAnsi="宋体" w:cs="微软雅黑"/>
          <w:color w:val="auto"/>
          <w:kern w:val="0"/>
          <w:szCs w:val="21"/>
        </w:rPr>
        <w:t>法定代表人（单位负责人）</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14:paraId="5410F23B">
      <w:pPr>
        <w:rPr>
          <w:color w:val="auto"/>
        </w:rPr>
      </w:pPr>
      <w:r>
        <w:rPr>
          <w:rFonts w:hint="eastAsia"/>
          <w:color w:val="auto"/>
        </w:rPr>
        <w:t>日       期：          年        月      日</w:t>
      </w:r>
    </w:p>
    <w:p w14:paraId="754F9B18">
      <w:pPr>
        <w:widowControl/>
        <w:jc w:val="left"/>
        <w:rPr>
          <w:color w:val="auto"/>
        </w:rPr>
      </w:pPr>
      <w:r>
        <w:rPr>
          <w:color w:val="auto"/>
        </w:rPr>
        <w:br w:type="page"/>
      </w:r>
    </w:p>
    <w:p w14:paraId="05610B1E">
      <w:pPr>
        <w:pStyle w:val="5"/>
        <w:jc w:val="center"/>
        <w:rPr>
          <w:rFonts w:ascii="黑体" w:eastAsia="黑体"/>
          <w:color w:val="auto"/>
          <w:sz w:val="28"/>
          <w:szCs w:val="28"/>
        </w:rPr>
      </w:pPr>
      <w:bookmarkStart w:id="96" w:name="_Toc1182"/>
      <w:bookmarkStart w:id="97" w:name="_Toc22201160"/>
      <w:bookmarkStart w:id="98" w:name="_Toc34637803"/>
      <w:r>
        <w:rPr>
          <w:rFonts w:hint="eastAsia" w:ascii="黑体" w:eastAsia="黑体"/>
          <w:color w:val="auto"/>
          <w:sz w:val="28"/>
          <w:szCs w:val="28"/>
          <w:lang w:val="en-US" w:eastAsia="zh-CN"/>
        </w:rPr>
        <w:t>八</w:t>
      </w:r>
      <w:r>
        <w:rPr>
          <w:rFonts w:hint="eastAsia" w:ascii="黑体" w:eastAsia="黑体"/>
          <w:color w:val="auto"/>
          <w:sz w:val="28"/>
          <w:szCs w:val="28"/>
        </w:rPr>
        <w:t>、采购需求偏离表</w:t>
      </w:r>
      <w:bookmarkEnd w:id="96"/>
      <w:bookmarkEnd w:id="97"/>
      <w:bookmarkEnd w:id="98"/>
    </w:p>
    <w:p w14:paraId="73B597FE">
      <w:pPr>
        <w:adjustRightInd w:val="0"/>
        <w:snapToGrid w:val="0"/>
        <w:spacing w:before="156" w:beforeLines="50" w:line="360" w:lineRule="auto"/>
        <w:rPr>
          <w:rFonts w:ascii="宋体" w:hAnsi="宋体"/>
          <w:color w:val="auto"/>
          <w:szCs w:val="21"/>
        </w:rPr>
      </w:pPr>
      <w:r>
        <w:rPr>
          <w:rFonts w:hint="eastAsia" w:ascii="宋体" w:hAnsi="宋体"/>
          <w:color w:val="auto"/>
          <w:szCs w:val="21"/>
          <w:lang w:eastAsia="zh-CN"/>
        </w:rPr>
        <w:t>采购项目编号：</w:t>
      </w:r>
      <w:r>
        <w:rPr>
          <w:rFonts w:hint="eastAsia" w:ascii="宋体" w:hAnsi="宋体"/>
          <w:color w:val="auto"/>
          <w:szCs w:val="21"/>
          <w:u w:val="single"/>
        </w:rPr>
        <w:t xml:space="preserve">                         </w:t>
      </w:r>
      <w:r>
        <w:rPr>
          <w:rFonts w:hint="eastAsia" w:ascii="宋体" w:hAnsi="宋体"/>
          <w:color w:val="auto"/>
          <w:szCs w:val="21"/>
        </w:rPr>
        <w:t xml:space="preserve">      </w:t>
      </w:r>
    </w:p>
    <w:p w14:paraId="2FAC30A2">
      <w:pPr>
        <w:adjustRightInd w:val="0"/>
        <w:snapToGrid w:val="0"/>
        <w:spacing w:before="156" w:beforeLines="50" w:line="360" w:lineRule="auto"/>
        <w:rPr>
          <w:rFonts w:ascii="宋体" w:hAnsi="宋体"/>
          <w:color w:val="auto"/>
          <w:szCs w:val="21"/>
          <w:u w:val="single"/>
        </w:rPr>
      </w:pPr>
      <w:r>
        <w:rPr>
          <w:rFonts w:hint="eastAsia" w:ascii="宋体" w:hAnsi="宋体"/>
          <w:color w:val="auto"/>
          <w:szCs w:val="21"/>
          <w:lang w:eastAsia="zh-CN"/>
        </w:rPr>
        <w:t>代理机构编号</w:t>
      </w:r>
      <w:r>
        <w:rPr>
          <w:rFonts w:hint="eastAsia" w:ascii="宋体" w:hAnsi="宋体"/>
          <w:color w:val="auto"/>
          <w:szCs w:val="21"/>
        </w:rPr>
        <w:t>：</w:t>
      </w:r>
      <w:r>
        <w:rPr>
          <w:rFonts w:hint="eastAsia" w:ascii="宋体" w:hAnsi="宋体"/>
          <w:color w:val="auto"/>
          <w:szCs w:val="21"/>
          <w:u w:val="single"/>
        </w:rPr>
        <w:t xml:space="preserve">                         </w:t>
      </w:r>
    </w:p>
    <w:p w14:paraId="795FDD12">
      <w:pPr>
        <w:adjustRightInd w:val="0"/>
        <w:snapToGrid w:val="0"/>
        <w:spacing w:before="156" w:beforeLines="50" w:line="360" w:lineRule="auto"/>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5873E6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28A5EEA8">
            <w:pPr>
              <w:adjustRightInd w:val="0"/>
              <w:snapToGrid w:val="0"/>
              <w:spacing w:before="50" w:line="360" w:lineRule="auto"/>
              <w:ind w:left="-88" w:leftChars="-42"/>
              <w:jc w:val="center"/>
              <w:rPr>
                <w:rFonts w:ascii="宋体" w:hAnsi="宋体"/>
                <w:color w:val="auto"/>
                <w:szCs w:val="21"/>
              </w:rPr>
            </w:pPr>
            <w:r>
              <w:rPr>
                <w:rFonts w:hint="eastAsia" w:ascii="宋体" w:hAnsi="宋体"/>
                <w:bCs/>
                <w:color w:val="auto"/>
                <w:szCs w:val="21"/>
              </w:rPr>
              <w:t>序</w:t>
            </w:r>
            <w:r>
              <w:rPr>
                <w:rFonts w:hint="eastAsia" w:ascii="宋体" w:hAnsi="宋体"/>
                <w:color w:val="auto"/>
                <w:szCs w:val="21"/>
              </w:rPr>
              <w:t>号</w:t>
            </w:r>
          </w:p>
        </w:tc>
        <w:tc>
          <w:tcPr>
            <w:tcW w:w="2410" w:type="dxa"/>
            <w:vAlign w:val="center"/>
          </w:tcPr>
          <w:p w14:paraId="5FEA2F17">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磋商文件章节</w:t>
            </w:r>
            <w:r>
              <w:rPr>
                <w:rFonts w:hint="eastAsia" w:ascii="宋体" w:hAnsi="宋体"/>
                <w:bCs/>
                <w:color w:val="auto"/>
                <w:szCs w:val="21"/>
              </w:rPr>
              <w:t>条</w:t>
            </w:r>
            <w:r>
              <w:rPr>
                <w:rFonts w:hint="eastAsia" w:ascii="宋体" w:hAnsi="宋体"/>
                <w:color w:val="auto"/>
                <w:szCs w:val="21"/>
              </w:rPr>
              <w:t>款号</w:t>
            </w:r>
          </w:p>
        </w:tc>
        <w:tc>
          <w:tcPr>
            <w:tcW w:w="1985" w:type="dxa"/>
            <w:tcBorders>
              <w:right w:val="single" w:color="auto" w:sz="4" w:space="0"/>
            </w:tcBorders>
          </w:tcPr>
          <w:p w14:paraId="31C50EC4">
            <w:pPr>
              <w:adjustRightInd w:val="0"/>
              <w:snapToGrid w:val="0"/>
              <w:spacing w:before="50" w:line="360" w:lineRule="auto"/>
              <w:jc w:val="center"/>
              <w:rPr>
                <w:color w:val="auto"/>
              </w:rPr>
            </w:pPr>
            <w:r>
              <w:rPr>
                <w:rFonts w:hint="eastAsia" w:ascii="宋体" w:hAnsi="宋体"/>
                <w:color w:val="auto"/>
                <w:szCs w:val="21"/>
              </w:rPr>
              <w:t>磋商</w:t>
            </w:r>
            <w:r>
              <w:rPr>
                <w:rFonts w:hint="eastAsia"/>
                <w:color w:val="auto"/>
              </w:rPr>
              <w:t>文件要求</w:t>
            </w:r>
          </w:p>
        </w:tc>
        <w:tc>
          <w:tcPr>
            <w:tcW w:w="2126" w:type="dxa"/>
            <w:tcBorders>
              <w:left w:val="single" w:color="auto" w:sz="4" w:space="0"/>
            </w:tcBorders>
          </w:tcPr>
          <w:p w14:paraId="46F2AFE4">
            <w:pPr>
              <w:adjustRightInd w:val="0"/>
              <w:snapToGrid w:val="0"/>
              <w:spacing w:before="50" w:line="360" w:lineRule="auto"/>
              <w:jc w:val="center"/>
              <w:rPr>
                <w:color w:val="auto"/>
              </w:rPr>
            </w:pPr>
            <w:r>
              <w:rPr>
                <w:rFonts w:hint="eastAsia" w:ascii="宋体" w:hAnsi="宋体"/>
                <w:color w:val="auto"/>
                <w:szCs w:val="21"/>
              </w:rPr>
              <w:t>响应</w:t>
            </w:r>
            <w:r>
              <w:rPr>
                <w:rFonts w:hint="eastAsia"/>
                <w:color w:val="auto"/>
              </w:rPr>
              <w:t>文件应答</w:t>
            </w:r>
          </w:p>
        </w:tc>
        <w:tc>
          <w:tcPr>
            <w:tcW w:w="1756" w:type="dxa"/>
            <w:vAlign w:val="center"/>
          </w:tcPr>
          <w:p w14:paraId="7C84B977">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偏离说明</w:t>
            </w:r>
          </w:p>
        </w:tc>
      </w:tr>
      <w:tr w14:paraId="31ED06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0FDA06B6">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2900A5BC">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7DCDDB1D">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2E1A107D">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61F37DD0">
            <w:pPr>
              <w:adjustRightInd w:val="0"/>
              <w:snapToGrid w:val="0"/>
              <w:spacing w:before="50" w:line="360" w:lineRule="auto"/>
              <w:ind w:left="-88" w:leftChars="-42"/>
              <w:jc w:val="center"/>
              <w:rPr>
                <w:rFonts w:ascii="宋体" w:hAnsi="宋体"/>
                <w:color w:val="auto"/>
                <w:szCs w:val="21"/>
              </w:rPr>
            </w:pPr>
          </w:p>
        </w:tc>
      </w:tr>
      <w:tr w14:paraId="00885F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79ABC507">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4999693B">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6B6EE2CB">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3DC93556">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048F9C3E">
            <w:pPr>
              <w:adjustRightInd w:val="0"/>
              <w:snapToGrid w:val="0"/>
              <w:spacing w:before="50" w:line="360" w:lineRule="auto"/>
              <w:ind w:left="-88" w:leftChars="-42"/>
              <w:jc w:val="center"/>
              <w:rPr>
                <w:rFonts w:ascii="宋体" w:hAnsi="宋体"/>
                <w:color w:val="auto"/>
                <w:szCs w:val="21"/>
              </w:rPr>
            </w:pPr>
          </w:p>
        </w:tc>
      </w:tr>
      <w:tr w14:paraId="27B0D0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7017DD7D">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0B99DBBA">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4E01BB31">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27AFFBFE">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0D6766BA">
            <w:pPr>
              <w:adjustRightInd w:val="0"/>
              <w:snapToGrid w:val="0"/>
              <w:spacing w:before="50" w:line="360" w:lineRule="auto"/>
              <w:ind w:left="-88" w:leftChars="-42"/>
              <w:jc w:val="center"/>
              <w:rPr>
                <w:rFonts w:ascii="宋体" w:hAnsi="宋体"/>
                <w:color w:val="auto"/>
                <w:szCs w:val="21"/>
              </w:rPr>
            </w:pPr>
          </w:p>
        </w:tc>
      </w:tr>
      <w:tr w14:paraId="46A171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57C352A5">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0AFE985D">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63045D65">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7BDE343A">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37A47D5A">
            <w:pPr>
              <w:adjustRightInd w:val="0"/>
              <w:snapToGrid w:val="0"/>
              <w:spacing w:before="50" w:line="360" w:lineRule="auto"/>
              <w:ind w:left="-88" w:leftChars="-42"/>
              <w:jc w:val="center"/>
              <w:rPr>
                <w:rFonts w:ascii="宋体" w:hAnsi="宋体"/>
                <w:color w:val="auto"/>
                <w:szCs w:val="21"/>
              </w:rPr>
            </w:pPr>
          </w:p>
        </w:tc>
      </w:tr>
      <w:tr w14:paraId="1EF135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EAFA27F">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554861B1">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56648BA4">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7958C19C">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11F61C17">
            <w:pPr>
              <w:adjustRightInd w:val="0"/>
              <w:snapToGrid w:val="0"/>
              <w:spacing w:before="50" w:line="360" w:lineRule="auto"/>
              <w:ind w:left="-88" w:leftChars="-42"/>
              <w:jc w:val="center"/>
              <w:rPr>
                <w:rFonts w:ascii="宋体" w:hAnsi="宋体"/>
                <w:color w:val="auto"/>
                <w:szCs w:val="21"/>
              </w:rPr>
            </w:pPr>
          </w:p>
        </w:tc>
      </w:tr>
      <w:tr w14:paraId="740C4B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1B806086">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61CFF38A">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3F613366">
            <w:pPr>
              <w:adjustRightInd w:val="0"/>
              <w:snapToGrid w:val="0"/>
              <w:spacing w:before="50" w:line="360" w:lineRule="auto"/>
              <w:ind w:left="-88" w:leftChars="-42"/>
              <w:jc w:val="center"/>
              <w:rPr>
                <w:rFonts w:ascii="宋体" w:hAnsi="宋体"/>
                <w:color w:val="auto"/>
                <w:szCs w:val="21"/>
              </w:rPr>
            </w:pPr>
          </w:p>
        </w:tc>
        <w:tc>
          <w:tcPr>
            <w:tcW w:w="3882" w:type="dxa"/>
            <w:gridSpan w:val="2"/>
            <w:tcBorders>
              <w:left w:val="single" w:color="auto" w:sz="4" w:space="0"/>
            </w:tcBorders>
            <w:vAlign w:val="center"/>
          </w:tcPr>
          <w:p w14:paraId="60032033">
            <w:pPr>
              <w:adjustRightInd w:val="0"/>
              <w:snapToGrid w:val="0"/>
              <w:spacing w:before="50" w:line="360" w:lineRule="auto"/>
              <w:ind w:firstLine="420" w:firstLineChars="200"/>
              <w:rPr>
                <w:rFonts w:ascii="宋体" w:hAnsi="宋体"/>
                <w:color w:val="auto"/>
                <w:szCs w:val="21"/>
              </w:rPr>
            </w:pPr>
            <w:r>
              <w:rPr>
                <w:rFonts w:hint="eastAsia" w:ascii="宋体" w:hAnsi="宋体"/>
                <w:b/>
                <w:color w:val="auto"/>
                <w:szCs w:val="21"/>
              </w:rPr>
              <w:t>供应商保证：除本采购需求偏离表列出的偏离外，我单位对磋商文件的其他采购需求条款完全响应，无偏离。</w:t>
            </w:r>
          </w:p>
        </w:tc>
      </w:tr>
    </w:tbl>
    <w:p w14:paraId="50D414FE">
      <w:pPr>
        <w:adjustRightInd w:val="0"/>
        <w:snapToGrid w:val="0"/>
        <w:spacing w:before="50" w:line="360" w:lineRule="auto"/>
        <w:ind w:left="-88" w:leftChars="-42"/>
        <w:rPr>
          <w:rFonts w:ascii="宋体" w:hAnsi="宋体"/>
          <w:color w:val="auto"/>
          <w:szCs w:val="21"/>
        </w:rPr>
      </w:pPr>
      <w:r>
        <w:rPr>
          <w:rFonts w:hint="eastAsia" w:ascii="宋体" w:hAnsi="宋体"/>
          <w:b/>
          <w:color w:val="auto"/>
          <w:szCs w:val="21"/>
        </w:rPr>
        <w:t>备注</w:t>
      </w:r>
      <w:r>
        <w:rPr>
          <w:rFonts w:hint="eastAsia" w:ascii="宋体" w:hAnsi="宋体"/>
          <w:color w:val="auto"/>
          <w:szCs w:val="21"/>
        </w:rPr>
        <w:t>：（1）供应商应根据磋商文件第三章“采购需求”填写本表；</w:t>
      </w:r>
    </w:p>
    <w:p w14:paraId="6D7DDB73">
      <w:pPr>
        <w:adjustRightInd w:val="0"/>
        <w:snapToGrid w:val="0"/>
        <w:spacing w:before="50" w:line="360" w:lineRule="auto"/>
        <w:ind w:left="-88" w:leftChars="-42" w:firstLine="420" w:firstLineChars="200"/>
        <w:rPr>
          <w:rFonts w:ascii="宋体" w:hAnsi="宋体"/>
          <w:b/>
          <w:color w:val="auto"/>
          <w:szCs w:val="21"/>
        </w:rPr>
      </w:pPr>
      <w:r>
        <w:rPr>
          <w:rFonts w:hint="eastAsia" w:ascii="宋体" w:hAnsi="宋体"/>
          <w:color w:val="auto"/>
          <w:szCs w:val="21"/>
        </w:rPr>
        <w:t>（2）</w:t>
      </w:r>
      <w:r>
        <w:rPr>
          <w:rFonts w:hint="eastAsia" w:ascii="宋体" w:hAnsi="宋体"/>
          <w:b/>
          <w:color w:val="auto"/>
          <w:szCs w:val="21"/>
        </w:rPr>
        <w:t>供应商如果对磋商文件第三章“采购需求”的响应有偏离，应将偏离条款逐条如实应答，并作出说明；</w:t>
      </w:r>
    </w:p>
    <w:p w14:paraId="3AE950BE">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（3）如不提供此表，则视为供应商不满足磋商文件第三章的所有条款要求，其</w:t>
      </w:r>
      <w:r>
        <w:rPr>
          <w:rFonts w:hint="eastAsia" w:ascii="宋体" w:hAnsi="宋体"/>
          <w:b/>
          <w:color w:val="auto"/>
          <w:szCs w:val="21"/>
        </w:rPr>
        <w:t>响应无效</w:t>
      </w:r>
      <w:r>
        <w:rPr>
          <w:rFonts w:hint="eastAsia" w:ascii="宋体" w:hAnsi="宋体"/>
          <w:color w:val="auto"/>
          <w:szCs w:val="21"/>
        </w:rPr>
        <w:t>。</w:t>
      </w:r>
    </w:p>
    <w:p w14:paraId="3CF32581">
      <w:pPr>
        <w:adjustRightInd w:val="0"/>
        <w:snapToGrid w:val="0"/>
        <w:spacing w:before="50" w:line="360" w:lineRule="auto"/>
        <w:rPr>
          <w:rFonts w:ascii="宋体" w:hAnsi="宋体"/>
          <w:color w:val="auto"/>
          <w:szCs w:val="21"/>
        </w:rPr>
      </w:pPr>
    </w:p>
    <w:p w14:paraId="17EEC07E">
      <w:pPr>
        <w:adjustRightInd w:val="0"/>
        <w:snapToGrid w:val="0"/>
        <w:spacing w:before="50" w:line="360" w:lineRule="auto"/>
        <w:rPr>
          <w:rFonts w:ascii="宋体" w:hAnsi="宋体"/>
          <w:color w:val="auto"/>
          <w:szCs w:val="21"/>
        </w:rPr>
      </w:pPr>
    </w:p>
    <w:p w14:paraId="2837BA55">
      <w:pPr>
        <w:adjustRightInd w:val="0"/>
        <w:snapToGrid w:val="0"/>
        <w:spacing w:before="50" w:line="360" w:lineRule="auto"/>
        <w:rPr>
          <w:rFonts w:ascii="宋体" w:hAnsi="宋体"/>
          <w:color w:val="auto"/>
          <w:szCs w:val="21"/>
        </w:rPr>
      </w:pPr>
    </w:p>
    <w:p w14:paraId="326BC3F0">
      <w:pPr>
        <w:adjustRightInd w:val="0"/>
        <w:snapToGrid w:val="0"/>
        <w:spacing w:before="50" w:line="360" w:lineRule="auto"/>
        <w:rPr>
          <w:rFonts w:ascii="宋体" w:hAnsi="宋体"/>
          <w:color w:val="auto"/>
          <w:szCs w:val="21"/>
        </w:rPr>
      </w:pPr>
      <w:r>
        <w:rPr>
          <w:rFonts w:hint="eastAsia" w:ascii="宋体" w:hAnsi="宋体"/>
          <w:color w:val="auto"/>
          <w:szCs w:val="21"/>
        </w:rPr>
        <w:t>供应商名称（盖单位公章）：</w:t>
      </w:r>
    </w:p>
    <w:p w14:paraId="7E22C80D">
      <w:pPr>
        <w:adjustRightInd w:val="0"/>
        <w:snapToGrid w:val="0"/>
        <w:spacing w:before="50" w:line="360" w:lineRule="auto"/>
        <w:rPr>
          <w:rFonts w:ascii="宋体" w:hAnsi="宋体"/>
          <w:color w:val="auto"/>
          <w:szCs w:val="21"/>
        </w:rPr>
      </w:pPr>
      <w:r>
        <w:rPr>
          <w:rFonts w:hint="eastAsia" w:ascii="宋体" w:hAnsi="宋体" w:cs="微软雅黑"/>
          <w:color w:val="auto"/>
          <w:kern w:val="0"/>
          <w:szCs w:val="21"/>
        </w:rPr>
        <w:t>法定代表人（单位负责人）</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14:paraId="3F7BAD7B">
      <w:pPr>
        <w:adjustRightInd w:val="0"/>
        <w:snapToGrid w:val="0"/>
        <w:spacing w:before="50" w:line="360" w:lineRule="auto"/>
        <w:rPr>
          <w:rFonts w:ascii="宋体" w:hAnsi="宋体"/>
          <w:color w:val="auto"/>
          <w:szCs w:val="21"/>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E61C033">
      <w:pPr>
        <w:rPr>
          <w:color w:val="auto"/>
        </w:rPr>
      </w:pPr>
    </w:p>
    <w:p w14:paraId="26E289DB">
      <w:pPr>
        <w:widowControl/>
        <w:jc w:val="left"/>
        <w:rPr>
          <w:color w:val="auto"/>
        </w:rPr>
      </w:pPr>
      <w:r>
        <w:rPr>
          <w:color w:val="auto"/>
        </w:rPr>
        <w:br w:type="page"/>
      </w:r>
    </w:p>
    <w:p w14:paraId="40FEE890">
      <w:pPr>
        <w:pStyle w:val="5"/>
        <w:jc w:val="center"/>
        <w:rPr>
          <w:rFonts w:ascii="黑体" w:hAnsi="黑体" w:eastAsia="黑体"/>
          <w:color w:val="auto"/>
          <w:sz w:val="28"/>
          <w:szCs w:val="28"/>
        </w:rPr>
      </w:pPr>
      <w:bookmarkStart w:id="99" w:name="_Toc4310"/>
      <w:bookmarkStart w:id="100" w:name="_Toc34637804"/>
      <w:bookmarkStart w:id="101" w:name="_Toc22201161"/>
      <w:r>
        <w:rPr>
          <w:rFonts w:hint="eastAsia" w:eastAsia="黑体"/>
          <w:color w:val="auto"/>
          <w:lang w:val="en-US" w:eastAsia="zh-CN"/>
        </w:rPr>
        <w:t>九</w:t>
      </w:r>
      <w:r>
        <w:rPr>
          <w:rFonts w:hint="eastAsia" w:ascii="黑体" w:hAnsi="黑体" w:eastAsia="黑体"/>
          <w:color w:val="auto"/>
          <w:sz w:val="28"/>
          <w:szCs w:val="28"/>
        </w:rPr>
        <w:t>、享受政府采购政策优惠的证明资料</w:t>
      </w:r>
      <w:bookmarkEnd w:id="99"/>
      <w:bookmarkEnd w:id="100"/>
      <w:bookmarkEnd w:id="101"/>
    </w:p>
    <w:p w14:paraId="00E9C148">
      <w:pPr>
        <w:adjustRightInd w:val="0"/>
        <w:snapToGrid w:val="0"/>
        <w:spacing w:line="360" w:lineRule="auto"/>
        <w:rPr>
          <w:rFonts w:ascii="黑体" w:hAnsi="华文中宋" w:eastAsia="黑体" w:cs="宋体"/>
          <w:bCs/>
          <w:color w:val="auto"/>
          <w:kern w:val="0"/>
          <w:szCs w:val="21"/>
        </w:rPr>
      </w:pPr>
    </w:p>
    <w:p w14:paraId="2FFB41D4">
      <w:pPr>
        <w:adjustRightInd w:val="0"/>
        <w:snapToGrid w:val="0"/>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供应商符合第二章第二节第39条要求的，应提供下列证明资料，并填写相关数据。否则，评审时不予以考虑。</w:t>
      </w:r>
    </w:p>
    <w:p w14:paraId="12E6B65C">
      <w:pPr>
        <w:adjustRightInd w:val="0"/>
        <w:snapToGrid w:val="0"/>
        <w:spacing w:line="360" w:lineRule="auto"/>
        <w:rPr>
          <w:rFonts w:ascii="黑体" w:hAnsi="华文中宋" w:eastAsia="黑体" w:cs="宋体"/>
          <w:bCs/>
          <w:color w:val="auto"/>
          <w:kern w:val="0"/>
          <w:szCs w:val="21"/>
        </w:rPr>
      </w:pPr>
    </w:p>
    <w:p w14:paraId="3C202543">
      <w:pPr>
        <w:pStyle w:val="7"/>
        <w:rPr>
          <w:rFonts w:ascii="宋体" w:hAnsi="宋体"/>
          <w:color w:val="auto"/>
          <w:sz w:val="21"/>
          <w:szCs w:val="21"/>
        </w:rPr>
      </w:pPr>
      <w:bookmarkStart w:id="102" w:name="_Toc22201162"/>
      <w:bookmarkStart w:id="103" w:name="_Toc26517"/>
      <w:bookmarkStart w:id="104" w:name="_Toc34637805"/>
      <w:r>
        <w:rPr>
          <w:rFonts w:hint="eastAsia" w:ascii="宋体" w:hAnsi="宋体"/>
          <w:color w:val="auto"/>
          <w:sz w:val="21"/>
          <w:szCs w:val="21"/>
        </w:rPr>
        <w:t>附件</w:t>
      </w:r>
      <w:r>
        <w:rPr>
          <w:rFonts w:hint="eastAsia" w:ascii="宋体" w:hAnsi="宋体"/>
          <w:color w:val="auto"/>
          <w:sz w:val="21"/>
          <w:szCs w:val="21"/>
          <w:lang w:val="en-US" w:eastAsia="zh-CN"/>
        </w:rPr>
        <w:t>9</w:t>
      </w:r>
      <w:r>
        <w:rPr>
          <w:rFonts w:hint="eastAsia" w:ascii="宋体" w:hAnsi="宋体"/>
          <w:color w:val="auto"/>
          <w:sz w:val="21"/>
          <w:szCs w:val="21"/>
        </w:rPr>
        <w:t>-1小型、微型企业声明函</w:t>
      </w:r>
      <w:bookmarkEnd w:id="102"/>
      <w:bookmarkEnd w:id="103"/>
      <w:bookmarkEnd w:id="104"/>
    </w:p>
    <w:p w14:paraId="3B783438">
      <w:pPr>
        <w:widowControl/>
        <w:adjustRightInd w:val="0"/>
        <w:snapToGrid w:val="0"/>
        <w:spacing w:line="360" w:lineRule="auto"/>
        <w:jc w:val="center"/>
        <w:rPr>
          <w:rFonts w:ascii="宋体" w:hAnsi="宋体" w:cs="宋体"/>
          <w:b/>
          <w:color w:val="auto"/>
          <w:kern w:val="0"/>
          <w:sz w:val="30"/>
          <w:szCs w:val="30"/>
        </w:rPr>
      </w:pPr>
      <w:r>
        <w:rPr>
          <w:rFonts w:hint="eastAsia" w:ascii="宋体" w:hAnsi="宋体" w:cs="宋体"/>
          <w:b/>
          <w:color w:val="auto"/>
          <w:kern w:val="0"/>
          <w:sz w:val="30"/>
          <w:szCs w:val="30"/>
        </w:rPr>
        <w:t>中小企业声明函</w:t>
      </w:r>
      <w:r>
        <w:rPr>
          <w:rFonts w:hint="eastAsia" w:ascii="宋体" w:hAnsi="宋体" w:cs="宋体"/>
          <w:b/>
          <w:color w:val="auto"/>
          <w:kern w:val="0"/>
          <w:sz w:val="30"/>
          <w:szCs w:val="30"/>
          <w:lang w:eastAsia="zh-CN"/>
        </w:rPr>
        <w:t>（</w:t>
      </w:r>
      <w:r>
        <w:rPr>
          <w:rFonts w:hint="eastAsia" w:ascii="宋体" w:hAnsi="宋体" w:cs="宋体"/>
          <w:b/>
          <w:color w:val="auto"/>
          <w:kern w:val="0"/>
          <w:sz w:val="30"/>
          <w:szCs w:val="30"/>
        </w:rPr>
        <w:t>工程、服务</w:t>
      </w:r>
      <w:r>
        <w:rPr>
          <w:rFonts w:hint="eastAsia" w:ascii="宋体" w:hAnsi="宋体" w:cs="宋体"/>
          <w:b/>
          <w:color w:val="auto"/>
          <w:kern w:val="0"/>
          <w:sz w:val="30"/>
          <w:szCs w:val="30"/>
          <w:lang w:eastAsia="zh-CN"/>
        </w:rPr>
        <w:t>）</w:t>
      </w:r>
    </w:p>
    <w:p w14:paraId="20B50FE7">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lang w:eastAsia="zh-CN"/>
        </w:rPr>
        <w:t>（</w:t>
      </w:r>
      <w:r>
        <w:rPr>
          <w:rFonts w:hint="eastAsia" w:ascii="宋体" w:hAnsi="宋体"/>
          <w:b/>
          <w:color w:val="auto"/>
          <w:spacing w:val="6"/>
          <w:szCs w:val="21"/>
        </w:rPr>
        <w:t>不符合政策要求的无需提供</w:t>
      </w:r>
      <w:r>
        <w:rPr>
          <w:rFonts w:hint="eastAsia" w:ascii="宋体" w:hAnsi="宋体"/>
          <w:b/>
          <w:color w:val="auto"/>
          <w:spacing w:val="6"/>
          <w:szCs w:val="21"/>
          <w:lang w:eastAsia="zh-CN"/>
        </w:rPr>
        <w:t>）</w:t>
      </w:r>
    </w:p>
    <w:p w14:paraId="4E64B37F">
      <w:pPr>
        <w:widowControl/>
        <w:adjustRightInd w:val="0"/>
        <w:snapToGrid w:val="0"/>
        <w:spacing w:line="360" w:lineRule="auto"/>
        <w:ind w:firstLine="420" w:firstLineChars="200"/>
        <w:jc w:val="left"/>
        <w:rPr>
          <w:rFonts w:ascii="宋体" w:hAnsi="宋体" w:cs="宋体"/>
          <w:color w:val="auto"/>
          <w:kern w:val="0"/>
          <w:szCs w:val="21"/>
        </w:rPr>
      </w:pPr>
    </w:p>
    <w:p w14:paraId="56108D66">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本公司</w:t>
      </w:r>
      <w:r>
        <w:rPr>
          <w:rFonts w:hint="eastAsia" w:ascii="宋体" w:hAnsi="宋体" w:cs="宋体"/>
          <w:color w:val="auto"/>
          <w:kern w:val="0"/>
          <w:szCs w:val="21"/>
          <w:lang w:eastAsia="zh-CN"/>
        </w:rPr>
        <w:t>（</w:t>
      </w:r>
      <w:r>
        <w:rPr>
          <w:rFonts w:hint="eastAsia" w:ascii="宋体" w:hAnsi="宋体" w:cs="宋体"/>
          <w:color w:val="auto"/>
          <w:kern w:val="0"/>
          <w:szCs w:val="21"/>
        </w:rPr>
        <w:t>联合体</w:t>
      </w:r>
      <w:r>
        <w:rPr>
          <w:rFonts w:hint="eastAsia" w:ascii="宋体" w:hAnsi="宋体" w:cs="宋体"/>
          <w:color w:val="auto"/>
          <w:kern w:val="0"/>
          <w:szCs w:val="21"/>
          <w:lang w:eastAsia="zh-CN"/>
        </w:rPr>
        <w:t>）</w:t>
      </w:r>
      <w:r>
        <w:rPr>
          <w:rFonts w:hint="eastAsia" w:ascii="宋体" w:hAnsi="宋体" w:cs="宋体"/>
          <w:color w:val="auto"/>
          <w:kern w:val="0"/>
          <w:szCs w:val="21"/>
        </w:rPr>
        <w:t>郑重声明，根据《政府采购促进中小企业发展管理办法》</w:t>
      </w:r>
      <w:r>
        <w:rPr>
          <w:rFonts w:hint="eastAsia" w:ascii="宋体" w:hAnsi="宋体" w:cs="宋体"/>
          <w:color w:val="auto"/>
          <w:kern w:val="0"/>
          <w:szCs w:val="21"/>
          <w:lang w:eastAsia="zh-CN"/>
        </w:rPr>
        <w:t>（</w:t>
      </w:r>
      <w:r>
        <w:rPr>
          <w:rFonts w:hint="eastAsia" w:ascii="宋体" w:hAnsi="宋体" w:cs="宋体"/>
          <w:color w:val="auto"/>
          <w:kern w:val="0"/>
          <w:szCs w:val="21"/>
        </w:rPr>
        <w:t>财库[2020]46号</w:t>
      </w:r>
      <w:r>
        <w:rPr>
          <w:rFonts w:hint="eastAsia" w:ascii="宋体" w:hAnsi="宋体" w:cs="宋体"/>
          <w:color w:val="auto"/>
          <w:kern w:val="0"/>
          <w:szCs w:val="21"/>
          <w:lang w:eastAsia="zh-CN"/>
        </w:rPr>
        <w:t>）</w:t>
      </w:r>
      <w:r>
        <w:rPr>
          <w:rFonts w:hint="eastAsia" w:ascii="宋体" w:hAnsi="宋体" w:cs="宋体"/>
          <w:color w:val="auto"/>
          <w:kern w:val="0"/>
          <w:szCs w:val="21"/>
        </w:rPr>
        <w:t>的规定，本公司</w:t>
      </w:r>
      <w:r>
        <w:rPr>
          <w:rFonts w:hint="eastAsia" w:ascii="宋体" w:hAnsi="宋体" w:cs="宋体"/>
          <w:color w:val="auto"/>
          <w:kern w:val="0"/>
          <w:szCs w:val="21"/>
          <w:lang w:eastAsia="zh-CN"/>
        </w:rPr>
        <w:t>（</w:t>
      </w:r>
      <w:r>
        <w:rPr>
          <w:rFonts w:hint="eastAsia" w:ascii="宋体" w:hAnsi="宋体" w:cs="宋体"/>
          <w:color w:val="auto"/>
          <w:kern w:val="0"/>
          <w:szCs w:val="21"/>
        </w:rPr>
        <w:t>联合体</w:t>
      </w:r>
      <w:r>
        <w:rPr>
          <w:rFonts w:hint="eastAsia" w:ascii="宋体" w:hAnsi="宋体" w:cs="宋体"/>
          <w:color w:val="auto"/>
          <w:kern w:val="0"/>
          <w:szCs w:val="21"/>
          <w:lang w:eastAsia="zh-CN"/>
        </w:rPr>
        <w:t>）</w:t>
      </w:r>
      <w:r>
        <w:rPr>
          <w:rFonts w:hint="eastAsia" w:ascii="宋体" w:hAnsi="宋体" w:cs="宋体"/>
          <w:color w:val="auto"/>
          <w:kern w:val="0"/>
          <w:szCs w:val="21"/>
        </w:rPr>
        <w:t>参加</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w:t>
      </w:r>
      <w:r>
        <w:rPr>
          <w:rFonts w:hint="eastAsia" w:ascii="宋体" w:hAnsi="宋体" w:cs="宋体"/>
          <w:color w:val="auto"/>
          <w:kern w:val="0"/>
          <w:szCs w:val="21"/>
          <w:u w:val="single"/>
        </w:rPr>
        <w:t>单位名称</w:t>
      </w:r>
      <w:r>
        <w:rPr>
          <w:rFonts w:hint="eastAsia" w:ascii="宋体" w:hAnsi="宋体" w:cs="宋体"/>
          <w:color w:val="auto"/>
          <w:kern w:val="0"/>
          <w:szCs w:val="21"/>
          <w:u w:val="single"/>
          <w:lang w:eastAsia="zh-CN"/>
        </w:rPr>
        <w:t>）</w:t>
      </w:r>
      <w:r>
        <w:rPr>
          <w:rFonts w:hint="eastAsia" w:ascii="宋体" w:hAnsi="宋体" w:cs="宋体"/>
          <w:color w:val="auto"/>
          <w:kern w:val="0"/>
          <w:szCs w:val="21"/>
        </w:rPr>
        <w:t>的</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w:t>
      </w:r>
      <w:r>
        <w:rPr>
          <w:rFonts w:hint="eastAsia" w:ascii="宋体" w:hAnsi="宋体" w:cs="宋体"/>
          <w:color w:val="auto"/>
          <w:kern w:val="0"/>
          <w:szCs w:val="21"/>
          <w:u w:val="single"/>
        </w:rPr>
        <w:t>项目名称</w:t>
      </w:r>
      <w:r>
        <w:rPr>
          <w:rFonts w:hint="eastAsia" w:ascii="宋体" w:hAnsi="宋体" w:cs="宋体"/>
          <w:color w:val="auto"/>
          <w:kern w:val="0"/>
          <w:szCs w:val="21"/>
          <w:u w:val="single"/>
          <w:lang w:eastAsia="zh-CN"/>
        </w:rPr>
        <w:t>）</w:t>
      </w:r>
      <w:r>
        <w:rPr>
          <w:rFonts w:hint="eastAsia" w:ascii="宋体" w:hAnsi="宋体" w:cs="宋体"/>
          <w:color w:val="auto"/>
          <w:kern w:val="0"/>
          <w:szCs w:val="21"/>
        </w:rPr>
        <w:t>采购活动，工程的施工单位全部为符合政策要求的中小企业</w:t>
      </w:r>
      <w:r>
        <w:rPr>
          <w:rFonts w:hint="eastAsia" w:ascii="宋体" w:hAnsi="宋体" w:cs="宋体"/>
          <w:color w:val="auto"/>
          <w:kern w:val="0"/>
          <w:szCs w:val="21"/>
          <w:lang w:eastAsia="zh-CN"/>
        </w:rPr>
        <w:t>（</w:t>
      </w:r>
      <w:r>
        <w:rPr>
          <w:rFonts w:hint="eastAsia" w:ascii="宋体" w:hAnsi="宋体" w:cs="宋体"/>
          <w:color w:val="auto"/>
          <w:kern w:val="0"/>
          <w:szCs w:val="21"/>
        </w:rPr>
        <w:t>或者：服务全部由符合政策要求的中小企业承接</w:t>
      </w:r>
      <w:r>
        <w:rPr>
          <w:rFonts w:hint="eastAsia" w:ascii="宋体" w:hAnsi="宋体" w:cs="宋体"/>
          <w:color w:val="auto"/>
          <w:kern w:val="0"/>
          <w:szCs w:val="21"/>
          <w:lang w:eastAsia="zh-CN"/>
        </w:rPr>
        <w:t>）</w:t>
      </w:r>
      <w:r>
        <w:rPr>
          <w:rFonts w:hint="eastAsia" w:ascii="宋体" w:hAnsi="宋体" w:cs="宋体"/>
          <w:color w:val="auto"/>
          <w:kern w:val="0"/>
          <w:szCs w:val="21"/>
        </w:rPr>
        <w:t>。相关企业</w:t>
      </w:r>
      <w:r>
        <w:rPr>
          <w:rFonts w:hint="eastAsia" w:ascii="宋体" w:hAnsi="宋体" w:cs="宋体"/>
          <w:color w:val="auto"/>
          <w:kern w:val="0"/>
          <w:szCs w:val="21"/>
          <w:lang w:eastAsia="zh-CN"/>
        </w:rPr>
        <w:t>（</w:t>
      </w:r>
      <w:r>
        <w:rPr>
          <w:rFonts w:hint="eastAsia" w:ascii="宋体" w:hAnsi="宋体" w:cs="宋体"/>
          <w:color w:val="auto"/>
          <w:kern w:val="0"/>
          <w:szCs w:val="21"/>
        </w:rPr>
        <w:t>含联合体中的中小企业、签订分包意向协议的中小企业</w:t>
      </w:r>
      <w:r>
        <w:rPr>
          <w:rFonts w:hint="eastAsia" w:ascii="宋体" w:hAnsi="宋体" w:cs="宋体"/>
          <w:color w:val="auto"/>
          <w:kern w:val="0"/>
          <w:szCs w:val="21"/>
          <w:lang w:eastAsia="zh-CN"/>
        </w:rPr>
        <w:t>）</w:t>
      </w:r>
      <w:r>
        <w:rPr>
          <w:rFonts w:hint="eastAsia" w:ascii="宋体" w:hAnsi="宋体" w:cs="宋体"/>
          <w:color w:val="auto"/>
          <w:kern w:val="0"/>
          <w:szCs w:val="21"/>
        </w:rPr>
        <w:t>的具体情况如下</w:t>
      </w:r>
      <w:r>
        <w:rPr>
          <w:rFonts w:hint="eastAsia" w:ascii="宋体" w:hAnsi="宋体" w:cs="宋体"/>
          <w:color w:val="auto"/>
          <w:kern w:val="0"/>
          <w:szCs w:val="21"/>
          <w:lang w:eastAsia="zh-CN"/>
        </w:rPr>
        <w:t>：</w:t>
      </w:r>
    </w:p>
    <w:p w14:paraId="0FC8D3A7">
      <w:pPr>
        <w:widowControl/>
        <w:adjustRightInd w:val="0"/>
        <w:snapToGrid w:val="0"/>
        <w:spacing w:line="360" w:lineRule="auto"/>
        <w:ind w:firstLine="420" w:firstLineChars="200"/>
        <w:jc w:val="left"/>
        <w:rPr>
          <w:rFonts w:ascii="宋体" w:hAnsi="宋体"/>
          <w:color w:val="auto"/>
        </w:rPr>
      </w:pPr>
      <w:r>
        <w:rPr>
          <w:rFonts w:hint="eastAsia" w:ascii="宋体" w:hAnsi="宋体"/>
          <w:color w:val="auto"/>
        </w:rPr>
        <w:t>1、</w:t>
      </w:r>
      <w:r>
        <w:rPr>
          <w:rFonts w:hint="eastAsia" w:ascii="宋体" w:hAnsi="宋体"/>
          <w:color w:val="auto"/>
          <w:u w:val="single"/>
        </w:rPr>
        <w:t xml:space="preserve">   ( 标的名称</w:t>
      </w:r>
      <w:r>
        <w:rPr>
          <w:rFonts w:hint="eastAsia" w:ascii="宋体" w:hAnsi="宋体"/>
          <w:color w:val="auto"/>
          <w:u w:val="single"/>
          <w:lang w:eastAsia="zh-CN"/>
        </w:rPr>
        <w:t>）</w:t>
      </w:r>
      <w:r>
        <w:rPr>
          <w:rFonts w:hint="eastAsia" w:ascii="宋体" w:hAnsi="宋体"/>
          <w:color w:val="auto"/>
        </w:rPr>
        <w:t>，属于</w:t>
      </w:r>
      <w:r>
        <w:rPr>
          <w:rFonts w:hint="eastAsia" w:ascii="宋体" w:hAnsi="宋体"/>
          <w:color w:val="auto"/>
          <w:u w:val="single"/>
        </w:rPr>
        <w:t xml:space="preserve">      </w:t>
      </w:r>
      <w:r>
        <w:rPr>
          <w:rFonts w:hint="eastAsia" w:ascii="宋体" w:hAnsi="宋体"/>
          <w:color w:val="auto"/>
          <w:u w:val="single"/>
          <w:lang w:eastAsia="zh-CN"/>
        </w:rPr>
        <w:t>（</w:t>
      </w:r>
      <w:r>
        <w:rPr>
          <w:rFonts w:hint="eastAsia" w:ascii="宋体" w:hAnsi="宋体"/>
          <w:color w:val="auto"/>
          <w:u w:val="single"/>
        </w:rPr>
        <w:t>采购文件中明确的所属行业</w:t>
      </w:r>
      <w:r>
        <w:rPr>
          <w:rFonts w:hint="eastAsia" w:ascii="宋体" w:hAnsi="宋体"/>
          <w:color w:val="auto"/>
          <w:u w:val="single"/>
          <w:lang w:eastAsia="zh-CN"/>
        </w:rPr>
        <w:t>）</w:t>
      </w:r>
      <w:r>
        <w:rPr>
          <w:rFonts w:hint="eastAsia" w:ascii="宋体" w:hAnsi="宋体"/>
          <w:color w:val="auto"/>
          <w:u w:val="single"/>
        </w:rPr>
        <w:t xml:space="preserve"> </w:t>
      </w:r>
      <w:r>
        <w:rPr>
          <w:rFonts w:hint="eastAsia" w:ascii="宋体" w:hAnsi="宋体"/>
          <w:color w:val="auto"/>
        </w:rPr>
        <w:t xml:space="preserve"> 行业：承建</w:t>
      </w:r>
      <w:r>
        <w:rPr>
          <w:rFonts w:hint="eastAsia" w:ascii="宋体" w:hAnsi="宋体"/>
          <w:color w:val="auto"/>
          <w:lang w:eastAsia="zh-CN"/>
        </w:rPr>
        <w:t>（</w:t>
      </w:r>
      <w:r>
        <w:rPr>
          <w:rFonts w:hint="eastAsia" w:ascii="宋体" w:hAnsi="宋体"/>
          <w:color w:val="auto"/>
        </w:rPr>
        <w:t>承接</w:t>
      </w:r>
      <w:r>
        <w:rPr>
          <w:rFonts w:hint="eastAsia" w:ascii="宋体" w:hAnsi="宋体"/>
          <w:color w:val="auto"/>
          <w:lang w:eastAsia="zh-CN"/>
        </w:rPr>
        <w:t>）</w:t>
      </w:r>
      <w:r>
        <w:rPr>
          <w:rFonts w:hint="eastAsia" w:ascii="宋体" w:hAnsi="宋体"/>
          <w:color w:val="auto"/>
        </w:rPr>
        <w:t>为</w:t>
      </w:r>
      <w:r>
        <w:rPr>
          <w:rFonts w:hint="eastAsia" w:ascii="宋体" w:hAnsi="宋体"/>
          <w:color w:val="auto"/>
          <w:u w:val="single"/>
        </w:rPr>
        <w:t xml:space="preserve">    </w:t>
      </w:r>
      <w:r>
        <w:rPr>
          <w:rFonts w:hint="eastAsia" w:ascii="宋体" w:hAnsi="宋体"/>
          <w:color w:val="auto"/>
          <w:u w:val="single"/>
          <w:lang w:eastAsia="zh-CN"/>
        </w:rPr>
        <w:t>（</w:t>
      </w:r>
      <w:r>
        <w:rPr>
          <w:rFonts w:hint="eastAsia" w:ascii="宋体" w:hAnsi="宋体"/>
          <w:color w:val="auto"/>
          <w:u w:val="single"/>
        </w:rPr>
        <w:t>企业名称</w:t>
      </w:r>
      <w:r>
        <w:rPr>
          <w:rFonts w:hint="eastAsia" w:ascii="宋体" w:hAnsi="宋体"/>
          <w:color w:val="auto"/>
          <w:u w:val="single"/>
          <w:lang w:eastAsia="zh-CN"/>
        </w:rPr>
        <w:t>）</w:t>
      </w:r>
      <w:r>
        <w:rPr>
          <w:rFonts w:hint="eastAsia" w:ascii="宋体" w:hAnsi="宋体"/>
          <w:color w:val="auto"/>
        </w:rPr>
        <w:t>，从业人员</w:t>
      </w:r>
      <w:r>
        <w:rPr>
          <w:rFonts w:hint="eastAsia" w:ascii="宋体" w:hAnsi="宋体"/>
          <w:color w:val="auto"/>
          <w:u w:val="single"/>
        </w:rPr>
        <w:t xml:space="preserve">  </w:t>
      </w:r>
      <w:r>
        <w:rPr>
          <w:rFonts w:hint="eastAsia" w:ascii="宋体" w:hAnsi="宋体"/>
          <w:color w:val="auto"/>
        </w:rPr>
        <w:t>人，营业收入为</w:t>
      </w:r>
      <w:r>
        <w:rPr>
          <w:rFonts w:hint="eastAsia" w:ascii="宋体" w:hAnsi="宋体"/>
          <w:color w:val="auto"/>
          <w:u w:val="single"/>
        </w:rPr>
        <w:t xml:space="preserve">    </w:t>
      </w:r>
      <w:r>
        <w:rPr>
          <w:rFonts w:hint="eastAsia" w:ascii="宋体" w:hAnsi="宋体"/>
          <w:color w:val="auto"/>
        </w:rPr>
        <w:t>万元，资产总额为</w:t>
      </w:r>
      <w:r>
        <w:rPr>
          <w:rFonts w:hint="eastAsia" w:ascii="宋体" w:hAnsi="宋体"/>
          <w:color w:val="auto"/>
          <w:u w:val="single"/>
        </w:rPr>
        <w:t xml:space="preserve">    </w:t>
      </w:r>
      <w:r>
        <w:rPr>
          <w:rFonts w:hint="eastAsia" w:ascii="宋体" w:hAnsi="宋体"/>
          <w:color w:val="auto"/>
        </w:rPr>
        <w:t>万元</w:t>
      </w:r>
      <w:r>
        <w:rPr>
          <w:rFonts w:hint="eastAsia" w:ascii="宋体" w:hAnsi="宋体"/>
          <w:b/>
          <w:color w:val="auto"/>
          <w:vertAlign w:val="superscript"/>
        </w:rPr>
        <w:t>[1]</w:t>
      </w:r>
      <w:r>
        <w:rPr>
          <w:rFonts w:hint="eastAsia" w:ascii="宋体" w:hAnsi="宋体"/>
          <w:color w:val="auto"/>
        </w:rPr>
        <w:t>，属于</w:t>
      </w:r>
      <w:r>
        <w:rPr>
          <w:rFonts w:hint="eastAsia" w:ascii="宋体" w:hAnsi="宋体"/>
          <w:color w:val="auto"/>
          <w:u w:val="single"/>
        </w:rPr>
        <w:t xml:space="preserve">   </w:t>
      </w:r>
      <w:r>
        <w:rPr>
          <w:rFonts w:hint="eastAsia" w:ascii="宋体" w:hAnsi="宋体"/>
          <w:color w:val="auto"/>
          <w:u w:val="single"/>
          <w:lang w:eastAsia="zh-CN"/>
        </w:rPr>
        <w:t>（</w:t>
      </w:r>
      <w:r>
        <w:rPr>
          <w:rFonts w:hint="eastAsia" w:ascii="宋体" w:hAnsi="宋体"/>
          <w:color w:val="auto"/>
          <w:u w:val="single"/>
        </w:rPr>
        <w:t>中型企业、小型企业，微型企业</w:t>
      </w:r>
      <w:r>
        <w:rPr>
          <w:rFonts w:hint="eastAsia" w:ascii="宋体" w:hAnsi="宋体"/>
          <w:color w:val="auto"/>
          <w:u w:val="single"/>
          <w:lang w:eastAsia="zh-CN"/>
        </w:rPr>
        <w:t>）</w:t>
      </w:r>
      <w:r>
        <w:rPr>
          <w:rFonts w:hint="eastAsia" w:ascii="宋体" w:hAnsi="宋体"/>
          <w:color w:val="auto"/>
        </w:rPr>
        <w:t xml:space="preserve"> 。</w:t>
      </w:r>
    </w:p>
    <w:p w14:paraId="09C35F97">
      <w:pPr>
        <w:widowControl/>
        <w:adjustRightInd w:val="0"/>
        <w:snapToGrid w:val="0"/>
        <w:spacing w:line="360" w:lineRule="auto"/>
        <w:ind w:firstLine="420" w:firstLineChars="200"/>
        <w:jc w:val="left"/>
        <w:rPr>
          <w:rFonts w:ascii="宋体" w:hAnsi="宋体"/>
          <w:color w:val="auto"/>
        </w:rPr>
      </w:pPr>
      <w:r>
        <w:rPr>
          <w:rFonts w:hint="eastAsia" w:ascii="宋体" w:hAnsi="宋体"/>
          <w:color w:val="auto"/>
        </w:rPr>
        <w:t>2、</w:t>
      </w:r>
      <w:r>
        <w:rPr>
          <w:rFonts w:hint="eastAsia" w:ascii="宋体" w:hAnsi="宋体"/>
          <w:color w:val="auto"/>
          <w:u w:val="single"/>
        </w:rPr>
        <w:t xml:space="preserve">   ( 标的名称</w:t>
      </w:r>
      <w:r>
        <w:rPr>
          <w:rFonts w:hint="eastAsia" w:ascii="宋体" w:hAnsi="宋体"/>
          <w:color w:val="auto"/>
          <w:u w:val="single"/>
          <w:lang w:eastAsia="zh-CN"/>
        </w:rPr>
        <w:t>）</w:t>
      </w:r>
      <w:r>
        <w:rPr>
          <w:rFonts w:hint="eastAsia" w:ascii="宋体" w:hAnsi="宋体"/>
          <w:color w:val="auto"/>
        </w:rPr>
        <w:t>，属于</w:t>
      </w:r>
      <w:r>
        <w:rPr>
          <w:rFonts w:hint="eastAsia" w:ascii="宋体" w:hAnsi="宋体"/>
          <w:color w:val="auto"/>
          <w:u w:val="single"/>
        </w:rPr>
        <w:t xml:space="preserve">   </w:t>
      </w:r>
      <w:r>
        <w:rPr>
          <w:rFonts w:hint="eastAsia" w:ascii="宋体" w:hAnsi="宋体"/>
          <w:color w:val="auto"/>
          <w:u w:val="single"/>
          <w:lang w:eastAsia="zh-CN"/>
        </w:rPr>
        <w:t>（</w:t>
      </w:r>
      <w:r>
        <w:rPr>
          <w:rFonts w:hint="eastAsia" w:ascii="宋体" w:hAnsi="宋体"/>
          <w:color w:val="auto"/>
          <w:u w:val="single"/>
        </w:rPr>
        <w:t>采购文件中明确的所属行业</w:t>
      </w:r>
      <w:r>
        <w:rPr>
          <w:rFonts w:hint="eastAsia" w:ascii="宋体" w:hAnsi="宋体"/>
          <w:color w:val="auto"/>
          <w:u w:val="single"/>
          <w:lang w:eastAsia="zh-CN"/>
        </w:rPr>
        <w:t>）</w:t>
      </w:r>
      <w:r>
        <w:rPr>
          <w:rFonts w:hint="eastAsia" w:ascii="宋体" w:hAnsi="宋体"/>
          <w:color w:val="auto"/>
        </w:rPr>
        <w:t xml:space="preserve"> 行业：承建</w:t>
      </w:r>
      <w:r>
        <w:rPr>
          <w:rFonts w:hint="eastAsia" w:ascii="宋体" w:hAnsi="宋体"/>
          <w:color w:val="auto"/>
          <w:lang w:eastAsia="zh-CN"/>
        </w:rPr>
        <w:t>（</w:t>
      </w:r>
      <w:r>
        <w:rPr>
          <w:rFonts w:hint="eastAsia" w:ascii="宋体" w:hAnsi="宋体"/>
          <w:color w:val="auto"/>
        </w:rPr>
        <w:t>承接</w:t>
      </w:r>
      <w:r>
        <w:rPr>
          <w:rFonts w:hint="eastAsia" w:ascii="宋体" w:hAnsi="宋体"/>
          <w:color w:val="auto"/>
          <w:lang w:eastAsia="zh-CN"/>
        </w:rPr>
        <w:t>）</w:t>
      </w:r>
      <w:r>
        <w:rPr>
          <w:rFonts w:hint="eastAsia" w:ascii="宋体" w:hAnsi="宋体"/>
          <w:color w:val="auto"/>
        </w:rPr>
        <w:t>为</w:t>
      </w:r>
      <w:r>
        <w:rPr>
          <w:rFonts w:hint="eastAsia" w:ascii="宋体" w:hAnsi="宋体"/>
          <w:color w:val="auto"/>
          <w:u w:val="single"/>
        </w:rPr>
        <w:t xml:space="preserve">    </w:t>
      </w:r>
      <w:r>
        <w:rPr>
          <w:rFonts w:hint="eastAsia" w:ascii="宋体" w:hAnsi="宋体"/>
          <w:color w:val="auto"/>
          <w:u w:val="single"/>
          <w:lang w:eastAsia="zh-CN"/>
        </w:rPr>
        <w:t>（</w:t>
      </w:r>
      <w:r>
        <w:rPr>
          <w:rFonts w:hint="eastAsia" w:ascii="宋体" w:hAnsi="宋体"/>
          <w:color w:val="auto"/>
          <w:u w:val="single"/>
        </w:rPr>
        <w:t>企业名称</w:t>
      </w:r>
      <w:r>
        <w:rPr>
          <w:rFonts w:hint="eastAsia" w:ascii="宋体" w:hAnsi="宋体"/>
          <w:color w:val="auto"/>
          <w:u w:val="single"/>
          <w:lang w:eastAsia="zh-CN"/>
        </w:rPr>
        <w:t>）</w:t>
      </w:r>
      <w:r>
        <w:rPr>
          <w:rFonts w:hint="eastAsia" w:ascii="宋体" w:hAnsi="宋体"/>
          <w:color w:val="auto"/>
        </w:rPr>
        <w:t>，从业人员</w:t>
      </w:r>
      <w:r>
        <w:rPr>
          <w:rFonts w:hint="eastAsia" w:ascii="宋体" w:hAnsi="宋体"/>
          <w:color w:val="auto"/>
          <w:u w:val="single"/>
        </w:rPr>
        <w:t xml:space="preserve">  </w:t>
      </w:r>
      <w:r>
        <w:rPr>
          <w:rFonts w:hint="eastAsia" w:ascii="宋体" w:hAnsi="宋体"/>
          <w:color w:val="auto"/>
        </w:rPr>
        <w:t>人，营业收入为</w:t>
      </w:r>
      <w:r>
        <w:rPr>
          <w:rFonts w:hint="eastAsia" w:ascii="宋体" w:hAnsi="宋体"/>
          <w:color w:val="auto"/>
          <w:u w:val="single"/>
        </w:rPr>
        <w:t xml:space="preserve">    </w:t>
      </w:r>
      <w:r>
        <w:rPr>
          <w:rFonts w:hint="eastAsia" w:ascii="宋体" w:hAnsi="宋体"/>
          <w:color w:val="auto"/>
        </w:rPr>
        <w:t>万元，资产总额为</w:t>
      </w:r>
      <w:r>
        <w:rPr>
          <w:rFonts w:hint="eastAsia" w:ascii="宋体" w:hAnsi="宋体"/>
          <w:color w:val="auto"/>
          <w:u w:val="single"/>
        </w:rPr>
        <w:t xml:space="preserve">    </w:t>
      </w:r>
      <w:r>
        <w:rPr>
          <w:rFonts w:hint="eastAsia" w:ascii="宋体" w:hAnsi="宋体"/>
          <w:color w:val="auto"/>
        </w:rPr>
        <w:t>万元</w:t>
      </w:r>
      <w:r>
        <w:rPr>
          <w:rFonts w:hint="eastAsia" w:ascii="宋体" w:hAnsi="宋体"/>
          <w:b/>
          <w:color w:val="auto"/>
          <w:vertAlign w:val="superscript"/>
        </w:rPr>
        <w:t>[1]</w:t>
      </w:r>
      <w:r>
        <w:rPr>
          <w:rFonts w:hint="eastAsia" w:ascii="宋体" w:hAnsi="宋体"/>
          <w:color w:val="auto"/>
        </w:rPr>
        <w:t>，属于</w:t>
      </w:r>
      <w:r>
        <w:rPr>
          <w:rFonts w:hint="eastAsia" w:ascii="宋体" w:hAnsi="宋体"/>
          <w:color w:val="auto"/>
          <w:u w:val="single"/>
        </w:rPr>
        <w:t xml:space="preserve">   </w:t>
      </w:r>
      <w:r>
        <w:rPr>
          <w:rFonts w:hint="eastAsia" w:ascii="宋体" w:hAnsi="宋体"/>
          <w:color w:val="auto"/>
          <w:u w:val="single"/>
          <w:lang w:eastAsia="zh-CN"/>
        </w:rPr>
        <w:t>（</w:t>
      </w:r>
      <w:r>
        <w:rPr>
          <w:rFonts w:hint="eastAsia" w:ascii="宋体" w:hAnsi="宋体"/>
          <w:color w:val="auto"/>
          <w:u w:val="single"/>
        </w:rPr>
        <w:t>中型企业、小型企业，微型企业</w:t>
      </w:r>
      <w:r>
        <w:rPr>
          <w:rFonts w:hint="eastAsia" w:ascii="宋体" w:hAnsi="宋体"/>
          <w:color w:val="auto"/>
          <w:u w:val="single"/>
          <w:lang w:eastAsia="zh-CN"/>
        </w:rPr>
        <w:t>）</w:t>
      </w:r>
      <w:r>
        <w:rPr>
          <w:rFonts w:hint="eastAsia" w:ascii="宋体" w:hAnsi="宋体"/>
          <w:color w:val="auto"/>
        </w:rPr>
        <w:t xml:space="preserve"> 。</w:t>
      </w:r>
    </w:p>
    <w:p w14:paraId="26F04CDA">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以上企业，不属于大企业的分支机构，不存在控股股东为大企业的情形，也不存在与大企业的负责人为同一人的情形。</w:t>
      </w:r>
    </w:p>
    <w:p w14:paraId="3C99F250">
      <w:pPr>
        <w:widowControl/>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本企业对上述声明内容的真实性负责。如有虚假，将法承担相应责任。</w:t>
      </w:r>
    </w:p>
    <w:p w14:paraId="472CFBC4">
      <w:pPr>
        <w:widowControl/>
        <w:adjustRightInd w:val="0"/>
        <w:snapToGrid w:val="0"/>
        <w:spacing w:line="360" w:lineRule="auto"/>
        <w:ind w:firstLine="420" w:firstLineChars="200"/>
        <w:jc w:val="left"/>
        <w:rPr>
          <w:rFonts w:ascii="宋体" w:hAnsi="宋体" w:cs="宋体"/>
          <w:color w:val="auto"/>
          <w:kern w:val="0"/>
          <w:szCs w:val="21"/>
        </w:rPr>
      </w:pPr>
    </w:p>
    <w:p w14:paraId="51658142">
      <w:pPr>
        <w:widowControl/>
        <w:adjustRightInd w:val="0"/>
        <w:snapToGrid w:val="0"/>
        <w:spacing w:line="360" w:lineRule="auto"/>
        <w:ind w:firstLine="4830" w:firstLineChars="2300"/>
        <w:jc w:val="left"/>
        <w:rPr>
          <w:rFonts w:ascii="宋体" w:hAnsi="宋体" w:cs="宋体"/>
          <w:color w:val="auto"/>
          <w:kern w:val="0"/>
          <w:szCs w:val="21"/>
        </w:rPr>
      </w:pPr>
      <w:r>
        <w:rPr>
          <w:rFonts w:hint="eastAsia" w:ascii="宋体" w:hAnsi="宋体" w:cs="宋体"/>
          <w:color w:val="auto"/>
          <w:kern w:val="0"/>
          <w:szCs w:val="21"/>
        </w:rPr>
        <w:t>企业名称</w:t>
      </w:r>
      <w:r>
        <w:rPr>
          <w:rFonts w:hint="eastAsia" w:ascii="宋体" w:hAnsi="宋体" w:cs="宋体"/>
          <w:color w:val="auto"/>
          <w:kern w:val="0"/>
          <w:szCs w:val="21"/>
          <w:lang w:eastAsia="zh-CN"/>
        </w:rPr>
        <w:t>（</w:t>
      </w:r>
      <w:r>
        <w:rPr>
          <w:rFonts w:hint="eastAsia" w:ascii="宋体" w:hAnsi="宋体" w:cs="宋体"/>
          <w:color w:val="auto"/>
          <w:kern w:val="0"/>
          <w:szCs w:val="21"/>
        </w:rPr>
        <w:t>盖章</w:t>
      </w:r>
      <w:r>
        <w:rPr>
          <w:rFonts w:hint="eastAsia" w:ascii="宋体" w:hAnsi="宋体" w:cs="宋体"/>
          <w:color w:val="auto"/>
          <w:kern w:val="0"/>
          <w:szCs w:val="21"/>
          <w:lang w:eastAsia="zh-CN"/>
        </w:rPr>
        <w:t>）</w:t>
      </w:r>
      <w:r>
        <w:rPr>
          <w:rFonts w:hint="eastAsia" w:ascii="宋体" w:hAnsi="宋体" w:cs="宋体"/>
          <w:color w:val="auto"/>
          <w:kern w:val="0"/>
          <w:szCs w:val="21"/>
        </w:rPr>
        <w:t>：</w:t>
      </w:r>
    </w:p>
    <w:p w14:paraId="5C9467DF">
      <w:pPr>
        <w:widowControl/>
        <w:adjustRightInd w:val="0"/>
        <w:snapToGrid w:val="0"/>
        <w:spacing w:line="360" w:lineRule="auto"/>
        <w:ind w:firstLine="4830" w:firstLineChars="2300"/>
        <w:jc w:val="left"/>
        <w:rPr>
          <w:rFonts w:ascii="宋体" w:hAnsi="宋体" w:cs="宋体"/>
          <w:color w:val="auto"/>
          <w:kern w:val="0"/>
          <w:szCs w:val="21"/>
        </w:rPr>
      </w:pPr>
      <w:r>
        <w:rPr>
          <w:rFonts w:hint="eastAsia" w:ascii="宋体" w:hAnsi="宋体" w:cs="宋体"/>
          <w:color w:val="auto"/>
          <w:kern w:val="0"/>
          <w:szCs w:val="21"/>
        </w:rPr>
        <w:t>日期：</w:t>
      </w:r>
    </w:p>
    <w:p w14:paraId="0C440526">
      <w:pPr>
        <w:widowControl/>
        <w:jc w:val="left"/>
        <w:rPr>
          <w:rFonts w:ascii="黑体" w:hAnsi="华文中宋" w:cs="宋体"/>
          <w:b/>
          <w:bCs/>
          <w:color w:val="auto"/>
          <w:szCs w:val="21"/>
        </w:rPr>
      </w:pPr>
    </w:p>
    <w:p w14:paraId="1AB0FB07">
      <w:pPr>
        <w:widowControl/>
        <w:jc w:val="left"/>
        <w:rPr>
          <w:rFonts w:ascii="黑体" w:hAnsi="华文中宋" w:cs="宋体"/>
          <w:b/>
          <w:bCs/>
          <w:color w:val="auto"/>
          <w:szCs w:val="21"/>
        </w:rPr>
      </w:pPr>
    </w:p>
    <w:p w14:paraId="57E41F5A">
      <w:pPr>
        <w:widowControl/>
        <w:jc w:val="left"/>
        <w:rPr>
          <w:rFonts w:ascii="黑体" w:hAnsi="华文中宋" w:cs="宋体"/>
          <w:b/>
          <w:bCs/>
          <w:color w:val="auto"/>
          <w:szCs w:val="21"/>
        </w:rPr>
      </w:pPr>
    </w:p>
    <w:p w14:paraId="0487C866">
      <w:pPr>
        <w:widowControl/>
        <w:jc w:val="left"/>
        <w:rPr>
          <w:rFonts w:ascii="黑体" w:hAnsi="华文中宋" w:cs="宋体"/>
          <w:b/>
          <w:bCs/>
          <w:color w:val="auto"/>
          <w:szCs w:val="21"/>
        </w:rPr>
      </w:pPr>
    </w:p>
    <w:p w14:paraId="375EE19F">
      <w:pPr>
        <w:widowControl/>
        <w:jc w:val="left"/>
        <w:rPr>
          <w:rFonts w:ascii="黑体" w:hAnsi="华文中宋" w:cs="宋体"/>
          <w:b/>
          <w:bCs/>
          <w:color w:val="auto"/>
          <w:szCs w:val="21"/>
        </w:rPr>
      </w:pPr>
    </w:p>
    <w:p w14:paraId="6BCCA1F0">
      <w:pPr>
        <w:widowControl/>
        <w:jc w:val="left"/>
        <w:rPr>
          <w:rFonts w:ascii="黑体" w:hAnsi="华文中宋" w:cs="宋体"/>
          <w:b/>
          <w:bCs/>
          <w:color w:val="auto"/>
          <w:szCs w:val="21"/>
        </w:rPr>
      </w:pPr>
    </w:p>
    <w:p w14:paraId="6B1DCFD4">
      <w:pPr>
        <w:pStyle w:val="2"/>
        <w:rPr>
          <w:color w:val="auto"/>
        </w:rPr>
      </w:pPr>
    </w:p>
    <w:p w14:paraId="4FF124FB">
      <w:pPr>
        <w:widowControl/>
        <w:jc w:val="left"/>
        <w:rPr>
          <w:rFonts w:ascii="黑体" w:hAnsi="华文中宋" w:cs="宋体"/>
          <w:b/>
          <w:bCs/>
          <w:color w:val="auto"/>
          <w:szCs w:val="21"/>
        </w:rPr>
      </w:pPr>
    </w:p>
    <w:p w14:paraId="00C0B545">
      <w:pPr>
        <w:widowControl/>
        <w:jc w:val="left"/>
        <w:rPr>
          <w:rFonts w:ascii="黑体" w:hAnsi="华文中宋" w:cs="宋体"/>
          <w:b/>
          <w:bCs/>
          <w:color w:val="auto"/>
          <w:szCs w:val="21"/>
        </w:rPr>
      </w:pPr>
    </w:p>
    <w:p w14:paraId="0D31680C">
      <w:pPr>
        <w:widowControl/>
        <w:jc w:val="left"/>
        <w:rPr>
          <w:rFonts w:ascii="黑体" w:hAnsi="宋体"/>
          <w:b/>
          <w:color w:val="auto"/>
          <w:szCs w:val="21"/>
        </w:rPr>
      </w:pPr>
      <w:r>
        <w:rPr>
          <w:rFonts w:hint="eastAsia" w:ascii="黑体" w:hAnsi="华文中宋" w:cs="宋体"/>
          <w:b/>
          <w:bCs/>
          <w:color w:val="auto"/>
          <w:szCs w:val="21"/>
        </w:rPr>
        <w:t>附页 1</w:t>
      </w:r>
      <w:r>
        <w:rPr>
          <w:rFonts w:hint="eastAsia" w:ascii="黑体" w:hAnsi="宋体"/>
          <w:b/>
          <w:color w:val="auto"/>
          <w:szCs w:val="21"/>
        </w:rPr>
        <w:t>价格评审优惠货物清单</w:t>
      </w:r>
    </w:p>
    <w:p w14:paraId="462E9DC9">
      <w:pPr>
        <w:adjustRightInd w:val="0"/>
        <w:snapToGrid w:val="0"/>
        <w:spacing w:before="50" w:line="360" w:lineRule="auto"/>
        <w:jc w:val="center"/>
        <w:rPr>
          <w:rFonts w:ascii="宋体" w:hAnsi="宋体"/>
          <w:color w:val="auto"/>
          <w:szCs w:val="21"/>
        </w:rPr>
      </w:pPr>
      <w:r>
        <w:rPr>
          <w:rFonts w:hint="eastAsia" w:ascii="黑体" w:hAnsi="宋体" w:eastAsia="黑体"/>
          <w:b/>
          <w:color w:val="auto"/>
          <w:sz w:val="28"/>
          <w:szCs w:val="28"/>
        </w:rPr>
        <w:t>价格评审优惠货物清单</w:t>
      </w:r>
    </w:p>
    <w:p w14:paraId="593F5041">
      <w:pPr>
        <w:adjustRightInd w:val="0"/>
        <w:snapToGrid w:val="0"/>
        <w:spacing w:before="50" w:line="360" w:lineRule="auto"/>
        <w:rPr>
          <w:rFonts w:ascii="宋体" w:hAnsi="宋体"/>
          <w:color w:val="auto"/>
          <w:szCs w:val="21"/>
          <w:u w:val="single"/>
        </w:rPr>
      </w:pPr>
      <w:r>
        <w:rPr>
          <w:rFonts w:hint="eastAsia" w:ascii="宋体" w:hAnsi="宋体"/>
          <w:color w:val="auto"/>
          <w:szCs w:val="21"/>
        </w:rPr>
        <w:t>代理机构编号：</w:t>
      </w:r>
      <w:r>
        <w:rPr>
          <w:rFonts w:hint="eastAsia" w:ascii="宋体" w:hAnsi="宋体"/>
          <w:color w:val="auto"/>
          <w:szCs w:val="21"/>
          <w:u w:val="single"/>
        </w:rPr>
        <w:t xml:space="preserve">                </w:t>
      </w:r>
      <w:r>
        <w:rPr>
          <w:rFonts w:hint="eastAsia" w:ascii="宋体" w:hAnsi="宋体"/>
          <w:color w:val="auto"/>
          <w:szCs w:val="21"/>
        </w:rPr>
        <w:t xml:space="preserve">                      项目名称：</w:t>
      </w:r>
      <w:r>
        <w:rPr>
          <w:rFonts w:hint="eastAsia" w:ascii="宋体" w:hAnsi="宋体"/>
          <w:color w:val="auto"/>
          <w:szCs w:val="21"/>
          <w:u w:val="single"/>
        </w:rPr>
        <w:t xml:space="preserve">                      </w:t>
      </w:r>
    </w:p>
    <w:p w14:paraId="3C08BFBE">
      <w:pPr>
        <w:adjustRightInd w:val="0"/>
        <w:snapToGrid w:val="0"/>
        <w:spacing w:before="50" w:line="360" w:lineRule="auto"/>
        <w:rPr>
          <w:rFonts w:ascii="宋体" w:hAnsi="宋体"/>
          <w:color w:val="auto"/>
          <w:szCs w:val="21"/>
        </w:rPr>
      </w:pPr>
    </w:p>
    <w:tbl>
      <w:tblPr>
        <w:tblStyle w:val="1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134"/>
        <w:gridCol w:w="1134"/>
        <w:gridCol w:w="1701"/>
        <w:gridCol w:w="1843"/>
        <w:gridCol w:w="1134"/>
      </w:tblGrid>
      <w:tr w14:paraId="5123CF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8789" w:type="dxa"/>
            <w:gridSpan w:val="7"/>
            <w:vAlign w:val="center"/>
          </w:tcPr>
          <w:p w14:paraId="7E8DFF3A">
            <w:pPr>
              <w:widowControl/>
              <w:adjustRightInd w:val="0"/>
              <w:snapToGrid w:val="0"/>
              <w:spacing w:line="360" w:lineRule="auto"/>
              <w:ind w:firstLine="480" w:firstLineChars="200"/>
              <w:jc w:val="left"/>
              <w:rPr>
                <w:rFonts w:ascii="黑体" w:hAnsi="宋体" w:eastAsia="黑体"/>
                <w:color w:val="auto"/>
                <w:kern w:val="0"/>
                <w:sz w:val="24"/>
              </w:rPr>
            </w:pPr>
            <w:r>
              <w:rPr>
                <w:rFonts w:hint="eastAsia" w:ascii="黑体" w:hAnsi="宋体" w:eastAsia="黑体"/>
                <w:color w:val="auto"/>
                <w:kern w:val="0"/>
                <w:sz w:val="24"/>
              </w:rPr>
              <w:t>以下为供应商提供的享受价格评审优惠的货物，供应商对本表的真实性负责。如有虚假，将依法承担相应责任。</w:t>
            </w:r>
          </w:p>
        </w:tc>
      </w:tr>
      <w:tr w14:paraId="41C213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09" w:type="dxa"/>
            <w:vAlign w:val="center"/>
          </w:tcPr>
          <w:p w14:paraId="39819757">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1</w:t>
            </w:r>
          </w:p>
        </w:tc>
        <w:tc>
          <w:tcPr>
            <w:tcW w:w="1134" w:type="dxa"/>
            <w:vAlign w:val="center"/>
          </w:tcPr>
          <w:p w14:paraId="05BE9C29">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2</w:t>
            </w:r>
          </w:p>
        </w:tc>
        <w:tc>
          <w:tcPr>
            <w:tcW w:w="1134" w:type="dxa"/>
            <w:tcBorders>
              <w:right w:val="single" w:color="auto" w:sz="4" w:space="0"/>
            </w:tcBorders>
            <w:vAlign w:val="center"/>
          </w:tcPr>
          <w:p w14:paraId="788D0AED">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3</w:t>
            </w:r>
          </w:p>
        </w:tc>
        <w:tc>
          <w:tcPr>
            <w:tcW w:w="1134" w:type="dxa"/>
            <w:tcBorders>
              <w:left w:val="single" w:color="auto" w:sz="4" w:space="0"/>
            </w:tcBorders>
            <w:vAlign w:val="center"/>
          </w:tcPr>
          <w:p w14:paraId="482DFF9F">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4</w:t>
            </w:r>
          </w:p>
        </w:tc>
        <w:tc>
          <w:tcPr>
            <w:tcW w:w="1701" w:type="dxa"/>
            <w:vAlign w:val="center"/>
          </w:tcPr>
          <w:p w14:paraId="7248255C">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5</w:t>
            </w:r>
          </w:p>
        </w:tc>
        <w:tc>
          <w:tcPr>
            <w:tcW w:w="1843" w:type="dxa"/>
            <w:vAlign w:val="center"/>
          </w:tcPr>
          <w:p w14:paraId="71CD6D55">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6</w:t>
            </w:r>
          </w:p>
        </w:tc>
        <w:tc>
          <w:tcPr>
            <w:tcW w:w="1134" w:type="dxa"/>
            <w:vAlign w:val="center"/>
          </w:tcPr>
          <w:p w14:paraId="41EDCFF1">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7</w:t>
            </w:r>
          </w:p>
        </w:tc>
      </w:tr>
      <w:tr w14:paraId="027311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709" w:type="dxa"/>
            <w:vAlign w:val="center"/>
          </w:tcPr>
          <w:p w14:paraId="3517E919">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序号</w:t>
            </w:r>
          </w:p>
        </w:tc>
        <w:tc>
          <w:tcPr>
            <w:tcW w:w="1134" w:type="dxa"/>
            <w:vAlign w:val="center"/>
          </w:tcPr>
          <w:p w14:paraId="54903B1D">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货物名称</w:t>
            </w:r>
          </w:p>
        </w:tc>
        <w:tc>
          <w:tcPr>
            <w:tcW w:w="1134" w:type="dxa"/>
            <w:tcBorders>
              <w:right w:val="single" w:color="auto" w:sz="4" w:space="0"/>
            </w:tcBorders>
            <w:vAlign w:val="center"/>
          </w:tcPr>
          <w:p w14:paraId="263EE744">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规格型号</w:t>
            </w:r>
          </w:p>
        </w:tc>
        <w:tc>
          <w:tcPr>
            <w:tcW w:w="1134" w:type="dxa"/>
            <w:tcBorders>
              <w:left w:val="single" w:color="auto" w:sz="4" w:space="0"/>
            </w:tcBorders>
            <w:vAlign w:val="center"/>
          </w:tcPr>
          <w:p w14:paraId="1FF912E2">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价格（元）</w:t>
            </w:r>
          </w:p>
        </w:tc>
        <w:tc>
          <w:tcPr>
            <w:tcW w:w="1701" w:type="dxa"/>
            <w:vAlign w:val="center"/>
          </w:tcPr>
          <w:p w14:paraId="40C0D5B5">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货物制造商名称</w:t>
            </w:r>
          </w:p>
        </w:tc>
        <w:tc>
          <w:tcPr>
            <w:tcW w:w="1843" w:type="dxa"/>
            <w:vAlign w:val="center"/>
          </w:tcPr>
          <w:p w14:paraId="1B789AA9">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货物制造商类型</w:t>
            </w:r>
          </w:p>
        </w:tc>
        <w:tc>
          <w:tcPr>
            <w:tcW w:w="1134" w:type="dxa"/>
            <w:vAlign w:val="center"/>
          </w:tcPr>
          <w:p w14:paraId="1B0DC6FB">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商标名称</w:t>
            </w:r>
          </w:p>
        </w:tc>
      </w:tr>
      <w:tr w14:paraId="46B2C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57" w:hRule="atLeast"/>
        </w:trPr>
        <w:tc>
          <w:tcPr>
            <w:tcW w:w="709" w:type="dxa"/>
            <w:vAlign w:val="center"/>
          </w:tcPr>
          <w:p w14:paraId="089BEB1C">
            <w:pPr>
              <w:adjustRightInd w:val="0"/>
              <w:snapToGrid w:val="0"/>
              <w:spacing w:line="360" w:lineRule="auto"/>
              <w:jc w:val="center"/>
              <w:rPr>
                <w:rFonts w:ascii="宋体" w:hAnsi="宋体"/>
                <w:color w:val="auto"/>
                <w:szCs w:val="21"/>
              </w:rPr>
            </w:pPr>
          </w:p>
        </w:tc>
        <w:tc>
          <w:tcPr>
            <w:tcW w:w="1134" w:type="dxa"/>
            <w:vAlign w:val="center"/>
          </w:tcPr>
          <w:p w14:paraId="4A45AA24">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14:paraId="6CAB34D3">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14:paraId="73835050">
            <w:pPr>
              <w:adjustRightInd w:val="0"/>
              <w:snapToGrid w:val="0"/>
              <w:spacing w:line="360" w:lineRule="auto"/>
              <w:jc w:val="center"/>
              <w:rPr>
                <w:rFonts w:ascii="宋体" w:hAnsi="宋体"/>
                <w:color w:val="auto"/>
                <w:szCs w:val="21"/>
              </w:rPr>
            </w:pPr>
          </w:p>
        </w:tc>
        <w:tc>
          <w:tcPr>
            <w:tcW w:w="1701" w:type="dxa"/>
            <w:vAlign w:val="center"/>
          </w:tcPr>
          <w:p w14:paraId="2DD8D79B">
            <w:pPr>
              <w:adjustRightInd w:val="0"/>
              <w:snapToGrid w:val="0"/>
              <w:spacing w:line="360" w:lineRule="auto"/>
              <w:jc w:val="center"/>
              <w:rPr>
                <w:rFonts w:ascii="宋体" w:hAnsi="宋体"/>
                <w:color w:val="auto"/>
                <w:szCs w:val="21"/>
              </w:rPr>
            </w:pPr>
          </w:p>
        </w:tc>
        <w:tc>
          <w:tcPr>
            <w:tcW w:w="1843" w:type="dxa"/>
          </w:tcPr>
          <w:p w14:paraId="63797A7B">
            <w:pPr>
              <w:adjustRightInd w:val="0"/>
              <w:snapToGrid w:val="0"/>
              <w:spacing w:line="360" w:lineRule="auto"/>
              <w:jc w:val="center"/>
              <w:rPr>
                <w:rFonts w:ascii="宋体" w:hAnsi="宋体"/>
                <w:color w:val="auto"/>
                <w:szCs w:val="21"/>
              </w:rPr>
            </w:pPr>
          </w:p>
        </w:tc>
        <w:tc>
          <w:tcPr>
            <w:tcW w:w="1134" w:type="dxa"/>
            <w:vAlign w:val="center"/>
          </w:tcPr>
          <w:p w14:paraId="18DBAA93">
            <w:pPr>
              <w:adjustRightInd w:val="0"/>
              <w:snapToGrid w:val="0"/>
              <w:spacing w:line="360" w:lineRule="auto"/>
              <w:jc w:val="center"/>
              <w:rPr>
                <w:rFonts w:ascii="宋体" w:hAnsi="宋体"/>
                <w:color w:val="auto"/>
                <w:szCs w:val="21"/>
              </w:rPr>
            </w:pPr>
          </w:p>
        </w:tc>
      </w:tr>
      <w:tr w14:paraId="774F07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14:paraId="6C2BFDBD">
            <w:pPr>
              <w:adjustRightInd w:val="0"/>
              <w:snapToGrid w:val="0"/>
              <w:spacing w:line="360" w:lineRule="auto"/>
              <w:jc w:val="center"/>
              <w:rPr>
                <w:rFonts w:ascii="宋体" w:hAnsi="宋体"/>
                <w:color w:val="auto"/>
                <w:szCs w:val="21"/>
              </w:rPr>
            </w:pPr>
          </w:p>
        </w:tc>
        <w:tc>
          <w:tcPr>
            <w:tcW w:w="1134" w:type="dxa"/>
            <w:vAlign w:val="center"/>
          </w:tcPr>
          <w:p w14:paraId="3BD36F55">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14:paraId="2178BEFA">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14:paraId="04F4CF20">
            <w:pPr>
              <w:adjustRightInd w:val="0"/>
              <w:snapToGrid w:val="0"/>
              <w:spacing w:line="360" w:lineRule="auto"/>
              <w:jc w:val="center"/>
              <w:rPr>
                <w:rFonts w:ascii="宋体" w:hAnsi="宋体"/>
                <w:color w:val="auto"/>
                <w:szCs w:val="21"/>
              </w:rPr>
            </w:pPr>
          </w:p>
        </w:tc>
        <w:tc>
          <w:tcPr>
            <w:tcW w:w="1701" w:type="dxa"/>
            <w:vAlign w:val="center"/>
          </w:tcPr>
          <w:p w14:paraId="70701F7C">
            <w:pPr>
              <w:adjustRightInd w:val="0"/>
              <w:snapToGrid w:val="0"/>
              <w:spacing w:line="360" w:lineRule="auto"/>
              <w:jc w:val="center"/>
              <w:rPr>
                <w:rFonts w:ascii="宋体" w:hAnsi="宋体"/>
                <w:color w:val="auto"/>
                <w:szCs w:val="21"/>
              </w:rPr>
            </w:pPr>
          </w:p>
        </w:tc>
        <w:tc>
          <w:tcPr>
            <w:tcW w:w="1843" w:type="dxa"/>
          </w:tcPr>
          <w:p w14:paraId="70909C1F">
            <w:pPr>
              <w:adjustRightInd w:val="0"/>
              <w:snapToGrid w:val="0"/>
              <w:spacing w:line="360" w:lineRule="auto"/>
              <w:jc w:val="center"/>
              <w:rPr>
                <w:rFonts w:ascii="宋体" w:hAnsi="宋体"/>
                <w:color w:val="auto"/>
                <w:szCs w:val="21"/>
              </w:rPr>
            </w:pPr>
          </w:p>
        </w:tc>
        <w:tc>
          <w:tcPr>
            <w:tcW w:w="1134" w:type="dxa"/>
            <w:vAlign w:val="center"/>
          </w:tcPr>
          <w:p w14:paraId="0F383F6F">
            <w:pPr>
              <w:adjustRightInd w:val="0"/>
              <w:snapToGrid w:val="0"/>
              <w:spacing w:line="360" w:lineRule="auto"/>
              <w:jc w:val="center"/>
              <w:rPr>
                <w:rFonts w:ascii="宋体" w:hAnsi="宋体"/>
                <w:color w:val="auto"/>
                <w:szCs w:val="21"/>
              </w:rPr>
            </w:pPr>
          </w:p>
        </w:tc>
      </w:tr>
      <w:tr w14:paraId="58369D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14:paraId="2EDF0F8A">
            <w:pPr>
              <w:adjustRightInd w:val="0"/>
              <w:snapToGrid w:val="0"/>
              <w:spacing w:line="360" w:lineRule="auto"/>
              <w:jc w:val="center"/>
              <w:rPr>
                <w:rFonts w:ascii="宋体" w:hAnsi="宋体"/>
                <w:color w:val="auto"/>
                <w:szCs w:val="21"/>
              </w:rPr>
            </w:pPr>
          </w:p>
        </w:tc>
        <w:tc>
          <w:tcPr>
            <w:tcW w:w="1134" w:type="dxa"/>
            <w:vAlign w:val="center"/>
          </w:tcPr>
          <w:p w14:paraId="22259DE0">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14:paraId="6DC41620">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14:paraId="5ED7483F">
            <w:pPr>
              <w:adjustRightInd w:val="0"/>
              <w:snapToGrid w:val="0"/>
              <w:spacing w:line="360" w:lineRule="auto"/>
              <w:jc w:val="center"/>
              <w:rPr>
                <w:rFonts w:ascii="宋体" w:hAnsi="宋体"/>
                <w:color w:val="auto"/>
                <w:szCs w:val="21"/>
              </w:rPr>
            </w:pPr>
          </w:p>
        </w:tc>
        <w:tc>
          <w:tcPr>
            <w:tcW w:w="1701" w:type="dxa"/>
            <w:vAlign w:val="center"/>
          </w:tcPr>
          <w:p w14:paraId="576AD7E4">
            <w:pPr>
              <w:adjustRightInd w:val="0"/>
              <w:snapToGrid w:val="0"/>
              <w:spacing w:line="360" w:lineRule="auto"/>
              <w:jc w:val="center"/>
              <w:rPr>
                <w:rFonts w:ascii="宋体" w:hAnsi="宋体"/>
                <w:color w:val="auto"/>
                <w:szCs w:val="21"/>
              </w:rPr>
            </w:pPr>
          </w:p>
        </w:tc>
        <w:tc>
          <w:tcPr>
            <w:tcW w:w="1843" w:type="dxa"/>
          </w:tcPr>
          <w:p w14:paraId="5D80CDBD">
            <w:pPr>
              <w:adjustRightInd w:val="0"/>
              <w:snapToGrid w:val="0"/>
              <w:spacing w:line="360" w:lineRule="auto"/>
              <w:jc w:val="center"/>
              <w:rPr>
                <w:rFonts w:ascii="宋体" w:hAnsi="宋体"/>
                <w:color w:val="auto"/>
                <w:szCs w:val="21"/>
              </w:rPr>
            </w:pPr>
          </w:p>
        </w:tc>
        <w:tc>
          <w:tcPr>
            <w:tcW w:w="1134" w:type="dxa"/>
            <w:vAlign w:val="center"/>
          </w:tcPr>
          <w:p w14:paraId="074A9581">
            <w:pPr>
              <w:adjustRightInd w:val="0"/>
              <w:snapToGrid w:val="0"/>
              <w:spacing w:line="360" w:lineRule="auto"/>
              <w:jc w:val="center"/>
              <w:rPr>
                <w:rFonts w:ascii="宋体" w:hAnsi="宋体"/>
                <w:color w:val="auto"/>
                <w:szCs w:val="21"/>
              </w:rPr>
            </w:pPr>
          </w:p>
        </w:tc>
      </w:tr>
      <w:tr w14:paraId="63E1F4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14:paraId="75628F3B">
            <w:pPr>
              <w:adjustRightInd w:val="0"/>
              <w:snapToGrid w:val="0"/>
              <w:spacing w:line="360" w:lineRule="auto"/>
              <w:jc w:val="center"/>
              <w:rPr>
                <w:rFonts w:ascii="宋体" w:hAnsi="宋体"/>
                <w:color w:val="auto"/>
                <w:szCs w:val="21"/>
              </w:rPr>
            </w:pPr>
          </w:p>
        </w:tc>
        <w:tc>
          <w:tcPr>
            <w:tcW w:w="1134" w:type="dxa"/>
            <w:vAlign w:val="center"/>
          </w:tcPr>
          <w:p w14:paraId="746392EC">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14:paraId="7EF39793">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14:paraId="4601C17D">
            <w:pPr>
              <w:adjustRightInd w:val="0"/>
              <w:snapToGrid w:val="0"/>
              <w:spacing w:line="360" w:lineRule="auto"/>
              <w:jc w:val="center"/>
              <w:rPr>
                <w:rFonts w:ascii="宋体" w:hAnsi="宋体"/>
                <w:color w:val="auto"/>
                <w:szCs w:val="21"/>
              </w:rPr>
            </w:pPr>
          </w:p>
        </w:tc>
        <w:tc>
          <w:tcPr>
            <w:tcW w:w="1701" w:type="dxa"/>
            <w:vAlign w:val="center"/>
          </w:tcPr>
          <w:p w14:paraId="47923872">
            <w:pPr>
              <w:adjustRightInd w:val="0"/>
              <w:snapToGrid w:val="0"/>
              <w:spacing w:line="360" w:lineRule="auto"/>
              <w:jc w:val="center"/>
              <w:rPr>
                <w:rFonts w:ascii="宋体" w:hAnsi="宋体"/>
                <w:color w:val="auto"/>
                <w:szCs w:val="21"/>
              </w:rPr>
            </w:pPr>
          </w:p>
        </w:tc>
        <w:tc>
          <w:tcPr>
            <w:tcW w:w="1843" w:type="dxa"/>
          </w:tcPr>
          <w:p w14:paraId="56BDB6F1">
            <w:pPr>
              <w:adjustRightInd w:val="0"/>
              <w:snapToGrid w:val="0"/>
              <w:spacing w:line="360" w:lineRule="auto"/>
              <w:jc w:val="center"/>
              <w:rPr>
                <w:rFonts w:ascii="宋体" w:hAnsi="宋体"/>
                <w:color w:val="auto"/>
                <w:szCs w:val="21"/>
              </w:rPr>
            </w:pPr>
          </w:p>
        </w:tc>
        <w:tc>
          <w:tcPr>
            <w:tcW w:w="1134" w:type="dxa"/>
            <w:vAlign w:val="center"/>
          </w:tcPr>
          <w:p w14:paraId="7115A57D">
            <w:pPr>
              <w:adjustRightInd w:val="0"/>
              <w:snapToGrid w:val="0"/>
              <w:spacing w:line="360" w:lineRule="auto"/>
              <w:jc w:val="center"/>
              <w:rPr>
                <w:rFonts w:ascii="宋体" w:hAnsi="宋体"/>
                <w:color w:val="auto"/>
                <w:szCs w:val="21"/>
              </w:rPr>
            </w:pPr>
          </w:p>
        </w:tc>
      </w:tr>
      <w:tr w14:paraId="2174A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14:paraId="65955BC4">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134" w:type="dxa"/>
            <w:vAlign w:val="center"/>
          </w:tcPr>
          <w:p w14:paraId="2171355F">
            <w:pPr>
              <w:adjustRightInd w:val="0"/>
              <w:snapToGrid w:val="0"/>
              <w:spacing w:line="360" w:lineRule="auto"/>
              <w:jc w:val="center"/>
              <w:rPr>
                <w:rFonts w:ascii="宋体" w:hAnsi="宋体"/>
                <w:color w:val="auto"/>
                <w:szCs w:val="21"/>
              </w:rPr>
            </w:pPr>
            <w:r>
              <w:rPr>
                <w:rFonts w:hint="eastAsia" w:ascii="宋体" w:hAnsi="宋体"/>
                <w:b/>
                <w:color w:val="auto"/>
                <w:szCs w:val="21"/>
              </w:rPr>
              <w:t>/</w:t>
            </w:r>
          </w:p>
        </w:tc>
        <w:tc>
          <w:tcPr>
            <w:tcW w:w="1134" w:type="dxa"/>
            <w:tcBorders>
              <w:right w:val="single" w:color="auto" w:sz="4" w:space="0"/>
            </w:tcBorders>
            <w:vAlign w:val="center"/>
          </w:tcPr>
          <w:p w14:paraId="0CBCFF7B">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14:paraId="039968D5">
            <w:pPr>
              <w:adjustRightInd w:val="0"/>
              <w:snapToGrid w:val="0"/>
              <w:spacing w:line="360" w:lineRule="auto"/>
              <w:jc w:val="center"/>
              <w:rPr>
                <w:rFonts w:ascii="宋体" w:hAnsi="宋体"/>
                <w:color w:val="auto"/>
                <w:szCs w:val="21"/>
              </w:rPr>
            </w:pPr>
          </w:p>
        </w:tc>
        <w:tc>
          <w:tcPr>
            <w:tcW w:w="1701" w:type="dxa"/>
            <w:vAlign w:val="center"/>
          </w:tcPr>
          <w:p w14:paraId="197BF12A">
            <w:pPr>
              <w:adjustRightInd w:val="0"/>
              <w:snapToGrid w:val="0"/>
              <w:spacing w:line="360" w:lineRule="auto"/>
              <w:jc w:val="center"/>
              <w:rPr>
                <w:rFonts w:ascii="宋体" w:hAnsi="宋体"/>
                <w:color w:val="auto"/>
                <w:szCs w:val="21"/>
              </w:rPr>
            </w:pPr>
            <w:r>
              <w:rPr>
                <w:rFonts w:hint="eastAsia" w:ascii="宋体" w:hAnsi="宋体"/>
                <w:b/>
                <w:color w:val="auto"/>
                <w:szCs w:val="21"/>
              </w:rPr>
              <w:t>/</w:t>
            </w:r>
          </w:p>
        </w:tc>
        <w:tc>
          <w:tcPr>
            <w:tcW w:w="1843" w:type="dxa"/>
            <w:vAlign w:val="center"/>
          </w:tcPr>
          <w:p w14:paraId="108B9B96">
            <w:pPr>
              <w:adjustRightInd w:val="0"/>
              <w:snapToGrid w:val="0"/>
              <w:spacing w:line="360" w:lineRule="auto"/>
              <w:jc w:val="center"/>
              <w:rPr>
                <w:rFonts w:ascii="宋体" w:hAnsi="宋体"/>
                <w:color w:val="auto"/>
                <w:szCs w:val="21"/>
              </w:rPr>
            </w:pPr>
            <w:r>
              <w:rPr>
                <w:rFonts w:hint="eastAsia" w:ascii="宋体" w:hAnsi="宋体"/>
                <w:b/>
                <w:color w:val="auto"/>
                <w:szCs w:val="21"/>
              </w:rPr>
              <w:t>/</w:t>
            </w:r>
          </w:p>
        </w:tc>
        <w:tc>
          <w:tcPr>
            <w:tcW w:w="1134" w:type="dxa"/>
            <w:vAlign w:val="center"/>
          </w:tcPr>
          <w:p w14:paraId="00D872C6">
            <w:pPr>
              <w:adjustRightInd w:val="0"/>
              <w:snapToGrid w:val="0"/>
              <w:spacing w:line="360" w:lineRule="auto"/>
              <w:jc w:val="center"/>
              <w:rPr>
                <w:rFonts w:ascii="宋体" w:hAnsi="宋体"/>
                <w:color w:val="auto"/>
                <w:szCs w:val="21"/>
              </w:rPr>
            </w:pPr>
            <w:r>
              <w:rPr>
                <w:rFonts w:hint="eastAsia" w:ascii="宋体" w:hAnsi="宋体"/>
                <w:b/>
                <w:color w:val="auto"/>
                <w:szCs w:val="21"/>
              </w:rPr>
              <w:t>/</w:t>
            </w:r>
          </w:p>
        </w:tc>
      </w:tr>
    </w:tbl>
    <w:p w14:paraId="5813128F">
      <w:pPr>
        <w:adjustRightInd w:val="0"/>
        <w:snapToGrid w:val="0"/>
        <w:spacing w:line="360" w:lineRule="auto"/>
        <w:rPr>
          <w:rFonts w:ascii="宋体" w:hAnsi="宋体"/>
          <w:color w:val="auto"/>
          <w:szCs w:val="21"/>
        </w:rPr>
      </w:pPr>
      <w:r>
        <w:rPr>
          <w:rFonts w:hint="eastAsia" w:ascii="宋体" w:hAnsi="宋体"/>
          <w:color w:val="auto"/>
          <w:szCs w:val="21"/>
        </w:rPr>
        <w:t>说明：1、本清单用于计算政府采购价格评审优惠应享受的政府采购政策价格扣除。提供附件10-1、附件10-2、附件10-3的，且提供的货物为小型、微型企业制造的，包括视同小型、微型企业，享受评审中价格扣除的监狱企业、残疾人福利性单位制造的货物。货物制造商类型填写小型、微型企业或监狱企业或残疾人福利性单位。</w:t>
      </w:r>
    </w:p>
    <w:p w14:paraId="658BA9CD">
      <w:pPr>
        <w:adjustRightInd w:val="0"/>
        <w:snapToGrid w:val="0"/>
        <w:spacing w:line="360" w:lineRule="auto"/>
        <w:ind w:firstLine="630" w:firstLineChars="300"/>
        <w:rPr>
          <w:rFonts w:ascii="宋体" w:hAnsi="宋体"/>
          <w:color w:val="auto"/>
          <w:szCs w:val="21"/>
        </w:rPr>
      </w:pPr>
      <w:r>
        <w:rPr>
          <w:rFonts w:hint="eastAsia" w:ascii="宋体" w:hAnsi="宋体"/>
          <w:color w:val="auto"/>
          <w:szCs w:val="21"/>
        </w:rPr>
        <w:t>2、栏目4“价格”为综合单价，包含该货物所有隐含的内容，如运输费、保险费、安装调试费、管理费和利润等。</w:t>
      </w:r>
    </w:p>
    <w:p w14:paraId="2BCE3ED9">
      <w:pPr>
        <w:adjustRightInd w:val="0"/>
        <w:snapToGrid w:val="0"/>
        <w:ind w:firstLine="630" w:firstLineChars="300"/>
        <w:rPr>
          <w:rFonts w:ascii="宋体" w:hAnsi="宋体"/>
          <w:bCs/>
          <w:color w:val="auto"/>
          <w:szCs w:val="21"/>
        </w:rPr>
      </w:pPr>
      <w:r>
        <w:rPr>
          <w:rFonts w:hint="eastAsia" w:ascii="宋体" w:hAnsi="宋体"/>
          <w:bCs/>
          <w:color w:val="auto"/>
          <w:szCs w:val="21"/>
        </w:rPr>
        <w:t>3、供应商在最后报价环节修改报价（最后）表的，应修改本表相应内容。否则，评审时涉及本表所有优惠不予以考虑。</w:t>
      </w:r>
    </w:p>
    <w:p w14:paraId="7357A692">
      <w:pPr>
        <w:adjustRightInd w:val="0"/>
        <w:snapToGrid w:val="0"/>
        <w:spacing w:line="360" w:lineRule="auto"/>
        <w:ind w:firstLine="630" w:firstLineChars="300"/>
        <w:rPr>
          <w:rFonts w:ascii="宋体" w:hAnsi="宋体"/>
          <w:color w:val="auto"/>
          <w:szCs w:val="21"/>
        </w:rPr>
      </w:pPr>
    </w:p>
    <w:p w14:paraId="3A9120EA">
      <w:pPr>
        <w:adjustRightInd w:val="0"/>
        <w:snapToGrid w:val="0"/>
        <w:spacing w:line="360" w:lineRule="auto"/>
        <w:rPr>
          <w:rFonts w:ascii="宋体" w:hAnsi="宋体"/>
          <w:color w:val="auto"/>
          <w:szCs w:val="21"/>
        </w:rPr>
      </w:pPr>
      <w:r>
        <w:rPr>
          <w:rFonts w:hint="eastAsia" w:ascii="宋体" w:hAnsi="宋体"/>
          <w:color w:val="auto"/>
          <w:szCs w:val="21"/>
        </w:rPr>
        <w:t>供应商名称（盖单位章）：</w:t>
      </w:r>
    </w:p>
    <w:p w14:paraId="75309793">
      <w:pPr>
        <w:adjustRightInd w:val="0"/>
        <w:snapToGrid w:val="0"/>
        <w:spacing w:line="360" w:lineRule="auto"/>
        <w:rPr>
          <w:rFonts w:ascii="宋体" w:hAnsi="宋体"/>
          <w:color w:val="auto"/>
          <w:szCs w:val="21"/>
        </w:rPr>
      </w:pPr>
      <w:r>
        <w:rPr>
          <w:rFonts w:hint="eastAsia" w:ascii="宋体" w:hAnsi="宋体" w:cs="微软雅黑"/>
          <w:color w:val="auto"/>
          <w:kern w:val="0"/>
          <w:szCs w:val="21"/>
        </w:rPr>
        <w:t>法定代表人（单位负责人）</w:t>
      </w:r>
      <w:r>
        <w:rPr>
          <w:rFonts w:hint="eastAsia" w:ascii="宋体" w:hAnsi="宋体"/>
          <w:color w:val="auto"/>
          <w:szCs w:val="21"/>
        </w:rPr>
        <w:t>或其委托代理人（签字或印章）：</w:t>
      </w:r>
      <w:r>
        <w:rPr>
          <w:rFonts w:hint="eastAsia" w:ascii="宋体" w:hAnsi="宋体"/>
          <w:color w:val="auto"/>
          <w:szCs w:val="21"/>
          <w:u w:val="single"/>
        </w:rPr>
        <w:t xml:space="preserve">          </w:t>
      </w:r>
    </w:p>
    <w:p w14:paraId="5D42FABE">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559139C">
      <w:pPr>
        <w:widowControl/>
        <w:jc w:val="left"/>
        <w:rPr>
          <w:color w:val="auto"/>
        </w:rPr>
      </w:pPr>
      <w:r>
        <w:rPr>
          <w:color w:val="auto"/>
        </w:rPr>
        <w:br w:type="page"/>
      </w:r>
    </w:p>
    <w:p w14:paraId="4998FA52">
      <w:pPr>
        <w:pStyle w:val="7"/>
        <w:rPr>
          <w:rFonts w:ascii="宋体" w:hAnsi="宋体"/>
          <w:color w:val="auto"/>
          <w:sz w:val="21"/>
        </w:rPr>
      </w:pPr>
      <w:bookmarkStart w:id="105" w:name="_Toc32467"/>
      <w:bookmarkStart w:id="106" w:name="_Toc34637806"/>
      <w:bookmarkStart w:id="107" w:name="_Toc22201164"/>
      <w:r>
        <w:rPr>
          <w:rFonts w:hint="eastAsia" w:ascii="宋体" w:hAnsi="宋体" w:cs="宋体"/>
          <w:color w:val="auto"/>
          <w:kern w:val="0"/>
          <w:sz w:val="21"/>
        </w:rPr>
        <w:t>附件</w:t>
      </w:r>
      <w:r>
        <w:rPr>
          <w:rFonts w:hint="eastAsia" w:ascii="宋体" w:hAnsi="宋体" w:cs="宋体"/>
          <w:color w:val="auto"/>
          <w:kern w:val="0"/>
          <w:sz w:val="21"/>
          <w:lang w:val="en-US" w:eastAsia="zh-CN"/>
        </w:rPr>
        <w:t>9</w:t>
      </w:r>
      <w:r>
        <w:rPr>
          <w:rFonts w:hint="eastAsia" w:ascii="宋体" w:hAnsi="宋体" w:cs="宋体"/>
          <w:color w:val="auto"/>
          <w:kern w:val="0"/>
          <w:sz w:val="21"/>
        </w:rPr>
        <w:t xml:space="preserve">-2 </w:t>
      </w:r>
      <w:r>
        <w:rPr>
          <w:rFonts w:hint="eastAsia" w:ascii="宋体" w:hAnsi="宋体"/>
          <w:color w:val="auto"/>
          <w:sz w:val="21"/>
        </w:rPr>
        <w:t>残疾人福利性单位声明函</w:t>
      </w:r>
      <w:bookmarkEnd w:id="105"/>
      <w:bookmarkEnd w:id="106"/>
      <w:bookmarkEnd w:id="107"/>
    </w:p>
    <w:p w14:paraId="1B72EDD8">
      <w:pPr>
        <w:adjustRightInd w:val="0"/>
        <w:snapToGrid w:val="0"/>
        <w:spacing w:line="360" w:lineRule="auto"/>
        <w:jc w:val="center"/>
        <w:rPr>
          <w:rFonts w:ascii="黑体" w:hAnsi="黑体" w:eastAsia="黑体"/>
          <w:b/>
          <w:color w:val="auto"/>
          <w:sz w:val="28"/>
          <w:szCs w:val="28"/>
        </w:rPr>
      </w:pPr>
      <w:r>
        <w:rPr>
          <w:rFonts w:hint="eastAsia" w:ascii="黑体" w:hAnsi="黑体" w:eastAsia="黑体"/>
          <w:b/>
          <w:color w:val="auto"/>
          <w:sz w:val="28"/>
          <w:szCs w:val="28"/>
        </w:rPr>
        <w:t>残疾人福利性单位声明函</w:t>
      </w:r>
    </w:p>
    <w:p w14:paraId="09DB8B28">
      <w:pPr>
        <w:adjustRightInd w:val="0"/>
        <w:snapToGrid w:val="0"/>
        <w:spacing w:line="360" w:lineRule="auto"/>
        <w:jc w:val="center"/>
        <w:rPr>
          <w:rFonts w:ascii="宋体" w:hAnsi="宋体"/>
          <w:b/>
          <w:color w:val="auto"/>
          <w:szCs w:val="21"/>
        </w:rPr>
      </w:pPr>
      <w:r>
        <w:rPr>
          <w:rFonts w:hint="eastAsia" w:ascii="宋体" w:hAnsi="宋体"/>
          <w:b/>
          <w:color w:val="auto"/>
          <w:szCs w:val="21"/>
          <w:lang w:eastAsia="zh-CN"/>
        </w:rPr>
        <w:t>（</w:t>
      </w:r>
      <w:r>
        <w:rPr>
          <w:rFonts w:hint="eastAsia" w:ascii="宋体" w:hAnsi="宋体"/>
          <w:b/>
          <w:color w:val="auto"/>
          <w:szCs w:val="21"/>
        </w:rPr>
        <w:t>不属于残疾人福利性单位的无需填写</w:t>
      </w:r>
      <w:r>
        <w:rPr>
          <w:rFonts w:hint="eastAsia" w:ascii="宋体" w:hAnsi="宋体"/>
          <w:b/>
          <w:color w:val="auto"/>
          <w:szCs w:val="21"/>
          <w:lang w:eastAsia="zh-CN"/>
        </w:rPr>
        <w:t>）</w:t>
      </w:r>
    </w:p>
    <w:p w14:paraId="05049FA1">
      <w:pPr>
        <w:adjustRightInd w:val="0"/>
        <w:snapToGrid w:val="0"/>
        <w:spacing w:line="360" w:lineRule="auto"/>
        <w:ind w:firstLine="420" w:firstLineChars="200"/>
        <w:rPr>
          <w:rFonts w:ascii="宋体" w:hAnsi="宋体"/>
          <w:color w:val="auto"/>
          <w:szCs w:val="21"/>
        </w:rPr>
      </w:pPr>
    </w:p>
    <w:p w14:paraId="545D452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项目采购活动提供本单位制造的货物（由本单位承担工程/提供服务），或者提供其他残疾人福利性单位制造的货物（不包括使用非残疾人福利性单位注册商标的货物）。</w:t>
      </w:r>
    </w:p>
    <w:p w14:paraId="42BF817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本单位对上述声明的真实性负责。如有虚假，将依法承担相应责任。</w:t>
      </w:r>
    </w:p>
    <w:p w14:paraId="053CC1A0">
      <w:pPr>
        <w:adjustRightInd w:val="0"/>
        <w:snapToGrid w:val="0"/>
        <w:spacing w:line="360" w:lineRule="auto"/>
        <w:ind w:firstLine="420" w:firstLineChars="200"/>
        <w:rPr>
          <w:rFonts w:ascii="宋体" w:hAnsi="宋体"/>
          <w:color w:val="auto"/>
          <w:szCs w:val="21"/>
        </w:rPr>
      </w:pPr>
    </w:p>
    <w:p w14:paraId="7BE0FB1D">
      <w:pPr>
        <w:adjustRightInd w:val="0"/>
        <w:snapToGrid w:val="0"/>
        <w:spacing w:line="360" w:lineRule="auto"/>
        <w:ind w:firstLine="420" w:firstLineChars="200"/>
        <w:rPr>
          <w:rFonts w:ascii="宋体" w:hAnsi="宋体"/>
          <w:color w:val="auto"/>
          <w:szCs w:val="21"/>
        </w:rPr>
      </w:pPr>
    </w:p>
    <w:p w14:paraId="1D32310F">
      <w:pPr>
        <w:tabs>
          <w:tab w:val="left" w:pos="4860"/>
        </w:tabs>
        <w:adjustRightInd w:val="0"/>
        <w:snapToGrid w:val="0"/>
        <w:spacing w:line="360" w:lineRule="auto"/>
        <w:ind w:right="1560" w:firstLine="420" w:firstLineChars="200"/>
        <w:jc w:val="center"/>
        <w:rPr>
          <w:rFonts w:ascii="宋体" w:hAnsi="宋体"/>
          <w:color w:val="auto"/>
          <w:szCs w:val="21"/>
        </w:rPr>
      </w:pPr>
      <w:r>
        <w:rPr>
          <w:rFonts w:hint="eastAsia" w:ascii="宋体" w:hAnsi="宋体"/>
          <w:color w:val="auto"/>
          <w:szCs w:val="21"/>
        </w:rPr>
        <w:t xml:space="preserve">               单位名称（盖章）：</w:t>
      </w:r>
    </w:p>
    <w:p w14:paraId="285AB898">
      <w:pPr>
        <w:tabs>
          <w:tab w:val="left" w:pos="4860"/>
        </w:tabs>
        <w:adjustRightInd w:val="0"/>
        <w:snapToGrid w:val="0"/>
        <w:spacing w:line="360" w:lineRule="auto"/>
        <w:ind w:right="1560" w:firstLine="420" w:firstLineChars="200"/>
        <w:jc w:val="center"/>
        <w:rPr>
          <w:rFonts w:ascii="宋体" w:hAnsi="宋体"/>
          <w:color w:val="auto"/>
          <w:szCs w:val="21"/>
        </w:rPr>
      </w:pPr>
      <w:r>
        <w:rPr>
          <w:rFonts w:hint="eastAsia" w:ascii="宋体" w:hAnsi="宋体"/>
          <w:color w:val="auto"/>
          <w:szCs w:val="21"/>
        </w:rPr>
        <w:t xml:space="preserve">       日  期：</w:t>
      </w:r>
    </w:p>
    <w:p w14:paraId="5BC0638A">
      <w:pPr>
        <w:widowControl/>
        <w:jc w:val="left"/>
        <w:rPr>
          <w:rFonts w:ascii="宋体" w:hAnsi="宋体" w:cs="宋体"/>
          <w:color w:val="auto"/>
          <w:kern w:val="0"/>
          <w:szCs w:val="21"/>
        </w:rPr>
      </w:pPr>
      <w:r>
        <w:rPr>
          <w:rFonts w:ascii="宋体" w:hAnsi="宋体" w:cs="宋体"/>
          <w:color w:val="auto"/>
          <w:kern w:val="0"/>
          <w:szCs w:val="21"/>
        </w:rPr>
        <w:br w:type="page"/>
      </w:r>
    </w:p>
    <w:p w14:paraId="514D4E90">
      <w:pPr>
        <w:pStyle w:val="7"/>
        <w:rPr>
          <w:rFonts w:ascii="宋体" w:hAnsi="宋体"/>
          <w:color w:val="auto"/>
          <w:sz w:val="21"/>
          <w:szCs w:val="21"/>
        </w:rPr>
      </w:pPr>
      <w:bookmarkStart w:id="108" w:name="_Toc22201165"/>
      <w:bookmarkStart w:id="109" w:name="_Toc34637807"/>
      <w:bookmarkStart w:id="110" w:name="_Toc32157"/>
      <w:r>
        <w:rPr>
          <w:rFonts w:hint="eastAsia" w:ascii="宋体" w:hAnsi="宋体" w:cs="宋体"/>
          <w:color w:val="auto"/>
          <w:kern w:val="0"/>
          <w:sz w:val="21"/>
          <w:szCs w:val="21"/>
        </w:rPr>
        <w:t>附件</w:t>
      </w:r>
      <w:r>
        <w:rPr>
          <w:rFonts w:hint="eastAsia" w:ascii="宋体" w:hAnsi="宋体" w:cs="宋体"/>
          <w:color w:val="auto"/>
          <w:kern w:val="0"/>
          <w:sz w:val="21"/>
          <w:szCs w:val="21"/>
          <w:lang w:val="en-US" w:eastAsia="zh-CN"/>
        </w:rPr>
        <w:t>9</w:t>
      </w:r>
      <w:r>
        <w:rPr>
          <w:rFonts w:hint="eastAsia" w:ascii="宋体" w:hAnsi="宋体" w:cs="宋体"/>
          <w:color w:val="auto"/>
          <w:kern w:val="0"/>
          <w:sz w:val="21"/>
          <w:szCs w:val="21"/>
        </w:rPr>
        <w:t xml:space="preserve">-3 </w:t>
      </w:r>
      <w:r>
        <w:rPr>
          <w:rFonts w:hint="eastAsia" w:ascii="宋体" w:hAnsi="宋体"/>
          <w:color w:val="auto"/>
          <w:sz w:val="21"/>
          <w:szCs w:val="21"/>
        </w:rPr>
        <w:t>监狱企业证明资料</w:t>
      </w:r>
      <w:bookmarkEnd w:id="108"/>
      <w:bookmarkEnd w:id="109"/>
      <w:bookmarkEnd w:id="110"/>
    </w:p>
    <w:p w14:paraId="481F21B6">
      <w:pPr>
        <w:adjustRightInd w:val="0"/>
        <w:snapToGrid w:val="0"/>
        <w:spacing w:line="360" w:lineRule="auto"/>
        <w:jc w:val="center"/>
        <w:rPr>
          <w:rFonts w:ascii="黑体" w:hAnsi="宋体"/>
          <w:b/>
          <w:color w:val="auto"/>
          <w:sz w:val="28"/>
          <w:szCs w:val="28"/>
        </w:rPr>
      </w:pPr>
      <w:r>
        <w:rPr>
          <w:rFonts w:hint="eastAsia" w:ascii="黑体" w:hAnsi="宋体"/>
          <w:b/>
          <w:color w:val="auto"/>
          <w:sz w:val="28"/>
          <w:szCs w:val="28"/>
        </w:rPr>
        <w:t>监狱企业证明资料</w:t>
      </w:r>
    </w:p>
    <w:p w14:paraId="7A6A3B78">
      <w:pPr>
        <w:adjustRightInd w:val="0"/>
        <w:snapToGrid w:val="0"/>
        <w:spacing w:line="360" w:lineRule="auto"/>
        <w:jc w:val="center"/>
        <w:rPr>
          <w:rFonts w:ascii="宋体" w:hAnsi="宋体"/>
          <w:b/>
          <w:color w:val="auto"/>
          <w:szCs w:val="21"/>
        </w:rPr>
      </w:pPr>
      <w:r>
        <w:rPr>
          <w:rFonts w:hint="eastAsia" w:ascii="宋体" w:hAnsi="宋体"/>
          <w:b/>
          <w:color w:val="auto"/>
          <w:szCs w:val="21"/>
          <w:lang w:eastAsia="zh-CN"/>
        </w:rPr>
        <w:t>（</w:t>
      </w:r>
      <w:r>
        <w:rPr>
          <w:rFonts w:hint="eastAsia" w:ascii="宋体" w:hAnsi="宋体"/>
          <w:b/>
          <w:color w:val="auto"/>
          <w:szCs w:val="21"/>
        </w:rPr>
        <w:t>不属于监狱企业的无需提供</w:t>
      </w:r>
      <w:r>
        <w:rPr>
          <w:rFonts w:hint="eastAsia" w:ascii="宋体" w:hAnsi="宋体"/>
          <w:b/>
          <w:color w:val="auto"/>
          <w:szCs w:val="21"/>
          <w:lang w:eastAsia="zh-CN"/>
        </w:rPr>
        <w:t>）</w:t>
      </w:r>
    </w:p>
    <w:p w14:paraId="3A54B2F8">
      <w:pPr>
        <w:adjustRightInd w:val="0"/>
        <w:snapToGrid w:val="0"/>
        <w:spacing w:line="360" w:lineRule="auto"/>
        <w:rPr>
          <w:rFonts w:ascii="宋体" w:hAnsi="宋体"/>
          <w:color w:val="auto"/>
          <w:szCs w:val="21"/>
        </w:rPr>
      </w:pPr>
    </w:p>
    <w:p w14:paraId="1EF24085">
      <w:pPr>
        <w:adjustRightInd w:val="0"/>
        <w:snapToGrid w:val="0"/>
        <w:spacing w:line="360" w:lineRule="auto"/>
        <w:ind w:firstLine="420" w:firstLineChars="200"/>
        <w:rPr>
          <w:rFonts w:ascii="宋体" w:hAnsi="宋体"/>
          <w:color w:val="auto"/>
          <w:szCs w:val="21"/>
        </w:rPr>
      </w:pPr>
      <w:r>
        <w:rPr>
          <w:rFonts w:hint="eastAsia" w:ascii="宋体" w:hAnsi="宋体" w:cs="宋体"/>
          <w:bCs/>
          <w:color w:val="auto"/>
          <w:kern w:val="0"/>
          <w:szCs w:val="21"/>
        </w:rPr>
        <w:t>备注：</w:t>
      </w:r>
      <w:r>
        <w:rPr>
          <w:rFonts w:hint="eastAsia" w:ascii="宋体" w:hAnsi="宋体"/>
          <w:color w:val="auto"/>
          <w:szCs w:val="21"/>
        </w:rPr>
        <w:t>按《财政部 司法部关于政府采购支持监狱企业发展有关问题的通知》</w:t>
      </w:r>
      <w:r>
        <w:rPr>
          <w:rFonts w:hint="eastAsia" w:ascii="宋体" w:hAnsi="宋体"/>
          <w:color w:val="auto"/>
          <w:szCs w:val="21"/>
          <w:lang w:eastAsia="zh-CN"/>
        </w:rPr>
        <w:t>（</w:t>
      </w:r>
      <w:r>
        <w:rPr>
          <w:rFonts w:hint="eastAsia" w:ascii="宋体" w:hAnsi="宋体"/>
          <w:color w:val="auto"/>
          <w:szCs w:val="21"/>
        </w:rPr>
        <w:t>财库〔2014〕68号</w:t>
      </w:r>
      <w:r>
        <w:rPr>
          <w:rFonts w:hint="eastAsia" w:ascii="宋体" w:hAnsi="宋体"/>
          <w:color w:val="auto"/>
          <w:szCs w:val="21"/>
          <w:lang w:eastAsia="zh-CN"/>
        </w:rPr>
        <w:t>）</w:t>
      </w:r>
      <w:r>
        <w:rPr>
          <w:rFonts w:hint="eastAsia" w:ascii="宋体" w:hAnsi="宋体"/>
          <w:color w:val="auto"/>
          <w:szCs w:val="21"/>
        </w:rPr>
        <w:t>文件规定提供证明文件（复印件）。</w:t>
      </w:r>
    </w:p>
    <w:p w14:paraId="0C7CF8CD">
      <w:pPr>
        <w:adjustRightInd w:val="0"/>
        <w:snapToGrid w:val="0"/>
        <w:spacing w:line="360" w:lineRule="auto"/>
        <w:ind w:firstLine="420" w:firstLineChars="200"/>
        <w:rPr>
          <w:rFonts w:ascii="宋体" w:hAnsi="宋体"/>
          <w:color w:val="auto"/>
          <w:szCs w:val="21"/>
        </w:rPr>
      </w:pPr>
    </w:p>
    <w:p w14:paraId="0F9A3EB5">
      <w:pPr>
        <w:adjustRightInd w:val="0"/>
        <w:snapToGrid w:val="0"/>
        <w:spacing w:line="360" w:lineRule="auto"/>
        <w:ind w:firstLine="420" w:firstLineChars="200"/>
        <w:rPr>
          <w:rFonts w:ascii="宋体" w:hAnsi="宋体"/>
          <w:color w:val="auto"/>
          <w:szCs w:val="21"/>
        </w:rPr>
      </w:pPr>
    </w:p>
    <w:p w14:paraId="0DED8F7D">
      <w:pPr>
        <w:adjustRightInd w:val="0"/>
        <w:snapToGrid w:val="0"/>
        <w:spacing w:line="360" w:lineRule="auto"/>
        <w:ind w:firstLine="420" w:firstLineChars="200"/>
        <w:jc w:val="left"/>
        <w:rPr>
          <w:rFonts w:ascii="宋体" w:hAnsi="宋体"/>
          <w:color w:val="auto"/>
          <w:szCs w:val="21"/>
        </w:rPr>
      </w:pPr>
    </w:p>
    <w:p w14:paraId="7B0B81B7">
      <w:pPr>
        <w:widowControl/>
        <w:jc w:val="left"/>
        <w:rPr>
          <w:rFonts w:ascii="黑体" w:hAnsi="华文中宋" w:eastAsia="黑体" w:cs="宋体"/>
          <w:color w:val="auto"/>
          <w:szCs w:val="21"/>
        </w:rPr>
      </w:pPr>
      <w:r>
        <w:rPr>
          <w:rFonts w:ascii="黑体" w:hAnsi="华文中宋" w:cs="宋体"/>
          <w:b/>
          <w:bCs/>
          <w:color w:val="auto"/>
          <w:szCs w:val="21"/>
        </w:rPr>
        <w:br w:type="page"/>
      </w:r>
    </w:p>
    <w:p w14:paraId="4DE3468D">
      <w:pPr>
        <w:pStyle w:val="7"/>
        <w:rPr>
          <w:rFonts w:ascii="宋体" w:hAnsi="宋体" w:cs="宋体"/>
          <w:color w:val="auto"/>
          <w:kern w:val="0"/>
          <w:sz w:val="21"/>
          <w:szCs w:val="21"/>
        </w:rPr>
      </w:pPr>
      <w:bookmarkStart w:id="111" w:name="_Toc12000"/>
      <w:r>
        <w:rPr>
          <w:rFonts w:hint="eastAsia" w:ascii="宋体" w:hAnsi="宋体" w:cs="宋体"/>
          <w:color w:val="auto"/>
          <w:kern w:val="0"/>
          <w:sz w:val="21"/>
          <w:szCs w:val="21"/>
        </w:rPr>
        <w:t>附件</w:t>
      </w:r>
      <w:r>
        <w:rPr>
          <w:rFonts w:hint="eastAsia" w:ascii="宋体" w:hAnsi="宋体" w:cs="宋体"/>
          <w:color w:val="auto"/>
          <w:kern w:val="0"/>
          <w:sz w:val="21"/>
          <w:szCs w:val="21"/>
          <w:lang w:val="en-US" w:eastAsia="zh-CN"/>
        </w:rPr>
        <w:t>9</w:t>
      </w:r>
      <w:r>
        <w:rPr>
          <w:rFonts w:hint="eastAsia" w:ascii="宋体" w:hAnsi="宋体" w:cs="宋体"/>
          <w:color w:val="auto"/>
          <w:kern w:val="0"/>
          <w:sz w:val="21"/>
          <w:szCs w:val="21"/>
        </w:rPr>
        <w:t>-4 强制采购或者优先采购产品的证明材料</w:t>
      </w:r>
      <w:bookmarkEnd w:id="111"/>
    </w:p>
    <w:p w14:paraId="35F8C638">
      <w:pPr>
        <w:adjustRightInd w:val="0"/>
        <w:snapToGrid w:val="0"/>
        <w:spacing w:line="360" w:lineRule="auto"/>
        <w:jc w:val="center"/>
        <w:rPr>
          <w:rFonts w:ascii="黑体" w:hAnsi="黑体" w:eastAsia="黑体"/>
          <w:b/>
          <w:color w:val="auto"/>
          <w:sz w:val="28"/>
          <w:szCs w:val="28"/>
        </w:rPr>
      </w:pPr>
      <w:r>
        <w:rPr>
          <w:rFonts w:hint="eastAsia" w:ascii="黑体" w:hAnsi="黑体" w:eastAsia="黑体"/>
          <w:b/>
          <w:color w:val="auto"/>
          <w:sz w:val="28"/>
          <w:szCs w:val="28"/>
        </w:rPr>
        <w:t>强制采购或者优先采购产品</w:t>
      </w:r>
      <w:r>
        <w:rPr>
          <w:rFonts w:hint="eastAsia" w:ascii="黑体" w:hAnsi="黑体" w:eastAsia="黑体"/>
          <w:b/>
          <w:bCs/>
          <w:color w:val="auto"/>
          <w:sz w:val="28"/>
          <w:szCs w:val="28"/>
        </w:rPr>
        <w:t>的</w:t>
      </w:r>
      <w:r>
        <w:rPr>
          <w:rFonts w:hint="eastAsia" w:ascii="黑体" w:hAnsi="黑体" w:eastAsia="黑体"/>
          <w:b/>
          <w:color w:val="auto"/>
          <w:sz w:val="28"/>
          <w:szCs w:val="28"/>
        </w:rPr>
        <w:t>证明材料</w:t>
      </w:r>
    </w:p>
    <w:p w14:paraId="59F0771D">
      <w:pPr>
        <w:adjustRightInd w:val="0"/>
        <w:snapToGrid w:val="0"/>
        <w:spacing w:line="360" w:lineRule="auto"/>
        <w:jc w:val="center"/>
        <w:rPr>
          <w:rFonts w:ascii="宋体" w:hAnsi="宋体"/>
          <w:b/>
          <w:color w:val="auto"/>
          <w:szCs w:val="21"/>
        </w:rPr>
      </w:pPr>
      <w:r>
        <w:rPr>
          <w:rFonts w:hint="eastAsia" w:ascii="宋体" w:hAnsi="宋体"/>
          <w:b/>
          <w:color w:val="auto"/>
          <w:szCs w:val="21"/>
          <w:lang w:eastAsia="zh-CN"/>
        </w:rPr>
        <w:t>（</w:t>
      </w:r>
      <w:r>
        <w:rPr>
          <w:rFonts w:hint="eastAsia" w:ascii="宋体" w:hAnsi="宋体"/>
          <w:b/>
          <w:color w:val="auto"/>
          <w:szCs w:val="21"/>
        </w:rPr>
        <w:t>不属于强制采购或者优先采购产品的无需提供</w:t>
      </w:r>
      <w:r>
        <w:rPr>
          <w:rFonts w:hint="eastAsia" w:ascii="宋体" w:hAnsi="宋体"/>
          <w:b/>
          <w:color w:val="auto"/>
          <w:szCs w:val="21"/>
          <w:lang w:eastAsia="zh-CN"/>
        </w:rPr>
        <w:t>）</w:t>
      </w:r>
    </w:p>
    <w:p w14:paraId="5BA3C6D3">
      <w:pPr>
        <w:adjustRightInd w:val="0"/>
        <w:snapToGrid w:val="0"/>
        <w:spacing w:line="360" w:lineRule="auto"/>
        <w:ind w:firstLine="420" w:firstLineChars="200"/>
        <w:jc w:val="left"/>
        <w:rPr>
          <w:rFonts w:ascii="宋体" w:hAnsi="宋体"/>
          <w:color w:val="auto"/>
          <w:szCs w:val="21"/>
        </w:rPr>
      </w:pPr>
    </w:p>
    <w:p w14:paraId="19C4B48B">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说明：供应商提供的产品</w:t>
      </w:r>
      <w:r>
        <w:rPr>
          <w:rFonts w:hint="eastAsia" w:ascii="宋体" w:hAnsi="宋体"/>
          <w:bCs/>
          <w:color w:val="auto"/>
          <w:szCs w:val="21"/>
        </w:rPr>
        <w:t>属于强制采购或者优先采购的</w:t>
      </w:r>
      <w:r>
        <w:rPr>
          <w:rFonts w:hint="eastAsia" w:ascii="宋体" w:hAnsi="宋体"/>
          <w:color w:val="auto"/>
          <w:szCs w:val="21"/>
        </w:rPr>
        <w:t>，应按第二章第39款规定提供证明材料和本章本节附页2“优先采购产品清单”，并加盖供应商单位章。</w:t>
      </w:r>
    </w:p>
    <w:p w14:paraId="705AD1D2">
      <w:pPr>
        <w:adjustRightInd w:val="0"/>
        <w:snapToGrid w:val="0"/>
        <w:spacing w:line="360" w:lineRule="auto"/>
        <w:ind w:firstLine="420" w:firstLineChars="200"/>
        <w:jc w:val="left"/>
        <w:rPr>
          <w:rFonts w:ascii="宋体" w:hAnsi="宋体"/>
          <w:color w:val="auto"/>
          <w:szCs w:val="21"/>
        </w:rPr>
      </w:pPr>
    </w:p>
    <w:p w14:paraId="2EA7589C">
      <w:pPr>
        <w:adjustRightInd w:val="0"/>
        <w:snapToGrid w:val="0"/>
        <w:spacing w:line="360" w:lineRule="auto"/>
        <w:rPr>
          <w:rFonts w:ascii="黑体" w:hAnsi="宋体"/>
          <w:b/>
          <w:color w:val="auto"/>
          <w:szCs w:val="21"/>
        </w:rPr>
      </w:pPr>
      <w:r>
        <w:rPr>
          <w:rFonts w:ascii="黑体" w:hAnsi="宋体" w:eastAsia="黑体"/>
          <w:b/>
          <w:color w:val="auto"/>
          <w:sz w:val="28"/>
          <w:szCs w:val="28"/>
        </w:rPr>
        <w:br w:type="page"/>
      </w:r>
      <w:r>
        <w:rPr>
          <w:rFonts w:hint="eastAsia" w:ascii="黑体" w:hAnsi="华文中宋" w:cs="宋体"/>
          <w:b/>
          <w:bCs/>
          <w:color w:val="auto"/>
          <w:kern w:val="0"/>
          <w:szCs w:val="21"/>
        </w:rPr>
        <w:t xml:space="preserve">附页 2 </w:t>
      </w:r>
      <w:r>
        <w:rPr>
          <w:rFonts w:hint="eastAsia" w:ascii="黑体" w:hAnsi="宋体"/>
          <w:b/>
          <w:color w:val="auto"/>
          <w:szCs w:val="21"/>
        </w:rPr>
        <w:t>优先采购产品清单</w:t>
      </w:r>
    </w:p>
    <w:p w14:paraId="206174D9">
      <w:pPr>
        <w:adjustRightInd w:val="0"/>
        <w:snapToGrid w:val="0"/>
        <w:spacing w:line="360" w:lineRule="auto"/>
        <w:jc w:val="center"/>
        <w:rPr>
          <w:rFonts w:ascii="宋体" w:hAnsi="宋体"/>
          <w:b/>
          <w:color w:val="auto"/>
          <w:szCs w:val="21"/>
        </w:rPr>
      </w:pPr>
      <w:r>
        <w:rPr>
          <w:rFonts w:hint="eastAsia" w:ascii="黑体" w:hAnsi="宋体" w:eastAsia="黑体"/>
          <w:b/>
          <w:color w:val="auto"/>
          <w:sz w:val="28"/>
          <w:szCs w:val="28"/>
        </w:rPr>
        <w:t>优先采购产品清单</w:t>
      </w:r>
    </w:p>
    <w:p w14:paraId="0E995562">
      <w:pPr>
        <w:adjustRightInd w:val="0"/>
        <w:snapToGrid w:val="0"/>
        <w:spacing w:line="360" w:lineRule="auto"/>
        <w:rPr>
          <w:rFonts w:ascii="宋体" w:hAnsi="宋体"/>
          <w:color w:val="auto"/>
          <w:szCs w:val="21"/>
        </w:rPr>
      </w:pPr>
      <w:r>
        <w:rPr>
          <w:rFonts w:hint="eastAsia" w:ascii="宋体" w:hAnsi="宋体"/>
          <w:color w:val="auto"/>
          <w:szCs w:val="21"/>
        </w:rPr>
        <w:t>代理机构编号：</w:t>
      </w:r>
      <w:r>
        <w:rPr>
          <w:rFonts w:hint="eastAsia" w:ascii="宋体" w:hAnsi="宋体"/>
          <w:color w:val="auto"/>
          <w:szCs w:val="21"/>
          <w:u w:val="single"/>
        </w:rPr>
        <w:t xml:space="preserve">                  </w:t>
      </w:r>
      <w:r>
        <w:rPr>
          <w:rFonts w:hint="eastAsia" w:ascii="宋体" w:hAnsi="宋体"/>
          <w:color w:val="auto"/>
          <w:szCs w:val="21"/>
        </w:rPr>
        <w:t xml:space="preserve">                  项目名称：</w:t>
      </w:r>
      <w:r>
        <w:rPr>
          <w:rFonts w:hint="eastAsia" w:ascii="宋体" w:hAnsi="宋体"/>
          <w:color w:val="auto"/>
          <w:szCs w:val="21"/>
          <w:u w:val="single"/>
        </w:rPr>
        <w:t xml:space="preserve">                       </w:t>
      </w:r>
      <w:r>
        <w:rPr>
          <w:rFonts w:hint="eastAsia" w:ascii="宋体" w:hAnsi="宋体"/>
          <w:color w:val="auto"/>
          <w:szCs w:val="21"/>
        </w:rPr>
        <w:t xml:space="preserve"> </w:t>
      </w:r>
    </w:p>
    <w:p w14:paraId="6B7A1C30">
      <w:pPr>
        <w:adjustRightInd w:val="0"/>
        <w:snapToGrid w:val="0"/>
        <w:spacing w:line="360" w:lineRule="auto"/>
        <w:rPr>
          <w:rFonts w:ascii="宋体" w:hAnsi="宋体"/>
          <w:color w:val="auto"/>
          <w:szCs w:val="21"/>
        </w:rPr>
      </w:pPr>
    </w:p>
    <w:tbl>
      <w:tblPr>
        <w:tblStyle w:val="1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14:paraId="31C83E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vAlign w:val="center"/>
          </w:tcPr>
          <w:p w14:paraId="28763C7D">
            <w:pPr>
              <w:widowControl/>
              <w:adjustRightInd w:val="0"/>
              <w:snapToGrid w:val="0"/>
              <w:spacing w:line="360" w:lineRule="auto"/>
              <w:ind w:firstLine="480" w:firstLineChars="200"/>
              <w:jc w:val="left"/>
              <w:rPr>
                <w:rFonts w:ascii="黑体" w:hAnsi="黑体" w:eastAsia="黑体"/>
                <w:color w:val="auto"/>
                <w:kern w:val="0"/>
                <w:sz w:val="24"/>
              </w:rPr>
            </w:pPr>
            <w:r>
              <w:rPr>
                <w:rFonts w:hint="eastAsia" w:ascii="黑体" w:hAnsi="宋体" w:eastAsia="黑体"/>
                <w:color w:val="auto"/>
                <w:kern w:val="0"/>
                <w:sz w:val="24"/>
              </w:rPr>
              <w:t>以下为供应商提供的政府采购优先采购产品，供应商对本表的真实性负责。如有虚假，将依法承担相应责任。</w:t>
            </w:r>
          </w:p>
        </w:tc>
      </w:tr>
      <w:tr w14:paraId="3A23AA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14:paraId="50E47395">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1</w:t>
            </w:r>
          </w:p>
        </w:tc>
        <w:tc>
          <w:tcPr>
            <w:tcW w:w="1739" w:type="dxa"/>
            <w:vAlign w:val="center"/>
          </w:tcPr>
          <w:p w14:paraId="29BA8FF4">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2</w:t>
            </w:r>
          </w:p>
        </w:tc>
        <w:tc>
          <w:tcPr>
            <w:tcW w:w="1134" w:type="dxa"/>
            <w:tcBorders>
              <w:right w:val="single" w:color="auto" w:sz="4" w:space="0"/>
            </w:tcBorders>
            <w:vAlign w:val="center"/>
          </w:tcPr>
          <w:p w14:paraId="111A610A">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3</w:t>
            </w:r>
          </w:p>
        </w:tc>
        <w:tc>
          <w:tcPr>
            <w:tcW w:w="1418" w:type="dxa"/>
            <w:tcBorders>
              <w:left w:val="single" w:color="auto" w:sz="4" w:space="0"/>
            </w:tcBorders>
            <w:vAlign w:val="center"/>
          </w:tcPr>
          <w:p w14:paraId="6A0414F2">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4</w:t>
            </w:r>
          </w:p>
        </w:tc>
        <w:tc>
          <w:tcPr>
            <w:tcW w:w="1984" w:type="dxa"/>
            <w:vAlign w:val="center"/>
          </w:tcPr>
          <w:p w14:paraId="630FB483">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5</w:t>
            </w:r>
          </w:p>
        </w:tc>
        <w:tc>
          <w:tcPr>
            <w:tcW w:w="1843" w:type="dxa"/>
            <w:vAlign w:val="center"/>
          </w:tcPr>
          <w:p w14:paraId="2A4B1C7E">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6</w:t>
            </w:r>
          </w:p>
        </w:tc>
      </w:tr>
      <w:tr w14:paraId="4083C5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14:paraId="1B30AE6A">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序号</w:t>
            </w:r>
          </w:p>
        </w:tc>
        <w:tc>
          <w:tcPr>
            <w:tcW w:w="1739" w:type="dxa"/>
            <w:vAlign w:val="center"/>
          </w:tcPr>
          <w:p w14:paraId="080C6BB2">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货物名称</w:t>
            </w:r>
          </w:p>
        </w:tc>
        <w:tc>
          <w:tcPr>
            <w:tcW w:w="1134" w:type="dxa"/>
            <w:tcBorders>
              <w:right w:val="single" w:color="auto" w:sz="4" w:space="0"/>
            </w:tcBorders>
            <w:vAlign w:val="center"/>
          </w:tcPr>
          <w:p w14:paraId="06C8C291">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规格型号</w:t>
            </w:r>
          </w:p>
        </w:tc>
        <w:tc>
          <w:tcPr>
            <w:tcW w:w="1418" w:type="dxa"/>
            <w:tcBorders>
              <w:left w:val="single" w:color="auto" w:sz="4" w:space="0"/>
            </w:tcBorders>
            <w:vAlign w:val="center"/>
          </w:tcPr>
          <w:p w14:paraId="60DBC4E5">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价格（元）</w:t>
            </w:r>
          </w:p>
        </w:tc>
        <w:tc>
          <w:tcPr>
            <w:tcW w:w="1984" w:type="dxa"/>
            <w:vAlign w:val="center"/>
          </w:tcPr>
          <w:p w14:paraId="53475668">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货物制造商名称</w:t>
            </w:r>
          </w:p>
        </w:tc>
        <w:tc>
          <w:tcPr>
            <w:tcW w:w="1843" w:type="dxa"/>
            <w:vAlign w:val="center"/>
          </w:tcPr>
          <w:p w14:paraId="578E4810">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政策功能编码</w:t>
            </w:r>
          </w:p>
        </w:tc>
      </w:tr>
      <w:tr w14:paraId="1DCC1C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103777AD">
            <w:pPr>
              <w:adjustRightInd w:val="0"/>
              <w:snapToGrid w:val="0"/>
              <w:spacing w:line="360" w:lineRule="auto"/>
              <w:jc w:val="left"/>
              <w:rPr>
                <w:rFonts w:ascii="宋体" w:hAnsi="宋体"/>
                <w:b/>
                <w:color w:val="auto"/>
                <w:szCs w:val="21"/>
              </w:rPr>
            </w:pPr>
            <w:r>
              <w:rPr>
                <w:rFonts w:hint="eastAsia" w:ascii="宋体" w:hAnsi="宋体"/>
                <w:b/>
                <w:color w:val="auto"/>
                <w:szCs w:val="21"/>
              </w:rPr>
              <w:t>节能产品</w:t>
            </w:r>
          </w:p>
        </w:tc>
      </w:tr>
      <w:tr w14:paraId="56595A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5EBBFC19">
            <w:pPr>
              <w:adjustRightInd w:val="0"/>
              <w:snapToGrid w:val="0"/>
              <w:spacing w:line="360" w:lineRule="auto"/>
              <w:jc w:val="center"/>
              <w:rPr>
                <w:rFonts w:ascii="宋体" w:hAnsi="宋体"/>
                <w:b/>
                <w:color w:val="auto"/>
                <w:szCs w:val="21"/>
              </w:rPr>
            </w:pPr>
          </w:p>
        </w:tc>
        <w:tc>
          <w:tcPr>
            <w:tcW w:w="1739" w:type="dxa"/>
            <w:vAlign w:val="center"/>
          </w:tcPr>
          <w:p w14:paraId="32676EEE">
            <w:pPr>
              <w:adjustRightInd w:val="0"/>
              <w:snapToGrid w:val="0"/>
              <w:spacing w:line="360" w:lineRule="auto"/>
              <w:jc w:val="center"/>
              <w:rPr>
                <w:rFonts w:ascii="宋体" w:hAnsi="宋体"/>
                <w:b/>
                <w:color w:val="auto"/>
                <w:szCs w:val="21"/>
              </w:rPr>
            </w:pPr>
          </w:p>
        </w:tc>
        <w:tc>
          <w:tcPr>
            <w:tcW w:w="1134" w:type="dxa"/>
            <w:tcBorders>
              <w:right w:val="single" w:color="auto" w:sz="4" w:space="0"/>
            </w:tcBorders>
            <w:vAlign w:val="center"/>
          </w:tcPr>
          <w:p w14:paraId="7D7827F9">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14:paraId="6E1F84DD">
            <w:pPr>
              <w:adjustRightInd w:val="0"/>
              <w:snapToGrid w:val="0"/>
              <w:spacing w:line="360" w:lineRule="auto"/>
              <w:jc w:val="left"/>
              <w:rPr>
                <w:rFonts w:ascii="宋体" w:hAnsi="宋体"/>
                <w:b/>
                <w:color w:val="auto"/>
                <w:szCs w:val="21"/>
              </w:rPr>
            </w:pPr>
          </w:p>
        </w:tc>
        <w:tc>
          <w:tcPr>
            <w:tcW w:w="1984" w:type="dxa"/>
            <w:vAlign w:val="center"/>
          </w:tcPr>
          <w:p w14:paraId="65443228">
            <w:pPr>
              <w:adjustRightInd w:val="0"/>
              <w:snapToGrid w:val="0"/>
              <w:spacing w:line="360" w:lineRule="auto"/>
              <w:jc w:val="center"/>
              <w:rPr>
                <w:rFonts w:ascii="宋体" w:hAnsi="宋体"/>
                <w:b/>
                <w:color w:val="auto"/>
                <w:szCs w:val="21"/>
              </w:rPr>
            </w:pPr>
          </w:p>
        </w:tc>
        <w:tc>
          <w:tcPr>
            <w:tcW w:w="1843" w:type="dxa"/>
          </w:tcPr>
          <w:p w14:paraId="3ADB487C">
            <w:pPr>
              <w:adjustRightInd w:val="0"/>
              <w:snapToGrid w:val="0"/>
              <w:spacing w:line="360" w:lineRule="auto"/>
              <w:jc w:val="center"/>
              <w:rPr>
                <w:rFonts w:ascii="宋体" w:hAnsi="宋体"/>
                <w:b/>
                <w:color w:val="auto"/>
                <w:szCs w:val="21"/>
              </w:rPr>
            </w:pPr>
          </w:p>
        </w:tc>
      </w:tr>
      <w:tr w14:paraId="33495D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5775F19C">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vAlign w:val="center"/>
          </w:tcPr>
          <w:p w14:paraId="46744CC8">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134" w:type="dxa"/>
            <w:tcBorders>
              <w:right w:val="single" w:color="auto" w:sz="4" w:space="0"/>
            </w:tcBorders>
            <w:vAlign w:val="center"/>
          </w:tcPr>
          <w:p w14:paraId="0F1F69BE">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14:paraId="34DF082C">
            <w:pPr>
              <w:adjustRightInd w:val="0"/>
              <w:snapToGrid w:val="0"/>
              <w:spacing w:line="360" w:lineRule="auto"/>
              <w:jc w:val="left"/>
              <w:rPr>
                <w:rFonts w:ascii="宋体" w:hAnsi="宋体"/>
                <w:b/>
                <w:color w:val="auto"/>
                <w:szCs w:val="21"/>
              </w:rPr>
            </w:pPr>
          </w:p>
        </w:tc>
        <w:tc>
          <w:tcPr>
            <w:tcW w:w="1984" w:type="dxa"/>
            <w:vAlign w:val="center"/>
          </w:tcPr>
          <w:p w14:paraId="2E02343A">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843" w:type="dxa"/>
          </w:tcPr>
          <w:p w14:paraId="39302945">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r>
      <w:tr w14:paraId="5EB191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14:paraId="650A2C57">
            <w:pPr>
              <w:adjustRightInd w:val="0"/>
              <w:snapToGrid w:val="0"/>
              <w:spacing w:line="360" w:lineRule="auto"/>
              <w:jc w:val="left"/>
              <w:rPr>
                <w:rFonts w:ascii="宋体" w:hAnsi="宋体"/>
                <w:b/>
                <w:color w:val="auto"/>
                <w:szCs w:val="21"/>
              </w:rPr>
            </w:pPr>
            <w:r>
              <w:rPr>
                <w:rFonts w:hint="eastAsia" w:ascii="宋体" w:hAnsi="宋体"/>
                <w:b/>
                <w:color w:val="auto"/>
                <w:szCs w:val="21"/>
              </w:rPr>
              <w:t>环境标志产品</w:t>
            </w:r>
          </w:p>
        </w:tc>
      </w:tr>
      <w:tr w14:paraId="15B579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592345F1">
            <w:pPr>
              <w:adjustRightInd w:val="0"/>
              <w:snapToGrid w:val="0"/>
              <w:spacing w:line="360" w:lineRule="auto"/>
              <w:jc w:val="center"/>
              <w:rPr>
                <w:rFonts w:ascii="宋体" w:hAnsi="宋体"/>
                <w:b/>
                <w:color w:val="auto"/>
                <w:szCs w:val="21"/>
              </w:rPr>
            </w:pPr>
          </w:p>
        </w:tc>
        <w:tc>
          <w:tcPr>
            <w:tcW w:w="1739" w:type="dxa"/>
            <w:vAlign w:val="center"/>
          </w:tcPr>
          <w:p w14:paraId="663250A1">
            <w:pPr>
              <w:adjustRightInd w:val="0"/>
              <w:snapToGrid w:val="0"/>
              <w:spacing w:line="360" w:lineRule="auto"/>
              <w:jc w:val="center"/>
              <w:rPr>
                <w:rFonts w:ascii="宋体" w:hAnsi="宋体"/>
                <w:b/>
                <w:color w:val="auto"/>
                <w:szCs w:val="21"/>
              </w:rPr>
            </w:pPr>
          </w:p>
        </w:tc>
        <w:tc>
          <w:tcPr>
            <w:tcW w:w="1134" w:type="dxa"/>
            <w:tcBorders>
              <w:right w:val="single" w:color="auto" w:sz="4" w:space="0"/>
            </w:tcBorders>
            <w:vAlign w:val="center"/>
          </w:tcPr>
          <w:p w14:paraId="0A6B5B26">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14:paraId="35E9148E">
            <w:pPr>
              <w:adjustRightInd w:val="0"/>
              <w:snapToGrid w:val="0"/>
              <w:spacing w:line="360" w:lineRule="auto"/>
              <w:jc w:val="left"/>
              <w:rPr>
                <w:rFonts w:ascii="宋体" w:hAnsi="宋体"/>
                <w:b/>
                <w:color w:val="auto"/>
                <w:szCs w:val="21"/>
              </w:rPr>
            </w:pPr>
          </w:p>
        </w:tc>
        <w:tc>
          <w:tcPr>
            <w:tcW w:w="1984" w:type="dxa"/>
            <w:vAlign w:val="center"/>
          </w:tcPr>
          <w:p w14:paraId="64F8C9E7">
            <w:pPr>
              <w:adjustRightInd w:val="0"/>
              <w:snapToGrid w:val="0"/>
              <w:spacing w:line="360" w:lineRule="auto"/>
              <w:jc w:val="center"/>
              <w:rPr>
                <w:rFonts w:ascii="宋体" w:hAnsi="宋体"/>
                <w:b/>
                <w:color w:val="auto"/>
                <w:szCs w:val="21"/>
              </w:rPr>
            </w:pPr>
          </w:p>
        </w:tc>
        <w:tc>
          <w:tcPr>
            <w:tcW w:w="1843" w:type="dxa"/>
          </w:tcPr>
          <w:p w14:paraId="6402E1AC">
            <w:pPr>
              <w:adjustRightInd w:val="0"/>
              <w:snapToGrid w:val="0"/>
              <w:spacing w:line="360" w:lineRule="auto"/>
              <w:jc w:val="center"/>
              <w:rPr>
                <w:rFonts w:ascii="宋体" w:hAnsi="宋体"/>
                <w:b/>
                <w:color w:val="auto"/>
                <w:szCs w:val="21"/>
              </w:rPr>
            </w:pPr>
          </w:p>
        </w:tc>
      </w:tr>
      <w:tr w14:paraId="25BD8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536A9739">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vAlign w:val="center"/>
          </w:tcPr>
          <w:p w14:paraId="74375909">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134" w:type="dxa"/>
            <w:tcBorders>
              <w:right w:val="single" w:color="auto" w:sz="4" w:space="0"/>
            </w:tcBorders>
            <w:vAlign w:val="center"/>
          </w:tcPr>
          <w:p w14:paraId="3F7F61A1">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14:paraId="3FB4B7D4">
            <w:pPr>
              <w:adjustRightInd w:val="0"/>
              <w:snapToGrid w:val="0"/>
              <w:spacing w:line="360" w:lineRule="auto"/>
              <w:jc w:val="left"/>
              <w:rPr>
                <w:rFonts w:ascii="宋体" w:hAnsi="宋体"/>
                <w:b/>
                <w:color w:val="auto"/>
                <w:szCs w:val="21"/>
              </w:rPr>
            </w:pPr>
          </w:p>
        </w:tc>
        <w:tc>
          <w:tcPr>
            <w:tcW w:w="1984" w:type="dxa"/>
            <w:vAlign w:val="center"/>
          </w:tcPr>
          <w:p w14:paraId="26E0ABAB">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843" w:type="dxa"/>
          </w:tcPr>
          <w:p w14:paraId="038E4D2D">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r>
    </w:tbl>
    <w:p w14:paraId="51E559E9">
      <w:pPr>
        <w:adjustRightInd w:val="0"/>
        <w:snapToGrid w:val="0"/>
        <w:jc w:val="left"/>
        <w:rPr>
          <w:rFonts w:ascii="宋体" w:hAnsi="宋体"/>
          <w:color w:val="auto"/>
          <w:szCs w:val="21"/>
        </w:rPr>
      </w:pPr>
      <w:r>
        <w:rPr>
          <w:rFonts w:hint="eastAsia" w:ascii="宋体" w:hAnsi="宋体"/>
          <w:color w:val="auto"/>
          <w:szCs w:val="21"/>
        </w:rPr>
        <w:t>说明：</w:t>
      </w:r>
      <w:r>
        <w:rPr>
          <w:rFonts w:hint="eastAsia" w:ascii="宋体" w:hAnsi="宋体"/>
          <w:bCs/>
          <w:color w:val="auto"/>
          <w:szCs w:val="21"/>
        </w:rPr>
        <w:t>1、</w:t>
      </w:r>
      <w:r>
        <w:rPr>
          <w:rFonts w:hint="eastAsia" w:ascii="宋体" w:hAnsi="宋体"/>
          <w:color w:val="auto"/>
          <w:szCs w:val="21"/>
        </w:rPr>
        <w:t>本表用于计算政府采购优先采购产品（节能产品或环境标志产品）的政府采购政策加分或者价格扣除。</w:t>
      </w:r>
    </w:p>
    <w:p w14:paraId="778D2C35">
      <w:pPr>
        <w:adjustRightInd w:val="0"/>
        <w:snapToGrid w:val="0"/>
        <w:ind w:firstLine="630" w:firstLineChars="300"/>
        <w:jc w:val="left"/>
        <w:rPr>
          <w:rFonts w:ascii="宋体" w:hAnsi="宋体"/>
          <w:color w:val="auto"/>
          <w:szCs w:val="21"/>
        </w:rPr>
      </w:pPr>
      <w:r>
        <w:rPr>
          <w:rFonts w:hint="eastAsia" w:ascii="宋体" w:hAnsi="宋体"/>
          <w:color w:val="auto"/>
          <w:szCs w:val="21"/>
        </w:rPr>
        <w:t>2、栏目4“价格”为综合单价，包含货物所有隐含的内容，如运输费、保险费、管理费和利润等。</w:t>
      </w:r>
    </w:p>
    <w:p w14:paraId="3395DB87">
      <w:pPr>
        <w:adjustRightInd w:val="0"/>
        <w:snapToGrid w:val="0"/>
        <w:ind w:firstLine="630" w:firstLineChars="300"/>
        <w:jc w:val="left"/>
        <w:rPr>
          <w:rFonts w:ascii="宋体" w:hAnsi="宋体"/>
          <w:color w:val="auto"/>
          <w:szCs w:val="21"/>
        </w:rPr>
      </w:pPr>
      <w:r>
        <w:rPr>
          <w:rFonts w:hint="eastAsia" w:ascii="宋体" w:hAnsi="宋体"/>
          <w:color w:val="auto"/>
          <w:szCs w:val="21"/>
        </w:rPr>
        <w:t>3、栏目6“政策功能编码”是指货物的中国环境标志认证证书编号、中国节能标志认证证书号（货物同时属于节能产品、环境标志产品的，只须填写一种）。</w:t>
      </w:r>
    </w:p>
    <w:p w14:paraId="03F00D72">
      <w:pPr>
        <w:adjustRightInd w:val="0"/>
        <w:snapToGrid w:val="0"/>
        <w:ind w:firstLine="630" w:firstLineChars="300"/>
        <w:rPr>
          <w:rFonts w:ascii="宋体" w:hAnsi="宋体"/>
          <w:bCs/>
          <w:color w:val="auto"/>
          <w:szCs w:val="21"/>
        </w:rPr>
      </w:pPr>
      <w:r>
        <w:rPr>
          <w:rFonts w:hint="eastAsia" w:ascii="宋体" w:hAnsi="宋体"/>
          <w:bCs/>
          <w:color w:val="auto"/>
          <w:szCs w:val="21"/>
        </w:rPr>
        <w:t>4、供应商在最后报价环节修改报价（最后）表的，应修改本表相应内容。否则，评审时涉及本表所有优惠不予以考虑。</w:t>
      </w:r>
    </w:p>
    <w:p w14:paraId="0D8FF4F5">
      <w:pPr>
        <w:adjustRightInd w:val="0"/>
        <w:snapToGrid w:val="0"/>
        <w:rPr>
          <w:rFonts w:ascii="宋体" w:hAnsi="宋体"/>
          <w:color w:val="auto"/>
          <w:szCs w:val="21"/>
        </w:rPr>
      </w:pPr>
    </w:p>
    <w:p w14:paraId="586D825E">
      <w:pPr>
        <w:adjustRightInd w:val="0"/>
        <w:snapToGrid w:val="0"/>
        <w:rPr>
          <w:rFonts w:ascii="宋体" w:hAnsi="宋体"/>
          <w:color w:val="auto"/>
          <w:szCs w:val="21"/>
        </w:rPr>
      </w:pPr>
      <w:r>
        <w:rPr>
          <w:rFonts w:hint="eastAsia" w:ascii="宋体" w:hAnsi="宋体"/>
          <w:color w:val="auto"/>
          <w:szCs w:val="21"/>
        </w:rPr>
        <w:t>供应商名称（盖单位章）：</w:t>
      </w:r>
    </w:p>
    <w:p w14:paraId="06EF93A8">
      <w:pPr>
        <w:adjustRightInd w:val="0"/>
        <w:snapToGrid w:val="0"/>
        <w:rPr>
          <w:rFonts w:ascii="宋体" w:hAnsi="宋体"/>
          <w:color w:val="auto"/>
          <w:szCs w:val="21"/>
        </w:rPr>
      </w:pPr>
      <w:r>
        <w:rPr>
          <w:rFonts w:hint="eastAsia" w:ascii="宋体" w:hAnsi="宋体" w:cs="微软雅黑"/>
          <w:color w:val="auto"/>
          <w:kern w:val="0"/>
          <w:szCs w:val="21"/>
        </w:rPr>
        <w:t>法定代表人（单位负责人）</w:t>
      </w:r>
      <w:r>
        <w:rPr>
          <w:rFonts w:hint="eastAsia" w:ascii="宋体" w:hAnsi="宋体"/>
          <w:color w:val="auto"/>
          <w:szCs w:val="21"/>
        </w:rPr>
        <w:t>或其委托代理人（签字或印章）：</w:t>
      </w:r>
      <w:r>
        <w:rPr>
          <w:rFonts w:hint="eastAsia" w:ascii="宋体" w:hAnsi="宋体"/>
          <w:color w:val="auto"/>
          <w:szCs w:val="21"/>
          <w:u w:val="single"/>
        </w:rPr>
        <w:t xml:space="preserve">       </w:t>
      </w:r>
    </w:p>
    <w:p w14:paraId="244D6EE5">
      <w:pPr>
        <w:rPr>
          <w:color w:val="auto"/>
        </w:rPr>
      </w:pPr>
      <w:r>
        <w:rPr>
          <w:rFonts w:hint="eastAsia"/>
          <w:color w:val="auto"/>
        </w:rPr>
        <w:t>日期：        年    月   日</w:t>
      </w:r>
    </w:p>
    <w:p w14:paraId="1169E657">
      <w:pPr>
        <w:adjustRightInd w:val="0"/>
        <w:snapToGrid w:val="0"/>
        <w:spacing w:line="360" w:lineRule="auto"/>
        <w:ind w:firstLine="630" w:firstLineChars="300"/>
        <w:jc w:val="left"/>
        <w:rPr>
          <w:rFonts w:ascii="宋体" w:hAnsi="宋体"/>
          <w:color w:val="auto"/>
          <w:szCs w:val="21"/>
        </w:rPr>
      </w:pPr>
      <w:r>
        <w:rPr>
          <w:rFonts w:hAnsi="华文中宋" w:eastAsia="黑体" w:cs="宋体"/>
          <w:color w:val="auto"/>
          <w:kern w:val="0"/>
        </w:rPr>
        <w:br w:type="page"/>
      </w:r>
    </w:p>
    <w:p w14:paraId="6D48F1F6">
      <w:pPr>
        <w:pStyle w:val="5"/>
        <w:adjustRightInd w:val="0"/>
        <w:snapToGrid w:val="0"/>
        <w:spacing w:before="156" w:beforeLines="50"/>
        <w:ind w:firstLine="2240" w:firstLineChars="800"/>
        <w:rPr>
          <w:rFonts w:ascii="黑体" w:hAnsi="黑体" w:eastAsia="黑体"/>
          <w:color w:val="auto"/>
          <w:sz w:val="28"/>
          <w:szCs w:val="28"/>
        </w:rPr>
      </w:pPr>
      <w:bookmarkStart w:id="112" w:name="_Toc34637809"/>
      <w:bookmarkStart w:id="113" w:name="_Toc24740"/>
      <w:r>
        <w:rPr>
          <w:rFonts w:hint="eastAsia" w:ascii="黑体" w:hAnsi="黑体" w:eastAsia="黑体"/>
          <w:color w:val="auto"/>
          <w:sz w:val="28"/>
          <w:szCs w:val="28"/>
        </w:rPr>
        <w:t>十、关于资格的说明</w:t>
      </w:r>
      <w:r>
        <w:rPr>
          <w:rFonts w:hint="eastAsia" w:ascii="黑体" w:hAnsi="黑体" w:eastAsia="黑体"/>
          <w:color w:val="auto"/>
          <w:sz w:val="28"/>
          <w:szCs w:val="28"/>
          <w:lang w:eastAsia="zh-CN"/>
        </w:rPr>
        <w:t>（</w:t>
      </w:r>
      <w:r>
        <w:rPr>
          <w:rFonts w:hint="eastAsia" w:ascii="黑体" w:hAnsi="黑体" w:eastAsia="黑体"/>
          <w:color w:val="auto"/>
          <w:sz w:val="28"/>
          <w:szCs w:val="28"/>
        </w:rPr>
        <w:t>格式</w:t>
      </w:r>
      <w:r>
        <w:rPr>
          <w:rFonts w:hint="eastAsia" w:ascii="黑体" w:hAnsi="黑体" w:eastAsia="黑体"/>
          <w:color w:val="auto"/>
          <w:sz w:val="28"/>
          <w:szCs w:val="28"/>
          <w:lang w:eastAsia="zh-CN"/>
        </w:rPr>
        <w:t>）</w:t>
      </w:r>
      <w:bookmarkEnd w:id="112"/>
      <w:bookmarkEnd w:id="113"/>
    </w:p>
    <w:p w14:paraId="4C0F60FB">
      <w:pPr>
        <w:pStyle w:val="8"/>
        <w:adjustRightInd w:val="0"/>
        <w:snapToGrid w:val="0"/>
        <w:spacing w:before="156" w:beforeLines="50" w:after="0" w:line="360" w:lineRule="auto"/>
        <w:rPr>
          <w:rFonts w:ascii="宋体" w:hAnsi="宋体" w:eastAsia="宋体"/>
          <w:color w:val="auto"/>
          <w:sz w:val="21"/>
          <w:szCs w:val="21"/>
        </w:rPr>
      </w:pPr>
      <w:r>
        <w:rPr>
          <w:rFonts w:hint="eastAsia" w:ascii="宋体" w:hAnsi="宋体" w:eastAsia="宋体"/>
          <w:color w:val="auto"/>
          <w:sz w:val="21"/>
          <w:szCs w:val="21"/>
        </w:rPr>
        <w:t>附件 供应商的资格条件更新材料</w:t>
      </w:r>
      <w:r>
        <w:rPr>
          <w:rFonts w:hint="eastAsia" w:ascii="宋体" w:hAnsi="宋体" w:eastAsia="宋体"/>
          <w:color w:val="auto"/>
          <w:sz w:val="21"/>
          <w:szCs w:val="21"/>
          <w:lang w:eastAsia="zh-CN"/>
        </w:rPr>
        <w:t>（</w:t>
      </w:r>
      <w:r>
        <w:rPr>
          <w:rFonts w:hint="eastAsia" w:ascii="宋体" w:hAnsi="宋体" w:eastAsia="宋体"/>
          <w:color w:val="auto"/>
          <w:sz w:val="21"/>
          <w:szCs w:val="21"/>
        </w:rPr>
        <w:t>如有提供</w:t>
      </w:r>
      <w:r>
        <w:rPr>
          <w:rFonts w:hint="eastAsia" w:ascii="宋体" w:hAnsi="宋体" w:eastAsia="宋体"/>
          <w:color w:val="auto"/>
          <w:sz w:val="21"/>
          <w:szCs w:val="21"/>
          <w:lang w:eastAsia="zh-CN"/>
        </w:rPr>
        <w:t>）</w:t>
      </w:r>
    </w:p>
    <w:p w14:paraId="69BAED82">
      <w:pPr>
        <w:adjustRightInd w:val="0"/>
        <w:snapToGrid w:val="0"/>
        <w:spacing w:before="156" w:beforeLines="50" w:line="360" w:lineRule="auto"/>
        <w:jc w:val="center"/>
        <w:rPr>
          <w:rFonts w:ascii="仿宋_GB2312" w:hAnsi="宋体" w:eastAsia="仿宋_GB2312"/>
          <w:b/>
          <w:color w:val="auto"/>
          <w:sz w:val="28"/>
          <w:szCs w:val="28"/>
        </w:rPr>
      </w:pPr>
      <w:r>
        <w:rPr>
          <w:rFonts w:hint="eastAsia" w:ascii="黑体" w:hAnsi="宋体" w:eastAsia="黑体"/>
          <w:b/>
          <w:color w:val="auto"/>
          <w:sz w:val="28"/>
          <w:szCs w:val="28"/>
        </w:rPr>
        <w:t>供应商的资格条件更新材料</w:t>
      </w:r>
    </w:p>
    <w:p w14:paraId="7895EBF5">
      <w:pPr>
        <w:adjustRightInd w:val="0"/>
        <w:snapToGrid w:val="0"/>
        <w:spacing w:before="156" w:beforeLines="50" w:line="360" w:lineRule="auto"/>
        <w:rPr>
          <w:rFonts w:ascii="宋体" w:hAnsi="宋体"/>
          <w:color w:val="auto"/>
          <w:szCs w:val="21"/>
        </w:rPr>
      </w:pPr>
      <w:r>
        <w:rPr>
          <w:rFonts w:hint="eastAsia" w:ascii="宋体" w:hAnsi="宋体"/>
          <w:color w:val="auto"/>
          <w:szCs w:val="21"/>
        </w:rPr>
        <w:t>说明</w:t>
      </w:r>
      <w:r>
        <w:rPr>
          <w:rFonts w:hint="eastAsia" w:ascii="宋体" w:hAnsi="宋体"/>
          <w:color w:val="auto"/>
        </w:rPr>
        <w:t>：</w:t>
      </w:r>
      <w:r>
        <w:rPr>
          <w:rFonts w:hint="eastAsia" w:ascii="宋体" w:hAnsi="宋体" w:cs="宋体"/>
          <w:color w:val="auto"/>
          <w:kern w:val="0"/>
          <w:szCs w:val="21"/>
          <w:lang w:val="zh-CN"/>
        </w:rPr>
        <w:t>根据磋商文件第二章第二节第18.1款规定，被邀请的</w:t>
      </w:r>
      <w:r>
        <w:rPr>
          <w:rFonts w:hint="eastAsia" w:ascii="宋体" w:hAnsi="宋体"/>
          <w:color w:val="auto"/>
          <w:szCs w:val="21"/>
        </w:rPr>
        <w:t>供应商在提交资格证明材料</w:t>
      </w:r>
      <w:r>
        <w:rPr>
          <w:rFonts w:hint="eastAsia" w:ascii="宋体" w:hAnsi="宋体"/>
          <w:bCs/>
          <w:color w:val="auto"/>
          <w:szCs w:val="21"/>
        </w:rPr>
        <w:t>起</w:t>
      </w:r>
      <w:r>
        <w:rPr>
          <w:rFonts w:hint="eastAsia" w:ascii="宋体" w:hAnsi="宋体"/>
          <w:color w:val="auto"/>
          <w:szCs w:val="21"/>
        </w:rPr>
        <w:t>至</w:t>
      </w:r>
      <w:r>
        <w:rPr>
          <w:rFonts w:hint="eastAsia" w:ascii="宋体" w:hAnsi="宋体" w:cs="宋体"/>
          <w:color w:val="auto"/>
          <w:kern w:val="0"/>
          <w:szCs w:val="21"/>
        </w:rPr>
        <w:t>提交首次响应文件</w:t>
      </w:r>
      <w:r>
        <w:rPr>
          <w:rFonts w:hint="eastAsia" w:ascii="宋体" w:hAnsi="宋体"/>
          <w:color w:val="auto"/>
          <w:szCs w:val="21"/>
        </w:rPr>
        <w:t>止，其资格条件发生变化，影响或者可能影响资格条件的，应随本响应文件提供更新或者补充的资格证明材料。</w:t>
      </w:r>
    </w:p>
    <w:p w14:paraId="1CC733C9">
      <w:pPr>
        <w:rPr>
          <w:color w:val="auto"/>
        </w:rPr>
      </w:pPr>
    </w:p>
    <w:p w14:paraId="3F3357F8">
      <w:pPr>
        <w:spacing w:line="480" w:lineRule="exact"/>
        <w:rPr>
          <w:rFonts w:ascii="黑体" w:eastAsia="黑体"/>
          <w:color w:val="auto"/>
          <w:sz w:val="24"/>
        </w:rPr>
      </w:pPr>
    </w:p>
    <w:p w14:paraId="7F426819">
      <w:pPr>
        <w:widowControl/>
        <w:jc w:val="left"/>
        <w:rPr>
          <w:rFonts w:ascii="黑体" w:eastAsia="黑体"/>
          <w:b/>
          <w:bCs/>
          <w:color w:val="auto"/>
          <w:sz w:val="32"/>
          <w:szCs w:val="32"/>
        </w:rPr>
      </w:pPr>
      <w:r>
        <w:rPr>
          <w:rFonts w:ascii="黑体" w:eastAsia="黑体"/>
          <w:b/>
          <w:bCs/>
          <w:color w:val="auto"/>
          <w:sz w:val="32"/>
          <w:szCs w:val="32"/>
        </w:rPr>
        <w:br w:type="page"/>
      </w:r>
    </w:p>
    <w:p w14:paraId="27C38F0A">
      <w:pPr>
        <w:pStyle w:val="5"/>
        <w:jc w:val="center"/>
        <w:rPr>
          <w:rFonts w:ascii="黑体" w:hAnsi="黑体" w:eastAsia="黑体"/>
          <w:color w:val="auto"/>
          <w:sz w:val="28"/>
          <w:szCs w:val="28"/>
        </w:rPr>
      </w:pPr>
      <w:bookmarkStart w:id="114" w:name="_Toc20321"/>
      <w:bookmarkStart w:id="115" w:name="_Toc34637810"/>
      <w:r>
        <w:rPr>
          <w:rFonts w:hint="eastAsia" w:ascii="黑体" w:hAnsi="黑体" w:eastAsia="黑体"/>
          <w:color w:val="auto"/>
          <w:sz w:val="28"/>
          <w:szCs w:val="28"/>
        </w:rPr>
        <w:t>十</w:t>
      </w:r>
      <w:r>
        <w:rPr>
          <w:rFonts w:hint="eastAsia" w:ascii="黑体" w:hAnsi="黑体" w:eastAsia="黑体"/>
          <w:color w:val="auto"/>
          <w:sz w:val="28"/>
          <w:szCs w:val="28"/>
          <w:lang w:val="en-US" w:eastAsia="zh-CN"/>
        </w:rPr>
        <w:t>一</w:t>
      </w:r>
      <w:r>
        <w:rPr>
          <w:rFonts w:hint="eastAsia" w:ascii="黑体" w:hAnsi="黑体" w:eastAsia="黑体"/>
          <w:color w:val="auto"/>
          <w:sz w:val="28"/>
          <w:szCs w:val="28"/>
        </w:rPr>
        <w:t>、响应标的符合磋商文件规定的证明文件</w:t>
      </w:r>
      <w:bookmarkEnd w:id="114"/>
      <w:bookmarkEnd w:id="115"/>
    </w:p>
    <w:p w14:paraId="1677D1C5">
      <w:pPr>
        <w:adjustRightInd w:val="0"/>
        <w:snapToGrid w:val="0"/>
        <w:spacing w:line="360" w:lineRule="auto"/>
        <w:rPr>
          <w:rFonts w:ascii="宋体" w:hAnsi="宋体"/>
          <w:color w:val="auto"/>
          <w:szCs w:val="21"/>
        </w:rPr>
      </w:pPr>
    </w:p>
    <w:p w14:paraId="025E98A0">
      <w:pPr>
        <w:adjustRightInd w:val="0"/>
        <w:snapToGrid w:val="0"/>
        <w:spacing w:line="360" w:lineRule="auto"/>
        <w:rPr>
          <w:rFonts w:ascii="宋体" w:hAnsi="宋体"/>
          <w:color w:val="auto"/>
        </w:rPr>
      </w:pPr>
      <w:r>
        <w:rPr>
          <w:rFonts w:hint="eastAsia" w:ascii="宋体" w:hAnsi="宋体"/>
          <w:color w:val="auto"/>
          <w:szCs w:val="21"/>
        </w:rPr>
        <w:t>备注：提供第三章规定的证明材料复印件。</w:t>
      </w:r>
    </w:p>
    <w:p w14:paraId="20BEBC37">
      <w:pPr>
        <w:widowControl/>
        <w:jc w:val="left"/>
        <w:rPr>
          <w:rFonts w:ascii="黑体" w:eastAsia="黑体"/>
          <w:b/>
          <w:bCs/>
          <w:color w:val="auto"/>
          <w:sz w:val="28"/>
          <w:szCs w:val="28"/>
        </w:rPr>
      </w:pPr>
      <w:r>
        <w:rPr>
          <w:rFonts w:ascii="黑体" w:eastAsia="黑体"/>
          <w:b/>
          <w:bCs/>
          <w:color w:val="auto"/>
          <w:sz w:val="28"/>
          <w:szCs w:val="28"/>
        </w:rPr>
        <w:br w:type="page"/>
      </w:r>
    </w:p>
    <w:p w14:paraId="47E39C9E">
      <w:pPr>
        <w:pStyle w:val="5"/>
        <w:jc w:val="center"/>
        <w:rPr>
          <w:rFonts w:ascii="黑体" w:hAnsi="黑体" w:eastAsia="黑体"/>
          <w:color w:val="auto"/>
          <w:sz w:val="28"/>
          <w:szCs w:val="28"/>
        </w:rPr>
      </w:pPr>
      <w:bookmarkStart w:id="116" w:name="_Toc14594"/>
      <w:r>
        <w:rPr>
          <w:rFonts w:hint="eastAsia" w:ascii="黑体" w:hAnsi="黑体" w:eastAsia="黑体"/>
          <w:color w:val="auto"/>
          <w:sz w:val="28"/>
          <w:szCs w:val="28"/>
        </w:rPr>
        <w:t>十</w:t>
      </w:r>
      <w:r>
        <w:rPr>
          <w:rFonts w:hint="eastAsia" w:ascii="黑体" w:hAnsi="黑体" w:eastAsia="黑体"/>
          <w:color w:val="auto"/>
          <w:sz w:val="28"/>
          <w:szCs w:val="28"/>
          <w:lang w:val="en-US" w:eastAsia="zh-CN"/>
        </w:rPr>
        <w:t>二</w:t>
      </w:r>
      <w:r>
        <w:rPr>
          <w:rFonts w:hint="eastAsia" w:ascii="黑体" w:hAnsi="黑体" w:eastAsia="黑体"/>
          <w:color w:val="auto"/>
          <w:sz w:val="28"/>
          <w:szCs w:val="28"/>
        </w:rPr>
        <w:t>、供应商认为需提供的其他资料</w:t>
      </w:r>
      <w:bookmarkEnd w:id="116"/>
    </w:p>
    <w:p w14:paraId="5F2BB9A6">
      <w:pPr>
        <w:adjustRightInd w:val="0"/>
        <w:snapToGrid w:val="0"/>
        <w:spacing w:before="156" w:beforeLines="50" w:line="360" w:lineRule="auto"/>
        <w:rPr>
          <w:rFonts w:ascii="宋体" w:hAnsi="宋体"/>
          <w:color w:val="auto"/>
        </w:rPr>
      </w:pPr>
    </w:p>
    <w:p w14:paraId="0981B71B">
      <w:pPr>
        <w:adjustRightInd w:val="0"/>
        <w:snapToGrid w:val="0"/>
        <w:spacing w:before="156" w:beforeLines="50" w:line="360" w:lineRule="auto"/>
        <w:rPr>
          <w:rFonts w:ascii="宋体" w:hAnsi="宋体"/>
          <w:color w:val="auto"/>
        </w:rPr>
      </w:pPr>
      <w:r>
        <w:rPr>
          <w:rFonts w:hint="eastAsia" w:ascii="宋体" w:hAnsi="宋体"/>
          <w:color w:val="auto"/>
        </w:rPr>
        <w:t>备注：供应商认为需提供的其他资料包括：</w:t>
      </w:r>
    </w:p>
    <w:p w14:paraId="53F59BFE">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（1）磋商文件第三章采购需求要求的其他资料；</w:t>
      </w:r>
    </w:p>
    <w:p w14:paraId="70B10628">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（2）磋商文件要求的其他相关资料。</w:t>
      </w:r>
    </w:p>
    <w:p w14:paraId="03E4BB27">
      <w:pPr>
        <w:adjustRightInd w:val="0"/>
        <w:snapToGrid w:val="0"/>
        <w:spacing w:before="156" w:beforeLines="50" w:line="360" w:lineRule="auto"/>
        <w:rPr>
          <w:rFonts w:ascii="宋体" w:hAnsi="宋体"/>
          <w:color w:val="auto"/>
        </w:rPr>
      </w:pPr>
    </w:p>
    <w:p w14:paraId="24161DE0">
      <w:pPr>
        <w:rPr>
          <w:color w:val="auto"/>
        </w:rPr>
      </w:pPr>
    </w:p>
    <w:p w14:paraId="7E099C02">
      <w:pPr>
        <w:pStyle w:val="2"/>
        <w:rPr>
          <w:color w:val="auto"/>
        </w:rPr>
      </w:pPr>
    </w:p>
    <w:p w14:paraId="7B3A2FDF">
      <w:pPr>
        <w:pStyle w:val="2"/>
        <w:rPr>
          <w:color w:val="auto"/>
        </w:rPr>
      </w:pPr>
    </w:p>
    <w:p w14:paraId="1039E19B">
      <w:pPr>
        <w:widowControl/>
        <w:jc w:val="left"/>
        <w:rPr>
          <w:color w:val="auto"/>
        </w:rPr>
      </w:pPr>
      <w:r>
        <w:rPr>
          <w:color w:val="auto"/>
        </w:rPr>
        <w:br w:type="page"/>
      </w:r>
    </w:p>
    <w:p w14:paraId="716750D2">
      <w:pPr>
        <w:widowControl/>
        <w:jc w:val="left"/>
        <w:rPr>
          <w:rFonts w:ascii="宋体"/>
          <w:color w:val="auto"/>
          <w:szCs w:val="21"/>
        </w:rPr>
      </w:pPr>
    </w:p>
    <w:p w14:paraId="5FA7C0AC">
      <w:pPr>
        <w:pStyle w:val="5"/>
        <w:jc w:val="center"/>
        <w:rPr>
          <w:rFonts w:ascii="黑体" w:hAnsi="黑体" w:eastAsia="黑体"/>
          <w:color w:val="auto"/>
          <w:sz w:val="28"/>
          <w:szCs w:val="28"/>
        </w:rPr>
      </w:pPr>
      <w:bookmarkStart w:id="117" w:name="_Toc21700"/>
      <w:r>
        <w:rPr>
          <w:rFonts w:hint="eastAsia" w:ascii="黑体" w:hAnsi="黑体" w:eastAsia="黑体"/>
          <w:color w:val="auto"/>
          <w:sz w:val="28"/>
          <w:szCs w:val="28"/>
        </w:rPr>
        <w:t>十</w:t>
      </w:r>
      <w:r>
        <w:rPr>
          <w:rFonts w:hint="eastAsia" w:ascii="黑体" w:hAnsi="黑体" w:eastAsia="黑体"/>
          <w:color w:val="auto"/>
          <w:sz w:val="28"/>
          <w:szCs w:val="28"/>
          <w:lang w:val="en-US" w:eastAsia="zh-CN"/>
        </w:rPr>
        <w:t>三</w:t>
      </w:r>
      <w:r>
        <w:rPr>
          <w:rFonts w:hint="eastAsia" w:ascii="黑体" w:hAnsi="黑体" w:eastAsia="黑体"/>
          <w:color w:val="auto"/>
          <w:sz w:val="28"/>
          <w:szCs w:val="28"/>
        </w:rPr>
        <w:t>、最终报价</w:t>
      </w:r>
      <w:bookmarkEnd w:id="117"/>
    </w:p>
    <w:p w14:paraId="10A99CFC">
      <w:pPr>
        <w:adjustRightInd w:val="0"/>
        <w:snapToGrid w:val="0"/>
        <w:ind w:left="-88" w:leftChars="-42"/>
        <w:rPr>
          <w:rFonts w:ascii="宋体" w:hAnsi="宋体"/>
          <w:color w:val="auto"/>
          <w:szCs w:val="21"/>
        </w:rPr>
      </w:pPr>
    </w:p>
    <w:p w14:paraId="230FA338">
      <w:pPr>
        <w:adjustRightInd w:val="0"/>
        <w:snapToGrid w:val="0"/>
        <w:ind w:firstLine="480" w:firstLineChars="200"/>
        <w:rPr>
          <w:rFonts w:ascii="新宋体" w:hAnsi="新宋体" w:eastAsia="新宋体" w:cs="新宋体"/>
          <w:b/>
          <w:color w:val="auto"/>
          <w:sz w:val="24"/>
        </w:rPr>
      </w:pPr>
      <w:r>
        <w:rPr>
          <w:rFonts w:hint="eastAsia" w:ascii="新宋体" w:hAnsi="新宋体" w:eastAsia="新宋体" w:cs="新宋体"/>
          <w:b/>
          <w:color w:val="auto"/>
          <w:sz w:val="24"/>
        </w:rPr>
        <w:t>说明：不密封在磋商文件内，磋商现场另行提交</w:t>
      </w:r>
    </w:p>
    <w:p w14:paraId="32DEECBA">
      <w:pPr>
        <w:adjustRightInd w:val="0"/>
        <w:snapToGrid w:val="0"/>
        <w:ind w:firstLine="480" w:firstLineChars="200"/>
        <w:rPr>
          <w:rFonts w:ascii="新宋体" w:hAnsi="新宋体" w:eastAsia="新宋体" w:cs="新宋体"/>
          <w:b/>
          <w:color w:val="auto"/>
          <w:sz w:val="24"/>
        </w:rPr>
      </w:pPr>
    </w:p>
    <w:p w14:paraId="61F87BF0">
      <w:pPr>
        <w:spacing w:line="460" w:lineRule="exact"/>
        <w:jc w:val="center"/>
        <w:rPr>
          <w:rFonts w:ascii="宋体" w:hAnsi="宋体"/>
          <w:b/>
          <w:color w:val="auto"/>
          <w:sz w:val="32"/>
          <w:szCs w:val="32"/>
        </w:rPr>
      </w:pPr>
      <w:r>
        <w:rPr>
          <w:rFonts w:hint="eastAsia" w:ascii="宋体" w:hAnsi="宋体"/>
          <w:b/>
          <w:color w:val="auto"/>
          <w:sz w:val="32"/>
          <w:szCs w:val="32"/>
        </w:rPr>
        <w:t>最终报价表</w:t>
      </w:r>
    </w:p>
    <w:tbl>
      <w:tblPr>
        <w:tblStyle w:val="19"/>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2762"/>
        <w:gridCol w:w="1620"/>
        <w:gridCol w:w="2520"/>
      </w:tblGrid>
      <w:tr w14:paraId="2088E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918" w:type="dxa"/>
            <w:vMerge w:val="restart"/>
            <w:tcBorders>
              <w:top w:val="double" w:color="auto" w:sz="4" w:space="0"/>
              <w:left w:val="double" w:color="auto" w:sz="4" w:space="0"/>
              <w:bottom w:val="single" w:color="auto" w:sz="6" w:space="0"/>
              <w:right w:val="single" w:color="auto" w:sz="6" w:space="0"/>
            </w:tcBorders>
            <w:vAlign w:val="center"/>
          </w:tcPr>
          <w:p w14:paraId="548A1196">
            <w:pPr>
              <w:tabs>
                <w:tab w:val="left" w:pos="403"/>
                <w:tab w:val="center" w:pos="3781"/>
              </w:tabs>
              <w:spacing w:line="420" w:lineRule="exact"/>
              <w:ind w:right="-5205" w:rightChars="-2479" w:firstLine="210" w:firstLineChars="100"/>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rPr>
              <w:tab/>
            </w:r>
            <w:r>
              <w:rPr>
                <w:rFonts w:hint="eastAsia" w:ascii="宋体" w:hAnsi="宋体" w:cs="宋体"/>
                <w:color w:val="auto"/>
                <w:szCs w:val="21"/>
              </w:rPr>
              <w:t>项目名称</w:t>
            </w:r>
          </w:p>
        </w:tc>
        <w:tc>
          <w:tcPr>
            <w:tcW w:w="2762" w:type="dxa"/>
            <w:vMerge w:val="restart"/>
            <w:tcBorders>
              <w:top w:val="double" w:color="auto" w:sz="4" w:space="0"/>
              <w:left w:val="single" w:color="auto" w:sz="6" w:space="0"/>
              <w:bottom w:val="single" w:color="auto" w:sz="6" w:space="0"/>
              <w:right w:val="single" w:color="auto" w:sz="6" w:space="0"/>
            </w:tcBorders>
            <w:vAlign w:val="center"/>
          </w:tcPr>
          <w:p w14:paraId="12F7A5E2">
            <w:pPr>
              <w:spacing w:line="420" w:lineRule="exact"/>
              <w:jc w:val="center"/>
              <w:rPr>
                <w:rFonts w:ascii="宋体" w:hAnsi="宋体" w:cs="宋体"/>
                <w:color w:val="auto"/>
                <w:szCs w:val="21"/>
              </w:rPr>
            </w:pPr>
          </w:p>
        </w:tc>
        <w:tc>
          <w:tcPr>
            <w:tcW w:w="1620" w:type="dxa"/>
            <w:tcBorders>
              <w:top w:val="double" w:color="auto" w:sz="4" w:space="0"/>
              <w:left w:val="single" w:color="auto" w:sz="6" w:space="0"/>
              <w:bottom w:val="single" w:color="auto" w:sz="6" w:space="0"/>
              <w:right w:val="single" w:color="auto" w:sz="6" w:space="0"/>
            </w:tcBorders>
            <w:vAlign w:val="center"/>
          </w:tcPr>
          <w:p w14:paraId="77292AC0">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采购项目编号</w:t>
            </w:r>
          </w:p>
        </w:tc>
        <w:tc>
          <w:tcPr>
            <w:tcW w:w="2520" w:type="dxa"/>
            <w:tcBorders>
              <w:top w:val="double" w:color="auto" w:sz="4" w:space="0"/>
              <w:left w:val="single" w:color="auto" w:sz="6" w:space="0"/>
              <w:bottom w:val="single" w:color="auto" w:sz="6" w:space="0"/>
              <w:right w:val="double" w:color="auto" w:sz="4" w:space="0"/>
            </w:tcBorders>
            <w:vAlign w:val="center"/>
          </w:tcPr>
          <w:p w14:paraId="0B135BB1">
            <w:pPr>
              <w:spacing w:line="420" w:lineRule="exact"/>
              <w:jc w:val="center"/>
              <w:rPr>
                <w:rFonts w:ascii="宋体" w:hAnsi="宋体" w:cs="宋体"/>
                <w:color w:val="auto"/>
                <w:szCs w:val="21"/>
              </w:rPr>
            </w:pPr>
          </w:p>
        </w:tc>
      </w:tr>
      <w:tr w14:paraId="171FD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918" w:type="dxa"/>
            <w:vMerge w:val="continue"/>
            <w:tcBorders>
              <w:top w:val="single" w:color="auto" w:sz="6" w:space="0"/>
              <w:left w:val="double" w:color="auto" w:sz="4" w:space="0"/>
              <w:bottom w:val="single" w:color="auto" w:sz="6" w:space="0"/>
              <w:right w:val="single" w:color="auto" w:sz="6" w:space="0"/>
            </w:tcBorders>
            <w:vAlign w:val="center"/>
          </w:tcPr>
          <w:p w14:paraId="7E22731A">
            <w:pPr>
              <w:tabs>
                <w:tab w:val="left" w:pos="403"/>
                <w:tab w:val="center" w:pos="3781"/>
              </w:tabs>
              <w:spacing w:line="420" w:lineRule="exact"/>
              <w:ind w:right="-5205" w:rightChars="-2479"/>
              <w:rPr>
                <w:rFonts w:ascii="宋体" w:hAnsi="宋体" w:cs="宋体"/>
                <w:color w:val="auto"/>
                <w:szCs w:val="21"/>
              </w:rPr>
            </w:pPr>
          </w:p>
        </w:tc>
        <w:tc>
          <w:tcPr>
            <w:tcW w:w="2762" w:type="dxa"/>
            <w:vMerge w:val="continue"/>
            <w:tcBorders>
              <w:top w:val="single" w:color="auto" w:sz="6" w:space="0"/>
              <w:left w:val="single" w:color="auto" w:sz="6" w:space="0"/>
              <w:bottom w:val="single" w:color="auto" w:sz="6" w:space="0"/>
              <w:right w:val="single" w:color="auto" w:sz="6" w:space="0"/>
            </w:tcBorders>
            <w:vAlign w:val="center"/>
          </w:tcPr>
          <w:p w14:paraId="12704F9E">
            <w:pPr>
              <w:spacing w:line="420" w:lineRule="exact"/>
              <w:jc w:val="center"/>
              <w:rPr>
                <w:rFonts w:ascii="宋体" w:hAnsi="宋体" w:cs="宋体"/>
                <w:color w:val="auto"/>
                <w:szCs w:val="21"/>
              </w:rPr>
            </w:pPr>
          </w:p>
        </w:tc>
        <w:tc>
          <w:tcPr>
            <w:tcW w:w="1620" w:type="dxa"/>
            <w:tcBorders>
              <w:top w:val="single" w:color="auto" w:sz="6" w:space="0"/>
              <w:left w:val="single" w:color="auto" w:sz="6" w:space="0"/>
              <w:bottom w:val="single" w:color="auto" w:sz="6" w:space="0"/>
              <w:right w:val="single" w:color="auto" w:sz="6" w:space="0"/>
            </w:tcBorders>
            <w:vAlign w:val="center"/>
          </w:tcPr>
          <w:p w14:paraId="3559EC4D">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代理机构编号</w:t>
            </w:r>
          </w:p>
        </w:tc>
        <w:tc>
          <w:tcPr>
            <w:tcW w:w="2520" w:type="dxa"/>
            <w:tcBorders>
              <w:top w:val="single" w:color="auto" w:sz="6" w:space="0"/>
              <w:left w:val="single" w:color="auto" w:sz="6" w:space="0"/>
              <w:bottom w:val="single" w:color="auto" w:sz="6" w:space="0"/>
              <w:right w:val="double" w:color="auto" w:sz="4" w:space="0"/>
            </w:tcBorders>
            <w:vAlign w:val="center"/>
          </w:tcPr>
          <w:p w14:paraId="3A925E37">
            <w:pPr>
              <w:spacing w:line="420" w:lineRule="exact"/>
              <w:jc w:val="center"/>
              <w:rPr>
                <w:rFonts w:ascii="宋体" w:hAnsi="宋体" w:cs="宋体"/>
                <w:color w:val="auto"/>
                <w:szCs w:val="21"/>
              </w:rPr>
            </w:pPr>
          </w:p>
        </w:tc>
      </w:tr>
      <w:tr w14:paraId="10212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918" w:type="dxa"/>
            <w:tcBorders>
              <w:top w:val="single" w:color="auto" w:sz="6" w:space="0"/>
              <w:left w:val="double" w:color="auto" w:sz="4" w:space="0"/>
              <w:right w:val="single" w:color="auto" w:sz="6" w:space="0"/>
            </w:tcBorders>
            <w:vAlign w:val="center"/>
          </w:tcPr>
          <w:p w14:paraId="1BE7385E">
            <w:pPr>
              <w:spacing w:line="420" w:lineRule="exact"/>
              <w:jc w:val="center"/>
              <w:rPr>
                <w:rFonts w:ascii="宋体" w:hAnsi="宋体" w:cs="宋体"/>
                <w:color w:val="auto"/>
                <w:szCs w:val="21"/>
              </w:rPr>
            </w:pPr>
            <w:r>
              <w:rPr>
                <w:rFonts w:hint="eastAsia" w:ascii="宋体" w:hAnsi="宋体" w:cs="宋体"/>
                <w:color w:val="auto"/>
                <w:szCs w:val="21"/>
              </w:rPr>
              <w:t>报价</w:t>
            </w:r>
          </w:p>
        </w:tc>
        <w:tc>
          <w:tcPr>
            <w:tcW w:w="6902" w:type="dxa"/>
            <w:gridSpan w:val="3"/>
            <w:tcBorders>
              <w:top w:val="single" w:color="auto" w:sz="6" w:space="0"/>
              <w:left w:val="single" w:color="auto" w:sz="6" w:space="0"/>
              <w:bottom w:val="single" w:color="auto" w:sz="6" w:space="0"/>
              <w:right w:val="double" w:color="auto" w:sz="4" w:space="0"/>
            </w:tcBorders>
            <w:vAlign w:val="center"/>
          </w:tcPr>
          <w:p w14:paraId="437CFD5E">
            <w:pPr>
              <w:rPr>
                <w:rFonts w:ascii="宋体" w:hAnsi="宋体" w:cs="宋体"/>
                <w:color w:val="auto"/>
                <w:szCs w:val="21"/>
              </w:rPr>
            </w:pPr>
            <w:r>
              <w:rPr>
                <w:rFonts w:hint="eastAsia" w:ascii="宋体" w:hAnsi="宋体" w:cs="宋体"/>
                <w:color w:val="auto"/>
                <w:szCs w:val="21"/>
              </w:rPr>
              <w:t>大写：</w:t>
            </w:r>
            <w:r>
              <w:rPr>
                <w:rFonts w:hint="eastAsia" w:ascii="宋体" w:hAnsi="宋体" w:cs="宋体"/>
                <w:color w:val="auto"/>
                <w:szCs w:val="21"/>
                <w:u w:val="single"/>
              </w:rPr>
              <w:t xml:space="preserve">                    </w:t>
            </w:r>
            <w:r>
              <w:rPr>
                <w:rFonts w:hint="eastAsia" w:ascii="宋体" w:hAnsi="宋体" w:cs="宋体"/>
                <w:color w:val="auto"/>
                <w:szCs w:val="21"/>
              </w:rPr>
              <w:t>（人民币）</w:t>
            </w:r>
          </w:p>
          <w:p w14:paraId="728E24D0">
            <w:pPr>
              <w:spacing w:line="420" w:lineRule="exact"/>
              <w:rPr>
                <w:rFonts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rPr>
              <w:t>（人民币）</w:t>
            </w:r>
          </w:p>
        </w:tc>
      </w:tr>
      <w:tr w14:paraId="1F8A5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918" w:type="dxa"/>
            <w:tcBorders>
              <w:top w:val="single" w:color="auto" w:sz="6" w:space="0"/>
              <w:left w:val="double" w:color="auto" w:sz="4" w:space="0"/>
              <w:bottom w:val="double" w:color="auto" w:sz="4" w:space="0"/>
              <w:right w:val="single" w:color="auto" w:sz="6" w:space="0"/>
            </w:tcBorders>
            <w:vAlign w:val="center"/>
          </w:tcPr>
          <w:p w14:paraId="10948BD5">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项目负责人</w:t>
            </w:r>
          </w:p>
        </w:tc>
        <w:tc>
          <w:tcPr>
            <w:tcW w:w="6902" w:type="dxa"/>
            <w:gridSpan w:val="3"/>
            <w:tcBorders>
              <w:top w:val="single" w:color="auto" w:sz="6" w:space="0"/>
              <w:left w:val="single" w:color="auto" w:sz="6" w:space="0"/>
              <w:bottom w:val="double" w:color="auto" w:sz="4" w:space="0"/>
              <w:right w:val="double" w:color="auto" w:sz="4" w:space="0"/>
            </w:tcBorders>
            <w:vAlign w:val="center"/>
          </w:tcPr>
          <w:p w14:paraId="17E8BA25">
            <w:pPr>
              <w:spacing w:line="420" w:lineRule="exact"/>
              <w:rPr>
                <w:rFonts w:ascii="宋体" w:hAnsi="宋体" w:cs="宋体"/>
                <w:color w:val="auto"/>
                <w:szCs w:val="21"/>
              </w:rPr>
            </w:pPr>
          </w:p>
        </w:tc>
      </w:tr>
      <w:tr w14:paraId="2E9AE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918" w:type="dxa"/>
            <w:tcBorders>
              <w:top w:val="single" w:color="auto" w:sz="6" w:space="0"/>
              <w:left w:val="double" w:color="auto" w:sz="4" w:space="0"/>
              <w:bottom w:val="single" w:color="auto" w:sz="6" w:space="0"/>
              <w:right w:val="single" w:color="auto" w:sz="6" w:space="0"/>
            </w:tcBorders>
            <w:vAlign w:val="center"/>
          </w:tcPr>
          <w:p w14:paraId="6706DACF">
            <w:pPr>
              <w:spacing w:line="420" w:lineRule="exact"/>
              <w:jc w:val="center"/>
              <w:rPr>
                <w:rFonts w:ascii="宋体" w:hAnsi="宋体" w:cs="宋体"/>
                <w:color w:val="auto"/>
                <w:szCs w:val="21"/>
              </w:rPr>
            </w:pPr>
            <w:r>
              <w:rPr>
                <w:rFonts w:hint="eastAsia" w:ascii="宋体" w:hAnsi="宋体" w:cs="宋体"/>
                <w:color w:val="auto"/>
                <w:szCs w:val="21"/>
                <w:lang w:val="en-US" w:eastAsia="zh-CN"/>
              </w:rPr>
              <w:t>服务期限</w:t>
            </w:r>
          </w:p>
        </w:tc>
        <w:tc>
          <w:tcPr>
            <w:tcW w:w="6902" w:type="dxa"/>
            <w:gridSpan w:val="3"/>
            <w:tcBorders>
              <w:top w:val="single" w:color="auto" w:sz="6" w:space="0"/>
              <w:left w:val="single" w:color="auto" w:sz="6" w:space="0"/>
              <w:bottom w:val="single" w:color="auto" w:sz="6" w:space="0"/>
              <w:right w:val="double" w:color="auto" w:sz="4" w:space="0"/>
            </w:tcBorders>
            <w:vAlign w:val="center"/>
          </w:tcPr>
          <w:p w14:paraId="4C00EBF3">
            <w:pPr>
              <w:spacing w:line="420" w:lineRule="exact"/>
              <w:rPr>
                <w:rFonts w:ascii="宋体" w:hAnsi="宋体" w:cs="宋体"/>
                <w:color w:val="auto"/>
                <w:szCs w:val="21"/>
              </w:rPr>
            </w:pPr>
          </w:p>
        </w:tc>
      </w:tr>
      <w:tr w14:paraId="13620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918" w:type="dxa"/>
            <w:tcBorders>
              <w:top w:val="single" w:color="auto" w:sz="6" w:space="0"/>
              <w:left w:val="double" w:color="auto" w:sz="4" w:space="0"/>
              <w:bottom w:val="double" w:color="auto" w:sz="4" w:space="0"/>
              <w:right w:val="single" w:color="auto" w:sz="6" w:space="0"/>
            </w:tcBorders>
            <w:vAlign w:val="center"/>
          </w:tcPr>
          <w:p w14:paraId="20EFD60C">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备  注</w:t>
            </w:r>
          </w:p>
        </w:tc>
        <w:tc>
          <w:tcPr>
            <w:tcW w:w="6902" w:type="dxa"/>
            <w:gridSpan w:val="3"/>
            <w:tcBorders>
              <w:top w:val="single" w:color="auto" w:sz="6" w:space="0"/>
              <w:left w:val="single" w:color="auto" w:sz="6" w:space="0"/>
              <w:bottom w:val="double" w:color="auto" w:sz="4" w:space="0"/>
              <w:right w:val="double" w:color="auto" w:sz="4" w:space="0"/>
            </w:tcBorders>
            <w:vAlign w:val="center"/>
          </w:tcPr>
          <w:p w14:paraId="75C1C620">
            <w:pPr>
              <w:spacing w:line="420" w:lineRule="exact"/>
              <w:rPr>
                <w:rFonts w:ascii="宋体" w:hAnsi="宋体" w:cs="宋体"/>
                <w:color w:val="auto"/>
                <w:szCs w:val="21"/>
              </w:rPr>
            </w:pPr>
          </w:p>
        </w:tc>
      </w:tr>
    </w:tbl>
    <w:p w14:paraId="661D54CA">
      <w:pPr>
        <w:pStyle w:val="6"/>
        <w:ind w:firstLine="0"/>
        <w:rPr>
          <w:rFonts w:ascii="宋体" w:hAnsi="宋体"/>
          <w:color w:val="auto"/>
          <w:szCs w:val="21"/>
        </w:rPr>
      </w:pPr>
    </w:p>
    <w:p w14:paraId="4DA80ECB">
      <w:pPr>
        <w:pStyle w:val="6"/>
        <w:ind w:firstLine="0"/>
        <w:rPr>
          <w:rFonts w:ascii="宋体" w:hAnsi="宋体"/>
          <w:color w:val="auto"/>
          <w:szCs w:val="21"/>
        </w:rPr>
      </w:pPr>
    </w:p>
    <w:p w14:paraId="36053B5A">
      <w:pPr>
        <w:pStyle w:val="6"/>
        <w:ind w:firstLine="0"/>
        <w:rPr>
          <w:rFonts w:ascii="宋体" w:hAnsi="宋体"/>
          <w:color w:val="auto"/>
          <w:szCs w:val="21"/>
        </w:rPr>
      </w:pPr>
    </w:p>
    <w:p w14:paraId="78B028C3">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14:paraId="575EA36B">
      <w:pPr>
        <w:adjustRightInd w:val="0"/>
        <w:snapToGrid w:val="0"/>
        <w:spacing w:line="360" w:lineRule="auto"/>
        <w:rPr>
          <w:rFonts w:ascii="宋体" w:hAnsi="宋体"/>
          <w:color w:val="auto"/>
          <w:szCs w:val="21"/>
        </w:rPr>
      </w:pPr>
      <w:r>
        <w:rPr>
          <w:rFonts w:hint="eastAsia" w:ascii="宋体" w:hAnsi="宋体" w:cs="微软雅黑"/>
          <w:color w:val="auto"/>
          <w:kern w:val="0"/>
          <w:szCs w:val="21"/>
        </w:rPr>
        <w:t>法定代表人（单位负责人）</w:t>
      </w:r>
      <w:r>
        <w:rPr>
          <w:rFonts w:hint="eastAsia" w:ascii="宋体" w:hAnsi="宋体"/>
          <w:color w:val="auto"/>
          <w:szCs w:val="21"/>
        </w:rPr>
        <w:t>或其授权的代理人（签字或印章）：</w:t>
      </w:r>
      <w:r>
        <w:rPr>
          <w:rFonts w:hint="eastAsia" w:ascii="宋体" w:hAnsi="宋体"/>
          <w:color w:val="auto"/>
          <w:szCs w:val="21"/>
          <w:u w:val="single"/>
        </w:rPr>
        <w:t xml:space="preserve">                </w:t>
      </w:r>
      <w:r>
        <w:rPr>
          <w:rFonts w:hint="eastAsia" w:ascii="宋体" w:hAnsi="宋体"/>
          <w:color w:val="auto"/>
          <w:szCs w:val="21"/>
        </w:rPr>
        <w:t>_</w:t>
      </w:r>
    </w:p>
    <w:p w14:paraId="780F691A">
      <w:pPr>
        <w:widowControl/>
        <w:jc w:val="left"/>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6DAF58F1">
      <w:pPr>
        <w:rPr>
          <w:color w:val="auto"/>
          <w:highlight w:val="none"/>
        </w:rPr>
      </w:pPr>
    </w:p>
    <w:sectPr>
      <w:headerReference r:id="rId5" w:type="default"/>
      <w:footerReference r:id="rId6" w:type="default"/>
      <w:footerReference r:id="rId7" w:type="even"/>
      <w:pgSz w:w="11906" w:h="16838"/>
      <w:pgMar w:top="1440" w:right="1366" w:bottom="1440" w:left="1366" w:header="851" w:footer="794" w:gutter="0"/>
      <w:pgBorders>
        <w:top w:val="none" w:sz="0" w:space="0"/>
        <w:left w:val="none" w:sz="0" w:space="0"/>
        <w:bottom w:val="none" w:sz="0" w:space="0"/>
        <w:right w:val="none" w:sz="0" w:space="0"/>
      </w:pgBorders>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 w:name="Arial Narrow">
    <w:altName w:val="Arial"/>
    <w:panose1 w:val="020B0606020202030204"/>
    <w:charset w:val="00"/>
    <w:family w:val="auto"/>
    <w:pitch w:val="default"/>
    <w:sig w:usb0="00000000"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华文宋体">
    <w:altName w:val="宋体"/>
    <w:panose1 w:val="02010600040101010101"/>
    <w:charset w:val="86"/>
    <w:family w:val="auto"/>
    <w:pitch w:val="default"/>
    <w:sig w:usb0="00000000" w:usb1="00000000" w:usb2="00000000" w:usb3="00000000" w:csb0="0004009F" w:csb1="DFD7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B7D15">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F7762">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3F7762">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575407C6">
        <w:pPr>
          <w:pStyle w:val="13"/>
          <w:jc w:val="center"/>
        </w:pPr>
        <w:r>
          <w:fldChar w:fldCharType="begin"/>
        </w:r>
        <w:r>
          <w:instrText xml:space="preserve">PAGE   \* MERGEFORMAT</w:instrText>
        </w:r>
        <w:r>
          <w:fldChar w:fldCharType="separate"/>
        </w:r>
        <w:r>
          <w:rPr>
            <w:lang w:val="zh-CN"/>
          </w:rPr>
          <w:t>8</w:t>
        </w:r>
        <w:r>
          <w:fldChar w:fldCharType="end"/>
        </w:r>
      </w:p>
    </w:sdtContent>
  </w:sdt>
  <w:p w14:paraId="0293713A">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412FD">
    <w:pPr>
      <w:pStyle w:val="13"/>
      <w:framePr w:wrap="around" w:vAnchor="text" w:hAnchor="margin" w:xAlign="right" w:y="1"/>
      <w:rPr>
        <w:rStyle w:val="21"/>
      </w:rPr>
    </w:pPr>
    <w:r>
      <w:fldChar w:fldCharType="begin"/>
    </w:r>
    <w:r>
      <w:rPr>
        <w:rStyle w:val="21"/>
      </w:rPr>
      <w:instrText xml:space="preserve">PAGE  </w:instrText>
    </w:r>
    <w:r>
      <w:fldChar w:fldCharType="end"/>
    </w:r>
  </w:p>
  <w:p w14:paraId="249CDCE4">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E6B4C">
    <w:pPr>
      <w:pStyle w:val="14"/>
      <w:jc w:val="left"/>
    </w:pPr>
    <w:r>
      <w:rPr>
        <w:rFonts w:hint="eastAsia"/>
        <w:lang w:eastAsia="zh-CN"/>
      </w:rPr>
      <w:t>澧水流域张家界沙堤溪水环境综合治理工程施工图设计服务</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磋商文件</w:t>
    </w:r>
  </w:p>
  <w:p w14:paraId="0E42AF6A">
    <w:pPr>
      <w:pStyle w:val="14"/>
      <w:pBdr>
        <w:bottom w:val="none" w:color="auto" w:sz="0" w:space="1"/>
      </w:pBdr>
      <w:rPr>
        <w:rFonts w:hint="eastAsia"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CDFF3">
    <w:pPr>
      <w:pStyle w:val="14"/>
      <w:jc w:val="left"/>
    </w:pPr>
    <w:r>
      <w:rPr>
        <w:rFonts w:hint="eastAsia"/>
        <w:lang w:eastAsia="zh-CN"/>
      </w:rPr>
      <w:t>澧水流域张家界沙堤溪水环境综合治理工程施工图设计服务</w:t>
    </w:r>
    <w:r>
      <w:rPr>
        <w:rFonts w:hint="eastAsia"/>
      </w:rPr>
      <w:t xml:space="preserve">                             磋商文件</w:t>
    </w:r>
  </w:p>
  <w:p w14:paraId="7DBDBAFD">
    <w:pPr>
      <w:pStyle w:val="14"/>
      <w:pBdr>
        <w:bottom w:val="none" w:color="auto" w:sz="0" w:space="0"/>
      </w:pBdr>
      <w:wordWrap w:val="0"/>
      <w:jc w:val="right"/>
      <w:rPr>
        <w:rFonts w:hint="eastAsia" w:eastAsia="宋体"/>
        <w:lang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AAFB"/>
    <w:multiLevelType w:val="singleLevel"/>
    <w:tmpl w:val="AA25AAFB"/>
    <w:lvl w:ilvl="0" w:tentative="0">
      <w:start w:val="1"/>
      <w:numFmt w:val="decimal"/>
      <w:suff w:val="nothing"/>
      <w:lvlText w:val="%1"/>
      <w:lvlJc w:val="left"/>
      <w:pPr>
        <w:ind w:left="0" w:firstLine="403"/>
      </w:pPr>
      <w:rPr>
        <w:rFonts w:hint="default"/>
      </w:rPr>
    </w:lvl>
  </w:abstractNum>
  <w:abstractNum w:abstractNumId="1">
    <w:nsid w:val="E8596340"/>
    <w:multiLevelType w:val="singleLevel"/>
    <w:tmpl w:val="E8596340"/>
    <w:lvl w:ilvl="0" w:tentative="0">
      <w:start w:val="11"/>
      <w:numFmt w:val="decimal"/>
      <w:lvlText w:val="%1."/>
      <w:lvlJc w:val="left"/>
      <w:pPr>
        <w:tabs>
          <w:tab w:val="left" w:pos="312"/>
        </w:tabs>
      </w:pPr>
    </w:lvl>
  </w:abstractNum>
  <w:abstractNum w:abstractNumId="2">
    <w:nsid w:val="0ADA2557"/>
    <w:multiLevelType w:val="singleLevel"/>
    <w:tmpl w:val="0ADA2557"/>
    <w:lvl w:ilvl="0" w:tentative="0">
      <w:start w:val="2"/>
      <w:numFmt w:val="chineseCounting"/>
      <w:suff w:val="space"/>
      <w:lvlText w:val="第%1节"/>
      <w:lvlJc w:val="left"/>
      <w:rPr>
        <w:rFonts w:hint="eastAsia"/>
      </w:rPr>
    </w:lvl>
  </w:abstractNum>
  <w:abstractNum w:abstractNumId="3">
    <w:nsid w:val="1372601B"/>
    <w:multiLevelType w:val="singleLevel"/>
    <w:tmpl w:val="1372601B"/>
    <w:lvl w:ilvl="0" w:tentative="0">
      <w:start w:val="36"/>
      <w:numFmt w:val="decimal"/>
      <w:lvlText w:val="%1."/>
      <w:lvlJc w:val="left"/>
      <w:pPr>
        <w:tabs>
          <w:tab w:val="left" w:pos="312"/>
        </w:tabs>
      </w:pPr>
    </w:lvl>
  </w:abstractNum>
  <w:abstractNum w:abstractNumId="4">
    <w:nsid w:val="686642FB"/>
    <w:multiLevelType w:val="singleLevel"/>
    <w:tmpl w:val="686642FB"/>
    <w:lvl w:ilvl="0" w:tentative="0">
      <w:start w:val="1"/>
      <w:numFmt w:val="decimal"/>
      <w:lvlText w:val="%1."/>
      <w:lvlJc w:val="left"/>
      <w:pPr>
        <w:tabs>
          <w:tab w:val="left" w:pos="312"/>
        </w:tabs>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NjJjZWUxZDZjMjJmMmI5MmVhMzNlMTdlYTI5YjcifQ=="/>
  </w:docVars>
  <w:rsids>
    <w:rsidRoot w:val="05794F7E"/>
    <w:rsid w:val="002E132F"/>
    <w:rsid w:val="02A52B69"/>
    <w:rsid w:val="02D23D26"/>
    <w:rsid w:val="04CB64C9"/>
    <w:rsid w:val="05794F7E"/>
    <w:rsid w:val="08C72115"/>
    <w:rsid w:val="0C3721AC"/>
    <w:rsid w:val="0C42316D"/>
    <w:rsid w:val="0C6B3C40"/>
    <w:rsid w:val="0CC92C53"/>
    <w:rsid w:val="0CD619C5"/>
    <w:rsid w:val="0D8238FA"/>
    <w:rsid w:val="1B201E0F"/>
    <w:rsid w:val="1F531646"/>
    <w:rsid w:val="22AE0552"/>
    <w:rsid w:val="28150722"/>
    <w:rsid w:val="2AE4494B"/>
    <w:rsid w:val="2E550E22"/>
    <w:rsid w:val="2E9B0425"/>
    <w:rsid w:val="2EFE6E2D"/>
    <w:rsid w:val="31FA7720"/>
    <w:rsid w:val="348722BC"/>
    <w:rsid w:val="37AE4CF2"/>
    <w:rsid w:val="3BF868F0"/>
    <w:rsid w:val="3FCB4D76"/>
    <w:rsid w:val="421502BE"/>
    <w:rsid w:val="42A4204C"/>
    <w:rsid w:val="43476135"/>
    <w:rsid w:val="43B50333"/>
    <w:rsid w:val="440234A3"/>
    <w:rsid w:val="449D3C26"/>
    <w:rsid w:val="45606970"/>
    <w:rsid w:val="461116AD"/>
    <w:rsid w:val="48E67A2D"/>
    <w:rsid w:val="4BD94968"/>
    <w:rsid w:val="506D39BB"/>
    <w:rsid w:val="570C5CDB"/>
    <w:rsid w:val="5DBD517D"/>
    <w:rsid w:val="5E745F14"/>
    <w:rsid w:val="5EDD7F5D"/>
    <w:rsid w:val="5FFBDE64"/>
    <w:rsid w:val="61173548"/>
    <w:rsid w:val="6425617F"/>
    <w:rsid w:val="664D59C9"/>
    <w:rsid w:val="66C20F9E"/>
    <w:rsid w:val="67672ABA"/>
    <w:rsid w:val="6CE801F9"/>
    <w:rsid w:val="6DC92DFA"/>
    <w:rsid w:val="6F4E717D"/>
    <w:rsid w:val="7081437B"/>
    <w:rsid w:val="73AB8A2D"/>
    <w:rsid w:val="775D17E4"/>
    <w:rsid w:val="7A4078C7"/>
    <w:rsid w:val="7A635363"/>
    <w:rsid w:val="7ADC6EC3"/>
    <w:rsid w:val="7B7DAE5A"/>
    <w:rsid w:val="7EF73DDA"/>
    <w:rsid w:val="BE5F0C68"/>
    <w:rsid w:val="DA8999F9"/>
    <w:rsid w:val="FDB8FF6B"/>
    <w:rsid w:val="FF6B4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b/>
      <w:bCs/>
      <w:sz w:val="24"/>
      <w:szCs w:val="20"/>
    </w:rPr>
  </w:style>
  <w:style w:type="paragraph" w:styleId="5">
    <w:name w:val="heading 2"/>
    <w:basedOn w:val="1"/>
    <w:next w:val="6"/>
    <w:qFormat/>
    <w:uiPriority w:val="0"/>
    <w:pPr>
      <w:keepNext/>
      <w:keepLines/>
      <w:spacing w:line="360" w:lineRule="auto"/>
      <w:outlineLvl w:val="1"/>
    </w:pPr>
    <w:rPr>
      <w:rFonts w:ascii="Arial" w:hAnsi="Arial"/>
      <w:b/>
      <w:bCs/>
      <w:sz w:val="24"/>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6">
    <w:name w:val="Normal Indent"/>
    <w:basedOn w:val="1"/>
    <w:qFormat/>
    <w:uiPriority w:val="0"/>
    <w:pPr>
      <w:widowControl/>
      <w:ind w:firstLine="420"/>
      <w:jc w:val="left"/>
    </w:pPr>
    <w:rPr>
      <w:kern w:val="0"/>
      <w:sz w:val="20"/>
      <w:szCs w:val="20"/>
    </w:rPr>
  </w:style>
  <w:style w:type="paragraph" w:styleId="9">
    <w:name w:val="Body Text"/>
    <w:basedOn w:val="1"/>
    <w:qFormat/>
    <w:uiPriority w:val="0"/>
    <w:pPr>
      <w:spacing w:after="120"/>
    </w:pPr>
  </w:style>
  <w:style w:type="paragraph" w:styleId="10">
    <w:name w:val="toc 3"/>
    <w:basedOn w:val="1"/>
    <w:next w:val="1"/>
    <w:qFormat/>
    <w:uiPriority w:val="39"/>
    <w:pPr>
      <w:adjustRightInd w:val="0"/>
      <w:snapToGrid w:val="0"/>
      <w:spacing w:line="360" w:lineRule="auto"/>
      <w:ind w:left="400" w:leftChars="400"/>
    </w:pPr>
  </w:style>
  <w:style w:type="paragraph" w:styleId="11">
    <w:name w:val="Plain Text"/>
    <w:basedOn w:val="1"/>
    <w:qFormat/>
    <w:uiPriority w:val="0"/>
    <w:rPr>
      <w:rFonts w:ascii="宋体" w:hAnsi="Courier New" w:cs="Courier New"/>
      <w:szCs w:val="21"/>
    </w:rPr>
  </w:style>
  <w:style w:type="paragraph" w:styleId="12">
    <w:name w:val="Date"/>
    <w:basedOn w:val="1"/>
    <w:next w:val="1"/>
    <w:qFormat/>
    <w:uiPriority w:val="0"/>
    <w:rPr>
      <w:sz w:val="24"/>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adjustRightInd w:val="0"/>
      <w:snapToGrid w:val="0"/>
      <w:spacing w:line="360" w:lineRule="auto"/>
    </w:pPr>
    <w:rPr>
      <w:b/>
      <w:sz w:val="28"/>
    </w:rPr>
  </w:style>
  <w:style w:type="paragraph" w:styleId="16">
    <w:name w:val="toc 2"/>
    <w:basedOn w:val="1"/>
    <w:next w:val="1"/>
    <w:qFormat/>
    <w:uiPriority w:val="39"/>
    <w:pPr>
      <w:adjustRightInd w:val="0"/>
      <w:snapToGrid w:val="0"/>
      <w:spacing w:line="360" w:lineRule="auto"/>
      <w:ind w:left="200" w:leftChars="200"/>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9"/>
    <w:qFormat/>
    <w:uiPriority w:val="0"/>
    <w:pPr>
      <w:spacing w:line="360" w:lineRule="auto"/>
      <w:ind w:firstLine="309" w:firstLineChars="100"/>
      <w:outlineLvl w:val="0"/>
    </w:pPr>
    <w:rPr>
      <w:bCs/>
      <w:color w:val="000000"/>
      <w:kern w:val="28"/>
      <w:szCs w:val="21"/>
    </w:rPr>
  </w:style>
  <w:style w:type="character" w:styleId="21">
    <w:name w:val="page number"/>
    <w:qFormat/>
    <w:uiPriority w:val="0"/>
  </w:style>
  <w:style w:type="paragraph" w:customStyle="1" w:styleId="22">
    <w:name w:val="列出段落1"/>
    <w:basedOn w:val="23"/>
    <w:autoRedefine/>
    <w:qFormat/>
    <w:uiPriority w:val="0"/>
    <w:pPr>
      <w:ind w:firstLine="420" w:firstLineChars="200"/>
    </w:pPr>
    <w:rPr>
      <w:szCs w:val="22"/>
    </w:rPr>
  </w:style>
  <w:style w:type="paragraph" w:customStyle="1" w:styleId="23">
    <w:name w:val="正文_10_43"/>
    <w:autoRedefine/>
    <w:qFormat/>
    <w:uiPriority w:val="0"/>
    <w:pPr>
      <w:widowControl w:val="0"/>
      <w:jc w:val="both"/>
    </w:pPr>
    <w:rPr>
      <w:rFonts w:ascii="Calibri" w:hAnsi="Calibri" w:eastAsia="宋体" w:cs="Times New Roman"/>
      <w:kern w:val="2"/>
      <w:sz w:val="24"/>
      <w:szCs w:val="22"/>
      <w:lang w:val="en-US" w:eastAsia="zh-CN" w:bidi="ar-SA"/>
    </w:rPr>
  </w:style>
  <w:style w:type="character" w:customStyle="1" w:styleId="24">
    <w:name w:val="NormalCharacter"/>
    <w:autoRedefine/>
    <w:semiHidden/>
    <w:qFormat/>
    <w:uiPriority w:val="0"/>
  </w:style>
  <w:style w:type="paragraph" w:customStyle="1" w:styleId="25">
    <w:name w:val="Heading1"/>
    <w:basedOn w:val="1"/>
    <w:next w:val="1"/>
    <w:autoRedefine/>
    <w:qFormat/>
    <w:uiPriority w:val="0"/>
    <w:pPr>
      <w:keepNext/>
      <w:jc w:val="center"/>
    </w:pPr>
    <w:rPr>
      <w:b/>
      <w:bCs/>
      <w:sz w:val="24"/>
      <w:szCs w:val="20"/>
    </w:rPr>
  </w:style>
  <w:style w:type="paragraph" w:customStyle="1" w:styleId="26">
    <w:name w:val="p0"/>
    <w:basedOn w:val="1"/>
    <w:autoRedefine/>
    <w:qFormat/>
    <w:uiPriority w:val="0"/>
    <w:pPr>
      <w:widowControl/>
    </w:pPr>
    <w:rPr>
      <w:rFonts w:asciiTheme="minorHAnsi" w:hAnsiTheme="minorHAnsi" w:cstheme="minorBidi"/>
      <w:szCs w:val="21"/>
    </w:rPr>
  </w:style>
  <w:style w:type="character" w:customStyle="1" w:styleId="27">
    <w:name w:val="标题 2 Char"/>
    <w:basedOn w:val="20"/>
    <w:autoRedefine/>
    <w:qFormat/>
    <w:uiPriority w:val="0"/>
    <w:rPr>
      <w:rFonts w:asciiTheme="majorHAnsi" w:hAnsiTheme="majorHAnsi" w:eastAsiaTheme="majorEastAsia" w:cstheme="majorBidi"/>
      <w:b/>
      <w:bCs/>
      <w:sz w:val="32"/>
      <w:szCs w:val="32"/>
    </w:rPr>
  </w:style>
  <w:style w:type="paragraph" w:customStyle="1" w:styleId="28">
    <w:name w:val="表格内容左对齐"/>
    <w:qFormat/>
    <w:uiPriority w:val="0"/>
    <w:pPr>
      <w:widowControl/>
      <w:tabs>
        <w:tab w:val="left" w:pos="0"/>
        <w:tab w:val="left" w:pos="33"/>
      </w:tabs>
      <w:spacing w:line="300" w:lineRule="exact"/>
      <w:ind w:firstLine="420" w:firstLineChars="200"/>
      <w:jc w:val="left"/>
    </w:pPr>
    <w:rPr>
      <w:rFonts w:ascii="宋体" w:hAnsi="宋体" w:eastAsia="微软雅黑" w:cs="Times New Roman"/>
      <w:kern w:val="2"/>
      <w:sz w:val="22"/>
      <w:szCs w:val="24"/>
      <w:lang w:val="en-US" w:eastAsia="zh-CN" w:bidi="ar-SA"/>
    </w:rPr>
  </w:style>
  <w:style w:type="paragraph" w:customStyle="1" w:styleId="2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389322f7-5049-49cc-acac-fb5a9818c6f5</errorID>
      <errorWord xmlns="http://schemas.wps.cn/vas-ai-hub/contract-review">【2026】040号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〔2026〕40号</item>
      </candidateList>
      <explain xmlns="http://schemas.wps.cn/vas-ai-hub/contract-review">发文字号格式错误。</explain>
      <paraID xmlns="http://schemas.wps.cn/vas-ai-hub/contract-review">5E5F1998</paraID>
      <start xmlns="http://schemas.wps.cn/vas-ai-hub/contract-review">12</start>
      <end xmlns="http://schemas.wps.cn/vas-ai-hub/contract-review">21</end>
      <status xmlns="http://schemas.wps.cn/vas-ai-hub/contract-review">modified</status>
      <modifiedWord xmlns="http://schemas.wps.cn/vas-ai-hub/contract-review">〔2026〕40号</modifiedWord>
      <trackRevisions xmlns="http://schemas.wps.cn/vas-ai-hub/contract-review">false</trackRevisions>
    </reviewItem>
    <reviewItem xmlns="http://schemas.wps.cn/vas-ai-hub/contract-review">
      <errorID xmlns="http://schemas.wps.cn/vas-ai-hub/contract-review">c862a357-d36a-4624-8f47-0821347a64f0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5CDC223C</paraID>
      <start xmlns="http://schemas.wps.cn/vas-ai-hub/contract-review">43</start>
      <end xmlns="http://schemas.wps.cn/vas-ai-hub/contract-review">44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c0f9c1f1-4e17-4803-a19a-3749792eb84e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5CDC223C</paraID>
      <start xmlns="http://schemas.wps.cn/vas-ai-hub/contract-review">48</start>
      <end xmlns="http://schemas.wps.cn/vas-ai-hub/contract-review">49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8eb39fea-da53-4ae2-81b6-50906d2d6156</errorID>
      <errorWord xmlns="http://schemas.wps.cn/vas-ai-hub/contract-review">[2026]   </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〔2026〕040</item>
      </candidateList>
      <explain xmlns="http://schemas.wps.cn/vas-ai-hub/contract-review"/>
      <paraID xmlns="http://schemas.wps.cn/vas-ai-hub/contract-review">2E0CF1F4</paraID>
      <start xmlns="http://schemas.wps.cn/vas-ai-hub/contract-review">16</start>
      <end xmlns="http://schemas.wps.cn/vas-ai-hub/contract-review">25</end>
      <status xmlns="http://schemas.wps.cn/vas-ai-hub/contract-review">modified</status>
      <modifiedWord xmlns="http://schemas.wps.cn/vas-ai-hub/contract-review">〔2026〕040</modifiedWord>
      <trackRevisions xmlns="http://schemas.wps.cn/vas-ai-hub/contract-review">false</trackRevisions>
    </reviewItem>
    <reviewItem xmlns="http://schemas.wps.cn/vas-ai-hub/contract-review">
      <errorID xmlns="http://schemas.wps.cn/vas-ai-hub/contract-review">2c2c2121-3382-491d-8d77-cc046e8a4e48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41851772</paraID>
      <start xmlns="http://schemas.wps.cn/vas-ai-hub/contract-review">112</start>
      <end xmlns="http://schemas.wps.cn/vas-ai-hub/contract-review">113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04249566-e1c7-4cc7-94b8-13373423df4b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22599641</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9fc7838d-dc1c-49e9-a494-f04c4d6a5789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22599641</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fdcc0e0d-27aa-41a8-a605-59d0e6613bda</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13</start>
      <end xmlns="http://schemas.wps.cn/vas-ai-hub/contract-review">13</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2ffeef2c-74c2-4daa-bc6b-9892ab555190</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14</start>
      <end xmlns="http://schemas.wps.cn/vas-ai-hub/contract-review">14</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a953952b-95ab-4171-a227-6f3aacba0fee</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15</start>
      <end xmlns="http://schemas.wps.cn/vas-ai-hub/contract-review">15</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d2f445ab-a389-4ebf-9751-ac4ef52e20e5</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16</start>
      <end xmlns="http://schemas.wps.cn/vas-ai-hub/contract-review">16</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99706d30-8dd7-46e8-ace3-bbf705473de7</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18</start>
      <end xmlns="http://schemas.wps.cn/vas-ai-hub/contract-review">18</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b85c1b8f-99c6-45d9-be27-3086fbf11d9c</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20</start>
      <end xmlns="http://schemas.wps.cn/vas-ai-hub/contract-review">20</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1c8bf708-d104-418f-ae2a-f024fe4a677d</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24</start>
      <end xmlns="http://schemas.wps.cn/vas-ai-hub/contract-review">24</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45167bbd-d559-4176-96dd-fb45a09ad84d</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25</start>
      <end xmlns="http://schemas.wps.cn/vas-ai-hub/contract-review">25</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b11cb289-9932-4957-925b-2ed6aca54562</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26</start>
      <end xmlns="http://schemas.wps.cn/vas-ai-hub/contract-review">26</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cb0c3701-54b2-45d2-a508-29d6ccd22634</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27</start>
      <end xmlns="http://schemas.wps.cn/vas-ai-hub/contract-review">27</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0b5d1338-036f-41df-8e18-401a7c1b7952</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29</start>
      <end xmlns="http://schemas.wps.cn/vas-ai-hub/contract-review">29</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38065a15-28da-4b77-82e2-a8abcc9839ef</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35</start>
      <end xmlns="http://schemas.wps.cn/vas-ai-hub/contract-review">35</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123f1a74-3bba-4c7a-b2f7-3d2b0c9a39a8</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36</start>
      <end xmlns="http://schemas.wps.cn/vas-ai-hub/contract-review">36</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cc9443a7-311c-4915-9889-60864ceb1adc</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40</start>
      <end xmlns="http://schemas.wps.cn/vas-ai-hub/contract-review">40</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b713c0be-512e-40e6-9b65-29ac75b4e983</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44</start>
      <end xmlns="http://schemas.wps.cn/vas-ai-hub/contract-review">44</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bb9576d6-d088-4408-a7aa-344801a4d3e5</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46</start>
      <end xmlns="http://schemas.wps.cn/vas-ai-hub/contract-review">46</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8f1ef40e-cb52-4d73-8707-89cb276f1766</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48</start>
      <end xmlns="http://schemas.wps.cn/vas-ai-hub/contract-review">48</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fd28fa2d-04b6-47f1-a127-2fe25e01f33d</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50</start>
      <end xmlns="http://schemas.wps.cn/vas-ai-hub/contract-review">50</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994d653e-1638-43dc-9187-5b69727e9ff5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 C3C237D</paraID>
      <start xmlns="http://schemas.wps.cn/vas-ai-hub/contract-review">56</start>
      <end xmlns="http://schemas.wps.cn/vas-ai-hub/contract-review">57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b7b8ff10-0541-4457-aff8-e04f3a72f067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 C3C237D</paraID>
      <start xmlns="http://schemas.wps.cn/vas-ai-hub/contract-review">57</start>
      <end xmlns="http://schemas.wps.cn/vas-ai-hub/contract-review">58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12833e04-3276-44f1-8a01-8a517f7a915c</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 C3C237D</paraID>
      <start xmlns="http://schemas.wps.cn/vas-ai-hub/contract-review">60</start>
      <end xmlns="http://schemas.wps.cn/vas-ai-hub/contract-review">60</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7acc4347-4868-48d0-ae45-c4c8f7c739a8</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7B1C8A40</paraID>
      <start xmlns="http://schemas.wps.cn/vas-ai-hub/contract-review">30</start>
      <end xmlns="http://schemas.wps.cn/vas-ai-hub/contract-review">30</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79647295-2f6b-4376-b2e8-f776bd0a89fd</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215D7EA5</paraID>
      <start xmlns="http://schemas.wps.cn/vas-ai-hub/contract-review">14</start>
      <end xmlns="http://schemas.wps.cn/vas-ai-hub/contract-review">14</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4b19d426-30e1-45c6-90d1-aa8a23b34d48</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215D7EA5</paraID>
      <start xmlns="http://schemas.wps.cn/vas-ai-hub/contract-review">20</start>
      <end xmlns="http://schemas.wps.cn/vas-ai-hub/contract-review">20</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5f8b7a99-7a0a-4774-89fa-11bf2a7bcec0</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215D7EA5</paraID>
      <start xmlns="http://schemas.wps.cn/vas-ai-hub/contract-review">21</start>
      <end xmlns="http://schemas.wps.cn/vas-ai-hub/contract-review">21</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16b79921-d6e5-419a-86ed-efe5e9a27e83</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215D7EA5</paraID>
      <start xmlns="http://schemas.wps.cn/vas-ai-hub/contract-review">22</start>
      <end xmlns="http://schemas.wps.cn/vas-ai-hub/contract-review">22</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90547029-2a45-48ca-b8d0-3d36a3b22ba0</errorID>
      <errorWord xmlns="http://schemas.wps.cn/vas-ai-hub/contract-review">楼</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楼。</item>
      </candidateList>
      <explain xmlns="http://schemas.wps.cn/vas-ai-hub/contract-review"/>
      <paraID xmlns="http://schemas.wps.cn/vas-ai-hub/contract-review">75999E01</paraID>
      <start xmlns="http://schemas.wps.cn/vas-ai-hub/contract-review">25</start>
      <end xmlns="http://schemas.wps.cn/vas-ai-hub/contract-review">27</end>
      <status xmlns="http://schemas.wps.cn/vas-ai-hub/contract-review">modified</status>
      <modifiedWord xmlns="http://schemas.wps.cn/vas-ai-hub/contract-review">楼。</modifiedWord>
      <trackRevisions xmlns="http://schemas.wps.cn/vas-ai-hub/contract-review">false</trackRevisions>
    </reviewItem>
    <reviewItem xmlns="http://schemas.wps.cn/vas-ai-hub/contract-review">
      <errorID xmlns="http://schemas.wps.cn/vas-ai-hub/contract-review">024b1269-da2e-4c09-b50a-7cd91de48c95</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7</start>
      <end xmlns="http://schemas.wps.cn/vas-ai-hub/contract-review">7</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6ccba8bd-8b0e-4ed6-b779-dc2e88be3bb7</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11</start>
      <end xmlns="http://schemas.wps.cn/vas-ai-hub/contract-review">11</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87a6dc89-7c74-4792-8426-86d28c8c29d6</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12</start>
      <end xmlns="http://schemas.wps.cn/vas-ai-hub/contract-review">12</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d1d92612-e828-499d-8001-9e202b70bf86</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13</start>
      <end xmlns="http://schemas.wps.cn/vas-ai-hub/contract-review">13</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aa304bd8-bfef-4858-8a6d-31a38106905e</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14</start>
      <end xmlns="http://schemas.wps.cn/vas-ai-hub/contract-review">14</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642e62d9-7f21-4ed5-8779-aa2f1b9dd209</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16</start>
      <end xmlns="http://schemas.wps.cn/vas-ai-hub/contract-review">16</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5038f462-38cf-4474-9ab2-81dd176c63e7</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17</start>
      <end xmlns="http://schemas.wps.cn/vas-ai-hub/contract-review">17</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a825a33c-5693-493c-9d07-9debe242d3d7</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18</start>
      <end xmlns="http://schemas.wps.cn/vas-ai-hub/contract-review">18</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f14ccacb-29ab-443e-b84a-49a9aca55be1</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19</start>
      <end xmlns="http://schemas.wps.cn/vas-ai-hub/contract-review">19</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152f7f24-f255-4b52-b5f6-fc6bdc6ff904</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2CCF2FF2</paraID>
      <start xmlns="http://schemas.wps.cn/vas-ai-hub/contract-review">21</start>
      <end xmlns="http://schemas.wps.cn/vas-ai-hub/contract-review">21</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3ae883a9-acae-4b2b-8588-798e7a316f68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723ED70A</paraID>
      <start xmlns="http://schemas.wps.cn/vas-ai-hub/contract-review">97</start>
      <end xmlns="http://schemas.wps.cn/vas-ai-hub/contract-review">98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77817aae-3a32-4617-a119-1fdac38ee5e0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723ED70A</paraID>
      <start xmlns="http://schemas.wps.cn/vas-ai-hub/contract-review">110</start>
      <end xmlns="http://schemas.wps.cn/vas-ai-hub/contract-review">111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d5e3a787-6968-4cf9-887e-0870676c92d1</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4CE44ADB</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c4b41df1-f648-4da5-93e2-36924eeacb16</errorID>
      <errorWord xmlns="http://schemas.wps.cn/vas-ai-hub/contract-review">名  称</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名称</item>
      </candidateList>
      <explain xmlns="http://schemas.wps.cn/vas-ai-hub/contract-review"/>
      <paraID xmlns="http://schemas.wps.cn/vas-ai-hub/contract-review">1FF22ECB</paraID>
      <start xmlns="http://schemas.wps.cn/vas-ai-hub/contract-review">3</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e52dbef7-a3f8-4d9a-a9f5-7584e55c9d11</errorID>
      <errorWord xmlns="http://schemas.wps.cn/vas-ai-hub/contract-review">地  址</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地址</item>
      </candidateList>
      <explain xmlns="http://schemas.wps.cn/vas-ai-hub/contract-review"/>
      <paraID xmlns="http://schemas.wps.cn/vas-ai-hub/contract-review">23CA8530</paraID>
      <start xmlns="http://schemas.wps.cn/vas-ai-hub/contract-review">3</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8a9faf81-15c2-4137-9764-c1a1d48ee793</errorID>
      <errorWord xmlns="http://schemas.wps.cn/vas-ai-hub/contract-review">邮  编</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邮编</item>
      </candidateList>
      <explain xmlns="http://schemas.wps.cn/vas-ai-hub/contract-review"/>
      <paraID xmlns="http://schemas.wps.cn/vas-ai-hub/contract-review">62A2632E</paraID>
      <start xmlns="http://schemas.wps.cn/vas-ai-hub/contract-review">3</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7f7fe21b-41bd-450f-9bb0-178d49b78d25</errorID>
      <errorWord xmlns="http://schemas.wps.cn/vas-ai-hub/contract-review">电  话</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电话</item>
      </candidateList>
      <explain xmlns="http://schemas.wps.cn/vas-ai-hub/contract-review"/>
      <paraID xmlns="http://schemas.wps.cn/vas-ai-hub/contract-review">6F868084</paraID>
      <start xmlns="http://schemas.wps.cn/vas-ai-hub/contract-review">3</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7e5cf7f5-06ef-4cf8-be72-5341ab2819c7</errorID>
      <errorWord xmlns="http://schemas.wps.cn/vas-ai-hub/contract-review">名  称</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名称</item>
      </candidateList>
      <explain xmlns="http://schemas.wps.cn/vas-ai-hub/contract-review"/>
      <paraID xmlns="http://schemas.wps.cn/vas-ai-hub/contract-review">62784E75</paraID>
      <start xmlns="http://schemas.wps.cn/vas-ai-hub/contract-review">3</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57ed6710-a779-4f6d-b3a8-00b610573fb2</errorID>
      <errorWord xmlns="http://schemas.wps.cn/vas-ai-hub/contract-review">地  址</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地址</item>
      </candidateList>
      <explain xmlns="http://schemas.wps.cn/vas-ai-hub/contract-review"/>
      <paraID xmlns="http://schemas.wps.cn/vas-ai-hub/contract-review">524E0F50</paraID>
      <start xmlns="http://schemas.wps.cn/vas-ai-hub/contract-review">3</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108cdfbd-165c-4c67-8d33-54eac9129678</errorID>
      <errorWord xmlns="http://schemas.wps.cn/vas-ai-hub/contract-review">邮  编</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邮编</item>
      </candidateList>
      <explain xmlns="http://schemas.wps.cn/vas-ai-hub/contract-review"/>
      <paraID xmlns="http://schemas.wps.cn/vas-ai-hub/contract-review">115418FE</paraID>
      <start xmlns="http://schemas.wps.cn/vas-ai-hub/contract-review">3</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5bd12294-8007-43e1-8245-c02b2d56cae9</errorID>
      <errorWord xmlns="http://schemas.wps.cn/vas-ai-hub/contract-review">电  话</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电话</item>
      </candidateList>
      <explain xmlns="http://schemas.wps.cn/vas-ai-hub/contract-review"/>
      <paraID xmlns="http://schemas.wps.cn/vas-ai-hub/contract-review"> 7AE6AF2</paraID>
      <start xmlns="http://schemas.wps.cn/vas-ai-hub/contract-review">3</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d90716e1-628e-4d70-a32e-9c448f3e610b</errorID>
      <errorWord xmlns="http://schemas.wps.cn/vas-ai-hub/contract-review">com</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com。</item>
      </candidateList>
      <explain xmlns="http://schemas.wps.cn/vas-ai-hub/contract-review"/>
      <paraID xmlns="http://schemas.wps.cn/vas-ai-hub/contract-review">64C6B4BA</paraID>
      <start xmlns="http://schemas.wps.cn/vas-ai-hub/contract-review">20</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c5ec9536-0f56-4231-ae1b-cd666767c746</errorID>
      <errorWord xmlns="http://schemas.wps.cn/vas-ai-hub/contract-review">《政府采购法》</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《中华人民共和国政府采购法》</item>
      </candidateList>
      <explain xmlns="http://schemas.wps.cn/vas-ai-hub/contract-review">此处内容疑似含有固定表述相关错误，建议核查。</explain>
      <paraID xmlns="http://schemas.wps.cn/vas-ai-hub/contract-review">7415EDDF</paraID>
      <start xmlns="http://schemas.wps.cn/vas-ai-hub/contract-review">52</start>
      <end xmlns="http://schemas.wps.cn/vas-ai-hub/contract-review">59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33dd7e20-2796-44c8-b0a7-bbb748b8366d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17496362</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4980fd25-6e13-4d65-8dce-5ff93b8fa8b8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17496362</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19dd64f9-a761-476c-a8fa-fa9fd52f1938</errorID>
      <errorWord xmlns="http://schemas.wps.cn/vas-ai-hub/contract-review">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42F66948</paraID>
      <start xmlns="http://schemas.wps.cn/vas-ai-hub/contract-review">41</start>
      <end xmlns="http://schemas.wps.cn/vas-ai-hub/contract-review">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fabd89fe-3efd-4378-b26a-47e9e0331bee</errorID>
      <errorWord xmlns="http://schemas.wps.cn/vas-ai-hub/contract-review">政府采购</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政府</item>
      </candidateList>
      <explain xmlns="http://schemas.wps.cn/vas-ai-hub/contract-review"/>
      <paraID xmlns="http://schemas.wps.cn/vas-ai-hub/contract-review"> CB3B5BD</paraID>
      <start xmlns="http://schemas.wps.cn/vas-ai-hub/contract-review">47</start>
      <end xmlns="http://schemas.wps.cn/vas-ai-hub/contract-review">51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825267e9-5e80-467b-aa3a-9401f0d26e33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3B62FDA7</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5f085a53-e14a-4968-8f1a-676c5410f27b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3B62FDA7</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4c3e0d17-219b-4d5c-a088-b7a93fe0bc67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7FED500</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e20416ca-b159-4e04-a604-47236a27fd74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7FED500</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94e16ebd-5186-41bc-a67b-c6349ff35fdc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7FED500</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ba6335f9-5ad0-4a22-be6a-ff01c4d4940c</errorID>
      <errorWord xmlns="http://schemas.wps.cn/vas-ai-hub/contract-review">转帐等</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转账等</item>
      </candidateList>
      <explain xmlns="http://schemas.wps.cn/vas-ai-hub/contract-review">词汇[转帐等]为不规范表述或旧称，其规范书面表述为[转账等]。</explain>
      <paraID xmlns="http://schemas.wps.cn/vas-ai-hub/contract-review">6416D258</paraID>
      <start xmlns="http://schemas.wps.cn/vas-ai-hub/contract-review">18</start>
      <end xmlns="http://schemas.wps.cn/vas-ai-hub/contract-review">21</end>
      <status xmlns="http://schemas.wps.cn/vas-ai-hub/contract-review">modified</status>
      <modifiedWord xmlns="http://schemas.wps.cn/vas-ai-hub/contract-review">转账等</modifiedWord>
      <trackRevisions xmlns="http://schemas.wps.cn/vas-ai-hub/contract-review">false</trackRevisions>
    </reviewItem>
    <reviewItem xmlns="http://schemas.wps.cn/vas-ai-hub/contract-review">
      <errorID xmlns="http://schemas.wps.cn/vas-ai-hub/contract-review">6b91a7ad-8ddc-4866-852a-47c9fe23473b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6416D258</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1ab22bfb-2850-4e2d-a37f-0c4c2cc7ea97</errorID>
      <errorWord xmlns="http://schemas.wps.cn/vas-ai-hub/contract-review">时间截止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截止时间</item>
      </candidateList>
      <explain xmlns="http://schemas.wps.cn/vas-ai-hub/contract-review"/>
      <paraID xmlns="http://schemas.wps.cn/vas-ai-hub/contract-review">6416D258</paraID>
      <start xmlns="http://schemas.wps.cn/vas-ai-hub/contract-review">34</start>
      <end xmlns="http://schemas.wps.cn/vas-ai-hub/contract-review">38</end>
      <status xmlns="http://schemas.wps.cn/vas-ai-hub/contract-review">modified</status>
      <modifiedWord xmlns="http://schemas.wps.cn/vas-ai-hub/contract-review">截止时间</modifiedWord>
      <trackRevisions xmlns="http://schemas.wps.cn/vas-ai-hub/contract-review">false</trackRevisions>
    </reviewItem>
    <reviewItem xmlns="http://schemas.wps.cn/vas-ai-hub/contract-review">
      <errorID xmlns="http://schemas.wps.cn/vas-ai-hub/contract-review">fc914943-f43f-4e55-a347-ef902563e71b</errorID>
      <errorWord xmlns="http://schemas.wps.cn/vas-ai-hub/contract-review">转帐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转账</item>
      </candidateList>
      <explain xmlns="http://schemas.wps.cn/vas-ai-hub/contract-review"/>
      <paraID xmlns="http://schemas.wps.cn/vas-ai-hub/contract-review">6416D258</paraID>
      <start xmlns="http://schemas.wps.cn/vas-ai-hub/contract-review">49</start>
      <end xmlns="http://schemas.wps.cn/vas-ai-hub/contract-review">51</end>
      <status xmlns="http://schemas.wps.cn/vas-ai-hub/contract-review">modified</status>
      <modifiedWord xmlns="http://schemas.wps.cn/vas-ai-hub/contract-review">转账</modifiedWord>
      <trackRevisions xmlns="http://schemas.wps.cn/vas-ai-hub/contract-review">false</trackRevisions>
    </reviewItem>
    <reviewItem xmlns="http://schemas.wps.cn/vas-ai-hub/contract-review">
      <errorID xmlns="http://schemas.wps.cn/vas-ai-hub/contract-review">05d773d0-b957-4a58-a658-b56bfbf60d99</errorID>
      <errorWord xmlns="http://schemas.wps.cn/vas-ai-hub/contract-review">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账</item>
      </candidateList>
      <explain xmlns="http://schemas.wps.cn/vas-ai-hub/contract-review"/>
      <paraID xmlns="http://schemas.wps.cn/vas-ai-hub/contract-review">6416D258</paraID>
      <start xmlns="http://schemas.wps.cn/vas-ai-hub/contract-review">53</start>
      <end xmlns="http://schemas.wps.cn/vas-ai-hub/contract-review">54</end>
      <status xmlns="http://schemas.wps.cn/vas-ai-hub/contract-review">modified</status>
      <modifiedWord xmlns="http://schemas.wps.cn/vas-ai-hub/contract-review">账</modifiedWord>
      <trackRevisions xmlns="http://schemas.wps.cn/vas-ai-hub/contract-review">false</trackRevisions>
    </reviewItem>
    <reviewItem xmlns="http://schemas.wps.cn/vas-ai-hub/contract-review">
      <errorID xmlns="http://schemas.wps.cn/vas-ai-hub/contract-review">cb258b15-cae3-4acb-b191-bf3ccb1b00b2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B83DC3</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13974918-9466-4b99-b21d-31bd32991f2b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1DEACD1</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45da67d0-792d-43e6-9676-493f00877a65</errorID>
      <errorWord xmlns="http://schemas.wps.cn/vas-ai-hub/contract-review">银行帐号</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银行账号</item>
      </candidateList>
      <explain xmlns="http://schemas.wps.cn/vas-ai-hub/contract-review">词汇[银行帐号]为不规范表述或旧称，其规范书面表述为[银行账号]。</explain>
      <paraID xmlns="http://schemas.wps.cn/vas-ai-hub/contract-review"> 1E985E4</paraID>
      <start xmlns="http://schemas.wps.cn/vas-ai-hub/contract-review">0</start>
      <end xmlns="http://schemas.wps.cn/vas-ai-hub/contract-review">4</end>
      <status xmlns="http://schemas.wps.cn/vas-ai-hub/contract-review">modified</status>
      <modifiedWord xmlns="http://schemas.wps.cn/vas-ai-hub/contract-review">银行账号</modifiedWord>
      <trackRevisions xmlns="http://schemas.wps.cn/vas-ai-hub/contract-review">false</trackRevisions>
    </reviewItem>
    <reviewItem xmlns="http://schemas.wps.cn/vas-ai-hub/contract-review">
      <errorID xmlns="http://schemas.wps.cn/vas-ai-hub/contract-review">d5c98100-f900-4c8a-a180-b94c7baac9e9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1E985E4</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cff7e4ab-afcb-4554-8c1d-118a6f7267f2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476C301E</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8c9d38f5-f566-491c-9933-ca4c1a6a846b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476C301E</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fabf6154-0ad1-44eb-868f-9455fe8d4c35</errorID>
      <errorWord xmlns="http://schemas.wps.cn/vas-ai-hub/contract-review">【2026】040号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〔2026〕40号</item>
      </candidateList>
      <explain xmlns="http://schemas.wps.cn/vas-ai-hub/contract-review">发文字号格式错误。</explain>
      <paraID xmlns="http://schemas.wps.cn/vas-ai-hub/contract-review"> C745C7E</paraID>
      <start xmlns="http://schemas.wps.cn/vas-ai-hub/contract-review">12</start>
      <end xmlns="http://schemas.wps.cn/vas-ai-hub/contract-review">21</end>
      <status xmlns="http://schemas.wps.cn/vas-ai-hub/contract-review">modified</status>
      <modifiedWord xmlns="http://schemas.wps.cn/vas-ai-hub/contract-review">〔2026〕40号</modifiedWord>
      <trackRevisions xmlns="http://schemas.wps.cn/vas-ai-hub/contract-review">false</trackRevisions>
    </reviewItem>
    <reviewItem xmlns="http://schemas.wps.cn/vas-ai-hub/contract-review">
      <errorID xmlns="http://schemas.wps.cn/vas-ai-hub/contract-review">f4652d26-2a6c-4ba2-931f-7712b28f66da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781E9933</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ce512052-8ee4-4be0-af55-b838bbd6cf14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781E9933</paraID>
      <start xmlns="http://schemas.wps.cn/vas-ai-hub/contract-review">31</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468294cf-db62-4cdf-94be-3df8acfebfff</errorID>
      <errorWord xmlns="http://schemas.wps.cn/vas-ai-hub/contract-review">10%-20%</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10%—20%</item>
      </candidateList>
      <explain xmlns="http://schemas.wps.cn/vas-ai-hub/contract-review">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47FACF61</paraID>
      <start xmlns="http://schemas.wps.cn/vas-ai-hub/contract-review">17</start>
      <end xmlns="http://schemas.wps.cn/vas-ai-hub/contract-review">24</end>
      <status xmlns="http://schemas.wps.cn/vas-ai-hub/contract-review">modified</status>
      <modifiedWord xmlns="http://schemas.wps.cn/vas-ai-hub/contract-review">10%—20%</modifiedWord>
      <trackRevisions xmlns="http://schemas.wps.cn/vas-ai-hub/contract-review">false</trackRevisions>
    </reviewItem>
    <reviewItem xmlns="http://schemas.wps.cn/vas-ai-hub/contract-review">
      <errorID xmlns="http://schemas.wps.cn/vas-ai-hub/contract-review">6999e625-4311-4ff9-a8ea-2cabd03bd73f</errorID>
      <errorWord xmlns="http://schemas.wps.cn/vas-ai-hub/contract-review">2%-3%</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2%—3%</item>
      </candidateList>
      <explain xmlns="http://schemas.wps.cn/vas-ai-hub/contract-review">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60818BD4</paraID>
      <start xmlns="http://schemas.wps.cn/vas-ai-hub/contract-review">6</start>
      <end xmlns="http://schemas.wps.cn/vas-ai-hub/contract-review">11</end>
      <status xmlns="http://schemas.wps.cn/vas-ai-hub/contract-review">modified</status>
      <modifiedWord xmlns="http://schemas.wps.cn/vas-ai-hub/contract-review">2%—3%</modifiedWord>
      <trackRevisions xmlns="http://schemas.wps.cn/vas-ai-hub/contract-review">false</trackRevisions>
    </reviewItem>
    <reviewItem xmlns="http://schemas.wps.cn/vas-ai-hub/contract-review">
      <errorID xmlns="http://schemas.wps.cn/vas-ai-hub/contract-review">30503f43-67b7-4432-aa86-f22bbf545a11</errorID>
      <errorWord xmlns="http://schemas.wps.cn/vas-ai-hub/contract-review">采 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采购</item>
      </candidateList>
      <explain xmlns="http://schemas.wps.cn/vas-ai-hub/contract-review"/>
      <paraID xmlns="http://schemas.wps.cn/vas-ai-hub/contract-review">1F3BF012</paraID>
      <start xmlns="http://schemas.wps.cn/vas-ai-hub/contract-review">2</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273a75a5-71e1-42d9-88e4-bbddb67b619b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7CD269C9</paraID>
      <start xmlns="http://schemas.wps.cn/vas-ai-hub/contract-review">198</start>
      <end xmlns="http://schemas.wps.cn/vas-ai-hub/contract-review">199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1435ac4f-28f6-4dfd-8111-68506ef2b450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3273EB30</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60ff979c-6dbc-4873-8954-2391c0018230</errorID>
      <errorWord xmlns="http://schemas.wps.cn/vas-ai-hub/contract-review">4%-8%</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4%—8%</item>
      </candidateList>
      <explain xmlns="http://schemas.wps.cn/vas-ai-hub/contract-review">1. “4%-8%”中的单位“%”仅出现在后一个数字上，容易引起歧义；根据《现代汉语标点符号数字用法规范手册》，数字表示范围两边需要使用统一的格式。2.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3273EB30</paraID>
      <start xmlns="http://schemas.wps.cn/vas-ai-hub/contract-review">31</start>
      <end xmlns="http://schemas.wps.cn/vas-ai-hub/contract-review">36</end>
      <status xmlns="http://schemas.wps.cn/vas-ai-hub/contract-review">modified</status>
      <modifiedWord xmlns="http://schemas.wps.cn/vas-ai-hub/contract-review">4%—8%</modifiedWord>
      <trackRevisions xmlns="http://schemas.wps.cn/vas-ai-hub/contract-review">false</trackRevisions>
    </reviewItem>
    <reviewItem xmlns="http://schemas.wps.cn/vas-ai-hub/contract-review">
      <errorID xmlns="http://schemas.wps.cn/vas-ai-hub/contract-review">0b93f93a-a340-43b6-97fa-8fa792b416f5</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加分比例为 </item>
      </candidateList>
      <explain xmlns="http://schemas.wps.cn/vas-ai-hub/contract-review"/>
      <paraID xmlns="http://schemas.wps.cn/vas-ai-hub/contract-review">3273EB30</paraID>
      <start xmlns="http://schemas.wps.cn/vas-ai-hub/contract-review">55</start>
      <end xmlns="http://schemas.wps.cn/vas-ai-hub/contract-review">56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c67ced93-9d7c-4ff0-8d34-8ec708d29a9e</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加分比例为 %。</item>
      </candidateList>
      <explain xmlns="http://schemas.wps.cn/vas-ai-hub/contract-review"/>
      <paraID xmlns="http://schemas.wps.cn/vas-ai-hub/contract-review">3273EB30</paraID>
      <start xmlns="http://schemas.wps.cn/vas-ai-hub/contract-review">60</start>
      <end xmlns="http://schemas.wps.cn/vas-ai-hub/contract-review">68</end>
      <status xmlns="http://schemas.wps.cn/vas-ai-hub/contract-review">modified</status>
      <modifiedWord xmlns="http://schemas.wps.cn/vas-ai-hub/contract-review">加分比例为 %。</modifiedWord>
      <trackRevisions xmlns="http://schemas.wps.cn/vas-ai-hub/contract-review">false</trackRevisions>
    </reviewItem>
    <reviewItem xmlns="http://schemas.wps.cn/vas-ai-hub/contract-review">
      <errorID xmlns="http://schemas.wps.cn/vas-ai-hub/contract-review">1b98c8e7-be64-400f-938a-40daa00e8bd9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1E4B47CA</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d828db6b-3d7a-4b12-b130-c498510897f6</errorID>
      <errorWord xmlns="http://schemas.wps.cn/vas-ai-hub/contract-review">4%-8%</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4%—8%</item>
      </candidateList>
      <explain xmlns="http://schemas.wps.cn/vas-ai-hub/contract-review">1. “4%-8%”中的单位“%”仅出现在后一个数字上，容易引起歧义；根据《现代汉语标点符号数字用法规范手册》，数字表示范围两边需要使用统一的格式。2.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1E4B47CA</paraID>
      <start xmlns="http://schemas.wps.cn/vas-ai-hub/contract-review">28</start>
      <end xmlns="http://schemas.wps.cn/vas-ai-hub/contract-review">33</end>
      <status xmlns="http://schemas.wps.cn/vas-ai-hub/contract-review">modified</status>
      <modifiedWord xmlns="http://schemas.wps.cn/vas-ai-hub/contract-review">4%—8%</modifiedWord>
      <trackRevisions xmlns="http://schemas.wps.cn/vas-ai-hub/contract-review">false</trackRevisions>
    </reviewItem>
    <reviewItem xmlns="http://schemas.wps.cn/vas-ai-hub/contract-review">
      <errorID xmlns="http://schemas.wps.cn/vas-ai-hub/contract-review">18668b8d-475c-4413-bc4c-d626ded3b960</errorID>
      <errorWord xmlns="http://schemas.wps.cn/vas-ai-hub/contract-review">二类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两类</item>
      </candidateList>
      <explain xmlns="http://schemas.wps.cn/vas-ai-hub/contract-review"/>
      <paraID xmlns="http://schemas.wps.cn/vas-ai-hub/contract-review">2BE77269</paraID>
      <start xmlns="http://schemas.wps.cn/vas-ai-hub/contract-review">2</start>
      <end xmlns="http://schemas.wps.cn/vas-ai-hub/contract-review">4</end>
      <status xmlns="http://schemas.wps.cn/vas-ai-hub/contract-review">modified</status>
      <modifiedWord xmlns="http://schemas.wps.cn/vas-ai-hub/contract-review">两类</modifiedWord>
      <trackRevisions xmlns="http://schemas.wps.cn/vas-ai-hub/contract-review">false</trackRevisions>
    </reviewItem>
    <reviewItem xmlns="http://schemas.wps.cn/vas-ai-hub/contract-review">
      <errorID xmlns="http://schemas.wps.cn/vas-ai-hub/contract-review">50f3a36e-08b4-4f68-ad03-0c451215e691</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6FAF704A</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6729edfb-c90f-47fd-a60f-48c911ed44fc</errorID>
      <errorWord xmlns="http://schemas.wps.cn/vas-ai-hub/contract-review">得分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若得分</item>
      </candidateList>
      <explain xmlns="http://schemas.wps.cn/vas-ai-hub/contract-review"/>
      <paraID xmlns="http://schemas.wps.cn/vas-ai-hub/contract-review">76EB018D</paraID>
      <start xmlns="http://schemas.wps.cn/vas-ai-hub/contract-review">22</start>
      <end xmlns="http://schemas.wps.cn/vas-ai-hub/contract-review">25</end>
      <status xmlns="http://schemas.wps.cn/vas-ai-hub/contract-review">modified</status>
      <modifiedWord xmlns="http://schemas.wps.cn/vas-ai-hub/contract-review">若得分</modifiedWord>
      <trackRevisions xmlns="http://schemas.wps.cn/vas-ai-hub/contract-review">false</trackRevisions>
    </reviewItem>
    <reviewItem xmlns="http://schemas.wps.cn/vas-ai-hub/contract-review">
      <errorID xmlns="http://schemas.wps.cn/vas-ai-hub/contract-review">c20a1b30-f698-49a9-8ede-1b12c12e661d</errorID>
      <errorWord xmlns="http://schemas.wps.cn/vas-ai-hub/contract-review">相同的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相同</item>
      </candidateList>
      <explain xmlns="http://schemas.wps.cn/vas-ai-hub/contract-review"/>
      <paraID xmlns="http://schemas.wps.cn/vas-ai-hub/contract-review">76EB018D</paraID>
      <start xmlns="http://schemas.wps.cn/vas-ai-hub/contract-review">30</start>
      <end xmlns="http://schemas.wps.cn/vas-ai-hub/contract-review">32</end>
      <status xmlns="http://schemas.wps.cn/vas-ai-hub/contract-review">modified</status>
      <modifiedWord xmlns="http://schemas.wps.cn/vas-ai-hub/contract-review">相同</modifiedWord>
      <trackRevisions xmlns="http://schemas.wps.cn/vas-ai-hub/contract-review">false</trackRevisions>
    </reviewItem>
    <reviewItem xmlns="http://schemas.wps.cn/vas-ai-hub/contract-review">
      <errorID xmlns="http://schemas.wps.cn/vas-ai-hub/contract-review">f8bb08ec-bd35-49c2-9420-4797362e69ee</errorID>
      <errorWord xmlns="http://schemas.wps.cn/vas-ai-hub/contract-review">关于推动解决政府采购异常低价问题的通知</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《关于推动解决政府采购异常低价问题的通知》（</item>
      </candidateList>
      <explain xmlns="http://schemas.wps.cn/vas-ai-hub/contract-review"/>
      <paraID xmlns="http://schemas.wps.cn/vas-ai-hub/contract-review">3471D1A3</paraID>
      <start xmlns="http://schemas.wps.cn/vas-ai-hub/contract-review">11</start>
      <end xmlns="http://schemas.wps.cn/vas-ai-hub/contract-review">33</end>
      <status xmlns="http://schemas.wps.cn/vas-ai-hub/contract-review">modified</status>
      <modifiedWord xmlns="http://schemas.wps.cn/vas-ai-hub/contract-review">《关于推动解决政府采购异常低价问题的通知》（</modifiedWord>
      <trackRevisions xmlns="http://schemas.wps.cn/vas-ai-hub/contract-review">false</trackRevisions>
    </reviewItem>
    <reviewItem xmlns="http://schemas.wps.cn/vas-ai-hub/contract-review">
      <errorID xmlns="http://schemas.wps.cn/vas-ai-hub/contract-review">8188e66c-4da2-4a3a-bbee-a7926f48c404</errorID>
      <errorWord xmlns="http://schemas.wps.cn/vas-ai-hub/contract-review">文件</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）文件</item>
      </candidateList>
      <explain xmlns="http://schemas.wps.cn/vas-ai-hub/contract-review"/>
      <paraID xmlns="http://schemas.wps.cn/vas-ai-hub/contract-review">3471D1A3</paraID>
      <start xmlns="http://schemas.wps.cn/vas-ai-hub/contract-review">43</start>
      <end xmlns="http://schemas.wps.cn/vas-ai-hub/contract-review">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da4e1d99-d924-4c05-a2ee-94bc413f296d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8ABB8B5</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175a8bbe-a167-4281-af7e-f1957ace1e2a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8ABB8B5</paraID>
      <start xmlns="http://schemas.wps.cn/vas-ai-hub/contract-review">35</start>
      <end xmlns="http://schemas.wps.cn/vas-ai-hub/contract-review">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30992cda-faf5-4906-8116-52fd5fa0499e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8ABB8B5</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fb20e170-4459-4325-a6ed-30298b9d66b5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8ABB8B5</paraID>
      <start xmlns="http://schemas.wps.cn/vas-ai-hub/contract-review">43</start>
      <end xmlns="http://schemas.wps.cn/vas-ai-hub/contract-review">44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54e86cff-eb7d-46e0-9285-492ee1197a65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c9dae2fe-b3cd-4432-b3b0-2972bda94919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87ff08c0-0c9d-49e8-85dd-753fb96f895c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0a230fa3-3b46-4735-b606-a1f0b8a7c226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27</start>
      <end xmlns="http://schemas.wps.cn/vas-ai-hub/contract-review">28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0b4a0559-4db3-4908-b09d-0540f0e03932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37</start>
      <end xmlns="http://schemas.wps.cn/vas-ai-hub/contract-review">38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f8b5859e-7403-49b8-b59e-cc902b3c2f3f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41</start>
      <end xmlns="http://schemas.wps.cn/vas-ai-hub/contract-review">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25e996d6-bc7b-42bf-b6ce-29f9b653ecd6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44</start>
      <end xmlns="http://schemas.wps.cn/vas-ai-hub/contract-review">45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f472e7e8-3dc3-46e4-8ca3-f5d37b9e6351</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47</start>
      <end xmlns="http://schemas.wps.cn/vas-ai-hub/contract-review">48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181fe2d3-39d3-4b07-bc02-abf54e41eb0e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62</start>
      <end xmlns="http://schemas.wps.cn/vas-ai-hub/contract-review">63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79dfaa76-8d62-494c-bc45-4ae4366720d9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53964255</paraID>
      <start xmlns="http://schemas.wps.cn/vas-ai-hub/contract-review">65</start>
      <end xmlns="http://schemas.wps.cn/vas-ai-hub/contract-review">66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399a2b26-86f7-4e17-998c-7374776ffacd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b0e73555-648b-4721-aa91-b2e6e5f65029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fefe9400-76de-41d0-85ec-6cf61b1a0b72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27</start>
      <end xmlns="http://schemas.wps.cn/vas-ai-hub/contract-review">28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fe594e77-5c62-4158-8d64-bfebbdd7701c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30</start>
      <end xmlns="http://schemas.wps.cn/vas-ai-hub/contract-review">31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7b3ca3a7-a4ac-4bc1-af11-45fcb97b6f37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37</start>
      <end xmlns="http://schemas.wps.cn/vas-ai-hub/contract-review">38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e2e756a2-31f0-4782-8afb-5152a5fada03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41</start>
      <end xmlns="http://schemas.wps.cn/vas-ai-hub/contract-review">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42fbc58b-67d1-4805-9e0b-d67c2089332b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44</start>
      <end xmlns="http://schemas.wps.cn/vas-ai-hub/contract-review">45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abfbdc56-167f-45ea-9ee4-1ad551431e39</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47</start>
      <end xmlns="http://schemas.wps.cn/vas-ai-hub/contract-review">48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e317ba61-6038-4650-8392-8f0ec99da1f6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65</start>
      <end xmlns="http://schemas.wps.cn/vas-ai-hub/contract-review">66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16aa6569-88f6-4053-9245-ad48a6634391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2CD9442C</paraID>
      <start xmlns="http://schemas.wps.cn/vas-ai-hub/contract-review">68</start>
      <end xmlns="http://schemas.wps.cn/vas-ai-hub/contract-review">69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ef807aa0-b062-418b-a168-69a63e40381b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1EB79737</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a792bf7f-d241-41c8-ac1f-51104627ce80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1EB79737</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97f45dc4-4fb2-44cd-ab14-99245bdd0f39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1EB79737</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f2bff0ff-a56c-464f-b6ff-b8b098e903ab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1EB79737</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9f2943a0-5fb3-48e5-b7a9-cf35d5280b5e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1EB79737</paraID>
      <start xmlns="http://schemas.wps.cn/vas-ai-hub/contract-review">29</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7b24695e-afad-44f7-ae0b-a290ba42be9e</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1EB79737</paraID>
      <start xmlns="http://schemas.wps.cn/vas-ai-hub/contract-review">32</start>
      <end xmlns="http://schemas.wps.cn/vas-ai-hub/contract-review">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6efac208-88c1-47f4-8a81-b61275ec3795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64A02F7E</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2749e515-07bb-4ff6-b340-56fbd22e3491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64A02F7E</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dc792497-e821-4977-95f2-3d38b9742419</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64A02F7E</paraID>
      <start xmlns="http://schemas.wps.cn/vas-ai-hub/contract-review">45</start>
      <end xmlns="http://schemas.wps.cn/vas-ai-hub/contract-review">45</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5f1d0cfb-8506-46c7-9b1f-48e1c1a55798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64A02F7E</paraID>
      <start xmlns="http://schemas.wps.cn/vas-ai-hub/contract-review">60</start>
      <end xmlns="http://schemas.wps.cn/vas-ai-hub/contract-review">61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c70a8c3e-1835-4cab-a26c-cb7a73168915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64A02F7E</paraID>
      <start xmlns="http://schemas.wps.cn/vas-ai-hub/contract-review">81</start>
      <end xmlns="http://schemas.wps.cn/vas-ai-hub/contract-review">82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761b7c17-2fac-40b4-9ac1-61f36c4706a2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64A02F7E</paraID>
      <start xmlns="http://schemas.wps.cn/vas-ai-hub/contract-review">84</start>
      <end xmlns="http://schemas.wps.cn/vas-ai-hub/contract-review">85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c043ba52-44a3-4ff5-a359-87abd7e3bd4e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64A02F7E</paraID>
      <start xmlns="http://schemas.wps.cn/vas-ai-hub/contract-review">92</start>
      <end xmlns="http://schemas.wps.cn/vas-ai-hub/contract-review">93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f55ff703-2a4a-42fd-861e-38b2359e7958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61E706EB</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1702708f-4fd2-4b8f-bc53-44f13f63c8b5</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7DA5F82F</paraID>
      <start xmlns="http://schemas.wps.cn/vas-ai-hub/contract-review">0</start>
      <end xmlns="http://schemas.wps.cn/vas-ai-hub/contract-review">3</end>
      <status xmlns="http://schemas.wps.cn/vas-ai-hub/contract-review">modified</status>
      <modifiedWord xmlns="http://schemas.wps.cn/vas-ai-hub/contract-review">（二）</modifiedWord>
      <trackRevisions xmlns="http://schemas.wps.cn/vas-ai-hub/contract-review">false</trackRevisions>
    </reviewItem>
    <reviewItem xmlns="http://schemas.wps.cn/vas-ai-hub/contract-review">
      <errorID xmlns="http://schemas.wps.cn/vas-ai-hub/contract-review">52b73c47-3852-4674-977b-af53ec52fc32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952839c7-6235-4fc5-ae29-12a989a6e704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88063436-5044-4e2d-bad4-6b6bc5b247b2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add27f28-fc81-43bd-a870-64dfcd6d044e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63880ddd-4f86-41b1-a770-1f5349469dd4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62</start>
      <end xmlns="http://schemas.wps.cn/vas-ai-hub/contract-review">63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0ae61089-f5af-403c-b29f-126f3f44a62e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65</start>
      <end xmlns="http://schemas.wps.cn/vas-ai-hub/contract-review">66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4191e642-0fb5-4d62-9f60-72e032e37d75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72</start>
      <end xmlns="http://schemas.wps.cn/vas-ai-hub/contract-review">73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01df2651-ad2e-4290-8b90-3647a1678e73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105</start>
      <end xmlns="http://schemas.wps.cn/vas-ai-hub/contract-review">106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20caa366-e542-48e1-944d-a295812dcd17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128</start>
      <end xmlns="http://schemas.wps.cn/vas-ai-hub/contract-review">129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33bd0c5f-73d7-4542-b882-397177408cb2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153</start>
      <end xmlns="http://schemas.wps.cn/vas-ai-hub/contract-review">154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8cb1f896-49cd-46e9-9d69-c2b2b95e96e5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161</start>
      <end xmlns="http://schemas.wps.cn/vas-ai-hub/contract-review">162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bcf86459-5d7c-4987-9ffd-c036c416d1dd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169</start>
      <end xmlns="http://schemas.wps.cn/vas-ai-hub/contract-review">170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cad74865-2be1-44f7-a23d-655c20009bda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172</start>
      <end xmlns="http://schemas.wps.cn/vas-ai-hub/contract-review">173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b122a397-0862-443f-92f8-e9f49ccb77c3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194</start>
      <end xmlns="http://schemas.wps.cn/vas-ai-hub/contract-review">195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5dfe7dc0-bda2-456d-96ff-44e318e81c99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220</start>
      <end xmlns="http://schemas.wps.cn/vas-ai-hub/contract-review">221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d2ce8412-5e83-4060-b534-c29a4575ee24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229</start>
      <end xmlns="http://schemas.wps.cn/vas-ai-hub/contract-review">230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2cd26926-e002-4557-a045-b1bf7acf4342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232</start>
      <end xmlns="http://schemas.wps.cn/vas-ai-hub/contract-review">233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2dbbef43-f350-4248-aa01-817bccc75a3e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280</start>
      <end xmlns="http://schemas.wps.cn/vas-ai-hub/contract-review">281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8b1e5652-c62e-4d82-9b10-03ae5995af1d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294</start>
      <end xmlns="http://schemas.wps.cn/vas-ai-hub/contract-review">295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f3c4edce-f504-495a-8941-b4c3140a7228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297</start>
      <end xmlns="http://schemas.wps.cn/vas-ai-hub/contract-review">298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911d30a9-af90-4d99-bfe4-ff3ff301d5fd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314</start>
      <end xmlns="http://schemas.wps.cn/vas-ai-hub/contract-review">315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b7cfbcc5-5660-4a1f-9d60-85e1345c07a1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340</start>
      <end xmlns="http://schemas.wps.cn/vas-ai-hub/contract-review">341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0f104cc7-467e-4ff8-abf0-cc5f19e4c809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356</start>
      <end xmlns="http://schemas.wps.cn/vas-ai-hub/contract-review">357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60bf538d-e38b-4b20-bdc1-8ac33b34f00c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7DA5F82F</paraID>
      <start xmlns="http://schemas.wps.cn/vas-ai-hub/contract-review">359</start>
      <end xmlns="http://schemas.wps.cn/vas-ai-hub/contract-review">360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b44c77f8-df96-4d93-a2d2-dd629eaf166f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418B020E</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16f30c6e-e763-4d3e-b4f7-eebe86a601f3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418B020E</paraID>
      <start xmlns="http://schemas.wps.cn/vas-ai-hub/contract-review">36</start>
      <end xmlns="http://schemas.wps.cn/vas-ai-hub/contract-review">37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265704f4-a257-4beb-939f-4aee55efbd7a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418B020E</paraID>
      <start xmlns="http://schemas.wps.cn/vas-ai-hub/contract-review">113</start>
      <end xmlns="http://schemas.wps.cn/vas-ai-hub/contract-review">114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6e2f6b57-8d8e-4b90-a5ab-20d1a3bc1acd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418B020E</paraID>
      <start xmlns="http://schemas.wps.cn/vas-ai-hub/contract-review">126</start>
      <end xmlns="http://schemas.wps.cn/vas-ai-hub/contract-review">127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51f6b61c-13e4-4f2d-9ff4-c99f3d269133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756D4855</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4e773687-a862-43a0-a379-e5f9633adf9a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756D4855</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a2e830ab-e8f5-44df-82c0-caf9938abd46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756D4855</paraID>
      <start xmlns="http://schemas.wps.cn/vas-ai-hub/contract-review">37</start>
      <end xmlns="http://schemas.wps.cn/vas-ai-hub/contract-review">38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47b263e1-c328-487c-9972-583da7a8271a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756D4855</paraID>
      <start xmlns="http://schemas.wps.cn/vas-ai-hub/contract-review">57</start>
      <end xmlns="http://schemas.wps.cn/vas-ai-hub/contract-review">58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c055b86c-be4c-4709-bf89-20c8ad14341e</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54B30DEA</paraID>
      <start xmlns="http://schemas.wps.cn/vas-ai-hub/contract-review">25</start>
      <end xmlns="http://schemas.wps.cn/vas-ai-hub/contract-review">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5e5de6cf-d5e0-414d-9944-bffac409e107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68542EDC</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1bbd0e45-6fa4-4abc-9b4f-c1dfccc1294d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68542EDC</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d9a4fcef-d19b-4fd0-987b-e1f9dfa859bd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E7AF80D</paraID>
      <start xmlns="http://schemas.wps.cn/vas-ai-hub/contract-review">80</start>
      <end xmlns="http://schemas.wps.cn/vas-ai-hub/contract-review">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e75e1de2-61ea-449b-83e6-d6312d6e124a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E7AF80D</paraID>
      <start xmlns="http://schemas.wps.cn/vas-ai-hub/contract-review">89</start>
      <end xmlns="http://schemas.wps.cn/vas-ai-hub/contract-review">90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c814d4bc-2824-4847-b515-bc237ffd4c3f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373844B</paraID>
      <start xmlns="http://schemas.wps.cn/vas-ai-hub/contract-review">80</start>
      <end xmlns="http://schemas.wps.cn/vas-ai-hub/contract-review">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b009f66b-6a71-4024-bf69-d5d752fac99b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373844B</paraID>
      <start xmlns="http://schemas.wps.cn/vas-ai-hub/contract-review">89</start>
      <end xmlns="http://schemas.wps.cn/vas-ai-hub/contract-review">90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07e158fa-c033-4a62-b435-56c0b9dbe32b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69C1190E</paraID>
      <start xmlns="http://schemas.wps.cn/vas-ai-hub/contract-review">65</start>
      <end xmlns="http://schemas.wps.cn/vas-ai-hub/contract-review">66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d7f9b464-bb66-4584-a753-f1bd843dee39</errorID>
      <errorWord xmlns="http://schemas.wps.cn/vas-ai-hub/contract-review">等级制度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登记制度</item>
      </candidateList>
      <explain xmlns="http://schemas.wps.cn/vas-ai-hub/contract-review"/>
      <paraID xmlns="http://schemas.wps.cn/vas-ai-hub/contract-review">2595875A</paraID>
      <start xmlns="http://schemas.wps.cn/vas-ai-hub/contract-review">81</start>
      <end xmlns="http://schemas.wps.cn/vas-ai-hub/contract-review">85</end>
      <status xmlns="http://schemas.wps.cn/vas-ai-hub/contract-review">modified</status>
      <modifiedWord xmlns="http://schemas.wps.cn/vas-ai-hub/contract-review">登记制度</modifiedWord>
      <trackRevisions xmlns="http://schemas.wps.cn/vas-ai-hub/contract-review">false</trackRevisions>
    </reviewItem>
    <reviewItem xmlns="http://schemas.wps.cn/vas-ai-hub/contract-review">
      <errorID xmlns="http://schemas.wps.cn/vas-ai-hub/contract-review">639ef204-a115-4be7-9b41-8561b47e809e</errorID>
      <errorWord xmlns="http://schemas.wps.cn/vas-ai-hub/contract-review">新政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新证</item>
      </candidateList>
      <explain xmlns="http://schemas.wps.cn/vas-ai-hub/contract-review"/>
      <paraID xmlns="http://schemas.wps.cn/vas-ai-hub/contract-review">2595875A</paraID>
      <start xmlns="http://schemas.wps.cn/vas-ai-hub/contract-review">88</start>
      <end xmlns="http://schemas.wps.cn/vas-ai-hub/contract-review">90</end>
      <status xmlns="http://schemas.wps.cn/vas-ai-hub/contract-review">modified</status>
      <modifiedWord xmlns="http://schemas.wps.cn/vas-ai-hub/contract-review">新证</modifiedWord>
      <trackRevisions xmlns="http://schemas.wps.cn/vas-ai-hub/contract-review">false</trackRevisions>
    </reviewItem>
    <reviewItem xmlns="http://schemas.wps.cn/vas-ai-hub/contract-review">
      <errorID xmlns="http://schemas.wps.cn/vas-ai-hub/contract-review">435487c8-a0ec-430d-aeb7-b820f910ade1</errorID>
      <errorWord xmlns="http://schemas.wps.cn/vas-ai-hub/contract-review">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商各</item>
      </candidateList>
      <explain xmlns="http://schemas.wps.cn/vas-ai-hub/contract-review"/>
      <paraID xmlns="http://schemas.wps.cn/vas-ai-hub/contract-review">328654F9</paraID>
      <start xmlns="http://schemas.wps.cn/vas-ai-hub/contract-review">45</start>
      <end xmlns="http://schemas.wps.cn/vas-ai-hub/contract-review">47</end>
      <status xmlns="http://schemas.wps.cn/vas-ai-hub/contract-review">modified</status>
      <modifiedWord xmlns="http://schemas.wps.cn/vas-ai-hub/contract-review">商各</modifiedWord>
      <trackRevisions xmlns="http://schemas.wps.cn/vas-ai-hub/contract-review">false</trackRevisions>
    </reviewItem>
    <reviewItem xmlns="http://schemas.wps.cn/vas-ai-hub/contract-review">
      <errorID xmlns="http://schemas.wps.cn/vas-ai-hub/contract-review">76d313dc-3edc-4cf8-8237-8bfad0e1fa91</errorID>
      <errorWord xmlns="http://schemas.wps.cn/vas-ai-hub/contract-review">每</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，每</item>
      </candidateList>
      <explain xmlns="http://schemas.wps.cn/vas-ai-hub/contract-review"/>
      <paraID xmlns="http://schemas.wps.cn/vas-ai-hub/contract-review">33A5E516</paraID>
      <start xmlns="http://schemas.wps.cn/vas-ai-hub/contract-review">26</start>
      <end xmlns="http://schemas.wps.cn/vas-ai-hub/contract-review">28</end>
      <status xmlns="http://schemas.wps.cn/vas-ai-hub/contract-review">modified</status>
      <modifiedWord xmlns="http://schemas.wps.cn/vas-ai-hub/contract-review">，每</modifiedWord>
      <trackRevisions xmlns="http://schemas.wps.cn/vas-ai-hub/contract-review">false</trackRevisions>
    </reviewItem>
    <reviewItem xmlns="http://schemas.wps.cn/vas-ai-hub/contract-review">
      <errorID xmlns="http://schemas.wps.cn/vas-ai-hub/contract-review">0b301321-9926-4ade-9151-ea52b16088b6</errorID>
      <errorWord xmlns="http://schemas.wps.cn/vas-ai-hub/contract-review">每</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，每</item>
      </candidateList>
      <explain xmlns="http://schemas.wps.cn/vas-ai-hub/contract-review"/>
      <paraID xmlns="http://schemas.wps.cn/vas-ai-hub/contract-review">33A5E516</paraID>
      <start xmlns="http://schemas.wps.cn/vas-ai-hub/contract-review">54</start>
      <end xmlns="http://schemas.wps.cn/vas-ai-hub/contract-review">56</end>
      <status xmlns="http://schemas.wps.cn/vas-ai-hub/contract-review">modified</status>
      <modifiedWord xmlns="http://schemas.wps.cn/vas-ai-hub/contract-review">，每</modifiedWord>
      <trackRevisions xmlns="http://schemas.wps.cn/vas-ai-hub/contract-review">false</trackRevisions>
    </reviewItem>
    <reviewItem xmlns="http://schemas.wps.cn/vas-ai-hub/contract-review">
      <errorID xmlns="http://schemas.wps.cn/vas-ai-hub/contract-review">87f7060b-55b7-4bb6-8ae0-58225c341b11</errorID>
      <errorWord xmlns="http://schemas.wps.cn/vas-ai-hub/contract-review">不</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，不</item>
      </candidateList>
      <explain xmlns="http://schemas.wps.cn/vas-ai-hub/contract-review"/>
      <paraID xmlns="http://schemas.wps.cn/vas-ai-hub/contract-review">33A5E516</paraID>
      <start xmlns="http://schemas.wps.cn/vas-ai-hub/contract-review">76</start>
      <end xmlns="http://schemas.wps.cn/vas-ai-hub/contract-review">78</end>
      <status xmlns="http://schemas.wps.cn/vas-ai-hub/contract-review">modified</status>
      <modifiedWord xmlns="http://schemas.wps.cn/vas-ai-hub/contract-review">，不</modifiedWord>
      <trackRevisions xmlns="http://schemas.wps.cn/vas-ai-hub/contract-review">false</trackRevisions>
    </reviewItem>
    <reviewItem xmlns="http://schemas.wps.cn/vas-ai-hub/contract-review">
      <errorID xmlns="http://schemas.wps.cn/vas-ai-hub/contract-review">bc98a101-02f9-4d45-8327-a5eae73df4ec</errorID>
      <errorWord xmlns="http://schemas.wps.cn/vas-ai-hub/contract-review">每</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，每</item>
      </candidateList>
      <explain xmlns="http://schemas.wps.cn/vas-ai-hub/contract-review"/>
      <paraID xmlns="http://schemas.wps.cn/vas-ai-hub/contract-review"> 7284E58</paraID>
      <start xmlns="http://schemas.wps.cn/vas-ai-hub/contract-review">26</start>
      <end xmlns="http://schemas.wps.cn/vas-ai-hub/contract-review">28</end>
      <status xmlns="http://schemas.wps.cn/vas-ai-hub/contract-review">modified</status>
      <modifiedWord xmlns="http://schemas.wps.cn/vas-ai-hub/contract-review">，每</modifiedWord>
      <trackRevisions xmlns="http://schemas.wps.cn/vas-ai-hub/contract-review">false</trackRevisions>
    </reviewItem>
    <reviewItem xmlns="http://schemas.wps.cn/vas-ai-hub/contract-review">
      <errorID xmlns="http://schemas.wps.cn/vas-ai-hub/contract-review">4c861fb2-be2b-4714-b553-005e8dd943a2</errorID>
      <errorWord xmlns="http://schemas.wps.cn/vas-ai-hub/contract-review">每</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，每</item>
      </candidateList>
      <explain xmlns="http://schemas.wps.cn/vas-ai-hub/contract-review"/>
      <paraID xmlns="http://schemas.wps.cn/vas-ai-hub/contract-review"> 7284E58</paraID>
      <start xmlns="http://schemas.wps.cn/vas-ai-hub/contract-review">56</start>
      <end xmlns="http://schemas.wps.cn/vas-ai-hub/contract-review">58</end>
      <status xmlns="http://schemas.wps.cn/vas-ai-hub/contract-review">modified</status>
      <modifiedWord xmlns="http://schemas.wps.cn/vas-ai-hub/contract-review">，每</modifiedWord>
      <trackRevisions xmlns="http://schemas.wps.cn/vas-ai-hub/contract-review">false</trackRevisions>
    </reviewItem>
    <reviewItem xmlns="http://schemas.wps.cn/vas-ai-hub/contract-review">
      <errorID xmlns="http://schemas.wps.cn/vas-ai-hub/contract-review">10da049d-84d6-4935-8db3-f07f01951010</errorID>
      <errorWord xmlns="http://schemas.wps.cn/vas-ai-hub/contract-review">不</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，不</item>
      </candidateList>
      <explain xmlns="http://schemas.wps.cn/vas-ai-hub/contract-review"/>
      <paraID xmlns="http://schemas.wps.cn/vas-ai-hub/contract-review"> 7284E58</paraID>
      <start xmlns="http://schemas.wps.cn/vas-ai-hub/contract-review">78</start>
      <end xmlns="http://schemas.wps.cn/vas-ai-hub/contract-review">80</end>
      <status xmlns="http://schemas.wps.cn/vas-ai-hub/contract-review">modified</status>
      <modifiedWord xmlns="http://schemas.wps.cn/vas-ai-hub/contract-review">，不</modifiedWord>
      <trackRevisions xmlns="http://schemas.wps.cn/vas-ai-hub/contract-review">false</trackRevisions>
    </reviewItem>
    <reviewItem xmlns="http://schemas.wps.cn/vas-ai-hub/contract-review">
      <errorID xmlns="http://schemas.wps.cn/vas-ai-hub/contract-review">223bdb1b-6514-4916-9685-e456ff6520ed</errorID>
      <errorWord xmlns="http://schemas.wps.cn/vas-ai-hub/contract-review">每</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，每</item>
      </candidateList>
      <explain xmlns="http://schemas.wps.cn/vas-ai-hub/contract-review"/>
      <paraID xmlns="http://schemas.wps.cn/vas-ai-hub/contract-review">3092C832</paraID>
      <start xmlns="http://schemas.wps.cn/vas-ai-hub/contract-review">26</start>
      <end xmlns="http://schemas.wps.cn/vas-ai-hub/contract-review">28</end>
      <status xmlns="http://schemas.wps.cn/vas-ai-hub/contract-review">modified</status>
      <modifiedWord xmlns="http://schemas.wps.cn/vas-ai-hub/contract-review">，每</modifiedWord>
      <trackRevisions xmlns="http://schemas.wps.cn/vas-ai-hub/contract-review">false</trackRevisions>
    </reviewItem>
    <reviewItem xmlns="http://schemas.wps.cn/vas-ai-hub/contract-review">
      <errorID xmlns="http://schemas.wps.cn/vas-ai-hub/contract-review">8013e5e7-7ce7-4917-a6c3-d94036225ec7</errorID>
      <errorWord xmlns="http://schemas.wps.cn/vas-ai-hub/contract-review">每</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，每</item>
      </candidateList>
      <explain xmlns="http://schemas.wps.cn/vas-ai-hub/contract-review"/>
      <paraID xmlns="http://schemas.wps.cn/vas-ai-hub/contract-review">3092C832</paraID>
      <start xmlns="http://schemas.wps.cn/vas-ai-hub/contract-review">56</start>
      <end xmlns="http://schemas.wps.cn/vas-ai-hub/contract-review">58</end>
      <status xmlns="http://schemas.wps.cn/vas-ai-hub/contract-review">modified</status>
      <modifiedWord xmlns="http://schemas.wps.cn/vas-ai-hub/contract-review">，每</modifiedWord>
      <trackRevisions xmlns="http://schemas.wps.cn/vas-ai-hub/contract-review">false</trackRevisions>
    </reviewItem>
    <reviewItem xmlns="http://schemas.wps.cn/vas-ai-hub/contract-review">
      <errorID xmlns="http://schemas.wps.cn/vas-ai-hub/contract-review">1cf32a72-e76b-4e73-9df2-320bf88363e3</errorID>
      <errorWord xmlns="http://schemas.wps.cn/vas-ai-hub/contract-review">不</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，不</item>
      </candidateList>
      <explain xmlns="http://schemas.wps.cn/vas-ai-hub/contract-review"/>
      <paraID xmlns="http://schemas.wps.cn/vas-ai-hub/contract-review">3092C832</paraID>
      <start xmlns="http://schemas.wps.cn/vas-ai-hub/contract-review">78</start>
      <end xmlns="http://schemas.wps.cn/vas-ai-hub/contract-review">80</end>
      <status xmlns="http://schemas.wps.cn/vas-ai-hub/contract-review">modified</status>
      <modifiedWord xmlns="http://schemas.wps.cn/vas-ai-hub/contract-review">，不</modifiedWord>
      <trackRevisions xmlns="http://schemas.wps.cn/vas-ai-hub/contract-review">false</trackRevisions>
    </reviewItem>
    <reviewItem xmlns="http://schemas.wps.cn/vas-ai-hub/contract-review">
      <errorID xmlns="http://schemas.wps.cn/vas-ai-hub/contract-review">2b516b9d-cab9-4173-a5c3-88b2cd751d70</errorID>
      <errorWord xmlns="http://schemas.wps.cn/vas-ai-hub/contract-review">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item>
      </candidateList>
      <explain xmlns="http://schemas.wps.cn/vas-ai-hub/contract-review">❶起：振～｜日出而～｜一鼓～气｜枪声大～。❷〈动〉从事某种活动：～孽｜～报告｜自～自受。❸〈动〉写作：著～｜～曲｜～书（写信）。❹作品：佳～｜杰～｜成功之～。❺装：～态｜装模～样。❻〈动〉当成；作为：～保｜～废｜认贼～父。❼发作：～呕｜～怪。</explain>
      <paraID xmlns="http://schemas.wps.cn/vas-ai-hub/contract-review">7BADEAA1</paraID>
      <start xmlns="http://schemas.wps.cn/vas-ai-hub/contract-review">45</start>
      <end xmlns="http://schemas.wps.cn/vas-ai-hub/contract-review">46</end>
      <status xmlns="http://schemas.wps.cn/vas-ai-hub/contract-review">modified</status>
      <modifiedWord xmlns="http://schemas.wps.cn/vas-ai-hub/contract-review">作</modifiedWord>
      <trackRevisions xmlns="http://schemas.wps.cn/vas-ai-hub/contract-review">false</trackRevisions>
    </reviewItem>
    <reviewItem xmlns="http://schemas.wps.cn/vas-ai-hub/contract-review">
      <errorID xmlns="http://schemas.wps.cn/vas-ai-hub/contract-review">a56f2401-48c3-406f-8f2b-9a5eca5e3368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38941EA2</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bfcd6141-38af-4055-8696-54f65fbe2fb4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38941EA2</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2b370b80-28cf-46af-96e8-a15111fb4d50</errorID>
      <errorWord xmlns="http://schemas.wps.cn/vas-ai-hub/contract-review">原资料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原材料</item>
      </candidateList>
      <explain xmlns="http://schemas.wps.cn/vas-ai-hub/contract-review"/>
      <paraID xmlns="http://schemas.wps.cn/vas-ai-hub/contract-review">4A155386</paraID>
      <start xmlns="http://schemas.wps.cn/vas-ai-hub/contract-review">23</start>
      <end xmlns="http://schemas.wps.cn/vas-ai-hub/contract-review">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13e71088-7421-4fdf-97c0-93515467db25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4A155386</paraID>
      <start xmlns="http://schemas.wps.cn/vas-ai-hub/contract-review">51</start>
      <end xmlns="http://schemas.wps.cn/vas-ai-hub/contract-review">52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0daba48e-26e4-4373-be42-62a1beb4c269</errorID>
      <errorWord xmlns="http://schemas.wps.cn/vas-ai-hub/contract-review">[2013]189号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〔2013〕189号</item>
      </candidateList>
      <explain xmlns="http://schemas.wps.cn/vas-ai-hub/contract-review">发文字号格式错误。</explain>
      <paraID xmlns="http://schemas.wps.cn/vas-ai-hub/contract-review">4A155386</paraID>
      <start xmlns="http://schemas.wps.cn/vas-ai-hub/contract-review">54</start>
      <end xmlns="http://schemas.wps.cn/vas-ai-hub/contract-review">64</end>
      <status xmlns="http://schemas.wps.cn/vas-ai-hub/contract-review">modified</status>
      <modifiedWord xmlns="http://schemas.wps.cn/vas-ai-hub/contract-review">〔2013〕189号</modifiedWord>
      <trackRevisions xmlns="http://schemas.wps.cn/vas-ai-hub/contract-review">false</trackRevisions>
    </reviewItem>
    <reviewItem xmlns="http://schemas.wps.cn/vas-ai-hub/contract-review">
      <errorID xmlns="http://schemas.wps.cn/vas-ai-hub/contract-review">f02c3a84-d696-48fa-9a55-a4d5fbc0adeb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4A155386</paraID>
      <start xmlns="http://schemas.wps.cn/vas-ai-hub/contract-review">64</start>
      <end xmlns="http://schemas.wps.cn/vas-ai-hub/contract-review">65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55cd6d28-fba4-4b10-b804-21a9ebae5a02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5E2B2B05</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f30de08c-d10c-46a4-a651-d10503b05d01</errorID>
      <errorWord xmlns="http://schemas.wps.cn/vas-ai-hub/contract-review">[2013]189号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〔2013〕189号</item>
      </candidateList>
      <explain xmlns="http://schemas.wps.cn/vas-ai-hub/contract-review">发文字号格式错误。</explain>
      <paraID xmlns="http://schemas.wps.cn/vas-ai-hub/contract-review">5E2B2B05</paraID>
      <start xmlns="http://schemas.wps.cn/vas-ai-hub/contract-review">61</start>
      <end xmlns="http://schemas.wps.cn/vas-ai-hub/contract-review">71</end>
      <status xmlns="http://schemas.wps.cn/vas-ai-hub/contract-review">modified</status>
      <modifiedWord xmlns="http://schemas.wps.cn/vas-ai-hub/contract-review">〔2013〕189号</modifiedWord>
      <trackRevisions xmlns="http://schemas.wps.cn/vas-ai-hub/contract-review">false</trackRevisions>
    </reviewItem>
    <reviewItem xmlns="http://schemas.wps.cn/vas-ai-hub/contract-review">
      <errorID xmlns="http://schemas.wps.cn/vas-ai-hub/contract-review">a1faf6bf-29ca-4d4d-bfc8-fd7b57938739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5E2B2B05</paraID>
      <start xmlns="http://schemas.wps.cn/vas-ai-hub/contract-review">71</start>
      <end xmlns="http://schemas.wps.cn/vas-ai-hub/contract-review">72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9f597342-31c5-47fc-8995-ba1774239e59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1771A838</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07c64c8b-62ea-418d-b574-4ab5195db99b</errorID>
      <errorWord xmlns="http://schemas.wps.cn/vas-ai-hub/contract-review">[2013]189号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〔2013〕189号</item>
      </candidateList>
      <explain xmlns="http://schemas.wps.cn/vas-ai-hub/contract-review">发文字号格式错误。</explain>
      <paraID xmlns="http://schemas.wps.cn/vas-ai-hub/contract-review">1771A838</paraID>
      <start xmlns="http://schemas.wps.cn/vas-ai-hub/contract-review">45</start>
      <end xmlns="http://schemas.wps.cn/vas-ai-hub/contract-review">55</end>
      <status xmlns="http://schemas.wps.cn/vas-ai-hub/contract-review">modified</status>
      <modifiedWord xmlns="http://schemas.wps.cn/vas-ai-hub/contract-review">〔2013〕189号</modifiedWord>
      <trackRevisions xmlns="http://schemas.wps.cn/vas-ai-hub/contract-review">false</trackRevisions>
    </reviewItem>
    <reviewItem xmlns="http://schemas.wps.cn/vas-ai-hub/contract-review">
      <errorID xmlns="http://schemas.wps.cn/vas-ai-hub/contract-review">d952d337-6573-42f8-a880-b53bd5471d06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1771A838</paraID>
      <start xmlns="http://schemas.wps.cn/vas-ai-hub/contract-review">55</start>
      <end xmlns="http://schemas.wps.cn/vas-ai-hub/contract-review">56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2b1f0817-13d7-46ab-aa2a-03502ec9f445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4BB41CAA</paraID>
      <start xmlns="http://schemas.wps.cn/vas-ai-hub/contract-review">60</start>
      <end xmlns="http://schemas.wps.cn/vas-ai-hub/contract-review">61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bf17aff2-0930-4e3b-970d-f089609d211a</errorID>
      <errorWord xmlns="http://schemas.wps.cn/vas-ai-hub/contract-review">[2007]119号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〔2007〕119号</item>
      </candidateList>
      <explain xmlns="http://schemas.wps.cn/vas-ai-hub/contract-review">发文字号格式错误。</explain>
      <paraID xmlns="http://schemas.wps.cn/vas-ai-hub/contract-review">4BB41CAA</paraID>
      <start xmlns="http://schemas.wps.cn/vas-ai-hub/contract-review">63</start>
      <end xmlns="http://schemas.wps.cn/vas-ai-hub/contract-review">73</end>
      <status xmlns="http://schemas.wps.cn/vas-ai-hub/contract-review">modified</status>
      <modifiedWord xmlns="http://schemas.wps.cn/vas-ai-hub/contract-review">〔2007〕119号</modifiedWord>
      <trackRevisions xmlns="http://schemas.wps.cn/vas-ai-hub/contract-review">false</trackRevisions>
    </reviewItem>
    <reviewItem xmlns="http://schemas.wps.cn/vas-ai-hub/contract-review">
      <errorID xmlns="http://schemas.wps.cn/vas-ai-hub/contract-review">21cc5894-9a20-44c7-888d-00a988f5d1b0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4BB41CAA</paraID>
      <start xmlns="http://schemas.wps.cn/vas-ai-hub/contract-review">73</start>
      <end xmlns="http://schemas.wps.cn/vas-ai-hub/contract-review">74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8aa5c921-fdec-4d85-a0a5-27190681b30a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78394352</paraID>
      <start xmlns="http://schemas.wps.cn/vas-ai-hub/contract-review">43</start>
      <end xmlns="http://schemas.wps.cn/vas-ai-hub/contract-review">44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7550ce53-3134-48c0-ac10-fdb4810211a0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78394352</paraID>
      <start xmlns="http://schemas.wps.cn/vas-ai-hub/contract-review">55</start>
      <end xmlns="http://schemas.wps.cn/vas-ai-hub/contract-review">56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29ca09bc-13e9-43b7-ba6d-2fc3ad5c10aa</errorID>
      <errorWord xmlns="http://schemas.wps.cn/vas-ai-hub/contract-review">l</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1</item>
      </candidateList>
      <explain xmlns="http://schemas.wps.cn/vas-ai-hub/contract-review"/>
      <paraID xmlns="http://schemas.wps.cn/vas-ai-hub/contract-review">541D448C</paraID>
      <start xmlns="http://schemas.wps.cn/vas-ai-hub/contract-review">1</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fa2da330-e61c-4d49-8312-058a88427ac2</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28EF989E</paraID>
      <start xmlns="http://schemas.wps.cn/vas-ai-hub/contract-review">0</start>
      <end xmlns="http://schemas.wps.cn/vas-ai-hub/contract-review">2</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56f255e6-3699-460e-80b2-c05e768b954d</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191BC48F</paraID>
      <start xmlns="http://schemas.wps.cn/vas-ai-hub/contract-review">0</start>
      <end xmlns="http://schemas.wps.cn/vas-ai-hub/contract-review">2</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67139b51-5934-45b0-a86b-933158922c1a</errorID>
      <errorWord xmlns="http://schemas.wps.cn/vas-ai-hub/contract-review">l</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1</item>
      </candidateList>
      <explain xmlns="http://schemas.wps.cn/vas-ai-hub/contract-review"/>
      <paraID xmlns="http://schemas.wps.cn/vas-ai-hub/contract-review">67C57017</paraID>
      <start xmlns="http://schemas.wps.cn/vas-ai-hub/contract-review">1</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05c64820-304a-4285-a723-65d4112b559c</errorID>
      <errorWord xmlns="http://schemas.wps.cn/vas-ai-hub/contract-review">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进行</item>
      </candidateList>
      <explain xmlns="http://schemas.wps.cn/vas-ai-hub/contract-review"/>
      <paraID xmlns="http://schemas.wps.cn/vas-ai-hub/contract-review"> 40D799E</paraID>
      <start xmlns="http://schemas.wps.cn/vas-ai-hub/contract-review">32</start>
      <end xmlns="http://schemas.wps.cn/vas-ai-hub/contract-review">33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cded8e0b-f330-4612-a8d2-126e014921ca</errorID>
      <errorWord xmlns="http://schemas.wps.cn/vas-ai-hub/contract-review">勘察现场</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勘查现场</item>
      </candidateList>
      <explain xmlns="http://schemas.wps.cn/vas-ai-hub/contract-review">词汇[勘察现场]为不规范表述或旧称，其规范书面表述为[勘查现场]。</explain>
      <paraID xmlns="http://schemas.wps.cn/vas-ai-hub/contract-review">1ADCCFA8</paraID>
      <start xmlns="http://schemas.wps.cn/vas-ai-hub/contract-review">3</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fc7270cc-f898-4beb-a18e-250caf123dcf</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1CC54398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4505ea90-5c9e-497b-88a8-486ba73b131a</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774DD0AF</paraID>
      <start xmlns="http://schemas.wps.cn/vas-ai-hub/contract-review">15</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90ba5c98-123b-4d0a-a56c-95a93a884663</errorID>
      <errorWord xmlns="http://schemas.wps.cn/vas-ai-hub/contract-review">自己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其自行</item>
      </candidateList>
      <explain xmlns="http://schemas.wps.cn/vas-ai-hub/contract-review"/>
      <paraID xmlns="http://schemas.wps.cn/vas-ai-hub/contract-review">5468BA96</paraID>
      <start xmlns="http://schemas.wps.cn/vas-ai-hub/contract-review">21</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c9dc1585-d294-4e1b-986e-97eca09f8eed</errorID>
      <errorWord xmlns="http://schemas.wps.cn/vas-ai-hub/contract-review">自己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其自行</item>
      </candidateList>
      <explain xmlns="http://schemas.wps.cn/vas-ai-hub/contract-review"/>
      <paraID xmlns="http://schemas.wps.cn/vas-ai-hub/contract-review">5468BA96</paraID>
      <start xmlns="http://schemas.wps.cn/vas-ai-hub/contract-review">46</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9faf4c2e-cf72-4115-a03b-ecdf15dbb47a</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2721F958</paraID>
      <start xmlns="http://schemas.wps.cn/vas-ai-hub/contract-review">35</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55b0ac80-8844-488d-a75a-41f223cc3d5b</errorID>
      <errorWord xmlns="http://schemas.wps.cn/vas-ai-hub/contract-review">(即一般条款)</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（即一般条款）</item>
      </candidateList>
      <explain xmlns="http://schemas.wps.cn/vas-ai-hub/contract-review"/>
      <paraID xmlns="http://schemas.wps.cn/vas-ai-hub/contract-review">18545028</paraID>
      <start xmlns="http://schemas.wps.cn/vas-ai-hub/contract-review">124</start>
      <end xmlns="http://schemas.wps.cn/vas-ai-hub/contract-review">131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ba739f2c-3ef2-47ff-941a-ce4a4ee6bfda</errorID>
      <errorWord xmlns="http://schemas.wps.cn/vas-ai-hub/contract-review">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若</item>
      </candidateList>
      <explain xmlns="http://schemas.wps.cn/vas-ai-hub/contract-review"/>
      <paraID xmlns="http://schemas.wps.cn/vas-ai-hub/contract-review">4FD34209</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b698a3d6-bf77-4a76-885c-fc35af4589f5</errorID>
      <errorWord xmlns="http://schemas.wps.cn/vas-ai-hub/contract-review">）时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4FD34209</paraID>
      <start xmlns="http://schemas.wps.cn/vas-ai-hub/contract-review">64</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f5695efa-818f-4899-a624-e60fc0ec4eb7</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2665FCA8</paraID>
      <start xmlns="http://schemas.wps.cn/vas-ai-hub/contract-review">39</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326fb1b7-e3d2-4f24-aa26-08da2a23da74</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2FC2C13A</paraID>
      <start xmlns="http://schemas.wps.cn/vas-ai-hub/contract-review">20</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2f53705a-d2fd-49c4-99ac-fca066fc48ac</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24F0E505</paraID>
      <start xmlns="http://schemas.wps.cn/vas-ai-hub/contract-review">21</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5e0fceb2-c9c0-4dd8-a1fe-3111e0652b33</errorID>
      <errorWord xmlns="http://schemas.wps.cn/vas-ai-hub/contract-review">日5日前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日前5日</item>
      </candidateList>
      <explain xmlns="http://schemas.wps.cn/vas-ai-hub/contract-review"/>
      <paraID xmlns="http://schemas.wps.cn/vas-ai-hub/contract-review">654D5272</paraID>
      <start xmlns="http://schemas.wps.cn/vas-ai-hub/contract-review">49</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e3db92bc-0e9d-497a-85f3-41f6e78747fa</errorID>
      <errorWord xmlns="http://schemas.wps.cn/vas-ai-hub/contract-review">澄清</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进行的澄清</item>
      </candidateList>
      <explain xmlns="http://schemas.wps.cn/vas-ai-hub/contract-review"/>
      <paraID xmlns="http://schemas.wps.cn/vas-ai-hub/contract-review">32654F1D</paraID>
      <start xmlns="http://schemas.wps.cn/vas-ai-hub/contract-review">22</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2f298e6f-7be9-40ca-bfb1-e80787d530a6</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item>
      </candidateList>
      <explain xmlns="http://schemas.wps.cn/vas-ai-hub/contract-review"/>
      <paraID xmlns="http://schemas.wps.cn/vas-ai-hub/contract-review">32654F1D</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d0ae5bc9-733e-4154-9d1b-a87e17a0e75a</errorID>
      <errorWord xmlns="http://schemas.wps.cn/vas-ai-hub/contract-review">其它语言</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其他语言</item>
      </candidateList>
      <explain xmlns="http://schemas.wps.cn/vas-ai-hub/contract-review">词汇[其它语言]为不规范表述或旧称，其规范书面表述为[其他语言]。</explain>
      <paraID xmlns="http://schemas.wps.cn/vas-ai-hub/contract-review">4368BA76</paraID>
      <start xmlns="http://schemas.wps.cn/vas-ai-hub/contract-review">60</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5f98b214-f512-4830-be27-e39a5c2ef158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39C57C</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bc1550e3-6033-46cc-b49a-30a9e3199706</errorID>
      <errorWord xmlns="http://schemas.wps.cn/vas-ai-hub/contract-review">(13)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62D1EE1D</paraID>
      <start xmlns="http://schemas.wps.cn/vas-ai-hub/contract-review">3</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8cb398ad-54d2-4375-b0aa-a475f3e0edd6</errorID>
      <errorWord xmlns="http://schemas.wps.cn/vas-ai-hub/contract-review">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在</item>
      </candidateList>
      <explain xmlns="http://schemas.wps.cn/vas-ai-hub/contract-review"/>
      <paraID xmlns="http://schemas.wps.cn/vas-ai-hub/contract-review">227A261C</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f4e98413-35e1-40c5-864a-6cd6edfc7dc5</errorID>
      <errorWord xmlns="http://schemas.wps.cn/vas-ai-hub/contract-review">(或者重新提交的响应文件和最后报价)</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（或者重新提交的响应文件和最后报价）</item>
      </candidateList>
      <explain xmlns="http://schemas.wps.cn/vas-ai-hub/contract-review"/>
      <paraID xmlns="http://schemas.wps.cn/vas-ai-hub/contract-review">227A261C</paraID>
      <start xmlns="http://schemas.wps.cn/vas-ai-hub/contract-review">33</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1ca83350-24e0-415a-a195-ebb24c4ffd59</errorID>
      <errorWord xmlns="http://schemas.wps.cn/vas-ai-hub/contract-review">《政府采购法》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《中华人民共和国政府采购法》</item>
      </candidateList>
      <explain xmlns="http://schemas.wps.cn/vas-ai-hub/contract-review"/>
      <paraID xmlns="http://schemas.wps.cn/vas-ai-hub/contract-review">6BAFA7B4</paraID>
      <start xmlns="http://schemas.wps.cn/vas-ai-hub/contract-review">6</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a1ac15b4-0434-4e60-8b1a-c80ec489af70</errorID>
      <errorWord xmlns="http://schemas.wps.cn/vas-ai-hub/contract-review">供应商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供应商</item>
      </candidateList>
      <explain xmlns="http://schemas.wps.cn/vas-ai-hub/contract-review"/>
      <paraID xmlns="http://schemas.wps.cn/vas-ai-hub/contract-review">1FCB4808</paraID>
      <start xmlns="http://schemas.wps.cn/vas-ai-hub/contract-review">4</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b23453d9-e187-4841-8689-b64531456e5a</errorID>
      <errorWord xmlns="http://schemas.wps.cn/vas-ai-hub/contract-review">磋商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若磋商</item>
      </candidateList>
      <explain xmlns="http://schemas.wps.cn/vas-ai-hub/contract-review"/>
      <paraID xmlns="http://schemas.wps.cn/vas-ai-hub/contract-review">1FCB4808</paraID>
      <start xmlns="http://schemas.wps.cn/vas-ai-hub/contract-review">35</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26135250-3d01-4abd-bfc0-53f7bb153d0f</errorID>
      <errorWord xmlns="http://schemas.wps.cn/vas-ai-hub/contract-review">提供</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有</item>
      </candidateList>
      <explain xmlns="http://schemas.wps.cn/vas-ai-hub/contract-review"/>
      <paraID xmlns="http://schemas.wps.cn/vas-ai-hub/contract-review">1FCB4808</paraID>
      <start xmlns="http://schemas.wps.cn/vas-ai-hub/contract-review">42</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d29624b7-5753-43b4-ba27-2d39021f1e3a</errorID>
      <errorWord xmlns="http://schemas.wps.cn/vas-ai-hub/contract-review">”的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1FCB4808</paraID>
      <start xmlns="http://schemas.wps.cn/vas-ai-hub/contract-review">53</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b4035d20-3a96-4dbe-8c5e-779b6a759b11</errorID>
      <errorWord xmlns="http://schemas.wps.cn/vas-ai-hub/contract-review">填写报价时</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时，</item>
      </candidateList>
      <explain xmlns="http://schemas.wps.cn/vas-ai-hub/contract-review"/>
      <paraID xmlns="http://schemas.wps.cn/vas-ai-hub/contract-review">31572304</paraID>
      <start xmlns="http://schemas.wps.cn/vas-ai-hub/contract-review">14</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6960fc6a-5ded-4e38-9d9c-9740c9fb4773</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 8C9EA2B</paraID>
      <start xmlns="http://schemas.wps.cn/vas-ai-hub/contract-review">10</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fcda118b-9710-4600-be63-5451b16e4ffe</errorID>
      <errorWord xmlns="http://schemas.wps.cn/vas-ai-hub/contract-review">交纳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缴纳</item>
      </candidateList>
      <explain xmlns="http://schemas.wps.cn/vas-ai-hub/contract-review">存在发音相同字词的误用。</explain>
      <paraID xmlns="http://schemas.wps.cn/vas-ai-hub/contract-review"> 8C9EA2B</paraID>
      <start xmlns="http://schemas.wps.cn/vas-ai-hub/contract-review">19</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dd8f21a9-4e4f-4f0b-88ea-94081482e72a</errorID>
      <errorWord xmlns="http://schemas.wps.cn/vas-ai-hub/contract-review">供应商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供应商</item>
      </candidateList>
      <explain xmlns="http://schemas.wps.cn/vas-ai-hub/contract-review"/>
      <paraID xmlns="http://schemas.wps.cn/vas-ai-hub/contract-review">19798AB0</paraID>
      <start xmlns="http://schemas.wps.cn/vas-ai-hub/contract-review">4</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dad07fc1-2cbd-4bd8-bc28-f20e561d28c1</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19798AB0</paraID>
      <start xmlns="http://schemas.wps.cn/vas-ai-hub/contract-review">30</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fede0d96-db74-45d4-b5f5-5d41e99e1398</errorID>
      <errorWord xmlns="http://schemas.wps.cn/vas-ai-hub/contract-review">报价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报价</item>
      </candidateList>
      <explain xmlns="http://schemas.wps.cn/vas-ai-hub/contract-review"/>
      <paraID xmlns="http://schemas.wps.cn/vas-ai-hub/contract-review">5C5C028B</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e13f645a-a487-4756-8468-72f4d9428730</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5C5C028B</paraID>
      <start xmlns="http://schemas.wps.cn/vas-ai-hub/contract-review">12</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c126c5ad-d024-4971-9660-fcc55f624125</errorID>
      <errorWord xmlns="http://schemas.wps.cn/vas-ai-hub/contract-review">供应商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供应商</item>
      </candidateList>
      <explain xmlns="http://schemas.wps.cn/vas-ai-hub/contract-review"/>
      <paraID xmlns="http://schemas.wps.cn/vas-ai-hub/contract-review">53BEB533</paraID>
      <start xmlns="http://schemas.wps.cn/vas-ai-hub/contract-review">4</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7cba7646-65a7-4f2e-807e-ead4cecd96c9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53BEB533</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314331a3-98ba-41af-b987-cfa5b2598fee</errorID>
      <errorWord xmlns="http://schemas.wps.cn/vas-ai-hub/contract-review">磋商</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 若磋商</item>
      </candidateList>
      <explain xmlns="http://schemas.wps.cn/vas-ai-hub/contract-review"/>
      <paraID xmlns="http://schemas.wps.cn/vas-ai-hub/contract-review">41EC58BC</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5a8bbabd-7ffb-4917-a339-7d6c16d4be26</errorID>
      <errorWord xmlns="http://schemas.wps.cn/vas-ai-hub/contract-review">保证金的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保证金</item>
      </candidateList>
      <explain xmlns="http://schemas.wps.cn/vas-ai-hub/contract-review"/>
      <paraID xmlns="http://schemas.wps.cn/vas-ai-hub/contract-review">41EC58BC</paraID>
      <start xmlns="http://schemas.wps.cn/vas-ai-hub/contract-review">15</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e9da2ca0-373e-43d8-bad0-6161315e8e89</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41EC58BC</paraID>
      <start xmlns="http://schemas.wps.cn/vas-ai-hub/contract-review">25</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f1512f51-e9e0-490b-a0e1-4fbbc7f4322b</errorID>
      <errorWord xmlns="http://schemas.wps.cn/vas-ai-hub/contract-review">供应商</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 若供应商</item>
      </candidateList>
      <explain xmlns="http://schemas.wps.cn/vas-ai-hub/contract-review"/>
      <paraID xmlns="http://schemas.wps.cn/vas-ai-hub/contract-review">166F8134</paraID>
      <start xmlns="http://schemas.wps.cn/vas-ai-hub/contract-review">4</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03605f06-6a4e-4407-afe2-2f165fa95afa</errorID>
      <errorWord xmlns="http://schemas.wps.cn/vas-ai-hub/contract-review">联合体的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联合体</item>
      </candidateList>
      <explain xmlns="http://schemas.wps.cn/vas-ai-hub/contract-review"/>
      <paraID xmlns="http://schemas.wps.cn/vas-ai-hub/contract-review">166F8134</paraID>
      <start xmlns="http://schemas.wps.cn/vas-ai-hub/contract-review">8</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37141744-43e8-4d65-81b0-92f9c45b05c5</errorID>
      <errorWord xmlns="http://schemas.wps.cn/vas-ai-hub/contract-review">或者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
      <paraID xmlns="http://schemas.wps.cn/vas-ai-hub/contract-review">166F8134</paraID>
      <start xmlns="http://schemas.wps.cn/vas-ai-hub/contract-review">23</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99454357-0e3a-44dd-8d15-a5b8cb059ed9</errorID>
      <errorWord xmlns="http://schemas.wps.cn/vas-ai-hub/contract-review">采购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采购</item>
      </candidateList>
      <explain xmlns="http://schemas.wps.cn/vas-ai-hub/contract-review"/>
      <paraID xmlns="http://schemas.wps.cn/vas-ai-hub/contract-review">2B90D245</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33dba640-678c-4c76-82b4-702818ebc899</errorID>
      <errorWord xmlns="http://schemas.wps.cn/vas-ai-hub/contract-review">合同签定后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合同签订后</item>
      </candidateList>
      <explain xmlns="http://schemas.wps.cn/vas-ai-hub/contract-review"/>
      <paraID xmlns="http://schemas.wps.cn/vas-ai-hub/contract-review">2B90D245</paraID>
      <start xmlns="http://schemas.wps.cn/vas-ai-hub/contract-review">43</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c42cda4d-5f3f-4d16-90e3-e38ffe358fa5</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79E6DDA9</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af24365a-9ad8-4925-b9f6-443ad9e51fff</errorID>
      <errorWord xmlns="http://schemas.wps.cn/vas-ai-hub/contract-review">响应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响应</item>
      </candidateList>
      <explain xmlns="http://schemas.wps.cn/vas-ai-hub/contract-review"/>
      <paraID xmlns="http://schemas.wps.cn/vas-ai-hub/contract-review">7EB1EE2B</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c2b046e0-98dc-4d88-ad8a-417f982862c0</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7EB1EE2B</paraID>
      <start xmlns="http://schemas.wps.cn/vas-ai-hub/contract-review">12</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dacbb27b-45b5-430d-b2e7-4ecdb53c122c</errorID>
      <errorWord xmlns="http://schemas.wps.cn/vas-ai-hub/contract-review">响应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响应</item>
      </candidateList>
      <explain xmlns="http://schemas.wps.cn/vas-ai-hub/contract-review"/>
      <paraID xmlns="http://schemas.wps.cn/vas-ai-hub/contract-review">56A225BD</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0247416c-459a-4b0d-a39f-4b50ce6b38e2</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56A225BD</paraID>
      <start xmlns="http://schemas.wps.cn/vas-ai-hub/contract-review">30</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882d3866-b1eb-475d-a2a4-3591ac27c613</errorID>
      <errorWord xmlns="http://schemas.wps.cn/vas-ai-hub/contract-review">签章</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在签章</item>
      </candidateList>
      <explain xmlns="http://schemas.wps.cn/vas-ai-hub/contract-review"/>
      <paraID xmlns="http://schemas.wps.cn/vas-ai-hub/contract-review"> A54BD02</paraID>
      <start xmlns="http://schemas.wps.cn/vas-ai-hub/contract-review">22</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4c64501b-671d-495f-ba3f-a2857ee2aae8</errorID>
      <errorWord xmlns="http://schemas.wps.cn/vas-ai-hub/contract-review">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item>
      </candidateList>
      <explain xmlns="http://schemas.wps.cn/vas-ai-hub/contract-review"/>
      <paraID xmlns="http://schemas.wps.cn/vas-ai-hub/contract-review"> A54BD02</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041612fe-39df-40f7-b1eb-fabde8a42eac</errorID>
      <errorWord xmlns="http://schemas.wps.cn/vas-ai-hub/contract-review">任何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若出现</item>
      </candidateList>
      <explain xmlns="http://schemas.wps.cn/vas-ai-hub/contract-review"/>
      <paraID xmlns="http://schemas.wps.cn/vas-ai-hub/contract-review"> A54BD02</paraID>
      <start xmlns="http://schemas.wps.cn/vas-ai-hub/contract-review">46</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b8912301-4fbe-4fe2-851c-f8f802a32f15</errorID>
      <errorWord xmlns="http://schemas.wps.cn/vas-ai-hub/contract-review">，</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等情况，</item>
      </candidateList>
      <explain xmlns="http://schemas.wps.cn/vas-ai-hub/contract-review"/>
      <paraID xmlns="http://schemas.wps.cn/vas-ai-hub/contract-review"> A54BD02</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f276263b-21ca-4e17-b66c-5f94dbeff309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7B50FD56</paraID>
      <start xmlns="http://schemas.wps.cn/vas-ai-hub/contract-review">36</start>
      <end xmlns="http://schemas.wps.cn/vas-ai-hub/contract-review">37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84da6fa4-118b-4f98-922d-5e193f919fa9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7B50FD56</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56f7eaa0-4845-4a8f-906c-32e9a8299784</errorID>
      <errorWord xmlns="http://schemas.wps.cn/vas-ai-hub/contract-review">退色</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褪色</item>
      </candidateList>
      <explain xmlns="http://schemas.wps.cn/vas-ai-hub/contract-review">词汇[退色]为不规范表述或旧称，其规范书面表述为[褪色]。</explain>
      <paraID xmlns="http://schemas.wps.cn/vas-ai-hub/contract-review">7B50FD56</paraID>
      <start xmlns="http://schemas.wps.cn/vas-ai-hub/contract-review">66</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3b35493d-1b02-452f-a1ea-ea958cd1b01b</errorID>
      <errorWord xmlns="http://schemas.wps.cn/vas-ai-hub/contract-review">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处加</item>
      </candidateList>
      <explain xmlns="http://schemas.wps.cn/vas-ai-hub/contract-review"/>
      <paraID xmlns="http://schemas.wps.cn/vas-ai-hub/contract-review">780330F3</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255cf879-595f-4534-b9ad-5deac95ba1e6</errorID>
      <errorWord xmlns="http://schemas.wps.cn/vas-ai-hub/contract-review">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间之</item>
      </candidateList>
      <explain xmlns="http://schemas.wps.cn/vas-ai-hub/contract-review"/>
      <paraID xmlns="http://schemas.wps.cn/vas-ai-hub/contract-review">346A06A5</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ee050423-2097-40cd-9e92-b777e6f6c476</errorID>
      <errorWord xmlns="http://schemas.wps.cn/vas-ai-hub/contract-review">或者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56378843</paraID>
      <start xmlns="http://schemas.wps.cn/vas-ai-hub/contract-review">54</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ee77c052-a34e-4183-950c-8ed97b6f3e7e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3CFFA4CA</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e14e71e6-8613-4295-a70b-9451000996bc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3CFFA4CA</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01d39549-ae4c-4b51-a719-d4dec6257d06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C06C715</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a7f9a526-2f16-4189-9e45-5bf004b5aabe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C06C715</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f134ddb0-513a-45f0-8ba0-3aa8b7e5215d</errorID>
      <errorWord xmlns="http://schemas.wps.cn/vas-ai-hub/contract-review">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属于</item>
      </candidateList>
      <explain xmlns="http://schemas.wps.cn/vas-ai-hub/contract-review"/>
      <paraID xmlns="http://schemas.wps.cn/vas-ai-hub/contract-review">6BF1C4C8</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0dc6e382-1e16-4932-b52a-4526136cf544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52FB3D98</paraID>
      <start xmlns="http://schemas.wps.cn/vas-ai-hub/contract-review">101</start>
      <end xmlns="http://schemas.wps.cn/vas-ai-hub/contract-review">102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308dd1d5-2dc6-438a-88a4-e085396b0da9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52FB3D98</paraID>
      <start xmlns="http://schemas.wps.cn/vas-ai-hub/contract-review">124</start>
      <end xmlns="http://schemas.wps.cn/vas-ai-hub/contract-review">125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1720bda6-ce2a-4f15-99ec-baeca8e7f08a</errorID>
      <errorWord xmlns="http://schemas.wps.cn/vas-ai-hub/contract-review">(或者重新提交的响应文件和最后报价)</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（或者重新提交的响应文件和最后报价）</item>
      </candidateList>
      <explain xmlns="http://schemas.wps.cn/vas-ai-hub/contract-review"/>
      <paraID xmlns="http://schemas.wps.cn/vas-ai-hub/contract-review">6A0A3ED8</paraID>
      <start xmlns="http://schemas.wps.cn/vas-ai-hub/contract-review">38</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512e435c-a7fc-4471-b558-fc54ce4adbb4</errorID>
      <errorWord xmlns="http://schemas.wps.cn/vas-ai-hub/contract-review">且又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且</item>
      </candidateList>
      <explain xmlns="http://schemas.wps.cn/vas-ai-hub/contract-review"/>
      <paraID xmlns="http://schemas.wps.cn/vas-ai-hub/contract-review">6A0A3ED8</paraID>
      <start xmlns="http://schemas.wps.cn/vas-ai-hub/contract-review">57</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db4933b3-af12-459a-8d96-04c384cc478f</errorID>
      <errorWord xmlns="http://schemas.wps.cn/vas-ai-hub/contract-review">且</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，且</item>
      </candidateList>
      <explain xmlns="http://schemas.wps.cn/vas-ai-hub/contract-review"/>
      <paraID xmlns="http://schemas.wps.cn/vas-ai-hub/contract-review"> 5360F4D</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6bc081cd-4c5e-474c-9a01-df3bdec8c64c</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 5360F4D</paraID>
      <start xmlns="http://schemas.wps.cn/vas-ai-hub/contract-review">78</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bd50b499-688d-4d36-a6b3-61517f185da2</errorID>
      <errorWord xmlns="http://schemas.wps.cn/vas-ai-hub/contract-review">章</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章第</item>
      </candidateList>
      <explain xmlns="http://schemas.wps.cn/vas-ai-hub/contract-review"/>
      <paraID xmlns="http://schemas.wps.cn/vas-ai-hub/contract-review">2EB1426C</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7bfae0ec-5d88-4e26-9dba-b3f0d14a218a</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69A6D274</paraID>
      <start xmlns="http://schemas.wps.cn/vas-ai-hub/contract-review">16</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1d7aa6fe-9002-4299-84ac-60ec1620a03a</errorID>
      <errorWord xmlns="http://schemas.wps.cn/vas-ai-hub/contract-review">33．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5A9E6044</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a648aab4-ccc4-4b9b-8018-41aeb46b503d</errorID>
      <errorWord xmlns="http://schemas.wps.cn/vas-ai-hub/contract-review">本及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本级</item>
      </candidateList>
      <explain xmlns="http://schemas.wps.cn/vas-ai-hub/contract-review"/>
      <paraID xmlns="http://schemas.wps.cn/vas-ai-hub/contract-review">459E9388</paraID>
      <start xmlns="http://schemas.wps.cn/vas-ai-hub/contract-review">57</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0c5cb013-1265-4909-8ecf-96fac1900533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26F2F9F</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5d0252a1-81e0-4faf-9e30-2417b7ed1331</errorID>
      <errorWord xmlns="http://schemas.wps.cn/vas-ai-hub/contract-review">【磋商须知前附表】</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《磋商须知前附表》</item>
      </candidateList>
      <explain xmlns="http://schemas.wps.cn/vas-ai-hub/contract-review"/>
      <paraID xmlns="http://schemas.wps.cn/vas-ai-hub/contract-review">561A4E9F</paraID>
      <start xmlns="http://schemas.wps.cn/vas-ai-hub/contract-review">27</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f7478eab-cdc2-44dc-a98e-433a2dcd8820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62E39102</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95cf180e-197f-466d-9e32-9ce2a5e42430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62E39102</paraID>
      <start xmlns="http://schemas.wps.cn/vas-ai-hub/contract-review">73</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80b11def-a1a9-4c2f-8c78-0861dd473e3e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62E39102</paraID>
      <start xmlns="http://schemas.wps.cn/vas-ai-hub/contract-review">78</start>
      <end xmlns="http://schemas.wps.cn/vas-ai-hub/contract-review">79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8f720919-2d67-4b18-9e09-d68a48af28cf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62E39102</paraID>
      <start xmlns="http://schemas.wps.cn/vas-ai-hub/contract-review">91</start>
      <end xmlns="http://schemas.wps.cn/vas-ai-hub/contract-review">92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1eae06fb-84be-4597-8d46-5550f9b6aee6</errorID>
      <errorWord xmlns="http://schemas.wps.cn/vas-ai-hub/contract-review"/>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 EF867C7</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9f78cbf5-ecdb-47fa-a8ea-54a0e65a7b34</errorID>
      <errorWord xmlns="http://schemas.wps.cn/vas-ai-hub/contract-review">中并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item>
      </candidateList>
      <explain xmlns="http://schemas.wps.cn/vas-ai-hub/contract-review"/>
      <paraID xmlns="http://schemas.wps.cn/vas-ai-hub/contract-review">6D37FA65</paraID>
      <start xmlns="http://schemas.wps.cn/vas-ai-hub/contract-review">59</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5ecde627-b661-44ba-882f-5277fd0c7b5e</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1700EC46</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f604ea75-8c36-4001-a625-d7087509cb42</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1700EC46</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614d23b2-67f8-441f-8605-7ccb48c26819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1700EC46</paraID>
      <start xmlns="http://schemas.wps.cn/vas-ai-hub/contract-review">36</start>
      <end xmlns="http://schemas.wps.cn/vas-ai-hub/contract-review">37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e567bd3b-aae5-49be-a39b-c51bc9e4df66</errorID>
      <errorWord xmlns="http://schemas.wps.cn/vas-ai-hub/contract-review">[2011]181号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〔2011〕181号</item>
      </candidateList>
      <explain xmlns="http://schemas.wps.cn/vas-ai-hub/contract-review">发文字号格式错误。</explain>
      <paraID xmlns="http://schemas.wps.cn/vas-ai-hub/contract-review">1700EC46</paraID>
      <start xmlns="http://schemas.wps.cn/vas-ai-hub/contract-review">39</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7f85bede-0cd7-41d6-ac27-7119223384fb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1700EC46</paraID>
      <start xmlns="http://schemas.wps.cn/vas-ai-hub/contract-review">49</start>
      <end xmlns="http://schemas.wps.cn/vas-ai-hub/contract-review">50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9b24ea6a-7133-499e-8e71-1941fb441582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3CCA454D</paraID>
      <start xmlns="http://schemas.wps.cn/vas-ai-hub/contract-review">32</start>
      <end xmlns="http://schemas.wps.cn/vas-ai-hub/contract-review">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de3d8d4d-e39a-459c-a07f-07ea07f42ffe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3CCA454D</paraID>
      <start xmlns="http://schemas.wps.cn/vas-ai-hub/contract-review">44</start>
      <end xmlns="http://schemas.wps.cn/vas-ai-hub/contract-review">45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cb53e3ab-78dc-4905-bcf0-c69bd53f24d5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22F931D3</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065df87c-1536-4685-898f-1b6e2a4c6060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22F931D3</paraID>
      <start xmlns="http://schemas.wps.cn/vas-ai-hub/contract-review">46</start>
      <end xmlns="http://schemas.wps.cn/vas-ai-hub/contract-review">47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f7671d9a-5860-4bfc-8523-49e831034dde</errorID>
      <errorWord xmlns="http://schemas.wps.cn/vas-ai-hub/contract-review">登陆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登录</item>
      </candidateList>
      <explain xmlns="http://schemas.wps.cn/vas-ai-hub/contract-review">〈动〉❶登记：～在案。❷注册▲。</explain>
      <paraID xmlns="http://schemas.wps.cn/vas-ai-hub/contract-review">23936332</paraID>
      <start xmlns="http://schemas.wps.cn/vas-ai-hub/contract-review">18</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14fc50a1-5359-4ef5-b9b1-5561c16b22cd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3251B926</paraID>
      <start xmlns="http://schemas.wps.cn/vas-ai-hub/contract-review">103</start>
      <end xmlns="http://schemas.wps.cn/vas-ai-hub/contract-review">104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b789d780-f85e-4bec-ae5f-7d8727fff1a0</errorID>
      <errorWord xmlns="http://schemas.wps.cn/vas-ai-hub/contract-review">勘查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勘察</item>
      </candidateList>
      <explain xmlns="http://schemas.wps.cn/vas-ai-hub/contract-review">存在发音相同字词的误用。</explain>
      <paraID xmlns="http://schemas.wps.cn/vas-ai-hub/contract-review">64E9394D</paraID>
      <start xmlns="http://schemas.wps.cn/vas-ai-hub/contract-review">12</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74a7dd98-d872-4099-9168-982b86c94252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53ACF797</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7f7a71d3-7642-4246-a2b2-9fe45aae6641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53ACF797</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24bbfed6-6cf9-4b4d-8787-534765dee55a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53ACF797</paraID>
      <start xmlns="http://schemas.wps.cn/vas-ai-hub/contract-review">40</start>
      <end xmlns="http://schemas.wps.cn/vas-ai-hub/contract-review">41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28ffd261-c3a3-4afd-9c6f-017ead578b70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53ACF797</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c1c9bb5c-f546-4d5b-93da-0b3e027e2b5e</errorID>
      <errorWord xmlns="http://schemas.wps.cn/vas-ai-hub/contract-review">报告编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报告</item>
      </candidateList>
      <explain xmlns="http://schemas.wps.cn/vas-ai-hub/contract-review">❶〈动〉把事情或意见正式告诉上级或群众：你应当把事情的经过向领导～｜大会主席～了开会宗旨。❷〈名〉用口头或书面的形式向上级或群众所做的正式陈述：总结～｜动员～。</explain>
      <paraID xmlns="http://schemas.wps.cn/vas-ai-hub/contract-review">53ACF797</paraID>
      <start xmlns="http://schemas.wps.cn/vas-ai-hub/contract-review">46</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b1f050ab-b95b-430a-bedf-006768cf2868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53ACF797</paraID>
      <start xmlns="http://schemas.wps.cn/vas-ai-hub/contract-review">87</start>
      <end xmlns="http://schemas.wps.cn/vas-ai-hub/contract-review">88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49075bb5-302a-4db7-92a2-b96f7155ad10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53ACF797</paraID>
      <start xmlns="http://schemas.wps.cn/vas-ai-hub/contract-review">89</start>
      <end xmlns="http://schemas.wps.cn/vas-ai-hub/contract-review">90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bf58feb6-abb1-46d5-a733-89b756461e15</errorID>
      <errorWord xmlns="http://schemas.wps.cn/vas-ai-hub/contract-review">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4F516625</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e1c2db20-370e-4f29-bd69-52da7459b386</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
      <paraID xmlns="http://schemas.wps.cn/vas-ai-hub/contract-review">7C134626</paraID>
      <start xmlns="http://schemas.wps.cn/vas-ai-hub/contract-review">74</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1a3989f8-b41c-4468-91eb-c6c76e297fa4</errorID>
      <errorWord xmlns="http://schemas.wps.cn/vas-ai-hub/contract-review">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位公</item>
      </candidateList>
      <explain xmlns="http://schemas.wps.cn/vas-ai-hub/contract-review"/>
      <paraID xmlns="http://schemas.wps.cn/vas-ai-hub/contract-review">1EA11BCE</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2385ae16-b116-4068-aa0c-0884cd4962e5</errorID>
      <errorWord xmlns="http://schemas.wps.cn/vas-ai-hub/contract-review">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编制</item>
      </candidateList>
      <explain xmlns="http://schemas.wps.cn/vas-ai-hub/contract-review"/>
      <paraID xmlns="http://schemas.wps.cn/vas-ai-hub/contract-review"> 3ADF702</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7fa3b472-9e7c-4988-b49a-3e57003e1fb8</errorID>
      <errorWord xmlns="http://schemas.wps.cn/vas-ai-hub/contract-review">通过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
      <paraID xmlns="http://schemas.wps.cn/vas-ai-hub/contract-review"> 3ADF702</paraID>
      <start xmlns="http://schemas.wps.cn/vas-ai-hub/contract-review">35</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ae437839-a6b8-40f5-959e-656fe1b6821b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22832098</paraID>
      <start xmlns="http://schemas.wps.cn/vas-ai-hub/contract-review">60</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cedf56e3-7bf3-4d64-acf4-e09868c93425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 691B7DE</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49c26f78-7620-4830-a4a3-0b5a8dd83eab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 691B7DE</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060a5c4b-8163-4a5b-9d46-c8d5139db3cb</errorID>
      <errorWord xmlns="http://schemas.wps.cn/vas-ai-hub/contract-review">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位公</item>
      </candidateList>
      <explain xmlns="http://schemas.wps.cn/vas-ai-hub/contract-review"/>
      <paraID xmlns="http://schemas.wps.cn/vas-ai-hub/contract-review"> 691B7DE</paraID>
      <start xmlns="http://schemas.wps.cn/vas-ai-hub/contract-review">64</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29faabe7-6ab3-49b4-bf3b-6cc56687c5a0</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3ADA17B1</paraID>
      <start xmlns="http://schemas.wps.cn/vas-ai-hub/contract-review">157</start>
      <end xmlns="http://schemas.wps.cn/vas-ai-hub/contract-review">159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db495931-92c8-43a6-968b-d7896b07a690</errorID>
      <errorWord xmlns="http://schemas.wps.cn/vas-ai-hub/contract-review">做出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作出</item>
      </candidateList>
      <explain xmlns="http://schemas.wps.cn/vas-ai-hub/contract-review"/>
      <paraID xmlns="http://schemas.wps.cn/vas-ai-hub/contract-review">6F237AA3</paraID>
      <start xmlns="http://schemas.wps.cn/vas-ai-hub/contract-review">32</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c930b7e0-3248-4d53-9f73-7ae8339f6ab9</errorID>
      <errorWord xmlns="http://schemas.wps.cn/vas-ai-hub/contract-review">均</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，均</item>
      </candidateList>
      <explain xmlns="http://schemas.wps.cn/vas-ai-hub/contract-review"/>
      <paraID xmlns="http://schemas.wps.cn/vas-ai-hub/contract-review"> DA2FD50</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c54c6eee-10c0-4013-b25a-420a228467f1</errorID>
      <errorWord xmlns="http://schemas.wps.cn/vas-ai-hub/contract-review">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若</item>
      </candidateList>
      <explain xmlns="http://schemas.wps.cn/vas-ai-hub/contract-review"/>
      <paraID xmlns="http://schemas.wps.cn/vas-ai-hub/contract-review">4C6F1A07</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a652d16d-2771-45c9-ac81-8ff333ed9436</errorID>
      <errorWord xmlns="http://schemas.wps.cn/vas-ai-hub/contract-review">涉及有关</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涉及</item>
      </candidateList>
      <explain xmlns="http://schemas.wps.cn/vas-ai-hub/contract-review"/>
      <paraID xmlns="http://schemas.wps.cn/vas-ai-hub/contract-review">4C6F1A07</paraID>
      <start xmlns="http://schemas.wps.cn/vas-ai-hub/contract-review">8</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a11e51cc-8592-4d97-b730-764ae57ae2c9</errorID>
      <errorWord xmlns="http://schemas.wps.cn/vas-ai-hub/contract-review">出台的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出台</item>
      </candidateList>
      <explain xmlns="http://schemas.wps.cn/vas-ai-hub/contract-review"/>
      <paraID xmlns="http://schemas.wps.cn/vas-ai-hub/contract-review">4C6F1A07</paraID>
      <start xmlns="http://schemas.wps.cn/vas-ai-hub/contract-review">28</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907ef852-eefa-45c7-aa97-57c9f0778994</errorID>
      <errorWord xmlns="http://schemas.wps.cn/vas-ai-hub/contract-review">乙方</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，乙方</item>
      </candidateList>
      <explain xmlns="http://schemas.wps.cn/vas-ai-hub/contract-review"/>
      <paraID xmlns="http://schemas.wps.cn/vas-ai-hub/contract-review">732044ED</paraID>
      <start xmlns="http://schemas.wps.cn/vas-ai-hub/contract-review">14</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aaeb05e1-5e26-4574-8474-11c3741a091c</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127881D8</paraID>
      <start xmlns="http://schemas.wps.cn/vas-ai-hub/contract-review">4</start>
      <end xmlns="http://schemas.wps.cn/vas-ai-hub/contract-review">4</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731ba4ee-5f0e-4c0a-99ec-04ff30ba8a16</errorID>
      <errorWord xmlns="http://schemas.wps.cn/vas-ai-hub/contract-review">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下简</item>
      </candidateList>
      <explain xmlns="http://schemas.wps.cn/vas-ai-hub/contract-review"/>
      <paraID xmlns="http://schemas.wps.cn/vas-ai-hub/contract-review">7DE513FF</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3015c559-e944-41cd-865f-1d2c5e778554</errorID>
      <errorWord xmlns="http://schemas.wps.cn/vas-ai-hub/contract-review">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下简</item>
      </candidateList>
      <explain xmlns="http://schemas.wps.cn/vas-ai-hub/contract-review"/>
      <paraID xmlns="http://schemas.wps.cn/vas-ai-hub/contract-review"> 1147D00</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edea22a0-e795-4ac4-8dcd-f9462022de35</errorID>
      <errorWord xmlns="http://schemas.wps.cn/vas-ai-hub/contract-review">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其他</item>
      </candidateList>
      <explain xmlns="http://schemas.wps.cn/vas-ai-hub/contract-review">〈代〉指示代词。别的：今天的文娱晚会，除了京剧、曲艺以外，还有～精彩节目。</explain>
      <paraID xmlns="http://schemas.wps.cn/vas-ai-hub/contract-review">35431B6E</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572ff17e-57c4-4567-b63f-7b864738c6b9</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382359F2</paraID>
      <start xmlns="http://schemas.wps.cn/vas-ai-hub/contract-review">28</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f95aa411-a3cd-4c4a-a656-4b80242a1f7a</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 22AEF99</paraID>
      <start xmlns="http://schemas.wps.cn/vas-ai-hub/contract-review">54</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8ff9bfd8-3df5-4ada-a6ce-0dc68daf3fd0</errorID>
      <errorWord xmlns="http://schemas.wps.cn/vas-ai-hub/contract-review">服务的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服务</item>
      </candidateList>
      <explain xmlns="http://schemas.wps.cn/vas-ai-hub/contract-review">〈动〉为集体（或别人的）利益或为某种事业而工作：～行业｜为人民～｜科学为生产～｜他在邮局～了三十年。</explain>
      <paraID xmlns="http://schemas.wps.cn/vas-ai-hub/contract-review">1BD3844A</paraID>
      <start xmlns="http://schemas.wps.cn/vas-ai-hub/contract-review">8</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8015aec4-17e9-447f-baa7-10b0d9926a14</errorID>
      <errorWord xmlns="http://schemas.wps.cn/vas-ai-hub/contract-review">工作内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工作日内</item>
      </candidateList>
      <explain xmlns="http://schemas.wps.cn/vas-ai-hub/contract-review"/>
      <paraID xmlns="http://schemas.wps.cn/vas-ai-hub/contract-review">4465531A</paraID>
      <start xmlns="http://schemas.wps.cn/vas-ai-hub/contract-review">40</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6cba75dd-b84c-4cc6-bad4-acffd84a0151</errorID>
      <errorWord xmlns="http://schemas.wps.cn/vas-ai-hub/contract-review">按《中华人民共和国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按照《中华人民共和国</item>
      </candidateList>
      <explain xmlns="http://schemas.wps.cn/vas-ai-hub/contract-review"/>
      <paraID xmlns="http://schemas.wps.cn/vas-ai-hub/contract-review">742BB62B</paraID>
      <start xmlns="http://schemas.wps.cn/vas-ai-hub/contract-review">34</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07d4ae6d-dc75-4063-96a9-bf6c818e09ee</errorID>
      <errorWord xmlns="http://schemas.wps.cn/vas-ai-hub/contract-review">其它部分</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其他部分</item>
      </candidateList>
      <explain xmlns="http://schemas.wps.cn/vas-ai-hub/contract-review">词汇[其它部分]为不规范表述或旧称，其规范书面表述为[其他部分]。</explain>
      <paraID xmlns="http://schemas.wps.cn/vas-ai-hub/contract-review">2135F663</paraID>
      <start xmlns="http://schemas.wps.cn/vas-ai-hub/contract-review">18</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736130b0-ed62-4058-896e-10005d83364e</errorID>
      <errorWord xmlns="http://schemas.wps.cn/vas-ai-hub/contract-review">的其它部分</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的其他部分</item>
      </candidateList>
      <explain xmlns="http://schemas.wps.cn/vas-ai-hub/contract-review">词汇[的其它部分]为不规范表述或旧称，其规范书面表述为[的其他部分]。</explain>
      <paraID xmlns="http://schemas.wps.cn/vas-ai-hub/contract-review">2135F663</paraID>
      <start xmlns="http://schemas.wps.cn/vas-ai-hub/contract-review">53</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cbb89e59-7f78-4e62-a076-04ba6ce6272e</errorID>
      <errorWord xmlns="http://schemas.wps.cn/vas-ai-hub/contract-review">送到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送达</item>
      </candidateList>
      <explain xmlns="http://schemas.wps.cn/vas-ai-hub/contract-review">存在发音相近字词的误用。</explain>
      <paraID xmlns="http://schemas.wps.cn/vas-ai-hub/contract-review">48356590</paraID>
      <start xmlns="http://schemas.wps.cn/vas-ai-hub/contract-review">7</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8afc73fb-74e4-4605-8542-29a4263cbe97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65FF47E9</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58cd6fa6-921e-4147-8b07-c09038893da3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3EA6A54E</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dbf56794-e69a-4c88-8551-091b3cdac498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3EA6A54E</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00ceb5ce-d94a-4d7d-bcd6-4692caef9f67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5AA1D1FE</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a6966848-1a23-41e7-b92c-9c34f8b68b4d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5AA1D1FE</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8ba56201-bbc8-48ba-8d87-8ab4c227988b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35EF790B</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880fdd32-bfaf-4d06-b935-17f23fda6201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35EF790B</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7f20b991-4241-4ac5-96cc-b82e44379395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2B78D940</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6364f4ea-921b-40cf-a71c-98b85b3d8b4e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2B78D940</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4eabb67f-163d-4ec5-b484-835611b45693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7F5C083</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10f99403-e582-46af-87c6-75279ce21a24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7F5C083</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ff92cc20-f628-452f-a740-4bedbf31362c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49BA910C</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420310dc-9fa7-4ce0-97d6-734860cbbefa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6BDA3DE3</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2e8dcd94-1a27-4cb4-b713-867ec068b29f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12D8F271</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10222888-166e-4133-928c-1eba3f442cd0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12D8F271</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64d15b06-6e6c-480b-a172-b1c5bc621d7c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720C1A25</paraID>
      <start xmlns="http://schemas.wps.cn/vas-ai-hub/contract-review">80</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cbc9f760-8b2b-4475-a182-9633c58271a4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720C1A25</paraID>
      <start xmlns="http://schemas.wps.cn/vas-ai-hub/contract-review">88</start>
      <end xmlns="http://schemas.wps.cn/vas-ai-hub/contract-review">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147f7e61-2829-4442-9c08-7e5236007f52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930010D</paraID>
      <start xmlns="http://schemas.wps.cn/vas-ai-hub/contract-review">80</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78a638d0-2dfb-499b-b78d-99e71cabba40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930010D</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48ff0d35-7fcd-4f1a-abe9-6e8226136b95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4E625D51</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981a4f13-8fcb-43fd-be7d-64cc9976aa91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4E625D51</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d2916056-b057-4163-8fd7-2d47843c3b75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50CC9A7B</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01645c74-4055-422c-9fde-f069dcc4691b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50CC9A7B</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ffa5ab77-c837-4106-bfcd-99d2b497004f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5522D07D</paraID>
      <start xmlns="http://schemas.wps.cn/vas-ai-hub/contract-review">115</start>
      <end xmlns="http://schemas.wps.cn/vas-ai-hub/contract-review">116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ebc8fdae-cabb-43ca-826c-e7801067d914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3787B63B</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44d9adae-ae27-4268-83db-6400ea43510b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3787B63B</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a7c981a4-0922-4c8a-bedb-cb658d331b22</errorID>
      <errorWord xmlns="http://schemas.wps.cn/vas-ai-hub/contract-review">《政府采购法》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《中华人民共和国政府采购法》</item>
      </candidateList>
      <explain xmlns="http://schemas.wps.cn/vas-ai-hub/contract-review"/>
      <paraID xmlns="http://schemas.wps.cn/vas-ai-hub/contract-review"> 8CEF9D0</paraID>
      <start xmlns="http://schemas.wps.cn/vas-ai-hub/contract-review">8</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7aff60f6-fe1f-4606-b25b-1c629c077098</errorID>
      <errorWord xmlns="http://schemas.wps.cn/vas-ai-hub/contract-review">《政府采购法》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《中华人民共和国政府采购法》</item>
      </candidateList>
      <explain xmlns="http://schemas.wps.cn/vas-ai-hub/contract-review"/>
      <paraID xmlns="http://schemas.wps.cn/vas-ai-hub/contract-review">48FDB660</paraID>
      <start xmlns="http://schemas.wps.cn/vas-ai-hub/contract-review">21</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ecc915af-a5a2-4d2d-8a6f-aad7c89b32a1</errorID>
      <errorWord xmlns="http://schemas.wps.cn/vas-ai-hub/contract-review">政府采购法实施条例</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中华人民共和国政府采购法实施条例</item>
      </candidateList>
      <explain xmlns="http://schemas.wps.cn/vas-ai-hub/contract-review">当前法律法规名称使用简称，请注意是否应当使用全称。</explain>
      <paraID xmlns="http://schemas.wps.cn/vas-ai-hub/contract-review">48FDB660</paraID>
      <start xmlns="http://schemas.wps.cn/vas-ai-hub/contract-review">35</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ca090996-ffa4-4bdd-be3e-20fca5029f8e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29D470EE</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ad0b5982-b764-4cec-859c-d3b9fe745b81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29D470EE</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af4efd88-4c39-498d-ba64-624bc991c179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3AD231C0</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de0a2a8d-114a-415d-922a-312c570c4df3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3AD231C0</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dcf95dee-0f6f-4a52-afea-5e9030b77312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25874AEA</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2c23abc4-b470-42c2-aecf-fd797bab7863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25874AEA</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632b53f2-f5a5-4248-bd22-c8465c865869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726E1461</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c826e21b-9b8d-45ad-a89d-98b3419f6a2e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726E1461</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b9e7ab8d-2f12-4162-b0ab-a15c54bfa1ca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9F1BABF</paraID>
      <start xmlns="http://schemas.wps.cn/vas-ai-hub/contract-review">107</start>
      <end xmlns="http://schemas.wps.cn/vas-ai-hub/contract-review">108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5edeedae-e926-4c97-8682-6152b6a05f63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9F1BABF</paraID>
      <start xmlns="http://schemas.wps.cn/vas-ai-hub/contract-review">109</start>
      <end xmlns="http://schemas.wps.cn/vas-ai-hub/contract-review">110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fa6e440e-42fa-4154-b4b6-2cc11e75546e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9F1BABF</paraID>
      <start xmlns="http://schemas.wps.cn/vas-ai-hub/contract-review">173</start>
      <end xmlns="http://schemas.wps.cn/vas-ai-hub/contract-review">174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19657edd-efb0-4a07-8a23-6252e5d07ebb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9F1BABF</paraID>
      <start xmlns="http://schemas.wps.cn/vas-ai-hub/contract-review">175</start>
      <end xmlns="http://schemas.wps.cn/vas-ai-hub/contract-review">176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eb34d0b4-cb01-4585-812a-1e47e1f96f6e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9F1BABF</paraID>
      <start xmlns="http://schemas.wps.cn/vas-ai-hub/contract-review">193</start>
      <end xmlns="http://schemas.wps.cn/vas-ai-hub/contract-review">194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f99ec895-258c-4ab0-aab6-54fae3108a97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9F1BABF</paraID>
      <start xmlns="http://schemas.wps.cn/vas-ai-hub/contract-review">195</start>
      <end xmlns="http://schemas.wps.cn/vas-ai-hub/contract-review">196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c207f9da-2139-47ea-9983-5729fa3c8fdd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9F1BABF</paraID>
      <start xmlns="http://schemas.wps.cn/vas-ai-hub/contract-review">206</start>
      <end xmlns="http://schemas.wps.cn/vas-ai-hub/contract-review">207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d6f48d25-a16f-4548-8d88-1677709c751a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9F1BABF</paraID>
      <start xmlns="http://schemas.wps.cn/vas-ai-hub/contract-review">208</start>
      <end xmlns="http://schemas.wps.cn/vas-ai-hub/contract-review">209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96c579ce-862f-4de3-a6f5-7352a5c3a380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786EB99C</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ac689122-7bae-47a0-a38e-f9449a96d43c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786EB99C</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43ed631d-c566-4e12-b29f-5fff6b0033a7</errorID>
      <errorWord xmlns="http://schemas.wps.cn/vas-ai-hub/contract-review">及帐号</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及账号</item>
      </candidateList>
      <explain xmlns="http://schemas.wps.cn/vas-ai-hub/contract-review">词汇[及帐号]为不规范表述或旧称，其规范书面表述为[及账号]。</explain>
      <paraID xmlns="http://schemas.wps.cn/vas-ai-hub/contract-review">6F148641</paraID>
      <start xmlns="http://schemas.wps.cn/vas-ai-hub/contract-review">7</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f83f499a-7c04-44fc-95d0-5c500ecb5b7c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34640A4</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787fab4f-2251-46ec-9ad0-00435fc6fd47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34640A4</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0e390710-bfde-461c-9f0c-71b008351bbd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5F29BB50</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792e4bb9-57da-4f68-bf5d-68163ecb67a6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5F29BB50</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b50fb24e-9359-4a9a-9a21-9ce3ab7e129a</errorID>
      <errorWord xmlns="http://schemas.wps.cn/vas-ai-hub/contract-review">《政府采购法》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《中华人民共和国政府采购法》</item>
      </candidateList>
      <explain xmlns="http://schemas.wps.cn/vas-ai-hub/contract-review"/>
      <paraID xmlns="http://schemas.wps.cn/vas-ai-hub/contract-review">5145F249</paraID>
      <start xmlns="http://schemas.wps.cn/vas-ai-hub/contract-review">5</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82b97a26-1c7c-47b4-bbd6-66cdb592441c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4CE9A088</paraID>
      <start xmlns="http://schemas.wps.cn/vas-ai-hub/contract-review">63</start>
      <end xmlns="http://schemas.wps.cn/vas-ai-hub/contract-review">64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7510cb63-c752-462f-8215-ff0ccc30c4f6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4CE9A088</paraID>
      <start xmlns="http://schemas.wps.cn/vas-ai-hub/contract-review">75</start>
      <end xmlns="http://schemas.wps.cn/vas-ai-hub/contract-review">76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8821e4a1-147f-41af-82d5-57222dd77710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115EB0B0</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e18e0a88-a859-4ebd-bc24-9e2c5657d55d</errorID>
      <errorWord xmlns="http://schemas.wps.cn/vas-ai-hub/contract-review">[2020]46号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〔2020〕46号</item>
      </candidateList>
      <explain xmlns="http://schemas.wps.cn/vas-ai-hub/contract-review">发文字号格式错误。</explain>
      <paraID xmlns="http://schemas.wps.cn/vas-ai-hub/contract-review">115EB0B0</paraID>
      <start xmlns="http://schemas.wps.cn/vas-ai-hub/contract-review">23</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057daca4-252f-4ffe-88a5-1d8d6fa6d440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115EB0B0</paraID>
      <start xmlns="http://schemas.wps.cn/vas-ai-hub/contract-review">32</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fdd13176-0c48-4a84-b163-ded1c69f352d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115EB0B0</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8a64e5aa-aac0-4216-bc33-880d7a8af4ae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6EFA94C9</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b5184ce6-5017-4689-8eda-4d3b050bc6ec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6EFA94C9</paraID>
      <start xmlns="http://schemas.wps.cn/vas-ai-hub/contract-review">39</start>
      <end xmlns="http://schemas.wps.cn/vas-ai-hub/contract-review">40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f9fb55b7-0b3d-4de9-8bc1-55a84dc2d3a4</errorID>
      <errorWord xmlns="http://schemas.wps.cn/vas-ai-hub/contract-review">[2019] 27号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〔2019〕27号</item>
      </candidateList>
      <explain xmlns="http://schemas.wps.cn/vas-ai-hub/contract-review">发文字号格式错误。</explain>
      <paraID xmlns="http://schemas.wps.cn/vas-ai-hub/contract-review">6EFA94C9</paraID>
      <start xmlns="http://schemas.wps.cn/vas-ai-hub/contract-review">43</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86c7c93d-bff6-4edf-9505-1a192ac0b1d6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6EFA94C9</paraID>
      <start xmlns="http://schemas.wps.cn/vas-ai-hub/contract-review">53</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c5084c67-7a00-428b-afaa-043e3e2a8110</errorID>
      <errorWord xmlns="http://schemas.wps.cn/vas-ai-hub/contract-review">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证金</item>
      </candidateList>
      <explain xmlns="http://schemas.wps.cn/vas-ai-hub/contract-review"/>
      <paraID xmlns="http://schemas.wps.cn/vas-ai-hub/contract-review">6EFA94C9</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5344d6cd-5577-4d15-b3f8-2ebbb2e7d42e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6EFA94C9</paraID>
      <start xmlns="http://schemas.wps.cn/vas-ai-hub/contract-review">76</start>
      <end xmlns="http://schemas.wps.cn/vas-ai-hub/contract-review">77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0a6d9919-059f-4b53-be8b-126edc3734c6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6EFA94C9</paraID>
      <start xmlns="http://schemas.wps.cn/vas-ai-hub/contract-review">92</start>
      <end xmlns="http://schemas.wps.cn/vas-ai-hub/contract-review">93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4774754d-2355-4489-820e-4e578f6a27e7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46DDC095</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a287b57d-5ec2-4b62-8722-ecc616ee1774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46DDC095</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a75478bb-8967-42a3-b077-fafd838da570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46DDC095</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7d2d430f-b4a8-4690-a5dd-a20ff287f1f2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46DDC095</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6c8735da-e175-4dfc-991c-fd00176351c5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23E8FC64</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c4f39797-accb-4b48-a69e-d86bc34ada5f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23E8FC64</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29bccfe7-6ecb-4c10-955c-359c64679887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23E8FC64</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416875d0-f791-48db-9ac5-35f44e2a1922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23E8FC64</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74db4a3f-6ac7-4b8e-81b3-539c2f8b0063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857ABEE</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8d3a81a7-ac39-4237-bf1a-0673dad150ac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6C6E42CC</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a77bbbc9-ab56-49f5-82e4-d095255b3152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6C6E42CC</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7ab41e2a-7f2b-449d-acbd-3f9c460ded37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17621F94</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6aec94cb-237c-45e8-8abc-f1ed89b8e361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3E938661</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fbcc27e7-75d9-442f-b543-747174d3d38a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3E938661</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8e784ade-cf80-4439-8de9-c813fdd7f860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当引号中还需要使用引号时，外面一层用双引号，里面一层用单引号。</explain>
      <paraID xmlns="http://schemas.wps.cn/vas-ai-hub/contract-review">450111C0</paraID>
      <start xmlns="http://schemas.wps.cn/vas-ai-hub/contract-review">162</start>
      <end xmlns="http://schemas.wps.cn/vas-ai-hub/contract-review">163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7a5e91e9-712e-421c-b9aa-0c1bdc48293d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当引号中还需要使用引号时，外面一层用双引号，里面一层用单引号。</explain>
      <paraID xmlns="http://schemas.wps.cn/vas-ai-hub/contract-review">450111C0</paraID>
      <start xmlns="http://schemas.wps.cn/vas-ai-hub/contract-review">169</start>
      <end xmlns="http://schemas.wps.cn/vas-ai-hub/contract-review">170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5797e3d5-e85b-4572-9767-1fdc9755160d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4C516F7F</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3ff5e8ff-6d48-478e-ba04-934e637ea351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4C516F7F</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b48cdc2e-0cf6-42ec-9781-c6caaed69659</errorID>
      <errorWord xmlns="http://schemas.wps.cn/vas-ai-hub/contract-review">赠与</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赠予</item>
      </candidateList>
      <explain xmlns="http://schemas.wps.cn/vas-ai-hub/contract-review">词汇[赠与]为不规范表述或旧称，其规范书面表述为[赠予]。</explain>
      <paraID xmlns="http://schemas.wps.cn/vas-ai-hub/contract-review"> E2FCF0F</paraID>
      <start xmlns="http://schemas.wps.cn/vas-ai-hub/contract-review">13</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3925266b-8eaf-475f-a55b-a17cbad36faa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5A2A8319</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adb1a999-775d-481b-9d3e-d1d246b9669c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5A2A8319</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27c1de77-4dce-4b7e-bebb-a4b51f4d3a03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17469C6A</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7f156282-1377-4502-93de-50de598c67d5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17469C6A</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cc3bfa7f-65e7-4a06-b029-bd548546a94c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593CF631</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976eb30b-8df3-4b2b-b361-03547233991b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73B597FE</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5e8830da-0392-41ca-a985-24697db0082b</errorID>
      <errorWord xmlns="http://schemas.wps.cn/vas-ai-hub/contract-review">予以考虑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予考虑</item>
      </candidateList>
      <explain xmlns="http://schemas.wps.cn/vas-ai-hub/contract-review"/>
      <paraID xmlns="http://schemas.wps.cn/vas-ai-hub/contract-review">2FFB41D4</paraID>
      <start xmlns="http://schemas.wps.cn/vas-ai-hub/contract-review">44</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85b42820-57e2-4591-8450-fe12675bebcf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3B783438</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590c14b1-95aa-4f2f-8bc2-9bab618eacdb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3B783438</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3ef3471b-cefb-4760-84ef-68586a0352c3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20B50FE7</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ce90bc84-4819-4f7c-9572-aac0b5c9caec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20B50FE7</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73f0abc0-04a8-4a38-b1fa-45bb0b4b261f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9129379a-5247-446b-b86a-b3694ed0b21b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e8cb83b9-aab2-4ad2-80c6-73b019326ec5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fd6eebe2-ebfc-4555-bb9e-10d02b2e3a12</errorID>
      <errorWord xmlns="http://schemas.wps.cn/vas-ai-hub/contract-review">[2020]46号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〔2020〕46号</item>
      </candidateList>
      <explain xmlns="http://schemas.wps.cn/vas-ai-hub/contract-review">发文字号格式错误。</explain>
      <paraID xmlns="http://schemas.wps.cn/vas-ai-hub/contract-review">56108D66</paraID>
      <start xmlns="http://schemas.wps.cn/vas-ai-hub/contract-review">36</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e4bd2ff9-6432-4706-85d7-49e100011bbb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45</start>
      <end xmlns="http://schemas.wps.cn/vas-ai-hub/contract-review">46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7128c913-46db-4ae6-bd60-e549ae91fd86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a12c1995-9d89-4e8e-af6e-50699994cf1a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57</start>
      <end xmlns="http://schemas.wps.cn/vas-ai-hub/contract-review">58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335c2f18-ca39-44d2-a238-21eea55d7cde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66</start>
      <end xmlns="http://schemas.wps.cn/vas-ai-hub/contract-review">67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6d3d08ee-cd91-4beb-ba13-53b185ebc404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71</start>
      <end xmlns="http://schemas.wps.cn/vas-ai-hub/contract-review">72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a1850c67-09c8-4359-a35b-1f72ac84ef02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79</start>
      <end xmlns="http://schemas.wps.cn/vas-ai-hub/contract-review">80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18bae5b1-d4d2-4427-9e91-e1870761964f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84</start>
      <end xmlns="http://schemas.wps.cn/vas-ai-hub/contract-review">85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41360da6-df06-42c4-9281-9c065a114676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111</start>
      <end xmlns="http://schemas.wps.cn/vas-ai-hub/contract-review">112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29d8b539-d541-48d6-a9a4-d1f721406c35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133</start>
      <end xmlns="http://schemas.wps.cn/vas-ai-hub/contract-review">134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263720a7-c160-4a23-8fb6-84ce61e095b2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139</start>
      <end xmlns="http://schemas.wps.cn/vas-ai-hub/contract-review">140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65fd0c71-2bfa-49d0-b971-95dd24e1f54e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164</start>
      <end xmlns="http://schemas.wps.cn/vas-ai-hub/contract-review">165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fbbf5417-8967-4aea-8a5e-714ff42e83a4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56108D66</paraID>
      <start xmlns="http://schemas.wps.cn/vas-ai-hub/contract-review">172</start>
      <end xmlns="http://schemas.wps.cn/vas-ai-hub/contract-review">173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b7ffb643-3ba7-457a-bedf-24292dba045f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FC8D3A7</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df65f38c-7ac6-48e0-87f6-2760c522a019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FC8D3A7</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f5eb7646-3ce9-4cf1-9798-e06949c3d403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FC8D3A7</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34b3769a-4ac0-4c07-89dc-56ed8a0581a7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FC8D3A7</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6752b144-55f1-4adf-a3ba-40f86a1725c0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FC8D3A7</paraID>
      <start xmlns="http://schemas.wps.cn/vas-ai-hub/contract-review">45</start>
      <end xmlns="http://schemas.wps.cn/vas-ai-hub/contract-review">46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02237988-e80d-4150-ade9-06e5108f8365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FC8D3A7</paraID>
      <start xmlns="http://schemas.wps.cn/vas-ai-hub/contract-review">51</start>
      <end xmlns="http://schemas.wps.cn/vas-ai-hub/contract-review">52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73fc5265-03f8-4e47-aec7-8b95559559d8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FC8D3A7</paraID>
      <start xmlns="http://schemas.wps.cn/vas-ai-hub/contract-review">56</start>
      <end xmlns="http://schemas.wps.cn/vas-ai-hub/contract-review">57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392b9309-5fd2-48f4-acfc-ce824a5f87a1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FC8D3A7</paraID>
      <start xmlns="http://schemas.wps.cn/vas-ai-hub/contract-review">98</start>
      <end xmlns="http://schemas.wps.cn/vas-ai-hub/contract-review">99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10728b0e-8337-458e-9a17-d24e809ca52d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FC8D3A7</paraID>
      <start xmlns="http://schemas.wps.cn/vas-ai-hub/contract-review">113</start>
      <end xmlns="http://schemas.wps.cn/vas-ai-hub/contract-review">114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ec3782b6-bec8-4074-99d2-780cead7c947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9C35F97</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cad7fd49-be89-497b-8cee-a7d26a9fa479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9C35F97</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965cad51-062f-4b34-a15e-1805d6b5b35d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9C35F97</paraID>
      <start xmlns="http://schemas.wps.cn/vas-ai-hub/contract-review">31</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a225d899-fe2d-477c-af95-47fe4dca8148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9C35F97</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cd1095c4-56f2-4d8d-b7a2-f0d22fed2550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9C35F97</paraID>
      <start xmlns="http://schemas.wps.cn/vas-ai-hub/contract-review">41</start>
      <end xmlns="http://schemas.wps.cn/vas-ai-hub/contract-review">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c9ae6788-1235-4383-ae4c-ade1f6520d3a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9C35F97</paraID>
      <start xmlns="http://schemas.wps.cn/vas-ai-hub/contract-review">47</start>
      <end xmlns="http://schemas.wps.cn/vas-ai-hub/contract-review">48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aa600f45-06e4-4e82-82f5-c809ce57ab32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9C35F97</paraID>
      <start xmlns="http://schemas.wps.cn/vas-ai-hub/contract-review">52</start>
      <end xmlns="http://schemas.wps.cn/vas-ai-hub/contract-review">53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85885f95-6405-4931-9d60-f8b5a29522c8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9C35F97</paraID>
      <start xmlns="http://schemas.wps.cn/vas-ai-hub/contract-review">94</start>
      <end xmlns="http://schemas.wps.cn/vas-ai-hub/contract-review">95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55e82c48-ba14-41aa-89fa-4d999b51f590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9C35F97</paraID>
      <start xmlns="http://schemas.wps.cn/vas-ai-hub/contract-review">109</start>
      <end xmlns="http://schemas.wps.cn/vas-ai-hub/contract-review">110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7e8b5f11-d9bb-4545-85dc-30969f8df804</errorID>
      <errorWord xmlns="http://schemas.wps.cn/vas-ai-hub/contract-review">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将依</item>
      </candidateList>
      <explain xmlns="http://schemas.wps.cn/vas-ai-hub/contract-review"/>
      <paraID xmlns="http://schemas.wps.cn/vas-ai-hub/contract-review">3C99F250</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0dae0d1e-c8d6-4331-9c53-7a73486269df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51658142</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7407464c-afff-4436-a24c-a06364800fad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51658142</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fd1813e2-6238-46f4-9f0e-0b3e19ebca45</errorID>
      <errorWord xmlns="http://schemas.wps.cn/vas-ai-hub/contract-review">予以考虑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予考虑</item>
      </candidateList>
      <explain xmlns="http://schemas.wps.cn/vas-ai-hub/contract-review"/>
      <paraID xmlns="http://schemas.wps.cn/vas-ai-hub/contract-review">2BCE3ED9</paraID>
      <start xmlns="http://schemas.wps.cn/vas-ai-hub/contract-review">48</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5f7d7740-bb72-4f48-ac75-120359855739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9DB8B28</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422bd9c6-1284-4b98-82a4-ebddb4db15b2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9DB8B28</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5c7ffca4-0649-43c3-9f20-b93d5741dad0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7A6A3B78</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af581f46-5826-4912-8a33-c4b55928200d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7A6A3B78</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6af023af-0328-4313-b7f0-d713d221a157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1EF24085</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d2fcb3e6-e1e1-4daa-aa25-52abe47db483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1EF24085</paraID>
      <start xmlns="http://schemas.wps.cn/vas-ai-hub/contract-review">46</start>
      <end xmlns="http://schemas.wps.cn/vas-ai-hub/contract-review">47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b54832d9-2722-43ed-92f2-2daf92d098bd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59F0771D</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aee8a3b3-c8c4-4ed3-b8f1-d7b6fd3b001e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59F0771D</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3359dedc-98fd-4131-9269-84713a6b591c</errorID>
      <errorWord xmlns="http://schemas.wps.cn/vas-ai-hub/contract-review">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item>
      </candidateList>
      <explain xmlns="http://schemas.wps.cn/vas-ai-hub/contract-review">存在发音相同字词的误用。</explain>
      <paraID xmlns="http://schemas.wps.cn/vas-ai-hub/contract-review">3395DB87</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3585930b-d628-4121-b2ef-3d68acfff0d4</errorID>
      <errorWord xmlns="http://schemas.wps.cn/vas-ai-hub/contract-review">予以考虑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予考虑</item>
      </candidateList>
      <explain xmlns="http://schemas.wps.cn/vas-ai-hub/contract-review"/>
      <paraID xmlns="http://schemas.wps.cn/vas-ai-hub/contract-review"> 3F00D72</paraID>
      <start xmlns="http://schemas.wps.cn/vas-ai-hub/contract-review">48</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308ede02-ea4d-4032-b361-9dc34a7b4196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6D48F1F6</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78a9ad1f-2b3f-4128-a54a-38b8621cd45f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6D48F1F6</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bff3cf26-c3dc-4514-9996-c9ee9092cf61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4C0F60FB</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1d19244e-98ad-434a-8714-457143b94970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4C0F60FB</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dfa7aa-605a-463c-b7f3-b09de80f8d4b}">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26876</Words>
  <Characters>28265</Characters>
  <Lines>0</Lines>
  <Paragraphs>0</Paragraphs>
  <TotalTime>7</TotalTime>
  <ScaleCrop>false</ScaleCrop>
  <LinksUpToDate>false</LinksUpToDate>
  <CharactersWithSpaces>29610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2024-10-24T20:50:00Z</dcterms:created>
  <dc:creator>小小...</dc:creator>
  <cp:lastModifiedBy>Administrator</cp:lastModifiedBy>
  <dcterms:modified xsi:type="dcterms:W3CDTF">2026-07-21T01:30:44Z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98ED447C2F8C418BAE1576D1CC177DBC_13</vt:lpwstr>
  </property>
  <property fmtid="{D5CDD505-2E9C-101B-9397-08002B2CF9AE}" pid="4" name="KSOTemplateDocerSaveRecord">
    <vt:lpwstr>eyJoZGlkIjoiOTNkNzNhNGQwMTdlYWRiOWEwYTYwM2UzNzEwYWVmMTAiLCJ1c2VySWQiOiIxMDcwNTUwNjAxIn0=</vt:lpwstr>
  </property>
</Properties>
</file>