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B16DA">
      <w:pPr>
        <w:jc w:val="right"/>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drawing>
          <wp:inline distT="0" distB="0" distL="114300" distR="114300">
            <wp:extent cx="6220460" cy="8809355"/>
            <wp:effectExtent l="0" t="0" r="8890" b="10795"/>
            <wp:docPr id="2" name="图片 2" descr="3bae2d2685ce2b04c451a72c5756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bae2d2685ce2b04c451a72c57567167"/>
                    <pic:cNvPicPr>
                      <a:picLocks noChangeAspect="1"/>
                    </pic:cNvPicPr>
                  </pic:nvPicPr>
                  <pic:blipFill>
                    <a:blip r:embed="rId10"/>
                    <a:stretch>
                      <a:fillRect/>
                    </a:stretch>
                  </pic:blipFill>
                  <pic:spPr>
                    <a:xfrm>
                      <a:off x="0" y="0"/>
                      <a:ext cx="6220460" cy="8809355"/>
                    </a:xfrm>
                    <a:prstGeom prst="rect">
                      <a:avLst/>
                    </a:prstGeom>
                  </pic:spPr>
                </pic:pic>
              </a:graphicData>
            </a:graphic>
          </wp:inline>
        </w:drawing>
      </w:r>
    </w:p>
    <w:p w14:paraId="0DC23CDB">
      <w:pPr>
        <w:adjustRightInd w:val="0"/>
        <w:snapToGrid w:val="0"/>
        <w:spacing w:line="360" w:lineRule="auto"/>
        <w:jc w:val="center"/>
        <w:rPr>
          <w:rFonts w:hint="eastAsia" w:ascii="宋体" w:hAnsi="宋体" w:eastAsia="宋体" w:cs="宋体"/>
          <w:b/>
          <w:color w:val="auto"/>
          <w:spacing w:val="160"/>
          <w:sz w:val="32"/>
          <w:szCs w:val="32"/>
        </w:rPr>
      </w:pPr>
      <w:r>
        <w:rPr>
          <w:rFonts w:hint="eastAsia" w:ascii="宋体" w:hAnsi="宋体" w:eastAsia="宋体" w:cs="宋体"/>
          <w:b/>
          <w:color w:val="auto"/>
          <w:spacing w:val="160"/>
          <w:sz w:val="32"/>
          <w:szCs w:val="32"/>
        </w:rPr>
        <w:t>目录</w:t>
      </w:r>
    </w:p>
    <w:p w14:paraId="79934C63">
      <w:pPr>
        <w:pStyle w:val="31"/>
        <w:tabs>
          <w:tab w:val="right" w:leader="dot" w:pos="8844"/>
        </w:tabs>
        <w:rPr>
          <w:rFonts w:hint="eastAsia" w:ascii="宋体" w:hAnsi="宋体" w:eastAsia="宋体" w:cs="宋体"/>
          <w:b/>
          <w:bCs/>
          <w:color w:val="auto"/>
          <w:kern w:val="2"/>
          <w:sz w:val="21"/>
          <w:szCs w:val="28"/>
          <w:lang w:val="en-US" w:eastAsia="zh-CN" w:bidi="ar-SA"/>
        </w:rPr>
      </w:pPr>
      <w:r>
        <w:rPr>
          <w:rFonts w:hint="eastAsia" w:ascii="宋体" w:hAnsi="宋体" w:eastAsia="宋体" w:cs="宋体"/>
          <w:bCs/>
          <w:color w:val="auto"/>
          <w:sz w:val="28"/>
        </w:rPr>
        <w:fldChar w:fldCharType="begin"/>
      </w:r>
      <w:r>
        <w:rPr>
          <w:rFonts w:hint="eastAsia" w:ascii="宋体" w:hAnsi="宋体" w:eastAsia="宋体" w:cs="宋体"/>
          <w:bCs/>
          <w:color w:val="auto"/>
          <w:sz w:val="28"/>
        </w:rPr>
        <w:instrText xml:space="preserve"> TOC \o "1-3" \h \z \u </w:instrText>
      </w:r>
      <w:r>
        <w:rPr>
          <w:rFonts w:hint="eastAsia" w:ascii="宋体" w:hAnsi="宋体" w:eastAsia="宋体" w:cs="宋体"/>
          <w:bCs/>
          <w:color w:val="auto"/>
          <w:sz w:val="28"/>
        </w:rPr>
        <w:fldChar w:fldCharType="separate"/>
      </w:r>
      <w:r>
        <w:rPr>
          <w:rFonts w:hint="eastAsia" w:ascii="宋体" w:hAnsi="宋体" w:eastAsia="宋体" w:cs="宋体"/>
          <w:bCs/>
          <w:color w:val="auto"/>
        </w:rPr>
        <w:fldChar w:fldCharType="begin"/>
      </w:r>
      <w:r>
        <w:rPr>
          <w:rFonts w:hint="eastAsia" w:ascii="宋体" w:hAnsi="宋体" w:eastAsia="宋体" w:cs="宋体"/>
          <w:bCs/>
          <w:color w:val="auto"/>
        </w:rPr>
        <w:instrText xml:space="preserve"> HYPERLINK \l _Toc7075 </w:instrText>
      </w:r>
      <w:r>
        <w:rPr>
          <w:rFonts w:hint="eastAsia" w:ascii="宋体" w:hAnsi="宋体" w:eastAsia="宋体" w:cs="宋体"/>
          <w:bCs/>
          <w:color w:val="auto"/>
        </w:rPr>
        <w:fldChar w:fldCharType="separate"/>
      </w:r>
      <w:r>
        <w:rPr>
          <w:rFonts w:hint="eastAsia" w:ascii="宋体" w:hAnsi="宋体" w:eastAsia="宋体" w:cs="宋体"/>
          <w:bCs/>
          <w:color w:val="auto"/>
          <w:szCs w:val="32"/>
        </w:rPr>
        <w:t>第一章 谈判邀请</w:t>
      </w:r>
      <w:r>
        <w:rPr>
          <w:rFonts w:hint="eastAsia" w:ascii="宋体" w:hAnsi="宋体" w:eastAsia="宋体" w:cs="宋体"/>
          <w:color w:val="auto"/>
        </w:rPr>
        <w:tab/>
      </w:r>
      <w:r>
        <w:rPr>
          <w:rFonts w:hint="eastAsia" w:cs="宋体"/>
          <w:color w:val="auto"/>
          <w:lang w:val="en-US" w:eastAsia="zh-CN"/>
        </w:rPr>
        <w:t>3</w:t>
      </w:r>
      <w:r>
        <w:rPr>
          <w:rFonts w:hint="eastAsia" w:ascii="宋体" w:hAnsi="宋体" w:eastAsia="宋体" w:cs="宋体"/>
          <w:bCs/>
          <w:color w:val="auto"/>
        </w:rPr>
        <w:fldChar w:fldCharType="end"/>
      </w:r>
    </w:p>
    <w:p w14:paraId="32C1F4D5">
      <w:pPr>
        <w:pStyle w:val="31"/>
        <w:tabs>
          <w:tab w:val="right" w:leader="dot" w:pos="8844"/>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_Toc15008 </w:instrText>
      </w:r>
      <w:r>
        <w:rPr>
          <w:rFonts w:hint="eastAsia" w:ascii="宋体" w:hAnsi="宋体" w:eastAsia="宋体" w:cs="宋体"/>
          <w:color w:val="auto"/>
        </w:rPr>
        <w:fldChar w:fldCharType="separate"/>
      </w:r>
      <w:r>
        <w:rPr>
          <w:rFonts w:hint="eastAsia" w:ascii="宋体" w:hAnsi="宋体" w:eastAsia="宋体" w:cs="宋体"/>
          <w:bCs/>
          <w:color w:val="auto"/>
          <w:szCs w:val="32"/>
        </w:rPr>
        <w:t>第二章 谈判须知</w:t>
      </w:r>
      <w:r>
        <w:rPr>
          <w:rFonts w:hint="eastAsia" w:ascii="宋体" w:hAnsi="宋体" w:eastAsia="宋体" w:cs="宋体"/>
          <w:color w:val="auto"/>
        </w:rPr>
        <w:tab/>
      </w:r>
      <w:r>
        <w:rPr>
          <w:rFonts w:hint="eastAsia" w:cs="宋体"/>
          <w:color w:val="auto"/>
          <w:lang w:val="en-US" w:eastAsia="zh-CN"/>
        </w:rPr>
        <w:t>8</w:t>
      </w:r>
      <w:r>
        <w:rPr>
          <w:rFonts w:hint="eastAsia" w:ascii="宋体" w:hAnsi="宋体" w:eastAsia="宋体" w:cs="宋体"/>
          <w:color w:val="auto"/>
        </w:rPr>
        <w:fldChar w:fldCharType="end"/>
      </w:r>
    </w:p>
    <w:p w14:paraId="332C11DE">
      <w:pPr>
        <w:pStyle w:val="31"/>
        <w:tabs>
          <w:tab w:val="right" w:leader="dot" w:pos="8844"/>
        </w:tabs>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_Toc25776 </w:instrText>
      </w:r>
      <w:r>
        <w:rPr>
          <w:rFonts w:hint="eastAsia" w:ascii="宋体" w:hAnsi="宋体" w:eastAsia="宋体" w:cs="宋体"/>
          <w:color w:val="auto"/>
        </w:rPr>
        <w:fldChar w:fldCharType="separate"/>
      </w:r>
      <w:r>
        <w:rPr>
          <w:rFonts w:hint="eastAsia" w:ascii="宋体" w:hAnsi="宋体" w:eastAsia="宋体" w:cs="宋体"/>
          <w:bCs/>
          <w:color w:val="auto"/>
          <w:szCs w:val="32"/>
        </w:rPr>
        <w:t>第三章 采购需求</w:t>
      </w:r>
      <w:r>
        <w:rPr>
          <w:rFonts w:hint="eastAsia" w:ascii="宋体" w:hAnsi="宋体" w:eastAsia="宋体" w:cs="宋体"/>
          <w:color w:val="auto"/>
        </w:rPr>
        <w:tab/>
      </w:r>
      <w:r>
        <w:rPr>
          <w:rFonts w:hint="eastAsia" w:cs="宋体"/>
          <w:color w:val="auto"/>
          <w:lang w:val="en-US" w:eastAsia="zh-CN"/>
        </w:rPr>
        <w:t>2</w:t>
      </w:r>
      <w:r>
        <w:rPr>
          <w:rFonts w:hint="eastAsia" w:ascii="宋体" w:hAnsi="宋体" w:eastAsia="宋体" w:cs="宋体"/>
          <w:color w:val="auto"/>
        </w:rPr>
        <w:fldChar w:fldCharType="end"/>
      </w:r>
      <w:r>
        <w:rPr>
          <w:rFonts w:hint="eastAsia" w:cs="宋体"/>
          <w:color w:val="auto"/>
          <w:lang w:val="en-US" w:eastAsia="zh-CN"/>
        </w:rPr>
        <w:t>7</w:t>
      </w:r>
    </w:p>
    <w:p w14:paraId="0A83FA28">
      <w:pPr>
        <w:pStyle w:val="31"/>
        <w:tabs>
          <w:tab w:val="right" w:leader="dot" w:pos="8844"/>
        </w:tabs>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_Toc20807 </w:instrText>
      </w:r>
      <w:r>
        <w:rPr>
          <w:rFonts w:hint="eastAsia" w:ascii="宋体" w:hAnsi="宋体" w:eastAsia="宋体" w:cs="宋体"/>
          <w:color w:val="auto"/>
        </w:rPr>
        <w:fldChar w:fldCharType="separate"/>
      </w:r>
      <w:r>
        <w:rPr>
          <w:rFonts w:hint="eastAsia" w:ascii="宋体" w:hAnsi="宋体" w:eastAsia="宋体" w:cs="宋体"/>
          <w:bCs/>
          <w:color w:val="auto"/>
          <w:szCs w:val="32"/>
        </w:rPr>
        <w:t>第四章 合同草案条款</w:t>
      </w:r>
      <w:r>
        <w:rPr>
          <w:rFonts w:hint="eastAsia" w:ascii="宋体" w:hAnsi="宋体" w:eastAsia="宋体" w:cs="宋体"/>
          <w:color w:val="auto"/>
        </w:rPr>
        <w:tab/>
      </w:r>
      <w:r>
        <w:rPr>
          <w:rFonts w:hint="eastAsia" w:cs="宋体"/>
          <w:color w:val="auto"/>
          <w:lang w:val="en-US" w:eastAsia="zh-CN"/>
        </w:rPr>
        <w:t>3</w:t>
      </w:r>
      <w:r>
        <w:rPr>
          <w:rFonts w:hint="eastAsia" w:ascii="宋体" w:hAnsi="宋体" w:eastAsia="宋体" w:cs="宋体"/>
          <w:color w:val="auto"/>
        </w:rPr>
        <w:fldChar w:fldCharType="end"/>
      </w:r>
      <w:r>
        <w:rPr>
          <w:rFonts w:hint="eastAsia" w:cs="宋体"/>
          <w:color w:val="auto"/>
          <w:lang w:val="en-US" w:eastAsia="zh-CN"/>
        </w:rPr>
        <w:t>0</w:t>
      </w:r>
    </w:p>
    <w:p w14:paraId="0D736279">
      <w:pPr>
        <w:pStyle w:val="31"/>
        <w:tabs>
          <w:tab w:val="right" w:leader="dot" w:pos="8844"/>
        </w:tabs>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_Toc24739 </w:instrText>
      </w:r>
      <w:r>
        <w:rPr>
          <w:rFonts w:hint="eastAsia" w:ascii="宋体" w:hAnsi="宋体" w:eastAsia="宋体" w:cs="宋体"/>
          <w:color w:val="auto"/>
        </w:rPr>
        <w:fldChar w:fldCharType="separate"/>
      </w:r>
      <w:r>
        <w:rPr>
          <w:rFonts w:hint="eastAsia" w:ascii="宋体" w:hAnsi="宋体" w:eastAsia="宋体" w:cs="宋体"/>
          <w:bCs/>
          <w:color w:val="auto"/>
          <w:szCs w:val="32"/>
        </w:rPr>
        <w:t>第五章 响应文件组成</w:t>
      </w:r>
      <w:r>
        <w:rPr>
          <w:rFonts w:hint="eastAsia" w:ascii="宋体" w:hAnsi="宋体" w:eastAsia="宋体" w:cs="宋体"/>
          <w:color w:val="auto"/>
        </w:rPr>
        <w:tab/>
      </w:r>
      <w:r>
        <w:rPr>
          <w:rFonts w:hint="eastAsia" w:cs="宋体"/>
          <w:color w:val="auto"/>
          <w:lang w:val="en-US" w:eastAsia="zh-CN"/>
        </w:rPr>
        <w:t>3</w:t>
      </w:r>
      <w:r>
        <w:rPr>
          <w:rFonts w:hint="eastAsia" w:ascii="宋体" w:hAnsi="宋体" w:eastAsia="宋体" w:cs="宋体"/>
          <w:color w:val="auto"/>
        </w:rPr>
        <w:fldChar w:fldCharType="end"/>
      </w:r>
      <w:r>
        <w:rPr>
          <w:rFonts w:hint="eastAsia" w:cs="宋体"/>
          <w:color w:val="auto"/>
          <w:lang w:val="en-US" w:eastAsia="zh-CN"/>
        </w:rPr>
        <w:t>4</w:t>
      </w:r>
    </w:p>
    <w:p w14:paraId="235F347B">
      <w:pPr>
        <w:pStyle w:val="22"/>
        <w:tabs>
          <w:tab w:val="right" w:leader="dot" w:pos="8844"/>
        </w:tabs>
        <w:rPr>
          <w:rFonts w:hint="eastAsia" w:eastAsia="宋体"/>
          <w:color w:val="auto"/>
          <w:lang w:val="en-US" w:eastAsia="zh-CN"/>
        </w:rPr>
      </w:pPr>
      <w:r>
        <w:rPr>
          <w:rFonts w:hint="eastAsia" w:ascii="宋体" w:hAnsi="宋体" w:eastAsia="宋体" w:cs="宋体"/>
          <w:color w:val="auto"/>
        </w:rPr>
        <w:fldChar w:fldCharType="end"/>
      </w:r>
    </w:p>
    <w:p w14:paraId="4E8C4AB7">
      <w:pPr>
        <w:rPr>
          <w:color w:val="auto"/>
        </w:rPr>
        <w:sectPr>
          <w:footerReference r:id="rId3" w:type="default"/>
          <w:pgSz w:w="11906" w:h="16838"/>
          <w:pgMar w:top="1474" w:right="1474" w:bottom="1474" w:left="1588" w:header="851" w:footer="992" w:gutter="0"/>
          <w:pgNumType w:fmt="decimal"/>
          <w:cols w:space="720" w:num="1"/>
          <w:docGrid w:type="lines" w:linePitch="312" w:charSpace="0"/>
        </w:sectPr>
      </w:pPr>
    </w:p>
    <w:p w14:paraId="6505A3CC">
      <w:pPr>
        <w:keepNext/>
        <w:adjustRightInd w:val="0"/>
        <w:snapToGrid w:val="0"/>
        <w:spacing w:before="156" w:beforeLines="50" w:line="360" w:lineRule="auto"/>
        <w:jc w:val="center"/>
        <w:outlineLvl w:val="0"/>
        <w:rPr>
          <w:rFonts w:ascii="黑体" w:hAnsi="黑体" w:eastAsia="黑体"/>
          <w:b/>
          <w:bCs/>
          <w:color w:val="auto"/>
          <w:sz w:val="32"/>
          <w:szCs w:val="32"/>
        </w:rPr>
      </w:pPr>
      <w:bookmarkStart w:id="0" w:name="_Toc7075"/>
      <w:r>
        <w:rPr>
          <w:rFonts w:hint="eastAsia" w:ascii="黑体" w:hAnsi="黑体" w:eastAsia="黑体"/>
          <w:b/>
          <w:bCs/>
          <w:color w:val="auto"/>
          <w:sz w:val="32"/>
          <w:szCs w:val="32"/>
        </w:rPr>
        <w:t>第一章 谈判邀请</w:t>
      </w:r>
      <w:bookmarkEnd w:id="0"/>
    </w:p>
    <w:p w14:paraId="4B88B5F9">
      <w:pPr>
        <w:pStyle w:val="45"/>
        <w:rPr>
          <w:rFonts w:hint="eastAsia" w:ascii="宋体" w:hAnsi="宋体" w:eastAsia="宋体" w:cs="宋体"/>
          <w:sz w:val="24"/>
          <w:szCs w:val="24"/>
        </w:rPr>
      </w:pPr>
      <w:r>
        <w:rPr>
          <w:rFonts w:hint="eastAsia" w:ascii="宋体" w:hAnsi="宋体" w:cs="宋体"/>
          <w:sz w:val="24"/>
          <w:szCs w:val="24"/>
          <w:lang w:val="en-US" w:eastAsia="zh-CN"/>
        </w:rPr>
        <w:t>岳阳县月田镇人民政府</w:t>
      </w:r>
      <w:r>
        <w:rPr>
          <w:rFonts w:hint="eastAsia" w:ascii="宋体" w:hAnsi="宋体" w:eastAsia="宋体" w:cs="宋体"/>
          <w:sz w:val="24"/>
          <w:szCs w:val="24"/>
          <w:lang w:val="en-US" w:eastAsia="zh-CN"/>
        </w:rPr>
        <w:t xml:space="preserve"> 的</w:t>
      </w:r>
      <w:r>
        <w:rPr>
          <w:rFonts w:hint="eastAsia" w:ascii="宋体" w:hAnsi="宋体" w:cs="宋体"/>
          <w:sz w:val="24"/>
          <w:szCs w:val="24"/>
          <w:lang w:val="en-US" w:eastAsia="zh-CN"/>
        </w:rPr>
        <w:t>岳阳县月田镇敬老院提质改造项目</w:t>
      </w:r>
      <w:r>
        <w:rPr>
          <w:rFonts w:hint="eastAsia" w:ascii="宋体" w:hAnsi="宋体" w:eastAsia="宋体" w:cs="宋体"/>
          <w:sz w:val="24"/>
          <w:szCs w:val="24"/>
          <w:lang w:val="en-US" w:eastAsia="zh-CN"/>
        </w:rPr>
        <w:t>进行竞争性谈判 采购，现采用发布公告方式，邀请符合资格条件的供应商提交证明材料参与资格审查活动。</w:t>
      </w:r>
    </w:p>
    <w:p w14:paraId="4F0310E9">
      <w:pPr>
        <w:pStyle w:val="45"/>
        <w:rPr>
          <w:rFonts w:hint="eastAsia" w:ascii="宋体" w:hAnsi="宋体" w:eastAsia="宋体" w:cs="宋体"/>
          <w:b/>
          <w:bCs/>
          <w:sz w:val="24"/>
          <w:szCs w:val="24"/>
        </w:rPr>
      </w:pPr>
      <w:r>
        <w:rPr>
          <w:rFonts w:hint="eastAsia" w:ascii="宋体" w:hAnsi="宋体" w:eastAsia="宋体" w:cs="宋体"/>
          <w:b/>
          <w:bCs/>
          <w:sz w:val="24"/>
          <w:szCs w:val="24"/>
        </w:rPr>
        <w:t>一、项目概况</w:t>
      </w:r>
    </w:p>
    <w:p w14:paraId="3DC93B0B">
      <w:pPr>
        <w:pStyle w:val="45"/>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采购项目名称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岳阳县月田镇敬老院提质改造项目</w:t>
      </w:r>
    </w:p>
    <w:p w14:paraId="5B595BDE">
      <w:pPr>
        <w:pStyle w:val="45"/>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2、政府采购计划编号：</w:t>
      </w:r>
      <w:r>
        <w:rPr>
          <w:rFonts w:hint="eastAsia" w:ascii="宋体" w:hAnsi="宋体" w:cs="宋体"/>
          <w:sz w:val="24"/>
          <w:szCs w:val="24"/>
          <w:highlight w:val="none"/>
          <w:lang w:val="en-US" w:eastAsia="zh-CN"/>
        </w:rPr>
        <w:t>(2026)430621000012-1</w:t>
      </w:r>
    </w:p>
    <w:p w14:paraId="2ABB9C87">
      <w:pPr>
        <w:pStyle w:val="45"/>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3、委托代理编号：</w:t>
      </w:r>
      <w:r>
        <w:rPr>
          <w:rFonts w:hint="eastAsia" w:ascii="宋体" w:hAnsi="宋体" w:cs="宋体"/>
          <w:sz w:val="24"/>
          <w:szCs w:val="24"/>
          <w:highlight w:val="none"/>
          <w:lang w:val="en-US" w:eastAsia="zh-CN"/>
        </w:rPr>
        <w:t xml:space="preserve">  HNGY2026-23</w:t>
      </w:r>
    </w:p>
    <w:p w14:paraId="46B73D7E">
      <w:pPr>
        <w:pStyle w:val="45"/>
        <w:rPr>
          <w:rFonts w:hint="eastAsia" w:ascii="宋体" w:hAnsi="宋体" w:eastAsia="宋体" w:cs="宋体"/>
          <w:sz w:val="24"/>
          <w:szCs w:val="24"/>
        </w:rPr>
      </w:pPr>
      <w:r>
        <w:rPr>
          <w:rFonts w:hint="eastAsia" w:ascii="宋体" w:hAnsi="宋体" w:eastAsia="宋体" w:cs="宋体"/>
          <w:sz w:val="24"/>
          <w:szCs w:val="24"/>
          <w:lang w:val="en-US" w:eastAsia="zh-CN"/>
        </w:rPr>
        <w:t>4、采购项目预算：</w:t>
      </w:r>
      <w:r>
        <w:rPr>
          <w:rFonts w:hint="eastAsia" w:ascii="宋体" w:hAnsi="宋体" w:cs="宋体"/>
          <w:sz w:val="24"/>
          <w:szCs w:val="24"/>
          <w:lang w:val="en-US" w:eastAsia="zh-CN"/>
        </w:rPr>
        <w:t>1872200.00元</w:t>
      </w:r>
      <w:r>
        <w:rPr>
          <w:rFonts w:hint="eastAsia" w:ascii="宋体" w:hAnsi="宋体" w:eastAsia="宋体" w:cs="宋体"/>
          <w:sz w:val="24"/>
          <w:szCs w:val="24"/>
          <w:lang w:val="en-US" w:eastAsia="zh-CN"/>
        </w:rPr>
        <w:t xml:space="preserve"> </w:t>
      </w:r>
    </w:p>
    <w:p w14:paraId="3FC3F559">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支持预付款，预付比例</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625BDE1F">
      <w:pPr>
        <w:pStyle w:val="45"/>
        <w:rPr>
          <w:rFonts w:hint="eastAsia" w:ascii="宋体" w:hAnsi="宋体" w:eastAsia="宋体" w:cs="宋体"/>
          <w:sz w:val="24"/>
          <w:szCs w:val="24"/>
          <w:lang w:eastAsia="zh-CN"/>
        </w:rPr>
      </w:pPr>
      <w:r>
        <w:rPr>
          <w:rFonts w:hint="eastAsia" w:ascii="宋体" w:hAnsi="宋体" w:eastAsia="宋体" w:cs="宋体"/>
          <w:sz w:val="24"/>
          <w:szCs w:val="24"/>
          <w:lang w:val="en-US" w:eastAsia="zh-CN"/>
        </w:rPr>
        <w:t>5、本项目对应的中小企业划分标准所属行业</w:t>
      </w:r>
      <w:r>
        <w:rPr>
          <w:rFonts w:hint="eastAsia" w:ascii="宋体" w:hAnsi="宋体" w:eastAsia="宋体" w:cs="宋体"/>
          <w:sz w:val="24"/>
          <w:szCs w:val="24"/>
          <w:highlight w:val="none"/>
          <w:lang w:val="en-US" w:eastAsia="zh-CN"/>
        </w:rPr>
        <w:t>：建筑业</w:t>
      </w:r>
    </w:p>
    <w:p w14:paraId="53C12CDE">
      <w:pPr>
        <w:pStyle w:val="45"/>
        <w:rPr>
          <w:rFonts w:hint="eastAsia" w:ascii="宋体" w:hAnsi="宋体" w:eastAsia="宋体" w:cs="宋体"/>
          <w:sz w:val="24"/>
          <w:szCs w:val="24"/>
          <w:highlight w:val="none"/>
        </w:rPr>
      </w:pPr>
      <w:r>
        <w:rPr>
          <w:rFonts w:hint="eastAsia" w:ascii="宋体" w:hAnsi="宋体" w:eastAsia="宋体" w:cs="宋体"/>
          <w:sz w:val="24"/>
          <w:szCs w:val="24"/>
          <w:lang w:val="en-US" w:eastAsia="zh-CN"/>
        </w:rPr>
        <w:t>6、合</w:t>
      </w:r>
      <w:r>
        <w:rPr>
          <w:rFonts w:hint="eastAsia" w:ascii="宋体" w:hAnsi="宋体" w:eastAsia="宋体" w:cs="宋体"/>
          <w:sz w:val="24"/>
          <w:szCs w:val="24"/>
          <w:highlight w:val="none"/>
          <w:lang w:val="en-US" w:eastAsia="zh-CN"/>
        </w:rPr>
        <w:t>同定价方式：</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cs="宋体"/>
          <w:position w:val="-4"/>
          <w:sz w:val="31"/>
          <w:szCs w:val="21"/>
          <w:highlight w:val="none"/>
          <w:lang w:eastAsia="zh-CN"/>
        </w:rPr>
        <w:instrText xml:space="preserve">,</w:instrText>
      </w:r>
      <w:r>
        <w:rPr>
          <w:rFonts w:hint="eastAsia" w:ascii="宋体" w:hAnsi="宋体" w:cs="宋体"/>
          <w:position w:val="0"/>
          <w:sz w:val="21"/>
          <w:szCs w:val="21"/>
          <w:highlight w:val="none"/>
          <w:lang w:eastAsia="zh-CN"/>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固定总价</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cs="宋体"/>
          <w:position w:val="-4"/>
          <w:sz w:val="31"/>
          <w:szCs w:val="21"/>
          <w:highlight w:val="none"/>
          <w:lang w:eastAsia="zh-CN"/>
        </w:rPr>
        <w:instrText xml:space="preserve">,</w:instrText>
      </w:r>
      <w:r>
        <w:rPr>
          <w:rFonts w:hint="eastAsia" w:ascii="宋体" w:hAnsi="宋体" w:cs="宋体"/>
          <w:position w:val="0"/>
          <w:sz w:val="21"/>
          <w:szCs w:val="21"/>
          <w:highlight w:val="none"/>
          <w:lang w:eastAsia="zh-CN"/>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固定单价</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成本补偿</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 xml:space="preserve">绩效激励 </w:t>
      </w:r>
    </w:p>
    <w:p w14:paraId="1C5B335A">
      <w:pPr>
        <w:pStyle w:val="45"/>
        <w:rPr>
          <w:rFonts w:hint="eastAsia" w:ascii="宋体" w:hAnsi="宋体" w:cs="Times New Roman"/>
          <w:b w:val="0"/>
          <w:bCs w:val="0"/>
          <w:color w:val="auto"/>
          <w:kern w:val="2"/>
          <w:sz w:val="24"/>
          <w:szCs w:val="24"/>
          <w:highlight w:val="none"/>
          <w:lang w:val="en-US" w:eastAsia="zh-CN" w:bidi="ar-SA"/>
        </w:rPr>
      </w:pPr>
      <w:r>
        <w:rPr>
          <w:rFonts w:hint="eastAsia" w:ascii="宋体" w:hAnsi="宋体" w:eastAsia="宋体" w:cs="宋体"/>
          <w:sz w:val="24"/>
          <w:szCs w:val="24"/>
          <w:highlight w:val="none"/>
          <w:lang w:val="en-US" w:eastAsia="zh-CN"/>
        </w:rPr>
        <w:t>7、合同履行期限：</w:t>
      </w:r>
      <w:r>
        <w:rPr>
          <w:rFonts w:hint="eastAsia" w:ascii="宋体" w:hAnsi="宋体" w:cs="Times New Roman"/>
          <w:b w:val="0"/>
          <w:bCs w:val="0"/>
          <w:color w:val="auto"/>
          <w:kern w:val="2"/>
          <w:sz w:val="24"/>
          <w:szCs w:val="24"/>
          <w:highlight w:val="none"/>
          <w:lang w:val="en-US" w:eastAsia="zh-CN" w:bidi="ar-SA"/>
        </w:rPr>
        <w:t>90日历天。</w:t>
      </w:r>
    </w:p>
    <w:p w14:paraId="53C27486">
      <w:pPr>
        <w:pStyle w:val="45"/>
        <w:rPr>
          <w:rFonts w:hint="eastAsia" w:ascii="宋体" w:hAnsi="宋体" w:eastAsia="宋体" w:cs="宋体"/>
          <w:sz w:val="24"/>
          <w:szCs w:val="24"/>
        </w:rPr>
      </w:pPr>
      <w:r>
        <w:rPr>
          <w:rFonts w:hint="eastAsia" w:ascii="宋体" w:hAnsi="宋体" w:eastAsia="宋体" w:cs="宋体"/>
          <w:sz w:val="24"/>
          <w:szCs w:val="24"/>
          <w:lang w:val="en-US" w:eastAsia="zh-CN"/>
        </w:rPr>
        <w:t>8、本项目分阶段要求投标人提供以下保证：</w:t>
      </w:r>
    </w:p>
    <w:p w14:paraId="32587DD8">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投标保证金：采购项目预算的</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 xml:space="preserve">%； </w:t>
      </w:r>
    </w:p>
    <w:p w14:paraId="6CEA50B9">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履约保证金：中标金额的</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 xml:space="preserve">%； </w:t>
      </w:r>
    </w:p>
    <w:p w14:paraId="4AC0124A">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预付款保证金：预付款的</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 xml:space="preserve">%； </w:t>
      </w:r>
    </w:p>
    <w:p w14:paraId="346F8DE2">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质量保证金：合同金额的</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 xml:space="preserve">%； </w:t>
      </w:r>
    </w:p>
    <w:p w14:paraId="5A6CE37E">
      <w:pPr>
        <w:pStyle w:val="45"/>
        <w:rPr>
          <w:rFonts w:hint="eastAsia" w:ascii="宋体" w:hAnsi="宋体" w:eastAsia="宋体" w:cs="宋体"/>
          <w:sz w:val="24"/>
          <w:szCs w:val="24"/>
        </w:rPr>
      </w:pPr>
      <w:r>
        <w:rPr>
          <w:rFonts w:hint="eastAsia" w:ascii="宋体" w:hAnsi="宋体" w:eastAsia="宋体" w:cs="宋体"/>
          <w:b/>
          <w:bCs/>
          <w:sz w:val="24"/>
          <w:szCs w:val="24"/>
        </w:rPr>
        <w:t>二、采购需求</w:t>
      </w:r>
    </w:p>
    <w:tbl>
      <w:tblPr>
        <w:tblStyle w:val="46"/>
        <w:tblW w:w="9116" w:type="dxa"/>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04"/>
        <w:gridCol w:w="1502"/>
        <w:gridCol w:w="1048"/>
        <w:gridCol w:w="1875"/>
        <w:gridCol w:w="511"/>
        <w:gridCol w:w="1456"/>
        <w:gridCol w:w="998"/>
        <w:gridCol w:w="1022"/>
      </w:tblGrid>
      <w:tr w14:paraId="59272053">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544" w:hRule="atLeast"/>
          <w:tblCellSpacing w:w="0" w:type="dxa"/>
        </w:trPr>
        <w:tc>
          <w:tcPr>
            <w:tcW w:w="704"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44485D7C">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包名称</w:t>
            </w:r>
          </w:p>
        </w:tc>
        <w:tc>
          <w:tcPr>
            <w:tcW w:w="1502"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5E738BE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最高限价（元）</w:t>
            </w:r>
          </w:p>
        </w:tc>
        <w:tc>
          <w:tcPr>
            <w:tcW w:w="1048"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0F5A41C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标的名称</w:t>
            </w:r>
          </w:p>
        </w:tc>
        <w:tc>
          <w:tcPr>
            <w:tcW w:w="1875"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731CDA0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简要技术要求</w:t>
            </w:r>
          </w:p>
        </w:tc>
        <w:tc>
          <w:tcPr>
            <w:tcW w:w="511"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3884B35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数量</w:t>
            </w:r>
          </w:p>
        </w:tc>
        <w:tc>
          <w:tcPr>
            <w:tcW w:w="1456"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2FD5B6C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标的预算（元）</w:t>
            </w:r>
          </w:p>
        </w:tc>
        <w:tc>
          <w:tcPr>
            <w:tcW w:w="998"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4B47E73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节能产品</w:t>
            </w:r>
          </w:p>
        </w:tc>
        <w:tc>
          <w:tcPr>
            <w:tcW w:w="1022" w:type="dxa"/>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28686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进口产品</w:t>
            </w:r>
          </w:p>
        </w:tc>
      </w:tr>
      <w:tr w14:paraId="739CC6B3">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965" w:hRule="atLeast"/>
          <w:tblCellSpacing w:w="0" w:type="dxa"/>
        </w:trPr>
        <w:tc>
          <w:tcPr>
            <w:tcW w:w="704" w:type="dxa"/>
            <w:tcBorders>
              <w:top w:val="single" w:color="D5D5D5" w:sz="6" w:space="0"/>
              <w:left w:val="single" w:color="D5D5D5" w:sz="6" w:space="0"/>
              <w:bottom w:val="single" w:color="D5D5D5" w:sz="6" w:space="0"/>
              <w:right w:val="single" w:color="D5D5D5" w:sz="6" w:space="0"/>
            </w:tcBorders>
            <w:shd w:val="clear" w:color="auto" w:fill="auto"/>
            <w:vAlign w:val="center"/>
          </w:tcPr>
          <w:p w14:paraId="2E94FE5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t>包1</w:t>
            </w:r>
          </w:p>
        </w:tc>
        <w:tc>
          <w:tcPr>
            <w:tcW w:w="1502" w:type="dxa"/>
            <w:tcBorders>
              <w:top w:val="single" w:color="D5D5D5" w:sz="6" w:space="0"/>
              <w:left w:val="single" w:color="D5D5D5" w:sz="6" w:space="0"/>
              <w:bottom w:val="single" w:color="D5D5D5" w:sz="6" w:space="0"/>
              <w:right w:val="single" w:color="D5D5D5" w:sz="6" w:space="0"/>
            </w:tcBorders>
            <w:shd w:val="clear" w:color="auto" w:fill="auto"/>
            <w:vAlign w:val="center"/>
          </w:tcPr>
          <w:p w14:paraId="169A7610">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22"/>
                <w:szCs w:val="22"/>
                <w:lang w:val="en-US" w:eastAsia="zh-CN" w:bidi="ar"/>
              </w:rPr>
            </w:pPr>
            <w:r>
              <w:rPr>
                <w:rFonts w:hint="eastAsia" w:ascii="宋体" w:hAnsi="宋体" w:cs="宋体"/>
                <w:b/>
                <w:bCs/>
                <w:i w:val="0"/>
                <w:iCs w:val="0"/>
                <w:caps w:val="0"/>
                <w:color w:val="000000"/>
                <w:spacing w:val="0"/>
                <w:kern w:val="0"/>
                <w:sz w:val="22"/>
                <w:szCs w:val="22"/>
                <w:lang w:val="en-US" w:eastAsia="zh-CN" w:bidi="ar"/>
              </w:rPr>
              <w:t>1872200.00</w:t>
            </w:r>
          </w:p>
        </w:tc>
        <w:tc>
          <w:tcPr>
            <w:tcW w:w="104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6A071E5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cs="宋体"/>
                <w:b/>
                <w:bCs/>
                <w:i w:val="0"/>
                <w:iCs w:val="0"/>
                <w:caps w:val="0"/>
                <w:color w:val="000000"/>
                <w:spacing w:val="0"/>
                <w:kern w:val="0"/>
                <w:sz w:val="22"/>
                <w:szCs w:val="22"/>
                <w:lang w:val="en-US" w:eastAsia="zh-CN" w:bidi="ar"/>
              </w:rPr>
              <w:t>岳阳县月田镇敬老院提质改造项目</w:t>
            </w:r>
          </w:p>
        </w:tc>
        <w:tc>
          <w:tcPr>
            <w:tcW w:w="1875"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B4B7209">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22"/>
                <w:szCs w:val="22"/>
                <w:lang w:val="en-US" w:eastAsia="zh-CN" w:bidi="ar"/>
              </w:rPr>
            </w:pPr>
            <w:r>
              <w:rPr>
                <w:rFonts w:hint="eastAsia" w:ascii="宋体" w:hAnsi="宋体" w:cs="宋体"/>
                <w:b w:val="0"/>
                <w:bCs w:val="0"/>
                <w:sz w:val="21"/>
                <w:szCs w:val="21"/>
                <w:lang w:val="en-US" w:eastAsia="zh-CN"/>
              </w:rPr>
              <w:t>岳阳县月田镇敬老院提质改造项目内容包括:拆除工程、建筑工程、安装工程、附属工程等。</w:t>
            </w:r>
          </w:p>
        </w:tc>
        <w:tc>
          <w:tcPr>
            <w:tcW w:w="511" w:type="dxa"/>
            <w:tcBorders>
              <w:top w:val="single" w:color="D5D5D5" w:sz="6" w:space="0"/>
              <w:left w:val="single" w:color="D5D5D5" w:sz="6" w:space="0"/>
              <w:bottom w:val="single" w:color="D5D5D5" w:sz="6" w:space="0"/>
              <w:right w:val="single" w:color="D5D5D5" w:sz="6" w:space="0"/>
            </w:tcBorders>
            <w:shd w:val="clear" w:color="auto" w:fill="auto"/>
            <w:vAlign w:val="center"/>
          </w:tcPr>
          <w:p w14:paraId="587ADCFF">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22"/>
                <w:szCs w:val="22"/>
                <w:lang w:val="en-US" w:eastAsia="zh-CN" w:bidi="ar"/>
              </w:rPr>
            </w:pPr>
            <w:r>
              <w:rPr>
                <w:rFonts w:hint="eastAsia" w:ascii="宋体" w:hAnsi="宋体" w:cs="宋体"/>
                <w:b/>
                <w:bCs/>
                <w:i w:val="0"/>
                <w:iCs w:val="0"/>
                <w:caps w:val="0"/>
                <w:color w:val="000000"/>
                <w:spacing w:val="0"/>
                <w:kern w:val="0"/>
                <w:sz w:val="22"/>
                <w:szCs w:val="22"/>
                <w:lang w:val="en-US" w:eastAsia="zh-CN" w:bidi="ar"/>
              </w:rPr>
              <w:t>1</w:t>
            </w:r>
          </w:p>
        </w:tc>
        <w:tc>
          <w:tcPr>
            <w:tcW w:w="1456" w:type="dxa"/>
            <w:tcBorders>
              <w:top w:val="single" w:color="D5D5D5" w:sz="6" w:space="0"/>
              <w:left w:val="single" w:color="D5D5D5" w:sz="6" w:space="0"/>
              <w:bottom w:val="single" w:color="D5D5D5" w:sz="6" w:space="0"/>
              <w:right w:val="single" w:color="D5D5D5" w:sz="6" w:space="0"/>
            </w:tcBorders>
            <w:shd w:val="clear" w:color="auto" w:fill="auto"/>
            <w:vAlign w:val="center"/>
          </w:tcPr>
          <w:p w14:paraId="70A70711">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22"/>
                <w:szCs w:val="22"/>
                <w:lang w:val="en-US" w:eastAsia="zh-CN" w:bidi="ar"/>
              </w:rPr>
            </w:pPr>
            <w:r>
              <w:rPr>
                <w:rFonts w:hint="eastAsia" w:ascii="宋体" w:hAnsi="宋体" w:cs="宋体"/>
                <w:b/>
                <w:bCs/>
                <w:i w:val="0"/>
                <w:iCs w:val="0"/>
                <w:caps w:val="0"/>
                <w:color w:val="000000"/>
                <w:spacing w:val="0"/>
                <w:kern w:val="0"/>
                <w:sz w:val="22"/>
                <w:szCs w:val="22"/>
                <w:lang w:val="en-US" w:eastAsia="zh-CN" w:bidi="ar"/>
              </w:rPr>
              <w:t>1872200.00</w:t>
            </w:r>
          </w:p>
        </w:tc>
        <w:tc>
          <w:tcPr>
            <w:tcW w:w="99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2A1B5FB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sym w:font="Wingdings" w:char="00A8"/>
            </w:r>
          </w:p>
        </w:tc>
        <w:tc>
          <w:tcPr>
            <w:tcW w:w="1022" w:type="dxa"/>
            <w:tcBorders>
              <w:top w:val="single" w:color="D5D5D5" w:sz="6" w:space="0"/>
              <w:left w:val="single" w:color="D5D5D5" w:sz="6" w:space="0"/>
              <w:bottom w:val="single" w:color="D5D5D5" w:sz="6" w:space="0"/>
              <w:right w:val="single" w:color="D5D5D5" w:sz="6" w:space="0"/>
            </w:tcBorders>
            <w:shd w:val="clear" w:color="auto" w:fill="auto"/>
            <w:vAlign w:val="center"/>
          </w:tcPr>
          <w:p w14:paraId="56EB060F">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22"/>
                <w:szCs w:val="22"/>
                <w:lang w:val="en-US" w:eastAsia="zh-CN" w:bidi="ar"/>
              </w:rPr>
            </w:pPr>
            <w:r>
              <w:rPr>
                <w:rFonts w:hint="eastAsia" w:ascii="宋体" w:hAnsi="宋体" w:eastAsia="宋体" w:cs="宋体"/>
                <w:b/>
                <w:bCs/>
                <w:i w:val="0"/>
                <w:iCs w:val="0"/>
                <w:caps w:val="0"/>
                <w:color w:val="000000"/>
                <w:spacing w:val="0"/>
                <w:kern w:val="0"/>
                <w:sz w:val="22"/>
                <w:szCs w:val="22"/>
                <w:lang w:val="en-US" w:eastAsia="zh-CN" w:bidi="ar"/>
              </w:rPr>
              <w:sym w:font="Wingdings" w:char="00A8"/>
            </w:r>
          </w:p>
        </w:tc>
      </w:tr>
    </w:tbl>
    <w:p w14:paraId="684074F4">
      <w:pPr>
        <w:pStyle w:val="45"/>
        <w:rPr>
          <w:rFonts w:hint="eastAsia" w:ascii="宋体" w:hAnsi="宋体" w:eastAsia="宋体" w:cs="宋体"/>
          <w:sz w:val="24"/>
          <w:szCs w:val="24"/>
          <w:lang w:val="en-US" w:eastAsia="zh-CN"/>
        </w:rPr>
      </w:pPr>
    </w:p>
    <w:p w14:paraId="3DC6AB74">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说明： </w:t>
      </w:r>
    </w:p>
    <w:p w14:paraId="5EB6F500">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1.节能产品实行强制采购的，需提供国家认证机构出具的、处于有效期内的节能产品证书。 </w:t>
      </w:r>
    </w:p>
    <w:p w14:paraId="2C1D0302">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2.同意购买进口产品的，不限制满足采购需求的国内产品参与投标。 </w:t>
      </w:r>
    </w:p>
    <w:p w14:paraId="2066B1FB">
      <w:pPr>
        <w:pStyle w:val="45"/>
        <w:rPr>
          <w:rFonts w:hint="eastAsia" w:ascii="宋体" w:hAnsi="宋体" w:eastAsia="宋体" w:cs="宋体"/>
          <w:b/>
          <w:bCs/>
          <w:sz w:val="24"/>
          <w:szCs w:val="24"/>
        </w:rPr>
      </w:pPr>
      <w:r>
        <w:rPr>
          <w:rFonts w:hint="eastAsia" w:ascii="宋体" w:hAnsi="宋体" w:eastAsia="宋体" w:cs="宋体"/>
          <w:b/>
          <w:bCs/>
          <w:sz w:val="24"/>
          <w:szCs w:val="24"/>
        </w:rPr>
        <w:t>三、采购项目需落实的政府采购政策：</w:t>
      </w:r>
    </w:p>
    <w:p w14:paraId="6CB33A67">
      <w:pPr>
        <w:pStyle w:val="45"/>
        <w:rPr>
          <w:rFonts w:hint="eastAsia" w:ascii="宋体" w:hAnsi="宋体" w:eastAsia="宋体" w:cs="宋体"/>
          <w:sz w:val="24"/>
          <w:szCs w:val="24"/>
        </w:rPr>
      </w:pPr>
      <w:r>
        <w:rPr>
          <w:rFonts w:hint="eastAsia" w:ascii="宋体" w:hAnsi="宋体" w:eastAsia="宋体" w:cs="宋体"/>
          <w:sz w:val="24"/>
          <w:szCs w:val="24"/>
          <w:lang w:val="en-US" w:eastAsia="zh-CN"/>
        </w:rPr>
        <w:t>1、优先采购：节能产品、环境标志产品享受加分或价格折扣。</w:t>
      </w:r>
    </w:p>
    <w:p w14:paraId="3BD15E02">
      <w:pPr>
        <w:pStyle w:val="45"/>
        <w:rPr>
          <w:rFonts w:hint="eastAsia" w:ascii="宋体" w:hAnsi="宋体" w:eastAsia="宋体" w:cs="宋体"/>
          <w:sz w:val="24"/>
          <w:szCs w:val="24"/>
        </w:rPr>
      </w:pPr>
      <w:r>
        <w:rPr>
          <w:rFonts w:hint="eastAsia" w:ascii="宋体" w:hAnsi="宋体" w:eastAsia="宋体" w:cs="宋体"/>
          <w:sz w:val="24"/>
          <w:szCs w:val="24"/>
          <w:lang w:val="en-US" w:eastAsia="zh-CN"/>
        </w:rPr>
        <w:t>2、支持中小企业：中小企业享受预留采购份额或价格折扣。</w:t>
      </w:r>
    </w:p>
    <w:p w14:paraId="0F9C67F0">
      <w:pPr>
        <w:pStyle w:val="45"/>
        <w:rPr>
          <w:rFonts w:hint="eastAsia" w:ascii="宋体" w:hAnsi="宋体" w:eastAsia="宋体" w:cs="宋体"/>
          <w:b/>
          <w:bCs/>
          <w:sz w:val="24"/>
          <w:szCs w:val="24"/>
        </w:rPr>
      </w:pPr>
      <w:r>
        <w:rPr>
          <w:rFonts w:hint="eastAsia" w:ascii="宋体" w:hAnsi="宋体" w:eastAsia="宋体" w:cs="宋体"/>
          <w:b/>
          <w:bCs/>
          <w:sz w:val="24"/>
          <w:szCs w:val="24"/>
        </w:rPr>
        <w:t>四、供应商的资格要求</w:t>
      </w:r>
    </w:p>
    <w:p w14:paraId="082CEDCC">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1、满足《中华人民共和国政府采购法》第二十二条规定。 </w:t>
      </w:r>
    </w:p>
    <w:p w14:paraId="6EDAECC2">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2、落实政府采购政策需满足的资格要求： </w:t>
      </w:r>
    </w:p>
    <w:p w14:paraId="09C8C92C">
      <w:pPr>
        <w:pStyle w:val="45"/>
        <w:ind w:firstLine="840" w:firstLineChars="400"/>
        <w:rPr>
          <w:rFonts w:hint="eastAsia" w:ascii="宋体" w:hAnsi="宋体" w:eastAsia="宋体" w:cs="宋体"/>
          <w:sz w:val="24"/>
          <w:szCs w:val="24"/>
          <w:highlight w:val="none"/>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cs="宋体"/>
          <w:sz w:val="21"/>
          <w:szCs w:val="21"/>
          <w:lang w:eastAsia="zh-CN"/>
        </w:rPr>
        <w:instrText xml:space="preserve">,</w:instrText>
      </w:r>
      <w:r>
        <w:rPr>
          <w:rFonts w:hint="eastAsia" w:ascii="宋体" w:hAnsi="宋体" w:cs="宋体"/>
          <w:position w:val="2"/>
          <w:sz w:val="14"/>
          <w:szCs w:val="21"/>
          <w:lang w:eastAsia="zh-CN"/>
        </w:rPr>
        <w:instrText xml:space="preserve">√</w:instrText>
      </w:r>
      <w:r>
        <w:rPr>
          <w:rFonts w:hint="eastAsia" w:ascii="宋体" w:hAnsi="宋体" w:eastAsia="宋体" w:cs="宋体"/>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专门面向</w:t>
      </w:r>
      <w:r>
        <w:rPr>
          <w:rFonts w:hint="eastAsia" w:ascii="宋体" w:hAnsi="宋体" w:eastAsia="宋体" w:cs="宋体"/>
          <w:sz w:val="24"/>
          <w:szCs w:val="24"/>
          <w:highlight w:val="none"/>
          <w:lang w:val="en-US"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cs="宋体"/>
          <w:sz w:val="21"/>
          <w:szCs w:val="21"/>
          <w:lang w:eastAsia="zh-CN"/>
        </w:rPr>
        <w:instrText xml:space="preserve">,</w:instrText>
      </w:r>
      <w:r>
        <w:rPr>
          <w:rFonts w:hint="eastAsia" w:ascii="宋体" w:hAnsi="宋体" w:cs="宋体"/>
          <w:position w:val="2"/>
          <w:sz w:val="14"/>
          <w:szCs w:val="21"/>
          <w:lang w:eastAsia="zh-CN"/>
        </w:rPr>
        <w:instrText xml:space="preserve">√</w:instrText>
      </w:r>
      <w:r>
        <w:rPr>
          <w:rFonts w:hint="eastAsia" w:ascii="宋体" w:hAnsi="宋体" w:eastAsia="宋体" w:cs="宋体"/>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4"/>
          <w:szCs w:val="24"/>
          <w:highlight w:val="none"/>
          <w:lang w:val="en-US" w:eastAsia="zh-CN"/>
        </w:rPr>
        <w:t>中小企业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小微企业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监狱企业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sz w:val="21"/>
          <w:szCs w:val="21"/>
          <w:highlight w:val="none"/>
        </w:rPr>
        <w:fldChar w:fldCharType="end"/>
      </w:r>
      <w:r>
        <w:rPr>
          <w:rFonts w:hint="eastAsia" w:ascii="宋体" w:hAnsi="宋体" w:eastAsia="宋体" w:cs="宋体"/>
          <w:sz w:val="24"/>
          <w:szCs w:val="24"/>
          <w:highlight w:val="none"/>
          <w:lang w:val="en-US" w:eastAsia="zh-CN"/>
        </w:rPr>
        <w:t xml:space="preserve">福利性单位 </w:t>
      </w:r>
    </w:p>
    <w:p w14:paraId="632CCEE0">
      <w:pPr>
        <w:pStyle w:val="45"/>
        <w:ind w:firstLine="840" w:firstLineChars="400"/>
        <w:rPr>
          <w:rFonts w:hint="eastAsia" w:ascii="宋体" w:hAnsi="宋体" w:eastAsia="宋体" w:cs="宋体"/>
          <w:sz w:val="24"/>
          <w:szCs w:val="24"/>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强制分包：大型企业应将采购份额的</w:t>
      </w:r>
      <w:r>
        <w:rPr>
          <w:rFonts w:hint="eastAsia" w:ascii="宋体" w:hAnsi="宋体" w:eastAsia="宋体" w:cs="宋体"/>
          <w:sz w:val="24"/>
          <w:szCs w:val="24"/>
          <w:u w:val="single"/>
          <w:lang w:val="en-US" w:eastAsia="zh-CN"/>
        </w:rPr>
        <w:t>     </w:t>
      </w:r>
      <w:r>
        <w:rPr>
          <w:rFonts w:hint="eastAsia" w:ascii="宋体" w:hAnsi="宋体" w:eastAsia="宋体" w:cs="宋体"/>
          <w:sz w:val="24"/>
          <w:szCs w:val="24"/>
          <w:lang w:val="en-US" w:eastAsia="zh-CN"/>
        </w:rPr>
        <w:t xml:space="preserve">%分包给中小企业。 </w:t>
      </w:r>
    </w:p>
    <w:p w14:paraId="23925BBA">
      <w:pPr>
        <w:pStyle w:val="45"/>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3、供应商特定资格条件： </w:t>
      </w:r>
    </w:p>
    <w:p w14:paraId="39928CD2">
      <w:pPr>
        <w:pStyle w:val="45"/>
        <w:spacing w:line="240" w:lineRule="auto"/>
        <w:ind w:left="0" w:leftChars="0" w:firstLine="960" w:firstLineChars="4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包1：</w:t>
      </w:r>
    </w:p>
    <w:p w14:paraId="6F50C293">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供应商须具备建设行政主管部门核发的建筑工程施工总承包叁级及以上的企业资质，安全生产许可证处于有效期，并在人员、设备、资金等方面具有相应的施工能力；</w:t>
      </w:r>
    </w:p>
    <w:p w14:paraId="67EB38ED">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拟任项目负责人（项目经理）须具有建设行政主管部门颁发的建筑工程专业贰级及以上注册建造师资格，以及有效的B类安全生产考核合格证，且未在其他建设工程中担任同类职务（须提供相应证书复印件、</w:t>
      </w:r>
      <w:r>
        <w:rPr>
          <w:rFonts w:hint="eastAsia" w:ascii="宋体" w:hAnsi="宋体" w:cs="宋体"/>
          <w:sz w:val="24"/>
          <w:szCs w:val="24"/>
          <w:lang w:val="en-US" w:eastAsia="zh-CN"/>
        </w:rPr>
        <w:t>无在建工程承诺书复印件</w:t>
      </w:r>
      <w:r>
        <w:rPr>
          <w:rFonts w:hint="eastAsia" w:ascii="宋体" w:hAnsi="宋体" w:eastAsia="宋体" w:cs="宋体"/>
          <w:sz w:val="24"/>
          <w:szCs w:val="24"/>
          <w:lang w:val="en-US" w:eastAsia="zh-CN"/>
        </w:rPr>
        <w:t>）；其他关键岗位人员具备建设行政主管部门颁发的岗位证书（技术负责人、施工员1人、安全员1人）；安全员还</w:t>
      </w:r>
      <w:r>
        <w:rPr>
          <w:rFonts w:hint="eastAsia" w:ascii="宋体" w:hAnsi="宋体" w:cs="宋体"/>
          <w:sz w:val="24"/>
          <w:szCs w:val="24"/>
          <w:lang w:val="en-US" w:eastAsia="zh-CN"/>
        </w:rPr>
        <w:t>须</w:t>
      </w:r>
      <w:r>
        <w:rPr>
          <w:rFonts w:hint="eastAsia" w:ascii="宋体" w:hAnsi="宋体" w:eastAsia="宋体" w:cs="宋体"/>
          <w:sz w:val="24"/>
          <w:szCs w:val="24"/>
          <w:lang w:val="en-US" w:eastAsia="zh-CN"/>
        </w:rPr>
        <w:t>具备C类安全生产考核合格证书，并在有效期内。（以上拟任项目负责人和其他关键岗位人员</w:t>
      </w:r>
      <w:r>
        <w:rPr>
          <w:rFonts w:hint="eastAsia" w:ascii="宋体" w:hAnsi="宋体" w:cs="宋体"/>
          <w:sz w:val="24"/>
          <w:szCs w:val="24"/>
          <w:lang w:val="en-US" w:eastAsia="zh-CN"/>
        </w:rPr>
        <w:t>须</w:t>
      </w:r>
      <w:r>
        <w:rPr>
          <w:rFonts w:hint="eastAsia" w:ascii="宋体" w:hAnsi="宋体" w:eastAsia="宋体" w:cs="宋体"/>
          <w:sz w:val="24"/>
          <w:szCs w:val="24"/>
          <w:lang w:val="en-US" w:eastAsia="zh-CN"/>
        </w:rPr>
        <w:t>提供投标人为其缴纳的社保证明材料）；</w:t>
      </w:r>
    </w:p>
    <w:p w14:paraId="22A7F10C">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本项目专门面向中小企业采购，供应商须提供《中小企业声明函》，格式见财政部工业和信息化部关于印发《政府采购促进中小企业发展管理办法》的通知财库〔2020〕46号文。</w:t>
      </w:r>
    </w:p>
    <w:p w14:paraId="75137DF7">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p>
    <w:p w14:paraId="46F7A971">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（1）谈判小组从所有符合特定资格条件的供应商名单中随机抽取10家参加谈判，若符合特定资格条件的供应商少于10家，则全部入围。</w:t>
      </w:r>
    </w:p>
    <w:p w14:paraId="4028D183">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（2）本文件所指公章是指供应商在公安机关依法备案且带防伪码的公章，否则视为无效文件。</w:t>
      </w:r>
    </w:p>
    <w:p w14:paraId="50439A37">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纸质文件：一正两副；资格审查文件封面上明确写明“正本”或“副本”，正本和副本内容如不一致，以正本为准。纸质文件装订要求：采用胶装方式装订，装订应牢固、不易拆散和换页，不得采用活页装订。</w:t>
      </w:r>
    </w:p>
    <w:p w14:paraId="2FB5D293">
      <w:pPr>
        <w:pStyle w:val="45"/>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4、单位负责人为同一人或者存在直接控股、管理关系的不同供应商，不得参加同一合同项下的政府采购活动。 </w:t>
      </w:r>
    </w:p>
    <w:p w14:paraId="3926B24A">
      <w:pPr>
        <w:pStyle w:val="45"/>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5、为本采购项目提供整体设计、规范编制或者项目管理、监理、检测等服务的，不得再参加此项目的其他采购活动。 </w:t>
      </w:r>
    </w:p>
    <w:p w14:paraId="2D6875AE">
      <w:pPr>
        <w:pStyle w:val="45"/>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6、列入失信被执行人、重大税收违法失信主体名单、政府采购严重违法失信行为记录名单的，拒绝其参与政府采购活动。 </w:t>
      </w:r>
    </w:p>
    <w:p w14:paraId="4E84AB68">
      <w:pPr>
        <w:pStyle w:val="45"/>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7、联合体响应。本次采购</w:t>
      </w:r>
      <w:r>
        <w:rPr>
          <w:rFonts w:hint="eastAsia" w:ascii="宋体" w:hAnsi="宋体" w:eastAsia="宋体" w:cs="宋体"/>
          <w:sz w:val="24"/>
          <w:szCs w:val="24"/>
          <w:u w:val="single"/>
          <w:lang w:val="en-US" w:eastAsia="zh-CN"/>
        </w:rPr>
        <w:t>不接受</w:t>
      </w:r>
      <w:r>
        <w:rPr>
          <w:rFonts w:hint="eastAsia" w:ascii="宋体" w:hAnsi="宋体" w:eastAsia="宋体" w:cs="宋体"/>
          <w:sz w:val="24"/>
          <w:szCs w:val="24"/>
          <w:lang w:val="en-US" w:eastAsia="zh-CN"/>
        </w:rPr>
        <w:t xml:space="preserve">联合体响应。 </w:t>
      </w:r>
    </w:p>
    <w:p w14:paraId="00E0E686">
      <w:pPr>
        <w:pStyle w:val="45"/>
        <w:rPr>
          <w:rFonts w:hint="eastAsia" w:ascii="宋体" w:hAnsi="宋体" w:cs="宋体"/>
          <w:b/>
          <w:bCs/>
          <w:sz w:val="24"/>
          <w:szCs w:val="24"/>
          <w:lang w:eastAsia="zh-CN"/>
        </w:rPr>
      </w:pPr>
      <w:r>
        <w:rPr>
          <w:rFonts w:hint="eastAsia" w:ascii="宋体" w:hAnsi="宋体" w:eastAsia="宋体" w:cs="宋体"/>
          <w:b/>
          <w:bCs/>
          <w:sz w:val="24"/>
          <w:szCs w:val="24"/>
        </w:rPr>
        <w:t>五、</w:t>
      </w:r>
      <w:r>
        <w:rPr>
          <w:rFonts w:hint="eastAsia" w:ascii="宋体" w:hAnsi="宋体" w:cs="宋体"/>
          <w:b/>
          <w:bCs/>
          <w:sz w:val="24"/>
          <w:szCs w:val="24"/>
          <w:lang w:eastAsia="zh-CN"/>
        </w:rPr>
        <w:t>获取采购文件的时间、期限、地点及方式</w:t>
      </w:r>
    </w:p>
    <w:p w14:paraId="66D7C2D9">
      <w:pPr>
        <w:adjustRightInd w:val="0"/>
        <w:snapToGrid w:val="0"/>
        <w:spacing w:line="360" w:lineRule="auto"/>
        <w:ind w:left="420" w:leftChars="200" w:firstLine="540" w:firstLineChars="225"/>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1、时间：</w:t>
      </w:r>
      <w:r>
        <w:rPr>
          <w:rFonts w:hint="eastAsia" w:ascii="宋体" w:hAnsi="宋体" w:eastAsia="宋体" w:cs="Times New Roman"/>
          <w:color w:val="0000FF"/>
          <w:sz w:val="24"/>
          <w:szCs w:val="24"/>
          <w:highlight w:val="yellow"/>
          <w:u w:val="none"/>
          <w:lang w:val="en-US" w:eastAsia="zh-CN"/>
        </w:rPr>
        <w:t>2026年7月</w:t>
      </w:r>
      <w:r>
        <w:rPr>
          <w:rFonts w:hint="eastAsia" w:ascii="宋体" w:hAnsi="宋体" w:cs="Times New Roman"/>
          <w:color w:val="0000FF"/>
          <w:sz w:val="24"/>
          <w:szCs w:val="24"/>
          <w:highlight w:val="yellow"/>
          <w:u w:val="none"/>
          <w:lang w:val="en-US" w:eastAsia="zh-CN"/>
        </w:rPr>
        <w:t>27</w:t>
      </w:r>
      <w:r>
        <w:rPr>
          <w:rFonts w:hint="eastAsia" w:ascii="宋体" w:hAnsi="宋体" w:eastAsia="宋体" w:cs="Times New Roman"/>
          <w:color w:val="0000FF"/>
          <w:sz w:val="24"/>
          <w:szCs w:val="24"/>
          <w:highlight w:val="yellow"/>
          <w:u w:val="none"/>
          <w:lang w:val="en-US" w:eastAsia="zh-CN"/>
        </w:rPr>
        <w:t>日至2026年7月</w:t>
      </w:r>
      <w:r>
        <w:rPr>
          <w:rFonts w:hint="eastAsia" w:ascii="宋体" w:hAnsi="宋体" w:cs="Times New Roman"/>
          <w:color w:val="0000FF"/>
          <w:sz w:val="24"/>
          <w:szCs w:val="24"/>
          <w:highlight w:val="yellow"/>
          <w:u w:val="none"/>
          <w:lang w:val="en-US" w:eastAsia="zh-CN"/>
        </w:rPr>
        <w:t>31</w:t>
      </w:r>
      <w:r>
        <w:rPr>
          <w:rFonts w:hint="eastAsia" w:ascii="宋体" w:hAnsi="宋体" w:eastAsia="宋体" w:cs="Times New Roman"/>
          <w:color w:val="0000FF"/>
          <w:sz w:val="24"/>
          <w:szCs w:val="24"/>
          <w:highlight w:val="yellow"/>
          <w:u w:val="none"/>
          <w:lang w:val="en-US" w:eastAsia="zh-CN"/>
        </w:rPr>
        <w:t>日</w:t>
      </w:r>
      <w:r>
        <w:rPr>
          <w:rFonts w:hint="eastAsia" w:ascii="宋体" w:hAnsi="宋体" w:eastAsia="宋体" w:cs="Times New Roman"/>
          <w:color w:val="000000"/>
          <w:sz w:val="24"/>
          <w:szCs w:val="24"/>
          <w:highlight w:val="none"/>
          <w:u w:val="none"/>
          <w:lang w:val="en-US" w:eastAsia="zh-CN"/>
        </w:rPr>
        <w:t>，每天上午</w:t>
      </w:r>
      <w:r>
        <w:rPr>
          <w:rFonts w:hint="eastAsia" w:ascii="宋体" w:hAnsi="宋体" w:cs="Times New Roman"/>
          <w:color w:val="000000"/>
          <w:sz w:val="24"/>
          <w:szCs w:val="24"/>
          <w:highlight w:val="none"/>
          <w:u w:val="none"/>
          <w:lang w:val="en-US" w:eastAsia="zh-CN"/>
        </w:rPr>
        <w:t>9</w:t>
      </w:r>
      <w:r>
        <w:rPr>
          <w:rFonts w:hint="eastAsia" w:ascii="宋体" w:hAnsi="宋体" w:eastAsia="宋体" w:cs="Times New Roman"/>
          <w:color w:val="000000"/>
          <w:sz w:val="24"/>
          <w:szCs w:val="24"/>
          <w:highlight w:val="none"/>
          <w:u w:val="none"/>
          <w:lang w:val="en-US" w:eastAsia="zh-CN"/>
        </w:rPr>
        <w:t>:</w:t>
      </w:r>
      <w:r>
        <w:rPr>
          <w:rFonts w:hint="eastAsia" w:ascii="宋体" w:hAnsi="宋体" w:cs="Times New Roman"/>
          <w:color w:val="000000"/>
          <w:sz w:val="24"/>
          <w:szCs w:val="24"/>
          <w:highlight w:val="none"/>
          <w:u w:val="none"/>
          <w:lang w:val="en-US" w:eastAsia="zh-CN"/>
        </w:rPr>
        <w:t>0</w:t>
      </w:r>
      <w:r>
        <w:rPr>
          <w:rFonts w:hint="eastAsia" w:ascii="宋体" w:hAnsi="宋体" w:eastAsia="宋体" w:cs="Times New Roman"/>
          <w:color w:val="000000"/>
          <w:sz w:val="24"/>
          <w:szCs w:val="24"/>
          <w:highlight w:val="none"/>
          <w:u w:val="none"/>
          <w:lang w:val="en-US" w:eastAsia="zh-CN"/>
        </w:rPr>
        <w:t>0 至12:00，下午14:</w:t>
      </w:r>
      <w:r>
        <w:rPr>
          <w:rFonts w:hint="eastAsia" w:ascii="宋体" w:hAnsi="宋体" w:cs="Times New Roman"/>
          <w:color w:val="000000"/>
          <w:sz w:val="24"/>
          <w:szCs w:val="24"/>
          <w:highlight w:val="none"/>
          <w:u w:val="none"/>
          <w:lang w:val="en-US" w:eastAsia="zh-CN"/>
        </w:rPr>
        <w:t>0</w:t>
      </w:r>
      <w:r>
        <w:rPr>
          <w:rFonts w:hint="eastAsia" w:ascii="宋体" w:hAnsi="宋体" w:eastAsia="宋体" w:cs="Times New Roman"/>
          <w:color w:val="000000"/>
          <w:sz w:val="24"/>
          <w:szCs w:val="24"/>
          <w:highlight w:val="none"/>
          <w:u w:val="none"/>
          <w:lang w:val="en-US" w:eastAsia="zh-CN"/>
        </w:rPr>
        <w:t>0至17:00（北京时间，法定节假日除外）</w:t>
      </w:r>
    </w:p>
    <w:p w14:paraId="17FC1241">
      <w:pPr>
        <w:adjustRightInd w:val="0"/>
        <w:snapToGrid w:val="0"/>
        <w:spacing w:line="360" w:lineRule="auto"/>
        <w:ind w:left="420" w:leftChars="200" w:firstLine="540" w:firstLineChars="225"/>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2、地点：</w:t>
      </w:r>
      <w:r>
        <w:rPr>
          <w:rFonts w:hint="eastAsia" w:ascii="宋体" w:hAnsi="宋体" w:cs="Times New Roman"/>
          <w:color w:val="0000FF"/>
          <w:sz w:val="24"/>
          <w:szCs w:val="24"/>
          <w:highlight w:val="none"/>
          <w:u w:val="none"/>
          <w:lang w:val="en-US" w:eastAsia="zh-CN"/>
        </w:rPr>
        <w:t>湖南共宇项目管理有限公司（岳阳市经开区金达阳光小区银星座4楼）</w:t>
      </w:r>
    </w:p>
    <w:p w14:paraId="527C155F">
      <w:pPr>
        <w:adjustRightInd w:val="0"/>
        <w:snapToGrid w:val="0"/>
        <w:spacing w:line="360" w:lineRule="auto"/>
        <w:ind w:left="0" w:leftChars="0" w:firstLine="840" w:firstLineChars="350"/>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3、方式：线下获取</w:t>
      </w:r>
    </w:p>
    <w:p w14:paraId="7E5FF137">
      <w:pPr>
        <w:adjustRightInd w:val="0"/>
        <w:snapToGrid w:val="0"/>
        <w:spacing w:line="360" w:lineRule="auto"/>
        <w:ind w:left="0" w:leftChars="0" w:firstLine="840" w:firstLineChars="350"/>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4、售价：0元</w:t>
      </w:r>
    </w:p>
    <w:p w14:paraId="54A4DE7E">
      <w:pPr>
        <w:pStyle w:val="45"/>
        <w:rPr>
          <w:rFonts w:hint="eastAsia" w:ascii="宋体" w:hAnsi="宋体" w:eastAsia="宋体" w:cs="宋体"/>
          <w:b/>
          <w:bCs/>
          <w:sz w:val="24"/>
          <w:szCs w:val="24"/>
          <w:lang w:eastAsia="zh-CN"/>
        </w:rPr>
      </w:pPr>
      <w:r>
        <w:rPr>
          <w:rFonts w:hint="eastAsia" w:ascii="宋体" w:hAnsi="宋体" w:eastAsia="宋体" w:cs="宋体"/>
          <w:b/>
          <w:bCs/>
          <w:sz w:val="24"/>
          <w:szCs w:val="24"/>
        </w:rPr>
        <w:t>六、</w:t>
      </w:r>
      <w:r>
        <w:rPr>
          <w:rFonts w:hint="eastAsia" w:ascii="宋体" w:hAnsi="宋体" w:cs="宋体"/>
          <w:b/>
          <w:bCs/>
          <w:sz w:val="24"/>
          <w:szCs w:val="24"/>
          <w:lang w:eastAsia="zh-CN"/>
        </w:rPr>
        <w:t>响应文件提交截止时间、地点</w:t>
      </w:r>
    </w:p>
    <w:p w14:paraId="1ABBED3E">
      <w:pPr>
        <w:adjustRightInd w:val="0"/>
        <w:snapToGrid w:val="0"/>
        <w:spacing w:line="360" w:lineRule="auto"/>
        <w:ind w:left="420" w:leftChars="200" w:firstLine="540" w:firstLineChars="225"/>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1、截止时间：</w:t>
      </w:r>
      <w:r>
        <w:rPr>
          <w:rFonts w:hint="eastAsia" w:ascii="宋体" w:hAnsi="宋体" w:cs="Times New Roman"/>
          <w:color w:val="000000"/>
          <w:sz w:val="24"/>
          <w:szCs w:val="24"/>
          <w:highlight w:val="yellow"/>
          <w:u w:val="none"/>
          <w:lang w:val="en-US" w:eastAsia="zh-CN"/>
        </w:rPr>
        <w:t>2026年8月7日 10点00分</w:t>
      </w:r>
      <w:r>
        <w:rPr>
          <w:rFonts w:hint="eastAsia" w:ascii="宋体" w:hAnsi="宋体" w:eastAsia="宋体" w:cs="Times New Roman"/>
          <w:color w:val="000000"/>
          <w:sz w:val="24"/>
          <w:szCs w:val="24"/>
          <w:highlight w:val="none"/>
          <w:u w:val="none"/>
          <w:lang w:val="en-US" w:eastAsia="zh-CN"/>
        </w:rPr>
        <w:t>（北京时间）</w:t>
      </w:r>
    </w:p>
    <w:p w14:paraId="22EFD904">
      <w:pPr>
        <w:adjustRightInd w:val="0"/>
        <w:snapToGrid w:val="0"/>
        <w:spacing w:line="360" w:lineRule="auto"/>
        <w:ind w:left="420" w:leftChars="200" w:firstLine="540" w:firstLineChars="225"/>
        <w:rPr>
          <w:rFonts w:hint="eastAsia" w:ascii="宋体" w:hAnsi="宋体" w:eastAsia="宋体" w:cs="Times New Roman"/>
          <w:color w:val="000000"/>
          <w:sz w:val="24"/>
          <w:szCs w:val="24"/>
          <w:highlight w:val="none"/>
          <w:u w:val="none"/>
          <w:lang w:val="en-US" w:eastAsia="zh-CN"/>
        </w:rPr>
      </w:pPr>
      <w:r>
        <w:rPr>
          <w:rFonts w:hint="eastAsia" w:ascii="宋体" w:hAnsi="宋体" w:eastAsia="宋体" w:cs="Times New Roman"/>
          <w:color w:val="000000"/>
          <w:sz w:val="24"/>
          <w:szCs w:val="24"/>
          <w:highlight w:val="none"/>
          <w:u w:val="none"/>
          <w:lang w:val="en-US" w:eastAsia="zh-CN"/>
        </w:rPr>
        <w:t>2、地点：</w:t>
      </w:r>
      <w:r>
        <w:rPr>
          <w:rFonts w:hint="eastAsia" w:ascii="宋体" w:hAnsi="宋体" w:cs="Times New Roman"/>
          <w:color w:val="0000FF"/>
          <w:sz w:val="24"/>
          <w:szCs w:val="24"/>
          <w:highlight w:val="none"/>
          <w:u w:val="none"/>
          <w:lang w:val="en-US" w:eastAsia="zh-CN"/>
        </w:rPr>
        <w:t>湖南共宇项目管理有限公司（岳阳市经开区金达阳光小区银星座4楼）。</w:t>
      </w:r>
    </w:p>
    <w:p w14:paraId="54977116">
      <w:pPr>
        <w:pStyle w:val="45"/>
        <w:rPr>
          <w:rFonts w:hint="eastAsia" w:ascii="宋体" w:hAnsi="宋体" w:cs="宋体"/>
          <w:b/>
          <w:bCs/>
          <w:sz w:val="24"/>
          <w:szCs w:val="24"/>
          <w:lang w:eastAsia="zh-CN"/>
        </w:rPr>
      </w:pPr>
      <w:r>
        <w:rPr>
          <w:rFonts w:hint="eastAsia" w:ascii="宋体" w:hAnsi="宋体" w:eastAsia="宋体" w:cs="宋体"/>
          <w:b/>
          <w:bCs/>
          <w:sz w:val="24"/>
          <w:szCs w:val="24"/>
        </w:rPr>
        <w:t>七、</w:t>
      </w:r>
      <w:r>
        <w:rPr>
          <w:rFonts w:hint="eastAsia" w:ascii="宋体" w:hAnsi="宋体" w:cs="宋体"/>
          <w:b/>
          <w:bCs/>
          <w:sz w:val="24"/>
          <w:szCs w:val="24"/>
          <w:lang w:eastAsia="zh-CN"/>
        </w:rPr>
        <w:t>响应文件开启</w:t>
      </w:r>
    </w:p>
    <w:p w14:paraId="4AFF162E">
      <w:pPr>
        <w:adjustRightInd w:val="0"/>
        <w:snapToGrid w:val="0"/>
        <w:spacing w:line="360" w:lineRule="auto"/>
        <w:ind w:left="420" w:leftChars="200" w:firstLine="540" w:firstLineChars="225"/>
        <w:rPr>
          <w:rFonts w:hint="eastAsia" w:ascii="宋体" w:hAnsi="宋体" w:cs="Times New Roman"/>
          <w:color w:val="0000FF"/>
          <w:sz w:val="24"/>
          <w:szCs w:val="24"/>
          <w:highlight w:val="yellow"/>
          <w:u w:val="none"/>
          <w:lang w:val="en-US" w:eastAsia="zh-CN"/>
        </w:rPr>
      </w:pPr>
      <w:r>
        <w:rPr>
          <w:rFonts w:hint="eastAsia" w:ascii="宋体" w:hAnsi="宋体" w:cs="Times New Roman"/>
          <w:color w:val="0000FF"/>
          <w:sz w:val="24"/>
          <w:szCs w:val="24"/>
          <w:highlight w:val="none"/>
          <w:u w:val="none"/>
          <w:lang w:val="en-US" w:eastAsia="zh-CN"/>
        </w:rPr>
        <w:t>1、开启时间：</w:t>
      </w:r>
      <w:bookmarkStart w:id="190" w:name="_GoBack"/>
      <w:bookmarkEnd w:id="190"/>
      <w:r>
        <w:rPr>
          <w:rFonts w:hint="eastAsia" w:ascii="宋体" w:hAnsi="宋体" w:cs="Times New Roman"/>
          <w:color w:val="0000FF"/>
          <w:sz w:val="24"/>
          <w:szCs w:val="24"/>
          <w:highlight w:val="yellow"/>
          <w:u w:val="none"/>
          <w:lang w:val="en-US" w:eastAsia="zh-CN"/>
        </w:rPr>
        <w:t>2026年8月7日 10点00分（北京时间）</w:t>
      </w:r>
    </w:p>
    <w:p w14:paraId="2FB0811B">
      <w:pPr>
        <w:adjustRightInd w:val="0"/>
        <w:snapToGrid w:val="0"/>
        <w:spacing w:line="360" w:lineRule="auto"/>
        <w:ind w:left="420" w:leftChars="200" w:firstLine="540" w:firstLineChars="225"/>
        <w:rPr>
          <w:rFonts w:hint="eastAsia" w:ascii="宋体" w:hAnsi="宋体" w:eastAsia="宋体" w:cs="Times New Roman"/>
          <w:color w:val="0000FF"/>
          <w:szCs w:val="21"/>
          <w:highlight w:val="none"/>
          <w:u w:val="none"/>
          <w:lang w:val="en-US" w:eastAsia="zh-CN"/>
        </w:rPr>
      </w:pPr>
      <w:r>
        <w:rPr>
          <w:rFonts w:hint="eastAsia" w:ascii="宋体" w:hAnsi="宋体" w:cs="Times New Roman"/>
          <w:color w:val="0000FF"/>
          <w:sz w:val="24"/>
          <w:szCs w:val="24"/>
          <w:highlight w:val="none"/>
          <w:u w:val="none"/>
          <w:lang w:val="en-US" w:eastAsia="zh-CN"/>
        </w:rPr>
        <w:t>2、地点：湖南共宇项目管理有限公司（岳阳市经开区金达阳光小区银星座4楼）</w:t>
      </w:r>
    </w:p>
    <w:p w14:paraId="0A6051E5">
      <w:pPr>
        <w:pStyle w:val="45"/>
        <w:rPr>
          <w:rFonts w:hint="eastAsia" w:ascii="宋体" w:hAnsi="宋体" w:eastAsia="宋体" w:cs="宋体"/>
          <w:b/>
          <w:bCs/>
          <w:sz w:val="24"/>
          <w:szCs w:val="24"/>
        </w:rPr>
      </w:pPr>
      <w:r>
        <w:rPr>
          <w:rFonts w:hint="eastAsia" w:ascii="宋体" w:hAnsi="宋体" w:cs="宋体"/>
          <w:b/>
          <w:bCs/>
          <w:sz w:val="24"/>
          <w:szCs w:val="24"/>
          <w:lang w:val="en-US" w:eastAsia="zh-CN"/>
        </w:rPr>
        <w:t>八</w:t>
      </w:r>
      <w:r>
        <w:rPr>
          <w:rFonts w:hint="eastAsia" w:ascii="宋体" w:hAnsi="宋体" w:eastAsia="宋体" w:cs="宋体"/>
          <w:b/>
          <w:bCs/>
          <w:sz w:val="24"/>
          <w:szCs w:val="24"/>
        </w:rPr>
        <w:t>、公告期限</w:t>
      </w:r>
    </w:p>
    <w:p w14:paraId="7963B7BF">
      <w:pPr>
        <w:pStyle w:val="45"/>
        <w:rPr>
          <w:rFonts w:hint="eastAsia" w:ascii="宋体" w:hAnsi="宋体" w:eastAsia="宋体" w:cs="宋体"/>
          <w:sz w:val="24"/>
          <w:szCs w:val="24"/>
        </w:rPr>
      </w:pPr>
      <w:r>
        <w:rPr>
          <w:rFonts w:hint="eastAsia" w:ascii="宋体" w:hAnsi="宋体" w:eastAsia="宋体" w:cs="宋体"/>
          <w:sz w:val="24"/>
          <w:szCs w:val="24"/>
          <w:lang w:val="en-US" w:eastAsia="zh-CN"/>
        </w:rPr>
        <w:t>1、本公告在中国湖南政府采购网（www.ccgp-hunan.gov.cn）发布。公告期限自本公告发布之日起3个工作日。</w:t>
      </w:r>
    </w:p>
    <w:p w14:paraId="76DF30E5">
      <w:pPr>
        <w:pStyle w:val="45"/>
        <w:rPr>
          <w:rFonts w:hint="eastAsia" w:ascii="宋体" w:hAnsi="宋体" w:eastAsia="宋体" w:cs="宋体"/>
          <w:sz w:val="24"/>
          <w:szCs w:val="24"/>
        </w:rPr>
      </w:pPr>
      <w:r>
        <w:rPr>
          <w:rFonts w:hint="eastAsia" w:ascii="宋体" w:hAnsi="宋体" w:eastAsia="宋体" w:cs="宋体"/>
          <w:sz w:val="24"/>
          <w:szCs w:val="24"/>
          <w:lang w:val="en-US" w:eastAsia="zh-CN"/>
        </w:rPr>
        <w:t>2、在其他媒体发布的邀请公告，公告内容以本公告为准。</w:t>
      </w:r>
    </w:p>
    <w:p w14:paraId="36CE16DD">
      <w:pPr>
        <w:pStyle w:val="45"/>
        <w:rPr>
          <w:rFonts w:hint="eastAsia" w:ascii="宋体" w:hAnsi="宋体" w:eastAsia="宋体" w:cs="宋体"/>
          <w:sz w:val="24"/>
          <w:szCs w:val="24"/>
        </w:rPr>
      </w:pPr>
      <w:r>
        <w:rPr>
          <w:rFonts w:hint="eastAsia" w:ascii="宋体" w:hAnsi="宋体" w:cs="宋体"/>
          <w:b/>
          <w:bCs/>
          <w:sz w:val="24"/>
          <w:szCs w:val="24"/>
          <w:lang w:val="en-US" w:eastAsia="zh-CN"/>
        </w:rPr>
        <w:t>九</w:t>
      </w:r>
      <w:r>
        <w:rPr>
          <w:rFonts w:hint="eastAsia" w:ascii="宋体" w:hAnsi="宋体" w:eastAsia="宋体" w:cs="宋体"/>
          <w:b/>
          <w:bCs/>
          <w:sz w:val="24"/>
          <w:szCs w:val="24"/>
        </w:rPr>
        <w:t>、询问及质疑</w:t>
      </w:r>
    </w:p>
    <w:p w14:paraId="2967FAF1">
      <w:pPr>
        <w:pStyle w:val="45"/>
        <w:rPr>
          <w:rFonts w:hint="eastAsia" w:ascii="宋体" w:hAnsi="宋体" w:eastAsia="宋体" w:cs="宋体"/>
          <w:sz w:val="24"/>
          <w:szCs w:val="24"/>
        </w:rPr>
      </w:pPr>
      <w:r>
        <w:rPr>
          <w:rFonts w:hint="eastAsia" w:ascii="宋体" w:hAnsi="宋体" w:eastAsia="宋体" w:cs="宋体"/>
          <w:sz w:val="24"/>
          <w:szCs w:val="24"/>
          <w:lang w:val="en-US" w:eastAsia="zh-CN"/>
        </w:rPr>
        <w:t>1、供应商对政府采购活动事项如有疑问的，可以向采购人、采购代理机构提出询问。采购人、采购代理机构将在3个工作日内作出答复。</w:t>
      </w:r>
    </w:p>
    <w:p w14:paraId="4AEB81BB">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2、供应商认为谈判文件或本公告使自己的合法权益受到损害的，可以在收到谈判文件之日或本公告期限届满之日起7个工作日内，按《湖南省财政厅关于印发＜政府采购质疑答复和投诉处理操作规程＞的通知》(湘财购〔2019〕20号)规定，以纸质书面形式向采购人、采购代理机构提出质疑。 </w:t>
      </w:r>
    </w:p>
    <w:p w14:paraId="5159F08D">
      <w:pPr>
        <w:pStyle w:val="45"/>
        <w:rPr>
          <w:rFonts w:hint="eastAsia" w:ascii="宋体" w:hAnsi="宋体" w:eastAsia="宋体" w:cs="宋体"/>
          <w:b/>
          <w:bCs/>
          <w:sz w:val="24"/>
          <w:szCs w:val="24"/>
        </w:rPr>
      </w:pPr>
      <w:r>
        <w:rPr>
          <w:rFonts w:hint="eastAsia" w:ascii="宋体" w:hAnsi="宋体" w:eastAsia="宋体" w:cs="宋体"/>
          <w:b/>
          <w:bCs/>
          <w:sz w:val="24"/>
          <w:szCs w:val="24"/>
        </w:rPr>
        <w:t>十、谈判说明</w:t>
      </w:r>
    </w:p>
    <w:p w14:paraId="47C40650">
      <w:pPr>
        <w:pStyle w:val="45"/>
        <w:rPr>
          <w:rFonts w:hint="eastAsia" w:ascii="宋体" w:hAnsi="宋体" w:eastAsia="宋体" w:cs="宋体"/>
          <w:sz w:val="24"/>
          <w:szCs w:val="24"/>
        </w:rPr>
      </w:pPr>
      <w:r>
        <w:rPr>
          <w:rFonts w:hint="eastAsia" w:ascii="宋体" w:hAnsi="宋体" w:eastAsia="宋体" w:cs="宋体"/>
          <w:sz w:val="24"/>
          <w:szCs w:val="24"/>
          <w:lang w:val="en-US" w:eastAsia="zh-CN"/>
        </w:rPr>
        <w:t>1、本公告选项：</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cs="宋体"/>
          <w:sz w:val="21"/>
          <w:szCs w:val="21"/>
          <w:lang w:eastAsia="zh-CN"/>
        </w:rPr>
        <w:instrText xml:space="preserve">,</w:instrText>
      </w:r>
      <w:r>
        <w:rPr>
          <w:rFonts w:hint="eastAsia" w:ascii="宋体" w:hAnsi="宋体" w:cs="宋体"/>
          <w:position w:val="2"/>
          <w:sz w:val="14"/>
          <w:szCs w:val="21"/>
          <w:lang w:eastAsia="zh-CN"/>
        </w:rPr>
        <w:instrText xml:space="preserve">√</w:instrText>
      </w:r>
      <w:r>
        <w:rPr>
          <w:rFonts w:hint="eastAsia" w:ascii="宋体" w:hAnsi="宋体" w:eastAsia="宋体" w:cs="宋体"/>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表示选择，</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4"/>
          <w:szCs w:val="24"/>
          <w:lang w:val="en-US" w:eastAsia="zh-CN"/>
        </w:rPr>
        <w:t xml:space="preserve">表示未选择。 </w:t>
      </w:r>
    </w:p>
    <w:p w14:paraId="657DB41C">
      <w:pPr>
        <w:pStyle w:val="45"/>
        <w:rPr>
          <w:rFonts w:hint="eastAsia" w:ascii="宋体" w:hAnsi="宋体" w:eastAsia="宋体" w:cs="宋体"/>
          <w:sz w:val="24"/>
          <w:szCs w:val="24"/>
        </w:rPr>
      </w:pPr>
      <w:r>
        <w:rPr>
          <w:rFonts w:hint="eastAsia" w:ascii="宋体" w:hAnsi="宋体" w:eastAsia="宋体" w:cs="宋体"/>
          <w:sz w:val="24"/>
          <w:szCs w:val="24"/>
          <w:lang w:val="en-US" w:eastAsia="zh-CN"/>
        </w:rPr>
        <w:t>2、供应商参与政府采购活动，无需向采购人、代理机构、交易平台缴纳任何费用。</w:t>
      </w:r>
    </w:p>
    <w:p w14:paraId="04C55954">
      <w:pPr>
        <w:pStyle w:val="45"/>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cs="宋体"/>
          <w:b/>
          <w:bCs/>
          <w:sz w:val="24"/>
          <w:szCs w:val="24"/>
          <w:lang w:val="en-US" w:eastAsia="zh-CN"/>
        </w:rPr>
        <w:t>一</w:t>
      </w:r>
      <w:r>
        <w:rPr>
          <w:rFonts w:hint="eastAsia" w:ascii="宋体" w:hAnsi="宋体" w:eastAsia="宋体" w:cs="宋体"/>
          <w:b/>
          <w:bCs/>
          <w:sz w:val="24"/>
          <w:szCs w:val="24"/>
        </w:rPr>
        <w:t>、其他补充事宜</w:t>
      </w:r>
    </w:p>
    <w:p w14:paraId="7C60EFCE">
      <w:pPr>
        <w:pStyle w:val="4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资格审查证明材料的递交截止时间为</w:t>
      </w:r>
      <w:r>
        <w:rPr>
          <w:rFonts w:hint="eastAsia" w:ascii="宋体" w:hAnsi="宋体" w:eastAsia="宋体" w:cs="宋体"/>
          <w:sz w:val="24"/>
          <w:szCs w:val="24"/>
          <w:highlight w:val="yellow"/>
          <w:lang w:val="en-US" w:eastAsia="zh-CN"/>
        </w:rPr>
        <w:t>2026年7月</w:t>
      </w:r>
      <w:r>
        <w:rPr>
          <w:rFonts w:hint="eastAsia" w:ascii="宋体" w:hAnsi="宋体" w:cs="宋体"/>
          <w:sz w:val="24"/>
          <w:szCs w:val="24"/>
          <w:highlight w:val="yellow"/>
          <w:lang w:val="en-US" w:eastAsia="zh-CN"/>
        </w:rPr>
        <w:t>31</w:t>
      </w:r>
      <w:r>
        <w:rPr>
          <w:rFonts w:hint="eastAsia" w:ascii="宋体" w:hAnsi="宋体" w:eastAsia="宋体" w:cs="宋体"/>
          <w:sz w:val="24"/>
          <w:szCs w:val="24"/>
          <w:highlight w:val="yellow"/>
          <w:lang w:val="en-US" w:eastAsia="zh-CN"/>
        </w:rPr>
        <w:t>日 1</w:t>
      </w:r>
      <w:r>
        <w:rPr>
          <w:rFonts w:hint="eastAsia" w:ascii="宋体" w:hAnsi="宋体" w:cs="宋体"/>
          <w:sz w:val="24"/>
          <w:szCs w:val="24"/>
          <w:highlight w:val="yellow"/>
          <w:lang w:val="en-US" w:eastAsia="zh-CN"/>
        </w:rPr>
        <w:t>7</w:t>
      </w:r>
      <w:r>
        <w:rPr>
          <w:rFonts w:hint="eastAsia" w:ascii="宋体" w:hAnsi="宋体" w:eastAsia="宋体" w:cs="宋体"/>
          <w:sz w:val="24"/>
          <w:szCs w:val="24"/>
          <w:highlight w:val="yellow"/>
          <w:lang w:val="en-US" w:eastAsia="zh-CN"/>
        </w:rPr>
        <w:t>:00（</w:t>
      </w:r>
      <w:r>
        <w:rPr>
          <w:rFonts w:hint="eastAsia" w:ascii="宋体" w:hAnsi="宋体" w:eastAsia="宋体" w:cs="宋体"/>
          <w:sz w:val="24"/>
          <w:szCs w:val="24"/>
          <w:lang w:val="en-US" w:eastAsia="zh-CN"/>
        </w:rPr>
        <w:t>北京时间），资格审查证明材料应装订成册，一式3份。</w:t>
      </w:r>
    </w:p>
    <w:p w14:paraId="3834A58B">
      <w:pPr>
        <w:pStyle w:val="45"/>
        <w:rPr>
          <w:rFonts w:hint="eastAsia" w:ascii="宋体" w:hAnsi="宋体" w:eastAsia="宋体" w:cs="宋体"/>
          <w:b/>
          <w:bCs/>
          <w:sz w:val="24"/>
          <w:szCs w:val="24"/>
        </w:rPr>
      </w:pPr>
      <w:r>
        <w:rPr>
          <w:rFonts w:hint="eastAsia" w:ascii="宋体" w:hAnsi="宋体" w:eastAsia="宋体" w:cs="宋体"/>
          <w:b/>
          <w:bCs/>
          <w:sz w:val="24"/>
          <w:szCs w:val="24"/>
        </w:rPr>
        <w:t>十二、采购项目联系人姓名和电话</w:t>
      </w:r>
    </w:p>
    <w:p w14:paraId="7BCCD145">
      <w:pPr>
        <w:pStyle w:val="45"/>
        <w:rPr>
          <w:rFonts w:hint="eastAsia" w:ascii="宋体" w:hAnsi="宋体" w:eastAsia="宋体" w:cs="宋体"/>
          <w:sz w:val="24"/>
          <w:szCs w:val="24"/>
        </w:rPr>
      </w:pPr>
      <w:r>
        <w:rPr>
          <w:rFonts w:hint="eastAsia" w:ascii="宋体" w:hAnsi="宋体" w:eastAsia="宋体" w:cs="宋体"/>
          <w:sz w:val="24"/>
          <w:szCs w:val="24"/>
          <w:lang w:val="en-US" w:eastAsia="zh-CN"/>
        </w:rPr>
        <w:t>1、联系人姓名：</w:t>
      </w:r>
      <w:r>
        <w:rPr>
          <w:rFonts w:hint="eastAsia" w:ascii="宋体" w:hAnsi="宋体" w:cs="宋体"/>
          <w:sz w:val="24"/>
          <w:szCs w:val="24"/>
          <w:lang w:val="en-US" w:eastAsia="zh-CN"/>
        </w:rPr>
        <w:t>冯敏</w:t>
      </w:r>
      <w:r>
        <w:rPr>
          <w:rFonts w:hint="eastAsia" w:ascii="宋体" w:hAnsi="宋体" w:eastAsia="宋体" w:cs="宋体"/>
          <w:sz w:val="24"/>
          <w:szCs w:val="24"/>
          <w:lang w:val="en-US" w:eastAsia="zh-CN"/>
        </w:rPr>
        <w:t xml:space="preserve"> </w:t>
      </w:r>
    </w:p>
    <w:p w14:paraId="69BD6B83">
      <w:pPr>
        <w:pStyle w:val="45"/>
        <w:rPr>
          <w:rFonts w:hint="eastAsia" w:ascii="宋体" w:hAnsi="宋体" w:cs="宋体"/>
          <w:sz w:val="24"/>
          <w:szCs w:val="24"/>
          <w:lang w:val="en-US" w:eastAsia="zh-CN"/>
        </w:rPr>
      </w:pPr>
      <w:r>
        <w:rPr>
          <w:rFonts w:hint="eastAsia" w:ascii="宋体" w:hAnsi="宋体" w:eastAsia="宋体" w:cs="宋体"/>
          <w:sz w:val="24"/>
          <w:szCs w:val="24"/>
          <w:lang w:val="en-US" w:eastAsia="zh-CN"/>
        </w:rPr>
        <w:t>1、电 话：</w:t>
      </w:r>
      <w:r>
        <w:rPr>
          <w:rFonts w:hint="eastAsia" w:ascii="宋体" w:hAnsi="宋体" w:cs="宋体"/>
          <w:sz w:val="24"/>
          <w:szCs w:val="24"/>
          <w:lang w:val="en-US" w:eastAsia="zh-CN"/>
        </w:rPr>
        <w:t>0730-8882868</w:t>
      </w:r>
    </w:p>
    <w:p w14:paraId="0C10178A">
      <w:pPr>
        <w:pStyle w:val="45"/>
        <w:rPr>
          <w:rFonts w:hint="eastAsia" w:ascii="宋体" w:hAnsi="宋体" w:eastAsia="宋体" w:cs="宋体"/>
          <w:b/>
          <w:bCs/>
          <w:sz w:val="24"/>
          <w:szCs w:val="24"/>
        </w:rPr>
      </w:pPr>
      <w:r>
        <w:rPr>
          <w:rFonts w:hint="eastAsia" w:ascii="宋体" w:hAnsi="宋体" w:eastAsia="宋体" w:cs="宋体"/>
          <w:b/>
          <w:bCs/>
          <w:sz w:val="24"/>
          <w:szCs w:val="24"/>
        </w:rPr>
        <w:t>十三、采购人、采购代理机构的名称、地址和联系方法</w:t>
      </w:r>
    </w:p>
    <w:p w14:paraId="749475C4">
      <w:pPr>
        <w:pStyle w:val="45"/>
        <w:rPr>
          <w:rFonts w:hint="eastAsia" w:ascii="宋体" w:hAnsi="宋体" w:eastAsia="宋体" w:cs="宋体"/>
          <w:sz w:val="24"/>
          <w:szCs w:val="24"/>
        </w:rPr>
      </w:pPr>
      <w:r>
        <w:rPr>
          <w:rFonts w:hint="eastAsia" w:ascii="宋体" w:hAnsi="宋体" w:eastAsia="宋体" w:cs="宋体"/>
          <w:sz w:val="24"/>
          <w:szCs w:val="24"/>
        </w:rPr>
        <w:t>1、采购人信息</w:t>
      </w:r>
    </w:p>
    <w:p w14:paraId="054F1B55">
      <w:pPr>
        <w:pStyle w:val="45"/>
        <w:rPr>
          <w:rFonts w:hint="eastAsia" w:ascii="宋体" w:hAnsi="宋体" w:eastAsia="宋体" w:cs="宋体"/>
          <w:sz w:val="24"/>
          <w:szCs w:val="24"/>
        </w:rPr>
      </w:pPr>
      <w:r>
        <w:rPr>
          <w:rFonts w:hint="eastAsia" w:ascii="宋体" w:hAnsi="宋体" w:eastAsia="宋体" w:cs="宋体"/>
          <w:sz w:val="24"/>
          <w:szCs w:val="24"/>
          <w:lang w:val="en-US" w:eastAsia="zh-CN"/>
        </w:rPr>
        <w:t>（1）名 称：</w:t>
      </w:r>
      <w:r>
        <w:rPr>
          <w:rFonts w:hint="eastAsia" w:ascii="宋体" w:hAnsi="宋体" w:cs="宋体"/>
          <w:sz w:val="24"/>
          <w:szCs w:val="24"/>
          <w:lang w:val="en-US" w:eastAsia="zh-CN"/>
        </w:rPr>
        <w:t>岳阳县月田镇人民政府</w:t>
      </w:r>
      <w:r>
        <w:rPr>
          <w:rFonts w:hint="eastAsia" w:ascii="宋体" w:hAnsi="宋体" w:eastAsia="宋体" w:cs="宋体"/>
          <w:sz w:val="24"/>
          <w:szCs w:val="24"/>
          <w:lang w:val="en-US" w:eastAsia="zh-CN"/>
        </w:rPr>
        <w:t xml:space="preserve"> </w:t>
      </w:r>
    </w:p>
    <w:p w14:paraId="6A9DD9F2">
      <w:pPr>
        <w:pStyle w:val="45"/>
        <w:rPr>
          <w:rFonts w:hint="default" w:ascii="宋体" w:hAnsi="宋体" w:eastAsia="宋体" w:cs="宋体"/>
          <w:sz w:val="24"/>
          <w:szCs w:val="24"/>
          <w:lang w:val="en-US"/>
        </w:rPr>
      </w:pPr>
      <w:r>
        <w:rPr>
          <w:rFonts w:hint="eastAsia" w:ascii="宋体" w:hAnsi="宋体" w:eastAsia="宋体" w:cs="宋体"/>
          <w:sz w:val="24"/>
          <w:szCs w:val="24"/>
          <w:lang w:val="en-US" w:eastAsia="zh-CN"/>
        </w:rPr>
        <w:t>（2）地 址：</w:t>
      </w:r>
      <w:r>
        <w:rPr>
          <w:rFonts w:hint="eastAsia" w:ascii="宋体" w:hAnsi="宋体" w:cs="宋体"/>
          <w:sz w:val="24"/>
          <w:szCs w:val="24"/>
          <w:lang w:val="en-US" w:eastAsia="zh-CN"/>
        </w:rPr>
        <w:t>岳阳县月田镇</w:t>
      </w:r>
    </w:p>
    <w:p w14:paraId="13E097BD">
      <w:pPr>
        <w:pStyle w:val="45"/>
        <w:rPr>
          <w:rFonts w:hint="eastAsia" w:ascii="宋体" w:hAnsi="宋体" w:eastAsia="宋体" w:cs="宋体"/>
          <w:sz w:val="24"/>
          <w:szCs w:val="24"/>
        </w:rPr>
      </w:pPr>
      <w:r>
        <w:rPr>
          <w:rFonts w:hint="eastAsia" w:ascii="宋体" w:hAnsi="宋体" w:eastAsia="宋体" w:cs="宋体"/>
          <w:sz w:val="24"/>
          <w:szCs w:val="24"/>
          <w:lang w:val="en-US" w:eastAsia="zh-CN"/>
        </w:rPr>
        <w:t>（3）联系人：</w:t>
      </w:r>
      <w:r>
        <w:rPr>
          <w:rFonts w:hint="eastAsia" w:ascii="宋体" w:hAnsi="宋体" w:cs="宋体"/>
          <w:sz w:val="24"/>
          <w:szCs w:val="24"/>
          <w:lang w:val="en-US" w:eastAsia="zh-CN"/>
        </w:rPr>
        <w:t>刘洋</w:t>
      </w:r>
    </w:p>
    <w:p w14:paraId="45E59EBD">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（4）邮 编：414100 </w:t>
      </w:r>
    </w:p>
    <w:p w14:paraId="69C8BBB7">
      <w:pPr>
        <w:pStyle w:val="45"/>
        <w:rPr>
          <w:rFonts w:hint="default" w:ascii="宋体" w:hAnsi="宋体" w:eastAsia="宋体" w:cs="宋体"/>
          <w:sz w:val="24"/>
          <w:szCs w:val="24"/>
          <w:lang w:val="en-US"/>
        </w:rPr>
      </w:pPr>
      <w:r>
        <w:rPr>
          <w:rFonts w:hint="eastAsia" w:ascii="宋体" w:hAnsi="宋体" w:eastAsia="宋体" w:cs="宋体"/>
          <w:sz w:val="24"/>
          <w:szCs w:val="24"/>
          <w:lang w:val="en-US" w:eastAsia="zh-CN"/>
        </w:rPr>
        <w:t>（5）电 话：</w:t>
      </w:r>
      <w:r>
        <w:rPr>
          <w:rFonts w:hint="eastAsia" w:ascii="宋体" w:hAnsi="宋体" w:cs="宋体"/>
          <w:sz w:val="24"/>
          <w:szCs w:val="24"/>
          <w:lang w:val="en-US" w:eastAsia="zh-CN"/>
        </w:rPr>
        <w:t>19097984142</w:t>
      </w:r>
    </w:p>
    <w:p w14:paraId="3CAD365A">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（6）电子邮箱：/ </w:t>
      </w:r>
    </w:p>
    <w:p w14:paraId="5F1AAE3C">
      <w:pPr>
        <w:pStyle w:val="45"/>
        <w:rPr>
          <w:rFonts w:hint="eastAsia" w:ascii="宋体" w:hAnsi="宋体" w:eastAsia="宋体" w:cs="宋体"/>
          <w:sz w:val="24"/>
          <w:szCs w:val="24"/>
        </w:rPr>
      </w:pPr>
      <w:r>
        <w:rPr>
          <w:rFonts w:hint="eastAsia" w:ascii="宋体" w:hAnsi="宋体" w:eastAsia="宋体" w:cs="宋体"/>
          <w:sz w:val="24"/>
          <w:szCs w:val="24"/>
        </w:rPr>
        <w:t>2、采购代理机构信息</w:t>
      </w:r>
    </w:p>
    <w:p w14:paraId="7A6A376C">
      <w:pPr>
        <w:pStyle w:val="45"/>
        <w:rPr>
          <w:rFonts w:hint="eastAsia" w:ascii="宋体" w:hAnsi="宋体" w:eastAsia="宋体" w:cs="宋体"/>
          <w:sz w:val="24"/>
          <w:szCs w:val="24"/>
        </w:rPr>
      </w:pPr>
      <w:r>
        <w:rPr>
          <w:rFonts w:hint="eastAsia" w:ascii="宋体" w:hAnsi="宋体" w:eastAsia="宋体" w:cs="宋体"/>
          <w:sz w:val="24"/>
          <w:szCs w:val="24"/>
          <w:lang w:val="en-US" w:eastAsia="zh-CN"/>
        </w:rPr>
        <w:t>（1）名 称：</w:t>
      </w:r>
      <w:r>
        <w:rPr>
          <w:rFonts w:hint="eastAsia" w:ascii="宋体" w:hAnsi="宋体" w:cs="宋体"/>
          <w:sz w:val="24"/>
          <w:szCs w:val="24"/>
          <w:lang w:val="en-US" w:eastAsia="zh-CN"/>
        </w:rPr>
        <w:t xml:space="preserve">湖南共宇项目管理有限公司 </w:t>
      </w:r>
      <w:r>
        <w:rPr>
          <w:rFonts w:hint="eastAsia" w:ascii="宋体" w:hAnsi="宋体" w:eastAsia="宋体" w:cs="宋体"/>
          <w:sz w:val="24"/>
          <w:szCs w:val="24"/>
          <w:lang w:val="en-US" w:eastAsia="zh-CN"/>
        </w:rPr>
        <w:t xml:space="preserve"> </w:t>
      </w:r>
    </w:p>
    <w:p w14:paraId="3ECE6BDF">
      <w:pPr>
        <w:pStyle w:val="45"/>
        <w:rPr>
          <w:rFonts w:hint="eastAsia" w:ascii="宋体" w:hAnsi="宋体" w:eastAsia="宋体" w:cs="宋体"/>
          <w:sz w:val="24"/>
          <w:szCs w:val="24"/>
        </w:rPr>
      </w:pPr>
      <w:r>
        <w:rPr>
          <w:rFonts w:hint="eastAsia" w:ascii="宋体" w:hAnsi="宋体" w:eastAsia="宋体" w:cs="宋体"/>
          <w:sz w:val="24"/>
          <w:szCs w:val="24"/>
          <w:lang w:val="en-US" w:eastAsia="zh-CN"/>
        </w:rPr>
        <w:t>（2）地 址：</w:t>
      </w:r>
      <w:r>
        <w:rPr>
          <w:rFonts w:hint="eastAsia" w:ascii="宋体" w:hAnsi="宋体" w:cs="宋体"/>
          <w:sz w:val="24"/>
          <w:szCs w:val="24"/>
          <w:lang w:val="en-US" w:eastAsia="zh-CN"/>
        </w:rPr>
        <w:t>岳阳市经开区金达阳光小区银星座4楼</w:t>
      </w:r>
      <w:r>
        <w:rPr>
          <w:rFonts w:hint="eastAsia" w:ascii="宋体" w:hAnsi="宋体" w:eastAsia="宋体" w:cs="宋体"/>
          <w:sz w:val="24"/>
          <w:szCs w:val="24"/>
          <w:lang w:val="en-US" w:eastAsia="zh-CN"/>
        </w:rPr>
        <w:t xml:space="preserve"> </w:t>
      </w:r>
    </w:p>
    <w:p w14:paraId="4AAB9D0F">
      <w:pPr>
        <w:pStyle w:val="45"/>
        <w:rPr>
          <w:rFonts w:hint="eastAsia" w:ascii="宋体" w:hAnsi="宋体" w:eastAsia="宋体" w:cs="宋体"/>
          <w:sz w:val="24"/>
          <w:szCs w:val="24"/>
        </w:rPr>
      </w:pPr>
      <w:r>
        <w:rPr>
          <w:rFonts w:hint="eastAsia" w:ascii="宋体" w:hAnsi="宋体" w:eastAsia="宋体" w:cs="宋体"/>
          <w:sz w:val="24"/>
          <w:szCs w:val="24"/>
          <w:lang w:val="en-US" w:eastAsia="zh-CN"/>
        </w:rPr>
        <w:t>（3）联系人：</w:t>
      </w:r>
      <w:r>
        <w:rPr>
          <w:rFonts w:hint="eastAsia" w:ascii="宋体" w:hAnsi="宋体" w:cs="宋体"/>
          <w:sz w:val="24"/>
          <w:szCs w:val="24"/>
          <w:lang w:val="en-US" w:eastAsia="zh-CN"/>
        </w:rPr>
        <w:t>冯敏</w:t>
      </w:r>
      <w:r>
        <w:rPr>
          <w:rFonts w:hint="eastAsia" w:ascii="宋体" w:hAnsi="宋体" w:eastAsia="宋体" w:cs="宋体"/>
          <w:sz w:val="24"/>
          <w:szCs w:val="24"/>
          <w:lang w:val="en-US" w:eastAsia="zh-CN"/>
        </w:rPr>
        <w:t xml:space="preserve"> </w:t>
      </w:r>
    </w:p>
    <w:p w14:paraId="4139D634">
      <w:pPr>
        <w:pStyle w:val="45"/>
        <w:rPr>
          <w:rFonts w:hint="eastAsia" w:ascii="宋体" w:hAnsi="宋体" w:eastAsia="宋体" w:cs="宋体"/>
          <w:sz w:val="24"/>
          <w:szCs w:val="24"/>
        </w:rPr>
      </w:pPr>
      <w:r>
        <w:rPr>
          <w:rFonts w:hint="eastAsia" w:ascii="宋体" w:hAnsi="宋体" w:eastAsia="宋体" w:cs="宋体"/>
          <w:sz w:val="24"/>
          <w:szCs w:val="24"/>
          <w:lang w:val="en-US" w:eastAsia="zh-CN"/>
        </w:rPr>
        <w:t xml:space="preserve">（4）邮 编：414100 </w:t>
      </w:r>
    </w:p>
    <w:p w14:paraId="486A0794">
      <w:pPr>
        <w:pStyle w:val="45"/>
        <w:rPr>
          <w:rFonts w:hint="eastAsia" w:ascii="宋体" w:hAnsi="宋体" w:eastAsia="宋体" w:cs="宋体"/>
          <w:sz w:val="24"/>
          <w:szCs w:val="24"/>
        </w:rPr>
      </w:pPr>
      <w:r>
        <w:rPr>
          <w:rFonts w:hint="eastAsia" w:ascii="宋体" w:hAnsi="宋体" w:eastAsia="宋体" w:cs="宋体"/>
          <w:sz w:val="24"/>
          <w:szCs w:val="24"/>
          <w:lang w:val="en-US" w:eastAsia="zh-CN"/>
        </w:rPr>
        <w:t>（5）电 话：</w:t>
      </w:r>
      <w:r>
        <w:rPr>
          <w:rFonts w:hint="eastAsia" w:ascii="宋体" w:hAnsi="宋体" w:cs="宋体"/>
          <w:sz w:val="24"/>
          <w:szCs w:val="24"/>
          <w:lang w:val="en-US" w:eastAsia="zh-CN"/>
        </w:rPr>
        <w:t>0730-8882868</w:t>
      </w:r>
    </w:p>
    <w:p w14:paraId="40D5F7A0">
      <w:pPr>
        <w:pStyle w:val="45"/>
        <w:rPr>
          <w:rFonts w:hint="eastAsia" w:ascii="宋体" w:hAnsi="宋体" w:eastAsia="宋体" w:cs="宋体"/>
          <w:sz w:val="24"/>
          <w:szCs w:val="24"/>
        </w:rPr>
        <w:sectPr>
          <w:footerReference r:id="rId4"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sz w:val="24"/>
          <w:szCs w:val="24"/>
          <w:lang w:val="en-US" w:eastAsia="zh-CN"/>
        </w:rPr>
        <w:t>（6）电子邮箱：</w:t>
      </w:r>
      <w:r>
        <w:rPr>
          <w:rFonts w:hint="eastAsia" w:ascii="宋体" w:hAnsi="宋体" w:cs="宋体"/>
          <w:sz w:val="24"/>
          <w:szCs w:val="24"/>
          <w:lang w:val="en-US" w:eastAsia="zh-CN"/>
        </w:rPr>
        <w:t>188330354@qq.com</w:t>
      </w:r>
    </w:p>
    <w:p w14:paraId="0D8C4F6F">
      <w:pPr>
        <w:pStyle w:val="3"/>
        <w:adjustRightInd w:val="0"/>
        <w:snapToGrid w:val="0"/>
        <w:spacing w:before="0" w:after="0" w:line="360" w:lineRule="auto"/>
        <w:rPr>
          <w:rFonts w:hint="eastAsia" w:ascii="宋体" w:hAnsi="宋体" w:eastAsia="宋体" w:cs="宋体"/>
          <w:color w:val="auto"/>
          <w:sz w:val="24"/>
          <w:szCs w:val="24"/>
          <w:highlight w:val="none"/>
        </w:rPr>
      </w:pPr>
      <w:bookmarkStart w:id="1" w:name="_Toc15008"/>
      <w:r>
        <w:rPr>
          <w:rFonts w:hint="eastAsia" w:ascii="宋体" w:hAnsi="宋体" w:eastAsia="宋体" w:cs="宋体"/>
          <w:b/>
          <w:bCs/>
          <w:color w:val="auto"/>
          <w:kern w:val="2"/>
          <w:sz w:val="24"/>
          <w:szCs w:val="24"/>
          <w:lang w:val="en-US" w:eastAsia="zh-CN" w:bidi="ar-SA"/>
        </w:rPr>
        <w:t>附件：确认通知</w:t>
      </w:r>
    </w:p>
    <w:p w14:paraId="146C7258">
      <w:pPr>
        <w:autoSpaceDE w:val="0"/>
        <w:autoSpaceDN w:val="0"/>
        <w:adjustRightInd w:val="0"/>
        <w:snapToGrid w:val="0"/>
        <w:spacing w:beforeLines="50" w:line="360" w:lineRule="auto"/>
        <w:ind w:right="3816"/>
        <w:jc w:val="center"/>
        <w:rPr>
          <w:rFonts w:hint="eastAsia" w:ascii="宋体" w:hAnsi="宋体" w:eastAsia="宋体" w:cs="宋体"/>
          <w:b/>
          <w:color w:val="auto"/>
          <w:kern w:val="0"/>
          <w:sz w:val="24"/>
          <w:szCs w:val="24"/>
          <w:highlight w:val="none"/>
        </w:rPr>
      </w:pPr>
      <w:r>
        <w:rPr>
          <w:rFonts w:hint="eastAsia" w:ascii="宋体" w:hAnsi="宋体" w:eastAsia="宋体" w:cs="宋体"/>
          <w:color w:val="auto"/>
          <w:kern w:val="0"/>
          <w:position w:val="-3"/>
          <w:sz w:val="24"/>
          <w:szCs w:val="24"/>
          <w:highlight w:val="none"/>
        </w:rPr>
        <w:t xml:space="preserve">                      </w:t>
      </w:r>
      <w:r>
        <w:rPr>
          <w:rFonts w:hint="eastAsia" w:ascii="宋体" w:hAnsi="宋体" w:eastAsia="宋体" w:cs="宋体"/>
          <w:b/>
          <w:color w:val="auto"/>
          <w:kern w:val="0"/>
          <w:position w:val="-3"/>
          <w:sz w:val="24"/>
          <w:szCs w:val="24"/>
          <w:highlight w:val="none"/>
        </w:rPr>
        <w:t xml:space="preserve"> 确认通知</w:t>
      </w:r>
    </w:p>
    <w:p w14:paraId="15F12973">
      <w:pPr>
        <w:tabs>
          <w:tab w:val="left" w:pos="1980"/>
        </w:tabs>
        <w:autoSpaceDE w:val="0"/>
        <w:autoSpaceDN w:val="0"/>
        <w:adjustRightInd w:val="0"/>
        <w:snapToGrid w:val="0"/>
        <w:spacing w:beforeLines="50" w:line="360" w:lineRule="auto"/>
        <w:ind w:right="-20"/>
        <w:jc w:val="left"/>
        <w:rPr>
          <w:rFonts w:hint="eastAsia" w:ascii="宋体" w:hAnsi="宋体" w:eastAsia="宋体" w:cs="宋体"/>
          <w:color w:val="auto"/>
          <w:spacing w:val="-108"/>
          <w:kern w:val="0"/>
          <w:position w:val="-2"/>
          <w:sz w:val="24"/>
          <w:szCs w:val="24"/>
          <w:highlight w:val="none"/>
        </w:rPr>
      </w:pP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cs="宋体"/>
          <w:color w:val="auto"/>
          <w:kern w:val="0"/>
          <w:position w:val="-2"/>
          <w:sz w:val="24"/>
          <w:szCs w:val="24"/>
          <w:highlight w:val="none"/>
          <w:u w:val="single"/>
          <w:lang w:val="en-US" w:eastAsia="zh-CN"/>
        </w:rPr>
        <w:t>岳阳县月田镇人民政府</w:t>
      </w:r>
      <w:r>
        <w:rPr>
          <w:rFonts w:hint="eastAsia" w:ascii="宋体" w:hAnsi="宋体" w:eastAsia="宋体" w:cs="宋体"/>
          <w:color w:val="auto"/>
          <w:kern w:val="0"/>
          <w:position w:val="-2"/>
          <w:sz w:val="24"/>
          <w:szCs w:val="24"/>
          <w:highlight w:val="none"/>
          <w:u w:val="single"/>
          <w:lang w:val="en-US" w:eastAsia="zh-CN"/>
        </w:rPr>
        <w:t>、</w:t>
      </w:r>
      <w:r>
        <w:rPr>
          <w:rFonts w:hint="eastAsia" w:ascii="宋体" w:hAnsi="宋体" w:cs="宋体"/>
          <w:color w:val="auto"/>
          <w:kern w:val="0"/>
          <w:position w:val="-2"/>
          <w:sz w:val="24"/>
          <w:szCs w:val="24"/>
          <w:highlight w:val="none"/>
          <w:u w:val="single"/>
          <w:lang w:val="en-US" w:eastAsia="zh-CN"/>
        </w:rPr>
        <w:t xml:space="preserve">湖南共宇项目管理有限公司 </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kern w:val="0"/>
          <w:position w:val="-2"/>
          <w:sz w:val="24"/>
          <w:szCs w:val="24"/>
          <w:highlight w:val="none"/>
        </w:rPr>
        <w:t>（采购人、采购代理机构</w:t>
      </w:r>
      <w:r>
        <w:rPr>
          <w:rFonts w:hint="eastAsia" w:ascii="宋体" w:hAnsi="宋体" w:eastAsia="宋体" w:cs="宋体"/>
          <w:color w:val="auto"/>
          <w:spacing w:val="-2"/>
          <w:kern w:val="0"/>
          <w:sz w:val="24"/>
          <w:szCs w:val="24"/>
          <w:highlight w:val="none"/>
        </w:rPr>
        <w:t>）：</w:t>
      </w:r>
    </w:p>
    <w:p w14:paraId="48EBA4EF">
      <w:pPr>
        <w:tabs>
          <w:tab w:val="left" w:pos="1980"/>
        </w:tabs>
        <w:autoSpaceDE w:val="0"/>
        <w:autoSpaceDN w:val="0"/>
        <w:adjustRightInd w:val="0"/>
        <w:snapToGrid w:val="0"/>
        <w:spacing w:beforeLines="50" w:line="360" w:lineRule="auto"/>
        <w:ind w:right="-23"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position w:val="-2"/>
          <w:sz w:val="24"/>
          <w:szCs w:val="24"/>
          <w:highlight w:val="none"/>
        </w:rPr>
        <w:t>我单位</w:t>
      </w:r>
      <w:r>
        <w:rPr>
          <w:rFonts w:hint="eastAsia" w:ascii="宋体" w:hAnsi="宋体" w:eastAsia="宋体" w:cs="宋体"/>
          <w:color w:val="auto"/>
          <w:spacing w:val="-2"/>
          <w:kern w:val="0"/>
          <w:position w:val="-2"/>
          <w:sz w:val="24"/>
          <w:szCs w:val="24"/>
          <w:highlight w:val="none"/>
        </w:rPr>
        <w:t>已</w:t>
      </w:r>
      <w:r>
        <w:rPr>
          <w:rFonts w:hint="eastAsia" w:ascii="宋体" w:hAnsi="宋体" w:eastAsia="宋体" w:cs="宋体"/>
          <w:color w:val="auto"/>
          <w:kern w:val="0"/>
          <w:position w:val="-2"/>
          <w:sz w:val="24"/>
          <w:szCs w:val="24"/>
          <w:highlight w:val="none"/>
        </w:rPr>
        <w:t>于</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w w:val="169"/>
          <w:kern w:val="0"/>
          <w:position w:val="-2"/>
          <w:sz w:val="24"/>
          <w:szCs w:val="24"/>
          <w:highlight w:val="none"/>
          <w:u w:val="single"/>
          <w:lang w:val="en-US" w:eastAsia="zh-CN"/>
        </w:rPr>
        <w:t>202</w:t>
      </w:r>
      <w:r>
        <w:rPr>
          <w:rFonts w:hint="eastAsia" w:ascii="宋体" w:hAnsi="宋体" w:cs="宋体"/>
          <w:color w:val="auto"/>
          <w:w w:val="169"/>
          <w:kern w:val="0"/>
          <w:position w:val="-2"/>
          <w:sz w:val="24"/>
          <w:szCs w:val="24"/>
          <w:highlight w:val="none"/>
          <w:u w:val="single"/>
          <w:lang w:val="en-US" w:eastAsia="zh-CN"/>
        </w:rPr>
        <w:t>6</w:t>
      </w:r>
      <w:r>
        <w:rPr>
          <w:rFonts w:hint="eastAsia" w:ascii="宋体" w:hAnsi="宋体" w:eastAsia="宋体" w:cs="宋体"/>
          <w:color w:val="auto"/>
          <w:w w:val="169"/>
          <w:kern w:val="0"/>
          <w:position w:val="-2"/>
          <w:sz w:val="24"/>
          <w:szCs w:val="24"/>
          <w:highlight w:val="none"/>
          <w:u w:val="single"/>
          <w:lang w:val="en-US" w:eastAsia="zh-CN"/>
        </w:rPr>
        <w:t xml:space="preserve"> </w:t>
      </w:r>
      <w:r>
        <w:rPr>
          <w:rFonts w:hint="eastAsia" w:ascii="宋体" w:hAnsi="宋体" w:eastAsia="宋体" w:cs="宋体"/>
          <w:color w:val="auto"/>
          <w:spacing w:val="1"/>
          <w:kern w:val="0"/>
          <w:position w:val="-2"/>
          <w:sz w:val="24"/>
          <w:szCs w:val="24"/>
          <w:highlight w:val="none"/>
        </w:rPr>
        <w:t>年</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kern w:val="0"/>
          <w:position w:val="-2"/>
          <w:sz w:val="24"/>
          <w:szCs w:val="24"/>
          <w:highlight w:val="none"/>
        </w:rPr>
        <w:t>月</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spacing w:val="-2"/>
          <w:kern w:val="0"/>
          <w:position w:val="-2"/>
          <w:sz w:val="24"/>
          <w:szCs w:val="24"/>
          <w:highlight w:val="none"/>
        </w:rPr>
        <w:t>日</w:t>
      </w:r>
      <w:r>
        <w:rPr>
          <w:rFonts w:hint="eastAsia" w:ascii="宋体" w:hAnsi="宋体" w:eastAsia="宋体" w:cs="宋体"/>
          <w:color w:val="auto"/>
          <w:kern w:val="0"/>
          <w:position w:val="-2"/>
          <w:sz w:val="24"/>
          <w:szCs w:val="24"/>
          <w:highlight w:val="none"/>
        </w:rPr>
        <w:t>收</w:t>
      </w:r>
      <w:r>
        <w:rPr>
          <w:rFonts w:hint="eastAsia" w:ascii="宋体" w:hAnsi="宋体" w:eastAsia="宋体" w:cs="宋体"/>
          <w:color w:val="auto"/>
          <w:spacing w:val="-2"/>
          <w:kern w:val="0"/>
          <w:position w:val="-2"/>
          <w:sz w:val="24"/>
          <w:szCs w:val="24"/>
          <w:highlight w:val="none"/>
        </w:rPr>
        <w:t>到</w:t>
      </w:r>
      <w:r>
        <w:rPr>
          <w:rFonts w:hint="eastAsia" w:ascii="宋体" w:hAnsi="宋体" w:eastAsia="宋体" w:cs="宋体"/>
          <w:color w:val="auto"/>
          <w:kern w:val="0"/>
          <w:position w:val="-2"/>
          <w:sz w:val="24"/>
          <w:szCs w:val="24"/>
          <w:highlight w:val="none"/>
        </w:rPr>
        <w:t>你单位</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w w:val="169"/>
          <w:kern w:val="0"/>
          <w:position w:val="-2"/>
          <w:sz w:val="24"/>
          <w:szCs w:val="24"/>
          <w:highlight w:val="none"/>
          <w:u w:val="single"/>
          <w:lang w:val="en-US" w:eastAsia="zh-CN"/>
        </w:rPr>
        <w:t>202</w:t>
      </w:r>
      <w:r>
        <w:rPr>
          <w:rFonts w:hint="eastAsia" w:ascii="宋体" w:hAnsi="宋体" w:cs="宋体"/>
          <w:color w:val="auto"/>
          <w:w w:val="169"/>
          <w:kern w:val="0"/>
          <w:position w:val="-2"/>
          <w:sz w:val="24"/>
          <w:szCs w:val="24"/>
          <w:highlight w:val="none"/>
          <w:u w:val="single"/>
          <w:lang w:val="en-US" w:eastAsia="zh-CN"/>
        </w:rPr>
        <w:t>6</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kern w:val="0"/>
          <w:position w:val="-2"/>
          <w:sz w:val="24"/>
          <w:szCs w:val="24"/>
          <w:highlight w:val="none"/>
        </w:rPr>
        <w:t>年</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spacing w:val="1"/>
          <w:kern w:val="0"/>
          <w:position w:val="-2"/>
          <w:sz w:val="24"/>
          <w:szCs w:val="24"/>
          <w:highlight w:val="none"/>
        </w:rPr>
        <w:t>月</w:t>
      </w:r>
      <w:r>
        <w:rPr>
          <w:rFonts w:hint="eastAsia" w:ascii="宋体" w:hAnsi="宋体" w:eastAsia="宋体" w:cs="宋体"/>
          <w:color w:val="auto"/>
          <w:w w:val="169"/>
          <w:kern w:val="0"/>
          <w:position w:val="-2"/>
          <w:sz w:val="24"/>
          <w:szCs w:val="24"/>
          <w:highlight w:val="none"/>
          <w:u w:val="single"/>
        </w:rPr>
        <w:t xml:space="preserve">  </w:t>
      </w:r>
      <w:r>
        <w:rPr>
          <w:rFonts w:hint="eastAsia" w:ascii="宋体" w:hAnsi="宋体" w:eastAsia="宋体" w:cs="宋体"/>
          <w:color w:val="auto"/>
          <w:kern w:val="0"/>
          <w:position w:val="-2"/>
          <w:sz w:val="24"/>
          <w:szCs w:val="24"/>
          <w:highlight w:val="none"/>
        </w:rPr>
        <w:t>日发</w:t>
      </w:r>
      <w:r>
        <w:rPr>
          <w:rFonts w:hint="eastAsia" w:ascii="宋体" w:hAnsi="宋体" w:eastAsia="宋体" w:cs="宋体"/>
          <w:color w:val="auto"/>
          <w:spacing w:val="-2"/>
          <w:kern w:val="0"/>
          <w:position w:val="-2"/>
          <w:sz w:val="24"/>
          <w:szCs w:val="24"/>
          <w:highlight w:val="none"/>
        </w:rPr>
        <w:t>出</w:t>
      </w:r>
      <w:r>
        <w:rPr>
          <w:rFonts w:hint="eastAsia" w:ascii="宋体" w:hAnsi="宋体" w:eastAsia="宋体" w:cs="宋体"/>
          <w:color w:val="auto"/>
          <w:kern w:val="0"/>
          <w:position w:val="-2"/>
          <w:sz w:val="24"/>
          <w:szCs w:val="24"/>
          <w:highlight w:val="none"/>
        </w:rPr>
        <w:t>的</w:t>
      </w:r>
      <w:r>
        <w:rPr>
          <w:rFonts w:hint="eastAsia" w:ascii="宋体" w:hAnsi="宋体" w:cs="宋体"/>
          <w:color w:val="auto"/>
          <w:kern w:val="0"/>
          <w:position w:val="-2"/>
          <w:sz w:val="24"/>
          <w:szCs w:val="24"/>
          <w:highlight w:val="none"/>
          <w:u w:val="single"/>
          <w:lang w:eastAsia="zh-CN"/>
        </w:rPr>
        <w:t>岳阳县月田镇敬老院提质改造项目</w:t>
      </w:r>
      <w:r>
        <w:rPr>
          <w:rFonts w:hint="eastAsia" w:ascii="宋体" w:hAnsi="宋体" w:eastAsia="宋体" w:cs="宋体"/>
          <w:color w:val="auto"/>
          <w:spacing w:val="-2"/>
          <w:kern w:val="0"/>
          <w:position w:val="-2"/>
          <w:sz w:val="24"/>
          <w:szCs w:val="24"/>
          <w:highlight w:val="none"/>
        </w:rPr>
        <w:t>（</w:t>
      </w:r>
      <w:r>
        <w:rPr>
          <w:rFonts w:hint="eastAsia" w:ascii="宋体" w:hAnsi="宋体" w:cs="宋体"/>
          <w:color w:val="auto"/>
          <w:kern w:val="0"/>
          <w:position w:val="-2"/>
          <w:sz w:val="24"/>
          <w:szCs w:val="24"/>
          <w:highlight w:val="none"/>
          <w:lang w:eastAsia="zh-CN"/>
        </w:rPr>
        <w:t>采购项目名称</w:t>
      </w:r>
      <w:r>
        <w:rPr>
          <w:rFonts w:hint="eastAsia" w:ascii="宋体" w:hAnsi="宋体" w:eastAsia="宋体" w:cs="宋体"/>
          <w:color w:val="auto"/>
          <w:spacing w:val="-22"/>
          <w:kern w:val="0"/>
          <w:position w:val="-2"/>
          <w:sz w:val="24"/>
          <w:szCs w:val="24"/>
          <w:highlight w:val="none"/>
        </w:rPr>
        <w:t>）</w:t>
      </w:r>
      <w:r>
        <w:rPr>
          <w:rFonts w:hint="eastAsia" w:ascii="宋体" w:hAnsi="宋体" w:eastAsia="宋体" w:cs="宋体"/>
          <w:color w:val="auto"/>
          <w:kern w:val="0"/>
          <w:position w:val="-2"/>
          <w:sz w:val="24"/>
          <w:szCs w:val="24"/>
          <w:highlight w:val="none"/>
        </w:rPr>
        <w:t>谈判邀</w:t>
      </w:r>
      <w:r>
        <w:rPr>
          <w:rFonts w:hint="eastAsia" w:ascii="宋体" w:hAnsi="宋体" w:eastAsia="宋体" w:cs="宋体"/>
          <w:color w:val="auto"/>
          <w:spacing w:val="-2"/>
          <w:kern w:val="0"/>
          <w:position w:val="-2"/>
          <w:sz w:val="24"/>
          <w:szCs w:val="24"/>
          <w:highlight w:val="none"/>
        </w:rPr>
        <w:t>请</w:t>
      </w:r>
      <w:r>
        <w:rPr>
          <w:rFonts w:hint="eastAsia" w:ascii="宋体" w:hAnsi="宋体" w:eastAsia="宋体" w:cs="宋体"/>
          <w:color w:val="auto"/>
          <w:spacing w:val="-22"/>
          <w:kern w:val="0"/>
          <w:position w:val="-2"/>
          <w:sz w:val="24"/>
          <w:szCs w:val="24"/>
          <w:highlight w:val="none"/>
        </w:rPr>
        <w:t>，</w:t>
      </w:r>
      <w:r>
        <w:rPr>
          <w:rFonts w:hint="eastAsia" w:ascii="宋体" w:hAnsi="宋体" w:eastAsia="宋体" w:cs="宋体"/>
          <w:color w:val="auto"/>
          <w:spacing w:val="-2"/>
          <w:kern w:val="0"/>
          <w:position w:val="-2"/>
          <w:sz w:val="24"/>
          <w:szCs w:val="24"/>
          <w:highlight w:val="none"/>
        </w:rPr>
        <w:t>确</w:t>
      </w:r>
      <w:r>
        <w:rPr>
          <w:rFonts w:hint="eastAsia" w:ascii="宋体" w:hAnsi="宋体" w:eastAsia="宋体" w:cs="宋体"/>
          <w:color w:val="auto"/>
          <w:kern w:val="0"/>
          <w:position w:val="-2"/>
          <w:sz w:val="24"/>
          <w:szCs w:val="24"/>
          <w:highlight w:val="none"/>
        </w:rPr>
        <w:t>认</w:t>
      </w:r>
      <w:r>
        <w:rPr>
          <w:rFonts w:hint="eastAsia" w:ascii="宋体" w:hAnsi="宋体" w:eastAsia="宋体" w:cs="宋体"/>
          <w:color w:val="auto"/>
          <w:spacing w:val="43"/>
          <w:kern w:val="0"/>
          <w:position w:val="-2"/>
          <w:sz w:val="24"/>
          <w:szCs w:val="24"/>
          <w:highlight w:val="none"/>
          <w:u w:val="single"/>
        </w:rPr>
        <w:t xml:space="preserve">    </w:t>
      </w:r>
      <w:r>
        <w:rPr>
          <w:rFonts w:hint="eastAsia" w:ascii="宋体" w:hAnsi="宋体" w:eastAsia="宋体" w:cs="宋体"/>
          <w:color w:val="auto"/>
          <w:spacing w:val="-2"/>
          <w:kern w:val="0"/>
          <w:position w:val="-2"/>
          <w:sz w:val="24"/>
          <w:szCs w:val="24"/>
          <w:highlight w:val="none"/>
        </w:rPr>
        <w:t>（参</w:t>
      </w:r>
      <w:r>
        <w:rPr>
          <w:rFonts w:hint="eastAsia" w:ascii="宋体" w:hAnsi="宋体" w:eastAsia="宋体" w:cs="宋体"/>
          <w:color w:val="auto"/>
          <w:kern w:val="0"/>
          <w:sz w:val="24"/>
          <w:szCs w:val="24"/>
          <w:highlight w:val="none"/>
        </w:rPr>
        <w:t>加</w:t>
      </w:r>
      <w:r>
        <w:rPr>
          <w:rFonts w:hint="eastAsia" w:ascii="宋体" w:hAnsi="宋体" w:eastAsia="宋体" w:cs="宋体"/>
          <w:color w:val="auto"/>
          <w:spacing w:val="-1"/>
          <w:kern w:val="0"/>
          <w:sz w:val="24"/>
          <w:szCs w:val="24"/>
          <w:highlight w:val="none"/>
        </w:rPr>
        <w:t>/</w:t>
      </w:r>
      <w:r>
        <w:rPr>
          <w:rFonts w:hint="eastAsia" w:ascii="宋体" w:hAnsi="宋体" w:eastAsia="宋体" w:cs="宋体"/>
          <w:color w:val="auto"/>
          <w:kern w:val="0"/>
          <w:sz w:val="24"/>
          <w:szCs w:val="24"/>
          <w:highlight w:val="none"/>
        </w:rPr>
        <w:t>不</w:t>
      </w:r>
      <w:r>
        <w:rPr>
          <w:rFonts w:hint="eastAsia" w:ascii="宋体" w:hAnsi="宋体" w:eastAsia="宋体" w:cs="宋体"/>
          <w:color w:val="auto"/>
          <w:spacing w:val="-2"/>
          <w:kern w:val="0"/>
          <w:sz w:val="24"/>
          <w:szCs w:val="24"/>
          <w:highlight w:val="none"/>
        </w:rPr>
        <w:t>参</w:t>
      </w:r>
      <w:r>
        <w:rPr>
          <w:rFonts w:hint="eastAsia" w:ascii="宋体" w:hAnsi="宋体" w:eastAsia="宋体" w:cs="宋体"/>
          <w:color w:val="auto"/>
          <w:kern w:val="0"/>
          <w:sz w:val="24"/>
          <w:szCs w:val="24"/>
          <w:highlight w:val="none"/>
        </w:rPr>
        <w:t>加</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谈判采购。</w:t>
      </w:r>
    </w:p>
    <w:p w14:paraId="19254B79">
      <w:pPr>
        <w:autoSpaceDE w:val="0"/>
        <w:autoSpaceDN w:val="0"/>
        <w:adjustRightInd w:val="0"/>
        <w:snapToGrid w:val="0"/>
        <w:spacing w:beforeLines="50" w:line="360" w:lineRule="auto"/>
        <w:ind w:left="487" w:right="7230"/>
        <w:jc w:val="center"/>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position w:val="-4"/>
          <w:sz w:val="24"/>
          <w:szCs w:val="24"/>
          <w:highlight w:val="none"/>
        </w:rPr>
        <w:t>特</w:t>
      </w:r>
      <w:r>
        <w:rPr>
          <w:rFonts w:hint="eastAsia" w:ascii="宋体" w:hAnsi="宋体" w:eastAsia="宋体" w:cs="宋体"/>
          <w:color w:val="auto"/>
          <w:kern w:val="0"/>
          <w:position w:val="-4"/>
          <w:sz w:val="24"/>
          <w:szCs w:val="24"/>
          <w:highlight w:val="none"/>
        </w:rPr>
        <w:t>此</w:t>
      </w:r>
      <w:r>
        <w:rPr>
          <w:rFonts w:hint="eastAsia" w:ascii="宋体" w:hAnsi="宋体" w:eastAsia="宋体" w:cs="宋体"/>
          <w:color w:val="auto"/>
          <w:spacing w:val="-2"/>
          <w:kern w:val="0"/>
          <w:position w:val="-4"/>
          <w:sz w:val="24"/>
          <w:szCs w:val="24"/>
          <w:highlight w:val="none"/>
        </w:rPr>
        <w:t>确</w:t>
      </w:r>
      <w:r>
        <w:rPr>
          <w:rFonts w:hint="eastAsia" w:ascii="宋体" w:hAnsi="宋体" w:eastAsia="宋体" w:cs="宋体"/>
          <w:color w:val="auto"/>
          <w:kern w:val="0"/>
          <w:position w:val="-4"/>
          <w:sz w:val="24"/>
          <w:szCs w:val="24"/>
          <w:highlight w:val="none"/>
        </w:rPr>
        <w:t>认。</w:t>
      </w:r>
    </w:p>
    <w:p w14:paraId="51C5C07F">
      <w:pPr>
        <w:autoSpaceDE w:val="0"/>
        <w:autoSpaceDN w:val="0"/>
        <w:adjustRightInd w:val="0"/>
        <w:snapToGrid w:val="0"/>
        <w:spacing w:beforeLines="50" w:line="360" w:lineRule="auto"/>
        <w:jc w:val="left"/>
        <w:rPr>
          <w:rFonts w:hint="eastAsia" w:ascii="宋体" w:hAnsi="宋体" w:eastAsia="宋体" w:cs="宋体"/>
          <w:color w:val="auto"/>
          <w:kern w:val="0"/>
          <w:sz w:val="24"/>
          <w:szCs w:val="24"/>
          <w:highlight w:val="none"/>
        </w:rPr>
      </w:pPr>
    </w:p>
    <w:p w14:paraId="0E9AA2C9">
      <w:pPr>
        <w:tabs>
          <w:tab w:val="left" w:pos="7220"/>
        </w:tabs>
        <w:autoSpaceDE w:val="0"/>
        <w:autoSpaceDN w:val="0"/>
        <w:adjustRightInd w:val="0"/>
        <w:snapToGrid w:val="0"/>
        <w:spacing w:beforeLines="50" w:line="360" w:lineRule="auto"/>
        <w:ind w:left="3041" w:right="-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position w:val="-2"/>
          <w:sz w:val="24"/>
          <w:szCs w:val="24"/>
          <w:highlight w:val="none"/>
        </w:rPr>
        <w:t>单</w:t>
      </w:r>
      <w:r>
        <w:rPr>
          <w:rFonts w:hint="eastAsia" w:ascii="宋体" w:hAnsi="宋体" w:eastAsia="宋体" w:cs="宋体"/>
          <w:color w:val="auto"/>
          <w:spacing w:val="-2"/>
          <w:kern w:val="0"/>
          <w:position w:val="-2"/>
          <w:sz w:val="24"/>
          <w:szCs w:val="24"/>
          <w:highlight w:val="none"/>
        </w:rPr>
        <w:t>位</w:t>
      </w:r>
      <w:r>
        <w:rPr>
          <w:rFonts w:hint="eastAsia" w:ascii="宋体" w:hAnsi="宋体" w:eastAsia="宋体" w:cs="宋体"/>
          <w:color w:val="auto"/>
          <w:kern w:val="0"/>
          <w:position w:val="-2"/>
          <w:sz w:val="24"/>
          <w:szCs w:val="24"/>
          <w:highlight w:val="none"/>
        </w:rPr>
        <w:t>名</w:t>
      </w:r>
      <w:r>
        <w:rPr>
          <w:rFonts w:hint="eastAsia" w:ascii="宋体" w:hAnsi="宋体" w:eastAsia="宋体" w:cs="宋体"/>
          <w:color w:val="auto"/>
          <w:spacing w:val="-2"/>
          <w:kern w:val="0"/>
          <w:position w:val="-2"/>
          <w:sz w:val="24"/>
          <w:szCs w:val="24"/>
          <w:highlight w:val="none"/>
        </w:rPr>
        <w:t>称（盖单位公章）</w:t>
      </w:r>
      <w:r>
        <w:rPr>
          <w:rFonts w:hint="eastAsia" w:ascii="宋体" w:hAnsi="宋体" w:eastAsia="宋体" w:cs="宋体"/>
          <w:color w:val="auto"/>
          <w:kern w:val="0"/>
          <w:position w:val="-2"/>
          <w:sz w:val="24"/>
          <w:szCs w:val="24"/>
          <w:highlight w:val="none"/>
        </w:rPr>
        <w:t>：</w:t>
      </w:r>
      <w:r>
        <w:rPr>
          <w:rFonts w:hint="eastAsia" w:ascii="宋体" w:hAnsi="宋体" w:eastAsia="宋体" w:cs="宋体"/>
          <w:color w:val="auto"/>
          <w:spacing w:val="43"/>
          <w:kern w:val="0"/>
          <w:position w:val="-2"/>
          <w:sz w:val="24"/>
          <w:szCs w:val="24"/>
          <w:highlight w:val="none"/>
          <w:u w:val="single"/>
        </w:rPr>
        <w:t xml:space="preserve">            </w:t>
      </w:r>
    </w:p>
    <w:p w14:paraId="1CD62769">
      <w:pPr>
        <w:tabs>
          <w:tab w:val="left" w:pos="7760"/>
        </w:tabs>
        <w:autoSpaceDE w:val="0"/>
        <w:autoSpaceDN w:val="0"/>
        <w:adjustRightInd w:val="0"/>
        <w:snapToGrid w:val="0"/>
        <w:spacing w:beforeLines="50" w:line="360" w:lineRule="auto"/>
        <w:ind w:left="3041" w:right="-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position w:val="-2"/>
          <w:sz w:val="24"/>
          <w:szCs w:val="24"/>
          <w:highlight w:val="none"/>
        </w:rPr>
        <w:t>法定</w:t>
      </w:r>
      <w:r>
        <w:rPr>
          <w:rFonts w:hint="eastAsia" w:ascii="宋体" w:hAnsi="宋体" w:eastAsia="宋体" w:cs="宋体"/>
          <w:color w:val="auto"/>
          <w:spacing w:val="-2"/>
          <w:kern w:val="0"/>
          <w:position w:val="-2"/>
          <w:sz w:val="24"/>
          <w:szCs w:val="24"/>
          <w:highlight w:val="none"/>
        </w:rPr>
        <w:t>代</w:t>
      </w:r>
      <w:r>
        <w:rPr>
          <w:rFonts w:hint="eastAsia" w:ascii="宋体" w:hAnsi="宋体" w:eastAsia="宋体" w:cs="宋体"/>
          <w:color w:val="auto"/>
          <w:kern w:val="0"/>
          <w:position w:val="-2"/>
          <w:sz w:val="24"/>
          <w:szCs w:val="24"/>
          <w:highlight w:val="none"/>
        </w:rPr>
        <w:t>表</w:t>
      </w:r>
      <w:r>
        <w:rPr>
          <w:rFonts w:hint="eastAsia" w:ascii="宋体" w:hAnsi="宋体" w:eastAsia="宋体" w:cs="宋体"/>
          <w:color w:val="auto"/>
          <w:spacing w:val="-2"/>
          <w:kern w:val="0"/>
          <w:position w:val="-2"/>
          <w:sz w:val="24"/>
          <w:szCs w:val="24"/>
          <w:highlight w:val="none"/>
        </w:rPr>
        <w:t>人</w:t>
      </w:r>
      <w:r>
        <w:rPr>
          <w:rFonts w:hint="eastAsia" w:ascii="宋体" w:hAnsi="宋体" w:eastAsia="宋体" w:cs="宋体"/>
          <w:color w:val="auto"/>
          <w:kern w:val="0"/>
          <w:position w:val="-2"/>
          <w:sz w:val="24"/>
          <w:szCs w:val="24"/>
          <w:highlight w:val="none"/>
        </w:rPr>
        <w:t>（或</w:t>
      </w:r>
      <w:r>
        <w:rPr>
          <w:rFonts w:hint="eastAsia" w:ascii="宋体" w:hAnsi="宋体" w:eastAsia="宋体" w:cs="宋体"/>
          <w:color w:val="auto"/>
          <w:spacing w:val="-2"/>
          <w:kern w:val="0"/>
          <w:position w:val="-2"/>
          <w:sz w:val="24"/>
          <w:szCs w:val="24"/>
          <w:highlight w:val="none"/>
        </w:rPr>
        <w:t>授权代表人）</w:t>
      </w:r>
      <w:r>
        <w:rPr>
          <w:rFonts w:hint="eastAsia" w:ascii="宋体" w:hAnsi="宋体" w:eastAsia="宋体" w:cs="宋体"/>
          <w:color w:val="auto"/>
          <w:sz w:val="24"/>
          <w:szCs w:val="24"/>
          <w:highlight w:val="none"/>
        </w:rPr>
        <w:t>（签字或印章）：</w:t>
      </w:r>
      <w:r>
        <w:rPr>
          <w:rFonts w:hint="eastAsia" w:ascii="宋体" w:hAnsi="宋体" w:eastAsia="宋体" w:cs="宋体"/>
          <w:color w:val="auto"/>
          <w:spacing w:val="43"/>
          <w:kern w:val="0"/>
          <w:position w:val="-2"/>
          <w:sz w:val="24"/>
          <w:szCs w:val="24"/>
          <w:highlight w:val="none"/>
          <w:u w:val="single"/>
        </w:rPr>
        <w:t xml:space="preserve">        </w:t>
      </w:r>
    </w:p>
    <w:p w14:paraId="2981FD50">
      <w:pPr>
        <w:tabs>
          <w:tab w:val="left" w:pos="5380"/>
          <w:tab w:val="left" w:pos="6520"/>
          <w:tab w:val="left" w:pos="7680"/>
        </w:tabs>
        <w:autoSpaceDE w:val="0"/>
        <w:autoSpaceDN w:val="0"/>
        <w:adjustRightInd w:val="0"/>
        <w:snapToGrid w:val="0"/>
        <w:spacing w:beforeLines="50" w:line="360" w:lineRule="auto"/>
        <w:ind w:left="4435" w:right="-20"/>
        <w:jc w:val="right"/>
        <w:rPr>
          <w:rFonts w:hint="eastAsia" w:ascii="宋体" w:hAnsi="宋体" w:eastAsia="宋体" w:cs="宋体"/>
          <w:color w:val="auto"/>
          <w:kern w:val="0"/>
          <w:sz w:val="24"/>
          <w:szCs w:val="24"/>
          <w:highlight w:val="none"/>
        </w:rPr>
      </w:pPr>
      <w:r>
        <w:rPr>
          <w:rFonts w:hint="eastAsia" w:ascii="宋体" w:hAnsi="宋体" w:eastAsia="宋体" w:cs="宋体"/>
          <w:color w:val="auto"/>
          <w:w w:val="169"/>
          <w:kern w:val="0"/>
          <w:sz w:val="24"/>
          <w:szCs w:val="24"/>
          <w:highlight w:val="none"/>
          <w:u w:val="single"/>
          <w:lang w:val="en-US" w:eastAsia="zh-CN"/>
        </w:rPr>
        <w:t>202</w:t>
      </w:r>
      <w:r>
        <w:rPr>
          <w:rFonts w:hint="eastAsia" w:ascii="宋体" w:hAnsi="宋体" w:cs="宋体"/>
          <w:color w:val="auto"/>
          <w:w w:val="169"/>
          <w:kern w:val="0"/>
          <w:sz w:val="24"/>
          <w:szCs w:val="24"/>
          <w:highlight w:val="none"/>
          <w:u w:val="single"/>
          <w:lang w:val="en-US" w:eastAsia="zh-CN"/>
        </w:rPr>
        <w:t>6</w:t>
      </w:r>
      <w:r>
        <w:rPr>
          <w:rFonts w:hint="eastAsia" w:ascii="宋体" w:hAnsi="宋体" w:eastAsia="宋体" w:cs="宋体"/>
          <w:color w:val="auto"/>
          <w:kern w:val="0"/>
          <w:sz w:val="24"/>
          <w:szCs w:val="24"/>
          <w:highlight w:val="none"/>
        </w:rPr>
        <w:t xml:space="preserve">年 </w:t>
      </w:r>
      <w:r>
        <w:rPr>
          <w:rFonts w:hint="eastAsia" w:ascii="宋体" w:hAnsi="宋体" w:eastAsia="宋体" w:cs="宋体"/>
          <w:color w:val="auto"/>
          <w:spacing w:val="43"/>
          <w:kern w:val="0"/>
          <w:sz w:val="24"/>
          <w:szCs w:val="24"/>
          <w:highlight w:val="none"/>
          <w:u w:val="single"/>
        </w:rPr>
        <w:t xml:space="preserve"> </w:t>
      </w:r>
      <w:r>
        <w:rPr>
          <w:rFonts w:hint="eastAsia" w:ascii="宋体" w:hAnsi="宋体" w:eastAsia="宋体" w:cs="宋体"/>
          <w:color w:val="auto"/>
          <w:spacing w:val="-2"/>
          <w:kern w:val="0"/>
          <w:sz w:val="24"/>
          <w:szCs w:val="24"/>
          <w:highlight w:val="none"/>
        </w:rPr>
        <w:t>月</w:t>
      </w:r>
      <w:r>
        <w:rPr>
          <w:rFonts w:hint="eastAsia" w:ascii="宋体" w:hAnsi="宋体" w:eastAsia="宋体" w:cs="宋体"/>
          <w:color w:val="auto"/>
          <w:spacing w:val="43"/>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759C7C13">
      <w:pPr>
        <w:adjustRightInd w:val="0"/>
        <w:snapToGrid w:val="0"/>
        <w:spacing w:beforeLines="50" w:line="360" w:lineRule="auto"/>
        <w:ind w:firstLine="7440" w:firstLineChars="3100"/>
        <w:rPr>
          <w:rFonts w:hint="eastAsia" w:ascii="宋体" w:hAnsi="宋体" w:eastAsia="宋体" w:cs="宋体"/>
          <w:color w:val="auto"/>
          <w:sz w:val="24"/>
          <w:szCs w:val="24"/>
          <w:highlight w:val="none"/>
        </w:rPr>
      </w:pPr>
    </w:p>
    <w:p w14:paraId="2D599F08">
      <w:pPr>
        <w:adjustRightInd w:val="0"/>
        <w:snapToGrid w:val="0"/>
        <w:spacing w:beforeLines="50" w:line="360" w:lineRule="auto"/>
        <w:rPr>
          <w:rFonts w:hint="eastAsia" w:ascii="宋体" w:hAnsi="宋体" w:cs="宋体"/>
          <w:b/>
          <w:color w:val="auto"/>
          <w:sz w:val="24"/>
          <w:szCs w:val="24"/>
          <w:highlight w:val="none"/>
          <w:u w:val="none"/>
          <w:lang w:eastAsia="zh-CN"/>
        </w:rPr>
      </w:pPr>
    </w:p>
    <w:p w14:paraId="2C32F6FB">
      <w:pPr>
        <w:adjustRightInd w:val="0"/>
        <w:snapToGrid w:val="0"/>
        <w:spacing w:beforeLines="50" w:line="360" w:lineRule="auto"/>
        <w:rPr>
          <w:rFonts w:hint="eastAsia" w:ascii="宋体" w:hAnsi="宋体" w:cs="宋体"/>
          <w:b/>
          <w:color w:val="auto"/>
          <w:sz w:val="24"/>
          <w:szCs w:val="24"/>
          <w:highlight w:val="none"/>
          <w:u w:val="none"/>
          <w:lang w:eastAsia="zh-CN"/>
        </w:rPr>
      </w:pPr>
    </w:p>
    <w:p w14:paraId="67632254">
      <w:pPr>
        <w:adjustRightInd w:val="0"/>
        <w:snapToGrid w:val="0"/>
        <w:spacing w:beforeLines="50" w:line="360" w:lineRule="auto"/>
        <w:rPr>
          <w:rFonts w:hint="eastAsia" w:ascii="宋体" w:hAnsi="宋体" w:cs="宋体"/>
          <w:b/>
          <w:color w:val="auto"/>
          <w:sz w:val="24"/>
          <w:szCs w:val="24"/>
          <w:highlight w:val="none"/>
          <w:u w:val="none"/>
          <w:lang w:eastAsia="zh-CN"/>
        </w:rPr>
      </w:pPr>
    </w:p>
    <w:p w14:paraId="71A713D2">
      <w:pPr>
        <w:adjustRightInd w:val="0"/>
        <w:snapToGrid w:val="0"/>
        <w:spacing w:beforeLines="50" w:line="360" w:lineRule="auto"/>
        <w:rPr>
          <w:rFonts w:hint="eastAsia" w:ascii="宋体" w:hAnsi="宋体" w:cs="宋体"/>
          <w:b/>
          <w:color w:val="auto"/>
          <w:sz w:val="24"/>
          <w:szCs w:val="24"/>
          <w:highlight w:val="none"/>
          <w:u w:val="none"/>
          <w:lang w:eastAsia="zh-CN"/>
        </w:rPr>
      </w:pPr>
    </w:p>
    <w:p w14:paraId="23C9BF3A">
      <w:pPr>
        <w:adjustRightInd w:val="0"/>
        <w:snapToGrid w:val="0"/>
        <w:spacing w:beforeLines="50" w:line="360" w:lineRule="auto"/>
        <w:rPr>
          <w:rFonts w:hint="eastAsia" w:ascii="宋体" w:hAnsi="宋体" w:cs="宋体"/>
          <w:b/>
          <w:color w:val="auto"/>
          <w:sz w:val="24"/>
          <w:szCs w:val="24"/>
          <w:highlight w:val="none"/>
          <w:u w:val="none"/>
          <w:lang w:eastAsia="zh-CN"/>
        </w:rPr>
      </w:pPr>
    </w:p>
    <w:p w14:paraId="35743B0B">
      <w:pPr>
        <w:adjustRightInd w:val="0"/>
        <w:snapToGrid w:val="0"/>
        <w:spacing w:beforeLines="50" w:line="360" w:lineRule="auto"/>
        <w:rPr>
          <w:rFonts w:hint="eastAsia" w:ascii="宋体" w:hAnsi="宋体" w:cs="宋体"/>
          <w:b/>
          <w:color w:val="auto"/>
          <w:sz w:val="24"/>
          <w:szCs w:val="24"/>
          <w:highlight w:val="none"/>
          <w:u w:val="none"/>
          <w:lang w:eastAsia="zh-CN"/>
        </w:rPr>
      </w:pPr>
    </w:p>
    <w:p w14:paraId="780C1F5D">
      <w:pPr>
        <w:adjustRightInd w:val="0"/>
        <w:snapToGrid w:val="0"/>
        <w:spacing w:beforeLines="50" w:line="360" w:lineRule="auto"/>
        <w:rPr>
          <w:rFonts w:hint="eastAsia" w:ascii="宋体" w:hAnsi="宋体" w:cs="宋体"/>
          <w:b/>
          <w:color w:val="auto"/>
          <w:sz w:val="24"/>
          <w:szCs w:val="24"/>
          <w:highlight w:val="none"/>
          <w:u w:val="none"/>
          <w:lang w:eastAsia="zh-CN"/>
        </w:rPr>
      </w:pPr>
    </w:p>
    <w:p w14:paraId="7D4CFF0E">
      <w:pPr>
        <w:adjustRightInd w:val="0"/>
        <w:snapToGrid w:val="0"/>
        <w:spacing w:beforeLines="50" w:line="360" w:lineRule="auto"/>
        <w:rPr>
          <w:rFonts w:hint="eastAsia" w:ascii="宋体" w:hAnsi="宋体" w:cs="宋体"/>
          <w:b/>
          <w:color w:val="auto"/>
          <w:sz w:val="24"/>
          <w:szCs w:val="24"/>
          <w:highlight w:val="none"/>
          <w:u w:val="none"/>
          <w:lang w:eastAsia="zh-CN"/>
        </w:rPr>
      </w:pPr>
    </w:p>
    <w:p w14:paraId="61B20601">
      <w:pPr>
        <w:adjustRightInd w:val="0"/>
        <w:snapToGrid w:val="0"/>
        <w:spacing w:beforeLines="50" w:line="360" w:lineRule="auto"/>
        <w:rPr>
          <w:rFonts w:hint="eastAsia" w:ascii="宋体" w:hAnsi="宋体" w:eastAsia="宋体" w:cs="宋体"/>
          <w:b/>
          <w:color w:val="auto"/>
          <w:sz w:val="24"/>
          <w:szCs w:val="24"/>
          <w:highlight w:val="none"/>
          <w:u w:val="none"/>
          <w:lang w:eastAsia="zh-CN"/>
        </w:rPr>
      </w:pPr>
      <w:r>
        <w:rPr>
          <w:rFonts w:hint="eastAsia" w:ascii="宋体" w:hAnsi="宋体" w:cs="宋体"/>
          <w:b/>
          <w:color w:val="auto"/>
          <w:sz w:val="24"/>
          <w:szCs w:val="24"/>
          <w:highlight w:val="none"/>
          <w:u w:val="none"/>
          <w:lang w:eastAsia="zh-CN"/>
        </w:rPr>
        <w:t>备注：你单位收到本采购邀请后，请于</w:t>
      </w:r>
      <w:r>
        <w:rPr>
          <w:rFonts w:hint="eastAsia" w:ascii="宋体" w:hAnsi="宋体" w:cs="宋体"/>
          <w:b/>
          <w:color w:val="auto"/>
          <w:sz w:val="24"/>
          <w:szCs w:val="24"/>
          <w:highlight w:val="yellow"/>
          <w:u w:val="none"/>
          <w:lang w:eastAsia="zh-CN"/>
        </w:rPr>
        <w:t xml:space="preserve">2026年 </w:t>
      </w:r>
      <w:r>
        <w:rPr>
          <w:rFonts w:hint="eastAsia" w:ascii="宋体" w:hAnsi="宋体" w:cs="宋体"/>
          <w:b/>
          <w:color w:val="auto"/>
          <w:sz w:val="24"/>
          <w:szCs w:val="24"/>
          <w:highlight w:val="yellow"/>
          <w:u w:val="none"/>
          <w:lang w:val="en-US" w:eastAsia="zh-CN"/>
        </w:rPr>
        <w:t>8</w:t>
      </w:r>
      <w:r>
        <w:rPr>
          <w:rFonts w:hint="eastAsia" w:ascii="宋体" w:hAnsi="宋体" w:cs="宋体"/>
          <w:b/>
          <w:color w:val="auto"/>
          <w:sz w:val="24"/>
          <w:szCs w:val="24"/>
          <w:highlight w:val="yellow"/>
          <w:u w:val="none"/>
          <w:lang w:eastAsia="zh-CN"/>
        </w:rPr>
        <w:t xml:space="preserve"> 月 </w:t>
      </w:r>
      <w:r>
        <w:rPr>
          <w:rFonts w:hint="eastAsia" w:ascii="宋体" w:hAnsi="宋体" w:cs="宋体"/>
          <w:b/>
          <w:color w:val="auto"/>
          <w:sz w:val="24"/>
          <w:szCs w:val="24"/>
          <w:highlight w:val="yellow"/>
          <w:u w:val="none"/>
          <w:lang w:val="en-US" w:eastAsia="zh-CN"/>
        </w:rPr>
        <w:t>5</w:t>
      </w:r>
      <w:r>
        <w:rPr>
          <w:rFonts w:hint="eastAsia" w:ascii="宋体" w:hAnsi="宋体" w:cs="宋体"/>
          <w:b/>
          <w:color w:val="auto"/>
          <w:sz w:val="24"/>
          <w:szCs w:val="24"/>
          <w:highlight w:val="yellow"/>
          <w:u w:val="none"/>
          <w:lang w:eastAsia="zh-CN"/>
        </w:rPr>
        <w:t>日17：00时前</w:t>
      </w:r>
      <w:r>
        <w:rPr>
          <w:rFonts w:hint="eastAsia" w:ascii="宋体" w:hAnsi="宋体" w:cs="宋体"/>
          <w:b/>
          <w:color w:val="auto"/>
          <w:sz w:val="24"/>
          <w:szCs w:val="24"/>
          <w:highlight w:val="none"/>
          <w:u w:val="none"/>
          <w:lang w:eastAsia="zh-CN"/>
        </w:rPr>
        <w:t>，以书面形式确认是否参加谈判采购。。</w:t>
      </w:r>
    </w:p>
    <w:p w14:paraId="25DDFD4E">
      <w:pPr>
        <w:keepNext/>
        <w:keepLines/>
        <w:adjustRightInd w:val="0"/>
        <w:snapToGrid w:val="0"/>
        <w:spacing w:line="360" w:lineRule="auto"/>
        <w:jc w:val="center"/>
        <w:outlineLvl w:val="1"/>
        <w:rPr>
          <w:rFonts w:ascii="黑体" w:hAnsi="黑体" w:eastAsia="黑体"/>
          <w:b/>
          <w:bCs/>
          <w:color w:val="auto"/>
          <w:sz w:val="32"/>
          <w:szCs w:val="32"/>
        </w:rPr>
      </w:pPr>
      <w:r>
        <w:rPr>
          <w:rFonts w:hint="eastAsia" w:ascii="宋体" w:hAnsi="宋体" w:eastAsia="宋体" w:cs="宋体"/>
          <w:color w:val="auto"/>
          <w:sz w:val="32"/>
          <w:szCs w:val="32"/>
          <w:highlight w:val="none"/>
        </w:rPr>
        <w:br w:type="page"/>
      </w:r>
      <w:r>
        <w:rPr>
          <w:rFonts w:hint="eastAsia" w:ascii="黑体" w:hAnsi="黑体" w:eastAsia="黑体"/>
          <w:b/>
          <w:bCs/>
          <w:color w:val="auto"/>
          <w:sz w:val="32"/>
          <w:szCs w:val="32"/>
        </w:rPr>
        <w:t>第二章 谈判须知</w:t>
      </w:r>
      <w:bookmarkEnd w:id="1"/>
    </w:p>
    <w:p w14:paraId="08DA884C">
      <w:pPr>
        <w:keepNext/>
        <w:keepLines/>
        <w:pageBreakBefore w:val="0"/>
        <w:widowControl w:val="0"/>
        <w:kinsoku/>
        <w:wordWrap/>
        <w:overflowPunct/>
        <w:topLinePunct w:val="0"/>
        <w:autoSpaceDE/>
        <w:autoSpaceDN/>
        <w:bidi w:val="0"/>
        <w:adjustRightInd w:val="0"/>
        <w:snapToGrid w:val="0"/>
        <w:spacing w:before="156" w:beforeLines="50" w:line="360" w:lineRule="auto"/>
        <w:jc w:val="center"/>
        <w:textAlignment w:val="auto"/>
        <w:outlineLvl w:val="1"/>
        <w:rPr>
          <w:rFonts w:ascii="黑体" w:hAnsi="黑体" w:eastAsia="黑体"/>
          <w:b/>
          <w:bCs/>
          <w:color w:val="auto"/>
          <w:sz w:val="28"/>
          <w:szCs w:val="28"/>
        </w:rPr>
      </w:pPr>
      <w:bookmarkStart w:id="2" w:name="_Toc30598"/>
      <w:bookmarkStart w:id="3" w:name="_Toc30326"/>
      <w:r>
        <w:rPr>
          <w:rFonts w:hint="eastAsia" w:ascii="黑体" w:hAnsi="黑体" w:eastAsia="黑体"/>
          <w:b/>
          <w:bCs/>
          <w:color w:val="auto"/>
          <w:sz w:val="28"/>
          <w:szCs w:val="28"/>
        </w:rPr>
        <w:t>第一节 谈判须知前附表</w:t>
      </w:r>
      <w:bookmarkEnd w:id="2"/>
      <w:bookmarkEnd w:id="3"/>
    </w:p>
    <w:tbl>
      <w:tblPr>
        <w:tblStyle w:val="46"/>
        <w:tblW w:w="96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09"/>
        <w:gridCol w:w="2328"/>
        <w:gridCol w:w="5831"/>
      </w:tblGrid>
      <w:tr w14:paraId="65762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tblHeader/>
          <w:jc w:val="center"/>
        </w:trPr>
        <w:tc>
          <w:tcPr>
            <w:tcW w:w="1509" w:type="dxa"/>
            <w:noWrap w:val="0"/>
            <w:vAlign w:val="center"/>
          </w:tcPr>
          <w:p w14:paraId="2106DD24">
            <w:pPr>
              <w:adjustRightInd w:val="0"/>
              <w:snapToGrid w:val="0"/>
              <w:spacing w:before="156" w:beforeLines="50"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2328" w:type="dxa"/>
            <w:noWrap w:val="0"/>
            <w:vAlign w:val="center"/>
          </w:tcPr>
          <w:p w14:paraId="6EBDBCD6">
            <w:pPr>
              <w:adjustRightInd w:val="0"/>
              <w:snapToGrid w:val="0"/>
              <w:spacing w:before="156" w:beforeLines="50"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条款名称</w:t>
            </w:r>
          </w:p>
        </w:tc>
        <w:tc>
          <w:tcPr>
            <w:tcW w:w="5831" w:type="dxa"/>
            <w:noWrap w:val="0"/>
            <w:vAlign w:val="center"/>
          </w:tcPr>
          <w:p w14:paraId="22B6A4C1">
            <w:pPr>
              <w:adjustRightInd w:val="0"/>
              <w:snapToGrid w:val="0"/>
              <w:spacing w:before="156" w:beforeLines="50"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编列内容规定</w:t>
            </w:r>
          </w:p>
        </w:tc>
      </w:tr>
      <w:tr w14:paraId="4A02EB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668" w:type="dxa"/>
            <w:gridSpan w:val="3"/>
            <w:noWrap w:val="0"/>
            <w:vAlign w:val="center"/>
          </w:tcPr>
          <w:p w14:paraId="5D9C9E45">
            <w:pPr>
              <w:adjustRightInd w:val="0"/>
              <w:snapToGrid w:val="0"/>
              <w:spacing w:before="50"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一、说明</w:t>
            </w:r>
          </w:p>
        </w:tc>
      </w:tr>
      <w:tr w14:paraId="5679A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509" w:type="dxa"/>
            <w:noWrap w:val="0"/>
            <w:vAlign w:val="center"/>
          </w:tcPr>
          <w:p w14:paraId="00C4464E">
            <w:pPr>
              <w:adjustRightInd w:val="0"/>
              <w:snapToGrid w:val="0"/>
              <w:spacing w:before="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第1.1款</w:t>
            </w:r>
          </w:p>
        </w:tc>
        <w:tc>
          <w:tcPr>
            <w:tcW w:w="2328" w:type="dxa"/>
            <w:noWrap w:val="0"/>
            <w:vAlign w:val="center"/>
          </w:tcPr>
          <w:p w14:paraId="7B65BBA0">
            <w:pPr>
              <w:adjustRightInd w:val="0"/>
              <w:snapToGrid w:val="0"/>
              <w:spacing w:before="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采购项目</w:t>
            </w:r>
          </w:p>
        </w:tc>
        <w:tc>
          <w:tcPr>
            <w:tcW w:w="5831" w:type="dxa"/>
            <w:noWrap w:val="0"/>
            <w:vAlign w:val="center"/>
          </w:tcPr>
          <w:p w14:paraId="19696A94">
            <w:pPr>
              <w:adjustRightInd w:val="0"/>
              <w:snapToGrid w:val="0"/>
              <w:spacing w:before="50" w:line="360" w:lineRule="auto"/>
              <w:rPr>
                <w:rFonts w:hint="eastAsia" w:ascii="宋体" w:hAnsi="宋体" w:eastAsia="宋体" w:cs="宋体"/>
                <w:color w:val="auto"/>
                <w:sz w:val="21"/>
                <w:szCs w:val="21"/>
              </w:rPr>
            </w:pPr>
            <w:r>
              <w:rPr>
                <w:rFonts w:hint="eastAsia" w:ascii="宋体" w:hAnsi="宋体" w:cs="宋体"/>
                <w:sz w:val="21"/>
                <w:szCs w:val="21"/>
                <w:lang w:val="en-US" w:eastAsia="zh-CN"/>
              </w:rPr>
              <w:t>岳阳县月田镇敬老院提质改造项目</w:t>
            </w:r>
          </w:p>
        </w:tc>
      </w:tr>
      <w:tr w14:paraId="10D78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6" w:hRule="atLeast"/>
          <w:jc w:val="center"/>
        </w:trPr>
        <w:tc>
          <w:tcPr>
            <w:tcW w:w="1509" w:type="dxa"/>
            <w:noWrap w:val="0"/>
            <w:vAlign w:val="center"/>
          </w:tcPr>
          <w:p w14:paraId="6CF6A1E4">
            <w:pPr>
              <w:adjustRightInd w:val="0"/>
              <w:snapToGrid w:val="0"/>
              <w:spacing w:before="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第1.2款</w:t>
            </w:r>
          </w:p>
        </w:tc>
        <w:tc>
          <w:tcPr>
            <w:tcW w:w="2328" w:type="dxa"/>
            <w:noWrap w:val="0"/>
            <w:vAlign w:val="center"/>
          </w:tcPr>
          <w:p w14:paraId="281B6BF3">
            <w:pPr>
              <w:adjustRightInd w:val="0"/>
              <w:snapToGrid w:val="0"/>
              <w:spacing w:before="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是否预留采购份额</w:t>
            </w:r>
          </w:p>
        </w:tc>
        <w:tc>
          <w:tcPr>
            <w:tcW w:w="5831" w:type="dxa"/>
            <w:noWrap w:val="0"/>
            <w:vAlign w:val="center"/>
          </w:tcPr>
          <w:p w14:paraId="4144E130">
            <w:pPr>
              <w:adjustRightInd w:val="0"/>
              <w:snapToGrid w:val="0"/>
              <w:spacing w:before="50" w:line="360" w:lineRule="auto"/>
              <w:rPr>
                <w:rFonts w:hint="eastAsia" w:ascii="宋体" w:hAnsi="宋体" w:cs="宋体"/>
                <w:sz w:val="21"/>
                <w:szCs w:val="21"/>
                <w:lang w:val="en-US" w:eastAsia="zh-CN"/>
              </w:rPr>
            </w:pPr>
            <w:r>
              <w:rPr>
                <w:rFonts w:hint="eastAsia" w:ascii="宋体" w:hAnsi="宋体" w:cs="宋体"/>
                <w:sz w:val="21"/>
                <w:szCs w:val="21"/>
                <w:lang w:val="en-US" w:eastAsia="zh-CN"/>
              </w:rPr>
              <w:sym w:font="Wingdings" w:char="00FE"/>
            </w:r>
            <w:r>
              <w:rPr>
                <w:rFonts w:hint="eastAsia" w:ascii="宋体" w:hAnsi="宋体" w:cs="宋体"/>
                <w:sz w:val="21"/>
                <w:szCs w:val="21"/>
                <w:lang w:val="en-US" w:eastAsia="zh-CN"/>
              </w:rPr>
              <w:t>是</w:t>
            </w:r>
          </w:p>
          <w:p w14:paraId="48F8D2E1">
            <w:pPr>
              <w:adjustRightInd w:val="0"/>
              <w:snapToGrid w:val="0"/>
              <w:spacing w:before="50" w:line="360" w:lineRule="auto"/>
              <w:rPr>
                <w:rFonts w:hint="default" w:ascii="宋体" w:hAnsi="宋体" w:eastAsia="宋体" w:cs="宋体"/>
                <w:color w:val="auto"/>
                <w:sz w:val="21"/>
                <w:szCs w:val="21"/>
                <w:highlight w:val="none"/>
                <w:lang w:val="en-US" w:eastAsia="zh-CN"/>
              </w:rPr>
            </w:pPr>
            <w:r>
              <w:rPr>
                <w:rFonts w:hint="eastAsia" w:ascii="宋体" w:hAnsi="宋体" w:cs="宋体"/>
                <w:sz w:val="21"/>
                <w:szCs w:val="21"/>
                <w:lang w:val="en-US" w:eastAsia="zh-CN"/>
              </w:rPr>
              <w:sym w:font="Wingdings" w:char="00A8"/>
            </w:r>
            <w:r>
              <w:rPr>
                <w:rFonts w:hint="eastAsia" w:ascii="宋体" w:hAnsi="宋体" w:cs="宋体"/>
                <w:sz w:val="21"/>
                <w:szCs w:val="21"/>
                <w:lang w:val="en-US" w:eastAsia="zh-CN"/>
              </w:rPr>
              <w:t xml:space="preserve">否 </w:t>
            </w:r>
          </w:p>
        </w:tc>
      </w:tr>
      <w:tr w14:paraId="51A27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8" w:hRule="atLeast"/>
          <w:jc w:val="center"/>
        </w:trPr>
        <w:tc>
          <w:tcPr>
            <w:tcW w:w="1509" w:type="dxa"/>
            <w:noWrap w:val="0"/>
            <w:vAlign w:val="center"/>
          </w:tcPr>
          <w:p w14:paraId="5D0CD86E">
            <w:pPr>
              <w:adjustRightInd w:val="0"/>
              <w:snapToGrid w:val="0"/>
              <w:spacing w:before="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第2.1款</w:t>
            </w:r>
          </w:p>
        </w:tc>
        <w:tc>
          <w:tcPr>
            <w:tcW w:w="2328" w:type="dxa"/>
            <w:noWrap w:val="0"/>
            <w:vAlign w:val="center"/>
          </w:tcPr>
          <w:p w14:paraId="533406CD">
            <w:pPr>
              <w:adjustRightInd w:val="0"/>
              <w:snapToGrid w:val="0"/>
              <w:spacing w:before="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采购项目联系人姓名和电话</w:t>
            </w:r>
          </w:p>
        </w:tc>
        <w:tc>
          <w:tcPr>
            <w:tcW w:w="5831" w:type="dxa"/>
            <w:noWrap w:val="0"/>
            <w:vAlign w:val="center"/>
          </w:tcPr>
          <w:p w14:paraId="39263B97">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 系 人：</w:t>
            </w:r>
            <w:r>
              <w:rPr>
                <w:rFonts w:hint="eastAsia" w:ascii="宋体" w:hAnsi="宋体" w:cs="宋体"/>
                <w:color w:val="auto"/>
                <w:sz w:val="21"/>
                <w:szCs w:val="21"/>
                <w:highlight w:val="none"/>
                <w:lang w:val="en-US" w:eastAsia="zh-CN"/>
              </w:rPr>
              <w:t>冯敏</w:t>
            </w:r>
          </w:p>
          <w:p w14:paraId="6716800E">
            <w:pPr>
              <w:adjustRightInd w:val="0"/>
              <w:snapToGrid w:val="0"/>
              <w:spacing w:before="50"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eastAsia="zh-CN"/>
              </w:rPr>
              <w:t>0730-8882868</w:t>
            </w:r>
          </w:p>
        </w:tc>
      </w:tr>
      <w:tr w14:paraId="7D394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5" w:hRule="atLeast"/>
          <w:jc w:val="center"/>
        </w:trPr>
        <w:tc>
          <w:tcPr>
            <w:tcW w:w="1509" w:type="dxa"/>
            <w:noWrap w:val="0"/>
            <w:vAlign w:val="center"/>
          </w:tcPr>
          <w:p w14:paraId="7B9E1D90">
            <w:pPr>
              <w:adjustRightInd w:val="0"/>
              <w:snapToGrid w:val="0"/>
              <w:spacing w:before="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第2.2款</w:t>
            </w:r>
          </w:p>
        </w:tc>
        <w:tc>
          <w:tcPr>
            <w:tcW w:w="2328" w:type="dxa"/>
            <w:noWrap w:val="0"/>
            <w:vAlign w:val="center"/>
          </w:tcPr>
          <w:p w14:paraId="40DEEAC1">
            <w:pPr>
              <w:adjustRightInd w:val="0"/>
              <w:snapToGrid w:val="0"/>
              <w:spacing w:before="5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采购人名称、地址、电话、联系人</w:t>
            </w:r>
          </w:p>
        </w:tc>
        <w:tc>
          <w:tcPr>
            <w:tcW w:w="5831" w:type="dxa"/>
            <w:noWrap w:val="0"/>
            <w:vAlign w:val="center"/>
          </w:tcPr>
          <w:p w14:paraId="4C40C0D4">
            <w:pPr>
              <w:adjustRightInd w:val="0"/>
              <w:snapToGrid w:val="0"/>
              <w:spacing w:line="360" w:lineRule="auto"/>
              <w:jc w:val="both"/>
              <w:rPr>
                <w:rFonts w:hint="eastAsia" w:ascii="宋体" w:hAnsi="宋体" w:cs="宋体"/>
                <w:color w:val="auto"/>
                <w:kern w:val="0"/>
                <w:position w:val="-2"/>
                <w:sz w:val="21"/>
                <w:szCs w:val="21"/>
                <w:highlight w:val="none"/>
                <w:u w:val="none"/>
                <w:lang w:val="en-US" w:eastAsia="zh-CN"/>
              </w:rPr>
            </w:pPr>
            <w:r>
              <w:rPr>
                <w:rFonts w:hint="eastAsia" w:ascii="宋体" w:hAnsi="宋体" w:eastAsia="宋体" w:cs="宋体"/>
                <w:color w:val="auto"/>
                <w:sz w:val="21"/>
                <w:szCs w:val="21"/>
                <w:highlight w:val="none"/>
              </w:rPr>
              <w:t>采 购 人：</w:t>
            </w:r>
            <w:r>
              <w:rPr>
                <w:rFonts w:hint="eastAsia" w:ascii="宋体" w:hAnsi="宋体" w:cs="宋体"/>
                <w:color w:val="auto"/>
                <w:kern w:val="0"/>
                <w:position w:val="-2"/>
                <w:sz w:val="21"/>
                <w:szCs w:val="21"/>
                <w:highlight w:val="none"/>
                <w:u w:val="none"/>
                <w:lang w:val="en-US" w:eastAsia="zh-CN"/>
              </w:rPr>
              <w:t>岳阳县月田镇人民政府</w:t>
            </w:r>
          </w:p>
          <w:p w14:paraId="370F766E">
            <w:pPr>
              <w:adjustRightInd w:val="0"/>
              <w:snapToGrid w:val="0"/>
              <w:spacing w:line="360" w:lineRule="auto"/>
              <w:jc w:val="both"/>
              <w:rPr>
                <w:rFonts w:hint="eastAsia" w:ascii="宋体" w:hAnsi="宋体" w:cs="宋体"/>
                <w:sz w:val="21"/>
                <w:szCs w:val="21"/>
                <w:lang w:val="en-US" w:eastAsia="zh-CN"/>
              </w:rPr>
            </w:pPr>
            <w:r>
              <w:rPr>
                <w:rFonts w:hint="eastAsia" w:ascii="宋体" w:hAnsi="宋体" w:eastAsia="宋体" w:cs="宋体"/>
                <w:color w:val="auto"/>
                <w:sz w:val="21"/>
                <w:szCs w:val="21"/>
                <w:highlight w:val="none"/>
              </w:rPr>
              <w:t>地    址：</w:t>
            </w:r>
            <w:r>
              <w:rPr>
                <w:rFonts w:hint="eastAsia" w:ascii="宋体" w:hAnsi="宋体" w:cs="宋体"/>
                <w:sz w:val="21"/>
                <w:szCs w:val="21"/>
                <w:lang w:val="en-US" w:eastAsia="zh-CN"/>
              </w:rPr>
              <w:t>岳阳县月田镇</w:t>
            </w:r>
          </w:p>
          <w:p w14:paraId="171F7379">
            <w:pPr>
              <w:adjustRightInd w:val="0"/>
              <w:snapToGrid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sz w:val="21"/>
                <w:szCs w:val="21"/>
                <w:lang w:val="en-US" w:eastAsia="zh-CN"/>
              </w:rPr>
              <w:t>19097984142</w:t>
            </w:r>
          </w:p>
          <w:p w14:paraId="4DE04165">
            <w:pPr>
              <w:adjustRightInd w:val="0"/>
              <w:snapToGrid w:val="0"/>
              <w:spacing w:before="50" w:line="360" w:lineRule="auto"/>
              <w:jc w:val="both"/>
              <w:rPr>
                <w:rFonts w:hint="eastAsia" w:ascii="宋体" w:hAnsi="宋体" w:eastAsia="宋体" w:cs="宋体"/>
                <w:color w:val="auto"/>
                <w:sz w:val="21"/>
                <w:szCs w:val="21"/>
                <w:lang w:val="en-US"/>
              </w:rPr>
            </w:pPr>
            <w:r>
              <w:rPr>
                <w:rFonts w:hint="eastAsia" w:ascii="宋体" w:hAnsi="宋体" w:eastAsia="宋体" w:cs="宋体"/>
                <w:color w:val="auto"/>
                <w:sz w:val="21"/>
                <w:szCs w:val="21"/>
                <w:highlight w:val="none"/>
              </w:rPr>
              <w:t>联 系 人：</w:t>
            </w:r>
            <w:r>
              <w:rPr>
                <w:rFonts w:hint="eastAsia" w:ascii="宋体" w:hAnsi="宋体" w:cs="宋体"/>
                <w:sz w:val="21"/>
                <w:szCs w:val="21"/>
                <w:lang w:val="en-US" w:eastAsia="zh-CN"/>
              </w:rPr>
              <w:t>刘洋</w:t>
            </w:r>
          </w:p>
        </w:tc>
      </w:tr>
      <w:tr w14:paraId="2E5348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3" w:hRule="atLeast"/>
          <w:jc w:val="center"/>
        </w:trPr>
        <w:tc>
          <w:tcPr>
            <w:tcW w:w="1509" w:type="dxa"/>
            <w:noWrap w:val="0"/>
            <w:vAlign w:val="center"/>
          </w:tcPr>
          <w:p w14:paraId="04BB9A16">
            <w:pPr>
              <w:adjustRightInd w:val="0"/>
              <w:snapToGrid w:val="0"/>
              <w:spacing w:before="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第2.3款</w:t>
            </w:r>
          </w:p>
        </w:tc>
        <w:tc>
          <w:tcPr>
            <w:tcW w:w="2328" w:type="dxa"/>
            <w:noWrap w:val="0"/>
            <w:vAlign w:val="center"/>
          </w:tcPr>
          <w:p w14:paraId="5615643C">
            <w:pPr>
              <w:adjustRightInd w:val="0"/>
              <w:snapToGrid w:val="0"/>
              <w:spacing w:before="5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采购代理机构名称、地址、电话、联系人</w:t>
            </w:r>
          </w:p>
        </w:tc>
        <w:tc>
          <w:tcPr>
            <w:tcW w:w="5831" w:type="dxa"/>
            <w:noWrap w:val="0"/>
            <w:vAlign w:val="center"/>
          </w:tcPr>
          <w:p w14:paraId="5652542F">
            <w:pPr>
              <w:adjustRightInd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cs="宋体"/>
                <w:color w:val="auto"/>
                <w:sz w:val="21"/>
                <w:szCs w:val="21"/>
                <w:highlight w:val="none"/>
                <w:lang w:eastAsia="zh-CN"/>
              </w:rPr>
              <w:t xml:space="preserve">湖南共宇项目管理有限公司 </w:t>
            </w:r>
            <w:r>
              <w:rPr>
                <w:rFonts w:hint="eastAsia" w:ascii="宋体" w:hAnsi="宋体" w:eastAsia="宋体" w:cs="宋体"/>
                <w:color w:val="auto"/>
                <w:sz w:val="21"/>
                <w:szCs w:val="21"/>
                <w:highlight w:val="none"/>
              </w:rPr>
              <w:t xml:space="preserve">  </w:t>
            </w:r>
          </w:p>
          <w:p w14:paraId="45DD3160">
            <w:pPr>
              <w:adjustRightInd w:val="0"/>
              <w:snapToGrid w:val="0"/>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sz w:val="21"/>
                <w:szCs w:val="21"/>
                <w:lang w:val="en-US" w:eastAsia="zh-CN"/>
              </w:rPr>
              <w:t>岳阳市经开区金达阳光小区银星座4)</w:t>
            </w:r>
          </w:p>
          <w:p w14:paraId="2C67C0AD">
            <w:pPr>
              <w:adjustRightInd w:val="0"/>
              <w:snapToGrid w:val="0"/>
              <w:spacing w:line="360" w:lineRule="auto"/>
              <w:jc w:val="both"/>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eastAsia="zh-CN"/>
              </w:rPr>
              <w:t>冯敏</w:t>
            </w:r>
          </w:p>
          <w:p w14:paraId="023C7132">
            <w:pPr>
              <w:adjustRightInd w:val="0"/>
              <w:snapToGrid w:val="0"/>
              <w:spacing w:line="360" w:lineRule="auto"/>
              <w:jc w:val="both"/>
              <w:rPr>
                <w:rFonts w:hint="eastAsia"/>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0730-8882868</w:t>
            </w:r>
          </w:p>
        </w:tc>
      </w:tr>
      <w:tr w14:paraId="7720D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66" w:hRule="atLeast"/>
          <w:jc w:val="center"/>
        </w:trPr>
        <w:tc>
          <w:tcPr>
            <w:tcW w:w="1509" w:type="dxa"/>
            <w:noWrap w:val="0"/>
            <w:vAlign w:val="center"/>
          </w:tcPr>
          <w:p w14:paraId="472F32DA">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color w:val="auto"/>
                <w:sz w:val="21"/>
                <w:szCs w:val="21"/>
              </w:rPr>
              <w:t>第3.1款</w:t>
            </w:r>
          </w:p>
        </w:tc>
        <w:tc>
          <w:tcPr>
            <w:tcW w:w="2328" w:type="dxa"/>
            <w:noWrap w:val="0"/>
            <w:vAlign w:val="center"/>
          </w:tcPr>
          <w:p w14:paraId="27EDE539">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bCs/>
                <w:color w:val="auto"/>
                <w:sz w:val="21"/>
                <w:szCs w:val="21"/>
              </w:rPr>
              <w:t>供应商</w:t>
            </w:r>
            <w:r>
              <w:rPr>
                <w:rFonts w:hint="eastAsia" w:ascii="宋体" w:hAnsi="宋体"/>
                <w:color w:val="auto"/>
                <w:sz w:val="21"/>
                <w:szCs w:val="21"/>
              </w:rPr>
              <w:t>资格条件</w:t>
            </w:r>
          </w:p>
        </w:tc>
        <w:tc>
          <w:tcPr>
            <w:tcW w:w="5831" w:type="dxa"/>
            <w:noWrap w:val="0"/>
            <w:vAlign w:val="top"/>
          </w:tcPr>
          <w:p w14:paraId="2F3869C7">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1、满足《中华人民共和国政府采购法》第二十二条规定。 </w:t>
            </w:r>
          </w:p>
          <w:p w14:paraId="08666FCE">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2、落实政府采购政策需满足的资格要求： </w:t>
            </w:r>
          </w:p>
          <w:p w14:paraId="2A2657F8">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cs="宋体"/>
                <w:position w:val="0"/>
                <w:sz w:val="21"/>
                <w:szCs w:val="21"/>
                <w:lang w:eastAsia="zh-CN"/>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t>专门面向</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cs="宋体"/>
                <w:position w:val="0"/>
                <w:sz w:val="21"/>
                <w:szCs w:val="21"/>
                <w:lang w:eastAsia="zh-CN"/>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highlight w:val="none"/>
                <w:lang w:val="en-US" w:eastAsia="zh-CN"/>
              </w:rPr>
              <w:t>中小企业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小微企业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监狱企业</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eq \o\ac(</w:instrText>
            </w:r>
            <w:r>
              <w:rPr>
                <w:rFonts w:hint="eastAsia" w:ascii="宋体" w:hAnsi="宋体" w:eastAsia="宋体" w:cs="宋体"/>
                <w:position w:val="-4"/>
                <w:sz w:val="31"/>
                <w:szCs w:val="21"/>
                <w:highlight w:val="none"/>
              </w:rPr>
              <w:instrText xml:space="preserve">□</w:instrText>
            </w:r>
            <w:r>
              <w:rPr>
                <w:rFonts w:hint="eastAsia" w:ascii="宋体" w:hAnsi="宋体" w:eastAsia="宋体" w:cs="宋体"/>
                <w:position w:val="0"/>
                <w:sz w:val="21"/>
                <w:szCs w:val="21"/>
                <w:highlight w:val="none"/>
              </w:rPr>
              <w:instrText xml:space="preserve">)</w:instrTex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 xml:space="preserve">福利性单位 </w:t>
            </w:r>
          </w:p>
          <w:p w14:paraId="1A447874">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t>强制分包：大型企业应将采购份额的</w:t>
            </w:r>
            <w:r>
              <w:rPr>
                <w:rFonts w:hint="eastAsia" w:ascii="宋体" w:hAnsi="宋体" w:eastAsia="宋体" w:cs="宋体"/>
                <w:sz w:val="21"/>
                <w:szCs w:val="21"/>
                <w:u w:val="single"/>
                <w:lang w:val="en-US" w:eastAsia="zh-CN"/>
              </w:rPr>
              <w:t>     </w:t>
            </w:r>
            <w:r>
              <w:rPr>
                <w:rFonts w:hint="eastAsia" w:ascii="宋体" w:hAnsi="宋体" w:eastAsia="宋体" w:cs="宋体"/>
                <w:sz w:val="21"/>
                <w:szCs w:val="21"/>
                <w:lang w:val="en-US" w:eastAsia="zh-CN"/>
              </w:rPr>
              <w:t xml:space="preserve">%分包给中小企业。 </w:t>
            </w:r>
          </w:p>
          <w:p w14:paraId="3CFAA48B">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3、供应商特定资格条件： </w:t>
            </w:r>
          </w:p>
          <w:p w14:paraId="38502881">
            <w:pPr>
              <w:pStyle w:val="45"/>
              <w:keepNext w:val="0"/>
              <w:keepLines w:val="0"/>
              <w:pageBreakBefore w:val="0"/>
              <w:widowControl w:val="0"/>
              <w:kinsoku w:val="0"/>
              <w:wordWrap/>
              <w:overflowPunct w:val="0"/>
              <w:topLinePunct w:val="0"/>
              <w:autoSpaceDE w:val="0"/>
              <w:autoSpaceDN w:val="0"/>
              <w:bidi w:val="0"/>
              <w:ind w:left="0" w:leftChars="0" w:firstLine="0" w:firstLineChars="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包1：</w:t>
            </w:r>
          </w:p>
          <w:p w14:paraId="23FCA941">
            <w:pPr>
              <w:pStyle w:val="38"/>
              <w:keepNext w:val="0"/>
              <w:keepLines w:val="0"/>
              <w:pageBreakBefore w:val="0"/>
              <w:widowControl w:val="0"/>
              <w:kinsoku w:val="0"/>
              <w:wordWrap/>
              <w:overflowPunct w:val="0"/>
              <w:topLinePunct w:val="0"/>
              <w:autoSpaceDE w:val="0"/>
              <w:autoSpaceDN w:val="0"/>
              <w:bidi w:val="0"/>
              <w:spacing w:line="360" w:lineRule="auto"/>
              <w:textAlignment w:val="auto"/>
              <w:rPr>
                <w:rFonts w:hint="eastAsia" w:ascii="Times New Roman" w:hAnsi="Times New Roman" w:eastAsia="宋体" w:cs="Times New Roman"/>
                <w:kern w:val="2"/>
                <w:szCs w:val="21"/>
                <w:lang w:val="en-US" w:eastAsia="zh-CN" w:bidi="ar"/>
              </w:rPr>
            </w:pPr>
            <w:r>
              <w:rPr>
                <w:rFonts w:ascii="Times New Roman" w:hAnsi="Times New Roman" w:eastAsia="宋体" w:cs="Times New Roman"/>
                <w:kern w:val="2"/>
                <w:szCs w:val="21"/>
                <w:lang w:val="en-US" w:eastAsia="zh-CN" w:bidi="ar"/>
              </w:rPr>
              <w:t>（1）</w:t>
            </w:r>
            <w:r>
              <w:rPr>
                <w:rFonts w:hint="eastAsia" w:ascii="Times New Roman" w:hAnsi="Times New Roman" w:eastAsia="宋体" w:cs="Times New Roman"/>
                <w:kern w:val="2"/>
                <w:szCs w:val="21"/>
                <w:lang w:val="en-US" w:eastAsia="zh-CN" w:bidi="ar"/>
              </w:rPr>
              <w:t>供应商须具备建设行政主管部门核发的建筑工程施工总承包叁级及以上的企业资质，安全生产许可证处于有效期，并在人员、设备、资金等方面具有相应的施工能力；</w:t>
            </w:r>
          </w:p>
          <w:p w14:paraId="5B03E26B">
            <w:pPr>
              <w:pStyle w:val="38"/>
              <w:keepNext w:val="0"/>
              <w:keepLines w:val="0"/>
              <w:pageBreakBefore w:val="0"/>
              <w:widowControl w:val="0"/>
              <w:kinsoku w:val="0"/>
              <w:wordWrap/>
              <w:overflowPunct w:val="0"/>
              <w:topLinePunct w:val="0"/>
              <w:autoSpaceDE w:val="0"/>
              <w:autoSpaceDN w:val="0"/>
              <w:bidi w:val="0"/>
              <w:spacing w:line="360" w:lineRule="auto"/>
              <w:textAlignment w:val="auto"/>
              <w:rPr>
                <w:rFonts w:hint="eastAsia" w:ascii="Times New Roman" w:hAnsi="Times New Roman" w:eastAsia="宋体" w:cs="Times New Roman"/>
                <w:kern w:val="2"/>
                <w:szCs w:val="21"/>
                <w:lang w:val="en-US" w:eastAsia="zh-CN" w:bidi="ar"/>
              </w:rPr>
            </w:pPr>
            <w:r>
              <w:rPr>
                <w:rFonts w:hint="eastAsia" w:ascii="Times New Roman" w:hAnsi="Times New Roman" w:eastAsia="宋体" w:cs="Times New Roman"/>
                <w:kern w:val="2"/>
                <w:szCs w:val="21"/>
                <w:lang w:val="en-US" w:eastAsia="zh-CN" w:bidi="ar"/>
              </w:rPr>
              <w:t>（2）拟任项目负责人（项目经理）须具有建设行政主管部门颁发的建筑工程专业贰级及以上注册建造师资格，以及有效的B类安全生产考核合格证，且未在其他建设工程中担任同类职务（须提供相应证书复印件、</w:t>
            </w:r>
            <w:r>
              <w:rPr>
                <w:rFonts w:hint="eastAsia" w:cs="Times New Roman"/>
                <w:kern w:val="2"/>
                <w:szCs w:val="21"/>
                <w:lang w:val="en-US" w:eastAsia="zh-CN" w:bidi="ar"/>
              </w:rPr>
              <w:t>无在建工程承诺书复印件</w:t>
            </w:r>
            <w:r>
              <w:rPr>
                <w:rFonts w:hint="eastAsia" w:ascii="Times New Roman" w:hAnsi="Times New Roman" w:eastAsia="宋体" w:cs="Times New Roman"/>
                <w:kern w:val="2"/>
                <w:szCs w:val="21"/>
                <w:lang w:val="en-US" w:eastAsia="zh-CN" w:bidi="ar"/>
              </w:rPr>
              <w:t>）；其他关键岗位人员具备建设行政主管部门颁发的岗位证书（技术负责人、施工员1人、安全员1人）；安全员还</w:t>
            </w:r>
            <w:r>
              <w:rPr>
                <w:rFonts w:hint="eastAsia" w:cs="Times New Roman"/>
                <w:kern w:val="2"/>
                <w:szCs w:val="21"/>
                <w:lang w:val="en-US" w:eastAsia="zh-CN" w:bidi="ar"/>
              </w:rPr>
              <w:t>须</w:t>
            </w:r>
            <w:r>
              <w:rPr>
                <w:rFonts w:hint="eastAsia" w:ascii="Times New Roman" w:hAnsi="Times New Roman" w:eastAsia="宋体" w:cs="Times New Roman"/>
                <w:kern w:val="2"/>
                <w:szCs w:val="21"/>
                <w:lang w:val="en-US" w:eastAsia="zh-CN" w:bidi="ar"/>
              </w:rPr>
              <w:t>具备C类安全生产考核合格证书，并在有效期内。（以上拟任项目负责人和其他关键岗位人员</w:t>
            </w:r>
            <w:r>
              <w:rPr>
                <w:rFonts w:hint="eastAsia" w:cs="Times New Roman"/>
                <w:kern w:val="2"/>
                <w:szCs w:val="21"/>
                <w:lang w:val="en-US" w:eastAsia="zh-CN" w:bidi="ar"/>
              </w:rPr>
              <w:t>须</w:t>
            </w:r>
            <w:r>
              <w:rPr>
                <w:rFonts w:hint="eastAsia" w:ascii="Times New Roman" w:hAnsi="Times New Roman" w:eastAsia="宋体" w:cs="Times New Roman"/>
                <w:kern w:val="2"/>
                <w:szCs w:val="21"/>
                <w:lang w:val="en-US" w:eastAsia="zh-CN" w:bidi="ar"/>
              </w:rPr>
              <w:t>提供投标人为其缴纳的社保证明材料）；</w:t>
            </w:r>
          </w:p>
          <w:p w14:paraId="7EDD13CB">
            <w:pPr>
              <w:pStyle w:val="38"/>
              <w:keepNext w:val="0"/>
              <w:keepLines w:val="0"/>
              <w:pageBreakBefore w:val="0"/>
              <w:widowControl w:val="0"/>
              <w:kinsoku w:val="0"/>
              <w:wordWrap/>
              <w:overflowPunct w:val="0"/>
              <w:topLinePunct w:val="0"/>
              <w:autoSpaceDE w:val="0"/>
              <w:autoSpaceDN w:val="0"/>
              <w:bidi w:val="0"/>
              <w:spacing w:line="360" w:lineRule="auto"/>
              <w:textAlignment w:val="auto"/>
              <w:rPr>
                <w:rFonts w:hint="eastAsia" w:ascii="Times New Roman" w:hAnsi="Times New Roman" w:eastAsia="宋体" w:cs="Times New Roman"/>
                <w:kern w:val="2"/>
                <w:szCs w:val="21"/>
                <w:lang w:val="en-US" w:eastAsia="zh-CN" w:bidi="ar"/>
              </w:rPr>
            </w:pPr>
            <w:r>
              <w:rPr>
                <w:rFonts w:hint="eastAsia" w:cs="Times New Roman"/>
                <w:kern w:val="2"/>
                <w:szCs w:val="21"/>
                <w:lang w:val="en-US" w:eastAsia="zh-CN" w:bidi="ar"/>
              </w:rPr>
              <w:t>(3)</w:t>
            </w:r>
            <w:r>
              <w:rPr>
                <w:rFonts w:hint="eastAsia" w:ascii="Times New Roman" w:hAnsi="Times New Roman" w:eastAsia="宋体" w:cs="Times New Roman"/>
                <w:kern w:val="2"/>
                <w:szCs w:val="21"/>
                <w:lang w:val="en-US" w:eastAsia="zh-CN" w:bidi="ar"/>
              </w:rPr>
              <w:t>本项目专门面向中小企业采购，供应商须提供《中小企业声明函》，格式见财政部工业和信息化部关于印发《政府采购促进中小企业发展管理办法》的通知财库〔2020〕46号文。</w:t>
            </w:r>
          </w:p>
          <w:p w14:paraId="14A6FDD5">
            <w:pPr>
              <w:pStyle w:val="38"/>
              <w:keepNext w:val="0"/>
              <w:keepLines w:val="0"/>
              <w:pageBreakBefore w:val="0"/>
              <w:widowControl w:val="0"/>
              <w:kinsoku w:val="0"/>
              <w:wordWrap/>
              <w:overflowPunct w:val="0"/>
              <w:topLinePunct w:val="0"/>
              <w:autoSpaceDE w:val="0"/>
              <w:autoSpaceDN w:val="0"/>
              <w:bidi w:val="0"/>
              <w:spacing w:line="360" w:lineRule="auto"/>
              <w:textAlignment w:val="auto"/>
              <w:rPr>
                <w:rFonts w:hint="eastAsia"/>
              </w:rPr>
            </w:pPr>
            <w:r>
              <w:rPr>
                <w:rFonts w:hint="eastAsia"/>
              </w:rPr>
              <w:t>注：</w:t>
            </w:r>
          </w:p>
          <w:p w14:paraId="75BBE76A">
            <w:pPr>
              <w:pStyle w:val="38"/>
              <w:keepNext w:val="0"/>
              <w:keepLines w:val="0"/>
              <w:pageBreakBefore w:val="0"/>
              <w:widowControl w:val="0"/>
              <w:kinsoku w:val="0"/>
              <w:wordWrap/>
              <w:overflowPunct w:val="0"/>
              <w:topLinePunct w:val="0"/>
              <w:autoSpaceDE w:val="0"/>
              <w:autoSpaceDN w:val="0"/>
              <w:bidi w:val="0"/>
              <w:spacing w:line="360" w:lineRule="auto"/>
              <w:textAlignment w:val="auto"/>
            </w:pPr>
            <w:r>
              <w:rPr>
                <w:lang w:val="en-US" w:eastAsia="zh-CN"/>
              </w:rPr>
              <w:t>（1）谈判小组从所有符合特定资格条件的供应商名单中随机抽取10家参加谈判，若符合特定资格条件的供应商少于10家，则全部入围。</w:t>
            </w:r>
          </w:p>
          <w:p w14:paraId="4221740D">
            <w:pPr>
              <w:pStyle w:val="38"/>
              <w:keepNext w:val="0"/>
              <w:keepLines w:val="0"/>
              <w:pageBreakBefore w:val="0"/>
              <w:widowControl w:val="0"/>
              <w:kinsoku w:val="0"/>
              <w:wordWrap/>
              <w:overflowPunct w:val="0"/>
              <w:topLinePunct w:val="0"/>
              <w:autoSpaceDE w:val="0"/>
              <w:autoSpaceDN w:val="0"/>
              <w:bidi w:val="0"/>
              <w:spacing w:line="360" w:lineRule="auto"/>
              <w:textAlignment w:val="auto"/>
            </w:pPr>
            <w:r>
              <w:rPr>
                <w:lang w:val="en-US" w:eastAsia="zh-CN"/>
              </w:rPr>
              <w:t>（2）本文件所指公章是指供应商在公安机关依法备案且带防伪码的公章，否则视为无效文件。</w:t>
            </w:r>
          </w:p>
          <w:p w14:paraId="532731C9">
            <w:pPr>
              <w:pStyle w:val="38"/>
              <w:keepNext w:val="0"/>
              <w:keepLines w:val="0"/>
              <w:pageBreakBefore w:val="0"/>
              <w:widowControl w:val="0"/>
              <w:kinsoku w:val="0"/>
              <w:wordWrap/>
              <w:overflowPunct w:val="0"/>
              <w:topLinePunct w:val="0"/>
              <w:autoSpaceDE w:val="0"/>
              <w:autoSpaceDN w:val="0"/>
              <w:bidi w:val="0"/>
              <w:spacing w:line="360" w:lineRule="auto"/>
              <w:textAlignment w:val="auto"/>
              <w:rPr>
                <w:rFonts w:hint="eastAsia"/>
                <w:lang w:val="en-US" w:eastAsia="zh-CN"/>
              </w:rPr>
            </w:pPr>
            <w:r>
              <w:rPr>
                <w:lang w:val="en-US" w:eastAsia="zh-CN"/>
              </w:rPr>
              <w:t>（3）纸质文件：一正两副；资格审查文件封面上明确写明“正本”或“副本”，正本和副本内容如不一致，以正本为准。纸质文件装订要求：采用胶装方式装订，装订应牢固、不易拆散和换页，不得采用活页装订。</w:t>
            </w:r>
          </w:p>
          <w:p w14:paraId="13EA9F2F">
            <w:pPr>
              <w:pStyle w:val="45"/>
              <w:keepNext w:val="0"/>
              <w:keepLines w:val="0"/>
              <w:pageBreakBefore w:val="0"/>
              <w:widowControl w:val="0"/>
              <w:kinsoku w:val="0"/>
              <w:wordWrap/>
              <w:overflowPunct w:val="0"/>
              <w:topLinePunct w:val="0"/>
              <w:autoSpaceDE w:val="0"/>
              <w:autoSpaceDN w:val="0"/>
              <w:bidi w:val="0"/>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4、单位负责人为同一人或者存在直接控股、管理关系的不同供应商，不得参加同一合同项下的政府采购活动。 </w:t>
            </w:r>
          </w:p>
          <w:p w14:paraId="301F49A6">
            <w:pPr>
              <w:pStyle w:val="45"/>
              <w:keepNext w:val="0"/>
              <w:keepLines w:val="0"/>
              <w:pageBreakBefore w:val="0"/>
              <w:widowControl w:val="0"/>
              <w:kinsoku w:val="0"/>
              <w:wordWrap/>
              <w:overflowPunct w:val="0"/>
              <w:topLinePunct w:val="0"/>
              <w:autoSpaceDE w:val="0"/>
              <w:autoSpaceDN w:val="0"/>
              <w:bidi w:val="0"/>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2CE65A78">
            <w:pPr>
              <w:pStyle w:val="45"/>
              <w:keepNext w:val="0"/>
              <w:keepLines w:val="0"/>
              <w:pageBreakBefore w:val="0"/>
              <w:widowControl w:val="0"/>
              <w:kinsoku w:val="0"/>
              <w:wordWrap/>
              <w:overflowPunct w:val="0"/>
              <w:topLinePunct w:val="0"/>
              <w:autoSpaceDE w:val="0"/>
              <w:autoSpaceDN w:val="0"/>
              <w:bidi w:val="0"/>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71533954">
            <w:pPr>
              <w:pStyle w:val="45"/>
              <w:keepNext w:val="0"/>
              <w:keepLines w:val="0"/>
              <w:pageBreakBefore w:val="0"/>
              <w:widowControl w:val="0"/>
              <w:kinsoku w:val="0"/>
              <w:wordWrap/>
              <w:overflowPunct w:val="0"/>
              <w:topLinePunct w:val="0"/>
              <w:autoSpaceDE w:val="0"/>
              <w:autoSpaceDN w:val="0"/>
              <w:bidi w:val="0"/>
              <w:spacing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lang w:val="en-US" w:eastAsia="zh-CN"/>
              </w:rPr>
              <w:t>7、联合体响应。本次采购</w:t>
            </w:r>
            <w:r>
              <w:rPr>
                <w:rFonts w:hint="eastAsia" w:ascii="宋体" w:hAnsi="宋体" w:eastAsia="宋体" w:cs="宋体"/>
                <w:sz w:val="21"/>
                <w:szCs w:val="21"/>
                <w:u w:val="single"/>
                <w:lang w:val="en-US" w:eastAsia="zh-CN"/>
              </w:rPr>
              <w:t>不接受</w:t>
            </w:r>
            <w:r>
              <w:rPr>
                <w:rFonts w:hint="eastAsia" w:ascii="宋体" w:hAnsi="宋体" w:eastAsia="宋体" w:cs="宋体"/>
                <w:sz w:val="21"/>
                <w:szCs w:val="21"/>
                <w:lang w:val="en-US" w:eastAsia="zh-CN"/>
              </w:rPr>
              <w:t xml:space="preserve">联合体响应。 </w:t>
            </w:r>
          </w:p>
        </w:tc>
      </w:tr>
      <w:tr w14:paraId="6C129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blHeader/>
          <w:jc w:val="center"/>
        </w:trPr>
        <w:tc>
          <w:tcPr>
            <w:tcW w:w="1509" w:type="dxa"/>
            <w:tcBorders>
              <w:bottom w:val="single" w:color="auto" w:sz="4" w:space="0"/>
            </w:tcBorders>
            <w:noWrap w:val="0"/>
            <w:vAlign w:val="center"/>
          </w:tcPr>
          <w:p w14:paraId="5CA76027">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第3.2款</w:t>
            </w:r>
          </w:p>
        </w:tc>
        <w:tc>
          <w:tcPr>
            <w:tcW w:w="2328" w:type="dxa"/>
            <w:noWrap w:val="0"/>
            <w:vAlign w:val="center"/>
          </w:tcPr>
          <w:p w14:paraId="39B3CAC8">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ascii="宋体" w:hAnsi="宋体"/>
                <w:color w:val="auto"/>
                <w:sz w:val="21"/>
                <w:szCs w:val="21"/>
              </w:rPr>
            </w:pPr>
            <w:r>
              <w:rPr>
                <w:rFonts w:hint="eastAsia" w:ascii="宋体" w:hAnsi="宋体"/>
                <w:color w:val="auto"/>
                <w:sz w:val="21"/>
                <w:szCs w:val="21"/>
              </w:rPr>
              <w:t>是否接受联合体形式</w:t>
            </w:r>
          </w:p>
        </w:tc>
        <w:tc>
          <w:tcPr>
            <w:tcW w:w="5831" w:type="dxa"/>
            <w:noWrap w:val="0"/>
            <w:vAlign w:val="center"/>
          </w:tcPr>
          <w:p w14:paraId="257C01A1">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rPr>
              <w:sym w:font="Wingdings" w:char="00FE"/>
            </w:r>
            <w:r>
              <w:rPr>
                <w:rFonts w:hint="eastAsia" w:ascii="宋体" w:hAnsi="宋体" w:eastAsia="宋体" w:cs="宋体"/>
                <w:b/>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不接受</w:t>
            </w:r>
          </w:p>
          <w:p w14:paraId="6FF1DDA9">
            <w:pPr>
              <w:keepNext w:val="0"/>
              <w:keepLines w:val="0"/>
              <w:pageBreakBefore w:val="0"/>
              <w:widowControl w:val="0"/>
              <w:kinsoku w:val="0"/>
              <w:wordWrap/>
              <w:overflowPunct w:val="0"/>
              <w:topLinePunct w:val="0"/>
              <w:autoSpaceDE w:val="0"/>
              <w:autoSpaceDN w:val="0"/>
              <w:bidi w:val="0"/>
              <w:adjustRightInd w:val="0"/>
              <w:snapToGrid w:val="0"/>
              <w:spacing w:before="50"/>
              <w:textAlignment w:val="auto"/>
              <w:rPr>
                <w:rFonts w:ascii="宋体" w:hAnsi="宋体"/>
                <w:color w:val="auto"/>
                <w:sz w:val="21"/>
                <w:szCs w:val="21"/>
              </w:rPr>
            </w:pPr>
            <w:r>
              <w:rPr>
                <w:rFonts w:hint="eastAsia" w:ascii="宋体" w:hAnsi="宋体" w:eastAsia="宋体" w:cs="宋体"/>
                <w:color w:val="auto"/>
                <w:sz w:val="21"/>
                <w:szCs w:val="21"/>
                <w:highlight w:val="none"/>
              </w:rPr>
              <w:sym w:font="Wingdings" w:char="00A8"/>
            </w:r>
            <w:r>
              <w:rPr>
                <w:rFonts w:hint="eastAsia" w:ascii="宋体" w:hAnsi="宋体" w:eastAsia="宋体" w:cs="宋体"/>
                <w:b/>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接受</w:t>
            </w:r>
          </w:p>
        </w:tc>
      </w:tr>
      <w:tr w14:paraId="3BCA0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509" w:type="dxa"/>
            <w:noWrap w:val="0"/>
            <w:vAlign w:val="center"/>
          </w:tcPr>
          <w:p w14:paraId="0D3E49EB">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第3.3款</w:t>
            </w:r>
          </w:p>
        </w:tc>
        <w:tc>
          <w:tcPr>
            <w:tcW w:w="2328" w:type="dxa"/>
            <w:noWrap w:val="0"/>
            <w:vAlign w:val="center"/>
          </w:tcPr>
          <w:p w14:paraId="41745FB8">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供应商的</w:t>
            </w:r>
            <w:r>
              <w:rPr>
                <w:rFonts w:hint="eastAsia" w:ascii="宋体" w:hAnsi="宋体" w:eastAsia="宋体" w:cs="宋体"/>
                <w:color w:val="auto"/>
                <w:sz w:val="21"/>
                <w:szCs w:val="21"/>
                <w:highlight w:val="none"/>
              </w:rPr>
              <w:t>邀请方式</w:t>
            </w:r>
          </w:p>
        </w:tc>
        <w:tc>
          <w:tcPr>
            <w:tcW w:w="5831" w:type="dxa"/>
            <w:noWrap w:val="0"/>
            <w:vAlign w:val="center"/>
          </w:tcPr>
          <w:p w14:paraId="7B6170D9">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rPr>
              <w:sym w:font="Wingdings" w:char="00FE"/>
            </w:r>
            <w:r>
              <w:rPr>
                <w:rFonts w:hint="eastAsia" w:ascii="宋体" w:hAnsi="宋体" w:eastAsia="宋体" w:cs="宋体"/>
                <w:b/>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（1）发布邀请公告；</w:t>
            </w:r>
          </w:p>
          <w:p w14:paraId="7496F87C">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（2）采购人及评审专家书面推荐；</w:t>
            </w:r>
          </w:p>
          <w:p w14:paraId="4B1B032C">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sym w:font="Wingdings" w:char="00A8"/>
            </w:r>
            <w:r>
              <w:rPr>
                <w:rFonts w:hint="eastAsia" w:ascii="宋体" w:hAnsi="宋体" w:eastAsia="宋体" w:cs="宋体"/>
                <w:b/>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（3）随机从省级财政部门建立的供应商库中抽取。</w:t>
            </w:r>
          </w:p>
        </w:tc>
      </w:tr>
      <w:tr w14:paraId="26F36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8" w:hRule="atLeast"/>
          <w:tblHeader/>
          <w:jc w:val="center"/>
        </w:trPr>
        <w:tc>
          <w:tcPr>
            <w:tcW w:w="1509" w:type="dxa"/>
            <w:noWrap w:val="0"/>
            <w:vAlign w:val="center"/>
          </w:tcPr>
          <w:p w14:paraId="0CF91594">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第5.1款</w:t>
            </w:r>
          </w:p>
        </w:tc>
        <w:tc>
          <w:tcPr>
            <w:tcW w:w="2328" w:type="dxa"/>
            <w:noWrap w:val="0"/>
            <w:vAlign w:val="center"/>
          </w:tcPr>
          <w:p w14:paraId="1103C929">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现场勘察</w:t>
            </w:r>
          </w:p>
        </w:tc>
        <w:tc>
          <w:tcPr>
            <w:tcW w:w="5831" w:type="dxa"/>
            <w:noWrap w:val="0"/>
            <w:vAlign w:val="center"/>
          </w:tcPr>
          <w:p w14:paraId="31ACD57E">
            <w:pPr>
              <w:keepNext w:val="0"/>
              <w:keepLines w:val="0"/>
              <w:pageBreakBefore w:val="0"/>
              <w:widowControl w:val="0"/>
              <w:kinsoku w:val="0"/>
              <w:wordWrap/>
              <w:overflowPunct w:val="0"/>
              <w:topLinePunct w:val="0"/>
              <w:autoSpaceDE w:val="0"/>
              <w:autoSpaceDN w:val="0"/>
              <w:bidi w:val="0"/>
              <w:adjustRightInd w:val="0"/>
              <w:snapToGrid w:val="0"/>
              <w:spacing w:before="5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不组织</w:t>
            </w:r>
          </w:p>
        </w:tc>
      </w:tr>
      <w:tr w14:paraId="184D7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9668" w:type="dxa"/>
            <w:gridSpan w:val="3"/>
            <w:noWrap w:val="0"/>
            <w:vAlign w:val="center"/>
          </w:tcPr>
          <w:p w14:paraId="0FF5BE5E">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二、谈判文件</w:t>
            </w:r>
          </w:p>
        </w:tc>
      </w:tr>
      <w:tr w14:paraId="3DA67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8" w:hRule="atLeast"/>
          <w:tblHeader/>
          <w:jc w:val="center"/>
        </w:trPr>
        <w:tc>
          <w:tcPr>
            <w:tcW w:w="1509" w:type="dxa"/>
            <w:noWrap w:val="0"/>
            <w:vAlign w:val="center"/>
          </w:tcPr>
          <w:p w14:paraId="2E014D3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第6.3款</w:t>
            </w:r>
          </w:p>
        </w:tc>
        <w:tc>
          <w:tcPr>
            <w:tcW w:w="2328" w:type="dxa"/>
            <w:noWrap w:val="0"/>
            <w:vAlign w:val="center"/>
          </w:tcPr>
          <w:p w14:paraId="5FA4F653">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rPr>
              <w:t>谈判文件的实质性变动内容</w:t>
            </w:r>
          </w:p>
        </w:tc>
        <w:tc>
          <w:tcPr>
            <w:tcW w:w="5831" w:type="dxa"/>
            <w:noWrap w:val="0"/>
            <w:vAlign w:val="center"/>
          </w:tcPr>
          <w:p w14:paraId="78002AA5">
            <w:pPr>
              <w:keepNext w:val="0"/>
              <w:keepLines w:val="0"/>
              <w:pageBreakBefore w:val="0"/>
              <w:widowControl w:val="0"/>
              <w:kinsoku w:val="0"/>
              <w:wordWrap/>
              <w:overflowPunct w:val="0"/>
              <w:topLinePunct w:val="0"/>
              <w:autoSpaceDE w:val="0"/>
              <w:autoSpaceDN w:val="0"/>
              <w:bidi w:val="0"/>
              <w:adjustRightInd w:val="0"/>
              <w:snapToGrid w:val="0"/>
              <w:spacing w:line="240" w:lineRule="auto"/>
              <w:textAlignment w:val="auto"/>
              <w:rPr>
                <w:rFonts w:asci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rPr>
              <w:t>不变动</w:t>
            </w:r>
          </w:p>
          <w:p w14:paraId="15A86D7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rPr>
              <w:t>可能实质性变动内容</w:t>
            </w:r>
          </w:p>
        </w:tc>
      </w:tr>
      <w:tr w14:paraId="343CDC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blHeader/>
          <w:jc w:val="center"/>
        </w:trPr>
        <w:tc>
          <w:tcPr>
            <w:tcW w:w="9668" w:type="dxa"/>
            <w:gridSpan w:val="3"/>
            <w:noWrap w:val="0"/>
            <w:vAlign w:val="center"/>
          </w:tcPr>
          <w:p w14:paraId="5D22C50B">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三、响应文件的编写</w:t>
            </w:r>
          </w:p>
        </w:tc>
      </w:tr>
      <w:tr w14:paraId="669238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tblHeader/>
          <w:jc w:val="center"/>
        </w:trPr>
        <w:tc>
          <w:tcPr>
            <w:tcW w:w="1509" w:type="dxa"/>
            <w:noWrap w:val="0"/>
            <w:vAlign w:val="center"/>
          </w:tcPr>
          <w:p w14:paraId="31CCE49A">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.3款</w:t>
            </w:r>
          </w:p>
        </w:tc>
        <w:tc>
          <w:tcPr>
            <w:tcW w:w="2328" w:type="dxa"/>
            <w:noWrap w:val="0"/>
            <w:vAlign w:val="center"/>
          </w:tcPr>
          <w:p w14:paraId="066ADD8F">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采购项目预算</w:t>
            </w:r>
          </w:p>
        </w:tc>
        <w:tc>
          <w:tcPr>
            <w:tcW w:w="5831" w:type="dxa"/>
            <w:noWrap w:val="0"/>
            <w:vAlign w:val="center"/>
          </w:tcPr>
          <w:p w14:paraId="753DFAEB">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预算金额：</w:t>
            </w:r>
            <w:r>
              <w:rPr>
                <w:rFonts w:hint="eastAsia" w:ascii="宋体" w:hAnsi="宋体" w:cs="宋体"/>
                <w:color w:val="auto"/>
                <w:sz w:val="21"/>
                <w:szCs w:val="21"/>
                <w:lang w:val="en-US" w:eastAsia="zh-CN"/>
              </w:rPr>
              <w:t>1872200.00</w:t>
            </w:r>
            <w:r>
              <w:rPr>
                <w:rFonts w:hint="eastAsia" w:ascii="宋体" w:hAnsi="宋体" w:eastAsia="宋体" w:cs="宋体"/>
                <w:color w:val="auto"/>
                <w:sz w:val="21"/>
                <w:szCs w:val="21"/>
                <w:lang w:val="en-US" w:eastAsia="zh-CN"/>
              </w:rPr>
              <w:t xml:space="preserve">元 </w:t>
            </w:r>
            <w:r>
              <w:rPr>
                <w:rFonts w:hint="eastAsia" w:ascii="宋体" w:hAnsi="宋体" w:cs="宋体"/>
                <w:color w:val="auto"/>
                <w:sz w:val="21"/>
                <w:szCs w:val="21"/>
                <w:lang w:val="en-US" w:eastAsia="zh-CN"/>
              </w:rPr>
              <w:t>；</w:t>
            </w:r>
          </w:p>
          <w:p w14:paraId="52A32FC1">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最高限价：1872200.00元。</w:t>
            </w:r>
          </w:p>
        </w:tc>
      </w:tr>
      <w:tr w14:paraId="40EA8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tblHeader/>
          <w:jc w:val="center"/>
        </w:trPr>
        <w:tc>
          <w:tcPr>
            <w:tcW w:w="1509" w:type="dxa"/>
            <w:noWrap w:val="0"/>
            <w:vAlign w:val="center"/>
          </w:tcPr>
          <w:p w14:paraId="6D272C14">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.6款</w:t>
            </w:r>
          </w:p>
        </w:tc>
        <w:tc>
          <w:tcPr>
            <w:tcW w:w="2328" w:type="dxa"/>
            <w:noWrap w:val="0"/>
            <w:vAlign w:val="center"/>
          </w:tcPr>
          <w:p w14:paraId="3E6B01B9">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报价的其他要求</w:t>
            </w:r>
          </w:p>
        </w:tc>
        <w:tc>
          <w:tcPr>
            <w:tcW w:w="5831" w:type="dxa"/>
            <w:noWrap w:val="0"/>
            <w:vAlign w:val="center"/>
          </w:tcPr>
          <w:p w14:paraId="153C263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投标报价不得高于采购预算</w:t>
            </w:r>
            <w:r>
              <w:rPr>
                <w:rFonts w:hint="eastAsia" w:ascii="宋体" w:hAnsi="宋体" w:eastAsia="宋体" w:cs="宋体"/>
                <w:color w:val="auto"/>
                <w:sz w:val="21"/>
                <w:szCs w:val="21"/>
                <w:lang w:eastAsia="zh-CN"/>
              </w:rPr>
              <w:t>价和最高限价</w:t>
            </w:r>
            <w:r>
              <w:rPr>
                <w:rFonts w:hint="eastAsia" w:ascii="宋体" w:hAnsi="宋体" w:eastAsia="宋体" w:cs="宋体"/>
                <w:color w:val="auto"/>
                <w:sz w:val="21"/>
                <w:szCs w:val="21"/>
              </w:rPr>
              <w:t>，否则按废标处理。</w:t>
            </w:r>
          </w:p>
        </w:tc>
      </w:tr>
      <w:tr w14:paraId="12EC1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tblHeader/>
          <w:jc w:val="center"/>
        </w:trPr>
        <w:tc>
          <w:tcPr>
            <w:tcW w:w="1509" w:type="dxa"/>
            <w:noWrap w:val="0"/>
            <w:vAlign w:val="center"/>
          </w:tcPr>
          <w:p w14:paraId="07B27870">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.1款</w:t>
            </w:r>
          </w:p>
        </w:tc>
        <w:tc>
          <w:tcPr>
            <w:tcW w:w="2328" w:type="dxa"/>
            <w:noWrap w:val="0"/>
            <w:vAlign w:val="center"/>
          </w:tcPr>
          <w:p w14:paraId="0F83321D">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ind w:left="-533" w:leftChars="-254" w:firstLine="533" w:firstLineChars="254"/>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保证金</w:t>
            </w:r>
          </w:p>
        </w:tc>
        <w:tc>
          <w:tcPr>
            <w:tcW w:w="5831" w:type="dxa"/>
            <w:noWrap w:val="0"/>
            <w:vAlign w:val="center"/>
          </w:tcPr>
          <w:p w14:paraId="05033658">
            <w:pPr>
              <w:keepNext w:val="0"/>
              <w:keepLines w:val="0"/>
              <w:pageBreakBefore w:val="0"/>
              <w:widowControl w:val="0"/>
              <w:kinsoku w:val="0"/>
              <w:wordWrap/>
              <w:overflowPunct w:val="0"/>
              <w:topLinePunct w:val="0"/>
              <w:autoSpaceDE w:val="0"/>
              <w:autoSpaceDN w:val="0"/>
              <w:bidi w:val="0"/>
              <w:adjustRightInd w:val="0"/>
              <w:snapToGrid w:val="0"/>
              <w:spacing w:line="440" w:lineRule="exact"/>
              <w:textAlignment w:val="auto"/>
              <w:rPr>
                <w:rFonts w:hint="eastAsia" w:ascii="宋体" w:hAnsi="宋体" w:eastAsia="宋体" w:cs="宋体"/>
                <w:bCs/>
                <w:color w:val="FF0000"/>
                <w:sz w:val="21"/>
                <w:szCs w:val="21"/>
                <w:lang w:eastAsia="zh-CN"/>
              </w:rPr>
            </w:pPr>
            <w:r>
              <w:rPr>
                <w:rFonts w:hint="eastAsia" w:ascii="宋体" w:hAnsi="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bCs/>
                <w:sz w:val="21"/>
                <w:szCs w:val="21"/>
              </w:rPr>
              <w:t>不要求提供</w:t>
            </w:r>
            <w:r>
              <w:rPr>
                <w:rFonts w:hint="eastAsia" w:ascii="宋体" w:hAnsi="宋体" w:eastAsia="宋体" w:cs="宋体"/>
                <w:bCs/>
                <w:sz w:val="21"/>
                <w:szCs w:val="21"/>
                <w:lang w:eastAsia="zh-CN"/>
              </w:rPr>
              <w:t>：</w:t>
            </w:r>
            <w:r>
              <w:rPr>
                <w:rFonts w:hint="eastAsia" w:ascii="宋体" w:hAnsi="宋体" w:eastAsia="宋体" w:cs="宋体"/>
                <w:color w:val="000000"/>
                <w:sz w:val="21"/>
                <w:szCs w:val="21"/>
              </w:rPr>
              <w:t>根据岳阳市财政局文件《岳阳市财政局关于在政府采购领域进一步优化营商环境切实减轻企业负担的通知》，本项目免收投标保证金。</w:t>
            </w:r>
          </w:p>
          <w:p w14:paraId="5D9A7B3E">
            <w:pPr>
              <w:pStyle w:val="44"/>
              <w:keepNext w:val="0"/>
              <w:keepLines w:val="0"/>
              <w:pageBreakBefore w:val="0"/>
              <w:widowControl w:val="0"/>
              <w:kinsoku w:val="0"/>
              <w:wordWrap/>
              <w:overflowPunct w:val="0"/>
              <w:topLinePunct w:val="0"/>
              <w:autoSpaceDE w:val="0"/>
              <w:autoSpaceDN w:val="0"/>
              <w:bidi w:val="0"/>
              <w:spacing w:line="240" w:lineRule="auto"/>
              <w:ind w:left="0" w:leftChars="0" w:firstLine="0" w:firstLineChars="0"/>
              <w:jc w:val="left"/>
              <w:textAlignment w:val="auto"/>
              <w:rPr>
                <w:rFonts w:hint="eastAsia" w:ascii="宋体" w:hAnsi="宋体" w:eastAsia="宋体" w:cs="宋体"/>
                <w:color w:val="auto"/>
                <w:sz w:val="21"/>
                <w:szCs w:val="21"/>
              </w:rPr>
            </w:pPr>
            <w:r>
              <w:rPr>
                <w:rFonts w:hint="eastAsia" w:ascii="宋体" w:hAnsi="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bCs/>
                <w:sz w:val="21"/>
                <w:szCs w:val="21"/>
              </w:rPr>
              <w:t>要求提供</w:t>
            </w:r>
            <w:r>
              <w:rPr>
                <w:rFonts w:hint="eastAsia" w:ascii="宋体" w:hAnsi="宋体" w:eastAsia="宋体" w:cs="宋体"/>
                <w:color w:val="auto"/>
                <w:sz w:val="21"/>
                <w:szCs w:val="21"/>
                <w:highlight w:val="none"/>
                <w:u w:val="none"/>
                <w:lang w:eastAsia="zh-CN"/>
              </w:rPr>
              <w:t>。</w:t>
            </w:r>
          </w:p>
        </w:tc>
      </w:tr>
      <w:tr w14:paraId="744EA4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626D0EC2">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.1款</w:t>
            </w:r>
          </w:p>
        </w:tc>
        <w:tc>
          <w:tcPr>
            <w:tcW w:w="2328" w:type="dxa"/>
            <w:noWrap w:val="0"/>
            <w:vAlign w:val="center"/>
          </w:tcPr>
          <w:p w14:paraId="23174498">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响应文件有效期</w:t>
            </w:r>
          </w:p>
        </w:tc>
        <w:tc>
          <w:tcPr>
            <w:tcW w:w="5831" w:type="dxa"/>
            <w:noWrap w:val="0"/>
            <w:vAlign w:val="center"/>
          </w:tcPr>
          <w:p w14:paraId="4B6D405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日（日历日）</w:t>
            </w:r>
          </w:p>
        </w:tc>
      </w:tr>
      <w:tr w14:paraId="4C055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blHeader/>
          <w:jc w:val="center"/>
        </w:trPr>
        <w:tc>
          <w:tcPr>
            <w:tcW w:w="1509" w:type="dxa"/>
            <w:noWrap w:val="0"/>
            <w:vAlign w:val="center"/>
          </w:tcPr>
          <w:p w14:paraId="010DF45F">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.1款</w:t>
            </w:r>
          </w:p>
        </w:tc>
        <w:tc>
          <w:tcPr>
            <w:tcW w:w="2328" w:type="dxa"/>
            <w:noWrap w:val="0"/>
            <w:vAlign w:val="center"/>
          </w:tcPr>
          <w:p w14:paraId="1AD94810">
            <w:pPr>
              <w:keepNext w:val="0"/>
              <w:keepLines w:val="0"/>
              <w:pageBreakBefore w:val="0"/>
              <w:widowControl w:val="0"/>
              <w:kinsoku w:val="0"/>
              <w:wordWrap/>
              <w:overflowPunct w:val="0"/>
              <w:topLinePunct w:val="0"/>
              <w:autoSpaceDE w:val="0"/>
              <w:autoSpaceDN w:val="0"/>
              <w:bidi w:val="0"/>
              <w:adjustRightInd w:val="0"/>
              <w:snapToGrid w:val="0"/>
              <w:spacing w:before="156" w:beforeLines="50" w:line="360" w:lineRule="auto"/>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分包</w:t>
            </w:r>
          </w:p>
        </w:tc>
        <w:tc>
          <w:tcPr>
            <w:tcW w:w="5831" w:type="dxa"/>
            <w:noWrap w:val="0"/>
            <w:vAlign w:val="center"/>
          </w:tcPr>
          <w:p w14:paraId="44A95F43">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Cs/>
                <w:color w:val="auto"/>
                <w:sz w:val="21"/>
                <w:szCs w:val="21"/>
                <w:lang w:val="en-US" w:eastAsia="zh-CN"/>
              </w:rPr>
            </w:pPr>
            <w:r>
              <w:rPr>
                <w:rFonts w:hint="eastAsia" w:ascii="宋体" w:hAnsi="宋体" w:eastAsia="宋体" w:cs="宋体"/>
                <w:bCs/>
                <w:sz w:val="21"/>
                <w:szCs w:val="21"/>
                <w:lang w:eastAsia="zh-CN"/>
              </w:rPr>
              <w:t>本项目不分包。</w:t>
            </w:r>
          </w:p>
        </w:tc>
      </w:tr>
      <w:tr w14:paraId="4CFC59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41ED10AC">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.2款</w:t>
            </w:r>
          </w:p>
        </w:tc>
        <w:tc>
          <w:tcPr>
            <w:tcW w:w="2328" w:type="dxa"/>
            <w:noWrap w:val="0"/>
            <w:vAlign w:val="center"/>
          </w:tcPr>
          <w:p w14:paraId="701EDDD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响应</w:t>
            </w:r>
            <w:r>
              <w:rPr>
                <w:rFonts w:hint="eastAsia" w:ascii="宋体" w:hAnsi="宋体" w:eastAsia="宋体" w:cs="宋体"/>
                <w:color w:val="auto"/>
                <w:sz w:val="21"/>
                <w:szCs w:val="21"/>
              </w:rPr>
              <w:t>文件副本份数</w:t>
            </w:r>
          </w:p>
        </w:tc>
        <w:tc>
          <w:tcPr>
            <w:tcW w:w="5831" w:type="dxa"/>
            <w:noWrap w:val="0"/>
            <w:vAlign w:val="center"/>
          </w:tcPr>
          <w:p w14:paraId="42CA59ED">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正本壹份，副本贰份（电子版一份，U盘</w:t>
            </w:r>
            <w:r>
              <w:rPr>
                <w:rFonts w:hint="eastAsia" w:ascii="宋体" w:hAnsi="宋体" w:cs="宋体"/>
                <w:color w:val="auto"/>
                <w:sz w:val="21"/>
                <w:szCs w:val="21"/>
                <w:lang w:val="en-US" w:eastAsia="zh-CN"/>
              </w:rPr>
              <w:t>为彩色扫描件</w:t>
            </w:r>
            <w:r>
              <w:rPr>
                <w:rFonts w:hint="eastAsia" w:ascii="宋体" w:hAnsi="宋体" w:eastAsia="宋体" w:cs="宋体"/>
                <w:color w:val="auto"/>
                <w:kern w:val="2"/>
                <w:sz w:val="21"/>
                <w:szCs w:val="21"/>
                <w:highlight w:val="none"/>
                <w:u w:val="none"/>
                <w:lang w:val="en-US" w:eastAsia="zh-CN" w:bidi="ar-SA"/>
              </w:rPr>
              <w:t>）</w:t>
            </w:r>
          </w:p>
          <w:p w14:paraId="18B879B7">
            <w:pPr>
              <w:pStyle w:val="44"/>
              <w:keepNext w:val="0"/>
              <w:keepLines w:val="0"/>
              <w:pageBreakBefore w:val="0"/>
              <w:widowControl w:val="0"/>
              <w:kinsoku w:val="0"/>
              <w:wordWrap/>
              <w:overflowPunct w:val="0"/>
              <w:topLinePunct w:val="0"/>
              <w:autoSpaceDE w:val="0"/>
              <w:autoSpaceDN w:val="0"/>
              <w:bidi w:val="0"/>
              <w:spacing w:line="240" w:lineRule="auto"/>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highlight w:val="none"/>
                <w:u w:val="none"/>
                <w:lang w:val="en-US" w:eastAsia="zh-CN" w:bidi="ar-SA"/>
              </w:rPr>
              <w:t>装订要求：采用胶装方式装订，编制页码及序目；装订应牢固、不易拆散和换页，不得采用活页装订；谈判文件要求每页盖公章并加盖齐缝章。</w:t>
            </w:r>
            <w:r>
              <w:rPr>
                <w:rFonts w:hint="eastAsia" w:ascii="宋体" w:hAnsi="宋体" w:cs="宋体"/>
                <w:color w:val="FF0000"/>
                <w:sz w:val="21"/>
                <w:szCs w:val="21"/>
                <w:lang w:eastAsia="zh-CN"/>
              </w:rPr>
              <w:t>（注：本文件所指公章仅指供应商在公安机关依法备案公章，带防伪码）</w:t>
            </w:r>
          </w:p>
        </w:tc>
      </w:tr>
      <w:tr w14:paraId="2B733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blHeader/>
          <w:jc w:val="center"/>
        </w:trPr>
        <w:tc>
          <w:tcPr>
            <w:tcW w:w="9668" w:type="dxa"/>
            <w:gridSpan w:val="3"/>
            <w:noWrap w:val="0"/>
            <w:vAlign w:val="center"/>
          </w:tcPr>
          <w:p w14:paraId="3FB6E5E1">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四、响应文件的递交</w:t>
            </w:r>
          </w:p>
        </w:tc>
      </w:tr>
      <w:tr w14:paraId="3AC0F7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tblHeader/>
          <w:jc w:val="center"/>
        </w:trPr>
        <w:tc>
          <w:tcPr>
            <w:tcW w:w="1509" w:type="dxa"/>
            <w:noWrap w:val="0"/>
            <w:vAlign w:val="center"/>
          </w:tcPr>
          <w:p w14:paraId="1B70408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第1</w:t>
            </w:r>
            <w:r>
              <w:rPr>
                <w:rFonts w:hint="eastAsia" w:ascii="宋体" w:hAnsi="宋体"/>
                <w:color w:val="auto"/>
                <w:sz w:val="21"/>
                <w:szCs w:val="21"/>
                <w:lang w:val="en-US" w:eastAsia="zh-CN"/>
              </w:rPr>
              <w:t>5</w:t>
            </w:r>
            <w:r>
              <w:rPr>
                <w:rFonts w:hint="eastAsia" w:ascii="宋体" w:hAnsi="宋体"/>
                <w:color w:val="auto"/>
                <w:sz w:val="21"/>
                <w:szCs w:val="21"/>
              </w:rPr>
              <w:t>.2款</w:t>
            </w:r>
          </w:p>
        </w:tc>
        <w:tc>
          <w:tcPr>
            <w:tcW w:w="2328" w:type="dxa"/>
            <w:noWrap w:val="0"/>
            <w:vAlign w:val="center"/>
          </w:tcPr>
          <w:p w14:paraId="636E656B">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ascii="宋体" w:hAnsi="宋体"/>
                <w:color w:val="auto"/>
                <w:sz w:val="21"/>
                <w:szCs w:val="21"/>
              </w:rPr>
            </w:pPr>
            <w:r>
              <w:rPr>
                <w:rFonts w:hint="eastAsia" w:ascii="宋体" w:hAnsi="宋体"/>
                <w:color w:val="auto"/>
                <w:sz w:val="21"/>
                <w:szCs w:val="21"/>
              </w:rPr>
              <w:t>封套上应载明的信息</w:t>
            </w:r>
          </w:p>
        </w:tc>
        <w:tc>
          <w:tcPr>
            <w:tcW w:w="5831" w:type="dxa"/>
            <w:noWrap w:val="0"/>
            <w:vAlign w:val="center"/>
          </w:tcPr>
          <w:p w14:paraId="69AB5735">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采购项目响应文件</w:t>
            </w:r>
            <w:r>
              <w:rPr>
                <w:rFonts w:hint="eastAsia" w:ascii="宋体" w:hAnsi="宋体" w:eastAsia="宋体" w:cs="宋体"/>
                <w:color w:val="auto"/>
                <w:kern w:val="2"/>
                <w:sz w:val="21"/>
                <w:szCs w:val="21"/>
                <w:highlight w:val="none"/>
                <w:lang w:val="en-US" w:eastAsia="zh-CN" w:bidi="ar-SA"/>
              </w:rPr>
              <w:t xml:space="preserve">                    </w:t>
            </w:r>
          </w:p>
          <w:p w14:paraId="2ED317C0">
            <w:pPr>
              <w:pStyle w:val="23"/>
              <w:keepNext w:val="0"/>
              <w:keepLines w:val="0"/>
              <w:pageBreakBefore w:val="0"/>
              <w:widowControl w:val="0"/>
              <w:kinsoku w:val="0"/>
              <w:wordWrap/>
              <w:overflowPunct w:val="0"/>
              <w:topLinePunct w:val="0"/>
              <w:autoSpaceDE w:val="0"/>
              <w:autoSpaceDN w:val="0"/>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   购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
                <w:sz w:val="21"/>
                <w:szCs w:val="21"/>
                <w:highlight w:val="none"/>
                <w:lang w:val="en-US" w:eastAsia="zh-CN" w:bidi="ar-SA"/>
              </w:rPr>
              <w:t xml:space="preserve">                       </w:t>
            </w:r>
          </w:p>
          <w:p w14:paraId="0979A986">
            <w:pPr>
              <w:pStyle w:val="23"/>
              <w:keepNext w:val="0"/>
              <w:keepLines w:val="0"/>
              <w:pageBreakBefore w:val="0"/>
              <w:widowControl w:val="0"/>
              <w:kinsoku w:val="0"/>
              <w:wordWrap/>
              <w:overflowPunct w:val="0"/>
              <w:topLinePunct w:val="0"/>
              <w:autoSpaceDE w:val="0"/>
              <w:autoSpaceDN w:val="0"/>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政府采购计划编号</w:t>
            </w: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
                <w:sz w:val="21"/>
                <w:szCs w:val="21"/>
                <w:highlight w:val="none"/>
                <w:lang w:val="en-US" w:eastAsia="zh-CN" w:bidi="ar-SA"/>
              </w:rPr>
              <w:t xml:space="preserve">                      </w:t>
            </w:r>
          </w:p>
          <w:p w14:paraId="121D9A5E">
            <w:pPr>
              <w:pStyle w:val="23"/>
              <w:keepNext w:val="0"/>
              <w:keepLines w:val="0"/>
              <w:pageBreakBefore w:val="0"/>
              <w:widowControl w:val="0"/>
              <w:kinsoku w:val="0"/>
              <w:wordWrap/>
              <w:overflowPunct w:val="0"/>
              <w:topLinePunct w:val="0"/>
              <w:autoSpaceDE w:val="0"/>
              <w:autoSpaceDN w:val="0"/>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委托代理编号</w:t>
            </w: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
                <w:sz w:val="21"/>
                <w:szCs w:val="21"/>
                <w:highlight w:val="none"/>
                <w:lang w:val="en-US" w:eastAsia="zh-CN" w:bidi="ar-SA"/>
              </w:rPr>
              <w:t xml:space="preserve">                      </w:t>
            </w:r>
          </w:p>
          <w:p w14:paraId="7EC6649E">
            <w:pPr>
              <w:pStyle w:val="23"/>
              <w:keepNext w:val="0"/>
              <w:keepLines w:val="0"/>
              <w:pageBreakBefore w:val="0"/>
              <w:widowControl w:val="0"/>
              <w:kinsoku w:val="0"/>
              <w:wordWrap/>
              <w:overflowPunct w:val="0"/>
              <w:topLinePunct w:val="0"/>
              <w:autoSpaceDE w:val="0"/>
              <w:autoSpaceDN w:val="0"/>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采购代理机构：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
                <w:sz w:val="21"/>
                <w:szCs w:val="21"/>
                <w:highlight w:val="none"/>
                <w:lang w:val="en-US" w:eastAsia="zh-CN" w:bidi="ar-SA"/>
              </w:rPr>
              <w:t xml:space="preserve"> </w:t>
            </w:r>
          </w:p>
          <w:p w14:paraId="414BDFF0">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名称（加盖公章）：</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bidi="ar-SA"/>
              </w:rPr>
              <w:t xml:space="preserve">                     </w:t>
            </w:r>
          </w:p>
          <w:p w14:paraId="2BC12340">
            <w:pPr>
              <w:keepNext w:val="0"/>
              <w:keepLines w:val="0"/>
              <w:pageBreakBefore w:val="0"/>
              <w:widowControl w:val="0"/>
              <w:kinsoku w:val="0"/>
              <w:wordWrap/>
              <w:overflowPunct w:val="0"/>
              <w:topLinePunct w:val="0"/>
              <w:autoSpaceDE w:val="0"/>
              <w:autoSpaceDN w:val="0"/>
              <w:bidi w:val="0"/>
              <w:adjustRightInd w:val="0"/>
              <w:snapToGrid w:val="0"/>
              <w:spacing w:before="156" w:beforeLines="50" w:line="240" w:lineRule="auto"/>
              <w:textAlignment w:val="auto"/>
              <w:rPr>
                <w:rFonts w:ascii="宋体" w:hAnsi="宋体"/>
                <w:color w:val="auto"/>
                <w:sz w:val="21"/>
                <w:szCs w:val="21"/>
              </w:rPr>
            </w:pP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分之前不得启封</w:t>
            </w:r>
          </w:p>
        </w:tc>
      </w:tr>
      <w:tr w14:paraId="536053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66EB09F7">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.1款</w:t>
            </w:r>
          </w:p>
        </w:tc>
        <w:tc>
          <w:tcPr>
            <w:tcW w:w="2328" w:type="dxa"/>
            <w:noWrap w:val="0"/>
            <w:vAlign w:val="center"/>
          </w:tcPr>
          <w:p w14:paraId="518A714C">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响应文件的递交</w:t>
            </w:r>
            <w:r>
              <w:rPr>
                <w:rFonts w:hint="eastAsia" w:ascii="宋体" w:hAnsi="宋体" w:eastAsia="宋体" w:cs="宋体"/>
                <w:bCs/>
                <w:color w:val="auto"/>
                <w:sz w:val="21"/>
                <w:szCs w:val="21"/>
              </w:rPr>
              <w:t>时间和</w:t>
            </w:r>
            <w:r>
              <w:rPr>
                <w:rFonts w:hint="eastAsia" w:ascii="宋体" w:hAnsi="宋体" w:eastAsia="宋体" w:cs="宋体"/>
                <w:color w:val="auto"/>
                <w:sz w:val="21"/>
                <w:szCs w:val="21"/>
              </w:rPr>
              <w:t>地点</w:t>
            </w:r>
          </w:p>
        </w:tc>
        <w:tc>
          <w:tcPr>
            <w:tcW w:w="5831" w:type="dxa"/>
            <w:noWrap w:val="0"/>
            <w:vAlign w:val="center"/>
          </w:tcPr>
          <w:p w14:paraId="37EDEEED">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yellow"/>
              </w:rPr>
              <w:t>递交</w:t>
            </w:r>
            <w:r>
              <w:rPr>
                <w:rFonts w:hint="eastAsia" w:ascii="宋体" w:hAnsi="宋体" w:eastAsia="宋体" w:cs="宋体"/>
                <w:bCs/>
                <w:color w:val="auto"/>
                <w:sz w:val="21"/>
                <w:szCs w:val="21"/>
                <w:highlight w:val="yellow"/>
              </w:rPr>
              <w:t>时间：</w:t>
            </w:r>
            <w:r>
              <w:rPr>
                <w:rFonts w:hint="eastAsia" w:ascii="宋体" w:hAnsi="宋体" w:cs="宋体"/>
                <w:bCs/>
                <w:color w:val="auto"/>
                <w:sz w:val="21"/>
                <w:szCs w:val="21"/>
                <w:highlight w:val="yellow"/>
                <w:u w:val="single"/>
                <w:lang w:eastAsia="zh-CN"/>
              </w:rPr>
              <w:t>2026年8月7日 10点00分</w:t>
            </w:r>
            <w:r>
              <w:rPr>
                <w:rFonts w:hint="eastAsia" w:ascii="宋体" w:hAnsi="宋体" w:eastAsia="宋体" w:cs="宋体"/>
                <w:b/>
                <w:bCs/>
                <w:color w:val="auto"/>
                <w:sz w:val="21"/>
                <w:szCs w:val="21"/>
                <w:highlight w:val="yellow"/>
                <w:u w:val="single"/>
              </w:rPr>
              <w:t>(</w:t>
            </w:r>
            <w:r>
              <w:rPr>
                <w:rFonts w:hint="eastAsia" w:ascii="宋体" w:hAnsi="宋体" w:eastAsia="宋体" w:cs="宋体"/>
                <w:color w:val="auto"/>
                <w:sz w:val="21"/>
                <w:szCs w:val="21"/>
                <w:highlight w:val="yellow"/>
              </w:rPr>
              <w:t>北京时间)</w:t>
            </w:r>
          </w:p>
          <w:p w14:paraId="4BA516FC">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宋体"/>
                <w:b/>
                <w:bCs/>
                <w:color w:val="auto"/>
                <w:sz w:val="21"/>
                <w:szCs w:val="21"/>
              </w:rPr>
            </w:pPr>
            <w:r>
              <w:rPr>
                <w:rFonts w:hint="eastAsia" w:ascii="宋体" w:hAnsi="宋体" w:eastAsia="宋体" w:cs="宋体"/>
                <w:color w:val="auto"/>
                <w:sz w:val="21"/>
                <w:szCs w:val="21"/>
                <w:highlight w:val="none"/>
              </w:rPr>
              <w:t>地点：</w:t>
            </w:r>
            <w:r>
              <w:rPr>
                <w:rFonts w:hint="eastAsia" w:ascii="宋体" w:hAnsi="宋体" w:cs="宋体"/>
                <w:color w:val="auto"/>
                <w:sz w:val="21"/>
                <w:szCs w:val="21"/>
                <w:highlight w:val="none"/>
                <w:lang w:eastAsia="zh-CN"/>
              </w:rPr>
              <w:t>湖南共宇项目管理有限公司 (岳阳市经开区金达阳光小区银星座4楼)</w:t>
            </w:r>
          </w:p>
        </w:tc>
      </w:tr>
      <w:tr w14:paraId="7271B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9668" w:type="dxa"/>
            <w:gridSpan w:val="3"/>
            <w:noWrap w:val="0"/>
            <w:vAlign w:val="center"/>
          </w:tcPr>
          <w:p w14:paraId="0B673939">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五、响应文件的评审与谈判</w:t>
            </w:r>
          </w:p>
        </w:tc>
      </w:tr>
      <w:tr w14:paraId="5C713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0" w:hRule="atLeast"/>
          <w:tblHeader/>
          <w:jc w:val="center"/>
        </w:trPr>
        <w:tc>
          <w:tcPr>
            <w:tcW w:w="1509" w:type="dxa"/>
            <w:noWrap w:val="0"/>
            <w:vAlign w:val="center"/>
          </w:tcPr>
          <w:p w14:paraId="3FBA04F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第27.1款</w:t>
            </w:r>
          </w:p>
        </w:tc>
        <w:tc>
          <w:tcPr>
            <w:tcW w:w="2328" w:type="dxa"/>
            <w:noWrap w:val="0"/>
            <w:vAlign w:val="center"/>
          </w:tcPr>
          <w:p w14:paraId="5ADE493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Theme="minorEastAsia" w:hAnsiTheme="minorEastAsia" w:eastAsiaTheme="minorEastAsia" w:cstheme="minorEastAsia"/>
                <w:sz w:val="21"/>
                <w:szCs w:val="21"/>
              </w:rPr>
              <w:t>启动异常低价</w:t>
            </w:r>
            <w:r>
              <w:rPr>
                <w:rFonts w:hint="eastAsia" w:ascii="宋体"/>
                <w:color w:val="auto"/>
                <w:sz w:val="21"/>
                <w:szCs w:val="21"/>
                <w:highlight w:val="none"/>
              </w:rPr>
              <w:t>审查条件</w:t>
            </w:r>
            <w:r>
              <w:rPr>
                <w:rFonts w:hint="eastAsia" w:ascii="宋体"/>
                <w:color w:val="auto"/>
                <w:sz w:val="21"/>
                <w:szCs w:val="21"/>
                <w:highlight w:val="none"/>
                <w:lang w:val="en-US" w:eastAsia="zh-CN"/>
              </w:rPr>
              <w:t>和标准</w:t>
            </w:r>
          </w:p>
        </w:tc>
        <w:tc>
          <w:tcPr>
            <w:tcW w:w="5831" w:type="dxa"/>
            <w:noWrap w:val="0"/>
            <w:vAlign w:val="center"/>
          </w:tcPr>
          <w:p w14:paraId="67D1300F">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政府采购评审中出现下列情形之一的，评审委员会应当启动异常低价投标(响应)审查程序</w:t>
            </w:r>
            <w:r>
              <w:rPr>
                <w:rFonts w:hint="eastAsia" w:asciiTheme="minorEastAsia" w:hAnsiTheme="minorEastAsia" w:eastAsiaTheme="minorEastAsia" w:cstheme="minorEastAsia"/>
                <w:sz w:val="21"/>
                <w:szCs w:val="21"/>
                <w:lang w:eastAsia="zh-CN"/>
              </w:rPr>
              <w:t>，和业主沟通确定具体比例：</w:t>
            </w:r>
          </w:p>
          <w:p w14:paraId="1FCCD084">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投标(响应)报价低于全部通过符合性审查供应商投示(响应)报价平均值65%的，即投标(响应)报价&lt;全部通过符合性审查供应商投标(响应)报价平均值</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eastAsia="zh-CN"/>
              </w:rPr>
              <w:t>；</w:t>
            </w:r>
          </w:p>
          <w:p w14:paraId="5733868F">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2.投标(响应)报价低于通过符合性审查的次低报价供应商投标(响应)报价</w:t>
            </w:r>
            <w:r>
              <w:rPr>
                <w:rFonts w:hint="eastAsia" w:asciiTheme="minorEastAsia" w:hAnsiTheme="minorEastAsia" w:eastAsiaTheme="minorEastAsia" w:cstheme="minorEastAsia"/>
                <w:sz w:val="21"/>
                <w:szCs w:val="21"/>
                <w:lang w:val="en-US" w:eastAsia="zh-CN"/>
              </w:rPr>
              <w:t>65%的</w:t>
            </w:r>
            <w:r>
              <w:rPr>
                <w:rFonts w:hint="eastAsia" w:asciiTheme="minorEastAsia" w:hAnsiTheme="minorEastAsia" w:eastAsiaTheme="minorEastAsia" w:cstheme="minorEastAsia"/>
                <w:sz w:val="21"/>
                <w:szCs w:val="21"/>
              </w:rPr>
              <w:t>，即投标(响应)报价&lt;通过符合性审查的次低报价供应商投标(响应)报价</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eastAsia="zh-CN"/>
              </w:rPr>
              <w:t>；</w:t>
            </w:r>
          </w:p>
          <w:p w14:paraId="1404A0A2">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3.投标(响应)报价低于采购项目最高限价65%的即投标(响应)报价&lt;采购项目最高限价</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65%</w:t>
            </w:r>
            <w:r>
              <w:rPr>
                <w:rFonts w:hint="eastAsia" w:asciiTheme="minorEastAsia" w:hAnsiTheme="minorEastAsia" w:eastAsiaTheme="minorEastAsia" w:cstheme="minorEastAsia"/>
                <w:sz w:val="21"/>
                <w:szCs w:val="21"/>
                <w:lang w:eastAsia="zh-CN"/>
              </w:rPr>
              <w:t>；</w:t>
            </w:r>
          </w:p>
          <w:p w14:paraId="20BA2F8B">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评宙委员会基于专业判断，认为供应商报价过低，有可能影响产品质量或者不能诚信履约的其他情形</w:t>
            </w:r>
            <w:r>
              <w:rPr>
                <w:rFonts w:hint="eastAsia" w:asciiTheme="minorEastAsia" w:hAnsiTheme="minorEastAsia" w:eastAsiaTheme="minorEastAsia" w:cstheme="minorEastAsia"/>
                <w:sz w:val="21"/>
                <w:szCs w:val="21"/>
                <w:lang w:eastAsia="zh-CN"/>
              </w:rPr>
              <w:t>。</w:t>
            </w:r>
          </w:p>
          <w:p w14:paraId="5F68C61C">
            <w:pPr>
              <w:keepNext w:val="0"/>
              <w:keepLines w:val="0"/>
              <w:pageBreakBefore w:val="0"/>
              <w:widowControl w:val="0"/>
              <w:suppressLineNumbers w:val="0"/>
              <w:kinsoku w:val="0"/>
              <w:wordWrap/>
              <w:overflowPunct w:val="0"/>
              <w:topLinePunct w:val="0"/>
              <w:autoSpaceDE w:val="0"/>
              <w:autoSpaceDN w:val="0"/>
              <w:bidi w:val="0"/>
              <w:spacing w:before="0" w:beforeAutospacing="1" w:after="160" w:afterAutospacing="0" w:line="253" w:lineRule="atLeast"/>
              <w:ind w:right="0"/>
              <w:jc w:val="left"/>
              <w:textAlignment w:val="auto"/>
              <w:rPr>
                <w:rFonts w:ascii="等线" w:hAnsi="等线" w:eastAsia="等线" w:cs="等线"/>
                <w:sz w:val="22"/>
                <w:szCs w:val="22"/>
              </w:rPr>
            </w:pPr>
            <w:r>
              <w:rPr>
                <w:rFonts w:hint="eastAsia" w:asciiTheme="minorEastAsia" w:hAnsiTheme="minorEastAsia" w:eastAsiaTheme="minorEastAsia" w:cstheme="minorEastAsia"/>
                <w:sz w:val="21"/>
                <w:szCs w:val="21"/>
                <w:lang w:val="en-US" w:eastAsia="zh-CN"/>
              </w:rPr>
              <w:t>2、评审委员会启动异常低价投标(响应)审查后，属于前述第1项至第4项情形的，应当要求相关供应商在评审现场30分钟内对投标（响应）价格作出解释并提供项目具体成本测算等与报价合理性相关的书面说明及必要的证明材料，包括但不限于原材料成本、人工成本、制造费用等。</w:t>
            </w:r>
            <w:r>
              <w:rPr>
                <w:rFonts w:hint="eastAsia" w:ascii="宋体" w:hAnsi="宋体" w:eastAsia="宋体" w:cs="宋体"/>
                <w:kern w:val="0"/>
                <w:sz w:val="21"/>
                <w:szCs w:val="21"/>
                <w:lang w:val="en-US" w:eastAsia="zh-CN" w:bidi="ar"/>
              </w:rPr>
              <w:t>其中，属于第3项情形，供应商已随投标(响应)文件一并提交相关书面说明及必要的证明材料的，在评审现场可不再重复提交。</w:t>
            </w:r>
          </w:p>
          <w:p w14:paraId="00BAD851">
            <w:pPr>
              <w:keepNext w:val="0"/>
              <w:keepLines w:val="0"/>
              <w:pageBreakBefore w:val="0"/>
              <w:widowControl w:val="0"/>
              <w:suppressLineNumbers w:val="0"/>
              <w:kinsoku w:val="0"/>
              <w:wordWrap/>
              <w:overflowPunct w:val="0"/>
              <w:topLinePunct w:val="0"/>
              <w:autoSpaceDE w:val="0"/>
              <w:autoSpaceDN w:val="0"/>
              <w:bidi w:val="0"/>
              <w:spacing w:before="0" w:beforeAutospacing="1" w:after="160" w:afterAutospacing="0" w:line="253" w:lineRule="atLeast"/>
              <w:ind w:right="0"/>
              <w:jc w:val="left"/>
              <w:textAlignment w:val="auto"/>
              <w:rPr>
                <w:rFonts w:hint="eastAsia" w:asciiTheme="minorEastAsia" w:hAnsiTheme="minorEastAsia" w:eastAsiaTheme="minorEastAsia" w:cstheme="minorEastAsia"/>
                <w:sz w:val="21"/>
                <w:szCs w:val="21"/>
                <w:lang w:val="en-US" w:eastAsia="zh-CN"/>
              </w:rPr>
            </w:pPr>
            <w:r>
              <w:rPr>
                <w:rFonts w:hint="eastAsia" w:ascii="宋体" w:hAnsi="宋体" w:eastAsia="宋体" w:cs="宋体"/>
                <w:kern w:val="0"/>
                <w:sz w:val="21"/>
                <w:szCs w:val="21"/>
                <w:lang w:val="en-US" w:eastAsia="zh-CN" w:bidi="ar"/>
              </w:rPr>
              <w:t>3、评审委员会依据专业经验，参考同类项目中标(成交)价格，类似产品市场价格水平，行业人工费用标准，国家有关部门指导行业协会发布的行业平均成本等情况，对报价合理性进行判断。投标(响应)供应商不能按时间要求提供书面说明，证明材料，或者提供的书面说明，证明材料不能证明其报价合理性的，评审委员会应当将其作为无效投标(响应)处理。</w:t>
            </w:r>
          </w:p>
        </w:tc>
      </w:tr>
      <w:tr w14:paraId="21DDB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0" w:hRule="atLeast"/>
          <w:tblHeader/>
          <w:jc w:val="center"/>
        </w:trPr>
        <w:tc>
          <w:tcPr>
            <w:tcW w:w="1509" w:type="dxa"/>
            <w:noWrap w:val="0"/>
            <w:vAlign w:val="center"/>
          </w:tcPr>
          <w:p w14:paraId="05D3EB62">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第2</w:t>
            </w:r>
            <w:r>
              <w:rPr>
                <w:rFonts w:hint="eastAsia" w:ascii="宋体" w:hAnsi="宋体" w:cs="宋体"/>
                <w:color w:val="auto"/>
                <w:sz w:val="21"/>
                <w:szCs w:val="21"/>
                <w:lang w:val="en-US" w:eastAsia="zh-CN"/>
              </w:rPr>
              <w:t>8.3</w:t>
            </w:r>
            <w:r>
              <w:rPr>
                <w:rFonts w:hint="eastAsia" w:ascii="宋体" w:hAnsi="宋体" w:eastAsia="宋体" w:cs="宋体"/>
                <w:color w:val="auto"/>
                <w:sz w:val="21"/>
                <w:szCs w:val="21"/>
              </w:rPr>
              <w:t>款</w:t>
            </w:r>
          </w:p>
        </w:tc>
        <w:tc>
          <w:tcPr>
            <w:tcW w:w="2328" w:type="dxa"/>
            <w:noWrap w:val="0"/>
            <w:vAlign w:val="center"/>
          </w:tcPr>
          <w:p w14:paraId="47B7F3FF">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rPr>
              <w:t>最后报价的算术修正</w:t>
            </w:r>
          </w:p>
        </w:tc>
        <w:tc>
          <w:tcPr>
            <w:tcW w:w="5831" w:type="dxa"/>
            <w:noWrap w:val="0"/>
            <w:vAlign w:val="center"/>
          </w:tcPr>
          <w:p w14:paraId="3A01AB29">
            <w:pPr>
              <w:keepNext w:val="0"/>
              <w:keepLines w:val="0"/>
              <w:pageBreakBefore w:val="0"/>
              <w:widowControl w:val="0"/>
              <w:kinsoku w:val="0"/>
              <w:wordWrap/>
              <w:overflowPunct w:val="0"/>
              <w:topLinePunct w:val="0"/>
              <w:autoSpaceDE w:val="0"/>
              <w:autoSpaceDN w:val="0"/>
              <w:bidi w:val="0"/>
              <w:adjustRightInd w:val="0"/>
              <w:snapToGrid w:val="0"/>
              <w:spacing w:line="2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1.投标文件中开标一览表内容与投标文件中相应内容不一致的，以开标一览表为准；</w:t>
            </w:r>
          </w:p>
          <w:p w14:paraId="50572FAC">
            <w:pPr>
              <w:keepNext w:val="0"/>
              <w:keepLines w:val="0"/>
              <w:pageBreakBefore w:val="0"/>
              <w:widowControl w:val="0"/>
              <w:kinsoku w:val="0"/>
              <w:wordWrap/>
              <w:overflowPunct w:val="0"/>
              <w:topLinePunct w:val="0"/>
              <w:autoSpaceDE w:val="0"/>
              <w:autoSpaceDN w:val="0"/>
              <w:bidi w:val="0"/>
              <w:adjustRightInd w:val="0"/>
              <w:snapToGrid w:val="0"/>
              <w:spacing w:line="2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4F70F917">
            <w:pPr>
              <w:keepNext w:val="0"/>
              <w:keepLines w:val="0"/>
              <w:pageBreakBefore w:val="0"/>
              <w:widowControl w:val="0"/>
              <w:kinsoku w:val="0"/>
              <w:wordWrap/>
              <w:overflowPunct w:val="0"/>
              <w:topLinePunct w:val="0"/>
              <w:autoSpaceDE w:val="0"/>
              <w:autoSpaceDN w:val="0"/>
              <w:bidi w:val="0"/>
              <w:adjustRightInd w:val="0"/>
              <w:snapToGrid w:val="0"/>
              <w:spacing w:line="2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3.单价金额小数点或者百分比有明显错位的，以开标一览表的总价为准，并修改单价；</w:t>
            </w:r>
          </w:p>
          <w:p w14:paraId="488B3BD0">
            <w:pPr>
              <w:keepNext w:val="0"/>
              <w:keepLines w:val="0"/>
              <w:pageBreakBefore w:val="0"/>
              <w:widowControl w:val="0"/>
              <w:kinsoku w:val="0"/>
              <w:wordWrap/>
              <w:overflowPunct w:val="0"/>
              <w:topLinePunct w:val="0"/>
              <w:autoSpaceDE w:val="0"/>
              <w:autoSpaceDN w:val="0"/>
              <w:bidi w:val="0"/>
              <w:adjustRightInd w:val="0"/>
              <w:snapToGrid w:val="0"/>
              <w:spacing w:line="2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66210876">
            <w:pPr>
              <w:keepNext w:val="0"/>
              <w:keepLines w:val="0"/>
              <w:pageBreakBefore w:val="0"/>
              <w:widowControl w:val="0"/>
              <w:kinsoku w:val="0"/>
              <w:wordWrap/>
              <w:overflowPunct w:val="0"/>
              <w:topLinePunct w:val="0"/>
              <w:autoSpaceDE w:val="0"/>
              <w:autoSpaceDN w:val="0"/>
              <w:bidi w:val="0"/>
              <w:adjustRightInd w:val="0"/>
              <w:snapToGrid w:val="0"/>
              <w:spacing w:line="280" w:lineRule="exact"/>
              <w:jc w:val="both"/>
              <w:textAlignment w:val="auto"/>
              <w:rPr>
                <w:rFonts w:hint="eastAsia" w:ascii="宋体" w:hAnsi="宋体" w:eastAsia="宋体" w:cs="宋体"/>
                <w:b/>
                <w:bCs/>
                <w:color w:val="auto"/>
                <w:sz w:val="21"/>
                <w:szCs w:val="21"/>
              </w:rPr>
            </w:pPr>
            <w:r>
              <w:rPr>
                <w:rFonts w:hint="eastAsia" w:ascii="宋体" w:hAnsi="宋体" w:eastAsia="宋体" w:cs="宋体"/>
                <w:color w:val="auto"/>
                <w:sz w:val="21"/>
                <w:szCs w:val="21"/>
                <w:highlight w:val="none"/>
              </w:rPr>
              <w:t>投标文件报价同时出现两种以上不一致的，按照前款规定的顺序修正。修正后的报价由投标人代表签字或者加盖单位章确认后产生约束力，投标人不确认的，其投标无效。</w:t>
            </w:r>
          </w:p>
        </w:tc>
      </w:tr>
      <w:tr w14:paraId="029F2D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blHeader/>
          <w:jc w:val="center"/>
        </w:trPr>
        <w:tc>
          <w:tcPr>
            <w:tcW w:w="9668" w:type="dxa"/>
            <w:gridSpan w:val="3"/>
            <w:noWrap w:val="0"/>
            <w:vAlign w:val="center"/>
          </w:tcPr>
          <w:p w14:paraId="412DF93A">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六、成交结果信息公布与授予合同</w:t>
            </w:r>
          </w:p>
        </w:tc>
      </w:tr>
      <w:tr w14:paraId="189F6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7767BD5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第3</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.1款</w:t>
            </w:r>
          </w:p>
        </w:tc>
        <w:tc>
          <w:tcPr>
            <w:tcW w:w="2328" w:type="dxa"/>
            <w:noWrap w:val="0"/>
            <w:vAlign w:val="center"/>
          </w:tcPr>
          <w:p w14:paraId="0881AEE0">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财政部门指定的媒体</w:t>
            </w:r>
          </w:p>
        </w:tc>
        <w:tc>
          <w:tcPr>
            <w:tcW w:w="5831" w:type="dxa"/>
            <w:noWrap w:val="0"/>
            <w:vAlign w:val="center"/>
          </w:tcPr>
          <w:p w14:paraId="27388923">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both"/>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highlight w:val="none"/>
              </w:rPr>
              <w:t>中国•湖南政府采购网(www.ccgp-hunan.gov.cn)</w:t>
            </w:r>
          </w:p>
        </w:tc>
      </w:tr>
      <w:tr w14:paraId="25AA51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6DCE500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6</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款</w:t>
            </w:r>
          </w:p>
        </w:tc>
        <w:tc>
          <w:tcPr>
            <w:tcW w:w="2328" w:type="dxa"/>
            <w:noWrap w:val="0"/>
            <w:vAlign w:val="center"/>
          </w:tcPr>
          <w:p w14:paraId="676831E5">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履约担保</w:t>
            </w:r>
          </w:p>
        </w:tc>
        <w:tc>
          <w:tcPr>
            <w:tcW w:w="5831" w:type="dxa"/>
            <w:noWrap w:val="0"/>
            <w:vAlign w:val="center"/>
          </w:tcPr>
          <w:p w14:paraId="1D4C3FE6">
            <w:pPr>
              <w:keepNext w:val="0"/>
              <w:keepLines w:val="0"/>
              <w:pageBreakBefore w:val="0"/>
              <w:widowControl w:val="0"/>
              <w:kinsoku w:val="0"/>
              <w:wordWrap/>
              <w:overflowPunct w:val="0"/>
              <w:topLinePunct w:val="0"/>
              <w:autoSpaceDE w:val="0"/>
              <w:autoSpaceDN w:val="0"/>
              <w:bidi w:val="0"/>
              <w:adjustRightInd w:val="0"/>
              <w:snapToGrid w:val="0"/>
              <w:spacing w:before="50" w:line="288"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 不要求提供 </w:t>
            </w:r>
          </w:p>
          <w:p w14:paraId="48DFC643">
            <w:pPr>
              <w:keepNext w:val="0"/>
              <w:keepLines w:val="0"/>
              <w:pageBreakBefore w:val="0"/>
              <w:widowControl w:val="0"/>
              <w:kinsoku w:val="0"/>
              <w:wordWrap/>
              <w:overflowPunct w:val="0"/>
              <w:topLinePunct w:val="0"/>
              <w:autoSpaceDE w:val="0"/>
              <w:autoSpaceDN w:val="0"/>
              <w:bidi w:val="0"/>
              <w:adjustRightInd w:val="0"/>
              <w:snapToGrid w:val="0"/>
              <w:spacing w:before="5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 要求提供</w:t>
            </w:r>
          </w:p>
        </w:tc>
      </w:tr>
      <w:tr w14:paraId="7C28F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9668" w:type="dxa"/>
            <w:gridSpan w:val="3"/>
            <w:noWrap w:val="0"/>
            <w:vAlign w:val="center"/>
          </w:tcPr>
          <w:p w14:paraId="57EFBD77">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七、政府采购政策</w:t>
            </w:r>
          </w:p>
        </w:tc>
      </w:tr>
      <w:tr w14:paraId="286BC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89" w:hRule="atLeast"/>
          <w:tblHeader/>
          <w:jc w:val="center"/>
        </w:trPr>
        <w:tc>
          <w:tcPr>
            <w:tcW w:w="1509" w:type="dxa"/>
            <w:noWrap w:val="0"/>
            <w:vAlign w:val="center"/>
          </w:tcPr>
          <w:p w14:paraId="722B511B">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cs="宋体"/>
                <w:color w:val="auto"/>
                <w:sz w:val="21"/>
                <w:szCs w:val="21"/>
                <w:lang w:val="en-US" w:eastAsia="zh-CN"/>
              </w:rPr>
              <w:t>40.1</w:t>
            </w:r>
            <w:r>
              <w:rPr>
                <w:rFonts w:hint="eastAsia" w:ascii="宋体" w:hAnsi="宋体" w:eastAsia="宋体" w:cs="宋体"/>
                <w:color w:val="auto"/>
                <w:sz w:val="21"/>
                <w:szCs w:val="21"/>
              </w:rPr>
              <w:t>款</w:t>
            </w:r>
          </w:p>
        </w:tc>
        <w:tc>
          <w:tcPr>
            <w:tcW w:w="2328" w:type="dxa"/>
            <w:noWrap w:val="0"/>
            <w:vAlign w:val="center"/>
          </w:tcPr>
          <w:p w14:paraId="5831D5E3">
            <w:pPr>
              <w:keepNext w:val="0"/>
              <w:keepLines w:val="0"/>
              <w:pageBreakBefore w:val="0"/>
              <w:widowControl w:val="0"/>
              <w:kinsoku w:val="0"/>
              <w:wordWrap/>
              <w:overflowPunct w:val="0"/>
              <w:topLinePunct w:val="0"/>
              <w:autoSpaceDE w:val="0"/>
              <w:autoSpaceDN w:val="0"/>
              <w:bidi w:val="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节能产品、</w:t>
            </w:r>
            <w:r>
              <w:rPr>
                <w:rFonts w:hint="eastAsia" w:ascii="宋体" w:hAnsi="宋体" w:eastAsia="宋体" w:cs="宋体"/>
                <w:color w:val="auto"/>
                <w:sz w:val="21"/>
                <w:szCs w:val="21"/>
              </w:rPr>
              <w:t>环境标志产品的价格折扣比例</w:t>
            </w:r>
          </w:p>
        </w:tc>
        <w:tc>
          <w:tcPr>
            <w:tcW w:w="5831" w:type="dxa"/>
            <w:noWrap w:val="0"/>
            <w:vAlign w:val="center"/>
          </w:tcPr>
          <w:p w14:paraId="693A6E62">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1.采购产品为《环境标志产品政府采购清单》最新期内的：</w:t>
            </w:r>
          </w:p>
          <w:p w14:paraId="08851046">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（1）采用竞争性谈判时，应给予5%-10%的价格扣除，本项目具体扣除比例为  /  %；按所投环境标志产品金额同比折算；用扣除相应价格后的价格参与评审。</w:t>
            </w:r>
          </w:p>
          <w:p w14:paraId="481556D1">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供应商在响应文件中提供上述期数内环境标志产品的，应显著标注出清单中所投产品，提供相关证明材料（清单或目录所在页复印件），并在《报价一览表及报价文件》中提供相应数据。</w:t>
            </w:r>
          </w:p>
          <w:p w14:paraId="74183F5D">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采购产品为《节能产品政府采购清单》最新期内非标记★符号的节能产品的：</w:t>
            </w:r>
          </w:p>
          <w:p w14:paraId="237AC583">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采用竞争性谈判时，应给予5%-10%的价格扣除，本项目具体扣除比例为 </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 xml:space="preserve"> %；按所投节能产品金额同比折算；用扣除相应价格后的价格参与评审。</w:t>
            </w:r>
          </w:p>
          <w:p w14:paraId="034B7F79">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供应商在响应文件中提供上述期数内非标记★符号的节能产品的，应显著标注出清单中所投产品，提供相关证明材料（清单或目录所在页复印件），并在《报价一览表及报价文件》中提供相应数据。</w:t>
            </w:r>
          </w:p>
          <w:p w14:paraId="705B83EF">
            <w:pPr>
              <w:keepNext w:val="0"/>
              <w:keepLines w:val="0"/>
              <w:pageBreakBefore w:val="0"/>
              <w:widowControl w:val="0"/>
              <w:numPr>
                <w:ilvl w:val="0"/>
                <w:numId w:val="0"/>
              </w:numPr>
              <w:shd w:val="clear"/>
              <w:kinsoku w:val="0"/>
              <w:wordWrap/>
              <w:overflowPunct w:val="0"/>
              <w:topLinePunct w:val="0"/>
              <w:autoSpaceDE w:val="0"/>
              <w:autoSpaceDN w:val="0"/>
              <w:bidi w:val="0"/>
              <w:adjustRightInd w:val="0"/>
              <w:snapToGrid w:val="0"/>
              <w:spacing w:line="240" w:lineRule="auto"/>
              <w:ind w:leftChars="0"/>
              <w:textAlignment w:val="auto"/>
              <w:rPr>
                <w:rFonts w:hint="eastAsia" w:ascii="宋体" w:hAnsi="宋体" w:cs="宋体"/>
                <w:color w:val="auto"/>
                <w:sz w:val="21"/>
                <w:szCs w:val="21"/>
              </w:rPr>
            </w:pPr>
          </w:p>
        </w:tc>
      </w:tr>
      <w:tr w14:paraId="3DA98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42" w:hRule="atLeast"/>
          <w:tblHeader/>
          <w:jc w:val="center"/>
        </w:trPr>
        <w:tc>
          <w:tcPr>
            <w:tcW w:w="1509" w:type="dxa"/>
            <w:noWrap w:val="0"/>
            <w:vAlign w:val="center"/>
          </w:tcPr>
          <w:p w14:paraId="10BF14BD">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w:t>
            </w:r>
            <w:r>
              <w:rPr>
                <w:rFonts w:hint="eastAsia" w:ascii="宋体" w:hAnsi="宋体"/>
                <w:color w:val="auto"/>
                <w:sz w:val="21"/>
                <w:szCs w:val="21"/>
                <w:lang w:val="en-US" w:eastAsia="zh-CN"/>
              </w:rPr>
              <w:t>41.2</w:t>
            </w:r>
            <w:r>
              <w:rPr>
                <w:rFonts w:hint="eastAsia" w:ascii="宋体" w:hAnsi="宋体"/>
                <w:color w:val="auto"/>
                <w:sz w:val="21"/>
                <w:szCs w:val="21"/>
              </w:rPr>
              <w:t>（1）</w:t>
            </w:r>
            <w:r>
              <w:rPr>
                <w:rFonts w:hint="eastAsia" w:ascii="宋体" w:hAnsi="宋体" w:eastAsia="宋体" w:cs="宋体"/>
                <w:color w:val="auto"/>
                <w:sz w:val="21"/>
                <w:szCs w:val="21"/>
              </w:rPr>
              <w:t>款</w:t>
            </w:r>
          </w:p>
        </w:tc>
        <w:tc>
          <w:tcPr>
            <w:tcW w:w="2328" w:type="dxa"/>
            <w:noWrap w:val="0"/>
            <w:vAlign w:val="center"/>
          </w:tcPr>
          <w:p w14:paraId="7C12C8D9">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textAlignment w:val="auto"/>
              <w:rPr>
                <w:rFonts w:ascii="宋体" w:hAnsi="宋体"/>
                <w:color w:val="auto"/>
                <w:sz w:val="21"/>
                <w:szCs w:val="21"/>
              </w:rPr>
            </w:pPr>
            <w:r>
              <w:rPr>
                <w:rFonts w:hint="eastAsia" w:ascii="宋体" w:hAnsi="宋体"/>
                <w:color w:val="auto"/>
                <w:sz w:val="21"/>
                <w:szCs w:val="21"/>
              </w:rPr>
              <w:t>小型、微型企业的价格折扣比例</w:t>
            </w:r>
          </w:p>
        </w:tc>
        <w:tc>
          <w:tcPr>
            <w:tcW w:w="5831" w:type="dxa"/>
            <w:noWrap w:val="0"/>
            <w:vAlign w:val="center"/>
          </w:tcPr>
          <w:p w14:paraId="0D052612">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专门面向中小企业采购</w:t>
            </w:r>
            <w:r>
              <w:rPr>
                <w:rFonts w:hint="eastAsia" w:ascii="宋体" w:hAnsi="宋体" w:cs="宋体"/>
                <w:color w:val="auto"/>
                <w:sz w:val="21"/>
                <w:szCs w:val="21"/>
                <w:highlight w:val="none"/>
                <w:lang w:eastAsia="zh-CN"/>
              </w:rPr>
              <w:t>；</w:t>
            </w:r>
          </w:p>
          <w:p w14:paraId="47A9CAEC">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非专门面向中小企业采购：</w:t>
            </w:r>
          </w:p>
          <w:p w14:paraId="79473637">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1、给予小型和微型企业产品的价格给予10%—20% （工程项目为3%-5%）的扣除，本项目具体扣除比例为 </w:t>
            </w:r>
            <w:r>
              <w:rPr>
                <w:rFonts w:hint="eastAsia" w:ascii="宋体" w:hAnsi="宋体" w:cs="宋体"/>
                <w:color w:val="auto"/>
                <w:sz w:val="21"/>
                <w:szCs w:val="21"/>
                <w:highlight w:val="none"/>
                <w:u w:val="single"/>
                <w:lang w:val="en-US" w:eastAsia="zh-CN"/>
              </w:rPr>
              <w:t xml:space="preserve"> / </w:t>
            </w:r>
            <w:r>
              <w:rPr>
                <w:rFonts w:hint="eastAsia" w:ascii="宋体" w:hAnsi="宋体" w:cs="宋体"/>
                <w:color w:val="auto"/>
                <w:sz w:val="21"/>
                <w:szCs w:val="21"/>
                <w:highlight w:val="none"/>
              </w:rPr>
              <w:t xml:space="preserve"> %。</w:t>
            </w:r>
          </w:p>
          <w:p w14:paraId="5F860358">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2、中小企业（含中型、小型、微型企业）应当同时符合以下条件：</w:t>
            </w:r>
          </w:p>
          <w:p w14:paraId="0175F405">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2.1、符合中小企业划分标准（中小企业划分标准，是指国务院有关部门根据企业从业人员、营业收入、资产总额等指标制定的中小企业划型标准）；</w:t>
            </w:r>
          </w:p>
          <w:p w14:paraId="571E6B8A">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8A0E92">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2.2提供本企业制造的货物、承担的工程或者服务，或者提供其他中小企业制造的货物。本项所称货物不包括使用大型企业注册商标的货物。</w:t>
            </w:r>
          </w:p>
          <w:p w14:paraId="6C781C39">
            <w:pPr>
              <w:keepNext w:val="0"/>
              <w:keepLines w:val="0"/>
              <w:pageBreakBefore w:val="0"/>
              <w:widowControl w:val="0"/>
              <w:numPr>
                <w:ilvl w:val="0"/>
                <w:numId w:val="1"/>
              </w:numPr>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小型、微型企业提供中型企业制造的货物的，视同为中型企业。</w:t>
            </w:r>
          </w:p>
          <w:p w14:paraId="36D7FCB1">
            <w:pPr>
              <w:keepNext w:val="0"/>
              <w:keepLines w:val="0"/>
              <w:pageBreakBefore w:val="0"/>
              <w:widowControl w:val="0"/>
              <w:numPr>
                <w:ilvl w:val="0"/>
                <w:numId w:val="0"/>
              </w:numPr>
              <w:kinsoku w:val="0"/>
              <w:wordWrap/>
              <w:overflowPunct w:val="0"/>
              <w:topLinePunct w:val="0"/>
              <w:autoSpaceDE w:val="0"/>
              <w:autoSpaceDN w:val="0"/>
              <w:bidi w:val="0"/>
              <w:spacing w:line="240" w:lineRule="auto"/>
              <w:textAlignment w:val="auto"/>
              <w:rPr>
                <w:rFonts w:hint="eastAsia" w:ascii="宋体" w:hAnsi="宋体" w:cs="宋体"/>
                <w:color w:val="auto"/>
                <w:sz w:val="21"/>
                <w:szCs w:val="21"/>
                <w:highlight w:val="none"/>
              </w:rPr>
            </w:pPr>
            <w:r>
              <w:rPr>
                <w:rFonts w:hint="eastAsia" w:ascii="宋体" w:hAnsi="宋体" w:eastAsia="宋体" w:cs="宋体"/>
                <w:b/>
                <w:bCs/>
                <w:color w:val="0000FF"/>
                <w:kern w:val="2"/>
                <w:sz w:val="21"/>
                <w:szCs w:val="21"/>
                <w:highlight w:val="none"/>
                <w:lang w:val="en-US" w:eastAsia="zh-CN" w:bidi="ar-SA"/>
              </w:rPr>
              <w:t>注：本项目专门面向中小企业采购，价格不再进行扣除。</w:t>
            </w:r>
          </w:p>
        </w:tc>
      </w:tr>
      <w:tr w14:paraId="4EA88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9" w:hRule="atLeast"/>
          <w:tblHeader/>
          <w:jc w:val="center"/>
        </w:trPr>
        <w:tc>
          <w:tcPr>
            <w:tcW w:w="1509" w:type="dxa"/>
            <w:noWrap w:val="0"/>
            <w:vAlign w:val="center"/>
          </w:tcPr>
          <w:p w14:paraId="63B5E707">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w:t>
            </w:r>
            <w:r>
              <w:rPr>
                <w:rFonts w:hint="eastAsia" w:ascii="宋体" w:hAnsi="宋体"/>
                <w:color w:val="auto"/>
                <w:sz w:val="21"/>
                <w:szCs w:val="21"/>
                <w:lang w:val="en-US" w:eastAsia="zh-CN"/>
              </w:rPr>
              <w:t>41.2</w:t>
            </w:r>
            <w:r>
              <w:rPr>
                <w:rFonts w:hint="eastAsia" w:ascii="宋体" w:hAnsi="宋体"/>
                <w:color w:val="auto"/>
                <w:sz w:val="21"/>
                <w:szCs w:val="21"/>
              </w:rPr>
              <w:t>（2）</w:t>
            </w:r>
            <w:r>
              <w:rPr>
                <w:rFonts w:hint="eastAsia" w:ascii="宋体" w:hAnsi="宋体" w:eastAsia="宋体" w:cs="宋体"/>
                <w:color w:val="auto"/>
                <w:sz w:val="21"/>
                <w:szCs w:val="21"/>
              </w:rPr>
              <w:t>款</w:t>
            </w:r>
          </w:p>
        </w:tc>
        <w:tc>
          <w:tcPr>
            <w:tcW w:w="2328" w:type="dxa"/>
            <w:noWrap w:val="0"/>
            <w:vAlign w:val="center"/>
          </w:tcPr>
          <w:p w14:paraId="02FB4189">
            <w:pPr>
              <w:keepNext w:val="0"/>
              <w:keepLines w:val="0"/>
              <w:pageBreakBefore w:val="0"/>
              <w:widowControl w:val="0"/>
              <w:kinsoku w:val="0"/>
              <w:wordWrap/>
              <w:overflowPunct w:val="0"/>
              <w:topLinePunct w:val="0"/>
              <w:autoSpaceDE w:val="0"/>
              <w:autoSpaceDN w:val="0"/>
              <w:bidi w:val="0"/>
              <w:adjustRightInd w:val="0"/>
              <w:snapToGrid w:val="0"/>
              <w:spacing w:line="440" w:lineRule="exact"/>
              <w:jc w:val="center"/>
              <w:textAlignment w:val="auto"/>
              <w:rPr>
                <w:rFonts w:ascii="宋体" w:hAnsi="宋体"/>
                <w:color w:val="auto"/>
                <w:sz w:val="21"/>
                <w:szCs w:val="21"/>
              </w:rPr>
            </w:pPr>
            <w:r>
              <w:rPr>
                <w:rFonts w:hint="eastAsia" w:ascii="宋体" w:hAnsi="宋体" w:eastAsia="宋体" w:cs="宋体"/>
                <w:sz w:val="21"/>
                <w:szCs w:val="21"/>
              </w:rPr>
              <w:t>小型、微型企业参加联合体的价格折扣比例</w:t>
            </w:r>
          </w:p>
        </w:tc>
        <w:tc>
          <w:tcPr>
            <w:tcW w:w="5831" w:type="dxa"/>
            <w:noWrap w:val="0"/>
            <w:vAlign w:val="center"/>
          </w:tcPr>
          <w:p w14:paraId="2A33DFFA">
            <w:pPr>
              <w:keepNext w:val="0"/>
              <w:keepLines w:val="0"/>
              <w:pageBreakBefore w:val="0"/>
              <w:widowControl w:val="0"/>
              <w:kinsoku w:val="0"/>
              <w:wordWrap/>
              <w:overflowPunct w:val="0"/>
              <w:topLinePunct w:val="0"/>
              <w:autoSpaceDE w:val="0"/>
              <w:autoSpaceDN w:val="0"/>
              <w:bidi w:val="0"/>
              <w:adjustRightInd w:val="0"/>
              <w:snapToGrid w:val="0"/>
              <w:spacing w:line="440" w:lineRule="exac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eastAsia="宋体" w:cs="宋体"/>
                <w:color w:val="000000"/>
                <w:sz w:val="21"/>
                <w:szCs w:val="21"/>
              </w:rPr>
              <w:t xml:space="preserve"> 不接受</w:t>
            </w:r>
          </w:p>
          <w:p w14:paraId="2165BD85">
            <w:pPr>
              <w:keepNext w:val="0"/>
              <w:keepLines w:val="0"/>
              <w:pageBreakBefore w:val="0"/>
              <w:widowControl w:val="0"/>
              <w:kinsoku w:val="0"/>
              <w:wordWrap/>
              <w:overflowPunct w:val="0"/>
              <w:topLinePunct w:val="0"/>
              <w:autoSpaceDE w:val="0"/>
              <w:autoSpaceDN w:val="0"/>
              <w:bidi w:val="0"/>
              <w:adjustRightInd w:val="0"/>
              <w:snapToGrid w:val="0"/>
              <w:spacing w:line="440" w:lineRule="exact"/>
              <w:textAlignment w:val="auto"/>
              <w:rPr>
                <w:rFonts w:ascii="宋体" w:hAnsi="宋体"/>
                <w:color w:val="auto"/>
                <w:sz w:val="21"/>
                <w:szCs w:val="21"/>
              </w:rPr>
            </w:pPr>
            <w:r>
              <w:rPr>
                <w:rFonts w:hint="eastAsia" w:ascii="宋体" w:hAnsi="宋体" w:cs="宋体"/>
                <w:color w:val="000000"/>
                <w:sz w:val="21"/>
                <w:szCs w:val="21"/>
                <w:lang w:eastAsia="zh-CN"/>
              </w:rPr>
              <w:t>□</w:t>
            </w:r>
            <w:r>
              <w:rPr>
                <w:rFonts w:hint="eastAsia" w:ascii="宋体" w:hAnsi="宋体" w:eastAsia="宋体" w:cs="宋体"/>
                <w:color w:val="000000"/>
                <w:sz w:val="21"/>
                <w:szCs w:val="21"/>
              </w:rPr>
              <w:t xml:space="preserve"> 接受</w:t>
            </w:r>
          </w:p>
        </w:tc>
      </w:tr>
      <w:tr w14:paraId="4627A6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9" w:hRule="atLeast"/>
          <w:tblHeader/>
          <w:jc w:val="center"/>
        </w:trPr>
        <w:tc>
          <w:tcPr>
            <w:tcW w:w="1509" w:type="dxa"/>
            <w:noWrap w:val="0"/>
            <w:vAlign w:val="center"/>
          </w:tcPr>
          <w:p w14:paraId="43912A42">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w:t>
            </w:r>
            <w:r>
              <w:rPr>
                <w:rFonts w:hint="eastAsia" w:ascii="宋体" w:hAnsi="宋体"/>
                <w:color w:val="auto"/>
                <w:sz w:val="21"/>
                <w:szCs w:val="21"/>
                <w:lang w:val="en-US" w:eastAsia="zh-CN"/>
              </w:rPr>
              <w:t>44.1</w:t>
            </w:r>
            <w:r>
              <w:rPr>
                <w:rFonts w:hint="eastAsia" w:ascii="宋体" w:hAnsi="宋体"/>
                <w:color w:val="auto"/>
                <w:sz w:val="21"/>
                <w:szCs w:val="21"/>
              </w:rPr>
              <w:t>款</w:t>
            </w:r>
          </w:p>
        </w:tc>
        <w:tc>
          <w:tcPr>
            <w:tcW w:w="2328" w:type="dxa"/>
            <w:shd w:val="clear" w:color="auto" w:fill="auto"/>
            <w:noWrap w:val="0"/>
            <w:vAlign w:val="center"/>
          </w:tcPr>
          <w:p w14:paraId="6F9B13EB">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采购进口产品</w:t>
            </w:r>
          </w:p>
        </w:tc>
        <w:tc>
          <w:tcPr>
            <w:tcW w:w="5831" w:type="dxa"/>
            <w:shd w:val="clear" w:color="auto" w:fill="auto"/>
            <w:noWrap w:val="0"/>
            <w:vAlign w:val="center"/>
          </w:tcPr>
          <w:p w14:paraId="42BEFB05">
            <w:pPr>
              <w:keepNext w:val="0"/>
              <w:keepLines w:val="0"/>
              <w:pageBreakBefore w:val="0"/>
              <w:widowControl w:val="0"/>
              <w:kinsoku w:val="0"/>
              <w:wordWrap/>
              <w:overflowPunct w:val="0"/>
              <w:topLinePunct w:val="0"/>
              <w:autoSpaceDE w:val="0"/>
              <w:autoSpaceDN w:val="0"/>
              <w:bidi w:val="0"/>
              <w:adjustRightInd w:val="0"/>
              <w:snapToGrid w:val="0"/>
              <w:spacing w:beforeLines="50"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本项目</w:t>
            </w:r>
            <w:r>
              <w:rPr>
                <w:rFonts w:hint="eastAsia" w:ascii="宋体" w:hAnsi="宋体" w:eastAsia="宋体" w:cs="宋体"/>
                <w:color w:val="auto"/>
                <w:kern w:val="0"/>
                <w:sz w:val="21"/>
                <w:szCs w:val="21"/>
                <w:highlight w:val="none"/>
              </w:rPr>
              <w:t>拒绝进口产品</w:t>
            </w:r>
          </w:p>
          <w:p w14:paraId="55EC8E33">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本项目已经</w:t>
            </w:r>
            <w:r>
              <w:rPr>
                <w:rFonts w:hint="eastAsia" w:ascii="宋体" w:hAnsi="宋体" w:eastAsia="宋体" w:cs="宋体"/>
                <w:color w:val="auto"/>
                <w:kern w:val="0"/>
                <w:sz w:val="21"/>
                <w:szCs w:val="21"/>
                <w:highlight w:val="none"/>
              </w:rPr>
              <w:t>财政部门审核同意购买进口产品</w:t>
            </w:r>
          </w:p>
        </w:tc>
      </w:tr>
      <w:tr w14:paraId="33E269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9668" w:type="dxa"/>
            <w:gridSpan w:val="3"/>
            <w:noWrap w:val="0"/>
            <w:vAlign w:val="center"/>
          </w:tcPr>
          <w:p w14:paraId="714FA852">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ascii="宋体" w:hAnsi="宋体"/>
                <w:b/>
                <w:color w:val="auto"/>
                <w:sz w:val="21"/>
                <w:szCs w:val="21"/>
              </w:rPr>
            </w:pPr>
            <w:r>
              <w:rPr>
                <w:rFonts w:hint="eastAsia" w:ascii="宋体" w:hAnsi="宋体"/>
                <w:b/>
                <w:color w:val="auto"/>
                <w:sz w:val="21"/>
                <w:szCs w:val="21"/>
              </w:rPr>
              <w:t>八、其他规定</w:t>
            </w:r>
          </w:p>
        </w:tc>
      </w:tr>
      <w:tr w14:paraId="681057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blHeader/>
          <w:jc w:val="center"/>
        </w:trPr>
        <w:tc>
          <w:tcPr>
            <w:tcW w:w="1509" w:type="dxa"/>
            <w:noWrap w:val="0"/>
            <w:vAlign w:val="center"/>
          </w:tcPr>
          <w:p w14:paraId="08BF63DC">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jc w:val="center"/>
              <w:textAlignment w:val="auto"/>
              <w:rPr>
                <w:rFonts w:ascii="宋体" w:hAnsi="宋体"/>
                <w:color w:val="auto"/>
                <w:sz w:val="21"/>
                <w:szCs w:val="21"/>
              </w:rPr>
            </w:pPr>
            <w:r>
              <w:rPr>
                <w:rFonts w:hint="eastAsia" w:ascii="宋体" w:hAnsi="宋体" w:eastAsia="宋体"/>
                <w:color w:val="auto"/>
                <w:sz w:val="21"/>
                <w:szCs w:val="21"/>
              </w:rPr>
              <w:t>第</w:t>
            </w:r>
            <w:r>
              <w:rPr>
                <w:rFonts w:hint="eastAsia" w:ascii="宋体" w:hAnsi="宋体"/>
                <w:color w:val="auto"/>
                <w:sz w:val="21"/>
                <w:szCs w:val="21"/>
                <w:lang w:val="en-US" w:eastAsia="zh-CN"/>
              </w:rPr>
              <w:t>46.2</w:t>
            </w:r>
            <w:r>
              <w:rPr>
                <w:rFonts w:hint="eastAsia" w:ascii="宋体" w:hAnsi="宋体" w:eastAsia="宋体" w:cs="宋体"/>
                <w:color w:val="auto"/>
                <w:sz w:val="21"/>
                <w:szCs w:val="21"/>
              </w:rPr>
              <w:t>款</w:t>
            </w:r>
          </w:p>
        </w:tc>
        <w:tc>
          <w:tcPr>
            <w:tcW w:w="2328" w:type="dxa"/>
            <w:noWrap w:val="0"/>
            <w:vAlign w:val="center"/>
          </w:tcPr>
          <w:p w14:paraId="78CAF19E">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jc w:val="both"/>
              <w:textAlignment w:val="auto"/>
              <w:rPr>
                <w:rFonts w:ascii="宋体" w:hAnsi="宋体"/>
                <w:color w:val="auto"/>
                <w:sz w:val="21"/>
                <w:szCs w:val="21"/>
              </w:rPr>
            </w:pPr>
            <w:r>
              <w:rPr>
                <w:rFonts w:hint="eastAsia" w:ascii="宋体" w:hAnsi="宋体" w:eastAsia="宋体" w:cs="宋体"/>
                <w:color w:val="auto"/>
                <w:sz w:val="21"/>
                <w:szCs w:val="21"/>
                <w:highlight w:val="none"/>
              </w:rPr>
              <w:t>代理服务费</w:t>
            </w:r>
          </w:p>
        </w:tc>
        <w:tc>
          <w:tcPr>
            <w:tcW w:w="5831" w:type="dxa"/>
            <w:noWrap w:val="0"/>
            <w:vAlign w:val="center"/>
          </w:tcPr>
          <w:p w14:paraId="217F0A2C">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招标代理服务费</w:t>
            </w:r>
            <w:r>
              <w:rPr>
                <w:rFonts w:hint="eastAsia" w:ascii="宋体" w:hAnsi="宋体" w:cs="Times New Roman"/>
                <w:color w:val="auto"/>
                <w:sz w:val="21"/>
                <w:szCs w:val="21"/>
                <w:lang w:val="en-US" w:eastAsia="zh-CN"/>
              </w:rPr>
              <w:t>、专家评审费</w:t>
            </w:r>
            <w:r>
              <w:rPr>
                <w:rFonts w:hint="eastAsia" w:ascii="宋体" w:hAnsi="宋体" w:eastAsia="宋体" w:cs="Times New Roman"/>
                <w:color w:val="auto"/>
                <w:sz w:val="21"/>
                <w:szCs w:val="21"/>
                <w:lang w:val="en-US" w:eastAsia="zh-CN"/>
              </w:rPr>
              <w:t>为</w:t>
            </w:r>
            <w:r>
              <w:rPr>
                <w:rFonts w:hint="eastAsia" w:ascii="宋体" w:hAnsi="宋体" w:cs="Times New Roman"/>
                <w:color w:val="auto"/>
                <w:sz w:val="21"/>
                <w:szCs w:val="21"/>
                <w:lang w:val="en-US" w:eastAsia="zh-CN"/>
              </w:rPr>
              <w:t>： 不超过17100</w:t>
            </w:r>
            <w:r>
              <w:rPr>
                <w:rFonts w:hint="eastAsia" w:ascii="宋体" w:hAnsi="宋体" w:eastAsia="宋体" w:cs="Times New Roman"/>
                <w:color w:val="auto"/>
                <w:sz w:val="21"/>
                <w:szCs w:val="21"/>
                <w:lang w:val="en-US" w:eastAsia="zh-CN"/>
              </w:rPr>
              <w:t>元。</w:t>
            </w:r>
          </w:p>
          <w:p w14:paraId="2E2365C6">
            <w:pPr>
              <w:keepNext w:val="0"/>
              <w:keepLines w:val="0"/>
              <w:pageBreakBefore w:val="0"/>
              <w:widowControl w:val="0"/>
              <w:kinsoku w:val="0"/>
              <w:wordWrap/>
              <w:overflowPunct w:val="0"/>
              <w:topLinePunct w:val="0"/>
              <w:autoSpaceDE w:val="0"/>
              <w:autoSpaceDN w:val="0"/>
              <w:bidi w:val="0"/>
              <w:adjustRightInd w:val="0"/>
              <w:snapToGrid w:val="0"/>
              <w:spacing w:before="50" w:line="240" w:lineRule="auto"/>
              <w:textAlignment w:val="auto"/>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eastAsia="zh-CN"/>
              </w:rPr>
              <w:t>招标代理服务费的支付方式：</w:t>
            </w:r>
            <w:r>
              <w:rPr>
                <w:rFonts w:hint="eastAsia" w:ascii="宋体" w:hAnsi="宋体" w:eastAsia="宋体" w:cs="Times New Roman"/>
                <w:color w:val="auto"/>
                <w:sz w:val="21"/>
                <w:szCs w:val="21"/>
                <w:lang w:val="en-US" w:eastAsia="zh-CN"/>
              </w:rPr>
              <w:t>由采购人</w:t>
            </w:r>
            <w:r>
              <w:rPr>
                <w:rFonts w:hint="eastAsia" w:ascii="宋体" w:hAnsi="宋体" w:eastAsia="宋体" w:cs="Times New Roman"/>
                <w:color w:val="auto"/>
                <w:sz w:val="21"/>
                <w:szCs w:val="21"/>
                <w:lang w:eastAsia="zh-CN"/>
              </w:rPr>
              <w:t>以转账方式支付</w:t>
            </w:r>
            <w:r>
              <w:rPr>
                <w:rFonts w:hint="eastAsia" w:ascii="宋体" w:hAnsi="宋体" w:eastAsia="宋体" w:cs="Times New Roman"/>
                <w:color w:val="auto"/>
                <w:sz w:val="21"/>
                <w:szCs w:val="21"/>
                <w:lang w:val="en-US" w:eastAsia="zh-CN"/>
              </w:rPr>
              <w:t>。</w:t>
            </w:r>
          </w:p>
        </w:tc>
      </w:tr>
      <w:tr w14:paraId="62922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509" w:type="dxa"/>
            <w:noWrap w:val="0"/>
            <w:vAlign w:val="center"/>
          </w:tcPr>
          <w:p w14:paraId="6C01293F">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center"/>
              <w:textAlignment w:val="auto"/>
              <w:rPr>
                <w:rFonts w:ascii="宋体" w:hAnsi="宋体"/>
                <w:color w:val="auto"/>
                <w:sz w:val="21"/>
                <w:szCs w:val="21"/>
              </w:rPr>
            </w:pPr>
            <w:r>
              <w:rPr>
                <w:rFonts w:hint="eastAsia" w:ascii="宋体" w:hAnsi="宋体"/>
                <w:color w:val="auto"/>
                <w:sz w:val="21"/>
                <w:szCs w:val="21"/>
              </w:rPr>
              <w:t>第</w:t>
            </w:r>
            <w:r>
              <w:rPr>
                <w:rFonts w:hint="eastAsia" w:ascii="宋体" w:hAnsi="宋体"/>
                <w:color w:val="auto"/>
                <w:sz w:val="21"/>
                <w:szCs w:val="21"/>
                <w:lang w:val="en-US" w:eastAsia="zh-CN"/>
              </w:rPr>
              <w:t>46.2</w:t>
            </w:r>
            <w:r>
              <w:rPr>
                <w:rFonts w:hint="eastAsia" w:ascii="宋体" w:hAnsi="宋体"/>
                <w:color w:val="auto"/>
                <w:sz w:val="21"/>
                <w:szCs w:val="21"/>
              </w:rPr>
              <w:t>款</w:t>
            </w:r>
          </w:p>
        </w:tc>
        <w:tc>
          <w:tcPr>
            <w:tcW w:w="2328" w:type="dxa"/>
            <w:noWrap w:val="0"/>
            <w:vAlign w:val="center"/>
          </w:tcPr>
          <w:p w14:paraId="0D951C0E">
            <w:pPr>
              <w:keepNext w:val="0"/>
              <w:keepLines w:val="0"/>
              <w:pageBreakBefore w:val="0"/>
              <w:widowControl w:val="0"/>
              <w:kinsoku w:val="0"/>
              <w:wordWrap/>
              <w:overflowPunct w:val="0"/>
              <w:topLinePunct w:val="0"/>
              <w:autoSpaceDE w:val="0"/>
              <w:autoSpaceDN w:val="0"/>
              <w:bidi w:val="0"/>
              <w:adjustRightInd w:val="0"/>
              <w:snapToGrid w:val="0"/>
              <w:spacing w:before="50" w:line="360" w:lineRule="auto"/>
              <w:jc w:val="both"/>
              <w:textAlignment w:val="auto"/>
              <w:rPr>
                <w:rFonts w:ascii="宋体" w:hAnsi="宋体"/>
                <w:color w:val="auto"/>
                <w:sz w:val="21"/>
                <w:szCs w:val="21"/>
              </w:rPr>
            </w:pPr>
            <w:r>
              <w:rPr>
                <w:rFonts w:hint="eastAsia" w:ascii="宋体" w:hAnsi="宋体"/>
                <w:color w:val="auto"/>
                <w:sz w:val="21"/>
                <w:szCs w:val="21"/>
              </w:rPr>
              <w:t>其他规定</w:t>
            </w:r>
          </w:p>
        </w:tc>
        <w:tc>
          <w:tcPr>
            <w:tcW w:w="5831" w:type="dxa"/>
            <w:noWrap w:val="0"/>
            <w:vAlign w:val="center"/>
          </w:tcPr>
          <w:p w14:paraId="1C38A953">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32B1EB">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1、信用信息查询的查询渠道：“信用中国”网站（www.creditchina.gov.cn）</w:t>
            </w:r>
            <w:r>
              <w:rPr>
                <w:rFonts w:hint="eastAsia" w:ascii="宋体" w:hAnsi="宋体" w:cs="宋体"/>
                <w:sz w:val="21"/>
                <w:szCs w:val="21"/>
                <w:lang w:eastAsia="zh-CN"/>
              </w:rPr>
              <w:t>或</w:t>
            </w:r>
            <w:r>
              <w:rPr>
                <w:rFonts w:hint="eastAsia" w:ascii="宋体" w:hAnsi="宋体" w:eastAsia="宋体" w:cs="宋体"/>
                <w:sz w:val="21"/>
                <w:szCs w:val="21"/>
              </w:rPr>
              <w:t>中国政府采购网（www.ccgp.gov.cn）</w:t>
            </w:r>
            <w:r>
              <w:rPr>
                <w:rFonts w:hint="eastAsia" w:ascii="宋体" w:hAnsi="宋体" w:cs="宋体"/>
                <w:sz w:val="21"/>
                <w:szCs w:val="21"/>
                <w:lang w:eastAsia="zh-CN"/>
              </w:rPr>
              <w:t>或</w:t>
            </w:r>
            <w:r>
              <w:rPr>
                <w:rFonts w:hint="eastAsia" w:ascii="宋体" w:hAnsi="宋体" w:eastAsia="宋体" w:cs="宋体"/>
                <w:sz w:val="21"/>
                <w:szCs w:val="21"/>
              </w:rPr>
              <w:t>湖南信用网（www.hncredit.gov.cn)</w:t>
            </w:r>
            <w:r>
              <w:rPr>
                <w:rFonts w:hint="eastAsia" w:ascii="宋体" w:hAnsi="宋体" w:cs="宋体"/>
                <w:sz w:val="21"/>
                <w:szCs w:val="21"/>
                <w:lang w:eastAsia="zh-CN"/>
              </w:rPr>
              <w:t>或</w:t>
            </w:r>
            <w:r>
              <w:rPr>
                <w:rFonts w:hint="eastAsia" w:ascii="宋体" w:hAnsi="宋体" w:eastAsia="宋体" w:cs="宋体"/>
                <w:sz w:val="21"/>
                <w:szCs w:val="21"/>
              </w:rPr>
              <w:t>湖南政府采购网（www.ccgp-hunan.gov.cn)。</w:t>
            </w:r>
          </w:p>
          <w:p w14:paraId="1710B436">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2、信用信息查询的截止时点：至本项目投标文件递交截止时间止。</w:t>
            </w:r>
          </w:p>
          <w:p w14:paraId="337DC7BA">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3、信用信息查询记录的具体方式：采购人或采购代理机构在开标时在规定的查询渠道进行查询。</w:t>
            </w:r>
          </w:p>
          <w:p w14:paraId="1271A22C">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4、信用信息查询记录证据留存的具体方式：查询记录的网上打印件。</w:t>
            </w:r>
          </w:p>
          <w:p w14:paraId="1595148A">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5、信用信息的使用规则：留存备查。</w:t>
            </w:r>
          </w:p>
          <w:p w14:paraId="56968B38">
            <w:pPr>
              <w:keepNext w:val="0"/>
              <w:keepLines w:val="0"/>
              <w:pageBreakBefore w:val="0"/>
              <w:widowControl w:val="0"/>
              <w:kinsoku w:val="0"/>
              <w:wordWrap/>
              <w:overflowPunct w:val="0"/>
              <w:topLinePunct w:val="0"/>
              <w:autoSpaceDE w:val="0"/>
              <w:autoSpaceDN w:val="0"/>
              <w:bidi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highlight w:val="none"/>
                <w:lang w:val="en-US" w:eastAsia="zh-CN"/>
              </w:rPr>
              <w:t>、供应商如有本文件中规定的价格扣除因素，在投标文件中必须提供依据，并将该部分产品分别单独列表且计算该部分产品占总投标报价的比重，否则评审时不对该部分产品实行价格扣除。</w:t>
            </w:r>
          </w:p>
        </w:tc>
      </w:tr>
    </w:tbl>
    <w:p w14:paraId="2E1B4287">
      <w:pPr>
        <w:adjustRightInd w:val="0"/>
        <w:snapToGrid w:val="0"/>
        <w:spacing w:line="360" w:lineRule="auto"/>
        <w:rPr>
          <w:rFonts w:ascii="宋体" w:hAnsi="宋体"/>
          <w:b/>
          <w:bCs/>
          <w:color w:val="auto"/>
          <w:szCs w:val="21"/>
        </w:rPr>
      </w:pPr>
    </w:p>
    <w:p w14:paraId="5106C5DE">
      <w:pPr>
        <w:adjustRightInd w:val="0"/>
        <w:snapToGrid w:val="0"/>
        <w:spacing w:before="156" w:beforeLines="50" w:line="360" w:lineRule="auto"/>
        <w:jc w:val="center"/>
        <w:outlineLvl w:val="1"/>
        <w:rPr>
          <w:rFonts w:ascii="黑体" w:hAnsi="黑体" w:eastAsia="黑体"/>
          <w:b/>
          <w:bCs/>
          <w:color w:val="auto"/>
          <w:sz w:val="32"/>
          <w:szCs w:val="32"/>
        </w:rPr>
      </w:pPr>
      <w:r>
        <w:rPr>
          <w:rFonts w:ascii="Arial" w:hAnsi="Arial"/>
          <w:b/>
          <w:bCs/>
          <w:color w:val="auto"/>
          <w:sz w:val="24"/>
          <w:szCs w:val="32"/>
        </w:rPr>
        <w:br w:type="page"/>
      </w:r>
      <w:bookmarkStart w:id="4" w:name="_Toc32339"/>
      <w:r>
        <w:rPr>
          <w:rFonts w:hint="eastAsia" w:ascii="黑体" w:hAnsi="黑体" w:eastAsia="黑体"/>
          <w:b/>
          <w:bCs/>
          <w:color w:val="auto"/>
          <w:sz w:val="32"/>
          <w:szCs w:val="32"/>
        </w:rPr>
        <w:t>第二节 谈判须知正文</w:t>
      </w:r>
      <w:bookmarkEnd w:id="4"/>
    </w:p>
    <w:p w14:paraId="529890E3">
      <w:pPr>
        <w:adjustRightInd w:val="0"/>
        <w:snapToGrid w:val="0"/>
        <w:spacing w:before="156" w:beforeLines="50" w:line="360" w:lineRule="auto"/>
        <w:jc w:val="center"/>
        <w:outlineLvl w:val="2"/>
        <w:rPr>
          <w:rFonts w:ascii="黑体" w:hAnsi="黑体" w:eastAsia="黑体"/>
          <w:b/>
          <w:bCs/>
          <w:color w:val="auto"/>
          <w:sz w:val="28"/>
          <w:szCs w:val="28"/>
        </w:rPr>
      </w:pPr>
      <w:bookmarkStart w:id="5" w:name="_Toc2065"/>
      <w:r>
        <w:rPr>
          <w:rFonts w:hint="eastAsia" w:ascii="黑体" w:hAnsi="黑体" w:eastAsia="黑体"/>
          <w:b/>
          <w:bCs/>
          <w:color w:val="auto"/>
          <w:sz w:val="28"/>
          <w:szCs w:val="28"/>
        </w:rPr>
        <w:t>一、说明</w:t>
      </w:r>
      <w:bookmarkEnd w:id="5"/>
    </w:p>
    <w:p w14:paraId="0A92F9E4">
      <w:pPr>
        <w:spacing w:line="360" w:lineRule="auto"/>
        <w:outlineLvl w:val="3"/>
        <w:rPr>
          <w:rFonts w:ascii="黑体" w:hAnsi="黑体" w:eastAsia="黑体"/>
          <w:b/>
          <w:bCs/>
          <w:color w:val="auto"/>
          <w:sz w:val="24"/>
        </w:rPr>
      </w:pPr>
      <w:bookmarkStart w:id="6" w:name="_Toc107997835"/>
      <w:bookmarkStart w:id="7" w:name="_Toc107997962"/>
      <w:r>
        <w:rPr>
          <w:rFonts w:hint="eastAsia" w:ascii="黑体" w:hAnsi="黑体" w:eastAsia="黑体"/>
          <w:b/>
          <w:bCs/>
          <w:color w:val="auto"/>
          <w:sz w:val="24"/>
        </w:rPr>
        <w:t>1.适用范围</w:t>
      </w:r>
      <w:bookmarkEnd w:id="6"/>
      <w:bookmarkEnd w:id="7"/>
    </w:p>
    <w:p w14:paraId="1046161D">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1.1本竞争性谈判文件仅适用于本章第一节“谈判须知前附表”（以下简称</w:t>
      </w:r>
      <w:r>
        <w:rPr>
          <w:rFonts w:hint="eastAsia" w:ascii="宋体" w:hAnsi="宋体"/>
          <w:b/>
          <w:color w:val="auto"/>
          <w:szCs w:val="21"/>
        </w:rPr>
        <w:t>【谈判须知前附表】</w:t>
      </w:r>
      <w:r>
        <w:rPr>
          <w:rFonts w:hint="eastAsia" w:ascii="宋体" w:hAnsi="宋体"/>
          <w:color w:val="auto"/>
          <w:szCs w:val="21"/>
        </w:rPr>
        <w:t>）中所叙述的采购项目。</w:t>
      </w:r>
    </w:p>
    <w:p w14:paraId="41826A48">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1.2</w:t>
      </w:r>
      <w:r>
        <w:rPr>
          <w:rFonts w:hint="eastAsia" w:ascii="宋体" w:hAnsi="宋体"/>
          <w:b/>
          <w:color w:val="auto"/>
          <w:szCs w:val="21"/>
        </w:rPr>
        <w:t>【谈判须知前附表】</w:t>
      </w:r>
      <w:r>
        <w:rPr>
          <w:rFonts w:hint="eastAsia" w:ascii="宋体" w:hAnsi="宋体"/>
          <w:color w:val="auto"/>
          <w:szCs w:val="21"/>
        </w:rPr>
        <w:t>规定采购项目或者采购包属于“预留采购份额”的，供应商应当符合本章第3</w:t>
      </w:r>
      <w:r>
        <w:rPr>
          <w:rFonts w:ascii="宋体" w:hAnsi="宋体"/>
          <w:color w:val="auto"/>
          <w:szCs w:val="21"/>
        </w:rPr>
        <w:t>8</w:t>
      </w:r>
      <w:r>
        <w:rPr>
          <w:rFonts w:hint="eastAsia" w:ascii="宋体" w:hAnsi="宋体"/>
          <w:color w:val="auto"/>
          <w:szCs w:val="21"/>
        </w:rPr>
        <w:t>.1款规定，否则</w:t>
      </w:r>
      <w:r>
        <w:rPr>
          <w:rFonts w:hint="eastAsia" w:ascii="宋体" w:hAnsi="宋体"/>
          <w:color w:val="auto"/>
          <w:szCs w:val="21"/>
          <w:lang w:eastAsia="zh-CN"/>
        </w:rPr>
        <w:t>，</w:t>
      </w:r>
      <w:r>
        <w:rPr>
          <w:rFonts w:hint="eastAsia" w:ascii="宋体" w:hAnsi="宋体"/>
          <w:b/>
          <w:bCs/>
          <w:color w:val="auto"/>
          <w:kern w:val="0"/>
          <w:szCs w:val="21"/>
        </w:rPr>
        <w:t>其响应无效</w:t>
      </w:r>
      <w:r>
        <w:rPr>
          <w:rFonts w:hint="eastAsia" w:ascii="宋体" w:hAnsi="宋体"/>
          <w:color w:val="auto"/>
          <w:szCs w:val="21"/>
        </w:rPr>
        <w:t>。</w:t>
      </w:r>
    </w:p>
    <w:p w14:paraId="756A4E95">
      <w:pPr>
        <w:spacing w:line="360" w:lineRule="auto"/>
        <w:outlineLvl w:val="3"/>
        <w:rPr>
          <w:rFonts w:ascii="黑体" w:hAnsi="黑体" w:eastAsia="黑体"/>
          <w:b/>
          <w:bCs/>
          <w:color w:val="auto"/>
          <w:sz w:val="24"/>
        </w:rPr>
      </w:pPr>
      <w:bookmarkStart w:id="8" w:name="_Toc107997963"/>
      <w:bookmarkStart w:id="9" w:name="_Toc107997836"/>
      <w:r>
        <w:rPr>
          <w:rFonts w:hint="eastAsia" w:ascii="黑体" w:hAnsi="黑体" w:eastAsia="黑体"/>
          <w:b/>
          <w:bCs/>
          <w:color w:val="auto"/>
          <w:sz w:val="24"/>
        </w:rPr>
        <w:t>2.定义</w:t>
      </w:r>
      <w:bookmarkEnd w:id="8"/>
      <w:bookmarkEnd w:id="9"/>
    </w:p>
    <w:p w14:paraId="32368E9B">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2.1采购项目联系人姓名和电话见</w:t>
      </w:r>
      <w:r>
        <w:rPr>
          <w:rFonts w:hint="eastAsia" w:ascii="宋体" w:hAnsi="宋体"/>
          <w:b/>
          <w:color w:val="auto"/>
          <w:szCs w:val="21"/>
        </w:rPr>
        <w:t>【谈判须知前附表】</w:t>
      </w:r>
      <w:r>
        <w:rPr>
          <w:rFonts w:hint="eastAsia" w:ascii="宋体" w:hAnsi="宋体"/>
          <w:color w:val="auto"/>
          <w:szCs w:val="21"/>
        </w:rPr>
        <w:t>。</w:t>
      </w:r>
    </w:p>
    <w:p w14:paraId="419E2C4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2.2采购人名称、地址、电话、联系人见</w:t>
      </w:r>
      <w:r>
        <w:rPr>
          <w:rFonts w:hint="eastAsia" w:ascii="宋体" w:hAnsi="宋体"/>
          <w:b/>
          <w:color w:val="auto"/>
          <w:szCs w:val="21"/>
        </w:rPr>
        <w:t>【谈判须知前附表】</w:t>
      </w:r>
      <w:r>
        <w:rPr>
          <w:rFonts w:hint="eastAsia" w:ascii="宋体" w:hAnsi="宋体"/>
          <w:color w:val="auto"/>
          <w:szCs w:val="21"/>
        </w:rPr>
        <w:t>。</w:t>
      </w:r>
    </w:p>
    <w:p w14:paraId="17968EE6">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2.3采购代理机构名称、地址、电话、联系人见【</w:t>
      </w:r>
      <w:r>
        <w:rPr>
          <w:rFonts w:hint="eastAsia" w:ascii="宋体" w:hAnsi="宋体"/>
          <w:b/>
          <w:bCs/>
          <w:color w:val="auto"/>
          <w:szCs w:val="21"/>
        </w:rPr>
        <w:t>谈判须知前附表</w:t>
      </w:r>
      <w:r>
        <w:rPr>
          <w:rFonts w:hint="eastAsia" w:ascii="宋体" w:hAnsi="宋体"/>
          <w:color w:val="auto"/>
          <w:szCs w:val="21"/>
        </w:rPr>
        <w:t>】。</w:t>
      </w:r>
    </w:p>
    <w:p w14:paraId="4582983B">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2.4供应商是指响应谈判文件要求、参加竞争性谈判采购的法人、其他组织或者自然人。</w:t>
      </w:r>
      <w:bookmarkStart w:id="10" w:name="_Toc107997964"/>
      <w:bookmarkStart w:id="11" w:name="_Toc107997837"/>
    </w:p>
    <w:p w14:paraId="56CEF63E">
      <w:pPr>
        <w:spacing w:line="360" w:lineRule="auto"/>
        <w:outlineLvl w:val="3"/>
        <w:rPr>
          <w:rFonts w:hint="eastAsia" w:ascii="黑体" w:hAnsi="黑体" w:eastAsia="黑体"/>
          <w:b/>
          <w:bCs/>
          <w:color w:val="auto"/>
          <w:sz w:val="24"/>
        </w:rPr>
      </w:pPr>
      <w:r>
        <w:rPr>
          <w:rFonts w:hint="eastAsia" w:ascii="黑体" w:hAnsi="黑体" w:eastAsia="黑体"/>
          <w:b/>
          <w:bCs/>
          <w:color w:val="auto"/>
          <w:sz w:val="24"/>
        </w:rPr>
        <w:t>3.供应商的资格要求</w:t>
      </w:r>
      <w:bookmarkEnd w:id="10"/>
      <w:bookmarkEnd w:id="11"/>
    </w:p>
    <w:p w14:paraId="6105C2AC">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3.1供应商应当符合</w:t>
      </w:r>
      <w:r>
        <w:rPr>
          <w:rFonts w:hint="eastAsia" w:ascii="宋体" w:hAnsi="宋体"/>
          <w:b/>
          <w:color w:val="auto"/>
          <w:szCs w:val="21"/>
        </w:rPr>
        <w:t>【谈判须知前附表】</w:t>
      </w:r>
      <w:r>
        <w:rPr>
          <w:rFonts w:hint="eastAsia" w:ascii="宋体" w:hAnsi="宋体"/>
          <w:color w:val="auto"/>
          <w:szCs w:val="21"/>
        </w:rPr>
        <w:t>规定的供应商资格条件。</w:t>
      </w:r>
    </w:p>
    <w:p w14:paraId="52D5C186">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3.2</w:t>
      </w:r>
      <w:r>
        <w:rPr>
          <w:rFonts w:hint="eastAsia" w:ascii="宋体" w:hAnsi="宋体"/>
          <w:b/>
          <w:color w:val="auto"/>
          <w:szCs w:val="21"/>
        </w:rPr>
        <w:t>【谈判须知前附表】</w:t>
      </w:r>
      <w:r>
        <w:rPr>
          <w:rFonts w:hint="eastAsia" w:ascii="宋体" w:hAnsi="宋体"/>
          <w:color w:val="auto"/>
          <w:szCs w:val="21"/>
        </w:rPr>
        <w:t>规定接受联合体形式的，供应商除应符合本章第3.1</w:t>
      </w:r>
      <w:r>
        <w:rPr>
          <w:rFonts w:hint="eastAsia" w:ascii="宋体" w:hAnsi="宋体" w:cs="宋体"/>
          <w:color w:val="auto"/>
          <w:kern w:val="0"/>
          <w:szCs w:val="21"/>
          <w:lang w:val="zh-CN"/>
        </w:rPr>
        <w:t>款</w:t>
      </w:r>
      <w:r>
        <w:rPr>
          <w:rFonts w:hint="eastAsia" w:ascii="宋体" w:hAnsi="宋体"/>
          <w:color w:val="auto"/>
          <w:szCs w:val="21"/>
        </w:rPr>
        <w:t xml:space="preserve">规定外，还应遵守以下规定： </w:t>
      </w:r>
    </w:p>
    <w:p w14:paraId="7E20226D">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（l）联合体中有同类资质的供应商按照联合体分工承担相同工作的，应当按照资质等级较低的供应商确定资质等级。</w:t>
      </w:r>
    </w:p>
    <w:p w14:paraId="44C9228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（2）联合体各方应按谈判文件提供的格式签订联合体协议书，明确联合体牵头人和各方的权利义务、合同工作量比例；</w:t>
      </w:r>
    </w:p>
    <w:p w14:paraId="322BD4AF">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（3）联合体各方签订联合体协议书后，</w:t>
      </w:r>
      <w:r>
        <w:rPr>
          <w:rFonts w:hint="eastAsia" w:ascii="宋体" w:hAnsi="宋体" w:cs="宋体"/>
          <w:color w:val="auto"/>
          <w:kern w:val="0"/>
          <w:szCs w:val="21"/>
          <w:lang w:val="zh-CN"/>
        </w:rPr>
        <w:t>不得再单独参加或者与其他供应商组成新的联合体参加同一合同项下的采购活动。</w:t>
      </w:r>
    </w:p>
    <w:p w14:paraId="2931B488">
      <w:pPr>
        <w:spacing w:line="360" w:lineRule="auto"/>
        <w:outlineLvl w:val="3"/>
        <w:rPr>
          <w:rFonts w:ascii="黑体" w:hAnsi="黑体" w:eastAsia="黑体"/>
          <w:b/>
          <w:bCs/>
          <w:color w:val="auto"/>
          <w:sz w:val="24"/>
        </w:rPr>
      </w:pPr>
      <w:bookmarkStart w:id="12" w:name="_Toc107997838"/>
      <w:bookmarkStart w:id="13" w:name="_Toc107997965"/>
      <w:r>
        <w:rPr>
          <w:rFonts w:hint="eastAsia" w:ascii="黑体" w:hAnsi="黑体" w:eastAsia="黑体"/>
          <w:b/>
          <w:bCs/>
          <w:color w:val="auto"/>
          <w:sz w:val="24"/>
        </w:rPr>
        <w:t>4.参与谈判的费用</w:t>
      </w:r>
      <w:bookmarkEnd w:id="12"/>
      <w:bookmarkEnd w:id="13"/>
    </w:p>
    <w:p w14:paraId="6778EEC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4.1无论谈判的结果如何，供应商应自行承担所有与竞争性谈判采购活动有关的全部费用。</w:t>
      </w:r>
    </w:p>
    <w:p w14:paraId="60D7912E">
      <w:pPr>
        <w:spacing w:line="360" w:lineRule="auto"/>
        <w:outlineLvl w:val="3"/>
        <w:rPr>
          <w:rFonts w:ascii="黑体" w:hAnsi="黑体" w:eastAsia="黑体"/>
          <w:b/>
          <w:bCs/>
          <w:color w:val="auto"/>
          <w:sz w:val="24"/>
        </w:rPr>
      </w:pPr>
      <w:bookmarkStart w:id="14" w:name="_Toc107997966"/>
      <w:bookmarkStart w:id="15" w:name="_Toc107997839"/>
      <w:r>
        <w:rPr>
          <w:rFonts w:hint="eastAsia" w:ascii="黑体" w:hAnsi="黑体" w:eastAsia="黑体"/>
          <w:b/>
          <w:bCs/>
          <w:color w:val="auto"/>
          <w:sz w:val="24"/>
        </w:rPr>
        <w:t>5.现场勘察</w:t>
      </w:r>
      <w:bookmarkEnd w:id="14"/>
      <w:bookmarkEnd w:id="15"/>
    </w:p>
    <w:p w14:paraId="0B19681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5.1供应商应按</w:t>
      </w:r>
      <w:r>
        <w:rPr>
          <w:rFonts w:hint="eastAsia" w:ascii="宋体" w:hAnsi="宋体"/>
          <w:b/>
          <w:color w:val="auto"/>
          <w:szCs w:val="21"/>
        </w:rPr>
        <w:t>【谈判须知前附表】</w:t>
      </w:r>
      <w:r>
        <w:rPr>
          <w:rFonts w:hint="eastAsia" w:hAnsi="宋体"/>
          <w:color w:val="auto"/>
        </w:rPr>
        <w:t>中规定</w:t>
      </w:r>
      <w:r>
        <w:rPr>
          <w:rFonts w:hint="eastAsia" w:ascii="宋体" w:hAnsi="宋体"/>
          <w:color w:val="auto"/>
          <w:szCs w:val="21"/>
        </w:rPr>
        <w:t>对采购项目现场和周围环境的现场考察。</w:t>
      </w:r>
    </w:p>
    <w:p w14:paraId="3B07C8D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5.2勘察现场的费用由供应商自己承担，勘察期间所发生的人身伤害及财产损失由供应商自己负责。</w:t>
      </w:r>
    </w:p>
    <w:p w14:paraId="6D57D17B">
      <w:pPr>
        <w:adjustRightInd w:val="0"/>
        <w:snapToGrid w:val="0"/>
        <w:spacing w:line="360" w:lineRule="auto"/>
        <w:ind w:firstLine="420" w:firstLineChars="200"/>
        <w:jc w:val="left"/>
        <w:rPr>
          <w:rFonts w:ascii="宋体" w:hAnsi="宋体"/>
          <w:b/>
          <w:color w:val="auto"/>
          <w:szCs w:val="21"/>
        </w:rPr>
      </w:pPr>
      <w:r>
        <w:rPr>
          <w:rFonts w:hint="eastAsia" w:ascii="宋体" w:hAnsi="宋体"/>
          <w:color w:val="auto"/>
          <w:szCs w:val="21"/>
        </w:rPr>
        <w:t>5.3采购人不对供应商据此而做出的推论、理解和结论负责。一旦成交，供应商不得以任何借口，而提出额外补偿，或延长合同期限的要求。</w:t>
      </w:r>
    </w:p>
    <w:p w14:paraId="31D9AA85">
      <w:pPr>
        <w:adjustRightInd w:val="0"/>
        <w:snapToGrid w:val="0"/>
        <w:spacing w:line="360" w:lineRule="auto"/>
        <w:jc w:val="center"/>
        <w:outlineLvl w:val="2"/>
        <w:rPr>
          <w:rFonts w:hint="eastAsia" w:ascii="黑体" w:hAnsi="黑体" w:eastAsia="黑体"/>
          <w:b/>
          <w:bCs/>
          <w:color w:val="auto"/>
          <w:sz w:val="28"/>
          <w:szCs w:val="28"/>
        </w:rPr>
      </w:pPr>
      <w:bookmarkStart w:id="16" w:name="_Toc107997967"/>
      <w:bookmarkStart w:id="17" w:name="_Toc19589"/>
    </w:p>
    <w:p w14:paraId="68018929">
      <w:pPr>
        <w:adjustRightInd w:val="0"/>
        <w:snapToGrid w:val="0"/>
        <w:spacing w:line="360" w:lineRule="auto"/>
        <w:jc w:val="center"/>
        <w:outlineLvl w:val="2"/>
        <w:rPr>
          <w:rFonts w:ascii="黑体" w:hAnsi="黑体" w:eastAsia="黑体"/>
          <w:b/>
          <w:bCs/>
          <w:color w:val="auto"/>
          <w:sz w:val="28"/>
          <w:szCs w:val="28"/>
        </w:rPr>
      </w:pPr>
      <w:r>
        <w:rPr>
          <w:rFonts w:hint="eastAsia" w:ascii="黑体" w:hAnsi="黑体" w:eastAsia="黑体"/>
          <w:b/>
          <w:bCs/>
          <w:color w:val="auto"/>
          <w:sz w:val="28"/>
          <w:szCs w:val="28"/>
        </w:rPr>
        <w:t>二、谈判文件</w:t>
      </w:r>
      <w:bookmarkEnd w:id="16"/>
      <w:bookmarkEnd w:id="17"/>
    </w:p>
    <w:p w14:paraId="5A4F2B7A">
      <w:pPr>
        <w:spacing w:line="360" w:lineRule="auto"/>
        <w:outlineLvl w:val="3"/>
        <w:rPr>
          <w:rFonts w:ascii="黑体" w:hAnsi="黑体" w:eastAsia="黑体"/>
          <w:b/>
          <w:bCs/>
          <w:color w:val="auto"/>
          <w:sz w:val="24"/>
        </w:rPr>
      </w:pPr>
      <w:bookmarkStart w:id="18" w:name="_Toc107997968"/>
      <w:bookmarkStart w:id="19" w:name="_Toc107997841"/>
      <w:r>
        <w:rPr>
          <w:rFonts w:hint="eastAsia" w:ascii="黑体" w:hAnsi="黑体" w:eastAsia="黑体"/>
          <w:b/>
          <w:bCs/>
          <w:color w:val="auto"/>
          <w:sz w:val="24"/>
        </w:rPr>
        <w:t>6.谈判文件的组成</w:t>
      </w:r>
      <w:bookmarkEnd w:id="18"/>
      <w:bookmarkEnd w:id="19"/>
    </w:p>
    <w:p w14:paraId="7425C24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6.1谈判文件由下列文件组成：</w:t>
      </w:r>
    </w:p>
    <w:p w14:paraId="4B236D4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第一章 采购邀请</w:t>
      </w:r>
    </w:p>
    <w:p w14:paraId="40A8AC2A">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第二章 谈判须知</w:t>
      </w:r>
    </w:p>
    <w:p w14:paraId="35C80806">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第三章 合同草案条款</w:t>
      </w:r>
    </w:p>
    <w:p w14:paraId="7C8D2AE1">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第四章 采购需求</w:t>
      </w:r>
    </w:p>
    <w:p w14:paraId="1A3F801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第五章 响应文件组成</w:t>
      </w:r>
    </w:p>
    <w:p w14:paraId="46F5E7E6">
      <w:pPr>
        <w:adjustRightInd w:val="0"/>
        <w:snapToGrid w:val="0"/>
        <w:spacing w:line="360" w:lineRule="auto"/>
        <w:ind w:firstLine="420" w:firstLineChars="200"/>
        <w:rPr>
          <w:rFonts w:ascii="宋体" w:hAnsi="宋体" w:cs="宋体"/>
          <w:color w:val="auto"/>
          <w:kern w:val="0"/>
          <w:szCs w:val="21"/>
        </w:rPr>
      </w:pPr>
      <w:r>
        <w:rPr>
          <w:rFonts w:hint="eastAsia" w:ascii="宋体" w:hAnsi="Courier New" w:cs="Courier New"/>
          <w:color w:val="auto"/>
          <w:szCs w:val="21"/>
        </w:rPr>
        <w:t>6.2</w:t>
      </w:r>
      <w:r>
        <w:rPr>
          <w:rFonts w:hint="eastAsia" w:ascii="宋体" w:hAnsi="宋体" w:cs="宋体"/>
          <w:color w:val="auto"/>
          <w:kern w:val="0"/>
          <w:szCs w:val="21"/>
        </w:rPr>
        <w:t>采购人、采购代理机构或者谈判小组在提交首次响应文件截止之日前对已发出的谈判文件进行的澄清或者修改，构成谈判文件的组成部分。</w:t>
      </w:r>
    </w:p>
    <w:p w14:paraId="003E8543">
      <w:pPr>
        <w:adjustRightInd w:val="0"/>
        <w:snapToGrid w:val="0"/>
        <w:spacing w:line="360" w:lineRule="auto"/>
        <w:ind w:firstLine="420" w:firstLineChars="200"/>
        <w:rPr>
          <w:rFonts w:ascii="宋体" w:hAnsi="Courier New" w:cs="Courier New"/>
          <w:color w:val="auto"/>
          <w:szCs w:val="21"/>
        </w:rPr>
      </w:pPr>
      <w:r>
        <w:rPr>
          <w:rFonts w:hint="eastAsia" w:ascii="宋体" w:hAnsi="宋体" w:cs="宋体"/>
          <w:color w:val="auto"/>
          <w:kern w:val="0"/>
          <w:szCs w:val="21"/>
        </w:rPr>
        <w:t>6.3谈判文件中，谈判小组根据与供应商谈判情况可能实质性变动的内容见</w:t>
      </w:r>
      <w:r>
        <w:rPr>
          <w:rFonts w:hint="eastAsia" w:ascii="宋体" w:hAnsi="宋体" w:cs="Courier New"/>
          <w:b/>
          <w:color w:val="auto"/>
          <w:szCs w:val="21"/>
        </w:rPr>
        <w:t>【谈判须知前附表】</w:t>
      </w:r>
      <w:r>
        <w:rPr>
          <w:rFonts w:hint="eastAsia" w:ascii="宋体" w:hAnsi="宋体" w:cs="宋体"/>
          <w:color w:val="auto"/>
          <w:kern w:val="0"/>
          <w:szCs w:val="21"/>
        </w:rPr>
        <w:t>。对谈判文件作出的实质性变动是谈判文件的有效组成部分。</w:t>
      </w:r>
    </w:p>
    <w:p w14:paraId="721FE076">
      <w:pPr>
        <w:adjustRightInd w:val="0"/>
        <w:snapToGrid w:val="0"/>
        <w:spacing w:line="360" w:lineRule="auto"/>
        <w:ind w:firstLine="420" w:firstLineChars="200"/>
        <w:rPr>
          <w:rFonts w:ascii="宋体" w:hAnsi="宋体" w:cs="Courier New"/>
          <w:color w:val="auto"/>
          <w:szCs w:val="21"/>
        </w:rPr>
      </w:pPr>
      <w:r>
        <w:rPr>
          <w:rFonts w:hint="eastAsia" w:ascii="宋体" w:hAnsi="Courier New" w:cs="Courier New"/>
          <w:color w:val="auto"/>
          <w:szCs w:val="21"/>
        </w:rPr>
        <w:t>6.4</w:t>
      </w:r>
      <w:r>
        <w:rPr>
          <w:rFonts w:hint="eastAsia" w:ascii="宋体" w:hAnsi="宋体" w:cs="Courier New"/>
          <w:color w:val="auto"/>
          <w:szCs w:val="21"/>
        </w:rPr>
        <w:t>供应商应仔细阅读</w:t>
      </w:r>
      <w:r>
        <w:rPr>
          <w:rFonts w:hint="eastAsia" w:ascii="宋体" w:hAnsi="宋体" w:cs="Courier New"/>
          <w:bCs/>
          <w:color w:val="auto"/>
          <w:szCs w:val="21"/>
        </w:rPr>
        <w:t>谈判</w:t>
      </w:r>
      <w:r>
        <w:rPr>
          <w:rFonts w:hint="eastAsia" w:ascii="宋体" w:hAnsi="宋体" w:cs="Courier New"/>
          <w:color w:val="auto"/>
          <w:szCs w:val="21"/>
        </w:rPr>
        <w:t>文件的全部内容，按照</w:t>
      </w:r>
      <w:r>
        <w:rPr>
          <w:rFonts w:hint="eastAsia" w:ascii="宋体" w:hAnsi="宋体" w:cs="Courier New"/>
          <w:bCs/>
          <w:color w:val="auto"/>
          <w:szCs w:val="21"/>
        </w:rPr>
        <w:t>谈判</w:t>
      </w:r>
      <w:r>
        <w:rPr>
          <w:rFonts w:hint="eastAsia" w:ascii="宋体" w:hAnsi="宋体" w:cs="Courier New"/>
          <w:color w:val="auto"/>
          <w:szCs w:val="21"/>
        </w:rPr>
        <w:t>文件要求编制</w:t>
      </w:r>
      <w:r>
        <w:rPr>
          <w:rFonts w:hint="eastAsia" w:ascii="宋体" w:hAnsi="Courier New" w:cs="Courier New"/>
          <w:color w:val="auto"/>
          <w:szCs w:val="21"/>
        </w:rPr>
        <w:t>响应</w:t>
      </w:r>
      <w:r>
        <w:rPr>
          <w:rFonts w:hint="eastAsia" w:ascii="宋体" w:hAnsi="宋体" w:cs="Courier New"/>
          <w:color w:val="auto"/>
          <w:szCs w:val="21"/>
        </w:rPr>
        <w:t>文件。任何对</w:t>
      </w:r>
      <w:r>
        <w:rPr>
          <w:rFonts w:hint="eastAsia" w:ascii="宋体" w:hAnsi="宋体" w:cs="Courier New"/>
          <w:bCs/>
          <w:color w:val="auto"/>
          <w:szCs w:val="21"/>
        </w:rPr>
        <w:t>谈判</w:t>
      </w:r>
      <w:r>
        <w:rPr>
          <w:rFonts w:hint="eastAsia" w:ascii="宋体" w:hAnsi="宋体" w:cs="Courier New"/>
          <w:color w:val="auto"/>
          <w:szCs w:val="21"/>
        </w:rPr>
        <w:t>文件的忽略或误解不能作为</w:t>
      </w:r>
      <w:r>
        <w:rPr>
          <w:rFonts w:hint="eastAsia" w:ascii="宋体" w:hAnsi="Courier New" w:cs="Courier New"/>
          <w:color w:val="auto"/>
          <w:szCs w:val="21"/>
        </w:rPr>
        <w:t>响应</w:t>
      </w:r>
      <w:r>
        <w:rPr>
          <w:rFonts w:hint="eastAsia" w:ascii="宋体" w:hAnsi="宋体" w:cs="Courier New"/>
          <w:color w:val="auto"/>
          <w:szCs w:val="21"/>
        </w:rPr>
        <w:t>文件存在缺陷或瑕疵的理由，其风险由供应商承担。</w:t>
      </w:r>
    </w:p>
    <w:p w14:paraId="7FBD957A">
      <w:pPr>
        <w:spacing w:line="360" w:lineRule="auto"/>
        <w:outlineLvl w:val="3"/>
        <w:rPr>
          <w:rFonts w:ascii="黑体" w:hAnsi="黑体" w:eastAsia="黑体"/>
          <w:b/>
          <w:bCs/>
          <w:color w:val="auto"/>
          <w:sz w:val="24"/>
        </w:rPr>
      </w:pPr>
      <w:bookmarkStart w:id="20" w:name="_Toc107997969"/>
      <w:bookmarkStart w:id="21" w:name="_Toc107997842"/>
      <w:r>
        <w:rPr>
          <w:rFonts w:hint="eastAsia" w:ascii="黑体" w:hAnsi="黑体" w:eastAsia="黑体"/>
          <w:b/>
          <w:bCs/>
          <w:color w:val="auto"/>
          <w:sz w:val="24"/>
        </w:rPr>
        <w:t>7.谈判文件的澄清</w:t>
      </w:r>
      <w:r>
        <w:rPr>
          <w:rFonts w:hint="eastAsia" w:ascii="黑体" w:hAnsi="黑体" w:eastAsia="黑体"/>
          <w:b/>
          <w:bCs/>
          <w:color w:val="auto"/>
          <w:kern w:val="0"/>
          <w:sz w:val="24"/>
          <w:lang w:val="zh-CN"/>
        </w:rPr>
        <w:t>或者</w:t>
      </w:r>
      <w:r>
        <w:rPr>
          <w:rFonts w:hint="eastAsia" w:ascii="黑体" w:hAnsi="黑体" w:eastAsia="黑体"/>
          <w:b/>
          <w:bCs/>
          <w:color w:val="auto"/>
          <w:sz w:val="24"/>
        </w:rPr>
        <w:t>修改</w:t>
      </w:r>
      <w:bookmarkEnd w:id="20"/>
      <w:bookmarkEnd w:id="21"/>
    </w:p>
    <w:p w14:paraId="25EE18E0">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7.1在</w:t>
      </w:r>
      <w:r>
        <w:rPr>
          <w:rFonts w:hint="eastAsia" w:ascii="宋体" w:hAnsi="宋体" w:cs="宋体"/>
          <w:color w:val="auto"/>
          <w:kern w:val="0"/>
          <w:szCs w:val="21"/>
        </w:rPr>
        <w:t>提交首次响应文件截止之日前，采购人、采购代理机构或者谈判小组可以对已发出的谈判文件进行必要的澄清或者修改。</w:t>
      </w:r>
    </w:p>
    <w:p w14:paraId="05586D75">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7.2</w:t>
      </w:r>
      <w:r>
        <w:rPr>
          <w:rFonts w:hint="eastAsia" w:ascii="宋体" w:hAnsi="宋体" w:cs="宋体"/>
          <w:color w:val="auto"/>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76A5C5EF">
      <w:pPr>
        <w:adjustRightInd w:val="0"/>
        <w:snapToGrid w:val="0"/>
        <w:spacing w:line="360" w:lineRule="auto"/>
        <w:jc w:val="center"/>
        <w:outlineLvl w:val="2"/>
        <w:rPr>
          <w:rFonts w:ascii="黑体" w:hAnsi="黑体" w:eastAsia="黑体"/>
          <w:b/>
          <w:bCs/>
          <w:color w:val="auto"/>
          <w:sz w:val="28"/>
          <w:szCs w:val="28"/>
        </w:rPr>
      </w:pPr>
      <w:bookmarkStart w:id="22" w:name="_Toc107997970"/>
      <w:bookmarkStart w:id="23" w:name="_Toc18700"/>
      <w:r>
        <w:rPr>
          <w:rFonts w:hint="eastAsia" w:ascii="黑体" w:hAnsi="黑体" w:eastAsia="黑体"/>
          <w:b/>
          <w:bCs/>
          <w:color w:val="auto"/>
          <w:sz w:val="28"/>
          <w:szCs w:val="28"/>
        </w:rPr>
        <w:t>三、响应文件</w:t>
      </w:r>
      <w:bookmarkEnd w:id="22"/>
      <w:bookmarkEnd w:id="23"/>
    </w:p>
    <w:p w14:paraId="02F0EC25">
      <w:pPr>
        <w:spacing w:line="360" w:lineRule="auto"/>
        <w:outlineLvl w:val="3"/>
        <w:rPr>
          <w:rFonts w:ascii="黑体" w:hAnsi="黑体" w:eastAsia="黑体"/>
          <w:b/>
          <w:bCs/>
          <w:color w:val="auto"/>
          <w:sz w:val="24"/>
        </w:rPr>
      </w:pPr>
      <w:bookmarkStart w:id="24" w:name="_Toc107997971"/>
      <w:bookmarkStart w:id="25" w:name="_Toc107997844"/>
      <w:r>
        <w:rPr>
          <w:rFonts w:hint="eastAsia" w:ascii="黑体" w:hAnsi="黑体" w:eastAsia="黑体"/>
          <w:b/>
          <w:bCs/>
          <w:color w:val="auto"/>
          <w:sz w:val="24"/>
        </w:rPr>
        <w:t>8.一般要求</w:t>
      </w:r>
      <w:bookmarkEnd w:id="24"/>
      <w:bookmarkEnd w:id="25"/>
    </w:p>
    <w:p w14:paraId="3A3383E4">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8.1供应商应仔细阅读谈判文件的所有内容，按谈判文件的要求编制响应文件，并保证所提供的全部资料的真实性，以使其响应文件对谈判文件做出实质性的响应。</w:t>
      </w:r>
    </w:p>
    <w:p w14:paraId="759609FB">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8.2</w:t>
      </w:r>
      <w:r>
        <w:rPr>
          <w:rFonts w:hint="eastAsia" w:ascii="宋体" w:hAnsi="宋体"/>
          <w:color w:val="auto"/>
          <w:szCs w:val="21"/>
        </w:rPr>
        <w:t>供应商提交的响应文件及供应商与采购人或采购代理机构、谈判小组就有关谈判的所有来往函电均使用中文。供应商可以提交其他语言的资料，但应附中文注释，在有差异时以中文为准。</w:t>
      </w:r>
    </w:p>
    <w:p w14:paraId="6C2DA0CB">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bCs/>
          <w:color w:val="auto"/>
          <w:szCs w:val="21"/>
        </w:rPr>
        <w:t>8.3</w:t>
      </w:r>
      <w:r>
        <w:rPr>
          <w:rFonts w:hint="eastAsia" w:ascii="宋体" w:hAnsi="宋体" w:cs="Courier New"/>
          <w:color w:val="auto"/>
          <w:szCs w:val="21"/>
        </w:rPr>
        <w:t>计量单位应使用我国法定计量单位，未列明时应默认为我国法定计量单位。</w:t>
      </w:r>
    </w:p>
    <w:p w14:paraId="40DC97BC">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8.4响应文件应采用书面形式，电报、传真、电子邮件形式的响应文件概不接受。</w:t>
      </w:r>
    </w:p>
    <w:p w14:paraId="6B44CC9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8.5供应商应按谈判文件中提供的响应文件格式填写。</w:t>
      </w:r>
    </w:p>
    <w:p w14:paraId="062C752E">
      <w:pPr>
        <w:spacing w:line="360" w:lineRule="auto"/>
        <w:outlineLvl w:val="3"/>
        <w:rPr>
          <w:rFonts w:ascii="黑体" w:hAnsi="黑体" w:eastAsia="黑体"/>
          <w:b/>
          <w:bCs/>
          <w:color w:val="auto"/>
          <w:sz w:val="24"/>
        </w:rPr>
      </w:pPr>
      <w:bookmarkStart w:id="26" w:name="_Toc107997972"/>
      <w:bookmarkStart w:id="27" w:name="_Toc107997845"/>
      <w:r>
        <w:rPr>
          <w:rFonts w:hint="eastAsia" w:ascii="黑体" w:hAnsi="黑体" w:eastAsia="黑体"/>
          <w:b/>
          <w:bCs/>
          <w:color w:val="auto"/>
          <w:sz w:val="24"/>
        </w:rPr>
        <w:t>9.响应文件的组成</w:t>
      </w:r>
      <w:bookmarkEnd w:id="26"/>
      <w:bookmarkEnd w:id="27"/>
    </w:p>
    <w:p w14:paraId="6D597F3C">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9.1响应文件包括下列内容：</w:t>
      </w:r>
    </w:p>
    <w:p w14:paraId="751462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（1）报价表及报价文件(格式)</w:t>
      </w:r>
    </w:p>
    <w:p w14:paraId="5BB9AA6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（2）谈判响应声明(格式)</w:t>
      </w:r>
    </w:p>
    <w:p w14:paraId="0E3ED23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（3）保证金</w:t>
      </w:r>
    </w:p>
    <w:p w14:paraId="4FDE3BB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eastAsia="宋体" w:cs="宋体"/>
          <w:color w:val="auto"/>
          <w:szCs w:val="21"/>
          <w:highlight w:val="none"/>
        </w:rPr>
        <w:t>法定代表人（单位负责人）身份证明(格式)</w:t>
      </w:r>
    </w:p>
    <w:p w14:paraId="3DD4C07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（5）授权委托书(格式)</w:t>
      </w:r>
    </w:p>
    <w:p w14:paraId="49628A4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（6）供应商资格审查材料</w:t>
      </w:r>
    </w:p>
    <w:p w14:paraId="2BD60AE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（7）采购需求响应</w:t>
      </w:r>
    </w:p>
    <w:p w14:paraId="4BDDFFD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（8）合同条款偏离表</w:t>
      </w:r>
    </w:p>
    <w:p w14:paraId="62B592B9">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（9）采购需求偏离表</w:t>
      </w:r>
    </w:p>
    <w:p w14:paraId="7E27A77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w:t>
      </w:r>
      <w:r>
        <w:rPr>
          <w:rFonts w:hint="eastAsia" w:ascii="宋体" w:hAnsi="宋体" w:eastAsia="宋体" w:cs="Times New Roman"/>
          <w:color w:val="auto"/>
          <w:szCs w:val="21"/>
          <w:highlight w:val="none"/>
          <w:lang w:eastAsia="zh-CN"/>
        </w:rPr>
        <w:t>享受政府采购政策优惠的证明资料</w:t>
      </w:r>
    </w:p>
    <w:p w14:paraId="435C7D5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（11）响应标的符合谈判文件规定的证明文件</w:t>
      </w:r>
    </w:p>
    <w:p w14:paraId="04D81ECB">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（12）供应商认为需提供的其他资料（如有）</w:t>
      </w:r>
    </w:p>
    <w:p w14:paraId="2BFB7DB7">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13</w:t>
      </w:r>
      <w:r>
        <w:rPr>
          <w:rFonts w:hint="eastAsia" w:ascii="宋体" w:hAnsi="宋体"/>
          <w:color w:val="auto"/>
          <w:szCs w:val="21"/>
          <w:highlight w:val="none"/>
          <w:lang w:eastAsia="zh-CN"/>
        </w:rPr>
        <w:t>）</w:t>
      </w:r>
      <w:r>
        <w:rPr>
          <w:rFonts w:hint="eastAsia" w:ascii="宋体" w:hAnsi="宋体"/>
          <w:color w:val="auto"/>
          <w:szCs w:val="21"/>
          <w:highlight w:val="none"/>
        </w:rPr>
        <w:t>最后报价</w:t>
      </w:r>
    </w:p>
    <w:p w14:paraId="5AD61A86">
      <w:pPr>
        <w:adjustRightInd w:val="0"/>
        <w:snapToGrid w:val="0"/>
        <w:spacing w:line="360" w:lineRule="auto"/>
        <w:ind w:firstLine="420" w:firstLineChars="200"/>
        <w:rPr>
          <w:rFonts w:hAnsi="宋体"/>
          <w:color w:val="auto"/>
        </w:rPr>
      </w:pPr>
      <w:r>
        <w:rPr>
          <w:rFonts w:hint="eastAsia" w:ascii="宋体" w:hAnsi="宋体"/>
          <w:color w:val="auto"/>
        </w:rPr>
        <w:t>9.2在谈判过程中，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谈判小组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1D66F606">
      <w:pPr>
        <w:adjustRightInd w:val="0"/>
        <w:snapToGrid w:val="0"/>
        <w:spacing w:line="360" w:lineRule="auto"/>
        <w:ind w:firstLine="420" w:firstLineChars="200"/>
        <w:rPr>
          <w:rFonts w:ascii="宋体" w:hAnsi="宋体"/>
          <w:color w:val="auto"/>
          <w:szCs w:val="21"/>
        </w:rPr>
      </w:pPr>
      <w:r>
        <w:rPr>
          <w:rFonts w:hint="eastAsia" w:ascii="宋体" w:hAnsi="宋体"/>
          <w:color w:val="auto"/>
        </w:rPr>
        <w:t>9.3</w:t>
      </w:r>
      <w:r>
        <w:rPr>
          <w:rFonts w:hint="eastAsia" w:ascii="宋体" w:hAnsi="宋体"/>
          <w:color w:val="auto"/>
          <w:szCs w:val="21"/>
        </w:rPr>
        <w:t>根据《政府采购法》第四十二条的规定，供应商无论成交与否，其响应文件不予退还。</w:t>
      </w:r>
    </w:p>
    <w:p w14:paraId="1D032976">
      <w:pPr>
        <w:adjustRightInd w:val="0"/>
        <w:snapToGrid w:val="0"/>
        <w:spacing w:line="360" w:lineRule="auto"/>
        <w:outlineLvl w:val="3"/>
        <w:rPr>
          <w:rFonts w:ascii="黑体" w:hAnsi="黑体" w:eastAsia="黑体"/>
          <w:b/>
          <w:bCs/>
          <w:color w:val="auto"/>
          <w:sz w:val="24"/>
        </w:rPr>
      </w:pPr>
      <w:bookmarkStart w:id="28" w:name="_Toc107997847"/>
      <w:bookmarkStart w:id="29" w:name="_Toc107997974"/>
      <w:bookmarkStart w:id="30" w:name="_Toc62225434"/>
      <w:r>
        <w:rPr>
          <w:rFonts w:hint="eastAsia" w:ascii="黑体" w:hAnsi="黑体" w:eastAsia="黑体"/>
          <w:b/>
          <w:bCs/>
          <w:color w:val="auto"/>
          <w:sz w:val="24"/>
        </w:rPr>
        <w:t>10.供应商的资格更新证明</w:t>
      </w:r>
      <w:bookmarkEnd w:id="28"/>
      <w:bookmarkEnd w:id="29"/>
      <w:bookmarkEnd w:id="30"/>
      <w:r>
        <w:rPr>
          <w:rFonts w:hint="eastAsia" w:ascii="黑体" w:hAnsi="黑体" w:eastAsia="黑体"/>
          <w:b/>
          <w:bCs/>
          <w:color w:val="auto"/>
          <w:sz w:val="24"/>
        </w:rPr>
        <w:t>材料</w:t>
      </w:r>
    </w:p>
    <w:p w14:paraId="57202A6E">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rPr>
        <w:t>10.1被邀请的供应商在提交首次响应文件前，其资格条件发生变化，影响或者可能影响资格条件的，应随响应文件提供更新或者补充的资格证明材料，以证实其各项条件仍能继续满足本章第3.1款规定的供应商资格条件要求。</w:t>
      </w:r>
    </w:p>
    <w:p w14:paraId="4247B9BB">
      <w:pPr>
        <w:spacing w:line="360" w:lineRule="auto"/>
        <w:outlineLvl w:val="3"/>
        <w:rPr>
          <w:rFonts w:ascii="黑体" w:hAnsi="黑体" w:eastAsia="黑体"/>
          <w:b/>
          <w:bCs/>
          <w:color w:val="auto"/>
          <w:sz w:val="24"/>
        </w:rPr>
      </w:pPr>
      <w:bookmarkStart w:id="31" w:name="_Toc107997975"/>
      <w:bookmarkStart w:id="32" w:name="_Toc107997848"/>
      <w:r>
        <w:rPr>
          <w:rFonts w:hint="eastAsia" w:ascii="黑体" w:hAnsi="黑体" w:eastAsia="黑体"/>
          <w:b/>
          <w:bCs/>
          <w:color w:val="auto"/>
          <w:sz w:val="24"/>
        </w:rPr>
        <w:t>11.报价要求</w:t>
      </w:r>
      <w:bookmarkEnd w:id="31"/>
      <w:bookmarkEnd w:id="32"/>
    </w:p>
    <w:p w14:paraId="0811E906">
      <w:pPr>
        <w:adjustRightInd w:val="0"/>
        <w:snapToGrid w:val="0"/>
        <w:spacing w:line="360" w:lineRule="auto"/>
        <w:ind w:firstLine="420" w:firstLineChars="200"/>
        <w:rPr>
          <w:rFonts w:ascii="宋体" w:hAnsi="宋体" w:eastAsia="宋体"/>
          <w:color w:val="auto"/>
          <w:szCs w:val="21"/>
        </w:rPr>
      </w:pPr>
      <w:r>
        <w:rPr>
          <w:rFonts w:hint="eastAsia" w:ascii="宋体" w:hAnsi="宋体"/>
          <w:color w:val="auto"/>
          <w:szCs w:val="21"/>
        </w:rPr>
        <w:t>11.1</w:t>
      </w:r>
      <w:r>
        <w:rPr>
          <w:rFonts w:hint="eastAsia" w:ascii="宋体" w:hAnsi="宋体" w:eastAsia="宋体"/>
          <w:color w:val="auto"/>
          <w:szCs w:val="21"/>
        </w:rPr>
        <w:t>供应商应当根据谈判文件第三章第一节“采购清单一览表”逐一报价；谈判文件第三章提供第二节“工程量清单”的，供应商应按其要求填写相应表格。</w:t>
      </w:r>
    </w:p>
    <w:p w14:paraId="668BE2FD">
      <w:pPr>
        <w:adjustRightInd w:val="0"/>
        <w:snapToGrid w:val="0"/>
        <w:spacing w:line="360" w:lineRule="auto"/>
        <w:ind w:firstLine="420" w:firstLineChars="200"/>
        <w:rPr>
          <w:rFonts w:ascii="宋体" w:hAnsi="宋体"/>
          <w:color w:val="auto"/>
          <w:szCs w:val="21"/>
        </w:rPr>
      </w:pPr>
      <w:r>
        <w:rPr>
          <w:rFonts w:hint="eastAsia" w:ascii="宋体" w:hAnsi="宋体" w:eastAsia="宋体"/>
          <w:color w:val="auto"/>
          <w:szCs w:val="21"/>
        </w:rPr>
        <w:t>11.2</w:t>
      </w:r>
      <w:r>
        <w:rPr>
          <w:rFonts w:hint="eastAsia" w:ascii="宋体" w:hAnsi="宋体"/>
          <w:color w:val="auto"/>
          <w:szCs w:val="21"/>
        </w:rPr>
        <w:t>在报价表、分项报价表填写报价时应注意下列要求：</w:t>
      </w:r>
    </w:p>
    <w:p w14:paraId="084B7810">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（1）采购需求要求的安装、调试、培训、售后服务及其他附加服务的费用。</w:t>
      </w:r>
    </w:p>
    <w:p w14:paraId="49B2F397">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（2）所有根据合同或其他原因应由供应商交纳和支付的税款和费用。</w:t>
      </w:r>
    </w:p>
    <w:p w14:paraId="1B8682BB">
      <w:pPr>
        <w:adjustRightInd w:val="0"/>
        <w:snapToGrid w:val="0"/>
        <w:spacing w:line="360" w:lineRule="auto"/>
        <w:ind w:firstLine="420" w:firstLineChars="200"/>
        <w:rPr>
          <w:rFonts w:ascii="宋体" w:hAnsi="宋体"/>
          <w:color w:val="auto"/>
        </w:rPr>
      </w:pPr>
      <w:r>
        <w:rPr>
          <w:rFonts w:hint="eastAsia" w:ascii="宋体" w:hAnsi="宋体"/>
          <w:color w:val="auto"/>
        </w:rPr>
        <w:t>（3）谈判文件指定交货地点的运输、保险、装卸费。</w:t>
      </w:r>
    </w:p>
    <w:p w14:paraId="36BB4935">
      <w:pPr>
        <w:adjustRightInd w:val="0"/>
        <w:snapToGrid w:val="0"/>
        <w:spacing w:line="360" w:lineRule="auto"/>
        <w:ind w:firstLine="420" w:firstLineChars="200"/>
        <w:rPr>
          <w:rFonts w:ascii="宋体" w:hAnsi="宋体"/>
          <w:color w:val="auto"/>
          <w:szCs w:val="21"/>
        </w:rPr>
      </w:pPr>
      <w:r>
        <w:rPr>
          <w:rFonts w:hint="eastAsia" w:ascii="宋体" w:hAnsi="宋体"/>
          <w:color w:val="auto"/>
        </w:rPr>
        <w:t>（4）实行工程量清单报价的，供应商提交最后报价应与已标价工程量清单总报价一致。</w:t>
      </w:r>
    </w:p>
    <w:p w14:paraId="1E296AAE">
      <w:pPr>
        <w:adjustRightInd w:val="0"/>
        <w:snapToGrid w:val="0"/>
        <w:spacing w:line="360" w:lineRule="auto"/>
        <w:ind w:firstLine="420" w:firstLineChars="200"/>
        <w:rPr>
          <w:rFonts w:ascii="宋体" w:hAnsi="宋体"/>
          <w:color w:val="auto"/>
          <w:kern w:val="0"/>
          <w:szCs w:val="21"/>
        </w:rPr>
      </w:pPr>
      <w:r>
        <w:rPr>
          <w:rFonts w:hint="eastAsia" w:ascii="宋体" w:hAnsi="宋体"/>
          <w:color w:val="auto"/>
          <w:kern w:val="0"/>
          <w:szCs w:val="21"/>
        </w:rPr>
        <w:t>11.3</w:t>
      </w:r>
      <w:r>
        <w:rPr>
          <w:rFonts w:hint="eastAsia" w:ascii="宋体" w:hAnsi="宋体" w:cs="宋体"/>
          <w:color w:val="auto"/>
          <w:kern w:val="0"/>
          <w:szCs w:val="21"/>
          <w:lang w:val="zh-CN"/>
        </w:rPr>
        <w:t>供应商</w:t>
      </w:r>
      <w:r>
        <w:rPr>
          <w:rFonts w:hint="eastAsia" w:ascii="宋体" w:hAnsi="宋体"/>
          <w:color w:val="auto"/>
          <w:kern w:val="0"/>
          <w:szCs w:val="21"/>
        </w:rPr>
        <w:t>的最后报价不得超过采购项目预算，</w:t>
      </w:r>
      <w:r>
        <w:rPr>
          <w:rFonts w:hint="eastAsia" w:ascii="宋体" w:hAnsi="宋体"/>
          <w:b/>
          <w:bCs/>
          <w:color w:val="auto"/>
          <w:kern w:val="0"/>
          <w:szCs w:val="21"/>
        </w:rPr>
        <w:t>否则，其响应无效</w:t>
      </w:r>
      <w:r>
        <w:rPr>
          <w:rFonts w:hint="eastAsia" w:ascii="宋体" w:hAnsi="宋体"/>
          <w:color w:val="auto"/>
          <w:kern w:val="0"/>
          <w:szCs w:val="21"/>
        </w:rPr>
        <w:t>。采购项目预算见</w:t>
      </w:r>
      <w:r>
        <w:rPr>
          <w:rFonts w:hint="eastAsia" w:ascii="宋体" w:hAnsi="宋体"/>
          <w:b/>
          <w:color w:val="auto"/>
          <w:kern w:val="0"/>
          <w:szCs w:val="21"/>
        </w:rPr>
        <w:t>【谈判须知前附表】</w:t>
      </w:r>
      <w:r>
        <w:rPr>
          <w:rFonts w:hint="eastAsia" w:ascii="宋体" w:hAnsi="宋体"/>
          <w:color w:val="auto"/>
          <w:kern w:val="0"/>
          <w:szCs w:val="21"/>
        </w:rPr>
        <w:t>。</w:t>
      </w:r>
    </w:p>
    <w:p w14:paraId="2146CA8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11.4</w:t>
      </w:r>
      <w:r>
        <w:rPr>
          <w:rFonts w:hint="eastAsia" w:ascii="宋体" w:hAnsi="宋体"/>
          <w:color w:val="auto"/>
          <w:szCs w:val="21"/>
        </w:rPr>
        <w:t>采用固定价格定价方式的采购项目，</w:t>
      </w:r>
      <w:r>
        <w:rPr>
          <w:rFonts w:hint="eastAsia" w:ascii="宋体" w:hAnsi="宋体" w:cs="Courier New"/>
          <w:color w:val="auto"/>
          <w:szCs w:val="21"/>
        </w:rPr>
        <w:t>供应商提交的最后报价在合同执行过程中是固定不变的，不得以任何理由予以变更。以可变动价格提交的报价将被认为是非实质响应而被拒绝。</w:t>
      </w:r>
    </w:p>
    <w:p w14:paraId="0FD04113">
      <w:pPr>
        <w:adjustRightInd w:val="0"/>
        <w:snapToGrid w:val="0"/>
        <w:spacing w:line="360" w:lineRule="auto"/>
        <w:ind w:firstLine="420" w:firstLineChars="200"/>
        <w:jc w:val="left"/>
        <w:rPr>
          <w:rFonts w:ascii="宋体" w:hAnsi="宋体"/>
          <w:color w:val="auto"/>
        </w:rPr>
      </w:pPr>
      <w:r>
        <w:rPr>
          <w:rFonts w:hint="eastAsia" w:ascii="宋体" w:hAnsi="宋体"/>
          <w:color w:val="auto"/>
        </w:rPr>
        <w:t>11.5采购人不接受供应商给予的赠品、回扣或者与采购无关的其他商品、服务。</w:t>
      </w:r>
    </w:p>
    <w:p w14:paraId="26AF25CA">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11.6报价的其他要求见</w:t>
      </w:r>
      <w:r>
        <w:rPr>
          <w:rFonts w:hint="eastAsia" w:ascii="宋体" w:hAnsi="宋体" w:cs="Courier New"/>
          <w:b/>
          <w:color w:val="auto"/>
          <w:szCs w:val="21"/>
        </w:rPr>
        <w:t>【谈判须知前附表】</w:t>
      </w:r>
      <w:r>
        <w:rPr>
          <w:rFonts w:hint="eastAsia" w:ascii="宋体" w:hAnsi="宋体" w:cs="Courier New"/>
          <w:color w:val="auto"/>
          <w:szCs w:val="21"/>
        </w:rPr>
        <w:t>。</w:t>
      </w:r>
    </w:p>
    <w:p w14:paraId="58A21211">
      <w:pPr>
        <w:spacing w:line="360" w:lineRule="auto"/>
        <w:outlineLvl w:val="3"/>
        <w:rPr>
          <w:rFonts w:ascii="黑体" w:hAnsi="黑体" w:eastAsia="黑体"/>
          <w:b/>
          <w:bCs/>
          <w:color w:val="auto"/>
          <w:sz w:val="24"/>
        </w:rPr>
      </w:pPr>
      <w:bookmarkStart w:id="33" w:name="_Toc107997976"/>
      <w:bookmarkStart w:id="34" w:name="_Toc107997849"/>
      <w:r>
        <w:rPr>
          <w:rFonts w:hint="eastAsia" w:ascii="黑体" w:hAnsi="黑体" w:eastAsia="黑体"/>
          <w:b/>
          <w:bCs/>
          <w:color w:val="auto"/>
          <w:sz w:val="24"/>
        </w:rPr>
        <w:t>12.谈判保证金</w:t>
      </w:r>
      <w:bookmarkEnd w:id="33"/>
      <w:bookmarkEnd w:id="34"/>
    </w:p>
    <w:p w14:paraId="6BB6D061">
      <w:pPr>
        <w:autoSpaceDE w:val="0"/>
        <w:autoSpaceDN w:val="0"/>
        <w:adjustRightInd w:val="0"/>
        <w:spacing w:line="360" w:lineRule="auto"/>
        <w:ind w:firstLine="420" w:firstLineChars="200"/>
        <w:jc w:val="left"/>
        <w:rPr>
          <w:rFonts w:hAnsi="宋体"/>
          <w:bCs/>
          <w:color w:val="auto"/>
        </w:rPr>
      </w:pPr>
      <w:r>
        <w:rPr>
          <w:rFonts w:hint="eastAsia" w:hAnsi="宋体"/>
          <w:color w:val="auto"/>
        </w:rPr>
        <w:t>12.1</w:t>
      </w:r>
      <w:r>
        <w:rPr>
          <w:rFonts w:hint="eastAsia" w:hAnsi="宋体"/>
          <w:bCs/>
          <w:color w:val="auto"/>
        </w:rPr>
        <w:t>谈判文件要求供应商提交谈判保证金的，供应商应按</w:t>
      </w:r>
      <w:r>
        <w:rPr>
          <w:rFonts w:hint="eastAsia" w:hAnsi="宋体"/>
          <w:b/>
          <w:bCs/>
          <w:color w:val="auto"/>
        </w:rPr>
        <w:t>【谈判须知前附表】</w:t>
      </w:r>
      <w:r>
        <w:rPr>
          <w:rFonts w:hint="eastAsia" w:hAnsi="宋体"/>
          <w:bCs/>
          <w:color w:val="auto"/>
        </w:rPr>
        <w:t>规定，在提交首次响应文件的截止时间前提交谈判保证金。谈判保证金有效期应当与响应文件有效期一致。供应商可用保函、电子增信替代谈判保证金。</w:t>
      </w:r>
    </w:p>
    <w:p w14:paraId="1680AE08">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12.2</w:t>
      </w:r>
      <w:r>
        <w:rPr>
          <w:rFonts w:hint="eastAsia" w:ascii="宋体" w:hAnsi="宋体" w:cs="宋体"/>
          <w:color w:val="auto"/>
          <w:kern w:val="0"/>
          <w:szCs w:val="21"/>
          <w:lang w:val="zh-CN"/>
        </w:rPr>
        <w:t>供应商为联合体的，可以由联合体中的一方或者共同交纳</w:t>
      </w:r>
      <w:r>
        <w:rPr>
          <w:rFonts w:hint="eastAsia" w:hAnsi="宋体"/>
          <w:bCs/>
          <w:color w:val="auto"/>
        </w:rPr>
        <w:t>谈判</w:t>
      </w:r>
      <w:r>
        <w:rPr>
          <w:rFonts w:hint="eastAsia" w:ascii="宋体" w:hAnsi="宋体" w:cs="宋体"/>
          <w:color w:val="auto"/>
          <w:kern w:val="0"/>
          <w:szCs w:val="21"/>
          <w:lang w:val="zh-CN"/>
        </w:rPr>
        <w:t>保证金，其交纳的</w:t>
      </w:r>
      <w:r>
        <w:rPr>
          <w:rFonts w:hint="eastAsia" w:hAnsi="宋体"/>
          <w:bCs/>
          <w:color w:val="auto"/>
        </w:rPr>
        <w:t>谈判</w:t>
      </w:r>
      <w:r>
        <w:rPr>
          <w:rFonts w:hint="eastAsia" w:ascii="宋体" w:hAnsi="宋体" w:cs="宋体"/>
          <w:color w:val="auto"/>
          <w:kern w:val="0"/>
          <w:szCs w:val="21"/>
          <w:lang w:val="zh-CN"/>
        </w:rPr>
        <w:t>保证金，对联合体各方均具有约束力。</w:t>
      </w:r>
    </w:p>
    <w:p w14:paraId="66D579E9">
      <w:pPr>
        <w:tabs>
          <w:tab w:val="left" w:pos="6300"/>
        </w:tabs>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12.3采购人、采购代理机构在成交通知书发出后5个工作日内退还未成交供应商的</w:t>
      </w:r>
      <w:r>
        <w:rPr>
          <w:rFonts w:hint="eastAsia" w:ascii="宋体" w:hAnsi="宋体" w:cs="Courier New"/>
          <w:bCs/>
          <w:color w:val="auto"/>
          <w:szCs w:val="21"/>
        </w:rPr>
        <w:t>谈判</w:t>
      </w:r>
      <w:r>
        <w:rPr>
          <w:rFonts w:hint="eastAsia" w:ascii="宋体" w:hAnsi="宋体" w:cs="Courier New"/>
          <w:color w:val="auto"/>
          <w:szCs w:val="21"/>
        </w:rPr>
        <w:t>保证金；在采购合同签订后5个工作日内退还成交供应商的</w:t>
      </w:r>
      <w:r>
        <w:rPr>
          <w:rFonts w:hint="eastAsia" w:ascii="宋体" w:hAnsi="宋体" w:cs="Courier New"/>
          <w:bCs/>
          <w:color w:val="auto"/>
          <w:szCs w:val="21"/>
        </w:rPr>
        <w:t>谈判</w:t>
      </w:r>
      <w:r>
        <w:rPr>
          <w:rFonts w:hint="eastAsia" w:ascii="宋体" w:hAnsi="宋体" w:cs="Courier New"/>
          <w:color w:val="auto"/>
          <w:szCs w:val="21"/>
        </w:rPr>
        <w:t>保证金，但因供应商自身原因导致无法及时退还的除外。</w:t>
      </w:r>
    </w:p>
    <w:p w14:paraId="472F6C0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12.4</w:t>
      </w:r>
      <w:r>
        <w:rPr>
          <w:rFonts w:hint="eastAsia" w:hAnsi="宋体"/>
          <w:bCs/>
          <w:color w:val="auto"/>
        </w:rPr>
        <w:t>谈判</w:t>
      </w:r>
      <w:r>
        <w:rPr>
          <w:rFonts w:hint="eastAsia" w:ascii="宋体" w:hAnsi="宋体"/>
          <w:color w:val="auto"/>
          <w:szCs w:val="21"/>
        </w:rPr>
        <w:t>保证金的退还按以下规定办理：</w:t>
      </w:r>
    </w:p>
    <w:p w14:paraId="079C7B55">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（1）成交供应商的</w:t>
      </w:r>
      <w:r>
        <w:rPr>
          <w:rFonts w:hint="eastAsia" w:hAnsi="宋体"/>
          <w:bCs/>
          <w:color w:val="auto"/>
        </w:rPr>
        <w:t>谈判</w:t>
      </w:r>
      <w:r>
        <w:rPr>
          <w:rFonts w:hint="eastAsia" w:ascii="宋体" w:hAnsi="宋体"/>
          <w:color w:val="auto"/>
          <w:szCs w:val="21"/>
        </w:rPr>
        <w:t>保证金，在政府采购合同签订后5个工作日内退还。</w:t>
      </w:r>
    </w:p>
    <w:p w14:paraId="591CCBE4">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（2）未成交供应商的</w:t>
      </w:r>
      <w:r>
        <w:rPr>
          <w:rFonts w:hint="eastAsia" w:hAnsi="宋体"/>
          <w:bCs/>
          <w:color w:val="auto"/>
        </w:rPr>
        <w:t>谈判</w:t>
      </w:r>
      <w:r>
        <w:rPr>
          <w:rFonts w:hint="eastAsia" w:ascii="宋体" w:hAnsi="宋体"/>
          <w:color w:val="auto"/>
          <w:szCs w:val="21"/>
        </w:rPr>
        <w:t>保证金，在成交通知书发出后5个工作日内退还。</w:t>
      </w:r>
    </w:p>
    <w:p w14:paraId="6D96D7E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（3）终止竞争性谈判采购活动的，在发布项目终止公告后5个工作日内退还。</w:t>
      </w:r>
    </w:p>
    <w:p w14:paraId="397D4F2B">
      <w:pPr>
        <w:adjustRightInd w:val="0"/>
        <w:snapToGrid w:val="0"/>
        <w:spacing w:line="360" w:lineRule="auto"/>
        <w:ind w:firstLine="420" w:firstLineChars="200"/>
        <w:rPr>
          <w:rFonts w:ascii="宋体" w:hAnsi="Courier New" w:cs="Courier New"/>
          <w:color w:val="auto"/>
          <w:kern w:val="0"/>
          <w:szCs w:val="21"/>
        </w:rPr>
      </w:pPr>
      <w:r>
        <w:rPr>
          <w:rFonts w:hint="eastAsia" w:ascii="宋体" w:hAnsi="Courier New" w:cs="Courier New"/>
          <w:color w:val="auto"/>
          <w:szCs w:val="21"/>
        </w:rPr>
        <w:t>12.5</w:t>
      </w:r>
      <w:r>
        <w:rPr>
          <w:rFonts w:hint="eastAsia" w:ascii="宋体" w:hAnsi="Courier New" w:cs="Courier New"/>
          <w:color w:val="auto"/>
          <w:kern w:val="0"/>
          <w:szCs w:val="21"/>
        </w:rPr>
        <w:t>有下列情形之一的，</w:t>
      </w:r>
      <w:r>
        <w:rPr>
          <w:rFonts w:hint="eastAsia" w:ascii="宋体" w:hAnsi="宋体" w:cs="Courier New"/>
          <w:bCs/>
          <w:color w:val="auto"/>
          <w:szCs w:val="21"/>
        </w:rPr>
        <w:t>谈判</w:t>
      </w:r>
      <w:r>
        <w:rPr>
          <w:rFonts w:hint="eastAsia" w:ascii="宋体" w:hAnsi="Courier New" w:cs="Courier New"/>
          <w:color w:val="auto"/>
          <w:kern w:val="0"/>
          <w:szCs w:val="21"/>
        </w:rPr>
        <w:t>保证金不予退还，并上缴本级财政国库：</w:t>
      </w:r>
    </w:p>
    <w:p w14:paraId="72848B3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（1）供应商在提交响应文件截止时间后撤回响应文件的；</w:t>
      </w:r>
    </w:p>
    <w:p w14:paraId="1AA467D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（2）供应商在响应文件中提供虚假材料的；</w:t>
      </w:r>
    </w:p>
    <w:p w14:paraId="7A68543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（3）除因不可抗力或谈判文件认可的情形以外，成交供应商不与采购人签订合同的；</w:t>
      </w:r>
    </w:p>
    <w:p w14:paraId="446EB9E5">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（4）供应商与采购人、其他供应商或者采购代理机构恶意串通的；</w:t>
      </w:r>
    </w:p>
    <w:p w14:paraId="3AE764E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（5）谈判文件规定的其他情形。</w:t>
      </w:r>
    </w:p>
    <w:p w14:paraId="1BF35E01">
      <w:pPr>
        <w:spacing w:line="360" w:lineRule="auto"/>
        <w:outlineLvl w:val="3"/>
        <w:rPr>
          <w:rFonts w:ascii="黑体" w:hAnsi="黑体" w:eastAsia="黑体"/>
          <w:b/>
          <w:bCs/>
          <w:color w:val="auto"/>
          <w:sz w:val="24"/>
        </w:rPr>
      </w:pPr>
      <w:bookmarkStart w:id="35" w:name="_Toc107997977"/>
      <w:bookmarkStart w:id="36" w:name="_Toc107997850"/>
      <w:r>
        <w:rPr>
          <w:rFonts w:hint="eastAsia" w:ascii="黑体" w:hAnsi="黑体" w:eastAsia="黑体"/>
          <w:b/>
          <w:bCs/>
          <w:color w:val="auto"/>
          <w:sz w:val="24"/>
        </w:rPr>
        <w:t>13.响应文件有效期</w:t>
      </w:r>
      <w:bookmarkEnd w:id="35"/>
      <w:bookmarkEnd w:id="36"/>
    </w:p>
    <w:p w14:paraId="2B998DB4">
      <w:pPr>
        <w:adjustRightInd w:val="0"/>
        <w:snapToGrid w:val="0"/>
        <w:spacing w:line="360" w:lineRule="auto"/>
        <w:ind w:firstLine="420" w:firstLineChars="200"/>
        <w:jc w:val="left"/>
        <w:rPr>
          <w:rFonts w:hAnsi="宋体"/>
          <w:color w:val="auto"/>
        </w:rPr>
      </w:pPr>
      <w:r>
        <w:rPr>
          <w:rFonts w:hint="eastAsia" w:ascii="宋体" w:hAnsi="宋体"/>
          <w:color w:val="auto"/>
        </w:rPr>
        <w:t>13.1响应文件</w:t>
      </w:r>
      <w:r>
        <w:rPr>
          <w:rFonts w:hint="eastAsia" w:ascii="宋体" w:hAnsi="宋体"/>
          <w:color w:val="auto"/>
          <w:szCs w:val="21"/>
        </w:rPr>
        <w:t>有效期见</w:t>
      </w:r>
      <w:r>
        <w:rPr>
          <w:rFonts w:hint="eastAsia" w:hAnsi="宋体"/>
          <w:b/>
          <w:bCs/>
          <w:color w:val="auto"/>
        </w:rPr>
        <w:t>【谈判须知前附表】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w:t>
      </w:r>
      <w:r>
        <w:rPr>
          <w:rFonts w:hint="eastAsia" w:hAnsi="宋体"/>
          <w:color w:val="auto"/>
          <w:lang w:eastAsia="zh-CN"/>
        </w:rPr>
        <w:t>，</w:t>
      </w:r>
      <w:r>
        <w:rPr>
          <w:rFonts w:hint="eastAsia" w:ascii="宋体" w:hAnsi="宋体"/>
          <w:color w:val="auto"/>
        </w:rPr>
        <w:t>其</w:t>
      </w:r>
      <w:r>
        <w:rPr>
          <w:rFonts w:hint="eastAsia" w:ascii="宋体" w:hAnsi="宋体"/>
          <w:b/>
          <w:bCs/>
          <w:color w:val="auto"/>
        </w:rPr>
        <w:t>响应无效</w:t>
      </w:r>
      <w:r>
        <w:rPr>
          <w:rFonts w:hint="eastAsia" w:hAnsi="宋体"/>
          <w:color w:val="auto"/>
        </w:rPr>
        <w:t>。</w:t>
      </w:r>
    </w:p>
    <w:p w14:paraId="4A177791">
      <w:pPr>
        <w:spacing w:line="360" w:lineRule="auto"/>
        <w:outlineLvl w:val="3"/>
        <w:rPr>
          <w:rFonts w:ascii="黑体" w:hAnsi="黑体" w:eastAsia="黑体"/>
          <w:b/>
          <w:bCs/>
          <w:color w:val="auto"/>
          <w:sz w:val="24"/>
        </w:rPr>
      </w:pPr>
      <w:bookmarkStart w:id="37" w:name="_Toc107997851"/>
      <w:bookmarkStart w:id="38" w:name="_Toc107997978"/>
      <w:r>
        <w:rPr>
          <w:rFonts w:hint="eastAsia" w:ascii="黑体" w:hAnsi="黑体" w:eastAsia="黑体"/>
          <w:b/>
          <w:bCs/>
          <w:color w:val="auto"/>
          <w:sz w:val="24"/>
        </w:rPr>
        <w:t>14.分包</w:t>
      </w:r>
      <w:bookmarkEnd w:id="37"/>
      <w:bookmarkEnd w:id="38"/>
    </w:p>
    <w:p w14:paraId="1D1DE0DE">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.1</w:t>
      </w:r>
      <w:r>
        <w:rPr>
          <w:rFonts w:hint="eastAsia" w:hAnsi="宋体"/>
          <w:b/>
          <w:bCs/>
          <w:color w:val="auto"/>
        </w:rPr>
        <w:t>【谈判须知前附表】</w:t>
      </w:r>
      <w:r>
        <w:rPr>
          <w:rFonts w:hint="eastAsia" w:ascii="宋体" w:hAnsi="宋体"/>
          <w:color w:val="auto"/>
        </w:rPr>
        <w:t>规定供应商分包的，供应商分包承诺不符合竞争性谈判文件中有关分包规定的，其</w:t>
      </w:r>
      <w:r>
        <w:rPr>
          <w:rFonts w:hint="eastAsia" w:ascii="宋体" w:hAnsi="宋体"/>
          <w:b/>
          <w:bCs/>
          <w:color w:val="auto"/>
        </w:rPr>
        <w:t>响应无效</w:t>
      </w:r>
      <w:r>
        <w:rPr>
          <w:rFonts w:hint="eastAsia" w:ascii="宋体" w:hAnsi="宋体"/>
          <w:color w:val="auto"/>
        </w:rPr>
        <w:t>。</w:t>
      </w:r>
    </w:p>
    <w:p w14:paraId="34B50905">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.2供应商应在签订政府采购合同前向采购人提供分包合同，否则，采购人有权拒绝签订采购合同。</w:t>
      </w:r>
    </w:p>
    <w:p w14:paraId="6AA7FEC4">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.3享受中小企业扶持政策获得政府采购合同的，小微企业不得将合同分包给大中型企业，中型企业不得将合同分包给大型企业。</w:t>
      </w:r>
    </w:p>
    <w:p w14:paraId="4C7D021E">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.4分包供应商不得再次分包</w:t>
      </w:r>
      <w:r>
        <w:rPr>
          <w:rFonts w:hint="eastAsia" w:ascii="宋体" w:hAnsi="宋体"/>
          <w:color w:val="auto"/>
          <w:lang w:eastAsia="zh-CN"/>
        </w:rPr>
        <w:t>，</w:t>
      </w:r>
      <w:r>
        <w:rPr>
          <w:rFonts w:hint="eastAsia" w:ascii="宋体" w:hAnsi="宋体" w:eastAsia="宋体" w:cs="宋体"/>
          <w:color w:val="auto"/>
          <w:highlight w:val="none"/>
        </w:rPr>
        <w:t>不符合谈判文件中有关分包规定的，其</w:t>
      </w:r>
      <w:r>
        <w:rPr>
          <w:rFonts w:hint="eastAsia" w:ascii="宋体" w:hAnsi="宋体" w:eastAsia="宋体" w:cs="宋体"/>
          <w:b/>
          <w:color w:val="auto"/>
          <w:highlight w:val="none"/>
        </w:rPr>
        <w:t>响应无效</w:t>
      </w:r>
      <w:r>
        <w:rPr>
          <w:rFonts w:hint="eastAsia" w:ascii="宋体" w:hAnsi="宋体"/>
          <w:color w:val="auto"/>
        </w:rPr>
        <w:t>。</w:t>
      </w:r>
    </w:p>
    <w:p w14:paraId="59071EF6">
      <w:pPr>
        <w:spacing w:line="360" w:lineRule="auto"/>
        <w:outlineLvl w:val="3"/>
        <w:rPr>
          <w:rFonts w:ascii="黑体" w:hAnsi="黑体" w:eastAsia="黑体"/>
          <w:b/>
          <w:bCs/>
          <w:color w:val="auto"/>
          <w:sz w:val="24"/>
        </w:rPr>
      </w:pPr>
      <w:bookmarkStart w:id="39" w:name="_Toc107997852"/>
      <w:bookmarkStart w:id="40" w:name="_Toc107997979"/>
      <w:r>
        <w:rPr>
          <w:rFonts w:hint="eastAsia" w:ascii="黑体" w:hAnsi="黑体" w:eastAsia="黑体"/>
          <w:b/>
          <w:bCs/>
          <w:color w:val="auto"/>
          <w:sz w:val="24"/>
        </w:rPr>
        <w:t>15.响应文件的签署及规定</w:t>
      </w:r>
      <w:bookmarkEnd w:id="39"/>
      <w:bookmarkEnd w:id="40"/>
    </w:p>
    <w:p w14:paraId="659450B0">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授权委托书。</w:t>
      </w:r>
    </w:p>
    <w:p w14:paraId="40DA0486">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15.2响应文件正本一份，副本份数见</w:t>
      </w:r>
      <w:r>
        <w:rPr>
          <w:rFonts w:hint="eastAsia" w:ascii="宋体" w:hAnsi="宋体" w:cs="Courier New"/>
          <w:b/>
          <w:color w:val="auto"/>
          <w:szCs w:val="21"/>
        </w:rPr>
        <w:t>【谈判须知前附表】</w:t>
      </w:r>
      <w:r>
        <w:rPr>
          <w:rFonts w:hint="eastAsia" w:ascii="宋体" w:hAnsi="宋体" w:cs="Courier New"/>
          <w:color w:val="auto"/>
          <w:szCs w:val="21"/>
        </w:rPr>
        <w:t>；响应文件电子文档（U盘或光盘形式）：一份</w:t>
      </w:r>
      <w:r>
        <w:rPr>
          <w:rFonts w:hint="eastAsia" w:ascii="宋体" w:hAnsi="宋体" w:cs="Courier New"/>
          <w:b/>
          <w:color w:val="auto"/>
          <w:szCs w:val="21"/>
        </w:rPr>
        <w:t>。</w:t>
      </w:r>
      <w:r>
        <w:rPr>
          <w:rFonts w:hint="eastAsia" w:ascii="宋体" w:hAnsi="宋体" w:cs="Courier New"/>
          <w:color w:val="auto"/>
          <w:szCs w:val="21"/>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3144AD04">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15.3</w:t>
      </w:r>
      <w:r>
        <w:rPr>
          <w:rFonts w:hint="eastAsia" w:hAnsi="宋体"/>
          <w:color w:val="auto"/>
        </w:rPr>
        <w:t>响应文件任何加行、涂改、增删等改动，改动之处应由供应商代表签字。否则，将导致</w:t>
      </w:r>
      <w:r>
        <w:rPr>
          <w:rFonts w:hint="eastAsia" w:hAnsi="宋体"/>
          <w:b/>
          <w:color w:val="auto"/>
        </w:rPr>
        <w:t>响应文件无效。</w:t>
      </w:r>
    </w:p>
    <w:p w14:paraId="31D7C0F5">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15.4在谈判过程中，供应商按谈判文件规定和谈判小组要求</w:t>
      </w:r>
      <w:r>
        <w:rPr>
          <w:rFonts w:hint="eastAsia" w:ascii="宋体" w:hAnsi="宋体" w:cs="宋体"/>
          <w:color w:val="auto"/>
          <w:kern w:val="0"/>
          <w:szCs w:val="21"/>
        </w:rPr>
        <w:t>提交的</w:t>
      </w:r>
      <w:r>
        <w:rPr>
          <w:rFonts w:hint="eastAsia" w:ascii="宋体" w:hAnsi="宋体" w:cs="Courier New"/>
          <w:color w:val="auto"/>
          <w:szCs w:val="21"/>
        </w:rPr>
        <w:t>最后报价(或者</w:t>
      </w:r>
      <w:r>
        <w:rPr>
          <w:rFonts w:hint="eastAsia" w:ascii="宋体" w:hAnsi="宋体" w:cs="Courier New"/>
          <w:bCs/>
          <w:color w:val="auto"/>
          <w:szCs w:val="21"/>
        </w:rPr>
        <w:t>重</w:t>
      </w:r>
      <w:r>
        <w:rPr>
          <w:rFonts w:hint="eastAsia" w:ascii="宋体" w:hAnsi="宋体" w:cs="宋体"/>
          <w:color w:val="auto"/>
          <w:kern w:val="0"/>
          <w:szCs w:val="21"/>
        </w:rPr>
        <w:t>新提交的响应文件和</w:t>
      </w:r>
      <w:r>
        <w:rPr>
          <w:rFonts w:hint="eastAsia" w:ascii="宋体" w:hAnsi="宋体" w:cs="Courier New"/>
          <w:color w:val="auto"/>
          <w:szCs w:val="21"/>
        </w:rPr>
        <w:t>最后报价)，可打印或用不褪色材料书写，并经供应商代表签字，</w:t>
      </w:r>
      <w:r>
        <w:rPr>
          <w:rFonts w:hint="eastAsia" w:ascii="宋体" w:hAnsi="宋体" w:cs="宋体"/>
          <w:color w:val="auto"/>
          <w:kern w:val="0"/>
          <w:szCs w:val="21"/>
        </w:rPr>
        <w:t>或者加盖供应商单位公章</w:t>
      </w:r>
      <w:r>
        <w:rPr>
          <w:rFonts w:hint="eastAsia" w:ascii="宋体" w:hAnsi="宋体" w:cs="Courier New"/>
          <w:color w:val="auto"/>
          <w:szCs w:val="21"/>
        </w:rPr>
        <w:t>。否则，</w:t>
      </w:r>
      <w:r>
        <w:rPr>
          <w:rFonts w:hint="eastAsia" w:ascii="宋体" w:hAnsi="宋体" w:cs="Courier New"/>
          <w:b w:val="0"/>
          <w:bCs w:val="0"/>
          <w:color w:val="auto"/>
          <w:szCs w:val="21"/>
        </w:rPr>
        <w:t>将导致</w:t>
      </w:r>
      <w:r>
        <w:rPr>
          <w:rFonts w:hint="eastAsia" w:ascii="宋体" w:hAnsi="宋体" w:cs="Courier New"/>
          <w:b/>
          <w:bCs/>
          <w:color w:val="auto"/>
          <w:szCs w:val="21"/>
        </w:rPr>
        <w:t>响应文件无效。</w:t>
      </w:r>
    </w:p>
    <w:p w14:paraId="092434B5">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15.5为便于采购文件保存，</w:t>
      </w:r>
      <w:r>
        <w:rPr>
          <w:rFonts w:hint="eastAsia" w:hAnsi="宋体"/>
          <w:color w:val="auto"/>
        </w:rPr>
        <w:t>响应文件</w:t>
      </w:r>
      <w:r>
        <w:rPr>
          <w:rFonts w:hint="eastAsia" w:ascii="宋体" w:hAnsi="宋体"/>
          <w:color w:val="auto"/>
          <w:szCs w:val="21"/>
        </w:rPr>
        <w:t>电子文档建议为PDF格式，内容与纸质</w:t>
      </w:r>
      <w:r>
        <w:rPr>
          <w:rFonts w:hint="eastAsia" w:hAnsi="宋体"/>
          <w:color w:val="auto"/>
        </w:rPr>
        <w:t>响应文件</w:t>
      </w:r>
      <w:r>
        <w:rPr>
          <w:rFonts w:hint="eastAsia" w:ascii="宋体" w:hAnsi="宋体"/>
          <w:color w:val="auto"/>
          <w:szCs w:val="21"/>
        </w:rPr>
        <w:t>正本一致。</w:t>
      </w:r>
    </w:p>
    <w:p w14:paraId="0B56D25F">
      <w:pPr>
        <w:adjustRightInd w:val="0"/>
        <w:snapToGrid w:val="0"/>
        <w:spacing w:line="360" w:lineRule="auto"/>
        <w:jc w:val="center"/>
        <w:outlineLvl w:val="2"/>
        <w:rPr>
          <w:rFonts w:ascii="黑体" w:hAnsi="黑体" w:eastAsia="黑体"/>
          <w:b/>
          <w:bCs/>
          <w:color w:val="auto"/>
          <w:sz w:val="28"/>
          <w:szCs w:val="28"/>
        </w:rPr>
      </w:pPr>
      <w:bookmarkStart w:id="41" w:name="_Toc107997980"/>
      <w:bookmarkStart w:id="42" w:name="_Toc26879"/>
      <w:r>
        <w:rPr>
          <w:rFonts w:hint="eastAsia" w:ascii="黑体" w:hAnsi="黑体" w:eastAsia="黑体"/>
          <w:b/>
          <w:bCs/>
          <w:color w:val="auto"/>
          <w:sz w:val="28"/>
          <w:szCs w:val="28"/>
        </w:rPr>
        <w:t>四、响应文件的递交</w:t>
      </w:r>
      <w:bookmarkEnd w:id="41"/>
      <w:bookmarkEnd w:id="42"/>
    </w:p>
    <w:p w14:paraId="6B96E806">
      <w:pPr>
        <w:spacing w:line="360" w:lineRule="auto"/>
        <w:outlineLvl w:val="3"/>
        <w:rPr>
          <w:rFonts w:ascii="黑体" w:hAnsi="黑体" w:eastAsia="黑体"/>
          <w:b/>
          <w:bCs/>
          <w:color w:val="auto"/>
          <w:sz w:val="24"/>
        </w:rPr>
      </w:pPr>
      <w:bookmarkStart w:id="43" w:name="_Toc107997854"/>
      <w:bookmarkStart w:id="44" w:name="_Toc107997981"/>
      <w:r>
        <w:rPr>
          <w:rFonts w:hint="eastAsia" w:ascii="黑体" w:hAnsi="黑体" w:eastAsia="黑体"/>
          <w:b/>
          <w:bCs/>
          <w:color w:val="auto"/>
          <w:sz w:val="24"/>
        </w:rPr>
        <w:t>16.响应文件的密封和标记</w:t>
      </w:r>
      <w:bookmarkEnd w:id="43"/>
      <w:bookmarkEnd w:id="44"/>
    </w:p>
    <w:p w14:paraId="7B91EB5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16.1响应文件应密封包装，以保证其响应文件信息在提交首次响应文件截止时间前不被透露。</w:t>
      </w:r>
    </w:p>
    <w:p w14:paraId="66C2F35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16.2响应文件封套上应写明的内容见</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p>
    <w:p w14:paraId="565E758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16.3响应文件如果未按本章第</w:t>
      </w:r>
      <w:r>
        <w:rPr>
          <w:rFonts w:hint="eastAsia" w:ascii="宋体" w:hAnsi="宋体"/>
          <w:color w:val="auto"/>
        </w:rPr>
        <w:t>16.1款</w:t>
      </w:r>
      <w:r>
        <w:rPr>
          <w:rFonts w:hint="eastAsia" w:ascii="宋体" w:hAnsi="宋体"/>
          <w:color w:val="auto"/>
          <w:szCs w:val="21"/>
        </w:rPr>
        <w:t>规定密封，采购人、采购代理机构将拒绝接收。</w:t>
      </w:r>
    </w:p>
    <w:p w14:paraId="3DCD8BDB">
      <w:pPr>
        <w:spacing w:line="360" w:lineRule="auto"/>
        <w:outlineLvl w:val="3"/>
        <w:rPr>
          <w:rFonts w:ascii="黑体" w:hAnsi="黑体" w:eastAsia="黑体"/>
          <w:b/>
          <w:bCs/>
          <w:color w:val="auto"/>
          <w:sz w:val="24"/>
        </w:rPr>
      </w:pPr>
      <w:bookmarkStart w:id="45" w:name="_Toc107997855"/>
      <w:bookmarkStart w:id="46" w:name="_Toc107997982"/>
      <w:r>
        <w:rPr>
          <w:rFonts w:hint="eastAsia" w:ascii="黑体" w:hAnsi="黑体" w:eastAsia="黑体"/>
          <w:b/>
          <w:bCs/>
          <w:color w:val="auto"/>
          <w:sz w:val="24"/>
        </w:rPr>
        <w:t>17.响应文件的</w:t>
      </w:r>
      <w:r>
        <w:rPr>
          <w:rFonts w:hint="eastAsia" w:ascii="黑体" w:hAnsi="黑体" w:eastAsia="黑体" w:cs="宋体"/>
          <w:b/>
          <w:bCs/>
          <w:color w:val="auto"/>
          <w:kern w:val="0"/>
          <w:sz w:val="24"/>
          <w:lang w:val="zh-CN"/>
        </w:rPr>
        <w:t>补充、修改或者撤回</w:t>
      </w:r>
      <w:bookmarkEnd w:id="45"/>
      <w:bookmarkEnd w:id="46"/>
    </w:p>
    <w:p w14:paraId="44651A7A">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17.1</w:t>
      </w:r>
      <w:r>
        <w:rPr>
          <w:rFonts w:hint="eastAsia" w:ascii="宋体" w:hAnsi="宋体" w:cs="宋体"/>
          <w:color w:val="auto"/>
          <w:kern w:val="0"/>
          <w:szCs w:val="21"/>
        </w:rPr>
        <w:t>供应商在提交首次响应文件截止时间前，可以对所提交的首次响应文件进行补充、修改或者撤回，并书面通知采购人、采购代理机构。</w:t>
      </w:r>
      <w:r>
        <w:rPr>
          <w:rFonts w:hint="eastAsia" w:ascii="宋体" w:hAnsi="宋体" w:cs="Courier New"/>
          <w:color w:val="auto"/>
          <w:szCs w:val="21"/>
        </w:rPr>
        <w:t>该通知应有供应商代表签字。</w:t>
      </w:r>
    </w:p>
    <w:p w14:paraId="7D9E9E1B">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17.2</w:t>
      </w:r>
      <w:r>
        <w:rPr>
          <w:rFonts w:hint="eastAsia" w:ascii="宋体" w:hAnsi="宋体" w:cs="宋体"/>
          <w:color w:val="auto"/>
          <w:kern w:val="0"/>
          <w:szCs w:val="21"/>
          <w:lang w:val="zh-CN"/>
        </w:rPr>
        <w:t>补充、修改的内容与响应文件不一致时，以补充、修改的内容为准。</w:t>
      </w:r>
    </w:p>
    <w:p w14:paraId="2155D2CC">
      <w:pPr>
        <w:spacing w:line="360" w:lineRule="auto"/>
        <w:outlineLvl w:val="3"/>
        <w:rPr>
          <w:rFonts w:ascii="黑体" w:hAnsi="黑体" w:eastAsia="黑体"/>
          <w:b/>
          <w:bCs/>
          <w:color w:val="auto"/>
          <w:sz w:val="24"/>
        </w:rPr>
      </w:pPr>
      <w:bookmarkStart w:id="47" w:name="_Toc107997856"/>
      <w:bookmarkStart w:id="48" w:name="_Toc107997983"/>
      <w:r>
        <w:rPr>
          <w:rFonts w:hint="eastAsia" w:ascii="黑体" w:hAnsi="黑体" w:eastAsia="黑体"/>
          <w:b/>
          <w:bCs/>
          <w:color w:val="auto"/>
          <w:sz w:val="24"/>
        </w:rPr>
        <w:t>18.响应文件的递交与接收</w:t>
      </w:r>
      <w:bookmarkEnd w:id="47"/>
      <w:bookmarkEnd w:id="48"/>
    </w:p>
    <w:p w14:paraId="7107E6B1">
      <w:pPr>
        <w:adjustRightInd w:val="0"/>
        <w:snapToGrid w:val="0"/>
        <w:spacing w:line="360" w:lineRule="auto"/>
        <w:ind w:firstLine="420" w:firstLineChars="200"/>
        <w:rPr>
          <w:rFonts w:hAnsi="宋体" w:cs="宋体"/>
          <w:color w:val="auto"/>
          <w:kern w:val="0"/>
        </w:rPr>
      </w:pPr>
      <w:r>
        <w:rPr>
          <w:rFonts w:hint="eastAsia" w:ascii="宋体" w:hAnsi="宋体"/>
          <w:color w:val="auto"/>
          <w:szCs w:val="21"/>
        </w:rPr>
        <w:t>18.1供应商应在</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r>
        <w:rPr>
          <w:rFonts w:hint="eastAsia" w:hAnsi="宋体"/>
          <w:color w:val="auto"/>
        </w:rPr>
        <w:t>规定的</w:t>
      </w:r>
      <w:r>
        <w:rPr>
          <w:rFonts w:hint="eastAsia" w:ascii="宋体" w:hAnsi="宋体" w:cs="宋体"/>
          <w:color w:val="auto"/>
          <w:kern w:val="0"/>
          <w:szCs w:val="21"/>
        </w:rPr>
        <w:t>时间和</w:t>
      </w:r>
      <w:r>
        <w:rPr>
          <w:rFonts w:hint="eastAsia" w:ascii="宋体" w:hAnsi="宋体"/>
          <w:color w:val="auto"/>
          <w:szCs w:val="21"/>
        </w:rPr>
        <w:t>地点提交响应文件。</w:t>
      </w:r>
      <w:r>
        <w:rPr>
          <w:rFonts w:hint="eastAsia" w:hAnsi="宋体" w:cs="宋体"/>
          <w:color w:val="auto"/>
          <w:kern w:val="0"/>
        </w:rPr>
        <w:t>采购人、采购代理机构或者谈判小组拒收逾期送达的响应文件。</w:t>
      </w:r>
    </w:p>
    <w:p w14:paraId="2BA03A7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18.2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1FDB6D85">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eastAsia="zh-CN"/>
        </w:rPr>
        <w:t>采购项目名称</w:t>
      </w:r>
      <w:r>
        <w:rPr>
          <w:rFonts w:hint="eastAsia" w:ascii="宋体" w:hAnsi="宋体"/>
          <w:color w:val="auto"/>
          <w:szCs w:val="21"/>
        </w:rPr>
        <w:t>、政府</w:t>
      </w:r>
      <w:r>
        <w:rPr>
          <w:rFonts w:hint="eastAsia" w:ascii="宋体" w:hAnsi="宋体"/>
          <w:color w:val="auto"/>
          <w:szCs w:val="21"/>
          <w:lang w:eastAsia="zh-CN"/>
        </w:rPr>
        <w:t>政府采购计划编号</w:t>
      </w:r>
      <w:r>
        <w:rPr>
          <w:rFonts w:hint="eastAsia" w:ascii="宋体" w:hAnsi="宋体"/>
          <w:color w:val="auto"/>
          <w:szCs w:val="21"/>
        </w:rPr>
        <w:t>；</w:t>
      </w:r>
    </w:p>
    <w:p w14:paraId="667F3E8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（2）供应商名称；</w:t>
      </w:r>
    </w:p>
    <w:p w14:paraId="12A732C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（3）响应文件送达时间、地址；</w:t>
      </w:r>
    </w:p>
    <w:p w14:paraId="7EF93A6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（4）响应文件密封情况；</w:t>
      </w:r>
    </w:p>
    <w:p w14:paraId="35B0B3B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（5）采购人、采购代理机构名称；</w:t>
      </w:r>
    </w:p>
    <w:p w14:paraId="6A444A9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（6）采购人、采购代理机构接收人签字。</w:t>
      </w:r>
    </w:p>
    <w:p w14:paraId="4D17221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18.3采购人、</w:t>
      </w:r>
      <w:r>
        <w:rPr>
          <w:rFonts w:hint="eastAsia" w:ascii="宋体" w:hAnsi="宋体" w:cs="Courier New"/>
          <w:bCs/>
          <w:color w:val="auto"/>
          <w:szCs w:val="21"/>
        </w:rPr>
        <w:t>采购代理机构</w:t>
      </w:r>
      <w:r>
        <w:rPr>
          <w:rFonts w:hint="eastAsia" w:ascii="宋体" w:hAnsi="宋体" w:cs="Courier New"/>
          <w:color w:val="auto"/>
          <w:szCs w:val="21"/>
        </w:rPr>
        <w:t>在按本章第2</w:t>
      </w:r>
      <w:r>
        <w:rPr>
          <w:rFonts w:ascii="宋体" w:hAnsi="宋体" w:cs="Courier New"/>
          <w:color w:val="auto"/>
          <w:szCs w:val="21"/>
        </w:rPr>
        <w:t>4</w:t>
      </w:r>
      <w:r>
        <w:rPr>
          <w:rFonts w:hint="eastAsia" w:ascii="宋体" w:hAnsi="宋体" w:cs="Courier New"/>
          <w:color w:val="auto"/>
          <w:szCs w:val="21"/>
        </w:rPr>
        <w:t>.3款规定公布供应商的最后报价前，不公开供应商的技术资料、价格和其他信息。</w:t>
      </w:r>
    </w:p>
    <w:p w14:paraId="055A9DD8">
      <w:pPr>
        <w:adjustRightInd w:val="0"/>
        <w:snapToGrid w:val="0"/>
        <w:spacing w:line="360" w:lineRule="auto"/>
        <w:jc w:val="center"/>
        <w:outlineLvl w:val="2"/>
        <w:rPr>
          <w:rFonts w:ascii="黑体" w:hAnsi="黑体" w:eastAsia="黑体"/>
          <w:b/>
          <w:bCs/>
          <w:color w:val="auto"/>
          <w:sz w:val="28"/>
          <w:szCs w:val="28"/>
        </w:rPr>
      </w:pPr>
      <w:bookmarkStart w:id="49" w:name="_Toc107997984"/>
      <w:bookmarkStart w:id="50" w:name="_Toc12033"/>
      <w:r>
        <w:rPr>
          <w:rFonts w:hint="eastAsia" w:ascii="黑体" w:hAnsi="黑体" w:eastAsia="黑体"/>
          <w:b/>
          <w:bCs/>
          <w:color w:val="auto"/>
          <w:sz w:val="28"/>
          <w:szCs w:val="28"/>
        </w:rPr>
        <w:t>五、响应文件的评审与谈判</w:t>
      </w:r>
      <w:bookmarkEnd w:id="49"/>
      <w:bookmarkEnd w:id="50"/>
    </w:p>
    <w:p w14:paraId="544F6A79">
      <w:pPr>
        <w:spacing w:line="360" w:lineRule="auto"/>
        <w:outlineLvl w:val="3"/>
        <w:rPr>
          <w:rFonts w:ascii="黑体" w:hAnsi="黑体" w:eastAsia="黑体"/>
          <w:b/>
          <w:bCs/>
          <w:color w:val="auto"/>
          <w:sz w:val="24"/>
        </w:rPr>
      </w:pPr>
      <w:bookmarkStart w:id="51" w:name="_Toc107997858"/>
      <w:bookmarkStart w:id="52" w:name="_Toc107997985"/>
      <w:r>
        <w:rPr>
          <w:rFonts w:hint="eastAsia" w:ascii="黑体" w:hAnsi="黑体" w:eastAsia="黑体"/>
          <w:b/>
          <w:bCs/>
          <w:color w:val="auto"/>
          <w:sz w:val="24"/>
        </w:rPr>
        <w:t>19.供应商资格审查</w:t>
      </w:r>
      <w:bookmarkEnd w:id="51"/>
      <w:bookmarkEnd w:id="52"/>
    </w:p>
    <w:p w14:paraId="7679ECF9">
      <w:pPr>
        <w:adjustRightInd w:val="0"/>
        <w:snapToGrid w:val="0"/>
        <w:spacing w:line="360" w:lineRule="auto"/>
        <w:ind w:firstLine="420" w:firstLineChars="200"/>
        <w:rPr>
          <w:rFonts w:ascii="宋体" w:hAnsi="宋体" w:eastAsia="宋体"/>
          <w:color w:val="auto"/>
        </w:rPr>
      </w:pPr>
      <w:r>
        <w:rPr>
          <w:rFonts w:hint="eastAsia" w:ascii="宋体" w:hAnsi="宋体" w:eastAsia="宋体" w:cs="宋体"/>
          <w:color w:val="auto"/>
          <w:kern w:val="0"/>
          <w:lang w:val="zh-CN"/>
        </w:rPr>
        <w:t>19.1</w:t>
      </w:r>
      <w:r>
        <w:rPr>
          <w:rFonts w:hint="eastAsia" w:ascii="宋体" w:hAnsi="宋体" w:eastAsia="宋体" w:cs="宋体"/>
          <w:color w:val="auto"/>
          <w:szCs w:val="21"/>
          <w:highlight w:val="none"/>
        </w:rPr>
        <w:t>被邀请的供应商在提交资格证明材料</w:t>
      </w:r>
      <w:r>
        <w:rPr>
          <w:rFonts w:hint="eastAsia" w:ascii="宋体" w:hAnsi="宋体" w:eastAsia="宋体" w:cs="宋体"/>
          <w:bCs/>
          <w:color w:val="auto"/>
          <w:szCs w:val="21"/>
          <w:highlight w:val="none"/>
        </w:rPr>
        <w:t>起</w:t>
      </w:r>
      <w:r>
        <w:rPr>
          <w:rFonts w:hint="eastAsia" w:ascii="宋体" w:hAnsi="宋体" w:eastAsia="宋体" w:cs="宋体"/>
          <w:color w:val="auto"/>
          <w:szCs w:val="21"/>
          <w:highlight w:val="none"/>
        </w:rPr>
        <w:t>至</w:t>
      </w:r>
      <w:r>
        <w:rPr>
          <w:rFonts w:hint="eastAsia" w:ascii="宋体" w:hAnsi="宋体" w:eastAsia="宋体" w:cs="宋体"/>
          <w:color w:val="auto"/>
          <w:kern w:val="0"/>
          <w:highlight w:val="none"/>
        </w:rPr>
        <w:t>提交首次响应文件</w:t>
      </w:r>
      <w:r>
        <w:rPr>
          <w:rFonts w:hint="eastAsia" w:ascii="宋体" w:hAnsi="宋体" w:eastAsia="宋体" w:cs="宋体"/>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规定的供应商资格条件要求。</w:t>
      </w:r>
      <w:r>
        <w:rPr>
          <w:rFonts w:hint="eastAsia" w:ascii="宋体" w:hAnsi="宋体" w:eastAsia="宋体"/>
          <w:color w:val="auto"/>
          <w:szCs w:val="21"/>
        </w:rPr>
        <w:t>除本章第14.1</w:t>
      </w:r>
      <w:r>
        <w:rPr>
          <w:rFonts w:hint="eastAsia" w:ascii="宋体" w:hAnsi="宋体" w:eastAsia="宋体" w:cs="宋体"/>
          <w:color w:val="auto"/>
          <w:kern w:val="0"/>
          <w:szCs w:val="21"/>
          <w:lang w:val="zh-CN"/>
        </w:rPr>
        <w:t>款规定的</w:t>
      </w:r>
      <w:r>
        <w:rPr>
          <w:rFonts w:hint="eastAsia" w:ascii="宋体" w:hAnsi="宋体" w:eastAsia="宋体"/>
          <w:color w:val="auto"/>
        </w:rPr>
        <w:t>情形外，采购人、采购代理机构不再对供应商进行资格审查。</w:t>
      </w:r>
    </w:p>
    <w:p w14:paraId="00C43732">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19.2如果供应商不再具备本章第3.1款规定的供应商资格条件时，</w:t>
      </w:r>
      <w:r>
        <w:rPr>
          <w:rFonts w:hint="eastAsia" w:ascii="宋体" w:hAnsi="宋体" w:eastAsia="宋体"/>
          <w:b/>
          <w:color w:val="auto"/>
        </w:rPr>
        <w:t>响应文件无效</w:t>
      </w:r>
      <w:r>
        <w:rPr>
          <w:rFonts w:hint="eastAsia" w:ascii="宋体" w:hAnsi="宋体" w:eastAsia="宋体"/>
          <w:color w:val="auto"/>
        </w:rPr>
        <w:t>。</w:t>
      </w:r>
    </w:p>
    <w:p w14:paraId="38C25AB3">
      <w:pPr>
        <w:spacing w:line="360" w:lineRule="auto"/>
        <w:outlineLvl w:val="3"/>
        <w:rPr>
          <w:rFonts w:ascii="黑体" w:hAnsi="黑体" w:eastAsia="黑体"/>
          <w:b/>
          <w:bCs/>
          <w:color w:val="auto"/>
          <w:sz w:val="24"/>
        </w:rPr>
      </w:pPr>
      <w:bookmarkStart w:id="53" w:name="_Toc107997987"/>
      <w:bookmarkStart w:id="54" w:name="_Toc107997860"/>
      <w:r>
        <w:rPr>
          <w:rFonts w:hint="eastAsia" w:ascii="黑体" w:hAnsi="黑体" w:eastAsia="黑体"/>
          <w:b/>
          <w:bCs/>
          <w:color w:val="auto"/>
          <w:sz w:val="24"/>
        </w:rPr>
        <w:t>20.谈判小组</w:t>
      </w:r>
      <w:bookmarkEnd w:id="53"/>
      <w:bookmarkEnd w:id="54"/>
    </w:p>
    <w:p w14:paraId="54FE8ED3">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20.1谈判小组由采购人代表和评审专家组成。</w:t>
      </w:r>
    </w:p>
    <w:p w14:paraId="56123223">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20.2谈判小组</w:t>
      </w:r>
      <w:r>
        <w:rPr>
          <w:rFonts w:ascii="宋体" w:hAnsi="宋体"/>
          <w:color w:val="auto"/>
          <w:szCs w:val="21"/>
        </w:rPr>
        <w:t>成员有下列情形之一的，应当回避：</w:t>
      </w:r>
    </w:p>
    <w:p w14:paraId="6B7945A9">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55E7F08D">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2C5382AB">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740479F9">
      <w:pPr>
        <w:adjustRightInd w:val="0"/>
        <w:snapToGrid w:val="0"/>
        <w:spacing w:line="360" w:lineRule="auto"/>
        <w:ind w:firstLine="420"/>
        <w:jc w:val="left"/>
        <w:rPr>
          <w:rFonts w:hint="eastAsia" w:ascii="宋体" w:hAnsi="宋体" w:eastAsia="宋体"/>
          <w:color w:val="auto"/>
          <w:szCs w:val="21"/>
          <w:lang w:eastAsia="zh-CN"/>
        </w:rPr>
      </w:pPr>
      <w:r>
        <w:rPr>
          <w:rFonts w:ascii="宋体" w:hAnsi="宋体"/>
          <w:color w:val="auto"/>
          <w:szCs w:val="21"/>
        </w:rPr>
        <w:t>（4）与供应商的法定代表人或者负责人有夫妻、直系血亲、三代以内旁系血</w:t>
      </w:r>
    </w:p>
    <w:p w14:paraId="1F12F8F8">
      <w:pPr>
        <w:adjustRightInd w:val="0"/>
        <w:snapToGrid w:val="0"/>
        <w:spacing w:line="360" w:lineRule="auto"/>
        <w:ind w:firstLine="420"/>
        <w:jc w:val="left"/>
        <w:rPr>
          <w:color w:val="auto"/>
          <w:szCs w:val="21"/>
        </w:rPr>
      </w:pPr>
      <w:r>
        <w:rPr>
          <w:rFonts w:ascii="宋体" w:hAnsi="宋体"/>
          <w:color w:val="auto"/>
          <w:szCs w:val="21"/>
        </w:rPr>
        <w:t>亲或者近姻亲关系；</w:t>
      </w:r>
    </w:p>
    <w:p w14:paraId="07896C05">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29583517">
      <w:pPr>
        <w:adjustRightInd w:val="0"/>
        <w:snapToGrid w:val="0"/>
        <w:spacing w:line="360" w:lineRule="auto"/>
        <w:ind w:firstLine="420"/>
        <w:jc w:val="left"/>
        <w:rPr>
          <w:color w:val="auto"/>
          <w:szCs w:val="21"/>
        </w:rPr>
      </w:pPr>
      <w:r>
        <w:rPr>
          <w:rFonts w:hint="eastAsia" w:ascii="宋体" w:hAnsi="宋体"/>
          <w:color w:val="auto"/>
          <w:szCs w:val="21"/>
        </w:rPr>
        <w:t>20</w:t>
      </w:r>
      <w:r>
        <w:rPr>
          <w:rFonts w:ascii="宋体" w:hAnsi="宋体"/>
          <w:color w:val="auto"/>
          <w:szCs w:val="21"/>
        </w:rPr>
        <w:t>.</w:t>
      </w:r>
      <w:r>
        <w:rPr>
          <w:rFonts w:hint="eastAsia" w:ascii="宋体" w:hAnsi="宋体"/>
          <w:color w:val="auto"/>
          <w:szCs w:val="21"/>
        </w:rPr>
        <w:t>3谈判小组成员应当按照客观、公正、审慎的原则，根据谈判文件规定的评审程序、评审方法和评审标准进行独立评审。</w:t>
      </w:r>
    </w:p>
    <w:p w14:paraId="162A54F1">
      <w:pPr>
        <w:spacing w:line="360" w:lineRule="auto"/>
        <w:outlineLvl w:val="3"/>
        <w:rPr>
          <w:rFonts w:ascii="黑体" w:hAnsi="黑体" w:eastAsia="黑体"/>
          <w:b/>
          <w:bCs/>
          <w:color w:val="auto"/>
          <w:sz w:val="24"/>
        </w:rPr>
      </w:pPr>
      <w:bookmarkStart w:id="55" w:name="_Toc107997988"/>
      <w:bookmarkStart w:id="56" w:name="_Toc107997861"/>
      <w:r>
        <w:rPr>
          <w:rFonts w:hint="eastAsia" w:ascii="黑体" w:hAnsi="黑体" w:eastAsia="黑体"/>
          <w:b/>
          <w:bCs/>
          <w:color w:val="auto"/>
          <w:sz w:val="24"/>
        </w:rPr>
        <w:t>21.谈判程序</w:t>
      </w:r>
      <w:bookmarkEnd w:id="55"/>
      <w:bookmarkEnd w:id="56"/>
    </w:p>
    <w:p w14:paraId="25D01F0A">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21.1</w:t>
      </w:r>
      <w:r>
        <w:rPr>
          <w:rFonts w:hint="eastAsia" w:ascii="宋体" w:hAnsi="宋体"/>
          <w:bCs/>
          <w:color w:val="auto"/>
          <w:szCs w:val="21"/>
        </w:rPr>
        <w:t>谈判程序：谈判（响应文件审查、澄清）、最后报价、提出成交供应商。其中，谈判按本章第23条进行。</w:t>
      </w:r>
    </w:p>
    <w:p w14:paraId="0AC9C984">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21.2谈判小组应当对响应文件进行评审，并根据谈判文件规定的程序、评定成交的标准等事项与实质性响应谈判文件要求的供应商进行谈判。</w:t>
      </w:r>
    </w:p>
    <w:p w14:paraId="408E3161">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21.3在谈判过程中谈判的任何一方不得向他人透露与谈判有关的技术资料、价格或其他信息。</w:t>
      </w:r>
    </w:p>
    <w:p w14:paraId="511B1E4C">
      <w:pPr>
        <w:spacing w:line="360" w:lineRule="auto"/>
        <w:outlineLvl w:val="3"/>
        <w:rPr>
          <w:rFonts w:ascii="黑体" w:hAnsi="黑体" w:eastAsia="黑体"/>
          <w:b/>
          <w:bCs/>
          <w:color w:val="auto"/>
          <w:sz w:val="24"/>
        </w:rPr>
      </w:pPr>
      <w:bookmarkStart w:id="57" w:name="_Toc107997989"/>
      <w:bookmarkStart w:id="58" w:name="_Toc107997862"/>
      <w:r>
        <w:rPr>
          <w:rFonts w:hint="eastAsia" w:ascii="黑体" w:hAnsi="黑体" w:eastAsia="黑体"/>
          <w:b/>
          <w:bCs/>
          <w:color w:val="auto"/>
          <w:sz w:val="24"/>
        </w:rPr>
        <w:t>22.响应文件审查</w:t>
      </w:r>
      <w:bookmarkEnd w:id="57"/>
      <w:bookmarkEnd w:id="58"/>
    </w:p>
    <w:p w14:paraId="7A975BCA">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22.1谈判小组对响应文件(包括首次提交的响应文件、重新提交的响应文件)的有效性、完整性和对谈判文件的响应程度进行审查。</w:t>
      </w:r>
    </w:p>
    <w:p w14:paraId="4F7A6332">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22.2响应文件有下列情况之一，响应文件按无效处理，谈判小组应当告知有关供应商。</w:t>
      </w:r>
    </w:p>
    <w:p w14:paraId="37783F76">
      <w:pPr>
        <w:adjustRightInd w:val="0"/>
        <w:snapToGrid w:val="0"/>
        <w:spacing w:line="360" w:lineRule="auto"/>
        <w:ind w:firstLine="420" w:firstLineChars="200"/>
        <w:rPr>
          <w:rFonts w:ascii="宋体" w:hAnsi="宋体"/>
          <w:bCs/>
          <w:color w:val="auto"/>
          <w:szCs w:val="21"/>
        </w:rPr>
      </w:pPr>
      <w:r>
        <w:rPr>
          <w:rFonts w:hint="eastAsia" w:ascii="宋体" w:hAnsi="宋体" w:cs="宋体"/>
          <w:color w:val="auto"/>
          <w:kern w:val="0"/>
          <w:szCs w:val="21"/>
        </w:rPr>
        <w:t>（1）</w:t>
      </w:r>
      <w:r>
        <w:rPr>
          <w:rFonts w:hint="eastAsia" w:ascii="宋体" w:hAnsi="宋体"/>
          <w:color w:val="auto"/>
          <w:szCs w:val="21"/>
        </w:rPr>
        <w:t>应交未交保证金或</w:t>
      </w:r>
      <w:r>
        <w:rPr>
          <w:rFonts w:hint="eastAsia"/>
          <w:color w:val="auto"/>
          <w:szCs w:val="21"/>
        </w:rPr>
        <w:t>金额不足、保证金形式不符合谈判文件要求的</w:t>
      </w:r>
      <w:r>
        <w:rPr>
          <w:rFonts w:hint="eastAsia" w:ascii="宋体" w:hAnsi="宋体"/>
          <w:color w:val="auto"/>
          <w:szCs w:val="21"/>
        </w:rPr>
        <w:t>；</w:t>
      </w:r>
    </w:p>
    <w:p w14:paraId="611D3227">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w:t>
      </w:r>
      <w:r>
        <w:rPr>
          <w:rFonts w:hint="eastAsia" w:ascii="宋体" w:hAnsi="宋体"/>
          <w:color w:val="auto"/>
          <w:szCs w:val="21"/>
        </w:rPr>
        <w:t>未按照谈判文件规定要求签署、盖章的；</w:t>
      </w:r>
    </w:p>
    <w:p w14:paraId="20E64BE6">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olor w:val="auto"/>
          <w:szCs w:val="21"/>
        </w:rPr>
        <w:t>（3）不满足谈判文件规定的实质性要求和条件的；</w:t>
      </w:r>
    </w:p>
    <w:p w14:paraId="2974A4ED">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olor w:val="auto"/>
          <w:szCs w:val="21"/>
        </w:rPr>
        <w:t>（4）法律、法规和谈判文件规定的其他响应无效情形。</w:t>
      </w:r>
    </w:p>
    <w:p w14:paraId="59D073F7">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22.3响应文件按无效处理的，谈判小组应拒绝其参与谈判，但属于谈判文件规定的实质性变动内容的除外。</w:t>
      </w:r>
    </w:p>
    <w:p w14:paraId="713DA0F1">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22.4谈判文件规定的实质性要求和条件见【</w:t>
      </w:r>
      <w:r>
        <w:rPr>
          <w:rFonts w:hint="eastAsia" w:ascii="宋体" w:hAnsi="宋体" w:cs="宋体"/>
          <w:b/>
          <w:color w:val="auto"/>
          <w:kern w:val="0"/>
          <w:szCs w:val="21"/>
        </w:rPr>
        <w:t>谈判须知前附表</w:t>
      </w:r>
      <w:r>
        <w:rPr>
          <w:rFonts w:hint="eastAsia" w:ascii="宋体" w:hAnsi="宋体" w:cs="宋体"/>
          <w:color w:val="auto"/>
          <w:kern w:val="0"/>
          <w:szCs w:val="21"/>
        </w:rPr>
        <w:t>】。</w:t>
      </w:r>
    </w:p>
    <w:p w14:paraId="0DC90927">
      <w:pPr>
        <w:spacing w:line="360" w:lineRule="auto"/>
        <w:outlineLvl w:val="3"/>
        <w:rPr>
          <w:rFonts w:ascii="黑体" w:hAnsi="黑体" w:eastAsia="黑体"/>
          <w:b/>
          <w:bCs/>
          <w:color w:val="auto"/>
          <w:sz w:val="24"/>
        </w:rPr>
      </w:pPr>
      <w:bookmarkStart w:id="59" w:name="_Toc107997990"/>
      <w:bookmarkStart w:id="60" w:name="_Toc107997863"/>
      <w:r>
        <w:rPr>
          <w:rFonts w:hint="eastAsia" w:ascii="黑体" w:hAnsi="黑体" w:eastAsia="黑体"/>
          <w:b/>
          <w:bCs/>
          <w:color w:val="auto"/>
          <w:sz w:val="24"/>
        </w:rPr>
        <w:t>23.澄清</w:t>
      </w:r>
      <w:bookmarkEnd w:id="59"/>
      <w:bookmarkEnd w:id="60"/>
    </w:p>
    <w:p w14:paraId="08B03617">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23.1谈判小组在对响应文件(包括</w:t>
      </w:r>
      <w:r>
        <w:rPr>
          <w:rFonts w:hint="eastAsia" w:hAnsi="宋体" w:cs="宋体"/>
          <w:color w:val="auto"/>
          <w:kern w:val="0"/>
        </w:rPr>
        <w:t>首次提交的</w:t>
      </w:r>
      <w:r>
        <w:rPr>
          <w:rFonts w:hint="eastAsia" w:ascii="宋体" w:hAnsi="宋体" w:cs="宋体"/>
          <w:color w:val="auto"/>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32E5A523">
      <w:pPr>
        <w:spacing w:line="360" w:lineRule="auto"/>
        <w:outlineLvl w:val="3"/>
        <w:rPr>
          <w:rFonts w:ascii="黑体" w:hAnsi="黑体" w:eastAsia="黑体"/>
          <w:b/>
          <w:bCs/>
          <w:color w:val="auto"/>
          <w:sz w:val="24"/>
        </w:rPr>
      </w:pPr>
      <w:bookmarkStart w:id="61" w:name="_Toc107997864"/>
      <w:bookmarkStart w:id="62" w:name="_Toc107997991"/>
      <w:r>
        <w:rPr>
          <w:rFonts w:hint="eastAsia" w:ascii="黑体" w:hAnsi="黑体" w:eastAsia="黑体"/>
          <w:b/>
          <w:bCs/>
          <w:color w:val="auto"/>
          <w:sz w:val="24"/>
        </w:rPr>
        <w:t>24.谈判的规定</w:t>
      </w:r>
      <w:bookmarkEnd w:id="61"/>
      <w:bookmarkEnd w:id="62"/>
    </w:p>
    <w:p w14:paraId="35418DED">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24.1</w:t>
      </w:r>
      <w:r>
        <w:rPr>
          <w:rFonts w:hint="eastAsia" w:ascii="宋体" w:hAnsi="宋体" w:cs="宋体"/>
          <w:color w:val="auto"/>
          <w:kern w:val="0"/>
          <w:szCs w:val="21"/>
        </w:rPr>
        <w:t>在谈判过程中，谈判小组所有成员集中与单一供应商分别进行谈判，并给予所有参加谈判的供应商平等的谈判机会。供应商应派其代表参加谈判。</w:t>
      </w:r>
    </w:p>
    <w:p w14:paraId="5C3C3BFA">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24.2</w:t>
      </w:r>
      <w:r>
        <w:rPr>
          <w:rFonts w:hint="eastAsia" w:ascii="宋体" w:hAnsi="宋体" w:cs="宋体"/>
          <w:color w:val="auto"/>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0DB0FBC7">
      <w:pPr>
        <w:adjustRightInd w:val="0"/>
        <w:snapToGrid w:val="0"/>
        <w:spacing w:line="360" w:lineRule="auto"/>
        <w:ind w:firstLine="420"/>
        <w:jc w:val="left"/>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4</w:t>
      </w:r>
      <w:r>
        <w:rPr>
          <w:rFonts w:ascii="宋体" w:hAnsi="宋体" w:cs="宋体"/>
          <w:color w:val="auto"/>
          <w:kern w:val="0"/>
          <w:szCs w:val="21"/>
        </w:rPr>
        <w:t>.</w:t>
      </w:r>
      <w:r>
        <w:rPr>
          <w:rFonts w:hint="eastAsia" w:ascii="宋体" w:hAnsi="宋体" w:cs="宋体"/>
          <w:color w:val="auto"/>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3858E1B">
      <w:pPr>
        <w:spacing w:line="360" w:lineRule="auto"/>
        <w:outlineLvl w:val="3"/>
        <w:rPr>
          <w:rFonts w:ascii="黑体" w:hAnsi="黑体" w:eastAsia="黑体" w:cs="宋体"/>
          <w:b/>
          <w:bCs/>
          <w:color w:val="auto"/>
          <w:kern w:val="0"/>
          <w:sz w:val="24"/>
        </w:rPr>
      </w:pPr>
      <w:bookmarkStart w:id="63" w:name="_Toc107997865"/>
      <w:bookmarkStart w:id="64" w:name="_Toc107997992"/>
      <w:r>
        <w:rPr>
          <w:rFonts w:hint="eastAsia" w:ascii="黑体" w:hAnsi="黑体" w:eastAsia="黑体"/>
          <w:b/>
          <w:bCs/>
          <w:color w:val="auto"/>
          <w:sz w:val="24"/>
        </w:rPr>
        <w:t>25.退出谈判</w:t>
      </w:r>
      <w:bookmarkEnd w:id="63"/>
      <w:bookmarkEnd w:id="64"/>
    </w:p>
    <w:p w14:paraId="70B7E1DC">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25.1供应商在提交最后报价之前，可以根据谈判情况退出谈判，</w:t>
      </w:r>
      <w:r>
        <w:rPr>
          <w:rFonts w:hint="eastAsia" w:ascii="宋体" w:hAnsi="宋体" w:cs="宋体"/>
          <w:color w:val="auto"/>
          <w:kern w:val="0"/>
        </w:rPr>
        <w:t>并书面通知采购人、采购代理机构或者谈判小组。</w:t>
      </w:r>
      <w:r>
        <w:rPr>
          <w:rFonts w:hint="eastAsia" w:ascii="宋体" w:hAnsi="宋体"/>
          <w:color w:val="auto"/>
        </w:rPr>
        <w:t>该通知由供应商代表签字。采购人、</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12.4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退还退出谈判的供应商的保证金。</w:t>
      </w:r>
    </w:p>
    <w:p w14:paraId="5EC0DD5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25.2供应商参与谈判，但未提交最后报价又未按前款规定退出谈判的，保证金不予退还。</w:t>
      </w:r>
    </w:p>
    <w:p w14:paraId="77B172DA">
      <w:pPr>
        <w:spacing w:line="360" w:lineRule="auto"/>
        <w:outlineLvl w:val="3"/>
        <w:rPr>
          <w:rFonts w:ascii="黑体" w:hAnsi="黑体" w:eastAsia="黑体"/>
          <w:b/>
          <w:bCs/>
          <w:color w:val="auto"/>
          <w:sz w:val="24"/>
        </w:rPr>
      </w:pPr>
      <w:bookmarkStart w:id="65" w:name="_Toc107997866"/>
      <w:bookmarkStart w:id="66" w:name="_Toc107997993"/>
      <w:r>
        <w:rPr>
          <w:rFonts w:hint="eastAsia" w:ascii="黑体" w:hAnsi="黑体" w:eastAsia="黑体"/>
          <w:b/>
          <w:bCs/>
          <w:color w:val="auto"/>
          <w:sz w:val="24"/>
        </w:rPr>
        <w:t>26.最后报价</w:t>
      </w:r>
      <w:bookmarkEnd w:id="65"/>
      <w:bookmarkEnd w:id="66"/>
    </w:p>
    <w:p w14:paraId="2F7DD3C4">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26.1谈判结束后，谈判小组按本章第22.2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3F2D19D0">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（1）谈判文件能够详细列明采购需求的技术、服务要求的，谈判结束后，谈判小组应当要求所有供应商在规定时间内提交最后报价。</w:t>
      </w:r>
    </w:p>
    <w:p w14:paraId="5C3B2B78">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07B0B39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26.2下列情形，谈判小组确认符合谈判文件规定的实质性要求和条件的供应商不少于3家，可以不与供应商谈判，直接要求符合谈判文件规定的实质性要求和条件的供应商提交最后报价。</w:t>
      </w:r>
    </w:p>
    <w:p w14:paraId="4C5453AA">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（1）谈判文件未明确可能实质性变动的；</w:t>
      </w:r>
    </w:p>
    <w:p w14:paraId="60C0C45C">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（2）谈判文件明确可能实质性变动，但谈判小组对供应商提交的首次响应文件的有效性、完整性和响应程度进行审查后，认为谈判文件不需发生实质性变动、不需要谈判的。</w:t>
      </w:r>
    </w:p>
    <w:p w14:paraId="3B66717E">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26.3谈判小组应召集所有提交最后报价的供应商，逐一</w:t>
      </w:r>
      <w:r>
        <w:rPr>
          <w:rFonts w:hint="eastAsia" w:ascii="宋体" w:hAnsi="宋体"/>
          <w:bCs/>
          <w:color w:val="auto"/>
          <w:szCs w:val="21"/>
        </w:rPr>
        <w:t>公布</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，由采购人、采购代理机构负责记录，并由供应商代表签字确认后随采购文件一并存档。</w:t>
      </w:r>
    </w:p>
    <w:p w14:paraId="7C45DF8E">
      <w:pPr>
        <w:spacing w:line="360" w:lineRule="auto"/>
        <w:outlineLvl w:val="3"/>
        <w:rPr>
          <w:rFonts w:ascii="黑体" w:hAnsi="黑体" w:eastAsia="黑体" w:cs="宋体"/>
          <w:b/>
          <w:bCs/>
          <w:color w:val="auto"/>
          <w:kern w:val="0"/>
          <w:sz w:val="24"/>
        </w:rPr>
      </w:pPr>
      <w:bookmarkStart w:id="67" w:name="_Toc107997867"/>
      <w:bookmarkStart w:id="68" w:name="_Toc107997994"/>
      <w:r>
        <w:rPr>
          <w:rFonts w:hint="eastAsia" w:ascii="黑体" w:hAnsi="黑体" w:eastAsia="黑体"/>
          <w:b/>
          <w:bCs/>
          <w:color w:val="auto"/>
          <w:sz w:val="24"/>
        </w:rPr>
        <w:t>27.异常报价</w:t>
      </w:r>
      <w:bookmarkEnd w:id="67"/>
      <w:bookmarkEnd w:id="68"/>
    </w:p>
    <w:p w14:paraId="367D8E7D">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27．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44448617">
      <w:pPr>
        <w:spacing w:line="360" w:lineRule="auto"/>
        <w:outlineLvl w:val="3"/>
        <w:rPr>
          <w:rFonts w:ascii="黑体" w:hAnsi="黑体" w:eastAsia="黑体"/>
          <w:b/>
          <w:bCs/>
          <w:color w:val="auto"/>
          <w:sz w:val="24"/>
        </w:rPr>
      </w:pPr>
      <w:bookmarkStart w:id="69" w:name="_Toc107997995"/>
      <w:bookmarkStart w:id="70" w:name="_Toc107997868"/>
      <w:r>
        <w:rPr>
          <w:rFonts w:hint="eastAsia" w:ascii="黑体" w:hAnsi="黑体" w:eastAsia="黑体" w:cs="宋体"/>
          <w:b/>
          <w:bCs/>
          <w:color w:val="auto"/>
          <w:kern w:val="0"/>
          <w:sz w:val="24"/>
        </w:rPr>
        <w:t>28.</w:t>
      </w:r>
      <w:r>
        <w:rPr>
          <w:rFonts w:hint="eastAsia" w:ascii="黑体" w:hAnsi="黑体" w:eastAsia="黑体"/>
          <w:b/>
          <w:bCs/>
          <w:color w:val="auto"/>
          <w:sz w:val="24"/>
        </w:rPr>
        <w:t>提出成交供应商</w:t>
      </w:r>
      <w:bookmarkEnd w:id="69"/>
      <w:bookmarkEnd w:id="70"/>
    </w:p>
    <w:p w14:paraId="4D53C2DB">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28.1谈判小组应当从质量和服务均能满足采购文件实质性响应要求的供应商中，按照最后报价由低到高的顺序提出3名以上成交候选人，并编写评审报告。</w:t>
      </w:r>
    </w:p>
    <w:p w14:paraId="463FF527">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28.2供应商最后报价涉及算术修正、需落实政府采购政策的，按上款规定由低到高的顺序排序。</w:t>
      </w:r>
      <w:r>
        <w:rPr>
          <w:rFonts w:hint="eastAsia"/>
          <w:color w:val="auto"/>
          <w:szCs w:val="21"/>
        </w:rPr>
        <w:t>最后报价排序</w:t>
      </w:r>
      <w:r>
        <w:rPr>
          <w:color w:val="auto"/>
          <w:szCs w:val="21"/>
        </w:rPr>
        <w:t>相同的</w:t>
      </w:r>
      <w:r>
        <w:rPr>
          <w:rFonts w:hint="eastAsia"/>
          <w:color w:val="auto"/>
          <w:szCs w:val="21"/>
        </w:rPr>
        <w:t>并列</w:t>
      </w:r>
      <w:r>
        <w:rPr>
          <w:rFonts w:hint="eastAsia" w:ascii="宋体" w:hAnsi="宋体"/>
          <w:bCs/>
          <w:color w:val="auto"/>
          <w:szCs w:val="21"/>
        </w:rPr>
        <w:t>。</w:t>
      </w:r>
    </w:p>
    <w:p w14:paraId="78D1B838">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28.3</w:t>
      </w:r>
      <w:r>
        <w:rPr>
          <w:rFonts w:hint="eastAsia" w:ascii="宋体" w:hAnsi="宋体" w:cs="宋体"/>
          <w:color w:val="auto"/>
          <w:kern w:val="0"/>
          <w:szCs w:val="21"/>
        </w:rPr>
        <w:t>最后报价有算术错误的，除</w:t>
      </w:r>
      <w:r>
        <w:rPr>
          <w:rFonts w:hint="eastAsia" w:ascii="宋体" w:hAnsi="宋体"/>
          <w:b/>
          <w:color w:val="auto"/>
          <w:szCs w:val="21"/>
        </w:rPr>
        <w:t>【谈判须知前附表】</w:t>
      </w:r>
      <w:r>
        <w:rPr>
          <w:rFonts w:hint="eastAsia" w:ascii="宋体" w:hAnsi="宋体" w:cs="宋体"/>
          <w:color w:val="auto"/>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6FFB9111">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（1）大写金额与小写金额不一致的，以大写金额为准。</w:t>
      </w:r>
    </w:p>
    <w:p w14:paraId="021D02DA">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（2）总价金额与按单价汇总金额不一致的，以单价金额计算结果为准。</w:t>
      </w:r>
    </w:p>
    <w:p w14:paraId="52978345">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修正后的报价由供应商代表签字或者加盖单位公章确认后产生约束力，不确认的，其报价无效。</w:t>
      </w:r>
    </w:p>
    <w:p w14:paraId="2857CC24">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28.4最后报价的评审</w:t>
      </w:r>
    </w:p>
    <w:p w14:paraId="6AEE7307">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（1）如果有算术错误，最后报价将按上款规定进行算术修正。</w:t>
      </w:r>
    </w:p>
    <w:p w14:paraId="2220066E">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（2）需落实政府采购政策（优先采购、价格评审优惠）的，按本章本节第40、41条等相关规定进行价格扣除。</w:t>
      </w:r>
    </w:p>
    <w:p w14:paraId="3066147F">
      <w:pPr>
        <w:spacing w:line="360" w:lineRule="auto"/>
        <w:outlineLvl w:val="3"/>
        <w:rPr>
          <w:rFonts w:ascii="黑体" w:hAnsi="黑体" w:eastAsia="黑体"/>
          <w:b/>
          <w:bCs/>
          <w:color w:val="auto"/>
          <w:sz w:val="24"/>
        </w:rPr>
      </w:pPr>
      <w:bookmarkStart w:id="71" w:name="_Toc107997996"/>
      <w:bookmarkStart w:id="72" w:name="_Toc107997869"/>
      <w:r>
        <w:rPr>
          <w:rFonts w:hint="eastAsia" w:ascii="黑体" w:hAnsi="黑体" w:eastAsia="黑体"/>
          <w:b/>
          <w:bCs/>
          <w:color w:val="auto"/>
          <w:sz w:val="24"/>
        </w:rPr>
        <w:t>29.确定成交供应商</w:t>
      </w:r>
      <w:bookmarkEnd w:id="71"/>
      <w:bookmarkEnd w:id="72"/>
    </w:p>
    <w:p w14:paraId="1B8810B8">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29.1采购代理机构应当在评审结束后2个工作日内将评审报告送采购人确认。</w:t>
      </w:r>
    </w:p>
    <w:p w14:paraId="60908F87">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FB42ECD">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29.3成交候选人并列的，由采购人自行确定成交供应商。</w:t>
      </w:r>
    </w:p>
    <w:p w14:paraId="571FC455">
      <w:pPr>
        <w:spacing w:line="360" w:lineRule="auto"/>
        <w:outlineLvl w:val="3"/>
        <w:rPr>
          <w:rFonts w:ascii="黑体" w:hAnsi="黑体" w:eastAsia="黑体"/>
          <w:b/>
          <w:bCs/>
          <w:color w:val="auto"/>
          <w:sz w:val="24"/>
        </w:rPr>
      </w:pPr>
      <w:bookmarkStart w:id="73" w:name="_Toc107997997"/>
      <w:bookmarkStart w:id="74" w:name="_Toc107997870"/>
      <w:r>
        <w:rPr>
          <w:rFonts w:hint="eastAsia" w:ascii="黑体" w:hAnsi="黑体" w:eastAsia="黑体"/>
          <w:b/>
          <w:bCs/>
          <w:color w:val="auto"/>
          <w:sz w:val="24"/>
        </w:rPr>
        <w:t>30.谈判的特殊情形</w:t>
      </w:r>
      <w:bookmarkEnd w:id="73"/>
      <w:bookmarkEnd w:id="74"/>
    </w:p>
    <w:p w14:paraId="7151EC9C">
      <w:pPr>
        <w:adjustRightInd w:val="0"/>
        <w:snapToGrid w:val="0"/>
        <w:spacing w:line="360" w:lineRule="auto"/>
        <w:ind w:firstLine="420" w:firstLineChars="200"/>
        <w:rPr>
          <w:rFonts w:ascii="宋体" w:hAnsi="宋体"/>
          <w:color w:val="auto"/>
          <w:kern w:val="0"/>
          <w:lang w:val="zh-CN"/>
        </w:rPr>
      </w:pPr>
      <w:r>
        <w:rPr>
          <w:rFonts w:hint="eastAsia" w:ascii="宋体" w:hAnsi="宋体"/>
          <w:color w:val="auto"/>
          <w:kern w:val="0"/>
          <w:lang w:val="zh-CN"/>
        </w:rPr>
        <w:t>30.1对于经公开招标的货物、服务采购项目，招标过程中提交投标文件或者经评审实质性响应招标文件要求的供应商只有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1CD34113">
      <w:pPr>
        <w:adjustRightInd w:val="0"/>
        <w:snapToGrid w:val="0"/>
        <w:spacing w:line="360" w:lineRule="auto"/>
        <w:ind w:firstLine="420" w:firstLineChars="200"/>
        <w:rPr>
          <w:rFonts w:ascii="宋体" w:hAnsi="宋体"/>
          <w:color w:val="auto"/>
          <w:kern w:val="0"/>
          <w:lang w:val="zh-CN"/>
        </w:rPr>
      </w:pPr>
      <w:r>
        <w:rPr>
          <w:rFonts w:hint="eastAsia" w:ascii="宋体" w:hAnsi="宋体"/>
          <w:color w:val="auto"/>
          <w:kern w:val="0"/>
          <w:lang w:val="zh-CN"/>
        </w:rPr>
        <w:t>30.2</w:t>
      </w:r>
      <w:r>
        <w:rPr>
          <w:rFonts w:hint="eastAsia" w:ascii="宋体" w:hAnsi="宋体" w:cs="宋体"/>
          <w:color w:val="auto"/>
          <w:kern w:val="0"/>
          <w:szCs w:val="21"/>
        </w:rPr>
        <w:t>符合上款情形的，本章本节相关条款规定的供应商最低数量可以为两家。</w:t>
      </w:r>
    </w:p>
    <w:p w14:paraId="776ACDE6">
      <w:pPr>
        <w:spacing w:line="360" w:lineRule="auto"/>
        <w:outlineLvl w:val="3"/>
        <w:rPr>
          <w:rFonts w:ascii="黑体" w:hAnsi="黑体" w:eastAsia="黑体"/>
          <w:b/>
          <w:bCs/>
          <w:color w:val="auto"/>
          <w:sz w:val="24"/>
        </w:rPr>
      </w:pPr>
      <w:bookmarkStart w:id="75" w:name="_Toc107997998"/>
      <w:bookmarkStart w:id="76" w:name="_Toc107997871"/>
      <w:r>
        <w:rPr>
          <w:rFonts w:hint="eastAsia" w:ascii="黑体" w:hAnsi="黑体" w:eastAsia="黑体"/>
          <w:b/>
          <w:bCs/>
          <w:color w:val="auto"/>
          <w:sz w:val="24"/>
        </w:rPr>
        <w:t>31.谈判终止</w:t>
      </w:r>
      <w:bookmarkEnd w:id="75"/>
      <w:bookmarkEnd w:id="76"/>
    </w:p>
    <w:p w14:paraId="49CBBC31">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31.1</w:t>
      </w:r>
      <w:r>
        <w:rPr>
          <w:rFonts w:hint="eastAsia" w:ascii="宋体" w:hAnsi="宋体" w:cs="宋体"/>
          <w:color w:val="auto"/>
          <w:kern w:val="0"/>
          <w:szCs w:val="21"/>
        </w:rPr>
        <w:t>出现下列情形之一的，采购人、采购代理机构应当终止竞争性谈判采购活动，</w:t>
      </w:r>
      <w:r>
        <w:rPr>
          <w:rFonts w:hint="eastAsia" w:hAnsi="宋体"/>
          <w:color w:val="auto"/>
        </w:rPr>
        <w:t>在指定的媒体上</w:t>
      </w:r>
      <w:r>
        <w:rPr>
          <w:rFonts w:hint="eastAsia" w:ascii="宋体" w:hAnsi="宋体" w:cs="宋体"/>
          <w:color w:val="auto"/>
          <w:kern w:val="0"/>
          <w:szCs w:val="21"/>
        </w:rPr>
        <w:t xml:space="preserve">发布项目终止公告并说明原因，重新开展采购活动： </w:t>
      </w:r>
    </w:p>
    <w:p w14:paraId="7B2E5CC7">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（1）因情况变化，不再符合规定的竞争性谈判采购方式适用情形的；</w:t>
      </w:r>
    </w:p>
    <w:p w14:paraId="1A8948AA">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4DFB7FC3">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（3）在采购过程中符合竞争要求的供应商或者报价未超过采购预算的供应商不足3家的，或者提交最后报价的供应商少于3家的；</w:t>
      </w:r>
    </w:p>
    <w:p w14:paraId="6628B81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（4）</w:t>
      </w:r>
      <w:r>
        <w:rPr>
          <w:rFonts w:hint="eastAsia" w:ascii="宋体" w:hAnsi="宋体"/>
          <w:bCs/>
          <w:color w:val="auto"/>
          <w:szCs w:val="21"/>
        </w:rPr>
        <w:t>因重大变故，采购任务取消的。</w:t>
      </w:r>
    </w:p>
    <w:p w14:paraId="72BEC72D">
      <w:pPr>
        <w:spacing w:line="360" w:lineRule="auto"/>
        <w:outlineLvl w:val="3"/>
        <w:rPr>
          <w:rFonts w:ascii="黑体" w:hAnsi="黑体" w:eastAsia="黑体"/>
          <w:b/>
          <w:bCs/>
          <w:color w:val="auto"/>
          <w:sz w:val="24"/>
        </w:rPr>
      </w:pPr>
      <w:bookmarkStart w:id="77" w:name="_Toc107997999"/>
      <w:bookmarkStart w:id="78" w:name="_Toc107997872"/>
      <w:r>
        <w:rPr>
          <w:rFonts w:hint="eastAsia" w:ascii="黑体" w:hAnsi="黑体" w:eastAsia="黑体"/>
          <w:b/>
          <w:bCs/>
          <w:color w:val="auto"/>
          <w:sz w:val="24"/>
        </w:rPr>
        <w:t>32.重新评审</w:t>
      </w:r>
      <w:bookmarkEnd w:id="77"/>
      <w:bookmarkEnd w:id="78"/>
    </w:p>
    <w:p w14:paraId="4D57DA53">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32.1除资格性审查认定错误和价格计算错误外，采购人、采购代理机构不以任何理由组织重新评审。</w:t>
      </w:r>
    </w:p>
    <w:p w14:paraId="50B95042">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32.2采购人、采购代理机构发现谈判小组未按照谈判文件规定的评定成交的标准进行评审的，应当重新开展采购活动，并同时书面报告本级财政部门。</w:t>
      </w:r>
    </w:p>
    <w:p w14:paraId="679A9BA7">
      <w:pPr>
        <w:spacing w:line="360" w:lineRule="auto"/>
        <w:outlineLvl w:val="3"/>
        <w:rPr>
          <w:rFonts w:ascii="黑体" w:hAnsi="黑体" w:eastAsia="黑体"/>
          <w:b/>
          <w:bCs/>
          <w:color w:val="auto"/>
          <w:sz w:val="24"/>
        </w:rPr>
      </w:pPr>
      <w:bookmarkStart w:id="79" w:name="_Toc107997873"/>
      <w:bookmarkStart w:id="80" w:name="_Toc107998000"/>
      <w:r>
        <w:rPr>
          <w:rFonts w:hint="eastAsia" w:ascii="黑体" w:hAnsi="黑体" w:eastAsia="黑体"/>
          <w:b/>
          <w:bCs/>
          <w:color w:val="auto"/>
          <w:sz w:val="24"/>
        </w:rPr>
        <w:t>33.保密及串通行为</w:t>
      </w:r>
      <w:bookmarkEnd w:id="79"/>
      <w:bookmarkEnd w:id="80"/>
    </w:p>
    <w:p w14:paraId="2F0F096A">
      <w:pPr>
        <w:adjustRightInd w:val="0"/>
        <w:snapToGrid w:val="0"/>
        <w:spacing w:line="360" w:lineRule="auto"/>
        <w:ind w:firstLine="420" w:firstLineChars="200"/>
        <w:rPr>
          <w:rFonts w:ascii="宋体" w:hAnsi="宋体"/>
          <w:color w:val="auto"/>
        </w:rPr>
      </w:pPr>
      <w:r>
        <w:rPr>
          <w:rFonts w:hint="eastAsia" w:ascii="宋体" w:hAnsi="宋体"/>
          <w:color w:val="auto"/>
        </w:rPr>
        <w:t>33.1谈判小组成员以及与评审工作有关的人员不得泄露评审情况以及评审过程中获悉的国家秘密、商业秘密。</w:t>
      </w:r>
    </w:p>
    <w:p w14:paraId="1BF5CCB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33.2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或者谈判小组成员行贿或者提供其他不正当利益；不得提供虚假材料谋取成交；不得以任何方式干扰、影响采购工作。</w:t>
      </w:r>
    </w:p>
    <w:p w14:paraId="60AE7D3C">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s="Arial"/>
          <w:color w:val="auto"/>
          <w:kern w:val="0"/>
          <w:szCs w:val="21"/>
        </w:rPr>
        <w:t>33.3</w:t>
      </w:r>
      <w:r>
        <w:rPr>
          <w:rFonts w:ascii="宋体" w:hAnsi="宋体" w:cs="Arial"/>
          <w:color w:val="auto"/>
          <w:kern w:val="0"/>
          <w:szCs w:val="21"/>
        </w:rPr>
        <w:t>有下列情形之一的，</w:t>
      </w:r>
      <w:r>
        <w:rPr>
          <w:rFonts w:ascii="宋体" w:hAnsi="宋体" w:cs="宋体"/>
          <w:color w:val="auto"/>
          <w:kern w:val="0"/>
          <w:szCs w:val="21"/>
          <w:lang w:val="zh-CN"/>
        </w:rPr>
        <w:t>属于恶意串通，</w:t>
      </w:r>
      <w:r>
        <w:rPr>
          <w:rFonts w:ascii="宋体" w:hAnsi="宋体" w:cs="宋体"/>
          <w:color w:val="auto"/>
          <w:kern w:val="0"/>
          <w:szCs w:val="21"/>
        </w:rPr>
        <w:t>成交无效，并</w:t>
      </w:r>
      <w:r>
        <w:rPr>
          <w:rFonts w:ascii="宋体" w:hAnsi="宋体" w:cs="宋体"/>
          <w:color w:val="auto"/>
          <w:kern w:val="0"/>
          <w:szCs w:val="21"/>
          <w:lang w:val="zh-CN"/>
        </w:rPr>
        <w:t>依照《政府采购法》第七十七条的规定追究法律责任：</w:t>
      </w:r>
    </w:p>
    <w:p w14:paraId="24B3201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1586BFB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516C89A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4D3014C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（4）属于同一集团、协会、商会等组织成员的供应商按照该组织要求协同参加竞争性谈判政府采购活动</w:t>
      </w:r>
      <w:r>
        <w:rPr>
          <w:rFonts w:hint="eastAsia" w:ascii="宋体" w:hAnsi="宋体"/>
          <w:color w:val="auto"/>
        </w:rPr>
        <w:t>的</w:t>
      </w:r>
      <w:r>
        <w:rPr>
          <w:rFonts w:hint="eastAsia" w:ascii="宋体" w:hAnsi="宋体"/>
          <w:color w:val="auto"/>
          <w:szCs w:val="21"/>
        </w:rPr>
        <w:t>；</w:t>
      </w:r>
    </w:p>
    <w:p w14:paraId="3E2B3CF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3CFF508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交响应文件或者退出谈判或者放弃成交</w:t>
      </w:r>
      <w:r>
        <w:rPr>
          <w:rFonts w:hint="eastAsia" w:ascii="宋体" w:hAnsi="宋体"/>
          <w:color w:val="auto"/>
        </w:rPr>
        <w:t>的</w:t>
      </w:r>
      <w:r>
        <w:rPr>
          <w:rFonts w:hint="eastAsia" w:ascii="宋体" w:hAnsi="宋体"/>
          <w:color w:val="auto"/>
          <w:szCs w:val="21"/>
        </w:rPr>
        <w:t>；</w:t>
      </w:r>
    </w:p>
    <w:p w14:paraId="0CE1FAA6">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谈判小组成员之间、供应商相互之间，为谋求特定供应商成交或者排斥其他供应商的其他串通行为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7758027A">
      <w:pPr>
        <w:adjustRightInd w:val="0"/>
        <w:snapToGrid w:val="0"/>
        <w:spacing w:line="360" w:lineRule="auto"/>
        <w:ind w:firstLine="420" w:firstLineChars="200"/>
        <w:rPr>
          <w:rFonts w:ascii="宋体" w:hAnsi="宋体"/>
          <w:color w:val="auto"/>
          <w:szCs w:val="21"/>
        </w:rPr>
      </w:pPr>
      <w:r>
        <w:rPr>
          <w:rFonts w:ascii="宋体" w:hAnsi="宋体" w:cs="Arial"/>
          <w:color w:val="auto"/>
          <w:szCs w:val="21"/>
        </w:rPr>
        <w:t>（</w:t>
      </w:r>
      <w:r>
        <w:rPr>
          <w:rFonts w:hint="eastAsia" w:ascii="宋体" w:hAnsi="宋体" w:cs="Arial"/>
          <w:color w:val="auto"/>
          <w:szCs w:val="21"/>
        </w:rPr>
        <w:t>8</w:t>
      </w:r>
      <w:r>
        <w:rPr>
          <w:rFonts w:ascii="宋体" w:hAnsi="宋体" w:cs="Arial"/>
          <w:color w:val="auto"/>
          <w:szCs w:val="21"/>
        </w:rPr>
        <w:t>）</w:t>
      </w:r>
      <w:r>
        <w:rPr>
          <w:rFonts w:ascii="宋体" w:hAnsi="宋体"/>
          <w:color w:val="auto"/>
          <w:szCs w:val="21"/>
        </w:rPr>
        <w:t>法律、行政法规或规章规定的其他串通行为。</w:t>
      </w:r>
    </w:p>
    <w:p w14:paraId="335A2B04">
      <w:pPr>
        <w:adjustRightInd w:val="0"/>
        <w:snapToGrid w:val="0"/>
        <w:spacing w:line="360" w:lineRule="auto"/>
        <w:jc w:val="center"/>
        <w:outlineLvl w:val="2"/>
        <w:rPr>
          <w:rFonts w:ascii="黑体" w:hAnsi="黑体" w:eastAsia="黑体"/>
          <w:b/>
          <w:bCs/>
          <w:color w:val="auto"/>
          <w:sz w:val="28"/>
          <w:szCs w:val="28"/>
        </w:rPr>
      </w:pPr>
      <w:bookmarkStart w:id="81" w:name="_Toc107998001"/>
      <w:bookmarkStart w:id="82" w:name="_Toc30744"/>
      <w:r>
        <w:rPr>
          <w:rFonts w:hint="eastAsia" w:ascii="黑体" w:hAnsi="黑体" w:eastAsia="黑体"/>
          <w:b/>
          <w:bCs/>
          <w:color w:val="auto"/>
          <w:sz w:val="28"/>
          <w:szCs w:val="28"/>
        </w:rPr>
        <w:t>六、成交结果信息公布与授予合同</w:t>
      </w:r>
      <w:bookmarkEnd w:id="81"/>
      <w:bookmarkEnd w:id="82"/>
    </w:p>
    <w:p w14:paraId="691BB0B1">
      <w:pPr>
        <w:adjustRightInd w:val="0"/>
        <w:snapToGrid w:val="0"/>
        <w:spacing w:line="360" w:lineRule="auto"/>
        <w:outlineLvl w:val="3"/>
        <w:rPr>
          <w:rFonts w:ascii="黑体" w:hAnsi="黑体" w:eastAsia="黑体"/>
          <w:b/>
          <w:bCs/>
          <w:color w:val="auto"/>
          <w:sz w:val="24"/>
        </w:rPr>
      </w:pPr>
      <w:bookmarkStart w:id="83" w:name="_Toc107997875"/>
      <w:bookmarkStart w:id="84" w:name="_Toc107998002"/>
      <w:r>
        <w:rPr>
          <w:rFonts w:hint="eastAsia" w:ascii="黑体" w:hAnsi="黑体" w:eastAsia="黑体"/>
          <w:b/>
          <w:bCs/>
          <w:color w:val="auto"/>
          <w:sz w:val="24"/>
        </w:rPr>
        <w:t>34.成交信息的公布与成交通知书</w:t>
      </w:r>
      <w:bookmarkEnd w:id="83"/>
      <w:bookmarkEnd w:id="84"/>
    </w:p>
    <w:p w14:paraId="2818F431">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34.1采购人、采购代理机构应当自采购人确定成交供应商之日起2个工作日内，发出成交通知书，并在</w:t>
      </w:r>
      <w:r>
        <w:rPr>
          <w:rFonts w:hint="eastAsia" w:ascii="宋体" w:hAnsi="宋体" w:cs="Courier New"/>
          <w:b/>
          <w:color w:val="auto"/>
          <w:szCs w:val="21"/>
        </w:rPr>
        <w:t>【谈判须知前附表】</w:t>
      </w:r>
      <w:r>
        <w:rPr>
          <w:rFonts w:hint="eastAsia" w:ascii="宋体" w:hAnsi="宋体" w:cs="Courier New"/>
          <w:color w:val="auto"/>
          <w:szCs w:val="21"/>
        </w:rPr>
        <w:t>指定媒体上公告成交结果，竞争性磋商文件随成交结果同时公告，成交结果公告期限为</w:t>
      </w:r>
      <w:r>
        <w:rPr>
          <w:rFonts w:hint="eastAsia" w:ascii="宋体" w:hAnsi="宋体" w:cs="Courier New"/>
          <w:color w:val="auto"/>
          <w:szCs w:val="21"/>
          <w:lang w:val="en-US" w:eastAsia="zh-CN"/>
        </w:rPr>
        <w:t>1</w:t>
      </w:r>
      <w:r>
        <w:rPr>
          <w:rFonts w:hint="eastAsia" w:ascii="宋体" w:hAnsi="宋体" w:cs="Courier New"/>
          <w:color w:val="auto"/>
          <w:szCs w:val="21"/>
        </w:rPr>
        <w:t>个工作日。</w:t>
      </w:r>
    </w:p>
    <w:p w14:paraId="0C6CBAB2">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34.2成交供应商确定后，采购人、采购代理机构将以书面形式向成交供应商发出成交通知书。成交通知书对采购人和成交供应商具有同等法律效力。</w:t>
      </w:r>
    </w:p>
    <w:p w14:paraId="5E9306B7">
      <w:pPr>
        <w:adjustRightInd w:val="0"/>
        <w:snapToGrid w:val="0"/>
        <w:spacing w:line="360" w:lineRule="auto"/>
        <w:ind w:firstLine="420" w:firstLineChars="200"/>
        <w:rPr>
          <w:rFonts w:ascii="宋体" w:hAnsi="Courier New" w:cs="Courier New"/>
          <w:color w:val="auto"/>
          <w:szCs w:val="21"/>
        </w:rPr>
      </w:pPr>
      <w:r>
        <w:rPr>
          <w:rFonts w:hint="eastAsia" w:ascii="宋体" w:hAnsi="宋体" w:cs="Courier New"/>
          <w:color w:val="auto"/>
          <w:szCs w:val="21"/>
        </w:rPr>
        <w:t>34.3成交通知书是合同文件的组成部分。</w:t>
      </w:r>
    </w:p>
    <w:p w14:paraId="50B796F7">
      <w:pPr>
        <w:spacing w:line="360" w:lineRule="auto"/>
        <w:outlineLvl w:val="3"/>
        <w:rPr>
          <w:rFonts w:ascii="黑体" w:hAnsi="黑体" w:eastAsia="黑体"/>
          <w:b/>
          <w:bCs/>
          <w:color w:val="auto"/>
          <w:sz w:val="24"/>
        </w:rPr>
      </w:pPr>
      <w:bookmarkStart w:id="85" w:name="_Toc107998003"/>
      <w:bookmarkStart w:id="86" w:name="_Toc107997876"/>
      <w:r>
        <w:rPr>
          <w:rFonts w:hint="eastAsia" w:ascii="黑体" w:hAnsi="黑体" w:eastAsia="黑体"/>
          <w:b/>
          <w:bCs/>
          <w:color w:val="auto"/>
          <w:sz w:val="24"/>
        </w:rPr>
        <w:t>35.询问及质疑</w:t>
      </w:r>
      <w:bookmarkEnd w:id="85"/>
      <w:bookmarkEnd w:id="86"/>
    </w:p>
    <w:p w14:paraId="6C309899">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35.1供应商对政府采购活动事项有疑问的，可以向采购人、采购代理机构提出询问。采购人或采购代理机构将在3个工作日内作出答复。</w:t>
      </w:r>
    </w:p>
    <w:p w14:paraId="54D91C4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35.2供应商若认为谈判文件、采购过程和成交结果使自己的权益受到损害，可以按法律、规章及《湖南省财政厅关于印发＜政府采购质疑答复和投诉处理操作规程＞的通知》(湘财购〔2019〕20号)文件规定向采购人、采购代理机构提出质疑。供应商应当在法定质疑期内一次性提出针对同一采购程序环节的质疑。</w:t>
      </w:r>
    </w:p>
    <w:p w14:paraId="0D2FAE5F">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color w:val="auto"/>
          <w:szCs w:val="21"/>
        </w:rPr>
        <w:t>35.3供应商</w:t>
      </w:r>
      <w:r>
        <w:rPr>
          <w:rFonts w:hint="eastAsia" w:ascii="宋体" w:hAnsi="宋体" w:eastAsia="宋体"/>
          <w:color w:val="auto"/>
          <w:szCs w:val="21"/>
        </w:rPr>
        <w:t>提出质疑的，</w:t>
      </w:r>
      <w:r>
        <w:rPr>
          <w:rFonts w:hint="eastAsia" w:ascii="宋体" w:hAnsi="宋体"/>
          <w:color w:val="auto"/>
          <w:szCs w:val="21"/>
        </w:rPr>
        <w:t>质疑函</w:t>
      </w:r>
      <w:r>
        <w:rPr>
          <w:rFonts w:hint="eastAsia" w:ascii="宋体" w:hAnsi="宋体" w:eastAsia="宋体"/>
          <w:color w:val="auto"/>
          <w:szCs w:val="21"/>
        </w:rPr>
        <w:t>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b/>
          <w:color w:val="auto"/>
          <w:szCs w:val="21"/>
        </w:rPr>
        <w:t>【谈判须知前附表】</w:t>
      </w:r>
      <w:r>
        <w:rPr>
          <w:rFonts w:hint="eastAsia" w:ascii="宋体" w:hAnsi="宋体" w:eastAsia="宋体"/>
          <w:color w:val="auto"/>
          <w:szCs w:val="21"/>
        </w:rPr>
        <w:t>。</w:t>
      </w:r>
    </w:p>
    <w:p w14:paraId="1EE9E4C4">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35.4采购人、采购代理机构按照《湖南省财政厅关于印发＜政府采购质疑答复和投诉处理操作规程＞的通知》规定进行质疑答复。</w:t>
      </w:r>
    </w:p>
    <w:p w14:paraId="5D0E88EB">
      <w:pPr>
        <w:pStyle w:val="64"/>
        <w:spacing w:line="360" w:lineRule="auto"/>
        <w:rPr>
          <w:rFonts w:ascii="宋体" w:hAnsi="宋体" w:eastAsia="宋体"/>
          <w:color w:val="auto"/>
        </w:rPr>
      </w:pPr>
      <w:r>
        <w:rPr>
          <w:rFonts w:hint="eastAsia" w:ascii="宋体" w:hAnsi="宋体" w:eastAsia="宋体"/>
          <w:color w:val="auto"/>
        </w:rPr>
        <w:t>35.5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61D8BAC0">
      <w:pPr>
        <w:spacing w:line="360" w:lineRule="auto"/>
        <w:outlineLvl w:val="3"/>
        <w:rPr>
          <w:rFonts w:ascii="黑体" w:hAnsi="黑体" w:eastAsia="黑体"/>
          <w:b/>
          <w:bCs/>
          <w:color w:val="auto"/>
          <w:sz w:val="24"/>
        </w:rPr>
      </w:pPr>
      <w:bookmarkStart w:id="87" w:name="_Toc107997877"/>
      <w:bookmarkStart w:id="88" w:name="_Toc107998004"/>
      <w:r>
        <w:rPr>
          <w:rFonts w:hint="eastAsia" w:ascii="黑体" w:hAnsi="黑体" w:eastAsia="黑体"/>
          <w:b/>
          <w:bCs/>
          <w:color w:val="auto"/>
          <w:sz w:val="24"/>
        </w:rPr>
        <w:t>36.履约担保</w:t>
      </w:r>
      <w:bookmarkEnd w:id="87"/>
      <w:bookmarkEnd w:id="88"/>
    </w:p>
    <w:p w14:paraId="7230B70F">
      <w:pPr>
        <w:adjustRightInd w:val="0"/>
        <w:snapToGrid w:val="0"/>
        <w:spacing w:before="50" w:line="360" w:lineRule="auto"/>
        <w:ind w:firstLine="420" w:firstLineChars="200"/>
        <w:rPr>
          <w:rFonts w:ascii="宋体" w:hAnsi="宋体"/>
          <w:color w:val="auto"/>
          <w:szCs w:val="21"/>
        </w:rPr>
      </w:pPr>
      <w:r>
        <w:rPr>
          <w:rFonts w:hint="eastAsia" w:ascii="宋体" w:hAnsi="宋体" w:cs="宋体"/>
          <w:color w:val="auto"/>
          <w:kern w:val="0"/>
          <w:szCs w:val="21"/>
        </w:rPr>
        <w:t>36.1</w:t>
      </w:r>
      <w:r>
        <w:rPr>
          <w:rFonts w:hint="eastAsia" w:ascii="宋体" w:hAnsi="宋体"/>
          <w:color w:val="auto"/>
          <w:szCs w:val="21"/>
        </w:rPr>
        <w:t>谈判文件要求成交供应商向采购人提交履约担保的，成交供应商应按照</w:t>
      </w:r>
      <w:r>
        <w:rPr>
          <w:rFonts w:hint="eastAsia" w:ascii="宋体" w:hAnsi="宋体"/>
          <w:b/>
          <w:color w:val="auto"/>
          <w:szCs w:val="21"/>
        </w:rPr>
        <w:t>【谈判须知前附表】</w:t>
      </w:r>
      <w:r>
        <w:rPr>
          <w:rFonts w:hint="eastAsia" w:ascii="宋体" w:hAnsi="宋体"/>
          <w:color w:val="auto"/>
          <w:szCs w:val="21"/>
        </w:rPr>
        <w:t>的规定提交，供应商可用保函、电子增信替代履约保证金。联合体成交的，履约担保由联合体各方或联合体中牵头人的名义提交。</w:t>
      </w:r>
    </w:p>
    <w:p w14:paraId="5732D9CC">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36.2成交供应商</w:t>
      </w:r>
      <w:r>
        <w:rPr>
          <w:rFonts w:hint="eastAsia" w:ascii="宋体" w:hAnsi="宋体" w:cs="Courier New"/>
          <w:color w:val="auto"/>
          <w:spacing w:val="4"/>
          <w:szCs w:val="21"/>
        </w:rPr>
        <w:t>没有按照本章第36.1</w:t>
      </w:r>
      <w:r>
        <w:rPr>
          <w:rFonts w:hint="eastAsia" w:ascii="宋体" w:hAnsi="宋体" w:cs="宋体"/>
          <w:color w:val="auto"/>
          <w:kern w:val="0"/>
          <w:szCs w:val="21"/>
          <w:lang w:val="zh-CN"/>
        </w:rPr>
        <w:t>款</w:t>
      </w:r>
      <w:r>
        <w:rPr>
          <w:rFonts w:hint="eastAsia" w:ascii="宋体" w:hAnsi="宋体" w:cs="Courier New"/>
          <w:color w:val="auto"/>
          <w:spacing w:val="4"/>
          <w:szCs w:val="21"/>
        </w:rPr>
        <w:t>规定</w:t>
      </w:r>
      <w:r>
        <w:rPr>
          <w:rFonts w:hint="eastAsia" w:ascii="宋体" w:hAnsi="宋体" w:cs="Courier New"/>
          <w:color w:val="auto"/>
          <w:szCs w:val="21"/>
        </w:rPr>
        <w:t>提交履约担保的</w:t>
      </w:r>
      <w:r>
        <w:rPr>
          <w:rFonts w:hint="eastAsia" w:ascii="宋体" w:hAnsi="宋体" w:cs="Courier New"/>
          <w:color w:val="auto"/>
          <w:spacing w:val="4"/>
          <w:szCs w:val="21"/>
        </w:rPr>
        <w:t>，视为放弃</w:t>
      </w:r>
      <w:r>
        <w:rPr>
          <w:rFonts w:hint="eastAsia" w:ascii="宋体" w:hAnsi="宋体" w:cs="Courier New"/>
          <w:color w:val="auto"/>
          <w:szCs w:val="21"/>
        </w:rPr>
        <w:t>成交资格</w:t>
      </w:r>
      <w:r>
        <w:rPr>
          <w:rFonts w:hint="eastAsia" w:ascii="宋体" w:hAnsi="宋体" w:cs="Courier New"/>
          <w:color w:val="auto"/>
          <w:spacing w:val="4"/>
          <w:szCs w:val="21"/>
        </w:rPr>
        <w:t>，</w:t>
      </w:r>
      <w:r>
        <w:rPr>
          <w:rFonts w:hint="eastAsia" w:ascii="宋体" w:hAnsi="宋体" w:cs="Courier New"/>
          <w:color w:val="auto"/>
          <w:spacing w:val="2"/>
          <w:szCs w:val="21"/>
        </w:rPr>
        <w:t>其谈判保证金不予退还。</w:t>
      </w:r>
    </w:p>
    <w:p w14:paraId="4E211CF0">
      <w:pPr>
        <w:spacing w:line="360" w:lineRule="auto"/>
        <w:outlineLvl w:val="3"/>
        <w:rPr>
          <w:rFonts w:ascii="黑体" w:hAnsi="黑体" w:eastAsia="黑体"/>
          <w:b/>
          <w:bCs/>
          <w:color w:val="auto"/>
          <w:sz w:val="24"/>
        </w:rPr>
      </w:pPr>
      <w:bookmarkStart w:id="89" w:name="_Toc107998005"/>
      <w:bookmarkStart w:id="90" w:name="_Toc107997878"/>
      <w:r>
        <w:rPr>
          <w:rFonts w:hint="eastAsia" w:ascii="黑体" w:hAnsi="黑体" w:eastAsia="黑体"/>
          <w:b/>
          <w:bCs/>
          <w:color w:val="auto"/>
          <w:sz w:val="24"/>
        </w:rPr>
        <w:t>37.签订合同</w:t>
      </w:r>
      <w:bookmarkEnd w:id="89"/>
      <w:bookmarkEnd w:id="90"/>
    </w:p>
    <w:p w14:paraId="1833B39F">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37.1谈判文件、成交供应商的响应文件及其补充的响应文件等均为签订政府采购合同的依据。</w:t>
      </w:r>
    </w:p>
    <w:p w14:paraId="4C7051EA">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37.2成交供应商应当在成交通知书发出之日起30日内与采购人签订政府采购合同。</w:t>
      </w:r>
    </w:p>
    <w:p w14:paraId="64084D00">
      <w:pPr>
        <w:adjustRightInd w:val="0"/>
        <w:snapToGrid w:val="0"/>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37.3成交供应商应当按照合同约定履行义务。成交供应商不得向他人转让成交项目，也不得将成交项目分包后分别向他人转让。</w:t>
      </w:r>
    </w:p>
    <w:p w14:paraId="3FA9978B">
      <w:pPr>
        <w:adjustRightInd w:val="0"/>
        <w:snapToGrid w:val="0"/>
        <w:spacing w:line="360" w:lineRule="auto"/>
        <w:ind w:firstLine="420" w:firstLineChars="200"/>
        <w:rPr>
          <w:rFonts w:hint="eastAsia" w:ascii="宋体" w:hAnsi="宋体" w:eastAsia="宋体" w:cs="Courier New"/>
          <w:color w:val="auto"/>
          <w:szCs w:val="21"/>
        </w:rPr>
      </w:pPr>
      <w:r>
        <w:rPr>
          <w:rFonts w:hint="eastAsia" w:ascii="宋体" w:hAnsi="宋体" w:eastAsia="宋体" w:cs="Courier New"/>
          <w:color w:val="auto"/>
          <w:szCs w:val="21"/>
          <w:lang w:val="en-US" w:eastAsia="zh-CN"/>
        </w:rPr>
        <w:t xml:space="preserve"> 37.4</w:t>
      </w:r>
      <w:r>
        <w:rPr>
          <w:rFonts w:hint="eastAsia" w:ascii="宋体" w:hAnsi="宋体" w:eastAsia="宋体" w:cs="Courier New"/>
          <w:color w:val="auto"/>
          <w:szCs w:val="21"/>
        </w:rPr>
        <w:t>成交供应商有下列情形之一的，责令限期改正，情节严重的，列入不良行为记录名单，在1至3年内禁止参加政府采购活动，并予以通报：</w:t>
      </w:r>
    </w:p>
    <w:p w14:paraId="49399360">
      <w:pPr>
        <w:adjustRightInd w:val="0"/>
        <w:snapToGrid w:val="0"/>
        <w:spacing w:line="360" w:lineRule="auto"/>
        <w:ind w:firstLine="420" w:firstLineChars="200"/>
        <w:rPr>
          <w:rFonts w:hint="eastAsia" w:ascii="宋体" w:hAnsi="宋体" w:eastAsia="宋体" w:cs="Courier New"/>
          <w:color w:val="auto"/>
          <w:szCs w:val="21"/>
        </w:rPr>
      </w:pPr>
      <w:r>
        <w:rPr>
          <w:rFonts w:hint="eastAsia" w:ascii="宋体" w:hAnsi="宋体" w:eastAsia="宋体" w:cs="Courier New"/>
          <w:color w:val="auto"/>
          <w:szCs w:val="21"/>
        </w:rPr>
        <w:t>（一）成交后无正当理由不与采购人签订合同的；</w:t>
      </w:r>
    </w:p>
    <w:p w14:paraId="457038CE">
      <w:pPr>
        <w:adjustRightInd w:val="0"/>
        <w:snapToGrid w:val="0"/>
        <w:spacing w:line="360" w:lineRule="auto"/>
        <w:ind w:firstLine="420" w:firstLineChars="200"/>
        <w:rPr>
          <w:rFonts w:hint="eastAsia" w:ascii="宋体" w:hAnsi="宋体" w:eastAsia="宋体" w:cs="Courier New"/>
          <w:color w:val="auto"/>
          <w:szCs w:val="21"/>
        </w:rPr>
      </w:pPr>
      <w:r>
        <w:rPr>
          <w:rFonts w:hint="eastAsia" w:ascii="宋体" w:hAnsi="宋体" w:eastAsia="宋体" w:cs="Courier New"/>
          <w:color w:val="auto"/>
          <w:szCs w:val="21"/>
        </w:rPr>
        <w:t>（二）未按照采购文件确定的事项签订政府采购合同，或者与采购人另行订立背离合同实质性内容的协议的；</w:t>
      </w:r>
    </w:p>
    <w:p w14:paraId="6950ACEC">
      <w:pPr>
        <w:adjustRightInd w:val="0"/>
        <w:snapToGrid w:val="0"/>
        <w:spacing w:line="360" w:lineRule="auto"/>
        <w:ind w:firstLine="420" w:firstLineChars="200"/>
        <w:rPr>
          <w:rFonts w:hint="eastAsia" w:ascii="宋体" w:hAnsi="宋体" w:eastAsia="宋体" w:cs="Courier New"/>
          <w:color w:val="auto"/>
          <w:szCs w:val="21"/>
        </w:rPr>
      </w:pPr>
      <w:r>
        <w:rPr>
          <w:rFonts w:hint="eastAsia" w:ascii="宋体" w:hAnsi="宋体" w:eastAsia="宋体" w:cs="Courier New"/>
          <w:color w:val="auto"/>
          <w:szCs w:val="21"/>
        </w:rPr>
        <w:t>（三）拒绝履行合同义务的；</w:t>
      </w:r>
    </w:p>
    <w:p w14:paraId="3ED508B8">
      <w:pPr>
        <w:adjustRightInd w:val="0"/>
        <w:snapToGrid w:val="0"/>
        <w:spacing w:line="360" w:lineRule="auto"/>
        <w:ind w:firstLine="420" w:firstLineChars="200"/>
        <w:rPr>
          <w:rFonts w:hint="default" w:eastAsia="宋体"/>
          <w:color w:val="auto"/>
          <w:lang w:val="en-US" w:eastAsia="zh-CN"/>
        </w:rPr>
      </w:pPr>
      <w:r>
        <w:rPr>
          <w:rFonts w:hint="eastAsia" w:ascii="宋体" w:hAnsi="宋体" w:eastAsia="宋体" w:cs="Courier New"/>
          <w:color w:val="auto"/>
          <w:szCs w:val="21"/>
        </w:rPr>
        <w:t>（四）违反法律、规章、规范性文件规定的。</w:t>
      </w:r>
    </w:p>
    <w:p w14:paraId="0AA25A21">
      <w:pPr>
        <w:adjustRightInd w:val="0"/>
        <w:snapToGrid w:val="0"/>
        <w:spacing w:line="360" w:lineRule="auto"/>
        <w:jc w:val="center"/>
        <w:outlineLvl w:val="2"/>
        <w:rPr>
          <w:rFonts w:ascii="黑体" w:hAnsi="黑体" w:eastAsia="黑体"/>
          <w:b/>
          <w:bCs/>
          <w:color w:val="auto"/>
          <w:sz w:val="28"/>
          <w:szCs w:val="28"/>
        </w:rPr>
      </w:pPr>
      <w:bookmarkStart w:id="91" w:name="_Toc107998006"/>
      <w:bookmarkStart w:id="92" w:name="_Toc25963"/>
      <w:bookmarkStart w:id="93" w:name="_Toc22201076"/>
      <w:r>
        <w:rPr>
          <w:rFonts w:hint="eastAsia" w:ascii="黑体" w:hAnsi="黑体" w:eastAsia="黑体"/>
          <w:b/>
          <w:bCs/>
          <w:color w:val="auto"/>
          <w:sz w:val="28"/>
          <w:szCs w:val="28"/>
        </w:rPr>
        <w:t>七、政府采购政策</w:t>
      </w:r>
      <w:bookmarkEnd w:id="91"/>
      <w:bookmarkEnd w:id="92"/>
      <w:bookmarkEnd w:id="93"/>
    </w:p>
    <w:p w14:paraId="5B7E707D">
      <w:pPr>
        <w:adjustRightInd w:val="0"/>
        <w:snapToGrid w:val="0"/>
        <w:spacing w:line="360" w:lineRule="auto"/>
        <w:outlineLvl w:val="3"/>
        <w:rPr>
          <w:rFonts w:ascii="黑体" w:hAnsi="黑体" w:eastAsia="黑体"/>
          <w:b/>
          <w:bCs/>
          <w:color w:val="auto"/>
          <w:sz w:val="24"/>
        </w:rPr>
      </w:pPr>
      <w:bookmarkStart w:id="94" w:name="_Toc62225465"/>
      <w:bookmarkStart w:id="95" w:name="_Toc107997880"/>
      <w:bookmarkStart w:id="96" w:name="_Toc107998007"/>
      <w:r>
        <w:rPr>
          <w:rFonts w:hint="eastAsia" w:ascii="黑体" w:hAnsi="黑体" w:eastAsia="黑体"/>
          <w:b/>
          <w:bCs/>
          <w:color w:val="auto"/>
          <w:sz w:val="24"/>
        </w:rPr>
        <w:t>38.</w:t>
      </w:r>
      <w:bookmarkEnd w:id="94"/>
      <w:r>
        <w:rPr>
          <w:rFonts w:hint="eastAsia" w:ascii="黑体" w:hAnsi="黑体" w:eastAsia="黑体"/>
          <w:b/>
          <w:bCs/>
          <w:color w:val="auto"/>
          <w:sz w:val="24"/>
        </w:rPr>
        <w:t>预留采购份额</w:t>
      </w:r>
      <w:bookmarkEnd w:id="95"/>
      <w:bookmarkEnd w:id="96"/>
    </w:p>
    <w:p w14:paraId="2E2709D7">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38.1执行中小企业预留采购份额政策的规定：</w:t>
      </w:r>
    </w:p>
    <w:p w14:paraId="6923A088">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（1）预留份额的采购项目或者采购包，应明确该项目或相关采购包专门面向中小企业采购，并作为供应商资格条件。</w:t>
      </w:r>
    </w:p>
    <w:p w14:paraId="769358CF">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（2）要求以联合体形式参加或者合同分包的，应明确联合协议或者分包承诺中中小企业合同金额应当达到的比例，并作为供应商资格条件。</w:t>
      </w:r>
    </w:p>
    <w:p w14:paraId="79BDC7F8">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（3）组成联合体或者接受分包合同的中小企业与联合体内其他企业(成员)、分包企业之间不得存在直接控股、管理关系。</w:t>
      </w:r>
    </w:p>
    <w:p w14:paraId="212881A9">
      <w:pPr>
        <w:adjustRightInd w:val="0"/>
        <w:snapToGrid w:val="0"/>
        <w:spacing w:line="360" w:lineRule="auto"/>
        <w:outlineLvl w:val="3"/>
        <w:rPr>
          <w:rFonts w:ascii="黑体" w:hAnsi="黑体" w:eastAsia="黑体"/>
          <w:b/>
          <w:bCs/>
          <w:color w:val="auto"/>
          <w:sz w:val="24"/>
        </w:rPr>
      </w:pPr>
      <w:bookmarkStart w:id="97" w:name="_Toc107998008"/>
      <w:bookmarkStart w:id="98" w:name="_Toc107997881"/>
      <w:bookmarkStart w:id="99" w:name="_Toc62225466"/>
      <w:r>
        <w:rPr>
          <w:rFonts w:hint="eastAsia" w:ascii="黑体" w:hAnsi="黑体" w:eastAsia="黑体"/>
          <w:b/>
          <w:bCs/>
          <w:color w:val="auto"/>
          <w:sz w:val="24"/>
        </w:rPr>
        <w:t>39.强制采购</w:t>
      </w:r>
      <w:bookmarkEnd w:id="97"/>
      <w:bookmarkEnd w:id="98"/>
      <w:bookmarkEnd w:id="99"/>
    </w:p>
    <w:p w14:paraId="68A87650">
      <w:pPr>
        <w:adjustRightInd w:val="0"/>
        <w:snapToGrid w:val="0"/>
        <w:spacing w:line="360" w:lineRule="auto"/>
        <w:ind w:firstLine="420" w:firstLineChars="200"/>
        <w:jc w:val="left"/>
        <w:rPr>
          <w:rFonts w:ascii="宋体" w:hAnsi="宋体" w:eastAsia="宋体" w:cs="宋体"/>
          <w:color w:val="auto"/>
          <w:kern w:val="0"/>
        </w:rPr>
      </w:pPr>
      <w:r>
        <w:rPr>
          <w:rFonts w:hint="eastAsia" w:ascii="宋体" w:hAnsi="宋体" w:eastAsia="宋体" w:cs="宋体"/>
          <w:color w:val="auto"/>
          <w:kern w:val="0"/>
        </w:rPr>
        <w:t>39.1纳入财政部会同国务院有关部门发布的节能产品政府采购品目清单（品目清单中标注</w:t>
      </w:r>
      <w:r>
        <w:rPr>
          <w:rFonts w:hint="eastAsia" w:ascii="宋体" w:hAnsi="宋体" w:eastAsia="宋体" w:cs="宋体"/>
          <w:color w:val="auto"/>
          <w:kern w:val="0"/>
        </w:rPr>
        <w:sym w:font="Wingdings" w:char="F0AB"/>
      </w:r>
      <w:r>
        <w:rPr>
          <w:rFonts w:hint="eastAsia" w:ascii="宋体" w:hAnsi="宋体" w:eastAsia="宋体" w:cs="宋体"/>
          <w:color w:val="auto"/>
          <w:kern w:val="0"/>
        </w:rPr>
        <w:t>符号产品），实施政府强制采购的，供应商提供的产品不符合强制采购规定，其</w:t>
      </w:r>
      <w:r>
        <w:rPr>
          <w:rFonts w:hint="eastAsia" w:ascii="宋体" w:hAnsi="宋体" w:eastAsia="宋体" w:cs="宋体"/>
          <w:b/>
          <w:color w:val="auto"/>
          <w:kern w:val="0"/>
        </w:rPr>
        <w:t>响应</w:t>
      </w:r>
      <w:r>
        <w:rPr>
          <w:rFonts w:hint="eastAsia" w:ascii="宋体" w:hAnsi="宋体" w:eastAsia="宋体" w:cs="宋体"/>
          <w:b/>
          <w:color w:val="auto"/>
          <w:kern w:val="0"/>
          <w:szCs w:val="21"/>
        </w:rPr>
        <w:t>无效</w:t>
      </w:r>
      <w:r>
        <w:rPr>
          <w:rFonts w:hint="eastAsia" w:ascii="宋体" w:hAnsi="宋体" w:eastAsia="宋体" w:cs="宋体"/>
          <w:color w:val="auto"/>
          <w:kern w:val="0"/>
        </w:rPr>
        <w:t>。</w:t>
      </w:r>
    </w:p>
    <w:p w14:paraId="761B11D9">
      <w:pPr>
        <w:adjustRightInd w:val="0"/>
        <w:snapToGrid w:val="0"/>
        <w:spacing w:line="360" w:lineRule="auto"/>
        <w:outlineLvl w:val="3"/>
        <w:rPr>
          <w:rFonts w:ascii="黑体" w:hAnsi="黑体" w:eastAsia="黑体"/>
          <w:b/>
          <w:bCs/>
          <w:color w:val="auto"/>
          <w:sz w:val="24"/>
        </w:rPr>
      </w:pPr>
      <w:bookmarkStart w:id="100" w:name="_Toc107998009"/>
      <w:bookmarkStart w:id="101" w:name="_Toc107997882"/>
      <w:bookmarkStart w:id="102" w:name="_Toc62225467"/>
      <w:r>
        <w:rPr>
          <w:rFonts w:hint="eastAsia" w:ascii="黑体" w:hAnsi="黑体" w:eastAsia="黑体"/>
          <w:b/>
          <w:bCs/>
          <w:color w:val="auto"/>
          <w:sz w:val="24"/>
        </w:rPr>
        <w:t>40.优先采购</w:t>
      </w:r>
      <w:bookmarkEnd w:id="100"/>
      <w:bookmarkEnd w:id="101"/>
      <w:bookmarkEnd w:id="102"/>
    </w:p>
    <w:p w14:paraId="17423E18">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40.1</w:t>
      </w:r>
      <w:r>
        <w:rPr>
          <w:rFonts w:hint="eastAsia" w:ascii="宋体" w:hAnsi="宋体"/>
          <w:color w:val="auto"/>
        </w:rPr>
        <w:t>对</w:t>
      </w:r>
      <w:r>
        <w:rPr>
          <w:rFonts w:hint="eastAsia" w:ascii="宋体" w:hAnsi="宋体"/>
          <w:color w:val="auto"/>
          <w:szCs w:val="21"/>
        </w:rPr>
        <w:t>纳入财政部会同国务院有关部门发布的节能产品(未</w:t>
      </w:r>
      <w:r>
        <w:rPr>
          <w:rFonts w:hint="eastAsia" w:ascii="宋体" w:hAnsi="宋体" w:eastAsia="宋体" w:cs="宋体"/>
          <w:color w:val="auto"/>
          <w:kern w:val="0"/>
        </w:rPr>
        <w:t>标注</w:t>
      </w:r>
      <w:r>
        <w:rPr>
          <w:rFonts w:hint="eastAsia" w:ascii="宋体" w:hAnsi="宋体" w:eastAsia="宋体" w:cs="宋体"/>
          <w:color w:val="auto"/>
          <w:kern w:val="0"/>
        </w:rPr>
        <w:sym w:font="Wingdings" w:char="F0AB"/>
      </w:r>
      <w:r>
        <w:rPr>
          <w:rFonts w:hint="eastAsia" w:ascii="宋体" w:hAnsi="宋体" w:eastAsia="宋体" w:cs="宋体"/>
          <w:color w:val="auto"/>
          <w:kern w:val="0"/>
        </w:rPr>
        <w:t>符号产品</w:t>
      </w:r>
      <w:r>
        <w:rPr>
          <w:rFonts w:hint="eastAsia" w:ascii="宋体" w:hAnsi="宋体"/>
          <w:color w:val="auto"/>
          <w:szCs w:val="21"/>
        </w:rPr>
        <w:t>)、环境标志产品政府采购品目清单，实施政府优先采购的，评审时</w:t>
      </w:r>
      <w:r>
        <w:rPr>
          <w:rFonts w:hint="eastAsia" w:ascii="宋体" w:hAnsi="宋体"/>
          <w:color w:val="auto"/>
          <w:szCs w:val="21"/>
          <w:lang w:val="en-US" w:eastAsia="zh-CN"/>
        </w:rPr>
        <w:t>对该部分产品</w:t>
      </w:r>
      <w:r>
        <w:rPr>
          <w:rFonts w:hint="eastAsia" w:ascii="宋体" w:hAnsi="宋体"/>
          <w:color w:val="auto"/>
          <w:szCs w:val="21"/>
        </w:rPr>
        <w:t>按</w:t>
      </w:r>
      <w:r>
        <w:rPr>
          <w:rFonts w:hint="eastAsia" w:ascii="宋体" w:hAnsi="宋体"/>
          <w:b/>
          <w:color w:val="auto"/>
          <w:szCs w:val="21"/>
        </w:rPr>
        <w:t>【谈判须知前附表】</w:t>
      </w:r>
      <w:r>
        <w:rPr>
          <w:rFonts w:hint="eastAsia" w:ascii="宋体" w:hAnsi="宋体"/>
          <w:color w:val="auto"/>
          <w:szCs w:val="21"/>
        </w:rPr>
        <w:t>规定给予价格折扣；</w:t>
      </w:r>
    </w:p>
    <w:p w14:paraId="2168747F">
      <w:pPr>
        <w:adjustRightInd w:val="0"/>
        <w:snapToGrid w:val="0"/>
        <w:spacing w:line="360" w:lineRule="auto"/>
        <w:outlineLvl w:val="3"/>
        <w:rPr>
          <w:rFonts w:ascii="黑体" w:hAnsi="黑体" w:eastAsia="黑体"/>
          <w:b/>
          <w:bCs/>
          <w:color w:val="auto"/>
          <w:sz w:val="24"/>
        </w:rPr>
      </w:pPr>
      <w:bookmarkStart w:id="103" w:name="_Toc62225468"/>
      <w:bookmarkStart w:id="104" w:name="_Toc107997883"/>
      <w:bookmarkStart w:id="105" w:name="_Toc107998010"/>
      <w:r>
        <w:rPr>
          <w:rFonts w:hint="eastAsia" w:ascii="黑体" w:hAnsi="黑体" w:eastAsia="黑体"/>
          <w:b/>
          <w:bCs/>
          <w:color w:val="auto"/>
          <w:sz w:val="24"/>
        </w:rPr>
        <w:t>41.价格评审优惠</w:t>
      </w:r>
      <w:bookmarkEnd w:id="103"/>
      <w:bookmarkEnd w:id="104"/>
      <w:bookmarkEnd w:id="105"/>
    </w:p>
    <w:p w14:paraId="0110B69C">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1.1</w:t>
      </w:r>
      <w:r>
        <w:rPr>
          <w:rFonts w:hint="eastAsia" w:ascii="宋体" w:hAnsi="宋体" w:eastAsia="宋体"/>
          <w:color w:val="auto"/>
        </w:rPr>
        <w:t>在政府采购活动中，供应商提供的货物、工程或者服务符合下列情形的：</w:t>
      </w:r>
      <w:r>
        <w:rPr>
          <w:rFonts w:ascii="宋体" w:hAnsi="宋体" w:eastAsia="宋体"/>
          <w:color w:val="auto"/>
        </w:rPr>
        <w:t>（</w:t>
      </w:r>
      <w:r>
        <w:rPr>
          <w:rFonts w:hint="eastAsia" w:ascii="宋体" w:hAnsi="宋体" w:eastAsia="宋体"/>
          <w:color w:val="auto"/>
        </w:rPr>
        <w:t>1</w:t>
      </w:r>
      <w:r>
        <w:rPr>
          <w:rFonts w:ascii="宋体" w:hAnsi="宋体" w:eastAsia="宋体"/>
          <w:color w:val="auto"/>
        </w:rPr>
        <w:t>）</w:t>
      </w:r>
      <w:r>
        <w:rPr>
          <w:rFonts w:hint="eastAsia" w:ascii="宋体" w:hAnsi="宋体" w:eastAsia="宋体"/>
          <w:color w:val="auto"/>
        </w:rPr>
        <w:t>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w:t>
      </w:r>
      <w:r>
        <w:rPr>
          <w:rFonts w:hint="eastAsia" w:ascii="宋体" w:hAnsi="宋体" w:eastAsia="宋体"/>
          <w:color w:val="auto"/>
          <w:lang w:eastAsia="zh-CN"/>
        </w:rPr>
        <w:t>；</w:t>
      </w:r>
      <w:r>
        <w:rPr>
          <w:rFonts w:hint="eastAsia" w:ascii="宋体" w:hAnsi="宋体" w:eastAsia="宋体"/>
          <w:color w:val="auto"/>
        </w:rPr>
        <w:t>给予一定比例的价格折扣，用扣除后的价格参与评审；</w:t>
      </w:r>
    </w:p>
    <w:p w14:paraId="046C4E73">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1.2价格折扣比例</w:t>
      </w:r>
    </w:p>
    <w:p w14:paraId="7467750B">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（1）对于经主管预算单位统筹后未预留份额专门面向中小企业采购的采购项目，以及预留份额项目中的非预留部分采购包，符合小微企业生产的货物或者提供的服务、工程情形的，按照</w:t>
      </w:r>
      <w:r>
        <w:rPr>
          <w:rFonts w:hint="eastAsia" w:ascii="宋体" w:hAnsi="宋体"/>
          <w:b/>
          <w:color w:val="auto"/>
          <w:szCs w:val="21"/>
        </w:rPr>
        <w:t>【谈判须知前附表】</w:t>
      </w:r>
      <w:r>
        <w:rPr>
          <w:rFonts w:hint="eastAsia" w:ascii="宋体" w:hAnsi="宋体" w:eastAsia="宋体"/>
          <w:color w:val="auto"/>
        </w:rPr>
        <w:t>规定的比例给予价格折扣，用扣除后的价格参与评审。</w:t>
      </w:r>
    </w:p>
    <w:p w14:paraId="48A600D8">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（2）接受大中型企业与小微企业组成联合体或者允许大中型企业向一家或者多家小微企业分包的采购项目，对于联合协议或者分包承诺约定小微企业的合同份额占到合同总金额30%以上的，按照</w:t>
      </w:r>
      <w:r>
        <w:rPr>
          <w:rFonts w:hint="eastAsia" w:ascii="宋体" w:hAnsi="宋体"/>
          <w:b/>
          <w:color w:val="auto"/>
          <w:szCs w:val="21"/>
        </w:rPr>
        <w:t>【谈判须知前附表】</w:t>
      </w:r>
      <w:r>
        <w:rPr>
          <w:rFonts w:hint="eastAsia" w:ascii="宋体" w:hAnsi="宋体" w:eastAsia="宋体"/>
          <w:color w:val="auto"/>
        </w:rPr>
        <w:t>规定的比例给予价格折扣，用扣除后的价格参与评审。以联合体形式参加政府采购活动，联合体各方均为中小企业的，联合体视同中小企业。其中，联合体各方均为小微企业的，联合体视同小微企业。</w:t>
      </w:r>
    </w:p>
    <w:p w14:paraId="5FE877BD">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1.3</w:t>
      </w:r>
      <w:r>
        <w:rPr>
          <w:rFonts w:hint="eastAsia" w:ascii="宋体" w:hAnsi="宋体" w:eastAsia="宋体"/>
          <w:color w:val="auto"/>
        </w:rPr>
        <w:t>符合中小企业划分标准的个体工商户视同中小企业，享受评审中价格扣除等促进中小企业发展的政府采购政策。</w:t>
      </w:r>
    </w:p>
    <w:p w14:paraId="7DD30AB7">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1.4</w:t>
      </w:r>
      <w:r>
        <w:rPr>
          <w:rFonts w:hint="eastAsia" w:ascii="宋体" w:hAnsi="宋体" w:eastAsia="宋体"/>
          <w:color w:val="auto"/>
        </w:rPr>
        <w:t>监狱企业、残疾人福利性单位视同小型、微型企业，享受评审中价格扣除等促进中小企业发展的政府采购政策。</w:t>
      </w:r>
    </w:p>
    <w:p w14:paraId="2321E73E">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1.5</w:t>
      </w:r>
      <w:r>
        <w:rPr>
          <w:rFonts w:hint="eastAsia" w:ascii="宋体" w:hAnsi="宋体" w:eastAsia="宋体"/>
          <w:color w:val="auto"/>
        </w:rPr>
        <w:t xml:space="preserve">与大企业的负责人为同一人，或者与大企业存在直接控股、管理关系的中小企业，不享受评审中价格扣除等促进中小企业发展的政府采购政策。 </w:t>
      </w:r>
    </w:p>
    <w:p w14:paraId="35807B9E">
      <w:pPr>
        <w:adjustRightInd w:val="0"/>
        <w:snapToGrid w:val="0"/>
        <w:spacing w:line="360" w:lineRule="auto"/>
        <w:ind w:firstLine="420" w:firstLineChars="200"/>
        <w:jc w:val="left"/>
        <w:rPr>
          <w:rFonts w:ascii="宋体" w:hAnsi="宋体"/>
          <w:bCs/>
          <w:color w:val="auto"/>
          <w:szCs w:val="21"/>
        </w:rPr>
      </w:pPr>
      <w:r>
        <w:rPr>
          <w:rFonts w:hint="eastAsia" w:ascii="宋体" w:hAnsi="宋体" w:eastAsia="宋体"/>
          <w:color w:val="auto"/>
        </w:rPr>
        <w:t>4</w:t>
      </w:r>
      <w:r>
        <w:rPr>
          <w:rFonts w:ascii="宋体" w:hAnsi="宋体" w:eastAsia="宋体"/>
          <w:color w:val="auto"/>
        </w:rPr>
        <w:t>1.6</w:t>
      </w:r>
      <w:r>
        <w:rPr>
          <w:rFonts w:hint="eastAsia" w:ascii="宋体" w:hAnsi="宋体" w:eastAsia="宋体"/>
          <w:color w:val="auto"/>
        </w:rPr>
        <w:t>本章第1.2款规定采购项目或者采购包属于“预留采购份额”的，预留部分不再享受本款“价格评审优惠”的小微企业扶持政策。</w:t>
      </w:r>
    </w:p>
    <w:p w14:paraId="4BEF0D81">
      <w:pPr>
        <w:adjustRightInd w:val="0"/>
        <w:snapToGrid w:val="0"/>
        <w:spacing w:line="360" w:lineRule="auto"/>
        <w:outlineLvl w:val="3"/>
        <w:rPr>
          <w:rFonts w:ascii="黑体" w:hAnsi="黑体" w:eastAsia="黑体"/>
          <w:b/>
          <w:bCs/>
          <w:color w:val="auto"/>
          <w:sz w:val="24"/>
        </w:rPr>
      </w:pPr>
      <w:bookmarkStart w:id="106" w:name="_Toc62225469"/>
      <w:bookmarkStart w:id="107" w:name="_Toc107998011"/>
      <w:bookmarkStart w:id="108" w:name="_Toc107997884"/>
      <w:r>
        <w:rPr>
          <w:rFonts w:hint="eastAsia" w:ascii="黑体" w:hAnsi="黑体" w:eastAsia="黑体"/>
          <w:b/>
          <w:bCs/>
          <w:color w:val="auto"/>
          <w:sz w:val="24"/>
        </w:rPr>
        <w:t>42.政府采购政策其他规定</w:t>
      </w:r>
      <w:bookmarkEnd w:id="106"/>
      <w:bookmarkEnd w:id="107"/>
      <w:bookmarkEnd w:id="108"/>
    </w:p>
    <w:p w14:paraId="23C3546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42.1中型企业、小型企业和微型企业类型按照《关于印发＜政府采购促进中小企业发展办法＞的通知》(财库[2020]46号)和《关于印发中小企业划型标准规定的通知》（工信部联企业〔2011〕300号）规定认定。</w:t>
      </w:r>
    </w:p>
    <w:p w14:paraId="211D6278">
      <w:pPr>
        <w:adjustRightInd w:val="0"/>
        <w:snapToGrid w:val="0"/>
        <w:spacing w:line="360" w:lineRule="auto"/>
        <w:ind w:firstLine="420" w:firstLineChars="200"/>
        <w:jc w:val="left"/>
        <w:rPr>
          <w:rFonts w:ascii="宋体" w:hAnsi="宋体"/>
          <w:color w:val="auto"/>
          <w:szCs w:val="21"/>
        </w:rPr>
      </w:pPr>
      <w:r>
        <w:rPr>
          <w:rFonts w:hint="eastAsia" w:ascii="宋体" w:hAnsi="宋体" w:eastAsia="宋体"/>
          <w:color w:val="auto"/>
        </w:rPr>
        <w:t>42.2</w:t>
      </w:r>
      <w:r>
        <w:rPr>
          <w:rFonts w:hint="eastAsia" w:ascii="宋体" w:hAnsi="宋体"/>
          <w:color w:val="auto"/>
        </w:rPr>
        <w:t>监狱企业、残</w:t>
      </w:r>
      <w:r>
        <w:rPr>
          <w:rFonts w:hint="eastAsia" w:ascii="宋体" w:hAnsi="宋体"/>
          <w:color w:val="auto"/>
          <w:szCs w:val="21"/>
        </w:rPr>
        <w:t>疾人福利性单位以及个体工商户视同小型、微型企业，享受预留采购份额、价格扣除等促进中小企业发展的政府采购政策。监狱企业、残疾人福利性单位以及个体工商户属于小型、微型企业的，不重复享受扶持政策。</w:t>
      </w:r>
    </w:p>
    <w:p w14:paraId="1CAA4394">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42.3以联合体形式参加政府采购活动，联合体各方均为中小企业的，联合体视同中小企业。其中，联合体各方均为小微企业的，联合体视同小微企业。</w:t>
      </w:r>
    </w:p>
    <w:p w14:paraId="34737B21">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42.4在货物采购项目中，供应商提供的货物既有中小企业制造货物，也有大型企业制造货物的，不享受中小企业扶持政策。</w:t>
      </w:r>
    </w:p>
    <w:p w14:paraId="3D940E23">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w:t>
      </w:r>
      <w:r>
        <w:rPr>
          <w:rFonts w:ascii="宋体" w:hAnsi="宋体" w:eastAsia="宋体"/>
          <w:color w:val="auto"/>
        </w:rPr>
        <w:t>5</w:t>
      </w:r>
      <w:r>
        <w:rPr>
          <w:rFonts w:hint="eastAsia" w:ascii="宋体" w:hAnsi="宋体" w:eastAsia="宋体"/>
          <w:color w:val="auto"/>
        </w:rPr>
        <w:t>供应商提供的产品取得两个及以上优先采购产品认证的，评审时只有其中一项产品能够享受优先采购优惠（供应商自行选择，并在响应文件中并填报相关信息及数据）。</w:t>
      </w:r>
    </w:p>
    <w:p w14:paraId="57FD1F2D">
      <w:pPr>
        <w:adjustRightInd w:val="0"/>
        <w:snapToGrid w:val="0"/>
        <w:spacing w:line="360" w:lineRule="auto"/>
        <w:ind w:firstLine="420" w:firstLineChars="200"/>
        <w:jc w:val="left"/>
        <w:rPr>
          <w:rFonts w:ascii="宋体" w:hAnsi="宋体"/>
          <w:color w:val="auto"/>
        </w:rPr>
      </w:pPr>
      <w:r>
        <w:rPr>
          <w:rFonts w:hint="eastAsia" w:ascii="宋体" w:hAnsi="宋体" w:eastAsia="宋体"/>
          <w:color w:val="auto"/>
        </w:rPr>
        <w:t>42.</w:t>
      </w:r>
      <w:r>
        <w:rPr>
          <w:rFonts w:ascii="宋体" w:hAnsi="宋体" w:eastAsia="宋体"/>
          <w:color w:val="auto"/>
        </w:rPr>
        <w:t>6</w:t>
      </w:r>
      <w:r>
        <w:rPr>
          <w:rFonts w:hint="eastAsia" w:ascii="宋体" w:hAnsi="宋体" w:eastAsia="宋体"/>
          <w:color w:val="auto"/>
        </w:rPr>
        <w:t>“</w:t>
      </w:r>
      <w:r>
        <w:rPr>
          <w:rFonts w:hint="eastAsia" w:ascii="宋体" w:hAnsi="宋体"/>
          <w:color w:val="auto"/>
        </w:rPr>
        <w:t>价格评审优惠”可以与同时属于“节能产品”、“环境标志产品”中的一项“优先采购”累加计算。</w:t>
      </w:r>
    </w:p>
    <w:p w14:paraId="5F8F6FBF">
      <w:pPr>
        <w:adjustRightInd w:val="0"/>
        <w:snapToGrid w:val="0"/>
        <w:spacing w:line="360" w:lineRule="auto"/>
        <w:outlineLvl w:val="3"/>
        <w:rPr>
          <w:rFonts w:ascii="黑体" w:hAnsi="黑体" w:eastAsia="黑体"/>
          <w:b/>
          <w:bCs/>
          <w:color w:val="auto"/>
          <w:sz w:val="24"/>
        </w:rPr>
      </w:pPr>
      <w:bookmarkStart w:id="109" w:name="_Toc23255846"/>
      <w:bookmarkStart w:id="110" w:name="_Toc107997885"/>
      <w:bookmarkStart w:id="111" w:name="_Toc62225470"/>
      <w:bookmarkStart w:id="112" w:name="_Toc107998012"/>
      <w:bookmarkStart w:id="113" w:name="_Toc23243979"/>
      <w:r>
        <w:rPr>
          <w:rFonts w:hint="eastAsia" w:ascii="黑体" w:hAnsi="黑体" w:eastAsia="黑体"/>
          <w:b/>
          <w:bCs/>
          <w:color w:val="auto"/>
          <w:sz w:val="24"/>
        </w:rPr>
        <w:t>43.供应商应提供的政府采购政策证明资料</w:t>
      </w:r>
      <w:bookmarkEnd w:id="109"/>
      <w:bookmarkEnd w:id="110"/>
      <w:bookmarkEnd w:id="111"/>
      <w:bookmarkEnd w:id="112"/>
      <w:bookmarkEnd w:id="113"/>
    </w:p>
    <w:p w14:paraId="2F1638F7">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43.1符合本章第38条、第39条、第40条、第41条规定的，供应商应在响应文件中提供相关证明资料。</w:t>
      </w:r>
    </w:p>
    <w:p w14:paraId="6E6B90D3">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节能产品、环境标志产品：提供国家确定的认证机构出具的、处于有效期之内的节能产品、环境标志产品认证证书（复印件）。</w:t>
      </w:r>
    </w:p>
    <w:p w14:paraId="49AE696E">
      <w:pPr>
        <w:adjustRightInd w:val="0"/>
        <w:snapToGrid w:val="0"/>
        <w:spacing w:line="360" w:lineRule="auto"/>
        <w:ind w:firstLine="420" w:firstLineChars="200"/>
        <w:jc w:val="left"/>
        <w:rPr>
          <w:rFonts w:ascii="宋体" w:hAnsi="宋体"/>
          <w:color w:val="auto"/>
        </w:rPr>
      </w:pPr>
      <w:r>
        <w:rPr>
          <w:rFonts w:hint="eastAsia" w:ascii="宋体" w:hAnsi="宋体" w:eastAsia="宋体"/>
          <w:color w:val="auto"/>
        </w:rPr>
        <w:t>（</w:t>
      </w:r>
      <w:r>
        <w:rPr>
          <w:rFonts w:hint="eastAsia" w:ascii="宋体" w:hAnsi="宋体"/>
          <w:color w:val="auto"/>
          <w:lang w:val="en-US" w:eastAsia="zh-CN"/>
        </w:rPr>
        <w:t>2</w:t>
      </w:r>
      <w:r>
        <w:rPr>
          <w:rFonts w:hint="eastAsia" w:ascii="宋体" w:hAnsi="宋体" w:eastAsia="宋体"/>
          <w:color w:val="auto"/>
        </w:rPr>
        <w:t>）</w:t>
      </w:r>
      <w:r>
        <w:rPr>
          <w:rFonts w:hint="eastAsia" w:ascii="宋体" w:hAnsi="宋体"/>
          <w:color w:val="auto"/>
        </w:rPr>
        <w:t>中小企业：货物类采购项目，按《关于印发＜政府采购促进中小企业发展办法＞的通知》(财库[2020]46号) 和《关于印发中小企业划型标准规定的通知》（工信部联企业〔2011〕300号）文件规定提供中小企业声明函（格式）；工程、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rPr>
        <w:t>。</w:t>
      </w:r>
    </w:p>
    <w:p w14:paraId="60E234FE">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w:t>
      </w:r>
      <w:r>
        <w:rPr>
          <w:rFonts w:hint="eastAsia" w:ascii="宋体" w:hAnsi="宋体"/>
          <w:color w:val="auto"/>
          <w:lang w:val="en-US" w:eastAsia="zh-CN"/>
        </w:rPr>
        <w:t>3</w:t>
      </w:r>
      <w:r>
        <w:rPr>
          <w:rFonts w:hint="eastAsia" w:ascii="宋体" w:hAnsi="宋体" w:eastAsia="宋体"/>
          <w:color w:val="auto"/>
        </w:rPr>
        <w:t>）监狱企业：按《关于政府采购支持监狱企业发展有关问题的通知》(财库〔2014〕68号)文件规定提供证明文件（复印件）。</w:t>
      </w:r>
    </w:p>
    <w:p w14:paraId="2D6E6DC0">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w:t>
      </w:r>
      <w:r>
        <w:rPr>
          <w:rFonts w:hint="eastAsia" w:ascii="宋体" w:hAnsi="宋体"/>
          <w:color w:val="auto"/>
          <w:lang w:val="en-US" w:eastAsia="zh-CN"/>
        </w:rPr>
        <w:t>4</w:t>
      </w:r>
      <w:r>
        <w:rPr>
          <w:rFonts w:hint="eastAsia" w:ascii="宋体" w:hAnsi="宋体" w:eastAsia="宋体"/>
          <w:color w:val="auto"/>
        </w:rPr>
        <w:t>）残疾人福利性单位：按《关于促进残疾人就业政府采购政策的通知》(财库〔2017〕141号)文件规定提供《残疾人福利性单位声明函》（格式）。</w:t>
      </w:r>
    </w:p>
    <w:p w14:paraId="035E669D">
      <w:pPr>
        <w:adjustRightInd w:val="0"/>
        <w:snapToGrid w:val="0"/>
        <w:spacing w:line="360" w:lineRule="auto"/>
        <w:outlineLvl w:val="3"/>
        <w:rPr>
          <w:rFonts w:ascii="黑体" w:hAnsi="黑体" w:eastAsia="黑体"/>
          <w:b/>
          <w:bCs/>
          <w:color w:val="auto"/>
          <w:sz w:val="24"/>
        </w:rPr>
      </w:pPr>
      <w:bookmarkStart w:id="114" w:name="_Toc62225472"/>
      <w:bookmarkStart w:id="115" w:name="_Toc107998013"/>
      <w:bookmarkStart w:id="116" w:name="_Toc107997886"/>
      <w:r>
        <w:rPr>
          <w:rFonts w:hint="eastAsia" w:ascii="黑体" w:hAnsi="黑体" w:eastAsia="黑体"/>
          <w:b/>
          <w:bCs/>
          <w:color w:val="auto"/>
          <w:sz w:val="24"/>
        </w:rPr>
        <w:t>4</w:t>
      </w:r>
      <w:r>
        <w:rPr>
          <w:rFonts w:ascii="黑体" w:hAnsi="黑体" w:eastAsia="黑体"/>
          <w:b/>
          <w:bCs/>
          <w:color w:val="auto"/>
          <w:sz w:val="24"/>
        </w:rPr>
        <w:t>4</w:t>
      </w:r>
      <w:r>
        <w:rPr>
          <w:rFonts w:hint="eastAsia" w:ascii="黑体" w:hAnsi="黑体" w:eastAsia="黑体"/>
          <w:b/>
          <w:bCs/>
          <w:color w:val="auto"/>
          <w:sz w:val="24"/>
        </w:rPr>
        <w:t>. 采购进口产品</w:t>
      </w:r>
    </w:p>
    <w:p w14:paraId="0FBFECF3">
      <w:pPr>
        <w:adjustRightInd w:val="0"/>
        <w:snapToGrid w:val="0"/>
        <w:spacing w:line="360" w:lineRule="auto"/>
        <w:ind w:firstLine="420" w:firstLineChars="200"/>
        <w:jc w:val="left"/>
        <w:rPr>
          <w:rFonts w:ascii="黑体" w:hAnsi="黑体" w:eastAsia="黑体"/>
          <w:b/>
          <w:bCs/>
          <w:color w:val="auto"/>
          <w:sz w:val="24"/>
        </w:rPr>
      </w:pPr>
      <w:r>
        <w:rPr>
          <w:rFonts w:hint="eastAsia" w:ascii="宋体" w:hAnsi="宋体" w:cs="宋体"/>
          <w:bCs/>
          <w:color w:val="auto"/>
          <w:kern w:val="0"/>
          <w:szCs w:val="21"/>
        </w:rPr>
        <w:t>44.1</w:t>
      </w:r>
      <w:r>
        <w:rPr>
          <w:rFonts w:hint="eastAsia" w:ascii="宋体" w:hAnsi="宋体" w:cs="宋体"/>
          <w:bCs/>
          <w:color w:val="auto"/>
          <w:kern w:val="0"/>
          <w:szCs w:val="21"/>
          <w:lang w:val="zh-CN"/>
        </w:rPr>
        <w:t>进口产品是指符合《政府采购进口产品管理办法》（财库〔2007〕119号）和《关于政府采购进口产品管理有关问题的通知》（财办库〔2008〕248号）文件规定的产品。</w:t>
      </w:r>
      <w:r>
        <w:rPr>
          <w:rFonts w:hint="eastAsia" w:ascii="宋体" w:hAnsi="宋体" w:cs="宋体"/>
          <w:b/>
          <w:color w:val="auto"/>
          <w:kern w:val="0"/>
          <w:szCs w:val="21"/>
          <w:lang w:val="zh-CN"/>
        </w:rPr>
        <w:t>除【谈判须知前附表】另有规定外，采购项目拒绝进口产品参加谈判。</w:t>
      </w:r>
      <w:r>
        <w:rPr>
          <w:rFonts w:hint="eastAsia" w:ascii="宋体" w:hAnsi="宋体" w:cs="宋体"/>
          <w:bCs/>
          <w:color w:val="auto"/>
          <w:kern w:val="0"/>
          <w:szCs w:val="21"/>
          <w:lang w:val="zh-CN"/>
        </w:rPr>
        <w:t>本款规定同意购买进口产品的，不限制满足谈判文件要求的国内产品参与谈判竞争。</w:t>
      </w:r>
    </w:p>
    <w:p w14:paraId="01091397">
      <w:pPr>
        <w:adjustRightInd w:val="0"/>
        <w:snapToGrid w:val="0"/>
        <w:spacing w:line="360" w:lineRule="auto"/>
        <w:outlineLvl w:val="3"/>
        <w:rPr>
          <w:rFonts w:ascii="黑体" w:hAnsi="黑体" w:eastAsia="黑体"/>
          <w:b/>
          <w:bCs/>
          <w:color w:val="auto"/>
          <w:sz w:val="24"/>
        </w:rPr>
      </w:pPr>
      <w:r>
        <w:rPr>
          <w:rFonts w:hint="eastAsia" w:ascii="黑体" w:hAnsi="黑体" w:eastAsia="黑体"/>
          <w:b/>
          <w:bCs/>
          <w:color w:val="auto"/>
          <w:sz w:val="24"/>
        </w:rPr>
        <w:t>45.融资、担保</w:t>
      </w:r>
      <w:bookmarkEnd w:id="114"/>
      <w:bookmarkEnd w:id="115"/>
      <w:bookmarkEnd w:id="116"/>
    </w:p>
    <w:p w14:paraId="1B23EFD5">
      <w:pPr>
        <w:adjustRightInd w:val="0"/>
        <w:snapToGrid w:val="0"/>
        <w:spacing w:line="360" w:lineRule="auto"/>
        <w:ind w:firstLine="420" w:firstLineChars="200"/>
        <w:jc w:val="left"/>
        <w:rPr>
          <w:rFonts w:ascii="宋体" w:hAnsi="宋体"/>
          <w:color w:val="auto"/>
          <w:sz w:val="24"/>
        </w:rPr>
      </w:pPr>
      <w:r>
        <w:rPr>
          <w:rFonts w:hint="eastAsia" w:ascii="宋体" w:hAnsi="宋体" w:eastAsia="宋体"/>
          <w:color w:val="auto"/>
        </w:rPr>
        <w:t>45.1供应商有融资、担保需求的，可登陆中国湖南政府采购网查询相关银行、担保机构业务。</w:t>
      </w:r>
    </w:p>
    <w:p w14:paraId="4E4BA963">
      <w:pPr>
        <w:adjustRightInd w:val="0"/>
        <w:snapToGrid w:val="0"/>
        <w:spacing w:line="360" w:lineRule="auto"/>
        <w:jc w:val="center"/>
        <w:outlineLvl w:val="2"/>
        <w:rPr>
          <w:rFonts w:ascii="黑体" w:hAnsi="黑体" w:eastAsia="黑体"/>
          <w:b/>
          <w:bCs/>
          <w:color w:val="auto"/>
          <w:sz w:val="28"/>
          <w:szCs w:val="28"/>
        </w:rPr>
      </w:pPr>
      <w:bookmarkStart w:id="117" w:name="_Toc107998014"/>
      <w:bookmarkStart w:id="118" w:name="_Toc13791"/>
      <w:r>
        <w:rPr>
          <w:rFonts w:hint="eastAsia" w:ascii="黑体" w:hAnsi="黑体" w:eastAsia="黑体"/>
          <w:b/>
          <w:bCs/>
          <w:color w:val="auto"/>
          <w:sz w:val="28"/>
          <w:szCs w:val="28"/>
        </w:rPr>
        <w:t>八、其他规定</w:t>
      </w:r>
      <w:bookmarkEnd w:id="117"/>
      <w:bookmarkEnd w:id="118"/>
    </w:p>
    <w:p w14:paraId="38FE46E3">
      <w:pPr>
        <w:spacing w:line="360" w:lineRule="auto"/>
        <w:outlineLvl w:val="3"/>
        <w:rPr>
          <w:rFonts w:ascii="黑体" w:hAnsi="黑体" w:eastAsia="黑体"/>
          <w:b/>
          <w:bCs/>
          <w:color w:val="auto"/>
          <w:sz w:val="24"/>
        </w:rPr>
      </w:pPr>
      <w:bookmarkStart w:id="119" w:name="_Toc107997888"/>
      <w:bookmarkStart w:id="120" w:name="_Toc107998015"/>
      <w:r>
        <w:rPr>
          <w:rFonts w:hint="eastAsia" w:ascii="黑体" w:hAnsi="黑体" w:eastAsia="黑体"/>
          <w:b/>
          <w:bCs/>
          <w:color w:val="auto"/>
          <w:sz w:val="24"/>
        </w:rPr>
        <w:t>46.其他规定</w:t>
      </w:r>
      <w:bookmarkEnd w:id="119"/>
      <w:bookmarkEnd w:id="120"/>
    </w:p>
    <w:p w14:paraId="316068A2">
      <w:pPr>
        <w:adjustRightInd w:val="0"/>
        <w:snapToGrid w:val="0"/>
        <w:spacing w:line="360" w:lineRule="auto"/>
        <w:ind w:firstLine="420" w:firstLineChars="200"/>
        <w:jc w:val="left"/>
        <w:rPr>
          <w:rFonts w:ascii="宋体" w:hAnsi="宋体"/>
          <w:color w:val="auto"/>
        </w:rPr>
      </w:pPr>
      <w:r>
        <w:rPr>
          <w:rFonts w:ascii="宋体" w:hAnsi="宋体"/>
          <w:color w:val="auto"/>
        </w:rPr>
        <w:t>4</w:t>
      </w:r>
      <w:r>
        <w:rPr>
          <w:rFonts w:hint="eastAsia" w:ascii="宋体" w:hAnsi="宋体"/>
          <w:color w:val="auto"/>
        </w:rPr>
        <w:t>6</w:t>
      </w:r>
      <w:r>
        <w:rPr>
          <w:rFonts w:ascii="宋体" w:hAnsi="宋体"/>
          <w:color w:val="auto"/>
        </w:rPr>
        <w:t>.1</w:t>
      </w:r>
      <w:r>
        <w:rPr>
          <w:rFonts w:hint="eastAsia" w:ascii="宋体" w:hAnsi="宋体"/>
          <w:color w:val="auto"/>
        </w:rPr>
        <w:t>合同价款支付</w:t>
      </w:r>
    </w:p>
    <w:p w14:paraId="6D5C31C0">
      <w:pPr>
        <w:adjustRightInd w:val="0"/>
        <w:snapToGrid w:val="0"/>
        <w:spacing w:line="360" w:lineRule="auto"/>
        <w:ind w:firstLine="420" w:firstLineChars="200"/>
        <w:jc w:val="left"/>
        <w:rPr>
          <w:rFonts w:ascii="宋体" w:hAnsi="宋体"/>
          <w:color w:val="auto"/>
        </w:rPr>
      </w:pPr>
      <w:r>
        <w:rPr>
          <w:rFonts w:hint="eastAsia" w:ascii="宋体" w:hAnsi="宋体"/>
          <w:color w:val="auto"/>
        </w:rPr>
        <w:t>（1）竞争性谈判文件规定支付合同预付款的，采购人应按【谈判须知前附表】规定的支付比例和支付条件向符合要求的成交供应商及时支付相应款项，并在政府采购合同中进行明确。</w:t>
      </w:r>
    </w:p>
    <w:p w14:paraId="15AB18B8">
      <w:pPr>
        <w:adjustRightInd w:val="0"/>
        <w:snapToGrid w:val="0"/>
        <w:spacing w:line="360" w:lineRule="auto"/>
        <w:ind w:firstLine="420" w:firstLineChars="200"/>
        <w:jc w:val="left"/>
        <w:rPr>
          <w:rFonts w:ascii="宋体" w:hAnsi="宋体"/>
          <w:color w:val="auto"/>
        </w:rPr>
      </w:pPr>
      <w:r>
        <w:rPr>
          <w:rFonts w:hint="eastAsia" w:ascii="宋体" w:hAnsi="宋体"/>
          <w:color w:val="auto"/>
        </w:rPr>
        <w:t>（2）竞争性谈判文件规定需提交质量保证金的，采购人可以按【谈判须知前附表】规定要求成交供应商提交质量保证金，并在政府采购合同中进行明确。</w:t>
      </w:r>
    </w:p>
    <w:p w14:paraId="37F65EA3">
      <w:pPr>
        <w:adjustRightInd w:val="0"/>
        <w:snapToGrid w:val="0"/>
        <w:spacing w:line="360" w:lineRule="auto"/>
        <w:ind w:firstLine="420" w:firstLineChars="200"/>
        <w:jc w:val="left"/>
        <w:rPr>
          <w:rFonts w:ascii="宋体" w:hAnsi="宋体"/>
          <w:color w:val="auto"/>
        </w:rPr>
      </w:pPr>
      <w:r>
        <w:rPr>
          <w:rFonts w:hint="eastAsia" w:ascii="宋体" w:hAnsi="宋体"/>
          <w:color w:val="auto"/>
        </w:rPr>
        <w:t>（3）供应商可以保函、电子增信替代预付款担保、质量保证金。</w:t>
      </w:r>
    </w:p>
    <w:p w14:paraId="7E26CA3C">
      <w:pPr>
        <w:adjustRightInd w:val="0"/>
        <w:snapToGrid w:val="0"/>
        <w:spacing w:line="360" w:lineRule="auto"/>
        <w:ind w:firstLine="420" w:firstLineChars="200"/>
        <w:jc w:val="left"/>
      </w:pPr>
      <w:r>
        <w:rPr>
          <w:rFonts w:hint="eastAsia" w:ascii="宋体" w:hAnsi="宋体"/>
          <w:color w:val="auto"/>
        </w:rPr>
        <w:t>46.</w:t>
      </w:r>
      <w:r>
        <w:rPr>
          <w:rFonts w:ascii="宋体" w:hAnsi="宋体"/>
          <w:color w:val="auto"/>
        </w:rPr>
        <w:t>2</w:t>
      </w:r>
      <w:r>
        <w:rPr>
          <w:rFonts w:hint="eastAsia" w:ascii="宋体" w:hAnsi="宋体"/>
          <w:color w:val="auto"/>
          <w:szCs w:val="21"/>
        </w:rPr>
        <w:t>谈判文件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【谈判须知前附表】</w:t>
      </w:r>
      <w:r>
        <w:rPr>
          <w:rFonts w:hint="eastAsia" w:ascii="宋体" w:hAnsi="宋体"/>
          <w:color w:val="auto"/>
          <w:szCs w:val="21"/>
        </w:rPr>
        <w:t>。</w:t>
      </w:r>
    </w:p>
    <w:p w14:paraId="100F4111">
      <w:pPr>
        <w:rPr>
          <w:rFonts w:hint="eastAsia" w:ascii="宋体" w:hAnsi="宋体"/>
          <w:b w:val="0"/>
          <w:bCs w:val="0"/>
          <w:color w:val="auto"/>
          <w:sz w:val="21"/>
          <w:szCs w:val="21"/>
          <w:highlight w:val="none"/>
        </w:rPr>
      </w:pPr>
    </w:p>
    <w:p w14:paraId="5272276A">
      <w:pPr>
        <w:rPr>
          <w:rFonts w:hint="eastAsia" w:ascii="宋体" w:hAnsi="宋体"/>
          <w:b w:val="0"/>
          <w:bCs w:val="0"/>
          <w:color w:val="auto"/>
          <w:sz w:val="21"/>
          <w:szCs w:val="21"/>
          <w:highlight w:val="none"/>
        </w:rPr>
      </w:pPr>
    </w:p>
    <w:p w14:paraId="3552A0C4">
      <w:pPr>
        <w:rPr>
          <w:rFonts w:hint="eastAsia" w:ascii="宋体" w:hAnsi="宋体"/>
          <w:b w:val="0"/>
          <w:bCs w:val="0"/>
          <w:color w:val="auto"/>
          <w:sz w:val="21"/>
          <w:szCs w:val="21"/>
          <w:highlight w:val="none"/>
        </w:rPr>
      </w:pPr>
    </w:p>
    <w:p w14:paraId="362EB4A4">
      <w:pPr>
        <w:rPr>
          <w:rFonts w:hint="eastAsia" w:ascii="宋体" w:hAnsi="宋体"/>
          <w:b w:val="0"/>
          <w:bCs w:val="0"/>
          <w:color w:val="auto"/>
          <w:sz w:val="21"/>
          <w:szCs w:val="21"/>
          <w:highlight w:val="none"/>
        </w:rPr>
      </w:pPr>
    </w:p>
    <w:p w14:paraId="16A50DA5">
      <w:pPr>
        <w:rPr>
          <w:rFonts w:hint="eastAsia" w:ascii="宋体" w:hAnsi="宋体"/>
          <w:b w:val="0"/>
          <w:bCs w:val="0"/>
          <w:color w:val="auto"/>
          <w:sz w:val="21"/>
          <w:szCs w:val="21"/>
          <w:highlight w:val="none"/>
        </w:rPr>
      </w:pPr>
    </w:p>
    <w:p w14:paraId="74A125B4">
      <w:pPr>
        <w:rPr>
          <w:rFonts w:hint="eastAsia" w:ascii="宋体" w:hAnsi="宋体"/>
          <w:b w:val="0"/>
          <w:bCs w:val="0"/>
          <w:color w:val="auto"/>
          <w:sz w:val="21"/>
          <w:szCs w:val="21"/>
          <w:highlight w:val="none"/>
        </w:rPr>
      </w:pPr>
    </w:p>
    <w:p w14:paraId="73D21BC2">
      <w:pPr>
        <w:rPr>
          <w:rFonts w:hint="eastAsia" w:ascii="宋体" w:hAnsi="宋体"/>
          <w:b w:val="0"/>
          <w:bCs w:val="0"/>
          <w:color w:val="auto"/>
          <w:sz w:val="21"/>
          <w:szCs w:val="21"/>
          <w:highlight w:val="none"/>
        </w:rPr>
      </w:pPr>
    </w:p>
    <w:p w14:paraId="42D79D8C">
      <w:pPr>
        <w:rPr>
          <w:rFonts w:hint="eastAsia" w:ascii="宋体" w:hAnsi="宋体"/>
          <w:b w:val="0"/>
          <w:bCs w:val="0"/>
          <w:color w:val="auto"/>
          <w:sz w:val="21"/>
          <w:szCs w:val="21"/>
          <w:highlight w:val="none"/>
        </w:rPr>
      </w:pPr>
    </w:p>
    <w:p w14:paraId="64E4444A">
      <w:pPr>
        <w:rPr>
          <w:rFonts w:hint="eastAsia" w:ascii="宋体" w:hAnsi="宋体"/>
          <w:b w:val="0"/>
          <w:bCs w:val="0"/>
          <w:color w:val="auto"/>
          <w:sz w:val="21"/>
          <w:szCs w:val="21"/>
          <w:highlight w:val="none"/>
        </w:rPr>
      </w:pPr>
    </w:p>
    <w:p w14:paraId="0A369B35">
      <w:pPr>
        <w:rPr>
          <w:rFonts w:hint="eastAsia" w:ascii="宋体" w:hAnsi="宋体"/>
          <w:b w:val="0"/>
          <w:bCs w:val="0"/>
          <w:color w:val="auto"/>
          <w:sz w:val="21"/>
          <w:szCs w:val="21"/>
          <w:highlight w:val="none"/>
        </w:rPr>
      </w:pPr>
    </w:p>
    <w:p w14:paraId="12AE84D5">
      <w:pPr>
        <w:rPr>
          <w:rFonts w:hint="eastAsia" w:ascii="宋体" w:hAnsi="宋体"/>
          <w:b w:val="0"/>
          <w:bCs w:val="0"/>
          <w:color w:val="auto"/>
          <w:sz w:val="21"/>
          <w:szCs w:val="21"/>
          <w:highlight w:val="none"/>
        </w:rPr>
      </w:pPr>
    </w:p>
    <w:p w14:paraId="3DCD0739">
      <w:pPr>
        <w:rPr>
          <w:rFonts w:hint="eastAsia" w:ascii="宋体" w:hAnsi="宋体"/>
          <w:b w:val="0"/>
          <w:bCs w:val="0"/>
          <w:color w:val="auto"/>
          <w:sz w:val="21"/>
          <w:szCs w:val="21"/>
          <w:highlight w:val="none"/>
        </w:rPr>
      </w:pPr>
    </w:p>
    <w:p w14:paraId="7A4ED9B6">
      <w:pPr>
        <w:rPr>
          <w:rFonts w:hint="eastAsia" w:ascii="宋体" w:hAnsi="宋体"/>
          <w:b w:val="0"/>
          <w:bCs w:val="0"/>
          <w:color w:val="auto"/>
          <w:sz w:val="21"/>
          <w:szCs w:val="21"/>
          <w:highlight w:val="none"/>
        </w:rPr>
      </w:pPr>
    </w:p>
    <w:p w14:paraId="50B5220D">
      <w:pPr>
        <w:rPr>
          <w:rFonts w:hint="eastAsia" w:ascii="宋体" w:hAnsi="宋体"/>
          <w:b w:val="0"/>
          <w:bCs w:val="0"/>
          <w:color w:val="auto"/>
          <w:sz w:val="21"/>
          <w:szCs w:val="21"/>
          <w:highlight w:val="none"/>
        </w:rPr>
      </w:pPr>
    </w:p>
    <w:p w14:paraId="7DC85C3C">
      <w:pPr>
        <w:rPr>
          <w:rFonts w:hint="eastAsia" w:ascii="宋体" w:hAnsi="宋体"/>
          <w:b w:val="0"/>
          <w:bCs w:val="0"/>
          <w:color w:val="auto"/>
          <w:sz w:val="21"/>
          <w:szCs w:val="21"/>
          <w:highlight w:val="none"/>
        </w:rPr>
      </w:pPr>
    </w:p>
    <w:p w14:paraId="68024AB9">
      <w:pPr>
        <w:rPr>
          <w:rFonts w:hint="eastAsia" w:ascii="宋体" w:hAnsi="宋体"/>
          <w:b w:val="0"/>
          <w:bCs w:val="0"/>
          <w:color w:val="auto"/>
          <w:sz w:val="21"/>
          <w:szCs w:val="21"/>
          <w:highlight w:val="none"/>
        </w:rPr>
      </w:pPr>
    </w:p>
    <w:p w14:paraId="3343CACF">
      <w:pPr>
        <w:keepNext/>
        <w:numPr>
          <w:ilvl w:val="0"/>
          <w:numId w:val="2"/>
        </w:numPr>
        <w:jc w:val="center"/>
        <w:outlineLvl w:val="0"/>
        <w:rPr>
          <w:rFonts w:hint="eastAsia" w:ascii="黑体" w:hAnsi="黑体" w:eastAsia="黑体"/>
          <w:b/>
          <w:bCs/>
          <w:color w:val="auto"/>
          <w:sz w:val="32"/>
          <w:szCs w:val="32"/>
        </w:rPr>
      </w:pPr>
      <w:r>
        <w:rPr>
          <w:rFonts w:hint="eastAsia" w:ascii="黑体" w:hAnsi="黑体" w:eastAsia="黑体"/>
          <w:b/>
          <w:bCs/>
          <w:color w:val="auto"/>
          <w:sz w:val="32"/>
          <w:szCs w:val="32"/>
        </w:rPr>
        <w:t>采购需求</w:t>
      </w:r>
    </w:p>
    <w:p w14:paraId="1D0802BD">
      <w:pPr>
        <w:pageBreakBefore w:val="0"/>
        <w:widowControl w:val="0"/>
        <w:numPr>
          <w:ilvl w:val="0"/>
          <w:numId w:val="3"/>
        </w:numPr>
        <w:kinsoku/>
        <w:wordWrap/>
        <w:overflowPunct/>
        <w:topLinePunct w:val="0"/>
        <w:autoSpaceDE/>
        <w:autoSpaceDN/>
        <w:bidi w:val="0"/>
        <w:adjustRightInd w:val="0"/>
        <w:snapToGrid w:val="0"/>
        <w:spacing w:line="480" w:lineRule="auto"/>
        <w:jc w:val="center"/>
        <w:textAlignment w:val="auto"/>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采购需求一览表</w:t>
      </w:r>
    </w:p>
    <w:tbl>
      <w:tblPr>
        <w:tblStyle w:val="46"/>
        <w:tblpPr w:leftFromText="180" w:rightFromText="180" w:vertAnchor="text" w:horzAnchor="page" w:tblpX="1315" w:tblpY="40"/>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21"/>
        <w:gridCol w:w="965"/>
        <w:gridCol w:w="2506"/>
        <w:gridCol w:w="1654"/>
        <w:gridCol w:w="1680"/>
      </w:tblGrid>
      <w:tr w14:paraId="0C5B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14" w:type="dxa"/>
            <w:noWrap w:val="0"/>
            <w:vAlign w:val="center"/>
          </w:tcPr>
          <w:p w14:paraId="0215A39B">
            <w:pPr>
              <w:jc w:val="center"/>
              <w:rPr>
                <w:rFonts w:hint="eastAsia" w:ascii="宋体" w:hAnsi="宋体" w:eastAsia="宋体" w:cs="宋体"/>
                <w:b w:val="0"/>
                <w:bCs/>
                <w:sz w:val="24"/>
                <w:szCs w:val="24"/>
              </w:rPr>
            </w:pPr>
            <w:r>
              <w:rPr>
                <w:rFonts w:hint="eastAsia" w:ascii="宋体" w:hAnsi="宋体" w:eastAsia="宋体" w:cs="宋体"/>
                <w:b w:val="0"/>
                <w:bCs/>
                <w:sz w:val="24"/>
                <w:szCs w:val="24"/>
              </w:rPr>
              <w:t>包号</w:t>
            </w:r>
          </w:p>
        </w:tc>
        <w:tc>
          <w:tcPr>
            <w:tcW w:w="1821" w:type="dxa"/>
            <w:noWrap w:val="0"/>
            <w:vAlign w:val="center"/>
          </w:tcPr>
          <w:p w14:paraId="478D7766">
            <w:pPr>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包</w:t>
            </w:r>
            <w:r>
              <w:rPr>
                <w:rFonts w:hint="eastAsia" w:ascii="宋体" w:hAnsi="宋体" w:eastAsia="宋体" w:cs="宋体"/>
                <w:b w:val="0"/>
                <w:bCs/>
                <w:sz w:val="24"/>
                <w:szCs w:val="24"/>
              </w:rPr>
              <w:t>名称</w:t>
            </w:r>
          </w:p>
        </w:tc>
        <w:tc>
          <w:tcPr>
            <w:tcW w:w="965" w:type="dxa"/>
            <w:noWrap w:val="0"/>
            <w:vAlign w:val="center"/>
          </w:tcPr>
          <w:p w14:paraId="39A29385">
            <w:pPr>
              <w:jc w:val="center"/>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2506" w:type="dxa"/>
            <w:noWrap w:val="0"/>
            <w:vAlign w:val="center"/>
          </w:tcPr>
          <w:p w14:paraId="72057AD7">
            <w:pPr>
              <w:jc w:val="center"/>
              <w:rPr>
                <w:rFonts w:hint="eastAsia" w:ascii="宋体" w:hAnsi="宋体" w:eastAsia="宋体" w:cs="宋体"/>
                <w:b w:val="0"/>
                <w:bCs/>
                <w:sz w:val="24"/>
                <w:szCs w:val="24"/>
              </w:rPr>
            </w:pPr>
            <w:r>
              <w:rPr>
                <w:rFonts w:hint="eastAsia" w:ascii="宋体" w:hAnsi="宋体" w:eastAsia="宋体" w:cs="宋体"/>
                <w:b w:val="0"/>
                <w:bCs/>
                <w:sz w:val="24"/>
                <w:szCs w:val="24"/>
              </w:rPr>
              <w:t>简要技术要求</w:t>
            </w:r>
          </w:p>
        </w:tc>
        <w:tc>
          <w:tcPr>
            <w:tcW w:w="1654" w:type="dxa"/>
            <w:noWrap w:val="0"/>
            <w:vAlign w:val="center"/>
          </w:tcPr>
          <w:p w14:paraId="55F964A5">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采购项目预算</w:t>
            </w:r>
            <w:r>
              <w:rPr>
                <w:rFonts w:hint="eastAsia" w:ascii="宋体" w:hAnsi="宋体" w:eastAsia="宋体" w:cs="宋体"/>
                <w:b w:val="0"/>
                <w:bCs/>
                <w:sz w:val="24"/>
                <w:szCs w:val="24"/>
                <w:lang w:eastAsia="zh-CN"/>
              </w:rPr>
              <w:t>（元）</w:t>
            </w:r>
          </w:p>
        </w:tc>
        <w:tc>
          <w:tcPr>
            <w:tcW w:w="1680" w:type="dxa"/>
            <w:noWrap w:val="0"/>
            <w:vAlign w:val="center"/>
          </w:tcPr>
          <w:p w14:paraId="028B7EE7">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采购项目最高限价</w:t>
            </w:r>
            <w:r>
              <w:rPr>
                <w:rFonts w:hint="eastAsia" w:ascii="宋体" w:hAnsi="宋体" w:eastAsia="宋体" w:cs="宋体"/>
                <w:b w:val="0"/>
                <w:bCs/>
                <w:sz w:val="24"/>
                <w:szCs w:val="24"/>
                <w:lang w:eastAsia="zh-CN"/>
              </w:rPr>
              <w:t>（元）</w:t>
            </w:r>
          </w:p>
        </w:tc>
      </w:tr>
      <w:tr w14:paraId="2EA3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714" w:type="dxa"/>
            <w:noWrap w:val="0"/>
            <w:vAlign w:val="center"/>
          </w:tcPr>
          <w:p w14:paraId="764EBA9E">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821" w:type="dxa"/>
            <w:noWrap w:val="0"/>
            <w:vAlign w:val="center"/>
          </w:tcPr>
          <w:p w14:paraId="65D27353">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b w:val="0"/>
                <w:bCs/>
                <w:sz w:val="24"/>
                <w:szCs w:val="24"/>
              </w:rPr>
            </w:pPr>
            <w:r>
              <w:rPr>
                <w:rFonts w:hint="eastAsia" w:ascii="宋体" w:hAnsi="宋体" w:cs="Times New Roman"/>
                <w:b w:val="0"/>
                <w:bCs w:val="0"/>
                <w:color w:val="auto"/>
                <w:sz w:val="24"/>
                <w:szCs w:val="24"/>
                <w:lang w:val="en-US" w:eastAsia="zh-CN"/>
              </w:rPr>
              <w:t>岳阳县月田镇敬老院提质改造项目</w:t>
            </w:r>
          </w:p>
        </w:tc>
        <w:tc>
          <w:tcPr>
            <w:tcW w:w="965" w:type="dxa"/>
            <w:noWrap w:val="0"/>
            <w:vAlign w:val="center"/>
          </w:tcPr>
          <w:p w14:paraId="47A13FA4">
            <w:pPr>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1项</w:t>
            </w:r>
          </w:p>
        </w:tc>
        <w:tc>
          <w:tcPr>
            <w:tcW w:w="2506" w:type="dxa"/>
            <w:shd w:val="clear" w:color="auto" w:fill="auto"/>
            <w:noWrap w:val="0"/>
            <w:vAlign w:val="center"/>
          </w:tcPr>
          <w:p w14:paraId="4BAD192D">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b/>
                <w:bCs/>
                <w:i w:val="0"/>
                <w:iCs w:val="0"/>
                <w:caps w:val="0"/>
                <w:color w:val="000000"/>
                <w:spacing w:val="0"/>
                <w:kern w:val="0"/>
                <w:sz w:val="22"/>
                <w:szCs w:val="22"/>
                <w:lang w:val="en-US" w:eastAsia="zh-CN" w:bidi="ar"/>
              </w:rPr>
            </w:pPr>
            <w:r>
              <w:rPr>
                <w:rFonts w:hint="default" w:ascii="宋体" w:hAnsi="宋体" w:cs="Times New Roman"/>
                <w:b w:val="0"/>
                <w:bCs w:val="0"/>
                <w:color w:val="auto"/>
                <w:sz w:val="24"/>
                <w:szCs w:val="24"/>
                <w:lang w:val="en-US" w:eastAsia="zh-CN"/>
              </w:rPr>
              <w:t>岳阳县月田镇敬老院提质改造项目内容包括:拆除工程、建筑工程、安装工程、附属工程等。</w:t>
            </w:r>
          </w:p>
        </w:tc>
        <w:tc>
          <w:tcPr>
            <w:tcW w:w="1654" w:type="dxa"/>
            <w:shd w:val="clear" w:color="auto" w:fill="auto"/>
            <w:noWrap w:val="0"/>
            <w:vAlign w:val="center"/>
          </w:tcPr>
          <w:p w14:paraId="360F9D5F">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b/>
                <w:bCs/>
                <w:i w:val="0"/>
                <w:iCs w:val="0"/>
                <w:caps w:val="0"/>
                <w:color w:val="000000"/>
                <w:spacing w:val="0"/>
                <w:kern w:val="0"/>
                <w:sz w:val="22"/>
                <w:szCs w:val="22"/>
                <w:lang w:val="en-US" w:eastAsia="zh-CN" w:bidi="ar"/>
              </w:rPr>
            </w:pPr>
            <w:r>
              <w:rPr>
                <w:rFonts w:hint="eastAsia" w:ascii="宋体" w:hAnsi="宋体"/>
                <w:b w:val="0"/>
                <w:bCs w:val="0"/>
                <w:color w:val="auto"/>
                <w:sz w:val="24"/>
                <w:szCs w:val="24"/>
                <w:lang w:val="en-US" w:eastAsia="zh-CN"/>
              </w:rPr>
              <w:t>1872200.00</w:t>
            </w:r>
          </w:p>
        </w:tc>
        <w:tc>
          <w:tcPr>
            <w:tcW w:w="1680" w:type="dxa"/>
            <w:noWrap w:val="0"/>
            <w:vAlign w:val="center"/>
          </w:tcPr>
          <w:p w14:paraId="689057CB">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1872200.00</w:t>
            </w:r>
          </w:p>
        </w:tc>
      </w:tr>
    </w:tbl>
    <w:p w14:paraId="1EE1A7AD">
      <w:pPr>
        <w:adjustRightInd w:val="0"/>
        <w:snapToGrid w:val="0"/>
        <w:spacing w:beforeLines="50" w:line="360" w:lineRule="auto"/>
        <w:rPr>
          <w:rFonts w:hint="eastAsia" w:ascii="宋体" w:hAnsi="宋体" w:cs="宋体"/>
          <w:sz w:val="24"/>
          <w:szCs w:val="24"/>
        </w:rPr>
      </w:pPr>
      <w:r>
        <w:rPr>
          <w:rFonts w:hint="eastAsia" w:ascii="宋体" w:hAnsi="宋体" w:cs="宋体"/>
          <w:sz w:val="24"/>
          <w:szCs w:val="24"/>
        </w:rPr>
        <w:t>注：1、“包”为最小合同单位。每“包”内容应细化到“品目”（如果分品目的）。</w:t>
      </w:r>
    </w:p>
    <w:p w14:paraId="068E176F">
      <w:pPr>
        <w:pStyle w:val="45"/>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2、</w:t>
      </w:r>
      <w:r>
        <w:rPr>
          <w:rFonts w:hint="eastAsia" w:ascii="宋体" w:hAnsi="宋体" w:eastAsia="宋体" w:cs="宋体"/>
          <w:kern w:val="2"/>
          <w:sz w:val="24"/>
          <w:szCs w:val="24"/>
          <w:lang w:val="en-US" w:eastAsia="zh-CN" w:bidi="ar-SA"/>
        </w:rPr>
        <w:t>请各供应商根据采购人发布的清单进行报价，编制响应报价文件时不得缺漏项;</w:t>
      </w:r>
      <w:r>
        <w:rPr>
          <w:rFonts w:hint="eastAsia" w:ascii="宋体" w:hAnsi="宋体" w:cs="宋体"/>
          <w:kern w:val="2"/>
          <w:sz w:val="24"/>
          <w:szCs w:val="24"/>
          <w:lang w:val="en-US" w:eastAsia="zh-CN" w:bidi="ar-SA"/>
        </w:rPr>
        <w:t>投标人</w:t>
      </w:r>
      <w:r>
        <w:rPr>
          <w:rFonts w:hint="eastAsia" w:ascii="宋体" w:hAnsi="宋体" w:eastAsia="宋体" w:cs="宋体"/>
          <w:kern w:val="2"/>
          <w:sz w:val="24"/>
          <w:szCs w:val="24"/>
          <w:lang w:val="en-US" w:eastAsia="zh-CN" w:bidi="ar-SA"/>
        </w:rPr>
        <w:t>根据自身实力及本项目的特点考虑各种风险，确定最终总价(含人工、材料、管理、涨价、利润、税金等一切费用)。</w:t>
      </w:r>
    </w:p>
    <w:p w14:paraId="6834F007">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69C38EFE">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1472AF48">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4A64750B">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45D5D1E7">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6EC52B6A">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4DF50992">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2C8FF3B0">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1F294D10">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366D96AC">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0FB733B7">
      <w:pPr>
        <w:pageBreakBefore w:val="0"/>
        <w:widowControl w:val="0"/>
        <w:numPr>
          <w:ilvl w:val="0"/>
          <w:numId w:val="0"/>
        </w:numPr>
        <w:kinsoku/>
        <w:wordWrap/>
        <w:overflowPunct/>
        <w:topLinePunct w:val="0"/>
        <w:autoSpaceDE/>
        <w:autoSpaceDN/>
        <w:bidi w:val="0"/>
        <w:adjustRightInd w:val="0"/>
        <w:snapToGrid w:val="0"/>
        <w:spacing w:line="480" w:lineRule="auto"/>
        <w:jc w:val="both"/>
        <w:textAlignment w:val="auto"/>
        <w:rPr>
          <w:rFonts w:hint="eastAsia" w:ascii="宋体" w:hAnsi="宋体" w:eastAsia="宋体"/>
          <w:b/>
          <w:bCs/>
          <w:color w:val="auto"/>
          <w:sz w:val="28"/>
          <w:szCs w:val="28"/>
          <w:lang w:val="en-US" w:eastAsia="zh-CN"/>
        </w:rPr>
      </w:pPr>
    </w:p>
    <w:p w14:paraId="1AB5427B">
      <w:pPr>
        <w:pageBreakBefore w:val="0"/>
        <w:widowControl w:val="0"/>
        <w:numPr>
          <w:ilvl w:val="0"/>
          <w:numId w:val="4"/>
        </w:numPr>
        <w:kinsoku/>
        <w:wordWrap/>
        <w:overflowPunct/>
        <w:topLinePunct w:val="0"/>
        <w:autoSpaceDE/>
        <w:autoSpaceDN/>
        <w:bidi w:val="0"/>
        <w:adjustRightInd w:val="0"/>
        <w:snapToGrid w:val="0"/>
        <w:spacing w:line="480" w:lineRule="auto"/>
        <w:jc w:val="center"/>
        <w:textAlignment w:val="auto"/>
        <w:rPr>
          <w:rFonts w:hint="eastAsia" w:ascii="宋体" w:hAnsi="宋体" w:eastAsia="宋体"/>
          <w:b/>
          <w:bCs/>
          <w:color w:val="auto"/>
          <w:sz w:val="28"/>
          <w:szCs w:val="28"/>
          <w:lang w:val="en-US" w:eastAsia="zh-CN"/>
        </w:rPr>
      </w:pPr>
      <w:r>
        <w:rPr>
          <w:rFonts w:hint="eastAsia" w:ascii="宋体" w:hAnsi="宋体" w:eastAsia="宋体" w:cs="宋体"/>
          <w:b/>
          <w:bCs/>
          <w:color w:val="auto"/>
          <w:sz w:val="28"/>
          <w:szCs w:val="28"/>
          <w:lang w:val="en-US" w:eastAsia="zh-CN"/>
        </w:rPr>
        <w:t>技术和商务要求</w:t>
      </w:r>
    </w:p>
    <w:p w14:paraId="6D5D2B9C">
      <w:pPr>
        <w:pStyle w:val="32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bCs/>
          <w:kern w:val="0"/>
          <w:sz w:val="24"/>
          <w:szCs w:val="24"/>
          <w:highlight w:val="none"/>
          <w:lang w:val="en-US" w:eastAsia="zh-CN"/>
        </w:rPr>
      </w:pPr>
      <w:bookmarkStart w:id="121" w:name="_Toc20807"/>
      <w:r>
        <w:rPr>
          <w:rFonts w:hint="eastAsia" w:ascii="宋体" w:hAnsi="宋体" w:eastAsia="宋体" w:cs="宋体"/>
          <w:b/>
          <w:bCs/>
          <w:kern w:val="0"/>
          <w:sz w:val="24"/>
          <w:szCs w:val="24"/>
          <w:highlight w:val="none"/>
          <w:lang w:val="en-US" w:eastAsia="zh-CN"/>
        </w:rPr>
        <w:t>一、采购项目基本要求</w:t>
      </w:r>
    </w:p>
    <w:p w14:paraId="1A3C726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采购项目名称</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岳阳县月田镇敬老院提质改造项目</w:t>
      </w:r>
    </w:p>
    <w:p w14:paraId="755233C9">
      <w:pPr>
        <w:pStyle w:val="18"/>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2.项目</w:t>
      </w:r>
      <w:r>
        <w:rPr>
          <w:rFonts w:hint="eastAsia" w:ascii="宋体" w:hAnsi="宋体" w:eastAsia="宋体" w:cs="宋体"/>
          <w:sz w:val="21"/>
          <w:szCs w:val="21"/>
          <w:highlight w:val="none"/>
          <w:lang w:val="en-US" w:eastAsia="zh-CN"/>
        </w:rPr>
        <w:t>预算</w:t>
      </w:r>
      <w:r>
        <w:rPr>
          <w:rFonts w:hint="eastAsia" w:ascii="宋体" w:hAnsi="宋体" w:eastAsia="宋体" w:cs="宋体"/>
          <w:b w:val="0"/>
          <w:bCs w:val="0"/>
          <w:color w:val="000000"/>
          <w:kern w:val="2"/>
          <w:sz w:val="21"/>
          <w:szCs w:val="21"/>
          <w:lang w:val="en-US" w:eastAsia="zh-CN" w:bidi="ar-SA"/>
        </w:rPr>
        <w:t>：</w:t>
      </w:r>
      <w:r>
        <w:rPr>
          <w:rFonts w:hint="eastAsia" w:ascii="宋体" w:hAnsi="宋体" w:cs="宋体"/>
          <w:b w:val="0"/>
          <w:bCs w:val="0"/>
          <w:color w:val="000000"/>
          <w:kern w:val="2"/>
          <w:sz w:val="21"/>
          <w:szCs w:val="21"/>
          <w:lang w:val="en-US" w:eastAsia="zh-CN" w:bidi="ar-SA"/>
        </w:rPr>
        <w:t>1872200.00</w:t>
      </w:r>
      <w:r>
        <w:rPr>
          <w:rFonts w:hint="eastAsia" w:ascii="宋体" w:hAnsi="宋体" w:cs="宋体"/>
          <w:b w:val="0"/>
          <w:bCs w:val="0"/>
          <w:color w:val="000000"/>
          <w:kern w:val="2"/>
          <w:sz w:val="21"/>
          <w:szCs w:val="21"/>
          <w:lang w:eastAsia="zh-CN" w:bidi="ar-SA"/>
        </w:rPr>
        <w:t>元</w:t>
      </w:r>
      <w:r>
        <w:rPr>
          <w:rFonts w:hint="eastAsia" w:ascii="宋体" w:hAnsi="宋体" w:cs="宋体"/>
          <w:b w:val="0"/>
          <w:bCs w:val="0"/>
          <w:color w:val="000000"/>
          <w:kern w:val="2"/>
          <w:sz w:val="21"/>
          <w:szCs w:val="21"/>
          <w:lang w:val="en-US" w:eastAsia="zh-CN" w:bidi="ar-SA"/>
        </w:rPr>
        <w:t>；</w:t>
      </w:r>
      <w:r>
        <w:rPr>
          <w:rFonts w:hint="eastAsia" w:ascii="宋体" w:hAnsi="宋体" w:eastAsia="宋体" w:cs="宋体"/>
          <w:b w:val="0"/>
          <w:bCs w:val="0"/>
          <w:kern w:val="0"/>
          <w:sz w:val="21"/>
          <w:szCs w:val="21"/>
          <w:highlight w:val="none"/>
          <w:lang w:val="en-US" w:eastAsia="zh-CN"/>
        </w:rPr>
        <w:t>最高限价：</w:t>
      </w:r>
      <w:r>
        <w:rPr>
          <w:rFonts w:hint="eastAsia" w:ascii="宋体" w:hAnsi="宋体" w:cs="宋体"/>
          <w:b w:val="0"/>
          <w:bCs w:val="0"/>
          <w:color w:val="000000"/>
          <w:kern w:val="2"/>
          <w:sz w:val="21"/>
          <w:szCs w:val="21"/>
          <w:lang w:val="en-US" w:eastAsia="zh-CN" w:bidi="ar-SA"/>
        </w:rPr>
        <w:t>1872200.00</w:t>
      </w:r>
      <w:r>
        <w:rPr>
          <w:rFonts w:hint="eastAsia" w:ascii="宋体" w:hAnsi="宋体" w:eastAsia="宋体" w:cs="宋体"/>
          <w:b w:val="0"/>
          <w:bCs w:val="0"/>
          <w:color w:val="000000"/>
          <w:kern w:val="2"/>
          <w:sz w:val="21"/>
          <w:szCs w:val="21"/>
          <w:lang w:val="en-US" w:eastAsia="zh-CN" w:bidi="ar-SA"/>
        </w:rPr>
        <w:t>元</w:t>
      </w:r>
    </w:p>
    <w:p w14:paraId="75FABDDC">
      <w:pPr>
        <w:spacing w:line="360" w:lineRule="auto"/>
        <w:ind w:firstLine="420" w:firstLineChars="200"/>
        <w:rPr>
          <w:rFonts w:hint="default" w:ascii="宋体" w:hAnsi="宋体" w:cs="宋体"/>
          <w:b w:val="0"/>
          <w:bCs w:val="0"/>
          <w:sz w:val="21"/>
          <w:szCs w:val="21"/>
          <w:lang w:val="en-US" w:eastAsia="zh-CN"/>
        </w:rPr>
      </w:pPr>
      <w:r>
        <w:rPr>
          <w:rFonts w:hint="eastAsia" w:ascii="宋体" w:hAnsi="宋体" w:eastAsia="宋体" w:cs="宋体"/>
          <w:b w:val="0"/>
          <w:bCs w:val="0"/>
          <w:sz w:val="21"/>
          <w:szCs w:val="21"/>
          <w:lang w:val="en-US" w:eastAsia="zh-CN"/>
        </w:rPr>
        <w:t>3.项目概况：</w:t>
      </w:r>
      <w:r>
        <w:rPr>
          <w:rFonts w:hint="eastAsia" w:ascii="宋体" w:hAnsi="宋体" w:cs="宋体"/>
          <w:b w:val="0"/>
          <w:bCs w:val="0"/>
          <w:sz w:val="21"/>
          <w:szCs w:val="21"/>
          <w:lang w:val="en-US" w:eastAsia="zh-CN"/>
        </w:rPr>
        <w:t>岳阳县月田镇敬老院提质改造项目内容包括:拆除工程、建筑工程、安装工程、附属工程等,具体内容以工程量清单为准。</w:t>
      </w:r>
    </w:p>
    <w:p w14:paraId="693A02C5">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人员要求：项目负责人应在投标阶段予以明确，项目负责人外其它关键岗位人员待中标后在施工过程中按湘建建[2020]208号要求配备，且均无在建工程（指目前未在其他项目上任职，或虽在其他项目上任职但本项目中标后能够从该项目撤离）。</w:t>
      </w:r>
    </w:p>
    <w:p w14:paraId="0D90FE34">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5.施工要求：为确保施工进度，必要时需进行夜间、节假日施工。</w:t>
      </w:r>
    </w:p>
    <w:p w14:paraId="73736716">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成交供应商如有违反操作规程及粗制滥造现象，采购人有权加以制止，直至下令停止施工，其经济损失全部由承包人负责，工期不得顺延；</w:t>
      </w:r>
    </w:p>
    <w:p w14:paraId="0D76BFAC">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当现场情况与设计不相符时，须先报告采购方, 再由采购方和设计方根据现场进行调整。</w:t>
      </w:r>
    </w:p>
    <w:p w14:paraId="2547A8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6.工程款支付：在建工程按完成合同的进度的50%控制，竣工结束后，按完成合同内进度的70%控制；结算财审结束后，工程进度款最多支付至总造价的97%，其余3%为质保金，质保年限为1年。</w:t>
      </w:r>
    </w:p>
    <w:p w14:paraId="6E11E120">
      <w:pPr>
        <w:numPr>
          <w:ilvl w:val="0"/>
          <w:numId w:val="0"/>
        </w:num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7.转包和分包：本工程供应商中标后，不得以任何形式将本工程转包或分包给其他单位，如发现转包或分包，采购人有权终止合同，所造成的一切损失由中标供应商负责。</w:t>
      </w:r>
    </w:p>
    <w:p w14:paraId="278053E1">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8.投标报价文件：工程报价文件中的单价和总价均以人民币表示。响应报价文件具体格式以本项目提供的工程量清单为准</w:t>
      </w:r>
      <w:r>
        <w:rPr>
          <w:rFonts w:hint="eastAsia" w:ascii="宋体" w:hAnsi="宋体" w:cs="宋体"/>
          <w:b w:val="0"/>
          <w:bCs w:val="0"/>
          <w:kern w:val="2"/>
          <w:sz w:val="21"/>
          <w:szCs w:val="21"/>
          <w:lang w:val="en-US" w:eastAsia="zh-CN" w:bidi="ar-SA"/>
        </w:rPr>
        <w:t>（另册）</w:t>
      </w:r>
      <w:r>
        <w:rPr>
          <w:rFonts w:hint="eastAsia" w:ascii="宋体" w:hAnsi="宋体" w:eastAsia="宋体" w:cs="宋体"/>
          <w:b w:val="0"/>
          <w:bCs w:val="0"/>
          <w:kern w:val="2"/>
          <w:sz w:val="21"/>
          <w:szCs w:val="21"/>
          <w:lang w:val="en-US" w:eastAsia="zh-CN" w:bidi="ar-SA"/>
        </w:rPr>
        <w:t>。</w:t>
      </w:r>
    </w:p>
    <w:p w14:paraId="48AD4D47">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本工程采用一般计税法相关规定进行。</w:t>
      </w:r>
    </w:p>
    <w:p w14:paraId="12A62059">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为保证竣工后各分部分项工程和所有构配件均处于正常工作状态，供应商应根据施工现场的实际情况进行合理的施工组织设计，若供应商遗漏</w:t>
      </w:r>
      <w:r>
        <w:rPr>
          <w:rFonts w:hint="eastAsia" w:ascii="宋体" w:hAnsi="宋体" w:cs="宋体"/>
          <w:b w:val="0"/>
          <w:bCs w:val="0"/>
          <w:kern w:val="2"/>
          <w:sz w:val="21"/>
          <w:szCs w:val="21"/>
          <w:lang w:val="en-US" w:eastAsia="zh-CN" w:bidi="ar-SA"/>
        </w:rPr>
        <w:t>谈判</w:t>
      </w:r>
      <w:r>
        <w:rPr>
          <w:rFonts w:hint="eastAsia" w:ascii="宋体" w:hAnsi="宋体" w:eastAsia="宋体" w:cs="宋体"/>
          <w:b w:val="0"/>
          <w:bCs w:val="0"/>
          <w:kern w:val="2"/>
          <w:sz w:val="21"/>
          <w:szCs w:val="21"/>
          <w:lang w:val="en-US" w:eastAsia="zh-CN" w:bidi="ar-SA"/>
        </w:rPr>
        <w:t>文件所列工程量清单内容，均由成交人自负，采购人不再支付任何费用。若发现施工图和工程量清单有漏项的情况，必须充分考虑采取必要措施和预案严格控制预算。</w:t>
      </w:r>
    </w:p>
    <w:p w14:paraId="6E741AFC">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投标报价和最终投标报价必须按工程量清单形式提供。</w:t>
      </w:r>
    </w:p>
    <w:p w14:paraId="59D48F3B">
      <w:p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9.计价方式：按照最新计价规定报价；</w:t>
      </w:r>
    </w:p>
    <w:p w14:paraId="395AEC07">
      <w:pPr>
        <w:numPr>
          <w:ilvl w:val="0"/>
          <w:numId w:val="0"/>
        </w:numPr>
        <w:spacing w:before="156" w:beforeLines="50" w:line="360" w:lineRule="auto"/>
        <w:ind w:firstLine="420" w:firstLineChars="200"/>
        <w:jc w:val="left"/>
        <w:rPr>
          <w:rFonts w:hint="eastAsia" w:ascii="宋体" w:hAnsi="宋体" w:cs="宋体"/>
          <w:b/>
          <w:lang w:val="zh-CN"/>
        </w:rPr>
      </w:pPr>
      <w:r>
        <w:rPr>
          <w:rFonts w:hint="eastAsia" w:ascii="宋体" w:hAnsi="宋体" w:cs="宋体"/>
          <w:b/>
          <w:kern w:val="2"/>
          <w:sz w:val="21"/>
          <w:szCs w:val="24"/>
          <w:lang w:val="en-US" w:eastAsia="zh-CN" w:bidi="ar-SA"/>
        </w:rPr>
        <w:t>二</w:t>
      </w:r>
      <w:r>
        <w:rPr>
          <w:rFonts w:hint="eastAsia" w:ascii="宋体" w:hAnsi="宋体" w:eastAsia="宋体" w:cs="宋体"/>
          <w:b/>
          <w:kern w:val="2"/>
          <w:sz w:val="21"/>
          <w:szCs w:val="24"/>
          <w:lang w:val="zh-CN" w:eastAsia="zh-CN" w:bidi="ar-SA"/>
        </w:rPr>
        <w:t>、</w:t>
      </w:r>
      <w:r>
        <w:rPr>
          <w:rFonts w:hint="eastAsia" w:ascii="宋体" w:hAnsi="宋体" w:cs="宋体"/>
          <w:b/>
          <w:lang w:val="zh-CN"/>
        </w:rPr>
        <w:t>项目实施要求</w:t>
      </w:r>
    </w:p>
    <w:p w14:paraId="58C65C66">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1、工期要求：</w:t>
      </w:r>
      <w:r>
        <w:rPr>
          <w:rFonts w:hint="eastAsia" w:ascii="宋体" w:hAnsi="宋体" w:cs="宋体"/>
          <w:sz w:val="21"/>
          <w:szCs w:val="21"/>
          <w:highlight w:val="none"/>
          <w:lang w:val="en-US" w:eastAsia="zh-CN"/>
        </w:rPr>
        <w:t>90日历天</w:t>
      </w:r>
    </w:p>
    <w:p w14:paraId="1BF8C79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2、质量要求：工程质量及工程验收标准，按现行的有关施工规范和工程质量检验评定标准执行，施工质量符合《工程施工质量验收规范》要求的合格工程。</w:t>
      </w:r>
    </w:p>
    <w:p w14:paraId="399E6708">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、安全事项：</w:t>
      </w:r>
      <w:r>
        <w:rPr>
          <w:rFonts w:hint="eastAsia" w:ascii="宋体" w:hAnsi="宋体" w:eastAsia="宋体" w:cs="宋体"/>
          <w:sz w:val="21"/>
          <w:szCs w:val="21"/>
          <w:lang w:val="en-US" w:eastAsia="zh-CN"/>
        </w:rPr>
        <w:t>投标人做好施工现场安全防护工作，严格执行有关安全生产的法律法规和规章制度，施工过程中的一切安全与运输事项由中标人自行负责，采购人不承担任何责任，确保无安全责任事故</w:t>
      </w:r>
      <w:r>
        <w:rPr>
          <w:rFonts w:hint="default" w:ascii="宋体" w:hAnsi="宋体" w:eastAsia="宋体" w:cs="宋体"/>
          <w:sz w:val="21"/>
          <w:szCs w:val="21"/>
          <w:lang w:val="en-US" w:eastAsia="zh-CN"/>
        </w:rPr>
        <w:t>。</w:t>
      </w:r>
    </w:p>
    <w:p w14:paraId="42C9E3C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项目验收：工程施工过程中及竣工后，中标人配合采购人或采购人授权的相关人员对项目进行中间验收和竣工验收；施工质量符合国家相关施工质量验收规范标准要求。</w:t>
      </w:r>
    </w:p>
    <w:p w14:paraId="4B2DE28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施工及验收标准：本工程项目的材料、设备、施工须执行中华人民共和国所有现行工程建设国家规范、技术要求及强制性条文，具体以本项目施工图设计文件相关技术标准和要求为准。工程施工过程中及竣工后，中标人配合采购人或采购人授权的相关人员对项目进行中间验收和竣工验收。</w:t>
      </w:r>
    </w:p>
    <w:p w14:paraId="50884BC5">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保修要求：执行国务院[2000]279号和建设部令第80号令相关保修规定。</w:t>
      </w:r>
    </w:p>
    <w:p w14:paraId="5C09E052">
      <w:pPr>
        <w:spacing w:line="360" w:lineRule="auto"/>
        <w:ind w:firstLine="420" w:firstLineChars="200"/>
        <w:rPr>
          <w:rFonts w:hint="eastAsia" w:ascii="宋体" w:hAnsi="宋体" w:eastAsia="宋体" w:cs="宋体"/>
          <w:sz w:val="21"/>
          <w:szCs w:val="21"/>
          <w:lang w:val="zh-CN" w:eastAsia="zh-CN"/>
        </w:rPr>
      </w:pPr>
      <w:r>
        <w:rPr>
          <w:rFonts w:hint="eastAsia" w:ascii="宋体" w:hAnsi="宋体" w:cs="宋体"/>
          <w:sz w:val="21"/>
          <w:szCs w:val="21"/>
          <w:lang w:val="en-US" w:eastAsia="zh-CN"/>
        </w:rPr>
        <w:t>7、</w:t>
      </w:r>
      <w:r>
        <w:rPr>
          <w:rFonts w:hint="eastAsia" w:ascii="宋体" w:hAnsi="宋体" w:eastAsia="宋体" w:cs="宋体"/>
          <w:sz w:val="21"/>
          <w:szCs w:val="21"/>
          <w:lang w:val="en-US" w:eastAsia="zh-CN"/>
        </w:rPr>
        <w:t>其他：施工期间应接受采购人及监理工程师的监督管理，遵守有关规定。</w:t>
      </w:r>
    </w:p>
    <w:p w14:paraId="373AD8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textAlignment w:val="auto"/>
        <w:rPr>
          <w:rFonts w:hint="default" w:ascii="Times New Roman" w:hAnsi="Times New Roman" w:cs="Times New Roman"/>
          <w:bCs/>
          <w:szCs w:val="21"/>
          <w:lang w:val="en-US" w:eastAsia="zh-CN"/>
        </w:rPr>
      </w:pPr>
      <w:r>
        <w:rPr>
          <w:rFonts w:hint="eastAsia" w:ascii="宋体" w:hAnsi="宋体" w:cs="宋体"/>
          <w:b/>
          <w:kern w:val="2"/>
          <w:sz w:val="21"/>
          <w:szCs w:val="24"/>
          <w:lang w:val="en-US" w:eastAsia="zh-CN" w:bidi="ar-SA"/>
        </w:rPr>
        <w:t>三</w:t>
      </w:r>
      <w:r>
        <w:rPr>
          <w:rFonts w:hint="eastAsia" w:ascii="宋体" w:hAnsi="宋体" w:eastAsia="宋体" w:cs="宋体"/>
          <w:b/>
          <w:kern w:val="2"/>
          <w:sz w:val="21"/>
          <w:szCs w:val="24"/>
          <w:lang w:val="zh-CN" w:eastAsia="zh-CN" w:bidi="ar-SA"/>
        </w:rPr>
        <w:t>、</w:t>
      </w:r>
      <w:r>
        <w:rPr>
          <w:rFonts w:hint="eastAsia" w:ascii="宋体" w:hAnsi="宋体" w:cs="宋体"/>
          <w:b/>
          <w:lang w:val="en-US" w:eastAsia="zh-CN"/>
        </w:rPr>
        <w:t xml:space="preserve">其他要求 </w:t>
      </w:r>
    </w:p>
    <w:p w14:paraId="28E9F7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Times New Roman" w:eastAsia="宋体"/>
          <w:lang w:val="en-US" w:eastAsia="zh-CN"/>
        </w:rPr>
        <w:t>付款人：</w:t>
      </w:r>
      <w:r>
        <w:rPr>
          <w:rFonts w:hint="eastAsia"/>
          <w:lang w:val="en-US" w:eastAsia="zh-CN"/>
        </w:rPr>
        <w:t>岳阳县月田镇人民政府</w:t>
      </w:r>
    </w:p>
    <w:p w14:paraId="2C1CC3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ascii="Times New Roman" w:eastAsia="宋体"/>
          <w:highlight w:val="none"/>
          <w:lang w:val="en-US" w:eastAsia="zh-CN"/>
        </w:rPr>
        <w:t>付款方式：分期付款</w:t>
      </w:r>
    </w:p>
    <w:p w14:paraId="6730E1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lang w:val="en-US" w:eastAsia="zh-CN"/>
        </w:rPr>
        <w:t>项目</w:t>
      </w:r>
      <w:r>
        <w:rPr>
          <w:rFonts w:hint="eastAsia" w:ascii="Times New Roman" w:hAnsi="Times New Roman" w:eastAsia="宋体" w:cs="Times New Roman"/>
          <w:highlight w:val="none"/>
          <w:lang w:val="en-US" w:eastAsia="zh-CN"/>
        </w:rPr>
        <w:t>地点：</w:t>
      </w:r>
      <w:r>
        <w:rPr>
          <w:rFonts w:hint="eastAsia" w:cs="Times New Roman"/>
          <w:highlight w:val="none"/>
          <w:lang w:val="en-US" w:eastAsia="zh-CN"/>
        </w:rPr>
        <w:t>岳阳县月田镇</w:t>
      </w:r>
      <w:r>
        <w:rPr>
          <w:rFonts w:hint="eastAsia" w:ascii="Times New Roman" w:hAnsi="Times New Roman" w:eastAsia="宋体" w:cs="Times New Roman"/>
          <w:highlight w:val="none"/>
          <w:lang w:val="en-US" w:eastAsia="zh-CN"/>
        </w:rPr>
        <w:t>。</w:t>
      </w:r>
    </w:p>
    <w:p w14:paraId="0856C9E7">
      <w:pPr>
        <w:pStyle w:val="322"/>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注：</w:t>
      </w:r>
    </w:p>
    <w:p w14:paraId="04CF2C8E">
      <w:pPr>
        <w:pStyle w:val="322"/>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w:t>
      </w:r>
      <w:r>
        <w:rPr>
          <w:rFonts w:hint="eastAsia" w:ascii="宋体" w:hAnsi="宋体" w:cs="宋体"/>
          <w:b/>
          <w:bCs/>
          <w:sz w:val="21"/>
          <w:szCs w:val="21"/>
          <w:highlight w:val="none"/>
          <w:lang w:val="en-US" w:eastAsia="zh-CN"/>
        </w:rPr>
        <w:t>、</w:t>
      </w:r>
      <w:r>
        <w:rPr>
          <w:rFonts w:hint="eastAsia" w:ascii="宋体" w:hAnsi="宋体" w:eastAsia="宋体" w:cs="宋体"/>
          <w:b/>
          <w:bCs/>
          <w:sz w:val="21"/>
          <w:szCs w:val="21"/>
          <w:highlight w:val="none"/>
        </w:rPr>
        <w:t>对于上述要求，供应商应在响应文件中进行回应。</w:t>
      </w:r>
    </w:p>
    <w:p w14:paraId="4F56E37F">
      <w:pPr>
        <w:pStyle w:val="322"/>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cs="宋体"/>
          <w:b/>
          <w:bCs/>
          <w:sz w:val="21"/>
          <w:szCs w:val="21"/>
          <w:highlight w:val="none"/>
          <w:lang w:val="en-US" w:eastAsia="zh-CN"/>
        </w:rPr>
        <w:t>、</w:t>
      </w:r>
      <w:r>
        <w:rPr>
          <w:rFonts w:hint="eastAsia" w:ascii="宋体" w:hAnsi="宋体" w:eastAsia="宋体" w:cs="宋体"/>
          <w:b/>
          <w:bCs/>
          <w:sz w:val="21"/>
          <w:szCs w:val="21"/>
          <w:highlight w:val="none"/>
          <w:lang w:val="en-US" w:eastAsia="zh-CN"/>
        </w:rPr>
        <w:t>其他未尽事宜由采购人和中标供应商双方在采购合同中详细约定。</w:t>
      </w:r>
    </w:p>
    <w:p w14:paraId="55BEECD7">
      <w:pPr>
        <w:pStyle w:val="62"/>
        <w:ind w:left="0" w:leftChars="0" w:firstLine="420" w:firstLineChars="200"/>
        <w:rPr>
          <w:color w:val="auto"/>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eastAsia="zh-CN"/>
        </w:rPr>
        <w:t>、投标单位报价中的暂估价、暂列金额</w:t>
      </w:r>
      <w:r>
        <w:rPr>
          <w:rFonts w:hint="eastAsia" w:ascii="宋体" w:hAnsi="宋体" w:cs="宋体"/>
          <w:b/>
          <w:bCs/>
          <w:color w:val="auto"/>
          <w:sz w:val="21"/>
          <w:szCs w:val="21"/>
          <w:highlight w:val="none"/>
          <w:lang w:val="en-US" w:eastAsia="zh-CN"/>
        </w:rPr>
        <w:t>不可调整</w:t>
      </w:r>
      <w:r>
        <w:rPr>
          <w:rFonts w:hint="eastAsia" w:ascii="宋体" w:hAnsi="宋体" w:eastAsia="宋体" w:cs="宋体"/>
          <w:b/>
          <w:bCs/>
          <w:color w:val="auto"/>
          <w:sz w:val="21"/>
          <w:szCs w:val="21"/>
          <w:highlight w:val="none"/>
          <w:lang w:val="zh-CN" w:eastAsia="zh-CN"/>
        </w:rPr>
        <w:t>，安全生产费</w:t>
      </w:r>
      <w:r>
        <w:rPr>
          <w:rFonts w:hint="eastAsia" w:ascii="宋体" w:hAnsi="宋体" w:cs="宋体"/>
          <w:b/>
          <w:bCs/>
          <w:color w:val="auto"/>
          <w:sz w:val="21"/>
          <w:szCs w:val="21"/>
          <w:highlight w:val="none"/>
          <w:lang w:val="en-US" w:eastAsia="zh-CN"/>
        </w:rPr>
        <w:t>费率</w:t>
      </w:r>
      <w:r>
        <w:rPr>
          <w:rFonts w:hint="eastAsia" w:ascii="宋体" w:hAnsi="宋体" w:eastAsia="宋体" w:cs="宋体"/>
          <w:b/>
          <w:bCs/>
          <w:color w:val="auto"/>
          <w:sz w:val="21"/>
          <w:szCs w:val="21"/>
          <w:highlight w:val="none"/>
          <w:lang w:val="zh-CN" w:eastAsia="zh-CN"/>
        </w:rPr>
        <w:t>不能调整。</w:t>
      </w:r>
    </w:p>
    <w:p w14:paraId="0887A6FC">
      <w:pPr>
        <w:pStyle w:val="62"/>
        <w:ind w:left="0" w:leftChars="0" w:firstLine="420" w:firstLineChars="200"/>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对于上述项目要求，供应商应在响应文件中进行回应，作出承诺及说明。</w:t>
      </w:r>
    </w:p>
    <w:p w14:paraId="344EAA71">
      <w:pPr>
        <w:ind w:firstLine="480" w:firstLineChars="200"/>
        <w:jc w:val="both"/>
        <w:outlineLvl w:val="9"/>
        <w:rPr>
          <w:rFonts w:hint="eastAsia" w:ascii="宋体" w:hAnsi="宋体" w:eastAsia="宋体" w:cs="宋体"/>
          <w:b/>
          <w:bCs/>
          <w:kern w:val="0"/>
          <w:sz w:val="24"/>
          <w:szCs w:val="24"/>
          <w:highlight w:val="none"/>
          <w:lang w:val="en-US" w:eastAsia="zh-CN" w:bidi="ar-SA"/>
        </w:rPr>
      </w:pPr>
    </w:p>
    <w:p w14:paraId="31FFB2FA">
      <w:pPr>
        <w:ind w:firstLine="480" w:firstLineChars="200"/>
        <w:jc w:val="both"/>
        <w:outlineLvl w:val="9"/>
        <w:rPr>
          <w:rFonts w:hint="eastAsia" w:ascii="宋体" w:hAnsi="宋体" w:eastAsia="宋体" w:cs="宋体"/>
          <w:b/>
          <w:bCs/>
          <w:kern w:val="0"/>
          <w:sz w:val="24"/>
          <w:szCs w:val="24"/>
          <w:highlight w:val="none"/>
          <w:lang w:val="en-US" w:eastAsia="zh-CN" w:bidi="ar-SA"/>
        </w:rPr>
      </w:pPr>
    </w:p>
    <w:p w14:paraId="42BDCDE3">
      <w:pPr>
        <w:ind w:firstLine="420" w:firstLineChars="200"/>
        <w:jc w:val="both"/>
        <w:outlineLvl w:val="9"/>
        <w:rPr>
          <w:rFonts w:hint="eastAsia" w:ascii="宋体" w:hAnsi="宋体" w:eastAsia="宋体" w:cs="Times New Roman"/>
          <w:b w:val="0"/>
          <w:bCs w:val="0"/>
          <w:color w:val="auto"/>
          <w:kern w:val="2"/>
          <w:sz w:val="21"/>
          <w:szCs w:val="21"/>
          <w:lang w:val="en-US" w:eastAsia="zh-CN" w:bidi="ar-SA"/>
        </w:rPr>
      </w:pPr>
    </w:p>
    <w:p w14:paraId="0D5FB8EE">
      <w:pPr>
        <w:pStyle w:val="2"/>
        <w:rPr>
          <w:rFonts w:hint="eastAsia" w:ascii="宋体" w:hAnsi="宋体" w:eastAsia="宋体" w:cs="Times New Roman"/>
          <w:b w:val="0"/>
          <w:bCs w:val="0"/>
          <w:color w:val="auto"/>
          <w:kern w:val="2"/>
          <w:sz w:val="21"/>
          <w:szCs w:val="21"/>
          <w:lang w:val="en-US" w:eastAsia="zh-CN" w:bidi="ar-SA"/>
        </w:rPr>
      </w:pPr>
    </w:p>
    <w:p w14:paraId="04CCE9DE">
      <w:pPr>
        <w:rPr>
          <w:rFonts w:hint="eastAsia" w:ascii="宋体" w:hAnsi="宋体" w:eastAsia="宋体" w:cs="Times New Roman"/>
          <w:b w:val="0"/>
          <w:bCs w:val="0"/>
          <w:color w:val="auto"/>
          <w:kern w:val="2"/>
          <w:sz w:val="21"/>
          <w:szCs w:val="21"/>
          <w:lang w:val="en-US" w:eastAsia="zh-CN" w:bidi="ar-SA"/>
        </w:rPr>
      </w:pPr>
    </w:p>
    <w:p w14:paraId="42C5675B">
      <w:pPr>
        <w:pStyle w:val="2"/>
        <w:rPr>
          <w:rFonts w:hint="eastAsia" w:ascii="宋体" w:hAnsi="宋体" w:eastAsia="宋体" w:cs="Times New Roman"/>
          <w:b w:val="0"/>
          <w:bCs w:val="0"/>
          <w:color w:val="auto"/>
          <w:kern w:val="2"/>
          <w:sz w:val="21"/>
          <w:szCs w:val="21"/>
          <w:lang w:val="en-US" w:eastAsia="zh-CN" w:bidi="ar-SA"/>
        </w:rPr>
      </w:pPr>
    </w:p>
    <w:p w14:paraId="0C26279A">
      <w:pPr>
        <w:rPr>
          <w:rFonts w:hint="eastAsia" w:ascii="宋体" w:hAnsi="宋体" w:eastAsia="宋体" w:cs="Times New Roman"/>
          <w:b w:val="0"/>
          <w:bCs w:val="0"/>
          <w:color w:val="auto"/>
          <w:kern w:val="2"/>
          <w:sz w:val="21"/>
          <w:szCs w:val="21"/>
          <w:lang w:val="en-US" w:eastAsia="zh-CN" w:bidi="ar-SA"/>
        </w:rPr>
      </w:pPr>
    </w:p>
    <w:p w14:paraId="211DCB40">
      <w:pPr>
        <w:pStyle w:val="2"/>
        <w:rPr>
          <w:rFonts w:hint="eastAsia" w:ascii="宋体" w:hAnsi="宋体" w:eastAsia="宋体" w:cs="Times New Roman"/>
          <w:b w:val="0"/>
          <w:bCs w:val="0"/>
          <w:color w:val="auto"/>
          <w:kern w:val="2"/>
          <w:sz w:val="21"/>
          <w:szCs w:val="21"/>
          <w:lang w:val="en-US" w:eastAsia="zh-CN" w:bidi="ar-SA"/>
        </w:rPr>
      </w:pPr>
    </w:p>
    <w:p w14:paraId="6C421250">
      <w:pPr>
        <w:rPr>
          <w:rFonts w:hint="eastAsia"/>
          <w:lang w:val="en-US" w:eastAsia="zh-CN"/>
        </w:rPr>
      </w:pPr>
    </w:p>
    <w:p w14:paraId="5B8C7C5A">
      <w:pPr>
        <w:ind w:firstLine="420" w:firstLineChars="200"/>
        <w:jc w:val="both"/>
        <w:outlineLvl w:val="9"/>
        <w:rPr>
          <w:rFonts w:hint="eastAsia" w:ascii="宋体" w:hAnsi="宋体" w:eastAsia="宋体" w:cs="Times New Roman"/>
          <w:b w:val="0"/>
          <w:bCs w:val="0"/>
          <w:color w:val="auto"/>
          <w:kern w:val="2"/>
          <w:sz w:val="21"/>
          <w:szCs w:val="21"/>
          <w:lang w:val="en-US" w:eastAsia="zh-CN" w:bidi="ar-SA"/>
        </w:rPr>
      </w:pPr>
    </w:p>
    <w:p w14:paraId="2024A31E">
      <w:pPr>
        <w:ind w:firstLine="420" w:firstLineChars="200"/>
        <w:jc w:val="both"/>
        <w:outlineLvl w:val="9"/>
        <w:rPr>
          <w:rFonts w:hint="eastAsia" w:ascii="宋体" w:hAnsi="宋体" w:eastAsia="宋体" w:cs="Times New Roman"/>
          <w:b w:val="0"/>
          <w:bCs w:val="0"/>
          <w:color w:val="auto"/>
          <w:kern w:val="2"/>
          <w:sz w:val="21"/>
          <w:szCs w:val="21"/>
          <w:lang w:val="en-US" w:eastAsia="zh-CN" w:bidi="ar-SA"/>
        </w:rPr>
      </w:pPr>
    </w:p>
    <w:p w14:paraId="79FBE31B">
      <w:pPr>
        <w:pStyle w:val="322"/>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b w:val="0"/>
          <w:bCs w:val="0"/>
          <w:color w:val="auto"/>
          <w:kern w:val="2"/>
          <w:sz w:val="21"/>
          <w:szCs w:val="21"/>
          <w:lang w:val="en-US" w:eastAsia="zh-CN" w:bidi="ar-SA"/>
        </w:rPr>
      </w:pPr>
    </w:p>
    <w:p w14:paraId="7E9BEF1C">
      <w:pPr>
        <w:ind w:firstLine="420" w:firstLineChars="200"/>
        <w:jc w:val="both"/>
        <w:outlineLvl w:val="9"/>
        <w:rPr>
          <w:rFonts w:hint="eastAsia" w:ascii="宋体" w:hAnsi="宋体" w:eastAsia="宋体" w:cs="Times New Roman"/>
          <w:b w:val="0"/>
          <w:bCs w:val="0"/>
          <w:color w:val="auto"/>
          <w:kern w:val="2"/>
          <w:sz w:val="21"/>
          <w:szCs w:val="21"/>
          <w:lang w:val="en-US" w:eastAsia="zh-CN" w:bidi="ar-SA"/>
        </w:rPr>
      </w:pPr>
    </w:p>
    <w:p w14:paraId="64D12137">
      <w:pPr>
        <w:jc w:val="center"/>
        <w:outlineLvl w:val="9"/>
        <w:rPr>
          <w:rFonts w:hint="default" w:ascii="宋体" w:hAnsi="宋体" w:eastAsia="宋体" w:cs="Times New Roman"/>
          <w:b w:val="0"/>
          <w:bCs w:val="0"/>
          <w:color w:val="auto"/>
          <w:kern w:val="2"/>
          <w:sz w:val="21"/>
          <w:szCs w:val="21"/>
          <w:lang w:val="en-US" w:eastAsia="zh-CN" w:bidi="ar-SA"/>
        </w:rPr>
      </w:pPr>
      <w:r>
        <w:rPr>
          <w:rFonts w:hint="eastAsia" w:ascii="黑体" w:hAnsi="黑体" w:eastAsia="黑体" w:cs="Times New Roman"/>
          <w:b/>
          <w:bCs/>
          <w:color w:val="auto"/>
          <w:sz w:val="32"/>
          <w:szCs w:val="32"/>
          <w:lang w:val="en-US" w:eastAsia="zh-CN"/>
        </w:rPr>
        <w:t xml:space="preserve">第四章 </w:t>
      </w:r>
      <w:r>
        <w:rPr>
          <w:rFonts w:hint="eastAsia" w:ascii="黑体" w:hAnsi="黑体" w:eastAsia="黑体"/>
          <w:b/>
          <w:bCs/>
          <w:color w:val="auto"/>
          <w:sz w:val="32"/>
          <w:szCs w:val="32"/>
        </w:rPr>
        <w:t>合同草案条款</w:t>
      </w:r>
    </w:p>
    <w:p w14:paraId="47E3A873">
      <w:pPr>
        <w:keepNext/>
        <w:keepLines/>
        <w:adjustRightInd w:val="0"/>
        <w:snapToGrid w:val="0"/>
        <w:spacing w:before="156" w:beforeLines="50" w:line="360" w:lineRule="auto"/>
        <w:jc w:val="center"/>
        <w:outlineLvl w:val="1"/>
        <w:rPr>
          <w:rFonts w:ascii="黑体" w:hAnsi="华文中宋" w:eastAsia="黑体"/>
          <w:b/>
          <w:bCs/>
          <w:color w:val="auto"/>
          <w:sz w:val="28"/>
          <w:szCs w:val="28"/>
        </w:rPr>
      </w:pPr>
      <w:bookmarkStart w:id="122" w:name="_Toc10877"/>
      <w:bookmarkStart w:id="123" w:name="_Toc22201110"/>
      <w:r>
        <w:rPr>
          <w:rFonts w:hint="eastAsia" w:ascii="黑体" w:hAnsi="华文中宋" w:eastAsia="黑体"/>
          <w:b/>
          <w:bCs/>
          <w:color w:val="auto"/>
          <w:sz w:val="28"/>
          <w:szCs w:val="28"/>
        </w:rPr>
        <w:t>第一节 合同协议书</w:t>
      </w:r>
      <w:bookmarkEnd w:id="122"/>
      <w:bookmarkEnd w:id="123"/>
    </w:p>
    <w:p w14:paraId="468646E2">
      <w:pPr>
        <w:adjustRightInd w:val="0"/>
        <w:snapToGrid w:val="0"/>
        <w:spacing w:before="156" w:beforeLines="50" w:line="360" w:lineRule="auto"/>
        <w:ind w:firstLine="5460" w:firstLineChars="2600"/>
        <w:rPr>
          <w:rFonts w:ascii="宋体" w:hAnsi="宋体"/>
          <w:b/>
          <w:color w:val="auto"/>
          <w:szCs w:val="21"/>
        </w:rPr>
      </w:pPr>
      <w:r>
        <w:rPr>
          <w:rFonts w:hint="eastAsia" w:ascii="宋体" w:hAnsi="宋体"/>
          <w:color w:val="auto"/>
          <w:szCs w:val="21"/>
        </w:rPr>
        <w:t>采购合同编号：</w:t>
      </w:r>
    </w:p>
    <w:p w14:paraId="487D4D54">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采购人（全称）：</w:t>
      </w:r>
      <w:r>
        <w:rPr>
          <w:rFonts w:hint="eastAsia" w:ascii="宋体" w:hAnsi="宋体" w:eastAsia="宋体"/>
          <w:color w:val="auto"/>
          <w:szCs w:val="21"/>
          <w:u w:val="single"/>
        </w:rPr>
        <w:t xml:space="preserve">                             </w:t>
      </w:r>
      <w:r>
        <w:rPr>
          <w:rFonts w:hint="eastAsia" w:ascii="宋体" w:hAnsi="宋体" w:eastAsia="宋体"/>
          <w:color w:val="auto"/>
          <w:szCs w:val="21"/>
        </w:rPr>
        <w:t>（甲方）</w:t>
      </w:r>
    </w:p>
    <w:p w14:paraId="003966DC">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供应商（全称）：</w:t>
      </w:r>
      <w:r>
        <w:rPr>
          <w:rFonts w:hint="eastAsia" w:ascii="宋体" w:hAnsi="宋体" w:eastAsia="宋体"/>
          <w:color w:val="auto"/>
          <w:szCs w:val="21"/>
          <w:u w:val="single"/>
        </w:rPr>
        <w:t xml:space="preserve">                             </w:t>
      </w:r>
      <w:r>
        <w:rPr>
          <w:rFonts w:hint="eastAsia" w:ascii="宋体" w:hAnsi="宋体" w:eastAsia="宋体"/>
          <w:color w:val="auto"/>
          <w:szCs w:val="21"/>
        </w:rPr>
        <w:t>（乙方）</w:t>
      </w:r>
    </w:p>
    <w:p w14:paraId="281AF31B">
      <w:pPr>
        <w:adjustRightInd w:val="0"/>
        <w:snapToGrid w:val="0"/>
        <w:spacing w:before="156" w:beforeLines="50" w:line="360" w:lineRule="auto"/>
        <w:ind w:left="420" w:leftChars="200"/>
        <w:rPr>
          <w:rFonts w:ascii="宋体" w:hAnsi="宋体" w:eastAsia="宋体"/>
          <w:color w:val="auto"/>
          <w:szCs w:val="21"/>
        </w:rPr>
      </w:pPr>
    </w:p>
    <w:p w14:paraId="61E4E420">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为了保护甲、乙双方合法权益，根据《中华人民共和国民法典》、《中华人民共和国政府采购法》及其他有关法律、法规、规章，双方签订本合同协议书。</w:t>
      </w:r>
    </w:p>
    <w:p w14:paraId="7B1CD87E">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1.项目信息</w:t>
      </w:r>
    </w:p>
    <w:p w14:paraId="620961E1">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（1）</w:t>
      </w:r>
      <w:r>
        <w:rPr>
          <w:rFonts w:hint="eastAsia" w:ascii="宋体" w:hAnsi="宋体"/>
          <w:color w:val="auto"/>
          <w:szCs w:val="21"/>
          <w:lang w:eastAsia="zh-CN"/>
        </w:rPr>
        <w:t>采购项目名称：</w:t>
      </w:r>
      <w:r>
        <w:rPr>
          <w:rFonts w:hint="eastAsia" w:ascii="宋体" w:hAnsi="宋体" w:eastAsia="宋体"/>
          <w:color w:val="auto"/>
          <w:szCs w:val="21"/>
        </w:rPr>
        <w:t>：</w:t>
      </w:r>
      <w:r>
        <w:rPr>
          <w:rFonts w:ascii="宋体" w:hAnsi="宋体" w:eastAsia="宋体"/>
          <w:color w:val="auto"/>
          <w:szCs w:val="21"/>
          <w:u w:val="single"/>
        </w:rPr>
        <w:t xml:space="preserve">                                          </w:t>
      </w:r>
    </w:p>
    <w:p w14:paraId="3A050533">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（2）政府</w:t>
      </w:r>
      <w:r>
        <w:rPr>
          <w:rFonts w:hint="eastAsia" w:ascii="宋体" w:hAnsi="宋体"/>
          <w:color w:val="auto"/>
          <w:szCs w:val="21"/>
          <w:lang w:eastAsia="zh-CN"/>
        </w:rPr>
        <w:t>政府采购计划编号</w:t>
      </w:r>
      <w:r>
        <w:rPr>
          <w:rFonts w:hint="eastAsia" w:ascii="宋体" w:hAnsi="宋体" w:eastAsia="宋体"/>
          <w:color w:val="auto"/>
          <w:szCs w:val="21"/>
        </w:rPr>
        <w:t>：</w:t>
      </w:r>
      <w:r>
        <w:rPr>
          <w:rFonts w:ascii="宋体" w:hAnsi="宋体" w:eastAsia="宋体"/>
          <w:color w:val="auto"/>
          <w:szCs w:val="21"/>
          <w:u w:val="single"/>
        </w:rPr>
        <w:t xml:space="preserve">                          </w:t>
      </w:r>
      <w:r>
        <w:rPr>
          <w:rFonts w:ascii="宋体" w:hAnsi="宋体" w:eastAsia="宋体"/>
          <w:color w:val="auto"/>
          <w:szCs w:val="21"/>
        </w:rPr>
        <w:t xml:space="preserve"> </w:t>
      </w:r>
    </w:p>
    <w:p w14:paraId="50F1EB18">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（3）项目内容：</w:t>
      </w:r>
      <w:r>
        <w:rPr>
          <w:rFonts w:hint="eastAsia" w:ascii="宋体" w:hAnsi="宋体" w:eastAsia="宋体"/>
          <w:color w:val="auto"/>
          <w:szCs w:val="21"/>
          <w:u w:val="single"/>
        </w:rPr>
        <w:t xml:space="preserve">                             </w:t>
      </w:r>
    </w:p>
    <w:p w14:paraId="78768253">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（4）是否分包：</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65D17242">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（5）项目负责人：</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1081B631">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（6）联系电话：</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7B4A8AD7">
      <w:pPr>
        <w:adjustRightInd w:val="0"/>
        <w:snapToGrid w:val="0"/>
        <w:spacing w:before="156" w:beforeLines="50" w:line="360" w:lineRule="auto"/>
        <w:ind w:firstLine="411" w:firstLineChars="196"/>
        <w:rPr>
          <w:rFonts w:ascii="宋体" w:hAnsi="宋体" w:eastAsia="宋体"/>
          <w:b/>
          <w:color w:val="auto"/>
          <w:szCs w:val="21"/>
        </w:rPr>
      </w:pPr>
      <w:r>
        <w:rPr>
          <w:rFonts w:hint="eastAsia" w:ascii="宋体" w:hAnsi="宋体" w:eastAsia="宋体"/>
          <w:b/>
          <w:color w:val="auto"/>
          <w:szCs w:val="21"/>
        </w:rPr>
        <w:t>2.合同金额</w:t>
      </w:r>
    </w:p>
    <w:p w14:paraId="7CE68DA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（1）合同金额小写：</w:t>
      </w:r>
      <w:r>
        <w:rPr>
          <w:rFonts w:hint="eastAsia" w:ascii="宋体" w:hAnsi="宋体" w:eastAsia="宋体"/>
          <w:color w:val="auto"/>
          <w:szCs w:val="21"/>
          <w:u w:val="single"/>
        </w:rPr>
        <w:t xml:space="preserve">                      </w:t>
      </w:r>
    </w:p>
    <w:p w14:paraId="7EAE756C">
      <w:pPr>
        <w:adjustRightInd w:val="0"/>
        <w:snapToGrid w:val="0"/>
        <w:spacing w:before="156" w:beforeLines="50" w:line="360" w:lineRule="auto"/>
        <w:ind w:firstLine="1260" w:firstLineChars="600"/>
        <w:rPr>
          <w:rFonts w:ascii="宋体" w:hAnsi="宋体" w:eastAsia="宋体"/>
          <w:b/>
          <w:color w:val="auto"/>
          <w:szCs w:val="21"/>
        </w:rPr>
      </w:pPr>
      <w:r>
        <w:rPr>
          <w:rFonts w:hint="eastAsia" w:ascii="宋体" w:hAnsi="宋体" w:eastAsia="宋体"/>
          <w:color w:val="auto"/>
          <w:szCs w:val="21"/>
        </w:rPr>
        <w:t>大写：</w:t>
      </w:r>
      <w:r>
        <w:rPr>
          <w:rFonts w:hint="eastAsia" w:ascii="宋体" w:hAnsi="宋体" w:eastAsia="宋体"/>
          <w:color w:val="auto"/>
          <w:szCs w:val="21"/>
          <w:u w:val="single"/>
        </w:rPr>
        <w:t xml:space="preserve">                      </w:t>
      </w:r>
    </w:p>
    <w:p w14:paraId="75986EA7">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（2）具体标的见附件。</w:t>
      </w:r>
    </w:p>
    <w:p w14:paraId="003C4AD0">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（3）合同定价方式：</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FE"/>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6901017F">
      <w:pPr>
        <w:spacing w:line="360" w:lineRule="auto"/>
        <w:ind w:firstLine="420" w:firstLineChars="200"/>
        <w:rPr>
          <w:rFonts w:eastAsia="宋体"/>
          <w:color w:val="auto"/>
          <w:szCs w:val="21"/>
        </w:rPr>
      </w:pPr>
      <w:r>
        <w:rPr>
          <w:rFonts w:hint="eastAsia" w:ascii="宋体" w:hAnsi="宋体" w:eastAsia="宋体"/>
          <w:color w:val="auto"/>
          <w:szCs w:val="21"/>
        </w:rPr>
        <w:t>（4）付款方式（按项目实际勾选填写）：</w:t>
      </w:r>
    </w:p>
    <w:p w14:paraId="16B1138C">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全额付款：</w:t>
      </w:r>
      <w:r>
        <w:rPr>
          <w:rFonts w:hint="eastAsia" w:ascii="宋体" w:hAnsi="宋体" w:eastAsia="宋体"/>
          <w:color w:val="auto"/>
          <w:szCs w:val="21"/>
          <w:u w:val="single"/>
        </w:rPr>
        <w:t xml:space="preserve">     （应一次性支付全部合同款项）                    </w:t>
      </w:r>
    </w:p>
    <w:p w14:paraId="09F7B5A7">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预付款：</w:t>
      </w:r>
      <w:r>
        <w:rPr>
          <w:rFonts w:hint="eastAsia" w:ascii="宋体" w:hAnsi="宋体" w:eastAsia="宋体"/>
          <w:color w:val="auto"/>
          <w:szCs w:val="21"/>
          <w:u w:val="single"/>
        </w:rPr>
        <w:t xml:space="preserve">    （应明确预付款的支付比例和支付条件）               </w:t>
      </w:r>
    </w:p>
    <w:p w14:paraId="1823E170">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分期付款：</w:t>
      </w:r>
      <w:r>
        <w:rPr>
          <w:rFonts w:hint="eastAsia" w:ascii="宋体" w:hAnsi="宋体" w:eastAsia="宋体"/>
          <w:color w:val="auto"/>
          <w:szCs w:val="21"/>
          <w:u w:val="single"/>
        </w:rPr>
        <w:t xml:space="preserve">     （应按照季度分期支付合同款项）                   </w:t>
      </w:r>
    </w:p>
    <w:p w14:paraId="4C9AF2DD">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成本补偿：</w:t>
      </w:r>
      <w:r>
        <w:rPr>
          <w:rFonts w:hint="eastAsia" w:ascii="宋体" w:hAnsi="宋体" w:eastAsia="宋体"/>
          <w:color w:val="auto"/>
          <w:szCs w:val="21"/>
          <w:u w:val="single"/>
        </w:rPr>
        <w:t xml:space="preserve">      （应明确按照成本补偿方式的支付方式和支付条件）   </w:t>
      </w:r>
    </w:p>
    <w:p w14:paraId="41BDA8D3">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绩效激励：</w:t>
      </w:r>
      <w:r>
        <w:rPr>
          <w:rFonts w:hint="eastAsia" w:ascii="宋体" w:hAnsi="宋体" w:eastAsia="宋体"/>
          <w:color w:val="auto"/>
          <w:szCs w:val="21"/>
          <w:u w:val="single"/>
        </w:rPr>
        <w:t xml:space="preserve">      （应明确按照绩效激励方式的支付方式和支付条件）   </w:t>
      </w:r>
    </w:p>
    <w:p w14:paraId="2B1F7440">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b/>
          <w:color w:val="auto"/>
          <w:szCs w:val="21"/>
        </w:rPr>
        <w:t>3.合同履行</w:t>
      </w:r>
    </w:p>
    <w:p w14:paraId="6205B26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（1）起始日期：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日，完成日期：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日。总日历天数：</w:t>
      </w:r>
      <w:r>
        <w:rPr>
          <w:rFonts w:hint="eastAsia" w:ascii="宋体" w:hAnsi="宋体" w:eastAsia="宋体"/>
          <w:color w:val="auto"/>
          <w:szCs w:val="21"/>
          <w:u w:val="single"/>
        </w:rPr>
        <w:t xml:space="preserve">     </w:t>
      </w:r>
      <w:r>
        <w:rPr>
          <w:rFonts w:hint="eastAsia" w:ascii="宋体" w:hAnsi="宋体" w:eastAsia="宋体"/>
          <w:color w:val="auto"/>
          <w:szCs w:val="21"/>
        </w:rPr>
        <w:t>天。</w:t>
      </w:r>
    </w:p>
    <w:p w14:paraId="207AD538">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（2）地点</w:t>
      </w:r>
      <w:r>
        <w:rPr>
          <w:rFonts w:hint="eastAsia" w:ascii="宋体" w:hAnsi="宋体" w:eastAsia="宋体"/>
          <w:b/>
          <w:color w:val="auto"/>
          <w:szCs w:val="21"/>
        </w:rPr>
        <w:t>：</w:t>
      </w:r>
      <w:r>
        <w:rPr>
          <w:rFonts w:hint="eastAsia" w:ascii="宋体" w:hAnsi="宋体" w:eastAsia="宋体"/>
          <w:color w:val="auto"/>
          <w:szCs w:val="21"/>
          <w:u w:val="single"/>
        </w:rPr>
        <w:t xml:space="preserve">                             </w:t>
      </w:r>
    </w:p>
    <w:p w14:paraId="29C72551">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（3）方式：</w:t>
      </w:r>
      <w:r>
        <w:rPr>
          <w:rFonts w:hint="eastAsia" w:ascii="宋体" w:hAnsi="宋体" w:eastAsia="宋体"/>
          <w:color w:val="auto"/>
          <w:szCs w:val="21"/>
          <w:u w:val="single"/>
        </w:rPr>
        <w:t xml:space="preserve">                             </w:t>
      </w:r>
    </w:p>
    <w:p w14:paraId="6BAD6674">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（4）履约担保：</w:t>
      </w:r>
      <w:r>
        <w:rPr>
          <w:rFonts w:hint="eastAsia" w:ascii="宋体" w:hAnsi="宋体" w:eastAsia="宋体"/>
          <w:bCs/>
          <w:color w:val="auto"/>
          <w:szCs w:val="21"/>
          <w:u w:val="single"/>
        </w:rPr>
        <w:t>履约担保的金额、形式和期限要求</w:t>
      </w:r>
      <w:r>
        <w:rPr>
          <w:rFonts w:hint="eastAsia" w:ascii="宋体" w:hAnsi="宋体" w:eastAsia="宋体"/>
          <w:bCs/>
          <w:color w:val="auto"/>
          <w:szCs w:val="21"/>
        </w:rPr>
        <w:t>。</w:t>
      </w:r>
    </w:p>
    <w:p w14:paraId="05677529">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（5）质量保证金：</w:t>
      </w:r>
      <w:r>
        <w:rPr>
          <w:rFonts w:hint="eastAsia" w:ascii="宋体" w:hAnsi="宋体" w:eastAsia="宋体"/>
          <w:bCs/>
          <w:color w:val="auto"/>
          <w:szCs w:val="21"/>
          <w:u w:val="single"/>
        </w:rPr>
        <w:t>质量保证金的金额、形式和期限要求</w:t>
      </w:r>
      <w:r>
        <w:rPr>
          <w:rFonts w:hint="eastAsia" w:ascii="宋体" w:hAnsi="宋体" w:eastAsia="宋体"/>
          <w:bCs/>
          <w:color w:val="auto"/>
          <w:szCs w:val="21"/>
        </w:rPr>
        <w:t>。</w:t>
      </w:r>
    </w:p>
    <w:p w14:paraId="544DEF2C">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4.合同验收</w:t>
      </w:r>
    </w:p>
    <w:p w14:paraId="5F30BA16">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（1）验收主体：</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77035B5D">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（2）验收方式：</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691C2B58">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（3）验收标准：</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7C1F79CA">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5.组成合同的文件</w:t>
      </w:r>
    </w:p>
    <w:p w14:paraId="1D44CA7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本协议书与下列文件一起构成合同文件，如下述文件之间有任何抵触、矛盾或歧义，应按以下顺序解释：</w:t>
      </w:r>
    </w:p>
    <w:p w14:paraId="2AA6EF36">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（1）在采购或合同履行过程中乙方作出的承诺以及双方协商达成的变更或补充协议</w:t>
      </w:r>
    </w:p>
    <w:p w14:paraId="55AF9C5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（2）本合同协议书</w:t>
      </w:r>
    </w:p>
    <w:p w14:paraId="6D0BC9F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（3）成交通知书</w:t>
      </w:r>
    </w:p>
    <w:p w14:paraId="1E66992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（4）响应文件</w:t>
      </w:r>
    </w:p>
    <w:p w14:paraId="57CA0A6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（5）政府采购合同专用条款</w:t>
      </w:r>
    </w:p>
    <w:p w14:paraId="0286583F">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（6）政府采购合同通用条款</w:t>
      </w:r>
    </w:p>
    <w:p w14:paraId="42D92A7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（7）标准、规范及有关技术文件，图纸。</w:t>
      </w:r>
    </w:p>
    <w:p w14:paraId="16A56DFC">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（8）其他合同文件。</w:t>
      </w:r>
    </w:p>
    <w:p w14:paraId="24BA58FC">
      <w:pPr>
        <w:adjustRightInd w:val="0"/>
        <w:snapToGrid w:val="0"/>
        <w:spacing w:before="156" w:beforeLines="50" w:line="360" w:lineRule="auto"/>
        <w:ind w:firstLine="308" w:firstLineChars="147"/>
        <w:rPr>
          <w:rFonts w:ascii="宋体" w:hAnsi="宋体" w:eastAsia="宋体"/>
          <w:b/>
          <w:color w:val="auto"/>
          <w:szCs w:val="21"/>
        </w:rPr>
      </w:pPr>
      <w:r>
        <w:rPr>
          <w:rFonts w:hint="eastAsia" w:ascii="宋体" w:hAnsi="宋体" w:eastAsia="宋体"/>
          <w:b/>
          <w:color w:val="auto"/>
          <w:szCs w:val="21"/>
        </w:rPr>
        <w:t>6.合同生效</w:t>
      </w:r>
    </w:p>
    <w:p w14:paraId="13A6175A">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本合同自</w:t>
      </w:r>
      <w:r>
        <w:rPr>
          <w:rFonts w:hint="eastAsia" w:ascii="宋体" w:hAnsi="宋体" w:eastAsia="宋体"/>
          <w:color w:val="auto"/>
          <w:szCs w:val="21"/>
          <w:u w:val="single"/>
        </w:rPr>
        <w:t xml:space="preserve">                             </w:t>
      </w:r>
      <w:r>
        <w:rPr>
          <w:rFonts w:hint="eastAsia" w:ascii="宋体" w:hAnsi="宋体" w:eastAsia="宋体"/>
          <w:color w:val="auto"/>
          <w:szCs w:val="21"/>
        </w:rPr>
        <w:t>生效。</w:t>
      </w:r>
    </w:p>
    <w:p w14:paraId="622E8306">
      <w:pPr>
        <w:adjustRightInd w:val="0"/>
        <w:snapToGrid w:val="0"/>
        <w:spacing w:before="156" w:beforeLines="50" w:line="360" w:lineRule="auto"/>
        <w:ind w:firstLine="308" w:firstLineChars="147"/>
        <w:rPr>
          <w:rFonts w:ascii="宋体" w:hAnsi="宋体" w:eastAsia="宋体"/>
          <w:b/>
          <w:color w:val="auto"/>
          <w:szCs w:val="21"/>
        </w:rPr>
      </w:pPr>
      <w:r>
        <w:rPr>
          <w:rFonts w:hint="eastAsia" w:ascii="宋体" w:hAnsi="宋体" w:eastAsia="宋体"/>
          <w:b/>
          <w:color w:val="auto"/>
          <w:szCs w:val="21"/>
        </w:rPr>
        <w:t>7.合同份数</w:t>
      </w:r>
    </w:p>
    <w:p w14:paraId="4CBF994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本合同一式</w:t>
      </w:r>
      <w:r>
        <w:rPr>
          <w:rFonts w:hint="eastAsia" w:ascii="宋体" w:hAnsi="宋体" w:eastAsia="宋体"/>
          <w:color w:val="auto"/>
          <w:szCs w:val="21"/>
          <w:u w:val="single"/>
        </w:rPr>
        <w:t xml:space="preserve">    </w:t>
      </w:r>
      <w:r>
        <w:rPr>
          <w:rFonts w:hint="eastAsia" w:ascii="宋体" w:hAnsi="宋体" w:eastAsia="宋体"/>
          <w:color w:val="auto"/>
          <w:szCs w:val="21"/>
        </w:rPr>
        <w:t>份，采购人执</w:t>
      </w:r>
      <w:r>
        <w:rPr>
          <w:rFonts w:hint="eastAsia" w:ascii="宋体" w:hAnsi="宋体" w:eastAsia="宋体"/>
          <w:color w:val="auto"/>
          <w:szCs w:val="21"/>
          <w:u w:val="single"/>
        </w:rPr>
        <w:t xml:space="preserve">   </w:t>
      </w:r>
      <w:r>
        <w:rPr>
          <w:rFonts w:hint="eastAsia" w:ascii="宋体" w:hAnsi="宋体" w:eastAsia="宋体"/>
          <w:color w:val="auto"/>
          <w:szCs w:val="21"/>
        </w:rPr>
        <w:t>份，供应商执</w:t>
      </w:r>
      <w:r>
        <w:rPr>
          <w:rFonts w:hint="eastAsia" w:ascii="宋体" w:hAnsi="宋体" w:eastAsia="宋体"/>
          <w:color w:val="auto"/>
          <w:szCs w:val="21"/>
          <w:u w:val="single"/>
        </w:rPr>
        <w:t xml:space="preserve">   </w:t>
      </w:r>
      <w:r>
        <w:rPr>
          <w:rFonts w:hint="eastAsia" w:ascii="宋体" w:hAnsi="宋体" w:eastAsia="宋体"/>
          <w:color w:val="auto"/>
          <w:szCs w:val="21"/>
        </w:rPr>
        <w:t>份，均具有同等法律效力。</w:t>
      </w:r>
    </w:p>
    <w:p w14:paraId="631CAAF1">
      <w:pPr>
        <w:adjustRightInd w:val="0"/>
        <w:snapToGrid w:val="0"/>
        <w:spacing w:before="156" w:beforeLines="50" w:line="360" w:lineRule="auto"/>
        <w:rPr>
          <w:rFonts w:ascii="宋体" w:hAnsi="宋体" w:eastAsia="宋体"/>
          <w:color w:val="auto"/>
          <w:szCs w:val="21"/>
        </w:rPr>
      </w:pPr>
    </w:p>
    <w:p w14:paraId="1463CCF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合同订立时间：</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w:t>
      </w:r>
    </w:p>
    <w:p w14:paraId="2A6B5CC6">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合同订立地点：</w:t>
      </w:r>
      <w:r>
        <w:rPr>
          <w:rFonts w:hint="eastAsia" w:ascii="宋体" w:hAnsi="宋体" w:eastAsia="宋体"/>
          <w:color w:val="auto"/>
          <w:szCs w:val="21"/>
          <w:u w:val="single"/>
        </w:rPr>
        <w:t xml:space="preserve">                           </w:t>
      </w:r>
    </w:p>
    <w:p w14:paraId="19594727">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附件：</w:t>
      </w:r>
      <w:r>
        <w:rPr>
          <w:rFonts w:hint="eastAsia" w:ascii="宋体" w:hAnsi="宋体"/>
          <w:color w:val="auto"/>
          <w:szCs w:val="21"/>
          <w:lang w:val="en-US" w:eastAsia="zh-CN"/>
        </w:rPr>
        <w:t>具体标的明细、分包合同等。</w:t>
      </w:r>
      <w:r>
        <w:rPr>
          <w:rFonts w:hint="eastAsia" w:ascii="宋体" w:hAnsi="宋体" w:eastAsia="宋体"/>
          <w:color w:val="auto"/>
          <w:szCs w:val="21"/>
        </w:rPr>
        <w:t xml:space="preserve">    </w:t>
      </w:r>
    </w:p>
    <w:p w14:paraId="2E791472">
      <w:pPr>
        <w:ind w:firstLine="420" w:firstLineChars="200"/>
        <w:rPr>
          <w:rFonts w:ascii="宋体" w:hAnsi="宋体" w:eastAsia="宋体"/>
          <w:color w:val="auto"/>
          <w:szCs w:val="21"/>
        </w:rPr>
      </w:pPr>
    </w:p>
    <w:p w14:paraId="0E222E81">
      <w:pPr>
        <w:ind w:firstLine="420" w:firstLineChars="200"/>
        <w:rPr>
          <w:rFonts w:ascii="宋体" w:hAnsi="宋体" w:eastAsia="宋体"/>
          <w:color w:val="auto"/>
          <w:szCs w:val="21"/>
        </w:rPr>
      </w:pPr>
    </w:p>
    <w:p w14:paraId="0D4DFCC6">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甲      方：（公章）                     乙      方：（公章）</w:t>
      </w:r>
    </w:p>
    <w:p w14:paraId="726328AA">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法定代表人：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法定代表人：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3EE0D540">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委托代理人：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委托代理人：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7F5BC6B3">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电      话：</w:t>
      </w:r>
      <w:r>
        <w:rPr>
          <w:rFonts w:hint="eastAsia" w:ascii="宋体" w:hAnsi="宋体" w:eastAsia="宋体"/>
          <w:color w:val="auto"/>
          <w:szCs w:val="21"/>
          <w:u w:val="single"/>
        </w:rPr>
        <w:t xml:space="preserve">                   </w:t>
      </w:r>
      <w:r>
        <w:rPr>
          <w:rFonts w:hint="eastAsia" w:ascii="宋体" w:hAnsi="宋体" w:eastAsia="宋体"/>
          <w:color w:val="auto"/>
          <w:szCs w:val="21"/>
        </w:rPr>
        <w:t xml:space="preserve">         电      话：</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6EEA7F9D">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传      真：</w:t>
      </w:r>
      <w:r>
        <w:rPr>
          <w:rFonts w:hint="eastAsia" w:ascii="宋体" w:hAnsi="宋体" w:eastAsia="宋体"/>
          <w:color w:val="auto"/>
          <w:szCs w:val="21"/>
          <w:u w:val="single"/>
        </w:rPr>
        <w:t xml:space="preserve">                   </w:t>
      </w:r>
      <w:r>
        <w:rPr>
          <w:rFonts w:hint="eastAsia" w:ascii="宋体" w:hAnsi="宋体" w:eastAsia="宋体"/>
          <w:color w:val="auto"/>
          <w:szCs w:val="21"/>
        </w:rPr>
        <w:t xml:space="preserve">         传      真：</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06A2D50B">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 xml:space="preserve">                                    开 户 银 行：</w:t>
      </w:r>
      <w:r>
        <w:rPr>
          <w:rFonts w:hint="eastAsia" w:ascii="宋体" w:hAnsi="宋体" w:eastAsia="宋体"/>
          <w:color w:val="auto"/>
          <w:szCs w:val="21"/>
          <w:u w:val="single"/>
        </w:rPr>
        <w:t xml:space="preserve">                   </w:t>
      </w:r>
    </w:p>
    <w:p w14:paraId="0EE8EAA7">
      <w:pPr>
        <w:adjustRightInd w:val="0"/>
        <w:snapToGrid w:val="0"/>
        <w:spacing w:before="156" w:beforeLines="50" w:line="360" w:lineRule="auto"/>
        <w:jc w:val="center"/>
        <w:rPr>
          <w:rFonts w:hint="default" w:ascii="宋体" w:hAnsi="宋体"/>
          <w:b/>
          <w:color w:val="auto"/>
          <w:szCs w:val="21"/>
          <w:lang w:val="en-US"/>
        </w:rPr>
        <w:sectPr>
          <w:footerReference r:id="rId5" w:type="default"/>
          <w:pgSz w:w="11906" w:h="16838"/>
          <w:pgMar w:top="1418" w:right="1418" w:bottom="1134" w:left="1418" w:header="851" w:footer="992" w:gutter="0"/>
          <w:pgNumType w:fmt="decimal"/>
          <w:cols w:space="720" w:num="1"/>
          <w:docGrid w:type="linesAndChars" w:linePitch="312" w:charSpace="0"/>
        </w:sectPr>
      </w:pPr>
      <w:r>
        <w:rPr>
          <w:rFonts w:hint="eastAsia" w:ascii="宋体" w:hAnsi="宋体" w:eastAsia="宋体"/>
          <w:color w:val="auto"/>
          <w:szCs w:val="21"/>
        </w:rPr>
        <w:t xml:space="preserve">      账      号：</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r>
        <w:rPr>
          <w:rFonts w:hint="eastAsia" w:ascii="宋体" w:hAnsi="宋体" w:eastAsia="宋体"/>
          <w:color w:val="auto"/>
          <w:szCs w:val="21"/>
          <w:u w:val="single"/>
          <w:lang w:val="en-US" w:eastAsia="zh-CN"/>
        </w:rPr>
        <w:t xml:space="preserve">  </w:t>
      </w:r>
      <w:bookmarkEnd w:id="121"/>
      <w:r>
        <w:rPr>
          <w:rFonts w:hint="eastAsia" w:ascii="宋体" w:hAnsi="宋体" w:eastAsia="宋体"/>
          <w:color w:val="auto"/>
          <w:szCs w:val="21"/>
          <w:u w:val="single"/>
          <w:lang w:val="en-US" w:eastAsia="zh-CN"/>
        </w:rPr>
        <w:t xml:space="preserve">  </w:t>
      </w:r>
    </w:p>
    <w:p w14:paraId="456E5009">
      <w:pPr>
        <w:pStyle w:val="3"/>
        <w:adjustRightInd w:val="0"/>
        <w:snapToGrid w:val="0"/>
        <w:spacing w:beforeLines="50"/>
        <w:jc w:val="center"/>
        <w:rPr>
          <w:rFonts w:hint="eastAsia" w:ascii="宋体" w:hAnsi="宋体" w:eastAsia="宋体" w:cs="宋体"/>
          <w:color w:val="auto"/>
          <w:sz w:val="28"/>
          <w:szCs w:val="28"/>
          <w:highlight w:val="none"/>
          <w:lang w:eastAsia="zh-CN"/>
        </w:rPr>
      </w:pPr>
      <w:bookmarkStart w:id="124" w:name="_Toc32542"/>
      <w:bookmarkStart w:id="125" w:name="_Toc22201111"/>
      <w:r>
        <w:rPr>
          <w:rFonts w:hint="eastAsia" w:ascii="黑体" w:hAnsi="黑体" w:eastAsia="黑体"/>
          <w:b/>
          <w:bCs/>
          <w:color w:val="auto"/>
          <w:sz w:val="28"/>
          <w:szCs w:val="28"/>
        </w:rPr>
        <w:t>第二节 政府采购合同</w:t>
      </w:r>
      <w:bookmarkEnd w:id="124"/>
      <w:bookmarkEnd w:id="125"/>
      <w:r>
        <w:rPr>
          <w:rFonts w:hint="eastAsia" w:ascii="宋体" w:hAnsi="宋体" w:eastAsia="宋体" w:cs="宋体"/>
          <w:color w:val="auto"/>
          <w:sz w:val="28"/>
          <w:szCs w:val="28"/>
          <w:highlight w:val="none"/>
          <w:lang w:eastAsia="zh-CN"/>
        </w:rPr>
        <w:t>（略）</w:t>
      </w:r>
    </w:p>
    <w:p w14:paraId="50291CBF">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政府采购合同格式文本省级以上政府部门或行业组织有标准或示范文本的，应按照其文本确定合同格式。没有文本的，按照《中华人民共和国合同法》及采购项目特点自行拟定特定文本确定合同格式</w:t>
      </w:r>
      <w:r>
        <w:rPr>
          <w:rFonts w:hint="eastAsia" w:ascii="宋体" w:hAnsi="宋体" w:eastAsia="宋体" w:cs="宋体"/>
          <w:color w:val="auto"/>
          <w:kern w:val="0"/>
          <w:szCs w:val="21"/>
          <w:highlight w:val="none"/>
          <w:lang w:eastAsia="zh-CN"/>
        </w:rPr>
        <w:t>。</w:t>
      </w:r>
    </w:p>
    <w:p w14:paraId="5A26A979">
      <w:pPr>
        <w:keepNext/>
        <w:keepLines/>
        <w:adjustRightInd w:val="0"/>
        <w:snapToGrid w:val="0"/>
        <w:spacing w:before="156" w:beforeLines="50" w:line="360" w:lineRule="auto"/>
        <w:jc w:val="center"/>
        <w:outlineLvl w:val="1"/>
        <w:rPr>
          <w:rFonts w:ascii="黑体" w:hAnsi="黑体" w:eastAsia="黑体"/>
          <w:b/>
          <w:bCs/>
          <w:color w:val="auto"/>
          <w:sz w:val="28"/>
          <w:szCs w:val="28"/>
        </w:rPr>
      </w:pPr>
    </w:p>
    <w:p w14:paraId="0DF3530F">
      <w:pPr>
        <w:rPr>
          <w:color w:val="auto"/>
        </w:rPr>
      </w:pPr>
    </w:p>
    <w:p w14:paraId="07F5A75B">
      <w:pPr>
        <w:rPr>
          <w:color w:val="auto"/>
        </w:rPr>
        <w:sectPr>
          <w:pgSz w:w="11906" w:h="16838"/>
          <w:pgMar w:top="1474" w:right="1474" w:bottom="1474" w:left="1588" w:header="851" w:footer="992" w:gutter="0"/>
          <w:pgNumType w:fmt="decimal"/>
          <w:cols w:space="720" w:num="1"/>
          <w:docGrid w:type="lines" w:linePitch="312" w:charSpace="0"/>
        </w:sectPr>
      </w:pPr>
    </w:p>
    <w:p w14:paraId="72324F01">
      <w:pPr>
        <w:keepNext/>
        <w:adjustRightInd w:val="0"/>
        <w:snapToGrid w:val="0"/>
        <w:spacing w:before="156" w:beforeLines="50" w:line="360" w:lineRule="auto"/>
        <w:jc w:val="center"/>
        <w:outlineLvl w:val="0"/>
        <w:rPr>
          <w:rFonts w:ascii="黑体" w:hAnsi="黑体" w:eastAsia="黑体"/>
          <w:b/>
          <w:bCs/>
          <w:color w:val="auto"/>
          <w:sz w:val="32"/>
          <w:szCs w:val="32"/>
        </w:rPr>
      </w:pPr>
      <w:bookmarkStart w:id="126" w:name="_Toc24739"/>
      <w:bookmarkStart w:id="127" w:name="_Toc19628646"/>
      <w:r>
        <w:rPr>
          <w:rFonts w:hint="eastAsia" w:ascii="黑体" w:hAnsi="黑体" w:eastAsia="黑体"/>
          <w:b/>
          <w:bCs/>
          <w:color w:val="auto"/>
          <w:sz w:val="32"/>
          <w:szCs w:val="32"/>
        </w:rPr>
        <w:t>第五章 响应文件组成</w:t>
      </w:r>
      <w:bookmarkEnd w:id="126"/>
      <w:bookmarkEnd w:id="127"/>
    </w:p>
    <w:p w14:paraId="1087FED7">
      <w:pPr>
        <w:widowControl/>
        <w:tabs>
          <w:tab w:val="left" w:pos="753"/>
        </w:tabs>
        <w:adjustRightInd w:val="0"/>
        <w:snapToGrid w:val="0"/>
        <w:spacing w:before="156" w:beforeLines="50" w:line="360" w:lineRule="auto"/>
        <w:ind w:firstLine="480" w:firstLineChars="200"/>
        <w:jc w:val="center"/>
        <w:rPr>
          <w:rFonts w:ascii="宋体" w:hAnsi="宋体"/>
          <w:color w:val="auto"/>
          <w:sz w:val="24"/>
        </w:rPr>
      </w:pPr>
      <w:r>
        <w:rPr>
          <w:rFonts w:hint="eastAsia" w:ascii="宋体" w:hAnsi="宋体"/>
          <w:color w:val="auto"/>
          <w:sz w:val="24"/>
        </w:rPr>
        <w:t>目录</w:t>
      </w:r>
    </w:p>
    <w:p w14:paraId="4A33F16C">
      <w:pPr>
        <w:adjustRightInd w:val="0"/>
        <w:snapToGrid w:val="0"/>
        <w:spacing w:before="156" w:beforeLines="50" w:line="360" w:lineRule="auto"/>
        <w:rPr>
          <w:rFonts w:ascii="宋体"/>
          <w:color w:val="auto"/>
        </w:rPr>
      </w:pPr>
      <w:r>
        <w:rPr>
          <w:rFonts w:hint="eastAsia" w:ascii="宋体"/>
          <w:color w:val="auto"/>
        </w:rPr>
        <w:t>供应商的响应文件应包含以下部分：</w:t>
      </w:r>
    </w:p>
    <w:p w14:paraId="1B5A82AD">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ascii="宋体" w:hAnsi="宋体"/>
          <w:color w:val="auto"/>
          <w:szCs w:val="21"/>
          <w:highlight w:val="none"/>
        </w:rPr>
        <w:t>一</w:t>
      </w:r>
      <w:r>
        <w:rPr>
          <w:rFonts w:hint="eastAsia" w:ascii="宋体" w:hAnsi="宋体"/>
          <w:color w:val="auto"/>
          <w:szCs w:val="21"/>
          <w:highlight w:val="none"/>
        </w:rPr>
        <w:t>、报价表及报价文件(格式)</w:t>
      </w:r>
    </w:p>
    <w:p w14:paraId="76B9ACF8">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二、谈判响应声明(格式)</w:t>
      </w:r>
    </w:p>
    <w:p w14:paraId="01BBD30D">
      <w:pPr>
        <w:widowControl/>
        <w:tabs>
          <w:tab w:val="left" w:pos="753"/>
        </w:tabs>
        <w:adjustRightInd w:val="0"/>
        <w:snapToGrid w:val="0"/>
        <w:spacing w:before="156" w:beforeLines="50" w:line="360" w:lineRule="auto"/>
        <w:ind w:firstLine="420" w:firstLineChars="200"/>
        <w:rPr>
          <w:rFonts w:hint="eastAsia" w:eastAsia="宋体"/>
          <w:color w:val="auto"/>
          <w:lang w:val="en-US" w:eastAsia="zh-CN"/>
        </w:rPr>
      </w:pPr>
      <w:r>
        <w:rPr>
          <w:rFonts w:hint="eastAsia" w:ascii="宋体" w:hAnsi="宋体"/>
          <w:color w:val="auto"/>
          <w:szCs w:val="21"/>
          <w:highlight w:val="none"/>
        </w:rPr>
        <w:t>三、保证金</w:t>
      </w:r>
    </w:p>
    <w:p w14:paraId="7B8BC82D">
      <w:pPr>
        <w:widowControl/>
        <w:tabs>
          <w:tab w:val="left" w:pos="753"/>
        </w:tabs>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w:t>
      </w:r>
      <w:r>
        <w:rPr>
          <w:rFonts w:hint="eastAsia" w:ascii="宋体" w:hAnsi="宋体" w:eastAsia="宋体" w:cs="宋体"/>
          <w:color w:val="auto"/>
          <w:szCs w:val="21"/>
          <w:highlight w:val="none"/>
        </w:rPr>
        <w:t>法定代表人（单位负责人）身份证明(格式)</w:t>
      </w:r>
    </w:p>
    <w:p w14:paraId="32B7F172">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五、授权委托书(格式)</w:t>
      </w:r>
    </w:p>
    <w:p w14:paraId="008E4899">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kern w:val="32"/>
          <w:szCs w:val="21"/>
          <w:highlight w:val="none"/>
        </w:rPr>
        <w:t>供应商资格审查材料</w:t>
      </w:r>
    </w:p>
    <w:p w14:paraId="24461952">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七、采购需求响应</w:t>
      </w:r>
    </w:p>
    <w:p w14:paraId="09CBAF26">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八、合同条款偏离表</w:t>
      </w:r>
    </w:p>
    <w:p w14:paraId="47000D97">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九、采购需求偏离表</w:t>
      </w:r>
    </w:p>
    <w:p w14:paraId="7A52C014">
      <w:pPr>
        <w:widowControl/>
        <w:tabs>
          <w:tab w:val="left" w:pos="753"/>
        </w:tabs>
        <w:adjustRightInd w:val="0"/>
        <w:snapToGrid w:val="0"/>
        <w:spacing w:before="156" w:beforeLines="50"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kern w:val="32"/>
          <w:szCs w:val="21"/>
          <w:highlight w:val="none"/>
        </w:rPr>
        <w:t>十、</w:t>
      </w:r>
      <w:r>
        <w:rPr>
          <w:rFonts w:hint="eastAsia" w:ascii="宋体" w:hAnsi="宋体"/>
          <w:color w:val="auto"/>
          <w:szCs w:val="21"/>
          <w:highlight w:val="none"/>
          <w:lang w:eastAsia="zh-CN"/>
        </w:rPr>
        <w:t>享受政府采购政策优惠的证明资料</w:t>
      </w:r>
    </w:p>
    <w:p w14:paraId="1B67D221">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十一、响应标的符合谈判文件规定的证明文件</w:t>
      </w:r>
    </w:p>
    <w:p w14:paraId="001D77CA">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十二、供应商认为需提供的其他资料（如有）</w:t>
      </w:r>
    </w:p>
    <w:p w14:paraId="42050E2E">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十三、</w:t>
      </w:r>
      <w:r>
        <w:rPr>
          <w:rFonts w:hint="eastAsia" w:ascii="宋体" w:hAnsi="宋体"/>
          <w:color w:val="auto"/>
          <w:szCs w:val="21"/>
          <w:highlight w:val="none"/>
        </w:rPr>
        <w:t>最后报价</w:t>
      </w:r>
    </w:p>
    <w:p w14:paraId="5436E87E">
      <w:pPr>
        <w:widowControl/>
        <w:tabs>
          <w:tab w:val="left" w:pos="753"/>
        </w:tabs>
        <w:adjustRightInd w:val="0"/>
        <w:snapToGrid w:val="0"/>
        <w:spacing w:before="156" w:beforeLines="50" w:line="360" w:lineRule="auto"/>
        <w:ind w:firstLine="420" w:firstLineChars="200"/>
        <w:rPr>
          <w:rFonts w:ascii="宋体" w:hAnsi="宋体"/>
          <w:color w:val="auto"/>
          <w:szCs w:val="21"/>
          <w:highlight w:val="none"/>
        </w:rPr>
      </w:pPr>
    </w:p>
    <w:p w14:paraId="6D89CBE2">
      <w:pPr>
        <w:adjustRightInd w:val="0"/>
        <w:snapToGrid w:val="0"/>
        <w:spacing w:before="156" w:beforeLines="50" w:line="360" w:lineRule="auto"/>
        <w:rPr>
          <w:rFonts w:ascii="宋体"/>
          <w:color w:val="auto"/>
        </w:rPr>
      </w:pPr>
    </w:p>
    <w:p w14:paraId="69EDA82B">
      <w:pPr>
        <w:spacing w:line="360" w:lineRule="exact"/>
        <w:jc w:val="center"/>
        <w:rPr>
          <w:rFonts w:ascii="黑体" w:eastAsia="黑体"/>
          <w:b/>
          <w:color w:val="auto"/>
          <w:sz w:val="32"/>
          <w:szCs w:val="32"/>
        </w:rPr>
      </w:pPr>
    </w:p>
    <w:p w14:paraId="4C2FCC8D">
      <w:pPr>
        <w:spacing w:line="360" w:lineRule="exact"/>
        <w:jc w:val="center"/>
        <w:rPr>
          <w:rFonts w:ascii="黑体" w:eastAsia="黑体"/>
          <w:b/>
          <w:color w:val="auto"/>
          <w:sz w:val="32"/>
          <w:szCs w:val="32"/>
        </w:rPr>
      </w:pPr>
    </w:p>
    <w:p w14:paraId="6BF901CE">
      <w:pPr>
        <w:spacing w:line="360" w:lineRule="exact"/>
        <w:jc w:val="center"/>
        <w:rPr>
          <w:rFonts w:ascii="黑体" w:eastAsia="黑体"/>
          <w:b/>
          <w:color w:val="auto"/>
          <w:sz w:val="32"/>
          <w:szCs w:val="32"/>
        </w:rPr>
      </w:pPr>
    </w:p>
    <w:p w14:paraId="5003F23D">
      <w:pPr>
        <w:spacing w:line="360" w:lineRule="exact"/>
        <w:jc w:val="center"/>
        <w:rPr>
          <w:rFonts w:ascii="黑体" w:eastAsia="黑体"/>
          <w:b/>
          <w:color w:val="auto"/>
          <w:sz w:val="32"/>
          <w:szCs w:val="32"/>
        </w:rPr>
      </w:pPr>
    </w:p>
    <w:p w14:paraId="0D5346FC">
      <w:pPr>
        <w:spacing w:line="360" w:lineRule="exact"/>
        <w:jc w:val="center"/>
        <w:rPr>
          <w:rFonts w:ascii="黑体" w:eastAsia="黑体"/>
          <w:b/>
          <w:color w:val="auto"/>
          <w:sz w:val="32"/>
          <w:szCs w:val="32"/>
        </w:rPr>
      </w:pPr>
    </w:p>
    <w:p w14:paraId="1E21476C">
      <w:pPr>
        <w:spacing w:line="360" w:lineRule="exact"/>
        <w:jc w:val="center"/>
        <w:rPr>
          <w:rFonts w:ascii="黑体" w:eastAsia="黑体"/>
          <w:b/>
          <w:color w:val="auto"/>
          <w:sz w:val="32"/>
          <w:szCs w:val="32"/>
        </w:rPr>
      </w:pPr>
    </w:p>
    <w:p w14:paraId="11C88FF2">
      <w:pPr>
        <w:spacing w:line="360" w:lineRule="exact"/>
        <w:jc w:val="center"/>
        <w:rPr>
          <w:rFonts w:ascii="黑体" w:eastAsia="黑体"/>
          <w:b/>
          <w:color w:val="auto"/>
          <w:sz w:val="32"/>
          <w:szCs w:val="32"/>
        </w:rPr>
      </w:pPr>
    </w:p>
    <w:p w14:paraId="680CA79A">
      <w:pPr>
        <w:spacing w:line="360" w:lineRule="exact"/>
        <w:jc w:val="center"/>
        <w:rPr>
          <w:rFonts w:ascii="黑体" w:eastAsia="黑体"/>
          <w:b/>
          <w:color w:val="auto"/>
          <w:sz w:val="32"/>
          <w:szCs w:val="32"/>
        </w:rPr>
      </w:pPr>
    </w:p>
    <w:p w14:paraId="47CD1591">
      <w:pPr>
        <w:adjustRightInd w:val="0"/>
        <w:snapToGrid w:val="0"/>
        <w:spacing w:line="360" w:lineRule="auto"/>
        <w:jc w:val="center"/>
        <w:rPr>
          <w:rFonts w:ascii="黑体" w:eastAsia="黑体"/>
          <w:color w:val="auto"/>
          <w:sz w:val="32"/>
          <w:szCs w:val="32"/>
        </w:rPr>
      </w:pPr>
      <w:r>
        <w:rPr>
          <w:color w:val="auto"/>
        </w:rPr>
        <w:br w:type="page"/>
      </w:r>
    </w:p>
    <w:p w14:paraId="0651E35D">
      <w:pPr>
        <w:adjustRightInd w:val="0"/>
        <w:snapToGrid w:val="0"/>
        <w:spacing w:line="360" w:lineRule="auto"/>
        <w:jc w:val="center"/>
        <w:rPr>
          <w:rFonts w:ascii="黑体" w:eastAsia="黑体"/>
          <w:color w:val="auto"/>
          <w:sz w:val="32"/>
          <w:szCs w:val="32"/>
        </w:rPr>
      </w:pPr>
    </w:p>
    <w:p w14:paraId="0656E9C6">
      <w:pPr>
        <w:adjustRightInd w:val="0"/>
        <w:snapToGrid w:val="0"/>
        <w:spacing w:line="360" w:lineRule="auto"/>
        <w:jc w:val="center"/>
        <w:rPr>
          <w:rFonts w:ascii="宋体" w:hAnsi="宋体" w:cs="Courier New"/>
          <w:b/>
          <w:bCs/>
          <w:color w:val="auto"/>
          <w:sz w:val="72"/>
          <w:szCs w:val="72"/>
        </w:rPr>
      </w:pPr>
      <w:r>
        <w:rPr>
          <w:rFonts w:hint="eastAsia" w:ascii="宋体" w:hAnsi="宋体" w:cs="Courier New"/>
          <w:b/>
          <w:bCs/>
          <w:color w:val="auto"/>
          <w:sz w:val="72"/>
          <w:szCs w:val="72"/>
        </w:rPr>
        <w:t>政府采购</w:t>
      </w:r>
    </w:p>
    <w:p w14:paraId="761E2E55">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 应 文 件</w:t>
      </w:r>
    </w:p>
    <w:p w14:paraId="2152AC3F">
      <w:pPr>
        <w:adjustRightInd w:val="0"/>
        <w:snapToGrid w:val="0"/>
        <w:spacing w:line="360" w:lineRule="auto"/>
        <w:rPr>
          <w:rFonts w:ascii="黑体" w:hAnsi="黑体" w:eastAsia="黑体"/>
          <w:b/>
          <w:color w:val="auto"/>
          <w:sz w:val="32"/>
          <w:szCs w:val="32"/>
        </w:rPr>
      </w:pPr>
    </w:p>
    <w:p w14:paraId="05082773">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003405BB">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lang w:eastAsia="zh-CN"/>
        </w:rPr>
        <w:t>采购项目名称：</w:t>
      </w:r>
      <w:r>
        <w:rPr>
          <w:rFonts w:hint="eastAsia" w:ascii="宋体" w:hAnsi="宋体" w:cs="Courier New"/>
          <w:b/>
          <w:bCs/>
          <w:color w:val="auto"/>
          <w:sz w:val="30"/>
          <w:szCs w:val="30"/>
          <w:u w:val="single"/>
        </w:rPr>
        <w:t xml:space="preserve">               </w:t>
      </w:r>
      <w:r>
        <w:rPr>
          <w:rFonts w:hint="eastAsia" w:ascii="宋体" w:hAnsi="宋体" w:cs="Courier New"/>
          <w:b/>
          <w:bCs/>
          <w:color w:val="auto"/>
          <w:sz w:val="30"/>
          <w:szCs w:val="30"/>
          <w:u w:val="single"/>
          <w:lang w:val="en-US" w:eastAsia="zh-CN"/>
        </w:rPr>
        <w:t xml:space="preserve"> </w:t>
      </w:r>
      <w:r>
        <w:rPr>
          <w:rFonts w:hint="eastAsia" w:ascii="宋体" w:hAnsi="宋体" w:cs="Courier New"/>
          <w:b/>
          <w:bCs/>
          <w:color w:val="auto"/>
          <w:sz w:val="30"/>
          <w:szCs w:val="30"/>
          <w:u w:val="single"/>
        </w:rPr>
        <w:t xml:space="preserve">   </w:t>
      </w:r>
    </w:p>
    <w:p w14:paraId="2EE95D22">
      <w:pPr>
        <w:adjustRightInd w:val="0"/>
        <w:snapToGrid w:val="0"/>
        <w:spacing w:line="360" w:lineRule="auto"/>
        <w:ind w:firstLine="1988" w:firstLineChars="660"/>
        <w:rPr>
          <w:rFonts w:ascii="宋体" w:hAnsi="宋体" w:eastAsia="宋体" w:cs="Courier New"/>
          <w:b/>
          <w:bCs/>
          <w:color w:val="auto"/>
          <w:sz w:val="30"/>
          <w:szCs w:val="30"/>
        </w:rPr>
      </w:pPr>
      <w:r>
        <w:rPr>
          <w:rFonts w:hint="eastAsia" w:ascii="宋体" w:hAnsi="宋体" w:eastAsia="宋体" w:cs="Courier New"/>
          <w:b/>
          <w:bCs/>
          <w:color w:val="auto"/>
          <w:sz w:val="30"/>
          <w:szCs w:val="30"/>
        </w:rPr>
        <w:t>采   购   人：</w:t>
      </w:r>
      <w:r>
        <w:rPr>
          <w:rFonts w:hint="eastAsia" w:ascii="宋体" w:hAnsi="宋体" w:eastAsia="宋体" w:cs="Courier New"/>
          <w:b/>
          <w:bCs/>
          <w:color w:val="auto"/>
          <w:sz w:val="30"/>
          <w:szCs w:val="30"/>
          <w:u w:val="single"/>
        </w:rPr>
        <w:t xml:space="preserve">                   </w:t>
      </w:r>
    </w:p>
    <w:p w14:paraId="14FE31D7">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lang w:eastAsia="zh-CN"/>
        </w:rPr>
        <w:t>政府采购计划编号</w:t>
      </w:r>
      <w:r>
        <w:rPr>
          <w:rFonts w:hint="eastAsia" w:ascii="宋体" w:hAnsi="宋体" w:cs="Courier New"/>
          <w:b/>
          <w:bCs/>
          <w:color w:val="auto"/>
          <w:sz w:val="30"/>
          <w:szCs w:val="30"/>
        </w:rPr>
        <w:t>:</w:t>
      </w:r>
      <w:r>
        <w:rPr>
          <w:rFonts w:hint="eastAsia" w:ascii="宋体" w:hAnsi="宋体" w:cs="Courier New"/>
          <w:b/>
          <w:bCs/>
          <w:color w:val="auto"/>
          <w:sz w:val="30"/>
          <w:szCs w:val="30"/>
          <w:u w:val="single"/>
        </w:rPr>
        <w:t xml:space="preserve">                </w:t>
      </w:r>
    </w:p>
    <w:p w14:paraId="2A1952CD">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lang w:eastAsia="zh-CN"/>
        </w:rPr>
        <w:t>委托代理编号</w:t>
      </w:r>
      <w:r>
        <w:rPr>
          <w:rFonts w:hint="eastAsia" w:ascii="宋体" w:hAnsi="宋体" w:cs="Courier New"/>
          <w:b/>
          <w:bCs/>
          <w:color w:val="auto"/>
          <w:sz w:val="30"/>
          <w:szCs w:val="30"/>
        </w:rPr>
        <w:t>:</w:t>
      </w:r>
      <w:r>
        <w:rPr>
          <w:rFonts w:hint="eastAsia" w:ascii="宋体" w:hAnsi="宋体" w:cs="Courier New"/>
          <w:b/>
          <w:bCs/>
          <w:color w:val="auto"/>
          <w:sz w:val="30"/>
          <w:szCs w:val="30"/>
          <w:u w:val="single"/>
        </w:rPr>
        <w:t xml:space="preserve">                </w:t>
      </w:r>
      <w:r>
        <w:rPr>
          <w:rFonts w:hint="eastAsia" w:ascii="宋体" w:hAnsi="宋体" w:cs="Courier New"/>
          <w:b/>
          <w:bCs/>
          <w:color w:val="auto"/>
          <w:sz w:val="30"/>
          <w:szCs w:val="30"/>
          <w:u w:val="single"/>
          <w:lang w:val="en-US" w:eastAsia="zh-CN"/>
        </w:rPr>
        <w:t xml:space="preserve"> </w:t>
      </w:r>
      <w:r>
        <w:rPr>
          <w:rFonts w:hint="eastAsia" w:ascii="宋体" w:hAnsi="宋体" w:cs="Courier New"/>
          <w:b/>
          <w:bCs/>
          <w:color w:val="auto"/>
          <w:sz w:val="30"/>
          <w:szCs w:val="30"/>
          <w:u w:val="single"/>
        </w:rPr>
        <w:t xml:space="preserve">   </w:t>
      </w:r>
    </w:p>
    <w:p w14:paraId="5A699E30">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rPr>
        <w:t>采购代理机构：</w:t>
      </w:r>
      <w:r>
        <w:rPr>
          <w:rFonts w:hint="eastAsia" w:ascii="宋体" w:hAnsi="宋体" w:cs="Courier New"/>
          <w:b/>
          <w:bCs/>
          <w:color w:val="auto"/>
          <w:sz w:val="30"/>
          <w:szCs w:val="30"/>
          <w:u w:val="single"/>
        </w:rPr>
        <w:t xml:space="preserve">                   </w:t>
      </w:r>
    </w:p>
    <w:p w14:paraId="21056CAA">
      <w:pPr>
        <w:adjustRightInd w:val="0"/>
        <w:snapToGrid w:val="0"/>
        <w:spacing w:line="360" w:lineRule="auto"/>
        <w:rPr>
          <w:rFonts w:ascii="黑体" w:hAnsi="黑体" w:eastAsia="黑体"/>
          <w:color w:val="auto"/>
          <w:sz w:val="30"/>
          <w:szCs w:val="30"/>
        </w:rPr>
      </w:pPr>
    </w:p>
    <w:p w14:paraId="49AB2733">
      <w:pPr>
        <w:adjustRightInd w:val="0"/>
        <w:snapToGrid w:val="0"/>
        <w:spacing w:line="360" w:lineRule="auto"/>
        <w:rPr>
          <w:rFonts w:ascii="黑体" w:hAnsi="宋体" w:eastAsia="黑体"/>
          <w:color w:val="auto"/>
          <w:sz w:val="30"/>
          <w:szCs w:val="30"/>
        </w:rPr>
      </w:pPr>
    </w:p>
    <w:p w14:paraId="451A0AD0">
      <w:pPr>
        <w:adjustRightInd w:val="0"/>
        <w:snapToGrid w:val="0"/>
        <w:spacing w:line="360" w:lineRule="auto"/>
        <w:rPr>
          <w:rFonts w:ascii="黑体" w:hAnsi="宋体" w:eastAsia="黑体"/>
          <w:color w:val="auto"/>
          <w:sz w:val="30"/>
          <w:szCs w:val="30"/>
        </w:rPr>
      </w:pPr>
    </w:p>
    <w:p w14:paraId="3DD92057">
      <w:pPr>
        <w:adjustRightInd w:val="0"/>
        <w:snapToGrid w:val="0"/>
        <w:spacing w:line="360" w:lineRule="auto"/>
        <w:rPr>
          <w:rFonts w:ascii="黑体" w:hAnsi="宋体" w:eastAsia="黑体"/>
          <w:color w:val="auto"/>
          <w:sz w:val="30"/>
          <w:szCs w:val="30"/>
        </w:rPr>
      </w:pPr>
    </w:p>
    <w:p w14:paraId="5C88C711">
      <w:pPr>
        <w:adjustRightInd w:val="0"/>
        <w:snapToGrid w:val="0"/>
        <w:spacing w:line="360" w:lineRule="auto"/>
        <w:ind w:firstLine="1984" w:firstLineChars="620"/>
        <w:rPr>
          <w:rFonts w:ascii="黑体" w:hAnsi="黑体" w:eastAsia="黑体"/>
          <w:color w:val="auto"/>
          <w:sz w:val="32"/>
          <w:szCs w:val="32"/>
          <w:u w:val="single"/>
        </w:rPr>
      </w:pPr>
      <w:r>
        <w:rPr>
          <w:rFonts w:hint="eastAsia" w:ascii="黑体" w:hAnsi="黑体" w:eastAsia="黑体"/>
          <w:color w:val="auto"/>
          <w:sz w:val="32"/>
          <w:szCs w:val="32"/>
        </w:rPr>
        <w:t>供应商</w:t>
      </w:r>
      <w:r>
        <w:rPr>
          <w:rFonts w:hint="eastAsia" w:ascii="黑体" w:hAnsi="黑体" w:eastAsia="黑体"/>
          <w:color w:val="auto"/>
          <w:sz w:val="32"/>
          <w:szCs w:val="32"/>
          <w:u w:val="single"/>
        </w:rPr>
        <w:t xml:space="preserve">                         </w:t>
      </w:r>
    </w:p>
    <w:p w14:paraId="3797916E">
      <w:pPr>
        <w:jc w:val="center"/>
        <w:rPr>
          <w:rFonts w:ascii="黑体" w:hAnsi="黑体" w:eastAsia="黑体"/>
          <w:color w:val="auto"/>
          <w:sz w:val="32"/>
          <w:szCs w:val="32"/>
        </w:rPr>
      </w:pPr>
      <w:r>
        <w:rPr>
          <w:rFonts w:hint="eastAsia" w:ascii="黑体" w:hAnsi="黑体" w:eastAsia="黑体"/>
          <w:color w:val="auto"/>
          <w:sz w:val="32"/>
          <w:szCs w:val="32"/>
        </w:rPr>
        <w:t>年  月  日</w:t>
      </w:r>
    </w:p>
    <w:p w14:paraId="5C8A1F2D">
      <w:pPr>
        <w:jc w:val="center"/>
        <w:rPr>
          <w:rFonts w:ascii="黑体" w:hAnsi="黑体" w:eastAsia="黑体"/>
          <w:color w:val="auto"/>
          <w:sz w:val="32"/>
          <w:szCs w:val="32"/>
        </w:rPr>
        <w:sectPr>
          <w:pgSz w:w="11906" w:h="16838"/>
          <w:pgMar w:top="1474" w:right="1474" w:bottom="1474" w:left="1588" w:header="851" w:footer="992" w:gutter="0"/>
          <w:pgNumType w:fmt="decimal"/>
          <w:cols w:space="720" w:num="1"/>
          <w:docGrid w:type="lines" w:linePitch="312" w:charSpace="0"/>
        </w:sectPr>
      </w:pPr>
    </w:p>
    <w:p w14:paraId="44052A5F">
      <w:pPr>
        <w:keepNext/>
        <w:keepLines/>
        <w:spacing w:line="360" w:lineRule="auto"/>
        <w:outlineLvl w:val="1"/>
        <w:rPr>
          <w:rFonts w:ascii="宋体" w:hAnsi="宋体"/>
          <w:b/>
          <w:bCs/>
          <w:color w:val="auto"/>
          <w:szCs w:val="21"/>
        </w:rPr>
      </w:pPr>
      <w:bookmarkStart w:id="128" w:name="_Toc22201151"/>
      <w:bookmarkStart w:id="129" w:name="_Toc23879"/>
      <w:r>
        <w:rPr>
          <w:rFonts w:hint="eastAsia" w:ascii="宋体" w:hAnsi="宋体"/>
          <w:b/>
          <w:bCs/>
          <w:color w:val="auto"/>
          <w:szCs w:val="21"/>
        </w:rPr>
        <w:t>索引表 符合性审查索引表</w:t>
      </w:r>
      <w:bookmarkEnd w:id="128"/>
      <w:bookmarkEnd w:id="129"/>
    </w:p>
    <w:p w14:paraId="24E22328">
      <w:pPr>
        <w:adjustRightIn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符合性审查索引表</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5FE18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196D6AC0">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序号</w:t>
            </w:r>
          </w:p>
        </w:tc>
        <w:tc>
          <w:tcPr>
            <w:tcW w:w="1871" w:type="dxa"/>
            <w:tcBorders>
              <w:right w:val="single" w:color="auto" w:sz="4" w:space="0"/>
            </w:tcBorders>
            <w:noWrap w:val="0"/>
            <w:vAlign w:val="center"/>
          </w:tcPr>
          <w:p w14:paraId="76C87D9D">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 w:val="20"/>
                <w:szCs w:val="21"/>
              </w:rPr>
              <w:t>谈判文件条款号</w:t>
            </w:r>
          </w:p>
        </w:tc>
        <w:tc>
          <w:tcPr>
            <w:tcW w:w="2410" w:type="dxa"/>
            <w:tcBorders>
              <w:left w:val="single" w:color="auto" w:sz="4" w:space="0"/>
            </w:tcBorders>
            <w:noWrap w:val="0"/>
            <w:vAlign w:val="center"/>
          </w:tcPr>
          <w:p w14:paraId="0211B902">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审查内容及标准</w:t>
            </w:r>
          </w:p>
        </w:tc>
        <w:tc>
          <w:tcPr>
            <w:tcW w:w="2268" w:type="dxa"/>
            <w:noWrap w:val="0"/>
            <w:vAlign w:val="center"/>
          </w:tcPr>
          <w:p w14:paraId="18CDE173">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响应文件及证明材料</w:t>
            </w:r>
          </w:p>
        </w:tc>
        <w:tc>
          <w:tcPr>
            <w:tcW w:w="1722" w:type="dxa"/>
            <w:noWrap w:val="0"/>
            <w:vAlign w:val="center"/>
          </w:tcPr>
          <w:p w14:paraId="433A5ED5">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响应文件对应内容的册及页码</w:t>
            </w:r>
          </w:p>
        </w:tc>
      </w:tr>
      <w:tr w14:paraId="10251E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79210DC">
            <w:pPr>
              <w:adjustRightInd w:val="0"/>
              <w:snapToGrid w:val="0"/>
              <w:spacing w:before="156" w:beforeLines="50" w:line="360" w:lineRule="auto"/>
              <w:jc w:val="center"/>
              <w:rPr>
                <w:rFonts w:ascii="宋体" w:hAnsi="宋体"/>
                <w:color w:val="auto"/>
                <w:kern w:val="0"/>
                <w:szCs w:val="21"/>
              </w:rPr>
            </w:pPr>
          </w:p>
        </w:tc>
        <w:tc>
          <w:tcPr>
            <w:tcW w:w="1871" w:type="dxa"/>
            <w:tcBorders>
              <w:right w:val="single" w:color="auto" w:sz="4" w:space="0"/>
            </w:tcBorders>
            <w:noWrap w:val="0"/>
            <w:vAlign w:val="top"/>
          </w:tcPr>
          <w:p w14:paraId="64C7D931">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09EB17DE">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48964533">
            <w:pPr>
              <w:adjustRightInd w:val="0"/>
              <w:snapToGrid w:val="0"/>
              <w:spacing w:before="156" w:beforeLines="50" w:line="360" w:lineRule="auto"/>
              <w:jc w:val="center"/>
              <w:rPr>
                <w:rFonts w:ascii="宋体" w:hAnsi="宋体"/>
                <w:color w:val="auto"/>
                <w:kern w:val="0"/>
                <w:szCs w:val="21"/>
              </w:rPr>
            </w:pPr>
          </w:p>
        </w:tc>
        <w:tc>
          <w:tcPr>
            <w:tcW w:w="1722" w:type="dxa"/>
            <w:noWrap w:val="0"/>
            <w:vAlign w:val="top"/>
          </w:tcPr>
          <w:p w14:paraId="2F2C9C13">
            <w:pPr>
              <w:adjustRightInd w:val="0"/>
              <w:snapToGrid w:val="0"/>
              <w:spacing w:before="156" w:beforeLines="50" w:line="360" w:lineRule="auto"/>
              <w:jc w:val="center"/>
              <w:rPr>
                <w:rFonts w:ascii="宋体" w:hAnsi="宋体"/>
                <w:color w:val="auto"/>
                <w:kern w:val="0"/>
                <w:sz w:val="20"/>
                <w:szCs w:val="21"/>
              </w:rPr>
            </w:pPr>
          </w:p>
        </w:tc>
      </w:tr>
      <w:tr w14:paraId="1A9BA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ABB651D">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702F62B7">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67F24210">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7BAED927">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0A8A9B26">
            <w:pPr>
              <w:adjustRightInd w:val="0"/>
              <w:snapToGrid w:val="0"/>
              <w:spacing w:before="156" w:beforeLines="50" w:line="360" w:lineRule="auto"/>
              <w:jc w:val="center"/>
              <w:rPr>
                <w:rFonts w:ascii="宋体" w:hAnsi="宋体"/>
                <w:color w:val="auto"/>
                <w:kern w:val="0"/>
                <w:sz w:val="20"/>
                <w:szCs w:val="21"/>
              </w:rPr>
            </w:pPr>
          </w:p>
        </w:tc>
      </w:tr>
      <w:tr w14:paraId="2C2F1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681028E">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5E9E6D9C">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2820A037">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741CFB35">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4EA731EC">
            <w:pPr>
              <w:adjustRightInd w:val="0"/>
              <w:snapToGrid w:val="0"/>
              <w:spacing w:before="156" w:beforeLines="50" w:line="360" w:lineRule="auto"/>
              <w:jc w:val="center"/>
              <w:rPr>
                <w:rFonts w:ascii="宋体" w:hAnsi="宋体"/>
                <w:color w:val="auto"/>
                <w:kern w:val="0"/>
                <w:sz w:val="20"/>
                <w:szCs w:val="21"/>
              </w:rPr>
            </w:pPr>
          </w:p>
        </w:tc>
      </w:tr>
      <w:tr w14:paraId="2179B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80598D7">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4A85FBF1">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08D7C13B">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57478B79">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363D1836">
            <w:pPr>
              <w:adjustRightInd w:val="0"/>
              <w:snapToGrid w:val="0"/>
              <w:spacing w:before="156" w:beforeLines="50" w:line="360" w:lineRule="auto"/>
              <w:jc w:val="center"/>
              <w:rPr>
                <w:rFonts w:ascii="宋体" w:hAnsi="宋体"/>
                <w:color w:val="auto"/>
                <w:kern w:val="0"/>
                <w:sz w:val="20"/>
                <w:szCs w:val="21"/>
              </w:rPr>
            </w:pPr>
          </w:p>
        </w:tc>
      </w:tr>
      <w:tr w14:paraId="0E2F9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88FB1EA">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43D36A29">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438E06A0">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00D4FCCF">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5D0044F6">
            <w:pPr>
              <w:adjustRightInd w:val="0"/>
              <w:snapToGrid w:val="0"/>
              <w:spacing w:before="156" w:beforeLines="50" w:line="360" w:lineRule="auto"/>
              <w:jc w:val="center"/>
              <w:rPr>
                <w:rFonts w:ascii="宋体" w:hAnsi="宋体"/>
                <w:color w:val="auto"/>
                <w:kern w:val="0"/>
                <w:sz w:val="20"/>
                <w:szCs w:val="21"/>
              </w:rPr>
            </w:pPr>
          </w:p>
        </w:tc>
      </w:tr>
      <w:tr w14:paraId="025CF0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3CA2702">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4A9BCEB6">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692A7C84">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52771D3">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7545528C">
            <w:pPr>
              <w:adjustRightInd w:val="0"/>
              <w:snapToGrid w:val="0"/>
              <w:spacing w:before="156" w:beforeLines="50" w:line="360" w:lineRule="auto"/>
              <w:jc w:val="center"/>
              <w:rPr>
                <w:rFonts w:ascii="宋体" w:hAnsi="宋体"/>
                <w:color w:val="auto"/>
                <w:kern w:val="0"/>
                <w:sz w:val="20"/>
                <w:szCs w:val="21"/>
              </w:rPr>
            </w:pPr>
          </w:p>
        </w:tc>
      </w:tr>
      <w:tr w14:paraId="792B76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A83EB1E">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3D0FEC1F">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549275EA">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BBACD68">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25CAF7B6">
            <w:pPr>
              <w:adjustRightInd w:val="0"/>
              <w:snapToGrid w:val="0"/>
              <w:spacing w:before="156" w:beforeLines="50" w:line="360" w:lineRule="auto"/>
              <w:jc w:val="center"/>
              <w:rPr>
                <w:rFonts w:ascii="宋体" w:hAnsi="宋体"/>
                <w:color w:val="auto"/>
                <w:kern w:val="0"/>
                <w:sz w:val="20"/>
                <w:szCs w:val="21"/>
              </w:rPr>
            </w:pPr>
          </w:p>
        </w:tc>
      </w:tr>
      <w:tr w14:paraId="2079FF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5B38441">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5FB3B444">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7350D5BA">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1D389DA2">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2891EA58">
            <w:pPr>
              <w:adjustRightInd w:val="0"/>
              <w:snapToGrid w:val="0"/>
              <w:spacing w:before="156" w:beforeLines="50" w:line="360" w:lineRule="auto"/>
              <w:jc w:val="center"/>
              <w:rPr>
                <w:rFonts w:ascii="宋体" w:hAnsi="宋体"/>
                <w:color w:val="auto"/>
                <w:kern w:val="0"/>
                <w:sz w:val="20"/>
                <w:szCs w:val="21"/>
              </w:rPr>
            </w:pPr>
          </w:p>
        </w:tc>
      </w:tr>
      <w:tr w14:paraId="5EB08C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742B3DFF">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0D307E2B">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7DDF0C4D">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0C3A317E">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3E468B12">
            <w:pPr>
              <w:adjustRightInd w:val="0"/>
              <w:snapToGrid w:val="0"/>
              <w:spacing w:before="156" w:beforeLines="50" w:line="360" w:lineRule="auto"/>
              <w:jc w:val="center"/>
              <w:rPr>
                <w:rFonts w:ascii="宋体" w:hAnsi="宋体"/>
                <w:color w:val="auto"/>
                <w:kern w:val="0"/>
                <w:sz w:val="20"/>
                <w:szCs w:val="21"/>
              </w:rPr>
            </w:pPr>
          </w:p>
        </w:tc>
      </w:tr>
      <w:tr w14:paraId="0F44D4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46B5244">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045189A7">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02B56AFF">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79B468A4">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52263B1D">
            <w:pPr>
              <w:adjustRightInd w:val="0"/>
              <w:snapToGrid w:val="0"/>
              <w:spacing w:before="156" w:beforeLines="50" w:line="360" w:lineRule="auto"/>
              <w:jc w:val="center"/>
              <w:rPr>
                <w:rFonts w:ascii="宋体" w:hAnsi="宋体"/>
                <w:color w:val="auto"/>
                <w:kern w:val="0"/>
                <w:sz w:val="20"/>
                <w:szCs w:val="21"/>
              </w:rPr>
            </w:pPr>
          </w:p>
        </w:tc>
      </w:tr>
      <w:tr w14:paraId="0D5E8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4028B3BB">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7CCF0ECD">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4EA0DAC2">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D76693A">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3EFC03F2">
            <w:pPr>
              <w:adjustRightInd w:val="0"/>
              <w:snapToGrid w:val="0"/>
              <w:spacing w:before="156" w:beforeLines="50" w:line="360" w:lineRule="auto"/>
              <w:jc w:val="center"/>
              <w:rPr>
                <w:rFonts w:ascii="宋体" w:hAnsi="宋体"/>
                <w:color w:val="auto"/>
                <w:kern w:val="0"/>
                <w:sz w:val="20"/>
                <w:szCs w:val="21"/>
              </w:rPr>
            </w:pPr>
          </w:p>
        </w:tc>
      </w:tr>
    </w:tbl>
    <w:p w14:paraId="3834179D">
      <w:pPr>
        <w:rPr>
          <w:color w:val="auto"/>
        </w:rPr>
        <w:sectPr>
          <w:pgSz w:w="11906" w:h="16838"/>
          <w:pgMar w:top="1474" w:right="1474" w:bottom="1474" w:left="1588" w:header="851" w:footer="992" w:gutter="0"/>
          <w:pgNumType w:fmt="decimal"/>
          <w:cols w:space="720" w:num="1"/>
          <w:docGrid w:type="lines" w:linePitch="312" w:charSpace="0"/>
        </w:sectPr>
      </w:pPr>
    </w:p>
    <w:p w14:paraId="28DC630D">
      <w:pPr>
        <w:keepNext/>
        <w:keepLines/>
        <w:spacing w:line="360" w:lineRule="auto"/>
        <w:jc w:val="center"/>
        <w:outlineLvl w:val="1"/>
        <w:rPr>
          <w:rFonts w:ascii="黑体" w:hAnsi="黑体" w:eastAsia="黑体"/>
          <w:b/>
          <w:bCs/>
          <w:color w:val="auto"/>
          <w:sz w:val="28"/>
          <w:szCs w:val="28"/>
        </w:rPr>
      </w:pPr>
      <w:bookmarkStart w:id="130" w:name="_Toc1389"/>
      <w:bookmarkStart w:id="131" w:name="_Toc107998028"/>
      <w:r>
        <w:rPr>
          <w:rFonts w:hint="eastAsia" w:ascii="黑体" w:hAnsi="黑体" w:eastAsia="黑体"/>
          <w:b/>
          <w:bCs/>
          <w:color w:val="auto"/>
          <w:sz w:val="28"/>
          <w:szCs w:val="28"/>
        </w:rPr>
        <w:t>一、报价表及报价文件(格式)</w:t>
      </w:r>
      <w:bookmarkEnd w:id="130"/>
      <w:bookmarkEnd w:id="131"/>
    </w:p>
    <w:p w14:paraId="5AE8F2FF">
      <w:pPr>
        <w:keepNext/>
        <w:keepLines/>
        <w:spacing w:before="260" w:after="260" w:line="416" w:lineRule="auto"/>
        <w:outlineLvl w:val="2"/>
        <w:rPr>
          <w:rFonts w:ascii="宋体" w:hAnsi="宋体"/>
          <w:b/>
          <w:bCs/>
          <w:color w:val="auto"/>
          <w:szCs w:val="21"/>
        </w:rPr>
      </w:pPr>
      <w:bookmarkStart w:id="132" w:name="_Toc28086"/>
      <w:bookmarkStart w:id="133" w:name="_Toc107998029"/>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-1 报价表</w:t>
      </w:r>
      <w:bookmarkEnd w:id="132"/>
      <w:bookmarkEnd w:id="133"/>
    </w:p>
    <w:p w14:paraId="6E33CD1C">
      <w:pPr>
        <w:jc w:val="center"/>
        <w:rPr>
          <w:rFonts w:ascii="黑体" w:hAnsi="黑体" w:eastAsia="黑体"/>
          <w:b/>
          <w:color w:val="auto"/>
          <w:sz w:val="28"/>
          <w:szCs w:val="28"/>
        </w:rPr>
      </w:pPr>
      <w:r>
        <w:rPr>
          <w:rFonts w:hint="eastAsia" w:ascii="黑体" w:hAnsi="黑体" w:eastAsia="黑体"/>
          <w:b/>
          <w:color w:val="auto"/>
          <w:sz w:val="28"/>
          <w:szCs w:val="28"/>
        </w:rPr>
        <w:t>报价表</w:t>
      </w:r>
    </w:p>
    <w:p w14:paraId="3D291164">
      <w:pPr>
        <w:adjustRightInd w:val="0"/>
        <w:snapToGrid w:val="0"/>
        <w:spacing w:line="360" w:lineRule="auto"/>
        <w:ind w:left="-88" w:leftChars="-42"/>
        <w:jc w:val="center"/>
        <w:rPr>
          <w:rFonts w:ascii="仿宋_GB2312" w:hAnsi="宋体" w:eastAsia="仿宋_GB2312"/>
          <w:color w:val="auto"/>
          <w:sz w:val="24"/>
        </w:rPr>
      </w:pPr>
    </w:p>
    <w:p w14:paraId="19882B94">
      <w:pPr>
        <w:adjustRightInd w:val="0"/>
        <w:snapToGrid w:val="0"/>
        <w:spacing w:before="156" w:beforeLines="50" w:line="360" w:lineRule="auto"/>
        <w:rPr>
          <w:rFonts w:ascii="宋体" w:hAnsi="宋体"/>
          <w:color w:val="auto"/>
          <w:szCs w:val="21"/>
        </w:rPr>
      </w:pPr>
      <w:r>
        <w:rPr>
          <w:rFonts w:hint="eastAsia" w:ascii="宋体" w:hAnsi="宋体"/>
          <w:color w:val="auto"/>
          <w:szCs w:val="21"/>
          <w:lang w:eastAsia="zh-CN"/>
        </w:rPr>
        <w:t>政府采购计划编号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hint="eastAsia" w:ascii="宋体" w:hAnsi="宋体"/>
          <w:color w:val="auto"/>
          <w:szCs w:val="21"/>
          <w:lang w:eastAsia="zh-CN"/>
        </w:rPr>
        <w:t>采购项目名称</w:t>
      </w:r>
      <w:r>
        <w:rPr>
          <w:rFonts w:hint="eastAsia" w:ascii="宋体" w:hAnsi="宋体"/>
          <w:color w:val="auto"/>
          <w:szCs w:val="21"/>
        </w:rPr>
        <w:t>：</w:t>
      </w:r>
      <w:r>
        <w:rPr>
          <w:rFonts w:hint="eastAsia" w:ascii="宋体" w:hAnsi="宋体"/>
          <w:color w:val="auto"/>
          <w:szCs w:val="21"/>
          <w:u w:val="single"/>
        </w:rPr>
        <w:t xml:space="preserve">                        </w:t>
      </w:r>
    </w:p>
    <w:p w14:paraId="679D2688">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530F0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0B6E738E">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1BDF43EC">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4EC66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3C5EF1E">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2D28B891">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4AA5DFA">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66ACC796">
            <w:pPr>
              <w:adjustRightInd w:val="0"/>
              <w:snapToGrid w:val="0"/>
              <w:spacing w:before="156" w:beforeLines="50" w:line="360" w:lineRule="auto"/>
              <w:jc w:val="left"/>
              <w:rPr>
                <w:rFonts w:hint="eastAsia" w:ascii="宋体" w:hAnsi="宋体"/>
                <w:color w:val="auto"/>
                <w:kern w:val="0"/>
                <w:szCs w:val="21"/>
                <w:lang w:val="en-US" w:eastAsia="zh-CN"/>
              </w:rPr>
            </w:pPr>
            <w:r>
              <w:rPr>
                <w:rFonts w:hint="eastAsia" w:ascii="宋体" w:hAnsi="宋体"/>
                <w:color w:val="auto"/>
                <w:kern w:val="0"/>
                <w:szCs w:val="21"/>
                <w:lang w:val="en-US" w:eastAsia="zh-CN"/>
              </w:rPr>
              <w:t>项目负责人：</w:t>
            </w:r>
          </w:p>
          <w:p w14:paraId="68230F44">
            <w:pPr>
              <w:adjustRightInd w:val="0"/>
              <w:snapToGrid w:val="0"/>
              <w:spacing w:before="156" w:beforeLines="50" w:line="360" w:lineRule="auto"/>
              <w:jc w:val="left"/>
              <w:rPr>
                <w:rFonts w:hint="default" w:ascii="宋体" w:hAnsi="宋体"/>
                <w:color w:val="auto"/>
                <w:kern w:val="0"/>
                <w:szCs w:val="21"/>
                <w:lang w:val="en-US" w:eastAsia="zh-CN"/>
              </w:rPr>
            </w:pPr>
            <w:r>
              <w:rPr>
                <w:rFonts w:hint="eastAsia" w:ascii="宋体" w:hAnsi="宋体"/>
                <w:color w:val="auto"/>
                <w:kern w:val="0"/>
                <w:szCs w:val="21"/>
                <w:lang w:val="en-US" w:eastAsia="zh-CN"/>
              </w:rPr>
              <w:t>联系电话：</w:t>
            </w:r>
          </w:p>
        </w:tc>
      </w:tr>
    </w:tbl>
    <w:p w14:paraId="5403A44C">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本表须按包填写，一个“包号”一份。</w:t>
      </w:r>
    </w:p>
    <w:p w14:paraId="3E6E6AA1">
      <w:pPr>
        <w:adjustRightInd w:val="0"/>
        <w:snapToGrid w:val="0"/>
        <w:spacing w:before="156" w:beforeLines="50" w:line="360" w:lineRule="auto"/>
        <w:ind w:firstLine="420" w:firstLineChars="200"/>
        <w:rPr>
          <w:rFonts w:ascii="宋体" w:hAnsi="宋体"/>
          <w:color w:val="auto"/>
          <w:szCs w:val="21"/>
        </w:rPr>
      </w:pPr>
    </w:p>
    <w:p w14:paraId="70CE8B81">
      <w:pPr>
        <w:adjustRightInd w:val="0"/>
        <w:snapToGrid w:val="0"/>
        <w:spacing w:before="156" w:beforeLines="50" w:line="360" w:lineRule="auto"/>
        <w:ind w:firstLine="420" w:firstLineChars="200"/>
        <w:rPr>
          <w:rFonts w:ascii="宋体" w:hAnsi="宋体"/>
          <w:color w:val="auto"/>
          <w:szCs w:val="21"/>
        </w:rPr>
      </w:pPr>
    </w:p>
    <w:p w14:paraId="5ED786F9">
      <w:pPr>
        <w:adjustRightInd w:val="0"/>
        <w:snapToGrid w:val="0"/>
        <w:spacing w:before="156" w:beforeLines="50" w:line="360" w:lineRule="auto"/>
        <w:ind w:firstLine="420" w:firstLineChars="200"/>
        <w:rPr>
          <w:rFonts w:ascii="宋体" w:hAnsi="宋体"/>
          <w:color w:val="auto"/>
          <w:szCs w:val="21"/>
        </w:rPr>
      </w:pPr>
    </w:p>
    <w:p w14:paraId="42BEA03C">
      <w:pPr>
        <w:adjustRightInd w:val="0"/>
        <w:snapToGrid w:val="0"/>
        <w:spacing w:line="360" w:lineRule="auto"/>
        <w:rPr>
          <w:rFonts w:ascii="宋体" w:hAnsi="宋体"/>
          <w:color w:val="auto"/>
          <w:szCs w:val="21"/>
        </w:rPr>
      </w:pPr>
    </w:p>
    <w:p w14:paraId="091FAB2B">
      <w:pPr>
        <w:adjustRightInd w:val="0"/>
        <w:snapToGrid w:val="0"/>
        <w:spacing w:line="360" w:lineRule="auto"/>
        <w:rPr>
          <w:rFonts w:hint="eastAsia" w:ascii="宋体" w:hAnsi="宋体"/>
          <w:color w:val="auto"/>
          <w:szCs w:val="21"/>
        </w:rPr>
      </w:pPr>
      <w:r>
        <w:rPr>
          <w:rFonts w:hint="eastAsia" w:ascii="宋体" w:hAnsi="宋体"/>
          <w:color w:val="auto"/>
          <w:szCs w:val="21"/>
        </w:rPr>
        <w:t>供应商名称（盖单位公章）：</w:t>
      </w:r>
    </w:p>
    <w:p w14:paraId="13ED9E5E">
      <w:pPr>
        <w:pStyle w:val="44"/>
        <w:rPr>
          <w:color w:val="auto"/>
        </w:rPr>
      </w:pPr>
    </w:p>
    <w:p w14:paraId="780F2812">
      <w:pPr>
        <w:adjustRightInd w:val="0"/>
        <w:snapToGrid w:val="0"/>
        <w:spacing w:line="360" w:lineRule="auto"/>
        <w:rPr>
          <w:rFonts w:hint="eastAsia"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p>
    <w:p w14:paraId="789D28BA">
      <w:pPr>
        <w:adjustRightInd w:val="0"/>
        <w:snapToGrid w:val="0"/>
        <w:spacing w:line="360" w:lineRule="auto"/>
        <w:rPr>
          <w:rFonts w:hint="eastAsia" w:ascii="宋体" w:hAnsi="宋体"/>
          <w:color w:val="auto"/>
          <w:szCs w:val="21"/>
        </w:rPr>
      </w:pPr>
      <w:r>
        <w:rPr>
          <w:rFonts w:hint="eastAsia" w:ascii="宋体" w:hAnsi="宋体"/>
          <w:color w:val="auto"/>
          <w:szCs w:val="21"/>
        </w:rPr>
        <w:t>或其授权的代理人（签字或印章）：</w:t>
      </w:r>
    </w:p>
    <w:p w14:paraId="4A39AEEF">
      <w:pPr>
        <w:pStyle w:val="44"/>
        <w:rPr>
          <w:rFonts w:hint="eastAsia" w:ascii="宋体" w:hAnsi="宋体"/>
          <w:color w:val="auto"/>
          <w:szCs w:val="21"/>
        </w:rPr>
      </w:pPr>
    </w:p>
    <w:p w14:paraId="0FCC064A">
      <w:pPr>
        <w:pStyle w:val="44"/>
        <w:rPr>
          <w:rFonts w:hint="eastAsia" w:ascii="宋体" w:hAnsi="宋体"/>
          <w:color w:val="auto"/>
          <w:szCs w:val="21"/>
        </w:rPr>
      </w:pPr>
    </w:p>
    <w:p w14:paraId="52E0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7BBB67B2">
      <w:pPr>
        <w:adjustRightInd w:val="0"/>
        <w:snapToGrid w:val="0"/>
        <w:jc w:val="center"/>
        <w:rPr>
          <w:rFonts w:ascii="黑体" w:hAnsi="黑体" w:eastAsia="黑体"/>
          <w:bCs/>
          <w:color w:val="auto"/>
          <w:sz w:val="30"/>
          <w:szCs w:val="30"/>
        </w:rPr>
        <w:sectPr>
          <w:pgSz w:w="11906" w:h="16838"/>
          <w:pgMar w:top="1418" w:right="1418" w:bottom="1134" w:left="1418" w:header="851" w:footer="992" w:gutter="0"/>
          <w:pgNumType w:fmt="decimal"/>
          <w:cols w:space="720" w:num="1"/>
          <w:docGrid w:type="linesAndChars" w:linePitch="312" w:charSpace="0"/>
        </w:sectPr>
      </w:pPr>
    </w:p>
    <w:p w14:paraId="6D73DF6A">
      <w:pPr>
        <w:keepNext/>
        <w:keepLines/>
        <w:adjustRightInd w:val="0"/>
        <w:snapToGrid w:val="0"/>
        <w:spacing w:before="156" w:beforeLines="50" w:line="360" w:lineRule="auto"/>
        <w:outlineLvl w:val="2"/>
        <w:rPr>
          <w:rFonts w:ascii="宋体" w:hAnsi="宋体"/>
          <w:b/>
          <w:bCs/>
          <w:color w:val="auto"/>
          <w:szCs w:val="21"/>
        </w:rPr>
      </w:pPr>
      <w:bookmarkStart w:id="134" w:name="_Toc107998030"/>
      <w:bookmarkStart w:id="135" w:name="_Toc8671"/>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-2分项报价</w:t>
      </w:r>
      <w:bookmarkEnd w:id="134"/>
      <w:bookmarkEnd w:id="135"/>
      <w:bookmarkStart w:id="136" w:name="_Toc20686"/>
      <w:bookmarkStart w:id="137" w:name="_Toc107998031"/>
      <w:r>
        <w:rPr>
          <w:rFonts w:hint="eastAsia" w:ascii="宋体" w:hAnsi="宋体"/>
          <w:b/>
          <w:bCs/>
          <w:color w:val="auto"/>
          <w:position w:val="-3"/>
          <w:szCs w:val="21"/>
        </w:rPr>
        <w:t>明细表</w:t>
      </w:r>
      <w:bookmarkEnd w:id="136"/>
      <w:bookmarkEnd w:id="137"/>
    </w:p>
    <w:p w14:paraId="485E2BAB">
      <w:pPr>
        <w:adjustRightInd w:val="0"/>
        <w:snapToGrid w:val="0"/>
        <w:spacing w:before="156" w:beforeLines="50" w:line="360" w:lineRule="auto"/>
        <w:jc w:val="center"/>
        <w:rPr>
          <w:rFonts w:hint="eastAsia"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14:paraId="69A01E9A">
      <w:pPr>
        <w:adjustRightInd w:val="0"/>
        <w:snapToGrid w:val="0"/>
        <w:spacing w:line="360" w:lineRule="auto"/>
        <w:ind w:firstLine="420" w:firstLineChars="200"/>
        <w:rPr>
          <w:rFonts w:hint="eastAsia" w:ascii="宋体" w:hAnsi="宋体"/>
          <w:b/>
          <w:color w:val="auto"/>
          <w:szCs w:val="21"/>
          <w:lang w:val="en-US" w:eastAsia="zh-CN"/>
        </w:rPr>
      </w:pPr>
    </w:p>
    <w:p w14:paraId="4D55FAA9">
      <w:pPr>
        <w:adjustRightInd w:val="0"/>
        <w:snapToGrid w:val="0"/>
        <w:spacing w:line="360" w:lineRule="auto"/>
        <w:ind w:firstLine="420" w:firstLineChars="200"/>
        <w:rPr>
          <w:rFonts w:hint="eastAsia" w:ascii="宋体" w:hAnsi="宋体"/>
          <w:b/>
          <w:color w:val="auto"/>
          <w:szCs w:val="21"/>
          <w:lang w:val="en-US" w:eastAsia="zh-CN"/>
        </w:rPr>
      </w:pPr>
    </w:p>
    <w:p w14:paraId="4A431C06">
      <w:pPr>
        <w:adjustRightInd w:val="0"/>
        <w:snapToGrid w:val="0"/>
        <w:spacing w:line="360" w:lineRule="auto"/>
        <w:ind w:firstLine="420" w:firstLineChars="200"/>
        <w:rPr>
          <w:rFonts w:hint="default" w:ascii="宋体" w:hAnsi="宋体" w:eastAsia="宋体"/>
          <w:b/>
          <w:color w:val="auto"/>
          <w:szCs w:val="21"/>
          <w:lang w:val="en-US" w:eastAsia="zh-CN"/>
        </w:rPr>
      </w:pPr>
      <w:r>
        <w:rPr>
          <w:rFonts w:hint="eastAsia" w:ascii="宋体" w:hAnsi="宋体"/>
          <w:b/>
          <w:color w:val="auto"/>
          <w:szCs w:val="21"/>
          <w:lang w:val="en-US" w:eastAsia="zh-CN"/>
        </w:rPr>
        <w:t>按工程量清单格式自拟。</w:t>
      </w:r>
    </w:p>
    <w:p w14:paraId="10BBABE0">
      <w:pPr>
        <w:adjustRightInd w:val="0"/>
        <w:snapToGrid w:val="0"/>
        <w:spacing w:before="156" w:beforeLines="50" w:line="360" w:lineRule="auto"/>
        <w:jc w:val="center"/>
        <w:rPr>
          <w:rFonts w:hint="eastAsia" w:ascii="黑体" w:hAnsi="宋体" w:eastAsia="黑体" w:cs="微软雅黑"/>
          <w:b/>
          <w:color w:val="auto"/>
          <w:kern w:val="0"/>
          <w:position w:val="-3"/>
          <w:sz w:val="28"/>
          <w:szCs w:val="28"/>
        </w:rPr>
      </w:pPr>
    </w:p>
    <w:p w14:paraId="42AB82FD">
      <w:pPr>
        <w:adjustRightInd w:val="0"/>
        <w:snapToGrid w:val="0"/>
        <w:spacing w:line="360" w:lineRule="auto"/>
        <w:rPr>
          <w:rFonts w:hint="eastAsia" w:ascii="宋体" w:hAnsi="宋体"/>
          <w:color w:val="auto"/>
          <w:szCs w:val="21"/>
        </w:rPr>
      </w:pPr>
    </w:p>
    <w:p w14:paraId="78795CFA">
      <w:pPr>
        <w:adjustRightInd w:val="0"/>
        <w:snapToGrid w:val="0"/>
        <w:spacing w:line="360" w:lineRule="auto"/>
        <w:rPr>
          <w:rFonts w:hint="eastAsia" w:ascii="宋体" w:hAnsi="宋体"/>
          <w:color w:val="auto"/>
          <w:szCs w:val="21"/>
        </w:rPr>
      </w:pPr>
    </w:p>
    <w:p w14:paraId="5F988C2E">
      <w:pPr>
        <w:adjustRightInd w:val="0"/>
        <w:snapToGrid w:val="0"/>
        <w:spacing w:line="360" w:lineRule="auto"/>
        <w:rPr>
          <w:rFonts w:hint="eastAsia" w:ascii="宋体" w:hAnsi="宋体"/>
          <w:color w:val="auto"/>
          <w:szCs w:val="21"/>
        </w:rPr>
      </w:pPr>
    </w:p>
    <w:p w14:paraId="683DE96E">
      <w:pPr>
        <w:adjustRightInd w:val="0"/>
        <w:snapToGrid w:val="0"/>
        <w:spacing w:line="360" w:lineRule="auto"/>
        <w:rPr>
          <w:rFonts w:hint="eastAsia" w:ascii="宋体" w:hAnsi="宋体"/>
          <w:color w:val="auto"/>
          <w:szCs w:val="21"/>
        </w:rPr>
      </w:pPr>
    </w:p>
    <w:p w14:paraId="2CC51BE5">
      <w:pPr>
        <w:adjustRightInd w:val="0"/>
        <w:snapToGrid w:val="0"/>
        <w:spacing w:line="360" w:lineRule="auto"/>
        <w:rPr>
          <w:rFonts w:hint="eastAsia" w:ascii="宋体" w:hAnsi="宋体"/>
          <w:color w:val="auto"/>
          <w:szCs w:val="21"/>
        </w:rPr>
      </w:pPr>
    </w:p>
    <w:p w14:paraId="7EC3F319">
      <w:pPr>
        <w:adjustRightInd w:val="0"/>
        <w:snapToGrid w:val="0"/>
        <w:spacing w:line="360" w:lineRule="auto"/>
        <w:rPr>
          <w:rFonts w:hint="eastAsia" w:ascii="宋体" w:hAnsi="宋体"/>
          <w:color w:val="auto"/>
          <w:szCs w:val="21"/>
        </w:rPr>
      </w:pPr>
    </w:p>
    <w:p w14:paraId="20ACA11F">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680F5475">
      <w:pPr>
        <w:adjustRightInd w:val="0"/>
        <w:snapToGrid w:val="0"/>
        <w:spacing w:line="360" w:lineRule="auto"/>
        <w:ind w:left="0" w:leftChars="0"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3898C1C1">
      <w:pPr>
        <w:adjustRightInd w:val="0"/>
        <w:snapToGrid w:val="0"/>
        <w:spacing w:line="360" w:lineRule="auto"/>
        <w:ind w:firstLine="420" w:firstLineChars="200"/>
        <w:rPr>
          <w:rFonts w:ascii="宋体" w:hAnsi="宋体"/>
          <w:b/>
          <w:color w:val="auto"/>
          <w:szCs w:val="21"/>
        </w:rPr>
      </w:pPr>
    </w:p>
    <w:p w14:paraId="3A5D3412">
      <w:pPr>
        <w:adjustRightInd w:val="0"/>
        <w:snapToGrid w:val="0"/>
        <w:spacing w:line="360" w:lineRule="auto"/>
        <w:rPr>
          <w:rFonts w:ascii="宋体" w:hAnsi="宋体"/>
          <w:color w:val="auto"/>
          <w:szCs w:val="21"/>
        </w:rPr>
      </w:pPr>
    </w:p>
    <w:p w14:paraId="11331C24">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5373368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C63B73D">
      <w:pPr>
        <w:adjustRightInd w:val="0"/>
        <w:snapToGrid w:val="0"/>
        <w:spacing w:line="360" w:lineRule="auto"/>
        <w:rPr>
          <w:rFonts w:ascii="黑体" w:hAnsi="黑体" w:eastAsia="黑体"/>
          <w:bCs/>
          <w:color w:val="auto"/>
          <w:sz w:val="30"/>
          <w:szCs w:val="30"/>
        </w:rPr>
        <w:sectPr>
          <w:pgSz w:w="11906" w:h="16838"/>
          <w:pgMar w:top="1418" w:right="1418" w:bottom="1134" w:left="1418" w:header="851" w:footer="992" w:gutter="0"/>
          <w:cols w:space="720" w:num="1"/>
          <w:docGrid w:type="linesAndChars" w:linePitch="312" w:charSpace="0"/>
        </w:sect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r>
        <w:rPr>
          <w:rFonts w:hint="eastAsia" w:ascii="宋体" w:hAnsi="宋体"/>
          <w:color w:val="auto"/>
          <w:szCs w:val="21"/>
          <w:lang w:val="en-US" w:eastAsia="zh-CN"/>
        </w:rPr>
        <w:t xml:space="preserve">        </w:t>
      </w:r>
    </w:p>
    <w:p w14:paraId="6B88732C">
      <w:pPr>
        <w:keepNext/>
        <w:keepLines/>
        <w:spacing w:line="360" w:lineRule="auto"/>
        <w:jc w:val="center"/>
        <w:outlineLvl w:val="1"/>
        <w:rPr>
          <w:rFonts w:ascii="黑体" w:hAnsi="黑体" w:eastAsia="黑体"/>
          <w:b/>
          <w:bCs/>
          <w:color w:val="auto"/>
          <w:sz w:val="28"/>
          <w:szCs w:val="28"/>
        </w:rPr>
      </w:pPr>
      <w:bookmarkStart w:id="138" w:name="_Toc20516"/>
      <w:bookmarkStart w:id="139" w:name="_Toc107998033"/>
      <w:r>
        <w:rPr>
          <w:rFonts w:hint="eastAsia" w:ascii="黑体" w:hAnsi="黑体" w:eastAsia="黑体"/>
          <w:b/>
          <w:bCs/>
          <w:color w:val="auto"/>
          <w:sz w:val="28"/>
          <w:szCs w:val="28"/>
        </w:rPr>
        <w:t>二、谈判响应声明(格式)</w:t>
      </w:r>
      <w:bookmarkEnd w:id="138"/>
      <w:bookmarkEnd w:id="139"/>
    </w:p>
    <w:p w14:paraId="1261ACE3">
      <w:pPr>
        <w:adjustRightInd w:val="0"/>
        <w:snapToGrid w:val="0"/>
        <w:spacing w:before="156"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rPr>
        <w:t>(采购人、采购代理机构)</w:t>
      </w:r>
      <w:r>
        <w:rPr>
          <w:rFonts w:hint="eastAsia" w:ascii="宋体" w:hAnsi="宋体"/>
          <w:color w:val="auto"/>
          <w:szCs w:val="21"/>
        </w:rPr>
        <w:t>：</w:t>
      </w:r>
    </w:p>
    <w:p w14:paraId="237B2AC6">
      <w:pPr>
        <w:adjustRightInd w:val="0"/>
        <w:snapToGrid w:val="0"/>
        <w:spacing w:before="156"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lang w:val="en-US" w:eastAsia="zh-CN"/>
        </w:rPr>
        <w:t xml:space="preserve">                 </w:t>
      </w:r>
      <w:r>
        <w:rPr>
          <w:rFonts w:hint="eastAsia" w:ascii="宋体" w:hAnsi="宋体"/>
          <w:color w:val="auto"/>
          <w:szCs w:val="21"/>
          <w:u w:val="none"/>
        </w:rPr>
        <w:t>（</w:t>
      </w:r>
      <w:r>
        <w:rPr>
          <w:rFonts w:hint="eastAsia" w:ascii="宋体" w:hAnsi="宋体"/>
          <w:color w:val="auto"/>
          <w:szCs w:val="21"/>
          <w:u w:val="none"/>
          <w:lang w:eastAsia="zh-CN"/>
        </w:rPr>
        <w:t>采购项目名称</w:t>
      </w:r>
      <w:r>
        <w:rPr>
          <w:rFonts w:hint="eastAsia" w:ascii="宋体" w:hAnsi="宋体"/>
          <w:color w:val="auto"/>
          <w:szCs w:val="21"/>
          <w:u w:val="none"/>
        </w:rPr>
        <w:t>）</w:t>
      </w:r>
      <w:r>
        <w:rPr>
          <w:rFonts w:hint="eastAsia" w:ascii="宋体" w:hAnsi="宋体"/>
          <w:color w:val="auto"/>
          <w:szCs w:val="21"/>
        </w:rPr>
        <w:t>的谈判邀请（</w:t>
      </w:r>
      <w:r>
        <w:rPr>
          <w:rFonts w:hint="eastAsia" w:ascii="宋体" w:hAnsi="宋体"/>
          <w:color w:val="auto"/>
          <w:lang w:eastAsia="zh-CN"/>
        </w:rPr>
        <w:t>政府采购计划编号</w:t>
      </w:r>
      <w:r>
        <w:rPr>
          <w:rFonts w:hint="eastAsia" w:ascii="宋体" w:hAnsi="宋体"/>
          <w:iCs/>
          <w:color w:val="auto"/>
        </w:rPr>
        <w:t>：</w:t>
      </w:r>
      <w:r>
        <w:rPr>
          <w:rFonts w:hint="eastAsia" w:ascii="宋体" w:hAnsi="宋体"/>
          <w:iCs/>
          <w:color w:val="auto"/>
          <w:u w:val="single"/>
        </w:rPr>
        <w:t xml:space="preserve">           </w:t>
      </w:r>
      <w:r>
        <w:rPr>
          <w:rFonts w:hint="eastAsia" w:ascii="宋体" w:hAnsi="宋体"/>
          <w:iCs/>
          <w:color w:val="auto"/>
        </w:rPr>
        <w:t xml:space="preserve"> ，</w:t>
      </w:r>
      <w:r>
        <w:rPr>
          <w:rFonts w:hint="eastAsia" w:ascii="宋体" w:hAnsi="宋体"/>
          <w:color w:val="auto"/>
          <w:szCs w:val="21"/>
          <w:lang w:eastAsia="zh-CN"/>
        </w:rPr>
        <w:t>委托代理编号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），签字代表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rPr>
        <w:t>（姓名、职务）</w:t>
      </w:r>
      <w:r>
        <w:rPr>
          <w:rFonts w:hint="eastAsia" w:ascii="宋体" w:hAnsi="宋体"/>
          <w:color w:val="auto"/>
          <w:szCs w:val="21"/>
        </w:rPr>
        <w:t>经正式授权并代表供应商</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rPr>
        <w:t>（供应商名称）</w:t>
      </w:r>
      <w:r>
        <w:rPr>
          <w:rFonts w:hint="eastAsia" w:ascii="宋体" w:hAnsi="宋体"/>
          <w:color w:val="auto"/>
          <w:szCs w:val="21"/>
        </w:rPr>
        <w:t>提交响应文件正本一份,副本</w:t>
      </w:r>
      <w:r>
        <w:rPr>
          <w:rFonts w:hint="eastAsia" w:ascii="宋体" w:hAnsi="宋体"/>
          <w:color w:val="auto"/>
          <w:szCs w:val="21"/>
          <w:u w:val="single"/>
        </w:rPr>
        <w:t xml:space="preserve">  </w:t>
      </w:r>
      <w:r>
        <w:rPr>
          <w:rFonts w:hint="eastAsia" w:ascii="宋体" w:hAnsi="宋体"/>
          <w:color w:val="auto"/>
          <w:szCs w:val="21"/>
        </w:rPr>
        <w:t>份；响应文件电子文档：一份，参加采购项目第</w:t>
      </w:r>
      <w:r>
        <w:rPr>
          <w:rFonts w:hint="eastAsia" w:ascii="宋体" w:hAnsi="宋体"/>
          <w:color w:val="auto"/>
          <w:szCs w:val="21"/>
          <w:u w:val="single"/>
        </w:rPr>
        <w:t xml:space="preserve">    </w:t>
      </w:r>
      <w:r>
        <w:rPr>
          <w:rFonts w:hint="eastAsia" w:ascii="宋体" w:hAnsi="宋体"/>
          <w:color w:val="auto"/>
          <w:szCs w:val="21"/>
        </w:rPr>
        <w:t>包谈判，并在此声明，所递交的响应文件内容完整、真实。</w:t>
      </w:r>
    </w:p>
    <w:p w14:paraId="56AF7A8A">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一、我方已详细审查谈判文件。我们完全理解并同意放弃对这方面有不明及误解的权力。</w:t>
      </w:r>
    </w:p>
    <w:p w14:paraId="3DABA846">
      <w:pPr>
        <w:adjustRightInd w:val="0"/>
        <w:snapToGrid w:val="0"/>
        <w:spacing w:before="156" w:beforeLines="50" w:line="360" w:lineRule="auto"/>
        <w:ind w:firstLine="420" w:firstLineChars="200"/>
        <w:rPr>
          <w:rFonts w:ascii="宋体" w:hAnsi="宋体" w:cs="Courier New"/>
          <w:bCs/>
          <w:color w:val="auto"/>
          <w:szCs w:val="21"/>
        </w:rPr>
      </w:pPr>
      <w:r>
        <w:rPr>
          <w:rFonts w:hint="eastAsia" w:ascii="宋体" w:hAnsi="宋体" w:cs="Courier New"/>
          <w:color w:val="auto"/>
          <w:szCs w:val="21"/>
        </w:rPr>
        <w:t>二、我方愿意向贵方提供任何与本项采购有关的数据、情况和技术资料。若贵方需要，我方愿意提供我方作出的一切承诺的证明材料。</w:t>
      </w:r>
    </w:p>
    <w:p w14:paraId="2F66A2DC">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三、我方愿意按谈判文件规定和谈判小组要求重新提交响应文件和最后报价。</w:t>
      </w:r>
    </w:p>
    <w:p w14:paraId="5E123B6B">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四、我方同意在谈判文件中规定的提交首次响应文件截止时间起日内(响应文件有效期)遵守本响应文件中的承诺且在此期限期满之前均具有法律约束力。</w:t>
      </w:r>
    </w:p>
    <w:p w14:paraId="658C23EE">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E822593">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六、我方承诺在参与竞争性谈判过程中，若出现《政府采购法》第七十七条、《政府采购法实施条例》第七十二条和《政府采购非招标方式管理办法》第五十四条规定之情形，我方同意接受条款规定作出的处罚。</w:t>
      </w:r>
    </w:p>
    <w:p w14:paraId="03AD775F">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七、我方的联系方式：</w:t>
      </w:r>
    </w:p>
    <w:p w14:paraId="642B55D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w:t>
      </w:r>
    </w:p>
    <w:p w14:paraId="0972B347">
      <w:pPr>
        <w:adjustRightInd w:val="0"/>
        <w:snapToGrid w:val="0"/>
        <w:spacing w:before="156" w:beforeLines="50" w:line="360" w:lineRule="auto"/>
        <w:rPr>
          <w:rFonts w:ascii="宋体" w:hAnsi="宋体" w:cs="Courier New"/>
          <w:color w:val="auto"/>
          <w:szCs w:val="21"/>
        </w:rPr>
      </w:pPr>
    </w:p>
    <w:p w14:paraId="3E4FE1F2">
      <w:pPr>
        <w:adjustRightInd w:val="0"/>
        <w:snapToGrid w:val="0"/>
        <w:spacing w:before="156"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0BEB7DA5">
      <w:pPr>
        <w:adjustRightInd w:val="0"/>
        <w:snapToGrid w:val="0"/>
        <w:spacing w:before="156" w:beforeLines="50"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22C214DF">
      <w:pPr>
        <w:adjustRightInd w:val="0"/>
        <w:snapToGrid w:val="0"/>
        <w:spacing w:before="156" w:beforeLines="50"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0564323D">
      <w:pPr>
        <w:adjustRightInd w:val="0"/>
        <w:snapToGrid w:val="0"/>
        <w:spacing w:before="156" w:beforeLines="50" w:line="360" w:lineRule="auto"/>
        <w:rPr>
          <w:rFonts w:ascii="宋体" w:hAnsi="宋体"/>
          <w:color w:val="auto"/>
          <w:szCs w:val="21"/>
        </w:rPr>
        <w:sectPr>
          <w:pgSz w:w="11906" w:h="16838"/>
          <w:pgMar w:top="1418" w:right="1418" w:bottom="1134" w:left="1418" w:header="851" w:footer="992" w:gutter="0"/>
          <w:pgNumType w:fmt="decimal"/>
          <w:cols w:space="720" w:num="1"/>
          <w:docGrid w:type="linesAndChars" w:linePitch="312" w:charSpace="0"/>
        </w:sectPr>
      </w:pPr>
    </w:p>
    <w:p w14:paraId="0680FB9B">
      <w:pPr>
        <w:pStyle w:val="3"/>
        <w:numPr>
          <w:ilvl w:val="0"/>
          <w:numId w:val="5"/>
        </w:numPr>
        <w:jc w:val="center"/>
        <w:rPr>
          <w:rFonts w:hint="eastAsia" w:ascii="黑体" w:hAnsi="黑体" w:eastAsia="黑体"/>
          <w:b/>
          <w:bCs/>
          <w:color w:val="auto"/>
          <w:sz w:val="28"/>
          <w:szCs w:val="28"/>
        </w:rPr>
      </w:pPr>
      <w:bookmarkStart w:id="140" w:name="_Toc107998034"/>
      <w:bookmarkStart w:id="141" w:name="_Toc21858"/>
      <w:r>
        <w:rPr>
          <w:rFonts w:hint="eastAsia" w:ascii="黑体" w:hAnsi="黑体" w:eastAsia="黑体"/>
          <w:b/>
          <w:bCs/>
          <w:color w:val="auto"/>
          <w:sz w:val="28"/>
          <w:szCs w:val="28"/>
        </w:rPr>
        <w:t>保证金</w:t>
      </w:r>
      <w:bookmarkEnd w:id="140"/>
      <w:bookmarkEnd w:id="141"/>
    </w:p>
    <w:p w14:paraId="0C3B74EE">
      <w:pPr>
        <w:pStyle w:val="3"/>
        <w:numPr>
          <w:ilvl w:val="0"/>
          <w:numId w:val="0"/>
        </w:numPr>
        <w:jc w:val="center"/>
        <w:rPr>
          <w:rFonts w:hint="eastAsia" w:ascii="宋体" w:hAnsi="宋体" w:eastAsia="宋体" w:cs="宋体"/>
          <w:color w:val="auto"/>
          <w:sz w:val="28"/>
          <w:szCs w:val="28"/>
          <w:highlight w:val="none"/>
          <w:lang w:eastAsia="zh-CN"/>
        </w:rPr>
      </w:pPr>
    </w:p>
    <w:p w14:paraId="25B2D0DE">
      <w:pPr>
        <w:pStyle w:val="3"/>
        <w:numPr>
          <w:ilvl w:val="0"/>
          <w:numId w:val="0"/>
        </w:numPr>
        <w:jc w:val="center"/>
        <w:rPr>
          <w:rFonts w:hint="eastAsia" w:ascii="宋体" w:hAnsi="宋体" w:eastAsia="宋体" w:cs="宋体"/>
          <w:color w:val="auto"/>
          <w:sz w:val="28"/>
          <w:szCs w:val="28"/>
          <w:highlight w:val="none"/>
          <w:lang w:eastAsia="zh-CN"/>
        </w:rPr>
      </w:pPr>
    </w:p>
    <w:p w14:paraId="5807E7E2">
      <w:pPr>
        <w:pStyle w:val="3"/>
        <w:numPr>
          <w:ilvl w:val="0"/>
          <w:numId w:val="0"/>
        </w:numPr>
        <w:jc w:val="center"/>
        <w:rPr>
          <w:rFonts w:hint="eastAsia" w:ascii="宋体" w:hAnsi="宋体" w:eastAsia="宋体" w:cs="宋体"/>
          <w:color w:val="auto"/>
          <w:sz w:val="28"/>
          <w:szCs w:val="28"/>
          <w:highlight w:val="none"/>
          <w:lang w:eastAsia="zh-CN"/>
        </w:rPr>
      </w:pPr>
    </w:p>
    <w:p w14:paraId="3D760028">
      <w:pPr>
        <w:pStyle w:val="3"/>
        <w:numPr>
          <w:ilvl w:val="0"/>
          <w:numId w:val="0"/>
        </w:numPr>
        <w:jc w:val="center"/>
        <w:rPr>
          <w:rFonts w:ascii="黑体" w:hAnsi="黑体" w:eastAsia="黑体"/>
          <w:b/>
          <w:bCs/>
          <w:color w:val="auto"/>
          <w:sz w:val="28"/>
          <w:szCs w:val="28"/>
        </w:rPr>
      </w:pPr>
      <w:r>
        <w:rPr>
          <w:rFonts w:hint="eastAsia" w:ascii="宋体" w:hAnsi="宋体" w:eastAsia="宋体" w:cs="宋体"/>
          <w:color w:val="auto"/>
          <w:sz w:val="28"/>
          <w:szCs w:val="28"/>
          <w:highlight w:val="none"/>
          <w:lang w:eastAsia="zh-CN"/>
        </w:rPr>
        <w:t>（本项目不要求）</w:t>
      </w:r>
    </w:p>
    <w:p w14:paraId="0C49D18D">
      <w:pPr>
        <w:adjustRightInd w:val="0"/>
        <w:snapToGrid w:val="0"/>
        <w:spacing w:before="156" w:beforeLines="50" w:line="360" w:lineRule="auto"/>
        <w:ind w:firstLine="420" w:firstLineChars="200"/>
        <w:jc w:val="left"/>
        <w:rPr>
          <w:rFonts w:ascii="宋体" w:hAnsi="宋体"/>
          <w:color w:val="auto"/>
        </w:rPr>
        <w:sectPr>
          <w:pgSz w:w="11906" w:h="16838"/>
          <w:pgMar w:top="1418" w:right="1418" w:bottom="1134" w:left="1418" w:header="851" w:footer="992" w:gutter="0"/>
          <w:pgNumType w:fmt="decimal"/>
          <w:cols w:space="720" w:num="1"/>
          <w:docGrid w:type="linesAndChars" w:linePitch="312" w:charSpace="0"/>
        </w:sectPr>
      </w:pPr>
    </w:p>
    <w:p w14:paraId="21E70A8C">
      <w:pPr>
        <w:pStyle w:val="3"/>
        <w:jc w:val="center"/>
        <w:rPr>
          <w:rFonts w:hint="eastAsia" w:ascii="宋体" w:hAnsi="宋体" w:eastAsia="宋体" w:cs="宋体"/>
          <w:color w:val="auto"/>
          <w:sz w:val="28"/>
          <w:szCs w:val="28"/>
          <w:highlight w:val="none"/>
        </w:rPr>
      </w:pPr>
      <w:bookmarkStart w:id="142" w:name="_Toc30742"/>
      <w:bookmarkStart w:id="143" w:name="_Toc107998035"/>
      <w:r>
        <w:rPr>
          <w:rFonts w:hint="eastAsia" w:ascii="黑体" w:hAnsi="黑体" w:eastAsia="黑体"/>
          <w:b/>
          <w:bCs/>
          <w:color w:val="auto"/>
          <w:sz w:val="28"/>
          <w:szCs w:val="28"/>
        </w:rPr>
        <w:t>四、</w:t>
      </w:r>
      <w:r>
        <w:rPr>
          <w:rFonts w:hint="eastAsia" w:ascii="宋体" w:hAnsi="宋体" w:eastAsia="宋体" w:cs="宋体"/>
          <w:color w:val="auto"/>
          <w:sz w:val="28"/>
          <w:szCs w:val="28"/>
          <w:highlight w:val="none"/>
        </w:rPr>
        <w:t>法定代表人（单位负责人）身份证明(格式)</w:t>
      </w:r>
    </w:p>
    <w:p w14:paraId="1746D30E">
      <w:pPr>
        <w:tabs>
          <w:tab w:val="left" w:pos="3880"/>
        </w:tabs>
        <w:autoSpaceDE w:val="0"/>
        <w:autoSpaceDN w:val="0"/>
        <w:adjustRightInd w:val="0"/>
        <w:snapToGrid w:val="0"/>
        <w:spacing w:beforeLines="50" w:line="360" w:lineRule="auto"/>
        <w:ind w:left="100" w:right="-20"/>
        <w:jc w:val="left"/>
        <w:rPr>
          <w:rFonts w:hint="eastAsia" w:ascii="宋体" w:hAnsi="宋体" w:eastAsia="宋体" w:cs="宋体"/>
          <w:color w:val="auto"/>
          <w:kern w:val="0"/>
          <w:position w:val="-4"/>
          <w:szCs w:val="21"/>
          <w:highlight w:val="none"/>
        </w:rPr>
      </w:pPr>
    </w:p>
    <w:p w14:paraId="162EF5BF">
      <w:pPr>
        <w:tabs>
          <w:tab w:val="left" w:pos="3880"/>
        </w:tabs>
        <w:autoSpaceDE w:val="0"/>
        <w:autoSpaceDN w:val="0"/>
        <w:adjustRightInd w:val="0"/>
        <w:snapToGrid w:val="0"/>
        <w:spacing w:beforeLines="50" w:line="360" w:lineRule="auto"/>
        <w:ind w:left="10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4"/>
          <w:szCs w:val="21"/>
          <w:highlight w:val="none"/>
        </w:rPr>
        <w:t>供应商名</w:t>
      </w:r>
      <w:r>
        <w:rPr>
          <w:rFonts w:hint="eastAsia" w:ascii="宋体" w:hAnsi="宋体" w:eastAsia="宋体" w:cs="宋体"/>
          <w:color w:val="auto"/>
          <w:spacing w:val="-2"/>
          <w:kern w:val="0"/>
          <w:position w:val="-4"/>
          <w:szCs w:val="21"/>
          <w:highlight w:val="none"/>
        </w:rPr>
        <w:t>称</w:t>
      </w:r>
      <w:r>
        <w:rPr>
          <w:rFonts w:hint="eastAsia" w:ascii="宋体" w:hAnsi="宋体" w:eastAsia="宋体" w:cs="宋体"/>
          <w:color w:val="auto"/>
          <w:kern w:val="0"/>
          <w:position w:val="-4"/>
          <w:szCs w:val="21"/>
          <w:highlight w:val="none"/>
        </w:rPr>
        <w:t>：</w:t>
      </w:r>
      <w:r>
        <w:rPr>
          <w:rFonts w:hint="eastAsia" w:ascii="宋体" w:hAnsi="宋体" w:eastAsia="宋体" w:cs="宋体"/>
          <w:color w:val="auto"/>
          <w:szCs w:val="21"/>
          <w:highlight w:val="none"/>
          <w:u w:val="single"/>
        </w:rPr>
        <w:t xml:space="preserve">                 </w:t>
      </w:r>
    </w:p>
    <w:p w14:paraId="03DED5B6">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统一社会信用代码：</w:t>
      </w:r>
      <w:r>
        <w:rPr>
          <w:rFonts w:hint="eastAsia" w:ascii="宋体" w:hAnsi="宋体" w:eastAsia="宋体" w:cs="宋体"/>
          <w:color w:val="auto"/>
          <w:szCs w:val="21"/>
          <w:highlight w:val="none"/>
          <w:u w:val="single"/>
        </w:rPr>
        <w:t xml:space="preserve">                 </w:t>
      </w:r>
    </w:p>
    <w:p w14:paraId="227C13FB">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注册地址：</w:t>
      </w:r>
      <w:r>
        <w:rPr>
          <w:rFonts w:hint="eastAsia" w:ascii="宋体" w:hAnsi="宋体" w:eastAsia="宋体" w:cs="宋体"/>
          <w:color w:val="auto"/>
          <w:szCs w:val="21"/>
          <w:highlight w:val="none"/>
          <w:u w:val="single"/>
        </w:rPr>
        <w:t xml:space="preserve">                 </w:t>
      </w:r>
    </w:p>
    <w:p w14:paraId="0F71A4F8">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姓名</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性别</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年</w:t>
      </w:r>
      <w:r>
        <w:rPr>
          <w:rFonts w:hint="eastAsia" w:ascii="宋体" w:hAnsi="宋体" w:eastAsia="宋体" w:cs="宋体"/>
          <w:color w:val="auto"/>
          <w:spacing w:val="-2"/>
          <w:kern w:val="0"/>
          <w:position w:val="-2"/>
          <w:szCs w:val="21"/>
          <w:highlight w:val="none"/>
        </w:rPr>
        <w:t>龄</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职</w:t>
      </w:r>
      <w:r>
        <w:rPr>
          <w:rFonts w:hint="eastAsia" w:ascii="宋体" w:hAnsi="宋体" w:eastAsia="宋体" w:cs="宋体"/>
          <w:color w:val="auto"/>
          <w:spacing w:val="-2"/>
          <w:kern w:val="0"/>
          <w:position w:val="-2"/>
          <w:szCs w:val="21"/>
          <w:highlight w:val="none"/>
        </w:rPr>
        <w:t>务</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供应商</w:t>
      </w:r>
      <w:r>
        <w:rPr>
          <w:rFonts w:hint="eastAsia" w:ascii="宋体" w:hAnsi="宋体" w:eastAsia="宋体" w:cs="宋体"/>
          <w:color w:val="auto"/>
          <w:spacing w:val="-2"/>
          <w:kern w:val="0"/>
          <w:position w:val="-2"/>
          <w:szCs w:val="21"/>
          <w:highlight w:val="none"/>
        </w:rPr>
        <w:t>名</w:t>
      </w:r>
      <w:r>
        <w:rPr>
          <w:rFonts w:hint="eastAsia" w:ascii="宋体" w:hAnsi="宋体" w:eastAsia="宋体" w:cs="宋体"/>
          <w:color w:val="auto"/>
          <w:kern w:val="0"/>
          <w:position w:val="-2"/>
          <w:szCs w:val="21"/>
          <w:highlight w:val="none"/>
        </w:rPr>
        <w:t>称</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的</w:t>
      </w:r>
      <w:r>
        <w:rPr>
          <w:rFonts w:hint="eastAsia" w:ascii="宋体" w:hAnsi="宋体" w:eastAsia="宋体" w:cs="宋体"/>
          <w:color w:val="auto"/>
          <w:spacing w:val="-2"/>
          <w:kern w:val="0"/>
          <w:position w:val="-2"/>
          <w:szCs w:val="21"/>
          <w:highlight w:val="none"/>
        </w:rPr>
        <w:t>法定</w:t>
      </w:r>
      <w:r>
        <w:rPr>
          <w:rFonts w:hint="eastAsia" w:ascii="宋体" w:hAnsi="宋体" w:eastAsia="宋体" w:cs="宋体"/>
          <w:color w:val="auto"/>
          <w:kern w:val="0"/>
          <w:position w:val="-2"/>
          <w:szCs w:val="21"/>
          <w:highlight w:val="none"/>
        </w:rPr>
        <w:t>代表</w:t>
      </w:r>
      <w:r>
        <w:rPr>
          <w:rFonts w:hint="eastAsia" w:ascii="宋体" w:hAnsi="宋体" w:eastAsia="宋体" w:cs="宋体"/>
          <w:color w:val="auto"/>
          <w:spacing w:val="-2"/>
          <w:kern w:val="0"/>
          <w:position w:val="-2"/>
          <w:szCs w:val="21"/>
          <w:highlight w:val="none"/>
        </w:rPr>
        <w:t>人</w:t>
      </w:r>
      <w:r>
        <w:rPr>
          <w:rFonts w:hint="eastAsia" w:ascii="宋体" w:hAnsi="宋体" w:eastAsia="宋体" w:cs="宋体"/>
          <w:color w:val="auto"/>
          <w:kern w:val="0"/>
          <w:position w:val="-2"/>
          <w:szCs w:val="21"/>
          <w:highlight w:val="none"/>
        </w:rPr>
        <w:t>（</w:t>
      </w:r>
      <w:r>
        <w:rPr>
          <w:rFonts w:hint="eastAsia" w:ascii="宋体" w:hAnsi="宋体" w:eastAsia="宋体" w:cs="宋体"/>
          <w:color w:val="auto"/>
          <w:spacing w:val="-2"/>
          <w:kern w:val="0"/>
          <w:position w:val="-2"/>
          <w:szCs w:val="21"/>
          <w:highlight w:val="none"/>
        </w:rPr>
        <w:t>单</w:t>
      </w:r>
      <w:r>
        <w:rPr>
          <w:rFonts w:hint="eastAsia" w:ascii="宋体" w:hAnsi="宋体" w:eastAsia="宋体" w:cs="宋体"/>
          <w:color w:val="auto"/>
          <w:kern w:val="0"/>
          <w:position w:val="-2"/>
          <w:szCs w:val="21"/>
          <w:highlight w:val="none"/>
        </w:rPr>
        <w:t>位</w:t>
      </w:r>
      <w:r>
        <w:rPr>
          <w:rFonts w:hint="eastAsia" w:ascii="宋体" w:hAnsi="宋体" w:eastAsia="宋体" w:cs="宋体"/>
          <w:color w:val="auto"/>
          <w:spacing w:val="-2"/>
          <w:kern w:val="0"/>
          <w:position w:val="-2"/>
          <w:szCs w:val="21"/>
          <w:highlight w:val="none"/>
        </w:rPr>
        <w:t>负</w:t>
      </w:r>
      <w:r>
        <w:rPr>
          <w:rFonts w:hint="eastAsia" w:ascii="宋体" w:hAnsi="宋体" w:eastAsia="宋体" w:cs="宋体"/>
          <w:color w:val="auto"/>
          <w:kern w:val="0"/>
          <w:position w:val="-2"/>
          <w:szCs w:val="21"/>
          <w:highlight w:val="none"/>
        </w:rPr>
        <w:t>责</w:t>
      </w:r>
      <w:r>
        <w:rPr>
          <w:rFonts w:hint="eastAsia" w:ascii="宋体" w:hAnsi="宋体" w:eastAsia="宋体" w:cs="宋体"/>
          <w:color w:val="auto"/>
          <w:spacing w:val="-2"/>
          <w:kern w:val="0"/>
          <w:position w:val="-2"/>
          <w:szCs w:val="21"/>
          <w:highlight w:val="none"/>
        </w:rPr>
        <w:t>人</w:t>
      </w:r>
      <w:r>
        <w:rPr>
          <w:rFonts w:hint="eastAsia" w:ascii="宋体" w:hAnsi="宋体" w:eastAsia="宋体" w:cs="宋体"/>
          <w:color w:val="auto"/>
          <w:spacing w:val="-106"/>
          <w:kern w:val="0"/>
          <w:position w:val="-2"/>
          <w:szCs w:val="21"/>
          <w:highlight w:val="none"/>
        </w:rPr>
        <w:t>）</w:t>
      </w:r>
      <w:r>
        <w:rPr>
          <w:rFonts w:hint="eastAsia" w:ascii="宋体" w:hAnsi="宋体" w:eastAsia="宋体" w:cs="宋体"/>
          <w:color w:val="auto"/>
          <w:kern w:val="0"/>
          <w:position w:val="-2"/>
          <w:szCs w:val="21"/>
          <w:highlight w:val="none"/>
        </w:rPr>
        <w:t>。</w:t>
      </w:r>
    </w:p>
    <w:p w14:paraId="3556BC0A">
      <w:pPr>
        <w:autoSpaceDE w:val="0"/>
        <w:autoSpaceDN w:val="0"/>
        <w:adjustRightInd w:val="0"/>
        <w:snapToGrid w:val="0"/>
        <w:spacing w:beforeLines="50"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rPr>
        <w:t>明。</w:t>
      </w:r>
    </w:p>
    <w:p w14:paraId="00CD77A2">
      <w:pPr>
        <w:autoSpaceDE w:val="0"/>
        <w:autoSpaceDN w:val="0"/>
        <w:adjustRightInd w:val="0"/>
        <w:snapToGrid w:val="0"/>
        <w:spacing w:beforeLines="50" w:line="360" w:lineRule="auto"/>
        <w:ind w:left="100" w:right="42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w:t>
      </w: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tbl>
      <w:tblPr>
        <w:tblStyle w:val="46"/>
        <w:tblW w:w="777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9"/>
        <w:gridCol w:w="3890"/>
      </w:tblGrid>
      <w:tr w14:paraId="0641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trPr>
        <w:tc>
          <w:tcPr>
            <w:tcW w:w="3889" w:type="dxa"/>
            <w:noWrap w:val="0"/>
            <w:vAlign w:val="center"/>
          </w:tcPr>
          <w:p w14:paraId="30DABE1D">
            <w:pPr>
              <w:adjustRightInd w:val="0"/>
              <w:snapToGrid w:val="0"/>
              <w:spacing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0" w:type="dxa"/>
            <w:noWrap w:val="0"/>
            <w:vAlign w:val="center"/>
          </w:tcPr>
          <w:p w14:paraId="3844C8B7">
            <w:pPr>
              <w:adjustRightInd w:val="0"/>
              <w:snapToGrid w:val="0"/>
              <w:spacing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0668933E">
      <w:pPr>
        <w:adjustRightInd w:val="0"/>
        <w:snapToGrid w:val="0"/>
        <w:spacing w:beforeLines="50" w:line="360" w:lineRule="auto"/>
        <w:rPr>
          <w:rFonts w:hint="eastAsia" w:ascii="宋体" w:hAnsi="宋体" w:eastAsia="宋体" w:cs="宋体"/>
          <w:color w:val="auto"/>
          <w:szCs w:val="21"/>
          <w:highlight w:val="none"/>
        </w:rPr>
      </w:pPr>
    </w:p>
    <w:p w14:paraId="0761CF9B">
      <w:pPr>
        <w:adjustRightInd w:val="0"/>
        <w:snapToGrid w:val="0"/>
        <w:spacing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注：供应商代表为法定代表人（单位负责人）的提供。供应商为自然人的无需提供。</w:t>
      </w:r>
    </w:p>
    <w:p w14:paraId="530244FA">
      <w:pPr>
        <w:adjustRightInd w:val="0"/>
        <w:snapToGrid w:val="0"/>
        <w:spacing w:beforeLines="50" w:line="360" w:lineRule="auto"/>
        <w:rPr>
          <w:rFonts w:hint="eastAsia" w:ascii="宋体" w:hAnsi="宋体" w:eastAsia="宋体" w:cs="宋体"/>
          <w:color w:val="auto"/>
          <w:szCs w:val="21"/>
          <w:highlight w:val="none"/>
        </w:rPr>
      </w:pPr>
    </w:p>
    <w:p w14:paraId="475F2BD3">
      <w:pPr>
        <w:pStyle w:val="23"/>
        <w:adjustRightInd w:val="0"/>
        <w:snapToGrid w:val="0"/>
        <w:spacing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供应商名称(盖单位公章)：</w:t>
      </w:r>
    </w:p>
    <w:p w14:paraId="72F80AFA">
      <w:pPr>
        <w:adjustRightInd w:val="0"/>
        <w:snapToGrid w:val="0"/>
        <w:spacing w:beforeLines="50" w:line="360" w:lineRule="auto"/>
        <w:rPr>
          <w:rFonts w:hint="eastAsia" w:ascii="宋体" w:hAnsi="宋体" w:eastAsia="宋体" w:cs="宋体"/>
          <w:color w:val="auto"/>
          <w:highlight w:val="none"/>
        </w:rPr>
      </w:pP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w:t>
      </w:r>
      <w:r>
        <w:rPr>
          <w:rFonts w:hint="eastAsia" w:ascii="宋体" w:hAnsi="宋体"/>
          <w:color w:val="auto"/>
          <w:szCs w:val="21"/>
        </w:rPr>
        <w:t>签字或印章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26555A0">
      <w:pPr>
        <w:adjustRightInd w:val="0"/>
        <w:snapToGrid w:val="0"/>
        <w:spacing w:beforeLines="50" w:line="360" w:lineRule="auto"/>
        <w:ind w:right="24"/>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692C118">
      <w:pPr>
        <w:keepNext/>
        <w:keepLines/>
        <w:spacing w:line="360" w:lineRule="auto"/>
        <w:jc w:val="center"/>
        <w:outlineLvl w:val="1"/>
        <w:rPr>
          <w:rFonts w:ascii="黑体" w:hAnsi="黑体" w:eastAsia="黑体"/>
          <w:b/>
          <w:bCs/>
          <w:color w:val="auto"/>
          <w:sz w:val="28"/>
          <w:szCs w:val="28"/>
        </w:rPr>
      </w:pPr>
      <w:r>
        <w:rPr>
          <w:rFonts w:hint="eastAsia" w:ascii="宋体" w:hAnsi="宋体" w:eastAsia="宋体" w:cs="宋体"/>
          <w:color w:val="auto"/>
          <w:highlight w:val="none"/>
        </w:rPr>
        <w:br w:type="page"/>
      </w:r>
      <w:r>
        <w:rPr>
          <w:rFonts w:hint="eastAsia" w:ascii="黑体" w:hAnsi="黑体" w:eastAsia="黑体" w:cs="Times New Roman"/>
          <w:b/>
          <w:bCs/>
          <w:color w:val="auto"/>
          <w:sz w:val="28"/>
          <w:szCs w:val="28"/>
          <w:lang w:eastAsia="zh-CN"/>
        </w:rPr>
        <w:t>五、</w:t>
      </w:r>
      <w:r>
        <w:rPr>
          <w:rFonts w:hint="eastAsia" w:ascii="黑体" w:hAnsi="黑体" w:eastAsia="黑体"/>
          <w:b/>
          <w:bCs/>
          <w:color w:val="auto"/>
          <w:sz w:val="28"/>
          <w:szCs w:val="28"/>
        </w:rPr>
        <w:t>授权委托书(格式)</w:t>
      </w:r>
      <w:bookmarkEnd w:id="142"/>
      <w:bookmarkEnd w:id="143"/>
    </w:p>
    <w:p w14:paraId="04FDDD83">
      <w:pPr>
        <w:autoSpaceDE w:val="0"/>
        <w:autoSpaceDN w:val="0"/>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kern w:val="0"/>
          <w:szCs w:val="21"/>
          <w:highlight w:val="none"/>
        </w:rPr>
        <w:t>，现授权</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（姓名、职务）为我方代理人。代理人根据授权，以我方名义：(1)签署、澄清、补正、修改、撤回、提交</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eastAsia="zh-CN"/>
        </w:rPr>
        <w:t>采购项目名称</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eastAsia="zh-CN"/>
        </w:rPr>
        <w:t>政府采购计划编号</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eastAsia="宋体" w:cs="宋体"/>
          <w:color w:val="auto"/>
          <w:kern w:val="0"/>
          <w:szCs w:val="21"/>
          <w:highlight w:val="none"/>
        </w:rPr>
        <w:t>）响应文件；(2)签署并重新提交响应文件及最后报价；(3)退出谈判（如可能）；(4)签订合同和处理有关事宜，其法律后果由我方承担。</w:t>
      </w:r>
    </w:p>
    <w:p w14:paraId="57CE795A">
      <w:pPr>
        <w:autoSpaceDE w:val="0"/>
        <w:autoSpaceDN w:val="0"/>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FE21B4A">
      <w:pPr>
        <w:adjustRightInd w:val="0"/>
        <w:snapToGrid w:val="0"/>
        <w:spacing w:beforeLines="50"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346F63F4">
      <w:pPr>
        <w:adjustRightInd w:val="0"/>
        <w:snapToGrid w:val="0"/>
        <w:spacing w:beforeLines="50"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tbl>
      <w:tblPr>
        <w:tblStyle w:val="46"/>
        <w:tblW w:w="793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3970"/>
      </w:tblGrid>
      <w:tr w14:paraId="6946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3969" w:type="dxa"/>
            <w:noWrap w:val="0"/>
            <w:vAlign w:val="center"/>
          </w:tcPr>
          <w:p w14:paraId="6FEC24DE">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970" w:type="dxa"/>
            <w:noWrap w:val="0"/>
            <w:vAlign w:val="center"/>
          </w:tcPr>
          <w:p w14:paraId="27BD8C8F">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r w14:paraId="3B9F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trPr>
        <w:tc>
          <w:tcPr>
            <w:tcW w:w="3969" w:type="dxa"/>
            <w:noWrap w:val="0"/>
            <w:vAlign w:val="center"/>
          </w:tcPr>
          <w:p w14:paraId="70BFF08B">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970" w:type="dxa"/>
            <w:noWrap w:val="0"/>
            <w:vAlign w:val="center"/>
          </w:tcPr>
          <w:p w14:paraId="6662FF22">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bl>
    <w:p w14:paraId="2858F376">
      <w:pPr>
        <w:adjustRightInd w:val="0"/>
        <w:snapToGrid w:val="0"/>
        <w:spacing w:beforeLines="50" w:line="360" w:lineRule="auto"/>
        <w:ind w:firstLine="420" w:firstLineChars="200"/>
        <w:rPr>
          <w:rFonts w:hint="eastAsia" w:ascii="宋体" w:hAnsi="宋体" w:eastAsia="宋体" w:cs="宋体"/>
          <w:color w:val="auto"/>
          <w:szCs w:val="21"/>
          <w:highlight w:val="none"/>
        </w:rPr>
      </w:pPr>
    </w:p>
    <w:p w14:paraId="25C157AF">
      <w:pPr>
        <w:adjustRightInd w:val="0"/>
        <w:snapToGrid w:val="0"/>
        <w:spacing w:beforeLines="50" w:line="360" w:lineRule="auto"/>
        <w:ind w:firstLine="420" w:firstLineChars="200"/>
        <w:rPr>
          <w:rFonts w:hint="eastAsia" w:ascii="宋体" w:hAnsi="宋体" w:eastAsia="宋体" w:cs="宋体"/>
          <w:color w:val="auto"/>
          <w:szCs w:val="21"/>
          <w:highlight w:val="none"/>
        </w:rPr>
      </w:pPr>
    </w:p>
    <w:p w14:paraId="410BB356">
      <w:pPr>
        <w:adjustRightInd w:val="0"/>
        <w:snapToGrid w:val="0"/>
        <w:spacing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注：供应商代表不是供应商的法定代表人（单位负责人）的提供。供应商为自然人的无需提供。</w:t>
      </w:r>
    </w:p>
    <w:p w14:paraId="10B04343">
      <w:pPr>
        <w:adjustRightInd w:val="0"/>
        <w:snapToGrid w:val="0"/>
        <w:spacing w:beforeLines="50" w:line="360" w:lineRule="auto"/>
        <w:ind w:firstLine="420" w:firstLineChars="200"/>
        <w:rPr>
          <w:rFonts w:hint="eastAsia" w:ascii="宋体" w:hAnsi="宋体" w:eastAsia="宋体" w:cs="宋体"/>
          <w:color w:val="auto"/>
          <w:szCs w:val="21"/>
          <w:highlight w:val="none"/>
        </w:rPr>
      </w:pPr>
    </w:p>
    <w:p w14:paraId="16663F8E">
      <w:pPr>
        <w:adjustRightInd w:val="0"/>
        <w:snapToGrid w:val="0"/>
        <w:spacing w:beforeLines="50" w:line="360" w:lineRule="auto"/>
        <w:ind w:firstLine="420" w:firstLineChars="200"/>
        <w:rPr>
          <w:rFonts w:hint="eastAsia" w:ascii="宋体" w:hAnsi="宋体" w:eastAsia="宋体" w:cs="宋体"/>
          <w:color w:val="auto"/>
          <w:szCs w:val="21"/>
          <w:highlight w:val="none"/>
        </w:rPr>
      </w:pPr>
    </w:p>
    <w:p w14:paraId="59A15D45">
      <w:pPr>
        <w:pStyle w:val="23"/>
        <w:adjustRightInd w:val="0"/>
        <w:snapToGrid w:val="0"/>
        <w:spacing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供应商名称(盖单位公章)：</w:t>
      </w:r>
    </w:p>
    <w:p w14:paraId="0360651B">
      <w:pPr>
        <w:adjustRightInd w:val="0"/>
        <w:snapToGrid w:val="0"/>
        <w:spacing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w:t>
      </w:r>
      <w:r>
        <w:rPr>
          <w:rFonts w:hint="eastAsia" w:ascii="宋体" w:hAnsi="宋体"/>
          <w:color w:val="auto"/>
          <w:szCs w:val="21"/>
        </w:rPr>
        <w:t>签字或印章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1370FA8">
      <w:pPr>
        <w:adjustRightInd w:val="0"/>
        <w:snapToGrid w:val="0"/>
        <w:spacing w:beforeLines="50" w:line="360" w:lineRule="auto"/>
        <w:rPr>
          <w:rFonts w:hint="eastAsia"/>
          <w:color w:val="auto"/>
        </w:rPr>
      </w:pPr>
      <w:r>
        <w:rPr>
          <w:rFonts w:hint="eastAsia" w:ascii="宋体" w:hAnsi="宋体" w:cs="宋体"/>
          <w:color w:val="auto"/>
          <w:spacing w:val="-2"/>
          <w:kern w:val="0"/>
          <w:szCs w:val="21"/>
          <w:highlight w:val="none"/>
          <w:lang w:eastAsia="zh-CN"/>
        </w:rPr>
        <w:t>委托代理人</w:t>
      </w:r>
      <w:r>
        <w:rPr>
          <w:rFonts w:hint="eastAsia" w:ascii="宋体" w:hAnsi="宋体" w:eastAsia="宋体" w:cs="宋体"/>
          <w:color w:val="auto"/>
          <w:szCs w:val="21"/>
          <w:highlight w:val="none"/>
        </w:rPr>
        <w:t>（</w:t>
      </w:r>
      <w:r>
        <w:rPr>
          <w:rFonts w:hint="eastAsia" w:ascii="宋体" w:hAnsi="宋体"/>
          <w:color w:val="auto"/>
          <w:szCs w:val="21"/>
        </w:rPr>
        <w:t>签字或印章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CE00C25">
      <w:pPr>
        <w:adjustRightInd w:val="0"/>
        <w:snapToGrid w:val="0"/>
        <w:spacing w:beforeLines="50" w:line="360" w:lineRule="auto"/>
        <w:rPr>
          <w:rFonts w:ascii="宋体" w:hAnsi="宋体" w:cs="宋体"/>
          <w:color w:val="auto"/>
          <w:kern w:val="0"/>
          <w:szCs w:val="21"/>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E5239AB">
      <w:pPr>
        <w:keepNext/>
        <w:keepLines/>
        <w:adjustRightInd w:val="0"/>
        <w:snapToGrid w:val="0"/>
        <w:spacing w:before="156" w:beforeLines="50" w:line="360" w:lineRule="auto"/>
        <w:jc w:val="center"/>
        <w:outlineLvl w:val="1"/>
        <w:rPr>
          <w:rFonts w:ascii="黑体" w:hAnsi="黑体" w:eastAsia="黑体"/>
          <w:b/>
          <w:bCs/>
          <w:color w:val="auto"/>
          <w:sz w:val="28"/>
          <w:szCs w:val="28"/>
        </w:rPr>
      </w:pPr>
      <w:bookmarkStart w:id="144" w:name="_Toc107998036"/>
      <w:bookmarkStart w:id="145" w:name="_Toc14438"/>
      <w:bookmarkStart w:id="146" w:name="_Toc22201157"/>
      <w:r>
        <w:rPr>
          <w:rFonts w:hint="eastAsia" w:ascii="黑体" w:hAnsi="黑体" w:eastAsia="黑体"/>
          <w:b/>
          <w:bCs/>
          <w:color w:val="auto"/>
          <w:sz w:val="28"/>
          <w:szCs w:val="28"/>
          <w:lang w:eastAsia="zh-CN"/>
        </w:rPr>
        <w:t>六</w:t>
      </w:r>
      <w:r>
        <w:rPr>
          <w:rFonts w:hint="eastAsia" w:ascii="黑体" w:hAnsi="黑体" w:eastAsia="黑体"/>
          <w:b/>
          <w:bCs/>
          <w:color w:val="auto"/>
          <w:sz w:val="28"/>
          <w:szCs w:val="28"/>
        </w:rPr>
        <w:t>、供应商资格审查材料</w:t>
      </w:r>
      <w:bookmarkEnd w:id="144"/>
      <w:bookmarkEnd w:id="145"/>
    </w:p>
    <w:p w14:paraId="06D5D8D8">
      <w:pPr>
        <w:keepNext/>
        <w:keepLines/>
        <w:adjustRightInd w:val="0"/>
        <w:snapToGrid w:val="0"/>
        <w:spacing w:before="156" w:beforeLines="50" w:line="360" w:lineRule="auto"/>
        <w:outlineLvl w:val="2"/>
        <w:rPr>
          <w:rFonts w:ascii="宋体" w:hAnsi="宋体" w:eastAsia="宋体"/>
          <w:b/>
          <w:bCs/>
          <w:color w:val="auto"/>
          <w:szCs w:val="21"/>
        </w:rPr>
      </w:pPr>
      <w:bookmarkStart w:id="147" w:name="_Toc62225545"/>
      <w:bookmarkStart w:id="148" w:name="_Toc32547"/>
      <w:bookmarkStart w:id="149" w:name="_Toc107998044"/>
      <w:r>
        <w:rPr>
          <w:rFonts w:hint="eastAsia" w:ascii="宋体" w:hAnsi="宋体" w:eastAsia="宋体"/>
          <w:b/>
          <w:bCs/>
          <w:color w:val="auto"/>
          <w:szCs w:val="21"/>
        </w:rPr>
        <w:t>附件</w:t>
      </w:r>
      <w:r>
        <w:rPr>
          <w:rFonts w:ascii="宋体" w:hAnsi="宋体" w:eastAsia="宋体"/>
          <w:b/>
          <w:bCs/>
          <w:color w:val="auto"/>
          <w:szCs w:val="21"/>
        </w:rPr>
        <w:t>5</w:t>
      </w:r>
      <w:r>
        <w:rPr>
          <w:rFonts w:hint="eastAsia" w:ascii="宋体" w:hAnsi="宋体" w:eastAsia="宋体"/>
          <w:b/>
          <w:bCs/>
          <w:color w:val="auto"/>
          <w:szCs w:val="21"/>
        </w:rPr>
        <w:t>-</w:t>
      </w:r>
      <w:r>
        <w:rPr>
          <w:rFonts w:ascii="宋体" w:hAnsi="宋体" w:eastAsia="宋体"/>
          <w:b/>
          <w:bCs/>
          <w:color w:val="auto"/>
          <w:szCs w:val="21"/>
        </w:rPr>
        <w:t>1</w:t>
      </w:r>
      <w:r>
        <w:rPr>
          <w:rFonts w:hint="eastAsia" w:ascii="宋体" w:hAnsi="宋体" w:eastAsia="宋体"/>
          <w:b/>
          <w:bCs/>
          <w:color w:val="auto"/>
          <w:szCs w:val="21"/>
        </w:rPr>
        <w:t xml:space="preserve"> 资格更新证明材料</w:t>
      </w:r>
      <w:bookmarkEnd w:id="147"/>
      <w:bookmarkEnd w:id="148"/>
      <w:bookmarkEnd w:id="149"/>
    </w:p>
    <w:p w14:paraId="31B35744">
      <w:pPr>
        <w:adjustRightInd w:val="0"/>
        <w:snapToGrid w:val="0"/>
        <w:spacing w:before="156" w:beforeLines="50" w:line="360" w:lineRule="auto"/>
        <w:jc w:val="center"/>
        <w:rPr>
          <w:rFonts w:ascii="仿宋_GB2312" w:hAnsi="宋体" w:eastAsia="仿宋_GB2312"/>
          <w:b/>
          <w:color w:val="auto"/>
          <w:sz w:val="28"/>
          <w:szCs w:val="28"/>
        </w:rPr>
      </w:pPr>
      <w:r>
        <w:rPr>
          <w:rFonts w:hint="eastAsia" w:ascii="黑体" w:hAnsi="宋体" w:eastAsia="黑体"/>
          <w:b/>
          <w:color w:val="auto"/>
          <w:sz w:val="28"/>
          <w:szCs w:val="28"/>
        </w:rPr>
        <w:t>供应商的资格更新证明材料</w:t>
      </w:r>
    </w:p>
    <w:p w14:paraId="66CEE745">
      <w:pPr>
        <w:adjustRightInd w:val="0"/>
        <w:snapToGrid w:val="0"/>
        <w:spacing w:before="156" w:beforeLines="50" w:line="360" w:lineRule="auto"/>
        <w:rPr>
          <w:rFonts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rPr>
        <w:t>：</w:t>
      </w:r>
      <w:r>
        <w:rPr>
          <w:rFonts w:hint="eastAsia" w:ascii="宋体" w:hAnsi="宋体" w:cs="宋体"/>
          <w:b w:val="0"/>
          <w:bCs/>
          <w:color w:val="auto"/>
          <w:kern w:val="0"/>
          <w:szCs w:val="21"/>
          <w:lang w:val="zh-CN"/>
        </w:rPr>
        <w:t>根据</w:t>
      </w:r>
      <w:r>
        <w:rPr>
          <w:rFonts w:hint="eastAsia" w:ascii="宋体" w:hAnsi="宋体" w:cs="宋体"/>
          <w:color w:val="auto"/>
          <w:kern w:val="0"/>
          <w:szCs w:val="21"/>
          <w:lang w:val="zh-CN"/>
        </w:rPr>
        <w:t>谈判文件第二章第10.1款规定，被邀请的</w:t>
      </w:r>
      <w:r>
        <w:rPr>
          <w:rFonts w:hint="eastAsia" w:ascii="宋体" w:hAnsi="宋体"/>
          <w:color w:val="auto"/>
          <w:szCs w:val="21"/>
        </w:rPr>
        <w:t>供应商在提交资格证明材料</w:t>
      </w:r>
      <w:r>
        <w:rPr>
          <w:rFonts w:hint="eastAsia" w:ascii="宋体" w:hAnsi="宋体"/>
          <w:bCs/>
          <w:color w:val="auto"/>
          <w:szCs w:val="21"/>
        </w:rPr>
        <w:t>起</w:t>
      </w:r>
      <w:r>
        <w:rPr>
          <w:rFonts w:hint="eastAsia" w:ascii="宋体" w:hAnsi="宋体"/>
          <w:color w:val="auto"/>
          <w:szCs w:val="21"/>
        </w:rPr>
        <w:t>至</w:t>
      </w:r>
      <w:r>
        <w:rPr>
          <w:rFonts w:hint="eastAsia" w:ascii="宋体" w:hAnsi="宋体" w:cs="宋体"/>
          <w:color w:val="auto"/>
          <w:kern w:val="0"/>
          <w:szCs w:val="21"/>
        </w:rPr>
        <w:t>提交首次响应文件</w:t>
      </w:r>
      <w:r>
        <w:rPr>
          <w:rFonts w:hint="eastAsia" w:ascii="宋体" w:hAnsi="宋体"/>
          <w:color w:val="auto"/>
          <w:szCs w:val="21"/>
        </w:rPr>
        <w:t>止，其资格条件发生变化，影响或者可能影响资格条件的，应随本响应文件提供更新或者补充的资格证明材料。</w:t>
      </w:r>
    </w:p>
    <w:p w14:paraId="29A5EF5F">
      <w:pPr>
        <w:adjustRightInd w:val="0"/>
        <w:snapToGrid w:val="0"/>
        <w:spacing w:before="156" w:beforeLines="50" w:line="360" w:lineRule="auto"/>
        <w:rPr>
          <w:rFonts w:ascii="宋体" w:hAnsi="宋体"/>
          <w:color w:val="auto"/>
          <w:szCs w:val="21"/>
        </w:rPr>
        <w:sectPr>
          <w:footerReference r:id="rId6" w:type="even"/>
          <w:pgSz w:w="11906" w:h="16838"/>
          <w:pgMar w:top="1418" w:right="1418" w:bottom="1134" w:left="1418" w:header="851" w:footer="992" w:gutter="0"/>
          <w:pgNumType w:fmt="decimal"/>
          <w:cols w:space="720" w:num="1"/>
          <w:docGrid w:type="linesAndChars" w:linePitch="312" w:charSpace="0"/>
        </w:sectPr>
      </w:pPr>
    </w:p>
    <w:p w14:paraId="542FF3AF">
      <w:pPr>
        <w:keepNext/>
        <w:keepLines/>
        <w:spacing w:line="360" w:lineRule="auto"/>
        <w:jc w:val="center"/>
        <w:outlineLvl w:val="1"/>
        <w:rPr>
          <w:rFonts w:ascii="黑体" w:hAnsi="黑体" w:eastAsia="黑体"/>
          <w:b/>
          <w:bCs/>
          <w:color w:val="auto"/>
          <w:sz w:val="28"/>
          <w:szCs w:val="28"/>
          <w:highlight w:val="none"/>
        </w:rPr>
      </w:pPr>
      <w:bookmarkStart w:id="150" w:name="_Toc107998045"/>
      <w:bookmarkStart w:id="151" w:name="_Toc20754"/>
      <w:r>
        <w:rPr>
          <w:rFonts w:hint="eastAsia" w:ascii="黑体" w:hAnsi="黑体" w:eastAsia="黑体"/>
          <w:b/>
          <w:bCs/>
          <w:color w:val="auto"/>
          <w:sz w:val="28"/>
          <w:szCs w:val="28"/>
          <w:highlight w:val="none"/>
          <w:lang w:eastAsia="zh-CN"/>
        </w:rPr>
        <w:t>七</w:t>
      </w:r>
      <w:r>
        <w:rPr>
          <w:rFonts w:hint="eastAsia" w:ascii="黑体" w:hAnsi="黑体" w:eastAsia="黑体"/>
          <w:b/>
          <w:bCs/>
          <w:color w:val="auto"/>
          <w:sz w:val="28"/>
          <w:szCs w:val="28"/>
          <w:highlight w:val="none"/>
        </w:rPr>
        <w:t>、采购需求的响应</w:t>
      </w:r>
      <w:bookmarkEnd w:id="146"/>
      <w:bookmarkEnd w:id="150"/>
      <w:bookmarkEnd w:id="151"/>
    </w:p>
    <w:p w14:paraId="4852BB3E">
      <w:pPr>
        <w:adjustRightInd w:val="0"/>
        <w:snapToGrid w:val="0"/>
        <w:spacing w:line="360" w:lineRule="auto"/>
        <w:rPr>
          <w:rFonts w:ascii="宋体" w:hAnsi="宋体"/>
          <w:b/>
          <w:color w:val="auto"/>
          <w:szCs w:val="21"/>
          <w:highlight w:val="none"/>
        </w:rPr>
      </w:pPr>
    </w:p>
    <w:p w14:paraId="260954BE">
      <w:pPr>
        <w:adjustRightInd w:val="0"/>
        <w:snapToGrid w:val="0"/>
        <w:spacing w:line="360" w:lineRule="auto"/>
        <w:rPr>
          <w:b/>
          <w:color w:val="auto"/>
        </w:rPr>
      </w:pPr>
      <w:r>
        <w:rPr>
          <w:rFonts w:hint="eastAsia" w:ascii="宋体" w:hAnsi="宋体"/>
          <w:b/>
          <w:color w:val="auto"/>
          <w:szCs w:val="21"/>
        </w:rPr>
        <w:t>编制说明</w:t>
      </w:r>
      <w:r>
        <w:rPr>
          <w:rFonts w:hint="eastAsia" w:ascii="宋体" w:hAnsi="宋体"/>
          <w:bCs/>
          <w:color w:val="auto"/>
          <w:szCs w:val="21"/>
        </w:rPr>
        <w:t>：</w:t>
      </w:r>
      <w:r>
        <w:rPr>
          <w:rFonts w:hint="eastAsia"/>
          <w:b/>
          <w:color w:val="auto"/>
        </w:rPr>
        <w:t>供应商应按谈判文件第三章采购需求自行编写采购需求响应文件（其内容可包括，且不限于详细的技术指标和性能、售后服务和技术服务的组织及保证措施等，格式自拟）。</w:t>
      </w:r>
    </w:p>
    <w:p w14:paraId="17C85994">
      <w:pPr>
        <w:rPr>
          <w:color w:val="auto"/>
        </w:rPr>
      </w:pPr>
    </w:p>
    <w:p w14:paraId="3D5C1D24">
      <w:pPr>
        <w:tabs>
          <w:tab w:val="left" w:pos="6208"/>
        </w:tabs>
        <w:adjustRightInd w:val="0"/>
        <w:snapToGrid w:val="0"/>
        <w:spacing w:line="360" w:lineRule="auto"/>
        <w:ind w:left="-88" w:leftChars="-42"/>
        <w:rPr>
          <w:rFonts w:ascii="宋体" w:hAnsi="宋体"/>
          <w:bCs/>
          <w:color w:val="auto"/>
          <w:szCs w:val="21"/>
        </w:rPr>
      </w:pPr>
    </w:p>
    <w:p w14:paraId="3DD2ACE7">
      <w:pPr>
        <w:pStyle w:val="44"/>
        <w:rPr>
          <w:rFonts w:ascii="宋体" w:hAnsi="宋体"/>
          <w:bCs/>
          <w:color w:val="auto"/>
          <w:szCs w:val="21"/>
        </w:rPr>
      </w:pPr>
    </w:p>
    <w:p w14:paraId="726919D1">
      <w:pPr>
        <w:pStyle w:val="44"/>
        <w:rPr>
          <w:rFonts w:ascii="宋体" w:hAnsi="宋体"/>
          <w:bCs/>
          <w:color w:val="auto"/>
          <w:szCs w:val="21"/>
        </w:rPr>
      </w:pPr>
    </w:p>
    <w:p w14:paraId="59C1E017">
      <w:pPr>
        <w:pStyle w:val="44"/>
        <w:rPr>
          <w:rFonts w:ascii="宋体" w:hAnsi="宋体"/>
          <w:bCs/>
          <w:color w:val="auto"/>
          <w:szCs w:val="21"/>
        </w:rPr>
      </w:pPr>
    </w:p>
    <w:p w14:paraId="545AB885">
      <w:pPr>
        <w:pStyle w:val="44"/>
        <w:rPr>
          <w:rFonts w:ascii="宋体" w:hAnsi="宋体"/>
          <w:bCs/>
          <w:color w:val="auto"/>
          <w:szCs w:val="21"/>
        </w:rPr>
      </w:pPr>
    </w:p>
    <w:p w14:paraId="11E7AEF1">
      <w:pPr>
        <w:pStyle w:val="44"/>
        <w:rPr>
          <w:rFonts w:ascii="宋体" w:hAnsi="宋体"/>
          <w:bCs/>
          <w:color w:val="auto"/>
          <w:szCs w:val="21"/>
        </w:rPr>
      </w:pPr>
    </w:p>
    <w:p w14:paraId="7DCD1647">
      <w:pPr>
        <w:pStyle w:val="44"/>
        <w:rPr>
          <w:rFonts w:ascii="宋体" w:hAnsi="宋体"/>
          <w:bCs/>
          <w:color w:val="auto"/>
          <w:szCs w:val="21"/>
        </w:rPr>
      </w:pPr>
    </w:p>
    <w:p w14:paraId="2F2A9A21">
      <w:pPr>
        <w:pStyle w:val="44"/>
        <w:rPr>
          <w:rFonts w:ascii="宋体" w:hAnsi="宋体"/>
          <w:bCs/>
          <w:color w:val="auto"/>
          <w:szCs w:val="21"/>
        </w:rPr>
      </w:pPr>
    </w:p>
    <w:p w14:paraId="58B1C62E">
      <w:pPr>
        <w:pStyle w:val="44"/>
        <w:rPr>
          <w:rFonts w:ascii="宋体" w:hAnsi="宋体"/>
          <w:bCs/>
          <w:color w:val="auto"/>
          <w:szCs w:val="21"/>
        </w:rPr>
      </w:pPr>
    </w:p>
    <w:p w14:paraId="56E0F089">
      <w:pPr>
        <w:pStyle w:val="44"/>
        <w:rPr>
          <w:rFonts w:ascii="宋体" w:hAnsi="宋体"/>
          <w:bCs/>
          <w:color w:val="auto"/>
          <w:szCs w:val="21"/>
        </w:rPr>
      </w:pPr>
    </w:p>
    <w:p w14:paraId="0D4C918E">
      <w:pPr>
        <w:pStyle w:val="44"/>
        <w:rPr>
          <w:rFonts w:ascii="宋体" w:hAnsi="宋体"/>
          <w:bCs/>
          <w:color w:val="auto"/>
          <w:szCs w:val="21"/>
        </w:rPr>
      </w:pPr>
    </w:p>
    <w:p w14:paraId="6CFC0F67">
      <w:pPr>
        <w:pStyle w:val="44"/>
        <w:rPr>
          <w:rFonts w:ascii="宋体" w:hAnsi="宋体"/>
          <w:bCs/>
          <w:color w:val="auto"/>
          <w:szCs w:val="21"/>
        </w:rPr>
      </w:pPr>
    </w:p>
    <w:p w14:paraId="4BE47B87">
      <w:pPr>
        <w:pStyle w:val="44"/>
        <w:rPr>
          <w:rFonts w:ascii="宋体" w:hAnsi="宋体"/>
          <w:bCs/>
          <w:color w:val="auto"/>
          <w:szCs w:val="21"/>
        </w:rPr>
      </w:pPr>
    </w:p>
    <w:p w14:paraId="03D85FCF">
      <w:pPr>
        <w:pStyle w:val="44"/>
        <w:rPr>
          <w:rFonts w:ascii="宋体" w:hAnsi="宋体"/>
          <w:bCs/>
          <w:color w:val="auto"/>
          <w:szCs w:val="21"/>
        </w:rPr>
      </w:pPr>
    </w:p>
    <w:p w14:paraId="1024A374">
      <w:pPr>
        <w:pStyle w:val="44"/>
        <w:rPr>
          <w:rFonts w:ascii="宋体" w:hAnsi="宋体"/>
          <w:bCs/>
          <w:color w:val="auto"/>
          <w:szCs w:val="21"/>
        </w:rPr>
      </w:pPr>
    </w:p>
    <w:p w14:paraId="0C78B831">
      <w:pPr>
        <w:pStyle w:val="44"/>
        <w:rPr>
          <w:rFonts w:ascii="宋体" w:hAnsi="宋体"/>
          <w:bCs/>
          <w:color w:val="auto"/>
          <w:szCs w:val="21"/>
        </w:rPr>
      </w:pPr>
    </w:p>
    <w:p w14:paraId="0F164E69">
      <w:pPr>
        <w:pStyle w:val="44"/>
        <w:rPr>
          <w:rFonts w:ascii="宋体" w:hAnsi="宋体"/>
          <w:bCs/>
          <w:color w:val="auto"/>
          <w:szCs w:val="21"/>
        </w:rPr>
      </w:pPr>
    </w:p>
    <w:p w14:paraId="5A1A4E8F">
      <w:pPr>
        <w:pStyle w:val="44"/>
        <w:rPr>
          <w:rFonts w:ascii="宋体" w:hAnsi="宋体"/>
          <w:bCs/>
          <w:color w:val="auto"/>
          <w:szCs w:val="21"/>
        </w:rPr>
      </w:pPr>
    </w:p>
    <w:p w14:paraId="1D6F1D42">
      <w:pPr>
        <w:pStyle w:val="44"/>
        <w:rPr>
          <w:rFonts w:ascii="宋体" w:hAnsi="宋体"/>
          <w:bCs/>
          <w:color w:val="auto"/>
          <w:szCs w:val="21"/>
        </w:rPr>
      </w:pPr>
    </w:p>
    <w:p w14:paraId="2E018FCE">
      <w:pPr>
        <w:adjustRightInd w:val="0"/>
        <w:snapToGrid w:val="0"/>
        <w:spacing w:line="360" w:lineRule="auto"/>
        <w:rPr>
          <w:rFonts w:ascii="宋体" w:hAnsi="宋体"/>
          <w:color w:val="auto"/>
          <w:szCs w:val="21"/>
        </w:rPr>
      </w:pPr>
    </w:p>
    <w:p w14:paraId="1A354B46">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266D264C">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5B380A6">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bookmarkStart w:id="152" w:name="_Toc22201158"/>
      <w:bookmarkStart w:id="153" w:name="_Toc28990"/>
      <w:bookmarkStart w:id="154" w:name="_Toc107998046"/>
    </w:p>
    <w:p w14:paraId="4DAF8F21">
      <w:pPr>
        <w:adjustRightInd w:val="0"/>
        <w:snapToGrid w:val="0"/>
        <w:spacing w:line="360" w:lineRule="auto"/>
        <w:rPr>
          <w:rFonts w:hint="eastAsia" w:ascii="宋体" w:hAnsi="宋体"/>
          <w:color w:val="auto"/>
          <w:szCs w:val="21"/>
        </w:rPr>
      </w:pPr>
    </w:p>
    <w:p w14:paraId="1EC082FD">
      <w:pPr>
        <w:adjustRightInd w:val="0"/>
        <w:snapToGrid w:val="0"/>
        <w:spacing w:line="360" w:lineRule="auto"/>
        <w:rPr>
          <w:rFonts w:hint="eastAsia" w:ascii="宋体" w:hAnsi="宋体"/>
          <w:color w:val="auto"/>
          <w:szCs w:val="21"/>
        </w:rPr>
      </w:pPr>
    </w:p>
    <w:p w14:paraId="222D6B45">
      <w:pPr>
        <w:adjustRightInd w:val="0"/>
        <w:snapToGrid w:val="0"/>
        <w:spacing w:line="360" w:lineRule="auto"/>
        <w:rPr>
          <w:rFonts w:hint="eastAsia" w:ascii="宋体" w:hAnsi="宋体"/>
          <w:color w:val="auto"/>
          <w:szCs w:val="21"/>
        </w:rPr>
      </w:pPr>
    </w:p>
    <w:p w14:paraId="1CC7AC0A">
      <w:pPr>
        <w:adjustRightInd w:val="0"/>
        <w:snapToGrid w:val="0"/>
        <w:spacing w:line="360" w:lineRule="auto"/>
        <w:rPr>
          <w:rFonts w:hint="eastAsia" w:ascii="宋体" w:hAnsi="宋体"/>
          <w:color w:val="auto"/>
          <w:szCs w:val="21"/>
        </w:rPr>
      </w:pPr>
    </w:p>
    <w:p w14:paraId="4822DF72">
      <w:pPr>
        <w:adjustRightInd w:val="0"/>
        <w:snapToGrid w:val="0"/>
        <w:spacing w:line="360" w:lineRule="auto"/>
        <w:rPr>
          <w:rFonts w:hint="eastAsia" w:ascii="宋体" w:hAnsi="宋体"/>
          <w:color w:val="auto"/>
          <w:szCs w:val="21"/>
        </w:rPr>
      </w:pPr>
    </w:p>
    <w:p w14:paraId="2024EB40">
      <w:pPr>
        <w:adjustRightInd w:val="0"/>
        <w:snapToGrid w:val="0"/>
        <w:spacing w:line="360" w:lineRule="auto"/>
        <w:rPr>
          <w:rFonts w:ascii="宋体" w:hAnsi="宋体"/>
          <w:b/>
          <w:bCs/>
          <w:color w:val="auto"/>
          <w:szCs w:val="21"/>
        </w:rPr>
      </w:pPr>
      <w:r>
        <w:rPr>
          <w:rFonts w:hint="eastAsia" w:ascii="宋体" w:hAnsi="宋体"/>
          <w:b/>
          <w:bCs/>
          <w:color w:val="auto"/>
          <w:szCs w:val="21"/>
        </w:rPr>
        <w:t>附件</w:t>
      </w:r>
      <w:r>
        <w:rPr>
          <w:rFonts w:ascii="宋体" w:hAnsi="宋体"/>
          <w:b/>
          <w:bCs/>
          <w:color w:val="auto"/>
          <w:szCs w:val="21"/>
        </w:rPr>
        <w:t>6</w:t>
      </w:r>
      <w:r>
        <w:rPr>
          <w:rFonts w:hint="eastAsia" w:ascii="宋体" w:hAnsi="宋体"/>
          <w:b/>
          <w:bCs/>
          <w:color w:val="auto"/>
          <w:szCs w:val="21"/>
        </w:rPr>
        <w:t>-1 响应一览表</w:t>
      </w:r>
      <w:bookmarkEnd w:id="152"/>
      <w:bookmarkEnd w:id="153"/>
      <w:bookmarkEnd w:id="154"/>
    </w:p>
    <w:p w14:paraId="575F827F">
      <w:pPr>
        <w:adjustRightInd w:val="0"/>
        <w:snapToGrid w:val="0"/>
        <w:spacing w:before="156" w:beforeLines="50" w:line="360" w:lineRule="auto"/>
        <w:jc w:val="center"/>
        <w:rPr>
          <w:rFonts w:ascii="黑体" w:hAnsi="黑体" w:eastAsia="黑体"/>
          <w:b/>
          <w:bCs/>
          <w:color w:val="auto"/>
          <w:sz w:val="28"/>
          <w:szCs w:val="28"/>
        </w:rPr>
      </w:pPr>
      <w:r>
        <w:rPr>
          <w:rFonts w:hint="eastAsia" w:ascii="黑体" w:hAnsi="黑体" w:eastAsia="黑体"/>
          <w:b/>
          <w:bCs/>
          <w:color w:val="auto"/>
          <w:sz w:val="28"/>
          <w:szCs w:val="28"/>
        </w:rPr>
        <w:t>响应一览表</w:t>
      </w:r>
    </w:p>
    <w:p w14:paraId="49F0D9B6">
      <w:pPr>
        <w:adjustRightInd w:val="0"/>
        <w:snapToGrid w:val="0"/>
        <w:spacing w:before="50" w:line="360" w:lineRule="auto"/>
        <w:rPr>
          <w:rFonts w:ascii="宋体" w:hAnsi="宋体"/>
          <w:color w:val="auto"/>
          <w:szCs w:val="21"/>
          <w:u w:val="single"/>
        </w:rPr>
      </w:pP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553A2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noWrap w:val="0"/>
            <w:vAlign w:val="center"/>
          </w:tcPr>
          <w:p w14:paraId="26E0AB9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包号 </w:t>
            </w:r>
          </w:p>
        </w:tc>
        <w:tc>
          <w:tcPr>
            <w:tcW w:w="957" w:type="dxa"/>
            <w:vMerge w:val="restart"/>
            <w:tcBorders>
              <w:right w:val="single" w:color="auto" w:sz="4" w:space="0"/>
            </w:tcBorders>
            <w:noWrap w:val="0"/>
            <w:vAlign w:val="center"/>
          </w:tcPr>
          <w:p w14:paraId="566306D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包名称</w:t>
            </w:r>
          </w:p>
        </w:tc>
        <w:tc>
          <w:tcPr>
            <w:tcW w:w="2124" w:type="dxa"/>
            <w:vMerge w:val="restart"/>
            <w:tcBorders>
              <w:left w:val="single" w:color="auto" w:sz="4" w:space="0"/>
            </w:tcBorders>
            <w:noWrap w:val="0"/>
            <w:vAlign w:val="center"/>
          </w:tcPr>
          <w:p w14:paraId="75B89FA0">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分项</w:t>
            </w:r>
            <w:r>
              <w:rPr>
                <w:rFonts w:hint="eastAsia" w:ascii="宋体" w:hAnsi="宋体" w:cs="宋体"/>
                <w:color w:val="auto"/>
                <w:szCs w:val="21"/>
                <w:highlight w:val="none"/>
                <w:lang w:eastAsia="zh-CN"/>
              </w:rPr>
              <w:t>采购项目名称</w:t>
            </w:r>
          </w:p>
          <w:p w14:paraId="7FDE6D2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（条目号/品目名称）</w:t>
            </w:r>
          </w:p>
        </w:tc>
        <w:tc>
          <w:tcPr>
            <w:tcW w:w="2127" w:type="dxa"/>
            <w:vMerge w:val="restart"/>
            <w:noWrap w:val="0"/>
            <w:vAlign w:val="center"/>
          </w:tcPr>
          <w:p w14:paraId="35116C2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主要技术参数或规格</w:t>
            </w:r>
          </w:p>
        </w:tc>
        <w:tc>
          <w:tcPr>
            <w:tcW w:w="992" w:type="dxa"/>
            <w:vMerge w:val="restart"/>
            <w:noWrap w:val="0"/>
            <w:vAlign w:val="center"/>
          </w:tcPr>
          <w:p w14:paraId="455AC0B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p w14:paraId="05EB47E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项</w:t>
            </w:r>
            <w:r>
              <w:rPr>
                <w:rFonts w:hint="eastAsia" w:ascii="宋体" w:hAnsi="宋体" w:eastAsia="宋体" w:cs="宋体"/>
                <w:color w:val="auto"/>
                <w:szCs w:val="21"/>
                <w:highlight w:val="none"/>
              </w:rPr>
              <w:t>）</w:t>
            </w:r>
          </w:p>
        </w:tc>
        <w:tc>
          <w:tcPr>
            <w:tcW w:w="1460" w:type="dxa"/>
            <w:gridSpan w:val="2"/>
            <w:noWrap w:val="0"/>
            <w:vAlign w:val="center"/>
          </w:tcPr>
          <w:p w14:paraId="2A1AF98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w:t>
            </w:r>
          </w:p>
        </w:tc>
        <w:tc>
          <w:tcPr>
            <w:tcW w:w="971" w:type="dxa"/>
            <w:vMerge w:val="restart"/>
            <w:noWrap w:val="0"/>
            <w:vAlign w:val="center"/>
          </w:tcPr>
          <w:p w14:paraId="107EDAC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1116F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noWrap w:val="0"/>
            <w:vAlign w:val="center"/>
          </w:tcPr>
          <w:p w14:paraId="512A729E">
            <w:pPr>
              <w:jc w:val="center"/>
              <w:rPr>
                <w:rFonts w:hint="eastAsia" w:ascii="宋体" w:hAnsi="宋体" w:eastAsia="宋体" w:cs="宋体"/>
                <w:color w:val="auto"/>
                <w:szCs w:val="21"/>
                <w:highlight w:val="none"/>
              </w:rPr>
            </w:pPr>
          </w:p>
        </w:tc>
        <w:tc>
          <w:tcPr>
            <w:tcW w:w="957" w:type="dxa"/>
            <w:vMerge w:val="continue"/>
            <w:tcBorders>
              <w:right w:val="single" w:color="auto" w:sz="4" w:space="0"/>
            </w:tcBorders>
            <w:noWrap w:val="0"/>
            <w:vAlign w:val="center"/>
          </w:tcPr>
          <w:p w14:paraId="722E67CA">
            <w:pPr>
              <w:jc w:val="center"/>
              <w:rPr>
                <w:rFonts w:hint="eastAsia" w:ascii="宋体" w:hAnsi="宋体" w:eastAsia="宋体" w:cs="宋体"/>
                <w:color w:val="auto"/>
                <w:szCs w:val="21"/>
                <w:highlight w:val="none"/>
              </w:rPr>
            </w:pPr>
          </w:p>
        </w:tc>
        <w:tc>
          <w:tcPr>
            <w:tcW w:w="2124" w:type="dxa"/>
            <w:vMerge w:val="continue"/>
            <w:tcBorders>
              <w:left w:val="single" w:color="auto" w:sz="4" w:space="0"/>
            </w:tcBorders>
            <w:noWrap w:val="0"/>
            <w:vAlign w:val="center"/>
          </w:tcPr>
          <w:p w14:paraId="30926F5E">
            <w:pPr>
              <w:jc w:val="center"/>
              <w:rPr>
                <w:rFonts w:hint="eastAsia" w:ascii="宋体" w:hAnsi="宋体" w:eastAsia="宋体" w:cs="宋体"/>
                <w:color w:val="auto"/>
                <w:szCs w:val="21"/>
                <w:highlight w:val="none"/>
              </w:rPr>
            </w:pPr>
          </w:p>
        </w:tc>
        <w:tc>
          <w:tcPr>
            <w:tcW w:w="2127" w:type="dxa"/>
            <w:vMerge w:val="continue"/>
            <w:noWrap w:val="0"/>
            <w:vAlign w:val="center"/>
          </w:tcPr>
          <w:p w14:paraId="062EF7B3">
            <w:pPr>
              <w:jc w:val="center"/>
              <w:rPr>
                <w:rFonts w:hint="eastAsia" w:ascii="宋体" w:hAnsi="宋体" w:eastAsia="宋体" w:cs="宋体"/>
                <w:color w:val="auto"/>
                <w:szCs w:val="21"/>
                <w:highlight w:val="none"/>
              </w:rPr>
            </w:pPr>
          </w:p>
        </w:tc>
        <w:tc>
          <w:tcPr>
            <w:tcW w:w="992" w:type="dxa"/>
            <w:vMerge w:val="continue"/>
            <w:noWrap w:val="0"/>
            <w:vAlign w:val="center"/>
          </w:tcPr>
          <w:p w14:paraId="5086F491">
            <w:pPr>
              <w:jc w:val="center"/>
              <w:rPr>
                <w:rFonts w:hint="eastAsia" w:ascii="宋体" w:hAnsi="宋体" w:eastAsia="宋体" w:cs="宋体"/>
                <w:color w:val="auto"/>
                <w:szCs w:val="21"/>
                <w:highlight w:val="none"/>
              </w:rPr>
            </w:pPr>
          </w:p>
        </w:tc>
        <w:tc>
          <w:tcPr>
            <w:tcW w:w="709" w:type="dxa"/>
            <w:noWrap w:val="0"/>
            <w:vAlign w:val="center"/>
          </w:tcPr>
          <w:p w14:paraId="0E2721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p>
        </w:tc>
        <w:tc>
          <w:tcPr>
            <w:tcW w:w="751" w:type="dxa"/>
            <w:noWrap w:val="0"/>
            <w:vAlign w:val="center"/>
          </w:tcPr>
          <w:p w14:paraId="15BFCAC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p>
        </w:tc>
        <w:tc>
          <w:tcPr>
            <w:tcW w:w="971" w:type="dxa"/>
            <w:vMerge w:val="continue"/>
            <w:noWrap w:val="0"/>
            <w:vAlign w:val="top"/>
          </w:tcPr>
          <w:p w14:paraId="2A7EFEFA">
            <w:pPr>
              <w:rPr>
                <w:rFonts w:hint="eastAsia" w:ascii="宋体" w:hAnsi="宋体" w:eastAsia="宋体" w:cs="宋体"/>
                <w:color w:val="auto"/>
                <w:szCs w:val="21"/>
                <w:highlight w:val="none"/>
              </w:rPr>
            </w:pPr>
          </w:p>
        </w:tc>
      </w:tr>
      <w:tr w14:paraId="0DFCF1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2DEFBE28">
            <w:pPr>
              <w:rPr>
                <w:rFonts w:hint="eastAsia" w:ascii="宋体" w:hAnsi="宋体" w:eastAsia="宋体" w:cs="宋体"/>
                <w:color w:val="auto"/>
                <w:szCs w:val="21"/>
                <w:highlight w:val="none"/>
              </w:rPr>
            </w:pPr>
          </w:p>
        </w:tc>
        <w:tc>
          <w:tcPr>
            <w:tcW w:w="957" w:type="dxa"/>
            <w:tcBorders>
              <w:right w:val="single" w:color="auto" w:sz="4" w:space="0"/>
            </w:tcBorders>
            <w:noWrap w:val="0"/>
            <w:vAlign w:val="top"/>
          </w:tcPr>
          <w:p w14:paraId="4BF1DB6B">
            <w:pPr>
              <w:rPr>
                <w:rFonts w:hint="eastAsia" w:ascii="宋体" w:hAnsi="宋体" w:eastAsia="宋体" w:cs="宋体"/>
                <w:color w:val="auto"/>
                <w:szCs w:val="21"/>
                <w:highlight w:val="none"/>
              </w:rPr>
            </w:pPr>
          </w:p>
        </w:tc>
        <w:tc>
          <w:tcPr>
            <w:tcW w:w="2124" w:type="dxa"/>
            <w:tcBorders>
              <w:left w:val="single" w:color="auto" w:sz="4" w:space="0"/>
            </w:tcBorders>
            <w:noWrap w:val="0"/>
            <w:vAlign w:val="top"/>
          </w:tcPr>
          <w:p w14:paraId="34024407">
            <w:pPr>
              <w:rPr>
                <w:rFonts w:hint="eastAsia" w:ascii="宋体" w:hAnsi="宋体" w:eastAsia="宋体" w:cs="宋体"/>
                <w:color w:val="auto"/>
                <w:szCs w:val="21"/>
                <w:highlight w:val="none"/>
              </w:rPr>
            </w:pPr>
          </w:p>
        </w:tc>
        <w:tc>
          <w:tcPr>
            <w:tcW w:w="2127" w:type="dxa"/>
            <w:noWrap w:val="0"/>
            <w:vAlign w:val="top"/>
          </w:tcPr>
          <w:p w14:paraId="6A53229B">
            <w:pPr>
              <w:rPr>
                <w:rFonts w:hint="eastAsia" w:ascii="宋体" w:hAnsi="宋体" w:eastAsia="宋体" w:cs="宋体"/>
                <w:color w:val="auto"/>
                <w:szCs w:val="21"/>
                <w:highlight w:val="none"/>
              </w:rPr>
            </w:pPr>
          </w:p>
        </w:tc>
        <w:tc>
          <w:tcPr>
            <w:tcW w:w="992" w:type="dxa"/>
            <w:noWrap w:val="0"/>
            <w:vAlign w:val="top"/>
          </w:tcPr>
          <w:p w14:paraId="521BD169">
            <w:pPr>
              <w:rPr>
                <w:rFonts w:hint="eastAsia" w:ascii="宋体" w:hAnsi="宋体" w:eastAsia="宋体" w:cs="宋体"/>
                <w:color w:val="auto"/>
                <w:szCs w:val="21"/>
                <w:highlight w:val="none"/>
              </w:rPr>
            </w:pPr>
          </w:p>
        </w:tc>
        <w:tc>
          <w:tcPr>
            <w:tcW w:w="709" w:type="dxa"/>
            <w:tcBorders>
              <w:bottom w:val="single" w:color="auto" w:sz="4" w:space="0"/>
            </w:tcBorders>
            <w:noWrap w:val="0"/>
            <w:vAlign w:val="top"/>
          </w:tcPr>
          <w:p w14:paraId="6DE9A1B7">
            <w:pPr>
              <w:rPr>
                <w:rFonts w:hint="eastAsia" w:ascii="宋体" w:hAnsi="宋体" w:eastAsia="宋体" w:cs="宋体"/>
                <w:color w:val="auto"/>
                <w:szCs w:val="21"/>
                <w:highlight w:val="none"/>
              </w:rPr>
            </w:pPr>
          </w:p>
        </w:tc>
        <w:tc>
          <w:tcPr>
            <w:tcW w:w="751" w:type="dxa"/>
            <w:tcBorders>
              <w:bottom w:val="single" w:color="auto" w:sz="4" w:space="0"/>
            </w:tcBorders>
            <w:noWrap w:val="0"/>
            <w:vAlign w:val="top"/>
          </w:tcPr>
          <w:p w14:paraId="2655F6F6">
            <w:pPr>
              <w:rPr>
                <w:rFonts w:hint="eastAsia" w:ascii="宋体" w:hAnsi="宋体" w:eastAsia="宋体" w:cs="宋体"/>
                <w:color w:val="auto"/>
                <w:szCs w:val="21"/>
                <w:highlight w:val="none"/>
              </w:rPr>
            </w:pPr>
          </w:p>
        </w:tc>
        <w:tc>
          <w:tcPr>
            <w:tcW w:w="971" w:type="dxa"/>
            <w:noWrap w:val="0"/>
            <w:vAlign w:val="top"/>
          </w:tcPr>
          <w:p w14:paraId="5F554941">
            <w:pPr>
              <w:rPr>
                <w:rFonts w:hint="eastAsia" w:ascii="宋体" w:hAnsi="宋体" w:eastAsia="宋体" w:cs="宋体"/>
                <w:color w:val="auto"/>
                <w:szCs w:val="21"/>
                <w:highlight w:val="none"/>
              </w:rPr>
            </w:pPr>
          </w:p>
        </w:tc>
      </w:tr>
      <w:tr w14:paraId="57D542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380ACD1A">
            <w:pPr>
              <w:rPr>
                <w:rFonts w:hint="eastAsia" w:ascii="宋体" w:hAnsi="宋体" w:eastAsia="宋体" w:cs="宋体"/>
                <w:color w:val="auto"/>
                <w:szCs w:val="21"/>
                <w:highlight w:val="none"/>
              </w:rPr>
            </w:pPr>
          </w:p>
        </w:tc>
        <w:tc>
          <w:tcPr>
            <w:tcW w:w="957" w:type="dxa"/>
            <w:tcBorders>
              <w:right w:val="single" w:color="auto" w:sz="4" w:space="0"/>
            </w:tcBorders>
            <w:noWrap w:val="0"/>
            <w:vAlign w:val="top"/>
          </w:tcPr>
          <w:p w14:paraId="3F42D340">
            <w:pPr>
              <w:rPr>
                <w:rFonts w:hint="eastAsia" w:ascii="宋体" w:hAnsi="宋体" w:eastAsia="宋体" w:cs="宋体"/>
                <w:color w:val="auto"/>
                <w:szCs w:val="21"/>
                <w:highlight w:val="none"/>
              </w:rPr>
            </w:pPr>
          </w:p>
        </w:tc>
        <w:tc>
          <w:tcPr>
            <w:tcW w:w="2124" w:type="dxa"/>
            <w:tcBorders>
              <w:left w:val="single" w:color="auto" w:sz="4" w:space="0"/>
            </w:tcBorders>
            <w:noWrap w:val="0"/>
            <w:vAlign w:val="top"/>
          </w:tcPr>
          <w:p w14:paraId="6A261FE2">
            <w:pPr>
              <w:rPr>
                <w:rFonts w:hint="eastAsia" w:ascii="宋体" w:hAnsi="宋体" w:eastAsia="宋体" w:cs="宋体"/>
                <w:color w:val="auto"/>
                <w:szCs w:val="21"/>
                <w:highlight w:val="none"/>
              </w:rPr>
            </w:pPr>
          </w:p>
        </w:tc>
        <w:tc>
          <w:tcPr>
            <w:tcW w:w="2127" w:type="dxa"/>
            <w:noWrap w:val="0"/>
            <w:vAlign w:val="top"/>
          </w:tcPr>
          <w:p w14:paraId="6B3E9228">
            <w:pPr>
              <w:rPr>
                <w:rFonts w:hint="eastAsia" w:ascii="宋体" w:hAnsi="宋体" w:eastAsia="宋体" w:cs="宋体"/>
                <w:color w:val="auto"/>
                <w:szCs w:val="21"/>
                <w:highlight w:val="none"/>
              </w:rPr>
            </w:pPr>
          </w:p>
        </w:tc>
        <w:tc>
          <w:tcPr>
            <w:tcW w:w="992" w:type="dxa"/>
            <w:noWrap w:val="0"/>
            <w:vAlign w:val="top"/>
          </w:tcPr>
          <w:p w14:paraId="255AAAE0">
            <w:pPr>
              <w:rPr>
                <w:rFonts w:hint="eastAsia" w:ascii="宋体" w:hAnsi="宋体" w:eastAsia="宋体" w:cs="宋体"/>
                <w:color w:val="auto"/>
                <w:szCs w:val="21"/>
                <w:highlight w:val="none"/>
              </w:rPr>
            </w:pPr>
          </w:p>
        </w:tc>
        <w:tc>
          <w:tcPr>
            <w:tcW w:w="709" w:type="dxa"/>
            <w:tcBorders>
              <w:top w:val="single" w:color="auto" w:sz="4" w:space="0"/>
              <w:bottom w:val="single" w:color="auto" w:sz="4" w:space="0"/>
            </w:tcBorders>
            <w:noWrap w:val="0"/>
            <w:vAlign w:val="top"/>
          </w:tcPr>
          <w:p w14:paraId="02217B7C">
            <w:pPr>
              <w:rPr>
                <w:rFonts w:hint="eastAsia" w:ascii="宋体" w:hAnsi="宋体" w:eastAsia="宋体" w:cs="宋体"/>
                <w:color w:val="auto"/>
                <w:szCs w:val="21"/>
                <w:highlight w:val="none"/>
              </w:rPr>
            </w:pPr>
          </w:p>
        </w:tc>
        <w:tc>
          <w:tcPr>
            <w:tcW w:w="751" w:type="dxa"/>
            <w:tcBorders>
              <w:top w:val="single" w:color="auto" w:sz="4" w:space="0"/>
              <w:bottom w:val="single" w:color="auto" w:sz="4" w:space="0"/>
            </w:tcBorders>
            <w:noWrap w:val="0"/>
            <w:vAlign w:val="top"/>
          </w:tcPr>
          <w:p w14:paraId="0660D897">
            <w:pPr>
              <w:rPr>
                <w:rFonts w:hint="eastAsia" w:ascii="宋体" w:hAnsi="宋体" w:eastAsia="宋体" w:cs="宋体"/>
                <w:color w:val="auto"/>
                <w:szCs w:val="21"/>
                <w:highlight w:val="none"/>
              </w:rPr>
            </w:pPr>
          </w:p>
        </w:tc>
        <w:tc>
          <w:tcPr>
            <w:tcW w:w="971" w:type="dxa"/>
            <w:noWrap w:val="0"/>
            <w:vAlign w:val="top"/>
          </w:tcPr>
          <w:p w14:paraId="26411469">
            <w:pPr>
              <w:rPr>
                <w:rFonts w:hint="eastAsia" w:ascii="宋体" w:hAnsi="宋体" w:eastAsia="宋体" w:cs="宋体"/>
                <w:color w:val="auto"/>
                <w:szCs w:val="21"/>
                <w:highlight w:val="none"/>
              </w:rPr>
            </w:pPr>
          </w:p>
        </w:tc>
      </w:tr>
      <w:tr w14:paraId="61473E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78D65C87">
            <w:pPr>
              <w:rPr>
                <w:rFonts w:hint="eastAsia" w:ascii="宋体" w:hAnsi="宋体" w:eastAsia="宋体" w:cs="宋体"/>
                <w:color w:val="auto"/>
                <w:szCs w:val="21"/>
                <w:highlight w:val="none"/>
              </w:rPr>
            </w:pPr>
          </w:p>
        </w:tc>
        <w:tc>
          <w:tcPr>
            <w:tcW w:w="957" w:type="dxa"/>
            <w:tcBorders>
              <w:right w:val="single" w:color="auto" w:sz="4" w:space="0"/>
            </w:tcBorders>
            <w:noWrap w:val="0"/>
            <w:vAlign w:val="top"/>
          </w:tcPr>
          <w:p w14:paraId="0436FE0D">
            <w:pPr>
              <w:rPr>
                <w:rFonts w:hint="eastAsia" w:ascii="宋体" w:hAnsi="宋体" w:eastAsia="宋体" w:cs="宋体"/>
                <w:color w:val="auto"/>
                <w:szCs w:val="21"/>
                <w:highlight w:val="none"/>
              </w:rPr>
            </w:pPr>
          </w:p>
        </w:tc>
        <w:tc>
          <w:tcPr>
            <w:tcW w:w="2124" w:type="dxa"/>
            <w:tcBorders>
              <w:left w:val="single" w:color="auto" w:sz="4" w:space="0"/>
            </w:tcBorders>
            <w:noWrap w:val="0"/>
            <w:vAlign w:val="top"/>
          </w:tcPr>
          <w:p w14:paraId="37743547">
            <w:pPr>
              <w:rPr>
                <w:rFonts w:hint="eastAsia" w:ascii="宋体" w:hAnsi="宋体" w:eastAsia="宋体" w:cs="宋体"/>
                <w:color w:val="auto"/>
                <w:szCs w:val="21"/>
                <w:highlight w:val="none"/>
              </w:rPr>
            </w:pPr>
          </w:p>
        </w:tc>
        <w:tc>
          <w:tcPr>
            <w:tcW w:w="2127" w:type="dxa"/>
            <w:noWrap w:val="0"/>
            <w:vAlign w:val="top"/>
          </w:tcPr>
          <w:p w14:paraId="22505B12">
            <w:pPr>
              <w:rPr>
                <w:rFonts w:hint="eastAsia" w:ascii="宋体" w:hAnsi="宋体" w:eastAsia="宋体" w:cs="宋体"/>
                <w:color w:val="auto"/>
                <w:szCs w:val="21"/>
                <w:highlight w:val="none"/>
              </w:rPr>
            </w:pPr>
          </w:p>
        </w:tc>
        <w:tc>
          <w:tcPr>
            <w:tcW w:w="992" w:type="dxa"/>
            <w:noWrap w:val="0"/>
            <w:vAlign w:val="top"/>
          </w:tcPr>
          <w:p w14:paraId="72E564D5">
            <w:pPr>
              <w:rPr>
                <w:rFonts w:hint="eastAsia" w:ascii="宋体" w:hAnsi="宋体" w:eastAsia="宋体" w:cs="宋体"/>
                <w:color w:val="auto"/>
                <w:szCs w:val="21"/>
                <w:highlight w:val="none"/>
              </w:rPr>
            </w:pPr>
          </w:p>
        </w:tc>
        <w:tc>
          <w:tcPr>
            <w:tcW w:w="709" w:type="dxa"/>
            <w:tcBorders>
              <w:top w:val="single" w:color="auto" w:sz="4" w:space="0"/>
              <w:bottom w:val="single" w:color="auto" w:sz="4" w:space="0"/>
            </w:tcBorders>
            <w:noWrap w:val="0"/>
            <w:vAlign w:val="top"/>
          </w:tcPr>
          <w:p w14:paraId="1FBF7C0C">
            <w:pPr>
              <w:rPr>
                <w:rFonts w:hint="eastAsia" w:ascii="宋体" w:hAnsi="宋体" w:eastAsia="宋体" w:cs="宋体"/>
                <w:color w:val="auto"/>
                <w:szCs w:val="21"/>
                <w:highlight w:val="none"/>
              </w:rPr>
            </w:pPr>
          </w:p>
        </w:tc>
        <w:tc>
          <w:tcPr>
            <w:tcW w:w="751" w:type="dxa"/>
            <w:tcBorders>
              <w:top w:val="single" w:color="auto" w:sz="4" w:space="0"/>
              <w:bottom w:val="single" w:color="auto" w:sz="4" w:space="0"/>
            </w:tcBorders>
            <w:noWrap w:val="0"/>
            <w:vAlign w:val="top"/>
          </w:tcPr>
          <w:p w14:paraId="06DA3E6C">
            <w:pPr>
              <w:rPr>
                <w:rFonts w:hint="eastAsia" w:ascii="宋体" w:hAnsi="宋体" w:eastAsia="宋体" w:cs="宋体"/>
                <w:color w:val="auto"/>
                <w:szCs w:val="21"/>
                <w:highlight w:val="none"/>
              </w:rPr>
            </w:pPr>
          </w:p>
        </w:tc>
        <w:tc>
          <w:tcPr>
            <w:tcW w:w="971" w:type="dxa"/>
            <w:noWrap w:val="0"/>
            <w:vAlign w:val="top"/>
          </w:tcPr>
          <w:p w14:paraId="612B6B6F">
            <w:pPr>
              <w:rPr>
                <w:rFonts w:hint="eastAsia" w:ascii="宋体" w:hAnsi="宋体" w:eastAsia="宋体" w:cs="宋体"/>
                <w:color w:val="auto"/>
                <w:szCs w:val="21"/>
                <w:highlight w:val="none"/>
              </w:rPr>
            </w:pPr>
          </w:p>
        </w:tc>
      </w:tr>
      <w:tr w14:paraId="5360D0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33C64466">
            <w:pPr>
              <w:rPr>
                <w:rFonts w:hint="eastAsia" w:ascii="宋体" w:hAnsi="宋体" w:eastAsia="宋体" w:cs="宋体"/>
                <w:color w:val="auto"/>
                <w:szCs w:val="21"/>
                <w:highlight w:val="none"/>
              </w:rPr>
            </w:pPr>
          </w:p>
        </w:tc>
        <w:tc>
          <w:tcPr>
            <w:tcW w:w="957" w:type="dxa"/>
            <w:tcBorders>
              <w:right w:val="single" w:color="auto" w:sz="4" w:space="0"/>
            </w:tcBorders>
            <w:noWrap w:val="0"/>
            <w:vAlign w:val="top"/>
          </w:tcPr>
          <w:p w14:paraId="4780B1BB">
            <w:pPr>
              <w:rPr>
                <w:rFonts w:hint="eastAsia" w:ascii="宋体" w:hAnsi="宋体" w:eastAsia="宋体" w:cs="宋体"/>
                <w:color w:val="auto"/>
                <w:szCs w:val="21"/>
                <w:highlight w:val="none"/>
              </w:rPr>
            </w:pPr>
          </w:p>
        </w:tc>
        <w:tc>
          <w:tcPr>
            <w:tcW w:w="2124" w:type="dxa"/>
            <w:tcBorders>
              <w:left w:val="single" w:color="auto" w:sz="4" w:space="0"/>
            </w:tcBorders>
            <w:noWrap w:val="0"/>
            <w:vAlign w:val="top"/>
          </w:tcPr>
          <w:p w14:paraId="58DE9EAB">
            <w:pPr>
              <w:rPr>
                <w:rFonts w:hint="eastAsia" w:ascii="宋体" w:hAnsi="宋体" w:eastAsia="宋体" w:cs="宋体"/>
                <w:color w:val="auto"/>
                <w:szCs w:val="21"/>
                <w:highlight w:val="none"/>
              </w:rPr>
            </w:pPr>
          </w:p>
        </w:tc>
        <w:tc>
          <w:tcPr>
            <w:tcW w:w="2127" w:type="dxa"/>
            <w:noWrap w:val="0"/>
            <w:vAlign w:val="top"/>
          </w:tcPr>
          <w:p w14:paraId="4422BE56">
            <w:pPr>
              <w:rPr>
                <w:rFonts w:hint="eastAsia" w:ascii="宋体" w:hAnsi="宋体" w:eastAsia="宋体" w:cs="宋体"/>
                <w:color w:val="auto"/>
                <w:szCs w:val="21"/>
                <w:highlight w:val="none"/>
              </w:rPr>
            </w:pPr>
          </w:p>
        </w:tc>
        <w:tc>
          <w:tcPr>
            <w:tcW w:w="992" w:type="dxa"/>
            <w:noWrap w:val="0"/>
            <w:vAlign w:val="top"/>
          </w:tcPr>
          <w:p w14:paraId="4499EFD2">
            <w:pPr>
              <w:rPr>
                <w:rFonts w:hint="eastAsia" w:ascii="宋体" w:hAnsi="宋体" w:eastAsia="宋体" w:cs="宋体"/>
                <w:color w:val="auto"/>
                <w:szCs w:val="21"/>
                <w:highlight w:val="none"/>
              </w:rPr>
            </w:pPr>
          </w:p>
        </w:tc>
        <w:tc>
          <w:tcPr>
            <w:tcW w:w="709" w:type="dxa"/>
            <w:tcBorders>
              <w:top w:val="single" w:color="auto" w:sz="4" w:space="0"/>
              <w:bottom w:val="single" w:color="auto" w:sz="4" w:space="0"/>
            </w:tcBorders>
            <w:noWrap w:val="0"/>
            <w:vAlign w:val="top"/>
          </w:tcPr>
          <w:p w14:paraId="17F9ACCB">
            <w:pPr>
              <w:rPr>
                <w:rFonts w:hint="eastAsia" w:ascii="宋体" w:hAnsi="宋体" w:eastAsia="宋体" w:cs="宋体"/>
                <w:color w:val="auto"/>
                <w:szCs w:val="21"/>
                <w:highlight w:val="none"/>
              </w:rPr>
            </w:pPr>
          </w:p>
        </w:tc>
        <w:tc>
          <w:tcPr>
            <w:tcW w:w="751" w:type="dxa"/>
            <w:tcBorders>
              <w:top w:val="single" w:color="auto" w:sz="4" w:space="0"/>
              <w:bottom w:val="single" w:color="auto" w:sz="4" w:space="0"/>
            </w:tcBorders>
            <w:noWrap w:val="0"/>
            <w:vAlign w:val="top"/>
          </w:tcPr>
          <w:p w14:paraId="4671EB50">
            <w:pPr>
              <w:rPr>
                <w:rFonts w:hint="eastAsia" w:ascii="宋体" w:hAnsi="宋体" w:eastAsia="宋体" w:cs="宋体"/>
                <w:color w:val="auto"/>
                <w:szCs w:val="21"/>
                <w:highlight w:val="none"/>
              </w:rPr>
            </w:pPr>
          </w:p>
        </w:tc>
        <w:tc>
          <w:tcPr>
            <w:tcW w:w="971" w:type="dxa"/>
            <w:noWrap w:val="0"/>
            <w:vAlign w:val="top"/>
          </w:tcPr>
          <w:p w14:paraId="73167D52">
            <w:pPr>
              <w:rPr>
                <w:rFonts w:hint="eastAsia" w:ascii="宋体" w:hAnsi="宋体" w:eastAsia="宋体" w:cs="宋体"/>
                <w:color w:val="auto"/>
                <w:szCs w:val="21"/>
                <w:highlight w:val="none"/>
              </w:rPr>
            </w:pPr>
          </w:p>
        </w:tc>
      </w:tr>
      <w:tr w14:paraId="37543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63E37E77">
            <w:pPr>
              <w:rPr>
                <w:rFonts w:hint="eastAsia" w:ascii="宋体" w:hAnsi="宋体" w:eastAsia="宋体" w:cs="宋体"/>
                <w:color w:val="auto"/>
                <w:szCs w:val="21"/>
                <w:highlight w:val="none"/>
              </w:rPr>
            </w:pPr>
          </w:p>
        </w:tc>
        <w:tc>
          <w:tcPr>
            <w:tcW w:w="957" w:type="dxa"/>
            <w:tcBorders>
              <w:right w:val="single" w:color="auto" w:sz="4" w:space="0"/>
            </w:tcBorders>
            <w:noWrap w:val="0"/>
            <w:vAlign w:val="top"/>
          </w:tcPr>
          <w:p w14:paraId="471ED000">
            <w:pPr>
              <w:rPr>
                <w:rFonts w:hint="eastAsia" w:ascii="宋体" w:hAnsi="宋体" w:eastAsia="宋体" w:cs="宋体"/>
                <w:color w:val="auto"/>
                <w:szCs w:val="21"/>
                <w:highlight w:val="none"/>
              </w:rPr>
            </w:pPr>
          </w:p>
        </w:tc>
        <w:tc>
          <w:tcPr>
            <w:tcW w:w="2124" w:type="dxa"/>
            <w:tcBorders>
              <w:left w:val="single" w:color="auto" w:sz="4" w:space="0"/>
            </w:tcBorders>
            <w:noWrap w:val="0"/>
            <w:vAlign w:val="top"/>
          </w:tcPr>
          <w:p w14:paraId="2F8BCEA2">
            <w:pPr>
              <w:rPr>
                <w:rFonts w:hint="eastAsia" w:ascii="宋体" w:hAnsi="宋体" w:eastAsia="宋体" w:cs="宋体"/>
                <w:color w:val="auto"/>
                <w:szCs w:val="21"/>
                <w:highlight w:val="none"/>
              </w:rPr>
            </w:pPr>
          </w:p>
        </w:tc>
        <w:tc>
          <w:tcPr>
            <w:tcW w:w="2127" w:type="dxa"/>
            <w:noWrap w:val="0"/>
            <w:vAlign w:val="top"/>
          </w:tcPr>
          <w:p w14:paraId="5649AC5B">
            <w:pPr>
              <w:rPr>
                <w:rFonts w:hint="eastAsia" w:ascii="宋体" w:hAnsi="宋体" w:eastAsia="宋体" w:cs="宋体"/>
                <w:color w:val="auto"/>
                <w:szCs w:val="21"/>
                <w:highlight w:val="none"/>
              </w:rPr>
            </w:pPr>
          </w:p>
        </w:tc>
        <w:tc>
          <w:tcPr>
            <w:tcW w:w="992" w:type="dxa"/>
            <w:noWrap w:val="0"/>
            <w:vAlign w:val="top"/>
          </w:tcPr>
          <w:p w14:paraId="73FEFB53">
            <w:pPr>
              <w:rPr>
                <w:rFonts w:hint="eastAsia" w:ascii="宋体" w:hAnsi="宋体" w:eastAsia="宋体" w:cs="宋体"/>
                <w:color w:val="auto"/>
                <w:szCs w:val="21"/>
                <w:highlight w:val="none"/>
              </w:rPr>
            </w:pPr>
          </w:p>
        </w:tc>
        <w:tc>
          <w:tcPr>
            <w:tcW w:w="709" w:type="dxa"/>
            <w:tcBorders>
              <w:top w:val="single" w:color="auto" w:sz="4" w:space="0"/>
            </w:tcBorders>
            <w:noWrap w:val="0"/>
            <w:vAlign w:val="top"/>
          </w:tcPr>
          <w:p w14:paraId="431811BF">
            <w:pPr>
              <w:rPr>
                <w:rFonts w:hint="eastAsia" w:ascii="宋体" w:hAnsi="宋体" w:eastAsia="宋体" w:cs="宋体"/>
                <w:color w:val="auto"/>
                <w:szCs w:val="21"/>
                <w:highlight w:val="none"/>
              </w:rPr>
            </w:pPr>
          </w:p>
        </w:tc>
        <w:tc>
          <w:tcPr>
            <w:tcW w:w="751" w:type="dxa"/>
            <w:tcBorders>
              <w:top w:val="single" w:color="auto" w:sz="4" w:space="0"/>
            </w:tcBorders>
            <w:noWrap w:val="0"/>
            <w:vAlign w:val="top"/>
          </w:tcPr>
          <w:p w14:paraId="280B7B77">
            <w:pPr>
              <w:rPr>
                <w:rFonts w:hint="eastAsia" w:ascii="宋体" w:hAnsi="宋体" w:eastAsia="宋体" w:cs="宋体"/>
                <w:color w:val="auto"/>
                <w:szCs w:val="21"/>
                <w:highlight w:val="none"/>
              </w:rPr>
            </w:pPr>
          </w:p>
        </w:tc>
        <w:tc>
          <w:tcPr>
            <w:tcW w:w="971" w:type="dxa"/>
            <w:noWrap w:val="0"/>
            <w:vAlign w:val="top"/>
          </w:tcPr>
          <w:p w14:paraId="77AD286D">
            <w:pPr>
              <w:rPr>
                <w:rFonts w:hint="eastAsia" w:ascii="宋体" w:hAnsi="宋体" w:eastAsia="宋体" w:cs="宋体"/>
                <w:color w:val="auto"/>
                <w:szCs w:val="21"/>
                <w:highlight w:val="none"/>
              </w:rPr>
            </w:pPr>
          </w:p>
        </w:tc>
      </w:tr>
    </w:tbl>
    <w:p w14:paraId="51B07E76">
      <w:pPr>
        <w:adjustRightInd w:val="0"/>
        <w:snapToGrid w:val="0"/>
        <w:spacing w:line="360" w:lineRule="auto"/>
        <w:rPr>
          <w:color w:val="auto"/>
        </w:rPr>
      </w:pPr>
    </w:p>
    <w:p w14:paraId="2735D58B">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4F8A30D">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0A2EB70">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24AB65A6">
      <w:pPr>
        <w:adjustRightInd w:val="0"/>
        <w:snapToGrid w:val="0"/>
        <w:spacing w:line="360" w:lineRule="auto"/>
        <w:rPr>
          <w:rFonts w:ascii="宋体" w:hAnsi="宋体"/>
          <w:color w:val="auto"/>
          <w:szCs w:val="21"/>
        </w:rPr>
      </w:pPr>
    </w:p>
    <w:p w14:paraId="45582566">
      <w:pPr>
        <w:adjustRightInd w:val="0"/>
        <w:snapToGrid w:val="0"/>
        <w:spacing w:line="360" w:lineRule="auto"/>
        <w:rPr>
          <w:rFonts w:ascii="宋体" w:hAnsi="宋体"/>
          <w:color w:val="auto"/>
          <w:szCs w:val="21"/>
        </w:rPr>
      </w:pPr>
    </w:p>
    <w:p w14:paraId="1F8C88EA">
      <w:pPr>
        <w:adjustRightInd w:val="0"/>
        <w:snapToGrid w:val="0"/>
        <w:spacing w:line="360" w:lineRule="auto"/>
        <w:rPr>
          <w:rFonts w:ascii="黑体" w:hAnsi="宋体" w:eastAsia="黑体"/>
          <w:color w:val="auto"/>
          <w:sz w:val="28"/>
          <w:szCs w:val="28"/>
        </w:rPr>
        <w:sectPr>
          <w:pgSz w:w="11906" w:h="16838"/>
          <w:pgMar w:top="1418" w:right="1418" w:bottom="1134" w:left="1418" w:header="851" w:footer="992" w:gutter="0"/>
          <w:pgNumType w:fmt="decimal"/>
          <w:cols w:space="720" w:num="1"/>
          <w:docGrid w:type="linesAndChars" w:linePitch="312" w:charSpace="0"/>
        </w:sectPr>
      </w:pPr>
    </w:p>
    <w:p w14:paraId="382EDA4C">
      <w:pPr>
        <w:keepNext/>
        <w:keepLines/>
        <w:spacing w:line="360" w:lineRule="auto"/>
        <w:jc w:val="center"/>
        <w:outlineLvl w:val="1"/>
        <w:rPr>
          <w:rFonts w:ascii="黑体" w:hAnsi="黑体" w:eastAsia="黑体"/>
          <w:b/>
          <w:bCs/>
          <w:color w:val="auto"/>
          <w:sz w:val="28"/>
          <w:szCs w:val="28"/>
        </w:rPr>
      </w:pPr>
      <w:bookmarkStart w:id="155" w:name="_Toc22201159"/>
      <w:bookmarkStart w:id="156" w:name="_Toc30078"/>
      <w:bookmarkStart w:id="157" w:name="_Toc107998047"/>
      <w:r>
        <w:rPr>
          <w:rFonts w:hint="eastAsia" w:ascii="黑体" w:hAnsi="黑体" w:eastAsia="黑体"/>
          <w:b/>
          <w:bCs/>
          <w:color w:val="auto"/>
          <w:sz w:val="28"/>
          <w:szCs w:val="28"/>
          <w:lang w:eastAsia="zh-CN"/>
        </w:rPr>
        <w:t>八</w:t>
      </w:r>
      <w:r>
        <w:rPr>
          <w:rFonts w:hint="eastAsia" w:ascii="黑体" w:hAnsi="黑体" w:eastAsia="黑体"/>
          <w:b/>
          <w:bCs/>
          <w:color w:val="auto"/>
          <w:sz w:val="28"/>
          <w:szCs w:val="28"/>
        </w:rPr>
        <w:t>、合同条款偏离表</w:t>
      </w:r>
      <w:bookmarkEnd w:id="155"/>
      <w:bookmarkEnd w:id="156"/>
      <w:bookmarkEnd w:id="157"/>
    </w:p>
    <w:p w14:paraId="41EA6204">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lang w:eastAsia="zh-CN"/>
        </w:rPr>
        <w:t>政府采购计划编号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lang w:eastAsia="zh-CN"/>
        </w:rPr>
        <w:t>采购项目名称</w:t>
      </w:r>
      <w:r>
        <w:rPr>
          <w:rFonts w:hint="eastAsia" w:ascii="宋体" w:hAnsi="宋体"/>
          <w:color w:val="auto"/>
          <w:szCs w:val="21"/>
        </w:rPr>
        <w:t>：</w:t>
      </w:r>
      <w:r>
        <w:rPr>
          <w:rFonts w:hint="eastAsia" w:ascii="宋体" w:hAnsi="宋体"/>
          <w:color w:val="auto"/>
          <w:szCs w:val="21"/>
          <w:u w:val="single"/>
        </w:rPr>
        <w:t xml:space="preserve">                     </w:t>
      </w:r>
    </w:p>
    <w:p w14:paraId="46696FD4">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包名称：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CD38F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11ADFE98">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684D6517">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noWrap w:val="0"/>
            <w:vAlign w:val="center"/>
          </w:tcPr>
          <w:p w14:paraId="0C603AA4">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w:t>
            </w:r>
            <w:r>
              <w:rPr>
                <w:rFonts w:hint="eastAsia"/>
                <w:color w:val="auto"/>
              </w:rPr>
              <w:t>文件要求</w:t>
            </w:r>
          </w:p>
        </w:tc>
        <w:tc>
          <w:tcPr>
            <w:tcW w:w="2082" w:type="dxa"/>
            <w:tcBorders>
              <w:right w:val="single" w:color="auto" w:sz="4" w:space="0"/>
            </w:tcBorders>
            <w:noWrap w:val="0"/>
            <w:vAlign w:val="center"/>
          </w:tcPr>
          <w:p w14:paraId="7AC49D81">
            <w:pPr>
              <w:adjustRightInd w:val="0"/>
              <w:snapToGrid w:val="0"/>
              <w:spacing w:before="50" w:line="360" w:lineRule="auto"/>
              <w:jc w:val="center"/>
              <w:rPr>
                <w:rFonts w:ascii="宋体" w:hAnsi="宋体"/>
                <w:color w:val="auto"/>
                <w:szCs w:val="21"/>
              </w:rPr>
            </w:pPr>
            <w:r>
              <w:rPr>
                <w:rFonts w:hint="eastAsia"/>
                <w:color w:val="auto"/>
              </w:rPr>
              <w:t>响应文件的应答</w:t>
            </w:r>
          </w:p>
        </w:tc>
        <w:tc>
          <w:tcPr>
            <w:tcW w:w="1942" w:type="dxa"/>
            <w:tcBorders>
              <w:left w:val="single" w:color="auto" w:sz="4" w:space="0"/>
            </w:tcBorders>
            <w:noWrap w:val="0"/>
            <w:vAlign w:val="center"/>
          </w:tcPr>
          <w:p w14:paraId="158C98E7">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7786C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26807C2">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52C7C53E">
            <w:pPr>
              <w:adjustRightInd w:val="0"/>
              <w:snapToGrid w:val="0"/>
              <w:spacing w:before="50" w:line="360" w:lineRule="auto"/>
              <w:ind w:left="-88" w:leftChars="-42"/>
              <w:jc w:val="center"/>
              <w:rPr>
                <w:rFonts w:ascii="宋体" w:hAnsi="宋体"/>
                <w:color w:val="auto"/>
                <w:szCs w:val="21"/>
              </w:rPr>
            </w:pPr>
          </w:p>
        </w:tc>
        <w:tc>
          <w:tcPr>
            <w:tcW w:w="1985" w:type="dxa"/>
            <w:noWrap w:val="0"/>
            <w:vAlign w:val="top"/>
          </w:tcPr>
          <w:p w14:paraId="6068838C">
            <w:pPr>
              <w:adjustRightInd w:val="0"/>
              <w:snapToGrid w:val="0"/>
              <w:spacing w:before="50" w:line="360" w:lineRule="auto"/>
              <w:rPr>
                <w:color w:val="auto"/>
              </w:rPr>
            </w:pPr>
          </w:p>
        </w:tc>
        <w:tc>
          <w:tcPr>
            <w:tcW w:w="2082" w:type="dxa"/>
            <w:tcBorders>
              <w:right w:val="single" w:color="auto" w:sz="4" w:space="0"/>
            </w:tcBorders>
            <w:noWrap w:val="0"/>
            <w:vAlign w:val="top"/>
          </w:tcPr>
          <w:p w14:paraId="28003AAA">
            <w:pPr>
              <w:adjustRightInd w:val="0"/>
              <w:snapToGrid w:val="0"/>
              <w:spacing w:before="50" w:line="360" w:lineRule="auto"/>
              <w:rPr>
                <w:color w:val="auto"/>
              </w:rPr>
            </w:pPr>
          </w:p>
        </w:tc>
        <w:tc>
          <w:tcPr>
            <w:tcW w:w="1942" w:type="dxa"/>
            <w:tcBorders>
              <w:left w:val="single" w:color="auto" w:sz="4" w:space="0"/>
            </w:tcBorders>
            <w:noWrap w:val="0"/>
            <w:vAlign w:val="top"/>
          </w:tcPr>
          <w:p w14:paraId="70AF8C39">
            <w:pPr>
              <w:adjustRightInd w:val="0"/>
              <w:snapToGrid w:val="0"/>
              <w:spacing w:before="50" w:line="360" w:lineRule="auto"/>
              <w:ind w:left="-88" w:leftChars="-42"/>
              <w:jc w:val="center"/>
              <w:rPr>
                <w:rFonts w:ascii="宋体" w:hAnsi="宋体"/>
                <w:color w:val="auto"/>
                <w:szCs w:val="21"/>
              </w:rPr>
            </w:pPr>
          </w:p>
        </w:tc>
      </w:tr>
      <w:tr w14:paraId="1341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CDC58BD">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1B35A970">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580529C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671BE8BC">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6370FC41">
            <w:pPr>
              <w:adjustRightInd w:val="0"/>
              <w:snapToGrid w:val="0"/>
              <w:spacing w:before="50" w:line="360" w:lineRule="auto"/>
              <w:ind w:left="-88" w:leftChars="-42"/>
              <w:jc w:val="center"/>
              <w:rPr>
                <w:rFonts w:ascii="宋体" w:hAnsi="宋体"/>
                <w:color w:val="auto"/>
                <w:szCs w:val="21"/>
              </w:rPr>
            </w:pPr>
          </w:p>
        </w:tc>
      </w:tr>
      <w:tr w14:paraId="579B6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753372D">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311D6808">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155A1AA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0F2F9774">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3E10A6FB">
            <w:pPr>
              <w:adjustRightInd w:val="0"/>
              <w:snapToGrid w:val="0"/>
              <w:spacing w:before="50" w:line="360" w:lineRule="auto"/>
              <w:ind w:left="-88" w:leftChars="-42"/>
              <w:jc w:val="center"/>
              <w:rPr>
                <w:rFonts w:ascii="宋体" w:hAnsi="宋体"/>
                <w:color w:val="auto"/>
                <w:szCs w:val="21"/>
              </w:rPr>
            </w:pPr>
          </w:p>
        </w:tc>
      </w:tr>
      <w:tr w14:paraId="0C596F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ACBC63A">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2AF05AC">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4E056E03">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7CC5E3D1">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3A05219F">
            <w:pPr>
              <w:adjustRightInd w:val="0"/>
              <w:snapToGrid w:val="0"/>
              <w:spacing w:before="50" w:line="360" w:lineRule="auto"/>
              <w:ind w:left="-88" w:leftChars="-42"/>
              <w:jc w:val="center"/>
              <w:rPr>
                <w:rFonts w:ascii="宋体" w:hAnsi="宋体"/>
                <w:color w:val="auto"/>
                <w:szCs w:val="21"/>
              </w:rPr>
            </w:pPr>
          </w:p>
        </w:tc>
      </w:tr>
      <w:tr w14:paraId="3AA06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8319414">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49926339">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5370B2F8">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06FD230B">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320CA5E5">
            <w:pPr>
              <w:adjustRightInd w:val="0"/>
              <w:snapToGrid w:val="0"/>
              <w:spacing w:before="50" w:line="360" w:lineRule="auto"/>
              <w:ind w:left="-88" w:leftChars="-42"/>
              <w:jc w:val="center"/>
              <w:rPr>
                <w:rFonts w:ascii="宋体" w:hAnsi="宋体"/>
                <w:color w:val="auto"/>
                <w:szCs w:val="21"/>
              </w:rPr>
            </w:pPr>
          </w:p>
        </w:tc>
      </w:tr>
      <w:tr w14:paraId="32D97C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901C639">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6E613512">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77BC8E8C">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63E32D9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35ECABE3">
            <w:pPr>
              <w:adjustRightInd w:val="0"/>
              <w:snapToGrid w:val="0"/>
              <w:spacing w:before="50" w:line="360" w:lineRule="auto"/>
              <w:ind w:left="-88" w:leftChars="-42"/>
              <w:jc w:val="center"/>
              <w:rPr>
                <w:rFonts w:ascii="宋体" w:hAnsi="宋体"/>
                <w:color w:val="auto"/>
                <w:szCs w:val="21"/>
              </w:rPr>
            </w:pPr>
          </w:p>
        </w:tc>
      </w:tr>
      <w:tr w14:paraId="3292C0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4A2CB10">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6ED8F2BF">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1373BFAB">
            <w:pPr>
              <w:adjustRightInd w:val="0"/>
              <w:snapToGrid w:val="0"/>
              <w:spacing w:before="50" w:line="360" w:lineRule="auto"/>
              <w:ind w:left="-88" w:leftChars="-42"/>
              <w:jc w:val="center"/>
              <w:rPr>
                <w:rFonts w:ascii="宋体" w:hAnsi="宋体"/>
                <w:color w:val="auto"/>
                <w:szCs w:val="21"/>
              </w:rPr>
            </w:pPr>
          </w:p>
        </w:tc>
        <w:tc>
          <w:tcPr>
            <w:tcW w:w="4024" w:type="dxa"/>
            <w:gridSpan w:val="2"/>
            <w:noWrap w:val="0"/>
            <w:vAlign w:val="center"/>
          </w:tcPr>
          <w:p w14:paraId="21934324">
            <w:pPr>
              <w:adjustRightInd w:val="0"/>
              <w:snapToGrid w:val="0"/>
              <w:spacing w:before="50" w:line="360" w:lineRule="auto"/>
              <w:ind w:firstLine="420"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供应商保证：除本合同条款偏离表列出的偏离外，我单位对谈判文件的其他商务、合同条款完全响应，无偏离。</w:t>
            </w:r>
          </w:p>
        </w:tc>
      </w:tr>
    </w:tbl>
    <w:p w14:paraId="0B20BD41">
      <w:pPr>
        <w:adjustRightInd w:val="0"/>
        <w:snapToGrid w:val="0"/>
        <w:spacing w:before="50" w:line="360" w:lineRule="auto"/>
        <w:ind w:left="-88" w:leftChars="-42"/>
        <w:rPr>
          <w:rFonts w:ascii="宋体" w:hAnsi="宋体"/>
          <w:color w:val="auto"/>
          <w:szCs w:val="21"/>
        </w:rPr>
      </w:pPr>
      <w:r>
        <w:rPr>
          <w:rFonts w:hint="eastAsia" w:ascii="宋体" w:hAnsi="宋体"/>
          <w:b w:val="0"/>
          <w:bCs/>
          <w:color w:val="auto"/>
          <w:szCs w:val="21"/>
        </w:rPr>
        <w:t>注：</w:t>
      </w:r>
      <w:r>
        <w:rPr>
          <w:rFonts w:hint="eastAsia" w:ascii="宋体" w:hAnsi="宋体"/>
          <w:b w:val="0"/>
          <w:bCs/>
          <w:color w:val="auto"/>
          <w:szCs w:val="21"/>
          <w:lang w:val="en-US" w:eastAsia="zh-CN"/>
        </w:rPr>
        <w:t>1.</w:t>
      </w:r>
      <w:r>
        <w:rPr>
          <w:rFonts w:hint="eastAsia" w:ascii="宋体" w:hAnsi="宋体"/>
          <w:color w:val="auto"/>
          <w:szCs w:val="21"/>
        </w:rPr>
        <w:t>供应商应根据谈判文件第四章</w:t>
      </w:r>
      <w:r>
        <w:rPr>
          <w:rFonts w:hint="eastAsia" w:ascii="华文宋体" w:hAnsi="华文宋体" w:eastAsia="华文宋体"/>
          <w:color w:val="auto"/>
          <w:szCs w:val="21"/>
        </w:rPr>
        <w:t>“</w:t>
      </w:r>
      <w:r>
        <w:rPr>
          <w:rFonts w:hint="eastAsia" w:ascii="宋体" w:hAnsi="宋体"/>
          <w:color w:val="auto"/>
          <w:szCs w:val="21"/>
        </w:rPr>
        <w:t>合同草案条款</w:t>
      </w:r>
      <w:r>
        <w:rPr>
          <w:rFonts w:hint="eastAsia" w:ascii="华文宋体" w:hAnsi="华文宋体" w:eastAsia="华文宋体"/>
          <w:color w:val="auto"/>
          <w:szCs w:val="21"/>
        </w:rPr>
        <w:t>”</w:t>
      </w:r>
      <w:r>
        <w:rPr>
          <w:rFonts w:hint="eastAsia" w:ascii="宋体" w:hAnsi="宋体"/>
          <w:color w:val="auto"/>
          <w:szCs w:val="21"/>
        </w:rPr>
        <w:t>填写本表；</w:t>
      </w:r>
    </w:p>
    <w:p w14:paraId="11176968">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lang w:val="en-US" w:eastAsia="zh-CN"/>
        </w:rPr>
        <w:t>2.</w:t>
      </w:r>
      <w:r>
        <w:rPr>
          <w:rFonts w:hint="eastAsia" w:ascii="宋体" w:hAnsi="宋体"/>
          <w:b/>
          <w:color w:val="auto"/>
          <w:szCs w:val="21"/>
        </w:rPr>
        <w:t>供应商如果对谈判文件第四章“合同草案条款”的响应有偏离，应将偏离条款逐条如实应答，并作出说明；</w:t>
      </w:r>
    </w:p>
    <w:p w14:paraId="1BD43661">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如不提供此表，则视为供应商不满足谈判文件第四章的所有条款要求，其</w:t>
      </w:r>
      <w:r>
        <w:rPr>
          <w:rFonts w:hint="eastAsia" w:ascii="宋体" w:hAnsi="宋体"/>
          <w:b/>
          <w:color w:val="auto"/>
          <w:szCs w:val="21"/>
        </w:rPr>
        <w:t>响应无效</w:t>
      </w:r>
      <w:r>
        <w:rPr>
          <w:rFonts w:hint="eastAsia" w:ascii="宋体" w:hAnsi="宋体"/>
          <w:color w:val="auto"/>
          <w:szCs w:val="21"/>
        </w:rPr>
        <w:t>。</w:t>
      </w:r>
    </w:p>
    <w:p w14:paraId="2D7D6AF6">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lang w:val="en-US" w:eastAsia="zh-CN"/>
        </w:rPr>
        <w:t>4.</w:t>
      </w:r>
      <w:r>
        <w:rPr>
          <w:rFonts w:hint="eastAsia" w:ascii="宋体" w:hAnsi="宋体" w:eastAsia="宋体"/>
          <w:color w:val="auto"/>
          <w:szCs w:val="21"/>
        </w:rPr>
        <w:t>在采购人与成交供应商签订合同时，如成交供应商未在响应文件“合同条款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4E1BCC3B">
      <w:pPr>
        <w:adjustRightInd w:val="0"/>
        <w:snapToGrid w:val="0"/>
        <w:spacing w:before="50" w:line="360" w:lineRule="auto"/>
        <w:rPr>
          <w:rFonts w:ascii="宋体" w:hAnsi="宋体"/>
          <w:color w:val="auto"/>
          <w:szCs w:val="21"/>
        </w:rPr>
      </w:pPr>
    </w:p>
    <w:p w14:paraId="5357E6C5">
      <w:pPr>
        <w:adjustRightInd w:val="0"/>
        <w:snapToGrid w:val="0"/>
        <w:spacing w:before="50" w:line="360" w:lineRule="auto"/>
        <w:rPr>
          <w:rFonts w:ascii="宋体" w:hAnsi="宋体"/>
          <w:color w:val="auto"/>
          <w:szCs w:val="21"/>
        </w:rPr>
      </w:pPr>
    </w:p>
    <w:p w14:paraId="4680EDAB">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5542A7E7">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4A93C96">
      <w:pPr>
        <w:rPr>
          <w:color w:val="auto"/>
        </w:rPr>
      </w:pPr>
      <w:r>
        <w:rPr>
          <w:rFonts w:hint="eastAsia"/>
          <w:color w:val="auto"/>
        </w:rPr>
        <w:t xml:space="preserve">日期： </w:t>
      </w:r>
      <w:r>
        <w:rPr>
          <w:rFonts w:hint="eastAsia"/>
          <w:color w:val="auto"/>
          <w:lang w:val="en-US" w:eastAsia="zh-CN"/>
        </w:rPr>
        <w:t xml:space="preserve">   </w:t>
      </w:r>
      <w:r>
        <w:rPr>
          <w:rFonts w:hint="eastAsia"/>
          <w:color w:val="auto"/>
        </w:rPr>
        <w:t>年</w:t>
      </w:r>
      <w:r>
        <w:rPr>
          <w:rFonts w:hint="eastAsia"/>
          <w:color w:val="auto"/>
          <w:lang w:val="en-US" w:eastAsia="zh-CN"/>
        </w:rPr>
        <w:t xml:space="preserve">   </w:t>
      </w:r>
      <w:r>
        <w:rPr>
          <w:rFonts w:hint="eastAsia"/>
          <w:color w:val="auto"/>
        </w:rPr>
        <w:t xml:space="preserve"> 月</w:t>
      </w:r>
      <w:r>
        <w:rPr>
          <w:rFonts w:hint="eastAsia"/>
          <w:color w:val="auto"/>
          <w:lang w:val="en-US" w:eastAsia="zh-CN"/>
        </w:rPr>
        <w:t xml:space="preserve">    </w:t>
      </w:r>
      <w:r>
        <w:rPr>
          <w:rFonts w:hint="eastAsia"/>
          <w:color w:val="auto"/>
        </w:rPr>
        <w:t xml:space="preserve"> 日</w:t>
      </w:r>
    </w:p>
    <w:p w14:paraId="757F34BC">
      <w:pPr>
        <w:keepNext/>
        <w:keepLines/>
        <w:spacing w:line="360" w:lineRule="auto"/>
        <w:jc w:val="center"/>
        <w:outlineLvl w:val="1"/>
        <w:rPr>
          <w:rFonts w:ascii="黑体" w:hAnsi="Arial" w:eastAsia="黑体"/>
          <w:b/>
          <w:bCs/>
          <w:color w:val="auto"/>
          <w:sz w:val="28"/>
          <w:szCs w:val="28"/>
        </w:rPr>
      </w:pPr>
      <w:r>
        <w:rPr>
          <w:rFonts w:ascii="黑体" w:hAnsi="Arial" w:eastAsia="黑体"/>
          <w:b/>
          <w:bCs/>
          <w:color w:val="auto"/>
          <w:sz w:val="28"/>
          <w:szCs w:val="28"/>
        </w:rPr>
        <w:br w:type="page"/>
      </w:r>
      <w:bookmarkStart w:id="158" w:name="_Toc1639"/>
      <w:bookmarkStart w:id="159" w:name="_Toc107998048"/>
      <w:bookmarkStart w:id="160" w:name="_Toc22201160"/>
      <w:r>
        <w:rPr>
          <w:rFonts w:hint="eastAsia" w:ascii="黑体" w:hAnsi="Arial" w:eastAsia="黑体"/>
          <w:b/>
          <w:bCs/>
          <w:color w:val="auto"/>
          <w:sz w:val="28"/>
          <w:szCs w:val="28"/>
          <w:lang w:eastAsia="zh-CN"/>
        </w:rPr>
        <w:t>九</w:t>
      </w:r>
      <w:r>
        <w:rPr>
          <w:rFonts w:hint="eastAsia" w:ascii="黑体" w:hAnsi="Arial" w:eastAsia="黑体"/>
          <w:b/>
          <w:bCs/>
          <w:color w:val="auto"/>
          <w:sz w:val="28"/>
          <w:szCs w:val="28"/>
        </w:rPr>
        <w:t>、采购需求偏离表</w:t>
      </w:r>
      <w:bookmarkEnd w:id="158"/>
      <w:bookmarkEnd w:id="159"/>
      <w:bookmarkEnd w:id="160"/>
    </w:p>
    <w:p w14:paraId="0C22F804">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lang w:eastAsia="zh-CN"/>
        </w:rPr>
        <w:t>政府采购计划编号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lang w:eastAsia="zh-CN"/>
        </w:rPr>
        <w:t>采购项目名称</w:t>
      </w:r>
      <w:r>
        <w:rPr>
          <w:rFonts w:hint="eastAsia" w:ascii="宋体" w:hAnsi="宋体"/>
          <w:color w:val="auto"/>
          <w:szCs w:val="21"/>
        </w:rPr>
        <w:t>：</w:t>
      </w:r>
      <w:r>
        <w:rPr>
          <w:rFonts w:hint="eastAsia" w:ascii="宋体" w:hAnsi="宋体"/>
          <w:color w:val="auto"/>
          <w:szCs w:val="21"/>
          <w:u w:val="single"/>
        </w:rPr>
        <w:t xml:space="preserve">                    </w:t>
      </w:r>
    </w:p>
    <w:p w14:paraId="58E487A0">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包名称：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F2088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20D90846">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60D786A7">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noWrap w:val="0"/>
            <w:vAlign w:val="top"/>
          </w:tcPr>
          <w:p w14:paraId="499EAF21">
            <w:pPr>
              <w:adjustRightInd w:val="0"/>
              <w:snapToGrid w:val="0"/>
              <w:spacing w:before="50" w:line="360" w:lineRule="auto"/>
              <w:jc w:val="center"/>
              <w:rPr>
                <w:color w:val="auto"/>
              </w:rPr>
            </w:pPr>
            <w:r>
              <w:rPr>
                <w:rFonts w:hint="eastAsia" w:ascii="宋体" w:hAnsi="宋体"/>
                <w:color w:val="auto"/>
                <w:szCs w:val="21"/>
              </w:rPr>
              <w:t>谈判</w:t>
            </w:r>
            <w:r>
              <w:rPr>
                <w:rFonts w:hint="eastAsia"/>
                <w:color w:val="auto"/>
              </w:rPr>
              <w:t>文件要求</w:t>
            </w:r>
          </w:p>
        </w:tc>
        <w:tc>
          <w:tcPr>
            <w:tcW w:w="2126" w:type="dxa"/>
            <w:tcBorders>
              <w:left w:val="single" w:color="auto" w:sz="4" w:space="0"/>
            </w:tcBorders>
            <w:noWrap w:val="0"/>
            <w:vAlign w:val="top"/>
          </w:tcPr>
          <w:p w14:paraId="0EA6E228">
            <w:pPr>
              <w:adjustRightInd w:val="0"/>
              <w:snapToGrid w:val="0"/>
              <w:spacing w:before="50" w:line="360" w:lineRule="auto"/>
              <w:jc w:val="center"/>
              <w:rPr>
                <w:color w:val="auto"/>
              </w:rPr>
            </w:pPr>
            <w:r>
              <w:rPr>
                <w:rFonts w:hint="eastAsia" w:ascii="宋体" w:hAnsi="宋体"/>
                <w:color w:val="auto"/>
                <w:szCs w:val="21"/>
              </w:rPr>
              <w:t>响应</w:t>
            </w:r>
            <w:r>
              <w:rPr>
                <w:rFonts w:hint="eastAsia"/>
                <w:color w:val="auto"/>
              </w:rPr>
              <w:t>文件应答</w:t>
            </w:r>
          </w:p>
        </w:tc>
        <w:tc>
          <w:tcPr>
            <w:tcW w:w="1756" w:type="dxa"/>
            <w:noWrap w:val="0"/>
            <w:vAlign w:val="center"/>
          </w:tcPr>
          <w:p w14:paraId="74E8D36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4EACF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AAB1144">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F83749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367BED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347B4CED">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1275B0F0">
            <w:pPr>
              <w:adjustRightInd w:val="0"/>
              <w:snapToGrid w:val="0"/>
              <w:spacing w:before="50" w:line="360" w:lineRule="auto"/>
              <w:ind w:left="-88" w:leftChars="-42"/>
              <w:jc w:val="center"/>
              <w:rPr>
                <w:rFonts w:ascii="宋体" w:hAnsi="宋体"/>
                <w:color w:val="auto"/>
                <w:szCs w:val="21"/>
              </w:rPr>
            </w:pPr>
          </w:p>
        </w:tc>
      </w:tr>
      <w:tr w14:paraId="3FA3FC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1EAEB41">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500EA04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2CAF7849">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06B3F265">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2F59070C">
            <w:pPr>
              <w:adjustRightInd w:val="0"/>
              <w:snapToGrid w:val="0"/>
              <w:spacing w:before="50" w:line="360" w:lineRule="auto"/>
              <w:ind w:left="-88" w:leftChars="-42"/>
              <w:jc w:val="center"/>
              <w:rPr>
                <w:rFonts w:ascii="宋体" w:hAnsi="宋体"/>
                <w:color w:val="auto"/>
                <w:szCs w:val="21"/>
              </w:rPr>
            </w:pPr>
          </w:p>
        </w:tc>
      </w:tr>
      <w:tr w14:paraId="273AB0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4EE38E1">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624A5446">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5755B335">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06CCF402">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778B5AD6">
            <w:pPr>
              <w:adjustRightInd w:val="0"/>
              <w:snapToGrid w:val="0"/>
              <w:spacing w:before="50" w:line="360" w:lineRule="auto"/>
              <w:ind w:left="-88" w:leftChars="-42"/>
              <w:jc w:val="center"/>
              <w:rPr>
                <w:rFonts w:ascii="宋体" w:hAnsi="宋体"/>
                <w:color w:val="auto"/>
                <w:szCs w:val="21"/>
              </w:rPr>
            </w:pPr>
          </w:p>
        </w:tc>
      </w:tr>
      <w:tr w14:paraId="0F49D0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5551A83">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6F75522">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8BF8D51">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79A12CDC">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3A30CB56">
            <w:pPr>
              <w:adjustRightInd w:val="0"/>
              <w:snapToGrid w:val="0"/>
              <w:spacing w:before="50" w:line="360" w:lineRule="auto"/>
              <w:ind w:left="-88" w:leftChars="-42"/>
              <w:jc w:val="center"/>
              <w:rPr>
                <w:rFonts w:ascii="宋体" w:hAnsi="宋体"/>
                <w:color w:val="auto"/>
                <w:szCs w:val="21"/>
              </w:rPr>
            </w:pPr>
          </w:p>
        </w:tc>
      </w:tr>
      <w:tr w14:paraId="1EDC29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AFDA38B">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6BCAAC81">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11BE9B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615648A1">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405152E3">
            <w:pPr>
              <w:adjustRightInd w:val="0"/>
              <w:snapToGrid w:val="0"/>
              <w:spacing w:before="50" w:line="360" w:lineRule="auto"/>
              <w:ind w:left="-88" w:leftChars="-42"/>
              <w:jc w:val="center"/>
              <w:rPr>
                <w:rFonts w:ascii="宋体" w:hAnsi="宋体"/>
                <w:color w:val="auto"/>
                <w:szCs w:val="21"/>
              </w:rPr>
            </w:pPr>
          </w:p>
        </w:tc>
      </w:tr>
      <w:tr w14:paraId="548FA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83D38B1">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7E03088F">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54D2DD68">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noWrap w:val="0"/>
            <w:vAlign w:val="center"/>
          </w:tcPr>
          <w:p w14:paraId="4120436B">
            <w:pPr>
              <w:adjustRightInd w:val="0"/>
              <w:snapToGrid w:val="0"/>
              <w:spacing w:before="50" w:line="360" w:lineRule="auto"/>
              <w:ind w:firstLine="420" w:firstLineChars="200"/>
              <w:rPr>
                <w:rFonts w:ascii="宋体" w:hAnsi="宋体"/>
                <w:color w:val="auto"/>
                <w:szCs w:val="21"/>
              </w:rPr>
            </w:pPr>
            <w:r>
              <w:rPr>
                <w:rFonts w:hint="eastAsia" w:ascii="宋体" w:hAnsi="宋体"/>
                <w:b/>
                <w:color w:val="auto"/>
                <w:szCs w:val="21"/>
              </w:rPr>
              <w:t>供应商保证：除本采购需求偏离表列出的偏离外，我单位对谈判文件的其他采购需求条款完全响应，无偏离。</w:t>
            </w:r>
          </w:p>
        </w:tc>
      </w:tr>
    </w:tbl>
    <w:p w14:paraId="4F048F62">
      <w:pPr>
        <w:adjustRightInd w:val="0"/>
        <w:snapToGrid w:val="0"/>
        <w:spacing w:before="50" w:line="360" w:lineRule="auto"/>
        <w:ind w:left="-88" w:leftChars="-42"/>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lang w:val="en-US" w:eastAsia="zh-CN"/>
        </w:rPr>
        <w:t>1.</w:t>
      </w:r>
      <w:r>
        <w:rPr>
          <w:rFonts w:hint="eastAsia" w:ascii="宋体" w:hAnsi="宋体"/>
          <w:color w:val="auto"/>
          <w:szCs w:val="21"/>
        </w:rPr>
        <w:t>供应商应根据谈判文件第三章“采购需求”填写本表；</w:t>
      </w:r>
    </w:p>
    <w:p w14:paraId="2FCE0CD7">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lang w:val="en-US" w:eastAsia="zh-CN"/>
        </w:rPr>
        <w:t>2.</w:t>
      </w:r>
      <w:r>
        <w:rPr>
          <w:rFonts w:hint="eastAsia" w:ascii="宋体" w:hAnsi="宋体"/>
          <w:b/>
          <w:color w:val="auto"/>
          <w:szCs w:val="21"/>
        </w:rPr>
        <w:t>供应商如果对谈判文件第三章“采购需求”的响应有偏离，应将偏离条款逐条如实应答，并作出说明；</w:t>
      </w:r>
    </w:p>
    <w:p w14:paraId="191D496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b/>
          <w:color w:val="auto"/>
          <w:szCs w:val="21"/>
          <w:lang w:val="en-US" w:eastAsia="zh-CN"/>
        </w:rPr>
        <w:t>3.</w:t>
      </w:r>
      <w:r>
        <w:rPr>
          <w:rFonts w:hint="eastAsia" w:ascii="宋体" w:hAnsi="宋体"/>
          <w:b/>
          <w:color w:val="auto"/>
          <w:szCs w:val="21"/>
        </w:rPr>
        <w:t>如不提供此表，则视为供应商不满足谈判文件第三章的所有条款要求，其响应无效。</w:t>
      </w:r>
    </w:p>
    <w:p w14:paraId="7E061EB0">
      <w:pPr>
        <w:adjustRightInd w:val="0"/>
        <w:snapToGrid w:val="0"/>
        <w:spacing w:before="50" w:line="360" w:lineRule="auto"/>
        <w:ind w:left="-88" w:leftChars="-42" w:firstLine="420" w:firstLineChars="200"/>
        <w:rPr>
          <w:rFonts w:ascii="宋体" w:hAnsi="宋体" w:eastAsia="宋体"/>
          <w:color w:val="auto"/>
          <w:szCs w:val="21"/>
        </w:rPr>
      </w:pPr>
      <w:r>
        <w:rPr>
          <w:rFonts w:hint="eastAsia" w:ascii="宋体" w:hAnsi="宋体"/>
          <w:color w:val="auto"/>
          <w:szCs w:val="21"/>
          <w:lang w:val="en-US" w:eastAsia="zh-CN"/>
        </w:rPr>
        <w:t>4.</w:t>
      </w:r>
      <w:r>
        <w:rPr>
          <w:rFonts w:hint="eastAsia" w:ascii="宋体" w:hAnsi="宋体" w:eastAsia="宋体"/>
          <w:color w:val="auto"/>
          <w:szCs w:val="21"/>
        </w:rPr>
        <w:t>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4148AE96">
      <w:pPr>
        <w:adjustRightInd w:val="0"/>
        <w:snapToGrid w:val="0"/>
        <w:spacing w:before="50" w:line="360" w:lineRule="auto"/>
        <w:rPr>
          <w:rFonts w:ascii="宋体" w:hAnsi="宋体"/>
          <w:color w:val="auto"/>
          <w:szCs w:val="21"/>
        </w:rPr>
      </w:pPr>
    </w:p>
    <w:p w14:paraId="4AB83341">
      <w:pPr>
        <w:adjustRightInd w:val="0"/>
        <w:snapToGrid w:val="0"/>
        <w:spacing w:before="50" w:line="360" w:lineRule="auto"/>
        <w:rPr>
          <w:rFonts w:ascii="宋体" w:hAnsi="宋体"/>
          <w:color w:val="auto"/>
          <w:szCs w:val="21"/>
        </w:rPr>
      </w:pPr>
    </w:p>
    <w:p w14:paraId="78B96A1B">
      <w:pPr>
        <w:adjustRightInd w:val="0"/>
        <w:snapToGrid w:val="0"/>
        <w:spacing w:before="50" w:line="360" w:lineRule="auto"/>
        <w:rPr>
          <w:rFonts w:ascii="宋体" w:hAnsi="宋体"/>
          <w:color w:val="auto"/>
          <w:szCs w:val="21"/>
        </w:rPr>
      </w:pPr>
    </w:p>
    <w:p w14:paraId="0C754121">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11FFF901">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21781EB">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日</w:t>
      </w:r>
    </w:p>
    <w:p w14:paraId="41093C53">
      <w:pPr>
        <w:rPr>
          <w:color w:val="auto"/>
        </w:rPr>
      </w:pPr>
    </w:p>
    <w:p w14:paraId="1F48851F">
      <w:pPr>
        <w:rPr>
          <w:color w:val="auto"/>
        </w:rPr>
        <w:sectPr>
          <w:footerReference r:id="rId7" w:type="even"/>
          <w:pgSz w:w="11906" w:h="16838"/>
          <w:pgMar w:top="1418" w:right="1418" w:bottom="1417" w:left="1418" w:header="851" w:footer="992" w:gutter="0"/>
          <w:pgNumType w:fmt="decimal"/>
          <w:cols w:space="720" w:num="1"/>
          <w:docGrid w:type="linesAndChars" w:linePitch="312" w:charSpace="0"/>
        </w:sectPr>
      </w:pPr>
    </w:p>
    <w:p w14:paraId="6164E512">
      <w:pPr>
        <w:keepNext/>
        <w:keepLines/>
        <w:spacing w:line="360" w:lineRule="auto"/>
        <w:jc w:val="center"/>
        <w:outlineLvl w:val="1"/>
        <w:rPr>
          <w:rFonts w:ascii="黑体" w:hAnsi="黑体" w:eastAsia="黑体"/>
          <w:b/>
          <w:bCs/>
          <w:color w:val="auto"/>
          <w:sz w:val="28"/>
          <w:szCs w:val="28"/>
        </w:rPr>
      </w:pPr>
      <w:bookmarkStart w:id="161" w:name="_Toc22239"/>
      <w:bookmarkStart w:id="162" w:name="_Toc22201161"/>
      <w:bookmarkStart w:id="163" w:name="_Toc107998049"/>
      <w:r>
        <w:rPr>
          <w:rFonts w:hint="eastAsia" w:ascii="Arial" w:hAnsi="Arial" w:eastAsia="黑体"/>
          <w:b/>
          <w:bCs/>
          <w:color w:val="auto"/>
          <w:sz w:val="24"/>
          <w:szCs w:val="32"/>
          <w:lang w:eastAsia="zh-CN"/>
        </w:rPr>
        <w:t>十</w:t>
      </w:r>
      <w:r>
        <w:rPr>
          <w:rFonts w:hint="eastAsia" w:ascii="黑体" w:hAnsi="黑体" w:eastAsia="黑体"/>
          <w:b/>
          <w:bCs/>
          <w:color w:val="auto"/>
          <w:sz w:val="28"/>
          <w:szCs w:val="28"/>
        </w:rPr>
        <w:t>、享受政府采购政策优惠的证明资料</w:t>
      </w:r>
      <w:bookmarkEnd w:id="161"/>
      <w:bookmarkEnd w:id="162"/>
      <w:bookmarkEnd w:id="163"/>
    </w:p>
    <w:p w14:paraId="18C14D9F">
      <w:pPr>
        <w:adjustRightInd w:val="0"/>
        <w:snapToGrid w:val="0"/>
        <w:spacing w:line="360" w:lineRule="auto"/>
        <w:rPr>
          <w:rFonts w:ascii="黑体" w:hAnsi="华文中宋" w:eastAsia="黑体" w:cs="宋体"/>
          <w:bCs/>
          <w:color w:val="auto"/>
          <w:spacing w:val="6"/>
          <w:kern w:val="0"/>
          <w:szCs w:val="21"/>
        </w:rPr>
      </w:pPr>
    </w:p>
    <w:p w14:paraId="07D7B7A5">
      <w:pPr>
        <w:adjustRightInd w:val="0"/>
        <w:snapToGrid w:val="0"/>
        <w:spacing w:line="360" w:lineRule="auto"/>
        <w:ind w:firstLine="444" w:firstLineChars="200"/>
        <w:rPr>
          <w:rFonts w:ascii="黑体" w:hAnsi="华文中宋" w:eastAsia="黑体" w:cs="宋体"/>
          <w:bCs/>
          <w:color w:val="auto"/>
          <w:spacing w:val="6"/>
          <w:kern w:val="0"/>
          <w:szCs w:val="21"/>
        </w:rPr>
      </w:pPr>
      <w:r>
        <w:rPr>
          <w:rFonts w:hint="eastAsia" w:ascii="宋体" w:hAnsi="宋体" w:cs="宋体"/>
          <w:bCs/>
          <w:color w:val="auto"/>
          <w:spacing w:val="6"/>
          <w:kern w:val="0"/>
          <w:szCs w:val="21"/>
        </w:rPr>
        <w:t>供应商符合第二章第38条、第39条、第40条、第41条要求的，应提供下列证明资料，并填写相关数据。</w:t>
      </w:r>
    </w:p>
    <w:p w14:paraId="1164577C">
      <w:pPr>
        <w:keepNext/>
        <w:keepLines/>
        <w:spacing w:before="260" w:after="260" w:line="416" w:lineRule="auto"/>
        <w:outlineLvl w:val="2"/>
        <w:rPr>
          <w:rFonts w:hint="default" w:ascii="Times New Roman" w:hAnsi="Times New Roman" w:eastAsia="宋体" w:cs="Times New Roman"/>
          <w:kern w:val="2"/>
          <w:sz w:val="28"/>
          <w:szCs w:val="28"/>
          <w:lang w:val="en-US" w:eastAsia="zh-CN" w:bidi="ar-SA"/>
        </w:rPr>
      </w:pPr>
      <w:bookmarkStart w:id="164" w:name="_Toc1869"/>
      <w:r>
        <w:rPr>
          <w:rFonts w:hint="eastAsia" w:ascii="宋体" w:hAnsi="宋体"/>
          <w:b/>
          <w:bCs/>
          <w:color w:val="auto"/>
          <w:szCs w:val="21"/>
        </w:rPr>
        <w:t>附件</w:t>
      </w:r>
      <w:r>
        <w:rPr>
          <w:rFonts w:hint="eastAsia" w:ascii="宋体" w:hAnsi="宋体"/>
          <w:b/>
          <w:bCs/>
          <w:color w:val="auto"/>
          <w:szCs w:val="21"/>
          <w:lang w:val="en-US" w:eastAsia="zh-CN"/>
        </w:rPr>
        <w:t>10</w:t>
      </w:r>
      <w:r>
        <w:rPr>
          <w:rFonts w:hint="eastAsia" w:ascii="宋体" w:hAnsi="宋体"/>
          <w:b/>
          <w:bCs/>
          <w:color w:val="auto"/>
          <w:szCs w:val="21"/>
        </w:rPr>
        <w:t>-1中小企业声明函</w:t>
      </w:r>
      <w:bookmarkEnd w:id="164"/>
      <w:bookmarkStart w:id="165" w:name="_Toc20023"/>
    </w:p>
    <w:p w14:paraId="742AC3F4">
      <w:pPr>
        <w:widowControl/>
        <w:adjustRightInd w:val="0"/>
        <w:snapToGrid w:val="0"/>
        <w:spacing w:line="360" w:lineRule="auto"/>
        <w:jc w:val="center"/>
        <w:rPr>
          <w:rFonts w:hint="eastAsia" w:ascii="黑体" w:hAnsi="黑体" w:eastAsia="黑体" w:cs="宋体"/>
          <w:b/>
          <w:bCs/>
          <w:spacing w:val="6"/>
          <w:kern w:val="0"/>
          <w:sz w:val="28"/>
          <w:szCs w:val="28"/>
          <w:lang w:eastAsia="zh-CN"/>
        </w:rPr>
      </w:pPr>
      <w:r>
        <w:rPr>
          <w:rFonts w:hint="eastAsia" w:ascii="黑体" w:hAnsi="黑体" w:eastAsia="黑体" w:cs="宋体"/>
          <w:b/>
          <w:bCs/>
          <w:spacing w:val="6"/>
          <w:kern w:val="0"/>
          <w:sz w:val="28"/>
          <w:szCs w:val="28"/>
          <w:lang w:eastAsia="zh-CN"/>
        </w:rPr>
        <w:t>中小</w:t>
      </w:r>
      <w:r>
        <w:rPr>
          <w:rFonts w:hint="eastAsia" w:ascii="黑体" w:hAnsi="黑体" w:eastAsia="黑体" w:cs="宋体"/>
          <w:b/>
          <w:bCs/>
          <w:spacing w:val="6"/>
          <w:kern w:val="0"/>
          <w:sz w:val="28"/>
          <w:szCs w:val="28"/>
        </w:rPr>
        <w:t>企</w:t>
      </w:r>
      <w:r>
        <w:rPr>
          <w:rFonts w:hint="eastAsia" w:ascii="黑体" w:hAnsi="黑体" w:eastAsia="黑体" w:cs="黑体"/>
          <w:b/>
          <w:bCs/>
          <w:spacing w:val="6"/>
          <w:kern w:val="0"/>
          <w:sz w:val="28"/>
          <w:szCs w:val="28"/>
        </w:rPr>
        <w:t>业</w:t>
      </w:r>
      <w:r>
        <w:rPr>
          <w:rFonts w:hint="eastAsia" w:ascii="黑体" w:hAnsi="黑体" w:eastAsia="黑体" w:cs="宋体"/>
          <w:b/>
          <w:bCs/>
          <w:spacing w:val="6"/>
          <w:kern w:val="0"/>
          <w:sz w:val="28"/>
          <w:szCs w:val="28"/>
        </w:rPr>
        <w:t>声明函</w:t>
      </w:r>
      <w:r>
        <w:rPr>
          <w:rFonts w:hint="eastAsia" w:ascii="黑体" w:hAnsi="黑体" w:eastAsia="黑体" w:cs="宋体"/>
          <w:b/>
          <w:bCs/>
          <w:spacing w:val="6"/>
          <w:kern w:val="0"/>
          <w:sz w:val="28"/>
          <w:szCs w:val="28"/>
          <w:lang w:eastAsia="zh-CN"/>
        </w:rPr>
        <w:t>（工程）</w:t>
      </w:r>
    </w:p>
    <w:p w14:paraId="7D183E7F">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630" w:firstLineChars="300"/>
        <w:jc w:val="both"/>
        <w:textAlignment w:val="auto"/>
        <w:rPr>
          <w:rFonts w:hint="eastAsia" w:ascii="宋体" w:hAnsi="宋体" w:eastAsia="宋体" w:cs="Times New Roman"/>
          <w:kern w:val="2"/>
          <w:sz w:val="21"/>
          <w:szCs w:val="21"/>
          <w:lang w:val="en-US" w:eastAsia="zh-CN" w:bidi="ar-SA"/>
        </w:rPr>
      </w:pPr>
      <w:bookmarkStart w:id="166" w:name="_Toc18454"/>
      <w:r>
        <w:rPr>
          <w:rFonts w:hint="eastAsia" w:ascii="宋体" w:hAnsi="宋体" w:eastAsia="宋体" w:cs="Times New Roman"/>
          <w:kern w:val="2"/>
          <w:sz w:val="21"/>
          <w:szCs w:val="21"/>
          <w:lang w:val="en-US" w:eastAsia="zh-CN" w:bidi="ar-SA"/>
        </w:rPr>
        <w:t>本公司（联合体）郑重声明，根据《政府采购促进中小企业发展管理办法》（财库﹝2020﹞46号）的规定，本公司（联合体）参加</w:t>
      </w:r>
      <w:r>
        <w:rPr>
          <w:rFonts w:hint="eastAsia" w:ascii="宋体" w:hAnsi="宋体" w:eastAsia="宋体" w:cs="Times New Roman"/>
          <w:kern w:val="2"/>
          <w:sz w:val="21"/>
          <w:szCs w:val="21"/>
          <w:u w:val="single"/>
          <w:lang w:val="en-US" w:eastAsia="zh-CN" w:bidi="ar-SA"/>
        </w:rPr>
        <w:t>（单位名称）</w:t>
      </w:r>
      <w:r>
        <w:rPr>
          <w:rFonts w:hint="eastAsia" w:ascii="宋体" w:hAnsi="宋体" w:eastAsia="宋体" w:cs="Times New Roman"/>
          <w:kern w:val="2"/>
          <w:sz w:val="21"/>
          <w:szCs w:val="21"/>
          <w:lang w:val="en-US" w:eastAsia="zh-CN" w:bidi="ar-SA"/>
        </w:rPr>
        <w:t>的</w:t>
      </w:r>
      <w:r>
        <w:rPr>
          <w:rFonts w:hint="eastAsia" w:ascii="宋体" w:hAnsi="宋体" w:eastAsia="宋体" w:cs="Times New Roman"/>
          <w:kern w:val="2"/>
          <w:sz w:val="21"/>
          <w:szCs w:val="21"/>
          <w:u w:val="single"/>
          <w:lang w:val="en-US" w:eastAsia="zh-CN" w:bidi="ar-SA"/>
        </w:rPr>
        <w:t>（项目名称）</w:t>
      </w:r>
      <w:r>
        <w:rPr>
          <w:rFonts w:hint="eastAsia" w:ascii="宋体" w:hAnsi="宋体" w:eastAsia="宋体" w:cs="Times New Roman"/>
          <w:kern w:val="2"/>
          <w:sz w:val="21"/>
          <w:szCs w:val="21"/>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bookmarkEnd w:id="166"/>
    </w:p>
    <w:p w14:paraId="66A94E5D">
      <w:pPr>
        <w:keepNext w:val="0"/>
        <w:keepLines w:val="0"/>
        <w:pageBreakBefore w:val="0"/>
        <w:widowControl w:val="0"/>
        <w:numPr>
          <w:ilvl w:val="0"/>
          <w:numId w:val="6"/>
        </w:numPr>
        <w:kinsoku/>
        <w:wordWrap/>
        <w:overflowPunct/>
        <w:topLinePunct w:val="0"/>
        <w:autoSpaceDE/>
        <w:autoSpaceDN/>
        <w:bidi w:val="0"/>
        <w:adjustRightInd/>
        <w:snapToGrid/>
        <w:spacing w:after="120" w:afterLines="0" w:afterAutospacing="0" w:line="288" w:lineRule="auto"/>
        <w:ind w:firstLine="210" w:firstLineChars="100"/>
        <w:jc w:val="both"/>
        <w:textAlignment w:val="auto"/>
        <w:rPr>
          <w:rFonts w:hint="eastAsia" w:ascii="宋体" w:hAnsi="宋体" w:eastAsia="宋体" w:cs="Times New Roman"/>
          <w:kern w:val="2"/>
          <w:sz w:val="21"/>
          <w:szCs w:val="21"/>
          <w:lang w:val="en-US" w:eastAsia="zh-CN" w:bidi="ar-SA"/>
        </w:rPr>
      </w:pPr>
      <w:bookmarkStart w:id="167" w:name="_Toc25462"/>
      <w:r>
        <w:rPr>
          <w:rFonts w:hint="eastAsia" w:ascii="宋体" w:hAnsi="宋体" w:eastAsia="宋体" w:cs="Times New Roman"/>
          <w:kern w:val="2"/>
          <w:sz w:val="21"/>
          <w:szCs w:val="21"/>
          <w:u w:val="single"/>
          <w:lang w:val="en-US" w:eastAsia="zh-CN" w:bidi="ar-SA"/>
        </w:rPr>
        <w:t xml:space="preserve">      （标的名称）</w:t>
      </w:r>
      <w:r>
        <w:rPr>
          <w:rFonts w:hint="eastAsia" w:ascii="宋体" w:hAnsi="宋体" w:eastAsia="宋体" w:cs="Times New Roman"/>
          <w:kern w:val="2"/>
          <w:sz w:val="21"/>
          <w:szCs w:val="21"/>
          <w:lang w:val="en-US" w:eastAsia="zh-CN" w:bidi="ar-SA"/>
        </w:rPr>
        <w:t>，属于</w:t>
      </w:r>
      <w:r>
        <w:rPr>
          <w:rFonts w:hint="eastAsia" w:ascii="宋体" w:hAnsi="宋体" w:eastAsia="宋体" w:cs="Times New Roman"/>
          <w:kern w:val="2"/>
          <w:sz w:val="21"/>
          <w:szCs w:val="21"/>
          <w:u w:val="single"/>
          <w:lang w:val="en-US" w:eastAsia="zh-CN" w:bidi="ar-SA"/>
        </w:rPr>
        <w:t xml:space="preserve">         （采购文件中明确的所属行业）行业</w:t>
      </w:r>
      <w:r>
        <w:rPr>
          <w:rFonts w:hint="eastAsia" w:ascii="宋体" w:hAnsi="宋体" w:eastAsia="宋体" w:cs="Times New Roman"/>
          <w:kern w:val="2"/>
          <w:sz w:val="21"/>
          <w:szCs w:val="21"/>
          <w:lang w:val="en-US" w:eastAsia="zh-CN" w:bidi="ar-SA"/>
        </w:rPr>
        <w:t>；承建（承接）企业为</w:t>
      </w:r>
      <w:r>
        <w:rPr>
          <w:rFonts w:hint="eastAsia" w:ascii="宋体" w:hAnsi="宋体" w:eastAsia="宋体" w:cs="Times New Roman"/>
          <w:kern w:val="2"/>
          <w:sz w:val="21"/>
          <w:szCs w:val="21"/>
          <w:u w:val="single"/>
          <w:lang w:val="en-US" w:eastAsia="zh-CN" w:bidi="ar-SA"/>
        </w:rPr>
        <w:t xml:space="preserve">     （企业名称）</w:t>
      </w:r>
      <w:r>
        <w:rPr>
          <w:rFonts w:hint="eastAsia" w:ascii="宋体" w:hAnsi="宋体" w:eastAsia="宋体" w:cs="Times New Roman"/>
          <w:kern w:val="2"/>
          <w:sz w:val="21"/>
          <w:szCs w:val="21"/>
          <w:lang w:val="en-US" w:eastAsia="zh-CN" w:bidi="ar-SA"/>
        </w:rPr>
        <w:t>，从业人员</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人，营业收入为</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万元，资产总额为</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万元</w:t>
      </w:r>
      <w:r>
        <w:rPr>
          <w:rFonts w:hint="eastAsia" w:ascii="宋体" w:hAnsi="宋体" w:eastAsia="宋体" w:cs="Times New Roman"/>
          <w:kern w:val="2"/>
          <w:sz w:val="21"/>
          <w:szCs w:val="21"/>
          <w:vertAlign w:val="superscript"/>
          <w:lang w:val="en-US" w:eastAsia="zh-CN" w:bidi="ar-SA"/>
        </w:rPr>
        <w:t>1</w:t>
      </w:r>
      <w:r>
        <w:rPr>
          <w:rFonts w:hint="eastAsia" w:ascii="宋体" w:hAnsi="宋体" w:eastAsia="宋体" w:cs="Times New Roman"/>
          <w:kern w:val="2"/>
          <w:sz w:val="21"/>
          <w:szCs w:val="21"/>
          <w:lang w:val="en-US" w:eastAsia="zh-CN" w:bidi="ar-SA"/>
        </w:rPr>
        <w:t>，属于</w:t>
      </w:r>
      <w:r>
        <w:rPr>
          <w:rFonts w:hint="eastAsia" w:ascii="宋体" w:hAnsi="宋体" w:eastAsia="宋体" w:cs="Times New Roman"/>
          <w:kern w:val="2"/>
          <w:sz w:val="21"/>
          <w:szCs w:val="21"/>
          <w:u w:val="single"/>
          <w:lang w:val="en-US" w:eastAsia="zh-CN" w:bidi="ar-SA"/>
        </w:rPr>
        <w:t xml:space="preserve">              （中型企业、 小型企业、 微型企业）</w:t>
      </w:r>
      <w:r>
        <w:rPr>
          <w:rFonts w:hint="eastAsia" w:ascii="宋体" w:hAnsi="宋体" w:eastAsia="宋体" w:cs="Times New Roman"/>
          <w:kern w:val="2"/>
          <w:sz w:val="21"/>
          <w:szCs w:val="21"/>
          <w:lang w:val="en-US" w:eastAsia="zh-CN" w:bidi="ar-SA"/>
        </w:rPr>
        <w:t>；</w:t>
      </w:r>
      <w:bookmarkEnd w:id="167"/>
    </w:p>
    <w:p w14:paraId="51CE2757">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both"/>
        <w:textAlignment w:val="auto"/>
        <w:rPr>
          <w:rFonts w:hint="eastAsia" w:ascii="宋体" w:hAnsi="宋体" w:eastAsia="宋体" w:cs="Times New Roman"/>
          <w:kern w:val="2"/>
          <w:sz w:val="21"/>
          <w:szCs w:val="21"/>
          <w:lang w:val="en-US" w:eastAsia="zh-CN" w:bidi="ar-SA"/>
        </w:rPr>
      </w:pPr>
      <w:bookmarkStart w:id="168" w:name="_Toc31871"/>
      <w:r>
        <w:rPr>
          <w:rFonts w:hint="eastAsia" w:ascii="宋体" w:hAnsi="宋体" w:eastAsia="宋体" w:cs="Times New Roman"/>
          <w:kern w:val="2"/>
          <w:sz w:val="21"/>
          <w:szCs w:val="21"/>
          <w:lang w:val="en-US" w:eastAsia="zh-CN" w:bidi="ar-SA"/>
        </w:rPr>
        <w:t>2</w:t>
      </w:r>
      <w:r>
        <w:rPr>
          <w:rFonts w:hint="eastAsia" w:ascii="宋体" w:hAnsi="宋体" w:eastAsia="宋体" w:cs="Times New Roman"/>
          <w:kern w:val="2"/>
          <w:sz w:val="21"/>
          <w:szCs w:val="21"/>
          <w:u w:val="single"/>
          <w:lang w:val="en-US" w:eastAsia="zh-CN" w:bidi="ar-SA"/>
        </w:rPr>
        <w:t xml:space="preserve">      （标的名称）</w:t>
      </w:r>
      <w:r>
        <w:rPr>
          <w:rFonts w:hint="eastAsia" w:ascii="宋体" w:hAnsi="宋体" w:eastAsia="宋体" w:cs="Times New Roman"/>
          <w:kern w:val="2"/>
          <w:sz w:val="21"/>
          <w:szCs w:val="21"/>
          <w:lang w:val="en-US" w:eastAsia="zh-CN" w:bidi="ar-SA"/>
        </w:rPr>
        <w:t>，属于</w:t>
      </w:r>
      <w:r>
        <w:rPr>
          <w:rFonts w:hint="eastAsia" w:ascii="宋体" w:hAnsi="宋体" w:eastAsia="宋体" w:cs="Times New Roman"/>
          <w:kern w:val="2"/>
          <w:sz w:val="21"/>
          <w:szCs w:val="21"/>
          <w:u w:val="single"/>
          <w:lang w:val="en-US" w:eastAsia="zh-CN" w:bidi="ar-SA"/>
        </w:rPr>
        <w:t xml:space="preserve">         （采购文件中明确的所属行业）行业</w:t>
      </w:r>
      <w:r>
        <w:rPr>
          <w:rFonts w:hint="eastAsia" w:ascii="宋体" w:hAnsi="宋体" w:eastAsia="宋体" w:cs="Times New Roman"/>
          <w:kern w:val="2"/>
          <w:sz w:val="21"/>
          <w:szCs w:val="21"/>
          <w:lang w:val="en-US" w:eastAsia="zh-CN" w:bidi="ar-SA"/>
        </w:rPr>
        <w:t>；承建（承接）企业为</w:t>
      </w:r>
      <w:r>
        <w:rPr>
          <w:rFonts w:hint="eastAsia" w:ascii="宋体" w:hAnsi="宋体" w:eastAsia="宋体" w:cs="Times New Roman"/>
          <w:kern w:val="2"/>
          <w:sz w:val="21"/>
          <w:szCs w:val="21"/>
          <w:u w:val="single"/>
          <w:lang w:val="en-US" w:eastAsia="zh-CN" w:bidi="ar-SA"/>
        </w:rPr>
        <w:t xml:space="preserve">     （企业名称）</w:t>
      </w:r>
      <w:r>
        <w:rPr>
          <w:rFonts w:hint="eastAsia" w:ascii="宋体" w:hAnsi="宋体" w:eastAsia="宋体" w:cs="Times New Roman"/>
          <w:kern w:val="2"/>
          <w:sz w:val="21"/>
          <w:szCs w:val="21"/>
          <w:lang w:val="en-US" w:eastAsia="zh-CN" w:bidi="ar-SA"/>
        </w:rPr>
        <w:t>，从业人员</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人，营业收入为</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万元，资产总额为</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万元</w:t>
      </w:r>
      <w:r>
        <w:rPr>
          <w:rFonts w:hint="eastAsia" w:ascii="宋体" w:hAnsi="宋体" w:eastAsia="宋体" w:cs="Times New Roman"/>
          <w:kern w:val="2"/>
          <w:sz w:val="21"/>
          <w:szCs w:val="21"/>
          <w:vertAlign w:val="superscript"/>
          <w:lang w:val="en-US" w:eastAsia="zh-CN" w:bidi="ar-SA"/>
        </w:rPr>
        <w:t>1</w:t>
      </w:r>
      <w:r>
        <w:rPr>
          <w:rFonts w:hint="eastAsia" w:ascii="宋体" w:hAnsi="宋体" w:eastAsia="宋体" w:cs="Times New Roman"/>
          <w:kern w:val="2"/>
          <w:sz w:val="21"/>
          <w:szCs w:val="21"/>
          <w:lang w:val="en-US" w:eastAsia="zh-CN" w:bidi="ar-SA"/>
        </w:rPr>
        <w:t>，属于</w:t>
      </w:r>
      <w:r>
        <w:rPr>
          <w:rFonts w:hint="eastAsia" w:ascii="宋体" w:hAnsi="宋体" w:eastAsia="宋体" w:cs="Times New Roman"/>
          <w:kern w:val="2"/>
          <w:sz w:val="21"/>
          <w:szCs w:val="21"/>
          <w:u w:val="single"/>
          <w:lang w:val="en-US" w:eastAsia="zh-CN" w:bidi="ar-SA"/>
        </w:rPr>
        <w:t xml:space="preserve">              （中型企业、 小型企业、 微型企业）</w:t>
      </w:r>
      <w:r>
        <w:rPr>
          <w:rFonts w:hint="eastAsia" w:ascii="宋体" w:hAnsi="宋体" w:eastAsia="宋体" w:cs="Times New Roman"/>
          <w:kern w:val="2"/>
          <w:sz w:val="21"/>
          <w:szCs w:val="21"/>
          <w:lang w:val="en-US" w:eastAsia="zh-CN" w:bidi="ar-SA"/>
        </w:rPr>
        <w:t>；</w:t>
      </w:r>
      <w:bookmarkEnd w:id="168"/>
    </w:p>
    <w:p w14:paraId="438A6C33">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both"/>
        <w:textAlignment w:val="auto"/>
        <w:rPr>
          <w:rFonts w:hint="eastAsia" w:ascii="宋体" w:hAnsi="宋体" w:eastAsia="宋体" w:cs="Times New Roman"/>
          <w:kern w:val="2"/>
          <w:sz w:val="21"/>
          <w:szCs w:val="21"/>
          <w:lang w:val="en-US" w:eastAsia="zh-CN" w:bidi="ar-SA"/>
        </w:rPr>
      </w:pPr>
      <w:bookmarkStart w:id="169" w:name="_Toc28183"/>
      <w:r>
        <w:rPr>
          <w:rFonts w:hint="eastAsia" w:ascii="宋体" w:hAnsi="宋体" w:eastAsia="宋体" w:cs="Times New Roman"/>
          <w:kern w:val="2"/>
          <w:sz w:val="21"/>
          <w:szCs w:val="21"/>
          <w:lang w:val="en-US" w:eastAsia="zh-CN" w:bidi="ar-SA"/>
        </w:rPr>
        <w:t>……</w:t>
      </w:r>
      <w:bookmarkEnd w:id="169"/>
    </w:p>
    <w:p w14:paraId="210940EC">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both"/>
        <w:textAlignment w:val="auto"/>
        <w:rPr>
          <w:rFonts w:hint="eastAsia" w:ascii="宋体" w:hAnsi="宋体" w:eastAsia="宋体" w:cs="Times New Roman"/>
          <w:kern w:val="2"/>
          <w:sz w:val="21"/>
          <w:szCs w:val="21"/>
          <w:lang w:val="en-US" w:eastAsia="zh-CN" w:bidi="ar-SA"/>
        </w:rPr>
      </w:pPr>
      <w:bookmarkStart w:id="170" w:name="_Toc10408"/>
      <w:r>
        <w:rPr>
          <w:rFonts w:hint="eastAsia" w:ascii="宋体" w:hAnsi="宋体" w:eastAsia="宋体" w:cs="Times New Roman"/>
          <w:kern w:val="2"/>
          <w:sz w:val="21"/>
          <w:szCs w:val="21"/>
          <w:lang w:val="en-US" w:eastAsia="zh-CN" w:bidi="ar-SA"/>
        </w:rPr>
        <w:t>以上企业，不属于大企业的分支机构，不存在控股股东为大企业的情形，也不存在与大企业的负责人为同一人的情形。</w:t>
      </w:r>
      <w:bookmarkEnd w:id="170"/>
    </w:p>
    <w:p w14:paraId="0DA64C49">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both"/>
        <w:textAlignment w:val="auto"/>
        <w:rPr>
          <w:rFonts w:hint="eastAsia" w:ascii="宋体" w:hAnsi="宋体" w:eastAsia="宋体" w:cs="Times New Roman"/>
          <w:kern w:val="2"/>
          <w:sz w:val="21"/>
          <w:szCs w:val="21"/>
          <w:lang w:val="en-US" w:eastAsia="zh-CN" w:bidi="ar-SA"/>
        </w:rPr>
      </w:pPr>
      <w:bookmarkStart w:id="171" w:name="_Toc15004"/>
      <w:r>
        <w:rPr>
          <w:rFonts w:hint="eastAsia" w:ascii="宋体" w:hAnsi="宋体" w:eastAsia="宋体" w:cs="Times New Roman"/>
          <w:kern w:val="2"/>
          <w:sz w:val="21"/>
          <w:szCs w:val="21"/>
          <w:lang w:val="en-US" w:eastAsia="zh-CN" w:bidi="ar-SA"/>
        </w:rPr>
        <w:t>本企业对上述声明内容的真实性负责。如有虚假，将依法承担相应责任。</w:t>
      </w:r>
      <w:bookmarkEnd w:id="171"/>
    </w:p>
    <w:p w14:paraId="6DE1ED67">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center"/>
        <w:textAlignment w:val="auto"/>
        <w:rPr>
          <w:rFonts w:hint="eastAsia" w:ascii="宋体" w:hAnsi="宋体" w:eastAsia="宋体" w:cs="Times New Roman"/>
          <w:kern w:val="2"/>
          <w:sz w:val="21"/>
          <w:szCs w:val="21"/>
          <w:lang w:val="en-US" w:eastAsia="zh-CN" w:bidi="ar-SA"/>
        </w:rPr>
      </w:pPr>
      <w:bookmarkStart w:id="172" w:name="_Toc12472"/>
    </w:p>
    <w:p w14:paraId="5A52D695">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center"/>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企业名称（盖章）：</w:t>
      </w:r>
      <w:bookmarkEnd w:id="172"/>
    </w:p>
    <w:p w14:paraId="6BA03FDE">
      <w:pPr>
        <w:keepNext w:val="0"/>
        <w:keepLines w:val="0"/>
        <w:pageBreakBefore w:val="0"/>
        <w:widowControl w:val="0"/>
        <w:kinsoku/>
        <w:wordWrap/>
        <w:overflowPunct/>
        <w:topLinePunct w:val="0"/>
        <w:autoSpaceDE/>
        <w:autoSpaceDN/>
        <w:bidi w:val="0"/>
        <w:adjustRightInd/>
        <w:snapToGrid/>
        <w:spacing w:after="120" w:afterLines="0" w:afterAutospacing="0" w:line="288" w:lineRule="auto"/>
        <w:ind w:firstLine="210" w:firstLineChars="100"/>
        <w:jc w:val="center"/>
        <w:textAlignment w:val="auto"/>
        <w:rPr>
          <w:rFonts w:hint="eastAsia" w:ascii="宋体" w:hAnsi="宋体" w:eastAsia="宋体" w:cs="Times New Roman"/>
          <w:kern w:val="2"/>
          <w:sz w:val="21"/>
          <w:szCs w:val="21"/>
          <w:lang w:val="en-US" w:eastAsia="zh-CN" w:bidi="ar-SA"/>
        </w:rPr>
      </w:pPr>
      <w:bookmarkStart w:id="173" w:name="_Toc14249"/>
      <w:r>
        <w:rPr>
          <w:rFonts w:hint="eastAsia" w:ascii="宋体" w:hAnsi="宋体" w:eastAsia="宋体" w:cs="Times New Roman"/>
          <w:kern w:val="2"/>
          <w:sz w:val="21"/>
          <w:szCs w:val="21"/>
          <w:lang w:val="en-US" w:eastAsia="zh-CN" w:bidi="ar-SA"/>
        </w:rPr>
        <w:t>日 期：</w:t>
      </w:r>
      <w:bookmarkEnd w:id="173"/>
    </w:p>
    <w:p w14:paraId="517EE222">
      <w:pPr>
        <w:widowControl w:val="0"/>
        <w:spacing w:after="120" w:afterLines="0" w:afterAutospacing="0"/>
        <w:ind w:firstLine="240" w:firstLineChars="100"/>
        <w:jc w:val="both"/>
        <w:rPr>
          <w:rFonts w:ascii="宋体" w:hAnsi="宋体" w:eastAsia="宋体" w:cs="宋体"/>
          <w:kern w:val="2"/>
          <w:sz w:val="24"/>
          <w:szCs w:val="24"/>
          <w:vertAlign w:val="superscript"/>
          <w:lang w:val="en-US" w:eastAsia="zh-CN" w:bidi="ar-SA"/>
        </w:rPr>
      </w:pPr>
      <w:bookmarkStart w:id="174" w:name="_Toc24443"/>
    </w:p>
    <w:p w14:paraId="52DD2E57">
      <w:pPr>
        <w:widowControl w:val="0"/>
        <w:spacing w:after="120" w:afterLines="0" w:afterAutospacing="0"/>
        <w:ind w:firstLine="240" w:firstLineChars="100"/>
        <w:jc w:val="both"/>
        <w:rPr>
          <w:rFonts w:ascii="宋体" w:hAnsi="宋体" w:eastAsia="宋体" w:cs="宋体"/>
          <w:kern w:val="2"/>
          <w:sz w:val="24"/>
          <w:szCs w:val="24"/>
          <w:vertAlign w:val="superscript"/>
          <w:lang w:val="en-US" w:eastAsia="zh-CN" w:bidi="ar-SA"/>
        </w:rPr>
      </w:pPr>
    </w:p>
    <w:p w14:paraId="2A81A502">
      <w:pPr>
        <w:widowControl w:val="0"/>
        <w:spacing w:after="120" w:afterLines="0" w:afterAutospacing="0"/>
        <w:ind w:firstLine="240" w:firstLineChars="100"/>
        <w:jc w:val="both"/>
        <w:rPr>
          <w:rFonts w:ascii="宋体" w:hAnsi="宋体" w:eastAsia="宋体" w:cs="宋体"/>
          <w:kern w:val="2"/>
          <w:sz w:val="24"/>
          <w:szCs w:val="24"/>
          <w:vertAlign w:val="superscript"/>
          <w:lang w:val="en-US" w:eastAsia="zh-CN" w:bidi="ar-SA"/>
        </w:rPr>
      </w:pPr>
    </w:p>
    <w:p w14:paraId="5D913A10">
      <w:pPr>
        <w:widowControl w:val="0"/>
        <w:spacing w:after="120" w:afterLines="0" w:afterAutospacing="0" w:line="240" w:lineRule="auto"/>
        <w:ind w:firstLine="180" w:firstLineChars="10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vertAlign w:val="superscript"/>
          <w:lang w:val="en-US" w:eastAsia="zh-CN" w:bidi="ar-SA"/>
        </w:rPr>
        <w:t>1</w:t>
      </w:r>
      <w:r>
        <w:rPr>
          <w:rFonts w:hint="eastAsia" w:ascii="宋体" w:hAnsi="宋体" w:eastAsia="宋体" w:cs="宋体"/>
          <w:kern w:val="2"/>
          <w:sz w:val="18"/>
          <w:szCs w:val="18"/>
          <w:lang w:val="en-US" w:eastAsia="zh-CN" w:bidi="ar-SA"/>
        </w:rPr>
        <w:t>从业人员、营业收入、资产总额填报上一年度数据，无上一年度数据的新成立企业可不填报。</w:t>
      </w:r>
      <w:bookmarkEnd w:id="174"/>
    </w:p>
    <w:p w14:paraId="53C23E6C">
      <w:pPr>
        <w:spacing w:line="240" w:lineRule="auto"/>
        <w:ind w:firstLine="180" w:firstLineChars="100"/>
        <w:rPr>
          <w:rFonts w:hint="eastAsia" w:ascii="宋体" w:hAnsi="宋体" w:eastAsia="宋体" w:cs="宋体"/>
          <w:bCs/>
          <w:color w:val="000000"/>
          <w:kern w:val="28"/>
          <w:sz w:val="18"/>
          <w:szCs w:val="18"/>
          <w:lang w:val="en-US" w:eastAsia="zh-CN" w:bidi="ar-SA"/>
        </w:rPr>
      </w:pPr>
      <w:r>
        <w:rPr>
          <w:rFonts w:hint="eastAsia" w:ascii="宋体" w:hAnsi="宋体" w:eastAsia="宋体" w:cs="宋体"/>
          <w:bCs/>
          <w:color w:val="000000"/>
          <w:kern w:val="28"/>
          <w:sz w:val="18"/>
          <w:szCs w:val="18"/>
          <w:vertAlign w:val="superscript"/>
          <w:lang w:val="en-US" w:eastAsia="zh-CN" w:bidi="ar-SA"/>
        </w:rPr>
        <w:t>2</w:t>
      </w:r>
      <w:r>
        <w:rPr>
          <w:rFonts w:hint="eastAsia" w:ascii="宋体" w:hAnsi="宋体" w:eastAsia="宋体" w:cs="宋体"/>
          <w:bCs/>
          <w:color w:val="000000"/>
          <w:kern w:val="28"/>
          <w:sz w:val="18"/>
          <w:szCs w:val="18"/>
          <w:lang w:val="en-US" w:eastAsia="zh-CN" w:bidi="ar-SA"/>
        </w:rPr>
        <w:t>中小企业划分标准见工业和信息化部国家统计局国家发展和改革委员财政部《关于印发中小业划型标准规定的通知》（工信部联企业〔2011〕300 号)。</w:t>
      </w:r>
    </w:p>
    <w:p w14:paraId="582B92A7">
      <w:pPr>
        <w:spacing w:before="0" w:line="240" w:lineRule="auto"/>
        <w:ind w:left="231" w:right="3403" w:firstLine="0"/>
        <w:jc w:val="center"/>
        <w:rPr>
          <w:rFonts w:hint="eastAsia" w:ascii="宋体" w:hAnsi="宋体" w:eastAsia="宋体" w:cs="宋体"/>
          <w:b/>
          <w:bCs/>
          <w:color w:val="auto"/>
          <w:sz w:val="18"/>
          <w:szCs w:val="18"/>
        </w:rPr>
      </w:pPr>
    </w:p>
    <w:p w14:paraId="406BABF9">
      <w:pPr>
        <w:spacing w:before="0" w:line="240" w:lineRule="auto"/>
        <w:ind w:left="231" w:right="3403" w:firstLine="0"/>
        <w:jc w:val="center"/>
        <w:rPr>
          <w:rFonts w:hint="eastAsia" w:ascii="宋体" w:hAnsi="宋体" w:eastAsia="宋体" w:cs="宋体"/>
          <w:b/>
          <w:bCs/>
          <w:color w:val="auto"/>
          <w:sz w:val="18"/>
          <w:szCs w:val="18"/>
        </w:rPr>
      </w:pPr>
    </w:p>
    <w:p w14:paraId="0ECADDE8">
      <w:pPr>
        <w:widowControl/>
        <w:adjustRightInd w:val="0"/>
        <w:snapToGrid w:val="0"/>
        <w:spacing w:line="360" w:lineRule="auto"/>
        <w:ind w:firstLine="360" w:firstLineChars="200"/>
        <w:rPr>
          <w:rFonts w:ascii="宋体" w:hAnsi="宋体" w:cs="宋体"/>
          <w:b/>
          <w:spacing w:val="6"/>
          <w:kern w:val="0"/>
          <w:sz w:val="18"/>
          <w:szCs w:val="18"/>
        </w:rPr>
      </w:pPr>
      <w:r>
        <w:rPr>
          <w:rFonts w:hint="eastAsia" w:ascii="宋体" w:hAnsi="宋体" w:eastAsia="宋体" w:cs="宋体"/>
          <w:sz w:val="18"/>
          <w:szCs w:val="18"/>
        </w:rPr>
        <w:t>注：请根据自己的真实情况出具《中小企业声明函》。依法享受小微企业优惠政策的，采购人或采购代理机构在公告成交结果时，同时公告其《中小企业声明函》，接受社会监督</w:t>
      </w:r>
      <w:r>
        <w:rPr>
          <w:rFonts w:hint="eastAsia" w:ascii="宋体" w:hAnsi="宋体" w:eastAsia="宋体" w:cs="宋体"/>
          <w:sz w:val="18"/>
          <w:szCs w:val="18"/>
          <w:lang w:eastAsia="zh-CN"/>
        </w:rPr>
        <w:t>。</w:t>
      </w:r>
      <w:r>
        <w:rPr>
          <w:rFonts w:ascii="宋体" w:hAnsi="宋体" w:eastAsia="宋体" w:cs="Times New Roman"/>
          <w:b/>
          <w:bCs/>
          <w:color w:val="auto"/>
          <w:sz w:val="32"/>
          <w:szCs w:val="32"/>
        </w:rPr>
        <w:br w:type="page"/>
      </w:r>
    </w:p>
    <w:p w14:paraId="570EFE31">
      <w:pPr>
        <w:keepNext/>
        <w:keepLines/>
        <w:spacing w:before="260" w:after="260" w:line="416" w:lineRule="auto"/>
        <w:outlineLvl w:val="2"/>
        <w:rPr>
          <w:rFonts w:hint="eastAsia" w:ascii="宋体" w:hAnsi="宋体" w:cs="宋体"/>
          <w:b/>
          <w:bCs/>
          <w:color w:val="auto"/>
          <w:spacing w:val="6"/>
          <w:kern w:val="0"/>
          <w:szCs w:val="32"/>
        </w:rPr>
      </w:pPr>
      <w:r>
        <w:rPr>
          <w:rFonts w:hint="eastAsia" w:ascii="宋体" w:hAnsi="宋体" w:cs="宋体"/>
          <w:b/>
          <w:bCs/>
          <w:color w:val="auto"/>
          <w:spacing w:val="6"/>
          <w:kern w:val="0"/>
          <w:szCs w:val="32"/>
        </w:rPr>
        <w:t>附件</w:t>
      </w:r>
      <w:r>
        <w:rPr>
          <w:rFonts w:hint="eastAsia" w:ascii="宋体" w:hAnsi="宋体" w:cs="宋体"/>
          <w:b/>
          <w:bCs/>
          <w:color w:val="auto"/>
          <w:spacing w:val="6"/>
          <w:kern w:val="0"/>
          <w:szCs w:val="32"/>
          <w:lang w:val="en-US" w:eastAsia="zh-CN"/>
        </w:rPr>
        <w:t>10</w:t>
      </w:r>
      <w:r>
        <w:rPr>
          <w:rFonts w:hint="eastAsia" w:ascii="宋体" w:hAnsi="宋体" w:cs="宋体"/>
          <w:b/>
          <w:bCs/>
          <w:color w:val="auto"/>
          <w:spacing w:val="6"/>
          <w:kern w:val="0"/>
          <w:szCs w:val="32"/>
        </w:rPr>
        <w:t>-2</w:t>
      </w:r>
      <w:r>
        <w:rPr>
          <w:rFonts w:hint="eastAsia" w:ascii="宋体" w:hAnsi="宋体" w:eastAsia="宋体" w:cs="宋体"/>
          <w:b/>
          <w:bCs/>
          <w:color w:val="auto"/>
          <w:spacing w:val="6"/>
          <w:kern w:val="0"/>
          <w:szCs w:val="32"/>
        </w:rPr>
        <w:t>湖南省政府采购供应商资格承诺函</w:t>
      </w:r>
    </w:p>
    <w:p w14:paraId="6FF70D79">
      <w:pPr>
        <w:spacing w:after="0" w:line="429" w:lineRule="exact"/>
        <w:ind w:left="2180"/>
        <w:rPr>
          <w:color w:val="auto"/>
          <w:sz w:val="20"/>
          <w:szCs w:val="20"/>
        </w:rPr>
      </w:pPr>
      <w:r>
        <w:rPr>
          <w:rFonts w:ascii="方正小标宋_GBK" w:hAnsi="方正小标宋_GBK" w:eastAsia="方正小标宋_GBK" w:cs="方正小标宋_GBK"/>
          <w:color w:val="auto"/>
          <w:sz w:val="36"/>
          <w:szCs w:val="36"/>
        </w:rPr>
        <w:t>湖南省政府采购供应商资格承诺函</w:t>
      </w:r>
    </w:p>
    <w:p w14:paraId="05F4FF6F">
      <w:pPr>
        <w:spacing w:after="0" w:line="200" w:lineRule="exact"/>
        <w:rPr>
          <w:color w:val="auto"/>
          <w:sz w:val="20"/>
          <w:szCs w:val="20"/>
        </w:rPr>
      </w:pPr>
    </w:p>
    <w:p w14:paraId="24361E68">
      <w:pPr>
        <w:spacing w:after="0" w:line="200" w:lineRule="exact"/>
        <w:rPr>
          <w:color w:val="auto"/>
          <w:sz w:val="20"/>
          <w:szCs w:val="20"/>
        </w:rPr>
      </w:pPr>
    </w:p>
    <w:p w14:paraId="79B98E8C">
      <w:pPr>
        <w:spacing w:after="0" w:line="344" w:lineRule="exact"/>
        <w:rPr>
          <w:color w:val="auto"/>
          <w:sz w:val="20"/>
          <w:szCs w:val="20"/>
        </w:rPr>
      </w:pPr>
    </w:p>
    <w:p w14:paraId="6957911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A424C21">
      <w:pPr>
        <w:spacing w:after="0" w:line="198" w:lineRule="exact"/>
        <w:rPr>
          <w:rFonts w:hint="eastAsia" w:ascii="宋体" w:hAnsi="宋体" w:eastAsia="宋体" w:cs="宋体"/>
          <w:color w:val="auto"/>
          <w:sz w:val="24"/>
          <w:szCs w:val="24"/>
        </w:rPr>
      </w:pPr>
    </w:p>
    <w:p w14:paraId="33348DCF">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709505BE">
      <w:pPr>
        <w:spacing w:after="0" w:line="193" w:lineRule="exact"/>
        <w:rPr>
          <w:rFonts w:hint="eastAsia" w:ascii="宋体" w:hAnsi="宋体" w:eastAsia="宋体" w:cs="宋体"/>
          <w:color w:val="auto"/>
          <w:sz w:val="24"/>
          <w:szCs w:val="24"/>
        </w:rPr>
      </w:pPr>
    </w:p>
    <w:p w14:paraId="3C03A12F">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548F037B">
      <w:pPr>
        <w:spacing w:after="0" w:line="200" w:lineRule="exact"/>
        <w:rPr>
          <w:rFonts w:hint="eastAsia" w:ascii="宋体" w:hAnsi="宋体" w:eastAsia="宋体" w:cs="宋体"/>
          <w:color w:val="auto"/>
          <w:sz w:val="24"/>
          <w:szCs w:val="24"/>
        </w:rPr>
      </w:pPr>
    </w:p>
    <w:p w14:paraId="1F82DC83">
      <w:pPr>
        <w:spacing w:after="0" w:line="200" w:lineRule="exact"/>
        <w:rPr>
          <w:rFonts w:hint="eastAsia" w:ascii="宋体" w:hAnsi="宋体" w:eastAsia="宋体" w:cs="宋体"/>
          <w:color w:val="auto"/>
          <w:sz w:val="24"/>
          <w:szCs w:val="24"/>
        </w:rPr>
      </w:pPr>
    </w:p>
    <w:p w14:paraId="2DAC7635">
      <w:pPr>
        <w:spacing w:after="0" w:line="360" w:lineRule="exact"/>
        <w:rPr>
          <w:rFonts w:hint="eastAsia" w:ascii="宋体" w:hAnsi="宋体" w:eastAsia="宋体" w:cs="宋体"/>
          <w:color w:val="auto"/>
          <w:sz w:val="24"/>
          <w:szCs w:val="24"/>
        </w:rPr>
      </w:pPr>
    </w:p>
    <w:p w14:paraId="1CDE1790">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33A8F6B0">
      <w:pPr>
        <w:pStyle w:val="64"/>
        <w:rPr>
          <w:rFonts w:hint="eastAsia"/>
        </w:rPr>
      </w:pPr>
    </w:p>
    <w:p w14:paraId="6141BCBA">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0A2D9641">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59264"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1"/>
                    <a:stretch>
                      <a:fillRect/>
                    </a:stretch>
                  </pic:blipFill>
                  <pic:spPr>
                    <a:xfrm>
                      <a:off x="0" y="0"/>
                      <a:ext cx="1624965" cy="10795"/>
                    </a:xfrm>
                    <a:prstGeom prst="rect">
                      <a:avLst/>
                    </a:prstGeom>
                    <a:noFill/>
                    <a:ln>
                      <a:noFill/>
                    </a:ln>
                  </pic:spPr>
                </pic:pic>
              </a:graphicData>
            </a:graphic>
          </wp:anchor>
        </w:drawing>
      </w:r>
    </w:p>
    <w:p w14:paraId="0877CCB5">
      <w:pPr>
        <w:spacing w:after="0" w:line="200" w:lineRule="exact"/>
        <w:rPr>
          <w:rFonts w:hint="eastAsia" w:ascii="宋体" w:hAnsi="宋体" w:eastAsia="宋体" w:cs="宋体"/>
          <w:color w:val="auto"/>
          <w:sz w:val="24"/>
          <w:szCs w:val="24"/>
        </w:rPr>
      </w:pPr>
    </w:p>
    <w:p w14:paraId="4D86EA3E">
      <w:pPr>
        <w:spacing w:after="0" w:line="200" w:lineRule="exact"/>
        <w:rPr>
          <w:rFonts w:hint="eastAsia" w:ascii="宋体" w:hAnsi="宋体" w:eastAsia="宋体" w:cs="宋体"/>
          <w:color w:val="auto"/>
          <w:sz w:val="24"/>
          <w:szCs w:val="24"/>
        </w:rPr>
      </w:pPr>
    </w:p>
    <w:p w14:paraId="58392EB1">
      <w:pPr>
        <w:spacing w:after="0" w:line="200" w:lineRule="exact"/>
        <w:rPr>
          <w:rFonts w:hint="eastAsia" w:ascii="宋体" w:hAnsi="宋体" w:eastAsia="宋体" w:cs="宋体"/>
          <w:color w:val="auto"/>
          <w:sz w:val="24"/>
          <w:szCs w:val="24"/>
        </w:rPr>
      </w:pPr>
    </w:p>
    <w:p w14:paraId="1F5D1B32">
      <w:pPr>
        <w:spacing w:after="0" w:line="215" w:lineRule="exact"/>
        <w:rPr>
          <w:rFonts w:hint="eastAsia" w:ascii="宋体" w:hAnsi="宋体" w:eastAsia="宋体" w:cs="宋体"/>
          <w:color w:val="auto"/>
          <w:sz w:val="24"/>
          <w:szCs w:val="24"/>
        </w:rPr>
      </w:pPr>
    </w:p>
    <w:p w14:paraId="7F95051E">
      <w:pPr>
        <w:spacing w:after="0" w:line="458"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59AA814B">
      <w:pPr>
        <w:spacing w:after="0" w:line="248" w:lineRule="exact"/>
        <w:rPr>
          <w:rFonts w:hint="eastAsia" w:ascii="宋体" w:hAnsi="宋体" w:eastAsia="宋体" w:cs="宋体"/>
          <w:color w:val="auto"/>
          <w:sz w:val="24"/>
          <w:szCs w:val="24"/>
        </w:rPr>
      </w:pPr>
    </w:p>
    <w:p w14:paraId="24CD5BDE">
      <w:pPr>
        <w:spacing w:after="0" w:line="354" w:lineRule="exact"/>
        <w:ind w:left="780"/>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01AE6891">
      <w:pPr>
        <w:spacing w:after="0" w:line="235" w:lineRule="exact"/>
        <w:rPr>
          <w:rFonts w:hint="eastAsia" w:ascii="宋体" w:hAnsi="宋体" w:eastAsia="宋体" w:cs="宋体"/>
          <w:color w:val="auto"/>
          <w:sz w:val="24"/>
          <w:szCs w:val="24"/>
        </w:rPr>
      </w:pPr>
    </w:p>
    <w:p w14:paraId="66901644">
      <w:pPr>
        <w:spacing w:after="0" w:line="366" w:lineRule="exact"/>
        <w:ind w:left="780"/>
        <w:rPr>
          <w:rFonts w:hint="eastAsia" w:ascii="宋体" w:hAnsi="宋体" w:eastAsia="宋体" w:cs="宋体"/>
          <w:sz w:val="24"/>
          <w:szCs w:val="24"/>
          <w:lang w:eastAsia="zh-CN"/>
        </w:rPr>
        <w:sectPr>
          <w:pgSz w:w="11900" w:h="16837"/>
          <w:pgMar w:top="1440" w:right="1425" w:bottom="1440" w:left="1440" w:header="0" w:footer="0" w:gutter="0"/>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322A0486">
      <w:pPr>
        <w:keepNext/>
        <w:keepLines/>
        <w:adjustRightInd w:val="0"/>
        <w:snapToGrid w:val="0"/>
        <w:spacing w:line="360" w:lineRule="auto"/>
        <w:outlineLvl w:val="2"/>
        <w:rPr>
          <w:rFonts w:ascii="宋体" w:hAnsi="宋体"/>
          <w:b/>
          <w:bCs/>
          <w:color w:val="auto"/>
          <w:spacing w:val="6"/>
          <w:szCs w:val="32"/>
        </w:rPr>
      </w:pPr>
      <w:r>
        <w:rPr>
          <w:rFonts w:hint="eastAsia" w:ascii="宋体" w:hAnsi="宋体" w:cs="宋体"/>
          <w:b/>
          <w:bCs/>
          <w:color w:val="auto"/>
          <w:spacing w:val="6"/>
          <w:kern w:val="0"/>
          <w:szCs w:val="32"/>
        </w:rPr>
        <w:t>附件</w:t>
      </w:r>
      <w:r>
        <w:rPr>
          <w:rFonts w:hint="eastAsia" w:ascii="宋体" w:hAnsi="宋体" w:cs="宋体"/>
          <w:b/>
          <w:bCs/>
          <w:color w:val="auto"/>
          <w:spacing w:val="6"/>
          <w:kern w:val="0"/>
          <w:szCs w:val="32"/>
          <w:lang w:val="en-US" w:eastAsia="zh-CN"/>
        </w:rPr>
        <w:t>10</w:t>
      </w:r>
      <w:r>
        <w:rPr>
          <w:rFonts w:hint="eastAsia" w:ascii="宋体" w:hAnsi="宋体" w:cs="宋体"/>
          <w:b/>
          <w:bCs/>
          <w:color w:val="auto"/>
          <w:spacing w:val="6"/>
          <w:kern w:val="0"/>
          <w:szCs w:val="32"/>
        </w:rPr>
        <w:t>-</w:t>
      </w:r>
      <w:r>
        <w:rPr>
          <w:rFonts w:hint="eastAsia" w:ascii="宋体" w:hAnsi="宋体" w:cs="宋体"/>
          <w:b/>
          <w:bCs/>
          <w:color w:val="auto"/>
          <w:spacing w:val="6"/>
          <w:kern w:val="0"/>
          <w:szCs w:val="32"/>
          <w:lang w:val="en-US" w:eastAsia="zh-CN"/>
        </w:rPr>
        <w:t>3</w:t>
      </w:r>
      <w:r>
        <w:rPr>
          <w:rFonts w:hint="eastAsia" w:ascii="宋体" w:hAnsi="宋体"/>
          <w:b/>
          <w:bCs/>
          <w:color w:val="auto"/>
          <w:spacing w:val="6"/>
          <w:szCs w:val="32"/>
        </w:rPr>
        <w:t>残疾人福利性单位声明函</w:t>
      </w:r>
      <w:bookmarkEnd w:id="165"/>
    </w:p>
    <w:p w14:paraId="28E61E88">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31885ADE">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79BCB1B6">
      <w:pPr>
        <w:adjustRightInd w:val="0"/>
        <w:snapToGrid w:val="0"/>
        <w:spacing w:line="360" w:lineRule="auto"/>
        <w:ind w:firstLine="444" w:firstLineChars="200"/>
        <w:rPr>
          <w:rFonts w:ascii="宋体" w:hAnsi="宋体"/>
          <w:color w:val="auto"/>
          <w:spacing w:val="6"/>
          <w:szCs w:val="21"/>
        </w:rPr>
      </w:pPr>
    </w:p>
    <w:p w14:paraId="21EA29D4">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w:t>
      </w:r>
      <w:r>
        <w:rPr>
          <w:rFonts w:hint="eastAsia" w:ascii="宋体" w:hAnsi="宋体"/>
          <w:color w:val="auto"/>
          <w:spacing w:val="6"/>
          <w:szCs w:val="21"/>
          <w:u w:val="single"/>
        </w:rPr>
        <w:t xml:space="preserve">             </w:t>
      </w:r>
      <w:r>
        <w:rPr>
          <w:rFonts w:hint="eastAsia" w:ascii="宋体" w:hAnsi="宋体"/>
          <w:color w:val="auto"/>
          <w:spacing w:val="6"/>
          <w:szCs w:val="21"/>
        </w:rPr>
        <w:t>单位的</w:t>
      </w:r>
      <w:r>
        <w:rPr>
          <w:rFonts w:hint="eastAsia" w:ascii="宋体" w:hAnsi="宋体"/>
          <w:color w:val="auto"/>
          <w:spacing w:val="6"/>
          <w:szCs w:val="21"/>
          <w:u w:val="single"/>
        </w:rPr>
        <w:t xml:space="preserve">               </w:t>
      </w:r>
      <w:r>
        <w:rPr>
          <w:rFonts w:hint="eastAsia" w:ascii="宋体" w:hAnsi="宋体"/>
          <w:color w:val="auto"/>
          <w:spacing w:val="6"/>
          <w:szCs w:val="21"/>
        </w:rPr>
        <w:t>项目采购活动提供本单位制造的货物（由本单位承担工程/提供服务），或者提供其他残疾人福利性单位制造的货物（不包括使用非残疾人福利性单位注册商标的货物）。</w:t>
      </w:r>
    </w:p>
    <w:p w14:paraId="27B2DD9D">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FAC0F1E">
      <w:pPr>
        <w:adjustRightInd w:val="0"/>
        <w:snapToGrid w:val="0"/>
        <w:spacing w:line="360" w:lineRule="auto"/>
        <w:ind w:firstLine="444" w:firstLineChars="200"/>
        <w:rPr>
          <w:rFonts w:ascii="宋体" w:hAnsi="宋体"/>
          <w:color w:val="auto"/>
          <w:spacing w:val="6"/>
          <w:szCs w:val="21"/>
        </w:rPr>
      </w:pPr>
    </w:p>
    <w:p w14:paraId="6D9A484F">
      <w:pPr>
        <w:adjustRightInd w:val="0"/>
        <w:snapToGrid w:val="0"/>
        <w:spacing w:line="360" w:lineRule="auto"/>
        <w:ind w:firstLine="444" w:firstLineChars="200"/>
        <w:rPr>
          <w:rFonts w:ascii="宋体" w:hAnsi="宋体"/>
          <w:color w:val="auto"/>
          <w:spacing w:val="6"/>
          <w:szCs w:val="21"/>
        </w:rPr>
      </w:pPr>
    </w:p>
    <w:p w14:paraId="0B2AEFBF">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27F14ADD">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53510933">
      <w:pPr>
        <w:widowControl/>
        <w:adjustRightInd w:val="0"/>
        <w:snapToGrid w:val="0"/>
        <w:spacing w:line="360" w:lineRule="auto"/>
        <w:jc w:val="left"/>
        <w:rPr>
          <w:rFonts w:ascii="宋体" w:hAnsi="宋体" w:cs="宋体"/>
          <w:color w:val="auto"/>
          <w:kern w:val="0"/>
          <w:szCs w:val="21"/>
        </w:rPr>
        <w:sectPr>
          <w:pgSz w:w="11906" w:h="16838"/>
          <w:pgMar w:top="1440" w:right="1531" w:bottom="1440" w:left="1531" w:header="851" w:footer="992" w:gutter="0"/>
          <w:pgNumType w:fmt="decimal"/>
          <w:cols w:space="720" w:num="1"/>
          <w:rtlGutter w:val="0"/>
          <w:docGrid w:type="lines" w:linePitch="315" w:charSpace="0"/>
        </w:sectPr>
      </w:pPr>
    </w:p>
    <w:p w14:paraId="60F8CFC1">
      <w:pPr>
        <w:keepNext/>
        <w:keepLines/>
        <w:adjustRightInd w:val="0"/>
        <w:snapToGrid w:val="0"/>
        <w:spacing w:line="360" w:lineRule="auto"/>
        <w:outlineLvl w:val="2"/>
        <w:rPr>
          <w:rFonts w:ascii="宋体" w:hAnsi="宋体"/>
          <w:b/>
          <w:bCs/>
          <w:color w:val="auto"/>
          <w:szCs w:val="21"/>
        </w:rPr>
      </w:pPr>
      <w:bookmarkStart w:id="175" w:name="_Toc30665"/>
      <w:r>
        <w:rPr>
          <w:rFonts w:hint="eastAsia" w:ascii="宋体" w:hAnsi="宋体" w:cs="宋体"/>
          <w:b/>
          <w:bCs/>
          <w:color w:val="auto"/>
          <w:kern w:val="0"/>
          <w:szCs w:val="21"/>
        </w:rPr>
        <w:t>附件</w:t>
      </w:r>
      <w:r>
        <w:rPr>
          <w:rFonts w:hint="eastAsia" w:ascii="宋体" w:hAnsi="宋体" w:cs="宋体"/>
          <w:b/>
          <w:bCs/>
          <w:color w:val="auto"/>
          <w:kern w:val="0"/>
          <w:szCs w:val="21"/>
          <w:lang w:val="en-US" w:eastAsia="zh-CN"/>
        </w:rPr>
        <w:t>10</w:t>
      </w:r>
      <w:r>
        <w:rPr>
          <w:rFonts w:hint="eastAsia" w:ascii="宋体" w:hAnsi="宋体" w:cs="宋体"/>
          <w:b/>
          <w:bCs/>
          <w:color w:val="auto"/>
          <w:kern w:val="0"/>
          <w:szCs w:val="21"/>
        </w:rPr>
        <w:t>-</w:t>
      </w:r>
      <w:r>
        <w:rPr>
          <w:rFonts w:hint="eastAsia" w:ascii="宋体" w:hAnsi="宋体" w:cs="宋体"/>
          <w:b/>
          <w:bCs/>
          <w:color w:val="auto"/>
          <w:kern w:val="0"/>
          <w:szCs w:val="21"/>
          <w:lang w:val="en-US" w:eastAsia="zh-CN"/>
        </w:rPr>
        <w:t>4</w:t>
      </w:r>
      <w:r>
        <w:rPr>
          <w:rFonts w:hint="eastAsia" w:ascii="宋体" w:hAnsi="宋体"/>
          <w:b/>
          <w:bCs/>
          <w:color w:val="auto"/>
          <w:szCs w:val="21"/>
        </w:rPr>
        <w:t>监狱企业证明资料</w:t>
      </w:r>
      <w:bookmarkEnd w:id="175"/>
    </w:p>
    <w:p w14:paraId="18F76373">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4996B4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2498F115">
      <w:pPr>
        <w:adjustRightInd w:val="0"/>
        <w:snapToGrid w:val="0"/>
        <w:spacing w:line="360" w:lineRule="auto"/>
        <w:rPr>
          <w:rFonts w:ascii="宋体" w:hAnsi="宋体"/>
          <w:color w:val="auto"/>
          <w:szCs w:val="21"/>
        </w:rPr>
      </w:pPr>
    </w:p>
    <w:p w14:paraId="76AD969E">
      <w:pPr>
        <w:adjustRightInd w:val="0"/>
        <w:snapToGrid w:val="0"/>
        <w:spacing w:line="360" w:lineRule="auto"/>
        <w:ind w:firstLine="420" w:firstLineChars="200"/>
        <w:rPr>
          <w:rFonts w:ascii="宋体" w:hAnsi="宋体"/>
          <w:color w:val="auto"/>
          <w:szCs w:val="21"/>
        </w:rPr>
      </w:pPr>
      <w:r>
        <w:rPr>
          <w:rFonts w:hint="eastAsia" w:ascii="宋体" w:hAnsi="宋体" w:eastAsia="宋体"/>
          <w:b w:val="0"/>
          <w:bCs/>
          <w:color w:val="auto"/>
          <w:szCs w:val="21"/>
        </w:rPr>
        <w:t>注</w:t>
      </w:r>
      <w:r>
        <w:rPr>
          <w:rFonts w:hint="eastAsia" w:ascii="宋体" w:hAnsi="宋体" w:cs="宋体"/>
          <w:b w:val="0"/>
          <w:bCs/>
          <w:color w:val="auto"/>
          <w:spacing w:val="6"/>
          <w:kern w:val="0"/>
          <w:szCs w:val="21"/>
        </w:rPr>
        <w:t>：</w:t>
      </w:r>
      <w:r>
        <w:rPr>
          <w:rFonts w:hint="eastAsia" w:ascii="宋体" w:hAnsi="宋体"/>
          <w:b w:val="0"/>
          <w:bCs/>
          <w:color w:val="auto"/>
          <w:szCs w:val="21"/>
        </w:rPr>
        <w:t>按</w:t>
      </w:r>
      <w:r>
        <w:rPr>
          <w:rFonts w:hint="eastAsia" w:ascii="宋体" w:hAnsi="宋体"/>
          <w:b w:val="0"/>
          <w:bCs/>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7AC85FB">
      <w:pPr>
        <w:adjustRightInd w:val="0"/>
        <w:snapToGrid w:val="0"/>
        <w:spacing w:line="360" w:lineRule="auto"/>
        <w:ind w:firstLine="420" w:firstLineChars="200"/>
        <w:rPr>
          <w:rFonts w:ascii="宋体" w:hAnsi="宋体"/>
          <w:color w:val="auto"/>
          <w:szCs w:val="21"/>
        </w:rPr>
      </w:pPr>
    </w:p>
    <w:p w14:paraId="223D3801">
      <w:pPr>
        <w:adjustRightInd w:val="0"/>
        <w:snapToGrid w:val="0"/>
        <w:spacing w:line="360" w:lineRule="auto"/>
        <w:ind w:firstLine="420" w:firstLineChars="200"/>
        <w:rPr>
          <w:rFonts w:ascii="宋体" w:hAnsi="宋体"/>
          <w:color w:val="auto"/>
          <w:szCs w:val="21"/>
        </w:rPr>
        <w:sectPr>
          <w:pgSz w:w="11906" w:h="16838"/>
          <w:pgMar w:top="1440" w:right="1531" w:bottom="1440" w:left="1531" w:header="851" w:footer="992" w:gutter="0"/>
          <w:pgNumType w:fmt="decimal"/>
          <w:cols w:space="720" w:num="1"/>
          <w:rtlGutter w:val="0"/>
          <w:docGrid w:type="lines" w:linePitch="315" w:charSpace="0"/>
        </w:sectPr>
      </w:pPr>
    </w:p>
    <w:p w14:paraId="2743D479">
      <w:pPr>
        <w:keepNext/>
        <w:keepLines/>
        <w:adjustRightInd w:val="0"/>
        <w:snapToGrid w:val="0"/>
        <w:spacing w:line="360" w:lineRule="auto"/>
        <w:outlineLvl w:val="2"/>
        <w:rPr>
          <w:rFonts w:ascii="宋体" w:hAnsi="宋体"/>
          <w:b/>
          <w:bCs/>
          <w:color w:val="auto"/>
          <w:szCs w:val="21"/>
        </w:rPr>
      </w:pPr>
      <w:bookmarkStart w:id="176" w:name="_Toc11088"/>
      <w:bookmarkStart w:id="177" w:name="_Toc107998053"/>
      <w:bookmarkStart w:id="178" w:name="_Toc62225533"/>
      <w:r>
        <w:rPr>
          <w:rFonts w:hint="eastAsia" w:ascii="宋体" w:hAnsi="宋体" w:cs="宋体"/>
          <w:b/>
          <w:bCs/>
          <w:color w:val="auto"/>
          <w:spacing w:val="6"/>
          <w:kern w:val="0"/>
          <w:szCs w:val="21"/>
        </w:rPr>
        <w:t>附件</w:t>
      </w:r>
      <w:r>
        <w:rPr>
          <w:rFonts w:hint="eastAsia" w:ascii="宋体" w:hAnsi="宋体" w:cs="宋体"/>
          <w:b/>
          <w:bCs/>
          <w:color w:val="auto"/>
          <w:spacing w:val="6"/>
          <w:kern w:val="0"/>
          <w:szCs w:val="21"/>
          <w:lang w:val="en-US" w:eastAsia="zh-CN"/>
        </w:rPr>
        <w:t>10</w:t>
      </w:r>
      <w:r>
        <w:rPr>
          <w:rFonts w:hint="eastAsia" w:ascii="宋体" w:hAnsi="宋体" w:cs="宋体"/>
          <w:b/>
          <w:bCs/>
          <w:color w:val="auto"/>
          <w:spacing w:val="6"/>
          <w:kern w:val="0"/>
          <w:szCs w:val="21"/>
        </w:rPr>
        <w:t>-</w:t>
      </w:r>
      <w:r>
        <w:rPr>
          <w:rFonts w:hint="eastAsia" w:ascii="宋体" w:hAnsi="宋体" w:cs="宋体"/>
          <w:b/>
          <w:bCs/>
          <w:color w:val="auto"/>
          <w:spacing w:val="6"/>
          <w:kern w:val="0"/>
          <w:szCs w:val="21"/>
          <w:lang w:val="en-US" w:eastAsia="zh-CN"/>
        </w:rPr>
        <w:t>5</w:t>
      </w:r>
      <w:r>
        <w:rPr>
          <w:rFonts w:hint="eastAsia" w:ascii="宋体" w:hAnsi="宋体" w:cs="宋体"/>
          <w:b/>
          <w:bCs/>
          <w:color w:val="auto"/>
          <w:spacing w:val="6"/>
          <w:kern w:val="0"/>
          <w:szCs w:val="21"/>
        </w:rPr>
        <w:t xml:space="preserve"> </w:t>
      </w:r>
      <w:r>
        <w:rPr>
          <w:rFonts w:hint="eastAsia" w:ascii="宋体" w:hAnsi="宋体"/>
          <w:b/>
          <w:bCs/>
          <w:color w:val="auto"/>
          <w:szCs w:val="21"/>
        </w:rPr>
        <w:t>强制采购或者优先采购产品的证明材料</w:t>
      </w:r>
      <w:bookmarkEnd w:id="176"/>
      <w:bookmarkEnd w:id="177"/>
      <w:bookmarkEnd w:id="178"/>
    </w:p>
    <w:p w14:paraId="295A478D">
      <w:pPr>
        <w:adjustRightInd w:val="0"/>
        <w:snapToGri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强制采购或者优先采购产品</w:t>
      </w:r>
      <w:r>
        <w:rPr>
          <w:rFonts w:hint="eastAsia" w:ascii="黑体" w:hAnsi="黑体" w:eastAsia="黑体"/>
          <w:b/>
          <w:bCs/>
          <w:color w:val="auto"/>
          <w:sz w:val="28"/>
          <w:szCs w:val="28"/>
        </w:rPr>
        <w:t>的</w:t>
      </w:r>
      <w:r>
        <w:rPr>
          <w:rFonts w:hint="eastAsia" w:ascii="黑体" w:hAnsi="黑体" w:eastAsia="黑体"/>
          <w:b/>
          <w:color w:val="auto"/>
          <w:sz w:val="28"/>
          <w:szCs w:val="28"/>
        </w:rPr>
        <w:t>证明材料</w:t>
      </w:r>
    </w:p>
    <w:p w14:paraId="13E7E625">
      <w:pPr>
        <w:adjustRightInd w:val="0"/>
        <w:snapToGrid w:val="0"/>
        <w:spacing w:before="156" w:beforeLines="50" w:line="360" w:lineRule="auto"/>
        <w:jc w:val="center"/>
        <w:rPr>
          <w:rFonts w:ascii="宋体" w:hAnsi="宋体"/>
          <w:b/>
          <w:color w:val="auto"/>
          <w:spacing w:val="6"/>
          <w:szCs w:val="21"/>
        </w:rPr>
      </w:pPr>
      <w:r>
        <w:rPr>
          <w:rFonts w:hint="eastAsia" w:ascii="宋体" w:hAnsi="宋体"/>
          <w:b/>
          <w:color w:val="auto"/>
          <w:spacing w:val="6"/>
          <w:szCs w:val="21"/>
        </w:rPr>
        <w:t>(不属于强制采购或者优先采购产品的无需提供)</w:t>
      </w:r>
    </w:p>
    <w:p w14:paraId="76C8ABB2">
      <w:pPr>
        <w:adjustRightInd w:val="0"/>
        <w:snapToGrid w:val="0"/>
        <w:spacing w:line="360" w:lineRule="auto"/>
        <w:ind w:firstLine="420" w:firstLineChars="200"/>
        <w:jc w:val="left"/>
        <w:rPr>
          <w:rFonts w:ascii="宋体" w:hAnsi="宋体"/>
          <w:color w:val="auto"/>
          <w:szCs w:val="21"/>
        </w:rPr>
      </w:pPr>
    </w:p>
    <w:p w14:paraId="691A80A6">
      <w:pPr>
        <w:adjustRightInd w:val="0"/>
        <w:snapToGrid w:val="0"/>
        <w:spacing w:line="360" w:lineRule="auto"/>
        <w:jc w:val="left"/>
        <w:rPr>
          <w:rFonts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szCs w:val="21"/>
        </w:rPr>
        <w:t>：</w:t>
      </w: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供应商提供的产品</w:t>
      </w:r>
      <w:r>
        <w:rPr>
          <w:rFonts w:hint="eastAsia" w:ascii="宋体" w:hAnsi="宋体"/>
          <w:bCs/>
          <w:color w:val="auto"/>
          <w:szCs w:val="21"/>
        </w:rPr>
        <w:t>属于优先采购的</w:t>
      </w:r>
      <w:r>
        <w:rPr>
          <w:rFonts w:hint="eastAsia" w:ascii="宋体" w:hAnsi="宋体"/>
          <w:color w:val="auto"/>
          <w:szCs w:val="21"/>
        </w:rPr>
        <w:t>，应按第二章第4</w:t>
      </w:r>
      <w:r>
        <w:rPr>
          <w:rFonts w:hint="eastAsia" w:ascii="宋体" w:hAnsi="宋体"/>
          <w:color w:val="auto"/>
          <w:szCs w:val="21"/>
          <w:lang w:val="en-US" w:eastAsia="zh-CN"/>
        </w:rPr>
        <w:t>3</w:t>
      </w:r>
      <w:r>
        <w:rPr>
          <w:rFonts w:hint="eastAsia" w:ascii="宋体" w:hAnsi="宋体"/>
          <w:color w:val="auto"/>
          <w:szCs w:val="21"/>
        </w:rPr>
        <w:t>条规定提供证明材料和本章本节附页</w:t>
      </w:r>
      <w:r>
        <w:rPr>
          <w:rFonts w:hint="eastAsia" w:ascii="宋体" w:hAnsi="宋体"/>
          <w:color w:val="auto"/>
          <w:szCs w:val="21"/>
          <w:lang w:val="en-US" w:eastAsia="zh-CN"/>
        </w:rPr>
        <w:t>1</w:t>
      </w:r>
      <w:r>
        <w:rPr>
          <w:rFonts w:hint="eastAsia" w:ascii="宋体" w:hAnsi="宋体"/>
          <w:color w:val="auto"/>
          <w:szCs w:val="21"/>
        </w:rPr>
        <w:t>“优先采购产品清单”，并加盖供应商单位公章。</w:t>
      </w:r>
    </w:p>
    <w:p w14:paraId="4E91F3F7">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节能产品、环境标志产品(强制采购或者优先采购产品)认证证书内容</w:t>
      </w:r>
      <w:r>
        <w:rPr>
          <w:rFonts w:hint="eastAsia" w:ascii="宋体" w:hAnsi="宋体" w:eastAsia="宋体"/>
          <w:color w:val="auto"/>
          <w:szCs w:val="21"/>
        </w:rPr>
        <w:t>注明“详见证</w:t>
      </w:r>
      <w:r>
        <w:rPr>
          <w:rFonts w:hint="eastAsia" w:ascii="宋体" w:hAnsi="宋体"/>
          <w:color w:val="auto"/>
          <w:szCs w:val="21"/>
        </w:rPr>
        <w:t>书附件</w:t>
      </w:r>
      <w:r>
        <w:rPr>
          <w:rFonts w:hint="eastAsia" w:ascii="华文中宋" w:hAnsi="华文中宋" w:eastAsia="华文中宋"/>
          <w:color w:val="auto"/>
          <w:szCs w:val="21"/>
        </w:rPr>
        <w:t>”</w:t>
      </w:r>
      <w:r>
        <w:rPr>
          <w:rFonts w:hint="eastAsia" w:ascii="宋体" w:hAnsi="宋体"/>
          <w:color w:val="auto"/>
          <w:szCs w:val="21"/>
        </w:rPr>
        <w:t>的，应提供其附件，以证明认证证书与响应文件一致。</w:t>
      </w:r>
    </w:p>
    <w:p w14:paraId="61CC0631">
      <w:pPr>
        <w:adjustRightInd w:val="0"/>
        <w:snapToGrid w:val="0"/>
        <w:spacing w:line="360" w:lineRule="auto"/>
        <w:ind w:firstLine="420" w:firstLineChars="200"/>
        <w:jc w:val="left"/>
        <w:rPr>
          <w:rFonts w:ascii="宋体" w:hAnsi="宋体"/>
          <w:color w:val="auto"/>
          <w:szCs w:val="21"/>
        </w:rPr>
        <w:sectPr>
          <w:pgSz w:w="11906" w:h="16838"/>
          <w:pgMar w:top="1440" w:right="1531" w:bottom="1440" w:left="1531" w:header="851" w:footer="992" w:gutter="0"/>
          <w:pgNumType w:fmt="decimal"/>
          <w:cols w:space="720" w:num="1"/>
          <w:rtlGutter w:val="0"/>
          <w:docGrid w:type="lines" w:linePitch="315" w:charSpace="0"/>
        </w:sectPr>
      </w:pPr>
    </w:p>
    <w:p w14:paraId="6D483BE4">
      <w:pPr>
        <w:keepNext/>
        <w:keepLines/>
        <w:adjustRightInd w:val="0"/>
        <w:snapToGrid w:val="0"/>
        <w:spacing w:line="360" w:lineRule="auto"/>
        <w:outlineLvl w:val="3"/>
        <w:rPr>
          <w:rFonts w:ascii="宋体" w:hAnsi="宋体"/>
          <w:b/>
          <w:bCs/>
          <w:color w:val="auto"/>
          <w:szCs w:val="21"/>
        </w:rPr>
      </w:pPr>
      <w:bookmarkStart w:id="179" w:name="_Toc107998054"/>
      <w:bookmarkStart w:id="180" w:name="_Toc62225534"/>
      <w:r>
        <w:rPr>
          <w:rFonts w:hint="eastAsia" w:ascii="宋体" w:hAnsi="宋体" w:cs="宋体"/>
          <w:b/>
          <w:bCs/>
          <w:color w:val="auto"/>
          <w:spacing w:val="6"/>
          <w:kern w:val="0"/>
          <w:szCs w:val="21"/>
        </w:rPr>
        <w:t>附页1</w:t>
      </w:r>
      <w:r>
        <w:rPr>
          <w:rFonts w:hint="eastAsia" w:ascii="宋体" w:hAnsi="宋体"/>
          <w:b/>
          <w:bCs/>
          <w:color w:val="auto"/>
          <w:szCs w:val="21"/>
        </w:rPr>
        <w:t>优先采购产品清单</w:t>
      </w:r>
      <w:bookmarkEnd w:id="179"/>
      <w:bookmarkEnd w:id="180"/>
    </w:p>
    <w:p w14:paraId="18650160">
      <w:pPr>
        <w:adjustRightInd w:val="0"/>
        <w:snapToGrid w:val="0"/>
        <w:spacing w:line="360" w:lineRule="auto"/>
        <w:jc w:val="center"/>
        <w:rPr>
          <w:rFonts w:ascii="宋体" w:hAnsi="宋体"/>
          <w:b/>
          <w:color w:val="auto"/>
          <w:spacing w:val="6"/>
          <w:szCs w:val="21"/>
        </w:rPr>
      </w:pPr>
      <w:r>
        <w:rPr>
          <w:rFonts w:hint="eastAsia" w:ascii="黑体" w:hAnsi="宋体" w:eastAsia="黑体"/>
          <w:b/>
          <w:color w:val="auto"/>
          <w:sz w:val="28"/>
          <w:szCs w:val="28"/>
        </w:rPr>
        <w:t>优先采购产品清单</w:t>
      </w:r>
    </w:p>
    <w:p w14:paraId="1FE35DE9">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lang w:eastAsia="zh-CN"/>
        </w:rPr>
        <w:t>政府采购计划编号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 </w:t>
      </w:r>
      <w:r>
        <w:rPr>
          <w:rFonts w:hint="eastAsia" w:ascii="宋体" w:hAnsi="宋体"/>
          <w:color w:val="auto"/>
          <w:szCs w:val="21"/>
          <w:lang w:eastAsia="zh-CN"/>
        </w:rPr>
        <w:t>采购项目名称</w:t>
      </w:r>
      <w:r>
        <w:rPr>
          <w:rFonts w:hint="eastAsia" w:ascii="宋体" w:hAnsi="宋体"/>
          <w:color w:val="auto"/>
          <w:szCs w:val="21"/>
        </w:rPr>
        <w:t>：</w:t>
      </w:r>
      <w:r>
        <w:rPr>
          <w:rFonts w:hint="eastAsia" w:ascii="宋体" w:hAnsi="宋体"/>
          <w:color w:val="auto"/>
          <w:szCs w:val="21"/>
          <w:u w:val="single"/>
        </w:rPr>
        <w:t xml:space="preserve">                    </w:t>
      </w:r>
    </w:p>
    <w:p w14:paraId="17A7362B">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包名称：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1224D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71D4F0E9">
            <w:pPr>
              <w:widowControl/>
              <w:adjustRightInd w:val="0"/>
              <w:snapToGrid w:val="0"/>
              <w:spacing w:line="360" w:lineRule="auto"/>
              <w:ind w:firstLine="480" w:firstLineChars="200"/>
              <w:jc w:val="left"/>
              <w:rPr>
                <w:rFonts w:ascii="黑体" w:hAnsi="黑体" w:eastAsia="黑体"/>
                <w:color w:val="auto"/>
                <w:kern w:val="0"/>
                <w:sz w:val="24"/>
              </w:rPr>
            </w:pPr>
            <w:r>
              <w:rPr>
                <w:rFonts w:hint="eastAsia" w:ascii="黑体" w:hAnsi="宋体" w:eastAsia="黑体"/>
                <w:color w:val="auto"/>
                <w:kern w:val="0"/>
                <w:sz w:val="24"/>
              </w:rPr>
              <w:t>以下为供应商提供的政府采购优先采购产品，供应商对本表的真实性负责。如有虚假，将依法承担相应责任。</w:t>
            </w:r>
          </w:p>
        </w:tc>
      </w:tr>
      <w:tr w14:paraId="4C5A1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08246343">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1</w:t>
            </w:r>
          </w:p>
        </w:tc>
        <w:tc>
          <w:tcPr>
            <w:tcW w:w="1739" w:type="dxa"/>
            <w:noWrap w:val="0"/>
            <w:vAlign w:val="center"/>
          </w:tcPr>
          <w:p w14:paraId="19349182">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2</w:t>
            </w:r>
          </w:p>
        </w:tc>
        <w:tc>
          <w:tcPr>
            <w:tcW w:w="1134" w:type="dxa"/>
            <w:tcBorders>
              <w:right w:val="single" w:color="auto" w:sz="4" w:space="0"/>
            </w:tcBorders>
            <w:noWrap w:val="0"/>
            <w:vAlign w:val="center"/>
          </w:tcPr>
          <w:p w14:paraId="63B8E33F">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3</w:t>
            </w:r>
          </w:p>
        </w:tc>
        <w:tc>
          <w:tcPr>
            <w:tcW w:w="1418" w:type="dxa"/>
            <w:tcBorders>
              <w:left w:val="single" w:color="auto" w:sz="4" w:space="0"/>
            </w:tcBorders>
            <w:noWrap w:val="0"/>
            <w:vAlign w:val="center"/>
          </w:tcPr>
          <w:p w14:paraId="0AD8CEDB">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4</w:t>
            </w:r>
          </w:p>
        </w:tc>
        <w:tc>
          <w:tcPr>
            <w:tcW w:w="1984" w:type="dxa"/>
            <w:noWrap w:val="0"/>
            <w:vAlign w:val="center"/>
          </w:tcPr>
          <w:p w14:paraId="5E78130C">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5</w:t>
            </w:r>
          </w:p>
        </w:tc>
        <w:tc>
          <w:tcPr>
            <w:tcW w:w="1843" w:type="dxa"/>
            <w:noWrap w:val="0"/>
            <w:vAlign w:val="center"/>
          </w:tcPr>
          <w:p w14:paraId="2492DE04">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6</w:t>
            </w:r>
          </w:p>
        </w:tc>
      </w:tr>
      <w:tr w14:paraId="269852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45F922E0">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序号</w:t>
            </w:r>
          </w:p>
        </w:tc>
        <w:tc>
          <w:tcPr>
            <w:tcW w:w="1739" w:type="dxa"/>
            <w:noWrap w:val="0"/>
            <w:vAlign w:val="center"/>
          </w:tcPr>
          <w:p w14:paraId="7FEE912D">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货物名称</w:t>
            </w:r>
          </w:p>
        </w:tc>
        <w:tc>
          <w:tcPr>
            <w:tcW w:w="1134" w:type="dxa"/>
            <w:tcBorders>
              <w:right w:val="single" w:color="auto" w:sz="4" w:space="0"/>
            </w:tcBorders>
            <w:noWrap w:val="0"/>
            <w:vAlign w:val="center"/>
          </w:tcPr>
          <w:p w14:paraId="4F1A49D6">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规格型号</w:t>
            </w:r>
          </w:p>
        </w:tc>
        <w:tc>
          <w:tcPr>
            <w:tcW w:w="1418" w:type="dxa"/>
            <w:tcBorders>
              <w:left w:val="single" w:color="auto" w:sz="4" w:space="0"/>
            </w:tcBorders>
            <w:noWrap w:val="0"/>
            <w:vAlign w:val="center"/>
          </w:tcPr>
          <w:p w14:paraId="2D05BDD7">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价格（元）</w:t>
            </w:r>
          </w:p>
        </w:tc>
        <w:tc>
          <w:tcPr>
            <w:tcW w:w="1984" w:type="dxa"/>
            <w:noWrap w:val="0"/>
            <w:vAlign w:val="center"/>
          </w:tcPr>
          <w:p w14:paraId="3A03BA45">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货物制造商名称</w:t>
            </w:r>
          </w:p>
        </w:tc>
        <w:tc>
          <w:tcPr>
            <w:tcW w:w="1843" w:type="dxa"/>
            <w:noWrap w:val="0"/>
            <w:vAlign w:val="center"/>
          </w:tcPr>
          <w:p w14:paraId="348B9F5D">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政策功能编码</w:t>
            </w:r>
          </w:p>
        </w:tc>
      </w:tr>
      <w:tr w14:paraId="445AF5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6C189BD5">
            <w:pPr>
              <w:adjustRightInd w:val="0"/>
              <w:snapToGrid w:val="0"/>
              <w:spacing w:line="360" w:lineRule="auto"/>
              <w:jc w:val="left"/>
              <w:rPr>
                <w:rFonts w:ascii="宋体" w:hAnsi="宋体"/>
                <w:b/>
                <w:color w:val="auto"/>
                <w:szCs w:val="21"/>
              </w:rPr>
            </w:pPr>
            <w:r>
              <w:rPr>
                <w:rFonts w:hint="eastAsia" w:ascii="宋体" w:hAnsi="宋体"/>
                <w:b/>
                <w:color w:val="auto"/>
                <w:szCs w:val="21"/>
              </w:rPr>
              <w:t>节能产品</w:t>
            </w:r>
          </w:p>
        </w:tc>
      </w:tr>
      <w:tr w14:paraId="7D55F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B4F4C87">
            <w:pPr>
              <w:adjustRightInd w:val="0"/>
              <w:snapToGrid w:val="0"/>
              <w:spacing w:line="360" w:lineRule="auto"/>
              <w:jc w:val="center"/>
              <w:rPr>
                <w:rFonts w:ascii="宋体" w:hAnsi="宋体"/>
                <w:b/>
                <w:color w:val="auto"/>
                <w:szCs w:val="21"/>
              </w:rPr>
            </w:pPr>
          </w:p>
        </w:tc>
        <w:tc>
          <w:tcPr>
            <w:tcW w:w="1739" w:type="dxa"/>
            <w:noWrap w:val="0"/>
            <w:vAlign w:val="center"/>
          </w:tcPr>
          <w:p w14:paraId="60E36B42">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7F3BF5A7">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2EB52D91">
            <w:pPr>
              <w:adjustRightInd w:val="0"/>
              <w:snapToGrid w:val="0"/>
              <w:spacing w:line="360" w:lineRule="auto"/>
              <w:jc w:val="left"/>
              <w:rPr>
                <w:rFonts w:ascii="宋体" w:hAnsi="宋体"/>
                <w:b/>
                <w:color w:val="auto"/>
                <w:szCs w:val="21"/>
              </w:rPr>
            </w:pPr>
          </w:p>
        </w:tc>
        <w:tc>
          <w:tcPr>
            <w:tcW w:w="1984" w:type="dxa"/>
            <w:noWrap w:val="0"/>
            <w:vAlign w:val="center"/>
          </w:tcPr>
          <w:p w14:paraId="5BB96954">
            <w:pPr>
              <w:adjustRightInd w:val="0"/>
              <w:snapToGrid w:val="0"/>
              <w:spacing w:line="360" w:lineRule="auto"/>
              <w:jc w:val="center"/>
              <w:rPr>
                <w:rFonts w:ascii="宋体" w:hAnsi="宋体"/>
                <w:b/>
                <w:color w:val="auto"/>
                <w:szCs w:val="21"/>
              </w:rPr>
            </w:pPr>
          </w:p>
        </w:tc>
        <w:tc>
          <w:tcPr>
            <w:tcW w:w="1843" w:type="dxa"/>
            <w:noWrap w:val="0"/>
            <w:vAlign w:val="top"/>
          </w:tcPr>
          <w:p w14:paraId="560847C7">
            <w:pPr>
              <w:adjustRightInd w:val="0"/>
              <w:snapToGrid w:val="0"/>
              <w:spacing w:line="360" w:lineRule="auto"/>
              <w:jc w:val="center"/>
              <w:rPr>
                <w:rFonts w:ascii="宋体" w:hAnsi="宋体"/>
                <w:b/>
                <w:color w:val="auto"/>
                <w:szCs w:val="21"/>
              </w:rPr>
            </w:pPr>
          </w:p>
        </w:tc>
      </w:tr>
      <w:tr w14:paraId="3044BF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5E2E192">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1B82E747">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6CE35C0E">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2EBC1228">
            <w:pPr>
              <w:adjustRightInd w:val="0"/>
              <w:snapToGrid w:val="0"/>
              <w:spacing w:line="360" w:lineRule="auto"/>
              <w:jc w:val="left"/>
              <w:rPr>
                <w:rFonts w:ascii="宋体" w:hAnsi="宋体"/>
                <w:b/>
                <w:color w:val="auto"/>
                <w:szCs w:val="21"/>
              </w:rPr>
            </w:pPr>
          </w:p>
        </w:tc>
        <w:tc>
          <w:tcPr>
            <w:tcW w:w="1984" w:type="dxa"/>
            <w:noWrap w:val="0"/>
            <w:vAlign w:val="center"/>
          </w:tcPr>
          <w:p w14:paraId="0AA99CDB">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4A54A2D3">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r w14:paraId="47AEA0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74A99A25">
            <w:pPr>
              <w:adjustRightInd w:val="0"/>
              <w:snapToGrid w:val="0"/>
              <w:spacing w:line="360" w:lineRule="auto"/>
              <w:jc w:val="left"/>
              <w:rPr>
                <w:rFonts w:ascii="宋体" w:hAnsi="宋体"/>
                <w:b/>
                <w:color w:val="auto"/>
                <w:szCs w:val="21"/>
              </w:rPr>
            </w:pPr>
            <w:r>
              <w:rPr>
                <w:rFonts w:hint="eastAsia" w:ascii="宋体" w:hAnsi="宋体"/>
                <w:b/>
                <w:color w:val="auto"/>
                <w:szCs w:val="21"/>
              </w:rPr>
              <w:t>环境标志产品</w:t>
            </w:r>
          </w:p>
        </w:tc>
      </w:tr>
      <w:tr w14:paraId="77CE7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F7E7D3C">
            <w:pPr>
              <w:adjustRightInd w:val="0"/>
              <w:snapToGrid w:val="0"/>
              <w:spacing w:line="360" w:lineRule="auto"/>
              <w:jc w:val="center"/>
              <w:rPr>
                <w:rFonts w:ascii="宋体" w:hAnsi="宋体"/>
                <w:b/>
                <w:color w:val="auto"/>
                <w:szCs w:val="21"/>
              </w:rPr>
            </w:pPr>
          </w:p>
        </w:tc>
        <w:tc>
          <w:tcPr>
            <w:tcW w:w="1739" w:type="dxa"/>
            <w:noWrap w:val="0"/>
            <w:vAlign w:val="center"/>
          </w:tcPr>
          <w:p w14:paraId="4C52BA5F">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2A70258D">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1728F4FF">
            <w:pPr>
              <w:adjustRightInd w:val="0"/>
              <w:snapToGrid w:val="0"/>
              <w:spacing w:line="360" w:lineRule="auto"/>
              <w:jc w:val="left"/>
              <w:rPr>
                <w:rFonts w:ascii="宋体" w:hAnsi="宋体"/>
                <w:b/>
                <w:color w:val="auto"/>
                <w:szCs w:val="21"/>
              </w:rPr>
            </w:pPr>
          </w:p>
        </w:tc>
        <w:tc>
          <w:tcPr>
            <w:tcW w:w="1984" w:type="dxa"/>
            <w:noWrap w:val="0"/>
            <w:vAlign w:val="center"/>
          </w:tcPr>
          <w:p w14:paraId="7E6BA3CD">
            <w:pPr>
              <w:adjustRightInd w:val="0"/>
              <w:snapToGrid w:val="0"/>
              <w:spacing w:line="360" w:lineRule="auto"/>
              <w:jc w:val="center"/>
              <w:rPr>
                <w:rFonts w:ascii="宋体" w:hAnsi="宋体"/>
                <w:b/>
                <w:color w:val="auto"/>
                <w:szCs w:val="21"/>
              </w:rPr>
            </w:pPr>
          </w:p>
        </w:tc>
        <w:tc>
          <w:tcPr>
            <w:tcW w:w="1843" w:type="dxa"/>
            <w:noWrap w:val="0"/>
            <w:vAlign w:val="top"/>
          </w:tcPr>
          <w:p w14:paraId="2772BC11">
            <w:pPr>
              <w:adjustRightInd w:val="0"/>
              <w:snapToGrid w:val="0"/>
              <w:spacing w:line="360" w:lineRule="auto"/>
              <w:jc w:val="center"/>
              <w:rPr>
                <w:rFonts w:ascii="宋体" w:hAnsi="宋体"/>
                <w:b/>
                <w:color w:val="auto"/>
                <w:szCs w:val="21"/>
              </w:rPr>
            </w:pPr>
          </w:p>
        </w:tc>
      </w:tr>
      <w:tr w14:paraId="2FB4C9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9BFBF6B">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51C83FF5">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5103D0A5">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4CCF2C78">
            <w:pPr>
              <w:adjustRightInd w:val="0"/>
              <w:snapToGrid w:val="0"/>
              <w:spacing w:line="360" w:lineRule="auto"/>
              <w:jc w:val="left"/>
              <w:rPr>
                <w:rFonts w:ascii="宋体" w:hAnsi="宋体"/>
                <w:b/>
                <w:color w:val="auto"/>
                <w:szCs w:val="21"/>
              </w:rPr>
            </w:pPr>
          </w:p>
        </w:tc>
        <w:tc>
          <w:tcPr>
            <w:tcW w:w="1984" w:type="dxa"/>
            <w:noWrap w:val="0"/>
            <w:vAlign w:val="center"/>
          </w:tcPr>
          <w:p w14:paraId="3824F3EF">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51E06C61">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bl>
    <w:p w14:paraId="64C9B280">
      <w:pPr>
        <w:adjustRightInd w:val="0"/>
        <w:snapToGrid w:val="0"/>
        <w:spacing w:line="360" w:lineRule="auto"/>
        <w:jc w:val="left"/>
        <w:rPr>
          <w:rFonts w:hint="eastAsia"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szCs w:val="21"/>
        </w:rPr>
        <w:t>：1</w:t>
      </w:r>
      <w:r>
        <w:rPr>
          <w:rFonts w:hint="eastAsia" w:ascii="宋体" w:hAnsi="宋体"/>
          <w:bCs/>
          <w:color w:val="auto"/>
          <w:szCs w:val="21"/>
          <w:lang w:val="en-US" w:eastAsia="zh-CN"/>
        </w:rPr>
        <w:t>.</w:t>
      </w:r>
      <w:r>
        <w:rPr>
          <w:rFonts w:hint="eastAsia" w:ascii="宋体" w:hAnsi="宋体"/>
          <w:color w:val="auto"/>
          <w:szCs w:val="21"/>
        </w:rPr>
        <w:t>本表用于计算政府采购优先采购产品（节能产品或者环境标志产品）的政府采购政策价格扣除。</w:t>
      </w:r>
    </w:p>
    <w:p w14:paraId="78C3955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栏目4“价格”为综合单价，包含货物所有隐含的内容，如运输费、保险费、管理费和利润等。</w:t>
      </w:r>
    </w:p>
    <w:p w14:paraId="08021651">
      <w:pPr>
        <w:adjustRightInd w:val="0"/>
        <w:snapToGrid w:val="0"/>
        <w:spacing w:line="360" w:lineRule="auto"/>
        <w:ind w:left="0" w:leftChars="0" w:firstLine="420" w:firstLineChars="200"/>
        <w:jc w:val="left"/>
        <w:rPr>
          <w:rFonts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w:t>
      </w:r>
      <w:r>
        <w:rPr>
          <w:rFonts w:hint="eastAsia" w:ascii="宋体" w:hAnsi="宋体"/>
          <w:color w:val="auto"/>
          <w:szCs w:val="21"/>
        </w:rPr>
        <w:t>栏目6“政策功能编码”是指货物的中国环境标志认证证书编号、中国节能标志认证证书号。</w:t>
      </w:r>
    </w:p>
    <w:p w14:paraId="4809A86F">
      <w:pPr>
        <w:adjustRightInd w:val="0"/>
        <w:snapToGrid w:val="0"/>
        <w:spacing w:line="360" w:lineRule="auto"/>
        <w:ind w:left="0" w:leftChars="0" w:firstLine="420" w:firstLineChars="200"/>
        <w:jc w:val="left"/>
        <w:rPr>
          <w:rFonts w:ascii="宋体" w:hAnsi="宋体"/>
          <w:color w:val="auto"/>
          <w:szCs w:val="21"/>
        </w:rPr>
      </w:pPr>
      <w:r>
        <w:rPr>
          <w:rFonts w:hint="eastAsia" w:ascii="宋体" w:hAnsi="宋体"/>
          <w:color w:val="auto"/>
          <w:szCs w:val="21"/>
        </w:rPr>
        <w:t>4</w:t>
      </w:r>
      <w:r>
        <w:rPr>
          <w:rFonts w:hint="eastAsia" w:ascii="宋体" w:hAnsi="宋体"/>
          <w:color w:val="auto"/>
          <w:szCs w:val="21"/>
          <w:lang w:val="en-US" w:eastAsia="zh-CN"/>
        </w:rPr>
        <w:t>.</w:t>
      </w:r>
      <w:r>
        <w:rPr>
          <w:rFonts w:hint="eastAsia" w:ascii="宋体" w:hAnsi="宋体"/>
          <w:color w:val="auto"/>
          <w:szCs w:val="21"/>
        </w:rPr>
        <w:t>货物同时属于节能产品、环境标志产品的，只需填写一种。</w:t>
      </w:r>
    </w:p>
    <w:p w14:paraId="78089602">
      <w:pPr>
        <w:adjustRightInd w:val="0"/>
        <w:snapToGrid w:val="0"/>
        <w:spacing w:line="360" w:lineRule="auto"/>
        <w:rPr>
          <w:rFonts w:ascii="宋体" w:hAnsi="宋体"/>
          <w:bCs/>
          <w:color w:val="auto"/>
          <w:szCs w:val="21"/>
        </w:rPr>
      </w:pPr>
    </w:p>
    <w:p w14:paraId="4C835B3B">
      <w:pPr>
        <w:adjustRightInd w:val="0"/>
        <w:snapToGrid w:val="0"/>
        <w:spacing w:line="360" w:lineRule="auto"/>
        <w:rPr>
          <w:rFonts w:ascii="宋体" w:hAnsi="宋体"/>
          <w:color w:val="auto"/>
          <w:szCs w:val="21"/>
        </w:rPr>
      </w:pPr>
    </w:p>
    <w:p w14:paraId="37A13BCE">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59D0E5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或者其委托代理人（签字或者印章）：</w:t>
      </w:r>
    </w:p>
    <w:p w14:paraId="250A454A">
      <w:pPr>
        <w:rPr>
          <w:color w:val="auto"/>
        </w:rPr>
      </w:pPr>
      <w:r>
        <w:rPr>
          <w:rFonts w:hint="eastAsia"/>
          <w:color w:val="auto"/>
        </w:rPr>
        <w:t>日期：年月日</w:t>
      </w:r>
    </w:p>
    <w:p w14:paraId="22166D80">
      <w:pPr>
        <w:rPr>
          <w:color w:val="auto"/>
        </w:rPr>
      </w:pPr>
    </w:p>
    <w:p w14:paraId="3D358BB9">
      <w:pPr>
        <w:widowControl/>
        <w:jc w:val="left"/>
        <w:rPr>
          <w:rFonts w:ascii="宋体" w:hAnsi="宋体" w:cs="宋体"/>
          <w:b/>
          <w:bCs/>
          <w:color w:val="auto"/>
          <w:spacing w:val="6"/>
          <w:kern w:val="0"/>
          <w:szCs w:val="21"/>
        </w:rPr>
      </w:pPr>
      <w:r>
        <w:rPr>
          <w:rFonts w:ascii="宋体" w:hAnsi="宋体" w:cs="宋体"/>
          <w:color w:val="auto"/>
          <w:spacing w:val="6"/>
          <w:kern w:val="0"/>
          <w:szCs w:val="21"/>
        </w:rPr>
        <w:br w:type="page"/>
      </w:r>
    </w:p>
    <w:p w14:paraId="55150F7A">
      <w:pPr>
        <w:keepNext/>
        <w:keepLines/>
        <w:spacing w:line="360" w:lineRule="auto"/>
        <w:jc w:val="center"/>
        <w:outlineLvl w:val="1"/>
        <w:rPr>
          <w:rFonts w:ascii="宋体" w:hAnsi="宋体"/>
          <w:color w:val="auto"/>
          <w:szCs w:val="21"/>
        </w:rPr>
      </w:pPr>
      <w:bookmarkStart w:id="181" w:name="_Toc107998055"/>
      <w:bookmarkStart w:id="182" w:name="_Toc15988"/>
      <w:r>
        <w:rPr>
          <w:rFonts w:hint="eastAsia" w:ascii="黑体" w:hAnsi="黑体" w:eastAsia="黑体"/>
          <w:b/>
          <w:bCs/>
          <w:color w:val="auto"/>
          <w:sz w:val="28"/>
          <w:szCs w:val="28"/>
        </w:rPr>
        <w:t>十</w:t>
      </w:r>
      <w:r>
        <w:rPr>
          <w:rFonts w:hint="eastAsia" w:ascii="黑体" w:hAnsi="黑体" w:eastAsia="黑体"/>
          <w:b/>
          <w:bCs/>
          <w:color w:val="auto"/>
          <w:sz w:val="28"/>
          <w:szCs w:val="28"/>
          <w:lang w:eastAsia="zh-CN"/>
        </w:rPr>
        <w:t>一</w:t>
      </w:r>
      <w:r>
        <w:rPr>
          <w:rFonts w:hint="eastAsia" w:ascii="黑体" w:hAnsi="黑体" w:eastAsia="黑体"/>
          <w:b/>
          <w:bCs/>
          <w:color w:val="auto"/>
          <w:sz w:val="28"/>
          <w:szCs w:val="28"/>
        </w:rPr>
        <w:t>、响应标的符合谈判文件规定的证明文件</w:t>
      </w:r>
      <w:bookmarkEnd w:id="181"/>
      <w:bookmarkEnd w:id="182"/>
    </w:p>
    <w:p w14:paraId="4E31CDFF">
      <w:pPr>
        <w:adjustRightInd w:val="0"/>
        <w:snapToGrid w:val="0"/>
        <w:spacing w:line="360" w:lineRule="auto"/>
        <w:rPr>
          <w:rFonts w:hint="eastAsia" w:ascii="宋体" w:hAnsi="宋体" w:eastAsia="宋体"/>
          <w:color w:val="auto"/>
          <w:lang w:eastAsia="zh-CN"/>
        </w:rPr>
        <w:sectPr>
          <w:pgSz w:w="11906" w:h="16838"/>
          <w:pgMar w:top="1440" w:right="1531" w:bottom="1440" w:left="1531" w:header="851" w:footer="992" w:gutter="0"/>
          <w:pgNumType w:fmt="decimal"/>
          <w:cols w:space="720" w:num="1"/>
          <w:rtlGutter w:val="0"/>
          <w:docGrid w:type="lines" w:linePitch="315" w:charSpace="0"/>
        </w:sectPr>
      </w:pPr>
      <w:r>
        <w:rPr>
          <w:rFonts w:hint="eastAsia" w:ascii="宋体" w:hAnsi="宋体" w:eastAsia="宋体" w:cs="宋体"/>
          <w:color w:val="auto"/>
          <w:sz w:val="21"/>
          <w:szCs w:val="21"/>
          <w:highlight w:val="none"/>
          <w:lang w:eastAsia="zh-CN"/>
        </w:rPr>
        <w:t>注：提供第三章规定的证明材料复印件。</w:t>
      </w:r>
    </w:p>
    <w:p w14:paraId="18E6E3F9">
      <w:pPr>
        <w:keepNext/>
        <w:keepLines/>
        <w:spacing w:line="360" w:lineRule="auto"/>
        <w:jc w:val="center"/>
        <w:outlineLvl w:val="1"/>
        <w:rPr>
          <w:rFonts w:ascii="黑体" w:hAnsi="黑体" w:eastAsia="黑体"/>
          <w:b/>
          <w:bCs/>
          <w:color w:val="auto"/>
          <w:sz w:val="28"/>
          <w:szCs w:val="28"/>
        </w:rPr>
      </w:pPr>
      <w:bookmarkStart w:id="183" w:name="_Toc107998056"/>
      <w:bookmarkStart w:id="184" w:name="_Toc142"/>
      <w:r>
        <w:rPr>
          <w:rFonts w:hint="eastAsia" w:ascii="黑体" w:hAnsi="黑体" w:eastAsia="黑体"/>
          <w:b/>
          <w:bCs/>
          <w:color w:val="auto"/>
          <w:sz w:val="28"/>
          <w:szCs w:val="28"/>
        </w:rPr>
        <w:t>十</w:t>
      </w:r>
      <w:r>
        <w:rPr>
          <w:rFonts w:hint="eastAsia" w:ascii="黑体" w:hAnsi="黑体" w:eastAsia="黑体"/>
          <w:b/>
          <w:bCs/>
          <w:color w:val="auto"/>
          <w:sz w:val="28"/>
          <w:szCs w:val="28"/>
          <w:lang w:eastAsia="zh-CN"/>
        </w:rPr>
        <w:t>二</w:t>
      </w:r>
      <w:r>
        <w:rPr>
          <w:rFonts w:hint="eastAsia" w:ascii="黑体" w:hAnsi="黑体" w:eastAsia="黑体"/>
          <w:b/>
          <w:bCs/>
          <w:color w:val="auto"/>
          <w:sz w:val="28"/>
          <w:szCs w:val="28"/>
        </w:rPr>
        <w:t>、供应商认为需提供的其他资料</w:t>
      </w:r>
      <w:bookmarkEnd w:id="183"/>
      <w:bookmarkEnd w:id="184"/>
    </w:p>
    <w:p w14:paraId="39470202">
      <w:pPr>
        <w:adjustRightInd w:val="0"/>
        <w:snapToGrid w:val="0"/>
        <w:spacing w:before="156" w:beforeLines="50" w:line="360" w:lineRule="auto"/>
        <w:rPr>
          <w:rFonts w:ascii="宋体" w:hAnsi="宋体"/>
          <w:color w:val="auto"/>
        </w:rPr>
      </w:pPr>
    </w:p>
    <w:p w14:paraId="26A43477">
      <w:pPr>
        <w:adjustRightInd w:val="0"/>
        <w:snapToGrid w:val="0"/>
        <w:spacing w:before="156" w:beforeLines="50" w:line="360" w:lineRule="auto"/>
        <w:rPr>
          <w:rFonts w:ascii="宋体" w:hAnsi="宋体"/>
          <w:color w:val="auto"/>
        </w:rPr>
      </w:pPr>
      <w:r>
        <w:rPr>
          <w:rFonts w:hint="eastAsia" w:ascii="宋体" w:hAnsi="宋体"/>
          <w:color w:val="auto"/>
        </w:rPr>
        <w:t>注：供应商认为需提供的其他资料包括：</w:t>
      </w:r>
    </w:p>
    <w:p w14:paraId="785CEA6C">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lang w:val="en-US" w:eastAsia="zh-CN"/>
        </w:rPr>
        <w:t>1.</w:t>
      </w:r>
      <w:r>
        <w:rPr>
          <w:rFonts w:hint="eastAsia" w:ascii="宋体" w:hAnsi="宋体"/>
          <w:color w:val="auto"/>
        </w:rPr>
        <w:t>谈判文件第三章采购需求要求的其他资料；</w:t>
      </w:r>
    </w:p>
    <w:p w14:paraId="27772F1E">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lang w:val="en-US" w:eastAsia="zh-CN"/>
        </w:rPr>
        <w:t>2.</w:t>
      </w:r>
      <w:r>
        <w:rPr>
          <w:rFonts w:hint="eastAsia" w:ascii="宋体" w:hAnsi="宋体"/>
          <w:color w:val="auto"/>
        </w:rPr>
        <w:t>谈判文件要求的其他相关资料。</w:t>
      </w:r>
    </w:p>
    <w:p w14:paraId="689F8799">
      <w:pPr>
        <w:adjustRightInd w:val="0"/>
        <w:snapToGrid w:val="0"/>
        <w:spacing w:before="156" w:beforeLines="50" w:line="360" w:lineRule="auto"/>
        <w:rPr>
          <w:rFonts w:ascii="宋体" w:hAnsi="宋体"/>
          <w:color w:val="auto"/>
        </w:rPr>
        <w:sectPr>
          <w:pgSz w:w="11906" w:h="16838"/>
          <w:pgMar w:top="1440" w:right="1531" w:bottom="1440" w:left="1531" w:header="851" w:footer="992" w:gutter="0"/>
          <w:pgNumType w:fmt="decimal"/>
          <w:cols w:space="720" w:num="1"/>
          <w:rtlGutter w:val="0"/>
          <w:docGrid w:type="lines" w:linePitch="315" w:charSpace="0"/>
        </w:sectPr>
      </w:pPr>
    </w:p>
    <w:p w14:paraId="75E5D0FD">
      <w:pPr>
        <w:keepNext/>
        <w:keepLines/>
        <w:spacing w:line="360" w:lineRule="auto"/>
        <w:jc w:val="center"/>
        <w:outlineLvl w:val="1"/>
        <w:rPr>
          <w:rFonts w:ascii="Arial" w:hAnsi="Arial"/>
          <w:b/>
          <w:bCs/>
          <w:color w:val="auto"/>
          <w:sz w:val="32"/>
          <w:szCs w:val="32"/>
        </w:rPr>
      </w:pPr>
      <w:bookmarkStart w:id="185" w:name="_Toc107998057"/>
      <w:bookmarkStart w:id="186" w:name="_Toc31140"/>
      <w:r>
        <w:rPr>
          <w:rFonts w:hint="eastAsia" w:ascii="Arial" w:hAnsi="Arial"/>
          <w:b/>
          <w:bCs/>
          <w:color w:val="auto"/>
          <w:sz w:val="32"/>
          <w:szCs w:val="32"/>
        </w:rPr>
        <w:t>十</w:t>
      </w:r>
      <w:r>
        <w:rPr>
          <w:rFonts w:hint="eastAsia" w:ascii="Arial" w:hAnsi="Arial"/>
          <w:b/>
          <w:bCs/>
          <w:color w:val="auto"/>
          <w:sz w:val="32"/>
          <w:szCs w:val="32"/>
          <w:lang w:eastAsia="zh-CN"/>
        </w:rPr>
        <w:t>三</w:t>
      </w:r>
      <w:r>
        <w:rPr>
          <w:rFonts w:hint="eastAsia" w:ascii="Arial" w:hAnsi="Arial"/>
          <w:b/>
          <w:bCs/>
          <w:color w:val="auto"/>
          <w:sz w:val="32"/>
          <w:szCs w:val="32"/>
        </w:rPr>
        <w:t>、最后报价</w:t>
      </w:r>
      <w:bookmarkEnd w:id="185"/>
      <w:bookmarkEnd w:id="186"/>
    </w:p>
    <w:p w14:paraId="154B82FC">
      <w:pPr>
        <w:adjustRightInd w:val="0"/>
        <w:snapToGrid w:val="0"/>
        <w:spacing w:line="360" w:lineRule="auto"/>
        <w:rPr>
          <w:rFonts w:ascii="宋体" w:hAnsi="宋体"/>
          <w:color w:val="auto"/>
          <w:szCs w:val="21"/>
        </w:rPr>
      </w:pPr>
    </w:p>
    <w:p w14:paraId="597434FA">
      <w:pPr>
        <w:keepNext/>
        <w:keepLines/>
        <w:adjustRightInd w:val="0"/>
        <w:snapToGrid w:val="0"/>
        <w:spacing w:before="156" w:beforeLines="50" w:line="360" w:lineRule="auto"/>
        <w:outlineLvl w:val="2"/>
        <w:rPr>
          <w:rFonts w:ascii="宋体" w:hAnsi="宋体"/>
          <w:b/>
          <w:bCs/>
          <w:color w:val="auto"/>
          <w:szCs w:val="21"/>
        </w:rPr>
      </w:pPr>
      <w:bookmarkStart w:id="187" w:name="_Toc108015410"/>
      <w:bookmarkStart w:id="188" w:name="_Toc107998058"/>
      <w:bookmarkStart w:id="189" w:name="_Toc3133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lang w:val="en-US" w:eastAsia="zh-CN"/>
        </w:rPr>
        <w:t>3</w:t>
      </w:r>
      <w:r>
        <w:rPr>
          <w:rFonts w:hint="eastAsia" w:ascii="宋体" w:hAnsi="宋体"/>
          <w:b/>
          <w:bCs/>
          <w:color w:val="auto"/>
          <w:szCs w:val="21"/>
        </w:rPr>
        <w:t>-1 报价表</w:t>
      </w:r>
      <w:bookmarkEnd w:id="187"/>
      <w:bookmarkEnd w:id="188"/>
      <w:bookmarkEnd w:id="189"/>
    </w:p>
    <w:p w14:paraId="64B605D8">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0EDFA611">
      <w:pPr>
        <w:adjustRightInd w:val="0"/>
        <w:snapToGrid w:val="0"/>
        <w:spacing w:line="360" w:lineRule="auto"/>
        <w:jc w:val="both"/>
        <w:rPr>
          <w:rFonts w:ascii="仿宋_GB2312" w:hAnsi="宋体" w:eastAsia="仿宋_GB2312"/>
          <w:color w:val="auto"/>
          <w:sz w:val="24"/>
        </w:rPr>
      </w:pPr>
    </w:p>
    <w:p w14:paraId="4A3B7B99">
      <w:pPr>
        <w:adjustRightInd w:val="0"/>
        <w:snapToGrid w:val="0"/>
        <w:spacing w:before="156" w:beforeLines="50" w:line="360" w:lineRule="auto"/>
        <w:rPr>
          <w:rFonts w:ascii="宋体" w:hAnsi="宋体"/>
          <w:color w:val="auto"/>
          <w:szCs w:val="21"/>
        </w:rPr>
      </w:pPr>
      <w:r>
        <w:rPr>
          <w:rFonts w:hint="eastAsia" w:ascii="宋体" w:hAnsi="宋体"/>
          <w:color w:val="auto"/>
          <w:szCs w:val="21"/>
          <w:lang w:eastAsia="zh-CN"/>
        </w:rPr>
        <w:t>政府采购计划编号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hint="eastAsia" w:ascii="宋体" w:hAnsi="宋体"/>
          <w:color w:val="auto"/>
          <w:szCs w:val="21"/>
          <w:lang w:eastAsia="zh-CN"/>
        </w:rPr>
        <w:t>采购项目名称</w:t>
      </w:r>
      <w:r>
        <w:rPr>
          <w:rFonts w:hint="eastAsia" w:ascii="宋体" w:hAnsi="宋体"/>
          <w:color w:val="auto"/>
          <w:szCs w:val="21"/>
        </w:rPr>
        <w:t>：</w:t>
      </w:r>
      <w:r>
        <w:rPr>
          <w:rFonts w:hint="eastAsia" w:ascii="宋体" w:hAnsi="宋体"/>
          <w:color w:val="auto"/>
          <w:szCs w:val="21"/>
          <w:u w:val="single"/>
        </w:rPr>
        <w:t xml:space="preserve">                        </w:t>
      </w:r>
    </w:p>
    <w:p w14:paraId="546C68E1">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58C44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FE2FD3D">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09FE3047">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52072D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2B34110">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7A3E8805">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87CB6E7">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33859425">
            <w:pPr>
              <w:adjustRightInd w:val="0"/>
              <w:snapToGrid w:val="0"/>
              <w:spacing w:before="156" w:beforeLines="50" w:line="360" w:lineRule="auto"/>
              <w:jc w:val="left"/>
              <w:rPr>
                <w:rFonts w:hint="eastAsia" w:ascii="宋体" w:hAnsi="宋体"/>
                <w:color w:val="auto"/>
                <w:kern w:val="0"/>
                <w:szCs w:val="21"/>
                <w:lang w:val="en-US" w:eastAsia="zh-CN"/>
              </w:rPr>
            </w:pPr>
            <w:r>
              <w:rPr>
                <w:rFonts w:hint="eastAsia" w:ascii="宋体" w:hAnsi="宋体"/>
                <w:color w:val="auto"/>
                <w:kern w:val="0"/>
                <w:szCs w:val="21"/>
                <w:lang w:val="en-US" w:eastAsia="zh-CN"/>
              </w:rPr>
              <w:t>项目负责人：</w:t>
            </w:r>
          </w:p>
          <w:p w14:paraId="7FB45288">
            <w:pPr>
              <w:adjustRightInd w:val="0"/>
              <w:snapToGrid w:val="0"/>
              <w:spacing w:before="156" w:beforeLines="50" w:line="360" w:lineRule="auto"/>
              <w:jc w:val="left"/>
              <w:rPr>
                <w:rFonts w:hint="default" w:ascii="宋体" w:hAnsi="宋体"/>
                <w:color w:val="auto"/>
                <w:kern w:val="0"/>
                <w:szCs w:val="21"/>
                <w:lang w:val="en-US" w:eastAsia="zh-CN"/>
              </w:rPr>
            </w:pPr>
            <w:r>
              <w:rPr>
                <w:rFonts w:hint="eastAsia" w:ascii="宋体" w:hAnsi="宋体"/>
                <w:color w:val="auto"/>
                <w:kern w:val="0"/>
                <w:szCs w:val="21"/>
                <w:lang w:val="en-US" w:eastAsia="zh-CN"/>
              </w:rPr>
              <w:t>联系电话：</w:t>
            </w:r>
          </w:p>
        </w:tc>
      </w:tr>
    </w:tbl>
    <w:p w14:paraId="0AF283F4">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本表须按包填写，一个“包号”一份。</w:t>
      </w:r>
    </w:p>
    <w:p w14:paraId="4DFF4EAB">
      <w:pPr>
        <w:adjustRightInd w:val="0"/>
        <w:snapToGrid w:val="0"/>
        <w:spacing w:before="156" w:beforeLines="50" w:line="360" w:lineRule="auto"/>
        <w:ind w:firstLine="420" w:firstLineChars="200"/>
        <w:rPr>
          <w:rFonts w:ascii="宋体" w:hAnsi="宋体"/>
          <w:color w:val="auto"/>
          <w:szCs w:val="21"/>
        </w:rPr>
      </w:pPr>
    </w:p>
    <w:p w14:paraId="320FD929">
      <w:pPr>
        <w:adjustRightInd w:val="0"/>
        <w:snapToGrid w:val="0"/>
        <w:spacing w:before="156" w:beforeLines="50" w:line="360" w:lineRule="auto"/>
        <w:ind w:firstLine="420" w:firstLineChars="200"/>
        <w:rPr>
          <w:rFonts w:ascii="宋体" w:hAnsi="宋体"/>
          <w:color w:val="auto"/>
          <w:szCs w:val="21"/>
        </w:rPr>
      </w:pPr>
    </w:p>
    <w:p w14:paraId="5B229FC7">
      <w:pPr>
        <w:adjustRightInd w:val="0"/>
        <w:snapToGrid w:val="0"/>
        <w:spacing w:line="360" w:lineRule="auto"/>
        <w:rPr>
          <w:rFonts w:ascii="宋体" w:hAnsi="宋体"/>
          <w:color w:val="auto"/>
          <w:szCs w:val="21"/>
        </w:rPr>
      </w:pPr>
    </w:p>
    <w:p w14:paraId="753FD22D">
      <w:pPr>
        <w:adjustRightInd w:val="0"/>
        <w:snapToGrid w:val="0"/>
        <w:spacing w:line="360" w:lineRule="auto"/>
        <w:rPr>
          <w:rFonts w:hint="eastAsia" w:ascii="宋体" w:hAnsi="宋体"/>
          <w:color w:val="auto"/>
          <w:szCs w:val="21"/>
        </w:rPr>
      </w:pPr>
      <w:r>
        <w:rPr>
          <w:rFonts w:hint="eastAsia" w:ascii="宋体" w:hAnsi="宋体"/>
          <w:color w:val="auto"/>
          <w:szCs w:val="21"/>
        </w:rPr>
        <w:t>供应商名称（盖单位公章）：</w:t>
      </w:r>
    </w:p>
    <w:p w14:paraId="70C42604">
      <w:pPr>
        <w:pStyle w:val="44"/>
        <w:rPr>
          <w:color w:val="auto"/>
        </w:rPr>
      </w:pPr>
    </w:p>
    <w:p w14:paraId="4D1EAAC3">
      <w:pPr>
        <w:adjustRightInd w:val="0"/>
        <w:snapToGrid w:val="0"/>
        <w:spacing w:line="360" w:lineRule="auto"/>
        <w:rPr>
          <w:rFonts w:hint="eastAsia"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p>
    <w:p w14:paraId="11267560">
      <w:pPr>
        <w:adjustRightInd w:val="0"/>
        <w:snapToGrid w:val="0"/>
        <w:spacing w:line="360" w:lineRule="auto"/>
        <w:rPr>
          <w:rFonts w:hint="eastAsia" w:ascii="宋体" w:hAnsi="宋体"/>
          <w:color w:val="auto"/>
          <w:szCs w:val="21"/>
        </w:rPr>
      </w:pPr>
      <w:r>
        <w:rPr>
          <w:rFonts w:hint="eastAsia" w:ascii="宋体" w:hAnsi="宋体"/>
          <w:color w:val="auto"/>
          <w:szCs w:val="21"/>
        </w:rPr>
        <w:t>或其授权的代理人（签字或印章）：</w:t>
      </w:r>
    </w:p>
    <w:p w14:paraId="56634453">
      <w:pPr>
        <w:pStyle w:val="44"/>
        <w:rPr>
          <w:rFonts w:hint="eastAsia" w:ascii="宋体" w:hAnsi="宋体"/>
          <w:color w:val="auto"/>
          <w:szCs w:val="21"/>
        </w:rPr>
      </w:pPr>
    </w:p>
    <w:p w14:paraId="0D1F87DC">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4A3F1A5D">
      <w:pPr>
        <w:adjustRightInd w:val="0"/>
        <w:snapToGrid w:val="0"/>
        <w:spacing w:line="360" w:lineRule="auto"/>
        <w:rPr>
          <w:rFonts w:hint="eastAsia" w:ascii="宋体" w:hAnsi="宋体"/>
          <w:color w:val="auto"/>
          <w:szCs w:val="21"/>
        </w:rPr>
      </w:pPr>
    </w:p>
    <w:p w14:paraId="3271520D">
      <w:pPr>
        <w:adjustRightInd w:val="0"/>
        <w:snapToGrid w:val="0"/>
        <w:spacing w:line="360" w:lineRule="auto"/>
        <w:rPr>
          <w:rFonts w:hint="eastAsia" w:ascii="宋体" w:hAnsi="宋体"/>
          <w:color w:val="auto"/>
          <w:szCs w:val="21"/>
          <w:lang w:val="en-US" w:eastAsia="zh-CN"/>
        </w:rPr>
      </w:pPr>
      <w:r>
        <w:rPr>
          <w:rFonts w:hint="eastAsia" w:ascii="宋体" w:hAnsi="宋体" w:cs="宋体"/>
          <w:color w:val="auto"/>
          <w:kern w:val="0"/>
          <w:szCs w:val="21"/>
          <w:lang w:val="en-US" w:eastAsia="zh-CN"/>
        </w:rPr>
        <w:t>说明</w:t>
      </w:r>
      <w:r>
        <w:rPr>
          <w:rFonts w:hint="eastAsia" w:ascii="宋体" w:hAnsi="宋体" w:cs="宋体"/>
          <w:color w:val="auto"/>
          <w:kern w:val="0"/>
          <w:szCs w:val="21"/>
        </w:rPr>
        <w:t>：最后报价</w:t>
      </w:r>
      <w:r>
        <w:rPr>
          <w:rFonts w:hint="eastAsia" w:ascii="宋体" w:hAnsi="宋体" w:cs="宋体"/>
          <w:color w:val="auto"/>
          <w:kern w:val="0"/>
          <w:szCs w:val="21"/>
          <w:lang w:val="en-US" w:eastAsia="zh-CN"/>
        </w:rPr>
        <w:t>相关内容和</w:t>
      </w:r>
      <w:r>
        <w:rPr>
          <w:rFonts w:hint="eastAsia" w:ascii="宋体" w:hAnsi="宋体" w:cs="宋体"/>
          <w:color w:val="auto"/>
          <w:kern w:val="0"/>
          <w:szCs w:val="21"/>
        </w:rPr>
        <w:t>表格不得装订在响应文件中，供应商需单独准备，谈判现场进行最后报</w:t>
      </w:r>
    </w:p>
    <w:sectPr>
      <w:footerReference r:id="rId8" w:type="default"/>
      <w:pgSz w:w="11906" w:h="16838"/>
      <w:pgMar w:top="1440" w:right="1531" w:bottom="1440" w:left="1531" w:header="851" w:footer="992"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D0534C6-A24D-4E92-B247-7CA5DDE5A113}"/>
  </w:font>
  <w:font w:name="Arial">
    <w:panose1 w:val="020B0604020202020204"/>
    <w:charset w:val="01"/>
    <w:family w:val="swiss"/>
    <w:pitch w:val="default"/>
    <w:sig w:usb0="E0002EFF" w:usb1="C000785B" w:usb2="00000009" w:usb3="00000000" w:csb0="400001FF" w:csb1="FFFF0000"/>
    <w:embedRegular r:id="rId2" w:fontKey="{C1B2C6B4-7ED0-4067-893D-16F311E586E1}"/>
  </w:font>
  <w:font w:name="黑体">
    <w:panose1 w:val="02010609060101010101"/>
    <w:charset w:val="86"/>
    <w:family w:val="auto"/>
    <w:pitch w:val="default"/>
    <w:sig w:usb0="800002BF" w:usb1="38CF7CFA" w:usb2="00000016" w:usb3="00000000" w:csb0="00040001" w:csb1="00000000"/>
    <w:embedRegular r:id="rId3" w:fontKey="{0767397C-341F-4263-BD3F-032E0ABD7314}"/>
  </w:font>
  <w:font w:name="Courier New">
    <w:panose1 w:val="02070309020205020404"/>
    <w:charset w:val="01"/>
    <w:family w:val="modern"/>
    <w:pitch w:val="default"/>
    <w:sig w:usb0="E0002EFF" w:usb1="C0007843" w:usb2="00000009" w:usb3="00000000" w:csb0="400001FF" w:csb1="FFFF0000"/>
    <w:embedRegular r:id="rId4" w:fontKey="{70B6FB00-407C-4675-BA48-E329D61E137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5" w:fontKey="{6FCC8A32-FE8F-4A24-8F53-D989BE6DAAE4}"/>
  </w:font>
  <w:font w:name="楷体_GB2312">
    <w:panose1 w:val="02010609030101010101"/>
    <w:charset w:val="86"/>
    <w:family w:val="modern"/>
    <w:pitch w:val="default"/>
    <w:sig w:usb0="00000001" w:usb1="080E0000" w:usb2="00000000" w:usb3="00000000" w:csb0="00040000" w:csb1="00000000"/>
    <w:embedRegular r:id="rId6" w:fontKey="{5D07FFA8-F5DD-4BE8-965D-84240122E76C}"/>
  </w:font>
  <w:font w:name="微软雅黑">
    <w:panose1 w:val="020B0503020204020204"/>
    <w:charset w:val="86"/>
    <w:family w:val="auto"/>
    <w:pitch w:val="default"/>
    <w:sig w:usb0="80000287" w:usb1="2ACF3C50" w:usb2="00000016" w:usb3="00000000" w:csb0="0004001F" w:csb1="00000000"/>
    <w:embedRegular r:id="rId7" w:fontKey="{7CBE0F37-8C14-4019-BB49-3BBEC34D9CBD}"/>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20B05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长城仿宋">
    <w:altName w:val="黑体"/>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8" w:fontKey="{75B51A81-6350-4B35-B347-CFD7C25EBB29}"/>
  </w:font>
  <w:font w:name="华文中宋">
    <w:panose1 w:val="02010600040101010101"/>
    <w:charset w:val="86"/>
    <w:family w:val="auto"/>
    <w:pitch w:val="default"/>
    <w:sig w:usb0="00000287" w:usb1="080F0000" w:usb2="00000000" w:usb3="00000000" w:csb0="0004009F" w:csb1="DFD70000"/>
    <w:embedRegular r:id="rId9" w:fontKey="{C632108F-710A-4C5A-8ED8-F48043A92887}"/>
  </w:font>
  <w:font w:name="华文宋体">
    <w:panose1 w:val="02010600040101010101"/>
    <w:charset w:val="86"/>
    <w:family w:val="auto"/>
    <w:pitch w:val="default"/>
    <w:sig w:usb0="00000287" w:usb1="080F0000" w:usb2="00000000" w:usb3="00000000" w:csb0="0004009F" w:csb1="DFD70000"/>
    <w:embedRegular r:id="rId10" w:fontKey="{EDEE057E-77D3-4190-9206-E3B61ED664EE}"/>
  </w:font>
  <w:font w:name="方正小标宋_GBK">
    <w:panose1 w:val="02000000000000000000"/>
    <w:charset w:val="86"/>
    <w:family w:val="script"/>
    <w:pitch w:val="default"/>
    <w:sig w:usb0="A00002BF" w:usb1="38CF7CFA" w:usb2="00082016" w:usb3="00000000" w:csb0="00040001" w:csb1="00000000"/>
    <w:embedRegular r:id="rId11" w:fontKey="{BD505321-2042-4CEC-A45B-E0B5443BF5A6}"/>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2010600040101010101"/>
    <w:charset w:val="86"/>
    <w:family w:val="auto"/>
    <w:pitch w:val="default"/>
    <w:sig w:usb0="00000287" w:usb1="080F0000" w:usb2="00000000" w:usb3="00000000" w:csb0="0004009F" w:csb1="DFD70000"/>
  </w:font>
  <w:font w:name="WPSEMBED5">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B9F63">
    <w:pPr>
      <w:pStyle w:val="28"/>
      <w:ind w:left="180" w:right="359" w:rightChars="171" w:hanging="180" w:hangingChars="100"/>
      <w:jc w:val="right"/>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6795D7">
                          <w:pPr>
                            <w:pStyle w:val="2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9aEuBNIBAACiAwAADgAAAAAAAAABACAAAAAfAQAA&#10;ZHJzL2Uyb0RvYy54bWxQSwUGAAAAAAYABgBZAQAAYwUAAAAA&#10;">
              <v:fill on="f" focussize="0,0"/>
              <v:stroke on="f" weight="0.5pt"/>
              <v:imagedata o:title=""/>
              <o:lock v:ext="edit" aspectratio="f"/>
              <v:textbox inset="0mm,0mm,0mm,0mm" style="mso-fit-shape-to-text:t;">
                <w:txbxContent>
                  <w:p w14:paraId="796795D7">
                    <w:pPr>
                      <w:pStyle w:val="2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2C85">
    <w:pPr>
      <w:pStyle w:val="28"/>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8A94ED5">
                          <w:pPr>
                            <w:pStyle w:val="28"/>
                            <w:rPr>
                              <w:sz w:val="21"/>
                              <w:szCs w:val="21"/>
                            </w:rPr>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FgPVtIBAACiAwAADgAAAAAAAAABACAAAAAfAQAA&#10;ZHJzL2Uyb0RvYy54bWxQSwUGAAAAAAYABgBZAQAAYwUAAAAA&#10;">
              <v:fill on="f" focussize="0,0"/>
              <v:stroke on="f" weight="0.5pt"/>
              <v:imagedata o:title=""/>
              <o:lock v:ext="edit" aspectratio="f"/>
              <v:textbox inset="0mm,0mm,0mm,0mm" style="mso-fit-shape-to-text:t;">
                <w:txbxContent>
                  <w:p w14:paraId="18A94ED5">
                    <w:pPr>
                      <w:pStyle w:val="28"/>
                      <w:rPr>
                        <w:sz w:val="21"/>
                        <w:szCs w:val="21"/>
                      </w:rPr>
                    </w:pPr>
                    <w:r>
                      <w:fldChar w:fldCharType="begin"/>
                    </w:r>
                    <w:r>
                      <w:instrText xml:space="preserve"> PAGE  \* MERGEFORMAT </w:instrText>
                    </w:r>
                    <w:r>
                      <w:fldChar w:fldCharType="separate"/>
                    </w:r>
                    <w:r>
                      <w:t>4</w:t>
                    </w:r>
                    <w:r>
                      <w:fldChar w:fldCharType="end"/>
                    </w:r>
                  </w:p>
                </w:txbxContent>
              </v:textbox>
            </v:shape>
          </w:pict>
        </mc:Fallback>
      </mc:AlternateContent>
    </w:r>
  </w:p>
  <w:p w14:paraId="39D5733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18B">
    <w:pPr>
      <w:pStyle w:val="28"/>
      <w:jc w:val="center"/>
      <w:rPr>
        <w:rFonts w:ascii="宋体" w:hAnsi="宋体"/>
        <w:b/>
        <w:sz w:val="21"/>
        <w:szCs w:val="21"/>
      </w:rPr>
    </w:pPr>
    <w:r>
      <w:rPr>
        <w:rFonts w:ascii="宋体" w:hAnsi="宋体"/>
        <w:b/>
        <w:sz w:val="21"/>
        <w:szCs w:val="21"/>
      </w:rPr>
      <w:fldChar w:fldCharType="begin"/>
    </w:r>
    <w:r>
      <w:rPr>
        <w:rFonts w:ascii="宋体" w:hAnsi="宋体"/>
        <w:b/>
        <w:sz w:val="21"/>
        <w:szCs w:val="21"/>
      </w:rPr>
      <w:instrText xml:space="preserve">PAGE   \* MERGEFORMAT</w:instrText>
    </w:r>
    <w:r>
      <w:rPr>
        <w:rFonts w:ascii="宋体" w:hAnsi="宋体"/>
        <w:b/>
        <w:sz w:val="21"/>
        <w:szCs w:val="21"/>
      </w:rPr>
      <w:fldChar w:fldCharType="separate"/>
    </w:r>
    <w:r>
      <w:rPr>
        <w:rFonts w:ascii="宋体" w:hAnsi="宋体"/>
        <w:b/>
        <w:sz w:val="21"/>
        <w:szCs w:val="21"/>
        <w:lang w:val="zh-CN"/>
      </w:rPr>
      <w:t>40</w:t>
    </w:r>
    <w:r>
      <w:rPr>
        <w:rFonts w:ascii="宋体" w:hAnsi="宋体"/>
        <w:b/>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536A">
    <w:pPr>
      <w:pStyle w:val="28"/>
      <w:framePr w:wrap="around" w:vAnchor="text" w:hAnchor="margin" w:xAlign="right" w:y="1"/>
      <w:rPr>
        <w:rStyle w:val="50"/>
      </w:rPr>
    </w:pPr>
    <w:r>
      <w:fldChar w:fldCharType="begin"/>
    </w:r>
    <w:r>
      <w:rPr>
        <w:rStyle w:val="50"/>
      </w:rPr>
      <w:instrText xml:space="preserve">PAGE  </w:instrText>
    </w:r>
    <w:r>
      <w:fldChar w:fldCharType="end"/>
    </w:r>
  </w:p>
  <w:p w14:paraId="64254AE0">
    <w:pPr>
      <w:pStyle w:val="2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AB85C">
    <w:pPr>
      <w:pStyle w:val="28"/>
      <w:framePr w:wrap="around" w:vAnchor="text" w:hAnchor="margin" w:xAlign="right" w:y="1"/>
      <w:rPr>
        <w:rStyle w:val="50"/>
      </w:rPr>
    </w:pPr>
    <w:r>
      <w:fldChar w:fldCharType="begin"/>
    </w:r>
    <w:r>
      <w:rPr>
        <w:rStyle w:val="50"/>
      </w:rPr>
      <w:instrText xml:space="preserve">PAGE  </w:instrText>
    </w:r>
    <w:r>
      <w:fldChar w:fldCharType="end"/>
    </w:r>
  </w:p>
  <w:p w14:paraId="3276A1D1">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314B">
    <w:pPr>
      <w:pStyle w:val="28"/>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54745E">
                          <w:pPr>
                            <w:pStyle w:val="28"/>
                            <w:jc w:val="center"/>
                            <w:rPr>
                              <w:rStyle w:val="50"/>
                              <w:rFonts w:ascii="宋体" w:hAnsi="宋体"/>
                              <w:sz w:val="21"/>
                              <w:szCs w:val="21"/>
                            </w:rPr>
                          </w:pPr>
                          <w:r>
                            <w:fldChar w:fldCharType="begin"/>
                          </w:r>
                          <w:r>
                            <w:rPr>
                              <w:rStyle w:val="50"/>
                            </w:rPr>
                            <w:instrText xml:space="preserve">PAGE  </w:instrText>
                          </w:r>
                          <w:r>
                            <w:fldChar w:fldCharType="separate"/>
                          </w:r>
                          <w:r>
                            <w:rPr>
                              <w:rStyle w:val="50"/>
                            </w:rPr>
                            <w:t>63</w:t>
                          </w:r>
                          <w:r>
                            <w:rPr>
                              <w:rFonts w:ascii="宋体" w:hAnsi="宋体"/>
                              <w:sz w:val="21"/>
                              <w:szCs w:val="21"/>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D1BcsBAACcAwAADgAAAGRycy9lMm9Eb2MueG1srVNLbtswEN0XyB0I&#10;7mPKXrSC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2JVJoV6DxUmPnlMjcOdG3BvZj+gMxEf2mDSFykRjKO+p4u+cohEpEflqiwL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9Q9QXLAQAAnAMAAA4AAAAAAAAAAQAgAAAAHgEAAGRycy9lMm9E&#10;b2MueG1sUEsFBgAAAAAGAAYAWQEAAFsFAAAAAA==&#10;">
              <v:fill on="f" focussize="0,0"/>
              <v:stroke on="f"/>
              <v:imagedata o:title=""/>
              <o:lock v:ext="edit" aspectratio="f"/>
              <v:textbox inset="0mm,0mm,0mm,0mm" style="mso-fit-shape-to-text:t;">
                <w:txbxContent>
                  <w:p w14:paraId="3254745E">
                    <w:pPr>
                      <w:pStyle w:val="28"/>
                      <w:jc w:val="center"/>
                      <w:rPr>
                        <w:rStyle w:val="50"/>
                        <w:rFonts w:ascii="宋体" w:hAnsi="宋体"/>
                        <w:sz w:val="21"/>
                        <w:szCs w:val="21"/>
                      </w:rPr>
                    </w:pPr>
                    <w:r>
                      <w:fldChar w:fldCharType="begin"/>
                    </w:r>
                    <w:r>
                      <w:rPr>
                        <w:rStyle w:val="50"/>
                      </w:rPr>
                      <w:instrText xml:space="preserve">PAGE  </w:instrText>
                    </w:r>
                    <w:r>
                      <w:fldChar w:fldCharType="separate"/>
                    </w:r>
                    <w:r>
                      <w:rPr>
                        <w:rStyle w:val="50"/>
                      </w:rPr>
                      <w:t>63</w:t>
                    </w:r>
                    <w:r>
                      <w:rPr>
                        <w:rFonts w:ascii="宋体" w:hAnsi="宋体"/>
                        <w:sz w:val="21"/>
                        <w:szCs w:val="21"/>
                      </w:rPr>
                      <w:fldChar w:fldCharType="end"/>
                    </w:r>
                  </w:p>
                </w:txbxContent>
              </v:textbox>
            </v:shape>
          </w:pict>
        </mc:Fallback>
      </mc:AlternateContent>
    </w:r>
  </w:p>
  <w:p w14:paraId="034A6740"/>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ED73F"/>
    <w:multiLevelType w:val="singleLevel"/>
    <w:tmpl w:val="A0FED73F"/>
    <w:lvl w:ilvl="0" w:tentative="0">
      <w:start w:val="3"/>
      <w:numFmt w:val="decimal"/>
      <w:suff w:val="nothing"/>
      <w:lvlText w:val="%1、"/>
      <w:lvlJc w:val="left"/>
    </w:lvl>
  </w:abstractNum>
  <w:abstractNum w:abstractNumId="1">
    <w:nsid w:val="1157A9BA"/>
    <w:multiLevelType w:val="singleLevel"/>
    <w:tmpl w:val="1157A9BA"/>
    <w:lvl w:ilvl="0" w:tentative="0">
      <w:start w:val="1"/>
      <w:numFmt w:val="chineseCounting"/>
      <w:suff w:val="space"/>
      <w:lvlText w:val="第%1节"/>
      <w:lvlJc w:val="left"/>
      <w:rPr>
        <w:rFonts w:hint="eastAsia"/>
      </w:rPr>
    </w:lvl>
  </w:abstractNum>
  <w:abstractNum w:abstractNumId="2">
    <w:nsid w:val="1EEBD4BD"/>
    <w:multiLevelType w:val="singleLevel"/>
    <w:tmpl w:val="1EEBD4BD"/>
    <w:lvl w:ilvl="0" w:tentative="0">
      <w:start w:val="3"/>
      <w:numFmt w:val="chineseCounting"/>
      <w:suff w:val="space"/>
      <w:lvlText w:val="第%1章"/>
      <w:lvlJc w:val="left"/>
      <w:rPr>
        <w:rFonts w:hint="eastAsia"/>
      </w:rPr>
    </w:lvl>
  </w:abstractNum>
  <w:abstractNum w:abstractNumId="3">
    <w:nsid w:val="3F079C50"/>
    <w:multiLevelType w:val="singleLevel"/>
    <w:tmpl w:val="3F079C50"/>
    <w:lvl w:ilvl="0" w:tentative="0">
      <w:start w:val="3"/>
      <w:numFmt w:val="chineseCounting"/>
      <w:suff w:val="nothing"/>
      <w:lvlText w:val="%1、"/>
      <w:lvlJc w:val="left"/>
      <w:rPr>
        <w:rFonts w:hint="eastAsia"/>
      </w:rPr>
    </w:lvl>
  </w:abstractNum>
  <w:abstractNum w:abstractNumId="4">
    <w:nsid w:val="4814F956"/>
    <w:multiLevelType w:val="singleLevel"/>
    <w:tmpl w:val="4814F956"/>
    <w:lvl w:ilvl="0" w:tentative="0">
      <w:start w:val="1"/>
      <w:numFmt w:val="decimal"/>
      <w:suff w:val="space"/>
      <w:lvlText w:val="%1."/>
      <w:lvlJc w:val="left"/>
    </w:lvl>
  </w:abstractNum>
  <w:abstractNum w:abstractNumId="5">
    <w:nsid w:val="6E5D6BB2"/>
    <w:multiLevelType w:val="singleLevel"/>
    <w:tmpl w:val="6E5D6BB2"/>
    <w:lvl w:ilvl="0" w:tentative="0">
      <w:start w:val="2"/>
      <w:numFmt w:val="chineseCounting"/>
      <w:suff w:val="space"/>
      <w:lvlText w:val="第%1节"/>
      <w:lvlJc w:val="left"/>
      <w:rPr>
        <w:rFonts w:hint="eastAsia"/>
      </w:r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0D4A"/>
    <w:rsid w:val="00011557"/>
    <w:rsid w:val="0001246A"/>
    <w:rsid w:val="00013365"/>
    <w:rsid w:val="00013466"/>
    <w:rsid w:val="00013574"/>
    <w:rsid w:val="00013923"/>
    <w:rsid w:val="00014A82"/>
    <w:rsid w:val="000154F9"/>
    <w:rsid w:val="00015858"/>
    <w:rsid w:val="00015A29"/>
    <w:rsid w:val="0001617A"/>
    <w:rsid w:val="00017581"/>
    <w:rsid w:val="000175E8"/>
    <w:rsid w:val="00017CF0"/>
    <w:rsid w:val="00017F9C"/>
    <w:rsid w:val="000220F9"/>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51D0"/>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346"/>
    <w:rsid w:val="00083A34"/>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AB7"/>
    <w:rsid w:val="000B0F6F"/>
    <w:rsid w:val="000B1637"/>
    <w:rsid w:val="000B1715"/>
    <w:rsid w:val="000B2722"/>
    <w:rsid w:val="000B320F"/>
    <w:rsid w:val="000B33DF"/>
    <w:rsid w:val="000B3A4F"/>
    <w:rsid w:val="000B4504"/>
    <w:rsid w:val="000B48CB"/>
    <w:rsid w:val="000B5D7D"/>
    <w:rsid w:val="000B60B7"/>
    <w:rsid w:val="000B67D9"/>
    <w:rsid w:val="000B6A6A"/>
    <w:rsid w:val="000B7DF1"/>
    <w:rsid w:val="000C035B"/>
    <w:rsid w:val="000C0714"/>
    <w:rsid w:val="000C188C"/>
    <w:rsid w:val="000C245B"/>
    <w:rsid w:val="000C2AE6"/>
    <w:rsid w:val="000C354A"/>
    <w:rsid w:val="000C3E52"/>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0F7C47"/>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36C"/>
    <w:rsid w:val="00140DA3"/>
    <w:rsid w:val="001413DF"/>
    <w:rsid w:val="00141BEE"/>
    <w:rsid w:val="0014299F"/>
    <w:rsid w:val="00143121"/>
    <w:rsid w:val="00144141"/>
    <w:rsid w:val="00144F97"/>
    <w:rsid w:val="00145791"/>
    <w:rsid w:val="0014699B"/>
    <w:rsid w:val="00146D14"/>
    <w:rsid w:val="00151BA6"/>
    <w:rsid w:val="0015269F"/>
    <w:rsid w:val="00153C89"/>
    <w:rsid w:val="0015522E"/>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360B"/>
    <w:rsid w:val="001846F2"/>
    <w:rsid w:val="001850A4"/>
    <w:rsid w:val="00185B43"/>
    <w:rsid w:val="00186927"/>
    <w:rsid w:val="001870D2"/>
    <w:rsid w:val="00190053"/>
    <w:rsid w:val="00190101"/>
    <w:rsid w:val="00190C8F"/>
    <w:rsid w:val="00191A57"/>
    <w:rsid w:val="00192075"/>
    <w:rsid w:val="00193526"/>
    <w:rsid w:val="00195231"/>
    <w:rsid w:val="00195771"/>
    <w:rsid w:val="00197441"/>
    <w:rsid w:val="00197A37"/>
    <w:rsid w:val="001A053D"/>
    <w:rsid w:val="001A101A"/>
    <w:rsid w:val="001A12A4"/>
    <w:rsid w:val="001A130A"/>
    <w:rsid w:val="001A2257"/>
    <w:rsid w:val="001A2976"/>
    <w:rsid w:val="001A3AA5"/>
    <w:rsid w:val="001A3AFC"/>
    <w:rsid w:val="001A3BCB"/>
    <w:rsid w:val="001A4D9B"/>
    <w:rsid w:val="001A561A"/>
    <w:rsid w:val="001A58C6"/>
    <w:rsid w:val="001A59EB"/>
    <w:rsid w:val="001A64C4"/>
    <w:rsid w:val="001B0B82"/>
    <w:rsid w:val="001B2294"/>
    <w:rsid w:val="001B313B"/>
    <w:rsid w:val="001B383C"/>
    <w:rsid w:val="001B4531"/>
    <w:rsid w:val="001B4F01"/>
    <w:rsid w:val="001B5907"/>
    <w:rsid w:val="001C2072"/>
    <w:rsid w:val="001C274B"/>
    <w:rsid w:val="001C3481"/>
    <w:rsid w:val="001C3C78"/>
    <w:rsid w:val="001C4E4C"/>
    <w:rsid w:val="001C5444"/>
    <w:rsid w:val="001C737E"/>
    <w:rsid w:val="001C7B25"/>
    <w:rsid w:val="001D0F5F"/>
    <w:rsid w:val="001D1400"/>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1729A"/>
    <w:rsid w:val="002203CE"/>
    <w:rsid w:val="00221240"/>
    <w:rsid w:val="00221600"/>
    <w:rsid w:val="00221BE4"/>
    <w:rsid w:val="00223541"/>
    <w:rsid w:val="00223B66"/>
    <w:rsid w:val="002240A4"/>
    <w:rsid w:val="0022478B"/>
    <w:rsid w:val="00225547"/>
    <w:rsid w:val="00226CCD"/>
    <w:rsid w:val="002303FF"/>
    <w:rsid w:val="00230B4C"/>
    <w:rsid w:val="00231C9E"/>
    <w:rsid w:val="0023235C"/>
    <w:rsid w:val="0023246D"/>
    <w:rsid w:val="00232836"/>
    <w:rsid w:val="00232D80"/>
    <w:rsid w:val="0023339C"/>
    <w:rsid w:val="00234309"/>
    <w:rsid w:val="00235123"/>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06"/>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4C4"/>
    <w:rsid w:val="00291C24"/>
    <w:rsid w:val="00292441"/>
    <w:rsid w:val="00292CA9"/>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6957"/>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4B59"/>
    <w:rsid w:val="002D54FF"/>
    <w:rsid w:val="002D5C40"/>
    <w:rsid w:val="002D61AB"/>
    <w:rsid w:val="002D7BB2"/>
    <w:rsid w:val="002E14B5"/>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3080"/>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10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1B22"/>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5E0E"/>
    <w:rsid w:val="003A63A3"/>
    <w:rsid w:val="003A7700"/>
    <w:rsid w:val="003A7CE9"/>
    <w:rsid w:val="003A7D94"/>
    <w:rsid w:val="003B074C"/>
    <w:rsid w:val="003B304F"/>
    <w:rsid w:val="003B36FD"/>
    <w:rsid w:val="003B52E3"/>
    <w:rsid w:val="003B5BDB"/>
    <w:rsid w:val="003B6A0D"/>
    <w:rsid w:val="003B6EB4"/>
    <w:rsid w:val="003C0A14"/>
    <w:rsid w:val="003C1256"/>
    <w:rsid w:val="003C1404"/>
    <w:rsid w:val="003C229B"/>
    <w:rsid w:val="003C2F63"/>
    <w:rsid w:val="003C478A"/>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270F"/>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7D9"/>
    <w:rsid w:val="00400ACB"/>
    <w:rsid w:val="004014AC"/>
    <w:rsid w:val="00401EA9"/>
    <w:rsid w:val="00402BA3"/>
    <w:rsid w:val="004041BB"/>
    <w:rsid w:val="0040556F"/>
    <w:rsid w:val="00405C57"/>
    <w:rsid w:val="0040634B"/>
    <w:rsid w:val="00406717"/>
    <w:rsid w:val="00406F15"/>
    <w:rsid w:val="0040764C"/>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17F73"/>
    <w:rsid w:val="0042020F"/>
    <w:rsid w:val="004209AD"/>
    <w:rsid w:val="00420E26"/>
    <w:rsid w:val="004220DA"/>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78A"/>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3B8B"/>
    <w:rsid w:val="004A4630"/>
    <w:rsid w:val="004A4CC2"/>
    <w:rsid w:val="004A5AEC"/>
    <w:rsid w:val="004A69A4"/>
    <w:rsid w:val="004A7952"/>
    <w:rsid w:val="004A7AFF"/>
    <w:rsid w:val="004B1465"/>
    <w:rsid w:val="004B268D"/>
    <w:rsid w:val="004B5555"/>
    <w:rsid w:val="004B6A9B"/>
    <w:rsid w:val="004C0A57"/>
    <w:rsid w:val="004C159B"/>
    <w:rsid w:val="004C1CEC"/>
    <w:rsid w:val="004C28B4"/>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5E6F"/>
    <w:rsid w:val="005361E0"/>
    <w:rsid w:val="005378EF"/>
    <w:rsid w:val="00540570"/>
    <w:rsid w:val="005437CF"/>
    <w:rsid w:val="0054482C"/>
    <w:rsid w:val="00547B5A"/>
    <w:rsid w:val="00550282"/>
    <w:rsid w:val="0055130D"/>
    <w:rsid w:val="005518B9"/>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3F70"/>
    <w:rsid w:val="00584D05"/>
    <w:rsid w:val="0058523D"/>
    <w:rsid w:val="00586934"/>
    <w:rsid w:val="00586C6C"/>
    <w:rsid w:val="00587C00"/>
    <w:rsid w:val="00587E4F"/>
    <w:rsid w:val="0059033F"/>
    <w:rsid w:val="00591BBD"/>
    <w:rsid w:val="0059449D"/>
    <w:rsid w:val="00597E4B"/>
    <w:rsid w:val="005A1260"/>
    <w:rsid w:val="005A2328"/>
    <w:rsid w:val="005A2FA1"/>
    <w:rsid w:val="005A3014"/>
    <w:rsid w:val="005A35B6"/>
    <w:rsid w:val="005A4232"/>
    <w:rsid w:val="005A50A0"/>
    <w:rsid w:val="005A50CD"/>
    <w:rsid w:val="005A6014"/>
    <w:rsid w:val="005A63D1"/>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5"/>
    <w:rsid w:val="005F51F9"/>
    <w:rsid w:val="005F554A"/>
    <w:rsid w:val="005F67E2"/>
    <w:rsid w:val="006020D9"/>
    <w:rsid w:val="0060267A"/>
    <w:rsid w:val="006030D6"/>
    <w:rsid w:val="006043A4"/>
    <w:rsid w:val="00604EF6"/>
    <w:rsid w:val="00605007"/>
    <w:rsid w:val="0060594A"/>
    <w:rsid w:val="006105B3"/>
    <w:rsid w:val="006119B8"/>
    <w:rsid w:val="00614CD3"/>
    <w:rsid w:val="00614D7F"/>
    <w:rsid w:val="00615BB4"/>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271C2"/>
    <w:rsid w:val="0063363D"/>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1B3E"/>
    <w:rsid w:val="0065343A"/>
    <w:rsid w:val="00653A2A"/>
    <w:rsid w:val="00653B74"/>
    <w:rsid w:val="006569FD"/>
    <w:rsid w:val="0066096D"/>
    <w:rsid w:val="0066100B"/>
    <w:rsid w:val="0066219C"/>
    <w:rsid w:val="00663D25"/>
    <w:rsid w:val="00665FB3"/>
    <w:rsid w:val="0066654B"/>
    <w:rsid w:val="00666B1D"/>
    <w:rsid w:val="006672FF"/>
    <w:rsid w:val="00671816"/>
    <w:rsid w:val="006724CA"/>
    <w:rsid w:val="006727E9"/>
    <w:rsid w:val="006746CD"/>
    <w:rsid w:val="00674DB1"/>
    <w:rsid w:val="00675B8E"/>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139A"/>
    <w:rsid w:val="006917A7"/>
    <w:rsid w:val="00691862"/>
    <w:rsid w:val="0069219F"/>
    <w:rsid w:val="006944EB"/>
    <w:rsid w:val="00694C2D"/>
    <w:rsid w:val="006954C4"/>
    <w:rsid w:val="006A00B7"/>
    <w:rsid w:val="006A0563"/>
    <w:rsid w:val="006A11C7"/>
    <w:rsid w:val="006A134B"/>
    <w:rsid w:val="006A1B12"/>
    <w:rsid w:val="006A229F"/>
    <w:rsid w:val="006A2EE9"/>
    <w:rsid w:val="006A34AC"/>
    <w:rsid w:val="006A3534"/>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786"/>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12A"/>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05A0"/>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7A1"/>
    <w:rsid w:val="00747DDA"/>
    <w:rsid w:val="00747F03"/>
    <w:rsid w:val="00750446"/>
    <w:rsid w:val="00751132"/>
    <w:rsid w:val="00751F7C"/>
    <w:rsid w:val="00752870"/>
    <w:rsid w:val="00753AF2"/>
    <w:rsid w:val="00753FAF"/>
    <w:rsid w:val="00755F77"/>
    <w:rsid w:val="007567BC"/>
    <w:rsid w:val="007568EE"/>
    <w:rsid w:val="007601F3"/>
    <w:rsid w:val="007606C3"/>
    <w:rsid w:val="00760E64"/>
    <w:rsid w:val="007611A9"/>
    <w:rsid w:val="00761C5D"/>
    <w:rsid w:val="00761F02"/>
    <w:rsid w:val="0076488F"/>
    <w:rsid w:val="00764DCE"/>
    <w:rsid w:val="00765AED"/>
    <w:rsid w:val="0076675E"/>
    <w:rsid w:val="0076684A"/>
    <w:rsid w:val="00767220"/>
    <w:rsid w:val="00767CAD"/>
    <w:rsid w:val="00771449"/>
    <w:rsid w:val="00771DE6"/>
    <w:rsid w:val="007723AB"/>
    <w:rsid w:val="0077273F"/>
    <w:rsid w:val="0077276B"/>
    <w:rsid w:val="007741AD"/>
    <w:rsid w:val="00774632"/>
    <w:rsid w:val="00775065"/>
    <w:rsid w:val="00777B6C"/>
    <w:rsid w:val="00780CB0"/>
    <w:rsid w:val="007847B2"/>
    <w:rsid w:val="00785952"/>
    <w:rsid w:val="007864F9"/>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0E6C"/>
    <w:rsid w:val="007A33DB"/>
    <w:rsid w:val="007A3ABD"/>
    <w:rsid w:val="007A4B56"/>
    <w:rsid w:val="007A54CF"/>
    <w:rsid w:val="007A5DDD"/>
    <w:rsid w:val="007A69F1"/>
    <w:rsid w:val="007A6B0E"/>
    <w:rsid w:val="007A6B90"/>
    <w:rsid w:val="007B00EC"/>
    <w:rsid w:val="007B0338"/>
    <w:rsid w:val="007B0520"/>
    <w:rsid w:val="007B2232"/>
    <w:rsid w:val="007B4A00"/>
    <w:rsid w:val="007B644C"/>
    <w:rsid w:val="007B65F8"/>
    <w:rsid w:val="007C0C56"/>
    <w:rsid w:val="007C27B8"/>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A77"/>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2116"/>
    <w:rsid w:val="008137E0"/>
    <w:rsid w:val="00814617"/>
    <w:rsid w:val="00814F1A"/>
    <w:rsid w:val="00815A2F"/>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2365"/>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4B0A"/>
    <w:rsid w:val="008C59E1"/>
    <w:rsid w:val="008D0956"/>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05A"/>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0F0"/>
    <w:rsid w:val="00926E98"/>
    <w:rsid w:val="0093049E"/>
    <w:rsid w:val="00932D24"/>
    <w:rsid w:val="0093449D"/>
    <w:rsid w:val="0093744F"/>
    <w:rsid w:val="00942D10"/>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12E"/>
    <w:rsid w:val="00964404"/>
    <w:rsid w:val="009646BE"/>
    <w:rsid w:val="009663CE"/>
    <w:rsid w:val="00966666"/>
    <w:rsid w:val="00966A87"/>
    <w:rsid w:val="00967B29"/>
    <w:rsid w:val="00967EB5"/>
    <w:rsid w:val="0097053B"/>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73EA"/>
    <w:rsid w:val="009C7F22"/>
    <w:rsid w:val="009D09B9"/>
    <w:rsid w:val="009D7095"/>
    <w:rsid w:val="009D7E79"/>
    <w:rsid w:val="009E04AF"/>
    <w:rsid w:val="009E4A6F"/>
    <w:rsid w:val="009E5BB5"/>
    <w:rsid w:val="009E6986"/>
    <w:rsid w:val="009E69CC"/>
    <w:rsid w:val="009F091E"/>
    <w:rsid w:val="009F09DD"/>
    <w:rsid w:val="009F3C62"/>
    <w:rsid w:val="009F51BF"/>
    <w:rsid w:val="009F6612"/>
    <w:rsid w:val="009F7FB0"/>
    <w:rsid w:val="00A00FE5"/>
    <w:rsid w:val="00A025C8"/>
    <w:rsid w:val="00A03632"/>
    <w:rsid w:val="00A0440E"/>
    <w:rsid w:val="00A055A2"/>
    <w:rsid w:val="00A05BDC"/>
    <w:rsid w:val="00A068BD"/>
    <w:rsid w:val="00A079C5"/>
    <w:rsid w:val="00A10993"/>
    <w:rsid w:val="00A10DF5"/>
    <w:rsid w:val="00A118FA"/>
    <w:rsid w:val="00A1238E"/>
    <w:rsid w:val="00A147BA"/>
    <w:rsid w:val="00A14D05"/>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425D"/>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73"/>
    <w:rsid w:val="00A53AA9"/>
    <w:rsid w:val="00A543D4"/>
    <w:rsid w:val="00A54ADC"/>
    <w:rsid w:val="00A572BD"/>
    <w:rsid w:val="00A57B0B"/>
    <w:rsid w:val="00A60510"/>
    <w:rsid w:val="00A611BB"/>
    <w:rsid w:val="00A613EE"/>
    <w:rsid w:val="00A64028"/>
    <w:rsid w:val="00A64425"/>
    <w:rsid w:val="00A668FB"/>
    <w:rsid w:val="00A6702B"/>
    <w:rsid w:val="00A71189"/>
    <w:rsid w:val="00A71D10"/>
    <w:rsid w:val="00A71D21"/>
    <w:rsid w:val="00A7220C"/>
    <w:rsid w:val="00A73A8A"/>
    <w:rsid w:val="00A7489A"/>
    <w:rsid w:val="00A74EE8"/>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4277"/>
    <w:rsid w:val="00AA4545"/>
    <w:rsid w:val="00AA6414"/>
    <w:rsid w:val="00AA7688"/>
    <w:rsid w:val="00AB03B3"/>
    <w:rsid w:val="00AB05A0"/>
    <w:rsid w:val="00AB0DD6"/>
    <w:rsid w:val="00AB126F"/>
    <w:rsid w:val="00AB1312"/>
    <w:rsid w:val="00AB179F"/>
    <w:rsid w:val="00AB210D"/>
    <w:rsid w:val="00AB4CFA"/>
    <w:rsid w:val="00AB5225"/>
    <w:rsid w:val="00AB52FD"/>
    <w:rsid w:val="00AB621A"/>
    <w:rsid w:val="00AB62C5"/>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2CA4"/>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0F90"/>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CE7"/>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2E98"/>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42B0"/>
    <w:rsid w:val="00B650CF"/>
    <w:rsid w:val="00B661D4"/>
    <w:rsid w:val="00B667F6"/>
    <w:rsid w:val="00B66D85"/>
    <w:rsid w:val="00B67130"/>
    <w:rsid w:val="00B70D74"/>
    <w:rsid w:val="00B71032"/>
    <w:rsid w:val="00B716F8"/>
    <w:rsid w:val="00B71E34"/>
    <w:rsid w:val="00B72265"/>
    <w:rsid w:val="00B72999"/>
    <w:rsid w:val="00B7326F"/>
    <w:rsid w:val="00B762A9"/>
    <w:rsid w:val="00B76AA9"/>
    <w:rsid w:val="00B76D07"/>
    <w:rsid w:val="00B77BB6"/>
    <w:rsid w:val="00B80917"/>
    <w:rsid w:val="00B81B3B"/>
    <w:rsid w:val="00B8333A"/>
    <w:rsid w:val="00B83403"/>
    <w:rsid w:val="00B8443F"/>
    <w:rsid w:val="00B86AC2"/>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0956"/>
    <w:rsid w:val="00BB1830"/>
    <w:rsid w:val="00BB220F"/>
    <w:rsid w:val="00BB4A09"/>
    <w:rsid w:val="00BB5B51"/>
    <w:rsid w:val="00BB7E13"/>
    <w:rsid w:val="00BC06E2"/>
    <w:rsid w:val="00BC0FDA"/>
    <w:rsid w:val="00BC1A1F"/>
    <w:rsid w:val="00BC23A2"/>
    <w:rsid w:val="00BC28CF"/>
    <w:rsid w:val="00BC3538"/>
    <w:rsid w:val="00BC3C3D"/>
    <w:rsid w:val="00BC43EA"/>
    <w:rsid w:val="00BC4CC0"/>
    <w:rsid w:val="00BC509C"/>
    <w:rsid w:val="00BC51EA"/>
    <w:rsid w:val="00BC5F46"/>
    <w:rsid w:val="00BC60F6"/>
    <w:rsid w:val="00BC61E8"/>
    <w:rsid w:val="00BC62F1"/>
    <w:rsid w:val="00BC6F2C"/>
    <w:rsid w:val="00BD313F"/>
    <w:rsid w:val="00BD3615"/>
    <w:rsid w:val="00BD3E85"/>
    <w:rsid w:val="00BD53DE"/>
    <w:rsid w:val="00BD5BEE"/>
    <w:rsid w:val="00BE0B80"/>
    <w:rsid w:val="00BE0C22"/>
    <w:rsid w:val="00BE1D9E"/>
    <w:rsid w:val="00BE1DE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45F"/>
    <w:rsid w:val="00BF79D5"/>
    <w:rsid w:val="00C00EE7"/>
    <w:rsid w:val="00C02620"/>
    <w:rsid w:val="00C02977"/>
    <w:rsid w:val="00C02F22"/>
    <w:rsid w:val="00C0330A"/>
    <w:rsid w:val="00C0528C"/>
    <w:rsid w:val="00C11D0C"/>
    <w:rsid w:val="00C12F2F"/>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4AFB"/>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3B6F"/>
    <w:rsid w:val="00C94530"/>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163A"/>
    <w:rsid w:val="00CD2906"/>
    <w:rsid w:val="00CD2E8F"/>
    <w:rsid w:val="00CD3B4E"/>
    <w:rsid w:val="00CD4432"/>
    <w:rsid w:val="00CD761E"/>
    <w:rsid w:val="00CD77FE"/>
    <w:rsid w:val="00CE5D57"/>
    <w:rsid w:val="00CF2EFB"/>
    <w:rsid w:val="00CF42C0"/>
    <w:rsid w:val="00CF4A6F"/>
    <w:rsid w:val="00CF50E5"/>
    <w:rsid w:val="00CF5178"/>
    <w:rsid w:val="00CF565F"/>
    <w:rsid w:val="00CF5F28"/>
    <w:rsid w:val="00CF6927"/>
    <w:rsid w:val="00CF7992"/>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2E5"/>
    <w:rsid w:val="00D60D2B"/>
    <w:rsid w:val="00D61D9E"/>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8760F"/>
    <w:rsid w:val="00D90A72"/>
    <w:rsid w:val="00D90D40"/>
    <w:rsid w:val="00D91111"/>
    <w:rsid w:val="00D917C7"/>
    <w:rsid w:val="00D91CA2"/>
    <w:rsid w:val="00D92518"/>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3656"/>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1A7"/>
    <w:rsid w:val="00DE7D7D"/>
    <w:rsid w:val="00DF04B4"/>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6A70"/>
    <w:rsid w:val="00E17FC4"/>
    <w:rsid w:val="00E22C20"/>
    <w:rsid w:val="00E23E08"/>
    <w:rsid w:val="00E23EBF"/>
    <w:rsid w:val="00E24459"/>
    <w:rsid w:val="00E246D4"/>
    <w:rsid w:val="00E24F77"/>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1FF"/>
    <w:rsid w:val="00E44AE9"/>
    <w:rsid w:val="00E451F3"/>
    <w:rsid w:val="00E473F1"/>
    <w:rsid w:val="00E47F2B"/>
    <w:rsid w:val="00E50005"/>
    <w:rsid w:val="00E5009F"/>
    <w:rsid w:val="00E50972"/>
    <w:rsid w:val="00E52193"/>
    <w:rsid w:val="00E528E8"/>
    <w:rsid w:val="00E54D53"/>
    <w:rsid w:val="00E554E8"/>
    <w:rsid w:val="00E57523"/>
    <w:rsid w:val="00E608CE"/>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3B1F"/>
    <w:rsid w:val="00E74ECC"/>
    <w:rsid w:val="00E776F0"/>
    <w:rsid w:val="00E80640"/>
    <w:rsid w:val="00E8157E"/>
    <w:rsid w:val="00E815FC"/>
    <w:rsid w:val="00E81736"/>
    <w:rsid w:val="00E81ED7"/>
    <w:rsid w:val="00E82586"/>
    <w:rsid w:val="00E826C4"/>
    <w:rsid w:val="00E82F1F"/>
    <w:rsid w:val="00E83A20"/>
    <w:rsid w:val="00E8499A"/>
    <w:rsid w:val="00E84C24"/>
    <w:rsid w:val="00E84D69"/>
    <w:rsid w:val="00E850C3"/>
    <w:rsid w:val="00E85C7C"/>
    <w:rsid w:val="00E86488"/>
    <w:rsid w:val="00E90228"/>
    <w:rsid w:val="00E907F4"/>
    <w:rsid w:val="00E9145C"/>
    <w:rsid w:val="00E95F4E"/>
    <w:rsid w:val="00E96E5D"/>
    <w:rsid w:val="00E9798A"/>
    <w:rsid w:val="00E979F7"/>
    <w:rsid w:val="00EA2226"/>
    <w:rsid w:val="00EA3000"/>
    <w:rsid w:val="00EA3725"/>
    <w:rsid w:val="00EA3936"/>
    <w:rsid w:val="00EA513F"/>
    <w:rsid w:val="00EA5961"/>
    <w:rsid w:val="00EA5CD1"/>
    <w:rsid w:val="00EA5E2A"/>
    <w:rsid w:val="00EA6D84"/>
    <w:rsid w:val="00EA7710"/>
    <w:rsid w:val="00EA7D38"/>
    <w:rsid w:val="00EB0731"/>
    <w:rsid w:val="00EB1015"/>
    <w:rsid w:val="00EB2020"/>
    <w:rsid w:val="00EB213E"/>
    <w:rsid w:val="00EB27D5"/>
    <w:rsid w:val="00EB28E9"/>
    <w:rsid w:val="00EB2E09"/>
    <w:rsid w:val="00EB3653"/>
    <w:rsid w:val="00EB578A"/>
    <w:rsid w:val="00EB6AFD"/>
    <w:rsid w:val="00EB6C7D"/>
    <w:rsid w:val="00EB70E5"/>
    <w:rsid w:val="00EB7C8E"/>
    <w:rsid w:val="00EC02BE"/>
    <w:rsid w:val="00EC146E"/>
    <w:rsid w:val="00EC1B1A"/>
    <w:rsid w:val="00EC35DE"/>
    <w:rsid w:val="00EC40B8"/>
    <w:rsid w:val="00EC45FA"/>
    <w:rsid w:val="00EC53E6"/>
    <w:rsid w:val="00EC543A"/>
    <w:rsid w:val="00EC5975"/>
    <w:rsid w:val="00EC6130"/>
    <w:rsid w:val="00EC6766"/>
    <w:rsid w:val="00EC6B27"/>
    <w:rsid w:val="00EC6BF6"/>
    <w:rsid w:val="00EC7921"/>
    <w:rsid w:val="00EC7AE3"/>
    <w:rsid w:val="00EC7BF9"/>
    <w:rsid w:val="00EC7E08"/>
    <w:rsid w:val="00ED0F4E"/>
    <w:rsid w:val="00ED2563"/>
    <w:rsid w:val="00ED2A4C"/>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27F2"/>
    <w:rsid w:val="00EF3159"/>
    <w:rsid w:val="00EF384D"/>
    <w:rsid w:val="00EF4569"/>
    <w:rsid w:val="00EF4B37"/>
    <w:rsid w:val="00EF4F51"/>
    <w:rsid w:val="00EF6960"/>
    <w:rsid w:val="00EF74D6"/>
    <w:rsid w:val="00EF7D4C"/>
    <w:rsid w:val="00F0238B"/>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1FC3"/>
    <w:rsid w:val="00F22810"/>
    <w:rsid w:val="00F23521"/>
    <w:rsid w:val="00F2359F"/>
    <w:rsid w:val="00F25573"/>
    <w:rsid w:val="00F25733"/>
    <w:rsid w:val="00F25E05"/>
    <w:rsid w:val="00F26F08"/>
    <w:rsid w:val="00F2710C"/>
    <w:rsid w:val="00F274F9"/>
    <w:rsid w:val="00F314CA"/>
    <w:rsid w:val="00F31F31"/>
    <w:rsid w:val="00F34F34"/>
    <w:rsid w:val="00F35350"/>
    <w:rsid w:val="00F35D14"/>
    <w:rsid w:val="00F35D64"/>
    <w:rsid w:val="00F35E37"/>
    <w:rsid w:val="00F36CF6"/>
    <w:rsid w:val="00F37737"/>
    <w:rsid w:val="00F4022D"/>
    <w:rsid w:val="00F40BDA"/>
    <w:rsid w:val="00F419C8"/>
    <w:rsid w:val="00F41C30"/>
    <w:rsid w:val="00F4352C"/>
    <w:rsid w:val="00F435DD"/>
    <w:rsid w:val="00F43806"/>
    <w:rsid w:val="00F43921"/>
    <w:rsid w:val="00F44A54"/>
    <w:rsid w:val="00F46DC9"/>
    <w:rsid w:val="00F47051"/>
    <w:rsid w:val="00F47DFA"/>
    <w:rsid w:val="00F5078F"/>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678"/>
    <w:rsid w:val="00FA6E71"/>
    <w:rsid w:val="00FA7041"/>
    <w:rsid w:val="00FB1AF5"/>
    <w:rsid w:val="00FB1F32"/>
    <w:rsid w:val="00FB38C1"/>
    <w:rsid w:val="00FB496B"/>
    <w:rsid w:val="00FB4E58"/>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0949BE"/>
    <w:rsid w:val="012307F9"/>
    <w:rsid w:val="0159417A"/>
    <w:rsid w:val="0169061A"/>
    <w:rsid w:val="018E53BB"/>
    <w:rsid w:val="01A15AAA"/>
    <w:rsid w:val="01A64EB5"/>
    <w:rsid w:val="01BC7443"/>
    <w:rsid w:val="01F176F8"/>
    <w:rsid w:val="02943F1B"/>
    <w:rsid w:val="03042042"/>
    <w:rsid w:val="030A7261"/>
    <w:rsid w:val="033250C0"/>
    <w:rsid w:val="038B0753"/>
    <w:rsid w:val="03920A67"/>
    <w:rsid w:val="03AD764F"/>
    <w:rsid w:val="04700BDD"/>
    <w:rsid w:val="04992A24"/>
    <w:rsid w:val="04F574FF"/>
    <w:rsid w:val="053F2AA8"/>
    <w:rsid w:val="05BC1DCB"/>
    <w:rsid w:val="05C23B25"/>
    <w:rsid w:val="05EA4585"/>
    <w:rsid w:val="05F34967"/>
    <w:rsid w:val="06190FCC"/>
    <w:rsid w:val="06361094"/>
    <w:rsid w:val="064E112E"/>
    <w:rsid w:val="067F1777"/>
    <w:rsid w:val="06847629"/>
    <w:rsid w:val="0690173D"/>
    <w:rsid w:val="06994AAC"/>
    <w:rsid w:val="07106873"/>
    <w:rsid w:val="074107DA"/>
    <w:rsid w:val="07E6040B"/>
    <w:rsid w:val="07EC2E3C"/>
    <w:rsid w:val="08031384"/>
    <w:rsid w:val="08C973D6"/>
    <w:rsid w:val="08CA4C07"/>
    <w:rsid w:val="08D56FC8"/>
    <w:rsid w:val="08E0040A"/>
    <w:rsid w:val="091A5787"/>
    <w:rsid w:val="09531661"/>
    <w:rsid w:val="09E560AA"/>
    <w:rsid w:val="09EA2E2F"/>
    <w:rsid w:val="09F22179"/>
    <w:rsid w:val="0A0435D4"/>
    <w:rsid w:val="0A295EB9"/>
    <w:rsid w:val="0A68475A"/>
    <w:rsid w:val="0A6C60D7"/>
    <w:rsid w:val="0A8C4462"/>
    <w:rsid w:val="0A9742AC"/>
    <w:rsid w:val="0AAE1DDB"/>
    <w:rsid w:val="0AEC049C"/>
    <w:rsid w:val="0B047F22"/>
    <w:rsid w:val="0B486A8C"/>
    <w:rsid w:val="0BAD1D19"/>
    <w:rsid w:val="0BFC6CFF"/>
    <w:rsid w:val="0C474AE5"/>
    <w:rsid w:val="0C747534"/>
    <w:rsid w:val="0CA22BC4"/>
    <w:rsid w:val="0CBF26C1"/>
    <w:rsid w:val="0CC41D6A"/>
    <w:rsid w:val="0CFC5573"/>
    <w:rsid w:val="0D3112F1"/>
    <w:rsid w:val="0D436541"/>
    <w:rsid w:val="0E8F025E"/>
    <w:rsid w:val="0EB033B9"/>
    <w:rsid w:val="0EB23889"/>
    <w:rsid w:val="0EBC4BEA"/>
    <w:rsid w:val="0ED213F5"/>
    <w:rsid w:val="0EF54D21"/>
    <w:rsid w:val="0F087995"/>
    <w:rsid w:val="0F9F69E6"/>
    <w:rsid w:val="0FB625DD"/>
    <w:rsid w:val="0FFC5027"/>
    <w:rsid w:val="10790670"/>
    <w:rsid w:val="108352D1"/>
    <w:rsid w:val="108B76EB"/>
    <w:rsid w:val="112D38E4"/>
    <w:rsid w:val="115A7068"/>
    <w:rsid w:val="11662604"/>
    <w:rsid w:val="11A2402D"/>
    <w:rsid w:val="120D4DF6"/>
    <w:rsid w:val="1282017A"/>
    <w:rsid w:val="12A83E03"/>
    <w:rsid w:val="12E96B81"/>
    <w:rsid w:val="131746D3"/>
    <w:rsid w:val="13463B67"/>
    <w:rsid w:val="1398210D"/>
    <w:rsid w:val="13A42943"/>
    <w:rsid w:val="14254100"/>
    <w:rsid w:val="146E1E65"/>
    <w:rsid w:val="14F33E41"/>
    <w:rsid w:val="152118C2"/>
    <w:rsid w:val="1534197E"/>
    <w:rsid w:val="155D5DB9"/>
    <w:rsid w:val="15B33063"/>
    <w:rsid w:val="16272140"/>
    <w:rsid w:val="165322D8"/>
    <w:rsid w:val="166056BF"/>
    <w:rsid w:val="1666309C"/>
    <w:rsid w:val="168B2CC0"/>
    <w:rsid w:val="169D11A8"/>
    <w:rsid w:val="169D1326"/>
    <w:rsid w:val="16BC18E5"/>
    <w:rsid w:val="16CA243A"/>
    <w:rsid w:val="174F6F43"/>
    <w:rsid w:val="17683267"/>
    <w:rsid w:val="17B468BB"/>
    <w:rsid w:val="17C23C64"/>
    <w:rsid w:val="17D9680D"/>
    <w:rsid w:val="17E4553A"/>
    <w:rsid w:val="17F67EE0"/>
    <w:rsid w:val="181922CB"/>
    <w:rsid w:val="183E1C31"/>
    <w:rsid w:val="185136BC"/>
    <w:rsid w:val="1881312C"/>
    <w:rsid w:val="18A00900"/>
    <w:rsid w:val="18B54FE5"/>
    <w:rsid w:val="196603CA"/>
    <w:rsid w:val="197D7D98"/>
    <w:rsid w:val="19A51887"/>
    <w:rsid w:val="19B2595D"/>
    <w:rsid w:val="19D153F3"/>
    <w:rsid w:val="1A080307"/>
    <w:rsid w:val="1A8E1B30"/>
    <w:rsid w:val="1AD25EC1"/>
    <w:rsid w:val="1AEB2331"/>
    <w:rsid w:val="1AFA5418"/>
    <w:rsid w:val="1B3A28C7"/>
    <w:rsid w:val="1C29338A"/>
    <w:rsid w:val="1C36308D"/>
    <w:rsid w:val="1C705992"/>
    <w:rsid w:val="1CA513C9"/>
    <w:rsid w:val="1CB94569"/>
    <w:rsid w:val="1D0B56BA"/>
    <w:rsid w:val="1D3A6F34"/>
    <w:rsid w:val="1D5E74C5"/>
    <w:rsid w:val="1D8105D3"/>
    <w:rsid w:val="1DD3548B"/>
    <w:rsid w:val="1DED21D8"/>
    <w:rsid w:val="1E506A81"/>
    <w:rsid w:val="1EC37D91"/>
    <w:rsid w:val="1EDE2D24"/>
    <w:rsid w:val="1F0E3DA5"/>
    <w:rsid w:val="1F100B38"/>
    <w:rsid w:val="1F7D6698"/>
    <w:rsid w:val="1FB64124"/>
    <w:rsid w:val="20062169"/>
    <w:rsid w:val="20370574"/>
    <w:rsid w:val="2062288E"/>
    <w:rsid w:val="20711CD8"/>
    <w:rsid w:val="209F6476"/>
    <w:rsid w:val="20C65038"/>
    <w:rsid w:val="20CE49AC"/>
    <w:rsid w:val="20EF5ABE"/>
    <w:rsid w:val="21090D39"/>
    <w:rsid w:val="21171E89"/>
    <w:rsid w:val="216736B4"/>
    <w:rsid w:val="21773A81"/>
    <w:rsid w:val="21893C3E"/>
    <w:rsid w:val="224C27B9"/>
    <w:rsid w:val="226C32AF"/>
    <w:rsid w:val="22F75C0D"/>
    <w:rsid w:val="23007E1A"/>
    <w:rsid w:val="230C3F3A"/>
    <w:rsid w:val="237738F9"/>
    <w:rsid w:val="237F7844"/>
    <w:rsid w:val="23945D9E"/>
    <w:rsid w:val="23D86DCF"/>
    <w:rsid w:val="23FA00FA"/>
    <w:rsid w:val="241D415D"/>
    <w:rsid w:val="2438509B"/>
    <w:rsid w:val="24B70560"/>
    <w:rsid w:val="24CF3471"/>
    <w:rsid w:val="24D364FF"/>
    <w:rsid w:val="24D66FBE"/>
    <w:rsid w:val="24ED2659"/>
    <w:rsid w:val="25114177"/>
    <w:rsid w:val="253F3BA1"/>
    <w:rsid w:val="257D111F"/>
    <w:rsid w:val="263064F4"/>
    <w:rsid w:val="26494ECA"/>
    <w:rsid w:val="27321609"/>
    <w:rsid w:val="274E2589"/>
    <w:rsid w:val="2772347A"/>
    <w:rsid w:val="28485BB3"/>
    <w:rsid w:val="28C037FD"/>
    <w:rsid w:val="290F7096"/>
    <w:rsid w:val="2A0A4121"/>
    <w:rsid w:val="2A0B7489"/>
    <w:rsid w:val="2A443C84"/>
    <w:rsid w:val="2A45052D"/>
    <w:rsid w:val="2A6D7AC0"/>
    <w:rsid w:val="2A8645D2"/>
    <w:rsid w:val="2A992AB0"/>
    <w:rsid w:val="2AB93224"/>
    <w:rsid w:val="2AF00EBD"/>
    <w:rsid w:val="2B524298"/>
    <w:rsid w:val="2B9D4766"/>
    <w:rsid w:val="2B9E594C"/>
    <w:rsid w:val="2BA23026"/>
    <w:rsid w:val="2BB66E51"/>
    <w:rsid w:val="2BC039B7"/>
    <w:rsid w:val="2BD50812"/>
    <w:rsid w:val="2C1B38E7"/>
    <w:rsid w:val="2C2C5858"/>
    <w:rsid w:val="2C3A51FC"/>
    <w:rsid w:val="2C412EA7"/>
    <w:rsid w:val="2C625F21"/>
    <w:rsid w:val="2C7226AD"/>
    <w:rsid w:val="2CA21FF3"/>
    <w:rsid w:val="2D1A3498"/>
    <w:rsid w:val="2D6B5B34"/>
    <w:rsid w:val="2D71156A"/>
    <w:rsid w:val="2E162111"/>
    <w:rsid w:val="2E5C3859"/>
    <w:rsid w:val="2E84707B"/>
    <w:rsid w:val="2E951288"/>
    <w:rsid w:val="2F3300A1"/>
    <w:rsid w:val="2F5B1A37"/>
    <w:rsid w:val="2F86523C"/>
    <w:rsid w:val="2F984DE7"/>
    <w:rsid w:val="2FC11C09"/>
    <w:rsid w:val="2FDB0F1C"/>
    <w:rsid w:val="30B26121"/>
    <w:rsid w:val="30B32E73"/>
    <w:rsid w:val="30D2231F"/>
    <w:rsid w:val="30E92094"/>
    <w:rsid w:val="30F73B34"/>
    <w:rsid w:val="310541DF"/>
    <w:rsid w:val="31376E2A"/>
    <w:rsid w:val="31782C33"/>
    <w:rsid w:val="318A0E4C"/>
    <w:rsid w:val="319D293B"/>
    <w:rsid w:val="322E50D0"/>
    <w:rsid w:val="32606653"/>
    <w:rsid w:val="32607DFF"/>
    <w:rsid w:val="32B141B6"/>
    <w:rsid w:val="32CB34CA"/>
    <w:rsid w:val="32E26A66"/>
    <w:rsid w:val="32F03AC7"/>
    <w:rsid w:val="333A1493"/>
    <w:rsid w:val="336165BB"/>
    <w:rsid w:val="336965C1"/>
    <w:rsid w:val="34356B40"/>
    <w:rsid w:val="344965DF"/>
    <w:rsid w:val="351F6F09"/>
    <w:rsid w:val="353335A8"/>
    <w:rsid w:val="354F34AA"/>
    <w:rsid w:val="355A28E3"/>
    <w:rsid w:val="35B42978"/>
    <w:rsid w:val="35C91DF7"/>
    <w:rsid w:val="36211EF2"/>
    <w:rsid w:val="364500AF"/>
    <w:rsid w:val="366C0B20"/>
    <w:rsid w:val="36AE06A6"/>
    <w:rsid w:val="36CE5337"/>
    <w:rsid w:val="36D34B06"/>
    <w:rsid w:val="371D7AEF"/>
    <w:rsid w:val="3732571E"/>
    <w:rsid w:val="3757357E"/>
    <w:rsid w:val="376257C3"/>
    <w:rsid w:val="379105D4"/>
    <w:rsid w:val="37A662B4"/>
    <w:rsid w:val="37B314D8"/>
    <w:rsid w:val="388834D5"/>
    <w:rsid w:val="38AC5E02"/>
    <w:rsid w:val="38B247E4"/>
    <w:rsid w:val="38C26B8B"/>
    <w:rsid w:val="38D25211"/>
    <w:rsid w:val="38F17A02"/>
    <w:rsid w:val="394C6E68"/>
    <w:rsid w:val="396957EB"/>
    <w:rsid w:val="39B831AE"/>
    <w:rsid w:val="39CC367A"/>
    <w:rsid w:val="39E36D0F"/>
    <w:rsid w:val="39F162F1"/>
    <w:rsid w:val="39F868C9"/>
    <w:rsid w:val="3A184B1B"/>
    <w:rsid w:val="3A1F5EA9"/>
    <w:rsid w:val="3A7E52A0"/>
    <w:rsid w:val="3AAF6EE6"/>
    <w:rsid w:val="3AE3337B"/>
    <w:rsid w:val="3AEF1D20"/>
    <w:rsid w:val="3B070E17"/>
    <w:rsid w:val="3B401368"/>
    <w:rsid w:val="3B4066B9"/>
    <w:rsid w:val="3B603C8D"/>
    <w:rsid w:val="3BAC2E16"/>
    <w:rsid w:val="3BE21884"/>
    <w:rsid w:val="3BE64ED1"/>
    <w:rsid w:val="3C1A48F8"/>
    <w:rsid w:val="3C2C7291"/>
    <w:rsid w:val="3C936C4C"/>
    <w:rsid w:val="3CB11EC5"/>
    <w:rsid w:val="3CB2344F"/>
    <w:rsid w:val="3DB03FCF"/>
    <w:rsid w:val="3DBD7EB3"/>
    <w:rsid w:val="3DC709F1"/>
    <w:rsid w:val="3DC94F1B"/>
    <w:rsid w:val="3DD3079A"/>
    <w:rsid w:val="3DF31B27"/>
    <w:rsid w:val="3E0B0C1F"/>
    <w:rsid w:val="3E297EBD"/>
    <w:rsid w:val="3EE53B65"/>
    <w:rsid w:val="3EE76FE4"/>
    <w:rsid w:val="3F0538C0"/>
    <w:rsid w:val="3F12422F"/>
    <w:rsid w:val="3F2F5683"/>
    <w:rsid w:val="3F392366"/>
    <w:rsid w:val="3F520ACF"/>
    <w:rsid w:val="3F606A4F"/>
    <w:rsid w:val="3F6727CC"/>
    <w:rsid w:val="3F6C6613"/>
    <w:rsid w:val="3F882293"/>
    <w:rsid w:val="3FE15FD4"/>
    <w:rsid w:val="406F3E3F"/>
    <w:rsid w:val="40D07A1C"/>
    <w:rsid w:val="4103014E"/>
    <w:rsid w:val="41083B3B"/>
    <w:rsid w:val="41171FD0"/>
    <w:rsid w:val="41540B2E"/>
    <w:rsid w:val="416D3A05"/>
    <w:rsid w:val="41984EBF"/>
    <w:rsid w:val="41EC0D67"/>
    <w:rsid w:val="42245877"/>
    <w:rsid w:val="42F37516"/>
    <w:rsid w:val="42FF4201"/>
    <w:rsid w:val="43003446"/>
    <w:rsid w:val="432F1B9E"/>
    <w:rsid w:val="435B43F6"/>
    <w:rsid w:val="435D2116"/>
    <w:rsid w:val="43A43DF6"/>
    <w:rsid w:val="44B62192"/>
    <w:rsid w:val="44B909A3"/>
    <w:rsid w:val="44F56AD9"/>
    <w:rsid w:val="45B55914"/>
    <w:rsid w:val="45C004DB"/>
    <w:rsid w:val="45F96148"/>
    <w:rsid w:val="45FA1E8D"/>
    <w:rsid w:val="460868D4"/>
    <w:rsid w:val="46157767"/>
    <w:rsid w:val="472675D6"/>
    <w:rsid w:val="4753289C"/>
    <w:rsid w:val="476A1CC8"/>
    <w:rsid w:val="484A740F"/>
    <w:rsid w:val="489E3D34"/>
    <w:rsid w:val="48AE742C"/>
    <w:rsid w:val="48C90054"/>
    <w:rsid w:val="4901159C"/>
    <w:rsid w:val="492127D2"/>
    <w:rsid w:val="492E7EB7"/>
    <w:rsid w:val="49515FD6"/>
    <w:rsid w:val="49865F45"/>
    <w:rsid w:val="499707C6"/>
    <w:rsid w:val="49A873C0"/>
    <w:rsid w:val="49C44B93"/>
    <w:rsid w:val="49DD54CA"/>
    <w:rsid w:val="4A05465C"/>
    <w:rsid w:val="4A1A5872"/>
    <w:rsid w:val="4A6C5ACA"/>
    <w:rsid w:val="4A864A1E"/>
    <w:rsid w:val="4A9B6F11"/>
    <w:rsid w:val="4AC3361E"/>
    <w:rsid w:val="4AC9763E"/>
    <w:rsid w:val="4AF8077D"/>
    <w:rsid w:val="4B11551A"/>
    <w:rsid w:val="4B483A60"/>
    <w:rsid w:val="4BD034A7"/>
    <w:rsid w:val="4BFA29E5"/>
    <w:rsid w:val="4C543218"/>
    <w:rsid w:val="4CF07C62"/>
    <w:rsid w:val="4D097879"/>
    <w:rsid w:val="4D3C38A3"/>
    <w:rsid w:val="4D8E0B85"/>
    <w:rsid w:val="4DB22DC0"/>
    <w:rsid w:val="4E25759A"/>
    <w:rsid w:val="4EA529C9"/>
    <w:rsid w:val="4EAF3848"/>
    <w:rsid w:val="4F0B0584"/>
    <w:rsid w:val="4F99788D"/>
    <w:rsid w:val="4FB94ED8"/>
    <w:rsid w:val="4FC450D1"/>
    <w:rsid w:val="50120532"/>
    <w:rsid w:val="50664269"/>
    <w:rsid w:val="50D92F7C"/>
    <w:rsid w:val="50E936CF"/>
    <w:rsid w:val="515847BE"/>
    <w:rsid w:val="51890380"/>
    <w:rsid w:val="518A6447"/>
    <w:rsid w:val="51EB6EA7"/>
    <w:rsid w:val="5208399B"/>
    <w:rsid w:val="5212481A"/>
    <w:rsid w:val="52894586"/>
    <w:rsid w:val="5291580E"/>
    <w:rsid w:val="529A26F0"/>
    <w:rsid w:val="529B3179"/>
    <w:rsid w:val="534327B1"/>
    <w:rsid w:val="538C7E90"/>
    <w:rsid w:val="53B86CFB"/>
    <w:rsid w:val="53D3608A"/>
    <w:rsid w:val="53EC109A"/>
    <w:rsid w:val="540E71E5"/>
    <w:rsid w:val="54A27914"/>
    <w:rsid w:val="54C72CAD"/>
    <w:rsid w:val="54E65F62"/>
    <w:rsid w:val="55020B76"/>
    <w:rsid w:val="55120D38"/>
    <w:rsid w:val="55235D71"/>
    <w:rsid w:val="5537487B"/>
    <w:rsid w:val="557650C0"/>
    <w:rsid w:val="557C54B8"/>
    <w:rsid w:val="558E2409"/>
    <w:rsid w:val="5630158D"/>
    <w:rsid w:val="56777341"/>
    <w:rsid w:val="56EB5C0C"/>
    <w:rsid w:val="57272B15"/>
    <w:rsid w:val="574863F5"/>
    <w:rsid w:val="575472B2"/>
    <w:rsid w:val="57A05E6D"/>
    <w:rsid w:val="57F50571"/>
    <w:rsid w:val="58353010"/>
    <w:rsid w:val="585F62DF"/>
    <w:rsid w:val="58BD6B62"/>
    <w:rsid w:val="58E32A6C"/>
    <w:rsid w:val="5915074C"/>
    <w:rsid w:val="596F2552"/>
    <w:rsid w:val="59875AED"/>
    <w:rsid w:val="59F953A3"/>
    <w:rsid w:val="5A663955"/>
    <w:rsid w:val="5AD77859"/>
    <w:rsid w:val="5AE05B23"/>
    <w:rsid w:val="5B0373F5"/>
    <w:rsid w:val="5B1F5384"/>
    <w:rsid w:val="5B8162FC"/>
    <w:rsid w:val="5BB21E27"/>
    <w:rsid w:val="5BC508FC"/>
    <w:rsid w:val="5BC8419B"/>
    <w:rsid w:val="5BCB7AE3"/>
    <w:rsid w:val="5C3242F4"/>
    <w:rsid w:val="5C4B19F2"/>
    <w:rsid w:val="5CBD639F"/>
    <w:rsid w:val="5CF8460C"/>
    <w:rsid w:val="5CFC234E"/>
    <w:rsid w:val="5D307DE2"/>
    <w:rsid w:val="5D333896"/>
    <w:rsid w:val="5D4E54C4"/>
    <w:rsid w:val="5D7719D5"/>
    <w:rsid w:val="5DEB4069"/>
    <w:rsid w:val="5DF57819"/>
    <w:rsid w:val="5E5225FF"/>
    <w:rsid w:val="5EBA0DC9"/>
    <w:rsid w:val="5ED13367"/>
    <w:rsid w:val="5ED209B4"/>
    <w:rsid w:val="5EDA0F45"/>
    <w:rsid w:val="5EF70D56"/>
    <w:rsid w:val="5F381638"/>
    <w:rsid w:val="5F954394"/>
    <w:rsid w:val="601650E3"/>
    <w:rsid w:val="606759B6"/>
    <w:rsid w:val="60D22129"/>
    <w:rsid w:val="60D910D9"/>
    <w:rsid w:val="60E30AD8"/>
    <w:rsid w:val="610B57B4"/>
    <w:rsid w:val="61174CC8"/>
    <w:rsid w:val="611E5945"/>
    <w:rsid w:val="612B4FB0"/>
    <w:rsid w:val="61AE54CE"/>
    <w:rsid w:val="6235591B"/>
    <w:rsid w:val="626F35C2"/>
    <w:rsid w:val="631F6D97"/>
    <w:rsid w:val="632048BD"/>
    <w:rsid w:val="638279B0"/>
    <w:rsid w:val="6418678B"/>
    <w:rsid w:val="64300C65"/>
    <w:rsid w:val="643C5726"/>
    <w:rsid w:val="647E163F"/>
    <w:rsid w:val="64CA54AF"/>
    <w:rsid w:val="64E379DE"/>
    <w:rsid w:val="64E519E9"/>
    <w:rsid w:val="651C6C56"/>
    <w:rsid w:val="6562503C"/>
    <w:rsid w:val="65AD68DC"/>
    <w:rsid w:val="65CC325E"/>
    <w:rsid w:val="65D62890"/>
    <w:rsid w:val="6601446A"/>
    <w:rsid w:val="660576BF"/>
    <w:rsid w:val="66E04A8F"/>
    <w:rsid w:val="673140F9"/>
    <w:rsid w:val="67495FA9"/>
    <w:rsid w:val="676034DA"/>
    <w:rsid w:val="678C5A82"/>
    <w:rsid w:val="68287CBB"/>
    <w:rsid w:val="682A2E18"/>
    <w:rsid w:val="683F1A79"/>
    <w:rsid w:val="68594CEF"/>
    <w:rsid w:val="68663B55"/>
    <w:rsid w:val="68945B31"/>
    <w:rsid w:val="689C4708"/>
    <w:rsid w:val="68D11E79"/>
    <w:rsid w:val="68D73C6F"/>
    <w:rsid w:val="6962161F"/>
    <w:rsid w:val="6999742B"/>
    <w:rsid w:val="69A46133"/>
    <w:rsid w:val="69BF30D1"/>
    <w:rsid w:val="6A02140F"/>
    <w:rsid w:val="6A3F5C0E"/>
    <w:rsid w:val="6B3233DF"/>
    <w:rsid w:val="6C040369"/>
    <w:rsid w:val="6C207883"/>
    <w:rsid w:val="6C615D2A"/>
    <w:rsid w:val="6C77554D"/>
    <w:rsid w:val="6C8253AF"/>
    <w:rsid w:val="6CB871FB"/>
    <w:rsid w:val="6CCC3EC8"/>
    <w:rsid w:val="6CEFD344"/>
    <w:rsid w:val="6CF03552"/>
    <w:rsid w:val="6D2E67BF"/>
    <w:rsid w:val="6D396CA7"/>
    <w:rsid w:val="6D445FBF"/>
    <w:rsid w:val="6D7258B0"/>
    <w:rsid w:val="6D78700B"/>
    <w:rsid w:val="6DC01176"/>
    <w:rsid w:val="6DD703B2"/>
    <w:rsid w:val="6DDA2238"/>
    <w:rsid w:val="6DFB0A7C"/>
    <w:rsid w:val="6E0A60F1"/>
    <w:rsid w:val="6E867CCA"/>
    <w:rsid w:val="6ED208CC"/>
    <w:rsid w:val="6EF1098B"/>
    <w:rsid w:val="6F094457"/>
    <w:rsid w:val="6F0A074F"/>
    <w:rsid w:val="6F3C0272"/>
    <w:rsid w:val="6F5C6C7D"/>
    <w:rsid w:val="6FC30AAA"/>
    <w:rsid w:val="70223A22"/>
    <w:rsid w:val="70367798"/>
    <w:rsid w:val="706B4454"/>
    <w:rsid w:val="70CB652E"/>
    <w:rsid w:val="712C15B7"/>
    <w:rsid w:val="713441C8"/>
    <w:rsid w:val="713E741A"/>
    <w:rsid w:val="71593474"/>
    <w:rsid w:val="716C6309"/>
    <w:rsid w:val="71BD5AB3"/>
    <w:rsid w:val="722721EA"/>
    <w:rsid w:val="725231E8"/>
    <w:rsid w:val="72F338B1"/>
    <w:rsid w:val="732F7EF1"/>
    <w:rsid w:val="73504D4A"/>
    <w:rsid w:val="73584999"/>
    <w:rsid w:val="737A608E"/>
    <w:rsid w:val="73A6661C"/>
    <w:rsid w:val="73A8286A"/>
    <w:rsid w:val="73B13A3B"/>
    <w:rsid w:val="740A2852"/>
    <w:rsid w:val="7428537F"/>
    <w:rsid w:val="746A3BEA"/>
    <w:rsid w:val="74B54B5C"/>
    <w:rsid w:val="74D40CEB"/>
    <w:rsid w:val="74D43DB5"/>
    <w:rsid w:val="74E078D2"/>
    <w:rsid w:val="753C6B6B"/>
    <w:rsid w:val="754905BE"/>
    <w:rsid w:val="75AA2009"/>
    <w:rsid w:val="75C90D7D"/>
    <w:rsid w:val="76155E49"/>
    <w:rsid w:val="761E3227"/>
    <w:rsid w:val="763E7DCA"/>
    <w:rsid w:val="771575D8"/>
    <w:rsid w:val="77435D3C"/>
    <w:rsid w:val="774A5402"/>
    <w:rsid w:val="77615B5D"/>
    <w:rsid w:val="778A0B41"/>
    <w:rsid w:val="77E06AA5"/>
    <w:rsid w:val="78001B4D"/>
    <w:rsid w:val="783D0A37"/>
    <w:rsid w:val="789456D9"/>
    <w:rsid w:val="78C75F00"/>
    <w:rsid w:val="78E414E4"/>
    <w:rsid w:val="7900489B"/>
    <w:rsid w:val="798F31AC"/>
    <w:rsid w:val="79927E6B"/>
    <w:rsid w:val="79B37932"/>
    <w:rsid w:val="79B41FB0"/>
    <w:rsid w:val="79ED0BD2"/>
    <w:rsid w:val="7A0128FA"/>
    <w:rsid w:val="7A434CC1"/>
    <w:rsid w:val="7A94376E"/>
    <w:rsid w:val="7AA55037"/>
    <w:rsid w:val="7B171AF2"/>
    <w:rsid w:val="7B2D1E15"/>
    <w:rsid w:val="7BB80950"/>
    <w:rsid w:val="7C4411C4"/>
    <w:rsid w:val="7C5424EB"/>
    <w:rsid w:val="7C7F15D0"/>
    <w:rsid w:val="7CB74E01"/>
    <w:rsid w:val="7CDE12B3"/>
    <w:rsid w:val="7CFC39CF"/>
    <w:rsid w:val="7D1C7A4B"/>
    <w:rsid w:val="7D853719"/>
    <w:rsid w:val="7DFC1D56"/>
    <w:rsid w:val="7E510584"/>
    <w:rsid w:val="7E7C69F3"/>
    <w:rsid w:val="7E933894"/>
    <w:rsid w:val="7EAE4256"/>
    <w:rsid w:val="7F0D2526"/>
    <w:rsid w:val="7FCB603A"/>
    <w:rsid w:val="7FCC2D6C"/>
    <w:rsid w:val="7FD10FC1"/>
    <w:rsid w:val="7FF86B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jc w:val="center"/>
      <w:outlineLvl w:val="0"/>
    </w:pPr>
    <w:rPr>
      <w:b/>
      <w:bCs/>
      <w:sz w:val="24"/>
      <w:szCs w:val="20"/>
    </w:rPr>
  </w:style>
  <w:style w:type="paragraph" w:styleId="3">
    <w:name w:val="heading 2"/>
    <w:basedOn w:val="1"/>
    <w:next w:val="1"/>
    <w:link w:val="6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6"/>
    <w:qFormat/>
    <w:uiPriority w:val="0"/>
    <w:pPr>
      <w:keepNext/>
      <w:keepLines/>
      <w:spacing w:before="260" w:after="260" w:line="416" w:lineRule="auto"/>
      <w:outlineLvl w:val="2"/>
    </w:pPr>
    <w:rPr>
      <w:b/>
      <w:bCs/>
      <w:sz w:val="32"/>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eastAsia="宋体" w:cs="Times New Roman"/>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75"/>
    <w:semiHidden/>
    <w:qFormat/>
    <w:uiPriority w:val="0"/>
    <w:pPr>
      <w:shd w:val="clear" w:color="auto" w:fill="000080"/>
    </w:pPr>
  </w:style>
  <w:style w:type="paragraph" w:styleId="15">
    <w:name w:val="annotation text"/>
    <w:basedOn w:val="1"/>
    <w:link w:val="76"/>
    <w:semiHidden/>
    <w:qFormat/>
    <w:uiPriority w:val="0"/>
    <w:pPr>
      <w:jc w:val="left"/>
    </w:pPr>
  </w:style>
  <w:style w:type="paragraph" w:styleId="16">
    <w:name w:val="Salutation"/>
    <w:basedOn w:val="1"/>
    <w:next w:val="1"/>
    <w:link w:val="77"/>
    <w:qFormat/>
    <w:uiPriority w:val="0"/>
    <w:rPr>
      <w:rFonts w:ascii="仿宋_GB2312" w:eastAsia="仿宋_GB2312"/>
      <w:sz w:val="24"/>
    </w:rPr>
  </w:style>
  <w:style w:type="paragraph" w:styleId="17">
    <w:name w:val="Body Text 3"/>
    <w:basedOn w:val="1"/>
    <w:link w:val="78"/>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8">
    <w:name w:val="Body Text"/>
    <w:basedOn w:val="1"/>
    <w:link w:val="79"/>
    <w:qFormat/>
    <w:uiPriority w:val="0"/>
    <w:pPr>
      <w:spacing w:after="120"/>
    </w:pPr>
  </w:style>
  <w:style w:type="paragraph" w:styleId="19">
    <w:name w:val="Body Text Indent"/>
    <w:basedOn w:val="1"/>
    <w:link w:val="80"/>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Calibri" w:hAnsi="Calibri" w:eastAsia="宋体" w:cs="Times New Roman"/>
      <w:szCs w:val="22"/>
    </w:rPr>
  </w:style>
  <w:style w:type="paragraph" w:styleId="22">
    <w:name w:val="toc 3"/>
    <w:basedOn w:val="1"/>
    <w:next w:val="1"/>
    <w:unhideWhenUsed/>
    <w:qFormat/>
    <w:uiPriority w:val="39"/>
    <w:pPr>
      <w:adjustRightInd w:val="0"/>
      <w:snapToGrid w:val="0"/>
      <w:spacing w:line="360" w:lineRule="auto"/>
      <w:ind w:left="400" w:leftChars="400"/>
    </w:pPr>
    <w:rPr>
      <w:rFonts w:eastAsia="宋体"/>
      <w:b/>
    </w:rPr>
  </w:style>
  <w:style w:type="paragraph" w:styleId="23">
    <w:name w:val="Plain Text"/>
    <w:basedOn w:val="1"/>
    <w:next w:val="1"/>
    <w:link w:val="81"/>
    <w:qFormat/>
    <w:uiPriority w:val="0"/>
    <w:rPr>
      <w:rFonts w:ascii="宋体" w:hAnsi="Courier New" w:cs="Courier New"/>
      <w:szCs w:val="21"/>
    </w:rPr>
  </w:style>
  <w:style w:type="paragraph" w:styleId="24">
    <w:name w:val="toc 8"/>
    <w:basedOn w:val="1"/>
    <w:next w:val="1"/>
    <w:unhideWhenUsed/>
    <w:qFormat/>
    <w:uiPriority w:val="39"/>
    <w:pPr>
      <w:ind w:left="2940" w:leftChars="1400"/>
    </w:pPr>
    <w:rPr>
      <w:rFonts w:ascii="Calibri" w:hAnsi="Calibri" w:eastAsia="宋体" w:cs="Times New Roman"/>
      <w:szCs w:val="22"/>
    </w:rPr>
  </w:style>
  <w:style w:type="paragraph" w:styleId="25">
    <w:name w:val="Date"/>
    <w:basedOn w:val="1"/>
    <w:next w:val="1"/>
    <w:link w:val="82"/>
    <w:qFormat/>
    <w:uiPriority w:val="0"/>
    <w:rPr>
      <w:sz w:val="24"/>
      <w:szCs w:val="20"/>
    </w:rPr>
  </w:style>
  <w:style w:type="paragraph" w:styleId="26">
    <w:name w:val="Body Text Indent 2"/>
    <w:basedOn w:val="1"/>
    <w:link w:val="83"/>
    <w:qFormat/>
    <w:uiPriority w:val="0"/>
    <w:pPr>
      <w:spacing w:after="120" w:line="480" w:lineRule="auto"/>
      <w:ind w:left="420" w:leftChars="200"/>
    </w:pPr>
  </w:style>
  <w:style w:type="paragraph" w:styleId="27">
    <w:name w:val="Balloon Text"/>
    <w:basedOn w:val="1"/>
    <w:link w:val="84"/>
    <w:qFormat/>
    <w:uiPriority w:val="0"/>
    <w:rPr>
      <w:sz w:val="18"/>
      <w:szCs w:val="18"/>
    </w:rPr>
  </w:style>
  <w:style w:type="paragraph" w:styleId="28">
    <w:name w:val="footer"/>
    <w:basedOn w:val="1"/>
    <w:link w:val="85"/>
    <w:qFormat/>
    <w:uiPriority w:val="0"/>
    <w:pPr>
      <w:tabs>
        <w:tab w:val="center" w:pos="4153"/>
        <w:tab w:val="right" w:pos="8306"/>
      </w:tabs>
      <w:snapToGrid w:val="0"/>
      <w:jc w:val="left"/>
    </w:pPr>
    <w:rPr>
      <w:sz w:val="18"/>
      <w:szCs w:val="18"/>
    </w:rPr>
  </w:style>
  <w:style w:type="paragraph" w:styleId="29">
    <w:name w:val="envelope return"/>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30">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line="360" w:lineRule="auto"/>
    </w:pPr>
    <w:rPr>
      <w:rFonts w:ascii="宋体" w:hAnsi="宋体" w:eastAsia="宋体"/>
      <w:b/>
      <w:sz w:val="24"/>
      <w:szCs w:val="21"/>
    </w:rPr>
  </w:style>
  <w:style w:type="paragraph" w:styleId="32">
    <w:name w:val="toc 4"/>
    <w:basedOn w:val="1"/>
    <w:next w:val="1"/>
    <w:unhideWhenUsed/>
    <w:qFormat/>
    <w:uiPriority w:val="39"/>
    <w:pPr>
      <w:adjustRightInd w:val="0"/>
      <w:snapToGrid w:val="0"/>
      <w:spacing w:line="360" w:lineRule="auto"/>
      <w:ind w:left="600" w:leftChars="600"/>
    </w:pPr>
    <w:rPr>
      <w:rFonts w:ascii="Calibri" w:hAnsi="Calibri" w:eastAsia="宋体" w:cs="Times New Roman"/>
      <w:b/>
      <w:szCs w:val="22"/>
    </w:rPr>
  </w:style>
  <w:style w:type="paragraph" w:styleId="33">
    <w:name w:val="footnote text"/>
    <w:basedOn w:val="1"/>
    <w:link w:val="87"/>
    <w:semiHidden/>
    <w:qFormat/>
    <w:uiPriority w:val="0"/>
    <w:pPr>
      <w:snapToGrid w:val="0"/>
      <w:jc w:val="left"/>
    </w:pPr>
    <w:rPr>
      <w:sz w:val="18"/>
      <w:szCs w:val="18"/>
    </w:rPr>
  </w:style>
  <w:style w:type="paragraph" w:styleId="34">
    <w:name w:val="toc 6"/>
    <w:basedOn w:val="1"/>
    <w:next w:val="1"/>
    <w:qFormat/>
    <w:uiPriority w:val="39"/>
    <w:pPr>
      <w:ind w:left="2100"/>
    </w:pPr>
    <w:rPr>
      <w:szCs w:val="20"/>
    </w:rPr>
  </w:style>
  <w:style w:type="paragraph" w:styleId="35">
    <w:name w:val="Body Text Indent 3"/>
    <w:basedOn w:val="1"/>
    <w:link w:val="88"/>
    <w:qFormat/>
    <w:uiPriority w:val="0"/>
    <w:pPr>
      <w:spacing w:after="120"/>
      <w:ind w:left="420" w:leftChars="200"/>
    </w:pPr>
    <w:rPr>
      <w:sz w:val="16"/>
      <w:szCs w:val="16"/>
    </w:rPr>
  </w:style>
  <w:style w:type="paragraph" w:styleId="36">
    <w:name w:val="toc 2"/>
    <w:basedOn w:val="1"/>
    <w:next w:val="1"/>
    <w:unhideWhenUsed/>
    <w:qFormat/>
    <w:uiPriority w:val="39"/>
    <w:pPr>
      <w:spacing w:line="360" w:lineRule="auto"/>
      <w:ind w:left="200" w:leftChars="200"/>
    </w:pPr>
    <w:rPr>
      <w:rFonts w:eastAsia="宋体"/>
      <w:b/>
    </w:rPr>
  </w:style>
  <w:style w:type="paragraph" w:styleId="37">
    <w:name w:val="toc 9"/>
    <w:basedOn w:val="1"/>
    <w:next w:val="1"/>
    <w:unhideWhenUsed/>
    <w:qFormat/>
    <w:uiPriority w:val="39"/>
    <w:pPr>
      <w:ind w:left="3360" w:leftChars="1600"/>
    </w:pPr>
    <w:rPr>
      <w:rFonts w:ascii="Calibri" w:hAnsi="Calibri" w:eastAsia="宋体" w:cs="Times New Roman"/>
      <w:szCs w:val="22"/>
    </w:rPr>
  </w:style>
  <w:style w:type="paragraph" w:styleId="38">
    <w:name w:val="Body Text 2"/>
    <w:basedOn w:val="1"/>
    <w:next w:val="1"/>
    <w:link w:val="89"/>
    <w:qFormat/>
    <w:uiPriority w:val="0"/>
    <w:pPr>
      <w:spacing w:after="120" w:line="480" w:lineRule="auto"/>
    </w:pPr>
  </w:style>
  <w:style w:type="paragraph" w:styleId="39">
    <w:name w:val="HTML Preformatted"/>
    <w:basedOn w:val="1"/>
    <w:link w:val="9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link w:val="91"/>
    <w:qFormat/>
    <w:uiPriority w:val="0"/>
    <w:pPr>
      <w:jc w:val="center"/>
      <w:outlineLvl w:val="0"/>
    </w:pPr>
    <w:rPr>
      <w:rFonts w:ascii="Calibri" w:hAnsi="Calibri" w:eastAsia="宋体" w:cs="Times New Roman"/>
      <w:b/>
      <w:sz w:val="32"/>
      <w:szCs w:val="22"/>
    </w:rPr>
  </w:style>
  <w:style w:type="paragraph" w:styleId="43">
    <w:name w:val="annotation subject"/>
    <w:basedOn w:val="15"/>
    <w:next w:val="1"/>
    <w:link w:val="92"/>
    <w:qFormat/>
    <w:uiPriority w:val="0"/>
    <w:rPr>
      <w:b/>
      <w:bCs/>
    </w:rPr>
  </w:style>
  <w:style w:type="paragraph" w:styleId="44">
    <w:name w:val="Body Text First Indent"/>
    <w:basedOn w:val="18"/>
    <w:qFormat/>
    <w:uiPriority w:val="0"/>
    <w:pPr>
      <w:ind w:firstLine="420" w:firstLineChars="100"/>
    </w:pPr>
  </w:style>
  <w:style w:type="paragraph" w:styleId="45">
    <w:name w:val="Body Text First Indent 2"/>
    <w:basedOn w:val="19"/>
    <w:qFormat/>
    <w:uiPriority w:val="0"/>
    <w:pPr>
      <w:ind w:firstLine="420" w:firstLineChars="200"/>
    </w:pPr>
  </w:style>
  <w:style w:type="table" w:styleId="47">
    <w:name w:val="Table Grid"/>
    <w:basedOn w:val="46"/>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basedOn w:val="48"/>
    <w:qFormat/>
    <w:uiPriority w:val="0"/>
    <w:rPr>
      <w:color w:val="5C5C5C"/>
      <w:u w:val="non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qFormat/>
    <w:uiPriority w:val="99"/>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footnote reference"/>
    <w:basedOn w:val="48"/>
    <w:semiHidden/>
    <w:qFormat/>
    <w:uiPriority w:val="0"/>
    <w:rPr>
      <w:vertAlign w:val="superscript"/>
    </w:rPr>
  </w:style>
  <w:style w:type="character" w:styleId="60">
    <w:name w:val="HTML Keyboard"/>
    <w:qFormat/>
    <w:uiPriority w:val="0"/>
    <w:rPr>
      <w:rFonts w:ascii="Courier New" w:hAnsi="Courier New" w:eastAsia="Courier New" w:cs="Courier New"/>
      <w:sz w:val="20"/>
    </w:rPr>
  </w:style>
  <w:style w:type="character" w:styleId="61">
    <w:name w:val="HTML Sample"/>
    <w:qFormat/>
    <w:uiPriority w:val="0"/>
    <w:rPr>
      <w:rFonts w:ascii="Courier New" w:hAnsi="Courier New" w:eastAsia="Courier New" w:cs="Courier New"/>
    </w:rPr>
  </w:style>
  <w:style w:type="paragraph" w:customStyle="1" w:styleId="62">
    <w:name w:val="正文格式"/>
    <w:basedOn w:val="18"/>
    <w:next w:val="18"/>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3">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4">
    <w:name w:val="列出段落1"/>
    <w:basedOn w:val="1"/>
    <w:qFormat/>
    <w:uiPriority w:val="0"/>
    <w:pPr>
      <w:ind w:firstLine="420" w:firstLineChars="200"/>
    </w:pPr>
    <w:rPr>
      <w:szCs w:val="21"/>
    </w:rPr>
  </w:style>
  <w:style w:type="paragraph" w:customStyle="1" w:styleId="65">
    <w:name w:val="正文首行缩进1"/>
    <w:basedOn w:val="1"/>
    <w:qFormat/>
    <w:uiPriority w:val="99"/>
    <w:pPr>
      <w:spacing w:after="120"/>
      <w:ind w:firstLine="420" w:firstLineChars="100"/>
    </w:pPr>
  </w:style>
  <w:style w:type="character" w:customStyle="1" w:styleId="66">
    <w:name w:val="标题 3 Char1"/>
    <w:basedOn w:val="48"/>
    <w:link w:val="4"/>
    <w:qFormat/>
    <w:uiPriority w:val="0"/>
    <w:rPr>
      <w:rFonts w:ascii="Times New Roman" w:hAnsi="Times New Roman" w:eastAsia="宋体" w:cs="Times New Roman"/>
      <w:b/>
      <w:bCs/>
      <w:sz w:val="32"/>
      <w:szCs w:val="32"/>
    </w:rPr>
  </w:style>
  <w:style w:type="character" w:customStyle="1" w:styleId="67">
    <w:name w:val="标题 1 Char1"/>
    <w:basedOn w:val="48"/>
    <w:link w:val="2"/>
    <w:qFormat/>
    <w:uiPriority w:val="0"/>
    <w:rPr>
      <w:rFonts w:ascii="Times New Roman" w:hAnsi="Times New Roman" w:eastAsia="宋体" w:cs="Times New Roman"/>
      <w:b/>
      <w:bCs/>
      <w:sz w:val="24"/>
      <w:szCs w:val="20"/>
    </w:rPr>
  </w:style>
  <w:style w:type="character" w:customStyle="1" w:styleId="68">
    <w:name w:val="标题 2 Char1"/>
    <w:basedOn w:val="48"/>
    <w:link w:val="3"/>
    <w:qFormat/>
    <w:uiPriority w:val="0"/>
    <w:rPr>
      <w:rFonts w:ascii="Arial" w:hAnsi="Arial" w:eastAsia="宋体" w:cs="Times New Roman"/>
      <w:b/>
      <w:bCs/>
      <w:sz w:val="24"/>
      <w:szCs w:val="32"/>
    </w:rPr>
  </w:style>
  <w:style w:type="character" w:customStyle="1" w:styleId="69">
    <w:name w:val="标题 4 Char1"/>
    <w:basedOn w:val="48"/>
    <w:link w:val="5"/>
    <w:qFormat/>
    <w:uiPriority w:val="0"/>
    <w:rPr>
      <w:rFonts w:ascii="Arial" w:hAnsi="Arial" w:eastAsia="黑体" w:cs="Times New Roman"/>
      <w:b/>
      <w:bCs/>
      <w:sz w:val="28"/>
      <w:szCs w:val="28"/>
    </w:rPr>
  </w:style>
  <w:style w:type="character" w:customStyle="1" w:styleId="70">
    <w:name w:val="标题 5 Char1"/>
    <w:basedOn w:val="48"/>
    <w:link w:val="6"/>
    <w:qFormat/>
    <w:uiPriority w:val="0"/>
    <w:rPr>
      <w:rFonts w:ascii="Times New Roman" w:hAnsi="Times New Roman" w:eastAsia="宋体" w:cs="Times New Roman"/>
      <w:b/>
      <w:bCs/>
      <w:kern w:val="0"/>
      <w:sz w:val="28"/>
      <w:szCs w:val="28"/>
    </w:rPr>
  </w:style>
  <w:style w:type="character" w:customStyle="1" w:styleId="71">
    <w:name w:val="标题 6 Char1"/>
    <w:basedOn w:val="48"/>
    <w:link w:val="7"/>
    <w:qFormat/>
    <w:uiPriority w:val="0"/>
    <w:rPr>
      <w:rFonts w:ascii="Arial" w:hAnsi="Arial" w:eastAsia="黑体" w:cs="Times New Roman"/>
      <w:b/>
      <w:bCs/>
      <w:kern w:val="0"/>
      <w:sz w:val="24"/>
      <w:szCs w:val="24"/>
    </w:rPr>
  </w:style>
  <w:style w:type="character" w:customStyle="1" w:styleId="72">
    <w:name w:val="标题 7 Char1"/>
    <w:basedOn w:val="48"/>
    <w:link w:val="8"/>
    <w:qFormat/>
    <w:uiPriority w:val="0"/>
    <w:rPr>
      <w:rFonts w:ascii="Times New Roman" w:hAnsi="Times New Roman" w:eastAsia="宋体" w:cs="Times New Roman"/>
      <w:b/>
      <w:bCs/>
      <w:kern w:val="0"/>
      <w:sz w:val="24"/>
      <w:szCs w:val="24"/>
    </w:rPr>
  </w:style>
  <w:style w:type="character" w:customStyle="1" w:styleId="73">
    <w:name w:val="标题 8 Char1"/>
    <w:basedOn w:val="48"/>
    <w:link w:val="9"/>
    <w:qFormat/>
    <w:uiPriority w:val="0"/>
    <w:rPr>
      <w:rFonts w:ascii="Arial" w:hAnsi="Arial" w:eastAsia="黑体" w:cs="Times New Roman"/>
      <w:kern w:val="0"/>
      <w:sz w:val="24"/>
      <w:szCs w:val="24"/>
    </w:rPr>
  </w:style>
  <w:style w:type="character" w:customStyle="1" w:styleId="74">
    <w:name w:val="标题 9 Char1"/>
    <w:basedOn w:val="48"/>
    <w:link w:val="10"/>
    <w:qFormat/>
    <w:uiPriority w:val="0"/>
    <w:rPr>
      <w:rFonts w:ascii="Arial" w:hAnsi="Arial" w:eastAsia="黑体" w:cs="Times New Roman"/>
      <w:kern w:val="0"/>
      <w:szCs w:val="21"/>
    </w:rPr>
  </w:style>
  <w:style w:type="character" w:customStyle="1" w:styleId="75">
    <w:name w:val="文档结构图 Char"/>
    <w:basedOn w:val="48"/>
    <w:link w:val="14"/>
    <w:semiHidden/>
    <w:qFormat/>
    <w:uiPriority w:val="0"/>
    <w:rPr>
      <w:rFonts w:ascii="Times New Roman" w:hAnsi="Times New Roman" w:eastAsia="宋体" w:cs="Times New Roman"/>
      <w:szCs w:val="24"/>
      <w:shd w:val="clear" w:color="auto" w:fill="000080"/>
    </w:rPr>
  </w:style>
  <w:style w:type="character" w:customStyle="1" w:styleId="76">
    <w:name w:val="批注文字 Char1"/>
    <w:basedOn w:val="48"/>
    <w:link w:val="15"/>
    <w:qFormat/>
    <w:uiPriority w:val="0"/>
    <w:rPr>
      <w:rFonts w:ascii="Times New Roman" w:hAnsi="Times New Roman" w:eastAsia="宋体" w:cs="Times New Roman"/>
      <w:szCs w:val="24"/>
    </w:rPr>
  </w:style>
  <w:style w:type="character" w:customStyle="1" w:styleId="77">
    <w:name w:val="称呼 Char"/>
    <w:basedOn w:val="48"/>
    <w:link w:val="16"/>
    <w:qFormat/>
    <w:uiPriority w:val="0"/>
    <w:rPr>
      <w:rFonts w:ascii="仿宋_GB2312" w:hAnsi="Times New Roman" w:eastAsia="仿宋_GB2312" w:cs="Times New Roman"/>
      <w:sz w:val="24"/>
      <w:szCs w:val="24"/>
    </w:rPr>
  </w:style>
  <w:style w:type="character" w:customStyle="1" w:styleId="78">
    <w:name w:val="正文文本 3 Char"/>
    <w:basedOn w:val="48"/>
    <w:link w:val="17"/>
    <w:qFormat/>
    <w:uiPriority w:val="0"/>
    <w:rPr>
      <w:rFonts w:ascii="宋体" w:hAnsi="Times New Roman" w:eastAsia="宋体" w:cs="Times New Roman"/>
      <w:color w:val="000000"/>
      <w:sz w:val="24"/>
      <w:lang w:val="zh-CN"/>
    </w:rPr>
  </w:style>
  <w:style w:type="character" w:customStyle="1" w:styleId="79">
    <w:name w:val="正文文本 Char"/>
    <w:basedOn w:val="48"/>
    <w:link w:val="18"/>
    <w:qFormat/>
    <w:uiPriority w:val="0"/>
    <w:rPr>
      <w:rFonts w:ascii="Times New Roman" w:hAnsi="Times New Roman" w:eastAsia="宋体" w:cs="Times New Roman"/>
      <w:szCs w:val="24"/>
    </w:rPr>
  </w:style>
  <w:style w:type="character" w:customStyle="1" w:styleId="80">
    <w:name w:val="正文文本缩进 Char"/>
    <w:basedOn w:val="48"/>
    <w:link w:val="19"/>
    <w:qFormat/>
    <w:uiPriority w:val="0"/>
    <w:rPr>
      <w:rFonts w:ascii="Times New Roman" w:hAnsi="Times New Roman" w:eastAsia="宋体" w:cs="Times New Roman"/>
      <w:szCs w:val="24"/>
    </w:rPr>
  </w:style>
  <w:style w:type="character" w:customStyle="1" w:styleId="81">
    <w:name w:val="纯文本 Char"/>
    <w:basedOn w:val="48"/>
    <w:link w:val="23"/>
    <w:qFormat/>
    <w:uiPriority w:val="0"/>
    <w:rPr>
      <w:rFonts w:ascii="宋体" w:hAnsi="Courier New" w:eastAsia="宋体" w:cs="Courier New"/>
      <w:szCs w:val="21"/>
    </w:rPr>
  </w:style>
  <w:style w:type="character" w:customStyle="1" w:styleId="82">
    <w:name w:val="日期 Char1"/>
    <w:basedOn w:val="48"/>
    <w:link w:val="25"/>
    <w:qFormat/>
    <w:uiPriority w:val="0"/>
    <w:rPr>
      <w:rFonts w:ascii="Times New Roman" w:hAnsi="Times New Roman" w:eastAsia="宋体" w:cs="Times New Roman"/>
      <w:sz w:val="24"/>
      <w:szCs w:val="20"/>
    </w:rPr>
  </w:style>
  <w:style w:type="character" w:customStyle="1" w:styleId="83">
    <w:name w:val="正文文本缩进 2 Char"/>
    <w:basedOn w:val="48"/>
    <w:link w:val="26"/>
    <w:qFormat/>
    <w:uiPriority w:val="0"/>
    <w:rPr>
      <w:rFonts w:ascii="Times New Roman" w:hAnsi="Times New Roman" w:eastAsia="宋体" w:cs="Times New Roman"/>
      <w:szCs w:val="24"/>
    </w:rPr>
  </w:style>
  <w:style w:type="character" w:customStyle="1" w:styleId="84">
    <w:name w:val="批注框文本 Char1"/>
    <w:basedOn w:val="48"/>
    <w:link w:val="27"/>
    <w:qFormat/>
    <w:uiPriority w:val="0"/>
    <w:rPr>
      <w:rFonts w:ascii="Times New Roman" w:hAnsi="Times New Roman" w:eastAsia="宋体" w:cs="Times New Roman"/>
      <w:sz w:val="18"/>
      <w:szCs w:val="18"/>
    </w:rPr>
  </w:style>
  <w:style w:type="character" w:customStyle="1" w:styleId="85">
    <w:name w:val="页脚 Char1"/>
    <w:basedOn w:val="48"/>
    <w:link w:val="28"/>
    <w:qFormat/>
    <w:uiPriority w:val="0"/>
    <w:rPr>
      <w:rFonts w:ascii="Times New Roman" w:hAnsi="Times New Roman" w:eastAsia="宋体" w:cs="Times New Roman"/>
      <w:sz w:val="18"/>
      <w:szCs w:val="18"/>
    </w:rPr>
  </w:style>
  <w:style w:type="character" w:customStyle="1" w:styleId="86">
    <w:name w:val="页眉 Char1"/>
    <w:basedOn w:val="48"/>
    <w:link w:val="30"/>
    <w:qFormat/>
    <w:uiPriority w:val="0"/>
    <w:rPr>
      <w:rFonts w:ascii="Times New Roman" w:hAnsi="Times New Roman" w:eastAsia="宋体" w:cs="Times New Roman"/>
      <w:sz w:val="18"/>
      <w:szCs w:val="18"/>
    </w:rPr>
  </w:style>
  <w:style w:type="character" w:customStyle="1" w:styleId="87">
    <w:name w:val="脚注文本 Char"/>
    <w:basedOn w:val="48"/>
    <w:link w:val="33"/>
    <w:semiHidden/>
    <w:qFormat/>
    <w:uiPriority w:val="0"/>
    <w:rPr>
      <w:rFonts w:ascii="Times New Roman" w:hAnsi="Times New Roman" w:eastAsia="宋体" w:cs="Times New Roman"/>
      <w:kern w:val="2"/>
      <w:sz w:val="18"/>
      <w:szCs w:val="18"/>
    </w:rPr>
  </w:style>
  <w:style w:type="character" w:customStyle="1" w:styleId="88">
    <w:name w:val="正文文本缩进 3 Char1"/>
    <w:basedOn w:val="48"/>
    <w:link w:val="35"/>
    <w:qFormat/>
    <w:uiPriority w:val="0"/>
    <w:rPr>
      <w:rFonts w:ascii="Times New Roman" w:hAnsi="Times New Roman" w:eastAsia="宋体" w:cs="Times New Roman"/>
      <w:sz w:val="16"/>
      <w:szCs w:val="16"/>
    </w:rPr>
  </w:style>
  <w:style w:type="character" w:customStyle="1" w:styleId="89">
    <w:name w:val="正文文本 2 Char"/>
    <w:basedOn w:val="48"/>
    <w:link w:val="38"/>
    <w:qFormat/>
    <w:uiPriority w:val="0"/>
    <w:rPr>
      <w:rFonts w:ascii="Times New Roman" w:hAnsi="Times New Roman" w:eastAsia="宋体" w:cs="Times New Roman"/>
      <w:szCs w:val="24"/>
    </w:rPr>
  </w:style>
  <w:style w:type="character" w:customStyle="1" w:styleId="90">
    <w:name w:val="HTML 预设格式 Char"/>
    <w:basedOn w:val="48"/>
    <w:link w:val="39"/>
    <w:qFormat/>
    <w:uiPriority w:val="0"/>
    <w:rPr>
      <w:rFonts w:ascii="Arial" w:hAnsi="Arial" w:eastAsia="宋体" w:cs="Arial"/>
      <w:kern w:val="0"/>
      <w:sz w:val="24"/>
      <w:szCs w:val="24"/>
    </w:rPr>
  </w:style>
  <w:style w:type="character" w:customStyle="1" w:styleId="91">
    <w:name w:val="标题 Char2"/>
    <w:link w:val="42"/>
    <w:qFormat/>
    <w:uiPriority w:val="0"/>
    <w:rPr>
      <w:b/>
      <w:sz w:val="32"/>
    </w:rPr>
  </w:style>
  <w:style w:type="character" w:customStyle="1" w:styleId="92">
    <w:name w:val="批注主题 Char1"/>
    <w:basedOn w:val="76"/>
    <w:link w:val="43"/>
    <w:qFormat/>
    <w:uiPriority w:val="0"/>
    <w:rPr>
      <w:rFonts w:ascii="Times New Roman" w:hAnsi="Times New Roman" w:eastAsia="宋体" w:cs="Times New Roman"/>
      <w:b/>
      <w:bCs/>
      <w:szCs w:val="24"/>
    </w:rPr>
  </w:style>
  <w:style w:type="paragraph" w:customStyle="1" w:styleId="93">
    <w:name w:val="表格内容"/>
    <w:basedOn w:val="18"/>
    <w:qFormat/>
    <w:uiPriority w:val="0"/>
    <w:pPr>
      <w:suppressLineNumbers/>
      <w:suppressAutoHyphens/>
      <w:jc w:val="left"/>
    </w:pPr>
    <w:rPr>
      <w:rFonts w:cs="Tahoma"/>
      <w:kern w:val="0"/>
      <w:sz w:val="24"/>
    </w:rPr>
  </w:style>
  <w:style w:type="paragraph" w:customStyle="1" w:styleId="9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96">
    <w:name w:val="Char Char Char"/>
    <w:basedOn w:val="1"/>
    <w:qFormat/>
    <w:uiPriority w:val="0"/>
    <w:rPr>
      <w:rFonts w:ascii="宋体" w:hAnsi="宋体"/>
      <w:b/>
      <w:sz w:val="28"/>
      <w:szCs w:val="28"/>
    </w:rPr>
  </w:style>
  <w:style w:type="paragraph" w:customStyle="1" w:styleId="9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8">
    <w:name w:val="Char"/>
    <w:basedOn w:val="1"/>
    <w:qFormat/>
    <w:uiPriority w:val="0"/>
    <w:pPr>
      <w:tabs>
        <w:tab w:val="left" w:pos="360"/>
      </w:tabs>
      <w:ind w:left="360" w:hanging="360" w:hangingChars="200"/>
    </w:pPr>
    <w:rPr>
      <w:sz w:val="24"/>
    </w:rPr>
  </w:style>
  <w:style w:type="paragraph" w:customStyle="1" w:styleId="99">
    <w:name w:val="样式1"/>
    <w:basedOn w:val="1"/>
    <w:link w:val="100"/>
    <w:qFormat/>
    <w:uiPriority w:val="0"/>
    <w:pPr>
      <w:tabs>
        <w:tab w:val="left" w:pos="360"/>
      </w:tabs>
      <w:adjustRightInd w:val="0"/>
      <w:ind w:left="360" w:hanging="360"/>
      <w:textAlignment w:val="baseline"/>
    </w:pPr>
    <w:rPr>
      <w:rFonts w:ascii="宋体" w:hAnsi="宋体"/>
      <w:kern w:val="0"/>
      <w:szCs w:val="21"/>
    </w:rPr>
  </w:style>
  <w:style w:type="character" w:customStyle="1" w:styleId="100">
    <w:name w:val="样式1 Char Char"/>
    <w:link w:val="99"/>
    <w:qFormat/>
    <w:uiPriority w:val="0"/>
    <w:rPr>
      <w:rFonts w:ascii="宋体" w:hAnsi="宋体" w:eastAsia="宋体" w:cs="Times New Roman"/>
      <w:kern w:val="0"/>
      <w:szCs w:val="21"/>
    </w:rPr>
  </w:style>
  <w:style w:type="character" w:customStyle="1" w:styleId="101">
    <w:name w:val="p0 Char"/>
    <w:link w:val="102"/>
    <w:qFormat/>
    <w:uiPriority w:val="0"/>
    <w:rPr>
      <w:rFonts w:eastAsia="宋体"/>
      <w:szCs w:val="21"/>
    </w:rPr>
  </w:style>
  <w:style w:type="paragraph" w:customStyle="1" w:styleId="102">
    <w:name w:val="p0"/>
    <w:basedOn w:val="1"/>
    <w:link w:val="101"/>
    <w:qFormat/>
    <w:uiPriority w:val="0"/>
    <w:pPr>
      <w:widowControl/>
    </w:pPr>
    <w:rPr>
      <w:rFonts w:ascii="Calibri" w:hAnsi="Calibri" w:cs="Times New Roman"/>
      <w:szCs w:val="21"/>
    </w:rPr>
  </w:style>
  <w:style w:type="paragraph" w:customStyle="1" w:styleId="10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04">
    <w:name w:val="Char Char1 Char Char Char Char Char1 Char Char Char Char"/>
    <w:basedOn w:val="14"/>
    <w:qFormat/>
    <w:uiPriority w:val="0"/>
    <w:rPr>
      <w:rFonts w:ascii="Tahoma" w:hAnsi="Tahoma"/>
    </w:rPr>
  </w:style>
  <w:style w:type="paragraph" w:customStyle="1" w:styleId="10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7">
    <w:name w:val="1"/>
    <w:basedOn w:val="1"/>
    <w:qFormat/>
    <w:uiPriority w:val="0"/>
    <w:pPr>
      <w:spacing w:afterLines="50" w:line="360" w:lineRule="auto"/>
    </w:pPr>
    <w:rPr>
      <w:rFonts w:ascii="宋体" w:hAnsi="宋体"/>
      <w:b/>
      <w:sz w:val="30"/>
      <w:szCs w:val="21"/>
    </w:rPr>
  </w:style>
  <w:style w:type="paragraph" w:customStyle="1" w:styleId="10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9">
    <w:name w:val="标题 1 +"/>
    <w:basedOn w:val="2"/>
    <w:next w:val="1"/>
    <w:qFormat/>
    <w:uiPriority w:val="0"/>
    <w:pPr>
      <w:keepLines/>
      <w:spacing w:line="600" w:lineRule="auto"/>
    </w:pPr>
    <w:rPr>
      <w:rFonts w:eastAsia="黑体"/>
      <w:kern w:val="0"/>
      <w:sz w:val="32"/>
      <w:szCs w:val="32"/>
    </w:rPr>
  </w:style>
  <w:style w:type="paragraph" w:customStyle="1" w:styleId="110">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1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12">
    <w:name w:val="Char1 Char Char Char 字元 Char Char 字元 Char 字元 Char1 Char Char Char"/>
    <w:basedOn w:val="1"/>
    <w:qFormat/>
    <w:uiPriority w:val="0"/>
    <w:rPr>
      <w:szCs w:val="20"/>
    </w:rPr>
  </w:style>
  <w:style w:type="paragraph" w:customStyle="1" w:styleId="113">
    <w:name w:val="p16"/>
    <w:basedOn w:val="1"/>
    <w:qFormat/>
    <w:uiPriority w:val="0"/>
    <w:pPr>
      <w:widowControl/>
      <w:jc w:val="left"/>
    </w:pPr>
    <w:rPr>
      <w:kern w:val="0"/>
      <w:szCs w:val="21"/>
    </w:rPr>
  </w:style>
  <w:style w:type="paragraph" w:customStyle="1" w:styleId="114">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8">
    <w:name w:val="Char Char Char1 Char"/>
    <w:basedOn w:val="1"/>
    <w:qFormat/>
    <w:uiPriority w:val="0"/>
    <w:pPr>
      <w:tabs>
        <w:tab w:val="left" w:pos="360"/>
      </w:tabs>
      <w:snapToGrid w:val="0"/>
      <w:spacing w:line="360" w:lineRule="auto"/>
    </w:pPr>
    <w:rPr>
      <w:rFonts w:eastAsia="仿宋_GB2312" w:cs="宋体"/>
      <w:sz w:val="24"/>
    </w:rPr>
  </w:style>
  <w:style w:type="paragraph" w:styleId="119">
    <w:name w:val="List Paragraph"/>
    <w:basedOn w:val="1"/>
    <w:link w:val="120"/>
    <w:qFormat/>
    <w:uiPriority w:val="0"/>
    <w:pPr>
      <w:ind w:firstLine="420" w:firstLineChars="200"/>
    </w:pPr>
  </w:style>
  <w:style w:type="character" w:customStyle="1" w:styleId="120">
    <w:name w:val="列出段落 Char"/>
    <w:link w:val="119"/>
    <w:qFormat/>
    <w:uiPriority w:val="0"/>
    <w:rPr>
      <w:rFonts w:ascii="Times New Roman" w:hAnsi="Times New Roman" w:eastAsia="宋体" w:cs="Times New Roman"/>
      <w:szCs w:val="24"/>
    </w:rPr>
  </w:style>
  <w:style w:type="character" w:customStyle="1" w:styleId="121">
    <w:name w:val="fontstyle01"/>
    <w:basedOn w:val="48"/>
    <w:qFormat/>
    <w:uiPriority w:val="0"/>
    <w:rPr>
      <w:rFonts w:hint="eastAsia" w:ascii="宋体" w:hAnsi="宋体" w:eastAsia="宋体"/>
      <w:color w:val="000000"/>
      <w:sz w:val="24"/>
      <w:szCs w:val="24"/>
    </w:rPr>
  </w:style>
  <w:style w:type="character" w:customStyle="1" w:styleId="122">
    <w:name w:val="fontstyle11"/>
    <w:basedOn w:val="48"/>
    <w:qFormat/>
    <w:uiPriority w:val="0"/>
    <w:rPr>
      <w:rFonts w:hint="default" w:ascii="TimesNewRomanPSMT" w:hAnsi="TimesNewRomanPSMT"/>
      <w:color w:val="000000"/>
      <w:sz w:val="24"/>
      <w:szCs w:val="24"/>
    </w:rPr>
  </w:style>
  <w:style w:type="paragraph" w:customStyle="1" w:styleId="123">
    <w:name w:val="TOC 标题1"/>
    <w:basedOn w:val="2"/>
    <w:next w:val="1"/>
    <w:unhideWhenUsed/>
    <w:qFormat/>
    <w:uiPriority w:val="39"/>
    <w:pPr>
      <w:keepLines/>
      <w:widowControl/>
      <w:spacing w:before="480" w:line="276" w:lineRule="auto"/>
      <w:jc w:val="left"/>
      <w:outlineLvl w:val="9"/>
    </w:pPr>
    <w:rPr>
      <w:rFonts w:ascii="Cambria" w:hAnsi="Cambria" w:eastAsia="宋体" w:cs="Times New Roman"/>
      <w:color w:val="366091"/>
      <w:kern w:val="0"/>
      <w:sz w:val="28"/>
      <w:szCs w:val="28"/>
    </w:rPr>
  </w:style>
  <w:style w:type="character" w:customStyle="1" w:styleId="124">
    <w:name w:val="fontstyle21"/>
    <w:basedOn w:val="48"/>
    <w:qFormat/>
    <w:uiPriority w:val="0"/>
    <w:rPr>
      <w:rFonts w:hint="eastAsia" w:ascii="宋体" w:hAnsi="宋体" w:eastAsia="宋体"/>
      <w:color w:val="993300"/>
      <w:sz w:val="24"/>
      <w:szCs w:val="24"/>
    </w:rPr>
  </w:style>
  <w:style w:type="character" w:customStyle="1" w:styleId="125">
    <w:name w:val="fontstyle31"/>
    <w:basedOn w:val="48"/>
    <w:qFormat/>
    <w:uiPriority w:val="0"/>
    <w:rPr>
      <w:rFonts w:hint="default" w:ascii="Arial" w:hAnsi="Arial" w:cs="Arial"/>
      <w:color w:val="993300"/>
      <w:sz w:val="24"/>
      <w:szCs w:val="24"/>
    </w:rPr>
  </w:style>
  <w:style w:type="character" w:customStyle="1" w:styleId="126">
    <w:name w:val="标题 Char1"/>
    <w:basedOn w:val="48"/>
    <w:qFormat/>
    <w:uiPriority w:val="10"/>
    <w:rPr>
      <w:rFonts w:ascii="Cambria" w:hAnsi="Cambria" w:eastAsia="宋体" w:cs="Times New Roman"/>
      <w:b/>
      <w:bCs/>
      <w:sz w:val="32"/>
      <w:szCs w:val="32"/>
    </w:rPr>
  </w:style>
  <w:style w:type="character" w:customStyle="1" w:styleId="127">
    <w:name w:val="纯文本 Char1"/>
    <w:semiHidden/>
    <w:qFormat/>
    <w:locked/>
    <w:uiPriority w:val="0"/>
    <w:rPr>
      <w:rFonts w:ascii="宋体" w:hAnsi="Courier New" w:eastAsia="宋体" w:cs="Courier New"/>
      <w:kern w:val="2"/>
      <w:sz w:val="21"/>
      <w:szCs w:val="21"/>
      <w:lang w:val="en-US" w:eastAsia="zh-CN" w:bidi="ar-SA"/>
    </w:rPr>
  </w:style>
  <w:style w:type="table" w:customStyle="1" w:styleId="128">
    <w:name w:val="网格型1"/>
    <w:basedOn w:val="46"/>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9">
    <w:name w:val="sidecatalog-dot"/>
    <w:qFormat/>
    <w:uiPriority w:val="0"/>
    <w:rPr>
      <w:rFonts w:ascii="Times New Roman" w:hAnsi="Times New Roman" w:eastAsia="宋体"/>
    </w:rPr>
  </w:style>
  <w:style w:type="character" w:customStyle="1" w:styleId="130">
    <w:name w:val="标题 2 Char"/>
    <w:qFormat/>
    <w:uiPriority w:val="0"/>
    <w:rPr>
      <w:rFonts w:ascii="Cambria" w:hAnsi="Cambria" w:eastAsia="宋体" w:cs="Times New Roman"/>
      <w:b/>
      <w:bCs/>
      <w:kern w:val="2"/>
      <w:sz w:val="32"/>
      <w:szCs w:val="32"/>
    </w:rPr>
  </w:style>
  <w:style w:type="character" w:customStyle="1" w:styleId="131">
    <w:name w:val="Font Style123"/>
    <w:unhideWhenUsed/>
    <w:qFormat/>
    <w:uiPriority w:val="0"/>
    <w:rPr>
      <w:rFonts w:hint="eastAsia" w:ascii="宋体" w:hAnsi="宋体" w:eastAsia="宋体"/>
      <w:b/>
      <w:sz w:val="32"/>
    </w:rPr>
  </w:style>
  <w:style w:type="character" w:customStyle="1" w:styleId="132">
    <w:name w:val="font11"/>
    <w:qFormat/>
    <w:uiPriority w:val="0"/>
    <w:rPr>
      <w:rFonts w:hint="eastAsia" w:ascii="宋体" w:hAnsi="宋体" w:eastAsia="宋体" w:cs="宋体"/>
      <w:color w:val="000000"/>
      <w:sz w:val="28"/>
      <w:szCs w:val="28"/>
      <w:u w:val="none"/>
    </w:rPr>
  </w:style>
  <w:style w:type="character" w:customStyle="1" w:styleId="133">
    <w:name w:val="sort1"/>
    <w:qFormat/>
    <w:uiPriority w:val="0"/>
    <w:rPr>
      <w:rFonts w:ascii="Times New Roman" w:hAnsi="Times New Roman" w:eastAsia="宋体"/>
    </w:rPr>
  </w:style>
  <w:style w:type="character" w:customStyle="1" w:styleId="134">
    <w:name w:val="页脚 Char"/>
    <w:qFormat/>
    <w:uiPriority w:val="99"/>
    <w:rPr>
      <w:kern w:val="2"/>
      <w:sz w:val="18"/>
      <w:szCs w:val="18"/>
    </w:rPr>
  </w:style>
  <w:style w:type="character" w:customStyle="1" w:styleId="135">
    <w:name w:val="标题 3 Char"/>
    <w:qFormat/>
    <w:uiPriority w:val="0"/>
    <w:rPr>
      <w:b/>
      <w:bCs/>
      <w:sz w:val="24"/>
      <w:szCs w:val="24"/>
    </w:rPr>
  </w:style>
  <w:style w:type="character" w:customStyle="1" w:styleId="136">
    <w:name w:val="Font Style105"/>
    <w:unhideWhenUsed/>
    <w:qFormat/>
    <w:uiPriority w:val="0"/>
    <w:rPr>
      <w:rFonts w:hint="eastAsia" w:ascii="Times New Roman" w:hAnsi="Times New Roman" w:eastAsia="Times New Roman"/>
      <w:w w:val="60"/>
      <w:sz w:val="26"/>
    </w:rPr>
  </w:style>
  <w:style w:type="character" w:customStyle="1" w:styleId="137">
    <w:name w:val="标题 9 Char"/>
    <w:qFormat/>
    <w:uiPriority w:val="0"/>
    <w:rPr>
      <w:rFonts w:ascii="Arial" w:hAnsi="Arial" w:eastAsia="黑体"/>
      <w:sz w:val="21"/>
      <w:szCs w:val="21"/>
    </w:rPr>
  </w:style>
  <w:style w:type="character" w:customStyle="1" w:styleId="138">
    <w:name w:val="标题 7 Char"/>
    <w:qFormat/>
    <w:uiPriority w:val="0"/>
    <w:rPr>
      <w:b/>
      <w:bCs/>
      <w:sz w:val="24"/>
      <w:szCs w:val="24"/>
    </w:rPr>
  </w:style>
  <w:style w:type="character" w:customStyle="1" w:styleId="139">
    <w:name w:val="批注文字 Char Char"/>
    <w:qFormat/>
    <w:uiPriority w:val="0"/>
    <w:rPr>
      <w:kern w:val="2"/>
      <w:sz w:val="21"/>
      <w:szCs w:val="24"/>
      <w:lang w:bidi="ar-SA"/>
    </w:rPr>
  </w:style>
  <w:style w:type="character" w:customStyle="1" w:styleId="140">
    <w:name w:val="Font Style104"/>
    <w:unhideWhenUsed/>
    <w:qFormat/>
    <w:uiPriority w:val="0"/>
    <w:rPr>
      <w:rFonts w:hint="eastAsia" w:ascii="宋体" w:hAnsi="宋体" w:eastAsia="宋体"/>
      <w:spacing w:val="30"/>
      <w:sz w:val="18"/>
    </w:rPr>
  </w:style>
  <w:style w:type="character" w:customStyle="1" w:styleId="141">
    <w:name w:val="Font Style134"/>
    <w:unhideWhenUsed/>
    <w:qFormat/>
    <w:uiPriority w:val="0"/>
    <w:rPr>
      <w:rFonts w:hint="eastAsia" w:ascii="宋体" w:hAnsi="宋体" w:eastAsia="宋体"/>
      <w:spacing w:val="20"/>
      <w:sz w:val="22"/>
    </w:rPr>
  </w:style>
  <w:style w:type="character" w:customStyle="1" w:styleId="142">
    <w:name w:val="标题 4 Char"/>
    <w:qFormat/>
    <w:uiPriority w:val="0"/>
    <w:rPr>
      <w:rFonts w:ascii="Arial" w:hAnsi="Arial" w:eastAsia="宋体" w:cs="Times New Roman"/>
      <w:b/>
      <w:bCs/>
      <w:szCs w:val="28"/>
    </w:rPr>
  </w:style>
  <w:style w:type="character" w:customStyle="1" w:styleId="143">
    <w:name w:val="bds_nopic"/>
    <w:qFormat/>
    <w:uiPriority w:val="0"/>
    <w:rPr>
      <w:rFonts w:ascii="Times New Roman" w:hAnsi="Times New Roman" w:eastAsia="宋体"/>
    </w:rPr>
  </w:style>
  <w:style w:type="character" w:customStyle="1" w:styleId="144">
    <w:name w:val="Font Style126"/>
    <w:unhideWhenUsed/>
    <w:qFormat/>
    <w:uiPriority w:val="0"/>
    <w:rPr>
      <w:rFonts w:hint="eastAsia" w:ascii="宋体" w:hAnsi="宋体" w:eastAsia="宋体"/>
      <w:b/>
      <w:spacing w:val="-30"/>
      <w:sz w:val="28"/>
    </w:rPr>
  </w:style>
  <w:style w:type="character" w:customStyle="1" w:styleId="145">
    <w:name w:val="Font Style125"/>
    <w:unhideWhenUsed/>
    <w:qFormat/>
    <w:uiPriority w:val="0"/>
    <w:rPr>
      <w:rFonts w:hint="eastAsia" w:ascii="宋体" w:hAnsi="宋体" w:eastAsia="宋体"/>
      <w:b/>
      <w:sz w:val="26"/>
    </w:rPr>
  </w:style>
  <w:style w:type="character" w:customStyle="1" w:styleId="146">
    <w:name w:val="sidecatalog-index1"/>
    <w:qFormat/>
    <w:uiPriority w:val="0"/>
    <w:rPr>
      <w:rFonts w:ascii="Arial" w:hAnsi="Arial" w:eastAsia="宋体" w:cs="Arial"/>
      <w:b/>
      <w:color w:val="999999"/>
      <w:sz w:val="21"/>
      <w:szCs w:val="21"/>
    </w:rPr>
  </w:style>
  <w:style w:type="character" w:customStyle="1" w:styleId="147">
    <w:name w:val="Font Style117"/>
    <w:unhideWhenUsed/>
    <w:qFormat/>
    <w:uiPriority w:val="0"/>
    <w:rPr>
      <w:rFonts w:hint="eastAsia" w:ascii="宋体" w:hAnsi="宋体" w:eastAsia="宋体"/>
      <w:spacing w:val="20"/>
      <w:sz w:val="24"/>
    </w:rPr>
  </w:style>
  <w:style w:type="character" w:customStyle="1" w:styleId="148">
    <w:name w:val="标题 4 Char Char"/>
    <w:qFormat/>
    <w:uiPriority w:val="0"/>
    <w:rPr>
      <w:rFonts w:ascii="Arial" w:hAnsi="Arial" w:eastAsia="宋体"/>
      <w:b/>
      <w:bCs/>
      <w:kern w:val="2"/>
      <w:sz w:val="21"/>
      <w:szCs w:val="28"/>
      <w:lang w:val="en-US" w:eastAsia="zh-CN" w:bidi="ar-SA"/>
    </w:rPr>
  </w:style>
  <w:style w:type="character" w:customStyle="1" w:styleId="149">
    <w:name w:val="bds_nopic2"/>
    <w:qFormat/>
    <w:uiPriority w:val="0"/>
    <w:rPr>
      <w:rFonts w:ascii="Times New Roman" w:hAnsi="Times New Roman" w:eastAsia="宋体"/>
    </w:rPr>
  </w:style>
  <w:style w:type="character" w:customStyle="1" w:styleId="150">
    <w:name w:val="标题 6 Char"/>
    <w:qFormat/>
    <w:uiPriority w:val="0"/>
    <w:rPr>
      <w:rFonts w:ascii="Arial" w:hAnsi="Arial" w:eastAsia="黑体"/>
      <w:b/>
      <w:bCs/>
      <w:sz w:val="24"/>
      <w:szCs w:val="24"/>
    </w:rPr>
  </w:style>
  <w:style w:type="character" w:customStyle="1" w:styleId="151">
    <w:name w:val="bds_more6"/>
    <w:qFormat/>
    <w:uiPriority w:val="0"/>
    <w:rPr>
      <w:rFonts w:hint="eastAsia" w:ascii="宋体" w:hAnsi="宋体" w:eastAsia="宋体" w:cs="宋体"/>
    </w:rPr>
  </w:style>
  <w:style w:type="character" w:customStyle="1" w:styleId="152">
    <w:name w:val="标题 1 Char"/>
    <w:qFormat/>
    <w:uiPriority w:val="0"/>
    <w:rPr>
      <w:rFonts w:ascii="Cambria" w:hAnsi="Cambria"/>
      <w:b/>
      <w:bCs/>
      <w:kern w:val="32"/>
      <w:sz w:val="32"/>
      <w:szCs w:val="32"/>
    </w:rPr>
  </w:style>
  <w:style w:type="character" w:customStyle="1" w:styleId="153">
    <w:name w:val="Char Char17"/>
    <w:qFormat/>
    <w:uiPriority w:val="0"/>
    <w:rPr>
      <w:rFonts w:ascii="宋体" w:hAnsi="Times New Roman" w:eastAsia="宋体"/>
      <w:b/>
      <w:sz w:val="28"/>
      <w:lang w:val="en-US" w:eastAsia="zh-CN" w:bidi="ar-SA"/>
    </w:rPr>
  </w:style>
  <w:style w:type="character" w:customStyle="1" w:styleId="154">
    <w:name w:val="polysemyexp"/>
    <w:qFormat/>
    <w:uiPriority w:val="0"/>
    <w:rPr>
      <w:rFonts w:ascii="Times New Roman" w:hAnsi="Times New Roman" w:eastAsia="宋体"/>
      <w:color w:val="AAAAAA"/>
      <w:sz w:val="18"/>
      <w:szCs w:val="18"/>
    </w:rPr>
  </w:style>
  <w:style w:type="character" w:customStyle="1" w:styleId="155">
    <w:name w:val="font51"/>
    <w:qFormat/>
    <w:uiPriority w:val="0"/>
    <w:rPr>
      <w:rFonts w:hint="eastAsia" w:ascii="宋体" w:hAnsi="宋体" w:eastAsia="宋体" w:cs="宋体"/>
      <w:b/>
      <w:color w:val="000000"/>
      <w:sz w:val="20"/>
      <w:szCs w:val="20"/>
      <w:u w:val="none"/>
    </w:rPr>
  </w:style>
  <w:style w:type="character" w:customStyle="1" w:styleId="156">
    <w:name w:val="bds_more10"/>
    <w:qFormat/>
    <w:uiPriority w:val="0"/>
    <w:rPr>
      <w:rFonts w:ascii="Times New Roman" w:hAnsi="Times New Roman" w:eastAsia="宋体"/>
    </w:rPr>
  </w:style>
  <w:style w:type="character" w:customStyle="1" w:styleId="157">
    <w:name w:val="font91"/>
    <w:qFormat/>
    <w:uiPriority w:val="0"/>
    <w:rPr>
      <w:rFonts w:hint="eastAsia" w:ascii="宋体" w:hAnsi="宋体" w:eastAsia="宋体" w:cs="宋体"/>
      <w:color w:val="000000"/>
      <w:sz w:val="20"/>
      <w:szCs w:val="20"/>
      <w:u w:val="none"/>
      <w:vertAlign w:val="superscript"/>
    </w:rPr>
  </w:style>
  <w:style w:type="character" w:customStyle="1" w:styleId="158">
    <w:name w:val="Char Char15"/>
    <w:qFormat/>
    <w:uiPriority w:val="0"/>
    <w:rPr>
      <w:b/>
      <w:bCs/>
      <w:sz w:val="24"/>
      <w:szCs w:val="24"/>
    </w:rPr>
  </w:style>
  <w:style w:type="character" w:customStyle="1" w:styleId="159">
    <w:name w:val="Char Char12"/>
    <w:qFormat/>
    <w:uiPriority w:val="0"/>
    <w:rPr>
      <w:rFonts w:ascii="Arial" w:hAnsi="Arial" w:eastAsia="黑体"/>
      <w:b/>
      <w:bCs/>
      <w:kern w:val="2"/>
      <w:sz w:val="28"/>
      <w:szCs w:val="28"/>
      <w:lang w:val="en-US" w:eastAsia="zh-CN" w:bidi="ar-SA"/>
    </w:rPr>
  </w:style>
  <w:style w:type="character" w:customStyle="1" w:styleId="160">
    <w:name w:val="Font Style122"/>
    <w:unhideWhenUsed/>
    <w:qFormat/>
    <w:uiPriority w:val="0"/>
    <w:rPr>
      <w:rFonts w:hint="eastAsia" w:ascii="宋体" w:hAnsi="宋体" w:eastAsia="宋体"/>
      <w:spacing w:val="20"/>
      <w:sz w:val="24"/>
    </w:rPr>
  </w:style>
  <w:style w:type="character" w:customStyle="1" w:styleId="161">
    <w:name w:val="Font Style115"/>
    <w:unhideWhenUsed/>
    <w:qFormat/>
    <w:uiPriority w:val="0"/>
    <w:rPr>
      <w:rFonts w:hint="eastAsia" w:ascii="Times New Roman" w:hAnsi="Times New Roman" w:eastAsia="Times New Roman"/>
      <w:sz w:val="16"/>
    </w:rPr>
  </w:style>
  <w:style w:type="character" w:customStyle="1" w:styleId="162">
    <w:name w:val="sidecatalog-dot1"/>
    <w:qFormat/>
    <w:uiPriority w:val="0"/>
    <w:rPr>
      <w:rFonts w:ascii="Times New Roman" w:hAnsi="Times New Roman" w:eastAsia="宋体"/>
    </w:rPr>
  </w:style>
  <w:style w:type="character" w:customStyle="1" w:styleId="163">
    <w:name w:val="font41"/>
    <w:qFormat/>
    <w:uiPriority w:val="0"/>
    <w:rPr>
      <w:rFonts w:hint="eastAsia" w:ascii="宋体" w:hAnsi="宋体" w:eastAsia="宋体" w:cs="宋体"/>
      <w:color w:val="FF0000"/>
      <w:sz w:val="20"/>
      <w:szCs w:val="20"/>
      <w:u w:val="none"/>
    </w:rPr>
  </w:style>
  <w:style w:type="character" w:customStyle="1" w:styleId="164">
    <w:name w:val="lemmatitleh12"/>
    <w:qFormat/>
    <w:uiPriority w:val="0"/>
    <w:rPr>
      <w:rFonts w:ascii="Times New Roman" w:hAnsi="Times New Roman" w:eastAsia="宋体"/>
    </w:rPr>
  </w:style>
  <w:style w:type="character" w:customStyle="1" w:styleId="165">
    <w:name w:val="正文文本缩进 3 Char"/>
    <w:qFormat/>
    <w:uiPriority w:val="0"/>
    <w:rPr>
      <w:rFonts w:ascii="宋体" w:hAnsi="MS Sans Serif"/>
      <w:color w:val="000000"/>
      <w:sz w:val="24"/>
    </w:rPr>
  </w:style>
  <w:style w:type="character" w:customStyle="1" w:styleId="166">
    <w:name w:val="Font Style127"/>
    <w:unhideWhenUsed/>
    <w:qFormat/>
    <w:uiPriority w:val="0"/>
    <w:rPr>
      <w:rFonts w:hint="eastAsia" w:ascii="Times New Roman" w:hAnsi="Times New Roman" w:eastAsia="Times New Roman"/>
      <w:sz w:val="20"/>
    </w:rPr>
  </w:style>
  <w:style w:type="character" w:customStyle="1" w:styleId="167">
    <w:name w:val="日期 Char"/>
    <w:qFormat/>
    <w:uiPriority w:val="0"/>
    <w:rPr>
      <w:kern w:val="2"/>
      <w:sz w:val="21"/>
      <w:szCs w:val="24"/>
    </w:rPr>
  </w:style>
  <w:style w:type="character" w:customStyle="1" w:styleId="168">
    <w:name w:val="批注框文本 Char"/>
    <w:qFormat/>
    <w:uiPriority w:val="0"/>
    <w:rPr>
      <w:kern w:val="2"/>
      <w:sz w:val="18"/>
      <w:szCs w:val="18"/>
    </w:rPr>
  </w:style>
  <w:style w:type="character" w:customStyle="1" w:styleId="169">
    <w:name w:val="Font Style131"/>
    <w:unhideWhenUsed/>
    <w:qFormat/>
    <w:uiPriority w:val="0"/>
    <w:rPr>
      <w:rFonts w:hint="eastAsia" w:ascii="Times New Roman" w:hAnsi="Times New Roman" w:eastAsia="Times New Roman"/>
      <w:sz w:val="18"/>
    </w:rPr>
  </w:style>
  <w:style w:type="character" w:customStyle="1" w:styleId="170">
    <w:name w:val="批注主题 Char"/>
    <w:qFormat/>
    <w:uiPriority w:val="0"/>
    <w:rPr>
      <w:b/>
      <w:bCs/>
      <w:kern w:val="2"/>
      <w:sz w:val="21"/>
      <w:szCs w:val="24"/>
    </w:rPr>
  </w:style>
  <w:style w:type="character" w:customStyle="1" w:styleId="171">
    <w:name w:val="标题 8 Char"/>
    <w:qFormat/>
    <w:uiPriority w:val="0"/>
    <w:rPr>
      <w:rFonts w:ascii="Arial" w:hAnsi="Arial" w:eastAsia="黑体"/>
      <w:sz w:val="24"/>
      <w:szCs w:val="24"/>
    </w:rPr>
  </w:style>
  <w:style w:type="character" w:customStyle="1" w:styleId="172">
    <w:name w:val="Font Style116"/>
    <w:unhideWhenUsed/>
    <w:qFormat/>
    <w:uiPriority w:val="0"/>
    <w:rPr>
      <w:rFonts w:hint="eastAsia" w:ascii="宋体" w:hAnsi="宋体" w:eastAsia="宋体"/>
      <w:spacing w:val="-20"/>
      <w:sz w:val="24"/>
    </w:rPr>
  </w:style>
  <w:style w:type="character" w:customStyle="1" w:styleId="173">
    <w:name w:val="sort"/>
    <w:qFormat/>
    <w:uiPriority w:val="0"/>
    <w:rPr>
      <w:rFonts w:ascii="Times New Roman" w:hAnsi="Times New Roman" w:eastAsia="宋体"/>
      <w:color w:val="FFFFFF"/>
      <w:bdr w:val="single" w:color="auto" w:sz="24" w:space="0"/>
    </w:rPr>
  </w:style>
  <w:style w:type="character" w:customStyle="1" w:styleId="174">
    <w:name w:val="标题 Char"/>
    <w:qFormat/>
    <w:uiPriority w:val="0"/>
    <w:rPr>
      <w:rFonts w:ascii="Cambria" w:hAnsi="Cambria"/>
      <w:b/>
      <w:kern w:val="2"/>
      <w:sz w:val="32"/>
      <w:szCs w:val="24"/>
    </w:rPr>
  </w:style>
  <w:style w:type="character" w:customStyle="1" w:styleId="175">
    <w:name w:val="Char Char13"/>
    <w:qFormat/>
    <w:uiPriority w:val="0"/>
    <w:rPr>
      <w:rFonts w:eastAsia="宋体"/>
      <w:b/>
      <w:bCs/>
      <w:kern w:val="2"/>
      <w:sz w:val="24"/>
      <w:lang w:val="en-US" w:eastAsia="zh-CN" w:bidi="ar-SA"/>
    </w:rPr>
  </w:style>
  <w:style w:type="character" w:customStyle="1" w:styleId="176">
    <w:name w:val="bds_more7"/>
    <w:qFormat/>
    <w:uiPriority w:val="0"/>
    <w:rPr>
      <w:rFonts w:ascii="Times New Roman" w:hAnsi="Times New Roman" w:eastAsia="宋体"/>
    </w:rPr>
  </w:style>
  <w:style w:type="character" w:customStyle="1" w:styleId="177">
    <w:name w:val="sidecatalog-index2"/>
    <w:qFormat/>
    <w:uiPriority w:val="0"/>
    <w:rPr>
      <w:rFonts w:ascii="Arail" w:hAnsi="Arail" w:eastAsia="Arail" w:cs="Arail"/>
      <w:color w:val="999999"/>
      <w:sz w:val="21"/>
      <w:szCs w:val="21"/>
    </w:rPr>
  </w:style>
  <w:style w:type="character" w:customStyle="1" w:styleId="178">
    <w:name w:val="批注文字 Char"/>
    <w:qFormat/>
    <w:uiPriority w:val="0"/>
    <w:rPr>
      <w:kern w:val="2"/>
      <w:sz w:val="21"/>
      <w:szCs w:val="24"/>
    </w:rPr>
  </w:style>
  <w:style w:type="character" w:customStyle="1" w:styleId="179">
    <w:name w:val="bds_more8"/>
    <w:qFormat/>
    <w:uiPriority w:val="0"/>
    <w:rPr>
      <w:rFonts w:ascii="Times New Roman" w:hAnsi="Times New Roman" w:eastAsia="宋体"/>
    </w:rPr>
  </w:style>
  <w:style w:type="character" w:customStyle="1" w:styleId="180">
    <w:name w:val="font81"/>
    <w:qFormat/>
    <w:uiPriority w:val="0"/>
    <w:rPr>
      <w:rFonts w:ascii="font-weight : 700" w:hAnsi="font-weight : 700" w:eastAsia="font-weight : 700" w:cs="font-weight : 700"/>
      <w:color w:val="000000"/>
      <w:sz w:val="20"/>
      <w:szCs w:val="20"/>
      <w:u w:val="none"/>
    </w:rPr>
  </w:style>
  <w:style w:type="character" w:customStyle="1" w:styleId="181">
    <w:name w:val="content_11"/>
    <w:qFormat/>
    <w:uiPriority w:val="0"/>
    <w:rPr>
      <w:sz w:val="20"/>
      <w:szCs w:val="20"/>
    </w:rPr>
  </w:style>
  <w:style w:type="character" w:customStyle="1" w:styleId="182">
    <w:name w:val="font21"/>
    <w:qFormat/>
    <w:uiPriority w:val="0"/>
    <w:rPr>
      <w:rFonts w:ascii="font-weight : 400" w:hAnsi="font-weight : 400" w:eastAsia="font-weight : 400" w:cs="font-weight : 400"/>
      <w:color w:val="000000"/>
      <w:sz w:val="20"/>
      <w:szCs w:val="20"/>
      <w:u w:val="none"/>
    </w:rPr>
  </w:style>
  <w:style w:type="character" w:customStyle="1" w:styleId="183">
    <w:name w:val="desc"/>
    <w:qFormat/>
    <w:uiPriority w:val="0"/>
    <w:rPr>
      <w:rFonts w:ascii="Times New Roman" w:hAnsi="Times New Roman" w:eastAsia="宋体"/>
      <w:color w:val="000000"/>
      <w:sz w:val="18"/>
      <w:szCs w:val="18"/>
    </w:rPr>
  </w:style>
  <w:style w:type="character" w:customStyle="1" w:styleId="184">
    <w:name w:val="bds_more9"/>
    <w:qFormat/>
    <w:uiPriority w:val="0"/>
    <w:rPr>
      <w:rFonts w:ascii="Times New Roman" w:hAnsi="Times New Roman" w:eastAsia="宋体"/>
    </w:rPr>
  </w:style>
  <w:style w:type="character" w:customStyle="1" w:styleId="185">
    <w:name w:val="p0 Char Char"/>
    <w:qFormat/>
    <w:uiPriority w:val="0"/>
    <w:rPr>
      <w:rFonts w:eastAsia="宋体"/>
      <w:kern w:val="2"/>
      <w:sz w:val="21"/>
      <w:szCs w:val="21"/>
      <w:lang w:val="en-US" w:eastAsia="zh-CN" w:bidi="ar-SA"/>
    </w:rPr>
  </w:style>
  <w:style w:type="character" w:customStyle="1" w:styleId="186">
    <w:name w:val="页眉 Char"/>
    <w:qFormat/>
    <w:uiPriority w:val="99"/>
    <w:rPr>
      <w:kern w:val="2"/>
      <w:sz w:val="18"/>
      <w:szCs w:val="18"/>
    </w:rPr>
  </w:style>
  <w:style w:type="character" w:customStyle="1" w:styleId="187">
    <w:name w:val="polysemyred"/>
    <w:qFormat/>
    <w:uiPriority w:val="0"/>
    <w:rPr>
      <w:rFonts w:ascii="Times New Roman" w:hAnsi="Times New Roman" w:eastAsia="宋体"/>
      <w:color w:val="FF6666"/>
      <w:sz w:val="18"/>
      <w:szCs w:val="18"/>
    </w:rPr>
  </w:style>
  <w:style w:type="character" w:customStyle="1" w:styleId="188">
    <w:name w:val="Char Char14"/>
    <w:qFormat/>
    <w:uiPriority w:val="0"/>
    <w:rPr>
      <w:rFonts w:ascii="Arial" w:hAnsi="Arial" w:eastAsia="黑体"/>
      <w:b/>
      <w:bCs/>
      <w:sz w:val="28"/>
      <w:szCs w:val="28"/>
      <w:lang w:val="en-US" w:eastAsia="zh-CN" w:bidi="ar-SA"/>
    </w:rPr>
  </w:style>
  <w:style w:type="character" w:customStyle="1" w:styleId="189">
    <w:name w:val="Font Style133"/>
    <w:unhideWhenUsed/>
    <w:qFormat/>
    <w:uiPriority w:val="0"/>
    <w:rPr>
      <w:rFonts w:hint="eastAsia" w:ascii="宋体" w:hAnsi="宋体" w:eastAsia="宋体"/>
      <w:spacing w:val="30"/>
      <w:sz w:val="24"/>
    </w:rPr>
  </w:style>
  <w:style w:type="character" w:customStyle="1" w:styleId="190">
    <w:name w:val="Char Char16"/>
    <w:qFormat/>
    <w:uiPriority w:val="0"/>
    <w:rPr>
      <w:rFonts w:ascii="宋体" w:hAnsi="Times New Roman" w:eastAsia="宋体"/>
      <w:b/>
      <w:sz w:val="24"/>
      <w:lang w:val="en-US" w:eastAsia="zh-CN" w:bidi="ar-SA"/>
    </w:rPr>
  </w:style>
  <w:style w:type="character" w:customStyle="1" w:styleId="191">
    <w:name w:val="Font Style121"/>
    <w:unhideWhenUsed/>
    <w:qFormat/>
    <w:uiPriority w:val="0"/>
    <w:rPr>
      <w:rFonts w:hint="eastAsia" w:ascii="宋体" w:hAnsi="宋体" w:eastAsia="宋体"/>
      <w:spacing w:val="-10"/>
      <w:sz w:val="30"/>
    </w:rPr>
  </w:style>
  <w:style w:type="character" w:customStyle="1" w:styleId="192">
    <w:name w:val="Font Style94"/>
    <w:unhideWhenUsed/>
    <w:qFormat/>
    <w:uiPriority w:val="0"/>
    <w:rPr>
      <w:rFonts w:hint="eastAsia" w:ascii="Times New Roman" w:hAnsi="Times New Roman" w:eastAsia="Times New Roman"/>
      <w:sz w:val="28"/>
    </w:rPr>
  </w:style>
  <w:style w:type="character" w:customStyle="1" w:styleId="193">
    <w:name w:val="Font Style124"/>
    <w:unhideWhenUsed/>
    <w:qFormat/>
    <w:uiPriority w:val="0"/>
    <w:rPr>
      <w:rFonts w:hint="eastAsia" w:ascii="宋体" w:hAnsi="宋体" w:eastAsia="宋体"/>
      <w:spacing w:val="30"/>
      <w:sz w:val="24"/>
    </w:rPr>
  </w:style>
  <w:style w:type="character" w:customStyle="1" w:styleId="194">
    <w:name w:val="bds_nopic1"/>
    <w:qFormat/>
    <w:uiPriority w:val="0"/>
    <w:rPr>
      <w:rFonts w:ascii="Times New Roman" w:hAnsi="Times New Roman" w:eastAsia="宋体"/>
    </w:rPr>
  </w:style>
  <w:style w:type="character" w:customStyle="1" w:styleId="195">
    <w:name w:val="morelink-item"/>
    <w:qFormat/>
    <w:uiPriority w:val="0"/>
    <w:rPr>
      <w:rFonts w:ascii="Times New Roman" w:hAnsi="Times New Roman" w:eastAsia="宋体"/>
    </w:rPr>
  </w:style>
  <w:style w:type="character" w:customStyle="1" w:styleId="196">
    <w:name w:val="Font Style86"/>
    <w:unhideWhenUsed/>
    <w:qFormat/>
    <w:uiPriority w:val="0"/>
    <w:rPr>
      <w:rFonts w:hint="eastAsia" w:ascii="黑体" w:hAnsi="黑体" w:eastAsia="黑体"/>
      <w:spacing w:val="10"/>
      <w:sz w:val="30"/>
    </w:rPr>
  </w:style>
  <w:style w:type="character" w:customStyle="1" w:styleId="197">
    <w:name w:val="Font Style128"/>
    <w:unhideWhenUsed/>
    <w:qFormat/>
    <w:uiPriority w:val="0"/>
    <w:rPr>
      <w:rFonts w:hint="eastAsia" w:ascii="Times New Roman" w:hAnsi="Times New Roman" w:eastAsia="Times New Roman"/>
      <w:sz w:val="16"/>
    </w:rPr>
  </w:style>
  <w:style w:type="character" w:customStyle="1" w:styleId="198">
    <w:name w:val="plus"/>
    <w:qFormat/>
    <w:uiPriority w:val="0"/>
    <w:rPr>
      <w:rFonts w:ascii="Times New Roman" w:hAnsi="Times New Roman" w:eastAsia="宋体"/>
      <w:b/>
      <w:vanish/>
      <w:color w:val="1F8DEF"/>
      <w:sz w:val="24"/>
      <w:szCs w:val="24"/>
    </w:rPr>
  </w:style>
  <w:style w:type="character" w:customStyle="1" w:styleId="199">
    <w:name w:val="纯文本 字符1"/>
    <w:qFormat/>
    <w:locked/>
    <w:uiPriority w:val="0"/>
    <w:rPr>
      <w:rFonts w:ascii="宋体" w:hAnsi="Courier New" w:eastAsia="宋体" w:cs="Courier New"/>
      <w:kern w:val="2"/>
      <w:sz w:val="21"/>
      <w:szCs w:val="21"/>
      <w:lang w:val="en-US" w:eastAsia="zh-CN" w:bidi="ar-SA"/>
    </w:rPr>
  </w:style>
  <w:style w:type="character" w:customStyle="1" w:styleId="200">
    <w:name w:val="Font Style90"/>
    <w:unhideWhenUsed/>
    <w:qFormat/>
    <w:uiPriority w:val="0"/>
    <w:rPr>
      <w:rFonts w:hint="eastAsia" w:ascii="宋体" w:hAnsi="宋体" w:eastAsia="宋体"/>
      <w:b/>
      <w:spacing w:val="-20"/>
      <w:sz w:val="40"/>
    </w:rPr>
  </w:style>
  <w:style w:type="character" w:customStyle="1" w:styleId="201">
    <w:name w:val="Font Style119"/>
    <w:unhideWhenUsed/>
    <w:qFormat/>
    <w:uiPriority w:val="0"/>
    <w:rPr>
      <w:rFonts w:hint="eastAsia" w:ascii="宋体" w:hAnsi="宋体" w:eastAsia="宋体"/>
      <w:sz w:val="24"/>
    </w:rPr>
  </w:style>
  <w:style w:type="character" w:customStyle="1" w:styleId="202">
    <w:name w:val="标题 5 Char"/>
    <w:qFormat/>
    <w:uiPriority w:val="0"/>
    <w:rPr>
      <w:b/>
      <w:bCs/>
      <w:kern w:val="2"/>
      <w:sz w:val="28"/>
      <w:szCs w:val="28"/>
    </w:rPr>
  </w:style>
  <w:style w:type="paragraph" w:customStyle="1" w:styleId="203">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204">
    <w:name w:val="Style9"/>
    <w:basedOn w:val="1"/>
    <w:unhideWhenUsed/>
    <w:qFormat/>
    <w:uiPriority w:val="0"/>
  </w:style>
  <w:style w:type="paragraph" w:customStyle="1" w:styleId="205">
    <w:name w:val="Style52"/>
    <w:basedOn w:val="1"/>
    <w:unhideWhenUsed/>
    <w:qFormat/>
    <w:uiPriority w:val="0"/>
    <w:pPr>
      <w:spacing w:line="682" w:lineRule="exact"/>
      <w:ind w:firstLine="557"/>
    </w:pPr>
  </w:style>
  <w:style w:type="paragraph" w:customStyle="1" w:styleId="206">
    <w:name w:val="_Style 39"/>
    <w:basedOn w:val="207"/>
    <w:qFormat/>
    <w:uiPriority w:val="0"/>
  </w:style>
  <w:style w:type="paragraph" w:customStyle="1" w:styleId="20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Style76"/>
    <w:basedOn w:val="1"/>
    <w:unhideWhenUsed/>
    <w:qFormat/>
    <w:uiPriority w:val="0"/>
  </w:style>
  <w:style w:type="paragraph" w:customStyle="1" w:styleId="209">
    <w:name w:val="Style36"/>
    <w:basedOn w:val="1"/>
    <w:unhideWhenUsed/>
    <w:qFormat/>
    <w:uiPriority w:val="0"/>
  </w:style>
  <w:style w:type="paragraph" w:customStyle="1" w:styleId="210">
    <w:name w:val="Style15"/>
    <w:basedOn w:val="1"/>
    <w:unhideWhenUsed/>
    <w:qFormat/>
    <w:uiPriority w:val="0"/>
    <w:pPr>
      <w:spacing w:line="557" w:lineRule="exact"/>
      <w:ind w:firstLine="672"/>
    </w:pPr>
  </w:style>
  <w:style w:type="paragraph" w:customStyle="1" w:styleId="211">
    <w:name w:val="NO3"/>
    <w:basedOn w:val="1"/>
    <w:qFormat/>
    <w:uiPriority w:val="0"/>
    <w:pPr>
      <w:tabs>
        <w:tab w:val="left" w:pos="907"/>
      </w:tabs>
      <w:spacing w:line="360" w:lineRule="auto"/>
    </w:pPr>
    <w:rPr>
      <w:rFonts w:ascii="宋体" w:hAnsi="宋体"/>
      <w:sz w:val="24"/>
    </w:rPr>
  </w:style>
  <w:style w:type="paragraph" w:customStyle="1" w:styleId="212">
    <w:name w:val="Style62"/>
    <w:basedOn w:val="1"/>
    <w:unhideWhenUsed/>
    <w:qFormat/>
    <w:uiPriority w:val="0"/>
  </w:style>
  <w:style w:type="paragraph" w:customStyle="1" w:styleId="213">
    <w:name w:val="Char Char1 Char Char Char"/>
    <w:basedOn w:val="1"/>
    <w:qFormat/>
    <w:uiPriority w:val="0"/>
    <w:rPr>
      <w:kern w:val="0"/>
      <w:sz w:val="20"/>
      <w:szCs w:val="20"/>
    </w:rPr>
  </w:style>
  <w:style w:type="paragraph" w:customStyle="1" w:styleId="214">
    <w:name w:val="Style73"/>
    <w:basedOn w:val="1"/>
    <w:unhideWhenUsed/>
    <w:qFormat/>
    <w:uiPriority w:val="0"/>
    <w:pPr>
      <w:spacing w:line="538" w:lineRule="exact"/>
      <w:ind w:firstLine="533"/>
    </w:pPr>
  </w:style>
  <w:style w:type="paragraph" w:customStyle="1" w:styleId="215">
    <w:name w:val="Style71"/>
    <w:basedOn w:val="1"/>
    <w:unhideWhenUsed/>
    <w:qFormat/>
    <w:uiPriority w:val="0"/>
    <w:pPr>
      <w:spacing w:line="538" w:lineRule="exact"/>
      <w:ind w:firstLine="101"/>
    </w:pPr>
  </w:style>
  <w:style w:type="paragraph" w:customStyle="1" w:styleId="216">
    <w:name w:val="Char1 Char Char Char Char Char Char Char Char Char"/>
    <w:basedOn w:val="1"/>
    <w:qFormat/>
    <w:uiPriority w:val="0"/>
    <w:rPr>
      <w:szCs w:val="20"/>
    </w:rPr>
  </w:style>
  <w:style w:type="paragraph" w:customStyle="1" w:styleId="217">
    <w:name w:val="Style4"/>
    <w:basedOn w:val="1"/>
    <w:unhideWhenUsed/>
    <w:qFormat/>
    <w:uiPriority w:val="0"/>
  </w:style>
  <w:style w:type="paragraph" w:customStyle="1" w:styleId="218">
    <w:name w:val="Style78"/>
    <w:basedOn w:val="1"/>
    <w:unhideWhenUsed/>
    <w:qFormat/>
    <w:uiPriority w:val="0"/>
  </w:style>
  <w:style w:type="paragraph" w:customStyle="1" w:styleId="219">
    <w:name w:val="Style60"/>
    <w:basedOn w:val="1"/>
    <w:unhideWhenUsed/>
    <w:qFormat/>
    <w:uiPriority w:val="0"/>
    <w:pPr>
      <w:spacing w:line="566" w:lineRule="exact"/>
    </w:pPr>
  </w:style>
  <w:style w:type="paragraph" w:customStyle="1" w:styleId="220">
    <w:name w:val="Style48"/>
    <w:basedOn w:val="1"/>
    <w:unhideWhenUsed/>
    <w:qFormat/>
    <w:uiPriority w:val="0"/>
    <w:pPr>
      <w:spacing w:line="542" w:lineRule="exact"/>
      <w:jc w:val="right"/>
    </w:pPr>
  </w:style>
  <w:style w:type="paragraph" w:customStyle="1" w:styleId="221">
    <w:name w:val="Style41"/>
    <w:basedOn w:val="1"/>
    <w:unhideWhenUsed/>
    <w:qFormat/>
    <w:uiPriority w:val="0"/>
    <w:pPr>
      <w:spacing w:line="542" w:lineRule="exact"/>
      <w:ind w:firstLine="125"/>
    </w:pPr>
  </w:style>
  <w:style w:type="paragraph" w:customStyle="1" w:styleId="222">
    <w:name w:val="Style50"/>
    <w:basedOn w:val="1"/>
    <w:unhideWhenUsed/>
    <w:qFormat/>
    <w:uiPriority w:val="0"/>
  </w:style>
  <w:style w:type="paragraph" w:customStyle="1" w:styleId="223">
    <w:name w:val="Char Char1 Char Char Char Char Char Char Char"/>
    <w:basedOn w:val="1"/>
    <w:qFormat/>
    <w:uiPriority w:val="0"/>
    <w:pPr>
      <w:widowControl/>
      <w:spacing w:after="160" w:line="240" w:lineRule="exact"/>
      <w:jc w:val="left"/>
    </w:pPr>
  </w:style>
  <w:style w:type="paragraph" w:customStyle="1" w:styleId="224">
    <w:name w:val="Style59"/>
    <w:basedOn w:val="1"/>
    <w:unhideWhenUsed/>
    <w:qFormat/>
    <w:uiPriority w:val="0"/>
  </w:style>
  <w:style w:type="paragraph" w:customStyle="1" w:styleId="225">
    <w:name w:val="Style27"/>
    <w:basedOn w:val="1"/>
    <w:unhideWhenUsed/>
    <w:qFormat/>
    <w:uiPriority w:val="0"/>
  </w:style>
  <w:style w:type="paragraph" w:customStyle="1" w:styleId="226">
    <w:name w:val="Style61"/>
    <w:basedOn w:val="1"/>
    <w:unhideWhenUsed/>
    <w:qFormat/>
    <w:uiPriority w:val="0"/>
  </w:style>
  <w:style w:type="paragraph" w:customStyle="1" w:styleId="227">
    <w:name w:val="Style80"/>
    <w:basedOn w:val="1"/>
    <w:unhideWhenUsed/>
    <w:qFormat/>
    <w:uiPriority w:val="0"/>
  </w:style>
  <w:style w:type="paragraph" w:customStyle="1" w:styleId="228">
    <w:name w:val="Style12"/>
    <w:basedOn w:val="1"/>
    <w:unhideWhenUsed/>
    <w:qFormat/>
    <w:uiPriority w:val="0"/>
    <w:pPr>
      <w:spacing w:line="564" w:lineRule="exact"/>
      <w:ind w:hanging="115"/>
    </w:pPr>
  </w:style>
  <w:style w:type="paragraph" w:customStyle="1" w:styleId="229">
    <w:name w:val="Style46"/>
    <w:basedOn w:val="1"/>
    <w:unhideWhenUsed/>
    <w:qFormat/>
    <w:uiPriority w:val="0"/>
    <w:pPr>
      <w:spacing w:line="672" w:lineRule="exact"/>
    </w:pPr>
  </w:style>
  <w:style w:type="paragraph" w:customStyle="1" w:styleId="230">
    <w:name w:val="Style53"/>
    <w:basedOn w:val="1"/>
    <w:unhideWhenUsed/>
    <w:qFormat/>
    <w:uiPriority w:val="0"/>
    <w:pPr>
      <w:spacing w:line="533" w:lineRule="exact"/>
      <w:ind w:firstLine="581"/>
    </w:pPr>
  </w:style>
  <w:style w:type="paragraph" w:customStyle="1" w:styleId="231">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32">
    <w:name w:val="修订1"/>
    <w:qFormat/>
    <w:uiPriority w:val="0"/>
    <w:rPr>
      <w:rFonts w:ascii="Times New Roman" w:hAnsi="Times New Roman" w:eastAsia="宋体" w:cs="Times New Roman"/>
      <w:kern w:val="2"/>
      <w:sz w:val="21"/>
      <w:szCs w:val="24"/>
      <w:lang w:val="en-US" w:eastAsia="zh-CN" w:bidi="ar-SA"/>
    </w:rPr>
  </w:style>
  <w:style w:type="paragraph" w:customStyle="1" w:styleId="233">
    <w:name w:val="Style16"/>
    <w:basedOn w:val="1"/>
    <w:unhideWhenUsed/>
    <w:qFormat/>
    <w:uiPriority w:val="0"/>
    <w:pPr>
      <w:jc w:val="right"/>
    </w:pPr>
  </w:style>
  <w:style w:type="paragraph" w:customStyle="1" w:styleId="234">
    <w:name w:val="Table Paragraph"/>
    <w:basedOn w:val="1"/>
    <w:qFormat/>
    <w:uiPriority w:val="0"/>
    <w:pPr>
      <w:autoSpaceDE w:val="0"/>
      <w:autoSpaceDN w:val="0"/>
      <w:adjustRightInd w:val="0"/>
      <w:jc w:val="left"/>
    </w:pPr>
    <w:rPr>
      <w:rFonts w:ascii="Calibri" w:hAnsi="Calibri"/>
      <w:kern w:val="0"/>
      <w:sz w:val="24"/>
    </w:rPr>
  </w:style>
  <w:style w:type="paragraph" w:customStyle="1" w:styleId="235">
    <w:name w:val="Style77"/>
    <w:basedOn w:val="1"/>
    <w:unhideWhenUsed/>
    <w:qFormat/>
    <w:uiPriority w:val="0"/>
  </w:style>
  <w:style w:type="paragraph" w:customStyle="1" w:styleId="236">
    <w:name w:val="Style68"/>
    <w:basedOn w:val="1"/>
    <w:unhideWhenUsed/>
    <w:qFormat/>
    <w:uiPriority w:val="0"/>
    <w:pPr>
      <w:spacing w:line="547" w:lineRule="exact"/>
    </w:pPr>
  </w:style>
  <w:style w:type="paragraph" w:customStyle="1" w:styleId="237">
    <w:name w:val="Style58"/>
    <w:basedOn w:val="1"/>
    <w:unhideWhenUsed/>
    <w:qFormat/>
    <w:uiPriority w:val="0"/>
    <w:pPr>
      <w:spacing w:line="413" w:lineRule="exact"/>
    </w:pPr>
  </w:style>
  <w:style w:type="paragraph" w:customStyle="1" w:styleId="238">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9">
    <w:name w:val="Style42"/>
    <w:basedOn w:val="1"/>
    <w:unhideWhenUsed/>
    <w:qFormat/>
    <w:uiPriority w:val="0"/>
    <w:pPr>
      <w:spacing w:line="542" w:lineRule="exact"/>
      <w:ind w:firstLine="547"/>
    </w:pPr>
  </w:style>
  <w:style w:type="paragraph" w:customStyle="1" w:styleId="240">
    <w:name w:val="Style69"/>
    <w:basedOn w:val="1"/>
    <w:unhideWhenUsed/>
    <w:qFormat/>
    <w:uiPriority w:val="0"/>
    <w:pPr>
      <w:spacing w:line="557" w:lineRule="exact"/>
      <w:ind w:firstLine="1666"/>
    </w:pPr>
  </w:style>
  <w:style w:type="paragraph" w:customStyle="1" w:styleId="241">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42">
    <w:name w:val="Char Char11"/>
    <w:basedOn w:val="1"/>
    <w:qFormat/>
    <w:uiPriority w:val="0"/>
    <w:rPr>
      <w:rFonts w:ascii="Tahoma" w:hAnsi="Tahoma"/>
      <w:sz w:val="24"/>
      <w:szCs w:val="20"/>
    </w:rPr>
  </w:style>
  <w:style w:type="paragraph" w:customStyle="1" w:styleId="243">
    <w:name w:val="Style11"/>
    <w:basedOn w:val="1"/>
    <w:unhideWhenUsed/>
    <w:qFormat/>
    <w:uiPriority w:val="0"/>
    <w:pPr>
      <w:spacing w:line="559" w:lineRule="exact"/>
      <w:ind w:firstLine="590"/>
    </w:pPr>
  </w:style>
  <w:style w:type="paragraph" w:customStyle="1" w:styleId="244">
    <w:name w:val="Style23"/>
    <w:basedOn w:val="1"/>
    <w:unhideWhenUsed/>
    <w:qFormat/>
    <w:uiPriority w:val="0"/>
  </w:style>
  <w:style w:type="paragraph" w:customStyle="1" w:styleId="245">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46">
    <w:name w:val="1 Char Char Char Char"/>
    <w:basedOn w:val="1"/>
    <w:qFormat/>
    <w:uiPriority w:val="0"/>
  </w:style>
  <w:style w:type="paragraph" w:customStyle="1" w:styleId="247">
    <w:name w:val="Style13"/>
    <w:basedOn w:val="1"/>
    <w:unhideWhenUsed/>
    <w:qFormat/>
    <w:uiPriority w:val="0"/>
  </w:style>
  <w:style w:type="paragraph" w:customStyle="1" w:styleId="248">
    <w:name w:val="列出段落2"/>
    <w:basedOn w:val="1"/>
    <w:qFormat/>
    <w:uiPriority w:val="0"/>
    <w:pPr>
      <w:ind w:firstLine="420" w:firstLineChars="200"/>
    </w:pPr>
    <w:rPr>
      <w:rFonts w:ascii="Calibri" w:hAnsi="Calibri" w:cs="Calibri"/>
      <w:szCs w:val="21"/>
    </w:rPr>
  </w:style>
  <w:style w:type="paragraph" w:customStyle="1" w:styleId="249">
    <w:name w:val="Style65"/>
    <w:basedOn w:val="1"/>
    <w:unhideWhenUsed/>
    <w:qFormat/>
    <w:uiPriority w:val="0"/>
  </w:style>
  <w:style w:type="paragraph" w:customStyle="1" w:styleId="250">
    <w:name w:val="Char1 Char Char Char"/>
    <w:basedOn w:val="1"/>
    <w:qFormat/>
    <w:uiPriority w:val="0"/>
    <w:pPr>
      <w:widowControl/>
      <w:spacing w:after="160" w:line="240" w:lineRule="exact"/>
      <w:jc w:val="left"/>
    </w:pPr>
    <w:rPr>
      <w:kern w:val="0"/>
      <w:sz w:val="24"/>
      <w:szCs w:val="20"/>
    </w:rPr>
  </w:style>
  <w:style w:type="paragraph" w:customStyle="1" w:styleId="251">
    <w:name w:val="Style70"/>
    <w:basedOn w:val="1"/>
    <w:unhideWhenUsed/>
    <w:qFormat/>
    <w:uiPriority w:val="0"/>
    <w:pPr>
      <w:spacing w:line="549" w:lineRule="exact"/>
      <w:ind w:firstLine="686"/>
    </w:pPr>
  </w:style>
  <w:style w:type="paragraph" w:customStyle="1" w:styleId="252">
    <w:name w:val="标题2"/>
    <w:basedOn w:val="42"/>
    <w:qFormat/>
    <w:uiPriority w:val="0"/>
    <w:pPr>
      <w:spacing w:before="240" w:after="240"/>
      <w:jc w:val="left"/>
    </w:pPr>
    <w:rPr>
      <w:rFonts w:ascii="Cambria" w:hAnsi="Cambria" w:eastAsia="宋体" w:cs="Times New Roman"/>
      <w:sz w:val="30"/>
      <w:szCs w:val="24"/>
    </w:rPr>
  </w:style>
  <w:style w:type="paragraph" w:customStyle="1" w:styleId="25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54">
    <w:name w:val="Char21"/>
    <w:basedOn w:val="1"/>
    <w:qFormat/>
    <w:uiPriority w:val="0"/>
    <w:pPr>
      <w:widowControl/>
      <w:spacing w:after="160" w:line="240" w:lineRule="exact"/>
      <w:jc w:val="left"/>
    </w:pPr>
    <w:rPr>
      <w:rFonts w:ascii="Verdana" w:hAnsi="Verdana"/>
      <w:kern w:val="0"/>
      <w:sz w:val="20"/>
      <w:szCs w:val="20"/>
      <w:lang w:eastAsia="en-US"/>
    </w:rPr>
  </w:style>
  <w:style w:type="paragraph" w:customStyle="1" w:styleId="255">
    <w:name w:val="附录标识"/>
    <w:basedOn w:val="253"/>
    <w:qFormat/>
    <w:uiPriority w:val="0"/>
    <w:pPr>
      <w:tabs>
        <w:tab w:val="left" w:pos="6405"/>
        <w:tab w:val="clear" w:pos="360"/>
        <w:tab w:val="clear" w:pos="720"/>
      </w:tabs>
      <w:spacing w:after="200"/>
    </w:pPr>
    <w:rPr>
      <w:sz w:val="21"/>
    </w:rPr>
  </w:style>
  <w:style w:type="paragraph" w:customStyle="1" w:styleId="256">
    <w:name w:val="Style29"/>
    <w:basedOn w:val="1"/>
    <w:unhideWhenUsed/>
    <w:qFormat/>
    <w:uiPriority w:val="0"/>
    <w:pPr>
      <w:spacing w:line="547" w:lineRule="exact"/>
      <w:ind w:firstLine="547"/>
    </w:pPr>
  </w:style>
  <w:style w:type="paragraph" w:customStyle="1" w:styleId="257">
    <w:name w:val="Style34"/>
    <w:basedOn w:val="1"/>
    <w:unhideWhenUsed/>
    <w:qFormat/>
    <w:uiPriority w:val="0"/>
    <w:pPr>
      <w:spacing w:line="375" w:lineRule="exact"/>
    </w:pPr>
  </w:style>
  <w:style w:type="paragraph" w:customStyle="1" w:styleId="258">
    <w:name w:val="默认段落字体 Para Char Char Char Char Char Char Char Char Char Char Char Char Char Char Char Char Char Char Char"/>
    <w:basedOn w:val="1"/>
    <w:qFormat/>
    <w:uiPriority w:val="0"/>
  </w:style>
  <w:style w:type="paragraph" w:customStyle="1" w:styleId="259">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60">
    <w:name w:val="Style74"/>
    <w:basedOn w:val="1"/>
    <w:unhideWhenUsed/>
    <w:qFormat/>
    <w:uiPriority w:val="0"/>
    <w:pPr>
      <w:spacing w:line="437" w:lineRule="exact"/>
    </w:pPr>
  </w:style>
  <w:style w:type="paragraph" w:customStyle="1" w:styleId="261">
    <w:name w:val="Style28"/>
    <w:basedOn w:val="1"/>
    <w:unhideWhenUsed/>
    <w:qFormat/>
    <w:uiPriority w:val="0"/>
    <w:pPr>
      <w:spacing w:line="552" w:lineRule="exact"/>
      <w:ind w:firstLine="547"/>
    </w:pPr>
  </w:style>
  <w:style w:type="paragraph" w:customStyle="1" w:styleId="262">
    <w:name w:val="Style24"/>
    <w:basedOn w:val="1"/>
    <w:unhideWhenUsed/>
    <w:qFormat/>
    <w:uiPriority w:val="0"/>
  </w:style>
  <w:style w:type="paragraph" w:customStyle="1" w:styleId="263">
    <w:name w:val="Style63"/>
    <w:basedOn w:val="1"/>
    <w:unhideWhenUsed/>
    <w:qFormat/>
    <w:uiPriority w:val="0"/>
    <w:pPr>
      <w:spacing w:line="564" w:lineRule="exact"/>
      <w:ind w:firstLine="682"/>
    </w:pPr>
  </w:style>
  <w:style w:type="paragraph" w:customStyle="1" w:styleId="26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5">
    <w:name w:val="Style45"/>
    <w:basedOn w:val="1"/>
    <w:unhideWhenUsed/>
    <w:qFormat/>
    <w:uiPriority w:val="0"/>
  </w:style>
  <w:style w:type="paragraph" w:customStyle="1" w:styleId="266">
    <w:name w:val="Style64"/>
    <w:basedOn w:val="1"/>
    <w:unhideWhenUsed/>
    <w:qFormat/>
    <w:uiPriority w:val="0"/>
  </w:style>
  <w:style w:type="paragraph" w:customStyle="1" w:styleId="267">
    <w:name w:val="Style72"/>
    <w:basedOn w:val="1"/>
    <w:unhideWhenUsed/>
    <w:qFormat/>
    <w:uiPriority w:val="0"/>
  </w:style>
  <w:style w:type="paragraph" w:customStyle="1" w:styleId="268">
    <w:name w:val="Style21"/>
    <w:basedOn w:val="1"/>
    <w:unhideWhenUsed/>
    <w:qFormat/>
    <w:uiPriority w:val="0"/>
    <w:pPr>
      <w:spacing w:line="566" w:lineRule="exact"/>
      <w:ind w:firstLine="682"/>
    </w:pPr>
  </w:style>
  <w:style w:type="paragraph" w:customStyle="1" w:styleId="269">
    <w:name w:val="Style26"/>
    <w:basedOn w:val="1"/>
    <w:unhideWhenUsed/>
    <w:qFormat/>
    <w:uiPriority w:val="0"/>
  </w:style>
  <w:style w:type="paragraph" w:customStyle="1" w:styleId="270">
    <w:name w:val="Style47"/>
    <w:basedOn w:val="1"/>
    <w:unhideWhenUsed/>
    <w:qFormat/>
    <w:uiPriority w:val="0"/>
  </w:style>
  <w:style w:type="paragraph" w:customStyle="1" w:styleId="271">
    <w:name w:val="Style44"/>
    <w:basedOn w:val="1"/>
    <w:unhideWhenUsed/>
    <w:qFormat/>
    <w:uiPriority w:val="0"/>
  </w:style>
  <w:style w:type="paragraph" w:customStyle="1" w:styleId="272">
    <w:name w:val="Char Char Char Char Char Char Char111"/>
    <w:basedOn w:val="1"/>
    <w:qFormat/>
    <w:uiPriority w:val="0"/>
    <w:pPr>
      <w:snapToGrid w:val="0"/>
      <w:spacing w:line="360" w:lineRule="auto"/>
      <w:ind w:firstLine="200" w:firstLineChars="200"/>
    </w:pPr>
    <w:rPr>
      <w:rFonts w:eastAsia="仿宋_GB2312"/>
      <w:sz w:val="24"/>
    </w:rPr>
  </w:style>
  <w:style w:type="paragraph" w:customStyle="1" w:styleId="273">
    <w:name w:val="Style10"/>
    <w:basedOn w:val="1"/>
    <w:unhideWhenUsed/>
    <w:qFormat/>
    <w:uiPriority w:val="0"/>
    <w:pPr>
      <w:spacing w:line="538" w:lineRule="exact"/>
    </w:pPr>
  </w:style>
  <w:style w:type="paragraph" w:customStyle="1" w:styleId="274">
    <w:name w:val="Style8"/>
    <w:basedOn w:val="1"/>
    <w:unhideWhenUsed/>
    <w:qFormat/>
    <w:uiPriority w:val="0"/>
    <w:pPr>
      <w:spacing w:line="566" w:lineRule="exact"/>
      <w:jc w:val="center"/>
    </w:pPr>
  </w:style>
  <w:style w:type="paragraph" w:customStyle="1" w:styleId="275">
    <w:name w:val="Style54"/>
    <w:basedOn w:val="1"/>
    <w:unhideWhenUsed/>
    <w:qFormat/>
    <w:uiPriority w:val="0"/>
  </w:style>
  <w:style w:type="paragraph" w:customStyle="1" w:styleId="276">
    <w:name w:val="Style81"/>
    <w:basedOn w:val="1"/>
    <w:unhideWhenUsed/>
    <w:qFormat/>
    <w:uiPriority w:val="0"/>
    <w:pPr>
      <w:spacing w:line="547" w:lineRule="exact"/>
    </w:pPr>
  </w:style>
  <w:style w:type="paragraph" w:customStyle="1" w:styleId="277">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78">
    <w:name w:val="Style56"/>
    <w:basedOn w:val="1"/>
    <w:unhideWhenUsed/>
    <w:qFormat/>
    <w:uiPriority w:val="0"/>
  </w:style>
  <w:style w:type="paragraph" w:customStyle="1" w:styleId="279">
    <w:name w:val="Style5"/>
    <w:basedOn w:val="1"/>
    <w:unhideWhenUsed/>
    <w:qFormat/>
    <w:uiPriority w:val="0"/>
  </w:style>
  <w:style w:type="paragraph" w:customStyle="1" w:styleId="280">
    <w:name w:val="Style67"/>
    <w:basedOn w:val="1"/>
    <w:unhideWhenUsed/>
    <w:qFormat/>
    <w:uiPriority w:val="0"/>
    <w:pPr>
      <w:spacing w:line="566" w:lineRule="exact"/>
      <w:ind w:firstLine="552"/>
    </w:pPr>
  </w:style>
  <w:style w:type="paragraph" w:customStyle="1" w:styleId="281">
    <w:name w:val="Char Char Char11"/>
    <w:basedOn w:val="1"/>
    <w:qFormat/>
    <w:uiPriority w:val="0"/>
    <w:rPr>
      <w:rFonts w:ascii="宋体" w:hAnsi="宋体"/>
      <w:b/>
      <w:sz w:val="28"/>
      <w:szCs w:val="28"/>
    </w:rPr>
  </w:style>
  <w:style w:type="paragraph" w:customStyle="1" w:styleId="282">
    <w:name w:val="Char Char Char1 Char11"/>
    <w:basedOn w:val="1"/>
    <w:qFormat/>
    <w:uiPriority w:val="0"/>
    <w:pPr>
      <w:tabs>
        <w:tab w:val="left" w:pos="360"/>
      </w:tabs>
      <w:snapToGrid w:val="0"/>
      <w:spacing w:line="360" w:lineRule="auto"/>
    </w:pPr>
    <w:rPr>
      <w:rFonts w:eastAsia="仿宋_GB2312" w:cs="宋体"/>
      <w:sz w:val="24"/>
    </w:rPr>
  </w:style>
  <w:style w:type="paragraph" w:customStyle="1" w:styleId="283">
    <w:name w:val="Char Char1"/>
    <w:basedOn w:val="1"/>
    <w:qFormat/>
    <w:uiPriority w:val="0"/>
    <w:rPr>
      <w:rFonts w:ascii="Tahoma" w:hAnsi="Tahoma"/>
      <w:sz w:val="24"/>
      <w:szCs w:val="20"/>
    </w:rPr>
  </w:style>
  <w:style w:type="paragraph" w:customStyle="1" w:styleId="28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85">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86">
    <w:name w:val="Char Char Char1"/>
    <w:basedOn w:val="1"/>
    <w:qFormat/>
    <w:uiPriority w:val="0"/>
    <w:rPr>
      <w:rFonts w:ascii="宋体" w:hAnsi="宋体"/>
      <w:b/>
      <w:sz w:val="28"/>
      <w:szCs w:val="28"/>
    </w:rPr>
  </w:style>
  <w:style w:type="paragraph" w:customStyle="1" w:styleId="287">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88">
    <w:name w:val="未处理的提及1"/>
    <w:basedOn w:val="48"/>
    <w:unhideWhenUsed/>
    <w:qFormat/>
    <w:uiPriority w:val="99"/>
    <w:rPr>
      <w:color w:val="605E5C"/>
      <w:shd w:val="clear" w:color="auto" w:fill="E1DFDD"/>
    </w:rPr>
  </w:style>
  <w:style w:type="character" w:customStyle="1" w:styleId="289">
    <w:name w:val="l-btn-left"/>
    <w:basedOn w:val="48"/>
    <w:qFormat/>
    <w:uiPriority w:val="0"/>
  </w:style>
  <w:style w:type="character" w:customStyle="1" w:styleId="290">
    <w:name w:val="l-btn-left1"/>
    <w:basedOn w:val="48"/>
    <w:qFormat/>
    <w:uiPriority w:val="0"/>
  </w:style>
  <w:style w:type="character" w:customStyle="1" w:styleId="291">
    <w:name w:val="l-btn-left2"/>
    <w:basedOn w:val="48"/>
    <w:qFormat/>
    <w:uiPriority w:val="0"/>
  </w:style>
  <w:style w:type="character" w:customStyle="1" w:styleId="292">
    <w:name w:val="l-btn-left3"/>
    <w:basedOn w:val="48"/>
    <w:qFormat/>
    <w:uiPriority w:val="0"/>
  </w:style>
  <w:style w:type="character" w:customStyle="1" w:styleId="293">
    <w:name w:val="l-btn-icon-left"/>
    <w:basedOn w:val="48"/>
    <w:qFormat/>
    <w:uiPriority w:val="0"/>
  </w:style>
  <w:style w:type="character" w:customStyle="1" w:styleId="294">
    <w:name w:val="l-btn-text"/>
    <w:basedOn w:val="48"/>
    <w:qFormat/>
    <w:uiPriority w:val="0"/>
    <w:rPr>
      <w:sz w:val="18"/>
      <w:szCs w:val="18"/>
      <w:vertAlign w:val="baseline"/>
    </w:rPr>
  </w:style>
  <w:style w:type="character" w:customStyle="1" w:styleId="295">
    <w:name w:val="l-btn-icon-right"/>
    <w:basedOn w:val="48"/>
    <w:qFormat/>
    <w:uiPriority w:val="0"/>
  </w:style>
  <w:style w:type="character" w:customStyle="1" w:styleId="296">
    <w:name w:val="l-btn-empty"/>
    <w:basedOn w:val="48"/>
    <w:qFormat/>
    <w:uiPriority w:val="0"/>
  </w:style>
  <w:style w:type="character" w:customStyle="1" w:styleId="297">
    <w:name w:val="l-btn-left4"/>
    <w:basedOn w:val="48"/>
    <w:qFormat/>
    <w:uiPriority w:val="0"/>
  </w:style>
  <w:style w:type="character" w:customStyle="1" w:styleId="298">
    <w:name w:val="l-btn-left5"/>
    <w:basedOn w:val="48"/>
    <w:qFormat/>
    <w:uiPriority w:val="0"/>
  </w:style>
  <w:style w:type="paragraph" w:customStyle="1" w:styleId="299">
    <w:name w:val="Heading1"/>
    <w:basedOn w:val="1"/>
    <w:next w:val="1"/>
    <w:qFormat/>
    <w:uiPriority w:val="0"/>
    <w:pPr>
      <w:keepNext/>
      <w:jc w:val="center"/>
      <w:textAlignment w:val="baseline"/>
    </w:pPr>
    <w:rPr>
      <w:b/>
      <w:bCs/>
      <w:sz w:val="24"/>
      <w:szCs w:val="20"/>
    </w:rPr>
  </w:style>
  <w:style w:type="paragraph" w:customStyle="1" w:styleId="300">
    <w:name w:val="正文_0"/>
    <w:basedOn w:val="301"/>
    <w:qFormat/>
    <w:uiPriority w:val="99"/>
  </w:style>
  <w:style w:type="paragraph" w:customStyle="1" w:styleId="301">
    <w:name w:val="正文_1"/>
    <w:basedOn w:val="302"/>
    <w:qFormat/>
    <w:uiPriority w:val="0"/>
    <w:pPr>
      <w:widowControl w:val="0"/>
      <w:jc w:val="both"/>
    </w:pPr>
    <w:rPr>
      <w:kern w:val="2"/>
      <w:sz w:val="21"/>
      <w:szCs w:val="22"/>
      <w:lang w:val="en-US" w:eastAsia="zh-CN" w:bidi="ar-SA"/>
    </w:rPr>
  </w:style>
  <w:style w:type="paragraph" w:customStyle="1" w:styleId="302">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3">
    <w:name w:val="正文_15"/>
    <w:basedOn w:val="1"/>
    <w:qFormat/>
    <w:uiPriority w:val="99"/>
  </w:style>
  <w:style w:type="paragraph" w:customStyle="1" w:styleId="304">
    <w:name w:val="正文_16"/>
    <w:basedOn w:val="1"/>
    <w:qFormat/>
    <w:uiPriority w:val="99"/>
  </w:style>
  <w:style w:type="paragraph" w:customStyle="1" w:styleId="305">
    <w:name w:val="正文_17"/>
    <w:basedOn w:val="1"/>
    <w:qFormat/>
    <w:uiPriority w:val="99"/>
  </w:style>
  <w:style w:type="paragraph" w:customStyle="1" w:styleId="306">
    <w:name w:val="正文_18"/>
    <w:basedOn w:val="1"/>
    <w:qFormat/>
    <w:uiPriority w:val="99"/>
  </w:style>
  <w:style w:type="paragraph" w:customStyle="1" w:styleId="307">
    <w:name w:val="正文_19"/>
    <w:basedOn w:val="1"/>
    <w:qFormat/>
    <w:uiPriority w:val="99"/>
  </w:style>
  <w:style w:type="paragraph" w:customStyle="1" w:styleId="308">
    <w:name w:val="正文_20"/>
    <w:basedOn w:val="1"/>
    <w:qFormat/>
    <w:uiPriority w:val="99"/>
  </w:style>
  <w:style w:type="paragraph" w:customStyle="1" w:styleId="309">
    <w:name w:val="正文_21"/>
    <w:basedOn w:val="1"/>
    <w:qFormat/>
    <w:uiPriority w:val="99"/>
  </w:style>
  <w:style w:type="paragraph" w:customStyle="1" w:styleId="310">
    <w:name w:val="正文_22"/>
    <w:basedOn w:val="1"/>
    <w:qFormat/>
    <w:uiPriority w:val="99"/>
  </w:style>
  <w:style w:type="paragraph" w:customStyle="1" w:styleId="311">
    <w:name w:val="正文_23"/>
    <w:basedOn w:val="1"/>
    <w:qFormat/>
    <w:uiPriority w:val="99"/>
  </w:style>
  <w:style w:type="paragraph" w:customStyle="1" w:styleId="312">
    <w:name w:val="正文_24"/>
    <w:basedOn w:val="1"/>
    <w:qFormat/>
    <w:uiPriority w:val="99"/>
  </w:style>
  <w:style w:type="paragraph" w:customStyle="1" w:styleId="313">
    <w:name w:val="正文_26"/>
    <w:basedOn w:val="1"/>
    <w:qFormat/>
    <w:uiPriority w:val="99"/>
  </w:style>
  <w:style w:type="paragraph" w:customStyle="1" w:styleId="314">
    <w:name w:val="正文_28"/>
    <w:basedOn w:val="1"/>
    <w:qFormat/>
    <w:uiPriority w:val="99"/>
  </w:style>
  <w:style w:type="paragraph" w:customStyle="1" w:styleId="315">
    <w:name w:val="正文_30"/>
    <w:basedOn w:val="1"/>
    <w:qFormat/>
    <w:uiPriority w:val="99"/>
  </w:style>
  <w:style w:type="paragraph" w:customStyle="1" w:styleId="316">
    <w:name w:val="正文_31"/>
    <w:basedOn w:val="1"/>
    <w:qFormat/>
    <w:uiPriority w:val="99"/>
  </w:style>
  <w:style w:type="paragraph" w:customStyle="1" w:styleId="317">
    <w:name w:val="正文_32"/>
    <w:basedOn w:val="1"/>
    <w:qFormat/>
    <w:uiPriority w:val="99"/>
  </w:style>
  <w:style w:type="paragraph" w:customStyle="1" w:styleId="318">
    <w:name w:val="正文_33"/>
    <w:basedOn w:val="1"/>
    <w:qFormat/>
    <w:uiPriority w:val="99"/>
  </w:style>
  <w:style w:type="paragraph" w:customStyle="1" w:styleId="319">
    <w:name w:val="正文_41"/>
    <w:basedOn w:val="1"/>
    <w:qFormat/>
    <w:uiPriority w:val="99"/>
  </w:style>
  <w:style w:type="paragraph" w:customStyle="1" w:styleId="320">
    <w:name w:val="列出段落"/>
    <w:basedOn w:val="1"/>
    <w:qFormat/>
    <w:uiPriority w:val="34"/>
    <w:pPr>
      <w:spacing w:line="360" w:lineRule="auto"/>
      <w:ind w:firstLine="420" w:firstLineChars="200"/>
    </w:pPr>
    <w:rPr>
      <w:sz w:val="24"/>
      <w:szCs w:val="20"/>
    </w:rPr>
  </w:style>
  <w:style w:type="character" w:customStyle="1" w:styleId="321">
    <w:name w:val="font71"/>
    <w:basedOn w:val="48"/>
    <w:qFormat/>
    <w:uiPriority w:val="0"/>
    <w:rPr>
      <w:rFonts w:hint="eastAsia" w:ascii="仿宋" w:hAnsi="仿宋" w:eastAsia="仿宋" w:cs="仿宋"/>
      <w:color w:val="000000"/>
      <w:sz w:val="20"/>
      <w:szCs w:val="20"/>
      <w:u w:val="none"/>
    </w:rPr>
  </w:style>
  <w:style w:type="paragraph" w:customStyle="1" w:styleId="322">
    <w:name w:val="首行缩进"/>
    <w:basedOn w:val="1"/>
    <w:next w:val="32"/>
    <w:qFormat/>
    <w:uiPriority w:val="0"/>
    <w:pPr>
      <w:ind w:firstLine="480" w:firstLineChars="200"/>
    </w:pPr>
    <w:rPr>
      <w:lang w:val="zh-CN"/>
    </w:rPr>
  </w:style>
  <w:style w:type="paragraph" w:customStyle="1" w:styleId="323">
    <w:name w:val="正文1"/>
    <w:basedOn w:val="1"/>
    <w:qFormat/>
    <w:uiPriority w:val="0"/>
    <w:pPr>
      <w:spacing w:line="360" w:lineRule="auto"/>
      <w:ind w:firstLine="480" w:firstLineChars="200"/>
    </w:pPr>
    <w:rPr>
      <w:sz w:val="24"/>
    </w:rPr>
  </w:style>
  <w:style w:type="table" w:customStyle="1" w:styleId="324">
    <w:name w:val="Table Normal"/>
    <w:semiHidden/>
    <w:unhideWhenUsed/>
    <w:qFormat/>
    <w:uiPriority w:val="0"/>
    <w:tblPr>
      <w:tblCellMar>
        <w:top w:w="0" w:type="dxa"/>
        <w:left w:w="0" w:type="dxa"/>
        <w:bottom w:w="0" w:type="dxa"/>
        <w:right w:w="0" w:type="dxa"/>
      </w:tblCellMar>
    </w:tblPr>
  </w:style>
  <w:style w:type="paragraph" w:customStyle="1" w:styleId="325">
    <w:name w:val="正文_5"/>
    <w:next w:val="32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标题 4_2"/>
    <w:basedOn w:val="325"/>
    <w:next w:val="325"/>
    <w:autoRedefine/>
    <w:qFormat/>
    <w:uiPriority w:val="0"/>
    <w:pPr>
      <w:keepNext/>
      <w:keepLines/>
      <w:spacing w:before="280" w:after="290" w:line="376" w:lineRule="auto"/>
      <w:outlineLvl w:val="3"/>
    </w:pPr>
    <w:rPr>
      <w:rFonts w:ascii="Arial" w:hAnsi="Arial" w:eastAsia="黑体" w:cs="Times New Roman"/>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56</Pages>
  <Words>6478</Words>
  <Characters>6988</Characters>
  <Lines>274</Lines>
  <Paragraphs>77</Paragraphs>
  <TotalTime>14</TotalTime>
  <ScaleCrop>false</ScaleCrop>
  <LinksUpToDate>false</LinksUpToDate>
  <CharactersWithSpaces>7396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2022-07-08T00:51:00Z</dcterms:created>
  <dc:creator>admin</dc:creator>
  <cp:lastModifiedBy>Administrator</cp:lastModifiedBy>
  <cp:lastPrinted>2025-10-30T01:33:00Z</cp:lastPrinted>
  <dcterms:modified xsi:type="dcterms:W3CDTF">2026-07-24T02:10:01Z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9BA465EFD1264CAE89CFBA7D54C76AAF_13</vt:lpwstr>
  </property>
  <property fmtid="{D5CDD505-2E9C-101B-9397-08002B2CF9AE}" pid="4" name="KSOTemplateDocerSaveRecord">
    <vt:lpwstr>eyJoZGlkIjoiMTY4ZWNmYTA1MTQyZjAxNmY3ZTkzMGZiOGIyNzUzMTgiLCJ1c2VySWQiOiIzMDI2MzM4NjYifQ==</vt:lpwstr>
  </property>
</Properties>
</file>