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C3EC87">
      <w:pPr>
        <w:wordWrap/>
        <w:jc w:val="right"/>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drawing>
          <wp:inline distT="0" distB="0" distL="114300" distR="114300">
            <wp:extent cx="1475740" cy="1440180"/>
            <wp:effectExtent l="0" t="0" r="10160" b="7620"/>
            <wp:docPr id="1" name="图片 1" descr="16293546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29354636(1)"/>
                    <pic:cNvPicPr>
                      <a:picLocks noChangeAspect="1"/>
                    </pic:cNvPicPr>
                  </pic:nvPicPr>
                  <pic:blipFill>
                    <a:blip r:embed="rId10"/>
                    <a:stretch>
                      <a:fillRect/>
                    </a:stretch>
                  </pic:blipFill>
                  <pic:spPr>
                    <a:xfrm>
                      <a:off x="0" y="0"/>
                      <a:ext cx="1475740" cy="1440180"/>
                    </a:xfrm>
                    <a:prstGeom prst="rect">
                      <a:avLst/>
                    </a:prstGeom>
                    <a:noFill/>
                    <a:ln>
                      <a:noFill/>
                    </a:ln>
                  </pic:spPr>
                </pic:pic>
              </a:graphicData>
            </a:graphic>
          </wp:inline>
        </w:drawing>
      </w:r>
    </w:p>
    <w:p w14:paraId="21EEBD4D">
      <w:pPr>
        <w:tabs>
          <w:tab w:val="left" w:pos="9390"/>
        </w:tabs>
        <w:wordWrap/>
        <w:jc w:val="left"/>
        <w:rPr>
          <w:rFonts w:hint="eastAsia" w:ascii="宋体" w:hAnsi="宋体" w:cs="宋体"/>
          <w:color w:val="auto"/>
          <w:sz w:val="24"/>
          <w:highlight w:val="none"/>
        </w:rPr>
      </w:pPr>
    </w:p>
    <w:p w14:paraId="57049304">
      <w:pPr>
        <w:wordWrap/>
        <w:jc w:val="center"/>
        <w:rPr>
          <w:rFonts w:hint="eastAsia" w:ascii="宋体" w:hAnsi="宋体" w:cs="宋体"/>
          <w:b/>
          <w:bCs/>
          <w:color w:val="auto"/>
          <w:sz w:val="84"/>
          <w:highlight w:val="none"/>
          <w:lang w:eastAsia="zh-CN"/>
        </w:rPr>
      </w:pPr>
      <w:r>
        <w:rPr>
          <w:rFonts w:hint="eastAsia" w:ascii="宋体" w:hAnsi="宋体" w:cs="宋体"/>
          <w:b/>
          <w:bCs/>
          <w:color w:val="auto"/>
          <w:sz w:val="84"/>
          <w:highlight w:val="none"/>
          <w:lang w:eastAsia="zh-CN"/>
        </w:rPr>
        <w:t>政府采购</w:t>
      </w:r>
    </w:p>
    <w:p w14:paraId="6FC26049">
      <w:pPr>
        <w:wordWrap/>
        <w:jc w:val="center"/>
        <w:rPr>
          <w:rFonts w:hint="eastAsia" w:ascii="宋体" w:hAnsi="宋体" w:cs="宋体"/>
          <w:b/>
          <w:bCs/>
          <w:color w:val="auto"/>
          <w:sz w:val="84"/>
          <w:highlight w:val="none"/>
          <w:lang w:eastAsia="zh-CN"/>
        </w:rPr>
      </w:pPr>
      <w:r>
        <w:rPr>
          <w:rFonts w:hint="eastAsia" w:ascii="宋体" w:hAnsi="宋体" w:cs="宋体"/>
          <w:b/>
          <w:bCs/>
          <w:color w:val="auto"/>
          <w:sz w:val="84"/>
          <w:highlight w:val="none"/>
          <w:lang w:eastAsia="zh-CN"/>
        </w:rPr>
        <w:t>竞争性磋商文件</w:t>
      </w:r>
    </w:p>
    <w:p w14:paraId="65CAF3E2">
      <w:pPr>
        <w:tabs>
          <w:tab w:val="left" w:pos="9390"/>
        </w:tabs>
        <w:wordWrap/>
        <w:jc w:val="left"/>
        <w:rPr>
          <w:rFonts w:hint="eastAsia" w:ascii="宋体" w:hAnsi="宋体" w:cs="宋体"/>
          <w:color w:val="auto"/>
          <w:sz w:val="24"/>
          <w:highlight w:val="none"/>
          <w:lang w:eastAsia="zh-CN"/>
        </w:rPr>
      </w:pPr>
    </w:p>
    <w:p w14:paraId="72FF5FEC">
      <w:pPr>
        <w:tabs>
          <w:tab w:val="left" w:pos="9390"/>
        </w:tabs>
        <w:wordWrap/>
        <w:jc w:val="left"/>
        <w:rPr>
          <w:rFonts w:hint="eastAsia" w:ascii="宋体" w:hAnsi="宋体" w:cs="宋体"/>
          <w:color w:val="auto"/>
          <w:sz w:val="24"/>
          <w:highlight w:val="none"/>
          <w:lang w:eastAsia="zh-CN"/>
        </w:rPr>
      </w:pPr>
    </w:p>
    <w:p w14:paraId="281D2DAA">
      <w:pPr>
        <w:tabs>
          <w:tab w:val="left" w:pos="9390"/>
        </w:tabs>
        <w:wordWrap/>
        <w:jc w:val="left"/>
        <w:rPr>
          <w:rFonts w:hint="default" w:ascii="宋体" w:hAnsi="宋体" w:cs="宋体"/>
          <w:color w:val="auto"/>
          <w:sz w:val="24"/>
          <w:highlight w:val="none"/>
          <w:lang w:val="en-US" w:eastAsia="zh-CN"/>
        </w:rPr>
      </w:pPr>
    </w:p>
    <w:p w14:paraId="1063AD0E">
      <w:pPr>
        <w:tabs>
          <w:tab w:val="left" w:pos="9390"/>
        </w:tabs>
        <w:wordWrap/>
        <w:jc w:val="left"/>
        <w:rPr>
          <w:rFonts w:hint="eastAsia" w:ascii="宋体" w:hAnsi="宋体" w:cs="宋体"/>
          <w:color w:val="auto"/>
          <w:sz w:val="24"/>
          <w:highlight w:val="none"/>
          <w:lang w:eastAsia="zh-CN"/>
        </w:rPr>
      </w:pPr>
    </w:p>
    <w:p w14:paraId="1CCE563F">
      <w:pPr>
        <w:tabs>
          <w:tab w:val="left" w:pos="9390"/>
        </w:tabs>
        <w:wordWrap/>
        <w:jc w:val="left"/>
        <w:rPr>
          <w:rFonts w:hint="eastAsia" w:ascii="宋体" w:hAnsi="宋体" w:cs="宋体"/>
          <w:color w:val="auto"/>
          <w:sz w:val="24"/>
          <w:highlight w:val="none"/>
          <w:lang w:eastAsia="zh-CN"/>
        </w:rPr>
      </w:pPr>
    </w:p>
    <w:tbl>
      <w:tblPr>
        <w:tblStyle w:val="17"/>
        <w:tblW w:w="460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310"/>
        <w:gridCol w:w="240"/>
        <w:gridCol w:w="4080"/>
        <w:gridCol w:w="1355"/>
        <w:gridCol w:w="1099"/>
      </w:tblGrid>
      <w:tr w14:paraId="5A8CD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271" w:type="pct"/>
            <w:tcBorders>
              <w:right w:val="nil"/>
            </w:tcBorders>
            <w:noWrap w:val="0"/>
            <w:vAlign w:val="center"/>
          </w:tcPr>
          <w:p w14:paraId="4D23486A">
            <w:pPr>
              <w:pStyle w:val="9"/>
              <w:keepNext w:val="0"/>
              <w:keepLines w:val="0"/>
              <w:suppressLineNumbers w:val="0"/>
              <w:adjustRightInd w:val="0"/>
              <w:snapToGrid w:val="0"/>
              <w:spacing w:before="0" w:beforeAutospacing="0" w:after="0" w:afterAutospacing="0"/>
              <w:ind w:left="0" w:right="0"/>
              <w:jc w:val="distribute"/>
              <w:rPr>
                <w:rFonts w:hint="eastAsia" w:ascii="新宋体" w:hAnsi="新宋体" w:eastAsia="新宋体" w:cs="新宋体"/>
                <w:b/>
                <w:bCs/>
                <w:color w:val="auto"/>
                <w:sz w:val="28"/>
                <w:szCs w:val="28"/>
                <w:highlight w:val="none"/>
                <w:lang w:val="en-US" w:eastAsia="ko-KR"/>
              </w:rPr>
            </w:pPr>
            <w:r>
              <w:rPr>
                <w:rFonts w:hint="eastAsia" w:ascii="新宋体" w:hAnsi="新宋体" w:eastAsia="新宋体" w:cs="新宋体"/>
                <w:b/>
                <w:color w:val="auto"/>
                <w:sz w:val="28"/>
                <w:szCs w:val="28"/>
                <w:highlight w:val="none"/>
                <w:lang w:val="en-US" w:eastAsia="ko-KR"/>
              </w:rPr>
              <w:t>采购项目名称</w:t>
            </w:r>
          </w:p>
        </w:tc>
        <w:tc>
          <w:tcPr>
            <w:tcW w:w="132" w:type="pct"/>
            <w:tcBorders>
              <w:left w:val="nil"/>
              <w:right w:val="nil"/>
            </w:tcBorders>
            <w:noWrap w:val="0"/>
            <w:vAlign w:val="center"/>
          </w:tcPr>
          <w:p w14:paraId="1DB0730F">
            <w:pPr>
              <w:pStyle w:val="9"/>
              <w:keepNext w:val="0"/>
              <w:keepLines w:val="0"/>
              <w:suppressLineNumbers w:val="0"/>
              <w:adjustRightInd w:val="0"/>
              <w:snapToGrid w:val="0"/>
              <w:spacing w:before="0" w:beforeAutospacing="0" w:after="0" w:afterAutospacing="0"/>
              <w:ind w:left="0" w:right="0"/>
              <w:jc w:val="center"/>
              <w:rPr>
                <w:rFonts w:hint="eastAsia" w:ascii="新宋体" w:hAnsi="新宋体" w:eastAsia="新宋体" w:cs="新宋体"/>
                <w:b/>
                <w:bCs/>
                <w:color w:val="auto"/>
                <w:sz w:val="28"/>
                <w:szCs w:val="28"/>
                <w:highlight w:val="none"/>
                <w:lang w:val="en-US" w:eastAsia="ko-KR"/>
              </w:rPr>
            </w:pPr>
            <w:r>
              <w:rPr>
                <w:rFonts w:hint="eastAsia" w:ascii="新宋体" w:hAnsi="新宋体" w:eastAsia="新宋体" w:cs="新宋体"/>
                <w:b/>
                <w:color w:val="auto"/>
                <w:sz w:val="28"/>
                <w:szCs w:val="28"/>
                <w:highlight w:val="none"/>
                <w:lang w:val="en-US" w:eastAsia="ko-KR"/>
              </w:rPr>
              <w:t>：</w:t>
            </w:r>
          </w:p>
        </w:tc>
        <w:tc>
          <w:tcPr>
            <w:tcW w:w="3596" w:type="pct"/>
            <w:gridSpan w:val="3"/>
            <w:tcBorders>
              <w:left w:val="nil"/>
            </w:tcBorders>
            <w:noWrap w:val="0"/>
            <w:vAlign w:val="center"/>
          </w:tcPr>
          <w:p w14:paraId="49261B21">
            <w:pPr>
              <w:pStyle w:val="2"/>
              <w:keepNext w:val="0"/>
              <w:keepLines w:val="0"/>
              <w:suppressLineNumbers w:val="0"/>
              <w:spacing w:before="0" w:beforeAutospacing="0" w:after="0" w:afterAutospacing="0"/>
              <w:ind w:left="0" w:leftChars="0" w:right="0" w:firstLine="0" w:firstLineChars="0"/>
              <w:jc w:val="distribute"/>
              <w:rPr>
                <w:rFonts w:hint="eastAsia" w:ascii="新宋体" w:hAnsi="新宋体" w:eastAsia="新宋体" w:cs="新宋体"/>
                <w:color w:val="auto"/>
                <w:sz w:val="21"/>
                <w:highlight w:val="none"/>
                <w:lang w:eastAsia="zh-CN"/>
              </w:rPr>
            </w:pPr>
            <w:r>
              <w:rPr>
                <w:rFonts w:hint="eastAsia" w:ascii="新宋体" w:hAnsi="新宋体" w:eastAsia="新宋体" w:cs="新宋体"/>
                <w:b/>
                <w:bCs/>
                <w:color w:val="auto"/>
                <w:sz w:val="28"/>
                <w:szCs w:val="28"/>
                <w:highlight w:val="none"/>
                <w:lang w:eastAsia="zh-CN"/>
              </w:rPr>
              <w:t>吉首市树岩桥路域环境整治项目</w:t>
            </w:r>
          </w:p>
        </w:tc>
      </w:tr>
      <w:tr w14:paraId="5465D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271" w:type="pct"/>
            <w:tcBorders>
              <w:right w:val="nil"/>
            </w:tcBorders>
            <w:noWrap w:val="0"/>
            <w:vAlign w:val="center"/>
          </w:tcPr>
          <w:p w14:paraId="17944DAE">
            <w:pPr>
              <w:pStyle w:val="9"/>
              <w:keepNext w:val="0"/>
              <w:keepLines w:val="0"/>
              <w:suppressLineNumbers w:val="0"/>
              <w:adjustRightInd w:val="0"/>
              <w:snapToGrid w:val="0"/>
              <w:spacing w:before="0" w:beforeAutospacing="0" w:after="0" w:afterAutospacing="0"/>
              <w:ind w:left="0" w:right="0"/>
              <w:jc w:val="distribute"/>
              <w:rPr>
                <w:rFonts w:hint="eastAsia" w:ascii="新宋体" w:hAnsi="新宋体" w:eastAsia="新宋体" w:cs="新宋体"/>
                <w:b/>
                <w:bCs/>
                <w:color w:val="auto"/>
                <w:sz w:val="28"/>
                <w:szCs w:val="28"/>
                <w:highlight w:val="none"/>
                <w:lang w:val="en-US" w:eastAsia="ko-KR"/>
              </w:rPr>
            </w:pPr>
            <w:r>
              <w:rPr>
                <w:rFonts w:hint="eastAsia" w:ascii="新宋体" w:hAnsi="新宋体" w:eastAsia="新宋体" w:cs="新宋体"/>
                <w:b/>
                <w:color w:val="auto"/>
                <w:sz w:val="28"/>
                <w:szCs w:val="28"/>
                <w:highlight w:val="none"/>
                <w:lang w:val="en-US" w:eastAsia="ko-KR"/>
              </w:rPr>
              <w:t>政府采购编号</w:t>
            </w:r>
          </w:p>
        </w:tc>
        <w:tc>
          <w:tcPr>
            <w:tcW w:w="132" w:type="pct"/>
            <w:tcBorders>
              <w:left w:val="nil"/>
              <w:right w:val="nil"/>
            </w:tcBorders>
            <w:noWrap w:val="0"/>
            <w:vAlign w:val="center"/>
          </w:tcPr>
          <w:p w14:paraId="6FA2D2A0">
            <w:pPr>
              <w:pStyle w:val="9"/>
              <w:keepNext w:val="0"/>
              <w:keepLines w:val="0"/>
              <w:suppressLineNumbers w:val="0"/>
              <w:adjustRightInd w:val="0"/>
              <w:snapToGrid w:val="0"/>
              <w:spacing w:before="0" w:beforeAutospacing="0" w:after="0" w:afterAutospacing="0"/>
              <w:ind w:left="0" w:right="0"/>
              <w:jc w:val="center"/>
              <w:rPr>
                <w:rFonts w:hint="eastAsia" w:ascii="新宋体" w:hAnsi="新宋体" w:eastAsia="新宋体" w:cs="新宋体"/>
                <w:b/>
                <w:bCs/>
                <w:color w:val="auto"/>
                <w:sz w:val="28"/>
                <w:szCs w:val="28"/>
                <w:highlight w:val="none"/>
                <w:lang w:val="en-US" w:eastAsia="ko-KR"/>
              </w:rPr>
            </w:pPr>
            <w:r>
              <w:rPr>
                <w:rFonts w:hint="eastAsia" w:ascii="新宋体" w:hAnsi="新宋体" w:eastAsia="新宋体" w:cs="新宋体"/>
                <w:b/>
                <w:color w:val="auto"/>
                <w:sz w:val="28"/>
                <w:szCs w:val="28"/>
                <w:highlight w:val="none"/>
                <w:lang w:val="en-US" w:eastAsia="ko-KR"/>
              </w:rPr>
              <w:t>：</w:t>
            </w:r>
          </w:p>
        </w:tc>
        <w:tc>
          <w:tcPr>
            <w:tcW w:w="2245" w:type="pct"/>
            <w:tcBorders>
              <w:left w:val="nil"/>
              <w:right w:val="nil"/>
            </w:tcBorders>
            <w:noWrap w:val="0"/>
            <w:vAlign w:val="center"/>
          </w:tcPr>
          <w:p w14:paraId="0FA95C06">
            <w:pPr>
              <w:keepNext w:val="0"/>
              <w:keepLines w:val="0"/>
              <w:suppressLineNumbers w:val="0"/>
              <w:wordWrap/>
              <w:autoSpaceDE/>
              <w:autoSpaceDN/>
              <w:adjustRightInd w:val="0"/>
              <w:snapToGrid w:val="0"/>
              <w:spacing w:before="0" w:beforeAutospacing="0" w:after="0" w:afterAutospacing="0"/>
              <w:ind w:left="0" w:right="0"/>
              <w:jc w:val="distribute"/>
              <w:rPr>
                <w:rFonts w:hint="default" w:ascii="新宋体" w:hAnsi="新宋体" w:eastAsia="新宋体" w:cs="新宋体"/>
                <w:b/>
                <w:bCs/>
                <w:color w:val="auto"/>
                <w:sz w:val="28"/>
                <w:szCs w:val="28"/>
                <w:highlight w:val="none"/>
                <w:lang w:val="en-US"/>
              </w:rPr>
            </w:pPr>
            <w:r>
              <w:rPr>
                <w:rFonts w:hint="eastAsia" w:ascii="新宋体" w:hAnsi="新宋体" w:eastAsia="新宋体" w:cs="新宋体"/>
                <w:b/>
                <w:color w:val="auto"/>
                <w:sz w:val="28"/>
                <w:szCs w:val="28"/>
                <w:highlight w:val="none"/>
                <w:lang w:val="en-US" w:eastAsia="zh-CN"/>
              </w:rPr>
              <w:t>（2026）433101000009-1</w:t>
            </w:r>
          </w:p>
        </w:tc>
        <w:tc>
          <w:tcPr>
            <w:tcW w:w="1350" w:type="pct"/>
            <w:gridSpan w:val="2"/>
            <w:tcBorders>
              <w:left w:val="nil"/>
            </w:tcBorders>
            <w:noWrap w:val="0"/>
            <w:vAlign w:val="center"/>
          </w:tcPr>
          <w:p w14:paraId="6CFF330A">
            <w:pPr>
              <w:keepNext w:val="0"/>
              <w:keepLines w:val="0"/>
              <w:suppressLineNumbers w:val="0"/>
              <w:wordWrap/>
              <w:autoSpaceDE/>
              <w:autoSpaceDN/>
              <w:adjustRightInd w:val="0"/>
              <w:snapToGrid w:val="0"/>
              <w:spacing w:before="0" w:beforeAutospacing="0" w:after="0" w:afterAutospacing="0"/>
              <w:ind w:left="0" w:right="0"/>
              <w:jc w:val="distribute"/>
              <w:rPr>
                <w:rFonts w:hint="eastAsia" w:ascii="新宋体" w:hAnsi="新宋体" w:eastAsia="新宋体" w:cs="新宋体"/>
                <w:b/>
                <w:color w:val="auto"/>
                <w:sz w:val="28"/>
                <w:szCs w:val="28"/>
                <w:highlight w:val="none"/>
                <w:lang w:eastAsia="zh-CN"/>
              </w:rPr>
            </w:pPr>
          </w:p>
        </w:tc>
      </w:tr>
      <w:tr w14:paraId="0B018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jc w:val="center"/>
        </w:trPr>
        <w:tc>
          <w:tcPr>
            <w:tcW w:w="1271" w:type="pct"/>
            <w:tcBorders>
              <w:right w:val="nil"/>
            </w:tcBorders>
            <w:noWrap w:val="0"/>
            <w:vAlign w:val="center"/>
          </w:tcPr>
          <w:p w14:paraId="52E468EA">
            <w:pPr>
              <w:pStyle w:val="9"/>
              <w:keepNext w:val="0"/>
              <w:keepLines w:val="0"/>
              <w:suppressLineNumbers w:val="0"/>
              <w:adjustRightInd w:val="0"/>
              <w:snapToGrid w:val="0"/>
              <w:spacing w:before="0" w:beforeAutospacing="0" w:after="0" w:afterAutospacing="0"/>
              <w:ind w:left="0" w:right="0"/>
              <w:jc w:val="distribute"/>
              <w:rPr>
                <w:rFonts w:hint="eastAsia" w:ascii="新宋体" w:hAnsi="新宋体" w:eastAsia="新宋体" w:cs="新宋体"/>
                <w:b/>
                <w:bCs/>
                <w:color w:val="auto"/>
                <w:sz w:val="28"/>
                <w:szCs w:val="28"/>
                <w:highlight w:val="none"/>
                <w:lang w:val="en-US" w:eastAsia="ko-KR"/>
              </w:rPr>
            </w:pPr>
            <w:r>
              <w:rPr>
                <w:rFonts w:hint="eastAsia" w:ascii="新宋体" w:hAnsi="新宋体" w:eastAsia="新宋体" w:cs="新宋体"/>
                <w:b/>
                <w:color w:val="auto"/>
                <w:sz w:val="28"/>
                <w:szCs w:val="28"/>
                <w:highlight w:val="none"/>
                <w:lang w:val="en-US" w:eastAsia="ko-KR"/>
              </w:rPr>
              <w:t>采购代理编号</w:t>
            </w:r>
          </w:p>
        </w:tc>
        <w:tc>
          <w:tcPr>
            <w:tcW w:w="132" w:type="pct"/>
            <w:tcBorders>
              <w:left w:val="nil"/>
              <w:right w:val="nil"/>
            </w:tcBorders>
            <w:noWrap w:val="0"/>
            <w:vAlign w:val="center"/>
          </w:tcPr>
          <w:p w14:paraId="46331E0F">
            <w:pPr>
              <w:pStyle w:val="9"/>
              <w:keepNext w:val="0"/>
              <w:keepLines w:val="0"/>
              <w:suppressLineNumbers w:val="0"/>
              <w:adjustRightInd w:val="0"/>
              <w:snapToGrid w:val="0"/>
              <w:spacing w:before="0" w:beforeAutospacing="0" w:after="0" w:afterAutospacing="0"/>
              <w:ind w:left="0" w:right="0"/>
              <w:jc w:val="center"/>
              <w:rPr>
                <w:rFonts w:hint="eastAsia" w:ascii="新宋体" w:hAnsi="新宋体" w:eastAsia="新宋体" w:cs="新宋体"/>
                <w:b/>
                <w:bCs/>
                <w:color w:val="auto"/>
                <w:sz w:val="28"/>
                <w:szCs w:val="28"/>
                <w:highlight w:val="none"/>
                <w:lang w:val="en-US" w:eastAsia="ko-KR"/>
              </w:rPr>
            </w:pPr>
            <w:r>
              <w:rPr>
                <w:rFonts w:hint="eastAsia" w:ascii="新宋体" w:hAnsi="新宋体" w:eastAsia="新宋体" w:cs="新宋体"/>
                <w:b/>
                <w:color w:val="auto"/>
                <w:sz w:val="28"/>
                <w:szCs w:val="28"/>
                <w:highlight w:val="none"/>
                <w:lang w:val="en-US" w:eastAsia="ko-KR"/>
              </w:rPr>
              <w:t>：</w:t>
            </w:r>
          </w:p>
        </w:tc>
        <w:tc>
          <w:tcPr>
            <w:tcW w:w="2245" w:type="pct"/>
            <w:tcBorders>
              <w:left w:val="nil"/>
              <w:right w:val="nil"/>
            </w:tcBorders>
            <w:noWrap w:val="0"/>
            <w:vAlign w:val="center"/>
          </w:tcPr>
          <w:p w14:paraId="61FC7A65">
            <w:pPr>
              <w:keepNext w:val="0"/>
              <w:keepLines w:val="0"/>
              <w:suppressLineNumbers w:val="0"/>
              <w:wordWrap/>
              <w:autoSpaceDE/>
              <w:autoSpaceDN/>
              <w:adjustRightInd w:val="0"/>
              <w:snapToGrid w:val="0"/>
              <w:spacing w:before="0" w:beforeAutospacing="0" w:after="0" w:afterAutospacing="0"/>
              <w:ind w:left="0" w:right="0"/>
              <w:jc w:val="distribute"/>
              <w:rPr>
                <w:rFonts w:hint="default" w:ascii="新宋体" w:hAnsi="新宋体" w:eastAsia="新宋体" w:cs="新宋体"/>
                <w:b/>
                <w:bCs/>
                <w:color w:val="auto"/>
                <w:sz w:val="28"/>
                <w:szCs w:val="28"/>
                <w:highlight w:val="none"/>
                <w:lang w:val="en-US"/>
              </w:rPr>
            </w:pPr>
            <w:r>
              <w:rPr>
                <w:rFonts w:hint="eastAsia" w:ascii="新宋体" w:hAnsi="新宋体" w:eastAsia="新宋体" w:cs="新宋体"/>
                <w:b/>
                <w:color w:val="auto"/>
                <w:sz w:val="28"/>
                <w:szCs w:val="28"/>
                <w:highlight w:val="none"/>
                <w:lang w:eastAsia="zh-CN"/>
              </w:rPr>
              <w:t>HNDRCG-2026-022</w:t>
            </w:r>
          </w:p>
        </w:tc>
        <w:tc>
          <w:tcPr>
            <w:tcW w:w="1350" w:type="pct"/>
            <w:gridSpan w:val="2"/>
            <w:tcBorders>
              <w:left w:val="nil"/>
            </w:tcBorders>
            <w:noWrap w:val="0"/>
            <w:vAlign w:val="center"/>
          </w:tcPr>
          <w:p w14:paraId="0A2A740A">
            <w:pPr>
              <w:keepNext w:val="0"/>
              <w:keepLines w:val="0"/>
              <w:suppressLineNumbers w:val="0"/>
              <w:wordWrap/>
              <w:autoSpaceDE/>
              <w:autoSpaceDN/>
              <w:adjustRightInd w:val="0"/>
              <w:snapToGrid w:val="0"/>
              <w:spacing w:before="0" w:beforeAutospacing="0" w:after="0" w:afterAutospacing="0"/>
              <w:ind w:left="0" w:right="0"/>
              <w:jc w:val="distribute"/>
              <w:rPr>
                <w:rFonts w:hint="eastAsia" w:ascii="新宋体" w:hAnsi="新宋体" w:eastAsia="新宋体" w:cs="新宋体"/>
                <w:b/>
                <w:color w:val="auto"/>
                <w:sz w:val="28"/>
                <w:szCs w:val="28"/>
                <w:highlight w:val="none"/>
                <w:lang w:eastAsia="zh-CN"/>
              </w:rPr>
            </w:pPr>
          </w:p>
        </w:tc>
      </w:tr>
      <w:tr w14:paraId="73D2E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271" w:type="pct"/>
            <w:tcBorders>
              <w:right w:val="nil"/>
            </w:tcBorders>
            <w:noWrap w:val="0"/>
            <w:vAlign w:val="center"/>
          </w:tcPr>
          <w:p w14:paraId="5321095E">
            <w:pPr>
              <w:pStyle w:val="9"/>
              <w:keepNext w:val="0"/>
              <w:keepLines w:val="0"/>
              <w:suppressLineNumbers w:val="0"/>
              <w:adjustRightInd w:val="0"/>
              <w:snapToGrid w:val="0"/>
              <w:spacing w:before="0" w:beforeAutospacing="0" w:after="0" w:afterAutospacing="0"/>
              <w:ind w:left="0" w:right="0"/>
              <w:jc w:val="distribute"/>
              <w:rPr>
                <w:rFonts w:hint="eastAsia" w:ascii="新宋体" w:hAnsi="新宋体" w:eastAsia="新宋体" w:cs="新宋体"/>
                <w:b/>
                <w:bCs/>
                <w:color w:val="auto"/>
                <w:sz w:val="28"/>
                <w:szCs w:val="28"/>
                <w:highlight w:val="none"/>
                <w:lang w:val="en-US" w:eastAsia="ko-KR"/>
              </w:rPr>
            </w:pPr>
            <w:r>
              <w:rPr>
                <w:rFonts w:hint="eastAsia" w:ascii="新宋体" w:hAnsi="新宋体" w:eastAsia="新宋体" w:cs="新宋体"/>
                <w:b/>
                <w:color w:val="auto"/>
                <w:sz w:val="28"/>
                <w:szCs w:val="28"/>
                <w:highlight w:val="none"/>
                <w:lang w:val="en-US" w:eastAsia="ko-KR"/>
              </w:rPr>
              <w:t>采购人</w:t>
            </w:r>
          </w:p>
        </w:tc>
        <w:tc>
          <w:tcPr>
            <w:tcW w:w="132" w:type="pct"/>
            <w:tcBorders>
              <w:left w:val="nil"/>
              <w:right w:val="nil"/>
            </w:tcBorders>
            <w:noWrap w:val="0"/>
            <w:vAlign w:val="center"/>
          </w:tcPr>
          <w:p w14:paraId="38A2C8A5">
            <w:pPr>
              <w:pStyle w:val="9"/>
              <w:keepNext w:val="0"/>
              <w:keepLines w:val="0"/>
              <w:suppressLineNumbers w:val="0"/>
              <w:adjustRightInd w:val="0"/>
              <w:snapToGrid w:val="0"/>
              <w:spacing w:before="0" w:beforeAutospacing="0" w:after="0" w:afterAutospacing="0"/>
              <w:ind w:left="0" w:right="0"/>
              <w:jc w:val="center"/>
              <w:rPr>
                <w:rFonts w:hint="eastAsia" w:ascii="新宋体" w:hAnsi="新宋体" w:eastAsia="新宋体" w:cs="新宋体"/>
                <w:b/>
                <w:bCs/>
                <w:color w:val="auto"/>
                <w:sz w:val="28"/>
                <w:szCs w:val="28"/>
                <w:highlight w:val="none"/>
                <w:lang w:val="en-US" w:eastAsia="ko-KR"/>
              </w:rPr>
            </w:pPr>
            <w:r>
              <w:rPr>
                <w:rFonts w:hint="eastAsia" w:ascii="新宋体" w:hAnsi="新宋体" w:eastAsia="新宋体" w:cs="新宋体"/>
                <w:b/>
                <w:color w:val="auto"/>
                <w:sz w:val="28"/>
                <w:szCs w:val="28"/>
                <w:highlight w:val="none"/>
                <w:lang w:val="en-US" w:eastAsia="ko-KR"/>
              </w:rPr>
              <w:t>：</w:t>
            </w:r>
          </w:p>
        </w:tc>
        <w:tc>
          <w:tcPr>
            <w:tcW w:w="2991" w:type="pct"/>
            <w:gridSpan w:val="2"/>
            <w:tcBorders>
              <w:left w:val="nil"/>
              <w:right w:val="nil"/>
            </w:tcBorders>
            <w:noWrap w:val="0"/>
            <w:vAlign w:val="center"/>
          </w:tcPr>
          <w:p w14:paraId="40921495">
            <w:pPr>
              <w:keepNext w:val="0"/>
              <w:keepLines w:val="0"/>
              <w:suppressLineNumbers w:val="0"/>
              <w:wordWrap/>
              <w:autoSpaceDE/>
              <w:autoSpaceDN/>
              <w:adjustRightInd w:val="0"/>
              <w:snapToGrid w:val="0"/>
              <w:spacing w:before="0" w:beforeAutospacing="0" w:after="0" w:afterAutospacing="0"/>
              <w:ind w:left="0" w:right="0"/>
              <w:jc w:val="distribute"/>
              <w:rPr>
                <w:rFonts w:hint="eastAsia" w:ascii="新宋体" w:hAnsi="新宋体" w:eastAsia="新宋体" w:cs="新宋体"/>
                <w:b/>
                <w:color w:val="auto"/>
                <w:sz w:val="28"/>
                <w:szCs w:val="28"/>
                <w:highlight w:val="none"/>
                <w:lang w:eastAsia="zh-CN"/>
              </w:rPr>
            </w:pPr>
            <w:r>
              <w:rPr>
                <w:rFonts w:hint="eastAsia" w:ascii="新宋体" w:hAnsi="新宋体" w:eastAsia="新宋体" w:cs="新宋体"/>
                <w:b/>
                <w:color w:val="auto"/>
                <w:sz w:val="28"/>
                <w:szCs w:val="28"/>
                <w:highlight w:val="none"/>
                <w:lang w:eastAsia="zh-CN"/>
              </w:rPr>
              <w:t>吉首市公用事业服务中心</w:t>
            </w:r>
          </w:p>
        </w:tc>
        <w:tc>
          <w:tcPr>
            <w:tcW w:w="604" w:type="pct"/>
            <w:tcBorders>
              <w:left w:val="nil"/>
            </w:tcBorders>
            <w:noWrap w:val="0"/>
            <w:vAlign w:val="center"/>
          </w:tcPr>
          <w:p w14:paraId="34BF452A">
            <w:pPr>
              <w:keepNext w:val="0"/>
              <w:keepLines w:val="0"/>
              <w:suppressLineNumbers w:val="0"/>
              <w:wordWrap/>
              <w:autoSpaceDE/>
              <w:autoSpaceDN/>
              <w:adjustRightInd w:val="0"/>
              <w:snapToGrid w:val="0"/>
              <w:spacing w:before="0" w:beforeAutospacing="0" w:after="0" w:afterAutospacing="0"/>
              <w:ind w:left="0" w:right="0"/>
              <w:jc w:val="distribute"/>
              <w:rPr>
                <w:rFonts w:hint="eastAsia" w:ascii="新宋体" w:hAnsi="新宋体" w:eastAsia="新宋体" w:cs="新宋体"/>
                <w:b/>
                <w:color w:val="auto"/>
                <w:sz w:val="28"/>
                <w:szCs w:val="28"/>
                <w:highlight w:val="none"/>
                <w:lang w:eastAsia="zh-CN"/>
              </w:rPr>
            </w:pPr>
          </w:p>
        </w:tc>
      </w:tr>
      <w:tr w14:paraId="178EC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271" w:type="pct"/>
            <w:tcBorders>
              <w:right w:val="nil"/>
            </w:tcBorders>
            <w:noWrap w:val="0"/>
            <w:vAlign w:val="center"/>
          </w:tcPr>
          <w:p w14:paraId="50328541">
            <w:pPr>
              <w:pStyle w:val="9"/>
              <w:keepNext w:val="0"/>
              <w:keepLines w:val="0"/>
              <w:suppressLineNumbers w:val="0"/>
              <w:adjustRightInd w:val="0"/>
              <w:snapToGrid w:val="0"/>
              <w:spacing w:before="0" w:beforeAutospacing="0" w:after="0" w:afterAutospacing="0"/>
              <w:ind w:left="0" w:right="0"/>
              <w:jc w:val="distribute"/>
              <w:rPr>
                <w:rFonts w:hint="eastAsia" w:ascii="新宋体" w:hAnsi="新宋体" w:eastAsia="新宋体" w:cs="新宋体"/>
                <w:b/>
                <w:bCs/>
                <w:color w:val="auto"/>
                <w:sz w:val="28"/>
                <w:szCs w:val="28"/>
                <w:highlight w:val="none"/>
                <w:lang w:val="en-US" w:eastAsia="ko-KR"/>
              </w:rPr>
            </w:pPr>
            <w:r>
              <w:rPr>
                <w:rFonts w:hint="eastAsia" w:ascii="新宋体" w:hAnsi="新宋体" w:eastAsia="新宋体" w:cs="新宋体"/>
                <w:b/>
                <w:color w:val="auto"/>
                <w:sz w:val="28"/>
                <w:szCs w:val="28"/>
                <w:highlight w:val="none"/>
                <w:lang w:val="en-US" w:eastAsia="ko-KR"/>
              </w:rPr>
              <w:t>采购代理机构</w:t>
            </w:r>
          </w:p>
        </w:tc>
        <w:tc>
          <w:tcPr>
            <w:tcW w:w="132" w:type="pct"/>
            <w:tcBorders>
              <w:left w:val="nil"/>
              <w:right w:val="nil"/>
            </w:tcBorders>
            <w:noWrap w:val="0"/>
            <w:vAlign w:val="center"/>
          </w:tcPr>
          <w:p w14:paraId="5B4565DE">
            <w:pPr>
              <w:pStyle w:val="9"/>
              <w:keepNext w:val="0"/>
              <w:keepLines w:val="0"/>
              <w:suppressLineNumbers w:val="0"/>
              <w:adjustRightInd w:val="0"/>
              <w:snapToGrid w:val="0"/>
              <w:spacing w:before="0" w:beforeAutospacing="0" w:after="0" w:afterAutospacing="0"/>
              <w:ind w:left="0" w:right="0"/>
              <w:jc w:val="center"/>
              <w:rPr>
                <w:rFonts w:hint="default" w:ascii="华文中宋" w:hAnsi="华文中宋" w:eastAsia="华文中宋"/>
                <w:b/>
                <w:bCs/>
                <w:color w:val="auto"/>
                <w:sz w:val="28"/>
                <w:szCs w:val="28"/>
                <w:highlight w:val="none"/>
                <w:lang w:val="en-US" w:eastAsia="ko-KR"/>
              </w:rPr>
            </w:pPr>
            <w:r>
              <w:rPr>
                <w:rFonts w:hint="eastAsia" w:hAnsi="宋体"/>
                <w:b/>
                <w:color w:val="auto"/>
                <w:sz w:val="28"/>
                <w:szCs w:val="28"/>
                <w:highlight w:val="none"/>
                <w:lang w:val="en-US" w:eastAsia="ko-KR"/>
              </w:rPr>
              <w:t>：</w:t>
            </w:r>
          </w:p>
        </w:tc>
        <w:tc>
          <w:tcPr>
            <w:tcW w:w="2991" w:type="pct"/>
            <w:gridSpan w:val="2"/>
            <w:tcBorders>
              <w:left w:val="nil"/>
              <w:right w:val="nil"/>
            </w:tcBorders>
            <w:noWrap w:val="0"/>
            <w:vAlign w:val="center"/>
          </w:tcPr>
          <w:p w14:paraId="1AE5DE84">
            <w:pPr>
              <w:keepNext w:val="0"/>
              <w:keepLines w:val="0"/>
              <w:suppressLineNumbers w:val="0"/>
              <w:wordWrap/>
              <w:autoSpaceDE/>
              <w:autoSpaceDN/>
              <w:adjustRightInd w:val="0"/>
              <w:snapToGrid w:val="0"/>
              <w:spacing w:before="0" w:beforeAutospacing="0" w:after="0" w:afterAutospacing="0"/>
              <w:ind w:left="0" w:right="0"/>
              <w:jc w:val="distribute"/>
              <w:rPr>
                <w:rFonts w:hint="default" w:ascii="华文中宋" w:hAnsi="华文中宋" w:eastAsia="华文中宋"/>
                <w:b/>
                <w:bCs/>
                <w:color w:val="auto"/>
                <w:sz w:val="28"/>
                <w:szCs w:val="28"/>
                <w:highlight w:val="none"/>
              </w:rPr>
            </w:pPr>
            <w:r>
              <w:rPr>
                <w:rFonts w:hint="eastAsia" w:ascii="宋体"/>
                <w:b/>
                <w:color w:val="auto"/>
                <w:sz w:val="28"/>
                <w:szCs w:val="28"/>
                <w:highlight w:val="none"/>
              </w:rPr>
              <w:t>湖南大锐工程项目管理有限公司</w:t>
            </w:r>
          </w:p>
        </w:tc>
        <w:tc>
          <w:tcPr>
            <w:tcW w:w="604" w:type="pct"/>
            <w:tcBorders>
              <w:left w:val="nil"/>
            </w:tcBorders>
            <w:noWrap w:val="0"/>
            <w:vAlign w:val="bottom"/>
          </w:tcPr>
          <w:p w14:paraId="677EBE1F">
            <w:pPr>
              <w:keepNext w:val="0"/>
              <w:keepLines w:val="0"/>
              <w:suppressLineNumbers w:val="0"/>
              <w:wordWrap/>
              <w:autoSpaceDE/>
              <w:autoSpaceDN/>
              <w:adjustRightInd w:val="0"/>
              <w:snapToGrid w:val="0"/>
              <w:spacing w:before="0" w:beforeAutospacing="0" w:after="0" w:afterAutospacing="0"/>
              <w:ind w:left="0" w:right="0"/>
              <w:jc w:val="distribute"/>
              <w:rPr>
                <w:rFonts w:hint="eastAsia" w:ascii="宋体"/>
                <w:b/>
                <w:color w:val="auto"/>
                <w:sz w:val="28"/>
                <w:szCs w:val="28"/>
                <w:highlight w:val="none"/>
              </w:rPr>
            </w:pPr>
          </w:p>
        </w:tc>
      </w:tr>
    </w:tbl>
    <w:p w14:paraId="56860E58">
      <w:pPr>
        <w:wordWrap/>
        <w:jc w:val="left"/>
        <w:rPr>
          <w:rFonts w:hint="eastAsia" w:ascii="宋体" w:hAnsi="宋体" w:cs="宋体"/>
          <w:color w:val="auto"/>
          <w:sz w:val="24"/>
          <w:highlight w:val="none"/>
          <w:lang w:eastAsia="zh-CN"/>
        </w:rPr>
      </w:pPr>
    </w:p>
    <w:tbl>
      <w:tblPr>
        <w:tblStyle w:val="17"/>
        <w:tblW w:w="0" w:type="auto"/>
        <w:tblInd w:w="2679" w:type="dxa"/>
        <w:tblLayout w:type="autofit"/>
        <w:tblCellMar>
          <w:top w:w="0" w:type="dxa"/>
          <w:left w:w="108" w:type="dxa"/>
          <w:bottom w:w="0" w:type="dxa"/>
          <w:right w:w="108" w:type="dxa"/>
        </w:tblCellMar>
      </w:tblPr>
      <w:tblGrid>
        <w:gridCol w:w="4040"/>
      </w:tblGrid>
      <w:tr w14:paraId="182EDB39">
        <w:tblPrEx>
          <w:tblCellMar>
            <w:top w:w="0" w:type="dxa"/>
            <w:left w:w="108" w:type="dxa"/>
            <w:bottom w:w="0" w:type="dxa"/>
            <w:right w:w="108" w:type="dxa"/>
          </w:tblCellMar>
        </w:tblPrEx>
        <w:trPr>
          <w:trHeight w:val="857" w:hRule="atLeast"/>
        </w:trPr>
        <w:tc>
          <w:tcPr>
            <w:tcW w:w="4040" w:type="dxa"/>
            <w:noWrap w:val="0"/>
            <w:vAlign w:val="top"/>
          </w:tcPr>
          <w:p w14:paraId="06DFDAFC">
            <w:pPr>
              <w:pStyle w:val="16"/>
              <w:keepNext w:val="0"/>
              <w:keepLines w:val="0"/>
              <w:suppressLineNumbers w:val="0"/>
              <w:spacing w:before="0" w:beforeAutospacing="0" w:after="0" w:afterLines="0" w:afterAutospacing="0"/>
              <w:ind w:left="0" w:leftChars="0" w:right="0" w:firstLine="0" w:firstLineChars="0"/>
              <w:jc w:val="distribute"/>
              <w:rPr>
                <w:rFonts w:hint="eastAsia" w:ascii="宋体"/>
                <w:color w:val="auto"/>
                <w:highlight w:val="none"/>
                <w:lang w:val="en-US"/>
              </w:rPr>
            </w:pPr>
            <w:r>
              <w:rPr>
                <w:rFonts w:hint="eastAsia" w:ascii="宋体" w:hAnsi="宋体" w:cs="宋体"/>
                <w:b/>
                <w:bCs/>
                <w:color w:val="auto"/>
                <w:sz w:val="28"/>
                <w:szCs w:val="22"/>
                <w:highlight w:val="none"/>
              </w:rPr>
              <w:t>日期</w:t>
            </w:r>
            <w:r>
              <w:rPr>
                <w:rFonts w:hint="eastAsia" w:ascii="宋体" w:hAnsi="宋体" w:cs="宋体"/>
                <w:b/>
                <w:bCs/>
                <w:color w:val="auto"/>
                <w:sz w:val="28"/>
                <w:szCs w:val="22"/>
                <w:highlight w:val="none"/>
                <w:lang w:val="en-US"/>
              </w:rPr>
              <w:t>：</w:t>
            </w:r>
            <w:r>
              <w:rPr>
                <w:rFonts w:hint="eastAsia" w:ascii="宋体" w:hAnsi="宋体" w:cs="宋体"/>
                <w:b/>
                <w:bCs/>
                <w:color w:val="auto"/>
                <w:sz w:val="28"/>
                <w:szCs w:val="22"/>
                <w:highlight w:val="none"/>
              </w:rPr>
              <w:t>二</w:t>
            </w:r>
            <w:r>
              <w:rPr>
                <w:rFonts w:hint="eastAsia" w:ascii="宋体" w:hAnsi="宋体" w:cs="宋体"/>
                <w:b/>
                <w:bCs/>
                <w:color w:val="auto"/>
                <w:sz w:val="28"/>
                <w:szCs w:val="22"/>
                <w:highlight w:val="none"/>
                <w:lang w:val="en-US"/>
              </w:rPr>
              <w:t>○</w:t>
            </w:r>
            <w:r>
              <w:rPr>
                <w:rFonts w:hint="eastAsia" w:ascii="宋体" w:hAnsi="宋体" w:cs="宋体"/>
                <w:b/>
                <w:bCs/>
                <w:color w:val="auto"/>
                <w:sz w:val="28"/>
                <w:szCs w:val="22"/>
                <w:highlight w:val="none"/>
              </w:rPr>
              <w:t>二</w:t>
            </w:r>
            <w:r>
              <w:rPr>
                <w:rFonts w:hint="eastAsia" w:ascii="宋体" w:hAnsi="宋体" w:cs="宋体"/>
                <w:b/>
                <w:bCs/>
                <w:color w:val="auto"/>
                <w:sz w:val="28"/>
                <w:szCs w:val="22"/>
                <w:highlight w:val="none"/>
                <w:lang w:eastAsia="zh-CN"/>
              </w:rPr>
              <w:t>六</w:t>
            </w:r>
            <w:r>
              <w:rPr>
                <w:rFonts w:hint="eastAsia" w:ascii="宋体" w:hAnsi="宋体" w:cs="宋体"/>
                <w:b/>
                <w:bCs/>
                <w:color w:val="auto"/>
                <w:sz w:val="28"/>
                <w:szCs w:val="22"/>
                <w:highlight w:val="none"/>
              </w:rPr>
              <w:t>年</w:t>
            </w:r>
            <w:r>
              <w:rPr>
                <w:rFonts w:hint="eastAsia" w:ascii="宋体" w:hAnsi="宋体" w:cs="宋体"/>
                <w:b/>
                <w:bCs/>
                <w:color w:val="auto"/>
                <w:sz w:val="28"/>
                <w:szCs w:val="22"/>
                <w:highlight w:val="none"/>
                <w:lang w:val="en-US" w:eastAsia="zh-CN"/>
              </w:rPr>
              <w:t>九</w:t>
            </w:r>
            <w:r>
              <w:rPr>
                <w:rFonts w:hint="eastAsia" w:ascii="宋体" w:hAnsi="宋体" w:cs="宋体"/>
                <w:b/>
                <w:bCs/>
                <w:color w:val="auto"/>
                <w:sz w:val="28"/>
                <w:szCs w:val="22"/>
                <w:highlight w:val="none"/>
              </w:rPr>
              <w:t>月</w:t>
            </w:r>
          </w:p>
        </w:tc>
      </w:tr>
    </w:tbl>
    <w:p w14:paraId="59A8EB38">
      <w:pPr>
        <w:pStyle w:val="16"/>
        <w:spacing w:after="360"/>
        <w:ind w:left="400" w:firstLine="480"/>
        <w:rPr>
          <w:rFonts w:hint="eastAsia"/>
          <w:color w:val="auto"/>
          <w:highlight w:val="none"/>
          <w:lang w:val="en-US"/>
        </w:rPr>
      </w:pPr>
    </w:p>
    <w:p w14:paraId="796D214F">
      <w:pPr>
        <w:wordWrap/>
        <w:jc w:val="center"/>
        <w:rPr>
          <w:rFonts w:hint="eastAsia" w:ascii="宋体" w:hAnsi="宋体" w:cs="宋体"/>
          <w:b/>
          <w:color w:val="auto"/>
          <w:sz w:val="44"/>
          <w:highlight w:val="none"/>
          <w:lang w:eastAsia="zh-CN"/>
        </w:rPr>
        <w:sectPr>
          <w:headerReference r:id="rId5" w:type="first"/>
          <w:footerReference r:id="rId8" w:type="first"/>
          <w:headerReference r:id="rId3" w:type="default"/>
          <w:footerReference r:id="rId6" w:type="default"/>
          <w:headerReference r:id="rId4" w:type="even"/>
          <w:footerReference r:id="rId7" w:type="even"/>
          <w:endnotePr>
            <w:numFmt w:val="decimal"/>
          </w:endnotePr>
          <w:pgSz w:w="11906" w:h="16838"/>
          <w:pgMar w:top="1134" w:right="1134" w:bottom="1134" w:left="1134" w:header="850" w:footer="992" w:gutter="0"/>
          <w:cols w:space="720" w:num="1"/>
          <w:rtlGutter w:val="0"/>
          <w:docGrid w:type="linesAndChars" w:linePitch="317" w:charSpace="0"/>
        </w:sectPr>
      </w:pPr>
    </w:p>
    <w:p w14:paraId="378E0318">
      <w:pPr>
        <w:wordWrap/>
        <w:jc w:val="center"/>
        <w:rPr>
          <w:rFonts w:hint="eastAsia" w:ascii="宋体" w:hAnsi="宋体" w:cs="宋体"/>
          <w:b/>
          <w:color w:val="auto"/>
          <w:sz w:val="44"/>
          <w:highlight w:val="none"/>
          <w:lang w:eastAsia="zh-CN"/>
        </w:rPr>
      </w:pPr>
      <w:r>
        <w:rPr>
          <w:rFonts w:hint="eastAsia" w:ascii="宋体" w:hAnsi="宋体" w:cs="宋体"/>
          <w:b/>
          <w:color w:val="auto"/>
          <w:sz w:val="44"/>
          <w:highlight w:val="none"/>
          <w:lang w:eastAsia="zh-CN"/>
        </w:rPr>
        <w:t>目  录</w:t>
      </w:r>
    </w:p>
    <w:p w14:paraId="13E64CA3">
      <w:pPr>
        <w:pStyle w:val="13"/>
        <w:tabs>
          <w:tab w:val="right" w:leader="dot" w:pos="9638"/>
        </w:tabs>
        <w:rPr>
          <w:b/>
          <w:bCs/>
          <w:color w:val="auto"/>
          <w:sz w:val="32"/>
          <w:szCs w:val="44"/>
          <w:highlight w:val="none"/>
        </w:rPr>
      </w:pPr>
      <w:r>
        <w:rPr>
          <w:rFonts w:hint="eastAsia" w:ascii="宋体" w:hAnsi="宋体" w:cs="宋体"/>
          <w:color w:val="auto"/>
          <w:sz w:val="24"/>
          <w:highlight w:val="none"/>
          <w:lang w:eastAsia="zh-CN"/>
        </w:rPr>
        <w:fldChar w:fldCharType="begin"/>
      </w:r>
      <w:r>
        <w:rPr>
          <w:rFonts w:hint="eastAsia" w:ascii="宋体" w:hAnsi="宋体" w:cs="宋体"/>
          <w:color w:val="auto"/>
          <w:sz w:val="24"/>
          <w:highlight w:val="none"/>
          <w:lang w:eastAsia="zh-CN"/>
        </w:rPr>
        <w:instrText xml:space="preserve">TOC \o "1-1" \h \u </w:instrText>
      </w:r>
      <w:r>
        <w:rPr>
          <w:rFonts w:hint="eastAsia" w:ascii="宋体" w:hAnsi="宋体" w:cs="宋体"/>
          <w:color w:val="auto"/>
          <w:sz w:val="24"/>
          <w:highlight w:val="none"/>
          <w:lang w:eastAsia="zh-CN"/>
        </w:rPr>
        <w:fldChar w:fldCharType="separate"/>
      </w:r>
      <w:r>
        <w:rPr>
          <w:rFonts w:hint="eastAsia" w:ascii="宋体" w:hAnsi="宋体" w:cs="宋体"/>
          <w:b/>
          <w:bCs/>
          <w:color w:val="auto"/>
          <w:sz w:val="32"/>
          <w:szCs w:val="44"/>
          <w:highlight w:val="none"/>
          <w:lang w:eastAsia="zh-CN"/>
        </w:rPr>
        <w:fldChar w:fldCharType="begin"/>
      </w:r>
      <w:r>
        <w:rPr>
          <w:rFonts w:hint="eastAsia" w:ascii="宋体" w:hAnsi="宋体" w:cs="宋体"/>
          <w:b/>
          <w:bCs/>
          <w:color w:val="auto"/>
          <w:sz w:val="32"/>
          <w:szCs w:val="44"/>
          <w:highlight w:val="none"/>
          <w:lang w:eastAsia="zh-CN"/>
        </w:rPr>
        <w:instrText xml:space="preserve"> HYPERLINK \l _Toc31703 </w:instrText>
      </w:r>
      <w:r>
        <w:rPr>
          <w:rFonts w:hint="eastAsia" w:ascii="宋体" w:hAnsi="宋体" w:cs="宋体"/>
          <w:b/>
          <w:bCs/>
          <w:color w:val="auto"/>
          <w:sz w:val="32"/>
          <w:szCs w:val="44"/>
          <w:highlight w:val="none"/>
          <w:lang w:eastAsia="zh-CN"/>
        </w:rPr>
        <w:fldChar w:fldCharType="separate"/>
      </w:r>
      <w:r>
        <w:rPr>
          <w:rFonts w:hint="eastAsia" w:ascii="宋体" w:hAnsi="宋体" w:cs="宋体"/>
          <w:b/>
          <w:bCs/>
          <w:color w:val="auto"/>
          <w:sz w:val="32"/>
          <w:szCs w:val="44"/>
          <w:highlight w:val="none"/>
          <w:lang w:eastAsia="zh-CN"/>
        </w:rPr>
        <w:t>第一章   磋商邀请</w:t>
      </w:r>
      <w:r>
        <w:rPr>
          <w:b/>
          <w:bCs/>
          <w:color w:val="auto"/>
          <w:sz w:val="32"/>
          <w:szCs w:val="44"/>
          <w:highlight w:val="none"/>
        </w:rPr>
        <w:tab/>
      </w:r>
      <w:r>
        <w:rPr>
          <w:b/>
          <w:bCs/>
          <w:color w:val="auto"/>
          <w:sz w:val="32"/>
          <w:szCs w:val="44"/>
          <w:highlight w:val="none"/>
        </w:rPr>
        <w:fldChar w:fldCharType="begin"/>
      </w:r>
      <w:r>
        <w:rPr>
          <w:b/>
          <w:bCs/>
          <w:color w:val="auto"/>
          <w:sz w:val="32"/>
          <w:szCs w:val="44"/>
          <w:highlight w:val="none"/>
        </w:rPr>
        <w:instrText xml:space="preserve"> PAGEREF _Toc31703 </w:instrText>
      </w:r>
      <w:r>
        <w:rPr>
          <w:b/>
          <w:bCs/>
          <w:color w:val="auto"/>
          <w:sz w:val="32"/>
          <w:szCs w:val="44"/>
          <w:highlight w:val="none"/>
        </w:rPr>
        <w:fldChar w:fldCharType="separate"/>
      </w:r>
      <w:r>
        <w:rPr>
          <w:b/>
          <w:bCs/>
          <w:color w:val="auto"/>
          <w:sz w:val="32"/>
          <w:szCs w:val="44"/>
          <w:highlight w:val="none"/>
        </w:rPr>
        <w:t>3</w:t>
      </w:r>
      <w:r>
        <w:rPr>
          <w:b/>
          <w:bCs/>
          <w:color w:val="auto"/>
          <w:sz w:val="32"/>
          <w:szCs w:val="44"/>
          <w:highlight w:val="none"/>
        </w:rPr>
        <w:fldChar w:fldCharType="end"/>
      </w:r>
      <w:r>
        <w:rPr>
          <w:rFonts w:hint="eastAsia" w:ascii="宋体" w:hAnsi="宋体" w:cs="宋体"/>
          <w:b/>
          <w:bCs/>
          <w:color w:val="auto"/>
          <w:sz w:val="32"/>
          <w:szCs w:val="44"/>
          <w:highlight w:val="none"/>
          <w:lang w:eastAsia="zh-CN"/>
        </w:rPr>
        <w:fldChar w:fldCharType="end"/>
      </w:r>
    </w:p>
    <w:p w14:paraId="3C599B7F">
      <w:pPr>
        <w:pStyle w:val="13"/>
        <w:tabs>
          <w:tab w:val="right" w:leader="dot" w:pos="9638"/>
        </w:tabs>
        <w:rPr>
          <w:b/>
          <w:bCs/>
          <w:color w:val="auto"/>
          <w:sz w:val="32"/>
          <w:szCs w:val="44"/>
          <w:highlight w:val="none"/>
        </w:rPr>
      </w:pPr>
      <w:r>
        <w:rPr>
          <w:rFonts w:hint="eastAsia" w:ascii="宋体" w:hAnsi="宋体" w:cs="宋体"/>
          <w:b/>
          <w:bCs/>
          <w:color w:val="auto"/>
          <w:sz w:val="32"/>
          <w:szCs w:val="44"/>
          <w:highlight w:val="none"/>
          <w:lang w:eastAsia="zh-CN"/>
        </w:rPr>
        <w:fldChar w:fldCharType="begin"/>
      </w:r>
      <w:r>
        <w:rPr>
          <w:rFonts w:hint="eastAsia" w:ascii="宋体" w:hAnsi="宋体" w:cs="宋体"/>
          <w:b/>
          <w:bCs/>
          <w:color w:val="auto"/>
          <w:sz w:val="32"/>
          <w:szCs w:val="44"/>
          <w:highlight w:val="none"/>
          <w:lang w:eastAsia="zh-CN"/>
        </w:rPr>
        <w:instrText xml:space="preserve"> HYPERLINK \l _Toc16748 </w:instrText>
      </w:r>
      <w:r>
        <w:rPr>
          <w:rFonts w:hint="eastAsia" w:ascii="宋体" w:hAnsi="宋体" w:cs="宋体"/>
          <w:b/>
          <w:bCs/>
          <w:color w:val="auto"/>
          <w:sz w:val="32"/>
          <w:szCs w:val="44"/>
          <w:highlight w:val="none"/>
          <w:lang w:eastAsia="zh-CN"/>
        </w:rPr>
        <w:fldChar w:fldCharType="separate"/>
      </w:r>
      <w:r>
        <w:rPr>
          <w:rFonts w:hint="eastAsia" w:ascii="宋体" w:hAnsi="宋体" w:cs="宋体"/>
          <w:b/>
          <w:bCs/>
          <w:color w:val="auto"/>
          <w:sz w:val="32"/>
          <w:szCs w:val="44"/>
          <w:highlight w:val="none"/>
          <w:lang w:eastAsia="zh-CN"/>
        </w:rPr>
        <w:t>第二章   磋商须知</w:t>
      </w:r>
      <w:r>
        <w:rPr>
          <w:b/>
          <w:bCs/>
          <w:color w:val="auto"/>
          <w:sz w:val="32"/>
          <w:szCs w:val="44"/>
          <w:highlight w:val="none"/>
        </w:rPr>
        <w:tab/>
      </w:r>
      <w:r>
        <w:rPr>
          <w:b/>
          <w:bCs/>
          <w:color w:val="auto"/>
          <w:sz w:val="32"/>
          <w:szCs w:val="44"/>
          <w:highlight w:val="none"/>
        </w:rPr>
        <w:fldChar w:fldCharType="begin"/>
      </w:r>
      <w:r>
        <w:rPr>
          <w:b/>
          <w:bCs/>
          <w:color w:val="auto"/>
          <w:sz w:val="32"/>
          <w:szCs w:val="44"/>
          <w:highlight w:val="none"/>
        </w:rPr>
        <w:instrText xml:space="preserve"> PAGEREF _Toc16748 </w:instrText>
      </w:r>
      <w:r>
        <w:rPr>
          <w:b/>
          <w:bCs/>
          <w:color w:val="auto"/>
          <w:sz w:val="32"/>
          <w:szCs w:val="44"/>
          <w:highlight w:val="none"/>
        </w:rPr>
        <w:fldChar w:fldCharType="separate"/>
      </w:r>
      <w:r>
        <w:rPr>
          <w:b/>
          <w:bCs/>
          <w:color w:val="auto"/>
          <w:sz w:val="32"/>
          <w:szCs w:val="44"/>
          <w:highlight w:val="none"/>
        </w:rPr>
        <w:t>7</w:t>
      </w:r>
      <w:r>
        <w:rPr>
          <w:b/>
          <w:bCs/>
          <w:color w:val="auto"/>
          <w:sz w:val="32"/>
          <w:szCs w:val="44"/>
          <w:highlight w:val="none"/>
        </w:rPr>
        <w:fldChar w:fldCharType="end"/>
      </w:r>
      <w:r>
        <w:rPr>
          <w:rFonts w:hint="eastAsia" w:ascii="宋体" w:hAnsi="宋体" w:cs="宋体"/>
          <w:b/>
          <w:bCs/>
          <w:color w:val="auto"/>
          <w:sz w:val="32"/>
          <w:szCs w:val="44"/>
          <w:highlight w:val="none"/>
          <w:lang w:eastAsia="zh-CN"/>
        </w:rPr>
        <w:fldChar w:fldCharType="end"/>
      </w:r>
    </w:p>
    <w:p w14:paraId="12904194">
      <w:pPr>
        <w:pStyle w:val="13"/>
        <w:tabs>
          <w:tab w:val="right" w:leader="dot" w:pos="9638"/>
        </w:tabs>
        <w:rPr>
          <w:b/>
          <w:bCs/>
          <w:color w:val="auto"/>
          <w:sz w:val="32"/>
          <w:szCs w:val="44"/>
          <w:highlight w:val="none"/>
        </w:rPr>
      </w:pPr>
      <w:r>
        <w:rPr>
          <w:rFonts w:hint="eastAsia" w:ascii="宋体" w:hAnsi="宋体" w:cs="宋体"/>
          <w:b/>
          <w:bCs/>
          <w:color w:val="auto"/>
          <w:sz w:val="32"/>
          <w:szCs w:val="44"/>
          <w:highlight w:val="none"/>
          <w:lang w:eastAsia="zh-CN"/>
        </w:rPr>
        <w:fldChar w:fldCharType="begin"/>
      </w:r>
      <w:r>
        <w:rPr>
          <w:rFonts w:hint="eastAsia" w:ascii="宋体" w:hAnsi="宋体" w:cs="宋体"/>
          <w:b/>
          <w:bCs/>
          <w:color w:val="auto"/>
          <w:sz w:val="32"/>
          <w:szCs w:val="44"/>
          <w:highlight w:val="none"/>
          <w:lang w:eastAsia="zh-CN"/>
        </w:rPr>
        <w:instrText xml:space="preserve"> HYPERLINK \l _Toc27647 </w:instrText>
      </w:r>
      <w:r>
        <w:rPr>
          <w:rFonts w:hint="eastAsia" w:ascii="宋体" w:hAnsi="宋体" w:cs="宋体"/>
          <w:b/>
          <w:bCs/>
          <w:color w:val="auto"/>
          <w:sz w:val="32"/>
          <w:szCs w:val="44"/>
          <w:highlight w:val="none"/>
          <w:lang w:eastAsia="zh-CN"/>
        </w:rPr>
        <w:fldChar w:fldCharType="separate"/>
      </w:r>
      <w:r>
        <w:rPr>
          <w:rFonts w:hint="eastAsia" w:ascii="宋体" w:hAnsi="宋体" w:cs="宋体"/>
          <w:b/>
          <w:bCs/>
          <w:color w:val="auto"/>
          <w:sz w:val="32"/>
          <w:szCs w:val="56"/>
          <w:highlight w:val="none"/>
          <w:lang w:eastAsia="zh-CN"/>
        </w:rPr>
        <w:t xml:space="preserve">第三章 </w:t>
      </w:r>
      <w:r>
        <w:rPr>
          <w:rFonts w:hint="eastAsia" w:hAnsi="宋体" w:cs="宋体"/>
          <w:b/>
          <w:bCs/>
          <w:color w:val="auto"/>
          <w:sz w:val="32"/>
          <w:szCs w:val="56"/>
          <w:highlight w:val="none"/>
          <w:lang w:eastAsia="zh-CN"/>
        </w:rPr>
        <w:t xml:space="preserve">  </w:t>
      </w:r>
      <w:r>
        <w:rPr>
          <w:rFonts w:hint="eastAsia" w:ascii="宋体" w:hAnsi="宋体" w:cs="宋体"/>
          <w:b/>
          <w:bCs/>
          <w:color w:val="auto"/>
          <w:sz w:val="32"/>
          <w:szCs w:val="56"/>
          <w:highlight w:val="none"/>
          <w:lang w:eastAsia="zh-CN"/>
        </w:rPr>
        <w:t>采购需求</w:t>
      </w:r>
      <w:r>
        <w:rPr>
          <w:b/>
          <w:bCs/>
          <w:color w:val="auto"/>
          <w:sz w:val="32"/>
          <w:szCs w:val="44"/>
          <w:highlight w:val="none"/>
        </w:rPr>
        <w:tab/>
      </w:r>
      <w:r>
        <w:rPr>
          <w:b/>
          <w:bCs/>
          <w:color w:val="auto"/>
          <w:sz w:val="32"/>
          <w:szCs w:val="44"/>
          <w:highlight w:val="none"/>
        </w:rPr>
        <w:fldChar w:fldCharType="begin"/>
      </w:r>
      <w:r>
        <w:rPr>
          <w:b/>
          <w:bCs/>
          <w:color w:val="auto"/>
          <w:sz w:val="32"/>
          <w:szCs w:val="44"/>
          <w:highlight w:val="none"/>
        </w:rPr>
        <w:instrText xml:space="preserve"> PAGEREF _Toc27647 </w:instrText>
      </w:r>
      <w:r>
        <w:rPr>
          <w:b/>
          <w:bCs/>
          <w:color w:val="auto"/>
          <w:sz w:val="32"/>
          <w:szCs w:val="44"/>
          <w:highlight w:val="none"/>
        </w:rPr>
        <w:fldChar w:fldCharType="separate"/>
      </w:r>
      <w:r>
        <w:rPr>
          <w:b/>
          <w:bCs/>
          <w:color w:val="auto"/>
          <w:sz w:val="32"/>
          <w:szCs w:val="44"/>
          <w:highlight w:val="none"/>
        </w:rPr>
        <w:t>39</w:t>
      </w:r>
      <w:r>
        <w:rPr>
          <w:b/>
          <w:bCs/>
          <w:color w:val="auto"/>
          <w:sz w:val="32"/>
          <w:szCs w:val="44"/>
          <w:highlight w:val="none"/>
        </w:rPr>
        <w:fldChar w:fldCharType="end"/>
      </w:r>
      <w:r>
        <w:rPr>
          <w:rFonts w:hint="eastAsia" w:ascii="宋体" w:hAnsi="宋体" w:cs="宋体"/>
          <w:b/>
          <w:bCs/>
          <w:color w:val="auto"/>
          <w:sz w:val="32"/>
          <w:szCs w:val="44"/>
          <w:highlight w:val="none"/>
          <w:lang w:eastAsia="zh-CN"/>
        </w:rPr>
        <w:fldChar w:fldCharType="end"/>
      </w:r>
    </w:p>
    <w:p w14:paraId="4554090B">
      <w:pPr>
        <w:pStyle w:val="13"/>
        <w:tabs>
          <w:tab w:val="right" w:leader="dot" w:pos="9638"/>
        </w:tabs>
        <w:rPr>
          <w:b/>
          <w:bCs/>
          <w:color w:val="auto"/>
          <w:sz w:val="32"/>
          <w:szCs w:val="44"/>
          <w:highlight w:val="none"/>
        </w:rPr>
      </w:pPr>
      <w:r>
        <w:rPr>
          <w:rFonts w:hint="eastAsia" w:ascii="宋体" w:hAnsi="宋体" w:cs="宋体"/>
          <w:b/>
          <w:bCs/>
          <w:color w:val="auto"/>
          <w:sz w:val="32"/>
          <w:szCs w:val="44"/>
          <w:highlight w:val="none"/>
          <w:lang w:eastAsia="zh-CN"/>
        </w:rPr>
        <w:fldChar w:fldCharType="begin"/>
      </w:r>
      <w:r>
        <w:rPr>
          <w:rFonts w:hint="eastAsia" w:ascii="宋体" w:hAnsi="宋体" w:cs="宋体"/>
          <w:b/>
          <w:bCs/>
          <w:color w:val="auto"/>
          <w:sz w:val="32"/>
          <w:szCs w:val="44"/>
          <w:highlight w:val="none"/>
          <w:lang w:eastAsia="zh-CN"/>
        </w:rPr>
        <w:instrText xml:space="preserve"> HYPERLINK \l _Toc25664 </w:instrText>
      </w:r>
      <w:r>
        <w:rPr>
          <w:rFonts w:hint="eastAsia" w:ascii="宋体" w:hAnsi="宋体" w:cs="宋体"/>
          <w:b/>
          <w:bCs/>
          <w:color w:val="auto"/>
          <w:sz w:val="32"/>
          <w:szCs w:val="44"/>
          <w:highlight w:val="none"/>
          <w:lang w:eastAsia="zh-CN"/>
        </w:rPr>
        <w:fldChar w:fldCharType="separate"/>
      </w:r>
      <w:r>
        <w:rPr>
          <w:rFonts w:hint="eastAsia" w:ascii="宋体" w:hAnsi="宋体" w:cs="宋体"/>
          <w:b/>
          <w:bCs/>
          <w:color w:val="auto"/>
          <w:sz w:val="32"/>
          <w:szCs w:val="56"/>
          <w:highlight w:val="none"/>
          <w:lang w:eastAsia="zh-CN"/>
        </w:rPr>
        <w:t>第四章   合同格式</w:t>
      </w:r>
      <w:r>
        <w:rPr>
          <w:b/>
          <w:bCs/>
          <w:color w:val="auto"/>
          <w:sz w:val="32"/>
          <w:szCs w:val="44"/>
          <w:highlight w:val="none"/>
        </w:rPr>
        <w:tab/>
      </w:r>
      <w:r>
        <w:rPr>
          <w:b/>
          <w:bCs/>
          <w:color w:val="auto"/>
          <w:sz w:val="32"/>
          <w:szCs w:val="44"/>
          <w:highlight w:val="none"/>
        </w:rPr>
        <w:fldChar w:fldCharType="begin"/>
      </w:r>
      <w:r>
        <w:rPr>
          <w:b/>
          <w:bCs/>
          <w:color w:val="auto"/>
          <w:sz w:val="32"/>
          <w:szCs w:val="44"/>
          <w:highlight w:val="none"/>
        </w:rPr>
        <w:instrText xml:space="preserve"> PAGEREF _Toc25664 </w:instrText>
      </w:r>
      <w:r>
        <w:rPr>
          <w:b/>
          <w:bCs/>
          <w:color w:val="auto"/>
          <w:sz w:val="32"/>
          <w:szCs w:val="44"/>
          <w:highlight w:val="none"/>
        </w:rPr>
        <w:fldChar w:fldCharType="separate"/>
      </w:r>
      <w:r>
        <w:rPr>
          <w:b/>
          <w:bCs/>
          <w:color w:val="auto"/>
          <w:sz w:val="32"/>
          <w:szCs w:val="44"/>
          <w:highlight w:val="none"/>
        </w:rPr>
        <w:t>26</w:t>
      </w:r>
      <w:r>
        <w:rPr>
          <w:b/>
          <w:bCs/>
          <w:color w:val="auto"/>
          <w:sz w:val="32"/>
          <w:szCs w:val="44"/>
          <w:highlight w:val="none"/>
        </w:rPr>
        <w:fldChar w:fldCharType="end"/>
      </w:r>
      <w:r>
        <w:rPr>
          <w:rFonts w:hint="eastAsia" w:ascii="宋体" w:hAnsi="宋体" w:cs="宋体"/>
          <w:b/>
          <w:bCs/>
          <w:color w:val="auto"/>
          <w:sz w:val="32"/>
          <w:szCs w:val="44"/>
          <w:highlight w:val="none"/>
          <w:lang w:eastAsia="zh-CN"/>
        </w:rPr>
        <w:fldChar w:fldCharType="end"/>
      </w:r>
    </w:p>
    <w:p w14:paraId="3D0515D4">
      <w:pPr>
        <w:pStyle w:val="13"/>
        <w:tabs>
          <w:tab w:val="right" w:leader="dot" w:pos="9638"/>
        </w:tabs>
        <w:rPr>
          <w:color w:val="auto"/>
          <w:highlight w:val="none"/>
        </w:rPr>
      </w:pPr>
      <w:r>
        <w:rPr>
          <w:rFonts w:hint="eastAsia" w:ascii="宋体" w:hAnsi="宋体" w:cs="宋体"/>
          <w:b/>
          <w:bCs/>
          <w:color w:val="auto"/>
          <w:sz w:val="32"/>
          <w:szCs w:val="44"/>
          <w:highlight w:val="none"/>
          <w:lang w:eastAsia="zh-CN"/>
        </w:rPr>
        <w:fldChar w:fldCharType="begin"/>
      </w:r>
      <w:r>
        <w:rPr>
          <w:rFonts w:hint="eastAsia" w:ascii="宋体" w:hAnsi="宋体" w:cs="宋体"/>
          <w:b/>
          <w:bCs/>
          <w:color w:val="auto"/>
          <w:sz w:val="32"/>
          <w:szCs w:val="44"/>
          <w:highlight w:val="none"/>
          <w:lang w:eastAsia="zh-CN"/>
        </w:rPr>
        <w:instrText xml:space="preserve"> HYPERLINK \l _Toc5565 </w:instrText>
      </w:r>
      <w:r>
        <w:rPr>
          <w:rFonts w:hint="eastAsia" w:ascii="宋体" w:hAnsi="宋体" w:cs="宋体"/>
          <w:b/>
          <w:bCs/>
          <w:color w:val="auto"/>
          <w:sz w:val="32"/>
          <w:szCs w:val="44"/>
          <w:highlight w:val="none"/>
          <w:lang w:eastAsia="zh-CN"/>
        </w:rPr>
        <w:fldChar w:fldCharType="separate"/>
      </w:r>
      <w:r>
        <w:rPr>
          <w:rFonts w:hint="eastAsia" w:ascii="宋体" w:hAnsi="宋体" w:cs="宋体"/>
          <w:b/>
          <w:bCs/>
          <w:color w:val="auto"/>
          <w:sz w:val="32"/>
          <w:szCs w:val="56"/>
          <w:highlight w:val="none"/>
          <w:lang w:eastAsia="zh-CN"/>
        </w:rPr>
        <w:t>第五章   响应文件组成</w:t>
      </w:r>
      <w:r>
        <w:rPr>
          <w:b/>
          <w:bCs/>
          <w:color w:val="auto"/>
          <w:sz w:val="32"/>
          <w:szCs w:val="44"/>
          <w:highlight w:val="none"/>
        </w:rPr>
        <w:tab/>
      </w:r>
      <w:r>
        <w:rPr>
          <w:b/>
          <w:bCs/>
          <w:color w:val="auto"/>
          <w:sz w:val="32"/>
          <w:szCs w:val="44"/>
          <w:highlight w:val="none"/>
        </w:rPr>
        <w:fldChar w:fldCharType="begin"/>
      </w:r>
      <w:r>
        <w:rPr>
          <w:b/>
          <w:bCs/>
          <w:color w:val="auto"/>
          <w:sz w:val="32"/>
          <w:szCs w:val="44"/>
          <w:highlight w:val="none"/>
        </w:rPr>
        <w:instrText xml:space="preserve"> PAGEREF _Toc5565 </w:instrText>
      </w:r>
      <w:r>
        <w:rPr>
          <w:b/>
          <w:bCs/>
          <w:color w:val="auto"/>
          <w:sz w:val="32"/>
          <w:szCs w:val="44"/>
          <w:highlight w:val="none"/>
        </w:rPr>
        <w:fldChar w:fldCharType="separate"/>
      </w:r>
      <w:r>
        <w:rPr>
          <w:b/>
          <w:bCs/>
          <w:color w:val="auto"/>
          <w:sz w:val="32"/>
          <w:szCs w:val="44"/>
          <w:highlight w:val="none"/>
        </w:rPr>
        <w:t>42</w:t>
      </w:r>
      <w:r>
        <w:rPr>
          <w:b/>
          <w:bCs/>
          <w:color w:val="auto"/>
          <w:sz w:val="32"/>
          <w:szCs w:val="44"/>
          <w:highlight w:val="none"/>
        </w:rPr>
        <w:fldChar w:fldCharType="end"/>
      </w:r>
      <w:r>
        <w:rPr>
          <w:rFonts w:hint="eastAsia" w:ascii="宋体" w:hAnsi="宋体" w:cs="宋体"/>
          <w:b/>
          <w:bCs/>
          <w:color w:val="auto"/>
          <w:sz w:val="32"/>
          <w:szCs w:val="44"/>
          <w:highlight w:val="none"/>
          <w:lang w:eastAsia="zh-CN"/>
        </w:rPr>
        <w:fldChar w:fldCharType="end"/>
      </w:r>
    </w:p>
    <w:p w14:paraId="25C1B0F6">
      <w:pPr>
        <w:wordWrap/>
        <w:jc w:val="left"/>
        <w:rPr>
          <w:rFonts w:hint="eastAsia" w:ascii="宋体" w:hAnsi="宋体" w:cs="宋体"/>
          <w:color w:val="auto"/>
          <w:sz w:val="24"/>
          <w:highlight w:val="none"/>
          <w:lang w:eastAsia="zh-CN"/>
        </w:rPr>
      </w:pPr>
      <w:r>
        <w:rPr>
          <w:rFonts w:hint="eastAsia" w:ascii="宋体" w:hAnsi="宋体" w:cs="宋体"/>
          <w:color w:val="auto"/>
          <w:highlight w:val="none"/>
          <w:lang w:eastAsia="zh-CN"/>
        </w:rPr>
        <w:fldChar w:fldCharType="end"/>
      </w:r>
    </w:p>
    <w:p w14:paraId="0DC135DD">
      <w:pPr>
        <w:wordWrap/>
        <w:jc w:val="left"/>
        <w:rPr>
          <w:rFonts w:hint="eastAsia" w:ascii="宋体" w:hAnsi="宋体" w:cs="宋体"/>
          <w:color w:val="auto"/>
          <w:sz w:val="24"/>
          <w:highlight w:val="none"/>
          <w:lang w:eastAsia="zh-CN"/>
        </w:rPr>
      </w:pPr>
    </w:p>
    <w:p w14:paraId="5DA5291B">
      <w:pPr>
        <w:wordWrap/>
        <w:jc w:val="left"/>
        <w:rPr>
          <w:rFonts w:hint="eastAsia" w:ascii="宋体" w:hAnsi="宋体" w:cs="宋体"/>
          <w:color w:val="auto"/>
          <w:sz w:val="24"/>
          <w:highlight w:val="none"/>
          <w:lang w:eastAsia="zh-CN"/>
        </w:rPr>
      </w:pPr>
    </w:p>
    <w:p w14:paraId="3B5CCA8E">
      <w:pPr>
        <w:wordWrap/>
        <w:jc w:val="left"/>
        <w:rPr>
          <w:rFonts w:hint="eastAsia" w:ascii="宋体" w:hAnsi="宋体" w:cs="宋体"/>
          <w:color w:val="auto"/>
          <w:sz w:val="24"/>
          <w:highlight w:val="none"/>
          <w:lang w:eastAsia="zh-CN"/>
        </w:rPr>
      </w:pPr>
    </w:p>
    <w:p w14:paraId="6190AA28">
      <w:pPr>
        <w:wordWrap/>
        <w:jc w:val="left"/>
        <w:rPr>
          <w:rFonts w:hint="eastAsia" w:ascii="宋体" w:hAnsi="宋体" w:cs="宋体"/>
          <w:color w:val="auto"/>
          <w:sz w:val="24"/>
          <w:highlight w:val="none"/>
          <w:lang w:eastAsia="zh-CN"/>
        </w:rPr>
      </w:pPr>
    </w:p>
    <w:p w14:paraId="24E2AB6D">
      <w:pPr>
        <w:wordWrap/>
        <w:jc w:val="left"/>
        <w:rPr>
          <w:rFonts w:hint="eastAsia" w:ascii="宋体" w:hAnsi="宋体" w:cs="宋体"/>
          <w:color w:val="auto"/>
          <w:sz w:val="24"/>
          <w:highlight w:val="none"/>
          <w:lang w:eastAsia="zh-CN"/>
        </w:rPr>
      </w:pPr>
    </w:p>
    <w:p w14:paraId="2AAA0F9C">
      <w:pPr>
        <w:wordWrap/>
        <w:jc w:val="left"/>
        <w:rPr>
          <w:rFonts w:hint="eastAsia" w:ascii="宋体" w:hAnsi="宋体" w:cs="宋体"/>
          <w:color w:val="auto"/>
          <w:sz w:val="24"/>
          <w:highlight w:val="none"/>
          <w:lang w:eastAsia="zh-CN"/>
        </w:rPr>
      </w:pPr>
    </w:p>
    <w:p w14:paraId="595F127B">
      <w:pPr>
        <w:wordWrap/>
        <w:jc w:val="left"/>
        <w:rPr>
          <w:rFonts w:hint="eastAsia" w:ascii="宋体" w:hAnsi="宋体" w:cs="宋体"/>
          <w:color w:val="auto"/>
          <w:sz w:val="24"/>
          <w:highlight w:val="none"/>
          <w:lang w:eastAsia="zh-CN"/>
        </w:rPr>
      </w:pPr>
    </w:p>
    <w:p w14:paraId="79938D29">
      <w:pPr>
        <w:wordWrap/>
        <w:jc w:val="left"/>
        <w:rPr>
          <w:rFonts w:hint="eastAsia" w:ascii="宋体" w:hAnsi="宋体" w:cs="宋体"/>
          <w:color w:val="auto"/>
          <w:sz w:val="24"/>
          <w:highlight w:val="none"/>
          <w:lang w:eastAsia="zh-CN"/>
        </w:rPr>
      </w:pPr>
    </w:p>
    <w:p w14:paraId="65E326CC">
      <w:pPr>
        <w:wordWrap/>
        <w:jc w:val="left"/>
        <w:rPr>
          <w:rFonts w:hint="eastAsia" w:ascii="宋体" w:hAnsi="宋体" w:cs="宋体"/>
          <w:color w:val="auto"/>
          <w:sz w:val="24"/>
          <w:highlight w:val="none"/>
          <w:lang w:eastAsia="zh-CN"/>
        </w:rPr>
      </w:pPr>
    </w:p>
    <w:p w14:paraId="13C67C1E">
      <w:pPr>
        <w:wordWrap/>
        <w:jc w:val="left"/>
        <w:rPr>
          <w:rFonts w:hint="eastAsia" w:ascii="宋体" w:hAnsi="宋体" w:cs="宋体"/>
          <w:color w:val="auto"/>
          <w:sz w:val="24"/>
          <w:highlight w:val="none"/>
          <w:lang w:eastAsia="zh-CN"/>
        </w:rPr>
      </w:pPr>
    </w:p>
    <w:p w14:paraId="626396BE">
      <w:pPr>
        <w:wordWrap/>
        <w:jc w:val="left"/>
        <w:rPr>
          <w:rFonts w:hint="eastAsia" w:ascii="宋体" w:hAnsi="宋体" w:cs="宋体"/>
          <w:color w:val="auto"/>
          <w:sz w:val="24"/>
          <w:highlight w:val="none"/>
          <w:lang w:eastAsia="zh-CN"/>
        </w:rPr>
      </w:pPr>
    </w:p>
    <w:p w14:paraId="78B68747">
      <w:pPr>
        <w:wordWrap/>
        <w:jc w:val="left"/>
        <w:rPr>
          <w:rFonts w:hint="eastAsia" w:ascii="宋体" w:hAnsi="宋体" w:cs="宋体"/>
          <w:color w:val="auto"/>
          <w:sz w:val="24"/>
          <w:highlight w:val="none"/>
          <w:lang w:eastAsia="zh-CN"/>
        </w:rPr>
      </w:pPr>
    </w:p>
    <w:p w14:paraId="546409E5">
      <w:pPr>
        <w:wordWrap/>
        <w:jc w:val="left"/>
        <w:rPr>
          <w:rFonts w:hint="eastAsia" w:ascii="宋体" w:hAnsi="宋体" w:cs="宋体"/>
          <w:color w:val="auto"/>
          <w:sz w:val="24"/>
          <w:highlight w:val="none"/>
          <w:lang w:eastAsia="zh-CN"/>
        </w:rPr>
      </w:pPr>
    </w:p>
    <w:p w14:paraId="1BBEFABB">
      <w:pPr>
        <w:wordWrap/>
        <w:jc w:val="left"/>
        <w:rPr>
          <w:rFonts w:hint="eastAsia" w:ascii="宋体" w:hAnsi="宋体" w:cs="宋体"/>
          <w:color w:val="auto"/>
          <w:sz w:val="24"/>
          <w:highlight w:val="none"/>
          <w:lang w:eastAsia="zh-CN"/>
        </w:rPr>
      </w:pPr>
    </w:p>
    <w:p w14:paraId="58989649">
      <w:pPr>
        <w:wordWrap/>
        <w:jc w:val="left"/>
        <w:rPr>
          <w:rFonts w:hint="eastAsia" w:ascii="宋体" w:hAnsi="宋体" w:cs="宋体"/>
          <w:color w:val="auto"/>
          <w:sz w:val="24"/>
          <w:highlight w:val="none"/>
          <w:lang w:eastAsia="zh-CN"/>
        </w:rPr>
      </w:pPr>
    </w:p>
    <w:p w14:paraId="6D81D737">
      <w:pPr>
        <w:wordWrap/>
        <w:jc w:val="left"/>
        <w:rPr>
          <w:rFonts w:hint="eastAsia" w:ascii="宋体" w:hAnsi="宋体" w:cs="宋体"/>
          <w:color w:val="auto"/>
          <w:sz w:val="24"/>
          <w:highlight w:val="none"/>
          <w:lang w:eastAsia="zh-CN"/>
        </w:rPr>
      </w:pPr>
    </w:p>
    <w:p w14:paraId="6E18A329">
      <w:pPr>
        <w:wordWrap/>
        <w:jc w:val="left"/>
        <w:rPr>
          <w:rFonts w:hint="eastAsia" w:ascii="宋体" w:hAnsi="宋体" w:cs="宋体"/>
          <w:color w:val="auto"/>
          <w:sz w:val="24"/>
          <w:highlight w:val="none"/>
          <w:lang w:eastAsia="zh-CN"/>
        </w:rPr>
      </w:pPr>
    </w:p>
    <w:p w14:paraId="168CD01E">
      <w:pPr>
        <w:wordWrap/>
        <w:jc w:val="left"/>
        <w:rPr>
          <w:rFonts w:hint="eastAsia" w:ascii="宋体" w:hAnsi="宋体" w:cs="宋体"/>
          <w:color w:val="auto"/>
          <w:sz w:val="24"/>
          <w:highlight w:val="none"/>
          <w:lang w:eastAsia="zh-CN"/>
        </w:rPr>
      </w:pPr>
    </w:p>
    <w:p w14:paraId="72785C1E">
      <w:pPr>
        <w:wordWrap/>
        <w:jc w:val="left"/>
        <w:rPr>
          <w:rFonts w:hint="eastAsia" w:ascii="宋体" w:hAnsi="宋体" w:cs="宋体"/>
          <w:color w:val="auto"/>
          <w:sz w:val="24"/>
          <w:highlight w:val="none"/>
          <w:lang w:eastAsia="zh-CN"/>
        </w:rPr>
      </w:pPr>
    </w:p>
    <w:p w14:paraId="4A888FCC">
      <w:pPr>
        <w:wordWrap/>
        <w:jc w:val="left"/>
        <w:rPr>
          <w:rFonts w:hint="eastAsia" w:ascii="宋体" w:hAnsi="宋体" w:cs="宋体"/>
          <w:color w:val="auto"/>
          <w:sz w:val="24"/>
          <w:highlight w:val="none"/>
          <w:lang w:eastAsia="zh-CN"/>
        </w:rPr>
      </w:pPr>
    </w:p>
    <w:p w14:paraId="6862BB91">
      <w:pPr>
        <w:wordWrap/>
        <w:jc w:val="left"/>
        <w:rPr>
          <w:rFonts w:hint="eastAsia" w:ascii="宋体" w:hAnsi="宋体" w:cs="宋体"/>
          <w:color w:val="auto"/>
          <w:sz w:val="24"/>
          <w:highlight w:val="none"/>
          <w:lang w:eastAsia="zh-CN"/>
        </w:rPr>
      </w:pPr>
    </w:p>
    <w:p w14:paraId="19C81CB3">
      <w:pPr>
        <w:wordWrap/>
        <w:jc w:val="left"/>
        <w:rPr>
          <w:rFonts w:hint="eastAsia" w:ascii="宋体" w:hAnsi="宋体" w:cs="宋体"/>
          <w:color w:val="auto"/>
          <w:sz w:val="24"/>
          <w:highlight w:val="none"/>
          <w:lang w:eastAsia="zh-CN"/>
        </w:rPr>
      </w:pPr>
    </w:p>
    <w:p w14:paraId="47254E40">
      <w:pPr>
        <w:pStyle w:val="21"/>
        <w:rPr>
          <w:rFonts w:hint="eastAsia" w:ascii="宋体" w:hAnsi="宋体" w:cs="宋体"/>
          <w:color w:val="auto"/>
          <w:highlight w:val="none"/>
          <w:lang w:eastAsia="zh-CN"/>
        </w:rPr>
      </w:pPr>
    </w:p>
    <w:p w14:paraId="24175A15">
      <w:pPr>
        <w:pStyle w:val="21"/>
        <w:rPr>
          <w:rFonts w:hint="eastAsia" w:ascii="宋体" w:hAnsi="宋体" w:cs="宋体"/>
          <w:color w:val="auto"/>
          <w:highlight w:val="none"/>
          <w:lang w:eastAsia="zh-CN"/>
        </w:rPr>
      </w:pPr>
    </w:p>
    <w:p w14:paraId="44C6C22D">
      <w:pPr>
        <w:pStyle w:val="21"/>
        <w:rPr>
          <w:rFonts w:hint="eastAsia" w:ascii="宋体" w:hAnsi="宋体" w:cs="宋体"/>
          <w:color w:val="auto"/>
          <w:highlight w:val="none"/>
          <w:lang w:eastAsia="zh-CN"/>
        </w:rPr>
      </w:pPr>
    </w:p>
    <w:p w14:paraId="1FF1AEAF">
      <w:pPr>
        <w:wordWrap/>
        <w:jc w:val="center"/>
        <w:outlineLvl w:val="0"/>
        <w:rPr>
          <w:rFonts w:hint="eastAsia" w:ascii="宋体" w:hAnsi="宋体" w:cs="宋体"/>
          <w:b/>
          <w:color w:val="auto"/>
          <w:sz w:val="36"/>
          <w:highlight w:val="none"/>
          <w:lang w:eastAsia="zh-CN"/>
        </w:rPr>
      </w:pPr>
      <w:bookmarkStart w:id="0" w:name="_Toc31703"/>
      <w:r>
        <w:rPr>
          <w:rFonts w:hint="eastAsia" w:ascii="宋体" w:hAnsi="宋体" w:cs="宋体"/>
          <w:b/>
          <w:color w:val="auto"/>
          <w:sz w:val="36"/>
          <w:highlight w:val="none"/>
          <w:lang w:eastAsia="zh-CN"/>
        </w:rPr>
        <w:br w:type="page"/>
      </w:r>
      <w:r>
        <w:rPr>
          <w:rFonts w:hint="eastAsia" w:ascii="宋体" w:hAnsi="宋体" w:cs="宋体"/>
          <w:b/>
          <w:color w:val="auto"/>
          <w:sz w:val="36"/>
          <w:highlight w:val="none"/>
          <w:lang w:eastAsia="zh-CN"/>
        </w:rPr>
        <w:t>第一章   磋商邀请</w:t>
      </w:r>
      <w:bookmarkEnd w:id="0"/>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52389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tcPr>
          <w:p w14:paraId="10059A42">
            <w:pPr>
              <w:keepNext w:val="0"/>
              <w:keepLines w:val="0"/>
              <w:suppressLineNumbers w:val="0"/>
              <w:spacing w:before="0" w:beforeAutospacing="0" w:after="0" w:afterAutospacing="0" w:line="400" w:lineRule="exact"/>
              <w:ind w:left="0" w:right="0"/>
              <w:rPr>
                <w:rStyle w:val="22"/>
                <w:rFonts w:hint="eastAsia" w:ascii="宋体" w:hAnsi="宋体" w:cs="宋体"/>
                <w:color w:val="auto"/>
                <w:sz w:val="22"/>
                <w:szCs w:val="22"/>
                <w:highlight w:val="none"/>
                <w:vertAlign w:val="baseline"/>
                <w:lang w:eastAsia="zh-CN"/>
              </w:rPr>
            </w:pPr>
            <w:r>
              <w:rPr>
                <w:rStyle w:val="22"/>
                <w:rFonts w:hint="eastAsia" w:ascii="宋体" w:hAnsi="宋体" w:cs="宋体"/>
                <w:color w:val="auto"/>
                <w:sz w:val="22"/>
                <w:szCs w:val="22"/>
                <w:highlight w:val="none"/>
                <w:vertAlign w:val="baseline"/>
                <w:lang w:eastAsia="zh-CN"/>
              </w:rPr>
              <w:t>重要提示：吉首市树岩桥路域环境整治项目的潜在供应商登录《湘西自治州公共资源交易中心》（http://ggzyjy.xxz.gov.cn）获取电子采购文件，并于2026年</w:t>
            </w:r>
            <w:r>
              <w:rPr>
                <w:rStyle w:val="22"/>
                <w:rFonts w:hint="eastAsia" w:ascii="宋体" w:hAnsi="宋体" w:cs="宋体"/>
                <w:color w:val="auto"/>
                <w:sz w:val="22"/>
                <w:szCs w:val="22"/>
                <w:highlight w:val="none"/>
                <w:vertAlign w:val="baseline"/>
                <w:lang w:val="en-US" w:eastAsia="zh-CN"/>
              </w:rPr>
              <w:t>9</w:t>
            </w:r>
            <w:r>
              <w:rPr>
                <w:rStyle w:val="22"/>
                <w:rFonts w:hint="eastAsia" w:ascii="宋体" w:hAnsi="宋体" w:cs="宋体"/>
                <w:color w:val="auto"/>
                <w:sz w:val="22"/>
                <w:szCs w:val="22"/>
                <w:highlight w:val="none"/>
                <w:vertAlign w:val="baseline"/>
                <w:lang w:eastAsia="zh-CN"/>
              </w:rPr>
              <w:t>月</w:t>
            </w:r>
            <w:r>
              <w:rPr>
                <w:rStyle w:val="22"/>
                <w:rFonts w:hint="eastAsia" w:ascii="宋体" w:hAnsi="宋体" w:cs="宋体"/>
                <w:color w:val="auto"/>
                <w:sz w:val="22"/>
                <w:szCs w:val="22"/>
                <w:highlight w:val="none"/>
                <w:vertAlign w:val="baseline"/>
                <w:lang w:val="en-US" w:eastAsia="zh-CN"/>
              </w:rPr>
              <w:t>16</w:t>
            </w:r>
            <w:r>
              <w:rPr>
                <w:rStyle w:val="22"/>
                <w:rFonts w:hint="eastAsia" w:ascii="宋体" w:hAnsi="宋体" w:cs="宋体"/>
                <w:color w:val="auto"/>
                <w:sz w:val="22"/>
                <w:szCs w:val="22"/>
                <w:highlight w:val="none"/>
                <w:vertAlign w:val="baseline"/>
                <w:lang w:eastAsia="zh-CN"/>
              </w:rPr>
              <w:t>日9时00分前（北京时间）登录湘西自治州公共资源交易中心上传电子响应文件。</w:t>
            </w:r>
          </w:p>
        </w:tc>
      </w:tr>
    </w:tbl>
    <w:p w14:paraId="204723BB">
      <w:pPr>
        <w:spacing w:line="400" w:lineRule="exact"/>
        <w:ind w:firstLine="440" w:firstLineChars="200"/>
        <w:rPr>
          <w:rStyle w:val="22"/>
          <w:rFonts w:hint="eastAsia" w:ascii="宋体" w:hAnsi="宋体" w:cs="宋体"/>
          <w:color w:val="auto"/>
          <w:sz w:val="22"/>
          <w:szCs w:val="22"/>
          <w:highlight w:val="none"/>
        </w:rPr>
      </w:pPr>
      <w:r>
        <w:rPr>
          <w:rStyle w:val="22"/>
          <w:rFonts w:hint="eastAsia" w:ascii="宋体" w:hAnsi="宋体" w:cs="宋体"/>
          <w:color w:val="auto"/>
          <w:sz w:val="22"/>
          <w:szCs w:val="22"/>
          <w:highlight w:val="none"/>
          <w:lang w:eastAsia="zh-CN"/>
        </w:rPr>
        <w:t>湖南大锐工程项目管理有限公司</w:t>
      </w:r>
      <w:r>
        <w:rPr>
          <w:rStyle w:val="22"/>
          <w:rFonts w:hint="eastAsia" w:ascii="宋体" w:hAnsi="宋体" w:cs="宋体"/>
          <w:color w:val="auto"/>
          <w:sz w:val="22"/>
          <w:szCs w:val="22"/>
          <w:highlight w:val="none"/>
        </w:rPr>
        <w:t>受</w:t>
      </w:r>
      <w:r>
        <w:rPr>
          <w:rStyle w:val="22"/>
          <w:rFonts w:hint="eastAsia" w:ascii="宋体" w:hAnsi="宋体" w:cs="宋体"/>
          <w:color w:val="auto"/>
          <w:sz w:val="22"/>
          <w:szCs w:val="22"/>
          <w:highlight w:val="none"/>
          <w:lang w:eastAsia="zh-CN"/>
        </w:rPr>
        <w:t>吉首市公用事业服务中心</w:t>
      </w:r>
      <w:r>
        <w:rPr>
          <w:rStyle w:val="22"/>
          <w:rFonts w:hint="eastAsia" w:ascii="宋体" w:hAnsi="宋体" w:cs="宋体"/>
          <w:color w:val="auto"/>
          <w:sz w:val="22"/>
          <w:szCs w:val="22"/>
          <w:highlight w:val="none"/>
        </w:rPr>
        <w:t>的委托，对</w:t>
      </w:r>
      <w:r>
        <w:rPr>
          <w:rStyle w:val="22"/>
          <w:rFonts w:hint="eastAsia" w:ascii="宋体" w:hAnsi="宋体" w:cs="宋体"/>
          <w:color w:val="auto"/>
          <w:sz w:val="22"/>
          <w:szCs w:val="22"/>
          <w:highlight w:val="none"/>
          <w:lang w:eastAsia="zh-CN"/>
        </w:rPr>
        <w:t>吉首市树岩桥路域环境整治项目</w:t>
      </w:r>
      <w:r>
        <w:rPr>
          <w:rStyle w:val="22"/>
          <w:rFonts w:hint="eastAsia" w:ascii="宋体" w:hAnsi="宋体" w:cs="宋体"/>
          <w:color w:val="auto"/>
          <w:sz w:val="22"/>
          <w:szCs w:val="22"/>
          <w:highlight w:val="none"/>
        </w:rPr>
        <w:t>进行竞争性磋商采购，现采用发布公告的方式，邀请符合资格条件的供应商参与竞争性磋商采购活动。</w:t>
      </w:r>
    </w:p>
    <w:p w14:paraId="02A64C6E">
      <w:pPr>
        <w:numPr>
          <w:ilvl w:val="0"/>
          <w:numId w:val="0"/>
        </w:numPr>
        <w:wordWrap/>
        <w:spacing w:line="400" w:lineRule="exact"/>
        <w:jc w:val="left"/>
        <w:rPr>
          <w:rStyle w:val="22"/>
          <w:rFonts w:hint="eastAsia" w:ascii="宋体" w:hAnsi="宋体" w:cs="宋体"/>
          <w:b/>
          <w:color w:val="auto"/>
          <w:sz w:val="22"/>
          <w:szCs w:val="22"/>
          <w:highlight w:val="none"/>
          <w:lang w:eastAsia="zh-CN"/>
        </w:rPr>
      </w:pPr>
      <w:r>
        <w:rPr>
          <w:rFonts w:hint="eastAsia" w:ascii="宋体" w:hAnsi="宋体" w:cs="宋体"/>
          <w:b/>
          <w:color w:val="auto"/>
          <w:kern w:val="2"/>
          <w:sz w:val="22"/>
          <w:szCs w:val="22"/>
          <w:highlight w:val="none"/>
          <w:lang w:val="en-US" w:eastAsia="zh-CN" w:bidi="ar-SA"/>
        </w:rPr>
        <w:t>一、</w:t>
      </w:r>
      <w:r>
        <w:rPr>
          <w:rStyle w:val="22"/>
          <w:rFonts w:hint="eastAsia" w:ascii="宋体" w:hAnsi="宋体" w:cs="宋体"/>
          <w:b/>
          <w:color w:val="auto"/>
          <w:sz w:val="22"/>
          <w:szCs w:val="22"/>
          <w:highlight w:val="none"/>
          <w:lang w:eastAsia="zh-CN"/>
        </w:rPr>
        <w:t>采购项目基本情况</w:t>
      </w:r>
    </w:p>
    <w:p w14:paraId="7A6AFA6C">
      <w:pPr>
        <w:numPr>
          <w:ilvl w:val="0"/>
          <w:numId w:val="1"/>
        </w:numPr>
        <w:spacing w:line="400" w:lineRule="exact"/>
        <w:ind w:firstLine="440" w:firstLineChars="200"/>
        <w:rPr>
          <w:rStyle w:val="22"/>
          <w:rFonts w:hint="eastAsia" w:ascii="宋体" w:hAnsi="宋体" w:cs="宋体"/>
          <w:color w:val="auto"/>
          <w:spacing w:val="-6"/>
          <w:sz w:val="22"/>
          <w:szCs w:val="22"/>
          <w:highlight w:val="none"/>
          <w:lang w:eastAsia="zh-CN"/>
        </w:rPr>
      </w:pPr>
      <w:r>
        <w:rPr>
          <w:rStyle w:val="22"/>
          <w:rFonts w:hint="eastAsia" w:ascii="宋体" w:hAnsi="宋体" w:cs="宋体"/>
          <w:color w:val="auto"/>
          <w:sz w:val="22"/>
          <w:szCs w:val="22"/>
          <w:highlight w:val="none"/>
          <w:lang w:eastAsia="zh-CN"/>
        </w:rPr>
        <w:t>采购项目名称：</w:t>
      </w:r>
      <w:r>
        <w:rPr>
          <w:rStyle w:val="22"/>
          <w:rFonts w:hint="eastAsia" w:ascii="宋体" w:hAnsi="宋体" w:cs="宋体"/>
          <w:color w:val="auto"/>
          <w:spacing w:val="-6"/>
          <w:sz w:val="22"/>
          <w:szCs w:val="22"/>
          <w:highlight w:val="none"/>
          <w:u w:val="single"/>
          <w:lang w:eastAsia="zh-CN"/>
        </w:rPr>
        <w:t>吉首市树岩桥路域环境整治项目</w:t>
      </w:r>
    </w:p>
    <w:p w14:paraId="6A2CB611">
      <w:pPr>
        <w:numPr>
          <w:ilvl w:val="0"/>
          <w:numId w:val="0"/>
        </w:numPr>
        <w:spacing w:line="400" w:lineRule="exact"/>
        <w:ind w:firstLine="440" w:firstLineChars="200"/>
        <w:rPr>
          <w:rStyle w:val="22"/>
          <w:rFonts w:hint="default" w:ascii="宋体" w:hAnsi="宋体" w:cs="宋体"/>
          <w:color w:val="auto"/>
          <w:sz w:val="22"/>
          <w:szCs w:val="22"/>
          <w:highlight w:val="none"/>
          <w:lang w:val="en-US" w:eastAsia="zh-CN"/>
        </w:rPr>
      </w:pPr>
      <w:r>
        <w:rPr>
          <w:rStyle w:val="22"/>
          <w:rFonts w:hint="eastAsia" w:ascii="宋体" w:hAnsi="宋体" w:cs="宋体"/>
          <w:color w:val="auto"/>
          <w:sz w:val="22"/>
          <w:szCs w:val="22"/>
          <w:highlight w:val="none"/>
          <w:lang w:val="en-US" w:eastAsia="zh-CN"/>
        </w:rPr>
        <w:t>2、</w:t>
      </w:r>
      <w:r>
        <w:rPr>
          <w:rStyle w:val="22"/>
          <w:rFonts w:hint="eastAsia" w:ascii="宋体" w:hAnsi="宋体" w:cs="宋体"/>
          <w:color w:val="auto"/>
          <w:sz w:val="22"/>
          <w:szCs w:val="22"/>
          <w:highlight w:val="none"/>
          <w:lang w:eastAsia="zh-CN"/>
        </w:rPr>
        <w:t>政府采购计划编号：</w:t>
      </w:r>
      <w:r>
        <w:rPr>
          <w:rStyle w:val="22"/>
          <w:rFonts w:hint="eastAsia" w:ascii="宋体" w:hAnsi="宋体" w:cs="宋体"/>
          <w:color w:val="auto"/>
          <w:spacing w:val="-6"/>
          <w:sz w:val="22"/>
          <w:szCs w:val="22"/>
          <w:highlight w:val="none"/>
          <w:u w:val="single"/>
          <w:lang w:val="en-US" w:eastAsia="zh-CN"/>
        </w:rPr>
        <w:t>（2026）433101000009-1</w:t>
      </w:r>
    </w:p>
    <w:p w14:paraId="1816BBE6">
      <w:pPr>
        <w:spacing w:line="400" w:lineRule="exact"/>
        <w:ind w:firstLine="440" w:firstLineChars="200"/>
        <w:rPr>
          <w:rStyle w:val="22"/>
          <w:rFonts w:hint="default" w:ascii="宋体" w:hAnsi="宋体" w:cs="宋体"/>
          <w:color w:val="auto"/>
          <w:sz w:val="22"/>
          <w:szCs w:val="22"/>
          <w:highlight w:val="none"/>
          <w:lang w:val="en-US" w:eastAsia="zh-CN"/>
        </w:rPr>
      </w:pPr>
      <w:r>
        <w:rPr>
          <w:rStyle w:val="22"/>
          <w:rFonts w:hint="eastAsia" w:ascii="宋体" w:hAnsi="宋体" w:cs="宋体"/>
          <w:color w:val="auto"/>
          <w:sz w:val="22"/>
          <w:szCs w:val="22"/>
          <w:highlight w:val="none"/>
          <w:lang w:val="en-US" w:eastAsia="zh-CN"/>
        </w:rPr>
        <w:t>3、</w:t>
      </w:r>
      <w:r>
        <w:rPr>
          <w:rStyle w:val="22"/>
          <w:rFonts w:hint="eastAsia" w:ascii="宋体" w:hAnsi="宋体" w:cs="宋体"/>
          <w:color w:val="auto"/>
          <w:sz w:val="22"/>
          <w:szCs w:val="22"/>
          <w:highlight w:val="none"/>
          <w:lang w:eastAsia="zh-CN"/>
        </w:rPr>
        <w:t>委托代理编号：</w:t>
      </w:r>
      <w:r>
        <w:rPr>
          <w:rStyle w:val="22"/>
          <w:rFonts w:hint="eastAsia" w:ascii="宋体" w:hAnsi="宋体" w:cs="宋体"/>
          <w:color w:val="auto"/>
          <w:sz w:val="22"/>
          <w:szCs w:val="22"/>
          <w:highlight w:val="none"/>
          <w:u w:val="single"/>
          <w:lang w:eastAsia="zh-CN"/>
        </w:rPr>
        <w:t>HNDRCG-2026-022</w:t>
      </w:r>
    </w:p>
    <w:p w14:paraId="009B86DB">
      <w:pPr>
        <w:spacing w:line="400" w:lineRule="exact"/>
        <w:ind w:firstLine="440" w:firstLineChars="200"/>
        <w:rPr>
          <w:rStyle w:val="22"/>
          <w:rFonts w:hint="eastAsia" w:ascii="宋体" w:hAnsi="宋体" w:cs="宋体"/>
          <w:color w:val="auto"/>
          <w:sz w:val="22"/>
          <w:szCs w:val="22"/>
          <w:highlight w:val="none"/>
          <w:u w:val="none"/>
          <w:lang w:val="en-US" w:eastAsia="zh-CN"/>
        </w:rPr>
      </w:pPr>
      <w:r>
        <w:rPr>
          <w:rStyle w:val="22"/>
          <w:rFonts w:hint="eastAsia" w:ascii="宋体" w:hAnsi="宋体" w:eastAsia="宋体" w:cs="宋体"/>
          <w:color w:val="auto"/>
          <w:sz w:val="22"/>
          <w:szCs w:val="22"/>
          <w:highlight w:val="none"/>
          <w:lang w:val="en-US" w:eastAsia="zh-CN"/>
        </w:rPr>
        <w:t>4、采购项目</w:t>
      </w:r>
      <w:r>
        <w:rPr>
          <w:rStyle w:val="22"/>
          <w:rFonts w:hint="eastAsia" w:ascii="宋体" w:hAnsi="宋体" w:eastAsia="宋体" w:cs="宋体"/>
          <w:color w:val="auto"/>
          <w:sz w:val="22"/>
          <w:szCs w:val="22"/>
          <w:highlight w:val="none"/>
          <w:lang w:eastAsia="zh-CN"/>
        </w:rPr>
        <w:t>预算：</w:t>
      </w:r>
      <w:r>
        <w:rPr>
          <w:rStyle w:val="22"/>
          <w:rFonts w:hint="eastAsia" w:ascii="宋体" w:hAnsi="宋体" w:cs="宋体"/>
          <w:color w:val="auto"/>
          <w:sz w:val="22"/>
          <w:szCs w:val="22"/>
          <w:highlight w:val="none"/>
          <w:u w:val="single"/>
          <w:lang w:val="en-US" w:eastAsia="zh-CN"/>
        </w:rPr>
        <w:t>3921686.93 元</w:t>
      </w:r>
      <w:r>
        <w:rPr>
          <w:rStyle w:val="22"/>
          <w:rFonts w:hint="eastAsia" w:ascii="宋体" w:hAnsi="宋体" w:cs="宋体"/>
          <w:color w:val="auto"/>
          <w:sz w:val="22"/>
          <w:szCs w:val="22"/>
          <w:highlight w:val="none"/>
          <w:lang w:eastAsia="zh-CN"/>
        </w:rPr>
        <w:t>，最高限价为：</w:t>
      </w:r>
      <w:r>
        <w:rPr>
          <w:rStyle w:val="22"/>
          <w:rFonts w:hint="eastAsia" w:ascii="宋体" w:hAnsi="宋体" w:cs="宋体"/>
          <w:color w:val="auto"/>
          <w:sz w:val="22"/>
          <w:szCs w:val="22"/>
          <w:highlight w:val="none"/>
          <w:u w:val="single"/>
          <w:lang w:val="en-US" w:eastAsia="zh-CN"/>
        </w:rPr>
        <w:t>3921686.93 元</w:t>
      </w:r>
      <w:r>
        <w:rPr>
          <w:rStyle w:val="22"/>
          <w:rFonts w:hint="eastAsia" w:ascii="宋体" w:hAnsi="宋体" w:cs="宋体"/>
          <w:color w:val="auto"/>
          <w:sz w:val="22"/>
          <w:szCs w:val="22"/>
          <w:highlight w:val="none"/>
          <w:u w:val="none"/>
          <w:lang w:val="en-US" w:eastAsia="zh-CN"/>
        </w:rPr>
        <w:t xml:space="preserve">  </w:t>
      </w:r>
    </w:p>
    <w:p w14:paraId="78AA0BAA">
      <w:pPr>
        <w:spacing w:line="400" w:lineRule="exact"/>
        <w:ind w:firstLine="440" w:firstLineChars="200"/>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eastAsia="宋体" w:cs="宋体"/>
          <w:color w:val="auto"/>
          <w:sz w:val="22"/>
          <w:szCs w:val="22"/>
          <w:highlight w:val="none"/>
          <w:lang w:eastAsia="zh-CN"/>
        </w:rPr>
        <w:t>支持预付款，预付比例：</w:t>
      </w:r>
      <w:r>
        <w:rPr>
          <w:rStyle w:val="22"/>
          <w:rFonts w:hint="eastAsia" w:ascii="宋体" w:hAnsi="宋体" w:cs="宋体"/>
          <w:color w:val="auto"/>
          <w:sz w:val="22"/>
          <w:szCs w:val="22"/>
          <w:highlight w:val="none"/>
          <w:u w:val="single"/>
          <w:lang w:val="en-US" w:eastAsia="zh-CN"/>
        </w:rPr>
        <w:t>/</w:t>
      </w:r>
      <w:r>
        <w:rPr>
          <w:rStyle w:val="22"/>
          <w:rFonts w:hint="eastAsia" w:ascii="宋体" w:hAnsi="宋体" w:eastAsia="宋体" w:cs="宋体"/>
          <w:color w:val="auto"/>
          <w:sz w:val="22"/>
          <w:szCs w:val="22"/>
          <w:highlight w:val="none"/>
          <w:lang w:eastAsia="zh-CN"/>
        </w:rPr>
        <w:t>。</w:t>
      </w:r>
    </w:p>
    <w:p w14:paraId="10A8A71D">
      <w:pPr>
        <w:numPr>
          <w:ilvl w:val="0"/>
          <w:numId w:val="0"/>
        </w:numPr>
        <w:spacing w:line="400" w:lineRule="exact"/>
        <w:ind w:firstLine="440" w:firstLineChars="200"/>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5、本项目对应的中小企业划分标准所属行业：</w:t>
      </w:r>
      <w:r>
        <w:rPr>
          <w:rStyle w:val="22"/>
          <w:rFonts w:hint="eastAsia" w:ascii="宋体" w:hAnsi="宋体" w:cs="宋体"/>
          <w:color w:val="auto"/>
          <w:sz w:val="22"/>
          <w:szCs w:val="22"/>
          <w:highlight w:val="none"/>
          <w:u w:val="single"/>
          <w:lang w:eastAsia="zh-CN"/>
        </w:rPr>
        <w:t xml:space="preserve"> 建筑业  </w:t>
      </w:r>
    </w:p>
    <w:p w14:paraId="4CBA6904">
      <w:pPr>
        <w:numPr>
          <w:ilvl w:val="0"/>
          <w:numId w:val="0"/>
        </w:numPr>
        <w:spacing w:line="400" w:lineRule="exact"/>
        <w:ind w:firstLine="440" w:firstLineChars="200"/>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6、合同定价方式：</w:t>
      </w: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cs="宋体"/>
          <w:color w:val="auto"/>
          <w:sz w:val="22"/>
          <w:szCs w:val="22"/>
          <w:highlight w:val="none"/>
          <w:lang w:eastAsia="zh-CN"/>
        </w:rPr>
        <w:t xml:space="preserve">固定总价 </w:t>
      </w:r>
      <w:r>
        <w:rPr>
          <w:rFonts w:hint="eastAsia" w:ascii="宋体" w:hAnsi="宋体" w:eastAsia="宋体" w:cs="宋体"/>
          <w:bCs/>
          <w:color w:val="auto"/>
          <w:sz w:val="22"/>
          <w:szCs w:val="22"/>
          <w:highlight w:val="none"/>
          <w:lang w:eastAsia="zh-CN"/>
        </w:rPr>
        <w:t>■</w:t>
      </w:r>
      <w:r>
        <w:rPr>
          <w:rStyle w:val="22"/>
          <w:rFonts w:hint="eastAsia" w:ascii="宋体" w:hAnsi="宋体" w:cs="宋体"/>
          <w:color w:val="auto"/>
          <w:sz w:val="22"/>
          <w:szCs w:val="22"/>
          <w:highlight w:val="none"/>
          <w:lang w:eastAsia="zh-CN"/>
        </w:rPr>
        <w:t xml:space="preserve">固定单价 </w:t>
      </w: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cs="宋体"/>
          <w:color w:val="auto"/>
          <w:sz w:val="22"/>
          <w:szCs w:val="22"/>
          <w:highlight w:val="none"/>
          <w:lang w:eastAsia="zh-CN"/>
        </w:rPr>
        <w:t xml:space="preserve">成本补偿 </w:t>
      </w:r>
      <w:r>
        <w:rPr>
          <w:rStyle w:val="22"/>
          <w:rFonts w:hint="eastAsia" w:ascii="宋体" w:hAnsi="宋体" w:cs="宋体"/>
          <w:color w:val="auto"/>
          <w:kern w:val="2"/>
          <w:sz w:val="22"/>
          <w:szCs w:val="22"/>
          <w:highlight w:val="none"/>
          <w:lang w:val="en-US" w:eastAsia="zh-CN" w:bidi="ar-SA"/>
        </w:rPr>
        <w:t>□</w:t>
      </w:r>
      <w:r>
        <w:rPr>
          <w:rStyle w:val="22"/>
          <w:rFonts w:hint="eastAsia" w:ascii="宋体" w:hAnsi="宋体" w:cs="宋体"/>
          <w:color w:val="auto"/>
          <w:sz w:val="22"/>
          <w:szCs w:val="22"/>
          <w:highlight w:val="none"/>
          <w:lang w:eastAsia="zh-CN"/>
        </w:rPr>
        <w:t>绩效激励</w:t>
      </w:r>
    </w:p>
    <w:p w14:paraId="0A2800AC">
      <w:pPr>
        <w:numPr>
          <w:ilvl w:val="0"/>
          <w:numId w:val="0"/>
        </w:numPr>
        <w:spacing w:line="400" w:lineRule="exact"/>
        <w:ind w:firstLine="440" w:firstLineChars="200"/>
        <w:rPr>
          <w:rStyle w:val="22"/>
          <w:rFonts w:hint="default" w:ascii="宋体" w:hAnsi="宋体" w:cs="宋体"/>
          <w:color w:val="auto"/>
          <w:sz w:val="22"/>
          <w:szCs w:val="22"/>
          <w:highlight w:val="none"/>
          <w:lang w:val="en-US" w:eastAsia="zh-CN"/>
        </w:rPr>
      </w:pPr>
      <w:r>
        <w:rPr>
          <w:rStyle w:val="22"/>
          <w:rFonts w:hint="eastAsia" w:ascii="宋体" w:hAnsi="宋体" w:cs="宋体"/>
          <w:color w:val="auto"/>
          <w:sz w:val="22"/>
          <w:szCs w:val="22"/>
          <w:highlight w:val="none"/>
          <w:lang w:eastAsia="zh-CN"/>
        </w:rPr>
        <w:t>7、合同履行期限：</w:t>
      </w:r>
      <w:r>
        <w:rPr>
          <w:rStyle w:val="22"/>
          <w:rFonts w:hint="eastAsia" w:ascii="宋体" w:hAnsi="宋体" w:cs="宋体"/>
          <w:color w:val="auto"/>
          <w:sz w:val="22"/>
          <w:szCs w:val="22"/>
          <w:highlight w:val="none"/>
          <w:u w:val="single"/>
          <w:lang w:eastAsia="zh-CN"/>
        </w:rPr>
        <w:t>自签订合同之日起120日历天</w:t>
      </w:r>
      <w:r>
        <w:rPr>
          <w:rStyle w:val="22"/>
          <w:rFonts w:hint="eastAsia" w:ascii="宋体" w:hAnsi="宋体" w:eastAsia="宋体" w:cs="宋体"/>
          <w:color w:val="auto"/>
          <w:sz w:val="22"/>
          <w:szCs w:val="22"/>
          <w:highlight w:val="none"/>
          <w:lang w:val="en-US" w:eastAsia="zh-CN"/>
        </w:rPr>
        <w:t>。</w:t>
      </w:r>
    </w:p>
    <w:p w14:paraId="138E5E19">
      <w:pPr>
        <w:numPr>
          <w:ilvl w:val="0"/>
          <w:numId w:val="0"/>
        </w:numPr>
        <w:spacing w:line="400" w:lineRule="exact"/>
        <w:ind w:firstLine="440" w:firstLineChars="200"/>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8、本项目分阶段要求供应商提供以下保证：</w:t>
      </w:r>
    </w:p>
    <w:p w14:paraId="5679BEB2">
      <w:pPr>
        <w:numPr>
          <w:ilvl w:val="0"/>
          <w:numId w:val="0"/>
        </w:numPr>
        <w:spacing w:line="400" w:lineRule="exact"/>
        <w:ind w:firstLine="660" w:firstLineChars="300"/>
        <w:rPr>
          <w:rStyle w:val="22"/>
          <w:rFonts w:hint="eastAsia" w:ascii="宋体" w:hAnsi="宋体" w:cs="宋体"/>
          <w:color w:val="auto"/>
          <w:sz w:val="22"/>
          <w:szCs w:val="22"/>
          <w:highlight w:val="none"/>
          <w:lang w:eastAsia="zh-CN"/>
        </w:rPr>
      </w:pP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cs="宋体"/>
          <w:color w:val="auto"/>
          <w:sz w:val="22"/>
          <w:szCs w:val="22"/>
          <w:highlight w:val="none"/>
          <w:lang w:eastAsia="zh-CN"/>
        </w:rPr>
        <w:t>磋商保证金：采购项目预算的</w:t>
      </w:r>
      <w:r>
        <w:rPr>
          <w:rStyle w:val="22"/>
          <w:rFonts w:hint="eastAsia" w:ascii="宋体" w:hAnsi="宋体" w:cs="宋体"/>
          <w:color w:val="auto"/>
          <w:sz w:val="22"/>
          <w:szCs w:val="22"/>
          <w:highlight w:val="none"/>
          <w:u w:val="single"/>
          <w:lang w:eastAsia="zh-CN"/>
        </w:rPr>
        <w:t xml:space="preserve"> </w:t>
      </w:r>
      <w:r>
        <w:rPr>
          <w:rStyle w:val="22"/>
          <w:rFonts w:hint="eastAsia" w:ascii="宋体" w:hAnsi="宋体" w:cs="宋体"/>
          <w:color w:val="auto"/>
          <w:sz w:val="22"/>
          <w:szCs w:val="22"/>
          <w:highlight w:val="none"/>
          <w:u w:val="single"/>
          <w:lang w:val="en-US" w:eastAsia="zh-CN"/>
        </w:rPr>
        <w:t>/</w:t>
      </w:r>
      <w:r>
        <w:rPr>
          <w:rStyle w:val="22"/>
          <w:rFonts w:hint="eastAsia" w:ascii="宋体" w:hAnsi="宋体" w:cs="宋体"/>
          <w:color w:val="auto"/>
          <w:sz w:val="22"/>
          <w:szCs w:val="22"/>
          <w:highlight w:val="none"/>
          <w:u w:val="single"/>
          <w:lang w:eastAsia="zh-CN"/>
        </w:rPr>
        <w:t xml:space="preserve"> </w:t>
      </w:r>
      <w:r>
        <w:rPr>
          <w:rStyle w:val="22"/>
          <w:rFonts w:hint="eastAsia" w:ascii="宋体" w:hAnsi="宋体" w:cs="宋体"/>
          <w:color w:val="auto"/>
          <w:sz w:val="22"/>
          <w:szCs w:val="22"/>
          <w:highlight w:val="none"/>
          <w:lang w:eastAsia="zh-CN"/>
        </w:rPr>
        <w:t>%；</w:t>
      </w:r>
    </w:p>
    <w:p w14:paraId="52E24383">
      <w:pPr>
        <w:numPr>
          <w:ilvl w:val="0"/>
          <w:numId w:val="0"/>
        </w:numPr>
        <w:spacing w:line="400" w:lineRule="exact"/>
        <w:ind w:firstLine="660" w:firstLineChars="300"/>
        <w:rPr>
          <w:rStyle w:val="22"/>
          <w:rFonts w:hint="eastAsia" w:ascii="宋体" w:hAnsi="宋体" w:cs="宋体"/>
          <w:color w:val="auto"/>
          <w:sz w:val="22"/>
          <w:szCs w:val="22"/>
          <w:highlight w:val="none"/>
          <w:lang w:eastAsia="zh-CN"/>
        </w:rPr>
      </w:pPr>
      <w:r>
        <w:rPr>
          <w:rFonts w:hint="eastAsia" w:ascii="宋体" w:hAnsi="宋体" w:eastAsia="宋体" w:cs="宋体"/>
          <w:bCs/>
          <w:color w:val="auto"/>
          <w:sz w:val="22"/>
          <w:szCs w:val="22"/>
          <w:highlight w:val="none"/>
          <w:lang w:eastAsia="zh-CN"/>
        </w:rPr>
        <w:t>■</w:t>
      </w:r>
      <w:r>
        <w:rPr>
          <w:rStyle w:val="22"/>
          <w:rFonts w:hint="eastAsia" w:ascii="宋体" w:hAnsi="宋体" w:cs="宋体"/>
          <w:color w:val="auto"/>
          <w:sz w:val="22"/>
          <w:szCs w:val="22"/>
          <w:highlight w:val="none"/>
          <w:lang w:eastAsia="zh-CN"/>
        </w:rPr>
        <w:t>履约保证金：中标金额的</w:t>
      </w:r>
      <w:r>
        <w:rPr>
          <w:rStyle w:val="22"/>
          <w:rFonts w:hint="eastAsia" w:ascii="宋体" w:hAnsi="宋体" w:cs="宋体"/>
          <w:color w:val="auto"/>
          <w:sz w:val="22"/>
          <w:szCs w:val="22"/>
          <w:highlight w:val="none"/>
          <w:u w:val="single"/>
          <w:lang w:eastAsia="zh-CN"/>
        </w:rPr>
        <w:t xml:space="preserve"> </w:t>
      </w:r>
      <w:r>
        <w:rPr>
          <w:rStyle w:val="22"/>
          <w:rFonts w:hint="eastAsia" w:ascii="宋体" w:hAnsi="宋体" w:cs="宋体"/>
          <w:color w:val="auto"/>
          <w:sz w:val="22"/>
          <w:szCs w:val="22"/>
          <w:highlight w:val="none"/>
          <w:u w:val="single"/>
          <w:lang w:val="en-US" w:eastAsia="zh-CN"/>
        </w:rPr>
        <w:t>8</w:t>
      </w:r>
      <w:r>
        <w:rPr>
          <w:rStyle w:val="22"/>
          <w:rFonts w:hint="eastAsia" w:ascii="宋体" w:hAnsi="宋体" w:cs="宋体"/>
          <w:color w:val="auto"/>
          <w:sz w:val="22"/>
          <w:szCs w:val="22"/>
          <w:highlight w:val="none"/>
          <w:u w:val="single"/>
          <w:lang w:eastAsia="zh-CN"/>
        </w:rPr>
        <w:t xml:space="preserve"> </w:t>
      </w:r>
      <w:r>
        <w:rPr>
          <w:rStyle w:val="22"/>
          <w:rFonts w:hint="eastAsia" w:ascii="宋体" w:hAnsi="宋体" w:cs="宋体"/>
          <w:color w:val="auto"/>
          <w:sz w:val="22"/>
          <w:szCs w:val="22"/>
          <w:highlight w:val="none"/>
          <w:lang w:eastAsia="zh-CN"/>
        </w:rPr>
        <w:t>%；</w:t>
      </w:r>
    </w:p>
    <w:p w14:paraId="56773F6F">
      <w:pPr>
        <w:numPr>
          <w:ilvl w:val="0"/>
          <w:numId w:val="0"/>
        </w:numPr>
        <w:spacing w:line="400" w:lineRule="exact"/>
        <w:ind w:firstLine="660" w:firstLineChars="300"/>
        <w:rPr>
          <w:rStyle w:val="22"/>
          <w:rFonts w:hint="eastAsia" w:ascii="宋体" w:hAnsi="宋体" w:cs="宋体"/>
          <w:color w:val="auto"/>
          <w:sz w:val="22"/>
          <w:szCs w:val="22"/>
          <w:highlight w:val="none"/>
          <w:lang w:eastAsia="zh-CN"/>
        </w:rPr>
      </w:pP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cs="宋体"/>
          <w:color w:val="auto"/>
          <w:sz w:val="22"/>
          <w:szCs w:val="22"/>
          <w:highlight w:val="none"/>
          <w:lang w:eastAsia="zh-CN"/>
        </w:rPr>
        <w:t>预付款保证金：预付款的</w:t>
      </w:r>
      <w:r>
        <w:rPr>
          <w:rStyle w:val="22"/>
          <w:rFonts w:hint="eastAsia" w:ascii="宋体" w:hAnsi="宋体" w:cs="宋体"/>
          <w:color w:val="auto"/>
          <w:sz w:val="22"/>
          <w:szCs w:val="22"/>
          <w:highlight w:val="none"/>
          <w:u w:val="single"/>
          <w:lang w:eastAsia="zh-CN"/>
        </w:rPr>
        <w:t xml:space="preserve"> </w:t>
      </w:r>
      <w:r>
        <w:rPr>
          <w:rStyle w:val="22"/>
          <w:rFonts w:hint="eastAsia" w:ascii="宋体" w:hAnsi="宋体" w:cs="宋体"/>
          <w:color w:val="auto"/>
          <w:sz w:val="22"/>
          <w:szCs w:val="22"/>
          <w:highlight w:val="none"/>
          <w:u w:val="single"/>
          <w:lang w:val="en-US" w:eastAsia="zh-CN"/>
        </w:rPr>
        <w:t>/</w:t>
      </w:r>
      <w:r>
        <w:rPr>
          <w:rStyle w:val="22"/>
          <w:rFonts w:hint="eastAsia" w:ascii="宋体" w:hAnsi="宋体" w:cs="宋体"/>
          <w:color w:val="auto"/>
          <w:sz w:val="22"/>
          <w:szCs w:val="22"/>
          <w:highlight w:val="none"/>
          <w:u w:val="single"/>
          <w:lang w:eastAsia="zh-CN"/>
        </w:rPr>
        <w:t xml:space="preserve"> </w:t>
      </w:r>
      <w:r>
        <w:rPr>
          <w:rStyle w:val="22"/>
          <w:rFonts w:hint="eastAsia" w:ascii="宋体" w:hAnsi="宋体" w:cs="宋体"/>
          <w:color w:val="auto"/>
          <w:sz w:val="22"/>
          <w:szCs w:val="22"/>
          <w:highlight w:val="none"/>
          <w:lang w:eastAsia="zh-CN"/>
        </w:rPr>
        <w:t>%；</w:t>
      </w:r>
    </w:p>
    <w:p w14:paraId="33EEBEB7">
      <w:pPr>
        <w:numPr>
          <w:ilvl w:val="0"/>
          <w:numId w:val="0"/>
        </w:numPr>
        <w:spacing w:line="400" w:lineRule="exact"/>
        <w:ind w:firstLine="660" w:firstLineChars="300"/>
        <w:rPr>
          <w:rStyle w:val="22"/>
          <w:rFonts w:hint="eastAsia" w:ascii="宋体" w:hAnsi="宋体" w:cs="宋体"/>
          <w:color w:val="auto"/>
          <w:sz w:val="22"/>
          <w:szCs w:val="22"/>
          <w:highlight w:val="none"/>
          <w:lang w:eastAsia="zh-CN"/>
        </w:rPr>
      </w:pPr>
      <w:r>
        <w:rPr>
          <w:rFonts w:hint="eastAsia" w:ascii="宋体" w:hAnsi="宋体" w:eastAsia="宋体" w:cs="宋体"/>
          <w:bCs/>
          <w:color w:val="auto"/>
          <w:sz w:val="22"/>
          <w:szCs w:val="22"/>
          <w:highlight w:val="none"/>
          <w:lang w:eastAsia="zh-CN"/>
        </w:rPr>
        <w:t>■</w:t>
      </w:r>
      <w:r>
        <w:rPr>
          <w:rStyle w:val="22"/>
          <w:rFonts w:hint="eastAsia" w:ascii="宋体" w:hAnsi="宋体" w:cs="宋体"/>
          <w:color w:val="auto"/>
          <w:sz w:val="22"/>
          <w:szCs w:val="22"/>
          <w:highlight w:val="none"/>
          <w:lang w:eastAsia="zh-CN"/>
        </w:rPr>
        <w:t>质量保证金：合同金额的</w:t>
      </w:r>
      <w:r>
        <w:rPr>
          <w:rStyle w:val="22"/>
          <w:rFonts w:hint="eastAsia" w:ascii="宋体" w:hAnsi="宋体" w:cs="宋体"/>
          <w:color w:val="auto"/>
          <w:sz w:val="22"/>
          <w:szCs w:val="22"/>
          <w:highlight w:val="none"/>
          <w:u w:val="single"/>
          <w:lang w:eastAsia="zh-CN"/>
        </w:rPr>
        <w:t xml:space="preserve"> </w:t>
      </w:r>
      <w:r>
        <w:rPr>
          <w:rStyle w:val="22"/>
          <w:rFonts w:hint="eastAsia" w:ascii="宋体" w:hAnsi="宋体" w:cs="宋体"/>
          <w:color w:val="auto"/>
          <w:sz w:val="22"/>
          <w:szCs w:val="22"/>
          <w:highlight w:val="none"/>
          <w:u w:val="single"/>
          <w:lang w:val="en-US" w:eastAsia="zh-CN"/>
        </w:rPr>
        <w:t>3</w:t>
      </w:r>
      <w:r>
        <w:rPr>
          <w:rStyle w:val="22"/>
          <w:rFonts w:hint="eastAsia" w:ascii="宋体" w:hAnsi="宋体" w:cs="宋体"/>
          <w:color w:val="auto"/>
          <w:sz w:val="22"/>
          <w:szCs w:val="22"/>
          <w:highlight w:val="none"/>
          <w:u w:val="single"/>
          <w:lang w:eastAsia="zh-CN"/>
        </w:rPr>
        <w:t xml:space="preserve"> </w:t>
      </w:r>
      <w:r>
        <w:rPr>
          <w:rStyle w:val="22"/>
          <w:rFonts w:hint="eastAsia" w:ascii="宋体" w:hAnsi="宋体" w:cs="宋体"/>
          <w:color w:val="auto"/>
          <w:sz w:val="22"/>
          <w:szCs w:val="22"/>
          <w:highlight w:val="none"/>
          <w:lang w:eastAsia="zh-CN"/>
        </w:rPr>
        <w:t>%。</w:t>
      </w:r>
    </w:p>
    <w:p w14:paraId="3DBE4925">
      <w:pPr>
        <w:numPr>
          <w:ilvl w:val="0"/>
          <w:numId w:val="0"/>
        </w:numPr>
        <w:spacing w:line="400" w:lineRule="exact"/>
        <w:ind w:firstLine="440" w:firstLineChars="200"/>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val="en-US" w:eastAsia="zh-CN"/>
        </w:rPr>
        <w:t>9、</w:t>
      </w:r>
      <w:r>
        <w:rPr>
          <w:rStyle w:val="22"/>
          <w:rFonts w:hint="eastAsia" w:ascii="宋体" w:hAnsi="宋体" w:cs="宋体"/>
          <w:color w:val="auto"/>
          <w:sz w:val="22"/>
          <w:szCs w:val="22"/>
          <w:highlight w:val="none"/>
          <w:lang w:eastAsia="zh-CN"/>
        </w:rPr>
        <w:t>采购方式：</w:t>
      </w: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cs="宋体"/>
          <w:color w:val="auto"/>
          <w:sz w:val="22"/>
          <w:szCs w:val="22"/>
          <w:highlight w:val="none"/>
          <w:lang w:eastAsia="zh-CN"/>
        </w:rPr>
        <w:t xml:space="preserve">竞争性谈判 </w:t>
      </w:r>
      <w:r>
        <w:rPr>
          <w:rFonts w:hint="eastAsia" w:ascii="宋体" w:hAnsi="宋体" w:eastAsia="宋体" w:cs="宋体"/>
          <w:bCs/>
          <w:color w:val="auto"/>
          <w:sz w:val="22"/>
          <w:szCs w:val="22"/>
          <w:highlight w:val="none"/>
          <w:lang w:eastAsia="zh-CN"/>
        </w:rPr>
        <w:t>■</w:t>
      </w:r>
      <w:r>
        <w:rPr>
          <w:rStyle w:val="22"/>
          <w:rFonts w:hint="eastAsia" w:ascii="宋体" w:hAnsi="宋体" w:cs="宋体"/>
          <w:color w:val="auto"/>
          <w:sz w:val="22"/>
          <w:szCs w:val="22"/>
          <w:highlight w:val="none"/>
          <w:lang w:eastAsia="zh-CN"/>
        </w:rPr>
        <w:t xml:space="preserve">竞争性磋商 </w:t>
      </w: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cs="宋体"/>
          <w:color w:val="auto"/>
          <w:sz w:val="22"/>
          <w:szCs w:val="22"/>
          <w:highlight w:val="none"/>
          <w:lang w:eastAsia="zh-CN"/>
        </w:rPr>
        <w:t>询价</w:t>
      </w:r>
    </w:p>
    <w:p w14:paraId="70BB7C18">
      <w:pPr>
        <w:numPr>
          <w:ilvl w:val="0"/>
          <w:numId w:val="0"/>
        </w:numPr>
        <w:wordWrap/>
        <w:spacing w:line="400" w:lineRule="exact"/>
        <w:jc w:val="left"/>
        <w:rPr>
          <w:rStyle w:val="22"/>
          <w:rFonts w:hint="default" w:ascii="宋体" w:hAnsi="宋体" w:cs="宋体"/>
          <w:b/>
          <w:color w:val="auto"/>
          <w:sz w:val="22"/>
          <w:szCs w:val="22"/>
          <w:highlight w:val="none"/>
          <w:lang w:val="en-US" w:eastAsia="zh-CN"/>
        </w:rPr>
      </w:pPr>
      <w:r>
        <w:rPr>
          <w:rStyle w:val="22"/>
          <w:rFonts w:hint="default" w:ascii="宋体" w:hAnsi="宋体" w:cs="宋体"/>
          <w:b/>
          <w:color w:val="auto"/>
          <w:sz w:val="22"/>
          <w:szCs w:val="22"/>
          <w:highlight w:val="none"/>
          <w:lang w:val="en-US" w:eastAsia="zh-CN"/>
        </w:rPr>
        <w:t>二、</w:t>
      </w:r>
      <w:r>
        <w:rPr>
          <w:rStyle w:val="22"/>
          <w:rFonts w:hint="eastAsia" w:ascii="宋体" w:hAnsi="宋体" w:cs="宋体"/>
          <w:b/>
          <w:color w:val="auto"/>
          <w:sz w:val="22"/>
          <w:szCs w:val="22"/>
          <w:highlight w:val="none"/>
          <w:lang w:eastAsia="zh-CN"/>
        </w:rPr>
        <w:t>采购需求</w:t>
      </w:r>
    </w:p>
    <w:p w14:paraId="3D74D118">
      <w:pPr>
        <w:pStyle w:val="23"/>
        <w:keepNext w:val="0"/>
        <w:keepLines w:val="0"/>
        <w:pageBreakBefore w:val="0"/>
        <w:widowControl w:val="0"/>
        <w:kinsoku/>
        <w:wordWrap w:val="0"/>
        <w:overflowPunct/>
        <w:topLinePunct w:val="0"/>
        <w:autoSpaceDE w:val="0"/>
        <w:autoSpaceDN w:val="0"/>
        <w:bidi w:val="0"/>
        <w:adjustRightInd/>
        <w:snapToGrid/>
        <w:ind w:left="0" w:leftChars="0" w:firstLine="440" w:firstLineChars="200"/>
        <w:jc w:val="left"/>
        <w:textAlignment w:val="auto"/>
        <w:rPr>
          <w:rFonts w:hint="default"/>
          <w:color w:val="auto"/>
          <w:sz w:val="22"/>
          <w:szCs w:val="22"/>
          <w:highlight w:val="none"/>
          <w:lang w:val="en-US" w:eastAsia="zh-CN"/>
        </w:rPr>
      </w:pPr>
      <w:r>
        <w:rPr>
          <w:rFonts w:hint="eastAsia" w:ascii="楷体" w:hAnsi="Times New Roman" w:eastAsia="宋体" w:cs="Times New Roman"/>
          <w:color w:val="auto"/>
          <w:kern w:val="0"/>
          <w:sz w:val="22"/>
          <w:szCs w:val="22"/>
          <w:highlight w:val="none"/>
          <w:lang w:val="en-US" w:eastAsia="zh-CN" w:bidi="ar-SA"/>
        </w:rPr>
        <w:t>1、采购项目标的、数量及预算</w:t>
      </w:r>
    </w:p>
    <w:tbl>
      <w:tblPr>
        <w:tblStyle w:val="17"/>
        <w:tblW w:w="4982"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560"/>
        <w:gridCol w:w="1732"/>
        <w:gridCol w:w="1667"/>
        <w:gridCol w:w="1219"/>
        <w:gridCol w:w="507"/>
        <w:gridCol w:w="1349"/>
        <w:gridCol w:w="1351"/>
        <w:gridCol w:w="737"/>
        <w:gridCol w:w="697"/>
      </w:tblGrid>
      <w:tr w14:paraId="5D190D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trPr>
        <w:tc>
          <w:tcPr>
            <w:tcW w:w="285" w:type="pct"/>
            <w:noWrap w:val="0"/>
            <w:vAlign w:val="center"/>
          </w:tcPr>
          <w:p w14:paraId="01FE3F46">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包号</w:t>
            </w:r>
          </w:p>
        </w:tc>
        <w:tc>
          <w:tcPr>
            <w:tcW w:w="881" w:type="pct"/>
            <w:noWrap w:val="0"/>
            <w:vAlign w:val="center"/>
          </w:tcPr>
          <w:p w14:paraId="472CA24E">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包名称</w:t>
            </w:r>
          </w:p>
        </w:tc>
        <w:tc>
          <w:tcPr>
            <w:tcW w:w="848" w:type="pct"/>
            <w:noWrap w:val="0"/>
            <w:vAlign w:val="center"/>
          </w:tcPr>
          <w:p w14:paraId="1E1F1ED2">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标的名称</w:t>
            </w:r>
          </w:p>
        </w:tc>
        <w:tc>
          <w:tcPr>
            <w:tcW w:w="620" w:type="pct"/>
            <w:tcBorders>
              <w:left w:val="single" w:color="auto" w:sz="4" w:space="0"/>
            </w:tcBorders>
            <w:noWrap w:val="0"/>
            <w:vAlign w:val="center"/>
          </w:tcPr>
          <w:p w14:paraId="56297992">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简要技术</w:t>
            </w:r>
          </w:p>
          <w:p w14:paraId="45DE8E92">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要求</w:t>
            </w:r>
          </w:p>
        </w:tc>
        <w:tc>
          <w:tcPr>
            <w:tcW w:w="258" w:type="pct"/>
            <w:tcBorders>
              <w:left w:val="single" w:color="auto" w:sz="4" w:space="0"/>
            </w:tcBorders>
            <w:noWrap w:val="0"/>
            <w:vAlign w:val="center"/>
          </w:tcPr>
          <w:p w14:paraId="755459E5">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kern w:val="0"/>
                <w:sz w:val="22"/>
                <w:szCs w:val="22"/>
                <w:highlight w:val="none"/>
              </w:rPr>
            </w:pPr>
            <w:r>
              <w:rPr>
                <w:rFonts w:hint="eastAsia" w:ascii="新宋体" w:hAnsi="新宋体" w:eastAsia="新宋体" w:cs="新宋体"/>
                <w:color w:val="auto"/>
                <w:sz w:val="22"/>
                <w:szCs w:val="22"/>
                <w:highlight w:val="none"/>
              </w:rPr>
              <w:t>数量</w:t>
            </w:r>
          </w:p>
        </w:tc>
        <w:tc>
          <w:tcPr>
            <w:tcW w:w="686" w:type="pct"/>
            <w:noWrap w:val="0"/>
            <w:vAlign w:val="center"/>
          </w:tcPr>
          <w:p w14:paraId="6EAD9F6D">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标的预算</w:t>
            </w:r>
          </w:p>
        </w:tc>
        <w:tc>
          <w:tcPr>
            <w:tcW w:w="687" w:type="pct"/>
            <w:noWrap w:val="0"/>
            <w:vAlign w:val="center"/>
          </w:tcPr>
          <w:p w14:paraId="4DEB6AAA">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最高限价</w:t>
            </w:r>
          </w:p>
        </w:tc>
        <w:tc>
          <w:tcPr>
            <w:tcW w:w="375" w:type="pct"/>
            <w:tcBorders>
              <w:right w:val="single" w:color="auto" w:sz="4" w:space="0"/>
            </w:tcBorders>
            <w:noWrap w:val="0"/>
            <w:vAlign w:val="center"/>
          </w:tcPr>
          <w:p w14:paraId="246982B0">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节能产品</w:t>
            </w:r>
          </w:p>
        </w:tc>
        <w:tc>
          <w:tcPr>
            <w:tcW w:w="354" w:type="pct"/>
            <w:tcBorders>
              <w:left w:val="single" w:color="auto" w:sz="4" w:space="0"/>
            </w:tcBorders>
            <w:noWrap w:val="0"/>
            <w:vAlign w:val="center"/>
          </w:tcPr>
          <w:p w14:paraId="7363FEE6">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Fonts w:hint="eastAsia" w:ascii="新宋体" w:hAnsi="新宋体" w:eastAsia="新宋体" w:cs="新宋体"/>
                <w:color w:val="auto"/>
                <w:sz w:val="22"/>
                <w:szCs w:val="22"/>
                <w:highlight w:val="none"/>
              </w:rPr>
              <w:t>进口产品</w:t>
            </w:r>
          </w:p>
        </w:tc>
      </w:tr>
      <w:tr w14:paraId="61AFC9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874" w:hRule="atLeast"/>
        </w:trPr>
        <w:tc>
          <w:tcPr>
            <w:tcW w:w="285" w:type="pct"/>
            <w:noWrap w:val="0"/>
            <w:vAlign w:val="center"/>
          </w:tcPr>
          <w:p w14:paraId="4F0792AB">
            <w:pPr>
              <w:keepNext w:val="0"/>
              <w:keepLines w:val="0"/>
              <w:pageBreakBefore w:val="0"/>
              <w:widowControl w:val="0"/>
              <w:suppressLineNumbers w:val="0"/>
              <w:kinsoku/>
              <w:wordWrap w:val="0"/>
              <w:overflowPunct/>
              <w:topLinePunct w:val="0"/>
              <w:autoSpaceDE w:val="0"/>
              <w:autoSpaceDN w:val="0"/>
              <w:bidi w:val="0"/>
              <w:adjustRightInd w:val="0"/>
              <w:snapToGrid w:val="0"/>
              <w:spacing w:before="156" w:beforeLines="5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1</w:t>
            </w:r>
          </w:p>
        </w:tc>
        <w:tc>
          <w:tcPr>
            <w:tcW w:w="881" w:type="pct"/>
            <w:noWrap w:val="0"/>
            <w:vAlign w:val="center"/>
          </w:tcPr>
          <w:p w14:paraId="0FA6A40D">
            <w:pPr>
              <w:keepNext w:val="0"/>
              <w:keepLines w:val="0"/>
              <w:pageBreakBefore w:val="0"/>
              <w:widowControl w:val="0"/>
              <w:suppressLineNumbers w:val="0"/>
              <w:kinsoku/>
              <w:wordWrap w:val="0"/>
              <w:overflowPunct/>
              <w:topLinePunct w:val="0"/>
              <w:autoSpaceDE w:val="0"/>
              <w:autoSpaceDN w:val="0"/>
              <w:bidi w:val="0"/>
              <w:adjustRightInd w:val="0"/>
              <w:snapToGrid w:val="0"/>
              <w:spacing w:before="156" w:beforeLines="5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Style w:val="22"/>
                <w:rFonts w:hint="eastAsia" w:ascii="新宋体" w:hAnsi="新宋体" w:eastAsia="新宋体" w:cs="新宋体"/>
                <w:color w:val="auto"/>
                <w:sz w:val="22"/>
                <w:szCs w:val="22"/>
                <w:highlight w:val="none"/>
                <w:lang w:eastAsia="zh-CN"/>
              </w:rPr>
              <w:t>吉首市树岩桥路域环境整治项目</w:t>
            </w:r>
          </w:p>
        </w:tc>
        <w:tc>
          <w:tcPr>
            <w:tcW w:w="848" w:type="pct"/>
            <w:noWrap w:val="0"/>
            <w:vAlign w:val="center"/>
          </w:tcPr>
          <w:p w14:paraId="00093F97">
            <w:pPr>
              <w:keepNext w:val="0"/>
              <w:keepLines w:val="0"/>
              <w:pageBreakBefore w:val="0"/>
              <w:widowControl w:val="0"/>
              <w:suppressLineNumbers w:val="0"/>
              <w:kinsoku/>
              <w:wordWrap w:val="0"/>
              <w:overflowPunct/>
              <w:topLinePunct w:val="0"/>
              <w:autoSpaceDE w:val="0"/>
              <w:autoSpaceDN w:val="0"/>
              <w:bidi w:val="0"/>
              <w:adjustRightInd w:val="0"/>
              <w:snapToGrid w:val="0"/>
              <w:spacing w:before="156" w:beforeLines="5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Style w:val="22"/>
                <w:rFonts w:hint="eastAsia" w:ascii="新宋体" w:hAnsi="新宋体" w:eastAsia="新宋体" w:cs="新宋体"/>
                <w:color w:val="auto"/>
                <w:sz w:val="22"/>
                <w:szCs w:val="22"/>
                <w:highlight w:val="none"/>
                <w:lang w:eastAsia="zh-CN"/>
              </w:rPr>
              <w:t>吉首市树岩桥路域环境整治项目</w:t>
            </w:r>
          </w:p>
        </w:tc>
        <w:tc>
          <w:tcPr>
            <w:tcW w:w="620" w:type="pct"/>
            <w:tcBorders>
              <w:left w:val="single" w:color="auto" w:sz="4" w:space="0"/>
            </w:tcBorders>
            <w:noWrap w:val="0"/>
            <w:vAlign w:val="center"/>
          </w:tcPr>
          <w:p w14:paraId="2CCF889D">
            <w:pPr>
              <w:keepNext w:val="0"/>
              <w:keepLines w:val="0"/>
              <w:pageBreakBefore w:val="0"/>
              <w:widowControl w:val="0"/>
              <w:suppressLineNumbers w:val="0"/>
              <w:kinsoku/>
              <w:wordWrap w:val="0"/>
              <w:overflowPunct/>
              <w:topLinePunct w:val="0"/>
              <w:autoSpaceDE w:val="0"/>
              <w:autoSpaceDN w:val="0"/>
              <w:bidi w:val="0"/>
              <w:adjustRightInd w:val="0"/>
              <w:snapToGrid w:val="0"/>
              <w:spacing w:before="156" w:beforeLines="5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rPr>
            </w:pPr>
            <w:r>
              <w:rPr>
                <w:rStyle w:val="22"/>
                <w:rFonts w:hint="eastAsia" w:ascii="新宋体" w:hAnsi="新宋体" w:eastAsia="新宋体" w:cs="新宋体"/>
                <w:color w:val="auto"/>
                <w:sz w:val="22"/>
                <w:szCs w:val="22"/>
                <w:highlight w:val="none"/>
                <w:lang w:eastAsia="zh-CN"/>
              </w:rPr>
              <w:t>详见第</w:t>
            </w:r>
            <w:r>
              <w:rPr>
                <w:rStyle w:val="22"/>
                <w:rFonts w:hint="eastAsia" w:ascii="新宋体" w:hAnsi="新宋体" w:eastAsia="新宋体" w:cs="新宋体"/>
                <w:color w:val="auto"/>
                <w:sz w:val="22"/>
                <w:szCs w:val="22"/>
                <w:highlight w:val="none"/>
                <w:lang w:val="en-US" w:eastAsia="zh-CN"/>
              </w:rPr>
              <w:t>四</w:t>
            </w:r>
            <w:r>
              <w:rPr>
                <w:rStyle w:val="22"/>
                <w:rFonts w:hint="eastAsia" w:ascii="新宋体" w:hAnsi="新宋体" w:eastAsia="新宋体" w:cs="新宋体"/>
                <w:color w:val="auto"/>
                <w:sz w:val="22"/>
                <w:szCs w:val="22"/>
                <w:highlight w:val="none"/>
                <w:lang w:eastAsia="zh-CN"/>
              </w:rPr>
              <w:t>章采购需求</w:t>
            </w:r>
          </w:p>
        </w:tc>
        <w:tc>
          <w:tcPr>
            <w:tcW w:w="258" w:type="pct"/>
            <w:tcBorders>
              <w:left w:val="single" w:color="auto" w:sz="4" w:space="0"/>
            </w:tcBorders>
            <w:noWrap w:val="0"/>
            <w:vAlign w:val="center"/>
          </w:tcPr>
          <w:p w14:paraId="14794772">
            <w:pPr>
              <w:keepNext w:val="0"/>
              <w:keepLines w:val="0"/>
              <w:pageBreakBefore w:val="0"/>
              <w:widowControl w:val="0"/>
              <w:suppressLineNumbers w:val="0"/>
              <w:kinsoku/>
              <w:wordWrap w:val="0"/>
              <w:overflowPunct/>
              <w:topLinePunct w:val="0"/>
              <w:autoSpaceDE w:val="0"/>
              <w:autoSpaceDN w:val="0"/>
              <w:bidi w:val="0"/>
              <w:adjustRightInd w:val="0"/>
              <w:snapToGrid w:val="0"/>
              <w:spacing w:before="156" w:beforeLines="5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lang w:val="en-US" w:eastAsia="zh-CN"/>
              </w:rPr>
            </w:pPr>
            <w:r>
              <w:rPr>
                <w:rFonts w:hint="eastAsia" w:ascii="新宋体" w:hAnsi="新宋体" w:eastAsia="新宋体" w:cs="新宋体"/>
                <w:color w:val="auto"/>
                <w:sz w:val="22"/>
                <w:szCs w:val="22"/>
                <w:highlight w:val="none"/>
                <w:lang w:val="en-US" w:eastAsia="zh-CN"/>
              </w:rPr>
              <w:t>1项</w:t>
            </w:r>
          </w:p>
        </w:tc>
        <w:tc>
          <w:tcPr>
            <w:tcW w:w="686" w:type="pct"/>
            <w:noWrap w:val="0"/>
            <w:vAlign w:val="center"/>
          </w:tcPr>
          <w:p w14:paraId="27AA2D03">
            <w:pPr>
              <w:keepNext w:val="0"/>
              <w:keepLines w:val="0"/>
              <w:pageBreakBefore w:val="0"/>
              <w:widowControl w:val="0"/>
              <w:suppressLineNumbers w:val="0"/>
              <w:kinsoku/>
              <w:wordWrap w:val="0"/>
              <w:overflowPunct/>
              <w:topLinePunct w:val="0"/>
              <w:autoSpaceDE w:val="0"/>
              <w:autoSpaceDN w:val="0"/>
              <w:bidi w:val="0"/>
              <w:adjustRightInd w:val="0"/>
              <w:snapToGrid w:val="0"/>
              <w:spacing w:before="156" w:beforeLines="5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u w:val="none"/>
              </w:rPr>
            </w:pPr>
            <w:r>
              <w:rPr>
                <w:rStyle w:val="22"/>
                <w:rFonts w:hint="eastAsia" w:ascii="宋体" w:hAnsi="宋体" w:cs="宋体"/>
                <w:color w:val="auto"/>
                <w:sz w:val="22"/>
                <w:szCs w:val="22"/>
                <w:highlight w:val="none"/>
                <w:u w:val="none"/>
                <w:lang w:val="en-US" w:eastAsia="zh-CN"/>
              </w:rPr>
              <w:t>3921686.93 元</w:t>
            </w:r>
          </w:p>
        </w:tc>
        <w:tc>
          <w:tcPr>
            <w:tcW w:w="687" w:type="pct"/>
            <w:noWrap w:val="0"/>
            <w:vAlign w:val="center"/>
          </w:tcPr>
          <w:p w14:paraId="2706F82B">
            <w:pPr>
              <w:keepNext w:val="0"/>
              <w:keepLines w:val="0"/>
              <w:pageBreakBefore w:val="0"/>
              <w:widowControl w:val="0"/>
              <w:suppressLineNumbers w:val="0"/>
              <w:kinsoku/>
              <w:wordWrap w:val="0"/>
              <w:overflowPunct/>
              <w:topLinePunct w:val="0"/>
              <w:autoSpaceDE w:val="0"/>
              <w:autoSpaceDN w:val="0"/>
              <w:bidi w:val="0"/>
              <w:adjustRightInd w:val="0"/>
              <w:snapToGrid w:val="0"/>
              <w:spacing w:before="156" w:beforeLines="5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u w:val="none"/>
              </w:rPr>
            </w:pPr>
            <w:r>
              <w:rPr>
                <w:rStyle w:val="22"/>
                <w:rFonts w:hint="eastAsia" w:ascii="宋体" w:hAnsi="宋体" w:cs="宋体"/>
                <w:color w:val="auto"/>
                <w:sz w:val="22"/>
                <w:szCs w:val="22"/>
                <w:highlight w:val="none"/>
                <w:u w:val="none"/>
                <w:lang w:val="en-US" w:eastAsia="zh-CN"/>
              </w:rPr>
              <w:t>3921686.93 元</w:t>
            </w:r>
          </w:p>
        </w:tc>
        <w:tc>
          <w:tcPr>
            <w:tcW w:w="375" w:type="pct"/>
            <w:tcBorders>
              <w:right w:val="single" w:color="auto" w:sz="4" w:space="0"/>
            </w:tcBorders>
            <w:noWrap w:val="0"/>
            <w:vAlign w:val="center"/>
          </w:tcPr>
          <w:p w14:paraId="23733B03">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lang w:val="en-US" w:eastAsia="zh-CN"/>
              </w:rPr>
            </w:pPr>
            <w:r>
              <w:rPr>
                <w:rStyle w:val="22"/>
                <w:rFonts w:hint="eastAsia" w:ascii="宋体" w:hAnsi="宋体" w:eastAsia="宋体" w:cs="宋体"/>
                <w:color w:val="auto"/>
                <w:kern w:val="2"/>
                <w:sz w:val="22"/>
                <w:szCs w:val="22"/>
                <w:highlight w:val="none"/>
                <w:lang w:val="en-US" w:eastAsia="zh-CN" w:bidi="ar-SA"/>
              </w:rPr>
              <w:t>□</w:t>
            </w:r>
          </w:p>
        </w:tc>
        <w:tc>
          <w:tcPr>
            <w:tcW w:w="354" w:type="pct"/>
            <w:tcBorders>
              <w:left w:val="single" w:color="auto" w:sz="4" w:space="0"/>
            </w:tcBorders>
            <w:noWrap w:val="0"/>
            <w:vAlign w:val="center"/>
          </w:tcPr>
          <w:p w14:paraId="7655602C">
            <w:pPr>
              <w:keepNext w:val="0"/>
              <w:keepLines w:val="0"/>
              <w:pageBreakBefore w:val="0"/>
              <w:widowControl w:val="0"/>
              <w:suppressLineNumbers w:val="0"/>
              <w:kinsoku/>
              <w:wordWrap w:val="0"/>
              <w:overflowPunct/>
              <w:topLinePunct w:val="0"/>
              <w:autoSpaceDE w:val="0"/>
              <w:autoSpaceDN w:val="0"/>
              <w:bidi w:val="0"/>
              <w:adjustRightInd w:val="0"/>
              <w:snapToGrid w:val="0"/>
              <w:spacing w:before="0" w:beforeAutospacing="0" w:after="0" w:afterAutospacing="0" w:line="360" w:lineRule="exact"/>
              <w:ind w:left="0" w:right="0"/>
              <w:jc w:val="center"/>
              <w:textAlignment w:val="auto"/>
              <w:rPr>
                <w:rFonts w:hint="eastAsia" w:ascii="新宋体" w:hAnsi="新宋体" w:eastAsia="新宋体" w:cs="新宋体"/>
                <w:color w:val="auto"/>
                <w:sz w:val="22"/>
                <w:szCs w:val="22"/>
                <w:highlight w:val="none"/>
                <w:lang w:val="en-US" w:eastAsia="zh-CN"/>
              </w:rPr>
            </w:pPr>
            <w:r>
              <w:rPr>
                <w:rStyle w:val="22"/>
                <w:rFonts w:hint="eastAsia" w:ascii="宋体" w:hAnsi="宋体" w:eastAsia="宋体" w:cs="宋体"/>
                <w:color w:val="auto"/>
                <w:kern w:val="2"/>
                <w:sz w:val="22"/>
                <w:szCs w:val="22"/>
                <w:highlight w:val="none"/>
                <w:lang w:val="en-US" w:eastAsia="zh-CN" w:bidi="ar-SA"/>
              </w:rPr>
              <w:t>□</w:t>
            </w:r>
          </w:p>
        </w:tc>
      </w:tr>
    </w:tbl>
    <w:p w14:paraId="12418D32">
      <w:pPr>
        <w:spacing w:line="400" w:lineRule="exact"/>
        <w:ind w:firstLine="440" w:firstLineChars="200"/>
        <w:rPr>
          <w:rStyle w:val="22"/>
          <w:rFonts w:hint="default" w:ascii="宋体" w:hAnsi="宋体" w:eastAsia="宋体" w:cs="宋体"/>
          <w:color w:val="auto"/>
          <w:sz w:val="22"/>
          <w:szCs w:val="22"/>
          <w:highlight w:val="none"/>
          <w:lang w:val="en-US" w:eastAsia="zh-CN"/>
        </w:rPr>
      </w:pPr>
      <w:r>
        <w:rPr>
          <w:rStyle w:val="22"/>
          <w:rFonts w:hint="default" w:ascii="宋体" w:hAnsi="宋体" w:eastAsia="宋体" w:cs="宋体"/>
          <w:color w:val="auto"/>
          <w:sz w:val="22"/>
          <w:szCs w:val="22"/>
          <w:highlight w:val="none"/>
          <w:lang w:val="en-US" w:eastAsia="zh-CN"/>
        </w:rPr>
        <w:t>说明：</w:t>
      </w:r>
    </w:p>
    <w:p w14:paraId="15E42688">
      <w:pPr>
        <w:spacing w:line="400" w:lineRule="exact"/>
        <w:ind w:firstLine="440" w:firstLineChars="200"/>
        <w:rPr>
          <w:rStyle w:val="22"/>
          <w:rFonts w:hint="default" w:ascii="宋体" w:hAnsi="宋体" w:eastAsia="宋体" w:cs="宋体"/>
          <w:color w:val="auto"/>
          <w:sz w:val="22"/>
          <w:szCs w:val="22"/>
          <w:highlight w:val="none"/>
          <w:lang w:val="en-US" w:eastAsia="zh-CN"/>
        </w:rPr>
      </w:pPr>
      <w:r>
        <w:rPr>
          <w:rStyle w:val="22"/>
          <w:rFonts w:hint="default" w:ascii="宋体" w:hAnsi="宋体" w:eastAsia="宋体" w:cs="宋体"/>
          <w:color w:val="auto"/>
          <w:sz w:val="22"/>
          <w:szCs w:val="22"/>
          <w:highlight w:val="none"/>
          <w:lang w:val="en-US" w:eastAsia="zh-CN"/>
        </w:rPr>
        <w:t>1.节能产品实行强制采购的，需提供国家认证机构出具的、处于有效期内的节能产品证书。</w:t>
      </w:r>
    </w:p>
    <w:p w14:paraId="3A6E036D">
      <w:pPr>
        <w:spacing w:line="400" w:lineRule="exact"/>
        <w:ind w:firstLine="440" w:firstLineChars="200"/>
        <w:rPr>
          <w:rStyle w:val="22"/>
          <w:rFonts w:hint="default" w:ascii="宋体" w:hAnsi="宋体" w:eastAsia="宋体" w:cs="宋体"/>
          <w:color w:val="auto"/>
          <w:sz w:val="22"/>
          <w:szCs w:val="22"/>
          <w:highlight w:val="none"/>
          <w:lang w:val="en-US" w:eastAsia="zh-CN"/>
        </w:rPr>
      </w:pPr>
      <w:r>
        <w:rPr>
          <w:rStyle w:val="22"/>
          <w:rFonts w:hint="default" w:ascii="宋体" w:hAnsi="宋体" w:eastAsia="宋体" w:cs="宋体"/>
          <w:color w:val="auto"/>
          <w:sz w:val="22"/>
          <w:szCs w:val="22"/>
          <w:highlight w:val="none"/>
          <w:lang w:val="en-US" w:eastAsia="zh-CN"/>
        </w:rPr>
        <w:t>2.同意购买进口产品的，不限制满足采购需求的国内产品参与</w:t>
      </w:r>
      <w:r>
        <w:rPr>
          <w:rStyle w:val="22"/>
          <w:rFonts w:hint="eastAsia" w:ascii="宋体" w:hAnsi="宋体" w:eastAsia="宋体" w:cs="宋体"/>
          <w:color w:val="auto"/>
          <w:sz w:val="22"/>
          <w:szCs w:val="22"/>
          <w:highlight w:val="none"/>
          <w:lang w:val="en-US" w:eastAsia="zh-CN"/>
        </w:rPr>
        <w:t>磋商。</w:t>
      </w:r>
    </w:p>
    <w:p w14:paraId="561A9115">
      <w:pPr>
        <w:pStyle w:val="5"/>
        <w:ind w:left="0" w:leftChars="0" w:firstLine="0" w:firstLineChars="0"/>
        <w:rPr>
          <w:rStyle w:val="22"/>
          <w:rFonts w:hint="eastAsia" w:ascii="宋体" w:hAnsi="宋体" w:eastAsia="宋体" w:cs="宋体"/>
          <w:b/>
          <w:color w:val="auto"/>
          <w:sz w:val="22"/>
          <w:szCs w:val="22"/>
          <w:highlight w:val="none"/>
          <w:lang w:eastAsia="zh-CN"/>
        </w:rPr>
      </w:pPr>
      <w:r>
        <w:rPr>
          <w:rStyle w:val="22"/>
          <w:rFonts w:hint="eastAsia" w:ascii="宋体" w:hAnsi="宋体" w:eastAsia="宋体" w:cs="宋体"/>
          <w:b/>
          <w:color w:val="auto"/>
          <w:sz w:val="22"/>
          <w:szCs w:val="22"/>
          <w:highlight w:val="none"/>
          <w:lang w:eastAsia="zh-CN"/>
        </w:rPr>
        <w:t>三、采购项目需落实的政府采购政策</w:t>
      </w:r>
    </w:p>
    <w:p w14:paraId="5BDF5826">
      <w:pPr>
        <w:spacing w:line="400" w:lineRule="exact"/>
        <w:ind w:firstLine="440" w:firstLineChars="200"/>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1、优先采购：节能产品、环境标志产品、两型产品享受加分或价格折扣。</w:t>
      </w:r>
    </w:p>
    <w:p w14:paraId="38FA8202">
      <w:pPr>
        <w:spacing w:line="400" w:lineRule="exact"/>
        <w:ind w:firstLine="440" w:firstLineChars="200"/>
        <w:rPr>
          <w:rStyle w:val="22"/>
          <w:rFonts w:hint="eastAsia" w:ascii="宋体" w:hAnsi="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2、支持中小企业：中小企业享受预留采购份额或价格折扣。</w:t>
      </w:r>
    </w:p>
    <w:p w14:paraId="5DD9D7D4">
      <w:pPr>
        <w:wordWrap/>
        <w:spacing w:line="400" w:lineRule="exact"/>
        <w:jc w:val="left"/>
        <w:rPr>
          <w:rStyle w:val="22"/>
          <w:rFonts w:hint="eastAsia" w:ascii="宋体" w:hAnsi="宋体" w:cs="宋体"/>
          <w:b/>
          <w:color w:val="auto"/>
          <w:sz w:val="22"/>
          <w:szCs w:val="22"/>
          <w:highlight w:val="none"/>
          <w:lang w:eastAsia="zh-CN"/>
        </w:rPr>
      </w:pPr>
      <w:r>
        <w:rPr>
          <w:rStyle w:val="22"/>
          <w:rFonts w:hint="eastAsia" w:ascii="宋体" w:hAnsi="宋体" w:cs="宋体"/>
          <w:b/>
          <w:color w:val="auto"/>
          <w:sz w:val="22"/>
          <w:szCs w:val="22"/>
          <w:highlight w:val="none"/>
          <w:lang w:eastAsia="zh-CN"/>
        </w:rPr>
        <w:t>四、供应商的资格要求</w:t>
      </w:r>
    </w:p>
    <w:p w14:paraId="51F4EA55">
      <w:pPr>
        <w:wordWrap/>
        <w:spacing w:line="400" w:lineRule="exact"/>
        <w:ind w:firstLine="480"/>
        <w:jc w:val="left"/>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1、满足《中华人民共和国政府采购法》第二十二条规定；</w:t>
      </w:r>
    </w:p>
    <w:p w14:paraId="6EC67973">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1）具有独立承担民事责任的能力；</w:t>
      </w:r>
    </w:p>
    <w:p w14:paraId="46FD8E65">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2）具有良好的商业信誉和健全的财务会计制度；</w:t>
      </w:r>
    </w:p>
    <w:p w14:paraId="00BD9A49">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3）具有履行合同所必需的设备和专业技术能力；</w:t>
      </w:r>
    </w:p>
    <w:p w14:paraId="2DA01832">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4）有依法缴纳税收和社会保障资金的良好记录；</w:t>
      </w:r>
    </w:p>
    <w:p w14:paraId="10920FEF">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5）参加政府采购活动前三年内，在经营活动中没有重大违法记录；</w:t>
      </w:r>
    </w:p>
    <w:p w14:paraId="3EC5A8DA">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6）法律、行政法规规定的其他条件；</w:t>
      </w:r>
    </w:p>
    <w:p w14:paraId="1D85E440">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2、落实政府采购政策需满足的资格要求：</w:t>
      </w:r>
    </w:p>
    <w:p w14:paraId="35745B39">
      <w:pPr>
        <w:wordWrap/>
        <w:spacing w:line="400" w:lineRule="exact"/>
        <w:ind w:firstLine="480"/>
        <w:jc w:val="left"/>
        <w:rPr>
          <w:rStyle w:val="22"/>
          <w:rFonts w:hint="eastAsia" w:ascii="宋体" w:hAnsi="宋体" w:eastAsia="宋体" w:cs="宋体"/>
          <w:color w:val="auto"/>
          <w:sz w:val="22"/>
          <w:szCs w:val="22"/>
          <w:highlight w:val="none"/>
          <w:lang w:eastAsia="zh-CN"/>
        </w:rPr>
      </w:pPr>
      <w:r>
        <w:rPr>
          <w:rFonts w:hint="eastAsia" w:ascii="宋体" w:hAnsi="宋体" w:eastAsia="宋体" w:cs="宋体"/>
          <w:bCs/>
          <w:color w:val="auto"/>
          <w:sz w:val="22"/>
          <w:szCs w:val="22"/>
          <w:highlight w:val="none"/>
          <w:lang w:eastAsia="zh-CN"/>
        </w:rPr>
        <w:t>■</w:t>
      </w:r>
      <w:r>
        <w:rPr>
          <w:rStyle w:val="22"/>
          <w:rFonts w:hint="eastAsia" w:ascii="宋体" w:hAnsi="宋体" w:eastAsia="宋体" w:cs="宋体"/>
          <w:color w:val="auto"/>
          <w:sz w:val="22"/>
          <w:szCs w:val="22"/>
          <w:highlight w:val="none"/>
          <w:lang w:eastAsia="zh-CN"/>
        </w:rPr>
        <w:t>专门面向：</w:t>
      </w:r>
      <w:r>
        <w:rPr>
          <w:rFonts w:hint="eastAsia" w:ascii="宋体" w:hAnsi="宋体" w:eastAsia="宋体" w:cs="宋体"/>
          <w:bCs/>
          <w:color w:val="auto"/>
          <w:sz w:val="22"/>
          <w:szCs w:val="22"/>
          <w:highlight w:val="none"/>
          <w:lang w:eastAsia="zh-CN"/>
        </w:rPr>
        <w:t>■</w:t>
      </w:r>
      <w:r>
        <w:rPr>
          <w:rStyle w:val="22"/>
          <w:rFonts w:hint="eastAsia" w:ascii="宋体" w:hAnsi="宋体" w:eastAsia="宋体" w:cs="宋体"/>
          <w:color w:val="auto"/>
          <w:sz w:val="22"/>
          <w:szCs w:val="22"/>
          <w:highlight w:val="none"/>
          <w:lang w:eastAsia="zh-CN"/>
        </w:rPr>
        <w:t xml:space="preserve">中小企业  </w:t>
      </w: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eastAsia="宋体" w:cs="宋体"/>
          <w:color w:val="auto"/>
          <w:sz w:val="22"/>
          <w:szCs w:val="22"/>
          <w:highlight w:val="none"/>
          <w:lang w:eastAsia="zh-CN"/>
        </w:rPr>
        <w:t xml:space="preserve">小微企业 </w:t>
      </w:r>
      <w:r>
        <w:rPr>
          <w:rStyle w:val="22"/>
          <w:rFonts w:hint="eastAsia" w:ascii="宋体" w:hAnsi="宋体" w:eastAsia="宋体" w:cs="宋体"/>
          <w:color w:val="auto"/>
          <w:sz w:val="22"/>
          <w:szCs w:val="22"/>
          <w:highlight w:val="none"/>
          <w:lang w:val="en-US" w:eastAsia="zh-CN"/>
        </w:rPr>
        <w:t xml:space="preserve"> </w:t>
      </w: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eastAsia="宋体" w:cs="宋体"/>
          <w:color w:val="auto"/>
          <w:sz w:val="22"/>
          <w:szCs w:val="22"/>
          <w:highlight w:val="none"/>
          <w:lang w:eastAsia="zh-CN"/>
        </w:rPr>
        <w:t>监狱企业</w:t>
      </w:r>
      <w:r>
        <w:rPr>
          <w:rStyle w:val="22"/>
          <w:rFonts w:hint="eastAsia" w:ascii="宋体" w:hAnsi="宋体" w:eastAsia="宋体" w:cs="宋体"/>
          <w:color w:val="auto"/>
          <w:sz w:val="22"/>
          <w:szCs w:val="22"/>
          <w:highlight w:val="none"/>
          <w:lang w:val="en-US" w:eastAsia="zh-CN"/>
        </w:rPr>
        <w:t xml:space="preserve"> </w:t>
      </w:r>
      <w:r>
        <w:rPr>
          <w:rStyle w:val="22"/>
          <w:rFonts w:hint="eastAsia" w:ascii="宋体" w:hAnsi="宋体" w:eastAsia="宋体" w:cs="宋体"/>
          <w:color w:val="auto"/>
          <w:sz w:val="22"/>
          <w:szCs w:val="22"/>
          <w:highlight w:val="none"/>
          <w:lang w:eastAsia="zh-CN"/>
        </w:rPr>
        <w:t xml:space="preserve"> </w:t>
      </w: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eastAsia="宋体" w:cs="宋体"/>
          <w:color w:val="auto"/>
          <w:sz w:val="22"/>
          <w:szCs w:val="22"/>
          <w:highlight w:val="none"/>
          <w:lang w:eastAsia="zh-CN"/>
        </w:rPr>
        <w:t>福利性单位。</w:t>
      </w:r>
    </w:p>
    <w:p w14:paraId="7850D80B">
      <w:pPr>
        <w:wordWrap/>
        <w:spacing w:line="400" w:lineRule="exact"/>
        <w:ind w:firstLine="480"/>
        <w:jc w:val="left"/>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eastAsia="宋体" w:cs="宋体"/>
          <w:color w:val="auto"/>
          <w:sz w:val="22"/>
          <w:szCs w:val="22"/>
          <w:highlight w:val="none"/>
          <w:lang w:eastAsia="zh-CN"/>
        </w:rPr>
        <w:t>强制分包：大型企业应将采购份额的</w:t>
      </w:r>
      <w:r>
        <w:rPr>
          <w:rFonts w:hint="eastAsia" w:ascii="宋体" w:hAnsi="宋体"/>
          <w:bCs/>
          <w:color w:val="auto"/>
          <w:szCs w:val="21"/>
          <w:highlight w:val="none"/>
          <w:u w:val="single"/>
        </w:rPr>
        <w:t xml:space="preserve">    </w:t>
      </w:r>
      <w:r>
        <w:rPr>
          <w:rFonts w:hint="eastAsia" w:ascii="宋体" w:hAnsi="宋体"/>
          <w:bCs/>
          <w:color w:val="auto"/>
          <w:szCs w:val="21"/>
          <w:highlight w:val="none"/>
          <w:u w:val="single"/>
          <w:lang w:val="en-US" w:eastAsia="zh-CN"/>
        </w:rPr>
        <w:t>/</w:t>
      </w:r>
      <w:r>
        <w:rPr>
          <w:rFonts w:hint="eastAsia" w:ascii="宋体" w:hAnsi="宋体"/>
          <w:bCs/>
          <w:color w:val="auto"/>
          <w:szCs w:val="21"/>
          <w:highlight w:val="none"/>
          <w:u w:val="single"/>
        </w:rPr>
        <w:t xml:space="preserve">   </w:t>
      </w:r>
      <w:r>
        <w:rPr>
          <w:rStyle w:val="22"/>
          <w:rFonts w:hint="eastAsia" w:ascii="宋体" w:hAnsi="宋体" w:eastAsia="宋体" w:cs="宋体"/>
          <w:color w:val="auto"/>
          <w:sz w:val="22"/>
          <w:szCs w:val="22"/>
          <w:highlight w:val="none"/>
          <w:lang w:eastAsia="zh-CN"/>
        </w:rPr>
        <w:t>%分包给中小企业。</w:t>
      </w:r>
    </w:p>
    <w:p w14:paraId="0F70CBAA">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 xml:space="preserve">1）本项目为专门面向中小微企业采购项目，各供应商应按政府采购促进中小企业发展相关规定及采购文件的响应文件组成中的“《中小企业声明函》”格式填写并在响应文件中提供《中小企业声明函》，否则视为无效响应。 </w:t>
      </w:r>
    </w:p>
    <w:p w14:paraId="70F40237">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2）如供应商提供的《中小企业声明函》内容不实的，属于提供虚假材料谋取成交，将依照《中华人民共和国政府采购法》等国家有关规定追究相应责任。</w:t>
      </w:r>
    </w:p>
    <w:p w14:paraId="2EAFF2A3">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3、本项目的特定资格要求：</w:t>
      </w:r>
    </w:p>
    <w:p w14:paraId="0AD4DB07">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3.1</w:t>
      </w:r>
      <w:r>
        <w:rPr>
          <w:rStyle w:val="22"/>
          <w:rFonts w:hint="eastAsia" w:ascii="宋体" w:hAnsi="宋体" w:cs="宋体"/>
          <w:color w:val="auto"/>
          <w:kern w:val="2"/>
          <w:sz w:val="22"/>
          <w:szCs w:val="22"/>
          <w:highlight w:val="none"/>
          <w:lang w:val="en-US" w:eastAsia="zh-CN" w:bidi="ar-SA"/>
        </w:rPr>
        <w:t xml:space="preserve"> </w:t>
      </w:r>
      <w:r>
        <w:rPr>
          <w:rStyle w:val="22"/>
          <w:rFonts w:hint="eastAsia" w:ascii="宋体" w:hAnsi="宋体" w:eastAsia="宋体" w:cs="宋体"/>
          <w:color w:val="auto"/>
          <w:kern w:val="2"/>
          <w:sz w:val="22"/>
          <w:szCs w:val="22"/>
          <w:highlight w:val="none"/>
          <w:lang w:val="en-US" w:eastAsia="zh-CN" w:bidi="ar-SA"/>
        </w:rPr>
        <w:t>拟任项目负责人必须是注册在本单位的</w:t>
      </w:r>
      <w:r>
        <w:rPr>
          <w:rStyle w:val="22"/>
          <w:rFonts w:hint="eastAsia" w:ascii="宋体" w:hAnsi="宋体" w:cs="宋体"/>
          <w:color w:val="auto"/>
          <w:kern w:val="2"/>
          <w:sz w:val="22"/>
          <w:szCs w:val="22"/>
          <w:highlight w:val="none"/>
          <w:lang w:val="en-US" w:eastAsia="zh-CN" w:bidi="ar-SA"/>
        </w:rPr>
        <w:t>市政公用工程专业</w:t>
      </w:r>
      <w:r>
        <w:rPr>
          <w:rStyle w:val="22"/>
          <w:rFonts w:hint="eastAsia" w:ascii="宋体" w:hAnsi="宋体" w:eastAsia="宋体" w:cs="宋体"/>
          <w:color w:val="auto"/>
          <w:kern w:val="2"/>
          <w:sz w:val="22"/>
          <w:szCs w:val="22"/>
          <w:highlight w:val="none"/>
          <w:lang w:val="en-US" w:eastAsia="zh-CN" w:bidi="ar-SA"/>
        </w:rPr>
        <w:t>二级及以上注册建造师执业资格，具有安全生产考核合格证书，且为供应商正式职工。</w:t>
      </w:r>
    </w:p>
    <w:p w14:paraId="0BDA5722">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default"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3.2 拟任技术负责人具有市政公用工程中级及以上职称，且为供应商正式职工。</w:t>
      </w:r>
    </w:p>
    <w:p w14:paraId="1DCE8E0F">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4.本项目不接受联合体；</w:t>
      </w:r>
    </w:p>
    <w:p w14:paraId="47DF6A19">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5.单位负责人为同一人或者存在直接控股、管理关系的不同供应商，不得参加同一合同项下的政府采购活动。</w:t>
      </w:r>
    </w:p>
    <w:p w14:paraId="5335CED7">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6.为本采购项目提供整体设计、规范编制或者项目管理、监理、检测等服务的，不得再参加此项目的其他采购活动。</w:t>
      </w:r>
    </w:p>
    <w:p w14:paraId="1F987A63">
      <w:pPr>
        <w:keepNext w:val="0"/>
        <w:keepLines w:val="0"/>
        <w:pageBreakBefore w:val="0"/>
        <w:widowControl w:val="0"/>
        <w:kinsoku/>
        <w:wordWrap/>
        <w:overflowPunct/>
        <w:topLinePunct w:val="0"/>
        <w:autoSpaceDE w:val="0"/>
        <w:autoSpaceDN w:val="0"/>
        <w:bidi w:val="0"/>
        <w:adjustRightInd/>
        <w:snapToGrid/>
        <w:spacing w:line="400" w:lineRule="exact"/>
        <w:ind w:left="0" w:leftChars="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7.被列入失信被执行人、重大税收违法案件当事人名单、政府采购严重违法失信行为记录名单的，拒绝其参与政府采购活动。</w:t>
      </w:r>
    </w:p>
    <w:p w14:paraId="2AB8DC94">
      <w:pPr>
        <w:spacing w:line="400" w:lineRule="exact"/>
        <w:rPr>
          <w:rStyle w:val="22"/>
          <w:rFonts w:hint="eastAsia" w:ascii="宋体" w:hAnsi="宋体" w:cs="宋体"/>
          <w:b/>
          <w:color w:val="auto"/>
          <w:sz w:val="22"/>
          <w:szCs w:val="22"/>
          <w:highlight w:val="none"/>
          <w:lang w:eastAsia="zh-CN"/>
        </w:rPr>
      </w:pPr>
      <w:r>
        <w:rPr>
          <w:rStyle w:val="22"/>
          <w:rFonts w:hint="eastAsia" w:ascii="宋体" w:hAnsi="宋体" w:cs="宋体"/>
          <w:b/>
          <w:color w:val="auto"/>
          <w:sz w:val="22"/>
          <w:szCs w:val="22"/>
          <w:highlight w:val="none"/>
          <w:lang w:eastAsia="zh-CN"/>
        </w:rPr>
        <w:t>五、获取磋商文件的时间、地点及方式</w:t>
      </w:r>
    </w:p>
    <w:p w14:paraId="72709776">
      <w:pPr>
        <w:spacing w:line="400" w:lineRule="exact"/>
        <w:ind w:firstLine="482"/>
        <w:jc w:val="left"/>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1、时间</w:t>
      </w:r>
      <w:r>
        <w:rPr>
          <w:rStyle w:val="22"/>
          <w:rFonts w:hint="eastAsia" w:ascii="宋体" w:hAnsi="宋体" w:eastAsia="宋体" w:cs="宋体"/>
          <w:color w:val="auto"/>
          <w:sz w:val="22"/>
          <w:szCs w:val="22"/>
          <w:highlight w:val="none"/>
          <w:lang w:eastAsia="zh-CN"/>
        </w:rPr>
        <w:t>：</w:t>
      </w:r>
      <w:r>
        <w:rPr>
          <w:rStyle w:val="22"/>
          <w:rFonts w:hint="eastAsia" w:ascii="宋体" w:hAnsi="宋体" w:cs="宋体"/>
          <w:b/>
          <w:bCs/>
          <w:color w:val="auto"/>
          <w:sz w:val="22"/>
          <w:szCs w:val="22"/>
          <w:highlight w:val="none"/>
          <w:lang w:eastAsia="zh-CN"/>
        </w:rPr>
        <w:t>2026年</w:t>
      </w:r>
      <w:r>
        <w:rPr>
          <w:rStyle w:val="22"/>
          <w:rFonts w:hint="eastAsia" w:ascii="宋体" w:hAnsi="宋体" w:cs="宋体"/>
          <w:b/>
          <w:bCs/>
          <w:color w:val="auto"/>
          <w:sz w:val="22"/>
          <w:szCs w:val="22"/>
          <w:highlight w:val="none"/>
          <w:lang w:val="en-US" w:eastAsia="zh-CN"/>
        </w:rPr>
        <w:t>9</w:t>
      </w:r>
      <w:r>
        <w:rPr>
          <w:rStyle w:val="22"/>
          <w:rFonts w:hint="eastAsia" w:ascii="宋体" w:hAnsi="宋体" w:eastAsia="宋体" w:cs="宋体"/>
          <w:b/>
          <w:bCs/>
          <w:color w:val="auto"/>
          <w:sz w:val="22"/>
          <w:szCs w:val="22"/>
          <w:highlight w:val="none"/>
          <w:lang w:eastAsia="zh-CN"/>
        </w:rPr>
        <w:t>月</w:t>
      </w:r>
      <w:r>
        <w:rPr>
          <w:rStyle w:val="22"/>
          <w:rFonts w:hint="eastAsia" w:ascii="宋体" w:hAnsi="宋体" w:cs="宋体"/>
          <w:b/>
          <w:bCs/>
          <w:color w:val="auto"/>
          <w:sz w:val="22"/>
          <w:szCs w:val="22"/>
          <w:highlight w:val="none"/>
          <w:lang w:val="en-US" w:eastAsia="zh-CN"/>
        </w:rPr>
        <w:t>5</w:t>
      </w:r>
      <w:r>
        <w:rPr>
          <w:rStyle w:val="22"/>
          <w:rFonts w:hint="eastAsia" w:ascii="宋体" w:hAnsi="宋体" w:eastAsia="宋体" w:cs="宋体"/>
          <w:b/>
          <w:bCs/>
          <w:color w:val="auto"/>
          <w:sz w:val="22"/>
          <w:szCs w:val="22"/>
          <w:highlight w:val="none"/>
          <w:lang w:eastAsia="zh-CN"/>
        </w:rPr>
        <w:t>日～</w:t>
      </w:r>
      <w:r>
        <w:rPr>
          <w:rStyle w:val="22"/>
          <w:rFonts w:hint="eastAsia" w:ascii="宋体" w:hAnsi="宋体" w:cs="宋体"/>
          <w:b/>
          <w:bCs/>
          <w:color w:val="auto"/>
          <w:sz w:val="22"/>
          <w:szCs w:val="22"/>
          <w:highlight w:val="none"/>
          <w:lang w:eastAsia="zh-CN"/>
        </w:rPr>
        <w:t>2026</w:t>
      </w:r>
      <w:r>
        <w:rPr>
          <w:rStyle w:val="22"/>
          <w:rFonts w:hint="eastAsia" w:ascii="宋体" w:hAnsi="宋体" w:eastAsia="宋体" w:cs="宋体"/>
          <w:b/>
          <w:bCs/>
          <w:color w:val="auto"/>
          <w:sz w:val="22"/>
          <w:szCs w:val="22"/>
          <w:highlight w:val="none"/>
          <w:lang w:eastAsia="zh-CN"/>
        </w:rPr>
        <w:t>年</w:t>
      </w:r>
      <w:r>
        <w:rPr>
          <w:rStyle w:val="22"/>
          <w:rFonts w:hint="eastAsia" w:ascii="宋体" w:hAnsi="宋体" w:cs="宋体"/>
          <w:b/>
          <w:bCs/>
          <w:color w:val="auto"/>
          <w:sz w:val="22"/>
          <w:szCs w:val="22"/>
          <w:highlight w:val="none"/>
          <w:lang w:val="en-US" w:eastAsia="zh-CN"/>
        </w:rPr>
        <w:t>9</w:t>
      </w:r>
      <w:r>
        <w:rPr>
          <w:rStyle w:val="22"/>
          <w:rFonts w:hint="eastAsia" w:ascii="宋体" w:hAnsi="宋体" w:eastAsia="宋体" w:cs="宋体"/>
          <w:b/>
          <w:bCs/>
          <w:color w:val="auto"/>
          <w:sz w:val="22"/>
          <w:szCs w:val="22"/>
          <w:highlight w:val="none"/>
          <w:lang w:eastAsia="zh-CN"/>
        </w:rPr>
        <w:t>月</w:t>
      </w:r>
      <w:r>
        <w:rPr>
          <w:rStyle w:val="22"/>
          <w:rFonts w:hint="eastAsia" w:ascii="宋体" w:hAnsi="宋体" w:cs="宋体"/>
          <w:b/>
          <w:bCs/>
          <w:color w:val="auto"/>
          <w:sz w:val="22"/>
          <w:szCs w:val="22"/>
          <w:highlight w:val="none"/>
          <w:lang w:val="en-US" w:eastAsia="zh-CN"/>
        </w:rPr>
        <w:t>11</w:t>
      </w:r>
      <w:r>
        <w:rPr>
          <w:rStyle w:val="22"/>
          <w:rFonts w:hint="eastAsia" w:ascii="宋体" w:hAnsi="宋体" w:eastAsia="宋体" w:cs="宋体"/>
          <w:b/>
          <w:bCs/>
          <w:color w:val="auto"/>
          <w:sz w:val="22"/>
          <w:szCs w:val="22"/>
          <w:highlight w:val="none"/>
          <w:lang w:eastAsia="zh-CN"/>
        </w:rPr>
        <w:t>日1</w:t>
      </w:r>
      <w:r>
        <w:rPr>
          <w:rStyle w:val="22"/>
          <w:rFonts w:hint="eastAsia" w:ascii="宋体" w:hAnsi="宋体" w:cs="宋体"/>
          <w:b/>
          <w:bCs/>
          <w:color w:val="auto"/>
          <w:sz w:val="22"/>
          <w:szCs w:val="22"/>
          <w:highlight w:val="none"/>
          <w:lang w:val="en-US" w:eastAsia="zh-CN"/>
        </w:rPr>
        <w:t>8</w:t>
      </w:r>
      <w:r>
        <w:rPr>
          <w:rStyle w:val="22"/>
          <w:rFonts w:hint="eastAsia" w:ascii="宋体" w:hAnsi="宋体" w:eastAsia="宋体" w:cs="宋体"/>
          <w:b/>
          <w:bCs/>
          <w:color w:val="auto"/>
          <w:sz w:val="22"/>
          <w:szCs w:val="22"/>
          <w:highlight w:val="none"/>
          <w:lang w:eastAsia="zh-CN"/>
        </w:rPr>
        <w:t>点00分止(北京时间)；</w:t>
      </w:r>
    </w:p>
    <w:p w14:paraId="17A8B92E">
      <w:pPr>
        <w:pStyle w:val="25"/>
        <w:widowControl/>
        <w:spacing w:after="0" w:line="400" w:lineRule="exact"/>
        <w:ind w:firstLine="440" w:firstLineChars="200"/>
        <w:jc w:val="left"/>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2、地点：登录《中国湖南政府采购网》（http://www.ccgp-hunan.gov.cn）或《</w:t>
      </w:r>
      <w:r>
        <w:rPr>
          <w:rStyle w:val="22"/>
          <w:rFonts w:hint="eastAsia" w:hAnsi="宋体" w:cs="宋体"/>
          <w:color w:val="auto"/>
          <w:sz w:val="22"/>
          <w:szCs w:val="22"/>
          <w:highlight w:val="none"/>
          <w:lang w:eastAsia="zh-CN"/>
        </w:rPr>
        <w:t>湘西自治州公共资源交易中心</w:t>
      </w:r>
      <w:r>
        <w:rPr>
          <w:rStyle w:val="22"/>
          <w:rFonts w:hint="eastAsia" w:ascii="宋体" w:hAnsi="宋体" w:cs="宋体"/>
          <w:color w:val="auto"/>
          <w:sz w:val="22"/>
          <w:szCs w:val="22"/>
          <w:highlight w:val="none"/>
          <w:lang w:eastAsia="zh-CN"/>
        </w:rPr>
        <w:t>》（http://ggzyjy.xxz.gov.cn）；</w:t>
      </w:r>
    </w:p>
    <w:p w14:paraId="4281213A">
      <w:pPr>
        <w:pStyle w:val="25"/>
        <w:widowControl/>
        <w:spacing w:after="0" w:line="400" w:lineRule="exact"/>
        <w:ind w:firstLine="440" w:firstLineChars="200"/>
        <w:jc w:val="left"/>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3、方式：登录《中国湖南政府采购网》（http://www.ccgp-hunan.gov.cn/）→查看政府采购公告→附件→下载电子磋商文件，或者登陆《</w:t>
      </w:r>
      <w:r>
        <w:rPr>
          <w:rStyle w:val="22"/>
          <w:rFonts w:hint="eastAsia" w:hAnsi="宋体" w:cs="宋体"/>
          <w:color w:val="auto"/>
          <w:sz w:val="22"/>
          <w:szCs w:val="22"/>
          <w:highlight w:val="none"/>
          <w:lang w:eastAsia="zh-CN"/>
        </w:rPr>
        <w:t>湘西自治州公共资源交易中心</w:t>
      </w:r>
      <w:r>
        <w:rPr>
          <w:rStyle w:val="22"/>
          <w:rFonts w:hint="eastAsia" w:ascii="宋体" w:hAnsi="宋体" w:cs="宋体"/>
          <w:color w:val="auto"/>
          <w:sz w:val="22"/>
          <w:szCs w:val="22"/>
          <w:highlight w:val="none"/>
          <w:lang w:eastAsia="zh-CN"/>
        </w:rPr>
        <w:t>》（http://ggzyjy.xxz.gov.cn）→点击“一站式”综合服务系统（CA证书登录）→点击“招标代理/招标方/投标方/转(出)让方/竟买方”→点击“采购业务-填写投标信息”菜单，进入页面→点击“操作”按钮，进入到投标信息完善详情页面：填写项目经理，点击我要投标→点击“采购业务-采购公告及文件下载”菜单，进入页面→点击“领取”下载按钮，进入详细页面→点击“下载磋商文件”按钮，进入文件详细页面进行电子磋商文件下载。</w:t>
      </w:r>
    </w:p>
    <w:p w14:paraId="26D237A2">
      <w:pPr>
        <w:pStyle w:val="25"/>
        <w:widowControl/>
        <w:spacing w:after="0" w:line="400" w:lineRule="exact"/>
        <w:ind w:firstLine="440" w:firstLineChars="200"/>
        <w:jc w:val="left"/>
        <w:textAlignment w:val="auto"/>
        <w:rPr>
          <w:rStyle w:val="22"/>
          <w:rFonts w:hint="eastAsia" w:ascii="宋体" w:hAnsi="宋体" w:cs="宋体"/>
          <w:b/>
          <w:bCs/>
          <w:color w:val="auto"/>
          <w:sz w:val="22"/>
          <w:szCs w:val="22"/>
          <w:highlight w:val="none"/>
          <w:lang w:eastAsia="zh-CN"/>
        </w:rPr>
      </w:pPr>
      <w:r>
        <w:rPr>
          <w:rStyle w:val="22"/>
          <w:rFonts w:hint="eastAsia" w:ascii="宋体" w:hAnsi="宋体" w:cs="宋体"/>
          <w:b/>
          <w:bCs/>
          <w:color w:val="auto"/>
          <w:sz w:val="22"/>
          <w:szCs w:val="22"/>
          <w:highlight w:val="none"/>
          <w:lang w:eastAsia="zh-CN"/>
        </w:rPr>
        <w:t>备注:以上2种途径均可获取采购文件，但投标供应商须登陆“</w:t>
      </w:r>
      <w:r>
        <w:rPr>
          <w:rStyle w:val="22"/>
          <w:rFonts w:hint="eastAsia" w:hAnsi="宋体" w:cs="宋体"/>
          <w:b/>
          <w:bCs/>
          <w:color w:val="auto"/>
          <w:sz w:val="22"/>
          <w:szCs w:val="22"/>
          <w:highlight w:val="none"/>
          <w:lang w:eastAsia="zh-CN"/>
        </w:rPr>
        <w:t>湘西自治州公共资源交易中心</w:t>
      </w:r>
      <w:r>
        <w:rPr>
          <w:rStyle w:val="22"/>
          <w:rFonts w:hint="eastAsia" w:ascii="宋体" w:hAnsi="宋体" w:cs="宋体"/>
          <w:b/>
          <w:bCs/>
          <w:color w:val="auto"/>
          <w:sz w:val="22"/>
          <w:szCs w:val="22"/>
          <w:highlight w:val="none"/>
          <w:lang w:eastAsia="zh-CN"/>
        </w:rPr>
        <w:t>”完成点击我要投标阶段的操作，</w:t>
      </w:r>
      <w:r>
        <w:rPr>
          <w:rStyle w:val="22"/>
          <w:rFonts w:hint="eastAsia" w:hAnsi="宋体" w:cs="宋体"/>
          <w:b/>
          <w:bCs/>
          <w:color w:val="auto"/>
          <w:sz w:val="22"/>
          <w:szCs w:val="22"/>
          <w:highlight w:val="none"/>
          <w:lang w:eastAsia="zh-CN"/>
        </w:rPr>
        <w:t>下载电子采购文件制作电子响应文件，</w:t>
      </w:r>
      <w:r>
        <w:rPr>
          <w:rStyle w:val="22"/>
          <w:rFonts w:hint="eastAsia" w:ascii="宋体" w:hAnsi="宋体" w:cs="宋体"/>
          <w:b/>
          <w:bCs/>
          <w:color w:val="auto"/>
          <w:sz w:val="22"/>
          <w:szCs w:val="22"/>
          <w:highlight w:val="none"/>
          <w:lang w:eastAsia="zh-CN"/>
        </w:rPr>
        <w:t>否则将会影响投标。</w:t>
      </w:r>
    </w:p>
    <w:p w14:paraId="1FEBE54D">
      <w:pPr>
        <w:pStyle w:val="25"/>
        <w:widowControl/>
        <w:numPr>
          <w:ilvl w:val="0"/>
          <w:numId w:val="2"/>
        </w:numPr>
        <w:spacing w:after="0" w:line="400" w:lineRule="exact"/>
        <w:ind w:firstLine="440" w:firstLineChars="200"/>
        <w:jc w:val="left"/>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各投标供应商自行在以上网站下载或查阅采购相关文件和资料等，恕不另行通知，如有遗漏采购代理机构概不负责。</w:t>
      </w:r>
    </w:p>
    <w:p w14:paraId="744367A5">
      <w:pPr>
        <w:pStyle w:val="25"/>
        <w:widowControl/>
        <w:numPr>
          <w:ilvl w:val="0"/>
          <w:numId w:val="0"/>
        </w:numPr>
        <w:spacing w:after="0" w:line="400" w:lineRule="exact"/>
        <w:ind w:firstLine="440" w:firstLineChars="200"/>
        <w:jc w:val="left"/>
        <w:textAlignment w:val="auto"/>
        <w:rPr>
          <w:rStyle w:val="22"/>
          <w:rFonts w:hint="eastAsia" w:ascii="宋体" w:hAnsi="宋体" w:cs="宋体"/>
          <w:b/>
          <w:color w:val="auto"/>
          <w:sz w:val="22"/>
          <w:szCs w:val="22"/>
          <w:highlight w:val="none"/>
          <w:lang w:eastAsia="zh-CN"/>
        </w:rPr>
      </w:pPr>
      <w:r>
        <w:rPr>
          <w:rStyle w:val="22"/>
          <w:rFonts w:hint="eastAsia" w:ascii="宋体" w:hAnsi="宋体" w:cs="宋体"/>
          <w:b/>
          <w:color w:val="auto"/>
          <w:sz w:val="22"/>
          <w:szCs w:val="22"/>
          <w:highlight w:val="none"/>
          <w:lang w:eastAsia="zh-CN"/>
        </w:rPr>
        <w:t>六、电子响应文件递交的截止时间、开标时间及地点</w:t>
      </w:r>
    </w:p>
    <w:p w14:paraId="2350C93A">
      <w:pPr>
        <w:pStyle w:val="25"/>
        <w:widowControl/>
        <w:spacing w:after="0" w:line="400" w:lineRule="exact"/>
        <w:ind w:firstLine="440" w:firstLineChars="200"/>
        <w:jc w:val="left"/>
        <w:textAlignment w:val="auto"/>
        <w:rPr>
          <w:rStyle w:val="22"/>
          <w:rFonts w:hint="eastAsia" w:ascii="新宋体" w:hAnsi="新宋体" w:eastAsia="新宋体" w:cs="新宋体"/>
          <w:color w:val="auto"/>
          <w:spacing w:val="0"/>
          <w:w w:val="100"/>
          <w:position w:val="0"/>
          <w:sz w:val="22"/>
          <w:szCs w:val="22"/>
          <w:highlight w:val="none"/>
          <w:lang w:eastAsia="zh-CN"/>
        </w:rPr>
      </w:pPr>
      <w:r>
        <w:rPr>
          <w:rStyle w:val="22"/>
          <w:rFonts w:hint="eastAsia" w:ascii="新宋体" w:hAnsi="新宋体" w:eastAsia="新宋体" w:cs="新宋体"/>
          <w:color w:val="auto"/>
          <w:spacing w:val="0"/>
          <w:w w:val="100"/>
          <w:position w:val="0"/>
          <w:sz w:val="22"/>
          <w:szCs w:val="22"/>
          <w:highlight w:val="none"/>
          <w:lang w:eastAsia="zh-CN"/>
        </w:rPr>
        <w:t>1、电子响应文件递交的截止时间(即：响应截止时间，下同)及</w:t>
      </w:r>
      <w:r>
        <w:rPr>
          <w:rStyle w:val="22"/>
          <w:rFonts w:hint="eastAsia" w:ascii="新宋体" w:hAnsi="新宋体" w:eastAsia="新宋体" w:cs="新宋体"/>
          <w:b/>
          <w:bCs/>
          <w:color w:val="auto"/>
          <w:spacing w:val="0"/>
          <w:w w:val="100"/>
          <w:position w:val="0"/>
          <w:sz w:val="22"/>
          <w:szCs w:val="22"/>
          <w:highlight w:val="none"/>
          <w:lang w:eastAsia="zh-CN"/>
        </w:rPr>
        <w:t>开标时间为2026年</w:t>
      </w:r>
      <w:r>
        <w:rPr>
          <w:rStyle w:val="22"/>
          <w:rFonts w:hint="eastAsia" w:ascii="新宋体" w:hAnsi="新宋体" w:eastAsia="新宋体" w:cs="新宋体"/>
          <w:b/>
          <w:bCs/>
          <w:color w:val="auto"/>
          <w:spacing w:val="0"/>
          <w:w w:val="100"/>
          <w:position w:val="0"/>
          <w:sz w:val="22"/>
          <w:szCs w:val="22"/>
          <w:highlight w:val="none"/>
          <w:lang w:val="en-US" w:eastAsia="zh-CN"/>
        </w:rPr>
        <w:t>9</w:t>
      </w:r>
      <w:r>
        <w:rPr>
          <w:rStyle w:val="22"/>
          <w:rFonts w:hint="eastAsia" w:ascii="新宋体" w:hAnsi="新宋体" w:eastAsia="新宋体" w:cs="新宋体"/>
          <w:b/>
          <w:bCs/>
          <w:color w:val="auto"/>
          <w:spacing w:val="0"/>
          <w:w w:val="100"/>
          <w:position w:val="0"/>
          <w:sz w:val="22"/>
          <w:szCs w:val="22"/>
          <w:highlight w:val="none"/>
          <w:lang w:eastAsia="zh-CN"/>
        </w:rPr>
        <w:t>月</w:t>
      </w:r>
      <w:r>
        <w:rPr>
          <w:rStyle w:val="22"/>
          <w:rFonts w:hint="eastAsia" w:ascii="新宋体" w:hAnsi="新宋体" w:eastAsia="新宋体" w:cs="新宋体"/>
          <w:b/>
          <w:bCs/>
          <w:color w:val="auto"/>
          <w:spacing w:val="0"/>
          <w:w w:val="100"/>
          <w:position w:val="0"/>
          <w:sz w:val="22"/>
          <w:szCs w:val="22"/>
          <w:highlight w:val="none"/>
          <w:lang w:val="en-US" w:eastAsia="zh-CN"/>
        </w:rPr>
        <w:t>16</w:t>
      </w:r>
      <w:r>
        <w:rPr>
          <w:rStyle w:val="22"/>
          <w:rFonts w:hint="eastAsia" w:ascii="新宋体" w:hAnsi="新宋体" w:eastAsia="新宋体" w:cs="新宋体"/>
          <w:b/>
          <w:bCs/>
          <w:color w:val="auto"/>
          <w:spacing w:val="0"/>
          <w:w w:val="100"/>
          <w:position w:val="0"/>
          <w:sz w:val="22"/>
          <w:szCs w:val="22"/>
          <w:highlight w:val="none"/>
          <w:lang w:eastAsia="zh-CN"/>
        </w:rPr>
        <w:t>日9时00分</w:t>
      </w:r>
      <w:r>
        <w:rPr>
          <w:rStyle w:val="22"/>
          <w:rFonts w:hint="eastAsia" w:ascii="新宋体" w:hAnsi="新宋体" w:eastAsia="新宋体" w:cs="新宋体"/>
          <w:color w:val="auto"/>
          <w:spacing w:val="0"/>
          <w:w w:val="100"/>
          <w:position w:val="0"/>
          <w:sz w:val="22"/>
          <w:szCs w:val="22"/>
          <w:highlight w:val="none"/>
          <w:lang w:eastAsia="zh-CN"/>
        </w:rPr>
        <w:t>。请供应商登</w:t>
      </w:r>
      <w:bookmarkStart w:id="128" w:name="_GoBack"/>
      <w:bookmarkEnd w:id="128"/>
      <w:r>
        <w:rPr>
          <w:rStyle w:val="22"/>
          <w:rFonts w:hint="eastAsia" w:ascii="新宋体" w:hAnsi="新宋体" w:eastAsia="新宋体" w:cs="新宋体"/>
          <w:color w:val="auto"/>
          <w:spacing w:val="0"/>
          <w:w w:val="100"/>
          <w:position w:val="0"/>
          <w:sz w:val="22"/>
          <w:szCs w:val="22"/>
          <w:highlight w:val="none"/>
          <w:lang w:eastAsia="zh-CN"/>
        </w:rPr>
        <w:t>录《湘西自治州公共资源交易中心》（http://ggzyjy.xxz.gov.cn）下载电子投标文件制作工具编制响应文件，供应商应在响应截止时间前通过电子招标投标交易平台上传数据电文形式的响应文件。逾期递交的电子响应文件，电子招标投标交易平台予以拒收。</w:t>
      </w:r>
    </w:p>
    <w:p w14:paraId="01892EC3">
      <w:pPr>
        <w:pStyle w:val="25"/>
        <w:widowControl/>
        <w:spacing w:after="0" w:line="400" w:lineRule="exact"/>
        <w:ind w:firstLine="440" w:firstLineChars="200"/>
        <w:jc w:val="left"/>
        <w:textAlignment w:val="auto"/>
        <w:rPr>
          <w:rStyle w:val="22"/>
          <w:rFonts w:hint="eastAsia" w:ascii="新宋体" w:hAnsi="新宋体" w:eastAsia="新宋体" w:cs="新宋体"/>
          <w:color w:val="auto"/>
          <w:spacing w:val="0"/>
          <w:w w:val="100"/>
          <w:position w:val="0"/>
          <w:sz w:val="22"/>
          <w:szCs w:val="22"/>
          <w:highlight w:val="none"/>
          <w:lang w:eastAsia="zh-CN"/>
        </w:rPr>
      </w:pPr>
      <w:r>
        <w:rPr>
          <w:rStyle w:val="22"/>
          <w:rFonts w:hint="eastAsia" w:ascii="新宋体" w:hAnsi="新宋体" w:eastAsia="新宋体" w:cs="新宋体"/>
          <w:color w:val="auto"/>
          <w:spacing w:val="0"/>
          <w:w w:val="100"/>
          <w:position w:val="0"/>
          <w:sz w:val="22"/>
          <w:szCs w:val="22"/>
          <w:highlight w:val="none"/>
          <w:lang w:eastAsia="zh-CN"/>
        </w:rPr>
        <w:t>2、电子响应文件的解密截止时间为解密指令发出后30分钟，请供应商确保电子响应文件如期解密。如需在开标现场解密的，请供应商携带CA数字证书并自备解密电脑和网络。</w:t>
      </w:r>
    </w:p>
    <w:p w14:paraId="4DC59EE2">
      <w:pPr>
        <w:pStyle w:val="25"/>
        <w:widowControl/>
        <w:spacing w:after="0" w:line="400" w:lineRule="exact"/>
        <w:ind w:firstLine="440" w:firstLineChars="200"/>
        <w:jc w:val="left"/>
        <w:textAlignment w:val="auto"/>
        <w:rPr>
          <w:rStyle w:val="22"/>
          <w:rFonts w:hint="eastAsia" w:ascii="新宋体" w:hAnsi="新宋体" w:eastAsia="新宋体" w:cs="新宋体"/>
          <w:b/>
          <w:bCs/>
          <w:color w:val="auto"/>
          <w:spacing w:val="0"/>
          <w:w w:val="100"/>
          <w:position w:val="0"/>
          <w:sz w:val="22"/>
          <w:szCs w:val="22"/>
          <w:highlight w:val="none"/>
          <w:lang w:val="en-US" w:eastAsia="zh-CN"/>
        </w:rPr>
      </w:pPr>
      <w:r>
        <w:rPr>
          <w:rStyle w:val="22"/>
          <w:rFonts w:hint="eastAsia" w:ascii="新宋体" w:hAnsi="新宋体" w:eastAsia="新宋体" w:cs="新宋体"/>
          <w:b/>
          <w:bCs/>
          <w:color w:val="auto"/>
          <w:spacing w:val="0"/>
          <w:w w:val="100"/>
          <w:position w:val="0"/>
          <w:sz w:val="22"/>
          <w:szCs w:val="22"/>
          <w:highlight w:val="none"/>
          <w:lang w:eastAsia="zh-CN"/>
        </w:rPr>
        <w:t>3、开标地点：湘西自治州公共资源交易中心不见面开标室</w:t>
      </w:r>
      <w:r>
        <w:rPr>
          <w:rStyle w:val="22"/>
          <w:rFonts w:hint="eastAsia" w:ascii="新宋体" w:hAnsi="新宋体" w:eastAsia="新宋体" w:cs="新宋体"/>
          <w:b/>
          <w:bCs/>
          <w:color w:val="auto"/>
          <w:spacing w:val="0"/>
          <w:w w:val="100"/>
          <w:position w:val="0"/>
          <w:sz w:val="22"/>
          <w:szCs w:val="22"/>
          <w:highlight w:val="none"/>
          <w:u w:val="single"/>
          <w:lang w:val="en-US" w:eastAsia="zh-CN"/>
        </w:rPr>
        <w:t xml:space="preserve"> 二 </w:t>
      </w:r>
    </w:p>
    <w:p w14:paraId="2D86F2E7">
      <w:pPr>
        <w:pStyle w:val="25"/>
        <w:widowControl/>
        <w:spacing w:after="0" w:line="400" w:lineRule="exact"/>
        <w:ind w:firstLine="440" w:firstLineChars="200"/>
        <w:jc w:val="left"/>
        <w:textAlignment w:val="auto"/>
        <w:rPr>
          <w:rStyle w:val="22"/>
          <w:rFonts w:hint="eastAsia" w:ascii="新宋体" w:hAnsi="新宋体" w:eastAsia="新宋体" w:cs="新宋体"/>
          <w:color w:val="auto"/>
          <w:spacing w:val="0"/>
          <w:w w:val="100"/>
          <w:position w:val="0"/>
          <w:sz w:val="22"/>
          <w:szCs w:val="22"/>
          <w:highlight w:val="none"/>
          <w:lang w:eastAsia="zh-CN"/>
        </w:rPr>
      </w:pPr>
      <w:r>
        <w:rPr>
          <w:rStyle w:val="22"/>
          <w:rFonts w:hint="eastAsia" w:ascii="新宋体" w:hAnsi="新宋体" w:eastAsia="新宋体" w:cs="新宋体"/>
          <w:color w:val="auto"/>
          <w:spacing w:val="0"/>
          <w:w w:val="100"/>
          <w:position w:val="0"/>
          <w:sz w:val="22"/>
          <w:szCs w:val="22"/>
          <w:highlight w:val="none"/>
          <w:lang w:eastAsia="zh-CN"/>
        </w:rPr>
        <w:t>注：届时网上不见面开标大厅进行在线解密需使用对应制作响应文件的CA锁进行解密。因投标人/供应商提交的投标/响应文件等资料含有计算机病毒，导致无法参与开标、评标等交易活动，后果由投标人/供应商承担。</w:t>
      </w:r>
    </w:p>
    <w:p w14:paraId="0FE80FA5">
      <w:pPr>
        <w:spacing w:line="400" w:lineRule="exact"/>
        <w:rPr>
          <w:rStyle w:val="22"/>
          <w:rFonts w:hint="eastAsia" w:ascii="宋体" w:hAnsi="宋体" w:cs="宋体"/>
          <w:b/>
          <w:color w:val="auto"/>
          <w:sz w:val="22"/>
          <w:szCs w:val="22"/>
          <w:highlight w:val="none"/>
          <w:lang w:eastAsia="zh-CN"/>
        </w:rPr>
      </w:pPr>
      <w:r>
        <w:rPr>
          <w:rStyle w:val="22"/>
          <w:rFonts w:hint="eastAsia" w:ascii="宋体" w:hAnsi="宋体" w:cs="宋体"/>
          <w:b/>
          <w:color w:val="auto"/>
          <w:sz w:val="22"/>
          <w:szCs w:val="22"/>
          <w:highlight w:val="none"/>
          <w:lang w:eastAsia="zh-CN"/>
        </w:rPr>
        <w:t>七、</w:t>
      </w:r>
      <w:r>
        <w:rPr>
          <w:rStyle w:val="22"/>
          <w:rFonts w:hint="eastAsia" w:ascii="宋体" w:hAnsi="宋体" w:cs="宋体"/>
          <w:b/>
          <w:bCs/>
          <w:color w:val="auto"/>
          <w:sz w:val="22"/>
          <w:szCs w:val="22"/>
          <w:highlight w:val="none"/>
          <w:lang w:eastAsia="zh-CN"/>
        </w:rPr>
        <w:t>询问及质疑</w:t>
      </w:r>
    </w:p>
    <w:p w14:paraId="1D7D1B1A">
      <w:pPr>
        <w:spacing w:line="400" w:lineRule="exact"/>
        <w:ind w:firstLine="440" w:firstLineChars="200"/>
        <w:rPr>
          <w:rStyle w:val="22"/>
          <w:rFonts w:hint="eastAsia" w:ascii="新宋体" w:hAnsi="新宋体" w:eastAsia="新宋体" w:cs="新宋体"/>
          <w:color w:val="auto"/>
          <w:spacing w:val="0"/>
          <w:w w:val="100"/>
          <w:position w:val="0"/>
          <w:sz w:val="22"/>
          <w:szCs w:val="22"/>
          <w:highlight w:val="none"/>
          <w:lang w:eastAsia="zh-CN"/>
        </w:rPr>
      </w:pPr>
      <w:r>
        <w:rPr>
          <w:rStyle w:val="22"/>
          <w:rFonts w:hint="eastAsia" w:ascii="新宋体" w:hAnsi="新宋体" w:eastAsia="新宋体" w:cs="新宋体"/>
          <w:color w:val="auto"/>
          <w:spacing w:val="0"/>
          <w:w w:val="100"/>
          <w:position w:val="0"/>
          <w:sz w:val="22"/>
          <w:szCs w:val="22"/>
          <w:highlight w:val="none"/>
          <w:lang w:eastAsia="zh-CN"/>
        </w:rPr>
        <w:t>1、供应商对政府采购活动事项如有疑问的，可以向采购人、采购代理机构提出询问。采购人、采购代理机构将在3个工作日内作出答复。</w:t>
      </w:r>
    </w:p>
    <w:p w14:paraId="29D100E7">
      <w:pPr>
        <w:spacing w:line="400" w:lineRule="exact"/>
        <w:ind w:firstLine="440" w:firstLineChars="200"/>
        <w:rPr>
          <w:rStyle w:val="22"/>
          <w:rFonts w:hint="eastAsia" w:ascii="新宋体" w:hAnsi="新宋体" w:eastAsia="新宋体" w:cs="新宋体"/>
          <w:b/>
          <w:color w:val="auto"/>
          <w:spacing w:val="0"/>
          <w:w w:val="100"/>
          <w:position w:val="0"/>
          <w:sz w:val="22"/>
          <w:szCs w:val="22"/>
          <w:highlight w:val="none"/>
          <w:lang w:eastAsia="zh-CN"/>
        </w:rPr>
      </w:pPr>
      <w:r>
        <w:rPr>
          <w:rStyle w:val="22"/>
          <w:rFonts w:hint="eastAsia" w:ascii="新宋体" w:hAnsi="新宋体" w:eastAsia="新宋体" w:cs="新宋体"/>
          <w:color w:val="auto"/>
          <w:spacing w:val="0"/>
          <w:w w:val="100"/>
          <w:position w:val="0"/>
          <w:sz w:val="22"/>
          <w:szCs w:val="22"/>
          <w:highlight w:val="none"/>
          <w:lang w:eastAsia="zh-CN"/>
        </w:rPr>
        <w:t>2、供应商认为磋商文件使自己的合法权益受到损害的，可以在收到磋商文件之日起7个工作日内，按《湖南省财政厅关于印发＜政府采购质疑答复和投诉处理操作规程＞的通知》(湘财购〔2024〕67号)规定，以纸质书面形式现场递交方式向采购人、采购代理机构提出质疑。</w:t>
      </w:r>
    </w:p>
    <w:p w14:paraId="079E3728">
      <w:pPr>
        <w:numPr>
          <w:ilvl w:val="0"/>
          <w:numId w:val="0"/>
        </w:numPr>
        <w:tabs>
          <w:tab w:val="left" w:pos="540"/>
          <w:tab w:val="left" w:pos="1275"/>
          <w:tab w:val="left" w:pos="1360"/>
          <w:tab w:val="left" w:pos="1815"/>
        </w:tabs>
        <w:spacing w:line="400" w:lineRule="exact"/>
        <w:rPr>
          <w:rStyle w:val="22"/>
          <w:rFonts w:hint="eastAsia" w:ascii="宋体" w:hAnsi="宋体" w:cs="宋体"/>
          <w:b/>
          <w:bCs/>
          <w:color w:val="auto"/>
          <w:sz w:val="22"/>
          <w:szCs w:val="22"/>
          <w:highlight w:val="none"/>
          <w:lang w:eastAsia="zh-CN"/>
        </w:rPr>
      </w:pPr>
      <w:r>
        <w:rPr>
          <w:rFonts w:hint="eastAsia" w:ascii="宋体" w:hAnsi="宋体" w:eastAsia="宋体" w:cs="宋体"/>
          <w:b/>
          <w:bCs/>
          <w:color w:val="auto"/>
          <w:kern w:val="2"/>
          <w:sz w:val="22"/>
          <w:szCs w:val="22"/>
          <w:lang w:val="en-US" w:eastAsia="zh-CN" w:bidi="ar-SA"/>
        </w:rPr>
        <w:t>八、</w:t>
      </w:r>
      <w:r>
        <w:rPr>
          <w:rStyle w:val="22"/>
          <w:rFonts w:hint="eastAsia" w:ascii="宋体" w:hAnsi="宋体" w:cs="宋体"/>
          <w:b/>
          <w:bCs/>
          <w:color w:val="auto"/>
          <w:sz w:val="22"/>
          <w:szCs w:val="22"/>
          <w:highlight w:val="none"/>
          <w:lang w:eastAsia="zh-CN"/>
        </w:rPr>
        <w:t>磋商说明</w:t>
      </w:r>
    </w:p>
    <w:p w14:paraId="4741B413">
      <w:pPr>
        <w:spacing w:line="400" w:lineRule="exact"/>
        <w:ind w:firstLine="440" w:firstLineChars="200"/>
        <w:rPr>
          <w:rStyle w:val="22"/>
          <w:rFonts w:hint="eastAsia" w:ascii="新宋体" w:hAnsi="新宋体" w:eastAsia="新宋体" w:cs="新宋体"/>
          <w:color w:val="auto"/>
          <w:spacing w:val="0"/>
          <w:w w:val="100"/>
          <w:position w:val="0"/>
          <w:sz w:val="22"/>
          <w:szCs w:val="22"/>
          <w:highlight w:val="none"/>
          <w:lang w:val="en-US" w:eastAsia="zh-CN"/>
        </w:rPr>
      </w:pPr>
      <w:r>
        <w:rPr>
          <w:rStyle w:val="22"/>
          <w:rFonts w:hint="eastAsia" w:ascii="新宋体" w:hAnsi="新宋体" w:eastAsia="新宋体" w:cs="新宋体"/>
          <w:color w:val="auto"/>
          <w:spacing w:val="0"/>
          <w:w w:val="100"/>
          <w:position w:val="0"/>
          <w:sz w:val="22"/>
          <w:szCs w:val="22"/>
          <w:highlight w:val="none"/>
          <w:lang w:val="en-US" w:eastAsia="zh-CN"/>
        </w:rPr>
        <w:t>1、磋商邀请选项：</w:t>
      </w:r>
      <w:r>
        <w:rPr>
          <w:rFonts w:hint="eastAsia" w:ascii="新宋体" w:hAnsi="新宋体" w:eastAsia="新宋体" w:cs="新宋体"/>
          <w:bCs/>
          <w:color w:val="auto"/>
          <w:spacing w:val="0"/>
          <w:w w:val="100"/>
          <w:position w:val="0"/>
          <w:sz w:val="22"/>
          <w:szCs w:val="22"/>
          <w:highlight w:val="none"/>
          <w:lang w:eastAsia="zh-CN"/>
        </w:rPr>
        <w:t>■</w:t>
      </w:r>
      <w:r>
        <w:rPr>
          <w:rStyle w:val="22"/>
          <w:rFonts w:hint="eastAsia" w:ascii="新宋体" w:hAnsi="新宋体" w:eastAsia="新宋体" w:cs="新宋体"/>
          <w:color w:val="auto"/>
          <w:spacing w:val="0"/>
          <w:w w:val="100"/>
          <w:position w:val="0"/>
          <w:sz w:val="22"/>
          <w:szCs w:val="22"/>
          <w:highlight w:val="none"/>
          <w:lang w:val="en-US" w:eastAsia="zh-CN"/>
        </w:rPr>
        <w:t>表示选择，</w:t>
      </w:r>
      <w:r>
        <w:rPr>
          <w:rStyle w:val="22"/>
          <w:rFonts w:hint="eastAsia" w:ascii="新宋体" w:hAnsi="新宋体" w:eastAsia="新宋体" w:cs="新宋体"/>
          <w:color w:val="auto"/>
          <w:spacing w:val="0"/>
          <w:w w:val="100"/>
          <w:kern w:val="2"/>
          <w:position w:val="0"/>
          <w:sz w:val="22"/>
          <w:szCs w:val="22"/>
          <w:highlight w:val="none"/>
          <w:lang w:val="en-US" w:eastAsia="zh-CN" w:bidi="ar-SA"/>
        </w:rPr>
        <w:t>□</w:t>
      </w:r>
      <w:r>
        <w:rPr>
          <w:rStyle w:val="22"/>
          <w:rFonts w:hint="eastAsia" w:ascii="新宋体" w:hAnsi="新宋体" w:eastAsia="新宋体" w:cs="新宋体"/>
          <w:color w:val="auto"/>
          <w:spacing w:val="0"/>
          <w:w w:val="100"/>
          <w:position w:val="0"/>
          <w:sz w:val="22"/>
          <w:szCs w:val="22"/>
          <w:highlight w:val="none"/>
          <w:lang w:val="en-US" w:eastAsia="zh-CN"/>
        </w:rPr>
        <w:t>表示未选择。</w:t>
      </w:r>
    </w:p>
    <w:p w14:paraId="138DB005">
      <w:pPr>
        <w:spacing w:line="400" w:lineRule="exact"/>
        <w:ind w:firstLine="440" w:firstLineChars="200"/>
        <w:rPr>
          <w:rStyle w:val="22"/>
          <w:rFonts w:hint="eastAsia" w:ascii="新宋体" w:hAnsi="新宋体" w:eastAsia="新宋体" w:cs="新宋体"/>
          <w:color w:val="auto"/>
          <w:spacing w:val="0"/>
          <w:w w:val="100"/>
          <w:position w:val="0"/>
          <w:sz w:val="22"/>
          <w:szCs w:val="22"/>
          <w:highlight w:val="none"/>
          <w:lang w:eastAsia="zh-CN"/>
        </w:rPr>
      </w:pPr>
      <w:r>
        <w:rPr>
          <w:rStyle w:val="22"/>
          <w:rFonts w:hint="eastAsia" w:ascii="新宋体" w:hAnsi="新宋体" w:eastAsia="新宋体" w:cs="新宋体"/>
          <w:color w:val="auto"/>
          <w:spacing w:val="0"/>
          <w:w w:val="100"/>
          <w:position w:val="0"/>
          <w:sz w:val="22"/>
          <w:szCs w:val="22"/>
          <w:highlight w:val="none"/>
          <w:lang w:val="en-US" w:eastAsia="zh-CN"/>
        </w:rPr>
        <w:t>2、供应商</w:t>
      </w:r>
      <w:r>
        <w:rPr>
          <w:rStyle w:val="22"/>
          <w:rFonts w:hint="eastAsia" w:ascii="新宋体" w:hAnsi="新宋体" w:eastAsia="新宋体" w:cs="新宋体"/>
          <w:color w:val="auto"/>
          <w:spacing w:val="0"/>
          <w:w w:val="100"/>
          <w:position w:val="0"/>
          <w:sz w:val="22"/>
          <w:szCs w:val="22"/>
          <w:highlight w:val="none"/>
          <w:lang w:eastAsia="zh-CN"/>
        </w:rPr>
        <w:t>参与政府采购活动，无需向采购人、代理机构、交易平台缴纳任何费用。</w:t>
      </w:r>
    </w:p>
    <w:p w14:paraId="13716822">
      <w:pPr>
        <w:pStyle w:val="25"/>
        <w:keepNext w:val="0"/>
        <w:keepLines w:val="0"/>
        <w:pageBreakBefore w:val="0"/>
        <w:widowControl w:val="0"/>
        <w:kinsoku/>
        <w:wordWrap w:val="0"/>
        <w:overflowPunct/>
        <w:topLinePunct w:val="0"/>
        <w:autoSpaceDE/>
        <w:autoSpaceDN/>
        <w:bidi w:val="0"/>
        <w:adjustRightInd/>
        <w:snapToGrid/>
        <w:spacing w:after="0" w:line="400" w:lineRule="exact"/>
        <w:ind w:firstLine="440" w:firstLineChars="200"/>
        <w:jc w:val="left"/>
        <w:textAlignment w:val="auto"/>
        <w:rPr>
          <w:rStyle w:val="22"/>
          <w:rFonts w:hint="eastAsia" w:ascii="新宋体" w:hAnsi="新宋体" w:eastAsia="新宋体" w:cs="新宋体"/>
          <w:color w:val="auto"/>
          <w:spacing w:val="0"/>
          <w:w w:val="100"/>
          <w:position w:val="0"/>
          <w:sz w:val="22"/>
          <w:szCs w:val="22"/>
          <w:highlight w:val="none"/>
          <w:lang w:eastAsia="zh-CN"/>
        </w:rPr>
      </w:pPr>
      <w:r>
        <w:rPr>
          <w:rStyle w:val="22"/>
          <w:rFonts w:hint="eastAsia" w:ascii="新宋体" w:hAnsi="新宋体" w:eastAsia="新宋体" w:cs="新宋体"/>
          <w:b w:val="0"/>
          <w:bCs w:val="0"/>
          <w:color w:val="auto"/>
          <w:spacing w:val="0"/>
          <w:w w:val="100"/>
          <w:position w:val="0"/>
          <w:sz w:val="22"/>
          <w:szCs w:val="22"/>
          <w:highlight w:val="none"/>
          <w:lang w:val="en-US" w:eastAsia="zh-CN"/>
        </w:rPr>
        <w:t>3</w:t>
      </w:r>
      <w:r>
        <w:rPr>
          <w:rStyle w:val="22"/>
          <w:rFonts w:hint="eastAsia" w:ascii="新宋体" w:hAnsi="新宋体" w:eastAsia="新宋体" w:cs="新宋体"/>
          <w:b w:val="0"/>
          <w:bCs w:val="0"/>
          <w:color w:val="auto"/>
          <w:spacing w:val="0"/>
          <w:w w:val="100"/>
          <w:position w:val="0"/>
          <w:sz w:val="22"/>
          <w:szCs w:val="22"/>
          <w:highlight w:val="none"/>
          <w:lang w:eastAsia="zh-CN"/>
        </w:rPr>
        <w:t>、</w:t>
      </w:r>
      <w:r>
        <w:rPr>
          <w:rStyle w:val="22"/>
          <w:rFonts w:hint="eastAsia" w:ascii="新宋体" w:hAnsi="新宋体" w:eastAsia="新宋体" w:cs="新宋体"/>
          <w:color w:val="auto"/>
          <w:spacing w:val="0"/>
          <w:w w:val="100"/>
          <w:position w:val="0"/>
          <w:sz w:val="22"/>
          <w:szCs w:val="22"/>
          <w:highlight w:val="none"/>
          <w:lang w:eastAsia="zh-CN"/>
        </w:rPr>
        <w:t>本项目为电子招投标项目，参与投标均须使用CA数字证书登陆进行操作，请投标供应商及时办理CA及相关事宜，若因CA问题导致的无法投标由供应商自行负责。具体详询：</w:t>
      </w:r>
      <w:r>
        <w:rPr>
          <w:rStyle w:val="22"/>
          <w:rFonts w:hint="eastAsia" w:ascii="新宋体" w:hAnsi="新宋体" w:eastAsia="新宋体" w:cs="新宋体"/>
          <w:color w:val="auto"/>
          <w:spacing w:val="0"/>
          <w:w w:val="100"/>
          <w:position w:val="0"/>
          <w:sz w:val="22"/>
          <w:szCs w:val="22"/>
          <w:highlight w:val="none"/>
          <w:lang w:val="en-US" w:eastAsia="zh-CN"/>
        </w:rPr>
        <w:t>4009197888</w:t>
      </w:r>
      <w:r>
        <w:rPr>
          <w:rStyle w:val="22"/>
          <w:rFonts w:hint="eastAsia" w:ascii="新宋体" w:hAnsi="新宋体" w:eastAsia="新宋体" w:cs="新宋体"/>
          <w:color w:val="auto"/>
          <w:spacing w:val="0"/>
          <w:w w:val="100"/>
          <w:position w:val="0"/>
          <w:sz w:val="22"/>
          <w:szCs w:val="22"/>
          <w:highlight w:val="none"/>
          <w:lang w:eastAsia="zh-CN"/>
        </w:rPr>
        <w:t>。湖南省CA证书与电子签章资源共享平台：https://casign.hnsggzy.com:7080/ca-hunanplatform/operation/main</w:t>
      </w:r>
    </w:p>
    <w:p w14:paraId="3D21086B">
      <w:pPr>
        <w:pStyle w:val="25"/>
        <w:spacing w:after="0" w:line="400" w:lineRule="exact"/>
        <w:ind w:firstLine="440" w:firstLineChars="200"/>
        <w:jc w:val="left"/>
        <w:textAlignment w:val="auto"/>
        <w:rPr>
          <w:rStyle w:val="22"/>
          <w:rFonts w:hint="eastAsia" w:ascii="新宋体" w:hAnsi="新宋体" w:eastAsia="新宋体" w:cs="新宋体"/>
          <w:color w:val="auto"/>
          <w:spacing w:val="0"/>
          <w:w w:val="100"/>
          <w:position w:val="0"/>
          <w:sz w:val="22"/>
          <w:szCs w:val="22"/>
          <w:highlight w:val="none"/>
          <w:lang w:val="en-US" w:eastAsia="zh-CN"/>
        </w:rPr>
      </w:pPr>
      <w:r>
        <w:rPr>
          <w:rStyle w:val="22"/>
          <w:rFonts w:hint="eastAsia" w:ascii="新宋体" w:hAnsi="新宋体" w:eastAsia="新宋体" w:cs="新宋体"/>
          <w:color w:val="auto"/>
          <w:spacing w:val="0"/>
          <w:w w:val="100"/>
          <w:position w:val="0"/>
          <w:sz w:val="22"/>
          <w:szCs w:val="22"/>
          <w:highlight w:val="none"/>
          <w:lang w:val="en-US" w:eastAsia="zh-CN"/>
        </w:rPr>
        <w:t>4、电子响应文件通过数字证书进行加密并签章。未按要求加密和数字证书认证的响应文件，交易平台将无法接受。未在《湘西自治州公共资源交易中心》下载磋商文件的，将不能上传电子响应文件。</w:t>
      </w:r>
    </w:p>
    <w:p w14:paraId="11EF8D2E">
      <w:pPr>
        <w:pStyle w:val="25"/>
        <w:spacing w:after="0" w:line="400" w:lineRule="exact"/>
        <w:ind w:firstLine="440" w:firstLineChars="200"/>
        <w:jc w:val="left"/>
        <w:textAlignment w:val="auto"/>
        <w:rPr>
          <w:rStyle w:val="22"/>
          <w:rFonts w:hint="eastAsia" w:ascii="新宋体" w:hAnsi="新宋体" w:eastAsia="新宋体" w:cs="新宋体"/>
          <w:color w:val="auto"/>
          <w:spacing w:val="0"/>
          <w:w w:val="100"/>
          <w:position w:val="0"/>
          <w:sz w:val="22"/>
          <w:szCs w:val="22"/>
          <w:highlight w:val="none"/>
          <w:lang w:val="en-US" w:eastAsia="zh-CN"/>
        </w:rPr>
      </w:pPr>
      <w:r>
        <w:rPr>
          <w:rStyle w:val="22"/>
          <w:rFonts w:hint="eastAsia" w:ascii="新宋体" w:hAnsi="新宋体" w:eastAsia="新宋体" w:cs="新宋体"/>
          <w:color w:val="auto"/>
          <w:spacing w:val="0"/>
          <w:w w:val="100"/>
          <w:position w:val="0"/>
          <w:sz w:val="22"/>
          <w:szCs w:val="22"/>
          <w:highlight w:val="none"/>
          <w:lang w:val="en-US" w:eastAsia="zh-CN"/>
        </w:rPr>
        <w:t>5、由于对网上招投标操作不熟悉或自身电脑、个人网络等原因导致不能在投标截止时间之前完成电子投标文件上传的，相应责任由投标人自行承担。在使用系统过程中有疑问或困难请及时向软件公司咨询，联系方式：0743-8523902。建议投标人至少在指定开标时间前一个工作日(非自然日)加密上传投标(响应)文件模拟解密等操作,如遇到故障技术支持有足够时间协助处理,非工作时间将无法及时提供技术支持，敬请谅解。</w:t>
      </w:r>
    </w:p>
    <w:p w14:paraId="3C14AEDA">
      <w:pPr>
        <w:pStyle w:val="25"/>
        <w:spacing w:after="0" w:line="400" w:lineRule="exact"/>
        <w:ind w:firstLine="440" w:firstLineChars="200"/>
        <w:jc w:val="left"/>
        <w:textAlignment w:val="auto"/>
        <w:rPr>
          <w:rStyle w:val="22"/>
          <w:rFonts w:hint="eastAsia" w:ascii="新宋体" w:hAnsi="新宋体" w:eastAsia="新宋体" w:cs="新宋体"/>
          <w:color w:val="auto"/>
          <w:spacing w:val="0"/>
          <w:w w:val="100"/>
          <w:position w:val="0"/>
          <w:sz w:val="22"/>
          <w:szCs w:val="22"/>
          <w:highlight w:val="none"/>
          <w:lang w:val="en-US" w:eastAsia="zh-CN"/>
        </w:rPr>
      </w:pPr>
      <w:r>
        <w:rPr>
          <w:rStyle w:val="22"/>
          <w:rFonts w:hint="eastAsia" w:ascii="新宋体" w:hAnsi="新宋体" w:eastAsia="新宋体" w:cs="新宋体"/>
          <w:color w:val="auto"/>
          <w:spacing w:val="0"/>
          <w:w w:val="100"/>
          <w:position w:val="0"/>
          <w:sz w:val="22"/>
          <w:szCs w:val="22"/>
          <w:highlight w:val="none"/>
          <w:lang w:val="en-US" w:eastAsia="zh-CN"/>
        </w:rPr>
        <w:t>6、如果开标时出现网络故障、技术故障等情形影响招投标活动，采购人可采取项目延期、延长电子响应文件解密时间等相应措施，以保障招投标活动的公开、公平和公正，投标供应商不得对此持有异议。</w:t>
      </w:r>
    </w:p>
    <w:p w14:paraId="703A0F94">
      <w:pPr>
        <w:pStyle w:val="25"/>
        <w:spacing w:after="0" w:line="400" w:lineRule="exact"/>
        <w:ind w:firstLine="440" w:firstLineChars="200"/>
        <w:jc w:val="left"/>
        <w:textAlignment w:val="auto"/>
        <w:rPr>
          <w:rStyle w:val="22"/>
          <w:rFonts w:hint="eastAsia" w:ascii="新宋体" w:hAnsi="新宋体" w:eastAsia="新宋体" w:cs="新宋体"/>
          <w:color w:val="auto"/>
          <w:spacing w:val="0"/>
          <w:w w:val="100"/>
          <w:position w:val="0"/>
          <w:sz w:val="22"/>
          <w:szCs w:val="22"/>
          <w:highlight w:val="none"/>
          <w:lang w:val="en-US" w:eastAsia="zh-CN"/>
        </w:rPr>
      </w:pPr>
      <w:r>
        <w:rPr>
          <w:rStyle w:val="22"/>
          <w:rFonts w:hint="eastAsia" w:ascii="新宋体" w:hAnsi="新宋体" w:eastAsia="新宋体" w:cs="新宋体"/>
          <w:color w:val="auto"/>
          <w:spacing w:val="0"/>
          <w:w w:val="100"/>
          <w:position w:val="0"/>
          <w:sz w:val="22"/>
          <w:szCs w:val="22"/>
          <w:highlight w:val="none"/>
          <w:lang w:val="en-US" w:eastAsia="zh-CN"/>
        </w:rPr>
        <w:t>7、投标供应商自行完成电子响应文件解密，因投标供应商自身原因未在规定时间内完成解密或无法解密的响应文件视为撤销其响应文件，相应责任及后果由投标供应商自行承担。</w:t>
      </w:r>
    </w:p>
    <w:p w14:paraId="24F8759E">
      <w:pPr>
        <w:pStyle w:val="25"/>
        <w:spacing w:after="0" w:line="400" w:lineRule="exact"/>
        <w:ind w:firstLine="440" w:firstLineChars="200"/>
        <w:jc w:val="left"/>
        <w:textAlignment w:val="auto"/>
        <w:rPr>
          <w:rStyle w:val="22"/>
          <w:rFonts w:hint="eastAsia" w:ascii="新宋体" w:hAnsi="新宋体" w:eastAsia="新宋体" w:cs="新宋体"/>
          <w:color w:val="auto"/>
          <w:spacing w:val="0"/>
          <w:w w:val="100"/>
          <w:position w:val="0"/>
          <w:sz w:val="22"/>
          <w:szCs w:val="22"/>
          <w:highlight w:val="none"/>
          <w:lang w:val="en-US" w:eastAsia="zh-CN"/>
        </w:rPr>
      </w:pPr>
      <w:r>
        <w:rPr>
          <w:rStyle w:val="22"/>
          <w:rFonts w:hint="eastAsia" w:ascii="新宋体" w:hAnsi="新宋体" w:eastAsia="新宋体" w:cs="新宋体"/>
          <w:color w:val="auto"/>
          <w:spacing w:val="0"/>
          <w:w w:val="100"/>
          <w:position w:val="0"/>
          <w:sz w:val="22"/>
          <w:szCs w:val="22"/>
          <w:highlight w:val="none"/>
          <w:lang w:val="en-US" w:eastAsia="zh-CN"/>
        </w:rPr>
        <w:t>8、本项目投标过程中，电子投标系统使用操作遇到任何问题及时向软件公司咨询，咨询联系方式：0743-8523902。如因不会操作所造成的投标失败或损失由投标供应商自行负责。</w:t>
      </w:r>
    </w:p>
    <w:p w14:paraId="699D406E">
      <w:pPr>
        <w:pStyle w:val="25"/>
        <w:spacing w:after="0" w:line="400" w:lineRule="exact"/>
        <w:ind w:firstLine="440" w:firstLineChars="200"/>
        <w:jc w:val="left"/>
        <w:textAlignment w:val="auto"/>
        <w:rPr>
          <w:rStyle w:val="22"/>
          <w:rFonts w:hint="eastAsia" w:ascii="新宋体" w:hAnsi="新宋体" w:eastAsia="新宋体" w:cs="新宋体"/>
          <w:b/>
          <w:bCs/>
          <w:color w:val="auto"/>
          <w:spacing w:val="0"/>
          <w:w w:val="100"/>
          <w:position w:val="0"/>
          <w:sz w:val="22"/>
          <w:szCs w:val="22"/>
          <w:highlight w:val="none"/>
          <w:lang w:val="en-US" w:eastAsia="zh-CN"/>
        </w:rPr>
      </w:pPr>
      <w:r>
        <w:rPr>
          <w:rStyle w:val="22"/>
          <w:rFonts w:hint="eastAsia" w:ascii="新宋体" w:hAnsi="新宋体" w:eastAsia="新宋体" w:cs="新宋体"/>
          <w:b/>
          <w:bCs/>
          <w:color w:val="auto"/>
          <w:spacing w:val="0"/>
          <w:w w:val="100"/>
          <w:position w:val="0"/>
          <w:sz w:val="22"/>
          <w:szCs w:val="22"/>
          <w:highlight w:val="none"/>
          <w:lang w:val="en-US" w:eastAsia="zh-CN"/>
        </w:rPr>
        <w:t>9、本项目为电子竞争性磋商采购项目，供应商按磋商评审小组要求时间内提交报价，每轮报价提交截止时间为磋商评审小组发出要求后不少于40分钟。</w:t>
      </w:r>
    </w:p>
    <w:p w14:paraId="26EEE83F">
      <w:pPr>
        <w:numPr>
          <w:ilvl w:val="0"/>
          <w:numId w:val="0"/>
        </w:numPr>
        <w:wordWrap/>
        <w:spacing w:line="400" w:lineRule="exact"/>
        <w:ind w:left="0" w:leftChars="0" w:firstLine="440" w:firstLineChars="200"/>
        <w:jc w:val="left"/>
        <w:rPr>
          <w:rStyle w:val="22"/>
          <w:rFonts w:hint="eastAsia" w:ascii="宋体" w:hAnsi="宋体" w:cs="宋体"/>
          <w:b/>
          <w:color w:val="auto"/>
          <w:sz w:val="22"/>
          <w:szCs w:val="22"/>
          <w:highlight w:val="none"/>
          <w:lang w:eastAsia="zh-CN"/>
        </w:rPr>
      </w:pPr>
      <w:r>
        <w:rPr>
          <w:rStyle w:val="22"/>
          <w:rFonts w:hint="eastAsia" w:ascii="新宋体" w:hAnsi="新宋体" w:eastAsia="新宋体" w:cs="新宋体"/>
          <w:b/>
          <w:bCs/>
          <w:color w:val="auto"/>
          <w:spacing w:val="0"/>
          <w:w w:val="100"/>
          <w:position w:val="0"/>
          <w:sz w:val="22"/>
          <w:szCs w:val="22"/>
          <w:highlight w:val="none"/>
          <w:lang w:val="en-US" w:eastAsia="zh-CN"/>
        </w:rPr>
        <w:t>10、因投标人/供应商提交的投标/响应文件等资料含有计算机病毒，导致无法参与开标、评标等交易活动，后果由投标人/供应商承担。</w:t>
      </w:r>
    </w:p>
    <w:p w14:paraId="3E3517DC">
      <w:pPr>
        <w:numPr>
          <w:ilvl w:val="0"/>
          <w:numId w:val="0"/>
        </w:numPr>
        <w:wordWrap/>
        <w:spacing w:line="400" w:lineRule="exact"/>
        <w:ind w:left="0" w:leftChars="0" w:firstLine="0" w:firstLineChars="0"/>
        <w:jc w:val="left"/>
        <w:rPr>
          <w:rStyle w:val="22"/>
          <w:rFonts w:hint="eastAsia" w:ascii="宋体" w:hAnsi="宋体" w:cs="宋体"/>
          <w:b/>
          <w:color w:val="auto"/>
          <w:sz w:val="22"/>
          <w:szCs w:val="22"/>
          <w:highlight w:val="none"/>
          <w:lang w:eastAsia="zh-CN"/>
        </w:rPr>
      </w:pPr>
      <w:r>
        <w:rPr>
          <w:rFonts w:hint="eastAsia" w:ascii="宋体" w:hAnsi="宋体" w:cs="宋体"/>
          <w:b/>
          <w:color w:val="auto"/>
          <w:kern w:val="2"/>
          <w:sz w:val="22"/>
          <w:szCs w:val="22"/>
          <w:lang w:val="en-US" w:eastAsia="zh-CN" w:bidi="ar-SA"/>
        </w:rPr>
        <w:t>九</w:t>
      </w:r>
      <w:r>
        <w:rPr>
          <w:rFonts w:hint="eastAsia" w:ascii="宋体" w:hAnsi="宋体" w:eastAsia="宋体" w:cs="宋体"/>
          <w:b/>
          <w:color w:val="auto"/>
          <w:kern w:val="2"/>
          <w:sz w:val="22"/>
          <w:szCs w:val="22"/>
          <w:lang w:val="en-US" w:eastAsia="zh-CN" w:bidi="ar-SA"/>
        </w:rPr>
        <w:t>、</w:t>
      </w:r>
      <w:r>
        <w:rPr>
          <w:rStyle w:val="22"/>
          <w:rFonts w:hint="eastAsia" w:ascii="宋体" w:hAnsi="宋体" w:cs="宋体"/>
          <w:b/>
          <w:color w:val="auto"/>
          <w:sz w:val="22"/>
          <w:szCs w:val="22"/>
          <w:highlight w:val="none"/>
          <w:lang w:eastAsia="zh-CN"/>
        </w:rPr>
        <w:t>采购项目联系人姓名和电话</w:t>
      </w:r>
    </w:p>
    <w:p w14:paraId="4D436E56">
      <w:pPr>
        <w:pStyle w:val="26"/>
        <w:widowControl/>
        <w:spacing w:line="400" w:lineRule="exact"/>
        <w:ind w:left="0" w:leftChars="0" w:firstLine="440" w:firstLineChars="200"/>
        <w:textAlignment w:val="auto"/>
        <w:rPr>
          <w:rStyle w:val="22"/>
          <w:rFonts w:hint="default" w:ascii="宋体" w:hAnsi="宋体" w:eastAsia="宋体" w:cs="宋体"/>
          <w:color w:val="auto"/>
          <w:sz w:val="22"/>
          <w:szCs w:val="22"/>
          <w:highlight w:val="none"/>
          <w:lang w:val="en-US" w:eastAsia="zh-CN"/>
        </w:rPr>
      </w:pPr>
      <w:r>
        <w:rPr>
          <w:rStyle w:val="22"/>
          <w:rFonts w:hint="eastAsia" w:ascii="宋体" w:hAnsi="宋体" w:cs="宋体"/>
          <w:color w:val="auto"/>
          <w:sz w:val="22"/>
          <w:szCs w:val="22"/>
          <w:highlight w:val="none"/>
          <w:lang w:val="en-US" w:eastAsia="zh-CN"/>
        </w:rPr>
        <w:t>1、</w:t>
      </w:r>
      <w:r>
        <w:rPr>
          <w:rStyle w:val="22"/>
          <w:rFonts w:hint="eastAsia" w:ascii="宋体" w:hAnsi="宋体" w:cs="宋体"/>
          <w:color w:val="auto"/>
          <w:sz w:val="22"/>
          <w:szCs w:val="22"/>
          <w:highlight w:val="none"/>
          <w:lang w:eastAsia="zh-CN"/>
        </w:rPr>
        <w:t>联系人姓名：</w:t>
      </w:r>
      <w:r>
        <w:rPr>
          <w:rStyle w:val="22"/>
          <w:rFonts w:hint="eastAsia" w:ascii="宋体" w:hAnsi="宋体" w:cs="宋体"/>
          <w:color w:val="auto"/>
          <w:sz w:val="22"/>
          <w:szCs w:val="22"/>
          <w:highlight w:val="none"/>
          <w:lang w:val="en-US" w:eastAsia="zh-CN"/>
        </w:rPr>
        <w:t xml:space="preserve">   鲁进敬       杨天地、陈涵</w:t>
      </w:r>
    </w:p>
    <w:p w14:paraId="37F29F28">
      <w:pPr>
        <w:pStyle w:val="26"/>
        <w:widowControl/>
        <w:spacing w:line="400" w:lineRule="exact"/>
        <w:ind w:left="0" w:leftChars="0" w:firstLine="440" w:firstLineChars="200"/>
        <w:textAlignment w:val="auto"/>
        <w:rPr>
          <w:rStyle w:val="22"/>
          <w:rFonts w:hint="default" w:ascii="宋体" w:hAnsi="宋体" w:cs="宋体"/>
          <w:b/>
          <w:color w:val="auto"/>
          <w:sz w:val="22"/>
          <w:szCs w:val="22"/>
          <w:highlight w:val="none"/>
          <w:lang w:val="en-US" w:eastAsia="zh-CN"/>
        </w:rPr>
      </w:pPr>
      <w:r>
        <w:rPr>
          <w:rStyle w:val="22"/>
          <w:rFonts w:hint="eastAsia" w:ascii="宋体" w:hAnsi="宋体" w:eastAsia="宋体" w:cs="宋体"/>
          <w:color w:val="auto"/>
          <w:sz w:val="22"/>
          <w:szCs w:val="22"/>
          <w:highlight w:val="none"/>
          <w:lang w:val="en-US" w:eastAsia="zh-CN"/>
        </w:rPr>
        <w:t>2、</w:t>
      </w:r>
      <w:r>
        <w:rPr>
          <w:rStyle w:val="22"/>
          <w:rFonts w:hint="eastAsia" w:ascii="宋体" w:hAnsi="宋体" w:eastAsia="宋体" w:cs="宋体"/>
          <w:color w:val="auto"/>
          <w:sz w:val="22"/>
          <w:szCs w:val="22"/>
          <w:highlight w:val="none"/>
          <w:lang w:eastAsia="zh-CN"/>
        </w:rPr>
        <w:t>电      话：</w:t>
      </w:r>
      <w:r>
        <w:rPr>
          <w:rStyle w:val="22"/>
          <w:rFonts w:hint="eastAsia" w:ascii="宋体" w:hAnsi="宋体" w:cs="宋体"/>
          <w:color w:val="auto"/>
          <w:sz w:val="22"/>
          <w:szCs w:val="22"/>
          <w:highlight w:val="none"/>
          <w:lang w:val="en-US" w:eastAsia="zh-CN"/>
        </w:rPr>
        <w:t>15200753273   15074309569</w:t>
      </w:r>
    </w:p>
    <w:p w14:paraId="397D5987">
      <w:pPr>
        <w:numPr>
          <w:ilvl w:val="0"/>
          <w:numId w:val="0"/>
        </w:numPr>
        <w:wordWrap/>
        <w:spacing w:line="400" w:lineRule="exact"/>
        <w:ind w:left="0" w:leftChars="0" w:firstLine="0" w:firstLineChars="0"/>
        <w:jc w:val="left"/>
        <w:rPr>
          <w:rStyle w:val="22"/>
          <w:rFonts w:hint="eastAsia" w:ascii="宋体" w:hAnsi="宋体" w:cs="宋体"/>
          <w:b/>
          <w:color w:val="auto"/>
          <w:sz w:val="22"/>
          <w:szCs w:val="22"/>
          <w:highlight w:val="none"/>
          <w:lang w:eastAsia="zh-CN"/>
        </w:rPr>
      </w:pPr>
      <w:r>
        <w:rPr>
          <w:rFonts w:hint="eastAsia" w:ascii="宋体" w:hAnsi="宋体" w:eastAsia="宋体" w:cs="宋体"/>
          <w:b/>
          <w:color w:val="auto"/>
          <w:kern w:val="2"/>
          <w:sz w:val="22"/>
          <w:szCs w:val="22"/>
          <w:lang w:val="en-US" w:eastAsia="zh-CN" w:bidi="ar-SA"/>
        </w:rPr>
        <w:t>十、</w:t>
      </w:r>
      <w:r>
        <w:rPr>
          <w:rStyle w:val="22"/>
          <w:rFonts w:hint="eastAsia" w:ascii="宋体" w:hAnsi="宋体" w:cs="宋体"/>
          <w:b/>
          <w:color w:val="auto"/>
          <w:sz w:val="22"/>
          <w:szCs w:val="22"/>
          <w:highlight w:val="none"/>
          <w:lang w:eastAsia="zh-CN"/>
        </w:rPr>
        <w:t>采购人、采购代理机构的名称、地址和联系方式</w:t>
      </w:r>
    </w:p>
    <w:p w14:paraId="7DAA9597">
      <w:pPr>
        <w:keepNext w:val="0"/>
        <w:keepLines w:val="0"/>
        <w:pageBreakBefore w:val="0"/>
        <w:widowControl w:val="0"/>
        <w:kinsoku/>
        <w:wordWrap w:val="0"/>
        <w:overflowPunct/>
        <w:topLinePunct w:val="0"/>
        <w:autoSpaceDE w:val="0"/>
        <w:autoSpaceDN w:val="0"/>
        <w:bidi w:val="0"/>
        <w:adjustRightInd/>
        <w:snapToGrid/>
        <w:spacing w:line="360" w:lineRule="exact"/>
        <w:ind w:firstLine="440" w:firstLineChars="200"/>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1、采购人信息</w:t>
      </w:r>
    </w:p>
    <w:p w14:paraId="6670C05B">
      <w:pPr>
        <w:keepNext w:val="0"/>
        <w:keepLines w:val="0"/>
        <w:pageBreakBefore w:val="0"/>
        <w:widowControl w:val="0"/>
        <w:kinsoku/>
        <w:wordWrap w:val="0"/>
        <w:overflowPunct/>
        <w:topLinePunct w:val="0"/>
        <w:autoSpaceDE w:val="0"/>
        <w:autoSpaceDN w:val="0"/>
        <w:bidi w:val="0"/>
        <w:adjustRightInd/>
        <w:snapToGrid/>
        <w:spacing w:line="360" w:lineRule="exact"/>
        <w:ind w:firstLine="440" w:firstLineChars="200"/>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名  称：吉首市公用事业服务中心</w:t>
      </w:r>
    </w:p>
    <w:p w14:paraId="12AED6EB">
      <w:pPr>
        <w:keepNext w:val="0"/>
        <w:keepLines w:val="0"/>
        <w:pageBreakBefore w:val="0"/>
        <w:widowControl w:val="0"/>
        <w:kinsoku/>
        <w:wordWrap w:val="0"/>
        <w:overflowPunct/>
        <w:topLinePunct w:val="0"/>
        <w:autoSpaceDE w:val="0"/>
        <w:autoSpaceDN w:val="0"/>
        <w:bidi w:val="0"/>
        <w:adjustRightInd/>
        <w:snapToGrid/>
        <w:spacing w:line="360" w:lineRule="exact"/>
        <w:ind w:firstLine="440" w:firstLineChars="200"/>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地  址：吉首市乾州市政府大楼A栋2楼</w:t>
      </w:r>
    </w:p>
    <w:p w14:paraId="66EB9BDF">
      <w:pPr>
        <w:keepNext w:val="0"/>
        <w:keepLines w:val="0"/>
        <w:pageBreakBefore w:val="0"/>
        <w:widowControl w:val="0"/>
        <w:kinsoku/>
        <w:wordWrap w:val="0"/>
        <w:overflowPunct/>
        <w:topLinePunct w:val="0"/>
        <w:autoSpaceDE w:val="0"/>
        <w:autoSpaceDN w:val="0"/>
        <w:bidi w:val="0"/>
        <w:adjustRightInd/>
        <w:snapToGrid/>
        <w:spacing w:line="360" w:lineRule="exact"/>
        <w:ind w:firstLine="440" w:firstLineChars="200"/>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联系人：鲁进敬</w:t>
      </w:r>
    </w:p>
    <w:p w14:paraId="2CAD5C16">
      <w:pPr>
        <w:pStyle w:val="24"/>
        <w:keepNext w:val="0"/>
        <w:keepLines w:val="0"/>
        <w:pageBreakBefore w:val="0"/>
        <w:widowControl w:val="0"/>
        <w:kinsoku/>
        <w:wordWrap w:val="0"/>
        <w:overflowPunct/>
        <w:topLinePunct w:val="0"/>
        <w:autoSpaceDE w:val="0"/>
        <w:autoSpaceDN w:val="0"/>
        <w:bidi w:val="0"/>
        <w:adjustRightInd/>
        <w:snapToGrid/>
        <w:spacing w:line="360" w:lineRule="exact"/>
        <w:textAlignment w:val="auto"/>
        <w:rPr>
          <w:rStyle w:val="22"/>
          <w:rFonts w:hint="eastAsia" w:ascii="宋体" w:hAnsi="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电</w:t>
      </w:r>
      <w:r>
        <w:rPr>
          <w:rStyle w:val="22"/>
          <w:rFonts w:hint="eastAsia" w:ascii="宋体" w:hAnsi="宋体" w:eastAsia="宋体" w:cs="宋体"/>
          <w:color w:val="auto"/>
          <w:sz w:val="22"/>
          <w:szCs w:val="22"/>
          <w:highlight w:val="none"/>
          <w:lang w:val="en-US" w:eastAsia="zh-CN"/>
        </w:rPr>
        <w:t xml:space="preserve">  </w:t>
      </w:r>
      <w:r>
        <w:rPr>
          <w:rStyle w:val="22"/>
          <w:rFonts w:hint="eastAsia" w:ascii="宋体" w:hAnsi="宋体" w:eastAsia="宋体" w:cs="宋体"/>
          <w:color w:val="auto"/>
          <w:sz w:val="22"/>
          <w:szCs w:val="22"/>
          <w:highlight w:val="none"/>
          <w:lang w:eastAsia="zh-CN"/>
        </w:rPr>
        <w:t>话：</w:t>
      </w:r>
      <w:r>
        <w:rPr>
          <w:rStyle w:val="22"/>
          <w:rFonts w:hint="eastAsia" w:ascii="宋体" w:hAnsi="宋体" w:cs="宋体"/>
          <w:color w:val="auto"/>
          <w:sz w:val="22"/>
          <w:szCs w:val="22"/>
          <w:highlight w:val="none"/>
          <w:lang w:eastAsia="zh-CN"/>
        </w:rPr>
        <w:t>15200753273</w:t>
      </w:r>
    </w:p>
    <w:p w14:paraId="5D17CDEA">
      <w:pPr>
        <w:pStyle w:val="24"/>
        <w:keepNext w:val="0"/>
        <w:keepLines w:val="0"/>
        <w:pageBreakBefore w:val="0"/>
        <w:widowControl w:val="0"/>
        <w:kinsoku/>
        <w:wordWrap w:val="0"/>
        <w:overflowPunct/>
        <w:topLinePunct w:val="0"/>
        <w:autoSpaceDE w:val="0"/>
        <w:autoSpaceDN w:val="0"/>
        <w:bidi w:val="0"/>
        <w:adjustRightInd/>
        <w:snapToGrid/>
        <w:spacing w:line="360" w:lineRule="exact"/>
        <w:ind w:left="0" w:leftChars="0" w:firstLine="0" w:firstLineChars="0"/>
        <w:textAlignment w:val="auto"/>
        <w:rPr>
          <w:rStyle w:val="22"/>
          <w:rFonts w:hint="eastAsia" w:ascii="宋体" w:hAnsi="宋体" w:cs="宋体"/>
          <w:color w:val="auto"/>
          <w:sz w:val="22"/>
          <w:szCs w:val="22"/>
          <w:highlight w:val="none"/>
          <w:lang w:eastAsia="zh-CN"/>
        </w:rPr>
      </w:pPr>
    </w:p>
    <w:p w14:paraId="2F5EAE54">
      <w:pPr>
        <w:keepNext w:val="0"/>
        <w:keepLines w:val="0"/>
        <w:pageBreakBefore w:val="0"/>
        <w:widowControl w:val="0"/>
        <w:numPr>
          <w:ilvl w:val="0"/>
          <w:numId w:val="3"/>
        </w:numPr>
        <w:kinsoku/>
        <w:wordWrap w:val="0"/>
        <w:overflowPunct/>
        <w:topLinePunct w:val="0"/>
        <w:autoSpaceDE w:val="0"/>
        <w:autoSpaceDN w:val="0"/>
        <w:bidi w:val="0"/>
        <w:adjustRightInd/>
        <w:snapToGrid/>
        <w:spacing w:line="360" w:lineRule="exact"/>
        <w:ind w:firstLine="440" w:firstLineChars="200"/>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采购代理机构信息</w:t>
      </w:r>
    </w:p>
    <w:p w14:paraId="4CCB2325">
      <w:pPr>
        <w:keepNext w:val="0"/>
        <w:keepLines w:val="0"/>
        <w:pageBreakBefore w:val="0"/>
        <w:widowControl w:val="0"/>
        <w:kinsoku/>
        <w:wordWrap w:val="0"/>
        <w:overflowPunct/>
        <w:topLinePunct w:val="0"/>
        <w:autoSpaceDE w:val="0"/>
        <w:autoSpaceDN w:val="0"/>
        <w:bidi w:val="0"/>
        <w:adjustRightInd/>
        <w:snapToGrid/>
        <w:spacing w:line="360" w:lineRule="exact"/>
        <w:ind w:firstLine="440" w:firstLineChars="200"/>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名  称：湖南大锐工程项目管理有限公司</w:t>
      </w:r>
    </w:p>
    <w:p w14:paraId="387E7015">
      <w:pPr>
        <w:keepNext w:val="0"/>
        <w:keepLines w:val="0"/>
        <w:pageBreakBefore w:val="0"/>
        <w:widowControl w:val="0"/>
        <w:kinsoku/>
        <w:wordWrap w:val="0"/>
        <w:overflowPunct/>
        <w:topLinePunct w:val="0"/>
        <w:autoSpaceDE w:val="0"/>
        <w:autoSpaceDN w:val="0"/>
        <w:bidi w:val="0"/>
        <w:adjustRightInd/>
        <w:snapToGrid/>
        <w:spacing w:line="360" w:lineRule="exact"/>
        <w:ind w:firstLine="440" w:firstLineChars="200"/>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地  址：湖南省湘西高新区湘西金融中心B座20层</w:t>
      </w:r>
    </w:p>
    <w:p w14:paraId="3C13DB8E">
      <w:pPr>
        <w:keepNext w:val="0"/>
        <w:keepLines w:val="0"/>
        <w:pageBreakBefore w:val="0"/>
        <w:widowControl w:val="0"/>
        <w:kinsoku/>
        <w:wordWrap w:val="0"/>
        <w:overflowPunct/>
        <w:topLinePunct w:val="0"/>
        <w:autoSpaceDE w:val="0"/>
        <w:autoSpaceDN w:val="0"/>
        <w:bidi w:val="0"/>
        <w:adjustRightInd/>
        <w:snapToGrid/>
        <w:spacing w:line="360" w:lineRule="exact"/>
        <w:ind w:firstLine="440" w:firstLineChars="200"/>
        <w:textAlignment w:val="auto"/>
        <w:rPr>
          <w:rStyle w:val="22"/>
          <w:rFonts w:hint="default" w:ascii="宋体" w:hAnsi="宋体" w:cs="宋体"/>
          <w:color w:val="auto"/>
          <w:sz w:val="22"/>
          <w:szCs w:val="22"/>
          <w:highlight w:val="none"/>
          <w:lang w:val="en-US" w:eastAsia="zh-CN"/>
        </w:rPr>
      </w:pPr>
      <w:r>
        <w:rPr>
          <w:rStyle w:val="22"/>
          <w:rFonts w:hint="eastAsia" w:ascii="宋体" w:hAnsi="宋体" w:cs="宋体"/>
          <w:color w:val="auto"/>
          <w:sz w:val="22"/>
          <w:szCs w:val="22"/>
          <w:highlight w:val="none"/>
          <w:lang w:eastAsia="zh-CN"/>
        </w:rPr>
        <w:t>联系人：杨天地、陈涵</w:t>
      </w:r>
      <w:r>
        <w:rPr>
          <w:rStyle w:val="22"/>
          <w:rFonts w:hint="eastAsia" w:ascii="宋体" w:hAnsi="宋体" w:cs="宋体"/>
          <w:color w:val="auto"/>
          <w:sz w:val="22"/>
          <w:szCs w:val="22"/>
          <w:highlight w:val="none"/>
          <w:lang w:val="en-US" w:eastAsia="zh-CN"/>
        </w:rPr>
        <w:t xml:space="preserve">   </w:t>
      </w:r>
    </w:p>
    <w:p w14:paraId="29AA4D15">
      <w:pPr>
        <w:pStyle w:val="24"/>
        <w:keepNext w:val="0"/>
        <w:keepLines w:val="0"/>
        <w:pageBreakBefore w:val="0"/>
        <w:widowControl w:val="0"/>
        <w:kinsoku/>
        <w:wordWrap w:val="0"/>
        <w:overflowPunct/>
        <w:topLinePunct w:val="0"/>
        <w:autoSpaceDE w:val="0"/>
        <w:autoSpaceDN w:val="0"/>
        <w:bidi w:val="0"/>
        <w:adjustRightInd/>
        <w:snapToGrid/>
        <w:spacing w:line="360" w:lineRule="exact"/>
        <w:textAlignment w:val="auto"/>
        <w:rPr>
          <w:rStyle w:val="22"/>
          <w:rFonts w:hint="default" w:ascii="宋体" w:hAnsi="宋体" w:cs="宋体"/>
          <w:color w:val="auto"/>
          <w:sz w:val="22"/>
          <w:szCs w:val="22"/>
          <w:highlight w:val="none"/>
          <w:lang w:val="en-US" w:eastAsia="zh-CN"/>
        </w:rPr>
      </w:pPr>
      <w:r>
        <w:rPr>
          <w:rStyle w:val="22"/>
          <w:rFonts w:hint="eastAsia" w:ascii="宋体" w:hAnsi="宋体" w:cs="宋体"/>
          <w:color w:val="auto"/>
          <w:sz w:val="22"/>
          <w:szCs w:val="22"/>
          <w:highlight w:val="none"/>
          <w:lang w:val="en-US" w:eastAsia="zh-CN"/>
        </w:rPr>
        <w:t>电  话：15074309569</w:t>
      </w:r>
    </w:p>
    <w:p w14:paraId="6ABEB93A">
      <w:pPr>
        <w:pStyle w:val="24"/>
        <w:keepNext w:val="0"/>
        <w:keepLines w:val="0"/>
        <w:pageBreakBefore w:val="0"/>
        <w:widowControl w:val="0"/>
        <w:kinsoku/>
        <w:wordWrap w:val="0"/>
        <w:overflowPunct/>
        <w:topLinePunct w:val="0"/>
        <w:autoSpaceDE w:val="0"/>
        <w:autoSpaceDN w:val="0"/>
        <w:bidi w:val="0"/>
        <w:adjustRightInd/>
        <w:snapToGrid/>
        <w:spacing w:line="360" w:lineRule="exact"/>
        <w:textAlignment w:val="auto"/>
        <w:rPr>
          <w:rStyle w:val="22"/>
          <w:rFonts w:hint="default" w:ascii="宋体" w:hAnsi="宋体" w:cs="宋体"/>
          <w:color w:val="auto"/>
          <w:sz w:val="22"/>
          <w:szCs w:val="22"/>
          <w:highlight w:val="none"/>
          <w:lang w:val="en-US" w:eastAsia="zh-CN"/>
        </w:rPr>
      </w:pPr>
    </w:p>
    <w:p w14:paraId="5859AA6E">
      <w:pPr>
        <w:wordWrap/>
        <w:jc w:val="center"/>
        <w:outlineLvl w:val="0"/>
        <w:rPr>
          <w:rFonts w:hint="eastAsia" w:ascii="宋体" w:hAnsi="宋体" w:cs="宋体"/>
          <w:b/>
          <w:color w:val="auto"/>
          <w:sz w:val="36"/>
          <w:highlight w:val="none"/>
          <w:lang w:eastAsia="zh-CN"/>
        </w:rPr>
      </w:pPr>
      <w:bookmarkStart w:id="1" w:name="_Toc16748"/>
      <w:r>
        <w:rPr>
          <w:rFonts w:hint="eastAsia" w:ascii="宋体" w:hAnsi="宋体" w:cs="宋体"/>
          <w:b/>
          <w:color w:val="auto"/>
          <w:sz w:val="36"/>
          <w:highlight w:val="none"/>
          <w:lang w:eastAsia="zh-CN"/>
        </w:rPr>
        <w:t>第二章   磋商须知</w:t>
      </w:r>
      <w:bookmarkEnd w:id="1"/>
    </w:p>
    <w:p w14:paraId="46DFB179">
      <w:pPr>
        <w:jc w:val="center"/>
        <w:rPr>
          <w:rFonts w:hint="eastAsia" w:ascii="宋体" w:hAnsi="宋体" w:cs="宋体"/>
          <w:b/>
          <w:bCs/>
          <w:color w:val="auto"/>
          <w:sz w:val="24"/>
          <w:highlight w:val="none"/>
          <w:lang w:eastAsia="zh-CN"/>
        </w:rPr>
      </w:pPr>
      <w:r>
        <w:rPr>
          <w:rFonts w:hint="eastAsia" w:ascii="宋体" w:hAnsi="宋体" w:cs="宋体"/>
          <w:b/>
          <w:bCs/>
          <w:color w:val="auto"/>
          <w:sz w:val="24"/>
          <w:highlight w:val="none"/>
          <w:lang w:eastAsia="zh-CN"/>
        </w:rPr>
        <w:t>第一节  磋商须知前附表</w:t>
      </w:r>
    </w:p>
    <w:tbl>
      <w:tblPr>
        <w:tblStyle w:val="17"/>
        <w:tblW w:w="50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689"/>
        <w:gridCol w:w="2458"/>
        <w:gridCol w:w="5538"/>
      </w:tblGrid>
      <w:tr w14:paraId="649EA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17679905">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条款号</w:t>
            </w:r>
          </w:p>
        </w:tc>
        <w:tc>
          <w:tcPr>
            <w:tcW w:w="1269" w:type="pct"/>
            <w:noWrap w:val="0"/>
            <w:tcMar>
              <w:left w:w="0" w:type="dxa"/>
              <w:right w:w="0" w:type="dxa"/>
            </w:tcMar>
            <w:vAlign w:val="center"/>
          </w:tcPr>
          <w:p w14:paraId="7A5A3C27">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条款名称</w:t>
            </w:r>
          </w:p>
        </w:tc>
        <w:tc>
          <w:tcPr>
            <w:tcW w:w="2857" w:type="pct"/>
            <w:noWrap w:val="0"/>
            <w:tcMar>
              <w:left w:w="0" w:type="dxa"/>
              <w:right w:w="0" w:type="dxa"/>
            </w:tcMar>
            <w:vAlign w:val="center"/>
          </w:tcPr>
          <w:p w14:paraId="06F432C9">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编列内容规定</w:t>
            </w:r>
          </w:p>
        </w:tc>
      </w:tr>
      <w:tr w14:paraId="2BAAA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5000" w:type="pct"/>
            <w:gridSpan w:val="3"/>
            <w:noWrap w:val="0"/>
            <w:tcMar>
              <w:left w:w="0" w:type="dxa"/>
              <w:right w:w="0" w:type="dxa"/>
            </w:tcMar>
            <w:vAlign w:val="center"/>
          </w:tcPr>
          <w:p w14:paraId="678E1FE8">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textAlignment w:val="auto"/>
              <w:rPr>
                <w:rFonts w:hint="eastAsia" w:ascii="宋体" w:hAnsi="宋体" w:cs="宋体"/>
                <w:color w:val="auto"/>
                <w:sz w:val="22"/>
                <w:szCs w:val="22"/>
                <w:highlight w:val="none"/>
              </w:rPr>
            </w:pPr>
            <w:r>
              <w:rPr>
                <w:rFonts w:hint="eastAsia" w:ascii="宋体" w:hAnsi="宋体" w:cs="宋体"/>
                <w:b/>
                <w:bCs/>
                <w:color w:val="auto"/>
                <w:sz w:val="22"/>
                <w:szCs w:val="22"/>
                <w:highlight w:val="none"/>
              </w:rPr>
              <w:t>一、说明</w:t>
            </w:r>
          </w:p>
        </w:tc>
      </w:tr>
      <w:tr w14:paraId="617B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0BD48A4B">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第1.1款</w:t>
            </w:r>
          </w:p>
        </w:tc>
        <w:tc>
          <w:tcPr>
            <w:tcW w:w="1269" w:type="pct"/>
            <w:noWrap w:val="0"/>
            <w:tcMar>
              <w:left w:w="0" w:type="dxa"/>
              <w:right w:w="0" w:type="dxa"/>
            </w:tcMar>
            <w:vAlign w:val="center"/>
          </w:tcPr>
          <w:p w14:paraId="245FDFBA">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采购项目</w:t>
            </w:r>
          </w:p>
        </w:tc>
        <w:tc>
          <w:tcPr>
            <w:tcW w:w="2857" w:type="pct"/>
            <w:noWrap w:val="0"/>
            <w:tcMar>
              <w:left w:w="0" w:type="dxa"/>
              <w:right w:w="0" w:type="dxa"/>
            </w:tcMar>
            <w:vAlign w:val="center"/>
          </w:tcPr>
          <w:p w14:paraId="2DF420D8">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jc w:val="left"/>
              <w:textAlignment w:val="auto"/>
              <w:rPr>
                <w:rFonts w:hint="eastAsia" w:ascii="宋体" w:hAnsi="宋体" w:cs="宋体"/>
                <w:color w:val="auto"/>
                <w:sz w:val="22"/>
                <w:szCs w:val="22"/>
                <w:highlight w:val="none"/>
                <w:u w:val="single"/>
                <w:lang w:eastAsia="zh-CN"/>
              </w:rPr>
            </w:pPr>
            <w:r>
              <w:rPr>
                <w:rFonts w:hint="eastAsia" w:ascii="宋体" w:hAnsi="宋体" w:cs="宋体"/>
                <w:color w:val="auto"/>
                <w:sz w:val="22"/>
                <w:szCs w:val="22"/>
                <w:highlight w:val="none"/>
                <w:lang w:eastAsia="zh-CN"/>
              </w:rPr>
              <w:t>吉首市树岩桥路域环境整治项目</w:t>
            </w:r>
          </w:p>
        </w:tc>
      </w:tr>
      <w:tr w14:paraId="7830C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2AB76884">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第1.</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款</w:t>
            </w:r>
          </w:p>
        </w:tc>
        <w:tc>
          <w:tcPr>
            <w:tcW w:w="1269" w:type="pct"/>
            <w:noWrap w:val="0"/>
            <w:tcMar>
              <w:left w:w="0" w:type="dxa"/>
              <w:right w:w="0" w:type="dxa"/>
            </w:tcMar>
            <w:vAlign w:val="center"/>
          </w:tcPr>
          <w:p w14:paraId="553F3908">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是否预留采购份额</w:t>
            </w:r>
          </w:p>
        </w:tc>
        <w:tc>
          <w:tcPr>
            <w:tcW w:w="2857" w:type="pct"/>
            <w:noWrap w:val="0"/>
            <w:tcMar>
              <w:left w:w="0" w:type="dxa"/>
              <w:right w:w="0" w:type="dxa"/>
            </w:tcMar>
            <w:vAlign w:val="center"/>
          </w:tcPr>
          <w:p w14:paraId="4E9BD6C7">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jc w:val="both"/>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是</w:t>
            </w:r>
          </w:p>
        </w:tc>
      </w:tr>
      <w:tr w14:paraId="3724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7334E9B2">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第2.1款</w:t>
            </w:r>
          </w:p>
        </w:tc>
        <w:tc>
          <w:tcPr>
            <w:tcW w:w="1269" w:type="pct"/>
            <w:noWrap w:val="0"/>
            <w:tcMar>
              <w:left w:w="0" w:type="dxa"/>
              <w:right w:w="0" w:type="dxa"/>
            </w:tcMar>
            <w:vAlign w:val="center"/>
          </w:tcPr>
          <w:p w14:paraId="77FB8F03">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rPr>
              <w:t>采购</w:t>
            </w:r>
            <w:r>
              <w:rPr>
                <w:rFonts w:hint="eastAsia" w:ascii="宋体" w:hAnsi="宋体" w:cs="宋体"/>
                <w:color w:val="auto"/>
                <w:sz w:val="22"/>
                <w:szCs w:val="22"/>
                <w:highlight w:val="none"/>
                <w:lang w:eastAsia="zh-CN"/>
              </w:rPr>
              <w:t>项目联系人姓名和电话</w:t>
            </w:r>
          </w:p>
        </w:tc>
        <w:tc>
          <w:tcPr>
            <w:tcW w:w="2857" w:type="pct"/>
            <w:noWrap w:val="0"/>
            <w:tcMar>
              <w:left w:w="0" w:type="dxa"/>
              <w:right w:w="0" w:type="dxa"/>
            </w:tcMar>
            <w:vAlign w:val="center"/>
          </w:tcPr>
          <w:p w14:paraId="6A3B9970">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leftChars="0" w:right="0"/>
              <w:jc w:val="left"/>
              <w:textAlignment w:val="auto"/>
              <w:rPr>
                <w:rStyle w:val="22"/>
                <w:rFonts w:hint="eastAsia" w:ascii="宋体" w:hAnsi="宋体" w:eastAsia="宋体" w:cs="宋体"/>
                <w:color w:val="auto"/>
                <w:sz w:val="22"/>
                <w:szCs w:val="22"/>
                <w:highlight w:val="none"/>
                <w:lang w:val="en-US" w:eastAsia="zh-CN"/>
              </w:rPr>
            </w:pPr>
            <w:r>
              <w:rPr>
                <w:rFonts w:hint="eastAsia" w:ascii="宋体" w:hAnsi="宋体" w:eastAsia="宋体" w:cs="宋体"/>
                <w:snapToGrid w:val="0"/>
                <w:color w:val="auto"/>
                <w:kern w:val="0"/>
                <w:sz w:val="22"/>
                <w:szCs w:val="22"/>
                <w:highlight w:val="none"/>
                <w:lang w:eastAsia="zh-CN"/>
              </w:rPr>
              <w:t>联系人姓名：</w:t>
            </w:r>
            <w:r>
              <w:rPr>
                <w:rStyle w:val="22"/>
                <w:rFonts w:hint="eastAsia" w:ascii="宋体" w:hAnsi="宋体" w:cs="宋体"/>
                <w:color w:val="auto"/>
                <w:sz w:val="22"/>
                <w:szCs w:val="22"/>
                <w:highlight w:val="none"/>
                <w:lang w:eastAsia="zh-CN"/>
              </w:rPr>
              <w:t>鲁进敬</w:t>
            </w:r>
          </w:p>
          <w:p w14:paraId="329E82BB">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leftChars="0" w:right="0"/>
              <w:jc w:val="left"/>
              <w:textAlignment w:val="auto"/>
              <w:rPr>
                <w:rFonts w:hint="eastAsia" w:ascii="宋体" w:hAnsi="宋体" w:eastAsia="宋体" w:cs="宋体"/>
                <w:snapToGrid w:val="0"/>
                <w:color w:val="auto"/>
                <w:kern w:val="0"/>
                <w:sz w:val="22"/>
                <w:szCs w:val="22"/>
                <w:highlight w:val="none"/>
                <w:lang w:eastAsia="zh-CN"/>
              </w:rPr>
            </w:pPr>
            <w:r>
              <w:rPr>
                <w:rStyle w:val="22"/>
                <w:rFonts w:hint="eastAsia" w:ascii="宋体" w:hAnsi="宋体" w:eastAsia="宋体" w:cs="宋体"/>
                <w:color w:val="auto"/>
                <w:sz w:val="22"/>
                <w:szCs w:val="22"/>
                <w:highlight w:val="none"/>
                <w:lang w:val="en-US" w:eastAsia="zh-CN"/>
              </w:rPr>
              <w:t>电      话：</w:t>
            </w:r>
            <w:r>
              <w:rPr>
                <w:rStyle w:val="22"/>
                <w:rFonts w:hint="eastAsia" w:ascii="宋体" w:hAnsi="宋体" w:cs="宋体"/>
                <w:color w:val="auto"/>
                <w:sz w:val="22"/>
                <w:szCs w:val="22"/>
                <w:highlight w:val="none"/>
                <w:lang w:val="en-US" w:eastAsia="zh-CN"/>
              </w:rPr>
              <w:t>15200753273</w:t>
            </w:r>
            <w:r>
              <w:rPr>
                <w:rStyle w:val="22"/>
                <w:rFonts w:hint="eastAsia" w:ascii="宋体" w:hAnsi="宋体" w:eastAsia="宋体" w:cs="宋体"/>
                <w:color w:val="auto"/>
                <w:sz w:val="22"/>
                <w:szCs w:val="22"/>
                <w:highlight w:val="none"/>
                <w:lang w:val="en-US" w:eastAsia="zh-CN"/>
              </w:rPr>
              <w:t xml:space="preserve"> </w:t>
            </w:r>
          </w:p>
        </w:tc>
      </w:tr>
      <w:tr w14:paraId="16F76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6CE96B39">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第2.2款</w:t>
            </w:r>
          </w:p>
        </w:tc>
        <w:tc>
          <w:tcPr>
            <w:tcW w:w="1269" w:type="pct"/>
            <w:noWrap w:val="0"/>
            <w:tcMar>
              <w:left w:w="0" w:type="dxa"/>
              <w:right w:w="0" w:type="dxa"/>
            </w:tcMar>
            <w:vAlign w:val="center"/>
          </w:tcPr>
          <w:p w14:paraId="1634C885">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采购人名称、地址、电话、联系人</w:t>
            </w:r>
          </w:p>
        </w:tc>
        <w:tc>
          <w:tcPr>
            <w:tcW w:w="2857" w:type="pct"/>
            <w:noWrap w:val="0"/>
            <w:tcMar>
              <w:left w:w="0" w:type="dxa"/>
              <w:right w:w="0" w:type="dxa"/>
            </w:tcMar>
            <w:vAlign w:val="center"/>
          </w:tcPr>
          <w:p w14:paraId="387AE068">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leftChars="0" w:right="0"/>
              <w:jc w:val="left"/>
              <w:textAlignment w:val="auto"/>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lang w:eastAsia="zh-CN"/>
              </w:rPr>
              <w:t>名  称：</w:t>
            </w:r>
            <w:r>
              <w:rPr>
                <w:rFonts w:hint="eastAsia" w:ascii="宋体" w:hAnsi="宋体" w:cs="宋体"/>
                <w:snapToGrid w:val="0"/>
                <w:color w:val="auto"/>
                <w:kern w:val="0"/>
                <w:sz w:val="22"/>
                <w:szCs w:val="22"/>
                <w:highlight w:val="none"/>
                <w:lang w:eastAsia="zh-CN"/>
              </w:rPr>
              <w:t>吉首市公用事业服务中心</w:t>
            </w:r>
          </w:p>
          <w:p w14:paraId="5B4AB8D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leftChars="0" w:right="0"/>
              <w:jc w:val="left"/>
              <w:textAlignment w:val="auto"/>
              <w:rPr>
                <w:rFonts w:hint="eastAsia" w:ascii="宋体" w:hAnsi="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lang w:eastAsia="zh-CN"/>
              </w:rPr>
              <w:t>地  址：</w:t>
            </w:r>
            <w:r>
              <w:rPr>
                <w:rFonts w:hint="eastAsia" w:ascii="宋体" w:hAnsi="宋体" w:cs="宋体"/>
                <w:snapToGrid w:val="0"/>
                <w:color w:val="auto"/>
                <w:kern w:val="0"/>
                <w:sz w:val="22"/>
                <w:szCs w:val="22"/>
                <w:highlight w:val="none"/>
                <w:lang w:eastAsia="zh-CN"/>
              </w:rPr>
              <w:t>吉首市乾州市政府大楼A栋2楼</w:t>
            </w:r>
          </w:p>
          <w:p w14:paraId="0FA63781">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leftChars="0" w:right="0"/>
              <w:jc w:val="left"/>
              <w:textAlignment w:val="auto"/>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lang w:eastAsia="zh-CN"/>
              </w:rPr>
              <w:t>联系人：</w:t>
            </w:r>
            <w:r>
              <w:rPr>
                <w:rFonts w:hint="eastAsia" w:ascii="宋体" w:hAnsi="宋体" w:cs="宋体"/>
                <w:snapToGrid w:val="0"/>
                <w:color w:val="auto"/>
                <w:kern w:val="0"/>
                <w:sz w:val="22"/>
                <w:szCs w:val="22"/>
                <w:highlight w:val="none"/>
                <w:lang w:eastAsia="zh-CN"/>
              </w:rPr>
              <w:t>鲁进敬</w:t>
            </w:r>
          </w:p>
          <w:p w14:paraId="3D7DBDD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leftChars="0" w:right="0"/>
              <w:jc w:val="left"/>
              <w:textAlignment w:val="auto"/>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lang w:eastAsia="zh-CN"/>
              </w:rPr>
              <w:t xml:space="preserve">电  </w:t>
            </w:r>
            <w:r>
              <w:rPr>
                <w:rStyle w:val="22"/>
                <w:rFonts w:hint="eastAsia" w:ascii="宋体" w:hAnsi="宋体" w:eastAsia="宋体" w:cs="宋体"/>
                <w:color w:val="auto"/>
                <w:sz w:val="22"/>
                <w:szCs w:val="22"/>
                <w:highlight w:val="none"/>
                <w:lang w:val="en-US" w:eastAsia="zh-CN"/>
              </w:rPr>
              <w:t>话：</w:t>
            </w:r>
            <w:r>
              <w:rPr>
                <w:rStyle w:val="22"/>
                <w:rFonts w:hint="eastAsia" w:ascii="宋体" w:hAnsi="宋体" w:cs="宋体"/>
                <w:color w:val="auto"/>
                <w:sz w:val="22"/>
                <w:szCs w:val="22"/>
                <w:highlight w:val="none"/>
                <w:lang w:val="en-US" w:eastAsia="zh-CN"/>
              </w:rPr>
              <w:t>15200753273</w:t>
            </w:r>
          </w:p>
        </w:tc>
      </w:tr>
      <w:tr w14:paraId="5B1B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5A5F60CA">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第2.</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rPr>
              <w:t>款</w:t>
            </w:r>
          </w:p>
        </w:tc>
        <w:tc>
          <w:tcPr>
            <w:tcW w:w="1269" w:type="pct"/>
            <w:noWrap w:val="0"/>
            <w:tcMar>
              <w:left w:w="0" w:type="dxa"/>
              <w:right w:w="0" w:type="dxa"/>
            </w:tcMar>
            <w:vAlign w:val="center"/>
          </w:tcPr>
          <w:p w14:paraId="38A1DBB6">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采购代理机构</w:t>
            </w:r>
            <w:r>
              <w:rPr>
                <w:rFonts w:hint="eastAsia" w:ascii="宋体" w:hAnsi="宋体" w:cs="宋体"/>
                <w:color w:val="auto"/>
                <w:sz w:val="22"/>
                <w:szCs w:val="22"/>
                <w:highlight w:val="none"/>
                <w:lang w:eastAsia="zh-CN"/>
              </w:rPr>
              <w:t>名称、地址、电话、联系人</w:t>
            </w:r>
          </w:p>
        </w:tc>
        <w:tc>
          <w:tcPr>
            <w:tcW w:w="2857" w:type="pct"/>
            <w:noWrap w:val="0"/>
            <w:tcMar>
              <w:left w:w="0" w:type="dxa"/>
              <w:right w:w="0" w:type="dxa"/>
            </w:tcMar>
            <w:vAlign w:val="center"/>
          </w:tcPr>
          <w:p w14:paraId="36B5972D">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名  称：湖南大锐工程项目管理有限公司</w:t>
            </w:r>
          </w:p>
          <w:p w14:paraId="35BF8B8D">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地  址：湖南省湘西高新区湘西金融中心B座20层</w:t>
            </w:r>
          </w:p>
          <w:p w14:paraId="0E9B2DC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leftChars="0" w:right="0"/>
              <w:textAlignment w:val="auto"/>
              <w:rPr>
                <w:rStyle w:val="22"/>
                <w:rFonts w:hint="default" w:ascii="宋体" w:hAnsi="宋体" w:cs="宋体"/>
                <w:color w:val="auto"/>
                <w:sz w:val="22"/>
                <w:szCs w:val="22"/>
                <w:highlight w:val="none"/>
                <w:lang w:val="en-US" w:eastAsia="zh-CN"/>
              </w:rPr>
            </w:pPr>
            <w:r>
              <w:rPr>
                <w:rStyle w:val="22"/>
                <w:rFonts w:hint="eastAsia" w:ascii="宋体" w:hAnsi="宋体" w:cs="宋体"/>
                <w:color w:val="auto"/>
                <w:sz w:val="22"/>
                <w:szCs w:val="22"/>
                <w:highlight w:val="none"/>
                <w:lang w:eastAsia="zh-CN"/>
              </w:rPr>
              <w:t>联系人：杨天地、陈涵</w:t>
            </w:r>
          </w:p>
          <w:p w14:paraId="2FBA49F2">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jc w:val="left"/>
              <w:textAlignment w:val="auto"/>
              <w:rPr>
                <w:rFonts w:hint="default" w:ascii="宋体" w:hAnsi="宋体" w:cs="宋体"/>
                <w:color w:val="auto"/>
                <w:sz w:val="22"/>
                <w:szCs w:val="22"/>
                <w:highlight w:val="none"/>
                <w:u w:val="single"/>
                <w:lang w:val="en-US" w:eastAsia="zh-CN"/>
              </w:rPr>
            </w:pPr>
            <w:r>
              <w:rPr>
                <w:rStyle w:val="22"/>
                <w:rFonts w:hint="eastAsia" w:ascii="宋体" w:hAnsi="宋体" w:cs="宋体"/>
                <w:color w:val="auto"/>
                <w:sz w:val="22"/>
                <w:szCs w:val="22"/>
                <w:highlight w:val="none"/>
                <w:lang w:val="en-US" w:eastAsia="zh-CN"/>
              </w:rPr>
              <w:t>电  话：</w:t>
            </w:r>
            <w:r>
              <w:rPr>
                <w:rStyle w:val="22"/>
                <w:rFonts w:hint="eastAsia" w:ascii="宋体" w:hAnsi="宋体" w:cs="宋体"/>
                <w:color w:val="auto"/>
                <w:sz w:val="22"/>
                <w:szCs w:val="22"/>
                <w:highlight w:val="none"/>
                <w:lang w:eastAsia="zh-CN"/>
              </w:rPr>
              <w:t>15074309569</w:t>
            </w:r>
          </w:p>
        </w:tc>
      </w:tr>
      <w:tr w14:paraId="2EAD5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872" w:type="pct"/>
            <w:noWrap w:val="0"/>
            <w:tcMar>
              <w:left w:w="0" w:type="dxa"/>
              <w:right w:w="0" w:type="dxa"/>
            </w:tcMar>
            <w:vAlign w:val="center"/>
          </w:tcPr>
          <w:p w14:paraId="4057BDBB">
            <w:pPr>
              <w:keepNext w:val="0"/>
              <w:keepLines w:val="0"/>
              <w:pageBreakBefore w:val="0"/>
              <w:widowControl w:val="0"/>
              <w:suppressLineNumbers w:val="0"/>
              <w:kinsoku/>
              <w:wordWrap/>
              <w:overflowPunct/>
              <w:topLinePunct w:val="0"/>
              <w:bidi w:val="0"/>
              <w:spacing w:before="0" w:beforeAutospacing="0" w:after="0" w:afterAutospacing="0" w:line="340" w:lineRule="exact"/>
              <w:ind w:left="0" w:right="0"/>
              <w:jc w:val="both"/>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第</w:t>
            </w:r>
            <w:r>
              <w:rPr>
                <w:rFonts w:hint="eastAsia" w:ascii="宋体" w:hAnsi="宋体" w:cs="宋体"/>
                <w:color w:val="auto"/>
                <w:sz w:val="22"/>
                <w:szCs w:val="22"/>
                <w:highlight w:val="none"/>
                <w:lang w:val="en-US" w:eastAsia="zh-CN"/>
              </w:rPr>
              <w:t>3.2</w:t>
            </w:r>
            <w:r>
              <w:rPr>
                <w:rFonts w:hint="eastAsia" w:ascii="宋体" w:hAnsi="宋体" w:cs="宋体"/>
                <w:color w:val="auto"/>
                <w:sz w:val="22"/>
                <w:szCs w:val="22"/>
                <w:highlight w:val="none"/>
              </w:rPr>
              <w:t>款</w:t>
            </w:r>
          </w:p>
        </w:tc>
        <w:tc>
          <w:tcPr>
            <w:tcW w:w="1269" w:type="pct"/>
            <w:noWrap w:val="0"/>
            <w:tcMar>
              <w:left w:w="0" w:type="dxa"/>
              <w:right w:w="0" w:type="dxa"/>
            </w:tcMar>
            <w:vAlign w:val="center"/>
          </w:tcPr>
          <w:p w14:paraId="2D07D120">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rPr>
              <w:t>供应商</w:t>
            </w:r>
            <w:r>
              <w:rPr>
                <w:rFonts w:hint="eastAsia" w:ascii="宋体" w:hAnsi="宋体" w:cs="宋体"/>
                <w:color w:val="auto"/>
                <w:sz w:val="22"/>
                <w:szCs w:val="22"/>
                <w:highlight w:val="none"/>
                <w:lang w:eastAsia="zh-CN"/>
              </w:rPr>
              <w:t>资格条件</w:t>
            </w:r>
          </w:p>
        </w:tc>
        <w:tc>
          <w:tcPr>
            <w:tcW w:w="2857" w:type="pct"/>
            <w:noWrap w:val="0"/>
            <w:tcMar>
              <w:left w:w="0" w:type="dxa"/>
              <w:right w:w="0" w:type="dxa"/>
            </w:tcMar>
            <w:vAlign w:val="top"/>
          </w:tcPr>
          <w:p w14:paraId="6CD1DF16">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firstLine="220" w:firstLineChars="100"/>
              <w:jc w:val="left"/>
              <w:textAlignment w:val="auto"/>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sz w:val="22"/>
                <w:szCs w:val="22"/>
                <w:highlight w:val="none"/>
                <w:lang w:val="en-US" w:eastAsia="zh-CN"/>
              </w:rPr>
              <w:t>1、</w:t>
            </w:r>
            <w:r>
              <w:rPr>
                <w:rStyle w:val="22"/>
                <w:rFonts w:hint="eastAsia" w:ascii="宋体" w:hAnsi="宋体" w:eastAsia="宋体" w:cs="宋体"/>
                <w:color w:val="auto"/>
                <w:sz w:val="22"/>
                <w:szCs w:val="22"/>
                <w:highlight w:val="none"/>
                <w:lang w:eastAsia="zh-CN"/>
              </w:rPr>
              <w:t>满足《中华人民共和国政府采购法》第二十二条规定</w:t>
            </w:r>
          </w:p>
          <w:p w14:paraId="77A7E119">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firstLine="220" w:firstLineChars="100"/>
              <w:jc w:val="left"/>
              <w:textAlignment w:val="auto"/>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1）具有独立承担民事责任的能力；</w:t>
            </w:r>
          </w:p>
          <w:p w14:paraId="7926FDE1">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firstLine="220" w:firstLineChars="100"/>
              <w:jc w:val="left"/>
              <w:textAlignment w:val="auto"/>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2）具有良好的商业信誉和健全的财务会计制度；</w:t>
            </w:r>
          </w:p>
          <w:p w14:paraId="403E1FB2">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firstLine="220" w:firstLineChars="100"/>
              <w:jc w:val="left"/>
              <w:textAlignment w:val="auto"/>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3）具有履行合同所必需的设备和专业技术能力；</w:t>
            </w:r>
          </w:p>
          <w:p w14:paraId="3B08AE56">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firstLine="220" w:firstLineChars="100"/>
              <w:jc w:val="left"/>
              <w:textAlignment w:val="auto"/>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4）有依法缴纳税收和社会保障资金的良好记录；</w:t>
            </w:r>
          </w:p>
          <w:p w14:paraId="7FD49017">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firstLine="220" w:firstLineChars="100"/>
              <w:jc w:val="left"/>
              <w:textAlignment w:val="auto"/>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5）参加政府采购活动前三年内，在经营活动中没有重大违法记录；</w:t>
            </w:r>
          </w:p>
          <w:p w14:paraId="0CE5EC3E">
            <w:pPr>
              <w:keepNext w:val="0"/>
              <w:keepLines w:val="0"/>
              <w:pageBreakBefore w:val="0"/>
              <w:widowControl w:val="0"/>
              <w:suppressLineNumbers w:val="0"/>
              <w:kinsoku/>
              <w:wordWrap/>
              <w:overflowPunct/>
              <w:topLinePunct w:val="0"/>
              <w:autoSpaceDE w:val="0"/>
              <w:autoSpaceDN w:val="0"/>
              <w:bidi w:val="0"/>
              <w:spacing w:before="0" w:beforeAutospacing="0" w:after="0" w:afterAutospacing="0" w:line="340" w:lineRule="exact"/>
              <w:ind w:left="0" w:leftChars="0" w:right="0" w:firstLine="220" w:firstLineChars="100"/>
              <w:jc w:val="left"/>
              <w:textAlignment w:val="auto"/>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6）法律、行政法规规定的其他条件</w:t>
            </w:r>
          </w:p>
          <w:p w14:paraId="3B44005E">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leftChars="0" w:right="0" w:firstLine="220" w:firstLineChars="100"/>
              <w:jc w:val="left"/>
              <w:textAlignment w:val="auto"/>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2、落实政府采购政策需满足的资格要求：</w:t>
            </w:r>
          </w:p>
          <w:p w14:paraId="6FAA47A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leftChars="0" w:right="0" w:firstLine="220" w:firstLineChars="100"/>
              <w:jc w:val="left"/>
              <w:textAlignment w:val="auto"/>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 xml:space="preserve">■专门面向：■中小企业  </w:t>
            </w: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eastAsia="宋体" w:cs="宋体"/>
                <w:color w:val="auto"/>
                <w:sz w:val="22"/>
                <w:szCs w:val="22"/>
                <w:highlight w:val="none"/>
                <w:lang w:eastAsia="zh-CN"/>
              </w:rPr>
              <w:t xml:space="preserve">小微企业 </w:t>
            </w:r>
            <w:r>
              <w:rPr>
                <w:rStyle w:val="22"/>
                <w:rFonts w:hint="eastAsia" w:ascii="宋体" w:hAnsi="宋体" w:eastAsia="宋体" w:cs="宋体"/>
                <w:color w:val="auto"/>
                <w:sz w:val="22"/>
                <w:szCs w:val="22"/>
                <w:highlight w:val="none"/>
                <w:lang w:val="en-US" w:eastAsia="zh-CN"/>
              </w:rPr>
              <w:t xml:space="preserve"> </w:t>
            </w: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eastAsia="宋体" w:cs="宋体"/>
                <w:color w:val="auto"/>
                <w:sz w:val="22"/>
                <w:szCs w:val="22"/>
                <w:highlight w:val="none"/>
                <w:lang w:eastAsia="zh-CN"/>
              </w:rPr>
              <w:t>监狱企业</w:t>
            </w:r>
            <w:r>
              <w:rPr>
                <w:rStyle w:val="22"/>
                <w:rFonts w:hint="eastAsia" w:ascii="宋体" w:hAnsi="宋体" w:eastAsia="宋体" w:cs="宋体"/>
                <w:color w:val="auto"/>
                <w:sz w:val="22"/>
                <w:szCs w:val="22"/>
                <w:highlight w:val="none"/>
                <w:lang w:val="en-US" w:eastAsia="zh-CN"/>
              </w:rPr>
              <w:t xml:space="preserve"> </w:t>
            </w:r>
            <w:r>
              <w:rPr>
                <w:rStyle w:val="22"/>
                <w:rFonts w:hint="eastAsia" w:ascii="宋体" w:hAnsi="宋体" w:eastAsia="宋体" w:cs="宋体"/>
                <w:color w:val="auto"/>
                <w:sz w:val="22"/>
                <w:szCs w:val="22"/>
                <w:highlight w:val="none"/>
                <w:lang w:eastAsia="zh-CN"/>
              </w:rPr>
              <w:t xml:space="preserve"> </w:t>
            </w: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eastAsia="宋体" w:cs="宋体"/>
                <w:color w:val="auto"/>
                <w:sz w:val="22"/>
                <w:szCs w:val="22"/>
                <w:highlight w:val="none"/>
                <w:lang w:eastAsia="zh-CN"/>
              </w:rPr>
              <w:t>福利性单位。</w:t>
            </w:r>
          </w:p>
          <w:p w14:paraId="0D0C9D3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0" w:leftChars="0" w:right="0" w:firstLine="220" w:firstLineChars="100"/>
              <w:jc w:val="left"/>
              <w:textAlignment w:val="auto"/>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kern w:val="2"/>
                <w:sz w:val="22"/>
                <w:szCs w:val="22"/>
                <w:highlight w:val="none"/>
                <w:lang w:val="en-US" w:eastAsia="zh-CN" w:bidi="ar-SA"/>
              </w:rPr>
              <w:t>□</w:t>
            </w:r>
            <w:r>
              <w:rPr>
                <w:rStyle w:val="22"/>
                <w:rFonts w:hint="eastAsia" w:ascii="宋体" w:hAnsi="宋体" w:eastAsia="宋体" w:cs="宋体"/>
                <w:color w:val="auto"/>
                <w:sz w:val="22"/>
                <w:szCs w:val="22"/>
                <w:highlight w:val="none"/>
                <w:lang w:eastAsia="zh-CN"/>
              </w:rPr>
              <w:t>强制分包：大型企业应将采购份额的</w:t>
            </w:r>
            <w:r>
              <w:rPr>
                <w:rFonts w:hint="eastAsia" w:ascii="宋体" w:hAnsi="宋体"/>
                <w:bCs/>
                <w:color w:val="auto"/>
                <w:sz w:val="21"/>
                <w:szCs w:val="21"/>
                <w:highlight w:val="none"/>
                <w:u w:val="single"/>
              </w:rPr>
              <w:t xml:space="preserve"> </w:t>
            </w:r>
            <w:r>
              <w:rPr>
                <w:rFonts w:hint="eastAsia" w:ascii="宋体" w:hAnsi="宋体"/>
                <w:bCs/>
                <w:color w:val="auto"/>
                <w:sz w:val="21"/>
                <w:szCs w:val="21"/>
                <w:highlight w:val="none"/>
                <w:u w:val="single"/>
                <w:lang w:val="en-US" w:eastAsia="zh-CN"/>
              </w:rPr>
              <w:t>/</w:t>
            </w:r>
            <w:r>
              <w:rPr>
                <w:rFonts w:hint="eastAsia" w:ascii="宋体" w:hAnsi="宋体"/>
                <w:bCs/>
                <w:color w:val="auto"/>
                <w:sz w:val="21"/>
                <w:szCs w:val="21"/>
                <w:highlight w:val="none"/>
                <w:u w:val="single"/>
              </w:rPr>
              <w:t xml:space="preserve"> </w:t>
            </w:r>
            <w:r>
              <w:rPr>
                <w:rStyle w:val="22"/>
                <w:rFonts w:hint="eastAsia" w:ascii="宋体" w:hAnsi="宋体" w:eastAsia="宋体" w:cs="宋体"/>
                <w:color w:val="auto"/>
                <w:sz w:val="22"/>
                <w:szCs w:val="22"/>
                <w:highlight w:val="none"/>
                <w:lang w:eastAsia="zh-CN"/>
              </w:rPr>
              <w:t>%分包给中小企业。</w:t>
            </w:r>
          </w:p>
          <w:p w14:paraId="684264D2">
            <w:pPr>
              <w:keepNext w:val="0"/>
              <w:keepLines w:val="0"/>
              <w:pageBreakBefore w:val="0"/>
              <w:widowControl w:val="0"/>
              <w:numPr>
                <w:ilvl w:val="0"/>
                <w:numId w:val="3"/>
              </w:numPr>
              <w:suppressLineNumbers w:val="0"/>
              <w:kinsoku/>
              <w:wordWrap/>
              <w:overflowPunct/>
              <w:topLinePunct w:val="0"/>
              <w:autoSpaceDE w:val="0"/>
              <w:autoSpaceDN w:val="0"/>
              <w:bidi w:val="0"/>
              <w:adjustRightInd/>
              <w:snapToGrid/>
              <w:spacing w:before="0" w:beforeAutospacing="0" w:after="0" w:afterAutospacing="0" w:line="340" w:lineRule="exact"/>
              <w:ind w:left="0" w:leftChars="0" w:right="0" w:firstLine="220" w:firstLineChars="100"/>
              <w:jc w:val="left"/>
              <w:textAlignment w:val="auto"/>
              <w:outlineLvl w:val="9"/>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sz w:val="22"/>
                <w:szCs w:val="22"/>
                <w:highlight w:val="none"/>
                <w:lang w:eastAsia="zh-CN"/>
              </w:rPr>
              <w:t>本项目的特定资格要求：</w:t>
            </w:r>
          </w:p>
          <w:p w14:paraId="69CA055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leftChars="0" w:right="0" w:firstLine="440" w:firstLineChars="200"/>
              <w:jc w:val="left"/>
              <w:textAlignment w:val="auto"/>
              <w:outlineLvl w:val="9"/>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3.1</w:t>
            </w:r>
            <w:r>
              <w:rPr>
                <w:rStyle w:val="22"/>
                <w:rFonts w:hint="eastAsia" w:ascii="宋体" w:hAnsi="宋体" w:cs="宋体"/>
                <w:color w:val="auto"/>
                <w:kern w:val="2"/>
                <w:sz w:val="22"/>
                <w:szCs w:val="22"/>
                <w:highlight w:val="none"/>
                <w:lang w:val="en-US" w:eastAsia="zh-CN" w:bidi="ar-SA"/>
              </w:rPr>
              <w:t xml:space="preserve"> </w:t>
            </w:r>
            <w:r>
              <w:rPr>
                <w:rStyle w:val="22"/>
                <w:rFonts w:hint="eastAsia" w:ascii="宋体" w:hAnsi="宋体" w:eastAsia="宋体" w:cs="宋体"/>
                <w:color w:val="auto"/>
                <w:kern w:val="2"/>
                <w:sz w:val="22"/>
                <w:szCs w:val="22"/>
                <w:highlight w:val="none"/>
                <w:lang w:val="en-US" w:eastAsia="zh-CN" w:bidi="ar-SA"/>
              </w:rPr>
              <w:t>拟任项目负责人必须是注册在本单位的</w:t>
            </w:r>
            <w:r>
              <w:rPr>
                <w:rStyle w:val="22"/>
                <w:rFonts w:hint="eastAsia" w:ascii="宋体" w:hAnsi="宋体" w:cs="宋体"/>
                <w:color w:val="auto"/>
                <w:kern w:val="2"/>
                <w:sz w:val="22"/>
                <w:szCs w:val="22"/>
                <w:highlight w:val="none"/>
                <w:lang w:val="en-US" w:eastAsia="zh-CN" w:bidi="ar-SA"/>
              </w:rPr>
              <w:t>市政公用工程专业</w:t>
            </w:r>
            <w:r>
              <w:rPr>
                <w:rStyle w:val="22"/>
                <w:rFonts w:hint="eastAsia" w:ascii="宋体" w:hAnsi="宋体" w:eastAsia="宋体" w:cs="宋体"/>
                <w:color w:val="auto"/>
                <w:kern w:val="2"/>
                <w:sz w:val="22"/>
                <w:szCs w:val="22"/>
                <w:highlight w:val="none"/>
                <w:lang w:val="en-US" w:eastAsia="zh-CN" w:bidi="ar-SA"/>
              </w:rPr>
              <w:t>二级及以上注册建造师执业资格，具有安全生产考核合格证书，且为供应商正式职工。</w:t>
            </w:r>
          </w:p>
          <w:p w14:paraId="05BD580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400" w:lineRule="exact"/>
              <w:ind w:left="0" w:leftChars="0" w:right="0" w:firstLine="440" w:firstLineChars="200"/>
              <w:jc w:val="left"/>
              <w:textAlignment w:val="auto"/>
              <w:outlineLvl w:val="9"/>
              <w:rPr>
                <w:rStyle w:val="22"/>
                <w:rFonts w:hint="default"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3.2 拟任技术负责人具有市政公用工程中级及以上职称，且为供应商正式职工。</w:t>
            </w:r>
          </w:p>
          <w:p w14:paraId="0770CFDC">
            <w:pPr>
              <w:pStyle w:val="24"/>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leftChars="0" w:right="0" w:firstLine="220" w:firstLineChars="100"/>
              <w:textAlignment w:val="auto"/>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4.本项目不接受联合体</w:t>
            </w:r>
            <w:r>
              <w:rPr>
                <w:rStyle w:val="22"/>
                <w:rFonts w:hint="eastAsia" w:ascii="宋体" w:hAnsi="宋体" w:cs="宋体"/>
                <w:color w:val="auto"/>
                <w:kern w:val="2"/>
                <w:sz w:val="22"/>
                <w:szCs w:val="22"/>
                <w:highlight w:val="none"/>
                <w:lang w:val="en-US" w:eastAsia="zh-CN" w:bidi="ar-SA"/>
              </w:rPr>
              <w:t>；</w:t>
            </w:r>
          </w:p>
          <w:p w14:paraId="0203E8F0">
            <w:pPr>
              <w:pStyle w:val="24"/>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leftChars="0" w:right="0" w:firstLine="220" w:firstLineChars="100"/>
              <w:textAlignment w:val="auto"/>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5.单位负责人为同一人或者存在直接控股、管理关系的不同供应商，不得参加同一合同项下的政府采购活动。</w:t>
            </w:r>
          </w:p>
          <w:p w14:paraId="103B919B">
            <w:pPr>
              <w:pStyle w:val="24"/>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leftChars="0" w:right="0" w:firstLine="220" w:firstLineChars="100"/>
              <w:textAlignment w:val="auto"/>
              <w:rPr>
                <w:rStyle w:val="22"/>
                <w:rFonts w:hint="eastAsia" w:ascii="宋体" w:hAnsi="宋体" w:eastAsia="宋体" w:cs="宋体"/>
                <w:color w:val="auto"/>
                <w:kern w:val="2"/>
                <w:sz w:val="22"/>
                <w:szCs w:val="22"/>
                <w:highlight w:val="none"/>
                <w:lang w:val="en-US" w:eastAsia="zh-CN" w:bidi="ar-SA"/>
              </w:rPr>
            </w:pPr>
            <w:r>
              <w:rPr>
                <w:rStyle w:val="22"/>
                <w:rFonts w:hint="eastAsia" w:ascii="宋体" w:hAnsi="宋体" w:eastAsia="宋体" w:cs="宋体"/>
                <w:color w:val="auto"/>
                <w:kern w:val="2"/>
                <w:sz w:val="22"/>
                <w:szCs w:val="22"/>
                <w:highlight w:val="none"/>
                <w:lang w:val="en-US" w:eastAsia="zh-CN" w:bidi="ar-SA"/>
              </w:rPr>
              <w:t>6.为本采购项目提供整体设计、规范编制或者项目管理、监理、检测等服务的，不得再参加此项目的其他采购活动。</w:t>
            </w:r>
          </w:p>
          <w:p w14:paraId="23C2FA31">
            <w:pPr>
              <w:pStyle w:val="24"/>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leftChars="0" w:right="0" w:firstLine="220" w:firstLineChars="100"/>
              <w:textAlignment w:val="auto"/>
              <w:rPr>
                <w:rStyle w:val="22"/>
                <w:rFonts w:hint="eastAsia" w:ascii="宋体" w:hAnsi="宋体" w:eastAsia="宋体" w:cs="宋体"/>
                <w:color w:val="auto"/>
                <w:sz w:val="22"/>
                <w:szCs w:val="22"/>
                <w:highlight w:val="none"/>
                <w:lang w:eastAsia="zh-CN"/>
              </w:rPr>
            </w:pPr>
            <w:r>
              <w:rPr>
                <w:rStyle w:val="22"/>
                <w:rFonts w:hint="eastAsia" w:ascii="宋体" w:hAnsi="宋体" w:eastAsia="宋体" w:cs="宋体"/>
                <w:color w:val="auto"/>
                <w:kern w:val="2"/>
                <w:sz w:val="22"/>
                <w:szCs w:val="22"/>
                <w:highlight w:val="none"/>
                <w:lang w:val="en-US" w:eastAsia="zh-CN" w:bidi="ar-SA"/>
              </w:rPr>
              <w:t>7.被列入失信被执行人、重大税收违法案件当事人名单、政府采购严重违法失信行为记录名单的，拒绝其参与政府采购活动。</w:t>
            </w:r>
          </w:p>
        </w:tc>
      </w:tr>
      <w:tr w14:paraId="66DF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30970C19">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第3.1款</w:t>
            </w:r>
          </w:p>
        </w:tc>
        <w:tc>
          <w:tcPr>
            <w:tcW w:w="1269" w:type="pct"/>
            <w:noWrap w:val="0"/>
            <w:tcMar>
              <w:left w:w="0" w:type="dxa"/>
              <w:right w:w="0" w:type="dxa"/>
            </w:tcMar>
            <w:vAlign w:val="center"/>
          </w:tcPr>
          <w:p w14:paraId="44012C69">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是否接受联合体形式</w:t>
            </w:r>
          </w:p>
        </w:tc>
        <w:tc>
          <w:tcPr>
            <w:tcW w:w="2857" w:type="pct"/>
            <w:noWrap w:val="0"/>
            <w:tcMar>
              <w:left w:w="0" w:type="dxa"/>
              <w:right w:w="0" w:type="dxa"/>
            </w:tcMar>
            <w:vAlign w:val="center"/>
          </w:tcPr>
          <w:p w14:paraId="2651F6AB">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□接受</w:t>
            </w:r>
          </w:p>
          <w:p w14:paraId="13D796D4">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■不接受</w:t>
            </w:r>
          </w:p>
        </w:tc>
      </w:tr>
      <w:tr w14:paraId="3DC2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24D6724D">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第</w:t>
            </w:r>
            <w:r>
              <w:rPr>
                <w:rFonts w:hint="eastAsia" w:ascii="宋体" w:hAnsi="宋体" w:cs="宋体"/>
                <w:color w:val="auto"/>
                <w:sz w:val="22"/>
                <w:szCs w:val="22"/>
                <w:highlight w:val="none"/>
                <w:lang w:val="en-US" w:eastAsia="zh-CN"/>
              </w:rPr>
              <w:t>5</w:t>
            </w:r>
            <w:r>
              <w:rPr>
                <w:rFonts w:hint="eastAsia" w:ascii="宋体" w:hAnsi="宋体" w:cs="宋体"/>
                <w:color w:val="auto"/>
                <w:sz w:val="22"/>
                <w:szCs w:val="22"/>
                <w:highlight w:val="none"/>
              </w:rPr>
              <w:t>.1款</w:t>
            </w:r>
          </w:p>
        </w:tc>
        <w:tc>
          <w:tcPr>
            <w:tcW w:w="1269" w:type="pct"/>
            <w:noWrap w:val="0"/>
            <w:tcMar>
              <w:left w:w="0" w:type="dxa"/>
              <w:right w:w="0" w:type="dxa"/>
            </w:tcMar>
            <w:vAlign w:val="center"/>
          </w:tcPr>
          <w:p w14:paraId="13DDD33A">
            <w:pPr>
              <w:keepNext w:val="0"/>
              <w:keepLines w:val="0"/>
              <w:pageBreakBefore w:val="0"/>
              <w:widowControl w:val="0"/>
              <w:suppressLineNumbers w:val="0"/>
              <w:kinsoku/>
              <w:overflowPunct/>
              <w:topLinePunct w:val="0"/>
              <w:bidi w:val="0"/>
              <w:spacing w:before="0" w:beforeAutospacing="0" w:after="0" w:afterAutospacing="0" w:line="340" w:lineRule="exact"/>
              <w:ind w:left="100" w:leftChars="50" w:right="0"/>
              <w:jc w:val="left"/>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现场勘察</w:t>
            </w:r>
          </w:p>
        </w:tc>
        <w:tc>
          <w:tcPr>
            <w:tcW w:w="2857" w:type="pct"/>
            <w:noWrap w:val="0"/>
            <w:tcMar>
              <w:left w:w="0" w:type="dxa"/>
              <w:right w:w="0" w:type="dxa"/>
            </w:tcMar>
            <w:vAlign w:val="center"/>
          </w:tcPr>
          <w:p w14:paraId="3DFBC00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eastAsia="zh-CN"/>
              </w:rPr>
              <w:t>采购人不组织</w:t>
            </w:r>
          </w:p>
          <w:p w14:paraId="5FD9F1A1">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Style w:val="22"/>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□采购人组织，时间：</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 地点：</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 </w:t>
            </w:r>
          </w:p>
        </w:tc>
      </w:tr>
      <w:tr w14:paraId="4C2B9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101BBA43">
            <w:pPr>
              <w:keepNext w:val="0"/>
              <w:keepLines w:val="0"/>
              <w:pageBreakBefore w:val="0"/>
              <w:widowControl w:val="0"/>
              <w:suppressLineNumbers w:val="0"/>
              <w:kinsoku/>
              <w:overflowPunct/>
              <w:topLinePunct w:val="0"/>
              <w:bidi w:val="0"/>
              <w:adjustRightInd w:val="0"/>
              <w:snapToGrid w:val="0"/>
              <w:spacing w:before="0" w:beforeAutospacing="0" w:after="0" w:afterAutospacing="0" w:line="340" w:lineRule="exact"/>
              <w:ind w:left="100" w:leftChars="50" w:right="0"/>
              <w:jc w:val="center"/>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第二章第6.2款</w:t>
            </w:r>
          </w:p>
        </w:tc>
        <w:tc>
          <w:tcPr>
            <w:tcW w:w="1269" w:type="pct"/>
            <w:noWrap w:val="0"/>
            <w:tcMar>
              <w:left w:w="0" w:type="dxa"/>
              <w:right w:w="0" w:type="dxa"/>
            </w:tcMar>
            <w:vAlign w:val="center"/>
          </w:tcPr>
          <w:p w14:paraId="3CAD964D">
            <w:pPr>
              <w:keepNext w:val="0"/>
              <w:keepLines w:val="0"/>
              <w:pageBreakBefore w:val="0"/>
              <w:widowControl w:val="0"/>
              <w:suppressLineNumbers w:val="0"/>
              <w:kinsoku/>
              <w:overflowPunct/>
              <w:topLinePunct w:val="0"/>
              <w:bidi w:val="0"/>
              <w:adjustRightInd w:val="0"/>
              <w:snapToGrid w:val="0"/>
              <w:spacing w:before="0" w:beforeAutospacing="0" w:after="0" w:afterAutospacing="0" w:line="340" w:lineRule="exact"/>
              <w:ind w:left="100" w:leftChars="50" w:right="0"/>
              <w:textAlignment w:val="auto"/>
              <w:rPr>
                <w:rStyle w:val="22"/>
                <w:rFonts w:hint="eastAsia" w:ascii="宋体" w:hAnsi="宋体" w:cs="宋体"/>
                <w:color w:val="auto"/>
                <w:sz w:val="22"/>
                <w:szCs w:val="22"/>
                <w:highlight w:val="none"/>
                <w:lang w:eastAsia="zh-CN"/>
              </w:rPr>
            </w:pPr>
            <w:r>
              <w:rPr>
                <w:rFonts w:hint="eastAsia" w:ascii="宋体" w:hAnsi="宋体" w:cs="宋体"/>
                <w:color w:val="auto"/>
                <w:sz w:val="22"/>
                <w:szCs w:val="22"/>
                <w:highlight w:val="none"/>
              </w:rPr>
              <w:t>对联合体各方的</w:t>
            </w:r>
            <w:r>
              <w:rPr>
                <w:rFonts w:hint="eastAsia" w:ascii="宋体" w:hAnsi="宋体" w:cs="宋体"/>
                <w:color w:val="auto"/>
                <w:sz w:val="22"/>
                <w:szCs w:val="22"/>
                <w:highlight w:val="none"/>
                <w:lang w:eastAsia="zh-CN"/>
              </w:rPr>
              <w:t>要</w:t>
            </w:r>
            <w:r>
              <w:rPr>
                <w:rFonts w:hint="eastAsia" w:ascii="宋体" w:hAnsi="宋体" w:cs="宋体"/>
                <w:color w:val="auto"/>
                <w:sz w:val="22"/>
                <w:szCs w:val="22"/>
                <w:highlight w:val="none"/>
              </w:rPr>
              <w:t>求</w:t>
            </w:r>
          </w:p>
        </w:tc>
        <w:tc>
          <w:tcPr>
            <w:tcW w:w="2857" w:type="pct"/>
            <w:noWrap w:val="0"/>
            <w:tcMar>
              <w:left w:w="0" w:type="dxa"/>
              <w:right w:w="0" w:type="dxa"/>
            </w:tcMar>
            <w:vAlign w:val="center"/>
          </w:tcPr>
          <w:p w14:paraId="5ED73208">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□要求</w:t>
            </w:r>
          </w:p>
          <w:p w14:paraId="5A358260">
            <w:pPr>
              <w:keepNext w:val="0"/>
              <w:keepLines w:val="0"/>
              <w:pageBreakBefore w:val="0"/>
              <w:widowControl w:val="0"/>
              <w:suppressLineNumbers w:val="0"/>
              <w:kinsoku/>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Style w:val="22"/>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■不要求</w:t>
            </w:r>
          </w:p>
        </w:tc>
      </w:tr>
      <w:tr w14:paraId="77E04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442046A8">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第二章第7.1款</w:t>
            </w:r>
          </w:p>
        </w:tc>
        <w:tc>
          <w:tcPr>
            <w:tcW w:w="1269" w:type="pct"/>
            <w:noWrap w:val="0"/>
            <w:tcMar>
              <w:left w:w="0" w:type="dxa"/>
              <w:right w:w="0" w:type="dxa"/>
            </w:tcMar>
            <w:vAlign w:val="center"/>
          </w:tcPr>
          <w:p w14:paraId="171BB1D3">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rPr>
            </w:pPr>
            <w:r>
              <w:rPr>
                <w:rFonts w:hint="eastAsia" w:ascii="宋体" w:hAnsi="宋体" w:cs="宋体"/>
                <w:color w:val="auto"/>
                <w:sz w:val="22"/>
                <w:szCs w:val="22"/>
                <w:highlight w:val="none"/>
              </w:rPr>
              <w:t>现场勘察</w:t>
            </w:r>
          </w:p>
        </w:tc>
        <w:tc>
          <w:tcPr>
            <w:tcW w:w="2857" w:type="pct"/>
            <w:noWrap w:val="0"/>
            <w:tcMar>
              <w:left w:w="0" w:type="dxa"/>
              <w:right w:w="0" w:type="dxa"/>
            </w:tcMar>
            <w:vAlign w:val="center"/>
          </w:tcPr>
          <w:p w14:paraId="628DF80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Style w:val="22"/>
                <w:rFonts w:hint="eastAsia" w:ascii="宋体" w:hAnsi="宋体" w:cs="宋体"/>
                <w:color w:val="auto"/>
                <w:sz w:val="22"/>
                <w:szCs w:val="22"/>
                <w:highlight w:val="none"/>
                <w:lang w:eastAsia="zh-CN"/>
              </w:rPr>
              <w:t>■</w:t>
            </w:r>
            <w:r>
              <w:rPr>
                <w:rFonts w:hint="eastAsia" w:ascii="宋体" w:hAnsi="宋体" w:cs="宋体"/>
                <w:color w:val="auto"/>
                <w:sz w:val="22"/>
                <w:szCs w:val="22"/>
                <w:highlight w:val="none"/>
                <w:lang w:eastAsia="zh-CN"/>
              </w:rPr>
              <w:t>采购人不组织</w:t>
            </w:r>
          </w:p>
          <w:p w14:paraId="5DC9124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□采购人组织，时间：</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 地点：</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 </w:t>
            </w:r>
          </w:p>
        </w:tc>
      </w:tr>
      <w:tr w14:paraId="0BBC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5000" w:type="pct"/>
            <w:gridSpan w:val="3"/>
            <w:noWrap w:val="0"/>
            <w:tcMar>
              <w:left w:w="0" w:type="dxa"/>
              <w:right w:w="0" w:type="dxa"/>
            </w:tcMar>
            <w:vAlign w:val="center"/>
          </w:tcPr>
          <w:p w14:paraId="46CA6858">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eastAsia="宋体" w:cs="宋体"/>
                <w:b/>
                <w:bCs/>
                <w:color w:val="auto"/>
                <w:sz w:val="22"/>
                <w:szCs w:val="22"/>
                <w:highlight w:val="none"/>
                <w:lang w:eastAsia="zh-CN"/>
              </w:rPr>
              <w:t>二、磋商文件</w:t>
            </w:r>
          </w:p>
        </w:tc>
      </w:tr>
      <w:tr w14:paraId="7E956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5633311A">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eastAsia="zh-CN"/>
              </w:rPr>
              <w:t>第</w:t>
            </w:r>
            <w:r>
              <w:rPr>
                <w:rFonts w:hint="eastAsia" w:ascii="宋体" w:hAnsi="宋体" w:cs="宋体"/>
                <w:color w:val="auto"/>
                <w:sz w:val="22"/>
                <w:szCs w:val="22"/>
                <w:highlight w:val="none"/>
                <w:lang w:val="en-US" w:eastAsia="zh-CN"/>
              </w:rPr>
              <w:t>6.3款</w:t>
            </w:r>
          </w:p>
        </w:tc>
        <w:tc>
          <w:tcPr>
            <w:tcW w:w="1269" w:type="pct"/>
            <w:noWrap w:val="0"/>
            <w:tcMar>
              <w:left w:w="0" w:type="dxa"/>
              <w:right w:w="0" w:type="dxa"/>
            </w:tcMar>
            <w:vAlign w:val="center"/>
          </w:tcPr>
          <w:p w14:paraId="12CD7A85">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磋商文件的实质性变动内容</w:t>
            </w:r>
          </w:p>
        </w:tc>
        <w:tc>
          <w:tcPr>
            <w:tcW w:w="2857" w:type="pct"/>
            <w:noWrap w:val="0"/>
            <w:tcMar>
              <w:left w:w="0" w:type="dxa"/>
              <w:right w:w="0" w:type="dxa"/>
            </w:tcMar>
            <w:vAlign w:val="center"/>
          </w:tcPr>
          <w:p w14:paraId="65BC5992">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无</w:t>
            </w:r>
          </w:p>
        </w:tc>
      </w:tr>
      <w:tr w14:paraId="262B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5000" w:type="pct"/>
            <w:gridSpan w:val="3"/>
            <w:noWrap w:val="0"/>
            <w:tcMar>
              <w:left w:w="0" w:type="dxa"/>
              <w:right w:w="0" w:type="dxa"/>
            </w:tcMar>
            <w:vAlign w:val="center"/>
          </w:tcPr>
          <w:p w14:paraId="52F38E9D">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eastAsia="宋体" w:cs="宋体"/>
                <w:b/>
                <w:bCs/>
                <w:color w:val="auto"/>
                <w:sz w:val="22"/>
                <w:szCs w:val="22"/>
                <w:highlight w:val="none"/>
                <w:lang w:eastAsia="zh-CN"/>
              </w:rPr>
              <w:t>三、响应文件的编写</w:t>
            </w:r>
          </w:p>
        </w:tc>
      </w:tr>
      <w:tr w14:paraId="7B6C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3395961C">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第11.3款</w:t>
            </w:r>
          </w:p>
        </w:tc>
        <w:tc>
          <w:tcPr>
            <w:tcW w:w="1269" w:type="pct"/>
            <w:noWrap w:val="0"/>
            <w:tcMar>
              <w:left w:w="0" w:type="dxa"/>
              <w:right w:w="0" w:type="dxa"/>
            </w:tcMar>
            <w:vAlign w:val="center"/>
          </w:tcPr>
          <w:p w14:paraId="390BA310">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default"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采购项目预算</w:t>
            </w:r>
            <w:r>
              <w:rPr>
                <w:rFonts w:hint="eastAsia" w:ascii="宋体" w:hAnsi="宋体" w:cs="宋体"/>
                <w:color w:val="auto"/>
                <w:sz w:val="22"/>
                <w:szCs w:val="22"/>
                <w:highlight w:val="none"/>
                <w:lang w:val="en-US" w:eastAsia="zh-CN"/>
              </w:rPr>
              <w:t>及最高限价</w:t>
            </w:r>
          </w:p>
        </w:tc>
        <w:tc>
          <w:tcPr>
            <w:tcW w:w="2857" w:type="pct"/>
            <w:noWrap w:val="0"/>
            <w:tcMar>
              <w:left w:w="0" w:type="dxa"/>
              <w:right w:w="0" w:type="dxa"/>
            </w:tcMar>
            <w:vAlign w:val="center"/>
          </w:tcPr>
          <w:p w14:paraId="1C64815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default" w:ascii="宋体" w:hAnsi="宋体" w:cs="宋体"/>
                <w:color w:val="auto"/>
                <w:sz w:val="22"/>
                <w:szCs w:val="22"/>
                <w:highlight w:val="none"/>
                <w:lang w:val="en-US" w:eastAsia="zh-CN"/>
              </w:rPr>
            </w:pPr>
            <w:r>
              <w:rPr>
                <w:rStyle w:val="22"/>
                <w:rFonts w:hint="eastAsia" w:ascii="宋体" w:hAnsi="宋体" w:cs="宋体"/>
                <w:color w:val="auto"/>
                <w:sz w:val="22"/>
                <w:szCs w:val="22"/>
                <w:highlight w:val="none"/>
                <w:u w:val="none"/>
                <w:shd w:val="clear" w:color="auto" w:fill="auto"/>
                <w:lang w:val="en-US" w:eastAsia="zh-CN"/>
              </w:rPr>
              <w:t>3921686.93 元</w:t>
            </w:r>
          </w:p>
        </w:tc>
      </w:tr>
      <w:tr w14:paraId="5C9F3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0CD2D44F">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第11.6款</w:t>
            </w:r>
          </w:p>
        </w:tc>
        <w:tc>
          <w:tcPr>
            <w:tcW w:w="1269" w:type="pct"/>
            <w:noWrap w:val="0"/>
            <w:tcMar>
              <w:left w:w="0" w:type="dxa"/>
              <w:right w:w="0" w:type="dxa"/>
            </w:tcMar>
            <w:vAlign w:val="center"/>
          </w:tcPr>
          <w:p w14:paraId="50F17AE4">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报价的其他要求</w:t>
            </w:r>
          </w:p>
        </w:tc>
        <w:tc>
          <w:tcPr>
            <w:tcW w:w="2857" w:type="pct"/>
            <w:noWrap w:val="0"/>
            <w:tcMar>
              <w:left w:w="0" w:type="dxa"/>
              <w:right w:w="0" w:type="dxa"/>
            </w:tcMar>
            <w:vAlign w:val="center"/>
          </w:tcPr>
          <w:p w14:paraId="17EF9BA7">
            <w:pPr>
              <w:keepNext w:val="0"/>
              <w:keepLines w:val="0"/>
              <w:pageBreakBefore w:val="0"/>
              <w:suppressLineNumbers w:val="0"/>
              <w:kinsoku/>
              <w:wordWrap/>
              <w:overflowPunct/>
              <w:topLinePunct w:val="0"/>
              <w:bidi w:val="0"/>
              <w:spacing w:before="0" w:beforeAutospacing="0" w:after="0" w:afterAutospacing="0" w:line="400" w:lineRule="exact"/>
              <w:ind w:left="100" w:leftChars="50" w:right="0"/>
              <w:jc w:val="left"/>
              <w:textAlignment w:val="auto"/>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val="en-US" w:eastAsia="zh-CN"/>
              </w:rPr>
              <w:t>1、</w:t>
            </w:r>
            <w:r>
              <w:rPr>
                <w:rFonts w:hint="eastAsia" w:ascii="新宋体" w:hAnsi="新宋体" w:eastAsia="新宋体" w:cs="新宋体"/>
                <w:color w:val="auto"/>
                <w:spacing w:val="0"/>
                <w:w w:val="100"/>
                <w:position w:val="0"/>
                <w:sz w:val="22"/>
                <w:szCs w:val="22"/>
                <w:highlight w:val="none"/>
                <w:lang w:eastAsia="zh-CN"/>
              </w:rPr>
              <w:t>不能超出采购项目最高限价。</w:t>
            </w:r>
          </w:p>
          <w:p w14:paraId="7B4473F7">
            <w:pPr>
              <w:keepNext w:val="0"/>
              <w:keepLines w:val="0"/>
              <w:pageBreakBefore w:val="0"/>
              <w:suppressLineNumbers w:val="0"/>
              <w:kinsoku/>
              <w:wordWrap/>
              <w:overflowPunct/>
              <w:topLinePunct w:val="0"/>
              <w:bidi w:val="0"/>
              <w:spacing w:before="0" w:beforeAutospacing="0" w:after="0" w:afterAutospacing="0" w:line="400" w:lineRule="exact"/>
              <w:ind w:left="100" w:leftChars="50" w:right="0"/>
              <w:jc w:val="left"/>
              <w:textAlignment w:val="auto"/>
              <w:rPr>
                <w:rFonts w:hint="eastAsia" w:ascii="宋体" w:hAnsi="宋体" w:cs="宋体"/>
                <w:color w:val="auto"/>
                <w:sz w:val="22"/>
                <w:szCs w:val="22"/>
                <w:highlight w:val="none"/>
                <w:lang w:eastAsia="zh-CN"/>
              </w:rPr>
            </w:pPr>
            <w:r>
              <w:rPr>
                <w:rFonts w:hint="eastAsia" w:ascii="新宋体" w:hAnsi="新宋体" w:eastAsia="新宋体" w:cs="新宋体"/>
                <w:color w:val="auto"/>
                <w:spacing w:val="0"/>
                <w:w w:val="100"/>
                <w:position w:val="0"/>
                <w:sz w:val="22"/>
                <w:szCs w:val="22"/>
                <w:highlight w:val="none"/>
                <w:lang w:val="en-US" w:eastAsia="zh-CN"/>
              </w:rPr>
              <w:t>2</w:t>
            </w:r>
            <w:r>
              <w:rPr>
                <w:rFonts w:hint="eastAsia" w:ascii="新宋体" w:hAnsi="新宋体" w:eastAsia="新宋体" w:cs="新宋体"/>
                <w:color w:val="auto"/>
                <w:spacing w:val="0"/>
                <w:w w:val="100"/>
                <w:position w:val="0"/>
                <w:sz w:val="22"/>
                <w:szCs w:val="22"/>
                <w:highlight w:val="none"/>
                <w:lang w:eastAsia="zh-CN"/>
              </w:rPr>
              <w:t>、供应商应以磋商文件规定的技术服务要求、责任范围和合同条件为基础，按第</w:t>
            </w:r>
            <w:r>
              <w:rPr>
                <w:rFonts w:hint="eastAsia" w:ascii="新宋体" w:hAnsi="新宋体" w:eastAsia="新宋体" w:cs="新宋体"/>
                <w:color w:val="auto"/>
                <w:spacing w:val="0"/>
                <w:w w:val="100"/>
                <w:position w:val="0"/>
                <w:sz w:val="22"/>
                <w:szCs w:val="22"/>
                <w:highlight w:val="none"/>
                <w:lang w:val="en-US" w:eastAsia="zh-CN"/>
              </w:rPr>
              <w:t>四</w:t>
            </w:r>
            <w:r>
              <w:rPr>
                <w:rFonts w:hint="eastAsia" w:ascii="新宋体" w:hAnsi="新宋体" w:eastAsia="新宋体" w:cs="新宋体"/>
                <w:color w:val="auto"/>
                <w:spacing w:val="0"/>
                <w:w w:val="100"/>
                <w:position w:val="0"/>
                <w:sz w:val="22"/>
                <w:szCs w:val="22"/>
                <w:highlight w:val="none"/>
                <w:lang w:eastAsia="zh-CN"/>
              </w:rPr>
              <w:t>章采购需求的有关规定进行投标报价。</w:t>
            </w:r>
          </w:p>
        </w:tc>
      </w:tr>
      <w:tr w14:paraId="6777C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038637D5">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第12.1款</w:t>
            </w:r>
          </w:p>
        </w:tc>
        <w:tc>
          <w:tcPr>
            <w:tcW w:w="1269" w:type="pct"/>
            <w:noWrap w:val="0"/>
            <w:tcMar>
              <w:left w:w="0" w:type="dxa"/>
              <w:right w:w="0" w:type="dxa"/>
            </w:tcMar>
            <w:vAlign w:val="center"/>
          </w:tcPr>
          <w:p w14:paraId="47E79A39">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保证金</w:t>
            </w:r>
          </w:p>
        </w:tc>
        <w:tc>
          <w:tcPr>
            <w:tcW w:w="2857" w:type="pct"/>
            <w:noWrap w:val="0"/>
            <w:tcMar>
              <w:left w:w="0" w:type="dxa"/>
              <w:right w:w="0" w:type="dxa"/>
            </w:tcMar>
            <w:vAlign w:val="center"/>
          </w:tcPr>
          <w:p w14:paraId="01F6869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不要求提交。</w:t>
            </w:r>
          </w:p>
        </w:tc>
      </w:tr>
      <w:tr w14:paraId="2124B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3AD316A8">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第13.1款</w:t>
            </w:r>
          </w:p>
        </w:tc>
        <w:tc>
          <w:tcPr>
            <w:tcW w:w="1269" w:type="pct"/>
            <w:noWrap w:val="0"/>
            <w:tcMar>
              <w:left w:w="0" w:type="dxa"/>
              <w:right w:w="0" w:type="dxa"/>
            </w:tcMar>
            <w:vAlign w:val="center"/>
          </w:tcPr>
          <w:p w14:paraId="353091DD">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响应文件有效期</w:t>
            </w:r>
          </w:p>
        </w:tc>
        <w:tc>
          <w:tcPr>
            <w:tcW w:w="2857" w:type="pct"/>
            <w:noWrap w:val="0"/>
            <w:tcMar>
              <w:left w:w="0" w:type="dxa"/>
              <w:right w:w="0" w:type="dxa"/>
            </w:tcMar>
            <w:vAlign w:val="center"/>
          </w:tcPr>
          <w:p w14:paraId="2ABEED3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u w:val="single"/>
                <w:lang w:eastAsia="zh-CN"/>
              </w:rPr>
              <w:t>90</w:t>
            </w:r>
            <w:r>
              <w:rPr>
                <w:rFonts w:hint="eastAsia" w:ascii="宋体" w:hAnsi="宋体" w:cs="宋体"/>
                <w:color w:val="auto"/>
                <w:sz w:val="22"/>
                <w:szCs w:val="22"/>
                <w:highlight w:val="none"/>
              </w:rPr>
              <w:t>日历日</w:t>
            </w:r>
          </w:p>
        </w:tc>
      </w:tr>
      <w:tr w14:paraId="680F2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661A0A68">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第14.1款</w:t>
            </w:r>
          </w:p>
        </w:tc>
        <w:tc>
          <w:tcPr>
            <w:tcW w:w="1269" w:type="pct"/>
            <w:noWrap w:val="0"/>
            <w:tcMar>
              <w:left w:w="0" w:type="dxa"/>
              <w:right w:w="0" w:type="dxa"/>
            </w:tcMar>
            <w:vAlign w:val="center"/>
          </w:tcPr>
          <w:p w14:paraId="369138F1">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分包</w:t>
            </w:r>
          </w:p>
        </w:tc>
        <w:tc>
          <w:tcPr>
            <w:tcW w:w="2857" w:type="pct"/>
            <w:noWrap w:val="0"/>
            <w:tcMar>
              <w:left w:w="0" w:type="dxa"/>
              <w:right w:w="0" w:type="dxa"/>
            </w:tcMar>
            <w:vAlign w:val="center"/>
          </w:tcPr>
          <w:p w14:paraId="2D85A99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不允许分包</w:t>
            </w:r>
          </w:p>
        </w:tc>
      </w:tr>
      <w:tr w14:paraId="53A3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0ABD5114">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第15.2款</w:t>
            </w:r>
          </w:p>
        </w:tc>
        <w:tc>
          <w:tcPr>
            <w:tcW w:w="1269" w:type="pct"/>
            <w:noWrap w:val="0"/>
            <w:tcMar>
              <w:left w:w="0" w:type="dxa"/>
              <w:right w:w="0" w:type="dxa"/>
            </w:tcMar>
            <w:vAlign w:val="center"/>
          </w:tcPr>
          <w:p w14:paraId="19FCFE90">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color w:val="auto"/>
                <w:sz w:val="22"/>
                <w:szCs w:val="22"/>
                <w:highlight w:val="none"/>
                <w:lang w:val="en-US" w:eastAsia="ko-KR"/>
              </w:rPr>
            </w:pPr>
            <w:r>
              <w:rPr>
                <w:rFonts w:hint="eastAsia" w:ascii="宋体" w:hAnsi="宋体" w:eastAsia="宋体" w:cs="宋体"/>
                <w:color w:val="auto"/>
                <w:sz w:val="22"/>
                <w:szCs w:val="22"/>
                <w:highlight w:val="none"/>
                <w:lang w:eastAsia="zh-CN"/>
              </w:rPr>
              <w:t>响应文件份数</w:t>
            </w:r>
          </w:p>
        </w:tc>
        <w:tc>
          <w:tcPr>
            <w:tcW w:w="2857" w:type="pct"/>
            <w:noWrap w:val="0"/>
            <w:tcMar>
              <w:left w:w="0" w:type="dxa"/>
              <w:right w:w="0" w:type="dxa"/>
            </w:tcMar>
            <w:vAlign w:val="center"/>
          </w:tcPr>
          <w:p w14:paraId="7A9D84A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leftChars="0" w:right="0" w:firstLine="0" w:firstLineChars="0"/>
              <w:jc w:val="left"/>
              <w:textAlignment w:val="auto"/>
              <w:rPr>
                <w:rFonts w:hint="eastAsia"/>
                <w:color w:val="auto"/>
                <w:sz w:val="22"/>
                <w:szCs w:val="32"/>
                <w:highlight w:val="none"/>
                <w:lang w:eastAsia="zh-CN"/>
              </w:rPr>
            </w:pPr>
            <w:r>
              <w:rPr>
                <w:rFonts w:hint="eastAsia"/>
                <w:color w:val="auto"/>
                <w:sz w:val="22"/>
                <w:szCs w:val="32"/>
                <w:highlight w:val="none"/>
                <w:lang w:eastAsia="zh-CN"/>
              </w:rPr>
              <w:t>供应商登录湘西州公共资源交易服务平台上传电子响应文件（符合系统要求电子格式）一份。</w:t>
            </w:r>
          </w:p>
          <w:p w14:paraId="2C5776FD">
            <w:pPr>
              <w:pStyle w:val="2"/>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leftChars="0" w:right="0" w:firstLine="0" w:firstLineChars="0"/>
              <w:jc w:val="left"/>
              <w:textAlignment w:val="auto"/>
              <w:rPr>
                <w:rFonts w:hint="eastAsia"/>
                <w:color w:val="auto"/>
                <w:sz w:val="22"/>
                <w:szCs w:val="32"/>
                <w:highlight w:val="none"/>
                <w:lang w:eastAsia="zh-CN"/>
              </w:rPr>
            </w:pPr>
            <w:r>
              <w:rPr>
                <w:rFonts w:hint="eastAsia"/>
                <w:color w:val="auto"/>
                <w:sz w:val="22"/>
                <w:szCs w:val="32"/>
                <w:highlight w:val="none"/>
                <w:lang w:eastAsia="zh-CN"/>
              </w:rPr>
              <w:t>成交供应商在领取成交通知书时，须递交两份胶装完好的纸质响应文件，不分正副本，封面和骑缝盖鲜章。</w:t>
            </w:r>
          </w:p>
          <w:p w14:paraId="68F6822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0" w:leftChars="0" w:right="0" w:firstLine="0" w:firstLineChars="0"/>
              <w:jc w:val="left"/>
              <w:textAlignment w:val="auto"/>
              <w:rPr>
                <w:rFonts w:hint="default"/>
                <w:color w:val="auto"/>
                <w:sz w:val="21"/>
                <w:highlight w:val="none"/>
                <w:lang w:val="en-US" w:eastAsia="zh-CN"/>
              </w:rPr>
            </w:pPr>
            <w:r>
              <w:rPr>
                <w:rFonts w:hint="eastAsia"/>
                <w:color w:val="auto"/>
                <w:sz w:val="22"/>
                <w:szCs w:val="32"/>
                <w:highlight w:val="none"/>
                <w:lang w:val="en-US" w:eastAsia="zh-CN"/>
              </w:rPr>
              <w:t>纸质响应文件与电子格式响应文件内容不一致时，以电子格式响应文件内容为准。</w:t>
            </w:r>
          </w:p>
        </w:tc>
      </w:tr>
      <w:tr w14:paraId="294E6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5000" w:type="pct"/>
            <w:gridSpan w:val="3"/>
            <w:noWrap w:val="0"/>
            <w:tcMar>
              <w:left w:w="0" w:type="dxa"/>
              <w:right w:w="0" w:type="dxa"/>
            </w:tcMar>
            <w:vAlign w:val="center"/>
          </w:tcPr>
          <w:p w14:paraId="43E80E89">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eastAsia="宋体" w:cs="宋体"/>
                <w:b/>
                <w:bCs/>
                <w:color w:val="auto"/>
                <w:sz w:val="22"/>
                <w:szCs w:val="22"/>
                <w:highlight w:val="none"/>
                <w:lang w:eastAsia="zh-CN"/>
              </w:rPr>
              <w:t>四、响应文件的递交</w:t>
            </w:r>
          </w:p>
        </w:tc>
      </w:tr>
      <w:tr w14:paraId="5B0CA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615" w:hRule="atLeast"/>
          <w:jc w:val="center"/>
        </w:trPr>
        <w:tc>
          <w:tcPr>
            <w:tcW w:w="872" w:type="pct"/>
            <w:noWrap w:val="0"/>
            <w:tcMar>
              <w:left w:w="0" w:type="dxa"/>
              <w:right w:w="0" w:type="dxa"/>
            </w:tcMar>
            <w:vAlign w:val="center"/>
          </w:tcPr>
          <w:p w14:paraId="3E847B98">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第18.1款</w:t>
            </w:r>
          </w:p>
        </w:tc>
        <w:tc>
          <w:tcPr>
            <w:tcW w:w="1269" w:type="pct"/>
            <w:noWrap w:val="0"/>
            <w:tcMar>
              <w:left w:w="0" w:type="dxa"/>
              <w:right w:w="0" w:type="dxa"/>
            </w:tcMar>
            <w:vAlign w:val="center"/>
          </w:tcPr>
          <w:p w14:paraId="7E1BC34F">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响应文件的递交时间和地点</w:t>
            </w:r>
          </w:p>
        </w:tc>
        <w:tc>
          <w:tcPr>
            <w:tcW w:w="2857" w:type="pct"/>
            <w:noWrap w:val="0"/>
            <w:tcMar>
              <w:left w:w="0" w:type="dxa"/>
              <w:right w:w="0" w:type="dxa"/>
            </w:tcMar>
            <w:vAlign w:val="center"/>
          </w:tcPr>
          <w:p w14:paraId="42D833A7">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详见磋商邀请</w:t>
            </w:r>
          </w:p>
        </w:tc>
      </w:tr>
      <w:tr w14:paraId="671A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5000" w:type="pct"/>
            <w:gridSpan w:val="3"/>
            <w:noWrap w:val="0"/>
            <w:tcMar>
              <w:left w:w="0" w:type="dxa"/>
              <w:right w:w="0" w:type="dxa"/>
            </w:tcMar>
            <w:vAlign w:val="center"/>
          </w:tcPr>
          <w:p w14:paraId="2873D75E">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eastAsia="宋体" w:cs="宋体"/>
                <w:b/>
                <w:bCs/>
                <w:color w:val="auto"/>
                <w:sz w:val="22"/>
                <w:szCs w:val="22"/>
                <w:highlight w:val="none"/>
                <w:lang w:eastAsia="zh-CN"/>
              </w:rPr>
              <w:t>五、响应文件的评审与磋商</w:t>
            </w:r>
          </w:p>
        </w:tc>
      </w:tr>
      <w:tr w14:paraId="49584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7F2E6880">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第22.4款</w:t>
            </w:r>
          </w:p>
        </w:tc>
        <w:tc>
          <w:tcPr>
            <w:tcW w:w="1269" w:type="pct"/>
            <w:noWrap w:val="0"/>
            <w:tcMar>
              <w:left w:w="0" w:type="dxa"/>
              <w:right w:w="0" w:type="dxa"/>
            </w:tcMar>
            <w:vAlign w:val="center"/>
          </w:tcPr>
          <w:p w14:paraId="02A9F386">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磋商文件规定的实质性要求和条件</w:t>
            </w:r>
          </w:p>
        </w:tc>
        <w:tc>
          <w:tcPr>
            <w:tcW w:w="2857" w:type="pct"/>
            <w:noWrap w:val="0"/>
            <w:tcMar>
              <w:left w:w="0" w:type="dxa"/>
              <w:right w:w="0" w:type="dxa"/>
            </w:tcMar>
            <w:vAlign w:val="center"/>
          </w:tcPr>
          <w:p w14:paraId="5A165058">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详见磋商邀请。</w:t>
            </w:r>
          </w:p>
        </w:tc>
      </w:tr>
      <w:tr w14:paraId="2FB3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19F40FA3">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center"/>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第28.3款</w:t>
            </w:r>
          </w:p>
        </w:tc>
        <w:tc>
          <w:tcPr>
            <w:tcW w:w="1269" w:type="pct"/>
            <w:noWrap w:val="0"/>
            <w:tcMar>
              <w:left w:w="0" w:type="dxa"/>
              <w:right w:w="0" w:type="dxa"/>
            </w:tcMar>
            <w:vAlign w:val="center"/>
          </w:tcPr>
          <w:p w14:paraId="6F4955C1">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最后报价的算术修正</w:t>
            </w:r>
          </w:p>
        </w:tc>
        <w:tc>
          <w:tcPr>
            <w:tcW w:w="2857" w:type="pct"/>
            <w:noWrap w:val="0"/>
            <w:tcMar>
              <w:left w:w="0" w:type="dxa"/>
              <w:right w:w="0" w:type="dxa"/>
            </w:tcMar>
            <w:vAlign w:val="center"/>
          </w:tcPr>
          <w:p w14:paraId="2A2C7C7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color w:val="auto"/>
                <w:sz w:val="22"/>
                <w:szCs w:val="32"/>
                <w:highlight w:val="none"/>
                <w:lang w:eastAsia="zh-CN"/>
              </w:rPr>
            </w:pPr>
            <w:r>
              <w:rPr>
                <w:rFonts w:hint="eastAsia"/>
                <w:color w:val="auto"/>
                <w:sz w:val="22"/>
                <w:szCs w:val="32"/>
                <w:highlight w:val="none"/>
                <w:lang w:eastAsia="zh-CN"/>
              </w:rPr>
              <w:t>磋商小组按以下原则对报价进行修正，修正的价格经供应商书面确认，并由供应商代表签字或者加盖单位公章确认后产生约束力，供应商不接受修正价格的，其报价作无效报价处理。</w:t>
            </w:r>
          </w:p>
          <w:p w14:paraId="2CE1FEE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color w:val="auto"/>
                <w:sz w:val="22"/>
                <w:szCs w:val="32"/>
                <w:highlight w:val="none"/>
                <w:lang w:eastAsia="zh-CN"/>
              </w:rPr>
            </w:pPr>
            <w:r>
              <w:rPr>
                <w:rFonts w:hint="eastAsia"/>
                <w:color w:val="auto"/>
                <w:sz w:val="22"/>
                <w:szCs w:val="32"/>
                <w:highlight w:val="none"/>
                <w:lang w:eastAsia="zh-CN"/>
              </w:rPr>
              <w:t>（1）大写金额与小写金额不一致的，以大写金额为准。</w:t>
            </w:r>
          </w:p>
          <w:p w14:paraId="5878311B">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color w:val="auto"/>
                <w:sz w:val="22"/>
                <w:szCs w:val="32"/>
                <w:highlight w:val="none"/>
                <w:lang w:eastAsia="zh-CN"/>
              </w:rPr>
            </w:pPr>
            <w:r>
              <w:rPr>
                <w:rFonts w:hint="eastAsia"/>
                <w:color w:val="auto"/>
                <w:sz w:val="22"/>
                <w:szCs w:val="32"/>
                <w:highlight w:val="none"/>
                <w:lang w:eastAsia="zh-CN"/>
              </w:rPr>
              <w:t>（2）总价金额与按单价汇总金额不一致的，以单价金额计算结果为准。</w:t>
            </w:r>
          </w:p>
          <w:p w14:paraId="36B0FF2E">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color w:val="auto"/>
                <w:sz w:val="22"/>
                <w:szCs w:val="32"/>
                <w:highlight w:val="none"/>
                <w:lang w:eastAsia="zh-CN"/>
              </w:rPr>
              <w:t>修正后的报价由供应商代表签字或者加盖单位公章确认后产生约束力，不确认的，其报价无效。</w:t>
            </w:r>
          </w:p>
        </w:tc>
      </w:tr>
      <w:tr w14:paraId="55B0C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5000" w:type="pct"/>
            <w:gridSpan w:val="3"/>
            <w:noWrap w:val="0"/>
            <w:tcMar>
              <w:left w:w="0" w:type="dxa"/>
              <w:right w:w="0" w:type="dxa"/>
            </w:tcMar>
            <w:vAlign w:val="center"/>
          </w:tcPr>
          <w:p w14:paraId="3B36BEDB">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eastAsia="宋体" w:cs="宋体"/>
                <w:b/>
                <w:bCs/>
                <w:color w:val="auto"/>
                <w:sz w:val="22"/>
                <w:szCs w:val="22"/>
                <w:highlight w:val="none"/>
                <w:lang w:eastAsia="zh-CN"/>
              </w:rPr>
              <w:t>六、成交结果信息公布与授予合同</w:t>
            </w:r>
          </w:p>
        </w:tc>
      </w:tr>
      <w:tr w14:paraId="29CD6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59AE34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第34.1款</w:t>
            </w:r>
          </w:p>
        </w:tc>
        <w:tc>
          <w:tcPr>
            <w:tcW w:w="1269" w:type="pct"/>
            <w:noWrap w:val="0"/>
            <w:tcMar>
              <w:left w:w="0" w:type="dxa"/>
              <w:right w:w="0" w:type="dxa"/>
            </w:tcMar>
            <w:vAlign w:val="center"/>
          </w:tcPr>
          <w:p w14:paraId="04A4AA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财政部门指定的媒体</w:t>
            </w:r>
          </w:p>
        </w:tc>
        <w:tc>
          <w:tcPr>
            <w:tcW w:w="2857" w:type="pct"/>
            <w:noWrap w:val="0"/>
            <w:tcMar>
              <w:left w:w="0" w:type="dxa"/>
              <w:right w:w="0" w:type="dxa"/>
            </w:tcMar>
            <w:vAlign w:val="center"/>
          </w:tcPr>
          <w:p w14:paraId="6991DBF3">
            <w:pPr>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color w:val="auto"/>
                <w:sz w:val="21"/>
                <w:highlight w:val="none"/>
                <w:lang w:eastAsia="zh-CN"/>
              </w:rPr>
            </w:pPr>
            <w:r>
              <w:rPr>
                <w:rFonts w:hint="eastAsia" w:ascii="宋体" w:hAnsi="宋体" w:eastAsia="宋体" w:cs="宋体"/>
                <w:color w:val="auto"/>
                <w:sz w:val="22"/>
                <w:szCs w:val="22"/>
                <w:highlight w:val="none"/>
                <w:lang w:eastAsia="zh-CN"/>
              </w:rPr>
              <w:t>《中国湖南政府采购网》（http://www.ccgp-hunan.gov.cn）其他发布媒体：《湘西</w:t>
            </w:r>
            <w:r>
              <w:rPr>
                <w:rFonts w:hint="eastAsia" w:ascii="宋体" w:hAnsi="宋体" w:cs="宋体"/>
                <w:color w:val="auto"/>
                <w:sz w:val="22"/>
                <w:szCs w:val="22"/>
                <w:highlight w:val="none"/>
                <w:lang w:eastAsia="zh-CN"/>
              </w:rPr>
              <w:t>自治州</w:t>
            </w:r>
            <w:r>
              <w:rPr>
                <w:rFonts w:hint="eastAsia" w:ascii="宋体" w:hAnsi="宋体" w:eastAsia="宋体" w:cs="宋体"/>
                <w:color w:val="auto"/>
                <w:sz w:val="22"/>
                <w:szCs w:val="22"/>
                <w:highlight w:val="none"/>
                <w:lang w:eastAsia="zh-CN"/>
              </w:rPr>
              <w:t>公共资源交易</w:t>
            </w:r>
            <w:r>
              <w:rPr>
                <w:rFonts w:hint="eastAsia" w:ascii="宋体" w:hAnsi="宋体" w:cs="宋体"/>
                <w:color w:val="auto"/>
                <w:sz w:val="22"/>
                <w:szCs w:val="22"/>
                <w:highlight w:val="none"/>
                <w:lang w:eastAsia="zh-CN"/>
              </w:rPr>
              <w:t>中心</w:t>
            </w:r>
            <w:r>
              <w:rPr>
                <w:rFonts w:hint="eastAsia" w:ascii="宋体" w:hAnsi="宋体" w:eastAsia="宋体" w:cs="宋体"/>
                <w:color w:val="auto"/>
                <w:sz w:val="22"/>
                <w:szCs w:val="22"/>
                <w:highlight w:val="none"/>
                <w:lang w:eastAsia="zh-CN"/>
              </w:rPr>
              <w:t>》（http://ggzyjy.xxz.gov.cn/）</w:t>
            </w:r>
          </w:p>
        </w:tc>
      </w:tr>
      <w:tr w14:paraId="702C7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5BD8D3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第35.3</w:t>
            </w:r>
            <w:r>
              <w:rPr>
                <w:rFonts w:hint="eastAsia" w:ascii="宋体" w:hAnsi="宋体" w:eastAsia="宋体" w:cs="宋体"/>
                <w:bCs/>
                <w:color w:val="auto"/>
                <w:sz w:val="22"/>
                <w:szCs w:val="22"/>
                <w:highlight w:val="none"/>
                <w:lang w:val="zh-CN"/>
              </w:rPr>
              <w:t>款</w:t>
            </w:r>
          </w:p>
        </w:tc>
        <w:tc>
          <w:tcPr>
            <w:tcW w:w="1269" w:type="pct"/>
            <w:noWrap w:val="0"/>
            <w:tcMar>
              <w:left w:w="0" w:type="dxa"/>
              <w:right w:w="0" w:type="dxa"/>
            </w:tcMar>
            <w:vAlign w:val="center"/>
          </w:tcPr>
          <w:p w14:paraId="408F9F2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接收质疑函的联系部门、联系电话和通讯地址</w:t>
            </w:r>
          </w:p>
        </w:tc>
        <w:tc>
          <w:tcPr>
            <w:tcW w:w="2857" w:type="pct"/>
            <w:noWrap w:val="0"/>
            <w:tcMar>
              <w:left w:w="0" w:type="dxa"/>
              <w:right w:w="0" w:type="dxa"/>
            </w:tcMar>
            <w:vAlign w:val="center"/>
          </w:tcPr>
          <w:p w14:paraId="3A92E94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lang w:eastAsia="zh-CN"/>
              </w:rPr>
              <w:t>名  称：</w:t>
            </w:r>
            <w:r>
              <w:rPr>
                <w:rFonts w:hint="eastAsia" w:ascii="宋体" w:hAnsi="宋体" w:cs="宋体"/>
                <w:snapToGrid w:val="0"/>
                <w:color w:val="auto"/>
                <w:kern w:val="0"/>
                <w:sz w:val="22"/>
                <w:szCs w:val="22"/>
                <w:highlight w:val="none"/>
                <w:lang w:eastAsia="zh-CN"/>
              </w:rPr>
              <w:t>吉首市公用事业服务中心</w:t>
            </w:r>
          </w:p>
          <w:p w14:paraId="0ED0A419">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100" w:leftChars="50" w:right="0"/>
              <w:jc w:val="left"/>
              <w:textAlignment w:val="auto"/>
              <w:rPr>
                <w:rStyle w:val="22"/>
                <w:rFonts w:hint="eastAsia" w:ascii="宋体" w:hAnsi="宋体" w:cs="宋体"/>
                <w:color w:val="auto"/>
                <w:sz w:val="22"/>
                <w:szCs w:val="22"/>
                <w:highlight w:val="none"/>
                <w:lang w:val="en-US" w:eastAsia="zh-CN"/>
              </w:rPr>
            </w:pPr>
            <w:r>
              <w:rPr>
                <w:rFonts w:hint="eastAsia" w:ascii="宋体" w:hAnsi="宋体" w:eastAsia="宋体" w:cs="宋体"/>
                <w:snapToGrid w:val="0"/>
                <w:color w:val="auto"/>
                <w:kern w:val="0"/>
                <w:sz w:val="22"/>
                <w:szCs w:val="22"/>
                <w:highlight w:val="none"/>
                <w:lang w:eastAsia="zh-CN"/>
              </w:rPr>
              <w:t>地  址：</w:t>
            </w:r>
            <w:r>
              <w:rPr>
                <w:rStyle w:val="22"/>
                <w:rFonts w:hint="eastAsia" w:ascii="宋体" w:hAnsi="宋体" w:cs="宋体"/>
                <w:color w:val="auto"/>
                <w:sz w:val="22"/>
                <w:szCs w:val="22"/>
                <w:highlight w:val="none"/>
                <w:lang w:val="en-US" w:eastAsia="zh-CN"/>
              </w:rPr>
              <w:t>吉首市乾州市政府大楼A栋2楼</w:t>
            </w:r>
          </w:p>
          <w:p w14:paraId="02BEC2DF">
            <w:pPr>
              <w:keepNext w:val="0"/>
              <w:keepLines w:val="0"/>
              <w:pageBreakBefore w:val="0"/>
              <w:widowControl w:val="0"/>
              <w:suppressLineNumbers w:val="0"/>
              <w:kinsoku/>
              <w:wordWrap/>
              <w:overflowPunct/>
              <w:topLinePunct w:val="0"/>
              <w:autoSpaceDE w:val="0"/>
              <w:autoSpaceDN w:val="0"/>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snapToGrid w:val="0"/>
                <w:color w:val="auto"/>
                <w:kern w:val="0"/>
                <w:sz w:val="22"/>
                <w:szCs w:val="22"/>
                <w:highlight w:val="none"/>
                <w:lang w:eastAsia="zh-CN"/>
              </w:rPr>
            </w:pPr>
            <w:r>
              <w:rPr>
                <w:rFonts w:hint="eastAsia" w:ascii="宋体" w:hAnsi="宋体" w:eastAsia="宋体" w:cs="宋体"/>
                <w:snapToGrid w:val="0"/>
                <w:color w:val="auto"/>
                <w:kern w:val="0"/>
                <w:sz w:val="22"/>
                <w:szCs w:val="22"/>
                <w:highlight w:val="none"/>
                <w:lang w:eastAsia="zh-CN"/>
              </w:rPr>
              <w:t>联系人：</w:t>
            </w:r>
            <w:r>
              <w:rPr>
                <w:rFonts w:hint="eastAsia" w:ascii="宋体" w:hAnsi="宋体" w:cs="宋体"/>
                <w:snapToGrid w:val="0"/>
                <w:color w:val="auto"/>
                <w:kern w:val="0"/>
                <w:sz w:val="22"/>
                <w:szCs w:val="22"/>
                <w:highlight w:val="none"/>
                <w:lang w:eastAsia="zh-CN"/>
              </w:rPr>
              <w:t>鲁进敬</w:t>
            </w:r>
          </w:p>
          <w:p w14:paraId="38319640">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eastAsia="宋体" w:cs="宋体"/>
                <w:snapToGrid w:val="0"/>
                <w:color w:val="auto"/>
                <w:kern w:val="0"/>
                <w:sz w:val="22"/>
                <w:szCs w:val="22"/>
                <w:highlight w:val="none"/>
                <w:lang w:eastAsia="zh-CN"/>
              </w:rPr>
              <w:t>电  话：</w:t>
            </w:r>
            <w:r>
              <w:rPr>
                <w:rStyle w:val="22"/>
                <w:rFonts w:hint="eastAsia" w:ascii="宋体" w:hAnsi="宋体" w:cs="宋体"/>
                <w:color w:val="auto"/>
                <w:sz w:val="22"/>
                <w:szCs w:val="22"/>
                <w:highlight w:val="none"/>
                <w:lang w:val="en-US" w:eastAsia="zh-CN"/>
              </w:rPr>
              <w:t>15200753273</w:t>
            </w:r>
          </w:p>
        </w:tc>
      </w:tr>
      <w:tr w14:paraId="5DA2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776ACA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第36.1款</w:t>
            </w:r>
          </w:p>
        </w:tc>
        <w:tc>
          <w:tcPr>
            <w:tcW w:w="1269" w:type="pct"/>
            <w:noWrap w:val="0"/>
            <w:tcMar>
              <w:left w:w="0" w:type="dxa"/>
              <w:right w:w="0" w:type="dxa"/>
            </w:tcMar>
            <w:vAlign w:val="center"/>
          </w:tcPr>
          <w:p w14:paraId="6373008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履约担保</w:t>
            </w:r>
          </w:p>
        </w:tc>
        <w:tc>
          <w:tcPr>
            <w:tcW w:w="2857" w:type="pct"/>
            <w:noWrap w:val="0"/>
            <w:tcMar>
              <w:left w:w="0" w:type="dxa"/>
              <w:right w:w="0" w:type="dxa"/>
            </w:tcMar>
            <w:vAlign w:val="center"/>
          </w:tcPr>
          <w:p w14:paraId="10DA59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□不要求提供</w:t>
            </w:r>
          </w:p>
          <w:p w14:paraId="75F0D35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default"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eastAsia="zh-CN"/>
              </w:rPr>
              <w:t>■要求提供</w:t>
            </w:r>
            <w:r>
              <w:rPr>
                <w:rFonts w:hint="eastAsia" w:ascii="宋体" w:hAnsi="宋体" w:cs="宋体"/>
                <w:bCs/>
                <w:color w:val="auto"/>
                <w:sz w:val="22"/>
                <w:szCs w:val="22"/>
                <w:highlight w:val="none"/>
                <w:lang w:eastAsia="zh-CN"/>
              </w:rPr>
              <w:t>：合同金额的</w:t>
            </w:r>
            <w:r>
              <w:rPr>
                <w:rFonts w:hint="eastAsia" w:ascii="宋体" w:hAnsi="宋体" w:cs="宋体"/>
                <w:bCs/>
                <w:color w:val="auto"/>
                <w:sz w:val="22"/>
                <w:szCs w:val="22"/>
                <w:highlight w:val="none"/>
                <w:lang w:val="en-US" w:eastAsia="zh-CN"/>
              </w:rPr>
              <w:t>8%，履约担保形式包括银行业金融机构、专业担保公司开立的无条件的不可撤销的独立保函、保险公司开具的见索即付的保证保险。</w:t>
            </w:r>
          </w:p>
        </w:tc>
      </w:tr>
      <w:tr w14:paraId="72C83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5000" w:type="pct"/>
            <w:gridSpan w:val="3"/>
            <w:noWrap w:val="0"/>
            <w:tcMar>
              <w:left w:w="0" w:type="dxa"/>
              <w:right w:w="0" w:type="dxa"/>
            </w:tcMar>
            <w:vAlign w:val="center"/>
          </w:tcPr>
          <w:p w14:paraId="3E8B6352">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eastAsia="宋体" w:cs="宋体"/>
                <w:b/>
                <w:bCs/>
                <w:color w:val="auto"/>
                <w:sz w:val="22"/>
                <w:szCs w:val="22"/>
                <w:highlight w:val="none"/>
                <w:lang w:eastAsia="zh-CN"/>
              </w:rPr>
              <w:t>七、政府采购政策</w:t>
            </w:r>
          </w:p>
        </w:tc>
      </w:tr>
      <w:tr w14:paraId="23858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0EB7F7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firstLine="400" w:firstLineChars="200"/>
              <w:jc w:val="left"/>
              <w:textAlignment w:val="auto"/>
              <w:rPr>
                <w:rFonts w:hint="eastAsia" w:ascii="宋体" w:hAnsi="宋体" w:eastAsia="宋体" w:cs="宋体"/>
                <w:bCs/>
                <w:color w:val="auto"/>
                <w:sz w:val="22"/>
                <w:szCs w:val="22"/>
                <w:highlight w:val="none"/>
                <w:lang w:val="en-US" w:eastAsia="zh-CN"/>
              </w:rPr>
            </w:pPr>
            <w:r>
              <w:rPr>
                <w:rFonts w:hint="eastAsia" w:ascii="宋体" w:hAnsi="宋体" w:eastAsia="宋体" w:cs="宋体"/>
                <w:color w:val="auto"/>
                <w:kern w:val="0"/>
                <w:sz w:val="20"/>
                <w:szCs w:val="24"/>
                <w:highlight w:val="none"/>
                <w:lang w:eastAsia="zh-CN"/>
              </w:rPr>
              <w:t>第</w:t>
            </w:r>
            <w:r>
              <w:rPr>
                <w:rFonts w:hint="eastAsia" w:ascii="宋体" w:hAnsi="宋体" w:eastAsia="宋体" w:cs="宋体"/>
                <w:color w:val="auto"/>
                <w:kern w:val="0"/>
                <w:sz w:val="20"/>
                <w:szCs w:val="24"/>
                <w:highlight w:val="none"/>
              </w:rPr>
              <w:t>39.1</w:t>
            </w:r>
            <w:r>
              <w:rPr>
                <w:rFonts w:hint="eastAsia" w:ascii="宋体" w:hAnsi="宋体" w:eastAsia="宋体" w:cs="宋体"/>
                <w:color w:val="auto"/>
                <w:kern w:val="0"/>
                <w:sz w:val="20"/>
                <w:szCs w:val="24"/>
                <w:highlight w:val="none"/>
                <w:lang w:eastAsia="zh-CN"/>
              </w:rPr>
              <w:t>款</w:t>
            </w:r>
          </w:p>
        </w:tc>
        <w:tc>
          <w:tcPr>
            <w:tcW w:w="1269" w:type="pct"/>
            <w:noWrap w:val="0"/>
            <w:tcMar>
              <w:left w:w="0" w:type="dxa"/>
              <w:right w:w="0" w:type="dxa"/>
            </w:tcMar>
            <w:vAlign w:val="center"/>
          </w:tcPr>
          <w:p w14:paraId="7B5A4D0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lang w:val="en-US" w:eastAsia="zh-CN"/>
              </w:rPr>
            </w:pPr>
            <w:r>
              <w:rPr>
                <w:rFonts w:hint="eastAsia" w:ascii="宋体" w:hAnsi="宋体" w:cs="宋体"/>
                <w:bCs/>
                <w:color w:val="auto"/>
                <w:sz w:val="22"/>
                <w:szCs w:val="22"/>
                <w:highlight w:val="none"/>
              </w:rPr>
              <w:t>政府采购强制采购：强制采购的节能产品；</w:t>
            </w:r>
            <w:r>
              <w:rPr>
                <w:rFonts w:hint="eastAsia" w:ascii="宋体" w:hAnsi="宋体" w:cs="宋体"/>
                <w:bCs/>
                <w:color w:val="auto"/>
                <w:sz w:val="22"/>
                <w:szCs w:val="22"/>
                <w:highlight w:val="none"/>
                <w:lang w:eastAsia="zh-CN"/>
              </w:rPr>
              <w:t>（本项目不适用）</w:t>
            </w:r>
          </w:p>
        </w:tc>
        <w:tc>
          <w:tcPr>
            <w:tcW w:w="2857" w:type="pct"/>
            <w:noWrap w:val="0"/>
            <w:tcMar>
              <w:left w:w="0" w:type="dxa"/>
              <w:right w:w="0" w:type="dxa"/>
            </w:tcMar>
            <w:vAlign w:val="center"/>
          </w:tcPr>
          <w:p w14:paraId="50DFDCA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cs="宋体"/>
                <w:bCs/>
                <w:color w:val="auto"/>
                <w:sz w:val="22"/>
                <w:szCs w:val="22"/>
                <w:highlight w:val="none"/>
              </w:rPr>
            </w:pPr>
            <w:r>
              <w:rPr>
                <w:rStyle w:val="22"/>
                <w:rFonts w:hint="eastAsia" w:ascii="宋体" w:hAnsi="宋体" w:cs="宋体"/>
                <w:color w:val="auto"/>
                <w:sz w:val="22"/>
                <w:szCs w:val="22"/>
                <w:highlight w:val="none"/>
                <w:lang w:eastAsia="zh-CN"/>
              </w:rPr>
              <w:t>■</w:t>
            </w:r>
            <w:r>
              <w:rPr>
                <w:rFonts w:hint="eastAsia" w:ascii="宋体" w:hAnsi="宋体" w:cs="宋体"/>
                <w:bCs/>
                <w:color w:val="auto"/>
                <w:sz w:val="22"/>
                <w:szCs w:val="22"/>
                <w:highlight w:val="none"/>
              </w:rPr>
              <w:t>否</w:t>
            </w:r>
          </w:p>
          <w:p w14:paraId="28A23D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default" w:ascii="宋体" w:hAnsi="宋体" w:eastAsia="宋体" w:cs="宋体"/>
                <w:bCs/>
                <w:color w:val="auto"/>
                <w:sz w:val="22"/>
                <w:szCs w:val="22"/>
                <w:highlight w:val="none"/>
                <w:lang w:val="en-US" w:eastAsia="zh-CN"/>
              </w:rPr>
            </w:pPr>
            <w:r>
              <w:rPr>
                <w:rFonts w:hint="eastAsia" w:ascii="宋体" w:hAnsi="宋体" w:cs="宋体"/>
                <w:color w:val="auto"/>
                <w:sz w:val="22"/>
                <w:szCs w:val="22"/>
                <w:highlight w:val="none"/>
                <w:lang w:eastAsia="zh-CN"/>
              </w:rPr>
              <w:t>□</w:t>
            </w:r>
            <w:r>
              <w:rPr>
                <w:rFonts w:hint="eastAsia" w:ascii="宋体" w:hAnsi="宋体"/>
                <w:color w:val="auto"/>
                <w:sz w:val="22"/>
                <w:szCs w:val="22"/>
                <w:highlight w:val="none"/>
              </w:rPr>
              <w:t>是，采购《节能产品政府采购清单》(最新一期)内标记★符号的节能产品。</w:t>
            </w:r>
          </w:p>
        </w:tc>
      </w:tr>
      <w:tr w14:paraId="49254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42488D3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kern w:val="2"/>
                <w:sz w:val="22"/>
                <w:szCs w:val="22"/>
                <w:highlight w:val="none"/>
                <w:lang w:val="en-US" w:eastAsia="ko-KR" w:bidi="ar-SA"/>
              </w:rPr>
            </w:pPr>
            <w:r>
              <w:rPr>
                <w:rFonts w:hint="eastAsia" w:ascii="宋体" w:hAnsi="宋体" w:eastAsia="宋体" w:cs="宋体"/>
                <w:bCs/>
                <w:color w:val="auto"/>
                <w:sz w:val="22"/>
                <w:szCs w:val="22"/>
                <w:highlight w:val="none"/>
              </w:rPr>
              <w:t>第40.1款</w:t>
            </w:r>
          </w:p>
        </w:tc>
        <w:tc>
          <w:tcPr>
            <w:tcW w:w="1269" w:type="pct"/>
            <w:noWrap w:val="0"/>
            <w:tcMar>
              <w:left w:w="0" w:type="dxa"/>
              <w:right w:w="0" w:type="dxa"/>
            </w:tcMar>
            <w:vAlign w:val="center"/>
          </w:tcPr>
          <w:p w14:paraId="121174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bCs/>
                <w:color w:val="auto"/>
                <w:sz w:val="22"/>
                <w:szCs w:val="22"/>
                <w:highlight w:val="none"/>
                <w:lang w:val="en-US" w:eastAsia="zh-CN"/>
              </w:rPr>
              <w:t>节能产品、环境标志产品的价格折扣比例</w:t>
            </w:r>
            <w:r>
              <w:rPr>
                <w:rFonts w:hint="eastAsia" w:ascii="宋体" w:hAnsi="宋体" w:cs="宋体"/>
                <w:bCs/>
                <w:color w:val="auto"/>
                <w:sz w:val="22"/>
                <w:szCs w:val="22"/>
                <w:highlight w:val="none"/>
                <w:lang w:eastAsia="zh-CN"/>
              </w:rPr>
              <w:t>（本项目不适用）</w:t>
            </w:r>
          </w:p>
        </w:tc>
        <w:tc>
          <w:tcPr>
            <w:tcW w:w="2857" w:type="pct"/>
            <w:noWrap w:val="0"/>
            <w:tcMar>
              <w:left w:w="0" w:type="dxa"/>
              <w:right w:w="0" w:type="dxa"/>
            </w:tcMar>
            <w:vAlign w:val="center"/>
          </w:tcPr>
          <w:p w14:paraId="68542F1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1、采购产品为《节能产品认证证书》，分别给予技术和价格项标准总分值4%-8%的加分。本项目具体加分比例分别为：技术 /%、价格/%。</w:t>
            </w:r>
          </w:p>
          <w:p w14:paraId="06B55E1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kern w:val="2"/>
                <w:sz w:val="22"/>
                <w:szCs w:val="22"/>
                <w:highlight w:val="none"/>
                <w:lang w:val="en-US" w:eastAsia="zh-CN" w:bidi="ar-SA"/>
              </w:rPr>
            </w:pPr>
            <w:r>
              <w:rPr>
                <w:rFonts w:hint="eastAsia" w:ascii="宋体" w:hAnsi="宋体" w:eastAsia="宋体" w:cs="宋体"/>
                <w:bCs/>
                <w:color w:val="auto"/>
                <w:sz w:val="22"/>
                <w:szCs w:val="22"/>
                <w:highlight w:val="none"/>
                <w:lang w:val="en-US" w:eastAsia="zh-CN"/>
              </w:rPr>
              <w:t>2、</w:t>
            </w:r>
            <w:r>
              <w:rPr>
                <w:rFonts w:hint="eastAsia" w:ascii="宋体" w:hAnsi="宋体" w:cs="宋体"/>
                <w:bCs/>
                <w:color w:val="auto"/>
                <w:sz w:val="22"/>
                <w:szCs w:val="22"/>
                <w:highlight w:val="none"/>
              </w:rPr>
              <w:t>采购产品为《环境标志产品</w:t>
            </w:r>
            <w:r>
              <w:rPr>
                <w:rFonts w:hint="eastAsia" w:ascii="宋体" w:hAnsi="宋体" w:cs="宋体"/>
                <w:bCs/>
                <w:color w:val="auto"/>
                <w:sz w:val="22"/>
                <w:szCs w:val="22"/>
                <w:highlight w:val="none"/>
                <w:lang w:eastAsia="zh-CN"/>
              </w:rPr>
              <w:t>认证证书》</w:t>
            </w:r>
            <w:r>
              <w:rPr>
                <w:rFonts w:hint="eastAsia" w:ascii="宋体" w:hAnsi="宋体" w:cs="宋体"/>
                <w:bCs/>
                <w:color w:val="auto"/>
                <w:sz w:val="22"/>
                <w:szCs w:val="22"/>
                <w:highlight w:val="none"/>
              </w:rPr>
              <w:t>内的，分别给予技术和价格项标准总分值4%-8%的加分。本项目具体加分比例分别为：技术</w:t>
            </w:r>
            <w:r>
              <w:rPr>
                <w:rFonts w:hint="eastAsia" w:ascii="宋体" w:hAnsi="宋体" w:cs="宋体"/>
                <w:bCs/>
                <w:color w:val="auto"/>
                <w:sz w:val="22"/>
                <w:szCs w:val="22"/>
                <w:highlight w:val="none"/>
                <w:lang w:val="en-US" w:eastAsia="zh-CN"/>
              </w:rPr>
              <w:t>/</w:t>
            </w:r>
            <w:r>
              <w:rPr>
                <w:rFonts w:hint="eastAsia" w:ascii="宋体" w:hAnsi="宋体" w:cs="宋体"/>
                <w:bCs/>
                <w:color w:val="auto"/>
                <w:sz w:val="22"/>
                <w:szCs w:val="22"/>
                <w:highlight w:val="none"/>
              </w:rPr>
              <w:t>%、价格</w:t>
            </w:r>
            <w:r>
              <w:rPr>
                <w:rFonts w:hint="eastAsia" w:ascii="宋体" w:hAnsi="宋体" w:cs="宋体"/>
                <w:bCs/>
                <w:color w:val="auto"/>
                <w:sz w:val="22"/>
                <w:szCs w:val="22"/>
                <w:highlight w:val="none"/>
                <w:lang w:val="en-US" w:eastAsia="zh-CN"/>
              </w:rPr>
              <w:t>/</w:t>
            </w:r>
            <w:r>
              <w:rPr>
                <w:rFonts w:hint="eastAsia" w:ascii="宋体" w:hAnsi="宋体" w:cs="宋体"/>
                <w:bCs/>
                <w:color w:val="auto"/>
                <w:sz w:val="22"/>
                <w:szCs w:val="22"/>
                <w:highlight w:val="none"/>
              </w:rPr>
              <w:t>%</w:t>
            </w:r>
            <w:r>
              <w:rPr>
                <w:rFonts w:hint="eastAsia" w:ascii="宋体" w:hAnsi="宋体" w:cs="宋体"/>
                <w:bCs/>
                <w:color w:val="auto"/>
                <w:sz w:val="22"/>
                <w:szCs w:val="22"/>
                <w:highlight w:val="none"/>
                <w:lang w:eastAsia="zh-CN"/>
              </w:rPr>
              <w:t>。</w:t>
            </w:r>
          </w:p>
        </w:tc>
      </w:tr>
      <w:tr w14:paraId="08DE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2BB36F4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lang w:val="en-US" w:eastAsia="ko-KR"/>
              </w:rPr>
            </w:pPr>
            <w:r>
              <w:rPr>
                <w:rFonts w:hint="eastAsia" w:ascii="宋体" w:hAnsi="宋体" w:eastAsia="宋体" w:cs="宋体"/>
                <w:bCs/>
                <w:color w:val="auto"/>
                <w:sz w:val="22"/>
                <w:szCs w:val="22"/>
                <w:highlight w:val="none"/>
              </w:rPr>
              <w:t>第40.2款</w:t>
            </w:r>
          </w:p>
        </w:tc>
        <w:tc>
          <w:tcPr>
            <w:tcW w:w="1269" w:type="pct"/>
            <w:noWrap w:val="0"/>
            <w:tcMar>
              <w:left w:w="0" w:type="dxa"/>
              <w:right w:w="0" w:type="dxa"/>
            </w:tcMar>
            <w:vAlign w:val="center"/>
          </w:tcPr>
          <w:p w14:paraId="67D4EF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lang w:val="en-US" w:eastAsia="ko-KR"/>
              </w:rPr>
            </w:pPr>
            <w:r>
              <w:rPr>
                <w:rFonts w:hint="eastAsia" w:ascii="宋体" w:hAnsi="宋体" w:eastAsia="宋体" w:cs="宋体"/>
                <w:bCs/>
                <w:color w:val="auto"/>
                <w:sz w:val="22"/>
                <w:szCs w:val="22"/>
                <w:highlight w:val="none"/>
              </w:rPr>
              <w:t>两型产品的价格折扣比例</w:t>
            </w:r>
            <w:r>
              <w:rPr>
                <w:rFonts w:hint="eastAsia" w:ascii="宋体" w:hAnsi="宋体" w:cs="宋体"/>
                <w:bCs/>
                <w:color w:val="auto"/>
                <w:sz w:val="22"/>
                <w:szCs w:val="22"/>
                <w:highlight w:val="none"/>
                <w:lang w:eastAsia="zh-CN"/>
              </w:rPr>
              <w:t>（本项目不适用）</w:t>
            </w:r>
          </w:p>
        </w:tc>
        <w:tc>
          <w:tcPr>
            <w:tcW w:w="2857" w:type="pct"/>
            <w:noWrap w:val="0"/>
            <w:tcMar>
              <w:left w:w="0" w:type="dxa"/>
              <w:right w:w="0" w:type="dxa"/>
            </w:tcMar>
            <w:vAlign w:val="center"/>
          </w:tcPr>
          <w:p w14:paraId="38E5388E">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bCs/>
                <w:color w:val="auto"/>
                <w:sz w:val="22"/>
                <w:szCs w:val="22"/>
                <w:highlight w:val="none"/>
              </w:rPr>
              <w:t>采购产品为《湖南省政府采购两型产品目录》内的</w:t>
            </w:r>
            <w:r>
              <w:rPr>
                <w:rFonts w:hint="eastAsia" w:ascii="宋体" w:hAnsi="宋体" w:cs="宋体"/>
                <w:bCs/>
                <w:color w:val="auto"/>
                <w:sz w:val="22"/>
                <w:szCs w:val="22"/>
                <w:highlight w:val="none"/>
                <w:lang w:eastAsia="zh-CN"/>
              </w:rPr>
              <w:t>，</w:t>
            </w:r>
            <w:r>
              <w:rPr>
                <w:rFonts w:hint="eastAsia" w:ascii="宋体" w:hAnsi="宋体" w:cs="宋体"/>
                <w:bCs/>
                <w:color w:val="auto"/>
                <w:sz w:val="22"/>
                <w:szCs w:val="22"/>
                <w:highlight w:val="none"/>
              </w:rPr>
              <w:t>分别给予技术和价格项标准总分值4%-8%的加分，本项目具体加分比例分别为：技术</w:t>
            </w:r>
            <w:r>
              <w:rPr>
                <w:rFonts w:hint="eastAsia" w:ascii="宋体" w:hAnsi="宋体" w:cs="宋体"/>
                <w:bCs/>
                <w:color w:val="auto"/>
                <w:sz w:val="22"/>
                <w:szCs w:val="22"/>
                <w:highlight w:val="none"/>
                <w:lang w:val="en-US" w:eastAsia="zh-CN"/>
              </w:rPr>
              <w:t>/</w:t>
            </w:r>
            <w:r>
              <w:rPr>
                <w:rFonts w:hint="eastAsia" w:ascii="宋体" w:hAnsi="宋体" w:cs="宋体"/>
                <w:bCs/>
                <w:color w:val="auto"/>
                <w:sz w:val="22"/>
                <w:szCs w:val="22"/>
                <w:highlight w:val="none"/>
              </w:rPr>
              <w:t>%、价格</w:t>
            </w:r>
            <w:r>
              <w:rPr>
                <w:rFonts w:hint="eastAsia" w:ascii="宋体" w:hAnsi="宋体" w:cs="宋体"/>
                <w:bCs/>
                <w:color w:val="auto"/>
                <w:sz w:val="22"/>
                <w:szCs w:val="22"/>
                <w:highlight w:val="none"/>
                <w:lang w:val="en-US" w:eastAsia="zh-CN"/>
              </w:rPr>
              <w:t>/</w:t>
            </w:r>
            <w:r>
              <w:rPr>
                <w:rFonts w:hint="eastAsia" w:ascii="宋体" w:hAnsi="宋体" w:cs="宋体"/>
                <w:bCs/>
                <w:color w:val="auto"/>
                <w:sz w:val="22"/>
                <w:szCs w:val="22"/>
                <w:highlight w:val="none"/>
              </w:rPr>
              <w:t>%</w:t>
            </w:r>
            <w:r>
              <w:rPr>
                <w:rFonts w:hint="eastAsia" w:ascii="宋体" w:hAnsi="宋体" w:cs="宋体"/>
                <w:bCs/>
                <w:color w:val="auto"/>
                <w:sz w:val="22"/>
                <w:szCs w:val="22"/>
                <w:highlight w:val="none"/>
                <w:lang w:eastAsia="zh-CN"/>
              </w:rPr>
              <w:t>。</w:t>
            </w:r>
          </w:p>
        </w:tc>
      </w:tr>
      <w:tr w14:paraId="160A5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1418582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lang w:val="en-US" w:eastAsia="ko-KR"/>
              </w:rPr>
            </w:pPr>
            <w:r>
              <w:rPr>
                <w:rFonts w:hint="eastAsia" w:ascii="宋体" w:hAnsi="宋体" w:eastAsia="宋体" w:cs="宋体"/>
                <w:bCs/>
                <w:color w:val="auto"/>
                <w:sz w:val="22"/>
                <w:szCs w:val="22"/>
                <w:highlight w:val="none"/>
              </w:rPr>
              <w:t>第41.2（1）项</w:t>
            </w:r>
          </w:p>
        </w:tc>
        <w:tc>
          <w:tcPr>
            <w:tcW w:w="1269" w:type="pct"/>
            <w:noWrap w:val="0"/>
            <w:tcMar>
              <w:left w:w="0" w:type="dxa"/>
              <w:right w:w="0" w:type="dxa"/>
            </w:tcMar>
            <w:vAlign w:val="center"/>
          </w:tcPr>
          <w:p w14:paraId="66BBC1D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lang w:val="en-US" w:eastAsia="ko-KR"/>
              </w:rPr>
            </w:pPr>
            <w:r>
              <w:rPr>
                <w:rFonts w:hint="eastAsia" w:ascii="宋体" w:hAnsi="宋体" w:eastAsia="宋体" w:cs="宋体"/>
                <w:bCs/>
                <w:color w:val="auto"/>
                <w:sz w:val="22"/>
                <w:szCs w:val="22"/>
                <w:highlight w:val="none"/>
              </w:rPr>
              <w:t>小型、微型企业的价格折扣比例</w:t>
            </w:r>
          </w:p>
        </w:tc>
        <w:tc>
          <w:tcPr>
            <w:tcW w:w="2857" w:type="pct"/>
            <w:noWrap w:val="0"/>
            <w:tcMar>
              <w:left w:w="0" w:type="dxa"/>
              <w:right w:w="0" w:type="dxa"/>
            </w:tcMar>
            <w:vAlign w:val="center"/>
          </w:tcPr>
          <w:p w14:paraId="048B337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both"/>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■专门面向中小企业（应同时在招标公告中注明）</w:t>
            </w:r>
          </w:p>
          <w:p w14:paraId="6EA49A0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both"/>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□非专门面向中小企业采购：</w:t>
            </w:r>
          </w:p>
          <w:p w14:paraId="1C129E87">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color w:val="auto"/>
                <w:sz w:val="22"/>
                <w:szCs w:val="32"/>
                <w:highlight w:val="none"/>
                <w:lang w:eastAsia="zh-CN"/>
              </w:rPr>
            </w:pPr>
            <w:r>
              <w:rPr>
                <w:rFonts w:hint="eastAsia"/>
                <w:color w:val="auto"/>
                <w:sz w:val="22"/>
                <w:szCs w:val="32"/>
                <w:highlight w:val="none"/>
                <w:lang w:eastAsia="zh-CN"/>
              </w:rPr>
              <w:t>1、小型和微型企业产品或服务的价格给予</w:t>
            </w:r>
            <w:r>
              <w:rPr>
                <w:rFonts w:hint="eastAsia"/>
                <w:color w:val="auto"/>
                <w:sz w:val="22"/>
                <w:szCs w:val="32"/>
                <w:highlight w:val="none"/>
                <w:lang w:val="en-US" w:eastAsia="zh-CN"/>
              </w:rPr>
              <w:t>6%-10%</w:t>
            </w:r>
            <w:r>
              <w:rPr>
                <w:rFonts w:hint="eastAsia"/>
                <w:color w:val="auto"/>
                <w:sz w:val="22"/>
                <w:szCs w:val="32"/>
                <w:highlight w:val="none"/>
                <w:lang w:eastAsia="zh-CN"/>
              </w:rPr>
              <w:t>的扣除，用扣除后的价格参与评审，本项目具体扣除比例为</w:t>
            </w:r>
            <w:r>
              <w:rPr>
                <w:rFonts w:hint="eastAsia" w:hAnsi="Times New Roman" w:eastAsia="宋体" w:cs="Times New Roman"/>
                <w:color w:val="auto"/>
                <w:sz w:val="22"/>
                <w:szCs w:val="32"/>
                <w:highlight w:val="none"/>
                <w:u w:val="single"/>
                <w:lang w:val="en-US" w:eastAsia="zh-CN"/>
              </w:rPr>
              <w:t xml:space="preserve"> </w:t>
            </w:r>
            <w:r>
              <w:rPr>
                <w:rFonts w:hint="eastAsia" w:hAnsi="Times New Roman" w:eastAsia="宋体" w:cs="Times New Roman"/>
                <w:color w:val="auto"/>
                <w:sz w:val="22"/>
                <w:szCs w:val="32"/>
                <w:highlight w:val="none"/>
                <w:u w:val="single"/>
                <w:lang w:eastAsia="zh-CN"/>
              </w:rPr>
              <w:t xml:space="preserve"> </w:t>
            </w:r>
            <w:r>
              <w:rPr>
                <w:rFonts w:hint="eastAsia" w:hAnsi="Times New Roman" w:eastAsia="宋体" w:cs="Times New Roman"/>
                <w:color w:val="auto"/>
                <w:sz w:val="22"/>
                <w:szCs w:val="32"/>
                <w:highlight w:val="none"/>
                <w:u w:val="single"/>
                <w:lang w:val="en-US" w:eastAsia="zh-CN"/>
              </w:rPr>
              <w:t xml:space="preserve">/  </w:t>
            </w:r>
            <w:r>
              <w:rPr>
                <w:rFonts w:hint="eastAsia" w:hAnsi="Times New Roman" w:eastAsia="宋体" w:cs="Times New Roman"/>
                <w:color w:val="auto"/>
                <w:sz w:val="22"/>
                <w:szCs w:val="32"/>
                <w:highlight w:val="none"/>
                <w:lang w:val="en-US" w:eastAsia="zh-CN"/>
              </w:rPr>
              <w:t>%</w:t>
            </w:r>
            <w:r>
              <w:rPr>
                <w:rFonts w:hint="eastAsia" w:hAnsi="Times New Roman" w:eastAsia="宋体" w:cs="Times New Roman"/>
                <w:color w:val="auto"/>
                <w:sz w:val="22"/>
                <w:szCs w:val="32"/>
                <w:highlight w:val="none"/>
                <w:lang w:eastAsia="zh-CN"/>
              </w:rPr>
              <w:t>。</w:t>
            </w:r>
          </w:p>
          <w:p w14:paraId="40C6AD3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color w:val="auto"/>
                <w:sz w:val="22"/>
                <w:szCs w:val="32"/>
                <w:highlight w:val="none"/>
                <w:lang w:eastAsia="zh-CN"/>
              </w:rPr>
            </w:pPr>
            <w:r>
              <w:rPr>
                <w:rFonts w:hint="eastAsia"/>
                <w:color w:val="auto"/>
                <w:sz w:val="22"/>
                <w:szCs w:val="32"/>
                <w:highlight w:val="none"/>
                <w:lang w:eastAsia="zh-CN"/>
              </w:rPr>
              <w:t>2、残疾人福利性企业和监狱企业视同小微企业享受同等价格扣除。</w:t>
            </w:r>
          </w:p>
          <w:p w14:paraId="0D2E04A0">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color w:val="auto"/>
                <w:sz w:val="22"/>
                <w:szCs w:val="32"/>
                <w:highlight w:val="none"/>
                <w:lang w:eastAsia="zh-CN"/>
              </w:rPr>
            </w:pPr>
            <w:r>
              <w:rPr>
                <w:rFonts w:hint="eastAsia"/>
                <w:color w:val="auto"/>
                <w:sz w:val="22"/>
                <w:szCs w:val="32"/>
                <w:highlight w:val="none"/>
                <w:lang w:eastAsia="zh-CN"/>
              </w:rPr>
              <w:t>注：1、所投产品或服务中某一部分（项）产品或服务为小微企业产品或服务时，只对该部分（项）小微企业产品或服务的价格按上述比例进行扣除，然后将扣除后的价格合计到报价总价中进行报价得分评审。</w:t>
            </w:r>
          </w:p>
          <w:p w14:paraId="715F850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color w:val="auto"/>
                <w:sz w:val="22"/>
                <w:szCs w:val="32"/>
                <w:highlight w:val="none"/>
                <w:lang w:eastAsia="zh-CN"/>
              </w:rPr>
            </w:pPr>
            <w:r>
              <w:rPr>
                <w:rFonts w:hint="eastAsia"/>
                <w:color w:val="auto"/>
                <w:sz w:val="22"/>
                <w:szCs w:val="32"/>
                <w:highlight w:val="none"/>
                <w:lang w:eastAsia="zh-CN"/>
              </w:rPr>
              <w:t>3、同时属于小微企业、残疾人福利性企业及监狱企业的，评审时只有其中一项能享受价格评审优惠（由供应商在响应文件中自行选择填报，并提供相关证明材料）。</w:t>
            </w:r>
          </w:p>
          <w:p w14:paraId="1C26978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4、本项目对应的中小企业划分标准所属行业为：</w:t>
            </w:r>
          </w:p>
          <w:p w14:paraId="6226F43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□农、林、牧、渔业</w:t>
            </w:r>
          </w:p>
          <w:p w14:paraId="2657A374">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□工业</w:t>
            </w:r>
          </w:p>
          <w:p w14:paraId="4C52107D">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ascii="宋体" w:hAnsi="宋体" w:cs="宋体"/>
                <w:color w:val="auto"/>
                <w:sz w:val="22"/>
                <w:szCs w:val="22"/>
                <w:highlight w:val="none"/>
                <w:lang w:eastAsia="zh-CN"/>
              </w:rPr>
              <w:t>■</w:t>
            </w:r>
            <w:r>
              <w:rPr>
                <w:rFonts w:hint="eastAsia"/>
                <w:b/>
                <w:bCs/>
                <w:color w:val="auto"/>
                <w:sz w:val="22"/>
                <w:szCs w:val="32"/>
                <w:highlight w:val="none"/>
                <w:lang w:eastAsia="zh-CN"/>
              </w:rPr>
              <w:t>建筑业</w:t>
            </w:r>
          </w:p>
          <w:p w14:paraId="59A19391">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□批发业</w:t>
            </w:r>
          </w:p>
          <w:p w14:paraId="347A157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□零售业</w:t>
            </w:r>
          </w:p>
          <w:p w14:paraId="32633699">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□交通运输业</w:t>
            </w:r>
          </w:p>
          <w:p w14:paraId="35B7A938">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□仓储业</w:t>
            </w:r>
          </w:p>
          <w:p w14:paraId="2F5B404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□邮政业</w:t>
            </w:r>
          </w:p>
          <w:p w14:paraId="033F8F7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□住宿业</w:t>
            </w:r>
          </w:p>
          <w:p w14:paraId="7A22A6CA">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□餐饮业</w:t>
            </w:r>
          </w:p>
          <w:p w14:paraId="2CCF0443">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□信息传输业</w:t>
            </w:r>
          </w:p>
          <w:p w14:paraId="6FC6C41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□软件和信息技术服务业</w:t>
            </w:r>
          </w:p>
          <w:p w14:paraId="34FD4DC5">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□房地产开发经营</w:t>
            </w:r>
          </w:p>
          <w:p w14:paraId="7508F707">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□物业管理</w:t>
            </w:r>
          </w:p>
          <w:p w14:paraId="1F2EB522">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eastAsia="zh-CN"/>
              </w:rPr>
              <w:t>□租赁和商务服务业</w:t>
            </w:r>
          </w:p>
          <w:p w14:paraId="23590F5F">
            <w:pPr>
              <w:keepNext w:val="0"/>
              <w:keepLines w:val="0"/>
              <w:pageBreakBefore w:val="0"/>
              <w:widowControl w:val="0"/>
              <w:suppressLineNumbers w:val="0"/>
              <w:kinsoku/>
              <w:wordWrap/>
              <w:overflowPunct/>
              <w:topLinePunct w:val="0"/>
              <w:autoSpaceDE w:val="0"/>
              <w:autoSpaceDN w:val="0"/>
              <w:bidi w:val="0"/>
              <w:adjustRightInd/>
              <w:snapToGrid/>
              <w:spacing w:before="0" w:beforeAutospacing="0" w:after="0" w:afterAutospacing="0" w:line="340" w:lineRule="exact"/>
              <w:ind w:left="100" w:leftChars="50" w:right="0"/>
              <w:jc w:val="left"/>
              <w:textAlignment w:val="auto"/>
              <w:rPr>
                <w:rFonts w:hint="eastAsia"/>
                <w:b/>
                <w:bCs/>
                <w:color w:val="auto"/>
                <w:sz w:val="22"/>
                <w:szCs w:val="32"/>
                <w:highlight w:val="none"/>
                <w:lang w:eastAsia="zh-CN"/>
              </w:rPr>
            </w:pPr>
            <w:r>
              <w:rPr>
                <w:rFonts w:hint="eastAsia"/>
                <w:b/>
                <w:bCs/>
                <w:color w:val="auto"/>
                <w:sz w:val="22"/>
                <w:szCs w:val="32"/>
                <w:highlight w:val="none"/>
                <w:lang w:val="en-US" w:eastAsia="zh-CN"/>
              </w:rPr>
              <w:t xml:space="preserve">  </w:t>
            </w:r>
            <w:r>
              <w:rPr>
                <w:rFonts w:hint="eastAsia"/>
                <w:b/>
                <w:bCs/>
                <w:color w:val="auto"/>
                <w:sz w:val="22"/>
                <w:szCs w:val="32"/>
                <w:highlight w:val="none"/>
                <w:lang w:eastAsia="zh-CN"/>
              </w:rPr>
              <w:t>企业划型标准按照《关于印发中小企业划型标准规定的通知》（工信部联企业〔2011〕300 号）规定执行。</w:t>
            </w:r>
          </w:p>
        </w:tc>
      </w:tr>
      <w:tr w14:paraId="5FC70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23B611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lang w:val="en-US" w:eastAsia="ko-KR"/>
              </w:rPr>
            </w:pPr>
            <w:r>
              <w:rPr>
                <w:rFonts w:hint="eastAsia" w:ascii="宋体" w:hAnsi="宋体" w:eastAsia="宋体" w:cs="宋体"/>
                <w:bCs/>
                <w:color w:val="auto"/>
                <w:sz w:val="22"/>
                <w:szCs w:val="22"/>
                <w:highlight w:val="none"/>
              </w:rPr>
              <w:t>第41.2（2）项</w:t>
            </w:r>
          </w:p>
        </w:tc>
        <w:tc>
          <w:tcPr>
            <w:tcW w:w="1269" w:type="pct"/>
            <w:noWrap w:val="0"/>
            <w:tcMar>
              <w:left w:w="0" w:type="dxa"/>
              <w:right w:w="0" w:type="dxa"/>
            </w:tcMar>
            <w:vAlign w:val="center"/>
          </w:tcPr>
          <w:p w14:paraId="20C0F5E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lang w:val="en-US" w:eastAsia="ko-KR"/>
              </w:rPr>
            </w:pPr>
            <w:r>
              <w:rPr>
                <w:rFonts w:hint="eastAsia" w:ascii="宋体" w:hAnsi="宋体" w:eastAsia="宋体" w:cs="宋体"/>
                <w:bCs/>
                <w:color w:val="auto"/>
                <w:sz w:val="22"/>
                <w:szCs w:val="22"/>
                <w:highlight w:val="none"/>
              </w:rPr>
              <w:t>小型、微型企业组成联合体或者大中型企业向小微企业分包的价格折扣比例</w:t>
            </w:r>
          </w:p>
        </w:tc>
        <w:tc>
          <w:tcPr>
            <w:tcW w:w="2857" w:type="pct"/>
            <w:noWrap w:val="0"/>
            <w:tcMar>
              <w:left w:w="0" w:type="dxa"/>
              <w:right w:w="0" w:type="dxa"/>
            </w:tcMar>
            <w:vAlign w:val="center"/>
          </w:tcPr>
          <w:p w14:paraId="66104686">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val="en-US" w:eastAsia="zh-CN"/>
              </w:rPr>
              <w:t>/</w:t>
            </w:r>
          </w:p>
        </w:tc>
      </w:tr>
      <w:tr w14:paraId="5C13D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39BBB0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lang w:val="en-US" w:eastAsia="ko-KR"/>
              </w:rPr>
            </w:pPr>
            <w:r>
              <w:rPr>
                <w:rFonts w:hint="eastAsia" w:ascii="宋体" w:hAnsi="宋体" w:eastAsia="宋体" w:cs="宋体"/>
                <w:bCs/>
                <w:color w:val="auto"/>
                <w:sz w:val="22"/>
                <w:szCs w:val="22"/>
                <w:highlight w:val="none"/>
              </w:rPr>
              <w:t>第44.1款</w:t>
            </w:r>
          </w:p>
        </w:tc>
        <w:tc>
          <w:tcPr>
            <w:tcW w:w="1269" w:type="pct"/>
            <w:noWrap w:val="0"/>
            <w:tcMar>
              <w:left w:w="0" w:type="dxa"/>
              <w:right w:w="0" w:type="dxa"/>
            </w:tcMar>
            <w:vAlign w:val="center"/>
          </w:tcPr>
          <w:p w14:paraId="46E2BB6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lang w:val="en-US" w:eastAsia="ko-KR"/>
              </w:rPr>
            </w:pPr>
            <w:r>
              <w:rPr>
                <w:rFonts w:hint="eastAsia" w:ascii="宋体" w:hAnsi="宋体" w:eastAsia="宋体" w:cs="宋体"/>
                <w:bCs/>
                <w:color w:val="auto"/>
                <w:sz w:val="22"/>
                <w:szCs w:val="22"/>
                <w:highlight w:val="none"/>
              </w:rPr>
              <w:t>采购进口产品</w:t>
            </w:r>
          </w:p>
        </w:tc>
        <w:tc>
          <w:tcPr>
            <w:tcW w:w="2857" w:type="pct"/>
            <w:noWrap w:val="0"/>
            <w:tcMar>
              <w:left w:w="0" w:type="dxa"/>
              <w:right w:w="0" w:type="dxa"/>
            </w:tcMar>
            <w:vAlign w:val="center"/>
          </w:tcPr>
          <w:p w14:paraId="22829F98">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本项目拒绝采购进口产品</w:t>
            </w:r>
          </w:p>
        </w:tc>
      </w:tr>
      <w:tr w14:paraId="1345F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5000" w:type="pct"/>
            <w:gridSpan w:val="3"/>
            <w:noWrap w:val="0"/>
            <w:tcMar>
              <w:left w:w="0" w:type="dxa"/>
              <w:right w:w="0" w:type="dxa"/>
            </w:tcMar>
            <w:vAlign w:val="center"/>
          </w:tcPr>
          <w:p w14:paraId="118D5B94">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eastAsia="宋体" w:cs="宋体"/>
                <w:b/>
                <w:bCs/>
                <w:color w:val="auto"/>
                <w:sz w:val="22"/>
                <w:szCs w:val="22"/>
                <w:highlight w:val="none"/>
                <w:lang w:eastAsia="zh-CN"/>
              </w:rPr>
              <w:t>八、其他规定</w:t>
            </w:r>
          </w:p>
        </w:tc>
      </w:tr>
      <w:tr w14:paraId="226FB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18836A6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第46.1</w:t>
            </w:r>
            <w:r>
              <w:rPr>
                <w:rFonts w:hint="eastAsia" w:ascii="宋体" w:hAnsi="宋体" w:eastAsia="宋体" w:cs="宋体"/>
                <w:bCs/>
                <w:color w:val="auto"/>
                <w:sz w:val="22"/>
                <w:szCs w:val="22"/>
                <w:highlight w:val="none"/>
                <w:lang w:val="zh-CN"/>
              </w:rPr>
              <w:t>（</w:t>
            </w:r>
            <w:r>
              <w:rPr>
                <w:rFonts w:hint="eastAsia" w:ascii="宋体" w:hAnsi="宋体" w:eastAsia="宋体" w:cs="宋体"/>
                <w:bCs/>
                <w:color w:val="auto"/>
                <w:sz w:val="22"/>
                <w:szCs w:val="22"/>
                <w:highlight w:val="none"/>
              </w:rPr>
              <w:t>1</w:t>
            </w:r>
            <w:r>
              <w:rPr>
                <w:rFonts w:hint="eastAsia" w:ascii="宋体" w:hAnsi="宋体" w:eastAsia="宋体" w:cs="宋体"/>
                <w:bCs/>
                <w:color w:val="auto"/>
                <w:sz w:val="22"/>
                <w:szCs w:val="22"/>
                <w:highlight w:val="none"/>
                <w:lang w:val="zh-CN"/>
              </w:rPr>
              <w:t>）</w:t>
            </w:r>
            <w:r>
              <w:rPr>
                <w:rFonts w:hint="eastAsia" w:ascii="宋体" w:hAnsi="宋体" w:eastAsia="宋体" w:cs="宋体"/>
                <w:bCs/>
                <w:color w:val="auto"/>
                <w:sz w:val="22"/>
                <w:szCs w:val="22"/>
                <w:highlight w:val="none"/>
              </w:rPr>
              <w:t>项</w:t>
            </w:r>
          </w:p>
        </w:tc>
        <w:tc>
          <w:tcPr>
            <w:tcW w:w="1269" w:type="pct"/>
            <w:noWrap w:val="0"/>
            <w:tcMar>
              <w:left w:w="0" w:type="dxa"/>
              <w:right w:w="0" w:type="dxa"/>
            </w:tcMar>
            <w:vAlign w:val="center"/>
          </w:tcPr>
          <w:p w14:paraId="2BCE829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合同预付款的支付比例和支付条件</w:t>
            </w:r>
          </w:p>
        </w:tc>
        <w:tc>
          <w:tcPr>
            <w:tcW w:w="2857" w:type="pct"/>
            <w:noWrap w:val="0"/>
            <w:tcMar>
              <w:left w:w="0" w:type="dxa"/>
              <w:right w:w="0" w:type="dxa"/>
            </w:tcMar>
            <w:vAlign w:val="center"/>
          </w:tcPr>
          <w:p w14:paraId="7B97CC86">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付款方式按照《保障中小企业款项支付条例》（国务院728号）及合同约定执行。由采购人及成交供应商在采购合同中约定付款方式。</w:t>
            </w:r>
          </w:p>
        </w:tc>
      </w:tr>
      <w:tr w14:paraId="65D56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12EC674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第46.1</w:t>
            </w:r>
            <w:r>
              <w:rPr>
                <w:rFonts w:hint="eastAsia" w:ascii="宋体" w:hAnsi="宋体" w:eastAsia="宋体" w:cs="宋体"/>
                <w:bCs/>
                <w:color w:val="auto"/>
                <w:sz w:val="22"/>
                <w:szCs w:val="22"/>
                <w:highlight w:val="none"/>
                <w:lang w:val="zh-CN"/>
              </w:rPr>
              <w:t>（</w:t>
            </w:r>
            <w:r>
              <w:rPr>
                <w:rFonts w:hint="eastAsia" w:ascii="宋体" w:hAnsi="宋体" w:eastAsia="宋体" w:cs="宋体"/>
                <w:bCs/>
                <w:color w:val="auto"/>
                <w:sz w:val="22"/>
                <w:szCs w:val="22"/>
                <w:highlight w:val="none"/>
              </w:rPr>
              <w:t>2</w:t>
            </w:r>
            <w:r>
              <w:rPr>
                <w:rFonts w:hint="eastAsia" w:ascii="宋体" w:hAnsi="宋体" w:eastAsia="宋体" w:cs="宋体"/>
                <w:bCs/>
                <w:color w:val="auto"/>
                <w:sz w:val="22"/>
                <w:szCs w:val="22"/>
                <w:highlight w:val="none"/>
                <w:lang w:val="zh-CN"/>
              </w:rPr>
              <w:t>）</w:t>
            </w:r>
            <w:r>
              <w:rPr>
                <w:rFonts w:hint="eastAsia" w:ascii="宋体" w:hAnsi="宋体" w:eastAsia="宋体" w:cs="宋体"/>
                <w:bCs/>
                <w:color w:val="auto"/>
                <w:sz w:val="22"/>
                <w:szCs w:val="22"/>
                <w:highlight w:val="none"/>
              </w:rPr>
              <w:t>项</w:t>
            </w:r>
          </w:p>
        </w:tc>
        <w:tc>
          <w:tcPr>
            <w:tcW w:w="1269" w:type="pct"/>
            <w:noWrap w:val="0"/>
            <w:tcMar>
              <w:left w:w="0" w:type="dxa"/>
              <w:right w:w="0" w:type="dxa"/>
            </w:tcMar>
            <w:vAlign w:val="center"/>
          </w:tcPr>
          <w:p w14:paraId="482ED39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质量保证金</w:t>
            </w:r>
          </w:p>
        </w:tc>
        <w:tc>
          <w:tcPr>
            <w:tcW w:w="2857" w:type="pct"/>
            <w:noWrap w:val="0"/>
            <w:tcMar>
              <w:left w:w="0" w:type="dxa"/>
              <w:right w:w="0" w:type="dxa"/>
            </w:tcMar>
            <w:vAlign w:val="center"/>
          </w:tcPr>
          <w:p w14:paraId="2D3489F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default"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合同金额的3%</w:t>
            </w:r>
          </w:p>
        </w:tc>
      </w:tr>
      <w:tr w14:paraId="75433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noWrap w:val="0"/>
            <w:tcMar>
              <w:left w:w="0" w:type="dxa"/>
              <w:right w:w="0" w:type="dxa"/>
            </w:tcMar>
            <w:vAlign w:val="center"/>
          </w:tcPr>
          <w:p w14:paraId="0A932A0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default"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第46.2项</w:t>
            </w:r>
          </w:p>
        </w:tc>
        <w:tc>
          <w:tcPr>
            <w:tcW w:w="1269" w:type="pct"/>
            <w:noWrap w:val="0"/>
            <w:tcMar>
              <w:left w:w="0" w:type="dxa"/>
              <w:right w:w="0" w:type="dxa"/>
            </w:tcMar>
            <w:vAlign w:val="center"/>
          </w:tcPr>
          <w:p w14:paraId="6CF919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其他规定</w:t>
            </w:r>
          </w:p>
        </w:tc>
        <w:tc>
          <w:tcPr>
            <w:tcW w:w="2857" w:type="pct"/>
            <w:noWrap w:val="0"/>
            <w:tcMar>
              <w:left w:w="0" w:type="dxa"/>
              <w:right w:w="0" w:type="dxa"/>
            </w:tcMar>
            <w:vAlign w:val="center"/>
          </w:tcPr>
          <w:p w14:paraId="53F53DB5">
            <w:pPr>
              <w:keepNext w:val="0"/>
              <w:keepLines w:val="0"/>
              <w:pageBreakBefore w:val="0"/>
              <w:widowControl w:val="0"/>
              <w:suppressLineNumbers w:val="0"/>
              <w:kinsoku/>
              <w:wordWrap w:val="0"/>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1、本项目为电子招投标项目，参与投标均须使用CA数字证书登陆进行操作，请投标供应商及时办理CA及相关事宜，若因CA问题导致的无法投标由供应商自行负责。具体详询：4009197888。湖南省CA证书与电子签章资源共享平台：https://casign.hnsggzy.com:7080/ca-hunanplatform/operation/main</w:t>
            </w:r>
          </w:p>
          <w:p w14:paraId="5AE0F44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2、电子响应文件通过数字证书进行加密并签章。未按要求加密和数字证书认证的响应文件，交易平台将无法接受。未在《湘西</w:t>
            </w:r>
            <w:r>
              <w:rPr>
                <w:rFonts w:hint="eastAsia" w:ascii="宋体" w:hAnsi="宋体" w:cs="宋体"/>
                <w:bCs/>
                <w:color w:val="auto"/>
                <w:sz w:val="22"/>
                <w:szCs w:val="22"/>
                <w:highlight w:val="none"/>
                <w:lang w:val="en-US" w:eastAsia="zh-CN"/>
              </w:rPr>
              <w:t>自治州</w:t>
            </w:r>
            <w:r>
              <w:rPr>
                <w:rFonts w:hint="eastAsia" w:ascii="宋体" w:hAnsi="宋体" w:eastAsia="宋体" w:cs="宋体"/>
                <w:bCs/>
                <w:color w:val="auto"/>
                <w:sz w:val="22"/>
                <w:szCs w:val="22"/>
                <w:highlight w:val="none"/>
                <w:lang w:val="en-US" w:eastAsia="zh-CN"/>
              </w:rPr>
              <w:t>公共资源交易</w:t>
            </w:r>
            <w:r>
              <w:rPr>
                <w:rFonts w:hint="eastAsia" w:ascii="宋体" w:hAnsi="宋体" w:cs="宋体"/>
                <w:bCs/>
                <w:color w:val="auto"/>
                <w:sz w:val="22"/>
                <w:szCs w:val="22"/>
                <w:highlight w:val="none"/>
                <w:lang w:val="en-US" w:eastAsia="zh-CN"/>
              </w:rPr>
              <w:t>中心</w:t>
            </w:r>
            <w:r>
              <w:rPr>
                <w:rFonts w:hint="eastAsia" w:ascii="宋体" w:hAnsi="宋体" w:eastAsia="宋体" w:cs="宋体"/>
                <w:bCs/>
                <w:color w:val="auto"/>
                <w:sz w:val="22"/>
                <w:szCs w:val="22"/>
                <w:highlight w:val="none"/>
                <w:lang w:val="en-US" w:eastAsia="zh-CN"/>
              </w:rPr>
              <w:t>》下载磋商文件的，将不能上传电子响应文件。</w:t>
            </w:r>
          </w:p>
          <w:p w14:paraId="46D0C34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3、由于对网上招投标操作不熟悉或自身电脑、个人网络等原因导致不能在响应截止时间之前完成电子响应文件上传的，相应责任及后果由投标供应商自行承担。在使用系统过程中有疑问或困难请及时进行咨询。</w:t>
            </w:r>
          </w:p>
          <w:p w14:paraId="4FC686D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4、如果开标时出现网络故障、技术故障等情形影响招投标活动，采购人可采取项目延期、延长电子响应文件解密时间等相应措施，以保障招投标活动的公开、公平和公正，投标供应商不得对此持有异议。</w:t>
            </w:r>
          </w:p>
          <w:p w14:paraId="14FB19E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5、投标供应商自行完成电子响应文件解密，因投标供应商自身原因未在规定时间内完成解密或无法解密的响应文件视为撤销其响应文件，相应责任及后果由投标供应商自行承担。</w:t>
            </w:r>
          </w:p>
          <w:p w14:paraId="586C435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6、本项目投标过程中，电子投标系统使用操作遇到任何问题及时向软件公司咨询，咨询联系方式：0743-8523902。如因不会操作所造成的投标失败或损失由投标供应商自行负责。</w:t>
            </w:r>
          </w:p>
          <w:p w14:paraId="182D2FB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7、本项目为电子竞争性磋商采购项目，供应商按磋商评审小组要求时间内提交报价，每轮报价提交截止时间为磋商评审小组发出要求后不少于40分钟。</w:t>
            </w:r>
          </w:p>
          <w:p w14:paraId="6B8FBE5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8、根据湘西自治州公共资源交易中心大数据分析系统异常预警机制，凡出现电子投标文件投标文件制作机器码、文件创建标识码、IP地址雷同的，均属于涉嫌围标、串标情形，有关监管部门将根据异常预警具体情况依法进行处理。</w:t>
            </w:r>
          </w:p>
        </w:tc>
      </w:tr>
      <w:tr w14:paraId="36047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vMerge w:val="restart"/>
            <w:noWrap w:val="0"/>
            <w:tcMar>
              <w:left w:w="0" w:type="dxa"/>
              <w:right w:w="0" w:type="dxa"/>
            </w:tcMar>
            <w:vAlign w:val="center"/>
          </w:tcPr>
          <w:p w14:paraId="627180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第46.2款</w:t>
            </w:r>
          </w:p>
          <w:p w14:paraId="249DD6DC">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rPr>
            </w:pPr>
          </w:p>
        </w:tc>
        <w:tc>
          <w:tcPr>
            <w:tcW w:w="1269" w:type="pct"/>
            <w:noWrap w:val="0"/>
            <w:tcMar>
              <w:left w:w="0" w:type="dxa"/>
              <w:right w:w="0" w:type="dxa"/>
            </w:tcMar>
            <w:vAlign w:val="center"/>
          </w:tcPr>
          <w:p w14:paraId="0593917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40" w:lineRule="exact"/>
              <w:ind w:left="100" w:leftChars="50" w:right="0"/>
              <w:jc w:val="center"/>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其他规定</w:t>
            </w:r>
          </w:p>
        </w:tc>
        <w:tc>
          <w:tcPr>
            <w:tcW w:w="2857" w:type="pct"/>
            <w:noWrap w:val="0"/>
            <w:tcMar>
              <w:left w:w="0" w:type="dxa"/>
              <w:right w:w="0" w:type="dxa"/>
            </w:tcMar>
            <w:vAlign w:val="center"/>
          </w:tcPr>
          <w:p w14:paraId="14C2C3B4">
            <w:pPr>
              <w:keepNext w:val="0"/>
              <w:keepLines w:val="0"/>
              <w:pageBreakBefore w:val="0"/>
              <w:widowControl w:val="0"/>
              <w:numPr>
                <w:ilvl w:val="0"/>
                <w:numId w:val="0"/>
              </w:numPr>
              <w:suppressLineNumbers w:val="0"/>
              <w:kinsoku/>
              <w:wordWrap/>
              <w:overflowPunct/>
              <w:topLinePunct w:val="0"/>
              <w:bidi w:val="0"/>
              <w:spacing w:before="0" w:beforeAutospacing="0" w:after="0" w:afterAutospacing="0" w:line="340" w:lineRule="exact"/>
              <w:ind w:left="0" w:right="0" w:firstLine="440" w:firstLineChars="200"/>
              <w:jc w:val="left"/>
              <w:textAlignment w:val="auto"/>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产品同时属于“非强制采购节能产品”、“环境标志产品”及“两型产品”的，评审时只有其中一项能享受优先待遇(供应商自行选择，并在报价文件中并填报相关信息及数据)；小、微企业、残疾人福利性单位、监狱企业，可以与同时属于“非强制采购节能产品”、“环境标志产品”及“两型产品”中的一项重复计算。产品同时属于小、微企业、残疾人福利性单位或监狱企业，评审时只有其中一项能享受优先待遇。</w:t>
            </w:r>
          </w:p>
          <w:p w14:paraId="3BE61BB7">
            <w:pPr>
              <w:pStyle w:val="24"/>
              <w:keepNext w:val="0"/>
              <w:keepLines w:val="0"/>
              <w:pageBreakBefore w:val="0"/>
              <w:widowControl w:val="0"/>
              <w:numPr>
                <w:ilvl w:val="0"/>
                <w:numId w:val="0"/>
              </w:numPr>
              <w:suppressLineNumbers w:val="0"/>
              <w:kinsoku/>
              <w:overflowPunct/>
              <w:topLinePunct w:val="0"/>
              <w:bidi w:val="0"/>
              <w:spacing w:before="0" w:beforeAutospacing="0" w:after="0" w:afterAutospacing="0" w:line="340" w:lineRule="exact"/>
              <w:ind w:left="0" w:right="0" w:firstLine="440" w:firstLineChars="200"/>
              <w:textAlignment w:val="auto"/>
              <w:rPr>
                <w:rFonts w:hint="eastAsia" w:ascii="宋体" w:hAnsi="宋体" w:cs="宋体"/>
                <w:color w:val="auto"/>
                <w:sz w:val="22"/>
                <w:szCs w:val="22"/>
                <w:highlight w:val="none"/>
                <w:lang w:eastAsia="zh-CN"/>
              </w:rPr>
            </w:pPr>
            <w:r>
              <w:rPr>
                <w:rFonts w:hint="eastAsia" w:ascii="宋体" w:hAnsi="宋体" w:eastAsia="宋体" w:cs="宋体"/>
                <w:color w:val="auto"/>
                <w:kern w:val="2"/>
                <w:sz w:val="22"/>
                <w:szCs w:val="22"/>
                <w:highlight w:val="none"/>
                <w:lang w:val="en-US" w:eastAsia="zh-CN" w:bidi="ar-SA"/>
              </w:rPr>
              <w:t>2、投标</w:t>
            </w:r>
            <w:r>
              <w:rPr>
                <w:rFonts w:hint="eastAsia" w:ascii="宋体" w:hAnsi="宋体" w:cs="宋体"/>
                <w:color w:val="auto"/>
                <w:sz w:val="22"/>
                <w:szCs w:val="22"/>
                <w:highlight w:val="none"/>
                <w:lang w:eastAsia="zh-CN"/>
              </w:rPr>
              <w:t>产品取得两个及以上优先采购产品认证的，评审时只享受一项优先采购优惠（由投标人自行选择，在响应文件中填报相关信息及数据并提供相关证明材料）。</w:t>
            </w:r>
          </w:p>
          <w:p w14:paraId="5047CA59">
            <w:pPr>
              <w:pStyle w:val="24"/>
              <w:keepNext w:val="0"/>
              <w:keepLines w:val="0"/>
              <w:pageBreakBefore w:val="0"/>
              <w:widowControl w:val="0"/>
              <w:numPr>
                <w:ilvl w:val="0"/>
                <w:numId w:val="0"/>
              </w:numPr>
              <w:suppressLineNumbers w:val="0"/>
              <w:kinsoku/>
              <w:overflowPunct/>
              <w:topLinePunct w:val="0"/>
              <w:bidi w:val="0"/>
              <w:spacing w:before="0" w:beforeAutospacing="0" w:after="0" w:afterAutospacing="0" w:line="340" w:lineRule="exact"/>
              <w:ind w:left="0" w:right="0" w:firstLine="440" w:firstLineChars="200"/>
              <w:textAlignment w:val="auto"/>
              <w:rPr>
                <w:rFonts w:hint="default"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3、根据《国家发展改革委关于进一步放开建设项目专业服务价格的通知》（发改价格[2015]299号）规定，经双方协商一致，</w:t>
            </w:r>
            <w:r>
              <w:rPr>
                <w:rFonts w:hint="eastAsia" w:ascii="宋体" w:hAnsi="宋体" w:cs="宋体"/>
                <w:color w:val="auto"/>
                <w:sz w:val="22"/>
                <w:szCs w:val="22"/>
                <w:highlight w:val="none"/>
                <w:lang w:eastAsia="zh-CN"/>
              </w:rPr>
              <w:t>采购代理服务费按人民币</w:t>
            </w:r>
            <w:r>
              <w:rPr>
                <w:rFonts w:hint="eastAsia" w:ascii="宋体" w:hAnsi="宋体" w:cs="宋体"/>
                <w:color w:val="auto"/>
                <w:sz w:val="22"/>
                <w:szCs w:val="22"/>
                <w:highlight w:val="none"/>
                <w:lang w:val="en-US" w:eastAsia="zh-CN"/>
              </w:rPr>
              <w:t>壹万玖仟捌佰</w:t>
            </w:r>
            <w:r>
              <w:rPr>
                <w:rFonts w:hint="eastAsia" w:ascii="宋体" w:hAnsi="宋体" w:cs="宋体"/>
                <w:color w:val="auto"/>
                <w:sz w:val="22"/>
                <w:szCs w:val="22"/>
                <w:highlight w:val="none"/>
                <w:lang w:eastAsia="zh-CN"/>
              </w:rPr>
              <w:t>元整(¥</w:t>
            </w:r>
            <w:r>
              <w:rPr>
                <w:rFonts w:hint="eastAsia" w:ascii="宋体" w:hAnsi="宋体" w:cs="宋体"/>
                <w:color w:val="auto"/>
                <w:sz w:val="22"/>
                <w:szCs w:val="22"/>
                <w:highlight w:val="none"/>
                <w:lang w:val="en-US" w:eastAsia="zh-CN"/>
              </w:rPr>
              <w:t>198</w:t>
            </w:r>
            <w:r>
              <w:rPr>
                <w:rFonts w:hint="eastAsia" w:ascii="宋体" w:hAnsi="宋体" w:cs="宋体"/>
                <w:color w:val="auto"/>
                <w:sz w:val="22"/>
                <w:szCs w:val="22"/>
                <w:highlight w:val="none"/>
                <w:lang w:eastAsia="zh-CN"/>
              </w:rPr>
              <w:t>00.00)收取。</w:t>
            </w:r>
          </w:p>
        </w:tc>
      </w:tr>
      <w:tr w14:paraId="26E6D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vMerge w:val="continue"/>
            <w:noWrap w:val="0"/>
            <w:tcMar>
              <w:left w:w="0" w:type="dxa"/>
              <w:right w:w="0" w:type="dxa"/>
            </w:tcMar>
            <w:vAlign w:val="center"/>
          </w:tcPr>
          <w:p w14:paraId="29B7937C">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rPr>
            </w:pPr>
          </w:p>
        </w:tc>
        <w:tc>
          <w:tcPr>
            <w:tcW w:w="1269" w:type="pct"/>
            <w:noWrap w:val="0"/>
            <w:tcMar>
              <w:left w:w="0" w:type="dxa"/>
              <w:right w:w="0" w:type="dxa"/>
            </w:tcMar>
            <w:vAlign w:val="center"/>
          </w:tcPr>
          <w:p w14:paraId="114FB33E">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firstLine="440" w:firstLineChars="200"/>
              <w:jc w:val="left"/>
              <w:textAlignment w:val="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其他说明</w:t>
            </w:r>
          </w:p>
        </w:tc>
        <w:tc>
          <w:tcPr>
            <w:tcW w:w="2857" w:type="pct"/>
            <w:noWrap w:val="0"/>
            <w:tcMar>
              <w:left w:w="0" w:type="dxa"/>
              <w:right w:w="0" w:type="dxa"/>
            </w:tcMar>
            <w:vAlign w:val="center"/>
          </w:tcPr>
          <w:p w14:paraId="7ED07DDB">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采购人名称以磋商文件为准</w:t>
            </w:r>
          </w:p>
        </w:tc>
      </w:tr>
      <w:tr w14:paraId="63270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vMerge w:val="continue"/>
            <w:noWrap w:val="0"/>
            <w:tcMar>
              <w:left w:w="0" w:type="dxa"/>
              <w:right w:w="0" w:type="dxa"/>
            </w:tcMar>
            <w:vAlign w:val="center"/>
          </w:tcPr>
          <w:p w14:paraId="5508295C">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rPr>
            </w:pPr>
          </w:p>
        </w:tc>
        <w:tc>
          <w:tcPr>
            <w:tcW w:w="1269" w:type="pct"/>
            <w:vMerge w:val="restart"/>
            <w:noWrap w:val="0"/>
            <w:tcMar>
              <w:left w:w="0" w:type="dxa"/>
              <w:right w:w="0" w:type="dxa"/>
            </w:tcMar>
            <w:vAlign w:val="center"/>
          </w:tcPr>
          <w:p w14:paraId="4081B7EA">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rPr>
            </w:pPr>
            <w:r>
              <w:rPr>
                <w:rFonts w:hint="eastAsia" w:ascii="宋体" w:hAnsi="宋体" w:cs="宋体"/>
                <w:color w:val="auto"/>
                <w:sz w:val="22"/>
                <w:szCs w:val="22"/>
                <w:highlight w:val="none"/>
                <w:lang w:eastAsia="zh-CN"/>
              </w:rPr>
              <w:t>非单一产品采购项目的核心产品</w:t>
            </w:r>
          </w:p>
        </w:tc>
        <w:tc>
          <w:tcPr>
            <w:tcW w:w="2857" w:type="pct"/>
            <w:noWrap w:val="0"/>
            <w:tcMar>
              <w:left w:w="0" w:type="dxa"/>
              <w:right w:w="0" w:type="dxa"/>
            </w:tcMar>
            <w:vAlign w:val="center"/>
          </w:tcPr>
          <w:p w14:paraId="57186314">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相同品牌产品评评审得分相同的规定：</w:t>
            </w:r>
          </w:p>
          <w:p w14:paraId="1B625FF1">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1、提供相同品牌产品且通过资格审查、符合性审查的不同投标人参加同一合同项下投标的，按一家投标人计算，评审后得分最高的同品牌投标人获得成交供应商推荐资格;评审得分相同的，以投标产品技术参数满足招标文件非实质性响应的偏离项多少来确定成交供应商。仍不能确定的，由技术部分得分最高的投标人获得成交供应商推荐资格。</w:t>
            </w:r>
          </w:p>
          <w:p w14:paraId="4988D9B0">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eastAsia="zh-CN"/>
              </w:rPr>
              <w:t>2、非单一产品采购项目，采购人应当根据采购项目技术构成、产品价格比重等合理确定核心产品，并在磋商文件中载明。多家供应商提供的核心产品品牌相同的，按前款规定处理。</w:t>
            </w:r>
          </w:p>
        </w:tc>
      </w:tr>
      <w:tr w14:paraId="644C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3" w:hRule="atLeast"/>
          <w:jc w:val="center"/>
        </w:trPr>
        <w:tc>
          <w:tcPr>
            <w:tcW w:w="872" w:type="pct"/>
            <w:vMerge w:val="continue"/>
            <w:noWrap w:val="0"/>
            <w:tcMar>
              <w:left w:w="0" w:type="dxa"/>
              <w:right w:w="0" w:type="dxa"/>
            </w:tcMar>
            <w:vAlign w:val="center"/>
          </w:tcPr>
          <w:p w14:paraId="4BCFDC4C">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rPr>
            </w:pPr>
          </w:p>
        </w:tc>
        <w:tc>
          <w:tcPr>
            <w:tcW w:w="1269" w:type="pct"/>
            <w:vMerge w:val="continue"/>
            <w:noWrap w:val="0"/>
            <w:tcMar>
              <w:left w:w="0" w:type="dxa"/>
              <w:right w:w="0" w:type="dxa"/>
            </w:tcMar>
            <w:vAlign w:val="center"/>
          </w:tcPr>
          <w:p w14:paraId="4DD202D1">
            <w:pPr>
              <w:keepNext w:val="0"/>
              <w:keepLines w:val="0"/>
              <w:pageBreakBefore w:val="0"/>
              <w:widowControl w:val="0"/>
              <w:suppressLineNumbers w:val="0"/>
              <w:kinsoku/>
              <w:wordWrap/>
              <w:overflowPunct/>
              <w:topLinePunct w:val="0"/>
              <w:bidi w:val="0"/>
              <w:spacing w:before="0" w:beforeAutospacing="0" w:after="0" w:afterAutospacing="0" w:line="340" w:lineRule="exact"/>
              <w:ind w:left="100" w:leftChars="50" w:right="0"/>
              <w:jc w:val="left"/>
              <w:textAlignment w:val="auto"/>
              <w:rPr>
                <w:rFonts w:hint="eastAsia" w:ascii="宋体" w:hAnsi="宋体" w:eastAsia="宋体" w:cs="宋体"/>
                <w:bCs/>
                <w:color w:val="auto"/>
                <w:sz w:val="22"/>
                <w:szCs w:val="22"/>
                <w:highlight w:val="none"/>
              </w:rPr>
            </w:pPr>
          </w:p>
        </w:tc>
        <w:tc>
          <w:tcPr>
            <w:tcW w:w="2857" w:type="pct"/>
            <w:noWrap w:val="0"/>
            <w:tcMar>
              <w:left w:w="0" w:type="dxa"/>
              <w:right w:w="0" w:type="dxa"/>
            </w:tcMar>
            <w:vAlign w:val="center"/>
          </w:tcPr>
          <w:p w14:paraId="5A6C1373">
            <w:pPr>
              <w:keepNext w:val="0"/>
              <w:keepLines w:val="0"/>
              <w:pageBreakBefore w:val="0"/>
              <w:widowControl w:val="0"/>
              <w:suppressLineNumbers w:val="0"/>
              <w:kinsoku/>
              <w:overflowPunct/>
              <w:topLinePunct w:val="0"/>
              <w:bidi w:val="0"/>
              <w:spacing w:before="0" w:beforeAutospacing="0" w:after="0" w:afterAutospacing="0" w:line="340" w:lineRule="exact"/>
              <w:ind w:left="400" w:leftChars="200" w:right="0"/>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本项目核心产品：</w:t>
            </w:r>
          </w:p>
          <w:p w14:paraId="7110AE0C">
            <w:pPr>
              <w:keepNext w:val="0"/>
              <w:keepLines w:val="0"/>
              <w:pageBreakBefore w:val="0"/>
              <w:widowControl w:val="0"/>
              <w:suppressLineNumbers w:val="0"/>
              <w:kinsoku/>
              <w:overflowPunct/>
              <w:topLinePunct w:val="0"/>
              <w:bidi w:val="0"/>
              <w:spacing w:before="0" w:beforeAutospacing="0" w:after="0" w:afterAutospacing="0" w:line="340" w:lineRule="exact"/>
              <w:ind w:left="0" w:right="0"/>
              <w:textAlignment w:val="auto"/>
              <w:rPr>
                <w:rFonts w:hint="default"/>
                <w:color w:val="auto"/>
                <w:sz w:val="21"/>
                <w:highlight w:val="none"/>
              </w:rPr>
            </w:pPr>
            <w:r>
              <w:rPr>
                <w:rFonts w:hint="eastAsia" w:ascii="宋体" w:hAnsi="宋体" w:cs="宋体"/>
                <w:color w:val="auto"/>
                <w:sz w:val="22"/>
                <w:szCs w:val="22"/>
                <w:highlight w:val="none"/>
                <w:lang w:eastAsia="zh-CN"/>
              </w:rPr>
              <w:t>■否，本项目未规定</w:t>
            </w:r>
          </w:p>
          <w:p w14:paraId="37217990">
            <w:pPr>
              <w:keepNext w:val="0"/>
              <w:keepLines w:val="0"/>
              <w:pageBreakBefore w:val="0"/>
              <w:widowControl w:val="0"/>
              <w:suppressLineNumbers w:val="0"/>
              <w:kinsoku/>
              <w:overflowPunct/>
              <w:topLinePunct w:val="0"/>
              <w:bidi w:val="0"/>
              <w:spacing w:before="0" w:beforeAutospacing="0" w:after="0" w:afterAutospacing="0" w:line="340" w:lineRule="exact"/>
              <w:ind w:left="0" w:right="0"/>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eastAsia="zh-CN"/>
              </w:rPr>
              <w:t>□是，本项目核心产品为：</w:t>
            </w:r>
          </w:p>
        </w:tc>
      </w:tr>
    </w:tbl>
    <w:p w14:paraId="0B696B7E">
      <w:pPr>
        <w:rPr>
          <w:color w:val="auto"/>
          <w:highlight w:val="none"/>
        </w:rPr>
      </w:pPr>
      <w:r>
        <w:rPr>
          <w:color w:val="auto"/>
          <w:highlight w:val="none"/>
        </w:rPr>
        <w:br w:type="page"/>
      </w:r>
    </w:p>
    <w:p w14:paraId="1F3C16C4">
      <w:pPr>
        <w:adjustRightInd w:val="0"/>
        <w:snapToGrid w:val="0"/>
        <w:spacing w:before="156" w:beforeLines="50" w:line="360" w:lineRule="auto"/>
        <w:jc w:val="center"/>
        <w:outlineLvl w:val="1"/>
        <w:rPr>
          <w:rFonts w:hint="eastAsia" w:ascii="宋体" w:hAnsi="宋体" w:eastAsia="宋体" w:cs="宋体"/>
          <w:b/>
          <w:bCs/>
          <w:color w:val="auto"/>
          <w:sz w:val="32"/>
          <w:szCs w:val="32"/>
          <w:highlight w:val="none"/>
        </w:rPr>
      </w:pPr>
      <w:bookmarkStart w:id="2" w:name="_Toc32339"/>
      <w:r>
        <w:rPr>
          <w:rFonts w:hint="eastAsia" w:ascii="宋体" w:hAnsi="宋体" w:eastAsia="宋体" w:cs="宋体"/>
          <w:b/>
          <w:bCs/>
          <w:color w:val="auto"/>
          <w:sz w:val="32"/>
          <w:szCs w:val="32"/>
          <w:highlight w:val="none"/>
        </w:rPr>
        <w:t xml:space="preserve">第二节 </w:t>
      </w:r>
      <w:r>
        <w:rPr>
          <w:rFonts w:hint="eastAsia" w:ascii="宋体" w:hAnsi="宋体" w:eastAsia="宋体" w:cs="宋体"/>
          <w:b/>
          <w:bCs/>
          <w:color w:val="auto"/>
          <w:sz w:val="32"/>
          <w:szCs w:val="32"/>
          <w:highlight w:val="none"/>
          <w:lang w:eastAsia="zh-CN"/>
        </w:rPr>
        <w:t>磋商</w:t>
      </w:r>
      <w:r>
        <w:rPr>
          <w:rFonts w:hint="eastAsia" w:ascii="宋体" w:hAnsi="宋体" w:eastAsia="宋体" w:cs="宋体"/>
          <w:b/>
          <w:bCs/>
          <w:color w:val="auto"/>
          <w:sz w:val="32"/>
          <w:szCs w:val="32"/>
          <w:highlight w:val="none"/>
        </w:rPr>
        <w:t>须知正文</w:t>
      </w:r>
      <w:bookmarkEnd w:id="2"/>
    </w:p>
    <w:p w14:paraId="3061E663">
      <w:pPr>
        <w:adjustRightInd w:val="0"/>
        <w:snapToGrid w:val="0"/>
        <w:spacing w:before="156" w:beforeLines="50" w:line="360" w:lineRule="auto"/>
        <w:jc w:val="center"/>
        <w:outlineLvl w:val="2"/>
        <w:rPr>
          <w:rFonts w:hint="eastAsia" w:ascii="宋体" w:hAnsi="宋体" w:eastAsia="宋体" w:cs="宋体"/>
          <w:b/>
          <w:bCs/>
          <w:color w:val="auto"/>
          <w:sz w:val="28"/>
          <w:szCs w:val="28"/>
          <w:highlight w:val="none"/>
        </w:rPr>
      </w:pPr>
      <w:bookmarkStart w:id="3" w:name="_Toc2065"/>
      <w:r>
        <w:rPr>
          <w:rFonts w:hint="eastAsia" w:ascii="宋体" w:hAnsi="宋体" w:eastAsia="宋体" w:cs="宋体"/>
          <w:b/>
          <w:bCs/>
          <w:color w:val="auto"/>
          <w:sz w:val="28"/>
          <w:szCs w:val="28"/>
          <w:highlight w:val="none"/>
        </w:rPr>
        <w:t>一、说明</w:t>
      </w:r>
      <w:bookmarkEnd w:id="3"/>
    </w:p>
    <w:p w14:paraId="22B59D0A">
      <w:pPr>
        <w:spacing w:line="360" w:lineRule="auto"/>
        <w:outlineLvl w:val="3"/>
        <w:rPr>
          <w:rFonts w:hint="eastAsia" w:ascii="宋体" w:hAnsi="宋体" w:eastAsia="宋体" w:cs="宋体"/>
          <w:b/>
          <w:bCs/>
          <w:color w:val="auto"/>
          <w:sz w:val="22"/>
          <w:szCs w:val="22"/>
          <w:highlight w:val="none"/>
        </w:rPr>
      </w:pPr>
      <w:bookmarkStart w:id="4" w:name="_Toc107997835"/>
      <w:bookmarkStart w:id="5" w:name="_Toc107997962"/>
      <w:r>
        <w:rPr>
          <w:rFonts w:hint="eastAsia" w:ascii="宋体" w:hAnsi="宋体" w:eastAsia="宋体" w:cs="宋体"/>
          <w:b/>
          <w:bCs/>
          <w:color w:val="auto"/>
          <w:sz w:val="22"/>
          <w:szCs w:val="22"/>
          <w:highlight w:val="none"/>
        </w:rPr>
        <w:t>1.适用范围</w:t>
      </w:r>
      <w:bookmarkEnd w:id="4"/>
      <w:bookmarkEnd w:id="5"/>
    </w:p>
    <w:p w14:paraId="5693D473">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1.1本竞争性</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文件仅适用于本章第一节“</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须知前附表”（以下简称</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）中所叙述的采购项目。</w:t>
      </w:r>
    </w:p>
    <w:p w14:paraId="32C82A35">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规定采购项目或者采购包属于“预留采购份额”的，供应商应当符合本章第38.1款规定，否则</w:t>
      </w:r>
      <w:r>
        <w:rPr>
          <w:rFonts w:hint="eastAsia" w:ascii="宋体" w:hAnsi="宋体" w:eastAsia="宋体" w:cs="宋体"/>
          <w:color w:val="auto"/>
          <w:sz w:val="22"/>
          <w:szCs w:val="22"/>
          <w:highlight w:val="none"/>
          <w:lang w:eastAsia="zh-CN"/>
        </w:rPr>
        <w:t>，</w:t>
      </w:r>
      <w:r>
        <w:rPr>
          <w:rFonts w:hint="eastAsia" w:ascii="宋体" w:hAnsi="宋体" w:eastAsia="宋体" w:cs="宋体"/>
          <w:b/>
          <w:bCs/>
          <w:color w:val="auto"/>
          <w:kern w:val="0"/>
          <w:sz w:val="22"/>
          <w:szCs w:val="22"/>
          <w:highlight w:val="none"/>
        </w:rPr>
        <w:t>其响应无效</w:t>
      </w:r>
      <w:r>
        <w:rPr>
          <w:rFonts w:hint="eastAsia" w:ascii="宋体" w:hAnsi="宋体" w:eastAsia="宋体" w:cs="宋体"/>
          <w:color w:val="auto"/>
          <w:sz w:val="22"/>
          <w:szCs w:val="22"/>
          <w:highlight w:val="none"/>
        </w:rPr>
        <w:t>。</w:t>
      </w:r>
    </w:p>
    <w:p w14:paraId="24FDB061">
      <w:pPr>
        <w:spacing w:line="360" w:lineRule="auto"/>
        <w:outlineLvl w:val="3"/>
        <w:rPr>
          <w:rFonts w:hint="eastAsia" w:ascii="宋体" w:hAnsi="宋体" w:eastAsia="宋体" w:cs="宋体"/>
          <w:b/>
          <w:bCs/>
          <w:color w:val="auto"/>
          <w:sz w:val="22"/>
          <w:szCs w:val="22"/>
          <w:highlight w:val="none"/>
        </w:rPr>
      </w:pPr>
      <w:bookmarkStart w:id="6" w:name="_Toc107997963"/>
      <w:bookmarkStart w:id="7" w:name="_Toc107997836"/>
      <w:r>
        <w:rPr>
          <w:rFonts w:hint="eastAsia" w:ascii="宋体" w:hAnsi="宋体" w:eastAsia="宋体" w:cs="宋体"/>
          <w:b/>
          <w:bCs/>
          <w:color w:val="auto"/>
          <w:sz w:val="22"/>
          <w:szCs w:val="22"/>
          <w:highlight w:val="none"/>
        </w:rPr>
        <w:t>2.定义</w:t>
      </w:r>
      <w:bookmarkEnd w:id="6"/>
      <w:bookmarkEnd w:id="7"/>
    </w:p>
    <w:p w14:paraId="5FAE7F07">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2.1采购项目联系人姓名和电话见</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w:t>
      </w:r>
    </w:p>
    <w:p w14:paraId="6E20BFD4">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2.2采购人名称、地址、电话、联系人见</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w:t>
      </w:r>
    </w:p>
    <w:p w14:paraId="1462D64B">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2.3采购代理机构名称、地址、电话、联系人见【</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须知前附表】。</w:t>
      </w:r>
    </w:p>
    <w:p w14:paraId="29FAF427">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2.4供应商是指响应</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文件要求、参加竞争性</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采购的法人、其他组织或者自然人。</w:t>
      </w:r>
      <w:bookmarkStart w:id="8" w:name="_Toc107997837"/>
      <w:bookmarkStart w:id="9" w:name="_Toc107997964"/>
    </w:p>
    <w:p w14:paraId="2F8FC81E">
      <w:pPr>
        <w:spacing w:line="360" w:lineRule="auto"/>
        <w:outlineLvl w:val="3"/>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3.供应商的资格要求</w:t>
      </w:r>
      <w:bookmarkEnd w:id="8"/>
      <w:bookmarkEnd w:id="9"/>
    </w:p>
    <w:p w14:paraId="6B181248">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3.1供应商应当符合</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规定的供应商资格条件。</w:t>
      </w:r>
    </w:p>
    <w:p w14:paraId="35D5B567">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规定接受联合体形式的，供应商除应符合本章第3.1</w:t>
      </w:r>
      <w:r>
        <w:rPr>
          <w:rFonts w:hint="eastAsia" w:ascii="宋体" w:hAnsi="宋体" w:eastAsia="宋体" w:cs="宋体"/>
          <w:color w:val="auto"/>
          <w:kern w:val="0"/>
          <w:sz w:val="22"/>
          <w:szCs w:val="22"/>
          <w:highlight w:val="none"/>
          <w:lang w:val="zh-CN"/>
        </w:rPr>
        <w:t>款</w:t>
      </w:r>
      <w:r>
        <w:rPr>
          <w:rFonts w:hint="eastAsia" w:ascii="宋体" w:hAnsi="宋体" w:eastAsia="宋体" w:cs="宋体"/>
          <w:color w:val="auto"/>
          <w:sz w:val="22"/>
          <w:szCs w:val="22"/>
          <w:highlight w:val="none"/>
        </w:rPr>
        <w:t xml:space="preserve">规定外，还应遵守以下规定： </w:t>
      </w:r>
    </w:p>
    <w:p w14:paraId="5F5FC071">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（l）联合体中有同类资质的供应商按照联合体分工承担相同工作的，应当按照资质等级较低的供应商确定资质等级。</w:t>
      </w:r>
    </w:p>
    <w:p w14:paraId="30528CA8">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（2）联合体各方应按</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文件提供的格式签订联合体协议书，明确联合体牵头人和各方的权利义务、合同工作量比例；</w:t>
      </w:r>
    </w:p>
    <w:p w14:paraId="6316740C">
      <w:pPr>
        <w:adjustRightInd w:val="0"/>
        <w:snapToGrid w:val="0"/>
        <w:spacing w:line="360" w:lineRule="auto"/>
        <w:ind w:firstLine="440" w:firstLineChars="200"/>
        <w:jc w:val="left"/>
        <w:rPr>
          <w:rFonts w:hint="eastAsia" w:ascii="宋体" w:hAnsi="宋体" w:eastAsia="宋体" w:cs="宋体"/>
          <w:color w:val="auto"/>
          <w:kern w:val="0"/>
          <w:sz w:val="22"/>
          <w:szCs w:val="22"/>
          <w:highlight w:val="none"/>
          <w:lang w:val="zh-CN"/>
        </w:rPr>
      </w:pPr>
      <w:r>
        <w:rPr>
          <w:rFonts w:hint="eastAsia" w:ascii="宋体" w:hAnsi="宋体" w:eastAsia="宋体" w:cs="宋体"/>
          <w:color w:val="auto"/>
          <w:sz w:val="22"/>
          <w:szCs w:val="22"/>
          <w:highlight w:val="none"/>
        </w:rPr>
        <w:t>（3）联合体各方签订联合体协议书后，</w:t>
      </w:r>
      <w:r>
        <w:rPr>
          <w:rFonts w:hint="eastAsia" w:ascii="宋体" w:hAnsi="宋体" w:eastAsia="宋体" w:cs="宋体"/>
          <w:color w:val="auto"/>
          <w:kern w:val="0"/>
          <w:sz w:val="22"/>
          <w:szCs w:val="22"/>
          <w:highlight w:val="none"/>
          <w:lang w:val="zh-CN"/>
        </w:rPr>
        <w:t>不得再单独参加或者与其他供应商组成新的联合体参加同一合同项下的采购活动。</w:t>
      </w:r>
    </w:p>
    <w:p w14:paraId="31EABF51">
      <w:pPr>
        <w:spacing w:line="360" w:lineRule="auto"/>
        <w:outlineLvl w:val="3"/>
        <w:rPr>
          <w:rFonts w:hint="eastAsia" w:ascii="宋体" w:hAnsi="宋体" w:eastAsia="宋体" w:cs="宋体"/>
          <w:b/>
          <w:bCs/>
          <w:color w:val="auto"/>
          <w:sz w:val="22"/>
          <w:szCs w:val="22"/>
          <w:highlight w:val="none"/>
        </w:rPr>
      </w:pPr>
      <w:bookmarkStart w:id="10" w:name="_Toc107997965"/>
      <w:bookmarkStart w:id="11" w:name="_Toc107997838"/>
      <w:r>
        <w:rPr>
          <w:rFonts w:hint="eastAsia" w:ascii="宋体" w:hAnsi="宋体" w:eastAsia="宋体" w:cs="宋体"/>
          <w:b/>
          <w:bCs/>
          <w:color w:val="auto"/>
          <w:sz w:val="22"/>
          <w:szCs w:val="22"/>
          <w:highlight w:val="none"/>
        </w:rPr>
        <w:t>4.参与</w:t>
      </w:r>
      <w:r>
        <w:rPr>
          <w:rFonts w:hint="eastAsia" w:ascii="宋体" w:hAnsi="宋体" w:eastAsia="宋体" w:cs="宋体"/>
          <w:b/>
          <w:bCs/>
          <w:color w:val="auto"/>
          <w:sz w:val="22"/>
          <w:szCs w:val="22"/>
          <w:highlight w:val="none"/>
          <w:lang w:eastAsia="zh-CN"/>
        </w:rPr>
        <w:t>磋商</w:t>
      </w:r>
      <w:r>
        <w:rPr>
          <w:rFonts w:hint="eastAsia" w:ascii="宋体" w:hAnsi="宋体" w:eastAsia="宋体" w:cs="宋体"/>
          <w:b/>
          <w:bCs/>
          <w:color w:val="auto"/>
          <w:sz w:val="22"/>
          <w:szCs w:val="22"/>
          <w:highlight w:val="none"/>
        </w:rPr>
        <w:t>的费用</w:t>
      </w:r>
      <w:bookmarkEnd w:id="10"/>
      <w:bookmarkEnd w:id="11"/>
    </w:p>
    <w:p w14:paraId="3C258F42">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4.1无论</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的结果如何，供应商应自行承担所有与竞争性</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采购活动有关的全部费用。</w:t>
      </w:r>
    </w:p>
    <w:p w14:paraId="40DA1A7A">
      <w:pPr>
        <w:spacing w:line="360" w:lineRule="auto"/>
        <w:outlineLvl w:val="3"/>
        <w:rPr>
          <w:rFonts w:hint="eastAsia" w:ascii="宋体" w:hAnsi="宋体" w:eastAsia="宋体" w:cs="宋体"/>
          <w:b/>
          <w:bCs/>
          <w:color w:val="auto"/>
          <w:sz w:val="22"/>
          <w:szCs w:val="22"/>
          <w:highlight w:val="none"/>
        </w:rPr>
      </w:pPr>
      <w:bookmarkStart w:id="12" w:name="_Toc107997839"/>
      <w:bookmarkStart w:id="13" w:name="_Toc107997966"/>
      <w:r>
        <w:rPr>
          <w:rFonts w:hint="eastAsia" w:ascii="宋体" w:hAnsi="宋体" w:eastAsia="宋体" w:cs="宋体"/>
          <w:b/>
          <w:bCs/>
          <w:color w:val="auto"/>
          <w:sz w:val="22"/>
          <w:szCs w:val="22"/>
          <w:highlight w:val="none"/>
        </w:rPr>
        <w:t>5.现场勘察</w:t>
      </w:r>
      <w:bookmarkEnd w:id="12"/>
      <w:bookmarkEnd w:id="13"/>
    </w:p>
    <w:p w14:paraId="28489BB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5.1供应商应按</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中规定对采购项目现场和周围环境的现场考察。</w:t>
      </w:r>
    </w:p>
    <w:p w14:paraId="3E9B368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5.2勘察现场的费用由供应商自己承担，勘察期间所发生的人身伤害及财产损失由供应商自己负责。</w:t>
      </w:r>
    </w:p>
    <w:p w14:paraId="60FFA9C5">
      <w:pPr>
        <w:adjustRightInd w:val="0"/>
        <w:snapToGrid w:val="0"/>
        <w:spacing w:line="360" w:lineRule="auto"/>
        <w:ind w:firstLine="440" w:firstLineChars="200"/>
        <w:jc w:val="left"/>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5.3采购人不对供应商据此而做出的推论、理解和结论负责。一旦成交，供应商不得以任何借口，而提出额外补偿，或延长合同期限的要求。</w:t>
      </w:r>
    </w:p>
    <w:p w14:paraId="11994252">
      <w:pPr>
        <w:adjustRightInd w:val="0"/>
        <w:snapToGrid w:val="0"/>
        <w:spacing w:line="360" w:lineRule="auto"/>
        <w:jc w:val="center"/>
        <w:outlineLvl w:val="2"/>
        <w:rPr>
          <w:rFonts w:hint="eastAsia" w:ascii="宋体" w:hAnsi="宋体" w:eastAsia="宋体" w:cs="宋体"/>
          <w:b/>
          <w:bCs/>
          <w:color w:val="auto"/>
          <w:sz w:val="28"/>
          <w:szCs w:val="28"/>
          <w:highlight w:val="none"/>
        </w:rPr>
      </w:pPr>
      <w:bookmarkStart w:id="14" w:name="_Toc107997967"/>
      <w:bookmarkStart w:id="15" w:name="_Toc19589"/>
      <w:r>
        <w:rPr>
          <w:rFonts w:hint="eastAsia" w:ascii="宋体" w:hAnsi="宋体" w:eastAsia="宋体" w:cs="宋体"/>
          <w:b/>
          <w:bCs/>
          <w:color w:val="auto"/>
          <w:sz w:val="28"/>
          <w:szCs w:val="28"/>
          <w:highlight w:val="none"/>
        </w:rPr>
        <w:t>二、</w:t>
      </w:r>
      <w:r>
        <w:rPr>
          <w:rFonts w:hint="eastAsia" w:ascii="宋体" w:hAnsi="宋体" w:eastAsia="宋体" w:cs="宋体"/>
          <w:b/>
          <w:bCs/>
          <w:color w:val="auto"/>
          <w:sz w:val="28"/>
          <w:szCs w:val="28"/>
          <w:highlight w:val="none"/>
          <w:lang w:eastAsia="zh-CN"/>
        </w:rPr>
        <w:t>磋商</w:t>
      </w:r>
      <w:r>
        <w:rPr>
          <w:rFonts w:hint="eastAsia" w:ascii="宋体" w:hAnsi="宋体" w:eastAsia="宋体" w:cs="宋体"/>
          <w:b/>
          <w:bCs/>
          <w:color w:val="auto"/>
          <w:sz w:val="28"/>
          <w:szCs w:val="28"/>
          <w:highlight w:val="none"/>
        </w:rPr>
        <w:t>文件</w:t>
      </w:r>
      <w:bookmarkEnd w:id="14"/>
      <w:bookmarkEnd w:id="15"/>
    </w:p>
    <w:p w14:paraId="0ECFDDAB">
      <w:pPr>
        <w:spacing w:line="360" w:lineRule="auto"/>
        <w:outlineLvl w:val="3"/>
        <w:rPr>
          <w:rFonts w:hint="eastAsia" w:ascii="宋体" w:hAnsi="宋体" w:eastAsia="宋体" w:cs="宋体"/>
          <w:b/>
          <w:bCs/>
          <w:color w:val="auto"/>
          <w:sz w:val="22"/>
          <w:szCs w:val="22"/>
          <w:highlight w:val="none"/>
        </w:rPr>
      </w:pPr>
      <w:bookmarkStart w:id="16" w:name="_Toc107997841"/>
      <w:bookmarkStart w:id="17" w:name="_Toc107997968"/>
      <w:r>
        <w:rPr>
          <w:rFonts w:hint="eastAsia" w:ascii="宋体" w:hAnsi="宋体" w:eastAsia="宋体" w:cs="宋体"/>
          <w:b/>
          <w:bCs/>
          <w:color w:val="auto"/>
          <w:sz w:val="22"/>
          <w:szCs w:val="22"/>
          <w:highlight w:val="none"/>
        </w:rPr>
        <w:t>6.</w:t>
      </w:r>
      <w:r>
        <w:rPr>
          <w:rFonts w:hint="eastAsia" w:ascii="宋体" w:hAnsi="宋体" w:eastAsia="宋体" w:cs="宋体"/>
          <w:b/>
          <w:bCs/>
          <w:color w:val="auto"/>
          <w:sz w:val="22"/>
          <w:szCs w:val="22"/>
          <w:highlight w:val="none"/>
          <w:lang w:eastAsia="zh-CN"/>
        </w:rPr>
        <w:t>磋商</w:t>
      </w:r>
      <w:r>
        <w:rPr>
          <w:rFonts w:hint="eastAsia" w:ascii="宋体" w:hAnsi="宋体" w:eastAsia="宋体" w:cs="宋体"/>
          <w:b/>
          <w:bCs/>
          <w:color w:val="auto"/>
          <w:sz w:val="22"/>
          <w:szCs w:val="22"/>
          <w:highlight w:val="none"/>
        </w:rPr>
        <w:t>文件的组成</w:t>
      </w:r>
      <w:bookmarkEnd w:id="16"/>
      <w:bookmarkEnd w:id="17"/>
    </w:p>
    <w:p w14:paraId="07C6FDD9">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6.1</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文件由下列文件组成：</w:t>
      </w:r>
    </w:p>
    <w:p w14:paraId="36BA8D2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第一章 采购邀请</w:t>
      </w:r>
    </w:p>
    <w:p w14:paraId="7A5C64F5">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第二章 </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须知</w:t>
      </w:r>
    </w:p>
    <w:p w14:paraId="4D7BCB9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第三章 采购需求</w:t>
      </w:r>
    </w:p>
    <w:p w14:paraId="37903D19">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第四章</w:t>
      </w:r>
      <w:r>
        <w:rPr>
          <w:rFonts w:hint="eastAsia" w:ascii="宋体" w:hAnsi="宋体" w:eastAsia="宋体" w:cs="宋体"/>
          <w:color w:val="auto"/>
          <w:sz w:val="22"/>
          <w:szCs w:val="22"/>
          <w:highlight w:val="none"/>
          <w:lang w:val="en-US" w:eastAsia="zh-CN"/>
        </w:rPr>
        <w:t xml:space="preserve"> </w:t>
      </w:r>
      <w:r>
        <w:rPr>
          <w:rFonts w:hint="eastAsia" w:ascii="宋体" w:hAnsi="宋体" w:eastAsia="宋体" w:cs="宋体"/>
          <w:color w:val="auto"/>
          <w:sz w:val="22"/>
          <w:szCs w:val="22"/>
          <w:highlight w:val="none"/>
        </w:rPr>
        <w:t xml:space="preserve">合同草案条款 </w:t>
      </w:r>
    </w:p>
    <w:p w14:paraId="6B4164B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第五章 响应文件组成</w:t>
      </w:r>
    </w:p>
    <w:p w14:paraId="115515E1">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6.2</w:t>
      </w:r>
      <w:r>
        <w:rPr>
          <w:rFonts w:hint="eastAsia" w:ascii="宋体" w:hAnsi="宋体" w:eastAsia="宋体" w:cs="宋体"/>
          <w:color w:val="auto"/>
          <w:kern w:val="0"/>
          <w:sz w:val="22"/>
          <w:szCs w:val="22"/>
          <w:highlight w:val="none"/>
        </w:rPr>
        <w:t>采购人、采购代理机构或者</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小组在提交首次响应文件截止之日前对已发出的</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文件进行的澄清或者修改，构成</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文件的组成部分。</w:t>
      </w:r>
    </w:p>
    <w:p w14:paraId="357DA9C3">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6.3</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文件中，</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小组根据与供应商</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情况可能实质性变动的内容见</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kern w:val="0"/>
          <w:sz w:val="22"/>
          <w:szCs w:val="22"/>
          <w:highlight w:val="none"/>
        </w:rPr>
        <w:t>。对</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文件作出的实质性变动是</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文件的有效组成部分。</w:t>
      </w:r>
    </w:p>
    <w:p w14:paraId="30C215C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6.4供应商应仔细阅读</w:t>
      </w:r>
      <w:r>
        <w:rPr>
          <w:rFonts w:hint="eastAsia" w:ascii="宋体" w:hAnsi="宋体" w:eastAsia="宋体" w:cs="宋体"/>
          <w:bCs/>
          <w:color w:val="auto"/>
          <w:sz w:val="22"/>
          <w:szCs w:val="22"/>
          <w:highlight w:val="none"/>
          <w:lang w:eastAsia="zh-CN"/>
        </w:rPr>
        <w:t>磋商</w:t>
      </w:r>
      <w:r>
        <w:rPr>
          <w:rFonts w:hint="eastAsia" w:ascii="宋体" w:hAnsi="宋体" w:eastAsia="宋体" w:cs="宋体"/>
          <w:color w:val="auto"/>
          <w:sz w:val="22"/>
          <w:szCs w:val="22"/>
          <w:highlight w:val="none"/>
        </w:rPr>
        <w:t>文件的全部内容，按照</w:t>
      </w:r>
      <w:r>
        <w:rPr>
          <w:rFonts w:hint="eastAsia" w:ascii="宋体" w:hAnsi="宋体" w:eastAsia="宋体" w:cs="宋体"/>
          <w:bCs/>
          <w:color w:val="auto"/>
          <w:sz w:val="22"/>
          <w:szCs w:val="22"/>
          <w:highlight w:val="none"/>
          <w:lang w:eastAsia="zh-CN"/>
        </w:rPr>
        <w:t>磋商</w:t>
      </w:r>
      <w:r>
        <w:rPr>
          <w:rFonts w:hint="eastAsia" w:ascii="宋体" w:hAnsi="宋体" w:eastAsia="宋体" w:cs="宋体"/>
          <w:color w:val="auto"/>
          <w:sz w:val="22"/>
          <w:szCs w:val="22"/>
          <w:highlight w:val="none"/>
        </w:rPr>
        <w:t>文件要求编制响应文件。任何对</w:t>
      </w:r>
      <w:r>
        <w:rPr>
          <w:rFonts w:hint="eastAsia" w:ascii="宋体" w:hAnsi="宋体" w:eastAsia="宋体" w:cs="宋体"/>
          <w:bCs/>
          <w:color w:val="auto"/>
          <w:sz w:val="22"/>
          <w:szCs w:val="22"/>
          <w:highlight w:val="none"/>
          <w:lang w:eastAsia="zh-CN"/>
        </w:rPr>
        <w:t>磋商</w:t>
      </w:r>
      <w:r>
        <w:rPr>
          <w:rFonts w:hint="eastAsia" w:ascii="宋体" w:hAnsi="宋体" w:eastAsia="宋体" w:cs="宋体"/>
          <w:color w:val="auto"/>
          <w:sz w:val="22"/>
          <w:szCs w:val="22"/>
          <w:highlight w:val="none"/>
        </w:rPr>
        <w:t>文件的忽略或误解不能作为响应文件存在缺陷或瑕疵的理由，其风险由供应商承担。</w:t>
      </w:r>
    </w:p>
    <w:p w14:paraId="31CB8034">
      <w:pPr>
        <w:spacing w:line="360" w:lineRule="auto"/>
        <w:outlineLvl w:val="3"/>
        <w:rPr>
          <w:rFonts w:hint="eastAsia" w:ascii="宋体" w:hAnsi="宋体" w:eastAsia="宋体" w:cs="宋体"/>
          <w:b/>
          <w:bCs/>
          <w:color w:val="auto"/>
          <w:sz w:val="22"/>
          <w:szCs w:val="22"/>
          <w:highlight w:val="none"/>
        </w:rPr>
      </w:pPr>
      <w:bookmarkStart w:id="18" w:name="_Toc107997842"/>
      <w:bookmarkStart w:id="19" w:name="_Toc107997969"/>
      <w:r>
        <w:rPr>
          <w:rFonts w:hint="eastAsia" w:ascii="宋体" w:hAnsi="宋体" w:eastAsia="宋体" w:cs="宋体"/>
          <w:b/>
          <w:bCs/>
          <w:color w:val="auto"/>
          <w:sz w:val="22"/>
          <w:szCs w:val="22"/>
          <w:highlight w:val="none"/>
        </w:rPr>
        <w:t>7.</w:t>
      </w:r>
      <w:r>
        <w:rPr>
          <w:rFonts w:hint="eastAsia" w:ascii="宋体" w:hAnsi="宋体" w:eastAsia="宋体" w:cs="宋体"/>
          <w:b/>
          <w:bCs/>
          <w:color w:val="auto"/>
          <w:sz w:val="22"/>
          <w:szCs w:val="22"/>
          <w:highlight w:val="none"/>
          <w:lang w:eastAsia="zh-CN"/>
        </w:rPr>
        <w:t>磋商</w:t>
      </w:r>
      <w:r>
        <w:rPr>
          <w:rFonts w:hint="eastAsia" w:ascii="宋体" w:hAnsi="宋体" w:eastAsia="宋体" w:cs="宋体"/>
          <w:b/>
          <w:bCs/>
          <w:color w:val="auto"/>
          <w:sz w:val="22"/>
          <w:szCs w:val="22"/>
          <w:highlight w:val="none"/>
        </w:rPr>
        <w:t>文件的澄清</w:t>
      </w:r>
      <w:r>
        <w:rPr>
          <w:rFonts w:hint="eastAsia" w:ascii="宋体" w:hAnsi="宋体" w:eastAsia="宋体" w:cs="宋体"/>
          <w:b/>
          <w:bCs/>
          <w:color w:val="auto"/>
          <w:kern w:val="0"/>
          <w:sz w:val="22"/>
          <w:szCs w:val="22"/>
          <w:highlight w:val="none"/>
          <w:lang w:val="zh-CN"/>
        </w:rPr>
        <w:t>或者</w:t>
      </w:r>
      <w:r>
        <w:rPr>
          <w:rFonts w:hint="eastAsia" w:ascii="宋体" w:hAnsi="宋体" w:eastAsia="宋体" w:cs="宋体"/>
          <w:b/>
          <w:bCs/>
          <w:color w:val="auto"/>
          <w:sz w:val="22"/>
          <w:szCs w:val="22"/>
          <w:highlight w:val="none"/>
        </w:rPr>
        <w:t>修改</w:t>
      </w:r>
      <w:bookmarkEnd w:id="18"/>
      <w:bookmarkEnd w:id="19"/>
    </w:p>
    <w:p w14:paraId="19B60010">
      <w:pPr>
        <w:adjustRightInd w:val="0"/>
        <w:snapToGrid w:val="0"/>
        <w:spacing w:line="360" w:lineRule="auto"/>
        <w:ind w:right="-100" w:rightChars="-50"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7.1在</w:t>
      </w:r>
      <w:r>
        <w:rPr>
          <w:rFonts w:hint="eastAsia" w:ascii="宋体" w:hAnsi="宋体" w:eastAsia="宋体" w:cs="宋体"/>
          <w:color w:val="auto"/>
          <w:kern w:val="0"/>
          <w:sz w:val="22"/>
          <w:szCs w:val="22"/>
          <w:highlight w:val="none"/>
        </w:rPr>
        <w:t>提交首次响应文件截止之日前，采购人、采购代理机构或者</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小组可以对已发出的</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文件进行必要的澄清或者修改。</w:t>
      </w:r>
    </w:p>
    <w:p w14:paraId="26D2FEFD">
      <w:pPr>
        <w:adjustRightInd w:val="0"/>
        <w:snapToGrid w:val="0"/>
        <w:spacing w:line="360" w:lineRule="auto"/>
        <w:ind w:right="-100" w:rightChars="-50"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7.2</w:t>
      </w:r>
      <w:r>
        <w:rPr>
          <w:rFonts w:hint="eastAsia" w:ascii="宋体" w:hAnsi="宋体" w:eastAsia="宋体" w:cs="宋体"/>
          <w:color w:val="auto"/>
          <w:kern w:val="0"/>
          <w:sz w:val="22"/>
          <w:szCs w:val="22"/>
          <w:highlight w:val="none"/>
        </w:rPr>
        <w:t>澄清或者修改的内容可能影响响应文件编制的，采购人、采购代理机构或者</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小组应当在提交首次响应文件截止之日3个工作日前，以书面形式通知所有接收</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文件的供应商，不足3个工作日的，顺延供应商提交首次响应文件截止时间。</w:t>
      </w:r>
    </w:p>
    <w:p w14:paraId="11A914E9">
      <w:pPr>
        <w:adjustRightInd w:val="0"/>
        <w:snapToGrid w:val="0"/>
        <w:spacing w:line="360" w:lineRule="auto"/>
        <w:jc w:val="center"/>
        <w:outlineLvl w:val="2"/>
        <w:rPr>
          <w:rFonts w:hint="eastAsia" w:ascii="宋体" w:hAnsi="宋体" w:eastAsia="宋体" w:cs="宋体"/>
          <w:b/>
          <w:bCs/>
          <w:color w:val="auto"/>
          <w:sz w:val="28"/>
          <w:szCs w:val="28"/>
          <w:highlight w:val="none"/>
        </w:rPr>
      </w:pPr>
      <w:bookmarkStart w:id="20" w:name="_Toc107997970"/>
      <w:bookmarkStart w:id="21" w:name="_Toc18700"/>
      <w:r>
        <w:rPr>
          <w:rFonts w:hint="eastAsia" w:ascii="宋体" w:hAnsi="宋体" w:eastAsia="宋体" w:cs="宋体"/>
          <w:b/>
          <w:bCs/>
          <w:color w:val="auto"/>
          <w:sz w:val="28"/>
          <w:szCs w:val="28"/>
          <w:highlight w:val="none"/>
        </w:rPr>
        <w:t>三、响应文件</w:t>
      </w:r>
      <w:bookmarkEnd w:id="20"/>
      <w:bookmarkEnd w:id="21"/>
    </w:p>
    <w:p w14:paraId="1BEBA96A">
      <w:pPr>
        <w:spacing w:line="360" w:lineRule="auto"/>
        <w:outlineLvl w:val="3"/>
        <w:rPr>
          <w:rFonts w:hint="eastAsia" w:ascii="宋体" w:hAnsi="宋体" w:eastAsia="宋体" w:cs="宋体"/>
          <w:b/>
          <w:bCs/>
          <w:color w:val="auto"/>
          <w:sz w:val="24"/>
          <w:szCs w:val="24"/>
          <w:highlight w:val="none"/>
        </w:rPr>
      </w:pPr>
      <w:bookmarkStart w:id="22" w:name="_Toc107997971"/>
      <w:bookmarkStart w:id="23" w:name="_Toc107997844"/>
      <w:r>
        <w:rPr>
          <w:rFonts w:hint="eastAsia" w:ascii="宋体" w:hAnsi="宋体" w:eastAsia="宋体" w:cs="宋体"/>
          <w:b/>
          <w:bCs/>
          <w:color w:val="auto"/>
          <w:sz w:val="24"/>
          <w:szCs w:val="24"/>
          <w:highlight w:val="none"/>
        </w:rPr>
        <w:t>8.一般要求</w:t>
      </w:r>
      <w:bookmarkEnd w:id="22"/>
      <w:bookmarkEnd w:id="23"/>
    </w:p>
    <w:p w14:paraId="62A30099">
      <w:pPr>
        <w:adjustRightInd w:val="0"/>
        <w:snapToGrid w:val="0"/>
        <w:spacing w:line="360" w:lineRule="auto"/>
        <w:ind w:firstLine="440" w:firstLineChars="200"/>
        <w:rPr>
          <w:rFonts w:hint="eastAsia" w:ascii="宋体" w:hAnsi="宋体" w:eastAsia="宋体" w:cs="宋体"/>
          <w:bCs/>
          <w:color w:val="auto"/>
          <w:sz w:val="22"/>
          <w:szCs w:val="24"/>
          <w:highlight w:val="none"/>
        </w:rPr>
      </w:pPr>
      <w:r>
        <w:rPr>
          <w:rFonts w:hint="eastAsia" w:ascii="宋体" w:hAnsi="宋体" w:eastAsia="宋体" w:cs="宋体"/>
          <w:bCs/>
          <w:color w:val="auto"/>
          <w:sz w:val="22"/>
          <w:szCs w:val="24"/>
          <w:highlight w:val="none"/>
        </w:rPr>
        <w:t>8.1供应商应仔细阅读</w:t>
      </w:r>
      <w:r>
        <w:rPr>
          <w:rFonts w:hint="eastAsia" w:ascii="宋体" w:hAnsi="宋体" w:eastAsia="宋体" w:cs="宋体"/>
          <w:bCs/>
          <w:color w:val="auto"/>
          <w:sz w:val="22"/>
          <w:szCs w:val="24"/>
          <w:highlight w:val="none"/>
          <w:lang w:eastAsia="zh-CN"/>
        </w:rPr>
        <w:t>磋商</w:t>
      </w:r>
      <w:r>
        <w:rPr>
          <w:rFonts w:hint="eastAsia" w:ascii="宋体" w:hAnsi="宋体" w:eastAsia="宋体" w:cs="宋体"/>
          <w:bCs/>
          <w:color w:val="auto"/>
          <w:sz w:val="22"/>
          <w:szCs w:val="24"/>
          <w:highlight w:val="none"/>
        </w:rPr>
        <w:t>文件的所有内容，按</w:t>
      </w:r>
      <w:r>
        <w:rPr>
          <w:rFonts w:hint="eastAsia" w:ascii="宋体" w:hAnsi="宋体" w:eastAsia="宋体" w:cs="宋体"/>
          <w:bCs/>
          <w:color w:val="auto"/>
          <w:sz w:val="22"/>
          <w:szCs w:val="24"/>
          <w:highlight w:val="none"/>
          <w:lang w:eastAsia="zh-CN"/>
        </w:rPr>
        <w:t>磋商</w:t>
      </w:r>
      <w:r>
        <w:rPr>
          <w:rFonts w:hint="eastAsia" w:ascii="宋体" w:hAnsi="宋体" w:eastAsia="宋体" w:cs="宋体"/>
          <w:bCs/>
          <w:color w:val="auto"/>
          <w:sz w:val="22"/>
          <w:szCs w:val="24"/>
          <w:highlight w:val="none"/>
        </w:rPr>
        <w:t>文件的要求编制响应文件，并保证所提供的全部资料的真实性，以使其响应文件对</w:t>
      </w:r>
      <w:r>
        <w:rPr>
          <w:rFonts w:hint="eastAsia" w:ascii="宋体" w:hAnsi="宋体" w:eastAsia="宋体" w:cs="宋体"/>
          <w:bCs/>
          <w:color w:val="auto"/>
          <w:sz w:val="22"/>
          <w:szCs w:val="24"/>
          <w:highlight w:val="none"/>
          <w:lang w:eastAsia="zh-CN"/>
        </w:rPr>
        <w:t>磋商</w:t>
      </w:r>
      <w:r>
        <w:rPr>
          <w:rFonts w:hint="eastAsia" w:ascii="宋体" w:hAnsi="宋体" w:eastAsia="宋体" w:cs="宋体"/>
          <w:bCs/>
          <w:color w:val="auto"/>
          <w:sz w:val="22"/>
          <w:szCs w:val="24"/>
          <w:highlight w:val="none"/>
        </w:rPr>
        <w:t>文件做出实质性的响应。</w:t>
      </w:r>
    </w:p>
    <w:p w14:paraId="58C7EACD">
      <w:pPr>
        <w:adjustRightInd w:val="0"/>
        <w:snapToGrid w:val="0"/>
        <w:spacing w:line="360" w:lineRule="auto"/>
        <w:ind w:firstLine="440" w:firstLineChars="200"/>
        <w:rPr>
          <w:rFonts w:hint="eastAsia" w:ascii="宋体" w:hAnsi="宋体" w:eastAsia="宋体" w:cs="宋体"/>
          <w:bCs/>
          <w:color w:val="auto"/>
          <w:sz w:val="22"/>
          <w:szCs w:val="24"/>
          <w:highlight w:val="none"/>
        </w:rPr>
      </w:pPr>
      <w:r>
        <w:rPr>
          <w:rFonts w:hint="eastAsia" w:ascii="宋体" w:hAnsi="宋体" w:eastAsia="宋体" w:cs="宋体"/>
          <w:bCs/>
          <w:color w:val="auto"/>
          <w:sz w:val="22"/>
          <w:szCs w:val="24"/>
          <w:highlight w:val="none"/>
        </w:rPr>
        <w:t>8.2</w:t>
      </w:r>
      <w:r>
        <w:rPr>
          <w:rFonts w:hint="eastAsia" w:ascii="宋体" w:hAnsi="宋体" w:eastAsia="宋体" w:cs="宋体"/>
          <w:color w:val="auto"/>
          <w:sz w:val="22"/>
          <w:szCs w:val="24"/>
          <w:highlight w:val="none"/>
        </w:rPr>
        <w:t>供应商提交的响应文件及供应商与采购人或采购代理机构、</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小组就有关</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的所有来往函电均使用中文。供应商可以提交其他语言的资料，但应附中文注释，在有差异时以中文为准。</w:t>
      </w:r>
    </w:p>
    <w:p w14:paraId="2008447A">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bCs/>
          <w:color w:val="auto"/>
          <w:sz w:val="22"/>
          <w:szCs w:val="24"/>
          <w:highlight w:val="none"/>
        </w:rPr>
        <w:t>8.3</w:t>
      </w:r>
      <w:r>
        <w:rPr>
          <w:rFonts w:hint="eastAsia" w:ascii="宋体" w:hAnsi="宋体" w:eastAsia="宋体" w:cs="宋体"/>
          <w:color w:val="auto"/>
          <w:sz w:val="22"/>
          <w:szCs w:val="24"/>
          <w:highlight w:val="none"/>
        </w:rPr>
        <w:t>计量单位应使用我国法定计量单位，未列明时应默认为我国法定计量单位。</w:t>
      </w:r>
    </w:p>
    <w:p w14:paraId="7AABF4E1">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8.4供应商应按</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文件中提供的响应文件格式填写。</w:t>
      </w:r>
    </w:p>
    <w:p w14:paraId="1EC167CF">
      <w:pPr>
        <w:spacing w:line="360" w:lineRule="auto"/>
        <w:outlineLvl w:val="3"/>
        <w:rPr>
          <w:rFonts w:hint="eastAsia" w:ascii="宋体" w:hAnsi="宋体" w:eastAsia="宋体" w:cs="宋体"/>
          <w:b/>
          <w:bCs/>
          <w:color w:val="auto"/>
          <w:sz w:val="24"/>
          <w:szCs w:val="24"/>
          <w:highlight w:val="none"/>
        </w:rPr>
      </w:pPr>
      <w:bookmarkStart w:id="24" w:name="_Toc107997845"/>
      <w:bookmarkStart w:id="25" w:name="_Toc107997972"/>
      <w:r>
        <w:rPr>
          <w:rFonts w:hint="eastAsia" w:ascii="宋体" w:hAnsi="宋体" w:eastAsia="宋体" w:cs="宋体"/>
          <w:b/>
          <w:bCs/>
          <w:color w:val="auto"/>
          <w:sz w:val="24"/>
          <w:szCs w:val="24"/>
          <w:highlight w:val="none"/>
        </w:rPr>
        <w:t>9.响应文件的组成</w:t>
      </w:r>
      <w:bookmarkEnd w:id="24"/>
      <w:bookmarkEnd w:id="25"/>
    </w:p>
    <w:p w14:paraId="7BF2C174">
      <w:pPr>
        <w:adjustRightInd w:val="0"/>
        <w:snapToGrid w:val="0"/>
        <w:spacing w:line="360" w:lineRule="auto"/>
        <w:ind w:firstLine="440" w:firstLineChars="200"/>
        <w:rPr>
          <w:rFonts w:hint="eastAsia" w:ascii="宋体" w:hAnsi="宋体" w:eastAsia="宋体" w:cs="宋体"/>
          <w:bCs/>
          <w:color w:val="auto"/>
          <w:sz w:val="22"/>
          <w:szCs w:val="24"/>
          <w:highlight w:val="none"/>
        </w:rPr>
      </w:pPr>
      <w:r>
        <w:rPr>
          <w:rFonts w:hint="eastAsia" w:ascii="宋体" w:hAnsi="宋体" w:eastAsia="宋体" w:cs="宋体"/>
          <w:bCs/>
          <w:color w:val="auto"/>
          <w:sz w:val="22"/>
          <w:szCs w:val="24"/>
          <w:highlight w:val="none"/>
        </w:rPr>
        <w:t>9.1响应文件包括下列内容：</w:t>
      </w:r>
    </w:p>
    <w:p w14:paraId="61D5800E">
      <w:pPr>
        <w:adjustRightInd w:val="0"/>
        <w:snapToGrid w:val="0"/>
        <w:spacing w:line="360" w:lineRule="auto"/>
        <w:ind w:firstLine="440" w:firstLineChars="200"/>
        <w:rPr>
          <w:rFonts w:hint="eastAsia" w:ascii="宋体" w:hAnsi="宋体" w:eastAsia="宋体" w:cs="宋体"/>
          <w:color w:val="auto"/>
          <w:sz w:val="22"/>
          <w:szCs w:val="24"/>
          <w:highlight w:val="none"/>
          <w:lang w:eastAsia="zh-CN"/>
        </w:rPr>
      </w:pPr>
      <w:r>
        <w:rPr>
          <w:rFonts w:hint="eastAsia" w:ascii="宋体" w:hAnsi="宋体" w:eastAsia="宋体" w:cs="宋体"/>
          <w:color w:val="auto"/>
          <w:sz w:val="22"/>
          <w:szCs w:val="24"/>
          <w:highlight w:val="none"/>
          <w:lang w:eastAsia="zh-CN"/>
        </w:rPr>
        <w:t>一、磋商响应声明</w:t>
      </w:r>
    </w:p>
    <w:p w14:paraId="7DE56CB1">
      <w:pPr>
        <w:adjustRightInd w:val="0"/>
        <w:snapToGrid w:val="0"/>
        <w:spacing w:line="360" w:lineRule="auto"/>
        <w:ind w:firstLine="440" w:firstLineChars="200"/>
        <w:rPr>
          <w:rFonts w:hint="eastAsia" w:ascii="宋体" w:hAnsi="宋体" w:eastAsia="宋体" w:cs="宋体"/>
          <w:color w:val="auto"/>
          <w:sz w:val="22"/>
          <w:szCs w:val="24"/>
          <w:highlight w:val="none"/>
          <w:lang w:eastAsia="zh-CN"/>
        </w:rPr>
      </w:pPr>
      <w:r>
        <w:rPr>
          <w:rFonts w:hint="eastAsia" w:ascii="宋体" w:hAnsi="宋体" w:eastAsia="宋体" w:cs="宋体"/>
          <w:color w:val="auto"/>
          <w:sz w:val="22"/>
          <w:szCs w:val="24"/>
          <w:highlight w:val="none"/>
          <w:lang w:eastAsia="zh-CN"/>
        </w:rPr>
        <w:t>二、电子报价一览表</w:t>
      </w:r>
    </w:p>
    <w:p w14:paraId="3624043B">
      <w:pPr>
        <w:adjustRightInd w:val="0"/>
        <w:snapToGrid w:val="0"/>
        <w:spacing w:line="360" w:lineRule="auto"/>
        <w:ind w:firstLine="440" w:firstLineChars="200"/>
        <w:rPr>
          <w:rFonts w:hint="eastAsia" w:ascii="宋体" w:hAnsi="宋体" w:eastAsia="宋体" w:cs="宋体"/>
          <w:color w:val="auto"/>
          <w:sz w:val="22"/>
          <w:szCs w:val="24"/>
          <w:highlight w:val="none"/>
          <w:lang w:eastAsia="zh-CN"/>
        </w:rPr>
      </w:pPr>
      <w:r>
        <w:rPr>
          <w:rFonts w:hint="eastAsia" w:ascii="宋体" w:hAnsi="宋体" w:eastAsia="宋体" w:cs="宋体"/>
          <w:color w:val="auto"/>
          <w:sz w:val="22"/>
          <w:szCs w:val="24"/>
          <w:highlight w:val="none"/>
          <w:lang w:eastAsia="zh-CN"/>
        </w:rPr>
        <w:t>三、供应商的资格证明材料</w:t>
      </w:r>
    </w:p>
    <w:p w14:paraId="2D942FA4">
      <w:pPr>
        <w:adjustRightInd w:val="0"/>
        <w:snapToGrid w:val="0"/>
        <w:spacing w:line="360" w:lineRule="auto"/>
        <w:ind w:firstLine="440" w:firstLineChars="200"/>
        <w:rPr>
          <w:rFonts w:hint="eastAsia" w:ascii="宋体" w:hAnsi="宋体" w:eastAsia="宋体" w:cs="宋体"/>
          <w:color w:val="auto"/>
          <w:sz w:val="22"/>
          <w:szCs w:val="24"/>
          <w:highlight w:val="none"/>
          <w:lang w:eastAsia="zh-CN"/>
        </w:rPr>
      </w:pPr>
      <w:r>
        <w:rPr>
          <w:rFonts w:hint="eastAsia" w:ascii="宋体" w:hAnsi="宋体" w:eastAsia="宋体" w:cs="宋体"/>
          <w:color w:val="auto"/>
          <w:sz w:val="22"/>
          <w:szCs w:val="24"/>
          <w:highlight w:val="none"/>
          <w:lang w:eastAsia="zh-CN"/>
        </w:rPr>
        <w:t>四、技术方案</w:t>
      </w:r>
    </w:p>
    <w:p w14:paraId="5BF65604">
      <w:pPr>
        <w:adjustRightInd w:val="0"/>
        <w:snapToGrid w:val="0"/>
        <w:spacing w:line="360" w:lineRule="auto"/>
        <w:ind w:firstLine="440" w:firstLineChars="200"/>
        <w:rPr>
          <w:rFonts w:hint="eastAsia" w:ascii="宋体" w:hAnsi="宋体" w:eastAsia="宋体" w:cs="宋体"/>
          <w:color w:val="auto"/>
          <w:sz w:val="22"/>
          <w:szCs w:val="24"/>
          <w:highlight w:val="none"/>
          <w:lang w:eastAsia="zh-CN"/>
        </w:rPr>
      </w:pPr>
      <w:r>
        <w:rPr>
          <w:rFonts w:hint="eastAsia" w:ascii="宋体" w:hAnsi="宋体" w:eastAsia="宋体" w:cs="宋体"/>
          <w:color w:val="auto"/>
          <w:sz w:val="22"/>
          <w:szCs w:val="24"/>
          <w:highlight w:val="none"/>
          <w:lang w:eastAsia="zh-CN"/>
        </w:rPr>
        <w:t>五、商务文件</w:t>
      </w:r>
    </w:p>
    <w:p w14:paraId="7AE234C6">
      <w:pPr>
        <w:adjustRightInd w:val="0"/>
        <w:snapToGrid w:val="0"/>
        <w:spacing w:line="360" w:lineRule="auto"/>
        <w:ind w:firstLine="440" w:firstLineChars="200"/>
        <w:rPr>
          <w:rFonts w:hint="eastAsia" w:ascii="宋体" w:hAnsi="宋体" w:eastAsia="宋体" w:cs="宋体"/>
          <w:color w:val="auto"/>
          <w:sz w:val="22"/>
          <w:szCs w:val="24"/>
          <w:highlight w:val="none"/>
          <w:lang w:eastAsia="zh-CN"/>
        </w:rPr>
      </w:pPr>
      <w:r>
        <w:rPr>
          <w:rFonts w:hint="eastAsia" w:ascii="宋体" w:hAnsi="宋体" w:cs="宋体"/>
          <w:color w:val="auto"/>
          <w:sz w:val="22"/>
          <w:szCs w:val="24"/>
          <w:highlight w:val="none"/>
          <w:lang w:eastAsia="zh-CN"/>
        </w:rPr>
        <w:t>六</w:t>
      </w:r>
      <w:r>
        <w:rPr>
          <w:rFonts w:hint="eastAsia" w:ascii="宋体" w:hAnsi="宋体" w:eastAsia="宋体" w:cs="宋体"/>
          <w:color w:val="auto"/>
          <w:sz w:val="22"/>
          <w:szCs w:val="24"/>
          <w:highlight w:val="none"/>
          <w:lang w:eastAsia="zh-CN"/>
        </w:rPr>
        <w:t>、</w:t>
      </w:r>
      <w:r>
        <w:rPr>
          <w:rFonts w:hint="eastAsia" w:ascii="宋体" w:hAnsi="宋体" w:cs="宋体"/>
          <w:color w:val="auto"/>
          <w:sz w:val="22"/>
          <w:szCs w:val="24"/>
          <w:highlight w:val="none"/>
          <w:lang w:eastAsia="zh-CN"/>
        </w:rPr>
        <w:t>商务和合同响应与偏离表</w:t>
      </w:r>
    </w:p>
    <w:p w14:paraId="76FEF4C3">
      <w:pPr>
        <w:adjustRightInd w:val="0"/>
        <w:snapToGrid w:val="0"/>
        <w:spacing w:line="360" w:lineRule="auto"/>
        <w:ind w:firstLine="440" w:firstLineChars="200"/>
        <w:rPr>
          <w:rFonts w:hint="eastAsia" w:ascii="宋体" w:hAnsi="宋体" w:eastAsia="宋体" w:cs="宋体"/>
          <w:color w:val="auto"/>
          <w:sz w:val="22"/>
          <w:szCs w:val="24"/>
          <w:highlight w:val="none"/>
          <w:lang w:eastAsia="zh-CN"/>
        </w:rPr>
      </w:pPr>
      <w:r>
        <w:rPr>
          <w:rFonts w:hint="eastAsia" w:ascii="宋体" w:hAnsi="宋体" w:eastAsia="宋体" w:cs="宋体"/>
          <w:color w:val="auto"/>
          <w:sz w:val="22"/>
          <w:szCs w:val="24"/>
          <w:highlight w:val="none"/>
          <w:lang w:eastAsia="zh-CN"/>
        </w:rPr>
        <w:t>七、</w:t>
      </w:r>
      <w:r>
        <w:rPr>
          <w:rFonts w:hint="eastAsia" w:ascii="宋体" w:hAnsi="宋体" w:cs="宋体"/>
          <w:color w:val="auto"/>
          <w:sz w:val="22"/>
          <w:szCs w:val="24"/>
          <w:highlight w:val="none"/>
          <w:lang w:eastAsia="zh-CN"/>
        </w:rPr>
        <w:t>采购需求偏离表</w:t>
      </w:r>
    </w:p>
    <w:p w14:paraId="2230A855">
      <w:pPr>
        <w:adjustRightInd w:val="0"/>
        <w:snapToGrid w:val="0"/>
        <w:spacing w:line="360" w:lineRule="auto"/>
        <w:ind w:firstLine="440" w:firstLineChars="200"/>
        <w:rPr>
          <w:rFonts w:hint="eastAsia" w:ascii="宋体" w:hAnsi="宋体" w:eastAsia="宋体" w:cs="宋体"/>
          <w:color w:val="auto"/>
          <w:sz w:val="22"/>
          <w:szCs w:val="24"/>
          <w:highlight w:val="none"/>
          <w:lang w:eastAsia="zh-CN"/>
        </w:rPr>
      </w:pPr>
      <w:r>
        <w:rPr>
          <w:rFonts w:hint="eastAsia" w:ascii="宋体" w:hAnsi="宋体" w:eastAsia="宋体" w:cs="宋体"/>
          <w:color w:val="auto"/>
          <w:sz w:val="22"/>
          <w:szCs w:val="24"/>
          <w:highlight w:val="none"/>
          <w:lang w:eastAsia="zh-CN"/>
        </w:rPr>
        <w:t>八、报价一览表及报价文件</w:t>
      </w:r>
    </w:p>
    <w:p w14:paraId="4FE3FE0A">
      <w:pPr>
        <w:adjustRightInd w:val="0"/>
        <w:snapToGrid w:val="0"/>
        <w:spacing w:line="360" w:lineRule="auto"/>
        <w:ind w:firstLine="440" w:firstLineChars="200"/>
        <w:rPr>
          <w:rFonts w:hint="eastAsia"/>
          <w:color w:val="auto"/>
          <w:lang w:eastAsia="zh-CN"/>
        </w:rPr>
      </w:pPr>
      <w:r>
        <w:rPr>
          <w:rFonts w:hint="eastAsia" w:ascii="宋体" w:hAnsi="宋体" w:cs="宋体"/>
          <w:color w:val="auto"/>
          <w:sz w:val="22"/>
          <w:szCs w:val="24"/>
          <w:highlight w:val="none"/>
          <w:lang w:eastAsia="zh-CN"/>
        </w:rPr>
        <w:t>九</w:t>
      </w:r>
      <w:r>
        <w:rPr>
          <w:rFonts w:hint="eastAsia" w:ascii="宋体" w:hAnsi="宋体" w:eastAsia="宋体" w:cs="宋体"/>
          <w:color w:val="auto"/>
          <w:sz w:val="22"/>
          <w:szCs w:val="24"/>
          <w:highlight w:val="none"/>
          <w:lang w:eastAsia="zh-CN"/>
        </w:rPr>
        <w:t>、供应商认为需提供的其它材料</w:t>
      </w:r>
    </w:p>
    <w:p w14:paraId="006E5158">
      <w:pPr>
        <w:adjustRightInd w:val="0"/>
        <w:snapToGrid w:val="0"/>
        <w:spacing w:line="360" w:lineRule="auto"/>
        <w:ind w:firstLine="440" w:firstLineChars="200"/>
        <w:rPr>
          <w:rFonts w:hint="eastAsia" w:ascii="宋体" w:hAnsi="宋体" w:eastAsia="宋体" w:cs="宋体"/>
          <w:color w:val="auto"/>
          <w:sz w:val="22"/>
          <w:szCs w:val="32"/>
          <w:highlight w:val="none"/>
        </w:rPr>
      </w:pPr>
      <w:r>
        <w:rPr>
          <w:rFonts w:hint="eastAsia" w:ascii="宋体" w:hAnsi="宋体" w:eastAsia="宋体" w:cs="宋体"/>
          <w:color w:val="auto"/>
          <w:sz w:val="22"/>
          <w:szCs w:val="32"/>
          <w:highlight w:val="none"/>
        </w:rPr>
        <w:t>9.2在</w:t>
      </w:r>
      <w:r>
        <w:rPr>
          <w:rFonts w:hint="eastAsia" w:ascii="宋体" w:hAnsi="宋体" w:eastAsia="宋体" w:cs="宋体"/>
          <w:color w:val="auto"/>
          <w:sz w:val="22"/>
          <w:szCs w:val="32"/>
          <w:highlight w:val="none"/>
          <w:lang w:eastAsia="zh-CN"/>
        </w:rPr>
        <w:t>磋商</w:t>
      </w:r>
      <w:r>
        <w:rPr>
          <w:rFonts w:hint="eastAsia" w:ascii="宋体" w:hAnsi="宋体" w:eastAsia="宋体" w:cs="宋体"/>
          <w:color w:val="auto"/>
          <w:sz w:val="22"/>
          <w:szCs w:val="32"/>
          <w:highlight w:val="none"/>
        </w:rPr>
        <w:t>过程中，</w:t>
      </w:r>
      <w:r>
        <w:rPr>
          <w:rFonts w:hint="eastAsia" w:ascii="宋体" w:hAnsi="宋体" w:eastAsia="宋体" w:cs="宋体"/>
          <w:color w:val="auto"/>
          <w:sz w:val="22"/>
          <w:szCs w:val="24"/>
          <w:highlight w:val="none"/>
        </w:rPr>
        <w:t>供应商</w:t>
      </w:r>
      <w:r>
        <w:rPr>
          <w:rFonts w:hint="eastAsia" w:ascii="宋体" w:hAnsi="宋体" w:eastAsia="宋体" w:cs="宋体"/>
          <w:color w:val="auto"/>
          <w:sz w:val="22"/>
          <w:szCs w:val="32"/>
          <w:highlight w:val="none"/>
        </w:rPr>
        <w:t>根据</w:t>
      </w:r>
      <w:r>
        <w:rPr>
          <w:rFonts w:hint="eastAsia" w:ascii="宋体" w:hAnsi="宋体" w:eastAsia="宋体" w:cs="宋体"/>
          <w:color w:val="auto"/>
          <w:kern w:val="0"/>
          <w:sz w:val="22"/>
          <w:szCs w:val="24"/>
          <w:highlight w:val="none"/>
          <w:lang w:eastAsia="zh-CN"/>
        </w:rPr>
        <w:t>磋商</w:t>
      </w:r>
      <w:r>
        <w:rPr>
          <w:rFonts w:hint="eastAsia" w:ascii="宋体" w:hAnsi="宋体" w:eastAsia="宋体" w:cs="宋体"/>
          <w:color w:val="auto"/>
          <w:kern w:val="0"/>
          <w:sz w:val="22"/>
          <w:szCs w:val="24"/>
          <w:highlight w:val="none"/>
        </w:rPr>
        <w:t>小组</w:t>
      </w:r>
      <w:r>
        <w:rPr>
          <w:rFonts w:hint="eastAsia" w:ascii="宋体" w:hAnsi="宋体" w:eastAsia="宋体" w:cs="宋体"/>
          <w:bCs/>
          <w:color w:val="auto"/>
          <w:sz w:val="22"/>
          <w:szCs w:val="24"/>
          <w:highlight w:val="none"/>
        </w:rPr>
        <w:t>要求</w:t>
      </w:r>
      <w:r>
        <w:rPr>
          <w:rFonts w:hint="eastAsia" w:ascii="宋体" w:hAnsi="宋体" w:eastAsia="宋体" w:cs="宋体"/>
          <w:color w:val="auto"/>
          <w:kern w:val="0"/>
          <w:sz w:val="22"/>
          <w:szCs w:val="24"/>
          <w:highlight w:val="none"/>
        </w:rPr>
        <w:t>提交的</w:t>
      </w:r>
      <w:r>
        <w:rPr>
          <w:rFonts w:hint="eastAsia" w:ascii="宋体" w:hAnsi="宋体" w:eastAsia="宋体" w:cs="宋体"/>
          <w:color w:val="auto"/>
          <w:sz w:val="22"/>
          <w:szCs w:val="32"/>
          <w:highlight w:val="none"/>
        </w:rPr>
        <w:t>最后报价(或者</w:t>
      </w:r>
      <w:r>
        <w:rPr>
          <w:rFonts w:hint="eastAsia" w:ascii="宋体" w:hAnsi="宋体" w:eastAsia="宋体" w:cs="宋体"/>
          <w:bCs/>
          <w:color w:val="auto"/>
          <w:sz w:val="22"/>
          <w:szCs w:val="24"/>
          <w:highlight w:val="none"/>
        </w:rPr>
        <w:t>重</w:t>
      </w:r>
      <w:r>
        <w:rPr>
          <w:rFonts w:hint="eastAsia" w:ascii="宋体" w:hAnsi="宋体" w:eastAsia="宋体" w:cs="宋体"/>
          <w:color w:val="auto"/>
          <w:kern w:val="0"/>
          <w:sz w:val="22"/>
          <w:szCs w:val="24"/>
          <w:highlight w:val="none"/>
        </w:rPr>
        <w:t>新提交的响应文件和</w:t>
      </w:r>
      <w:r>
        <w:rPr>
          <w:rFonts w:hint="eastAsia" w:ascii="宋体" w:hAnsi="宋体" w:eastAsia="宋体" w:cs="宋体"/>
          <w:color w:val="auto"/>
          <w:sz w:val="22"/>
          <w:szCs w:val="32"/>
          <w:highlight w:val="none"/>
        </w:rPr>
        <w:t>最后报价)是</w:t>
      </w:r>
      <w:r>
        <w:rPr>
          <w:rFonts w:hint="eastAsia" w:ascii="宋体" w:hAnsi="宋体" w:eastAsia="宋体" w:cs="宋体"/>
          <w:color w:val="auto"/>
          <w:sz w:val="22"/>
          <w:szCs w:val="24"/>
          <w:highlight w:val="none"/>
        </w:rPr>
        <w:t>响应文件</w:t>
      </w:r>
      <w:r>
        <w:rPr>
          <w:rFonts w:hint="eastAsia" w:ascii="宋体" w:hAnsi="宋体" w:eastAsia="宋体" w:cs="宋体"/>
          <w:color w:val="auto"/>
          <w:sz w:val="22"/>
          <w:szCs w:val="32"/>
          <w:highlight w:val="none"/>
        </w:rPr>
        <w:t>的有效组成部分。</w:t>
      </w:r>
    </w:p>
    <w:p w14:paraId="63AEBF89">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32"/>
          <w:highlight w:val="none"/>
        </w:rPr>
        <w:t>9.3</w:t>
      </w:r>
      <w:r>
        <w:rPr>
          <w:rFonts w:hint="eastAsia" w:ascii="宋体" w:hAnsi="宋体" w:eastAsia="宋体" w:cs="宋体"/>
          <w:color w:val="auto"/>
          <w:sz w:val="22"/>
          <w:szCs w:val="24"/>
          <w:highlight w:val="none"/>
        </w:rPr>
        <w:t>根据《政府采购法》第四十二条的规定，供应商无论成交与否，其响应文件不予退还。</w:t>
      </w:r>
    </w:p>
    <w:p w14:paraId="2C8A8B84">
      <w:pPr>
        <w:adjustRightInd w:val="0"/>
        <w:snapToGrid w:val="0"/>
        <w:spacing w:line="360" w:lineRule="auto"/>
        <w:outlineLvl w:val="3"/>
        <w:rPr>
          <w:rFonts w:hint="eastAsia" w:ascii="宋体" w:hAnsi="宋体" w:eastAsia="宋体" w:cs="宋体"/>
          <w:b/>
          <w:bCs/>
          <w:color w:val="auto"/>
          <w:sz w:val="24"/>
          <w:szCs w:val="24"/>
          <w:highlight w:val="none"/>
        </w:rPr>
      </w:pPr>
      <w:bookmarkStart w:id="26" w:name="_Toc107997974"/>
      <w:bookmarkStart w:id="27" w:name="_Toc62225434"/>
      <w:bookmarkStart w:id="28" w:name="_Toc107997847"/>
      <w:r>
        <w:rPr>
          <w:rFonts w:hint="eastAsia" w:ascii="宋体" w:hAnsi="宋体" w:eastAsia="宋体" w:cs="宋体"/>
          <w:b/>
          <w:bCs/>
          <w:color w:val="auto"/>
          <w:sz w:val="24"/>
          <w:szCs w:val="24"/>
          <w:highlight w:val="none"/>
        </w:rPr>
        <w:t>10.供应商的资格更新证明</w:t>
      </w:r>
      <w:bookmarkEnd w:id="26"/>
      <w:bookmarkEnd w:id="27"/>
      <w:bookmarkEnd w:id="28"/>
      <w:r>
        <w:rPr>
          <w:rFonts w:hint="eastAsia" w:ascii="宋体" w:hAnsi="宋体" w:eastAsia="宋体" w:cs="宋体"/>
          <w:b/>
          <w:bCs/>
          <w:color w:val="auto"/>
          <w:sz w:val="24"/>
          <w:szCs w:val="24"/>
          <w:highlight w:val="none"/>
        </w:rPr>
        <w:t>材料</w:t>
      </w:r>
    </w:p>
    <w:p w14:paraId="03E13536">
      <w:pPr>
        <w:adjustRightInd w:val="0"/>
        <w:snapToGrid w:val="0"/>
        <w:spacing w:line="360" w:lineRule="auto"/>
        <w:ind w:firstLine="440" w:firstLineChars="200"/>
        <w:jc w:val="left"/>
        <w:rPr>
          <w:rFonts w:hint="eastAsia" w:ascii="宋体" w:hAnsi="宋体" w:eastAsia="宋体" w:cs="宋体"/>
          <w:color w:val="auto"/>
          <w:sz w:val="22"/>
          <w:szCs w:val="24"/>
          <w:highlight w:val="none"/>
        </w:rPr>
      </w:pPr>
      <w:r>
        <w:rPr>
          <w:rFonts w:hint="eastAsia" w:ascii="宋体" w:hAnsi="宋体" w:eastAsia="宋体" w:cs="宋体"/>
          <w:color w:val="auto"/>
          <w:sz w:val="22"/>
          <w:szCs w:val="32"/>
          <w:highlight w:val="none"/>
        </w:rPr>
        <w:t>10.1被邀请的供应商在提交首次响应文件前，其资格条件发生变化，影响或者可能影响资格条件的，应随响应文件提供更新或者补充的资格证明材料，以证实其各项条件仍能继续满足本章第3.1款规定的供应商资格条件要求。</w:t>
      </w:r>
    </w:p>
    <w:p w14:paraId="639E6323">
      <w:pPr>
        <w:spacing w:line="360" w:lineRule="auto"/>
        <w:outlineLvl w:val="3"/>
        <w:rPr>
          <w:rFonts w:hint="eastAsia" w:ascii="宋体" w:hAnsi="宋体" w:eastAsia="宋体" w:cs="宋体"/>
          <w:b/>
          <w:bCs/>
          <w:color w:val="auto"/>
          <w:sz w:val="24"/>
          <w:szCs w:val="24"/>
          <w:highlight w:val="none"/>
        </w:rPr>
      </w:pPr>
      <w:bookmarkStart w:id="29" w:name="_Toc107997848"/>
      <w:bookmarkStart w:id="30" w:name="_Toc107997975"/>
      <w:r>
        <w:rPr>
          <w:rFonts w:hint="eastAsia" w:ascii="宋体" w:hAnsi="宋体" w:eastAsia="宋体" w:cs="宋体"/>
          <w:b/>
          <w:bCs/>
          <w:color w:val="auto"/>
          <w:sz w:val="24"/>
          <w:szCs w:val="24"/>
          <w:highlight w:val="none"/>
        </w:rPr>
        <w:t>11.报价要求</w:t>
      </w:r>
      <w:bookmarkEnd w:id="29"/>
      <w:bookmarkEnd w:id="30"/>
    </w:p>
    <w:p w14:paraId="29B6382A">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11.1供应商应当根据</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文件第三章第一节“采购清单一览表”逐一报价；</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文件第三章提供第二节“工程量清单”的，供应商应按其要求填写相应表格。</w:t>
      </w:r>
    </w:p>
    <w:p w14:paraId="2D554FA5">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11.2在报价表、分项报价表填写报价时应注意下列要求：</w:t>
      </w:r>
    </w:p>
    <w:p w14:paraId="1D06899A">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（1）采购需求要求的安装、调试、培训、售后服务及其他附加服务的费用。</w:t>
      </w:r>
    </w:p>
    <w:p w14:paraId="5CD73F7C">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（2）所有根据合同或其他原因应由供应商交纳和支付的税款和费用。</w:t>
      </w:r>
    </w:p>
    <w:p w14:paraId="25F98BED">
      <w:pPr>
        <w:adjustRightInd w:val="0"/>
        <w:snapToGrid w:val="0"/>
        <w:spacing w:line="360" w:lineRule="auto"/>
        <w:ind w:firstLine="440" w:firstLineChars="200"/>
        <w:rPr>
          <w:rFonts w:hint="eastAsia" w:ascii="宋体" w:hAnsi="宋体" w:eastAsia="宋体" w:cs="宋体"/>
          <w:color w:val="auto"/>
          <w:sz w:val="22"/>
          <w:szCs w:val="32"/>
          <w:highlight w:val="none"/>
        </w:rPr>
      </w:pPr>
      <w:r>
        <w:rPr>
          <w:rFonts w:hint="eastAsia" w:ascii="宋体" w:hAnsi="宋体" w:eastAsia="宋体" w:cs="宋体"/>
          <w:color w:val="auto"/>
          <w:sz w:val="22"/>
          <w:szCs w:val="32"/>
          <w:highlight w:val="none"/>
        </w:rPr>
        <w:t>（3）</w:t>
      </w:r>
      <w:r>
        <w:rPr>
          <w:rFonts w:hint="eastAsia" w:ascii="宋体" w:hAnsi="宋体" w:eastAsia="宋体" w:cs="宋体"/>
          <w:color w:val="auto"/>
          <w:sz w:val="22"/>
          <w:szCs w:val="32"/>
          <w:highlight w:val="none"/>
          <w:lang w:eastAsia="zh-CN"/>
        </w:rPr>
        <w:t>磋商</w:t>
      </w:r>
      <w:r>
        <w:rPr>
          <w:rFonts w:hint="eastAsia" w:ascii="宋体" w:hAnsi="宋体" w:eastAsia="宋体" w:cs="宋体"/>
          <w:color w:val="auto"/>
          <w:sz w:val="22"/>
          <w:szCs w:val="32"/>
          <w:highlight w:val="none"/>
        </w:rPr>
        <w:t>文件指定交货地点的运输、保险、装卸费。</w:t>
      </w:r>
    </w:p>
    <w:p w14:paraId="78E51A35">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32"/>
          <w:highlight w:val="none"/>
        </w:rPr>
        <w:t>（4）实行工程量清单报价的，供应商提交最后报价应与已标价工程量清单总报价一致。</w:t>
      </w:r>
    </w:p>
    <w:p w14:paraId="3A5BBF68">
      <w:pPr>
        <w:adjustRightInd w:val="0"/>
        <w:snapToGrid w:val="0"/>
        <w:spacing w:line="360" w:lineRule="auto"/>
        <w:ind w:firstLine="440" w:firstLineChars="200"/>
        <w:rPr>
          <w:rFonts w:hint="eastAsia" w:ascii="宋体" w:hAnsi="宋体" w:eastAsia="宋体" w:cs="宋体"/>
          <w:color w:val="auto"/>
          <w:kern w:val="0"/>
          <w:sz w:val="22"/>
          <w:szCs w:val="24"/>
          <w:highlight w:val="none"/>
        </w:rPr>
      </w:pPr>
      <w:r>
        <w:rPr>
          <w:rFonts w:hint="eastAsia" w:ascii="宋体" w:hAnsi="宋体" w:eastAsia="宋体" w:cs="宋体"/>
          <w:color w:val="auto"/>
          <w:kern w:val="0"/>
          <w:sz w:val="22"/>
          <w:szCs w:val="24"/>
          <w:highlight w:val="none"/>
        </w:rPr>
        <w:t>11.3</w:t>
      </w:r>
      <w:r>
        <w:rPr>
          <w:rFonts w:hint="eastAsia" w:ascii="宋体" w:hAnsi="宋体" w:eastAsia="宋体" w:cs="宋体"/>
          <w:color w:val="auto"/>
          <w:kern w:val="0"/>
          <w:sz w:val="22"/>
          <w:szCs w:val="24"/>
          <w:highlight w:val="none"/>
          <w:lang w:val="zh-CN"/>
        </w:rPr>
        <w:t>供应商</w:t>
      </w:r>
      <w:r>
        <w:rPr>
          <w:rFonts w:hint="eastAsia" w:ascii="宋体" w:hAnsi="宋体" w:eastAsia="宋体" w:cs="宋体"/>
          <w:color w:val="auto"/>
          <w:kern w:val="0"/>
          <w:sz w:val="22"/>
          <w:szCs w:val="24"/>
          <w:highlight w:val="none"/>
        </w:rPr>
        <w:t>的最后报价不得超过采购项目预算，</w:t>
      </w:r>
      <w:r>
        <w:rPr>
          <w:rFonts w:hint="eastAsia" w:ascii="宋体" w:hAnsi="宋体" w:eastAsia="宋体" w:cs="宋体"/>
          <w:b/>
          <w:bCs/>
          <w:color w:val="auto"/>
          <w:kern w:val="0"/>
          <w:sz w:val="22"/>
          <w:szCs w:val="24"/>
          <w:highlight w:val="none"/>
        </w:rPr>
        <w:t>否则，其响应无效</w:t>
      </w:r>
      <w:r>
        <w:rPr>
          <w:rFonts w:hint="eastAsia" w:ascii="宋体" w:hAnsi="宋体" w:eastAsia="宋体" w:cs="宋体"/>
          <w:color w:val="auto"/>
          <w:kern w:val="0"/>
          <w:sz w:val="22"/>
          <w:szCs w:val="24"/>
          <w:highlight w:val="none"/>
        </w:rPr>
        <w:t>。采购项目预算见</w:t>
      </w:r>
      <w:r>
        <w:rPr>
          <w:rFonts w:hint="eastAsia" w:ascii="宋体" w:hAnsi="宋体" w:eastAsia="宋体" w:cs="宋体"/>
          <w:b/>
          <w:color w:val="auto"/>
          <w:kern w:val="0"/>
          <w:sz w:val="22"/>
          <w:szCs w:val="24"/>
          <w:highlight w:val="none"/>
        </w:rPr>
        <w:t>【</w:t>
      </w:r>
      <w:r>
        <w:rPr>
          <w:rFonts w:hint="eastAsia" w:ascii="宋体" w:hAnsi="宋体" w:eastAsia="宋体" w:cs="宋体"/>
          <w:b/>
          <w:color w:val="auto"/>
          <w:kern w:val="0"/>
          <w:sz w:val="22"/>
          <w:szCs w:val="24"/>
          <w:highlight w:val="none"/>
          <w:lang w:eastAsia="zh-CN"/>
        </w:rPr>
        <w:t>磋商</w:t>
      </w:r>
      <w:r>
        <w:rPr>
          <w:rFonts w:hint="eastAsia" w:ascii="宋体" w:hAnsi="宋体" w:eastAsia="宋体" w:cs="宋体"/>
          <w:b/>
          <w:color w:val="auto"/>
          <w:kern w:val="0"/>
          <w:sz w:val="22"/>
          <w:szCs w:val="24"/>
          <w:highlight w:val="none"/>
        </w:rPr>
        <w:t>须知前附表】</w:t>
      </w:r>
      <w:r>
        <w:rPr>
          <w:rFonts w:hint="eastAsia" w:ascii="宋体" w:hAnsi="宋体" w:eastAsia="宋体" w:cs="宋体"/>
          <w:color w:val="auto"/>
          <w:kern w:val="0"/>
          <w:sz w:val="22"/>
          <w:szCs w:val="24"/>
          <w:highlight w:val="none"/>
        </w:rPr>
        <w:t>。</w:t>
      </w:r>
    </w:p>
    <w:p w14:paraId="72873FE7">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11.4采用固定价格定价方式的采购项目，供应商提交的最后报价在合同执行过程中是固定不变的，不得以任何理由予以变更。以可变动价格提交的报价将被认为是非实质响应而被拒绝。</w:t>
      </w:r>
    </w:p>
    <w:p w14:paraId="7209D1B0">
      <w:pPr>
        <w:adjustRightInd w:val="0"/>
        <w:snapToGrid w:val="0"/>
        <w:spacing w:line="360" w:lineRule="auto"/>
        <w:ind w:firstLine="440" w:firstLineChars="200"/>
        <w:jc w:val="left"/>
        <w:rPr>
          <w:rFonts w:hint="eastAsia" w:ascii="宋体" w:hAnsi="宋体" w:eastAsia="宋体" w:cs="宋体"/>
          <w:color w:val="auto"/>
          <w:sz w:val="22"/>
          <w:szCs w:val="32"/>
          <w:highlight w:val="none"/>
        </w:rPr>
      </w:pPr>
      <w:r>
        <w:rPr>
          <w:rFonts w:hint="eastAsia" w:ascii="宋体" w:hAnsi="宋体" w:eastAsia="宋体" w:cs="宋体"/>
          <w:color w:val="auto"/>
          <w:sz w:val="22"/>
          <w:szCs w:val="32"/>
          <w:highlight w:val="none"/>
        </w:rPr>
        <w:t>11.5采购人不接受供应商给予的赠品、回扣或者与采购无关的其他商品、服务。</w:t>
      </w:r>
    </w:p>
    <w:p w14:paraId="78CA00DA">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11.6报价的其他要求见</w:t>
      </w:r>
      <w:r>
        <w:rPr>
          <w:rFonts w:hint="eastAsia" w:ascii="宋体" w:hAnsi="宋体" w:eastAsia="宋体" w:cs="宋体"/>
          <w:b/>
          <w:color w:val="auto"/>
          <w:sz w:val="22"/>
          <w:szCs w:val="24"/>
          <w:highlight w:val="none"/>
        </w:rPr>
        <w:t>【</w:t>
      </w:r>
      <w:r>
        <w:rPr>
          <w:rFonts w:hint="eastAsia" w:ascii="宋体" w:hAnsi="宋体" w:eastAsia="宋体" w:cs="宋体"/>
          <w:b/>
          <w:color w:val="auto"/>
          <w:sz w:val="22"/>
          <w:szCs w:val="24"/>
          <w:highlight w:val="none"/>
          <w:lang w:eastAsia="zh-CN"/>
        </w:rPr>
        <w:t>磋商</w:t>
      </w:r>
      <w:r>
        <w:rPr>
          <w:rFonts w:hint="eastAsia" w:ascii="宋体" w:hAnsi="宋体" w:eastAsia="宋体" w:cs="宋体"/>
          <w:b/>
          <w:color w:val="auto"/>
          <w:sz w:val="22"/>
          <w:szCs w:val="24"/>
          <w:highlight w:val="none"/>
        </w:rPr>
        <w:t>须知前附表】</w:t>
      </w:r>
      <w:r>
        <w:rPr>
          <w:rFonts w:hint="eastAsia" w:ascii="宋体" w:hAnsi="宋体" w:eastAsia="宋体" w:cs="宋体"/>
          <w:color w:val="auto"/>
          <w:sz w:val="22"/>
          <w:szCs w:val="24"/>
          <w:highlight w:val="none"/>
        </w:rPr>
        <w:t>。</w:t>
      </w:r>
    </w:p>
    <w:p w14:paraId="6D366C90">
      <w:pPr>
        <w:spacing w:line="360" w:lineRule="auto"/>
        <w:outlineLvl w:val="3"/>
        <w:rPr>
          <w:rFonts w:hint="eastAsia" w:ascii="宋体" w:hAnsi="宋体" w:eastAsia="宋体" w:cs="宋体"/>
          <w:b/>
          <w:bCs/>
          <w:color w:val="auto"/>
          <w:sz w:val="24"/>
          <w:szCs w:val="24"/>
          <w:highlight w:val="none"/>
        </w:rPr>
      </w:pPr>
      <w:bookmarkStart w:id="31" w:name="_Toc107997849"/>
      <w:bookmarkStart w:id="32" w:name="_Toc107997976"/>
      <w:r>
        <w:rPr>
          <w:rFonts w:hint="eastAsia" w:ascii="宋体" w:hAnsi="宋体" w:eastAsia="宋体" w:cs="宋体"/>
          <w:b/>
          <w:bCs/>
          <w:color w:val="auto"/>
          <w:sz w:val="24"/>
          <w:szCs w:val="24"/>
          <w:highlight w:val="none"/>
        </w:rPr>
        <w:t>12.</w:t>
      </w:r>
      <w:r>
        <w:rPr>
          <w:rFonts w:hint="eastAsia" w:ascii="宋体" w:hAnsi="宋体" w:eastAsia="宋体" w:cs="宋体"/>
          <w:b/>
          <w:bCs/>
          <w:color w:val="auto"/>
          <w:sz w:val="24"/>
          <w:szCs w:val="24"/>
          <w:highlight w:val="none"/>
          <w:lang w:eastAsia="zh-CN"/>
        </w:rPr>
        <w:t>磋商</w:t>
      </w:r>
      <w:r>
        <w:rPr>
          <w:rFonts w:hint="eastAsia" w:ascii="宋体" w:hAnsi="宋体" w:eastAsia="宋体" w:cs="宋体"/>
          <w:b/>
          <w:bCs/>
          <w:color w:val="auto"/>
          <w:sz w:val="24"/>
          <w:szCs w:val="24"/>
          <w:highlight w:val="none"/>
        </w:rPr>
        <w:t>保证金</w:t>
      </w:r>
      <w:bookmarkEnd w:id="31"/>
      <w:bookmarkEnd w:id="32"/>
    </w:p>
    <w:p w14:paraId="234175D7">
      <w:pPr>
        <w:autoSpaceDE w:val="0"/>
        <w:autoSpaceDN w:val="0"/>
        <w:adjustRightInd w:val="0"/>
        <w:spacing w:line="360" w:lineRule="auto"/>
        <w:ind w:firstLine="440" w:firstLineChars="200"/>
        <w:jc w:val="left"/>
        <w:rPr>
          <w:rFonts w:hint="eastAsia" w:ascii="宋体" w:hAnsi="宋体" w:eastAsia="宋体" w:cs="宋体"/>
          <w:bCs/>
          <w:color w:val="auto"/>
          <w:sz w:val="22"/>
          <w:szCs w:val="32"/>
          <w:highlight w:val="none"/>
        </w:rPr>
      </w:pPr>
      <w:r>
        <w:rPr>
          <w:rFonts w:hint="eastAsia" w:ascii="宋体" w:hAnsi="宋体" w:eastAsia="宋体" w:cs="宋体"/>
          <w:color w:val="auto"/>
          <w:sz w:val="22"/>
          <w:szCs w:val="32"/>
          <w:highlight w:val="none"/>
        </w:rPr>
        <w:t>12.1</w:t>
      </w:r>
      <w:r>
        <w:rPr>
          <w:rFonts w:hint="eastAsia" w:ascii="宋体" w:hAnsi="宋体" w:eastAsia="宋体" w:cs="宋体"/>
          <w:bCs/>
          <w:color w:val="auto"/>
          <w:sz w:val="22"/>
          <w:szCs w:val="32"/>
          <w:highlight w:val="none"/>
          <w:lang w:eastAsia="zh-CN"/>
        </w:rPr>
        <w:t>磋商</w:t>
      </w:r>
      <w:r>
        <w:rPr>
          <w:rFonts w:hint="eastAsia" w:ascii="宋体" w:hAnsi="宋体" w:eastAsia="宋体" w:cs="宋体"/>
          <w:bCs/>
          <w:color w:val="auto"/>
          <w:sz w:val="22"/>
          <w:szCs w:val="32"/>
          <w:highlight w:val="none"/>
        </w:rPr>
        <w:t>文件要求供应商提交</w:t>
      </w:r>
      <w:r>
        <w:rPr>
          <w:rFonts w:hint="eastAsia" w:ascii="宋体" w:hAnsi="宋体" w:eastAsia="宋体" w:cs="宋体"/>
          <w:bCs/>
          <w:color w:val="auto"/>
          <w:sz w:val="22"/>
          <w:szCs w:val="32"/>
          <w:highlight w:val="none"/>
          <w:lang w:eastAsia="zh-CN"/>
        </w:rPr>
        <w:t>磋商</w:t>
      </w:r>
      <w:r>
        <w:rPr>
          <w:rFonts w:hint="eastAsia" w:ascii="宋体" w:hAnsi="宋体" w:eastAsia="宋体" w:cs="宋体"/>
          <w:bCs/>
          <w:color w:val="auto"/>
          <w:sz w:val="22"/>
          <w:szCs w:val="32"/>
          <w:highlight w:val="none"/>
        </w:rPr>
        <w:t>保证金的，供应商应按</w:t>
      </w:r>
      <w:r>
        <w:rPr>
          <w:rFonts w:hint="eastAsia" w:ascii="宋体" w:hAnsi="宋体" w:eastAsia="宋体" w:cs="宋体"/>
          <w:b/>
          <w:bCs/>
          <w:color w:val="auto"/>
          <w:sz w:val="22"/>
          <w:szCs w:val="32"/>
          <w:highlight w:val="none"/>
        </w:rPr>
        <w:t>【</w:t>
      </w:r>
      <w:r>
        <w:rPr>
          <w:rFonts w:hint="eastAsia" w:ascii="宋体" w:hAnsi="宋体" w:eastAsia="宋体" w:cs="宋体"/>
          <w:b/>
          <w:bCs/>
          <w:color w:val="auto"/>
          <w:sz w:val="22"/>
          <w:szCs w:val="32"/>
          <w:highlight w:val="none"/>
          <w:lang w:eastAsia="zh-CN"/>
        </w:rPr>
        <w:t>磋商</w:t>
      </w:r>
      <w:r>
        <w:rPr>
          <w:rFonts w:hint="eastAsia" w:ascii="宋体" w:hAnsi="宋体" w:eastAsia="宋体" w:cs="宋体"/>
          <w:b/>
          <w:bCs/>
          <w:color w:val="auto"/>
          <w:sz w:val="22"/>
          <w:szCs w:val="32"/>
          <w:highlight w:val="none"/>
        </w:rPr>
        <w:t>须知前附表】</w:t>
      </w:r>
      <w:r>
        <w:rPr>
          <w:rFonts w:hint="eastAsia" w:ascii="宋体" w:hAnsi="宋体" w:eastAsia="宋体" w:cs="宋体"/>
          <w:bCs/>
          <w:color w:val="auto"/>
          <w:sz w:val="22"/>
          <w:szCs w:val="32"/>
          <w:highlight w:val="none"/>
        </w:rPr>
        <w:t>规定，在提交首次响应文件的截止时间前提交</w:t>
      </w:r>
      <w:r>
        <w:rPr>
          <w:rFonts w:hint="eastAsia" w:ascii="宋体" w:hAnsi="宋体" w:eastAsia="宋体" w:cs="宋体"/>
          <w:bCs/>
          <w:color w:val="auto"/>
          <w:sz w:val="22"/>
          <w:szCs w:val="32"/>
          <w:highlight w:val="none"/>
          <w:lang w:eastAsia="zh-CN"/>
        </w:rPr>
        <w:t>磋商</w:t>
      </w:r>
      <w:r>
        <w:rPr>
          <w:rFonts w:hint="eastAsia" w:ascii="宋体" w:hAnsi="宋体" w:eastAsia="宋体" w:cs="宋体"/>
          <w:bCs/>
          <w:color w:val="auto"/>
          <w:sz w:val="22"/>
          <w:szCs w:val="32"/>
          <w:highlight w:val="none"/>
        </w:rPr>
        <w:t>保证金。</w:t>
      </w:r>
      <w:r>
        <w:rPr>
          <w:rFonts w:hint="eastAsia" w:ascii="宋体" w:hAnsi="宋体" w:eastAsia="宋体" w:cs="宋体"/>
          <w:bCs/>
          <w:color w:val="auto"/>
          <w:sz w:val="22"/>
          <w:szCs w:val="32"/>
          <w:highlight w:val="none"/>
          <w:lang w:eastAsia="zh-CN"/>
        </w:rPr>
        <w:t>磋商</w:t>
      </w:r>
      <w:r>
        <w:rPr>
          <w:rFonts w:hint="eastAsia" w:ascii="宋体" w:hAnsi="宋体" w:eastAsia="宋体" w:cs="宋体"/>
          <w:bCs/>
          <w:color w:val="auto"/>
          <w:sz w:val="22"/>
          <w:szCs w:val="32"/>
          <w:highlight w:val="none"/>
        </w:rPr>
        <w:t>保证金有效期应当与响应文件有效期一致。供应商可用保函、电子增信替代</w:t>
      </w:r>
      <w:r>
        <w:rPr>
          <w:rFonts w:hint="eastAsia" w:ascii="宋体" w:hAnsi="宋体" w:eastAsia="宋体" w:cs="宋体"/>
          <w:bCs/>
          <w:color w:val="auto"/>
          <w:sz w:val="22"/>
          <w:szCs w:val="32"/>
          <w:highlight w:val="none"/>
          <w:lang w:eastAsia="zh-CN"/>
        </w:rPr>
        <w:t>磋商</w:t>
      </w:r>
      <w:r>
        <w:rPr>
          <w:rFonts w:hint="eastAsia" w:ascii="宋体" w:hAnsi="宋体" w:eastAsia="宋体" w:cs="宋体"/>
          <w:bCs/>
          <w:color w:val="auto"/>
          <w:sz w:val="22"/>
          <w:szCs w:val="32"/>
          <w:highlight w:val="none"/>
        </w:rPr>
        <w:t>保证金。</w:t>
      </w:r>
    </w:p>
    <w:p w14:paraId="49B63D8F">
      <w:pPr>
        <w:adjustRightInd w:val="0"/>
        <w:snapToGrid w:val="0"/>
        <w:spacing w:line="360" w:lineRule="auto"/>
        <w:ind w:firstLine="440" w:firstLineChars="200"/>
        <w:rPr>
          <w:rFonts w:hint="eastAsia" w:ascii="宋体" w:hAnsi="宋体" w:eastAsia="宋体" w:cs="宋体"/>
          <w:b/>
          <w:color w:val="auto"/>
          <w:sz w:val="22"/>
          <w:szCs w:val="24"/>
          <w:highlight w:val="none"/>
        </w:rPr>
      </w:pPr>
      <w:r>
        <w:rPr>
          <w:rFonts w:hint="eastAsia" w:ascii="宋体" w:hAnsi="宋体" w:eastAsia="宋体" w:cs="宋体"/>
          <w:color w:val="auto"/>
          <w:sz w:val="22"/>
          <w:szCs w:val="24"/>
          <w:highlight w:val="none"/>
        </w:rPr>
        <w:t>12.2</w:t>
      </w:r>
      <w:r>
        <w:rPr>
          <w:rFonts w:hint="eastAsia" w:ascii="宋体" w:hAnsi="宋体" w:eastAsia="宋体" w:cs="宋体"/>
          <w:color w:val="auto"/>
          <w:kern w:val="0"/>
          <w:sz w:val="22"/>
          <w:szCs w:val="24"/>
          <w:highlight w:val="none"/>
          <w:lang w:val="zh-CN"/>
        </w:rPr>
        <w:t>供应商为联合体的，可以由联合体中的一方或者共同交纳</w:t>
      </w:r>
      <w:r>
        <w:rPr>
          <w:rFonts w:hint="eastAsia" w:ascii="宋体" w:hAnsi="宋体" w:eastAsia="宋体" w:cs="宋体"/>
          <w:bCs/>
          <w:color w:val="auto"/>
          <w:sz w:val="22"/>
          <w:szCs w:val="32"/>
          <w:highlight w:val="none"/>
          <w:lang w:eastAsia="zh-CN"/>
        </w:rPr>
        <w:t>磋商</w:t>
      </w:r>
      <w:r>
        <w:rPr>
          <w:rFonts w:hint="eastAsia" w:ascii="宋体" w:hAnsi="宋体" w:eastAsia="宋体" w:cs="宋体"/>
          <w:color w:val="auto"/>
          <w:kern w:val="0"/>
          <w:sz w:val="22"/>
          <w:szCs w:val="24"/>
          <w:highlight w:val="none"/>
          <w:lang w:val="zh-CN"/>
        </w:rPr>
        <w:t>保证金，其交纳的</w:t>
      </w:r>
      <w:r>
        <w:rPr>
          <w:rFonts w:hint="eastAsia" w:ascii="宋体" w:hAnsi="宋体" w:eastAsia="宋体" w:cs="宋体"/>
          <w:bCs/>
          <w:color w:val="auto"/>
          <w:sz w:val="22"/>
          <w:szCs w:val="32"/>
          <w:highlight w:val="none"/>
          <w:lang w:eastAsia="zh-CN"/>
        </w:rPr>
        <w:t>磋商</w:t>
      </w:r>
      <w:r>
        <w:rPr>
          <w:rFonts w:hint="eastAsia" w:ascii="宋体" w:hAnsi="宋体" w:eastAsia="宋体" w:cs="宋体"/>
          <w:color w:val="auto"/>
          <w:kern w:val="0"/>
          <w:sz w:val="22"/>
          <w:szCs w:val="24"/>
          <w:highlight w:val="none"/>
          <w:lang w:val="zh-CN"/>
        </w:rPr>
        <w:t>保证金，对联合体各方均具有约束力。</w:t>
      </w:r>
    </w:p>
    <w:p w14:paraId="1F8E021F">
      <w:pPr>
        <w:tabs>
          <w:tab w:val="left" w:pos="6300"/>
        </w:tabs>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12.3采购人、采购代理机构在成交通知书发出后5个工作日内退还未成交供应商的</w:t>
      </w:r>
      <w:r>
        <w:rPr>
          <w:rFonts w:hint="eastAsia" w:ascii="宋体" w:hAnsi="宋体" w:eastAsia="宋体" w:cs="宋体"/>
          <w:bCs/>
          <w:color w:val="auto"/>
          <w:sz w:val="22"/>
          <w:szCs w:val="24"/>
          <w:highlight w:val="none"/>
          <w:lang w:eastAsia="zh-CN"/>
        </w:rPr>
        <w:t>磋商</w:t>
      </w:r>
      <w:r>
        <w:rPr>
          <w:rFonts w:hint="eastAsia" w:ascii="宋体" w:hAnsi="宋体" w:eastAsia="宋体" w:cs="宋体"/>
          <w:color w:val="auto"/>
          <w:sz w:val="22"/>
          <w:szCs w:val="24"/>
          <w:highlight w:val="none"/>
        </w:rPr>
        <w:t>保证金；在采购合同签订后5个工作日内退还成交供应商的</w:t>
      </w:r>
      <w:r>
        <w:rPr>
          <w:rFonts w:hint="eastAsia" w:ascii="宋体" w:hAnsi="宋体" w:eastAsia="宋体" w:cs="宋体"/>
          <w:bCs/>
          <w:color w:val="auto"/>
          <w:sz w:val="22"/>
          <w:szCs w:val="24"/>
          <w:highlight w:val="none"/>
          <w:lang w:eastAsia="zh-CN"/>
        </w:rPr>
        <w:t>磋商</w:t>
      </w:r>
      <w:r>
        <w:rPr>
          <w:rFonts w:hint="eastAsia" w:ascii="宋体" w:hAnsi="宋体" w:eastAsia="宋体" w:cs="宋体"/>
          <w:color w:val="auto"/>
          <w:sz w:val="22"/>
          <w:szCs w:val="24"/>
          <w:highlight w:val="none"/>
        </w:rPr>
        <w:t>保证金，但因供应商自身原因导致无法及时退还的除外。</w:t>
      </w:r>
    </w:p>
    <w:p w14:paraId="70042EA7">
      <w:pPr>
        <w:adjustRightInd w:val="0"/>
        <w:snapToGrid w:val="0"/>
        <w:spacing w:line="360" w:lineRule="auto"/>
        <w:ind w:firstLine="440" w:firstLineChars="200"/>
        <w:jc w:val="left"/>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12.4</w:t>
      </w:r>
      <w:r>
        <w:rPr>
          <w:rFonts w:hint="eastAsia" w:ascii="宋体" w:hAnsi="宋体" w:eastAsia="宋体" w:cs="宋体"/>
          <w:bCs/>
          <w:color w:val="auto"/>
          <w:sz w:val="22"/>
          <w:szCs w:val="32"/>
          <w:highlight w:val="none"/>
          <w:lang w:eastAsia="zh-CN"/>
        </w:rPr>
        <w:t>磋商</w:t>
      </w:r>
      <w:r>
        <w:rPr>
          <w:rFonts w:hint="eastAsia" w:ascii="宋体" w:hAnsi="宋体" w:eastAsia="宋体" w:cs="宋体"/>
          <w:color w:val="auto"/>
          <w:sz w:val="22"/>
          <w:szCs w:val="24"/>
          <w:highlight w:val="none"/>
        </w:rPr>
        <w:t>保证金的退还按以下规定办理：</w:t>
      </w:r>
    </w:p>
    <w:p w14:paraId="39842C51">
      <w:pPr>
        <w:adjustRightInd w:val="0"/>
        <w:snapToGrid w:val="0"/>
        <w:spacing w:line="360" w:lineRule="auto"/>
        <w:ind w:firstLine="440" w:firstLineChars="200"/>
        <w:jc w:val="left"/>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（1）成交供应商的</w:t>
      </w:r>
      <w:r>
        <w:rPr>
          <w:rFonts w:hint="eastAsia" w:ascii="宋体" w:hAnsi="宋体" w:eastAsia="宋体" w:cs="宋体"/>
          <w:bCs/>
          <w:color w:val="auto"/>
          <w:sz w:val="22"/>
          <w:szCs w:val="32"/>
          <w:highlight w:val="none"/>
          <w:lang w:eastAsia="zh-CN"/>
        </w:rPr>
        <w:t>磋商</w:t>
      </w:r>
      <w:r>
        <w:rPr>
          <w:rFonts w:hint="eastAsia" w:ascii="宋体" w:hAnsi="宋体" w:eastAsia="宋体" w:cs="宋体"/>
          <w:color w:val="auto"/>
          <w:sz w:val="22"/>
          <w:szCs w:val="24"/>
          <w:highlight w:val="none"/>
        </w:rPr>
        <w:t>保证金，在政府采购合同签订后5个工作日内退还。</w:t>
      </w:r>
    </w:p>
    <w:p w14:paraId="76F781AE">
      <w:pPr>
        <w:adjustRightInd w:val="0"/>
        <w:snapToGrid w:val="0"/>
        <w:spacing w:line="360" w:lineRule="auto"/>
        <w:ind w:firstLine="440" w:firstLineChars="200"/>
        <w:jc w:val="left"/>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（2）未成交供应商的</w:t>
      </w:r>
      <w:r>
        <w:rPr>
          <w:rFonts w:hint="eastAsia" w:ascii="宋体" w:hAnsi="宋体" w:eastAsia="宋体" w:cs="宋体"/>
          <w:bCs/>
          <w:color w:val="auto"/>
          <w:sz w:val="22"/>
          <w:szCs w:val="32"/>
          <w:highlight w:val="none"/>
          <w:lang w:eastAsia="zh-CN"/>
        </w:rPr>
        <w:t>磋商</w:t>
      </w:r>
      <w:r>
        <w:rPr>
          <w:rFonts w:hint="eastAsia" w:ascii="宋体" w:hAnsi="宋体" w:eastAsia="宋体" w:cs="宋体"/>
          <w:color w:val="auto"/>
          <w:sz w:val="22"/>
          <w:szCs w:val="24"/>
          <w:highlight w:val="none"/>
        </w:rPr>
        <w:t>保证金，在成交通知书发出后5个工作日内退还。</w:t>
      </w:r>
    </w:p>
    <w:p w14:paraId="3AF8233A">
      <w:pPr>
        <w:adjustRightInd w:val="0"/>
        <w:snapToGrid w:val="0"/>
        <w:spacing w:line="360" w:lineRule="auto"/>
        <w:ind w:firstLine="440" w:firstLineChars="200"/>
        <w:jc w:val="left"/>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（3）终止竞争性</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采购活动的，在发布项目终止公告后5个工作日内退还。</w:t>
      </w:r>
    </w:p>
    <w:p w14:paraId="2C0C434C">
      <w:pPr>
        <w:adjustRightInd w:val="0"/>
        <w:snapToGrid w:val="0"/>
        <w:spacing w:line="360" w:lineRule="auto"/>
        <w:ind w:firstLine="440" w:firstLineChars="200"/>
        <w:rPr>
          <w:rFonts w:hint="eastAsia" w:ascii="宋体" w:hAnsi="宋体" w:eastAsia="宋体" w:cs="宋体"/>
          <w:color w:val="auto"/>
          <w:kern w:val="0"/>
          <w:sz w:val="22"/>
          <w:szCs w:val="24"/>
          <w:highlight w:val="none"/>
        </w:rPr>
      </w:pPr>
      <w:r>
        <w:rPr>
          <w:rFonts w:hint="eastAsia" w:ascii="宋体" w:hAnsi="宋体" w:eastAsia="宋体" w:cs="宋体"/>
          <w:color w:val="auto"/>
          <w:sz w:val="22"/>
          <w:szCs w:val="24"/>
          <w:highlight w:val="none"/>
        </w:rPr>
        <w:t>12.5</w:t>
      </w:r>
      <w:r>
        <w:rPr>
          <w:rFonts w:hint="eastAsia" w:ascii="宋体" w:hAnsi="宋体" w:eastAsia="宋体" w:cs="宋体"/>
          <w:color w:val="auto"/>
          <w:kern w:val="0"/>
          <w:sz w:val="22"/>
          <w:szCs w:val="24"/>
          <w:highlight w:val="none"/>
        </w:rPr>
        <w:t>有下列情形之一的，</w:t>
      </w:r>
      <w:r>
        <w:rPr>
          <w:rFonts w:hint="eastAsia" w:ascii="宋体" w:hAnsi="宋体" w:eastAsia="宋体" w:cs="宋体"/>
          <w:bCs/>
          <w:color w:val="auto"/>
          <w:sz w:val="22"/>
          <w:szCs w:val="24"/>
          <w:highlight w:val="none"/>
          <w:lang w:eastAsia="zh-CN"/>
        </w:rPr>
        <w:t>磋商</w:t>
      </w:r>
      <w:r>
        <w:rPr>
          <w:rFonts w:hint="eastAsia" w:ascii="宋体" w:hAnsi="宋体" w:eastAsia="宋体" w:cs="宋体"/>
          <w:color w:val="auto"/>
          <w:kern w:val="0"/>
          <w:sz w:val="22"/>
          <w:szCs w:val="24"/>
          <w:highlight w:val="none"/>
        </w:rPr>
        <w:t>保证金不予退还，并上缴本级财政国库：</w:t>
      </w:r>
    </w:p>
    <w:p w14:paraId="56D87D46">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（1）供应商在提交响应文件截止时间后撤回响应文件的；</w:t>
      </w:r>
    </w:p>
    <w:p w14:paraId="5076E56B">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（2）供应商在响应文件中提供虚假材料的；</w:t>
      </w:r>
    </w:p>
    <w:p w14:paraId="0F038E71">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（3）除因不可抗力或</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文件认可的情形以外，成交供应商不与采购人签订合同的；</w:t>
      </w:r>
    </w:p>
    <w:p w14:paraId="0B2F4977">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（4）供应商与采购人、其他供应商或者采购代理机构恶意串通的；</w:t>
      </w:r>
    </w:p>
    <w:p w14:paraId="63CAB71A">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（5）</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文件规定的其他情形。</w:t>
      </w:r>
    </w:p>
    <w:p w14:paraId="665F66E6">
      <w:pPr>
        <w:spacing w:line="360" w:lineRule="auto"/>
        <w:outlineLvl w:val="3"/>
        <w:rPr>
          <w:rFonts w:hint="eastAsia" w:ascii="宋体" w:hAnsi="宋体" w:eastAsia="宋体" w:cs="宋体"/>
          <w:b/>
          <w:bCs/>
          <w:color w:val="auto"/>
          <w:sz w:val="24"/>
          <w:szCs w:val="24"/>
          <w:highlight w:val="none"/>
        </w:rPr>
      </w:pPr>
      <w:bookmarkStart w:id="33" w:name="_Toc107997850"/>
      <w:bookmarkStart w:id="34" w:name="_Toc107997977"/>
      <w:r>
        <w:rPr>
          <w:rFonts w:hint="eastAsia" w:ascii="宋体" w:hAnsi="宋体" w:eastAsia="宋体" w:cs="宋体"/>
          <w:b/>
          <w:bCs/>
          <w:color w:val="auto"/>
          <w:sz w:val="24"/>
          <w:szCs w:val="24"/>
          <w:highlight w:val="none"/>
        </w:rPr>
        <w:t>13.响应文件有效期</w:t>
      </w:r>
      <w:bookmarkEnd w:id="33"/>
      <w:bookmarkEnd w:id="34"/>
    </w:p>
    <w:p w14:paraId="3B06C0F9">
      <w:pPr>
        <w:adjustRightInd w:val="0"/>
        <w:snapToGrid w:val="0"/>
        <w:spacing w:line="360" w:lineRule="auto"/>
        <w:ind w:firstLine="440" w:firstLineChars="200"/>
        <w:jc w:val="left"/>
        <w:rPr>
          <w:rFonts w:hint="eastAsia" w:ascii="宋体" w:hAnsi="宋体" w:eastAsia="宋体" w:cs="宋体"/>
          <w:color w:val="auto"/>
          <w:sz w:val="22"/>
          <w:szCs w:val="32"/>
          <w:highlight w:val="none"/>
        </w:rPr>
      </w:pPr>
      <w:r>
        <w:rPr>
          <w:rFonts w:hint="eastAsia" w:ascii="宋体" w:hAnsi="宋体" w:eastAsia="宋体" w:cs="宋体"/>
          <w:color w:val="auto"/>
          <w:sz w:val="22"/>
          <w:szCs w:val="32"/>
          <w:highlight w:val="none"/>
        </w:rPr>
        <w:t>13.1响应文件</w:t>
      </w:r>
      <w:r>
        <w:rPr>
          <w:rFonts w:hint="eastAsia" w:ascii="宋体" w:hAnsi="宋体" w:eastAsia="宋体" w:cs="宋体"/>
          <w:color w:val="auto"/>
          <w:sz w:val="22"/>
          <w:szCs w:val="24"/>
          <w:highlight w:val="none"/>
        </w:rPr>
        <w:t>有效期见</w:t>
      </w:r>
      <w:r>
        <w:rPr>
          <w:rFonts w:hint="eastAsia" w:ascii="宋体" w:hAnsi="宋体" w:eastAsia="宋体" w:cs="宋体"/>
          <w:b/>
          <w:bCs/>
          <w:color w:val="auto"/>
          <w:sz w:val="22"/>
          <w:szCs w:val="32"/>
          <w:highlight w:val="none"/>
        </w:rPr>
        <w:t>【</w:t>
      </w:r>
      <w:r>
        <w:rPr>
          <w:rFonts w:hint="eastAsia" w:ascii="宋体" w:hAnsi="宋体" w:eastAsia="宋体" w:cs="宋体"/>
          <w:b/>
          <w:bCs/>
          <w:color w:val="auto"/>
          <w:sz w:val="22"/>
          <w:szCs w:val="32"/>
          <w:highlight w:val="none"/>
          <w:lang w:eastAsia="zh-CN"/>
        </w:rPr>
        <w:t>磋商</w:t>
      </w:r>
      <w:r>
        <w:rPr>
          <w:rFonts w:hint="eastAsia" w:ascii="宋体" w:hAnsi="宋体" w:eastAsia="宋体" w:cs="宋体"/>
          <w:b/>
          <w:bCs/>
          <w:color w:val="auto"/>
          <w:sz w:val="22"/>
          <w:szCs w:val="32"/>
          <w:highlight w:val="none"/>
        </w:rPr>
        <w:t>须知前附表】</w:t>
      </w:r>
      <w:r>
        <w:rPr>
          <w:rFonts w:hint="eastAsia" w:ascii="宋体" w:hAnsi="宋体" w:eastAsia="宋体" w:cs="宋体"/>
          <w:color w:val="auto"/>
          <w:sz w:val="22"/>
          <w:szCs w:val="24"/>
          <w:highlight w:val="none"/>
        </w:rPr>
        <w:t>，在此期间</w:t>
      </w:r>
      <w:r>
        <w:rPr>
          <w:rFonts w:hint="eastAsia" w:ascii="宋体" w:hAnsi="宋体" w:eastAsia="宋体" w:cs="宋体"/>
          <w:color w:val="auto"/>
          <w:sz w:val="22"/>
          <w:szCs w:val="32"/>
          <w:highlight w:val="none"/>
        </w:rPr>
        <w:t>响应</w:t>
      </w:r>
      <w:r>
        <w:rPr>
          <w:rFonts w:hint="eastAsia" w:ascii="宋体" w:hAnsi="宋体" w:eastAsia="宋体" w:cs="宋体"/>
          <w:color w:val="auto"/>
          <w:sz w:val="22"/>
          <w:szCs w:val="24"/>
          <w:highlight w:val="none"/>
        </w:rPr>
        <w:t>文件对供应商具有法律约束力，</w:t>
      </w:r>
      <w:r>
        <w:rPr>
          <w:rFonts w:hint="eastAsia" w:ascii="宋体" w:hAnsi="宋体" w:eastAsia="宋体" w:cs="宋体"/>
          <w:color w:val="auto"/>
          <w:sz w:val="22"/>
          <w:szCs w:val="32"/>
          <w:highlight w:val="none"/>
        </w:rPr>
        <w:t>从</w:t>
      </w:r>
      <w:r>
        <w:rPr>
          <w:rFonts w:hint="eastAsia" w:ascii="宋体" w:hAnsi="宋体" w:eastAsia="宋体" w:cs="宋体"/>
          <w:color w:val="auto"/>
          <w:kern w:val="0"/>
          <w:sz w:val="22"/>
          <w:szCs w:val="24"/>
          <w:highlight w:val="none"/>
        </w:rPr>
        <w:t>提交首次响应文件截止时间</w:t>
      </w:r>
      <w:r>
        <w:rPr>
          <w:rFonts w:hint="eastAsia" w:ascii="宋体" w:hAnsi="宋体" w:eastAsia="宋体" w:cs="宋体"/>
          <w:color w:val="auto"/>
          <w:sz w:val="22"/>
          <w:szCs w:val="32"/>
          <w:highlight w:val="none"/>
        </w:rPr>
        <w:t>之日起计算。响应文件有效期不足的</w:t>
      </w:r>
      <w:r>
        <w:rPr>
          <w:rFonts w:hint="eastAsia" w:ascii="宋体" w:hAnsi="宋体" w:eastAsia="宋体" w:cs="宋体"/>
          <w:color w:val="auto"/>
          <w:sz w:val="22"/>
          <w:szCs w:val="32"/>
          <w:highlight w:val="none"/>
          <w:lang w:eastAsia="zh-CN"/>
        </w:rPr>
        <w:t>，</w:t>
      </w:r>
      <w:r>
        <w:rPr>
          <w:rFonts w:hint="eastAsia" w:ascii="宋体" w:hAnsi="宋体" w:eastAsia="宋体" w:cs="宋体"/>
          <w:color w:val="auto"/>
          <w:sz w:val="22"/>
          <w:szCs w:val="32"/>
          <w:highlight w:val="none"/>
        </w:rPr>
        <w:t>其</w:t>
      </w:r>
      <w:r>
        <w:rPr>
          <w:rFonts w:hint="eastAsia" w:ascii="宋体" w:hAnsi="宋体" w:eastAsia="宋体" w:cs="宋体"/>
          <w:b/>
          <w:bCs/>
          <w:color w:val="auto"/>
          <w:sz w:val="22"/>
          <w:szCs w:val="32"/>
          <w:highlight w:val="none"/>
        </w:rPr>
        <w:t>响应无效</w:t>
      </w:r>
      <w:r>
        <w:rPr>
          <w:rFonts w:hint="eastAsia" w:ascii="宋体" w:hAnsi="宋体" w:eastAsia="宋体" w:cs="宋体"/>
          <w:color w:val="auto"/>
          <w:sz w:val="22"/>
          <w:szCs w:val="32"/>
          <w:highlight w:val="none"/>
        </w:rPr>
        <w:t>。</w:t>
      </w:r>
    </w:p>
    <w:p w14:paraId="4B37CB26">
      <w:pPr>
        <w:spacing w:line="360" w:lineRule="auto"/>
        <w:outlineLvl w:val="3"/>
        <w:rPr>
          <w:rFonts w:hint="eastAsia" w:ascii="宋体" w:hAnsi="宋体" w:eastAsia="宋体" w:cs="宋体"/>
          <w:b/>
          <w:bCs/>
          <w:color w:val="auto"/>
          <w:sz w:val="24"/>
          <w:szCs w:val="24"/>
          <w:highlight w:val="none"/>
        </w:rPr>
      </w:pPr>
      <w:bookmarkStart w:id="35" w:name="_Toc107997978"/>
      <w:bookmarkStart w:id="36" w:name="_Toc107997851"/>
      <w:r>
        <w:rPr>
          <w:rFonts w:hint="eastAsia" w:ascii="宋体" w:hAnsi="宋体" w:eastAsia="宋体" w:cs="宋体"/>
          <w:b/>
          <w:bCs/>
          <w:color w:val="auto"/>
          <w:sz w:val="24"/>
          <w:szCs w:val="24"/>
          <w:highlight w:val="none"/>
        </w:rPr>
        <w:t>14.分包</w:t>
      </w:r>
      <w:bookmarkEnd w:id="35"/>
      <w:bookmarkEnd w:id="36"/>
    </w:p>
    <w:p w14:paraId="222CD39F">
      <w:pPr>
        <w:adjustRightInd w:val="0"/>
        <w:snapToGrid w:val="0"/>
        <w:spacing w:before="156" w:beforeLines="50" w:line="360" w:lineRule="auto"/>
        <w:ind w:firstLine="440" w:firstLineChars="200"/>
        <w:jc w:val="left"/>
        <w:rPr>
          <w:rFonts w:hint="eastAsia" w:ascii="宋体" w:hAnsi="宋体" w:eastAsia="宋体" w:cs="宋体"/>
          <w:color w:val="auto"/>
          <w:sz w:val="22"/>
          <w:szCs w:val="32"/>
          <w:highlight w:val="none"/>
        </w:rPr>
      </w:pPr>
      <w:r>
        <w:rPr>
          <w:rFonts w:hint="eastAsia" w:ascii="宋体" w:hAnsi="宋体" w:eastAsia="宋体" w:cs="宋体"/>
          <w:color w:val="auto"/>
          <w:sz w:val="22"/>
          <w:szCs w:val="32"/>
          <w:highlight w:val="none"/>
        </w:rPr>
        <w:t>14.1</w:t>
      </w:r>
      <w:r>
        <w:rPr>
          <w:rFonts w:hint="eastAsia" w:ascii="宋体" w:hAnsi="宋体" w:eastAsia="宋体" w:cs="宋体"/>
          <w:b/>
          <w:bCs/>
          <w:color w:val="auto"/>
          <w:sz w:val="22"/>
          <w:szCs w:val="32"/>
          <w:highlight w:val="none"/>
        </w:rPr>
        <w:t>【</w:t>
      </w:r>
      <w:r>
        <w:rPr>
          <w:rFonts w:hint="eastAsia" w:ascii="宋体" w:hAnsi="宋体" w:eastAsia="宋体" w:cs="宋体"/>
          <w:b/>
          <w:bCs/>
          <w:color w:val="auto"/>
          <w:sz w:val="22"/>
          <w:szCs w:val="32"/>
          <w:highlight w:val="none"/>
          <w:lang w:eastAsia="zh-CN"/>
        </w:rPr>
        <w:t>磋商</w:t>
      </w:r>
      <w:r>
        <w:rPr>
          <w:rFonts w:hint="eastAsia" w:ascii="宋体" w:hAnsi="宋体" w:eastAsia="宋体" w:cs="宋体"/>
          <w:b/>
          <w:bCs/>
          <w:color w:val="auto"/>
          <w:sz w:val="22"/>
          <w:szCs w:val="32"/>
          <w:highlight w:val="none"/>
        </w:rPr>
        <w:t>须知前附表】</w:t>
      </w:r>
      <w:r>
        <w:rPr>
          <w:rFonts w:hint="eastAsia" w:ascii="宋体" w:hAnsi="宋体" w:eastAsia="宋体" w:cs="宋体"/>
          <w:color w:val="auto"/>
          <w:sz w:val="22"/>
          <w:szCs w:val="32"/>
          <w:highlight w:val="none"/>
        </w:rPr>
        <w:t>规定供应商分包的，供应商分包承诺不符合竞争性</w:t>
      </w:r>
      <w:r>
        <w:rPr>
          <w:rFonts w:hint="eastAsia" w:ascii="宋体" w:hAnsi="宋体" w:eastAsia="宋体" w:cs="宋体"/>
          <w:color w:val="auto"/>
          <w:sz w:val="22"/>
          <w:szCs w:val="32"/>
          <w:highlight w:val="none"/>
          <w:lang w:eastAsia="zh-CN"/>
        </w:rPr>
        <w:t>磋商</w:t>
      </w:r>
      <w:r>
        <w:rPr>
          <w:rFonts w:hint="eastAsia" w:ascii="宋体" w:hAnsi="宋体" w:eastAsia="宋体" w:cs="宋体"/>
          <w:color w:val="auto"/>
          <w:sz w:val="22"/>
          <w:szCs w:val="32"/>
          <w:highlight w:val="none"/>
        </w:rPr>
        <w:t>文件中有关分包规定的，其</w:t>
      </w:r>
      <w:r>
        <w:rPr>
          <w:rFonts w:hint="eastAsia" w:ascii="宋体" w:hAnsi="宋体" w:eastAsia="宋体" w:cs="宋体"/>
          <w:b/>
          <w:bCs/>
          <w:color w:val="auto"/>
          <w:sz w:val="22"/>
          <w:szCs w:val="32"/>
          <w:highlight w:val="none"/>
        </w:rPr>
        <w:t>响应无效</w:t>
      </w:r>
      <w:r>
        <w:rPr>
          <w:rFonts w:hint="eastAsia" w:ascii="宋体" w:hAnsi="宋体" w:eastAsia="宋体" w:cs="宋体"/>
          <w:color w:val="auto"/>
          <w:sz w:val="22"/>
          <w:szCs w:val="32"/>
          <w:highlight w:val="none"/>
        </w:rPr>
        <w:t>。</w:t>
      </w:r>
    </w:p>
    <w:p w14:paraId="3C43BD83">
      <w:pPr>
        <w:adjustRightInd w:val="0"/>
        <w:snapToGrid w:val="0"/>
        <w:spacing w:before="156" w:beforeLines="50" w:line="360" w:lineRule="auto"/>
        <w:ind w:firstLine="440" w:firstLineChars="200"/>
        <w:jc w:val="left"/>
        <w:rPr>
          <w:rFonts w:hint="eastAsia" w:ascii="宋体" w:hAnsi="宋体" w:eastAsia="宋体" w:cs="宋体"/>
          <w:color w:val="auto"/>
          <w:sz w:val="22"/>
          <w:szCs w:val="32"/>
          <w:highlight w:val="none"/>
        </w:rPr>
      </w:pPr>
      <w:r>
        <w:rPr>
          <w:rFonts w:hint="eastAsia" w:ascii="宋体" w:hAnsi="宋体" w:eastAsia="宋体" w:cs="宋体"/>
          <w:color w:val="auto"/>
          <w:sz w:val="22"/>
          <w:szCs w:val="32"/>
          <w:highlight w:val="none"/>
        </w:rPr>
        <w:t>14.2供应商应在签订政府采购合同前向采购人提供分包合同，否则，采购人有权拒绝签订采购合同。</w:t>
      </w:r>
    </w:p>
    <w:p w14:paraId="0CE0AED5">
      <w:pPr>
        <w:adjustRightInd w:val="0"/>
        <w:snapToGrid w:val="0"/>
        <w:spacing w:before="156" w:beforeLines="50" w:line="360" w:lineRule="auto"/>
        <w:ind w:firstLine="440" w:firstLineChars="200"/>
        <w:jc w:val="left"/>
        <w:rPr>
          <w:rFonts w:hint="eastAsia" w:ascii="宋体" w:hAnsi="宋体" w:eastAsia="宋体" w:cs="宋体"/>
          <w:color w:val="auto"/>
          <w:sz w:val="22"/>
          <w:szCs w:val="32"/>
          <w:highlight w:val="none"/>
        </w:rPr>
      </w:pPr>
      <w:r>
        <w:rPr>
          <w:rFonts w:hint="eastAsia" w:ascii="宋体" w:hAnsi="宋体" w:eastAsia="宋体" w:cs="宋体"/>
          <w:color w:val="auto"/>
          <w:sz w:val="22"/>
          <w:szCs w:val="32"/>
          <w:highlight w:val="none"/>
        </w:rPr>
        <w:t>14.3享受中小企业扶持政策获得政府采购合同的，小微企业不得将合同分包给大中型企业，中型企业不得将合同分包给大型企业。</w:t>
      </w:r>
    </w:p>
    <w:p w14:paraId="10E2F98A">
      <w:pPr>
        <w:adjustRightInd w:val="0"/>
        <w:snapToGrid w:val="0"/>
        <w:spacing w:before="156" w:beforeLines="50" w:line="360" w:lineRule="auto"/>
        <w:ind w:firstLine="440" w:firstLineChars="200"/>
        <w:jc w:val="left"/>
        <w:rPr>
          <w:rFonts w:hint="eastAsia" w:ascii="宋体" w:hAnsi="宋体" w:eastAsia="宋体" w:cs="宋体"/>
          <w:color w:val="auto"/>
          <w:sz w:val="22"/>
          <w:szCs w:val="32"/>
          <w:highlight w:val="none"/>
        </w:rPr>
      </w:pPr>
      <w:r>
        <w:rPr>
          <w:rFonts w:hint="eastAsia" w:ascii="宋体" w:hAnsi="宋体" w:eastAsia="宋体" w:cs="宋体"/>
          <w:color w:val="auto"/>
          <w:sz w:val="22"/>
          <w:szCs w:val="32"/>
          <w:highlight w:val="none"/>
        </w:rPr>
        <w:t>14.4分包供应商不得再次分包。</w:t>
      </w:r>
    </w:p>
    <w:p w14:paraId="0E7CB583">
      <w:pPr>
        <w:spacing w:line="360" w:lineRule="auto"/>
        <w:outlineLvl w:val="3"/>
        <w:rPr>
          <w:rFonts w:hint="eastAsia" w:ascii="宋体" w:hAnsi="宋体" w:eastAsia="宋体" w:cs="宋体"/>
          <w:b/>
          <w:bCs/>
          <w:color w:val="auto"/>
          <w:sz w:val="24"/>
          <w:szCs w:val="24"/>
          <w:highlight w:val="none"/>
        </w:rPr>
      </w:pPr>
      <w:bookmarkStart w:id="37" w:name="_Toc107997979"/>
      <w:bookmarkStart w:id="38" w:name="_Toc107997852"/>
      <w:r>
        <w:rPr>
          <w:rFonts w:hint="eastAsia" w:ascii="宋体" w:hAnsi="宋体" w:eastAsia="宋体" w:cs="宋体"/>
          <w:b/>
          <w:bCs/>
          <w:color w:val="auto"/>
          <w:sz w:val="24"/>
          <w:szCs w:val="24"/>
          <w:highlight w:val="none"/>
        </w:rPr>
        <w:t>15.响应文件的签署及规定</w:t>
      </w:r>
      <w:bookmarkEnd w:id="37"/>
      <w:bookmarkEnd w:id="38"/>
    </w:p>
    <w:p w14:paraId="1B9DCE07">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15.1响应文件全部采用电子文档</w:t>
      </w:r>
      <w:r>
        <w:rPr>
          <w:rFonts w:hint="eastAsia" w:ascii="宋体" w:hAnsi="宋体" w:eastAsia="宋体" w:cs="宋体"/>
          <w:color w:val="auto"/>
          <w:sz w:val="22"/>
          <w:szCs w:val="24"/>
          <w:highlight w:val="none"/>
          <w:lang w:eastAsia="zh-CN"/>
        </w:rPr>
        <w:t>，除</w:t>
      </w:r>
      <w:r>
        <w:rPr>
          <w:rFonts w:hint="eastAsia" w:ascii="宋体" w:hAnsi="宋体" w:eastAsia="宋体" w:cs="宋体"/>
          <w:b/>
          <w:bCs/>
          <w:color w:val="auto"/>
          <w:sz w:val="22"/>
          <w:szCs w:val="32"/>
          <w:highlight w:val="none"/>
        </w:rPr>
        <w:t>【</w:t>
      </w:r>
      <w:r>
        <w:rPr>
          <w:rFonts w:hint="eastAsia" w:ascii="宋体" w:hAnsi="宋体" w:eastAsia="宋体" w:cs="宋体"/>
          <w:b/>
          <w:bCs/>
          <w:color w:val="auto"/>
          <w:sz w:val="22"/>
          <w:szCs w:val="32"/>
          <w:highlight w:val="none"/>
          <w:lang w:eastAsia="zh-CN"/>
        </w:rPr>
        <w:t>磋商</w:t>
      </w:r>
      <w:r>
        <w:rPr>
          <w:rFonts w:hint="eastAsia" w:ascii="宋体" w:hAnsi="宋体" w:eastAsia="宋体" w:cs="宋体"/>
          <w:b/>
          <w:bCs/>
          <w:color w:val="auto"/>
          <w:sz w:val="22"/>
          <w:szCs w:val="32"/>
          <w:highlight w:val="none"/>
        </w:rPr>
        <w:t>须知前附表】</w:t>
      </w:r>
      <w:r>
        <w:rPr>
          <w:rFonts w:hint="eastAsia" w:ascii="宋体" w:hAnsi="宋体" w:eastAsia="宋体" w:cs="宋体"/>
          <w:b w:val="0"/>
          <w:bCs w:val="0"/>
          <w:color w:val="auto"/>
          <w:sz w:val="22"/>
          <w:szCs w:val="32"/>
          <w:highlight w:val="none"/>
          <w:lang w:eastAsia="zh-CN"/>
        </w:rPr>
        <w:t>另有规定外，响应文件所附证书证件均为原件扫描件</w:t>
      </w:r>
      <w:r>
        <w:rPr>
          <w:rFonts w:hint="eastAsia" w:ascii="宋体" w:hAnsi="宋体" w:eastAsia="宋体" w:cs="宋体"/>
          <w:b/>
          <w:bCs/>
          <w:color w:val="auto"/>
          <w:sz w:val="22"/>
          <w:szCs w:val="32"/>
          <w:highlight w:val="none"/>
          <w:lang w:eastAsia="zh-CN"/>
        </w:rPr>
        <w:t>，</w:t>
      </w:r>
      <w:r>
        <w:rPr>
          <w:rFonts w:hint="eastAsia" w:ascii="宋体" w:hAnsi="宋体" w:eastAsia="宋体" w:cs="宋体"/>
          <w:b w:val="0"/>
          <w:bCs w:val="0"/>
          <w:color w:val="auto"/>
          <w:sz w:val="22"/>
          <w:szCs w:val="32"/>
          <w:highlight w:val="none"/>
          <w:lang w:eastAsia="zh-CN"/>
        </w:rPr>
        <w:t>并</w:t>
      </w:r>
      <w:r>
        <w:rPr>
          <w:rFonts w:hint="eastAsia" w:ascii="宋体" w:hAnsi="宋体" w:eastAsia="宋体" w:cs="宋体"/>
          <w:color w:val="auto"/>
          <w:sz w:val="22"/>
          <w:szCs w:val="24"/>
          <w:highlight w:val="none"/>
        </w:rPr>
        <w:t>应按</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文件要求在签章处盖供应商单位公章和在签字处由供应商代表签字。供应商代表可为供应商法定代表人(非法人组织为负责人或合伙人、个体工商户为负责人，</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文件统称单位负责人)；供应商代表不是供应商的法定代表人（单位负责人）的，应提供授权委托书。</w:t>
      </w:r>
    </w:p>
    <w:p w14:paraId="0E81B607">
      <w:pPr>
        <w:adjustRightInd w:val="0"/>
        <w:snapToGrid w:val="0"/>
        <w:spacing w:line="360" w:lineRule="auto"/>
        <w:ind w:firstLine="440" w:firstLineChars="200"/>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15.2响应文件</w:t>
      </w:r>
      <w:r>
        <w:rPr>
          <w:rFonts w:hint="eastAsia" w:ascii="宋体" w:hAnsi="宋体" w:eastAsia="宋体" w:cs="宋体"/>
          <w:color w:val="auto"/>
          <w:sz w:val="22"/>
          <w:szCs w:val="24"/>
          <w:highlight w:val="none"/>
          <w:lang w:eastAsia="zh-CN"/>
        </w:rPr>
        <w:t>系统上传电子文档</w:t>
      </w:r>
      <w:r>
        <w:rPr>
          <w:rFonts w:hint="eastAsia" w:ascii="宋体" w:hAnsi="宋体" w:eastAsia="宋体" w:cs="宋体"/>
          <w:color w:val="auto"/>
          <w:sz w:val="22"/>
          <w:szCs w:val="24"/>
          <w:highlight w:val="none"/>
        </w:rPr>
        <w:t>一份，</w:t>
      </w:r>
      <w:r>
        <w:rPr>
          <w:rFonts w:hint="eastAsia" w:ascii="宋体" w:hAnsi="宋体" w:eastAsia="宋体" w:cs="宋体"/>
          <w:color w:val="auto"/>
          <w:sz w:val="22"/>
          <w:szCs w:val="24"/>
          <w:highlight w:val="none"/>
          <w:lang w:eastAsia="zh-CN"/>
        </w:rPr>
        <w:t>在领取中标</w:t>
      </w:r>
      <w:r>
        <w:rPr>
          <w:rFonts w:hint="eastAsia" w:ascii="宋体" w:hAnsi="宋体" w:eastAsia="宋体" w:cs="宋体"/>
          <w:color w:val="auto"/>
          <w:sz w:val="22"/>
          <w:szCs w:val="24"/>
          <w:highlight w:val="none"/>
          <w:lang w:val="en-US" w:eastAsia="zh-CN"/>
        </w:rPr>
        <w:t>/成交通知书时向代理提交与系统上传电子文档内容一致纸质文档不少于</w:t>
      </w:r>
      <w:r>
        <w:rPr>
          <w:rFonts w:hint="eastAsia" w:ascii="宋体" w:hAnsi="宋体" w:cs="宋体"/>
          <w:color w:val="auto"/>
          <w:sz w:val="22"/>
          <w:szCs w:val="24"/>
          <w:highlight w:val="none"/>
          <w:lang w:val="en-US" w:eastAsia="zh-CN"/>
        </w:rPr>
        <w:t>2</w:t>
      </w:r>
      <w:r>
        <w:rPr>
          <w:rFonts w:hint="eastAsia" w:ascii="宋体" w:hAnsi="宋体" w:eastAsia="宋体" w:cs="宋体"/>
          <w:color w:val="auto"/>
          <w:sz w:val="22"/>
          <w:szCs w:val="24"/>
          <w:highlight w:val="none"/>
          <w:lang w:val="en-US" w:eastAsia="zh-CN"/>
        </w:rPr>
        <w:t>份。不分正负（至少包含一份原件或彩色扫描件）</w:t>
      </w:r>
      <w:r>
        <w:rPr>
          <w:rFonts w:hint="eastAsia" w:ascii="宋体" w:hAnsi="宋体" w:eastAsia="宋体" w:cs="宋体"/>
          <w:color w:val="auto"/>
          <w:sz w:val="22"/>
          <w:szCs w:val="24"/>
          <w:highlight w:val="none"/>
        </w:rPr>
        <w:t>。若</w:t>
      </w:r>
      <w:r>
        <w:rPr>
          <w:rFonts w:hint="eastAsia" w:ascii="宋体" w:hAnsi="宋体" w:eastAsia="宋体" w:cs="宋体"/>
          <w:color w:val="auto"/>
          <w:sz w:val="22"/>
          <w:szCs w:val="24"/>
          <w:highlight w:val="none"/>
          <w:lang w:eastAsia="zh-CN"/>
        </w:rPr>
        <w:t>纸质响应文件与</w:t>
      </w:r>
      <w:r>
        <w:rPr>
          <w:rFonts w:hint="eastAsia" w:ascii="宋体" w:hAnsi="宋体" w:eastAsia="宋体" w:cs="宋体"/>
          <w:color w:val="auto"/>
          <w:sz w:val="22"/>
          <w:szCs w:val="24"/>
          <w:highlight w:val="none"/>
        </w:rPr>
        <w:t>和</w:t>
      </w:r>
      <w:r>
        <w:rPr>
          <w:rFonts w:hint="eastAsia" w:ascii="宋体" w:hAnsi="宋体" w:eastAsia="宋体" w:cs="宋体"/>
          <w:color w:val="auto"/>
          <w:sz w:val="22"/>
          <w:szCs w:val="24"/>
          <w:highlight w:val="none"/>
          <w:lang w:eastAsia="zh-CN"/>
        </w:rPr>
        <w:t>系统上传</w:t>
      </w:r>
      <w:r>
        <w:rPr>
          <w:rFonts w:hint="eastAsia" w:ascii="宋体" w:hAnsi="宋体" w:eastAsia="宋体" w:cs="宋体"/>
          <w:color w:val="auto"/>
          <w:sz w:val="22"/>
          <w:szCs w:val="24"/>
          <w:highlight w:val="none"/>
        </w:rPr>
        <w:t>电子文件不一致时，以</w:t>
      </w:r>
      <w:r>
        <w:rPr>
          <w:rFonts w:hint="eastAsia" w:ascii="宋体" w:hAnsi="宋体" w:eastAsia="宋体" w:cs="宋体"/>
          <w:color w:val="auto"/>
          <w:sz w:val="22"/>
          <w:szCs w:val="24"/>
          <w:highlight w:val="none"/>
          <w:lang w:eastAsia="zh-CN"/>
        </w:rPr>
        <w:t>系统上传电子</w:t>
      </w:r>
      <w:r>
        <w:rPr>
          <w:rFonts w:hint="eastAsia" w:ascii="宋体" w:hAnsi="宋体" w:eastAsia="宋体" w:cs="宋体"/>
          <w:color w:val="auto"/>
          <w:sz w:val="22"/>
          <w:szCs w:val="24"/>
          <w:highlight w:val="none"/>
        </w:rPr>
        <w:t>文件为准。</w:t>
      </w:r>
    </w:p>
    <w:p w14:paraId="0D1E5ADC">
      <w:pPr>
        <w:adjustRightInd w:val="0"/>
        <w:snapToGrid w:val="0"/>
        <w:spacing w:line="360" w:lineRule="auto"/>
        <w:ind w:firstLine="440" w:firstLineChars="200"/>
        <w:jc w:val="left"/>
        <w:rPr>
          <w:rFonts w:hint="eastAsia" w:ascii="宋体" w:hAnsi="宋体" w:eastAsia="宋体" w:cs="宋体"/>
          <w:color w:val="auto"/>
          <w:sz w:val="22"/>
          <w:szCs w:val="24"/>
          <w:highlight w:val="none"/>
        </w:rPr>
      </w:pPr>
      <w:r>
        <w:rPr>
          <w:rFonts w:hint="eastAsia" w:ascii="宋体" w:hAnsi="宋体" w:eastAsia="宋体" w:cs="宋体"/>
          <w:color w:val="auto"/>
          <w:sz w:val="22"/>
          <w:szCs w:val="24"/>
          <w:highlight w:val="none"/>
        </w:rPr>
        <w:t>15.3</w:t>
      </w:r>
      <w:r>
        <w:rPr>
          <w:rFonts w:hint="eastAsia" w:ascii="宋体" w:hAnsi="宋体" w:eastAsia="宋体" w:cs="宋体"/>
          <w:color w:val="auto"/>
          <w:sz w:val="22"/>
          <w:szCs w:val="32"/>
          <w:highlight w:val="none"/>
        </w:rPr>
        <w:t>响应文件任何加行、涂改、增删等改动，改动之处应由供应商代表签字。否则，将导致</w:t>
      </w:r>
      <w:r>
        <w:rPr>
          <w:rFonts w:hint="eastAsia" w:ascii="宋体" w:hAnsi="宋体" w:eastAsia="宋体" w:cs="宋体"/>
          <w:b/>
          <w:color w:val="auto"/>
          <w:sz w:val="22"/>
          <w:szCs w:val="32"/>
          <w:highlight w:val="none"/>
        </w:rPr>
        <w:t>响应文件无效。</w:t>
      </w:r>
    </w:p>
    <w:p w14:paraId="24781057">
      <w:pPr>
        <w:adjustRightInd w:val="0"/>
        <w:snapToGrid w:val="0"/>
        <w:spacing w:line="360" w:lineRule="auto"/>
        <w:ind w:firstLine="440" w:firstLineChars="200"/>
        <w:rPr>
          <w:rFonts w:hint="eastAsia" w:ascii="宋体" w:hAnsi="宋体" w:eastAsia="宋体" w:cs="宋体"/>
          <w:b/>
          <w:bCs/>
          <w:color w:val="auto"/>
          <w:sz w:val="22"/>
          <w:szCs w:val="24"/>
          <w:highlight w:val="none"/>
        </w:rPr>
      </w:pPr>
      <w:r>
        <w:rPr>
          <w:rFonts w:hint="eastAsia" w:ascii="宋体" w:hAnsi="宋体" w:eastAsia="宋体" w:cs="宋体"/>
          <w:color w:val="auto"/>
          <w:sz w:val="22"/>
          <w:szCs w:val="24"/>
          <w:highlight w:val="none"/>
        </w:rPr>
        <w:t>15.4在</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过程中，供应商按</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文件规定和</w:t>
      </w:r>
      <w:r>
        <w:rPr>
          <w:rFonts w:hint="eastAsia" w:ascii="宋体" w:hAnsi="宋体" w:eastAsia="宋体" w:cs="宋体"/>
          <w:color w:val="auto"/>
          <w:sz w:val="22"/>
          <w:szCs w:val="24"/>
          <w:highlight w:val="none"/>
          <w:lang w:eastAsia="zh-CN"/>
        </w:rPr>
        <w:t>磋商</w:t>
      </w:r>
      <w:r>
        <w:rPr>
          <w:rFonts w:hint="eastAsia" w:ascii="宋体" w:hAnsi="宋体" w:eastAsia="宋体" w:cs="宋体"/>
          <w:color w:val="auto"/>
          <w:sz w:val="22"/>
          <w:szCs w:val="24"/>
          <w:highlight w:val="none"/>
        </w:rPr>
        <w:t>小组要求</w:t>
      </w:r>
      <w:r>
        <w:rPr>
          <w:rFonts w:hint="eastAsia" w:ascii="宋体" w:hAnsi="宋体" w:eastAsia="宋体" w:cs="宋体"/>
          <w:color w:val="auto"/>
          <w:kern w:val="0"/>
          <w:sz w:val="22"/>
          <w:szCs w:val="24"/>
          <w:highlight w:val="none"/>
        </w:rPr>
        <w:t>提交的</w:t>
      </w:r>
      <w:r>
        <w:rPr>
          <w:rFonts w:hint="eastAsia" w:ascii="宋体" w:hAnsi="宋体" w:eastAsia="宋体" w:cs="宋体"/>
          <w:color w:val="auto"/>
          <w:sz w:val="22"/>
          <w:szCs w:val="24"/>
          <w:highlight w:val="none"/>
        </w:rPr>
        <w:t>最后报价(或者</w:t>
      </w:r>
      <w:r>
        <w:rPr>
          <w:rFonts w:hint="eastAsia" w:ascii="宋体" w:hAnsi="宋体" w:eastAsia="宋体" w:cs="宋体"/>
          <w:bCs/>
          <w:color w:val="auto"/>
          <w:sz w:val="22"/>
          <w:szCs w:val="24"/>
          <w:highlight w:val="none"/>
        </w:rPr>
        <w:t>重</w:t>
      </w:r>
      <w:r>
        <w:rPr>
          <w:rFonts w:hint="eastAsia" w:ascii="宋体" w:hAnsi="宋体" w:eastAsia="宋体" w:cs="宋体"/>
          <w:color w:val="auto"/>
          <w:kern w:val="0"/>
          <w:sz w:val="22"/>
          <w:szCs w:val="24"/>
          <w:highlight w:val="none"/>
        </w:rPr>
        <w:t>新提交的响应文件和</w:t>
      </w:r>
      <w:r>
        <w:rPr>
          <w:rFonts w:hint="eastAsia" w:ascii="宋体" w:hAnsi="宋体" w:eastAsia="宋体" w:cs="宋体"/>
          <w:color w:val="auto"/>
          <w:sz w:val="22"/>
          <w:szCs w:val="24"/>
          <w:highlight w:val="none"/>
        </w:rPr>
        <w:t>最后报价)，</w:t>
      </w:r>
      <w:r>
        <w:rPr>
          <w:rFonts w:hint="eastAsia" w:ascii="宋体" w:hAnsi="宋体" w:eastAsia="宋体" w:cs="宋体"/>
          <w:b/>
          <w:bCs/>
          <w:color w:val="auto"/>
          <w:sz w:val="22"/>
          <w:szCs w:val="24"/>
          <w:highlight w:val="none"/>
          <w:lang w:eastAsia="zh-CN"/>
        </w:rPr>
        <w:t>供应商应在不少于</w:t>
      </w:r>
      <w:r>
        <w:rPr>
          <w:rFonts w:hint="eastAsia" w:ascii="宋体" w:hAnsi="宋体" w:eastAsia="宋体" w:cs="宋体"/>
          <w:b/>
          <w:bCs/>
          <w:color w:val="auto"/>
          <w:sz w:val="22"/>
          <w:szCs w:val="24"/>
          <w:highlight w:val="none"/>
          <w:lang w:val="en-US" w:eastAsia="zh-CN"/>
        </w:rPr>
        <w:t>40分钟时间内按磋商评审小组要求提交最后报价</w:t>
      </w:r>
      <w:r>
        <w:rPr>
          <w:rFonts w:hint="eastAsia" w:ascii="宋体" w:hAnsi="宋体" w:eastAsia="宋体" w:cs="宋体"/>
          <w:color w:val="auto"/>
          <w:sz w:val="22"/>
          <w:szCs w:val="24"/>
          <w:highlight w:val="none"/>
          <w:lang w:val="en-US" w:eastAsia="zh-CN"/>
        </w:rPr>
        <w:t>。</w:t>
      </w:r>
      <w:r>
        <w:rPr>
          <w:rFonts w:hint="eastAsia" w:ascii="宋体" w:hAnsi="宋体" w:eastAsia="宋体" w:cs="宋体"/>
          <w:color w:val="auto"/>
          <w:sz w:val="22"/>
          <w:szCs w:val="24"/>
          <w:highlight w:val="none"/>
        </w:rPr>
        <w:t>可打印或用不褪色材料书写，并经供应商代表签字，</w:t>
      </w:r>
      <w:r>
        <w:rPr>
          <w:rFonts w:hint="eastAsia" w:ascii="宋体" w:hAnsi="宋体" w:eastAsia="宋体" w:cs="宋体"/>
          <w:color w:val="auto"/>
          <w:kern w:val="0"/>
          <w:sz w:val="22"/>
          <w:szCs w:val="24"/>
          <w:highlight w:val="none"/>
        </w:rPr>
        <w:t>或者加盖供应商单位公章</w:t>
      </w:r>
      <w:r>
        <w:rPr>
          <w:rFonts w:hint="eastAsia" w:ascii="宋体" w:hAnsi="宋体" w:eastAsia="宋体" w:cs="宋体"/>
          <w:color w:val="auto"/>
          <w:sz w:val="22"/>
          <w:szCs w:val="24"/>
          <w:highlight w:val="none"/>
        </w:rPr>
        <w:t>。</w:t>
      </w:r>
    </w:p>
    <w:p w14:paraId="1F800673">
      <w:pPr>
        <w:pStyle w:val="24"/>
        <w:rPr>
          <w:rFonts w:hint="eastAsia" w:ascii="宋体" w:hAnsi="宋体" w:eastAsia="宋体" w:cs="宋体"/>
          <w:color w:val="auto"/>
          <w:kern w:val="0"/>
          <w:sz w:val="22"/>
          <w:szCs w:val="24"/>
          <w:highlight w:val="none"/>
          <w:lang w:val="en-US" w:eastAsia="zh-CN" w:bidi="ar-SA"/>
        </w:rPr>
      </w:pPr>
      <w:r>
        <w:rPr>
          <w:rFonts w:hint="eastAsia" w:ascii="宋体" w:hAnsi="宋体" w:eastAsia="宋体" w:cs="宋体"/>
          <w:color w:val="auto"/>
          <w:kern w:val="0"/>
          <w:sz w:val="22"/>
          <w:szCs w:val="24"/>
          <w:highlight w:val="none"/>
          <w:lang w:val="en-US" w:eastAsia="zh-CN" w:bidi="ar-SA"/>
        </w:rPr>
        <w:t>15.5供应商确认参与磋商后，应从交易平台上下载“电子投标文件制作工具”，并使用此工具编制电子响应文件，否则将可能影响电子响应文件的上传而导致投标无效。供应商因自身原因导致电子响应文件无法导入电子评标系统的，该响应文件视为无效文件。</w:t>
      </w:r>
    </w:p>
    <w:p w14:paraId="71CF4925">
      <w:pPr>
        <w:pStyle w:val="24"/>
        <w:rPr>
          <w:rFonts w:hint="eastAsia" w:ascii="宋体" w:hAnsi="宋体" w:eastAsia="宋体" w:cs="宋体"/>
          <w:color w:val="auto"/>
          <w:kern w:val="0"/>
          <w:sz w:val="20"/>
          <w:szCs w:val="21"/>
          <w:highlight w:val="none"/>
          <w:lang w:val="en-US" w:eastAsia="zh-CN" w:bidi="ar-SA"/>
        </w:rPr>
      </w:pPr>
      <w:r>
        <w:rPr>
          <w:rFonts w:hint="eastAsia" w:ascii="宋体" w:hAnsi="宋体" w:eastAsia="宋体" w:cs="宋体"/>
          <w:color w:val="auto"/>
          <w:kern w:val="0"/>
          <w:sz w:val="22"/>
          <w:szCs w:val="24"/>
          <w:highlight w:val="none"/>
          <w:lang w:val="en-US" w:eastAsia="zh-CN" w:bidi="ar-SA"/>
        </w:rPr>
        <w:t>15.6供应商应按照电子磋商文件要求制作电子响应文件，并进行电子签名和盖章后提交至交易平台。</w:t>
      </w:r>
    </w:p>
    <w:p w14:paraId="3833A14D">
      <w:pPr>
        <w:pStyle w:val="24"/>
        <w:rPr>
          <w:rFonts w:hint="eastAsia" w:ascii="宋体" w:hAnsi="宋体" w:eastAsia="宋体" w:cs="宋体"/>
          <w:color w:val="auto"/>
          <w:kern w:val="0"/>
          <w:sz w:val="20"/>
          <w:szCs w:val="21"/>
          <w:highlight w:val="none"/>
          <w:lang w:val="en-US" w:eastAsia="zh-CN" w:bidi="ar-SA"/>
        </w:rPr>
      </w:pPr>
    </w:p>
    <w:p w14:paraId="23F08927">
      <w:pPr>
        <w:adjustRightInd w:val="0"/>
        <w:snapToGrid w:val="0"/>
        <w:spacing w:line="360" w:lineRule="auto"/>
        <w:jc w:val="center"/>
        <w:outlineLvl w:val="2"/>
        <w:rPr>
          <w:rFonts w:hint="eastAsia" w:ascii="宋体" w:hAnsi="宋体" w:eastAsia="宋体" w:cs="宋体"/>
          <w:b/>
          <w:bCs/>
          <w:color w:val="auto"/>
          <w:sz w:val="28"/>
          <w:szCs w:val="28"/>
          <w:highlight w:val="none"/>
        </w:rPr>
      </w:pPr>
      <w:bookmarkStart w:id="39" w:name="_Toc107997980"/>
      <w:bookmarkStart w:id="40" w:name="_Toc26879"/>
      <w:r>
        <w:rPr>
          <w:rFonts w:hint="eastAsia" w:ascii="宋体" w:hAnsi="宋体" w:eastAsia="宋体" w:cs="宋体"/>
          <w:b/>
          <w:bCs/>
          <w:color w:val="auto"/>
          <w:sz w:val="28"/>
          <w:szCs w:val="28"/>
          <w:highlight w:val="none"/>
        </w:rPr>
        <w:t>四、响应文件的递交</w:t>
      </w:r>
      <w:bookmarkEnd w:id="39"/>
      <w:bookmarkEnd w:id="40"/>
    </w:p>
    <w:p w14:paraId="37FF0EB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16.1</w:t>
      </w:r>
      <w:r>
        <w:rPr>
          <w:rFonts w:hint="eastAsia" w:ascii="宋体" w:hAnsi="宋体" w:eastAsia="宋体" w:cs="宋体"/>
          <w:color w:val="auto"/>
          <w:sz w:val="22"/>
          <w:szCs w:val="22"/>
          <w:highlight w:val="none"/>
          <w:lang w:eastAsia="zh-CN"/>
        </w:rPr>
        <w:t>响应文件的加密和提交数据电文形式的响应文件同通过数字证书进行加密后提交至交易平台</w:t>
      </w:r>
      <w:r>
        <w:rPr>
          <w:rFonts w:hint="eastAsia" w:ascii="宋体" w:hAnsi="宋体" w:eastAsia="宋体" w:cs="宋体"/>
          <w:color w:val="auto"/>
          <w:sz w:val="22"/>
          <w:szCs w:val="22"/>
          <w:highlight w:val="none"/>
        </w:rPr>
        <w:t>。</w:t>
      </w:r>
    </w:p>
    <w:p w14:paraId="1FDF1162">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16.2响应文件如果未按本章第16.1款规定</w:t>
      </w:r>
      <w:r>
        <w:rPr>
          <w:rFonts w:hint="eastAsia" w:ascii="宋体" w:hAnsi="宋体" w:eastAsia="宋体" w:cs="宋体"/>
          <w:color w:val="auto"/>
          <w:sz w:val="22"/>
          <w:szCs w:val="22"/>
          <w:highlight w:val="none"/>
          <w:lang w:eastAsia="zh-CN"/>
        </w:rPr>
        <w:t>加</w:t>
      </w:r>
      <w:r>
        <w:rPr>
          <w:rFonts w:hint="eastAsia" w:ascii="宋体" w:hAnsi="宋体" w:eastAsia="宋体" w:cs="宋体"/>
          <w:color w:val="auto"/>
          <w:sz w:val="22"/>
          <w:szCs w:val="22"/>
          <w:highlight w:val="none"/>
        </w:rPr>
        <w:t>密，</w:t>
      </w:r>
      <w:r>
        <w:rPr>
          <w:rFonts w:hint="eastAsia" w:ascii="宋体" w:hAnsi="宋体" w:eastAsia="宋体" w:cs="宋体"/>
          <w:color w:val="auto"/>
          <w:sz w:val="22"/>
          <w:szCs w:val="22"/>
          <w:highlight w:val="none"/>
          <w:lang w:eastAsia="zh-CN"/>
        </w:rPr>
        <w:t>电子招投标交易平台</w:t>
      </w:r>
      <w:r>
        <w:rPr>
          <w:rFonts w:hint="eastAsia" w:ascii="宋体" w:hAnsi="宋体" w:eastAsia="宋体" w:cs="宋体"/>
          <w:color w:val="auto"/>
          <w:sz w:val="22"/>
          <w:szCs w:val="22"/>
          <w:highlight w:val="none"/>
        </w:rPr>
        <w:t>拒绝接收。</w:t>
      </w:r>
    </w:p>
    <w:p w14:paraId="4FD3F37C">
      <w:pPr>
        <w:pStyle w:val="24"/>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16.3供应商应在提交首次响应文件截止时间前将电子响应文件上传到交易平台的对应项目，逾期不予受理。</w:t>
      </w:r>
    </w:p>
    <w:p w14:paraId="3364651A">
      <w:pPr>
        <w:pStyle w:val="24"/>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16.4如遇系统提示“上传未成功”，供应商应及时重新修改文件或与交易平台运营机构联系，查明原因，确保上传无误，因自身原因导致不能上传的，由供应商自行承担责任。</w:t>
      </w:r>
    </w:p>
    <w:p w14:paraId="10896098">
      <w:pPr>
        <w:spacing w:line="360" w:lineRule="auto"/>
        <w:outlineLvl w:val="3"/>
        <w:rPr>
          <w:rFonts w:hint="eastAsia" w:ascii="宋体" w:hAnsi="宋体" w:eastAsia="宋体" w:cs="宋体"/>
          <w:b/>
          <w:bCs/>
          <w:color w:val="auto"/>
          <w:sz w:val="22"/>
          <w:szCs w:val="22"/>
          <w:highlight w:val="none"/>
        </w:rPr>
      </w:pPr>
      <w:bookmarkStart w:id="41" w:name="_Toc107997982"/>
      <w:bookmarkStart w:id="42" w:name="_Toc107997855"/>
      <w:r>
        <w:rPr>
          <w:rFonts w:hint="eastAsia" w:ascii="宋体" w:hAnsi="宋体" w:eastAsia="宋体" w:cs="宋体"/>
          <w:b/>
          <w:bCs/>
          <w:color w:val="auto"/>
          <w:sz w:val="22"/>
          <w:szCs w:val="22"/>
          <w:highlight w:val="none"/>
        </w:rPr>
        <w:t>17.响应文件的</w:t>
      </w:r>
      <w:r>
        <w:rPr>
          <w:rFonts w:hint="eastAsia" w:ascii="宋体" w:hAnsi="宋体" w:eastAsia="宋体" w:cs="宋体"/>
          <w:b/>
          <w:bCs/>
          <w:color w:val="auto"/>
          <w:kern w:val="0"/>
          <w:sz w:val="22"/>
          <w:szCs w:val="22"/>
          <w:highlight w:val="none"/>
          <w:lang w:val="zh-CN"/>
        </w:rPr>
        <w:t>补充、修改或者撤回</w:t>
      </w:r>
      <w:bookmarkEnd w:id="41"/>
      <w:bookmarkEnd w:id="42"/>
    </w:p>
    <w:p w14:paraId="7570662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17.1</w:t>
      </w:r>
      <w:r>
        <w:rPr>
          <w:rFonts w:hint="eastAsia" w:ascii="宋体" w:hAnsi="宋体" w:eastAsia="宋体" w:cs="宋体"/>
          <w:color w:val="auto"/>
          <w:kern w:val="0"/>
          <w:sz w:val="22"/>
          <w:szCs w:val="22"/>
          <w:highlight w:val="none"/>
        </w:rPr>
        <w:t>供应商在提交首次响应文件截止时间前，可以对所提交的首次响应文件进行补充、修改或者撤回</w:t>
      </w:r>
      <w:r>
        <w:rPr>
          <w:rFonts w:hint="eastAsia" w:ascii="宋体" w:hAnsi="宋体" w:eastAsia="宋体" w:cs="宋体"/>
          <w:color w:val="auto"/>
          <w:sz w:val="22"/>
          <w:szCs w:val="22"/>
          <w:highlight w:val="none"/>
        </w:rPr>
        <w:t>。</w:t>
      </w:r>
    </w:p>
    <w:p w14:paraId="2B13329E">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17.2</w:t>
      </w:r>
      <w:r>
        <w:rPr>
          <w:rFonts w:hint="eastAsia" w:ascii="宋体" w:hAnsi="宋体" w:eastAsia="宋体" w:cs="宋体"/>
          <w:color w:val="auto"/>
          <w:kern w:val="0"/>
          <w:sz w:val="22"/>
          <w:szCs w:val="22"/>
          <w:highlight w:val="none"/>
          <w:lang w:val="zh-CN"/>
        </w:rPr>
        <w:t>补充、修改的内容与响应文件不一致时，以补充、修改的内容为准。</w:t>
      </w:r>
    </w:p>
    <w:p w14:paraId="267F079A">
      <w:pPr>
        <w:spacing w:line="360" w:lineRule="auto"/>
        <w:outlineLvl w:val="3"/>
        <w:rPr>
          <w:rFonts w:hint="eastAsia" w:ascii="宋体" w:hAnsi="宋体" w:eastAsia="宋体" w:cs="宋体"/>
          <w:b/>
          <w:bCs/>
          <w:color w:val="auto"/>
          <w:sz w:val="22"/>
          <w:szCs w:val="22"/>
          <w:highlight w:val="none"/>
        </w:rPr>
      </w:pPr>
      <w:bookmarkStart w:id="43" w:name="_Toc107997856"/>
      <w:bookmarkStart w:id="44" w:name="_Toc107997983"/>
      <w:r>
        <w:rPr>
          <w:rFonts w:hint="eastAsia" w:ascii="宋体" w:hAnsi="宋体" w:eastAsia="宋体" w:cs="宋体"/>
          <w:b/>
          <w:bCs/>
          <w:color w:val="auto"/>
          <w:sz w:val="22"/>
          <w:szCs w:val="22"/>
          <w:highlight w:val="none"/>
        </w:rPr>
        <w:t>18.响应文件的递交与接收</w:t>
      </w:r>
      <w:bookmarkEnd w:id="43"/>
      <w:bookmarkEnd w:id="44"/>
    </w:p>
    <w:p w14:paraId="61FA643F">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18.1供应商应在</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规定的</w:t>
      </w:r>
      <w:r>
        <w:rPr>
          <w:rFonts w:hint="eastAsia" w:ascii="宋体" w:hAnsi="宋体" w:eastAsia="宋体" w:cs="宋体"/>
          <w:color w:val="auto"/>
          <w:kern w:val="0"/>
          <w:sz w:val="22"/>
          <w:szCs w:val="22"/>
          <w:highlight w:val="none"/>
          <w:lang w:eastAsia="zh-CN"/>
        </w:rPr>
        <w:t>响应文件递交截止时间前</w:t>
      </w:r>
      <w:r>
        <w:rPr>
          <w:rFonts w:hint="eastAsia" w:ascii="宋体" w:hAnsi="宋体" w:eastAsia="宋体" w:cs="宋体"/>
          <w:color w:val="auto"/>
          <w:sz w:val="22"/>
          <w:szCs w:val="22"/>
          <w:highlight w:val="none"/>
        </w:rPr>
        <w:t>提交响应文件。</w:t>
      </w:r>
      <w:r>
        <w:rPr>
          <w:rFonts w:hint="eastAsia" w:ascii="宋体" w:hAnsi="宋体" w:eastAsia="宋体" w:cs="宋体"/>
          <w:color w:val="auto"/>
          <w:kern w:val="0"/>
          <w:sz w:val="22"/>
          <w:szCs w:val="22"/>
          <w:highlight w:val="none"/>
          <w:lang w:eastAsia="zh-CN"/>
        </w:rPr>
        <w:t>供应商通过电子招标投标交易平台递交电子投标文件，除磋商须知前附表另有规定外，供应商所递交的响应文件不予退还，逾期提交的响应文件，电子招标投标交易平台将予以拒收</w:t>
      </w:r>
      <w:r>
        <w:rPr>
          <w:rFonts w:hint="eastAsia" w:ascii="宋体" w:hAnsi="宋体" w:eastAsia="宋体" w:cs="宋体"/>
          <w:color w:val="auto"/>
          <w:kern w:val="0"/>
          <w:sz w:val="22"/>
          <w:szCs w:val="22"/>
          <w:highlight w:val="none"/>
        </w:rPr>
        <w:t>。</w:t>
      </w:r>
    </w:p>
    <w:p w14:paraId="66BA3292">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18.2采购人、</w:t>
      </w:r>
      <w:r>
        <w:rPr>
          <w:rFonts w:hint="eastAsia" w:ascii="宋体" w:hAnsi="宋体" w:eastAsia="宋体" w:cs="宋体"/>
          <w:bCs/>
          <w:color w:val="auto"/>
          <w:sz w:val="22"/>
          <w:szCs w:val="22"/>
          <w:highlight w:val="none"/>
        </w:rPr>
        <w:t>采购代理机构</w:t>
      </w:r>
      <w:r>
        <w:rPr>
          <w:rFonts w:hint="eastAsia" w:ascii="宋体" w:hAnsi="宋体" w:eastAsia="宋体" w:cs="宋体"/>
          <w:color w:val="auto"/>
          <w:sz w:val="22"/>
          <w:szCs w:val="22"/>
          <w:highlight w:val="none"/>
        </w:rPr>
        <w:t>在按本章第24.3款规定公布供应商的最后报价前，不公开供应商的技术资料、价格和其他信息。</w:t>
      </w:r>
    </w:p>
    <w:p w14:paraId="5E0BC8E2">
      <w:pPr>
        <w:adjustRightInd w:val="0"/>
        <w:snapToGrid w:val="0"/>
        <w:spacing w:line="360" w:lineRule="auto"/>
        <w:jc w:val="center"/>
        <w:outlineLvl w:val="2"/>
        <w:rPr>
          <w:rFonts w:hint="eastAsia" w:ascii="宋体" w:hAnsi="宋体" w:eastAsia="宋体" w:cs="宋体"/>
          <w:b/>
          <w:bCs/>
          <w:color w:val="auto"/>
          <w:sz w:val="28"/>
          <w:szCs w:val="28"/>
          <w:highlight w:val="none"/>
          <w:lang w:eastAsia="zh-CN"/>
        </w:rPr>
      </w:pPr>
      <w:bookmarkStart w:id="45" w:name="_Toc107997984"/>
      <w:bookmarkStart w:id="46" w:name="_Toc12033"/>
      <w:r>
        <w:rPr>
          <w:rFonts w:hint="eastAsia" w:ascii="宋体" w:hAnsi="宋体" w:eastAsia="宋体" w:cs="宋体"/>
          <w:b/>
          <w:bCs/>
          <w:color w:val="auto"/>
          <w:sz w:val="28"/>
          <w:szCs w:val="28"/>
          <w:highlight w:val="none"/>
        </w:rPr>
        <w:t>五、响应文件的评审与</w:t>
      </w:r>
      <w:bookmarkEnd w:id="45"/>
      <w:bookmarkEnd w:id="46"/>
      <w:r>
        <w:rPr>
          <w:rFonts w:hint="eastAsia" w:ascii="宋体" w:hAnsi="宋体" w:eastAsia="宋体" w:cs="宋体"/>
          <w:b/>
          <w:bCs/>
          <w:color w:val="auto"/>
          <w:sz w:val="28"/>
          <w:szCs w:val="28"/>
          <w:highlight w:val="none"/>
          <w:lang w:eastAsia="zh-CN"/>
        </w:rPr>
        <w:t>磋商</w:t>
      </w:r>
    </w:p>
    <w:p w14:paraId="5C27C1AC">
      <w:pPr>
        <w:spacing w:line="360" w:lineRule="auto"/>
        <w:outlineLvl w:val="3"/>
        <w:rPr>
          <w:rFonts w:hint="eastAsia" w:ascii="宋体" w:hAnsi="宋体" w:eastAsia="宋体" w:cs="宋体"/>
          <w:b/>
          <w:bCs/>
          <w:color w:val="auto"/>
          <w:sz w:val="22"/>
          <w:szCs w:val="22"/>
          <w:highlight w:val="none"/>
        </w:rPr>
      </w:pPr>
      <w:bookmarkStart w:id="47" w:name="_Toc107997858"/>
      <w:bookmarkStart w:id="48" w:name="_Toc107997985"/>
      <w:r>
        <w:rPr>
          <w:rFonts w:hint="eastAsia" w:ascii="宋体" w:hAnsi="宋体" w:eastAsia="宋体" w:cs="宋体"/>
          <w:b/>
          <w:bCs/>
          <w:color w:val="auto"/>
          <w:sz w:val="22"/>
          <w:szCs w:val="22"/>
          <w:highlight w:val="none"/>
        </w:rPr>
        <w:t>19.供应商资格审查</w:t>
      </w:r>
      <w:bookmarkEnd w:id="47"/>
      <w:bookmarkEnd w:id="48"/>
    </w:p>
    <w:p w14:paraId="5635A23B">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zh-CN"/>
        </w:rPr>
        <w:t>19.1</w:t>
      </w:r>
      <w:r>
        <w:rPr>
          <w:rFonts w:hint="eastAsia" w:ascii="宋体" w:hAnsi="宋体" w:eastAsia="宋体" w:cs="宋体"/>
          <w:color w:val="auto"/>
          <w:sz w:val="22"/>
          <w:szCs w:val="22"/>
          <w:highlight w:val="none"/>
        </w:rPr>
        <w:t>除本章第14.1</w:t>
      </w:r>
      <w:r>
        <w:rPr>
          <w:rFonts w:hint="eastAsia" w:ascii="宋体" w:hAnsi="宋体" w:eastAsia="宋体" w:cs="宋体"/>
          <w:color w:val="auto"/>
          <w:kern w:val="0"/>
          <w:sz w:val="22"/>
          <w:szCs w:val="22"/>
          <w:highlight w:val="none"/>
          <w:lang w:val="zh-CN"/>
        </w:rPr>
        <w:t>款规定的</w:t>
      </w:r>
      <w:r>
        <w:rPr>
          <w:rFonts w:hint="eastAsia" w:ascii="宋体" w:hAnsi="宋体" w:eastAsia="宋体" w:cs="宋体"/>
          <w:color w:val="auto"/>
          <w:sz w:val="22"/>
          <w:szCs w:val="22"/>
          <w:highlight w:val="none"/>
        </w:rPr>
        <w:t>情形外，采购人、采购代理机构不再对供应商进行资格审查。</w:t>
      </w:r>
    </w:p>
    <w:p w14:paraId="7751EBF3">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19.2如果供应商不再具备本章第3.1款规定的供应商资格条件时，</w:t>
      </w:r>
      <w:r>
        <w:rPr>
          <w:rFonts w:hint="eastAsia" w:ascii="宋体" w:hAnsi="宋体" w:eastAsia="宋体" w:cs="宋体"/>
          <w:b/>
          <w:color w:val="auto"/>
          <w:sz w:val="22"/>
          <w:szCs w:val="22"/>
          <w:highlight w:val="none"/>
        </w:rPr>
        <w:t>响应文件无效</w:t>
      </w:r>
      <w:r>
        <w:rPr>
          <w:rFonts w:hint="eastAsia" w:ascii="宋体" w:hAnsi="宋体" w:eastAsia="宋体" w:cs="宋体"/>
          <w:color w:val="auto"/>
          <w:sz w:val="22"/>
          <w:szCs w:val="22"/>
          <w:highlight w:val="none"/>
        </w:rPr>
        <w:t>。</w:t>
      </w:r>
    </w:p>
    <w:p w14:paraId="20B14B02">
      <w:pPr>
        <w:spacing w:line="360" w:lineRule="auto"/>
        <w:outlineLvl w:val="3"/>
        <w:rPr>
          <w:rFonts w:hint="eastAsia" w:ascii="宋体" w:hAnsi="宋体" w:eastAsia="宋体" w:cs="宋体"/>
          <w:b/>
          <w:bCs/>
          <w:color w:val="auto"/>
          <w:sz w:val="22"/>
          <w:szCs w:val="22"/>
          <w:highlight w:val="none"/>
        </w:rPr>
      </w:pPr>
      <w:bookmarkStart w:id="49" w:name="_Toc107997860"/>
      <w:bookmarkStart w:id="50" w:name="_Toc107997987"/>
      <w:r>
        <w:rPr>
          <w:rFonts w:hint="eastAsia" w:ascii="宋体" w:hAnsi="宋体" w:eastAsia="宋体" w:cs="宋体"/>
          <w:b/>
          <w:bCs/>
          <w:color w:val="auto"/>
          <w:sz w:val="22"/>
          <w:szCs w:val="22"/>
          <w:highlight w:val="none"/>
        </w:rPr>
        <w:t>20.</w:t>
      </w:r>
      <w:r>
        <w:rPr>
          <w:rFonts w:hint="eastAsia" w:ascii="宋体" w:hAnsi="宋体" w:eastAsia="宋体" w:cs="宋体"/>
          <w:b/>
          <w:bCs/>
          <w:color w:val="auto"/>
          <w:sz w:val="22"/>
          <w:szCs w:val="22"/>
          <w:highlight w:val="none"/>
          <w:lang w:eastAsia="zh-CN"/>
        </w:rPr>
        <w:t>磋商</w:t>
      </w:r>
      <w:r>
        <w:rPr>
          <w:rFonts w:hint="eastAsia" w:ascii="宋体" w:hAnsi="宋体" w:eastAsia="宋体" w:cs="宋体"/>
          <w:b/>
          <w:bCs/>
          <w:color w:val="auto"/>
          <w:sz w:val="22"/>
          <w:szCs w:val="22"/>
          <w:highlight w:val="none"/>
        </w:rPr>
        <w:t>小组</w:t>
      </w:r>
      <w:bookmarkEnd w:id="49"/>
      <w:bookmarkEnd w:id="50"/>
    </w:p>
    <w:p w14:paraId="0957711C">
      <w:pPr>
        <w:adjustRightInd w:val="0"/>
        <w:snapToGrid w:val="0"/>
        <w:spacing w:line="360" w:lineRule="auto"/>
        <w:ind w:firstLine="42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20.1</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小组由采购人代表和评审专家组成。</w:t>
      </w:r>
    </w:p>
    <w:p w14:paraId="3F55F06F">
      <w:pPr>
        <w:adjustRightInd w:val="0"/>
        <w:snapToGrid w:val="0"/>
        <w:spacing w:line="360" w:lineRule="auto"/>
        <w:ind w:firstLine="420"/>
        <w:jc w:val="left"/>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20.2</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小组</w:t>
      </w:r>
      <w:r>
        <w:rPr>
          <w:rFonts w:hint="eastAsia" w:ascii="宋体" w:hAnsi="宋体" w:eastAsia="宋体" w:cs="宋体"/>
          <w:color w:val="auto"/>
          <w:sz w:val="22"/>
          <w:szCs w:val="22"/>
          <w:highlight w:val="none"/>
        </w:rPr>
        <w:t>成员有下列情形之一的，应当回避：</w:t>
      </w:r>
    </w:p>
    <w:p w14:paraId="1470E118">
      <w:pPr>
        <w:adjustRightInd w:val="0"/>
        <w:snapToGrid w:val="0"/>
        <w:spacing w:line="360" w:lineRule="auto"/>
        <w:ind w:firstLine="42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（1）参加采购活动前 3 年内与供应商存在劳动关系；</w:t>
      </w:r>
    </w:p>
    <w:p w14:paraId="16AA7DF1">
      <w:pPr>
        <w:adjustRightInd w:val="0"/>
        <w:snapToGrid w:val="0"/>
        <w:spacing w:line="360" w:lineRule="auto"/>
        <w:ind w:firstLine="42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（2）参加采购活动前 3 年内担任供应商的董事、监事；</w:t>
      </w:r>
    </w:p>
    <w:p w14:paraId="2C659555">
      <w:pPr>
        <w:adjustRightInd w:val="0"/>
        <w:snapToGrid w:val="0"/>
        <w:spacing w:line="360" w:lineRule="auto"/>
        <w:ind w:firstLine="42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（3）参加采购活动前 3 年内是供应商的控股股东或者实际控制人；</w:t>
      </w:r>
    </w:p>
    <w:p w14:paraId="367FDCB9">
      <w:pPr>
        <w:adjustRightInd w:val="0"/>
        <w:snapToGrid w:val="0"/>
        <w:spacing w:line="360" w:lineRule="auto"/>
        <w:ind w:firstLine="420"/>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（4）与供应商的法定代表人或者负责人有夫妻、直系血亲、三代以内旁系血</w:t>
      </w:r>
    </w:p>
    <w:p w14:paraId="20493143">
      <w:pPr>
        <w:adjustRightInd w:val="0"/>
        <w:snapToGrid w:val="0"/>
        <w:spacing w:line="360" w:lineRule="auto"/>
        <w:ind w:firstLine="42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亲或者近姻亲关系；</w:t>
      </w:r>
    </w:p>
    <w:p w14:paraId="4FDA11B6">
      <w:pPr>
        <w:adjustRightInd w:val="0"/>
        <w:snapToGrid w:val="0"/>
        <w:spacing w:line="360" w:lineRule="auto"/>
        <w:ind w:firstLine="42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（5）与供应商有其他可能影响政府采购活动公平、公正进行的关系。</w:t>
      </w:r>
    </w:p>
    <w:p w14:paraId="0EA66816">
      <w:pPr>
        <w:adjustRightInd w:val="0"/>
        <w:snapToGrid w:val="0"/>
        <w:spacing w:line="360" w:lineRule="auto"/>
        <w:ind w:firstLine="42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20.3</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小组成员应当按照客观、公正、审慎的原则，根据</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文件规定的评审程序、评审方法和评审标准进行独立评审。</w:t>
      </w:r>
    </w:p>
    <w:p w14:paraId="3F738DFD">
      <w:pPr>
        <w:spacing w:line="360" w:lineRule="auto"/>
        <w:outlineLvl w:val="3"/>
        <w:rPr>
          <w:rFonts w:hint="eastAsia" w:ascii="宋体" w:hAnsi="宋体" w:eastAsia="宋体" w:cs="宋体"/>
          <w:b/>
          <w:bCs/>
          <w:color w:val="auto"/>
          <w:sz w:val="22"/>
          <w:szCs w:val="22"/>
          <w:highlight w:val="none"/>
        </w:rPr>
      </w:pPr>
      <w:bookmarkStart w:id="51" w:name="_Toc107997861"/>
      <w:bookmarkStart w:id="52" w:name="_Toc107997988"/>
      <w:r>
        <w:rPr>
          <w:rFonts w:hint="eastAsia" w:ascii="宋体" w:hAnsi="宋体" w:eastAsia="宋体" w:cs="宋体"/>
          <w:b/>
          <w:bCs/>
          <w:color w:val="auto"/>
          <w:sz w:val="22"/>
          <w:szCs w:val="22"/>
          <w:highlight w:val="none"/>
        </w:rPr>
        <w:t>21.</w:t>
      </w:r>
      <w:r>
        <w:rPr>
          <w:rFonts w:hint="eastAsia" w:ascii="宋体" w:hAnsi="宋体" w:eastAsia="宋体" w:cs="宋体"/>
          <w:b/>
          <w:bCs/>
          <w:color w:val="auto"/>
          <w:sz w:val="22"/>
          <w:szCs w:val="22"/>
          <w:highlight w:val="none"/>
          <w:lang w:eastAsia="zh-CN"/>
        </w:rPr>
        <w:t>磋商</w:t>
      </w:r>
      <w:r>
        <w:rPr>
          <w:rFonts w:hint="eastAsia" w:ascii="宋体" w:hAnsi="宋体" w:eastAsia="宋体" w:cs="宋体"/>
          <w:b/>
          <w:bCs/>
          <w:color w:val="auto"/>
          <w:sz w:val="22"/>
          <w:szCs w:val="22"/>
          <w:highlight w:val="none"/>
        </w:rPr>
        <w:t>程序</w:t>
      </w:r>
      <w:bookmarkEnd w:id="51"/>
      <w:bookmarkEnd w:id="52"/>
    </w:p>
    <w:p w14:paraId="2FA8C8C4">
      <w:pPr>
        <w:adjustRightInd w:val="0"/>
        <w:snapToGrid w:val="0"/>
        <w:spacing w:line="360" w:lineRule="auto"/>
        <w:ind w:firstLine="420"/>
        <w:jc w:val="left"/>
        <w:rPr>
          <w:rFonts w:hint="eastAsia" w:ascii="宋体" w:hAnsi="宋体" w:eastAsia="宋体" w:cs="宋体"/>
          <w:bCs/>
          <w:color w:val="auto"/>
          <w:sz w:val="22"/>
          <w:szCs w:val="22"/>
          <w:highlight w:val="none"/>
        </w:rPr>
      </w:pPr>
      <w:r>
        <w:rPr>
          <w:rFonts w:hint="eastAsia" w:ascii="宋体" w:hAnsi="宋体" w:eastAsia="宋体" w:cs="宋体"/>
          <w:color w:val="auto"/>
          <w:kern w:val="0"/>
          <w:sz w:val="22"/>
          <w:szCs w:val="22"/>
          <w:highlight w:val="none"/>
        </w:rPr>
        <w:t>21.1</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程序：</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（响应文件审查、澄清）、最后报价、提出成交供应商。其中，</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按本章第23条进行。</w:t>
      </w:r>
    </w:p>
    <w:p w14:paraId="779CA73B">
      <w:pPr>
        <w:adjustRightInd w:val="0"/>
        <w:snapToGrid w:val="0"/>
        <w:spacing w:line="360" w:lineRule="auto"/>
        <w:ind w:firstLine="42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21.2</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小组应当对响应文件进行评审，并根据</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文件规定的程序、评定成交的标准等事项与实质性响应</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文件要求的供应商进行</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w:t>
      </w:r>
    </w:p>
    <w:p w14:paraId="7CEAC235">
      <w:pPr>
        <w:adjustRightInd w:val="0"/>
        <w:snapToGrid w:val="0"/>
        <w:spacing w:line="360" w:lineRule="auto"/>
        <w:ind w:firstLine="42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21.3在</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过程中</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的任何一方不得向他人透露与</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有关的技术资料、价格或其他信息。</w:t>
      </w:r>
    </w:p>
    <w:p w14:paraId="30C3ACCB">
      <w:pPr>
        <w:spacing w:line="360" w:lineRule="auto"/>
        <w:outlineLvl w:val="3"/>
        <w:rPr>
          <w:rFonts w:hint="eastAsia" w:ascii="宋体" w:hAnsi="宋体" w:eastAsia="宋体" w:cs="宋体"/>
          <w:b/>
          <w:bCs/>
          <w:color w:val="auto"/>
          <w:sz w:val="22"/>
          <w:szCs w:val="22"/>
          <w:highlight w:val="none"/>
        </w:rPr>
      </w:pPr>
      <w:bookmarkStart w:id="53" w:name="_Toc107997989"/>
      <w:bookmarkStart w:id="54" w:name="_Toc107997862"/>
      <w:r>
        <w:rPr>
          <w:rFonts w:hint="eastAsia" w:ascii="宋体" w:hAnsi="宋体" w:eastAsia="宋体" w:cs="宋体"/>
          <w:b/>
          <w:bCs/>
          <w:color w:val="auto"/>
          <w:sz w:val="22"/>
          <w:szCs w:val="22"/>
          <w:highlight w:val="none"/>
        </w:rPr>
        <w:t>22.响应文件审查</w:t>
      </w:r>
      <w:bookmarkEnd w:id="53"/>
      <w:bookmarkEnd w:id="54"/>
    </w:p>
    <w:p w14:paraId="3D189F9E">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22.1</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小组对响应文件(包括首次提交的响应文件、重新提交的响应文件)的有效性、完整性和对</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文件的响应程度进行审查。</w:t>
      </w:r>
    </w:p>
    <w:p w14:paraId="4B42B75E">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22.2响应文件有下列情况之一，响应文件按无效处理，</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小组应当告知有关供应商。</w:t>
      </w:r>
    </w:p>
    <w:p w14:paraId="60262EC3">
      <w:pPr>
        <w:adjustRightInd w:val="0"/>
        <w:snapToGrid w:val="0"/>
        <w:spacing w:line="360" w:lineRule="auto"/>
        <w:ind w:firstLine="440" w:firstLineChars="200"/>
        <w:rPr>
          <w:rFonts w:hint="eastAsia" w:ascii="宋体" w:hAnsi="宋体" w:eastAsia="宋体" w:cs="宋体"/>
          <w:bCs/>
          <w:color w:val="auto"/>
          <w:sz w:val="22"/>
          <w:szCs w:val="22"/>
          <w:highlight w:val="none"/>
        </w:rPr>
      </w:pPr>
      <w:r>
        <w:rPr>
          <w:rFonts w:hint="eastAsia" w:ascii="宋体" w:hAnsi="宋体" w:eastAsia="宋体" w:cs="宋体"/>
          <w:color w:val="auto"/>
          <w:kern w:val="0"/>
          <w:sz w:val="22"/>
          <w:szCs w:val="22"/>
          <w:highlight w:val="none"/>
        </w:rPr>
        <w:t>（1）</w:t>
      </w:r>
      <w:r>
        <w:rPr>
          <w:rFonts w:hint="eastAsia" w:ascii="宋体" w:hAnsi="宋体" w:eastAsia="宋体" w:cs="宋体"/>
          <w:color w:val="auto"/>
          <w:sz w:val="22"/>
          <w:szCs w:val="22"/>
          <w:highlight w:val="none"/>
        </w:rPr>
        <w:t>应交未交保证金或金额不足、保证金形式不符合</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文件要求的；</w:t>
      </w:r>
    </w:p>
    <w:p w14:paraId="155C1A92">
      <w:pPr>
        <w:tabs>
          <w:tab w:val="left" w:pos="735"/>
          <w:tab w:val="left" w:pos="7560"/>
          <w:tab w:val="left" w:pos="7740"/>
          <w:tab w:val="left" w:pos="7920"/>
        </w:tabs>
        <w:adjustRightInd w:val="0"/>
        <w:snapToGrid w:val="0"/>
        <w:spacing w:line="360" w:lineRule="auto"/>
        <w:ind w:right="286" w:rightChars="143"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（2）</w:t>
      </w:r>
      <w:r>
        <w:rPr>
          <w:rFonts w:hint="eastAsia" w:ascii="宋体" w:hAnsi="宋体" w:eastAsia="宋体" w:cs="宋体"/>
          <w:color w:val="auto"/>
          <w:sz w:val="22"/>
          <w:szCs w:val="22"/>
          <w:highlight w:val="none"/>
        </w:rPr>
        <w:t>未按照</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文件规定要求签署、盖章的；</w:t>
      </w:r>
    </w:p>
    <w:p w14:paraId="66CB3407">
      <w:pPr>
        <w:tabs>
          <w:tab w:val="left" w:pos="735"/>
          <w:tab w:val="left" w:pos="7560"/>
          <w:tab w:val="left" w:pos="7740"/>
          <w:tab w:val="left" w:pos="7920"/>
        </w:tabs>
        <w:adjustRightInd w:val="0"/>
        <w:snapToGrid w:val="0"/>
        <w:spacing w:line="360" w:lineRule="auto"/>
        <w:ind w:right="286" w:rightChars="143"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（3）不满足</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文件规定的实质性要求和条件的；</w:t>
      </w:r>
    </w:p>
    <w:p w14:paraId="118E2645">
      <w:pPr>
        <w:tabs>
          <w:tab w:val="left" w:pos="735"/>
          <w:tab w:val="left" w:pos="7560"/>
          <w:tab w:val="left" w:pos="7740"/>
          <w:tab w:val="left" w:pos="7920"/>
        </w:tabs>
        <w:adjustRightInd w:val="0"/>
        <w:snapToGrid w:val="0"/>
        <w:spacing w:line="360" w:lineRule="auto"/>
        <w:ind w:right="286" w:rightChars="143"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（4）法律、法规和</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文件规定的其他响应无效情形。</w:t>
      </w:r>
    </w:p>
    <w:p w14:paraId="5178FDCF">
      <w:pPr>
        <w:tabs>
          <w:tab w:val="left" w:pos="735"/>
          <w:tab w:val="left" w:pos="7560"/>
          <w:tab w:val="left" w:pos="7740"/>
          <w:tab w:val="left" w:pos="7920"/>
        </w:tabs>
        <w:adjustRightInd w:val="0"/>
        <w:snapToGrid w:val="0"/>
        <w:spacing w:line="360" w:lineRule="auto"/>
        <w:ind w:right="286" w:rightChars="143"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22.3响应文件按无效处理的，</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小组应拒绝其参与</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，但属于</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文件规定的实质性变动内容的除外。</w:t>
      </w:r>
    </w:p>
    <w:p w14:paraId="06E63001">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22.4</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文件规定的实质性要求和条件见【</w:t>
      </w:r>
      <w:r>
        <w:rPr>
          <w:rFonts w:hint="eastAsia" w:ascii="宋体" w:hAnsi="宋体" w:eastAsia="宋体" w:cs="宋体"/>
          <w:b/>
          <w:color w:val="auto"/>
          <w:kern w:val="0"/>
          <w:sz w:val="22"/>
          <w:szCs w:val="22"/>
          <w:highlight w:val="none"/>
          <w:lang w:eastAsia="zh-CN"/>
        </w:rPr>
        <w:t>磋商</w:t>
      </w:r>
      <w:r>
        <w:rPr>
          <w:rFonts w:hint="eastAsia" w:ascii="宋体" w:hAnsi="宋体" w:eastAsia="宋体" w:cs="宋体"/>
          <w:b/>
          <w:color w:val="auto"/>
          <w:kern w:val="0"/>
          <w:sz w:val="22"/>
          <w:szCs w:val="22"/>
          <w:highlight w:val="none"/>
        </w:rPr>
        <w:t>须知前附表</w:t>
      </w:r>
      <w:r>
        <w:rPr>
          <w:rFonts w:hint="eastAsia" w:ascii="宋体" w:hAnsi="宋体" w:eastAsia="宋体" w:cs="宋体"/>
          <w:color w:val="auto"/>
          <w:kern w:val="0"/>
          <w:sz w:val="22"/>
          <w:szCs w:val="22"/>
          <w:highlight w:val="none"/>
        </w:rPr>
        <w:t>】。</w:t>
      </w:r>
    </w:p>
    <w:p w14:paraId="58B79575">
      <w:pPr>
        <w:spacing w:line="360" w:lineRule="auto"/>
        <w:outlineLvl w:val="3"/>
        <w:rPr>
          <w:rFonts w:hint="eastAsia" w:ascii="宋体" w:hAnsi="宋体" w:eastAsia="宋体" w:cs="宋体"/>
          <w:b/>
          <w:bCs/>
          <w:color w:val="auto"/>
          <w:sz w:val="22"/>
          <w:szCs w:val="22"/>
          <w:highlight w:val="none"/>
        </w:rPr>
      </w:pPr>
      <w:bookmarkStart w:id="55" w:name="_Toc107997990"/>
      <w:bookmarkStart w:id="56" w:name="_Toc107997863"/>
      <w:r>
        <w:rPr>
          <w:rFonts w:hint="eastAsia" w:ascii="宋体" w:hAnsi="宋体" w:eastAsia="宋体" w:cs="宋体"/>
          <w:b/>
          <w:bCs/>
          <w:color w:val="auto"/>
          <w:sz w:val="22"/>
          <w:szCs w:val="22"/>
          <w:highlight w:val="none"/>
        </w:rPr>
        <w:t>23.澄清</w:t>
      </w:r>
      <w:bookmarkEnd w:id="55"/>
      <w:bookmarkEnd w:id="56"/>
    </w:p>
    <w:p w14:paraId="224CE455">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23.1</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小组在对响应文件(包括首次提交的响应文件、重新提交的响应文件)的有效性、完整性和对</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文件的范围或者改变响应文件的实质性内容。</w:t>
      </w:r>
    </w:p>
    <w:p w14:paraId="5495F358">
      <w:pPr>
        <w:spacing w:line="360" w:lineRule="auto"/>
        <w:outlineLvl w:val="3"/>
        <w:rPr>
          <w:rFonts w:hint="eastAsia" w:ascii="宋体" w:hAnsi="宋体" w:eastAsia="宋体" w:cs="宋体"/>
          <w:b/>
          <w:bCs/>
          <w:color w:val="auto"/>
          <w:sz w:val="22"/>
          <w:szCs w:val="22"/>
          <w:highlight w:val="none"/>
        </w:rPr>
      </w:pPr>
      <w:bookmarkStart w:id="57" w:name="_Toc107997991"/>
      <w:bookmarkStart w:id="58" w:name="_Toc107997864"/>
      <w:r>
        <w:rPr>
          <w:rFonts w:hint="eastAsia" w:ascii="宋体" w:hAnsi="宋体" w:eastAsia="宋体" w:cs="宋体"/>
          <w:b/>
          <w:bCs/>
          <w:color w:val="auto"/>
          <w:sz w:val="22"/>
          <w:szCs w:val="22"/>
          <w:highlight w:val="none"/>
        </w:rPr>
        <w:t>24.</w:t>
      </w:r>
      <w:r>
        <w:rPr>
          <w:rFonts w:hint="eastAsia" w:ascii="宋体" w:hAnsi="宋体" w:eastAsia="宋体" w:cs="宋体"/>
          <w:b/>
          <w:bCs/>
          <w:color w:val="auto"/>
          <w:sz w:val="22"/>
          <w:szCs w:val="22"/>
          <w:highlight w:val="none"/>
          <w:lang w:eastAsia="zh-CN"/>
        </w:rPr>
        <w:t>磋商</w:t>
      </w:r>
      <w:r>
        <w:rPr>
          <w:rFonts w:hint="eastAsia" w:ascii="宋体" w:hAnsi="宋体" w:eastAsia="宋体" w:cs="宋体"/>
          <w:b/>
          <w:bCs/>
          <w:color w:val="auto"/>
          <w:sz w:val="22"/>
          <w:szCs w:val="22"/>
          <w:highlight w:val="none"/>
        </w:rPr>
        <w:t>的规定</w:t>
      </w:r>
      <w:bookmarkEnd w:id="57"/>
      <w:bookmarkEnd w:id="58"/>
    </w:p>
    <w:p w14:paraId="05FD83C3">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bCs/>
          <w:color w:val="auto"/>
          <w:sz w:val="22"/>
          <w:szCs w:val="22"/>
          <w:highlight w:val="none"/>
        </w:rPr>
        <w:t>24.1</w:t>
      </w:r>
      <w:r>
        <w:rPr>
          <w:rFonts w:hint="eastAsia" w:ascii="宋体" w:hAnsi="宋体" w:eastAsia="宋体" w:cs="宋体"/>
          <w:color w:val="auto"/>
          <w:kern w:val="0"/>
          <w:sz w:val="22"/>
          <w:szCs w:val="22"/>
          <w:highlight w:val="none"/>
        </w:rPr>
        <w:t>在</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过程中，</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小组所有成员集中与单一供应商分别进行</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，并给予所有参加</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的供应商平等的</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机会。供应商应派其代表参加</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w:t>
      </w:r>
    </w:p>
    <w:p w14:paraId="6DEF29E4">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bCs/>
          <w:color w:val="auto"/>
          <w:sz w:val="22"/>
          <w:szCs w:val="22"/>
          <w:highlight w:val="none"/>
        </w:rPr>
        <w:t>24.2</w:t>
      </w:r>
      <w:r>
        <w:rPr>
          <w:rFonts w:hint="eastAsia" w:ascii="宋体" w:hAnsi="宋体" w:eastAsia="宋体" w:cs="宋体"/>
          <w:color w:val="auto"/>
          <w:kern w:val="0"/>
          <w:sz w:val="22"/>
          <w:szCs w:val="22"/>
          <w:highlight w:val="none"/>
        </w:rPr>
        <w:t>在</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过程中，</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小组可以根据</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文件和</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情况实质性变动技术标准及要求中的技术、服务要求以及合同草案条款，但不得变动</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文件中的其他内容。实质性变动的内容，须经采购人代表确认，</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小组将以书面形式将修改内容同时通知所有参加</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的供应商。</w:t>
      </w:r>
    </w:p>
    <w:p w14:paraId="44F274DC">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24.3每轮</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中，参加</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的供应商代表应认真、准确、完整地记录</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小组提出的问题和要求。重新提交的响应文件应当对</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小组书面通知提出的要求和条件作出明确响应，并由供应商代表签字或者加盖供应商单位公章。</w:t>
      </w:r>
    </w:p>
    <w:p w14:paraId="013411F2">
      <w:pPr>
        <w:spacing w:line="360" w:lineRule="auto"/>
        <w:outlineLvl w:val="3"/>
        <w:rPr>
          <w:rFonts w:hint="eastAsia" w:ascii="宋体" w:hAnsi="宋体" w:eastAsia="宋体" w:cs="宋体"/>
          <w:b/>
          <w:bCs/>
          <w:color w:val="auto"/>
          <w:kern w:val="0"/>
          <w:sz w:val="22"/>
          <w:szCs w:val="22"/>
          <w:highlight w:val="none"/>
          <w:lang w:eastAsia="zh-CN"/>
        </w:rPr>
      </w:pPr>
      <w:bookmarkStart w:id="59" w:name="_Toc107997865"/>
      <w:bookmarkStart w:id="60" w:name="_Toc107997992"/>
      <w:r>
        <w:rPr>
          <w:rFonts w:hint="eastAsia" w:ascii="宋体" w:hAnsi="宋体" w:eastAsia="宋体" w:cs="宋体"/>
          <w:b/>
          <w:bCs/>
          <w:color w:val="auto"/>
          <w:sz w:val="22"/>
          <w:szCs w:val="22"/>
          <w:highlight w:val="none"/>
        </w:rPr>
        <w:t>25.退出</w:t>
      </w:r>
      <w:bookmarkEnd w:id="59"/>
      <w:bookmarkEnd w:id="60"/>
      <w:r>
        <w:rPr>
          <w:rFonts w:hint="eastAsia" w:ascii="宋体" w:hAnsi="宋体" w:eastAsia="宋体" w:cs="宋体"/>
          <w:b/>
          <w:bCs/>
          <w:color w:val="auto"/>
          <w:sz w:val="22"/>
          <w:szCs w:val="22"/>
          <w:highlight w:val="none"/>
          <w:lang w:eastAsia="zh-CN"/>
        </w:rPr>
        <w:t>磋商</w:t>
      </w:r>
    </w:p>
    <w:p w14:paraId="7247CA18">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25.1供应商在提交最后报价之前，可以根据</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情况退出</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，并书面通知采购人、采购代理机构或者</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w:t>
      </w:r>
      <w:r>
        <w:rPr>
          <w:rFonts w:hint="eastAsia" w:ascii="宋体" w:hAnsi="宋体" w:eastAsia="宋体" w:cs="宋体"/>
          <w:color w:val="auto"/>
          <w:sz w:val="22"/>
          <w:szCs w:val="22"/>
          <w:highlight w:val="none"/>
        </w:rPr>
        <w:t>该通知由供应商代表签字。采购人、</w:t>
      </w:r>
      <w:r>
        <w:rPr>
          <w:rFonts w:hint="eastAsia" w:ascii="宋体" w:hAnsi="宋体" w:eastAsia="宋体" w:cs="宋体"/>
          <w:color w:val="auto"/>
          <w:kern w:val="0"/>
          <w:sz w:val="22"/>
          <w:szCs w:val="22"/>
          <w:highlight w:val="none"/>
        </w:rPr>
        <w:t>采购代理机构按本章第</w:t>
      </w:r>
      <w:r>
        <w:rPr>
          <w:rFonts w:hint="eastAsia" w:ascii="宋体" w:hAnsi="宋体" w:eastAsia="宋体" w:cs="宋体"/>
          <w:color w:val="auto"/>
          <w:sz w:val="22"/>
          <w:szCs w:val="22"/>
          <w:highlight w:val="none"/>
        </w:rPr>
        <w:t>12.4</w:t>
      </w:r>
      <w:r>
        <w:rPr>
          <w:rFonts w:hint="eastAsia" w:ascii="宋体" w:hAnsi="宋体" w:eastAsia="宋体" w:cs="宋体"/>
          <w:color w:val="auto"/>
          <w:kern w:val="0"/>
          <w:sz w:val="22"/>
          <w:szCs w:val="22"/>
          <w:highlight w:val="none"/>
          <w:lang w:val="zh-CN"/>
        </w:rPr>
        <w:t>款</w:t>
      </w:r>
      <w:r>
        <w:rPr>
          <w:rFonts w:hint="eastAsia" w:ascii="宋体" w:hAnsi="宋体" w:eastAsia="宋体" w:cs="宋体"/>
          <w:color w:val="auto"/>
          <w:sz w:val="22"/>
          <w:szCs w:val="22"/>
          <w:highlight w:val="none"/>
        </w:rPr>
        <w:t>规定</w:t>
      </w:r>
      <w:r>
        <w:rPr>
          <w:rFonts w:hint="eastAsia" w:ascii="宋体" w:hAnsi="宋体" w:eastAsia="宋体" w:cs="宋体"/>
          <w:color w:val="auto"/>
          <w:kern w:val="0"/>
          <w:sz w:val="22"/>
          <w:szCs w:val="22"/>
          <w:highlight w:val="none"/>
        </w:rPr>
        <w:t>退还退出</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的供应商的保证金。</w:t>
      </w:r>
    </w:p>
    <w:p w14:paraId="5A14E685">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25.2供应商参与</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，但未提交最后报价又未按前款规定退出</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的，保证金不予退还。</w:t>
      </w:r>
    </w:p>
    <w:p w14:paraId="26339237">
      <w:pPr>
        <w:spacing w:line="360" w:lineRule="auto"/>
        <w:outlineLvl w:val="3"/>
        <w:rPr>
          <w:rFonts w:hint="eastAsia" w:ascii="宋体" w:hAnsi="宋体" w:eastAsia="宋体" w:cs="宋体"/>
          <w:b/>
          <w:bCs/>
          <w:color w:val="auto"/>
          <w:sz w:val="22"/>
          <w:szCs w:val="22"/>
          <w:highlight w:val="none"/>
        </w:rPr>
      </w:pPr>
      <w:bookmarkStart w:id="61" w:name="_Toc107997993"/>
      <w:bookmarkStart w:id="62" w:name="_Toc107997866"/>
      <w:r>
        <w:rPr>
          <w:rFonts w:hint="eastAsia" w:ascii="宋体" w:hAnsi="宋体" w:eastAsia="宋体" w:cs="宋体"/>
          <w:b/>
          <w:bCs/>
          <w:color w:val="auto"/>
          <w:sz w:val="22"/>
          <w:szCs w:val="22"/>
          <w:highlight w:val="none"/>
        </w:rPr>
        <w:t>26.最后报价</w:t>
      </w:r>
      <w:bookmarkEnd w:id="61"/>
      <w:bookmarkEnd w:id="62"/>
    </w:p>
    <w:p w14:paraId="01CD45A6">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26.1</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结束后，</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小组按本章第22.2款规定对响应文件或重新提交的响应文件进行审查。响应文件不符合</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文件规定的实质性要求和条件的，</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小组不得要求供应商提交最后报价，也不得接受供应商提交的最后报价。符合</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文件规定的实质性要求和条件的供应商不少于3家的，</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小组应当要求符合</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文件规定的实质性要求和条件的供应商在规定时间内提交最后报价。最后报价应由供应商代表签字或者加盖供应商单位公章。</w:t>
      </w:r>
    </w:p>
    <w:p w14:paraId="71E53F80">
      <w:pPr>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文件能够详细列明采购需求的技术、服务要求的，</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结束后，</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小组应当要求所有供应商在规定时间内提交最后报价。</w:t>
      </w:r>
    </w:p>
    <w:p w14:paraId="4C20B7B3">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文件不能详细列明采购需求的技术、服务要求，需经</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由供应商提供最终设计方案或解决方案的，</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结束后，</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小组应当按照少数服从多数的原则投票推荐3家以上供应商的设计方案或者解决方案，并要求其在规定时间内提交最后报价。</w:t>
      </w:r>
    </w:p>
    <w:p w14:paraId="0E4A0DA6">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26.2下列情形，</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小组确认符合</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文件规定的实质性要求和条件的供应商不少于3家，可以不与供应商</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，直接要求符合</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文件规定的实质性要求和条件的供应商提交最后报价。</w:t>
      </w:r>
    </w:p>
    <w:p w14:paraId="6F804E4E">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文件未明确可能实质性变动的；</w:t>
      </w:r>
    </w:p>
    <w:p w14:paraId="3B7FF1AA">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文件明确可能实质性变动，但</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小组对供应商提交的首次响应文件的有效性、完整性和响应程度进行审查后，认为</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文件不需发生实质性变动、不需要</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的。</w:t>
      </w:r>
    </w:p>
    <w:p w14:paraId="0E5310F0">
      <w:pPr>
        <w:adjustRightInd w:val="0"/>
        <w:snapToGrid w:val="0"/>
        <w:spacing w:line="360" w:lineRule="auto"/>
        <w:ind w:firstLine="420"/>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26.3</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小组应召集所有提交最后报价的供应商，逐一</w:t>
      </w:r>
      <w:r>
        <w:rPr>
          <w:rFonts w:hint="eastAsia" w:ascii="宋体" w:hAnsi="宋体" w:eastAsia="宋体" w:cs="宋体"/>
          <w:bCs/>
          <w:color w:val="auto"/>
          <w:sz w:val="22"/>
          <w:szCs w:val="22"/>
          <w:highlight w:val="none"/>
        </w:rPr>
        <w:t>公布</w:t>
      </w:r>
      <w:r>
        <w:rPr>
          <w:rFonts w:hint="eastAsia" w:ascii="宋体" w:hAnsi="宋体" w:eastAsia="宋体" w:cs="宋体"/>
          <w:color w:val="auto"/>
          <w:kern w:val="0"/>
          <w:sz w:val="22"/>
          <w:szCs w:val="22"/>
          <w:highlight w:val="none"/>
          <w:lang w:val="zh-CN"/>
        </w:rPr>
        <w:t>供应商的</w:t>
      </w:r>
      <w:r>
        <w:rPr>
          <w:rFonts w:hint="eastAsia" w:ascii="宋体" w:hAnsi="宋体" w:eastAsia="宋体" w:cs="宋体"/>
          <w:bCs/>
          <w:color w:val="auto"/>
          <w:sz w:val="22"/>
          <w:szCs w:val="22"/>
          <w:highlight w:val="none"/>
        </w:rPr>
        <w:t>最</w:t>
      </w:r>
      <w:r>
        <w:rPr>
          <w:rFonts w:hint="eastAsia" w:ascii="宋体" w:hAnsi="宋体" w:eastAsia="宋体" w:cs="宋体"/>
          <w:color w:val="auto"/>
          <w:kern w:val="0"/>
          <w:sz w:val="22"/>
          <w:szCs w:val="22"/>
          <w:highlight w:val="none"/>
          <w:lang w:val="zh-CN"/>
        </w:rPr>
        <w:t>后</w:t>
      </w:r>
      <w:r>
        <w:rPr>
          <w:rFonts w:hint="eastAsia" w:ascii="宋体" w:hAnsi="宋体" w:eastAsia="宋体" w:cs="宋体"/>
          <w:bCs/>
          <w:color w:val="auto"/>
          <w:sz w:val="22"/>
          <w:szCs w:val="22"/>
          <w:highlight w:val="none"/>
        </w:rPr>
        <w:t>报价</w:t>
      </w:r>
      <w:r>
        <w:rPr>
          <w:rFonts w:hint="eastAsia" w:ascii="宋体" w:hAnsi="宋体" w:eastAsia="宋体" w:cs="宋体"/>
          <w:color w:val="auto"/>
          <w:kern w:val="0"/>
          <w:sz w:val="22"/>
          <w:szCs w:val="22"/>
          <w:highlight w:val="none"/>
        </w:rPr>
        <w:t>，由采购人、采购代理机构负责记录，并由供应商代表签字确认后随采购文件一并存档。</w:t>
      </w:r>
      <w:r>
        <w:rPr>
          <w:rFonts w:hint="eastAsia" w:ascii="宋体" w:hAnsi="宋体" w:cs="宋体"/>
          <w:color w:val="auto"/>
          <w:kern w:val="0"/>
          <w:sz w:val="22"/>
          <w:szCs w:val="22"/>
          <w:highlight w:val="none"/>
          <w:lang w:eastAsia="zh-CN"/>
        </w:rPr>
        <w:t>（线上不适用）</w:t>
      </w:r>
    </w:p>
    <w:p w14:paraId="32656959">
      <w:pPr>
        <w:spacing w:line="360" w:lineRule="auto"/>
        <w:outlineLvl w:val="3"/>
        <w:rPr>
          <w:rFonts w:hint="eastAsia" w:ascii="宋体" w:hAnsi="宋体" w:eastAsia="宋体" w:cs="宋体"/>
          <w:b/>
          <w:bCs/>
          <w:color w:val="auto"/>
          <w:kern w:val="0"/>
          <w:sz w:val="22"/>
          <w:szCs w:val="22"/>
          <w:highlight w:val="none"/>
        </w:rPr>
      </w:pPr>
      <w:bookmarkStart w:id="63" w:name="_Toc107997867"/>
      <w:bookmarkStart w:id="64" w:name="_Toc107997994"/>
      <w:r>
        <w:rPr>
          <w:rFonts w:hint="eastAsia" w:ascii="宋体" w:hAnsi="宋体" w:eastAsia="宋体" w:cs="宋体"/>
          <w:b/>
          <w:bCs/>
          <w:color w:val="auto"/>
          <w:sz w:val="22"/>
          <w:szCs w:val="22"/>
          <w:highlight w:val="none"/>
        </w:rPr>
        <w:t>27.异常报价</w:t>
      </w:r>
      <w:bookmarkEnd w:id="63"/>
      <w:bookmarkEnd w:id="64"/>
    </w:p>
    <w:p w14:paraId="5EEEE969">
      <w:pPr>
        <w:adjustRightInd w:val="0"/>
        <w:snapToGrid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bCs/>
          <w:color w:val="auto"/>
          <w:sz w:val="22"/>
          <w:szCs w:val="22"/>
          <w:highlight w:val="none"/>
        </w:rPr>
        <w:t>27．1</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小组认为供应商的报价明显低于其他通过符合性审查供应商的报价，有可能影响产品质量或者不能诚信履约的，应当要求其在</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现场合理的时间内提供书面说明，必要时提交相关证明材料；供应商不能证明其报价合理性的，</w:t>
      </w:r>
      <w:r>
        <w:rPr>
          <w:rFonts w:hint="eastAsia" w:ascii="宋体" w:hAnsi="宋体" w:eastAsia="宋体" w:cs="宋体"/>
          <w:bCs/>
          <w:color w:val="auto"/>
          <w:sz w:val="22"/>
          <w:szCs w:val="22"/>
          <w:highlight w:val="none"/>
          <w:lang w:eastAsia="zh-CN"/>
        </w:rPr>
        <w:t>磋商</w:t>
      </w:r>
      <w:r>
        <w:rPr>
          <w:rFonts w:hint="eastAsia" w:ascii="宋体" w:hAnsi="宋体" w:eastAsia="宋体" w:cs="宋体"/>
          <w:bCs/>
          <w:color w:val="auto"/>
          <w:sz w:val="22"/>
          <w:szCs w:val="22"/>
          <w:highlight w:val="none"/>
        </w:rPr>
        <w:t>小组应当将其作为响应无效处理。</w:t>
      </w:r>
    </w:p>
    <w:p w14:paraId="68A2A9D3">
      <w:pPr>
        <w:spacing w:line="360" w:lineRule="auto"/>
        <w:outlineLvl w:val="3"/>
        <w:rPr>
          <w:rFonts w:hint="eastAsia" w:ascii="宋体" w:hAnsi="宋体" w:eastAsia="宋体" w:cs="宋体"/>
          <w:b/>
          <w:bCs/>
          <w:color w:val="auto"/>
          <w:sz w:val="22"/>
          <w:szCs w:val="22"/>
          <w:highlight w:val="none"/>
        </w:rPr>
      </w:pPr>
      <w:bookmarkStart w:id="65" w:name="_Toc107997868"/>
      <w:bookmarkStart w:id="66" w:name="_Toc107997995"/>
      <w:r>
        <w:rPr>
          <w:rFonts w:hint="eastAsia" w:ascii="宋体" w:hAnsi="宋体" w:eastAsia="宋体" w:cs="宋体"/>
          <w:b/>
          <w:bCs/>
          <w:color w:val="auto"/>
          <w:kern w:val="0"/>
          <w:sz w:val="22"/>
          <w:szCs w:val="22"/>
          <w:highlight w:val="none"/>
        </w:rPr>
        <w:t>28.</w:t>
      </w:r>
      <w:r>
        <w:rPr>
          <w:rFonts w:hint="eastAsia" w:ascii="宋体" w:hAnsi="宋体" w:eastAsia="宋体" w:cs="宋体"/>
          <w:b/>
          <w:bCs/>
          <w:color w:val="auto"/>
          <w:sz w:val="22"/>
          <w:szCs w:val="22"/>
          <w:highlight w:val="none"/>
        </w:rPr>
        <w:t>提出成交供应商</w:t>
      </w:r>
      <w:bookmarkEnd w:id="65"/>
      <w:bookmarkEnd w:id="66"/>
    </w:p>
    <w:p w14:paraId="6BBB6E34">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28.1</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小组应当从质量和服务均能满足采购文件实质性响应要求的供应商中，按照</w:t>
      </w:r>
      <w:r>
        <w:rPr>
          <w:rFonts w:hint="eastAsia" w:ascii="宋体" w:hAnsi="宋体" w:eastAsia="宋体" w:cs="宋体"/>
          <w:color w:val="auto"/>
          <w:kern w:val="0"/>
          <w:sz w:val="22"/>
          <w:szCs w:val="22"/>
          <w:highlight w:val="none"/>
          <w:lang w:eastAsia="zh-CN"/>
        </w:rPr>
        <w:t>综合得分</w:t>
      </w:r>
      <w:r>
        <w:rPr>
          <w:rFonts w:hint="eastAsia" w:ascii="宋体" w:hAnsi="宋体" w:eastAsia="宋体" w:cs="宋体"/>
          <w:color w:val="auto"/>
          <w:kern w:val="0"/>
          <w:sz w:val="22"/>
          <w:szCs w:val="22"/>
          <w:highlight w:val="none"/>
        </w:rPr>
        <w:t>由</w:t>
      </w:r>
      <w:r>
        <w:rPr>
          <w:rFonts w:hint="eastAsia" w:ascii="宋体" w:hAnsi="宋体" w:eastAsia="宋体" w:cs="宋体"/>
          <w:color w:val="auto"/>
          <w:kern w:val="0"/>
          <w:sz w:val="22"/>
          <w:szCs w:val="22"/>
          <w:highlight w:val="none"/>
          <w:lang w:eastAsia="zh-CN"/>
        </w:rPr>
        <w:t>高</w:t>
      </w:r>
      <w:r>
        <w:rPr>
          <w:rFonts w:hint="eastAsia" w:ascii="宋体" w:hAnsi="宋体" w:eastAsia="宋体" w:cs="宋体"/>
          <w:color w:val="auto"/>
          <w:kern w:val="0"/>
          <w:sz w:val="22"/>
          <w:szCs w:val="22"/>
          <w:highlight w:val="none"/>
        </w:rPr>
        <w:t>到</w:t>
      </w:r>
      <w:r>
        <w:rPr>
          <w:rFonts w:hint="eastAsia" w:ascii="宋体" w:hAnsi="宋体" w:eastAsia="宋体" w:cs="宋体"/>
          <w:color w:val="auto"/>
          <w:kern w:val="0"/>
          <w:sz w:val="22"/>
          <w:szCs w:val="22"/>
          <w:highlight w:val="none"/>
          <w:lang w:eastAsia="zh-CN"/>
        </w:rPr>
        <w:t>低</w:t>
      </w:r>
      <w:r>
        <w:rPr>
          <w:rFonts w:hint="eastAsia" w:ascii="宋体" w:hAnsi="宋体" w:eastAsia="宋体" w:cs="宋体"/>
          <w:color w:val="auto"/>
          <w:kern w:val="0"/>
          <w:sz w:val="22"/>
          <w:szCs w:val="22"/>
          <w:highlight w:val="none"/>
        </w:rPr>
        <w:t>的顺序提出3名以上成交候选人，并编写评审报告。</w:t>
      </w:r>
    </w:p>
    <w:p w14:paraId="69252C97">
      <w:pPr>
        <w:adjustRightInd w:val="0"/>
        <w:snapToGrid w:val="0"/>
        <w:spacing w:line="360" w:lineRule="auto"/>
        <w:ind w:firstLine="420"/>
        <w:jc w:val="left"/>
        <w:rPr>
          <w:rFonts w:hint="eastAsia" w:ascii="宋体" w:hAnsi="宋体" w:eastAsia="宋体" w:cs="宋体"/>
          <w:bCs/>
          <w:color w:val="auto"/>
          <w:sz w:val="22"/>
          <w:szCs w:val="22"/>
          <w:highlight w:val="none"/>
        </w:rPr>
      </w:pPr>
      <w:r>
        <w:rPr>
          <w:rFonts w:hint="eastAsia" w:ascii="宋体" w:hAnsi="宋体" w:eastAsia="宋体" w:cs="宋体"/>
          <w:color w:val="auto"/>
          <w:kern w:val="0"/>
          <w:sz w:val="22"/>
          <w:szCs w:val="22"/>
          <w:highlight w:val="none"/>
        </w:rPr>
        <w:t>28.2供应商最后报价涉及算术修正、需落实政府采购政策的，按上款规定由低到高的顺序排序。</w:t>
      </w:r>
      <w:r>
        <w:rPr>
          <w:rFonts w:hint="eastAsia" w:ascii="宋体" w:hAnsi="宋体" w:eastAsia="宋体" w:cs="宋体"/>
          <w:color w:val="auto"/>
          <w:sz w:val="22"/>
          <w:szCs w:val="22"/>
          <w:highlight w:val="none"/>
        </w:rPr>
        <w:t>最后报价排序相同的并列</w:t>
      </w:r>
      <w:r>
        <w:rPr>
          <w:rFonts w:hint="eastAsia" w:ascii="宋体" w:hAnsi="宋体" w:eastAsia="宋体" w:cs="宋体"/>
          <w:bCs/>
          <w:color w:val="auto"/>
          <w:sz w:val="22"/>
          <w:szCs w:val="22"/>
          <w:highlight w:val="none"/>
        </w:rPr>
        <w:t>。</w:t>
      </w:r>
    </w:p>
    <w:p w14:paraId="53B0C63A">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bCs/>
          <w:color w:val="auto"/>
          <w:sz w:val="22"/>
          <w:szCs w:val="22"/>
          <w:highlight w:val="none"/>
        </w:rPr>
        <w:t>28.3</w:t>
      </w:r>
      <w:r>
        <w:rPr>
          <w:rFonts w:hint="eastAsia" w:ascii="宋体" w:hAnsi="宋体" w:eastAsia="宋体" w:cs="宋体"/>
          <w:color w:val="auto"/>
          <w:kern w:val="0"/>
          <w:sz w:val="22"/>
          <w:szCs w:val="22"/>
          <w:highlight w:val="none"/>
        </w:rPr>
        <w:t>最后报价有算术错误的，除</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kern w:val="0"/>
          <w:sz w:val="22"/>
          <w:szCs w:val="22"/>
          <w:highlight w:val="none"/>
        </w:rPr>
        <w:t>另有规定外，</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小组按以下原则对报价进行修正，修正的价格经供应商书面确认，并由供应商代表签字或者加盖单位公章确认后产生约束力，供应商不接受修正价格的，其报价作无效报价处理。</w:t>
      </w:r>
    </w:p>
    <w:p w14:paraId="601CBCD8">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（1）大写金额与小写金额不一致的，以大写金额为准。</w:t>
      </w:r>
    </w:p>
    <w:p w14:paraId="1C044C33">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（2）总价金额与按单价汇总金额不一致的，以单价金额计算结果为准。</w:t>
      </w:r>
    </w:p>
    <w:p w14:paraId="5D131839">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修正后的报价由供应商代表签字或者加盖单位公章确认后产生约束力，不确认的，其报价无效。</w:t>
      </w:r>
    </w:p>
    <w:p w14:paraId="21FA714F">
      <w:pPr>
        <w:adjustRightInd w:val="0"/>
        <w:snapToGrid w:val="0"/>
        <w:spacing w:line="360" w:lineRule="auto"/>
        <w:ind w:firstLine="440" w:firstLineChars="20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28.4最后报价的评审</w:t>
      </w:r>
    </w:p>
    <w:p w14:paraId="37BD4D19">
      <w:pPr>
        <w:adjustRightInd w:val="0"/>
        <w:snapToGrid w:val="0"/>
        <w:spacing w:line="360" w:lineRule="auto"/>
        <w:ind w:firstLine="440" w:firstLineChars="20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（1）如果有算术错误，最后报价将按上款规定进行算术修正。</w:t>
      </w:r>
    </w:p>
    <w:p w14:paraId="1050E0C1">
      <w:pPr>
        <w:adjustRightInd w:val="0"/>
        <w:snapToGrid w:val="0"/>
        <w:spacing w:line="360" w:lineRule="auto"/>
        <w:ind w:firstLine="440" w:firstLineChars="200"/>
        <w:jc w:val="lef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（2）需落实政府采购政策（优先采购、价格评审优惠）的，按本章本节第40、41条等相关规定进行价格扣除。</w:t>
      </w:r>
    </w:p>
    <w:p w14:paraId="4D4E9619">
      <w:pPr>
        <w:spacing w:line="360" w:lineRule="auto"/>
        <w:outlineLvl w:val="3"/>
        <w:rPr>
          <w:rFonts w:hint="eastAsia" w:ascii="宋体" w:hAnsi="宋体" w:eastAsia="宋体" w:cs="宋体"/>
          <w:b/>
          <w:bCs/>
          <w:color w:val="auto"/>
          <w:sz w:val="22"/>
          <w:szCs w:val="22"/>
          <w:highlight w:val="none"/>
        </w:rPr>
      </w:pPr>
      <w:bookmarkStart w:id="67" w:name="_Toc107997996"/>
      <w:bookmarkStart w:id="68" w:name="_Toc107997869"/>
      <w:r>
        <w:rPr>
          <w:rFonts w:hint="eastAsia" w:ascii="宋体" w:hAnsi="宋体" w:eastAsia="宋体" w:cs="宋体"/>
          <w:b/>
          <w:bCs/>
          <w:color w:val="auto"/>
          <w:sz w:val="22"/>
          <w:szCs w:val="22"/>
          <w:highlight w:val="none"/>
        </w:rPr>
        <w:t>29.确定成交供应商</w:t>
      </w:r>
      <w:bookmarkEnd w:id="67"/>
      <w:bookmarkEnd w:id="68"/>
    </w:p>
    <w:p w14:paraId="2D24CAA5">
      <w:pPr>
        <w:adjustRightInd w:val="0"/>
        <w:snapToGrid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29.1采购代理机构应当在评审结束后2个工作日内将评审报告送采购人确认。</w:t>
      </w:r>
    </w:p>
    <w:p w14:paraId="5D214E15">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29.2采购人应当在收到评审报告后5个工作日内，从评审报告提出的成交候选人中，根据评审得分最高的供应商为成交候选供应商的原则确定成交供应商，也可以书面授权</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小组直接确定成交供应商。</w:t>
      </w:r>
    </w:p>
    <w:p w14:paraId="1BC12B87">
      <w:pPr>
        <w:adjustRightInd w:val="0"/>
        <w:snapToGrid w:val="0"/>
        <w:spacing w:line="360" w:lineRule="auto"/>
        <w:ind w:firstLine="420"/>
        <w:jc w:val="left"/>
        <w:rPr>
          <w:rFonts w:hint="eastAsia" w:ascii="宋体" w:hAnsi="宋体" w:eastAsia="宋体" w:cs="宋体"/>
          <w:bCs/>
          <w:color w:val="auto"/>
          <w:sz w:val="22"/>
          <w:szCs w:val="22"/>
          <w:highlight w:val="none"/>
        </w:rPr>
      </w:pPr>
      <w:r>
        <w:rPr>
          <w:rFonts w:hint="eastAsia" w:ascii="宋体" w:hAnsi="宋体" w:eastAsia="宋体" w:cs="宋体"/>
          <w:color w:val="auto"/>
          <w:kern w:val="0"/>
          <w:sz w:val="22"/>
          <w:szCs w:val="22"/>
          <w:highlight w:val="none"/>
        </w:rPr>
        <w:t>29.3成交候选人并列的，由采购人自行确定成交供应商。</w:t>
      </w:r>
    </w:p>
    <w:p w14:paraId="3E2A4643">
      <w:pPr>
        <w:spacing w:line="360" w:lineRule="auto"/>
        <w:outlineLvl w:val="3"/>
        <w:rPr>
          <w:rFonts w:hint="eastAsia" w:ascii="宋体" w:hAnsi="宋体" w:eastAsia="宋体" w:cs="宋体"/>
          <w:b/>
          <w:bCs/>
          <w:color w:val="auto"/>
          <w:sz w:val="22"/>
          <w:szCs w:val="22"/>
          <w:highlight w:val="none"/>
        </w:rPr>
      </w:pPr>
      <w:bookmarkStart w:id="69" w:name="_Toc107997870"/>
      <w:bookmarkStart w:id="70" w:name="_Toc107997997"/>
      <w:r>
        <w:rPr>
          <w:rFonts w:hint="eastAsia" w:ascii="宋体" w:hAnsi="宋体" w:eastAsia="宋体" w:cs="宋体"/>
          <w:b/>
          <w:bCs/>
          <w:color w:val="auto"/>
          <w:sz w:val="22"/>
          <w:szCs w:val="22"/>
          <w:highlight w:val="none"/>
        </w:rPr>
        <w:t>30.</w:t>
      </w:r>
      <w:r>
        <w:rPr>
          <w:rFonts w:hint="eastAsia" w:ascii="宋体" w:hAnsi="宋体" w:eastAsia="宋体" w:cs="宋体"/>
          <w:b/>
          <w:bCs/>
          <w:color w:val="auto"/>
          <w:sz w:val="22"/>
          <w:szCs w:val="22"/>
          <w:highlight w:val="none"/>
          <w:lang w:eastAsia="zh-CN"/>
        </w:rPr>
        <w:t>磋商</w:t>
      </w:r>
      <w:r>
        <w:rPr>
          <w:rFonts w:hint="eastAsia" w:ascii="宋体" w:hAnsi="宋体" w:eastAsia="宋体" w:cs="宋体"/>
          <w:b/>
          <w:bCs/>
          <w:color w:val="auto"/>
          <w:sz w:val="22"/>
          <w:szCs w:val="22"/>
          <w:highlight w:val="none"/>
        </w:rPr>
        <w:t>的特殊情形</w:t>
      </w:r>
      <w:bookmarkEnd w:id="69"/>
      <w:bookmarkEnd w:id="70"/>
    </w:p>
    <w:p w14:paraId="52624110">
      <w:pPr>
        <w:adjustRightInd w:val="0"/>
        <w:snapToGrid w:val="0"/>
        <w:spacing w:line="360" w:lineRule="auto"/>
        <w:ind w:firstLine="440" w:firstLineChars="200"/>
        <w:rPr>
          <w:rFonts w:hint="eastAsia" w:ascii="宋体" w:hAnsi="宋体" w:eastAsia="宋体" w:cs="宋体"/>
          <w:color w:val="auto"/>
          <w:kern w:val="0"/>
          <w:sz w:val="22"/>
          <w:szCs w:val="22"/>
          <w:highlight w:val="none"/>
          <w:lang w:val="zh-CN"/>
        </w:rPr>
      </w:pPr>
      <w:r>
        <w:rPr>
          <w:rFonts w:hint="eastAsia" w:ascii="宋体" w:hAnsi="宋体" w:eastAsia="宋体" w:cs="宋体"/>
          <w:color w:val="auto"/>
          <w:kern w:val="0"/>
          <w:sz w:val="22"/>
          <w:szCs w:val="22"/>
          <w:highlight w:val="none"/>
          <w:lang w:val="zh-CN"/>
        </w:rPr>
        <w:t>30.1对于经公开招标的货物、服务采购项目，招标过程中提交投标文件或者经评审实质性响应招标文件要求的供应商只有 2 家的，采购人在本次磋商采购活动开始前，报经主管预算单位同意，公开招标限额标准以上的经本级财政部门批准，可以与该两家供应商进行竞争性磋商采购。</w:t>
      </w:r>
    </w:p>
    <w:p w14:paraId="790A0F88">
      <w:pPr>
        <w:adjustRightInd w:val="0"/>
        <w:snapToGrid w:val="0"/>
        <w:spacing w:line="360" w:lineRule="auto"/>
        <w:ind w:firstLine="440" w:firstLineChars="200"/>
        <w:rPr>
          <w:rFonts w:hint="eastAsia" w:ascii="宋体" w:hAnsi="宋体" w:eastAsia="宋体" w:cs="宋体"/>
          <w:color w:val="auto"/>
          <w:kern w:val="0"/>
          <w:sz w:val="22"/>
          <w:szCs w:val="22"/>
          <w:highlight w:val="none"/>
          <w:lang w:val="zh-CN"/>
        </w:rPr>
      </w:pPr>
      <w:r>
        <w:rPr>
          <w:rFonts w:hint="eastAsia" w:ascii="宋体" w:hAnsi="宋体" w:eastAsia="宋体" w:cs="宋体"/>
          <w:color w:val="auto"/>
          <w:kern w:val="0"/>
          <w:sz w:val="22"/>
          <w:szCs w:val="22"/>
          <w:highlight w:val="none"/>
          <w:lang w:val="zh-CN"/>
        </w:rPr>
        <w:t>30.2</w:t>
      </w:r>
      <w:r>
        <w:rPr>
          <w:rFonts w:hint="eastAsia" w:ascii="宋体" w:hAnsi="宋体" w:eastAsia="宋体" w:cs="宋体"/>
          <w:color w:val="auto"/>
          <w:kern w:val="0"/>
          <w:sz w:val="22"/>
          <w:szCs w:val="22"/>
          <w:highlight w:val="none"/>
        </w:rPr>
        <w:t>符合上款情形的，本章本节相关条款规定的供应商最低数量可以为两家。</w:t>
      </w:r>
    </w:p>
    <w:p w14:paraId="23B2A9FF">
      <w:pPr>
        <w:spacing w:line="360" w:lineRule="auto"/>
        <w:outlineLvl w:val="3"/>
        <w:rPr>
          <w:rFonts w:hint="eastAsia" w:ascii="宋体" w:hAnsi="宋体" w:eastAsia="宋体" w:cs="宋体"/>
          <w:b/>
          <w:bCs/>
          <w:color w:val="auto"/>
          <w:sz w:val="22"/>
          <w:szCs w:val="22"/>
          <w:highlight w:val="none"/>
        </w:rPr>
      </w:pPr>
      <w:bookmarkStart w:id="71" w:name="_Toc107997998"/>
      <w:bookmarkStart w:id="72" w:name="_Toc107997871"/>
      <w:r>
        <w:rPr>
          <w:rFonts w:hint="eastAsia" w:ascii="宋体" w:hAnsi="宋体" w:eastAsia="宋体" w:cs="宋体"/>
          <w:b/>
          <w:bCs/>
          <w:color w:val="auto"/>
          <w:sz w:val="22"/>
          <w:szCs w:val="22"/>
          <w:highlight w:val="none"/>
        </w:rPr>
        <w:t>31.</w:t>
      </w:r>
      <w:r>
        <w:rPr>
          <w:rFonts w:hint="eastAsia" w:ascii="宋体" w:hAnsi="宋体" w:eastAsia="宋体" w:cs="宋体"/>
          <w:b/>
          <w:bCs/>
          <w:color w:val="auto"/>
          <w:sz w:val="22"/>
          <w:szCs w:val="22"/>
          <w:highlight w:val="none"/>
          <w:lang w:eastAsia="zh-CN"/>
        </w:rPr>
        <w:t>磋商</w:t>
      </w:r>
      <w:r>
        <w:rPr>
          <w:rFonts w:hint="eastAsia" w:ascii="宋体" w:hAnsi="宋体" w:eastAsia="宋体" w:cs="宋体"/>
          <w:b/>
          <w:bCs/>
          <w:color w:val="auto"/>
          <w:sz w:val="22"/>
          <w:szCs w:val="22"/>
          <w:highlight w:val="none"/>
        </w:rPr>
        <w:t>终止</w:t>
      </w:r>
      <w:bookmarkEnd w:id="71"/>
      <w:bookmarkEnd w:id="72"/>
    </w:p>
    <w:p w14:paraId="7EE331B0">
      <w:pPr>
        <w:adjustRightInd w:val="0"/>
        <w:snapToGrid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bCs/>
          <w:color w:val="auto"/>
          <w:sz w:val="22"/>
          <w:szCs w:val="22"/>
          <w:highlight w:val="none"/>
        </w:rPr>
        <w:t>31.1</w:t>
      </w:r>
      <w:r>
        <w:rPr>
          <w:rFonts w:hint="eastAsia" w:ascii="宋体" w:hAnsi="宋体" w:eastAsia="宋体" w:cs="宋体"/>
          <w:color w:val="auto"/>
          <w:kern w:val="0"/>
          <w:sz w:val="22"/>
          <w:szCs w:val="22"/>
          <w:highlight w:val="none"/>
        </w:rPr>
        <w:t>出现下列情形之一的，采购人、采购代理机构应当终止竞争性</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采购活动，</w:t>
      </w:r>
      <w:r>
        <w:rPr>
          <w:rFonts w:hint="eastAsia" w:ascii="宋体" w:hAnsi="宋体" w:eastAsia="宋体" w:cs="宋体"/>
          <w:color w:val="auto"/>
          <w:sz w:val="22"/>
          <w:szCs w:val="22"/>
          <w:highlight w:val="none"/>
        </w:rPr>
        <w:t>在指定的媒体上</w:t>
      </w:r>
      <w:r>
        <w:rPr>
          <w:rFonts w:hint="eastAsia" w:ascii="宋体" w:hAnsi="宋体" w:eastAsia="宋体" w:cs="宋体"/>
          <w:color w:val="auto"/>
          <w:kern w:val="0"/>
          <w:sz w:val="22"/>
          <w:szCs w:val="22"/>
          <w:highlight w:val="none"/>
        </w:rPr>
        <w:t>发布项目终止公告并说明原因，重新开展采购活动：</w:t>
      </w:r>
    </w:p>
    <w:p w14:paraId="2318041D">
      <w:pPr>
        <w:adjustRightInd w:val="0"/>
        <w:snapToGrid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（1）因情况变化，不再符合规定的竞争性</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采购方式适用情形的；</w:t>
      </w:r>
    </w:p>
    <w:p w14:paraId="1B876475">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（2）出现影响采购公正的违法、违规行为的；</w:t>
      </w:r>
    </w:p>
    <w:p w14:paraId="17A30156">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（3）在采购过程中符合竞争要求的供应商或者报价未超过采购预算的供应商不足3家的，或者提交最后报价的供应商少于3家的；</w:t>
      </w:r>
    </w:p>
    <w:p w14:paraId="08FB9A40">
      <w:pPr>
        <w:adjustRightInd w:val="0"/>
        <w:snapToGrid w:val="0"/>
        <w:spacing w:line="360" w:lineRule="auto"/>
        <w:ind w:firstLine="42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（4）</w:t>
      </w:r>
      <w:r>
        <w:rPr>
          <w:rFonts w:hint="eastAsia" w:ascii="宋体" w:hAnsi="宋体" w:eastAsia="宋体" w:cs="宋体"/>
          <w:bCs/>
          <w:color w:val="auto"/>
          <w:sz w:val="22"/>
          <w:szCs w:val="22"/>
          <w:highlight w:val="none"/>
        </w:rPr>
        <w:t>因重大变故，采购任务取消的。</w:t>
      </w:r>
    </w:p>
    <w:p w14:paraId="234D1327">
      <w:pPr>
        <w:spacing w:line="360" w:lineRule="auto"/>
        <w:outlineLvl w:val="3"/>
        <w:rPr>
          <w:rFonts w:hint="eastAsia" w:ascii="宋体" w:hAnsi="宋体" w:eastAsia="宋体" w:cs="宋体"/>
          <w:b/>
          <w:bCs/>
          <w:color w:val="auto"/>
          <w:sz w:val="22"/>
          <w:szCs w:val="22"/>
          <w:highlight w:val="none"/>
        </w:rPr>
      </w:pPr>
      <w:bookmarkStart w:id="73" w:name="_Toc107997999"/>
      <w:bookmarkStart w:id="74" w:name="_Toc107997872"/>
      <w:r>
        <w:rPr>
          <w:rFonts w:hint="eastAsia" w:ascii="宋体" w:hAnsi="宋体" w:eastAsia="宋体" w:cs="宋体"/>
          <w:b/>
          <w:bCs/>
          <w:color w:val="auto"/>
          <w:sz w:val="22"/>
          <w:szCs w:val="22"/>
          <w:highlight w:val="none"/>
        </w:rPr>
        <w:t>32.重新评审</w:t>
      </w:r>
      <w:bookmarkEnd w:id="73"/>
      <w:bookmarkEnd w:id="74"/>
    </w:p>
    <w:p w14:paraId="748071A1">
      <w:pPr>
        <w:adjustRightInd w:val="0"/>
        <w:snapToGrid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32.1除资格性审查认定错误和价格计算错误外，采购人、采购代理机构不以任何理由组织重新评审。</w:t>
      </w:r>
    </w:p>
    <w:p w14:paraId="51EFB8B8">
      <w:pPr>
        <w:adjustRightInd w:val="0"/>
        <w:snapToGrid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32.2采购人、采购代理机构发现</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小组未按照</w:t>
      </w:r>
      <w:r>
        <w:rPr>
          <w:rFonts w:hint="eastAsia" w:ascii="宋体" w:hAnsi="宋体" w:eastAsia="宋体" w:cs="宋体"/>
          <w:color w:val="auto"/>
          <w:kern w:val="0"/>
          <w:sz w:val="22"/>
          <w:szCs w:val="22"/>
          <w:highlight w:val="none"/>
          <w:lang w:eastAsia="zh-CN"/>
        </w:rPr>
        <w:t>磋商</w:t>
      </w:r>
      <w:r>
        <w:rPr>
          <w:rFonts w:hint="eastAsia" w:ascii="宋体" w:hAnsi="宋体" w:eastAsia="宋体" w:cs="宋体"/>
          <w:color w:val="auto"/>
          <w:kern w:val="0"/>
          <w:sz w:val="22"/>
          <w:szCs w:val="22"/>
          <w:highlight w:val="none"/>
        </w:rPr>
        <w:t>文件规定的评定成交的标准进行评审的，应当重新开展采购活动，并同时书面报告本级财政部门。</w:t>
      </w:r>
    </w:p>
    <w:p w14:paraId="7091080E">
      <w:pPr>
        <w:spacing w:line="360" w:lineRule="auto"/>
        <w:outlineLvl w:val="3"/>
        <w:rPr>
          <w:rFonts w:hint="eastAsia" w:ascii="宋体" w:hAnsi="宋体" w:eastAsia="宋体" w:cs="宋体"/>
          <w:b/>
          <w:bCs/>
          <w:color w:val="auto"/>
          <w:sz w:val="22"/>
          <w:szCs w:val="22"/>
          <w:highlight w:val="none"/>
        </w:rPr>
      </w:pPr>
      <w:bookmarkStart w:id="75" w:name="_Toc107998000"/>
      <w:bookmarkStart w:id="76" w:name="_Toc107997873"/>
      <w:r>
        <w:rPr>
          <w:rFonts w:hint="eastAsia" w:ascii="宋体" w:hAnsi="宋体" w:eastAsia="宋体" w:cs="宋体"/>
          <w:b/>
          <w:bCs/>
          <w:color w:val="auto"/>
          <w:sz w:val="22"/>
          <w:szCs w:val="22"/>
          <w:highlight w:val="none"/>
        </w:rPr>
        <w:t>33.保密及串通行为</w:t>
      </w:r>
      <w:bookmarkEnd w:id="75"/>
      <w:bookmarkEnd w:id="76"/>
    </w:p>
    <w:p w14:paraId="4B896FE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33.1</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小组成员以及与评审工作有关的人员不得泄露评审情况以及评审过程中获悉的国家秘密、商业秘密。</w:t>
      </w:r>
    </w:p>
    <w:p w14:paraId="03618ED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33.2</w:t>
      </w:r>
      <w:r>
        <w:rPr>
          <w:rFonts w:hint="eastAsia" w:ascii="宋体" w:hAnsi="宋体" w:eastAsia="宋体" w:cs="宋体"/>
          <w:color w:val="auto"/>
          <w:kern w:val="0"/>
          <w:sz w:val="22"/>
          <w:szCs w:val="22"/>
          <w:highlight w:val="none"/>
        </w:rPr>
        <w:t>供应商</w:t>
      </w:r>
      <w:r>
        <w:rPr>
          <w:rFonts w:hint="eastAsia" w:ascii="宋体" w:hAnsi="宋体" w:eastAsia="宋体" w:cs="宋体"/>
          <w:color w:val="auto"/>
          <w:sz w:val="22"/>
          <w:szCs w:val="22"/>
          <w:highlight w:val="none"/>
        </w:rPr>
        <w:t>不得与</w:t>
      </w:r>
      <w:r>
        <w:rPr>
          <w:rFonts w:hint="eastAsia" w:ascii="宋体" w:hAnsi="宋体" w:eastAsia="宋体" w:cs="宋体"/>
          <w:color w:val="auto"/>
          <w:kern w:val="0"/>
          <w:sz w:val="22"/>
          <w:szCs w:val="22"/>
          <w:highlight w:val="none"/>
        </w:rPr>
        <w:t>采购人、采购代理机构、其他供应商恶意</w:t>
      </w:r>
      <w:r>
        <w:rPr>
          <w:rFonts w:hint="eastAsia" w:ascii="宋体" w:hAnsi="宋体" w:eastAsia="宋体" w:cs="宋体"/>
          <w:color w:val="auto"/>
          <w:sz w:val="22"/>
          <w:szCs w:val="22"/>
          <w:highlight w:val="none"/>
        </w:rPr>
        <w:t>串通；不得向</w:t>
      </w:r>
      <w:r>
        <w:rPr>
          <w:rFonts w:hint="eastAsia" w:ascii="宋体" w:hAnsi="宋体" w:eastAsia="宋体" w:cs="宋体"/>
          <w:color w:val="auto"/>
          <w:kern w:val="0"/>
          <w:sz w:val="22"/>
          <w:szCs w:val="22"/>
          <w:highlight w:val="none"/>
        </w:rPr>
        <w:t>采购人、采购代理机构</w:t>
      </w:r>
      <w:r>
        <w:rPr>
          <w:rFonts w:hint="eastAsia" w:ascii="宋体" w:hAnsi="宋体" w:eastAsia="宋体" w:cs="宋体"/>
          <w:color w:val="auto"/>
          <w:sz w:val="22"/>
          <w:szCs w:val="22"/>
          <w:highlight w:val="none"/>
        </w:rPr>
        <w:t>或者</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小组成员行贿或者提供其他不正当利益；不得提供虚假材料谋取成交；不得以任何方式干扰、影响采购工作。</w:t>
      </w:r>
    </w:p>
    <w:p w14:paraId="4B89D77E">
      <w:pPr>
        <w:adjustRightInd w:val="0"/>
        <w:snapToGrid w:val="0"/>
        <w:spacing w:line="360" w:lineRule="auto"/>
        <w:ind w:firstLine="440" w:firstLineChars="200"/>
        <w:jc w:val="left"/>
        <w:rPr>
          <w:rFonts w:hint="eastAsia" w:ascii="宋体" w:hAnsi="宋体" w:eastAsia="宋体" w:cs="宋体"/>
          <w:color w:val="auto"/>
          <w:kern w:val="0"/>
          <w:sz w:val="22"/>
          <w:szCs w:val="22"/>
          <w:highlight w:val="none"/>
          <w:lang w:val="zh-CN"/>
        </w:rPr>
      </w:pPr>
      <w:r>
        <w:rPr>
          <w:rFonts w:hint="eastAsia" w:ascii="宋体" w:hAnsi="宋体" w:eastAsia="宋体" w:cs="宋体"/>
          <w:color w:val="auto"/>
          <w:kern w:val="0"/>
          <w:sz w:val="22"/>
          <w:szCs w:val="22"/>
          <w:highlight w:val="none"/>
        </w:rPr>
        <w:t>33.3有下列情形之一的，</w:t>
      </w:r>
      <w:r>
        <w:rPr>
          <w:rFonts w:hint="eastAsia" w:ascii="宋体" w:hAnsi="宋体" w:eastAsia="宋体" w:cs="宋体"/>
          <w:color w:val="auto"/>
          <w:kern w:val="0"/>
          <w:sz w:val="22"/>
          <w:szCs w:val="22"/>
          <w:highlight w:val="none"/>
          <w:lang w:val="zh-CN"/>
        </w:rPr>
        <w:t>属于恶意串通，</w:t>
      </w:r>
      <w:r>
        <w:rPr>
          <w:rFonts w:hint="eastAsia" w:ascii="宋体" w:hAnsi="宋体" w:eastAsia="宋体" w:cs="宋体"/>
          <w:color w:val="auto"/>
          <w:kern w:val="0"/>
          <w:sz w:val="22"/>
          <w:szCs w:val="22"/>
          <w:highlight w:val="none"/>
        </w:rPr>
        <w:t>成交无效，并</w:t>
      </w:r>
      <w:r>
        <w:rPr>
          <w:rFonts w:hint="eastAsia" w:ascii="宋体" w:hAnsi="宋体" w:eastAsia="宋体" w:cs="宋体"/>
          <w:color w:val="auto"/>
          <w:kern w:val="0"/>
          <w:sz w:val="22"/>
          <w:szCs w:val="22"/>
          <w:highlight w:val="none"/>
          <w:lang w:val="zh-CN"/>
        </w:rPr>
        <w:t>依照《政府采购法》第七十七条的规定追究法律责任：</w:t>
      </w:r>
    </w:p>
    <w:p w14:paraId="1570C48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（1）供应商直接或者间接从</w:t>
      </w:r>
      <w:r>
        <w:rPr>
          <w:rFonts w:hint="eastAsia" w:ascii="宋体" w:hAnsi="宋体" w:eastAsia="宋体" w:cs="宋体"/>
          <w:bCs/>
          <w:color w:val="auto"/>
          <w:sz w:val="22"/>
          <w:szCs w:val="22"/>
          <w:highlight w:val="none"/>
        </w:rPr>
        <w:t>采购人、采购代理机构</w:t>
      </w:r>
      <w:r>
        <w:rPr>
          <w:rFonts w:hint="eastAsia" w:ascii="宋体" w:hAnsi="宋体" w:eastAsia="宋体" w:cs="宋体"/>
          <w:color w:val="auto"/>
          <w:sz w:val="22"/>
          <w:szCs w:val="22"/>
          <w:highlight w:val="none"/>
        </w:rPr>
        <w:t>获得其他供应商的响应情况，并修改其响应文件的；</w:t>
      </w:r>
    </w:p>
    <w:p w14:paraId="55028D1E">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bCs/>
          <w:color w:val="auto"/>
          <w:sz w:val="22"/>
          <w:szCs w:val="22"/>
          <w:highlight w:val="none"/>
        </w:rPr>
        <w:t>采购人、采购代理机构</w:t>
      </w:r>
      <w:r>
        <w:rPr>
          <w:rFonts w:hint="eastAsia" w:ascii="宋体" w:hAnsi="宋体" w:eastAsia="宋体" w:cs="宋体"/>
          <w:color w:val="auto"/>
          <w:sz w:val="22"/>
          <w:szCs w:val="22"/>
          <w:highlight w:val="none"/>
        </w:rPr>
        <w:t>授意供应商撤换、修改响应文件的；</w:t>
      </w:r>
    </w:p>
    <w:p w14:paraId="66944567">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（3）供应商之间协商技术方案、合同条款以及报价等响应文件实质性内容的；</w:t>
      </w:r>
    </w:p>
    <w:p w14:paraId="271BCB0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（4）属于同一集团、协会、商会等组织成员的供应商按照该组织要求协同参加竞争性</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政府采购活动的；</w:t>
      </w:r>
    </w:p>
    <w:p w14:paraId="5D521B7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（5）供应商之间事先约定由某一特定供应商成交的；</w:t>
      </w:r>
    </w:p>
    <w:p w14:paraId="03EFCAEF">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（6）供应商之间商定部分供应商放弃提交响应文件或者退出</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或者放弃成交的；</w:t>
      </w:r>
    </w:p>
    <w:p w14:paraId="14EC37C0">
      <w:pPr>
        <w:adjustRightInd w:val="0"/>
        <w:snapToGrid w:val="0"/>
        <w:spacing w:line="360" w:lineRule="auto"/>
        <w:ind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（7）供应商与</w:t>
      </w:r>
      <w:r>
        <w:rPr>
          <w:rFonts w:hint="eastAsia" w:ascii="宋体" w:hAnsi="宋体" w:eastAsia="宋体" w:cs="宋体"/>
          <w:bCs/>
          <w:color w:val="auto"/>
          <w:sz w:val="22"/>
          <w:szCs w:val="22"/>
          <w:highlight w:val="none"/>
        </w:rPr>
        <w:t>采购人、采购代理机构以及</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小组成员之间、供应商相互之间，为谋求特定供应商成交或者排斥其他供应商的其他串通行为的。</w:t>
      </w:r>
    </w:p>
    <w:p w14:paraId="3D9ABC0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（8）法律、行政法规或规章规定的其他串通行为。</w:t>
      </w:r>
    </w:p>
    <w:p w14:paraId="671FC13E">
      <w:pPr>
        <w:adjustRightInd w:val="0"/>
        <w:snapToGrid w:val="0"/>
        <w:spacing w:line="360" w:lineRule="auto"/>
        <w:jc w:val="center"/>
        <w:outlineLvl w:val="2"/>
        <w:rPr>
          <w:rFonts w:hint="eastAsia" w:ascii="宋体" w:hAnsi="宋体" w:eastAsia="宋体" w:cs="宋体"/>
          <w:b/>
          <w:bCs/>
          <w:color w:val="auto"/>
          <w:sz w:val="28"/>
          <w:szCs w:val="28"/>
          <w:highlight w:val="none"/>
        </w:rPr>
      </w:pPr>
      <w:bookmarkStart w:id="77" w:name="_Toc107998001"/>
      <w:bookmarkStart w:id="78" w:name="_Toc30744"/>
      <w:r>
        <w:rPr>
          <w:rFonts w:hint="eastAsia" w:ascii="宋体" w:hAnsi="宋体" w:eastAsia="宋体" w:cs="宋体"/>
          <w:b/>
          <w:bCs/>
          <w:color w:val="auto"/>
          <w:sz w:val="28"/>
          <w:szCs w:val="28"/>
          <w:highlight w:val="none"/>
        </w:rPr>
        <w:t>六、成交结果信息公布与授予合同</w:t>
      </w:r>
      <w:bookmarkEnd w:id="77"/>
      <w:bookmarkEnd w:id="78"/>
    </w:p>
    <w:p w14:paraId="23456067">
      <w:pPr>
        <w:adjustRightInd w:val="0"/>
        <w:snapToGrid w:val="0"/>
        <w:spacing w:line="360" w:lineRule="auto"/>
        <w:outlineLvl w:val="3"/>
        <w:rPr>
          <w:rFonts w:hint="eastAsia" w:ascii="宋体" w:hAnsi="宋体" w:eastAsia="宋体" w:cs="宋体"/>
          <w:b/>
          <w:bCs/>
          <w:color w:val="auto"/>
          <w:sz w:val="22"/>
          <w:szCs w:val="22"/>
          <w:highlight w:val="none"/>
        </w:rPr>
      </w:pPr>
      <w:bookmarkStart w:id="79" w:name="_Toc107998002"/>
      <w:bookmarkStart w:id="80" w:name="_Toc107997875"/>
      <w:r>
        <w:rPr>
          <w:rFonts w:hint="eastAsia" w:ascii="宋体" w:hAnsi="宋体" w:eastAsia="宋体" w:cs="宋体"/>
          <w:b/>
          <w:bCs/>
          <w:color w:val="auto"/>
          <w:sz w:val="22"/>
          <w:szCs w:val="22"/>
          <w:highlight w:val="none"/>
        </w:rPr>
        <w:t>34.成交信息的公布与成交通知书</w:t>
      </w:r>
      <w:bookmarkEnd w:id="79"/>
      <w:bookmarkEnd w:id="80"/>
    </w:p>
    <w:p w14:paraId="078DE7F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34.1采购人、采购代理机构应当自采购人确定成交供应商之日起2个工作日内，发出成交通知书，并在</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指定媒体上公告成交结果，竞争性磋商文件随成交结果同时公告，成交结果公告期限为</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个工作日。</w:t>
      </w:r>
    </w:p>
    <w:p w14:paraId="03047FB0">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34.2成交供应商确定后，采购人、采购代理机构将以书面形式向成交供应商发出成交通知书。成交通知书对采购人和成交供应商具有同等法律效力。</w:t>
      </w:r>
    </w:p>
    <w:p w14:paraId="6736E9DA">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34.3成交通知书是合同文件的组成部分。</w:t>
      </w:r>
    </w:p>
    <w:p w14:paraId="55B59A49">
      <w:pPr>
        <w:spacing w:line="360" w:lineRule="auto"/>
        <w:outlineLvl w:val="3"/>
        <w:rPr>
          <w:rFonts w:hint="eastAsia" w:ascii="宋体" w:hAnsi="宋体" w:eastAsia="宋体" w:cs="宋体"/>
          <w:b/>
          <w:bCs/>
          <w:color w:val="auto"/>
          <w:sz w:val="22"/>
          <w:szCs w:val="22"/>
          <w:highlight w:val="none"/>
        </w:rPr>
      </w:pPr>
      <w:bookmarkStart w:id="81" w:name="_Toc107997876"/>
      <w:bookmarkStart w:id="82" w:name="_Toc107998003"/>
      <w:r>
        <w:rPr>
          <w:rFonts w:hint="eastAsia" w:ascii="宋体" w:hAnsi="宋体" w:eastAsia="宋体" w:cs="宋体"/>
          <w:b/>
          <w:bCs/>
          <w:color w:val="auto"/>
          <w:sz w:val="22"/>
          <w:szCs w:val="22"/>
          <w:highlight w:val="none"/>
        </w:rPr>
        <w:t>35.询问及质疑</w:t>
      </w:r>
      <w:bookmarkEnd w:id="81"/>
      <w:bookmarkEnd w:id="82"/>
    </w:p>
    <w:p w14:paraId="69357F4C">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35.1供应商对政府采购活动事项有疑问的，可以向采购人、采购代理机构提出询问。采购人或采购代理机构将在3个工作日内作出答复。</w:t>
      </w:r>
    </w:p>
    <w:p w14:paraId="1F937544">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35.2供应商若认为</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文件、采购过程和成交结果使自己的权益受到损害，可以按法律、规章及《湖南省财政厅关于印发＜政府采购质疑答复和投诉处理操作规程＞的通知》(</w:t>
      </w:r>
      <w:r>
        <w:rPr>
          <w:rFonts w:hint="eastAsia" w:ascii="宋体" w:hAnsi="宋体" w:cs="宋体"/>
          <w:color w:val="auto"/>
          <w:sz w:val="22"/>
          <w:szCs w:val="22"/>
          <w:highlight w:val="none"/>
          <w:lang w:eastAsia="zh-CN"/>
        </w:rPr>
        <w:t>湘财购〔2024〕67号</w:t>
      </w:r>
      <w:r>
        <w:rPr>
          <w:rFonts w:hint="eastAsia" w:ascii="宋体" w:hAnsi="宋体" w:eastAsia="宋体" w:cs="宋体"/>
          <w:color w:val="auto"/>
          <w:sz w:val="22"/>
          <w:szCs w:val="22"/>
          <w:highlight w:val="none"/>
        </w:rPr>
        <w:t>)文件规定向采购人、采购代理机构提出质疑。供应商应当在法定质疑期内一次性提出针对同一采购程序环节的质疑。</w:t>
      </w:r>
    </w:p>
    <w:p w14:paraId="7ED6DD06">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35.3供应商提出质疑的，质疑函应按照《湖南省财政厅关于印发＜政府采购质疑答复和投诉处理操作规程＞的通知》规定制作、签署、送达。采购人、采购代理机构接收质疑函的联系部门、联系电话和通讯地址见</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w:t>
      </w:r>
    </w:p>
    <w:p w14:paraId="6C6AA368">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35.4采购人、采购代理机构按照《湖南省财政厅关于印发＜政府采购质疑答复和投诉处理操作规程＞的通知》规定进行质疑答复。</w:t>
      </w:r>
    </w:p>
    <w:p w14:paraId="227C242C">
      <w:pPr>
        <w:pStyle w:val="24"/>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35.5供应商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4B97AA42">
      <w:pPr>
        <w:spacing w:line="360" w:lineRule="auto"/>
        <w:outlineLvl w:val="3"/>
        <w:rPr>
          <w:rFonts w:hint="eastAsia" w:ascii="宋体" w:hAnsi="宋体" w:eastAsia="宋体" w:cs="宋体"/>
          <w:b/>
          <w:bCs/>
          <w:color w:val="auto"/>
          <w:sz w:val="22"/>
          <w:szCs w:val="22"/>
          <w:highlight w:val="none"/>
        </w:rPr>
      </w:pPr>
      <w:bookmarkStart w:id="83" w:name="_Toc107997877"/>
      <w:bookmarkStart w:id="84" w:name="_Toc107998004"/>
      <w:r>
        <w:rPr>
          <w:rFonts w:hint="eastAsia" w:ascii="宋体" w:hAnsi="宋体" w:eastAsia="宋体" w:cs="宋体"/>
          <w:b/>
          <w:bCs/>
          <w:color w:val="auto"/>
          <w:sz w:val="22"/>
          <w:szCs w:val="22"/>
          <w:highlight w:val="none"/>
        </w:rPr>
        <w:t>36.履约担保</w:t>
      </w:r>
      <w:bookmarkEnd w:id="83"/>
      <w:bookmarkEnd w:id="84"/>
    </w:p>
    <w:p w14:paraId="0567E076">
      <w:pPr>
        <w:adjustRightInd w:val="0"/>
        <w:snapToGrid w:val="0"/>
        <w:spacing w:before="50"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36.1</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文件要求成交供应商向采购人提交履约担保的，成交供应商应按照</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的规定提交，供应商可用保函、电子增信替代履约保证金。联合体成交的，履约担保由联合体各方或联合体中牵头人的名义提交。</w:t>
      </w:r>
    </w:p>
    <w:p w14:paraId="51ADB0C6">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36.2成交供应商</w:t>
      </w:r>
      <w:r>
        <w:rPr>
          <w:rFonts w:hint="eastAsia" w:ascii="宋体" w:hAnsi="宋体" w:eastAsia="宋体" w:cs="宋体"/>
          <w:color w:val="auto"/>
          <w:spacing w:val="4"/>
          <w:sz w:val="22"/>
          <w:szCs w:val="22"/>
          <w:highlight w:val="none"/>
        </w:rPr>
        <w:t>没有按照本章第36.1</w:t>
      </w:r>
      <w:r>
        <w:rPr>
          <w:rFonts w:hint="eastAsia" w:ascii="宋体" w:hAnsi="宋体" w:eastAsia="宋体" w:cs="宋体"/>
          <w:color w:val="auto"/>
          <w:kern w:val="0"/>
          <w:sz w:val="22"/>
          <w:szCs w:val="22"/>
          <w:highlight w:val="none"/>
          <w:lang w:val="zh-CN"/>
        </w:rPr>
        <w:t>款</w:t>
      </w:r>
      <w:r>
        <w:rPr>
          <w:rFonts w:hint="eastAsia" w:ascii="宋体" w:hAnsi="宋体" w:eastAsia="宋体" w:cs="宋体"/>
          <w:color w:val="auto"/>
          <w:spacing w:val="4"/>
          <w:sz w:val="22"/>
          <w:szCs w:val="22"/>
          <w:highlight w:val="none"/>
        </w:rPr>
        <w:t>规定</w:t>
      </w:r>
      <w:r>
        <w:rPr>
          <w:rFonts w:hint="eastAsia" w:ascii="宋体" w:hAnsi="宋体" w:eastAsia="宋体" w:cs="宋体"/>
          <w:color w:val="auto"/>
          <w:sz w:val="22"/>
          <w:szCs w:val="22"/>
          <w:highlight w:val="none"/>
        </w:rPr>
        <w:t>提交履约担保的</w:t>
      </w:r>
      <w:r>
        <w:rPr>
          <w:rFonts w:hint="eastAsia" w:ascii="宋体" w:hAnsi="宋体" w:eastAsia="宋体" w:cs="宋体"/>
          <w:color w:val="auto"/>
          <w:spacing w:val="4"/>
          <w:sz w:val="22"/>
          <w:szCs w:val="22"/>
          <w:highlight w:val="none"/>
        </w:rPr>
        <w:t>，视为放弃</w:t>
      </w:r>
      <w:r>
        <w:rPr>
          <w:rFonts w:hint="eastAsia" w:ascii="宋体" w:hAnsi="宋体" w:eastAsia="宋体" w:cs="宋体"/>
          <w:color w:val="auto"/>
          <w:sz w:val="22"/>
          <w:szCs w:val="22"/>
          <w:highlight w:val="none"/>
        </w:rPr>
        <w:t>成交资格</w:t>
      </w:r>
      <w:r>
        <w:rPr>
          <w:rFonts w:hint="eastAsia" w:ascii="宋体" w:hAnsi="宋体" w:eastAsia="宋体" w:cs="宋体"/>
          <w:color w:val="auto"/>
          <w:spacing w:val="4"/>
          <w:sz w:val="22"/>
          <w:szCs w:val="22"/>
          <w:highlight w:val="none"/>
        </w:rPr>
        <w:t>，</w:t>
      </w:r>
      <w:r>
        <w:rPr>
          <w:rFonts w:hint="eastAsia" w:ascii="宋体" w:hAnsi="宋体" w:eastAsia="宋体" w:cs="宋体"/>
          <w:color w:val="auto"/>
          <w:spacing w:val="2"/>
          <w:sz w:val="22"/>
          <w:szCs w:val="22"/>
          <w:highlight w:val="none"/>
        </w:rPr>
        <w:t>其</w:t>
      </w:r>
      <w:r>
        <w:rPr>
          <w:rFonts w:hint="eastAsia" w:ascii="宋体" w:hAnsi="宋体" w:eastAsia="宋体" w:cs="宋体"/>
          <w:color w:val="auto"/>
          <w:spacing w:val="2"/>
          <w:sz w:val="22"/>
          <w:szCs w:val="22"/>
          <w:highlight w:val="none"/>
          <w:lang w:eastAsia="zh-CN"/>
        </w:rPr>
        <w:t>磋商</w:t>
      </w:r>
      <w:r>
        <w:rPr>
          <w:rFonts w:hint="eastAsia" w:ascii="宋体" w:hAnsi="宋体" w:eastAsia="宋体" w:cs="宋体"/>
          <w:color w:val="auto"/>
          <w:spacing w:val="2"/>
          <w:sz w:val="22"/>
          <w:szCs w:val="22"/>
          <w:highlight w:val="none"/>
        </w:rPr>
        <w:t>保证金不予退还。</w:t>
      </w:r>
    </w:p>
    <w:p w14:paraId="15462960">
      <w:pPr>
        <w:spacing w:line="360" w:lineRule="auto"/>
        <w:outlineLvl w:val="3"/>
        <w:rPr>
          <w:rFonts w:hint="eastAsia" w:ascii="宋体" w:hAnsi="宋体" w:eastAsia="宋体" w:cs="宋体"/>
          <w:b/>
          <w:bCs/>
          <w:color w:val="auto"/>
          <w:sz w:val="22"/>
          <w:szCs w:val="22"/>
          <w:highlight w:val="none"/>
        </w:rPr>
      </w:pPr>
      <w:bookmarkStart w:id="85" w:name="_Toc107998005"/>
      <w:bookmarkStart w:id="86" w:name="_Toc107997878"/>
      <w:r>
        <w:rPr>
          <w:rFonts w:hint="eastAsia" w:ascii="宋体" w:hAnsi="宋体" w:eastAsia="宋体" w:cs="宋体"/>
          <w:b/>
          <w:bCs/>
          <w:color w:val="auto"/>
          <w:sz w:val="22"/>
          <w:szCs w:val="22"/>
          <w:highlight w:val="none"/>
        </w:rPr>
        <w:t>37.签订合同</w:t>
      </w:r>
      <w:bookmarkEnd w:id="85"/>
      <w:bookmarkEnd w:id="86"/>
    </w:p>
    <w:p w14:paraId="300CC14D">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37.1</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文件、成交供应商的响应文件及其补充的响应文件等均为签订政府采购合同的依据。</w:t>
      </w:r>
    </w:p>
    <w:p w14:paraId="4CB0F878">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37.2成交供应商应当在成交通知书发出之日起30日内与采购人签订政府采购合同。</w:t>
      </w:r>
    </w:p>
    <w:p w14:paraId="41192F74">
      <w:pPr>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37.3成交供应商应当按照合同约定履行义务。成交供应商不得向他人转让成交项目，也不得将成交项目分包后分别向他人转让。</w:t>
      </w:r>
    </w:p>
    <w:p w14:paraId="2C994763">
      <w:pPr>
        <w:adjustRightInd w:val="0"/>
        <w:snapToGrid w:val="0"/>
        <w:spacing w:line="360" w:lineRule="auto"/>
        <w:jc w:val="center"/>
        <w:outlineLvl w:val="2"/>
        <w:rPr>
          <w:rFonts w:hint="eastAsia" w:ascii="宋体" w:hAnsi="宋体" w:eastAsia="宋体" w:cs="宋体"/>
          <w:b/>
          <w:bCs/>
          <w:color w:val="auto"/>
          <w:sz w:val="28"/>
          <w:szCs w:val="28"/>
          <w:highlight w:val="none"/>
        </w:rPr>
      </w:pPr>
      <w:bookmarkStart w:id="87" w:name="_Toc25963"/>
      <w:bookmarkStart w:id="88" w:name="_Toc22201076"/>
      <w:bookmarkStart w:id="89" w:name="_Toc107998006"/>
      <w:r>
        <w:rPr>
          <w:rFonts w:hint="eastAsia" w:ascii="宋体" w:hAnsi="宋体" w:eastAsia="宋体" w:cs="宋体"/>
          <w:b/>
          <w:bCs/>
          <w:color w:val="auto"/>
          <w:sz w:val="28"/>
          <w:szCs w:val="28"/>
          <w:highlight w:val="none"/>
        </w:rPr>
        <w:t>七、政府采购政策</w:t>
      </w:r>
      <w:bookmarkEnd w:id="87"/>
      <w:bookmarkEnd w:id="88"/>
      <w:bookmarkEnd w:id="89"/>
    </w:p>
    <w:p w14:paraId="1D37DD4C">
      <w:pPr>
        <w:adjustRightInd w:val="0"/>
        <w:snapToGrid w:val="0"/>
        <w:spacing w:line="360" w:lineRule="auto"/>
        <w:outlineLvl w:val="3"/>
        <w:rPr>
          <w:rFonts w:hint="eastAsia" w:ascii="宋体" w:hAnsi="宋体" w:eastAsia="宋体" w:cs="宋体"/>
          <w:b/>
          <w:bCs/>
          <w:color w:val="auto"/>
          <w:sz w:val="22"/>
          <w:szCs w:val="22"/>
          <w:highlight w:val="none"/>
        </w:rPr>
      </w:pPr>
      <w:bookmarkStart w:id="90" w:name="_Toc62225465"/>
      <w:bookmarkStart w:id="91" w:name="_Toc107998007"/>
      <w:bookmarkStart w:id="92" w:name="_Toc107997880"/>
      <w:r>
        <w:rPr>
          <w:rFonts w:hint="eastAsia" w:ascii="宋体" w:hAnsi="宋体" w:eastAsia="宋体" w:cs="宋体"/>
          <w:b/>
          <w:bCs/>
          <w:color w:val="auto"/>
          <w:sz w:val="22"/>
          <w:szCs w:val="22"/>
          <w:highlight w:val="none"/>
        </w:rPr>
        <w:t>38.</w:t>
      </w:r>
      <w:bookmarkEnd w:id="90"/>
      <w:r>
        <w:rPr>
          <w:rFonts w:hint="eastAsia" w:ascii="宋体" w:hAnsi="宋体" w:eastAsia="宋体" w:cs="宋体"/>
          <w:b/>
          <w:bCs/>
          <w:color w:val="auto"/>
          <w:sz w:val="22"/>
          <w:szCs w:val="22"/>
          <w:highlight w:val="none"/>
        </w:rPr>
        <w:t>预留采购份额</w:t>
      </w:r>
      <w:bookmarkEnd w:id="91"/>
      <w:bookmarkEnd w:id="92"/>
    </w:p>
    <w:p w14:paraId="49D0A6D2">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38.1执行中小企业预留采购份额政策的规定：</w:t>
      </w:r>
    </w:p>
    <w:p w14:paraId="36AA3587">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（1）预留份额的采购项目或者采购包，应明确该项目或相关采购包专门面向中小企业采购，并作为供应商资格条件。</w:t>
      </w:r>
    </w:p>
    <w:p w14:paraId="1988ED75">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（2）要求以联合体形式参加或者合同分包的，应明确联合协议或者分包承诺中中小企业合同金额应当达到的比例，并作为供应商资格条件。</w:t>
      </w:r>
    </w:p>
    <w:p w14:paraId="5E07C5C7">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（3）组成联合体或者接受分包合同的中小企业与联合体内其他企业(成员)、分包企业之间不得存在直接控股、管理关系。</w:t>
      </w:r>
    </w:p>
    <w:p w14:paraId="1F810455">
      <w:pPr>
        <w:adjustRightInd w:val="0"/>
        <w:snapToGrid w:val="0"/>
        <w:spacing w:line="360" w:lineRule="auto"/>
        <w:outlineLvl w:val="3"/>
        <w:rPr>
          <w:rFonts w:hint="eastAsia" w:ascii="宋体" w:hAnsi="宋体" w:eastAsia="宋体" w:cs="宋体"/>
          <w:b/>
          <w:bCs/>
          <w:color w:val="auto"/>
          <w:sz w:val="22"/>
          <w:szCs w:val="22"/>
          <w:highlight w:val="none"/>
        </w:rPr>
      </w:pPr>
      <w:bookmarkStart w:id="93" w:name="_Toc107998008"/>
      <w:bookmarkStart w:id="94" w:name="_Toc62225466"/>
      <w:bookmarkStart w:id="95" w:name="_Toc107997881"/>
      <w:r>
        <w:rPr>
          <w:rFonts w:hint="eastAsia" w:ascii="宋体" w:hAnsi="宋体" w:eastAsia="宋体" w:cs="宋体"/>
          <w:b/>
          <w:bCs/>
          <w:color w:val="auto"/>
          <w:sz w:val="22"/>
          <w:szCs w:val="22"/>
          <w:highlight w:val="none"/>
        </w:rPr>
        <w:t>39.强制采购</w:t>
      </w:r>
      <w:bookmarkEnd w:id="93"/>
      <w:bookmarkEnd w:id="94"/>
      <w:bookmarkEnd w:id="95"/>
    </w:p>
    <w:p w14:paraId="0A545E70">
      <w:pPr>
        <w:adjustRightInd w:val="0"/>
        <w:snapToGrid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39.1纳入财政部会同国务院有关部门发布的节能产品政府采购品目清单（品目清单中标注</w:t>
      </w:r>
      <w:r>
        <w:rPr>
          <w:rFonts w:hint="eastAsia" w:ascii="宋体" w:hAnsi="宋体" w:eastAsia="宋体" w:cs="宋体"/>
          <w:color w:val="auto"/>
          <w:kern w:val="0"/>
          <w:sz w:val="22"/>
          <w:szCs w:val="22"/>
          <w:highlight w:val="none"/>
        </w:rPr>
        <w:sym w:font="Wingdings" w:char="F0AB"/>
      </w:r>
      <w:r>
        <w:rPr>
          <w:rFonts w:hint="eastAsia" w:ascii="宋体" w:hAnsi="宋体" w:eastAsia="宋体" w:cs="宋体"/>
          <w:color w:val="auto"/>
          <w:kern w:val="0"/>
          <w:sz w:val="22"/>
          <w:szCs w:val="22"/>
          <w:highlight w:val="none"/>
        </w:rPr>
        <w:t>符号产品），实施政府强制采购的，供应商提供的产品不符合强制采购规定，其</w:t>
      </w:r>
      <w:r>
        <w:rPr>
          <w:rFonts w:hint="eastAsia" w:ascii="宋体" w:hAnsi="宋体" w:eastAsia="宋体" w:cs="宋体"/>
          <w:b/>
          <w:color w:val="auto"/>
          <w:kern w:val="0"/>
          <w:sz w:val="22"/>
          <w:szCs w:val="22"/>
          <w:highlight w:val="none"/>
        </w:rPr>
        <w:t>响应无效</w:t>
      </w:r>
      <w:r>
        <w:rPr>
          <w:rFonts w:hint="eastAsia" w:ascii="宋体" w:hAnsi="宋体" w:eastAsia="宋体" w:cs="宋体"/>
          <w:color w:val="auto"/>
          <w:kern w:val="0"/>
          <w:sz w:val="22"/>
          <w:szCs w:val="22"/>
          <w:highlight w:val="none"/>
        </w:rPr>
        <w:t>。</w:t>
      </w:r>
    </w:p>
    <w:p w14:paraId="77C0F568">
      <w:pPr>
        <w:adjustRightInd w:val="0"/>
        <w:snapToGrid w:val="0"/>
        <w:spacing w:line="360" w:lineRule="auto"/>
        <w:outlineLvl w:val="3"/>
        <w:rPr>
          <w:rFonts w:hint="eastAsia" w:ascii="宋体" w:hAnsi="宋体" w:eastAsia="宋体" w:cs="宋体"/>
          <w:b/>
          <w:bCs/>
          <w:color w:val="auto"/>
          <w:sz w:val="22"/>
          <w:szCs w:val="22"/>
          <w:highlight w:val="none"/>
        </w:rPr>
      </w:pPr>
      <w:bookmarkStart w:id="96" w:name="_Toc107997882"/>
      <w:bookmarkStart w:id="97" w:name="_Toc107998009"/>
      <w:bookmarkStart w:id="98" w:name="_Toc62225467"/>
      <w:r>
        <w:rPr>
          <w:rFonts w:hint="eastAsia" w:ascii="宋体" w:hAnsi="宋体" w:eastAsia="宋体" w:cs="宋体"/>
          <w:b/>
          <w:bCs/>
          <w:color w:val="auto"/>
          <w:sz w:val="22"/>
          <w:szCs w:val="22"/>
          <w:highlight w:val="none"/>
        </w:rPr>
        <w:t>40.优先采购</w:t>
      </w:r>
      <w:bookmarkEnd w:id="96"/>
      <w:bookmarkEnd w:id="97"/>
      <w:bookmarkEnd w:id="98"/>
    </w:p>
    <w:p w14:paraId="424DA2AA">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40.1对纳入财政部会同国务院有关部门发布的节能产品(未</w:t>
      </w:r>
      <w:r>
        <w:rPr>
          <w:rFonts w:hint="eastAsia" w:ascii="宋体" w:hAnsi="宋体" w:eastAsia="宋体" w:cs="宋体"/>
          <w:color w:val="auto"/>
          <w:kern w:val="0"/>
          <w:sz w:val="22"/>
          <w:szCs w:val="22"/>
          <w:highlight w:val="none"/>
        </w:rPr>
        <w:t>标注</w:t>
      </w:r>
      <w:r>
        <w:rPr>
          <w:rFonts w:hint="eastAsia" w:ascii="宋体" w:hAnsi="宋体" w:eastAsia="宋体" w:cs="宋体"/>
          <w:color w:val="auto"/>
          <w:kern w:val="0"/>
          <w:sz w:val="22"/>
          <w:szCs w:val="22"/>
          <w:highlight w:val="none"/>
        </w:rPr>
        <w:sym w:font="Wingdings" w:char="F0AB"/>
      </w:r>
      <w:r>
        <w:rPr>
          <w:rFonts w:hint="eastAsia" w:ascii="宋体" w:hAnsi="宋体" w:eastAsia="宋体" w:cs="宋体"/>
          <w:color w:val="auto"/>
          <w:kern w:val="0"/>
          <w:sz w:val="22"/>
          <w:szCs w:val="22"/>
          <w:highlight w:val="none"/>
        </w:rPr>
        <w:t>符号产品</w:t>
      </w:r>
      <w:r>
        <w:rPr>
          <w:rFonts w:hint="eastAsia" w:ascii="宋体" w:hAnsi="宋体" w:eastAsia="宋体" w:cs="宋体"/>
          <w:color w:val="auto"/>
          <w:sz w:val="22"/>
          <w:szCs w:val="22"/>
          <w:highlight w:val="none"/>
        </w:rPr>
        <w:t>)、环境标志产品政府采购品目清单，实施政府优先采购的，评审时</w:t>
      </w:r>
      <w:r>
        <w:rPr>
          <w:rFonts w:hint="eastAsia" w:ascii="宋体" w:hAnsi="宋体" w:eastAsia="宋体" w:cs="宋体"/>
          <w:color w:val="auto"/>
          <w:sz w:val="22"/>
          <w:szCs w:val="22"/>
          <w:highlight w:val="none"/>
          <w:lang w:val="en-US" w:eastAsia="zh-CN"/>
        </w:rPr>
        <w:t>对该部分产品</w:t>
      </w:r>
      <w:r>
        <w:rPr>
          <w:rFonts w:hint="eastAsia" w:ascii="宋体" w:hAnsi="宋体" w:eastAsia="宋体" w:cs="宋体"/>
          <w:color w:val="auto"/>
          <w:sz w:val="22"/>
          <w:szCs w:val="22"/>
          <w:highlight w:val="none"/>
        </w:rPr>
        <w:t>按</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规定给予价格折扣；</w:t>
      </w:r>
    </w:p>
    <w:p w14:paraId="12F78FB9">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40.2对纳入湖南省财政厅等有关部门发布的湖南省两型产品政府采购目录，实施政府优先采购的，评审时</w:t>
      </w:r>
      <w:r>
        <w:rPr>
          <w:rFonts w:hint="eastAsia" w:ascii="宋体" w:hAnsi="宋体" w:eastAsia="宋体" w:cs="宋体"/>
          <w:color w:val="auto"/>
          <w:sz w:val="22"/>
          <w:szCs w:val="22"/>
          <w:highlight w:val="none"/>
          <w:lang w:val="en-US" w:eastAsia="zh-CN"/>
        </w:rPr>
        <w:t>该部分产品</w:t>
      </w:r>
      <w:r>
        <w:rPr>
          <w:rFonts w:hint="eastAsia" w:ascii="宋体" w:hAnsi="宋体" w:eastAsia="宋体" w:cs="宋体"/>
          <w:color w:val="auto"/>
          <w:sz w:val="22"/>
          <w:szCs w:val="22"/>
          <w:highlight w:val="none"/>
        </w:rPr>
        <w:t>按</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规定给予价格折扣。</w:t>
      </w:r>
    </w:p>
    <w:p w14:paraId="331A8DE6">
      <w:pPr>
        <w:adjustRightInd w:val="0"/>
        <w:snapToGrid w:val="0"/>
        <w:spacing w:line="360" w:lineRule="auto"/>
        <w:outlineLvl w:val="3"/>
        <w:rPr>
          <w:rFonts w:hint="eastAsia" w:ascii="宋体" w:hAnsi="宋体" w:eastAsia="宋体" w:cs="宋体"/>
          <w:b/>
          <w:bCs/>
          <w:color w:val="auto"/>
          <w:sz w:val="22"/>
          <w:szCs w:val="22"/>
          <w:highlight w:val="none"/>
        </w:rPr>
      </w:pPr>
      <w:bookmarkStart w:id="99" w:name="_Toc107998010"/>
      <w:bookmarkStart w:id="100" w:name="_Toc62225468"/>
      <w:bookmarkStart w:id="101" w:name="_Toc107997883"/>
      <w:r>
        <w:rPr>
          <w:rFonts w:hint="eastAsia" w:ascii="宋体" w:hAnsi="宋体" w:eastAsia="宋体" w:cs="宋体"/>
          <w:b/>
          <w:bCs/>
          <w:color w:val="auto"/>
          <w:sz w:val="22"/>
          <w:szCs w:val="22"/>
          <w:highlight w:val="none"/>
        </w:rPr>
        <w:t>41.价格评审优惠</w:t>
      </w:r>
      <w:bookmarkEnd w:id="99"/>
      <w:bookmarkEnd w:id="100"/>
      <w:bookmarkEnd w:id="101"/>
    </w:p>
    <w:p w14:paraId="12BF1963">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41.1在政府采购活动中，供应商提供的货物、工程或者服务符合下列情形的：（1）在货物采购项目中，货物由中小企业制造，即货物由中小企业生产且使用该中小企业商号或者注册商标；（2）在工程采购项目中，工程由中小企业承建，即工程施工单位为中小企业；（3）在服务采购项目中，服务由中小企业承接，即提供服务的人员为中小企业依照《中华人民共和国劳动合同法》订立劳动合同的从业人员</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给予一定比例的价格折扣，用扣除后的价格参与评审；</w:t>
      </w:r>
    </w:p>
    <w:p w14:paraId="3CF3C7FE">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41.2价格折扣比例</w:t>
      </w:r>
    </w:p>
    <w:p w14:paraId="1215AAFE">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（1）对于经主管预算单位统筹后未预留份额专门面向中小企业采购的采购项目，以及预留份额项目中的非预留部分采购包，符合小微企业生产的货物或者提供的服务、工程情形的，按照</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规定的比例给予价格折扣，用扣除后的价格参与评审。</w:t>
      </w:r>
    </w:p>
    <w:p w14:paraId="54C3595E">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（2）接受大中型企业与小微企业组成联合体或者允许大中型企业向一家或者多家小微企业分包的采购项目，对于联合协议或者分包承诺约定小微企业的合同份额占到合同总金额30%以上的，按照</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规定的比例给予价格折扣，用扣除后的价格参与评审。以联合体形式参加政府采购活动，联合体各方均为中小企业的，联合体视同中小企业。其中，联合体各方均为小微企业的，联合体视同小微企业。</w:t>
      </w:r>
    </w:p>
    <w:p w14:paraId="7A175A4C">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41.3符合中小企业划分标准的个体工商户视同中小企业，享受评审中价格扣除等促进中小企业发展的政府采购政策。</w:t>
      </w:r>
    </w:p>
    <w:p w14:paraId="4A7672D5">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41.4监狱企业、残疾人福利性单位视同小型、微型企业，享受评审中价格扣除等促进中小企业发展的政府采购政策。</w:t>
      </w:r>
    </w:p>
    <w:p w14:paraId="4DD35B25">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41.5与大企业的负责人为同一人，或者与大企业存在直接控股、管理关系的中小企业，不享受评审中价格扣除等促进中小企业发展的政府采购政策。 </w:t>
      </w:r>
    </w:p>
    <w:p w14:paraId="14EAAD02">
      <w:pPr>
        <w:adjustRightInd w:val="0"/>
        <w:snapToGrid w:val="0"/>
        <w:spacing w:line="360" w:lineRule="auto"/>
        <w:ind w:firstLine="440" w:firstLineChars="200"/>
        <w:jc w:val="left"/>
        <w:rPr>
          <w:rFonts w:hint="eastAsia" w:ascii="宋体" w:hAnsi="宋体" w:eastAsia="宋体" w:cs="宋体"/>
          <w:bCs/>
          <w:color w:val="auto"/>
          <w:sz w:val="22"/>
          <w:szCs w:val="22"/>
          <w:highlight w:val="none"/>
        </w:rPr>
      </w:pPr>
      <w:r>
        <w:rPr>
          <w:rFonts w:hint="eastAsia" w:ascii="宋体" w:hAnsi="宋体" w:eastAsia="宋体" w:cs="宋体"/>
          <w:color w:val="auto"/>
          <w:sz w:val="22"/>
          <w:szCs w:val="22"/>
          <w:highlight w:val="none"/>
        </w:rPr>
        <w:t>41.6本章第1.2款规定采购项目或者采购包属于“预留采购份额”的，预留部分不再享受本款“价格评审优惠”的小微企业扶持政策。</w:t>
      </w:r>
    </w:p>
    <w:p w14:paraId="4E3A660C">
      <w:pPr>
        <w:adjustRightInd w:val="0"/>
        <w:snapToGrid w:val="0"/>
        <w:spacing w:line="360" w:lineRule="auto"/>
        <w:outlineLvl w:val="3"/>
        <w:rPr>
          <w:rFonts w:hint="eastAsia" w:ascii="宋体" w:hAnsi="宋体" w:eastAsia="宋体" w:cs="宋体"/>
          <w:b/>
          <w:bCs/>
          <w:color w:val="auto"/>
          <w:sz w:val="22"/>
          <w:szCs w:val="22"/>
          <w:highlight w:val="none"/>
        </w:rPr>
      </w:pPr>
      <w:bookmarkStart w:id="102" w:name="_Toc62225469"/>
      <w:bookmarkStart w:id="103" w:name="_Toc107997884"/>
      <w:bookmarkStart w:id="104" w:name="_Toc107998011"/>
      <w:r>
        <w:rPr>
          <w:rFonts w:hint="eastAsia" w:ascii="宋体" w:hAnsi="宋体" w:eastAsia="宋体" w:cs="宋体"/>
          <w:b/>
          <w:bCs/>
          <w:color w:val="auto"/>
          <w:sz w:val="22"/>
          <w:szCs w:val="22"/>
          <w:highlight w:val="none"/>
        </w:rPr>
        <w:t>42.政府采购政策其他规定</w:t>
      </w:r>
      <w:bookmarkEnd w:id="102"/>
      <w:bookmarkEnd w:id="103"/>
      <w:bookmarkEnd w:id="104"/>
    </w:p>
    <w:p w14:paraId="517BBAD3">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42.1中型企业、小型企业和微型企业类型按照《关于印发＜政府采购促进中小企业发展办法＞的通知》(财库[2020]46号)和《关于印发中小企业划型标准规定的通知》（工信部联企业〔2011〕300号）规定认定。</w:t>
      </w:r>
    </w:p>
    <w:p w14:paraId="2F51DCC0">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42.2监狱企业、残疾人福利性单位以及个体工商户视同小型、微型企业，享受预留采购份额、价格扣除等促进中小企业发展的政府采购政策。监狱企业、残疾人福利性单位以及个体工商户属于小型、微型企业的，不重复享受扶持政策。</w:t>
      </w:r>
    </w:p>
    <w:p w14:paraId="1328B162">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42.3以联合体形式参加政府采购活动，联合体各方均为中小企业的，联合体视同中小企业。其中，联合体各方均为小微企业的，联合体视同小微企业。</w:t>
      </w:r>
    </w:p>
    <w:p w14:paraId="721B8124">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42.4在货物采购项目中，供应商提供的货物既有中小企业制造货物，也有大型企业制造货物的，不享受中小企业扶持政策。</w:t>
      </w:r>
    </w:p>
    <w:p w14:paraId="385449DC">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42.5供应商提供的产品取得两个及以上优先采购产品认证的，评审时只有其中一项产品能够享受优先采购优惠（供应商自行选择，并在响应文件中并填报相关信息及数据）。</w:t>
      </w:r>
    </w:p>
    <w:p w14:paraId="0C6F5034">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42.6“价格评审优惠”可以与同时属于“节能产品”、“环境标志产品”及“两型产品”中的一项“优先采购”累加计算。</w:t>
      </w:r>
    </w:p>
    <w:p w14:paraId="52309314">
      <w:pPr>
        <w:adjustRightInd w:val="0"/>
        <w:snapToGrid w:val="0"/>
        <w:spacing w:line="360" w:lineRule="auto"/>
        <w:outlineLvl w:val="3"/>
        <w:rPr>
          <w:rFonts w:hint="eastAsia" w:ascii="宋体" w:hAnsi="宋体" w:eastAsia="宋体" w:cs="宋体"/>
          <w:b/>
          <w:bCs/>
          <w:color w:val="auto"/>
          <w:sz w:val="22"/>
          <w:szCs w:val="22"/>
          <w:highlight w:val="none"/>
        </w:rPr>
      </w:pPr>
      <w:bookmarkStart w:id="105" w:name="_Toc23243979"/>
      <w:bookmarkStart w:id="106" w:name="_Toc107997885"/>
      <w:bookmarkStart w:id="107" w:name="_Toc23255846"/>
      <w:bookmarkStart w:id="108" w:name="_Toc62225470"/>
      <w:bookmarkStart w:id="109" w:name="_Toc107998012"/>
      <w:r>
        <w:rPr>
          <w:rFonts w:hint="eastAsia" w:ascii="宋体" w:hAnsi="宋体" w:eastAsia="宋体" w:cs="宋体"/>
          <w:b/>
          <w:bCs/>
          <w:color w:val="auto"/>
          <w:sz w:val="22"/>
          <w:szCs w:val="22"/>
          <w:highlight w:val="none"/>
        </w:rPr>
        <w:t>43.供应商应提供的政府采购政策证明资料</w:t>
      </w:r>
      <w:bookmarkEnd w:id="105"/>
      <w:bookmarkEnd w:id="106"/>
      <w:bookmarkEnd w:id="107"/>
      <w:bookmarkEnd w:id="108"/>
      <w:bookmarkEnd w:id="109"/>
    </w:p>
    <w:p w14:paraId="313DBC90">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43.1符合本章第38条、第39条、第40条、第41条规定的，供应商应在响应文件中提供相关证明资料。</w:t>
      </w:r>
    </w:p>
    <w:p w14:paraId="5BE08596">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（1）节能产品、环境标志产品：提供国家确定的认证机构出具的、处于有效期之内的节能产品、环境标志产品认证证书（复印件）。</w:t>
      </w:r>
    </w:p>
    <w:p w14:paraId="72906355">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（2）两型产品：提供《湖南省两型产品政府采购目录》（最新一期）文件首页和产品所在页（截图）。</w:t>
      </w:r>
    </w:p>
    <w:p w14:paraId="67C2F1CC">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（3）中小企业：货物类采购项目，按《关于印发＜政府采购促进中小企业发展办法＞的通知》(财库[2020]46号) 和《关于印发中小企业划型标准规定的通知》（工信部联企业〔2011〕300号）文件规定提供中小企业声明函（格式）；工程、服务类采购项目，按《湖南省财政厅关于政府采购促进中小企业发展的有关措施的通知》（湘财购[2022]17号）文件规定提供湖南省政府采购供应商资格承诺函（格式）。</w:t>
      </w:r>
    </w:p>
    <w:p w14:paraId="5325AD96">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（4）监狱企业：按《关于政府采购支持监狱企业发展有关问题的通知》(财库〔2014〕68号)文件规定提供证明文件（复印件）。</w:t>
      </w:r>
    </w:p>
    <w:p w14:paraId="5AD44456">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（5）残疾人福利性单位：按《关于促进残疾人就业政府采购政策的通知》(财库〔2017〕141号)文件规定提供《残疾人福利性单位声明函》（格式）。</w:t>
      </w:r>
    </w:p>
    <w:p w14:paraId="7B7B04CC">
      <w:pPr>
        <w:adjustRightInd w:val="0"/>
        <w:snapToGrid w:val="0"/>
        <w:spacing w:line="360" w:lineRule="auto"/>
        <w:outlineLvl w:val="3"/>
        <w:rPr>
          <w:rFonts w:hint="eastAsia" w:ascii="宋体" w:hAnsi="宋体" w:eastAsia="宋体" w:cs="宋体"/>
          <w:b/>
          <w:bCs/>
          <w:color w:val="auto"/>
          <w:sz w:val="22"/>
          <w:szCs w:val="22"/>
          <w:highlight w:val="none"/>
        </w:rPr>
      </w:pPr>
      <w:bookmarkStart w:id="110" w:name="_Toc62225472"/>
      <w:bookmarkStart w:id="111" w:name="_Toc107997886"/>
      <w:bookmarkStart w:id="112" w:name="_Toc107998013"/>
      <w:r>
        <w:rPr>
          <w:rFonts w:hint="eastAsia" w:ascii="宋体" w:hAnsi="宋体" w:eastAsia="宋体" w:cs="宋体"/>
          <w:b/>
          <w:bCs/>
          <w:color w:val="auto"/>
          <w:sz w:val="22"/>
          <w:szCs w:val="22"/>
          <w:highlight w:val="none"/>
        </w:rPr>
        <w:t>44. 采购进口产品</w:t>
      </w:r>
    </w:p>
    <w:p w14:paraId="379E3F7C">
      <w:pPr>
        <w:adjustRightInd w:val="0"/>
        <w:snapToGrid w:val="0"/>
        <w:spacing w:line="360" w:lineRule="auto"/>
        <w:ind w:firstLine="440" w:firstLineChars="200"/>
        <w:jc w:val="left"/>
        <w:rPr>
          <w:rFonts w:hint="eastAsia" w:ascii="宋体" w:hAnsi="宋体" w:eastAsia="宋体" w:cs="宋体"/>
          <w:b/>
          <w:bCs/>
          <w:color w:val="auto"/>
          <w:sz w:val="22"/>
          <w:szCs w:val="22"/>
          <w:highlight w:val="none"/>
        </w:rPr>
      </w:pPr>
      <w:r>
        <w:rPr>
          <w:rFonts w:hint="eastAsia" w:ascii="宋体" w:hAnsi="宋体" w:eastAsia="宋体" w:cs="宋体"/>
          <w:bCs/>
          <w:color w:val="auto"/>
          <w:kern w:val="0"/>
          <w:sz w:val="22"/>
          <w:szCs w:val="22"/>
          <w:highlight w:val="none"/>
        </w:rPr>
        <w:t>44.1</w:t>
      </w:r>
      <w:r>
        <w:rPr>
          <w:rFonts w:hint="eastAsia" w:ascii="宋体" w:hAnsi="宋体" w:eastAsia="宋体" w:cs="宋体"/>
          <w:bCs/>
          <w:color w:val="auto"/>
          <w:kern w:val="0"/>
          <w:sz w:val="22"/>
          <w:szCs w:val="22"/>
          <w:highlight w:val="none"/>
          <w:lang w:val="zh-CN"/>
        </w:rPr>
        <w:t>进口产品是指符合《政府采购进口产品管理办法》（财库〔2007〕119号）和《关于政府采购进口产品管理有关问题的通知》（财办库〔2008〕248号）文件规定的产品。</w:t>
      </w:r>
      <w:r>
        <w:rPr>
          <w:rFonts w:hint="eastAsia" w:ascii="宋体" w:hAnsi="宋体" w:eastAsia="宋体" w:cs="宋体"/>
          <w:b/>
          <w:color w:val="auto"/>
          <w:kern w:val="0"/>
          <w:sz w:val="22"/>
          <w:szCs w:val="22"/>
          <w:highlight w:val="none"/>
          <w:lang w:val="zh-CN"/>
        </w:rPr>
        <w:t>除【磋商须知前附表】另有规定外，采购项目拒绝进口产品参加磋商。</w:t>
      </w:r>
      <w:r>
        <w:rPr>
          <w:rFonts w:hint="eastAsia" w:ascii="宋体" w:hAnsi="宋体" w:eastAsia="宋体" w:cs="宋体"/>
          <w:bCs/>
          <w:color w:val="auto"/>
          <w:kern w:val="0"/>
          <w:sz w:val="22"/>
          <w:szCs w:val="22"/>
          <w:highlight w:val="none"/>
          <w:lang w:val="zh-CN"/>
        </w:rPr>
        <w:t>本款规定同意购买进口产品的，不限制满足磋商文件要求的国内产品参与磋商竞争。</w:t>
      </w:r>
    </w:p>
    <w:p w14:paraId="107552F3">
      <w:pPr>
        <w:adjustRightInd w:val="0"/>
        <w:snapToGrid w:val="0"/>
        <w:spacing w:line="360" w:lineRule="auto"/>
        <w:outlineLvl w:val="3"/>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45.融资、担保</w:t>
      </w:r>
      <w:bookmarkEnd w:id="110"/>
      <w:bookmarkEnd w:id="111"/>
      <w:bookmarkEnd w:id="112"/>
    </w:p>
    <w:p w14:paraId="16EBA656">
      <w:pPr>
        <w:adjustRightInd w:val="0"/>
        <w:snapToGrid w:val="0"/>
        <w:spacing w:line="360" w:lineRule="auto"/>
        <w:ind w:firstLine="44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2"/>
          <w:szCs w:val="22"/>
          <w:highlight w:val="none"/>
        </w:rPr>
        <w:t>45.1供应商有融资、担保需求的，可登陆中国湖南政府采购网查询相关银行、担保机构业务。</w:t>
      </w:r>
    </w:p>
    <w:p w14:paraId="40D19C3F">
      <w:pPr>
        <w:adjustRightInd w:val="0"/>
        <w:snapToGrid w:val="0"/>
        <w:spacing w:line="360" w:lineRule="auto"/>
        <w:jc w:val="center"/>
        <w:outlineLvl w:val="2"/>
        <w:rPr>
          <w:rFonts w:hint="eastAsia" w:ascii="宋体" w:hAnsi="宋体" w:eastAsia="宋体" w:cs="宋体"/>
          <w:b/>
          <w:bCs/>
          <w:color w:val="auto"/>
          <w:sz w:val="28"/>
          <w:szCs w:val="28"/>
          <w:highlight w:val="none"/>
        </w:rPr>
      </w:pPr>
      <w:bookmarkStart w:id="113" w:name="_Toc13791"/>
      <w:bookmarkStart w:id="114" w:name="_Toc107998014"/>
    </w:p>
    <w:p w14:paraId="19593252">
      <w:pPr>
        <w:adjustRightInd w:val="0"/>
        <w:snapToGrid w:val="0"/>
        <w:spacing w:line="360" w:lineRule="auto"/>
        <w:jc w:val="center"/>
        <w:outlineLvl w:val="2"/>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八、其他规定</w:t>
      </w:r>
      <w:bookmarkEnd w:id="113"/>
      <w:bookmarkEnd w:id="114"/>
    </w:p>
    <w:p w14:paraId="7CBAC871">
      <w:pPr>
        <w:spacing w:line="360" w:lineRule="auto"/>
        <w:outlineLvl w:val="3"/>
        <w:rPr>
          <w:rFonts w:hint="eastAsia" w:ascii="宋体" w:hAnsi="宋体" w:eastAsia="宋体" w:cs="宋体"/>
          <w:b/>
          <w:bCs/>
          <w:color w:val="auto"/>
          <w:sz w:val="22"/>
          <w:szCs w:val="22"/>
          <w:highlight w:val="none"/>
        </w:rPr>
      </w:pPr>
      <w:bookmarkStart w:id="115" w:name="_Toc107997888"/>
      <w:bookmarkStart w:id="116" w:name="_Toc107998015"/>
      <w:r>
        <w:rPr>
          <w:rFonts w:hint="eastAsia" w:ascii="宋体" w:hAnsi="宋体" w:eastAsia="宋体" w:cs="宋体"/>
          <w:b/>
          <w:bCs/>
          <w:color w:val="auto"/>
          <w:sz w:val="22"/>
          <w:szCs w:val="22"/>
          <w:highlight w:val="none"/>
        </w:rPr>
        <w:t>46.其他规定</w:t>
      </w:r>
      <w:bookmarkEnd w:id="115"/>
      <w:bookmarkEnd w:id="116"/>
    </w:p>
    <w:p w14:paraId="3ECA741A">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46.1合同价款支付</w:t>
      </w:r>
    </w:p>
    <w:p w14:paraId="4E98DA60">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（1）竞争性</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文件规定支付合同预付款的，采购人应按【</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须知前附表】规定的支付比例和支付条件向符合要求的成交供应商及时支付相应款项，并在政府采购合同中进行明确。</w:t>
      </w:r>
    </w:p>
    <w:p w14:paraId="226BC833">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（2）竞争性</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文件规定需提交质量保证金的，采购人可以按【</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须知前附表】规定要求成交供应商提交质量保证金，并在政府采购合同中进行明确。</w:t>
      </w:r>
    </w:p>
    <w:p w14:paraId="4DEAC3EA">
      <w:pPr>
        <w:adjustRightInd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（3）供应商可以保函、电子增信替代预付款担保、质量保证金。</w:t>
      </w:r>
    </w:p>
    <w:p w14:paraId="3CC403A6">
      <w:pPr>
        <w:spacing w:line="400" w:lineRule="exact"/>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46.2</w:t>
      </w:r>
      <w:r>
        <w:rPr>
          <w:rFonts w:hint="eastAsia" w:ascii="宋体" w:hAnsi="宋体" w:eastAsia="宋体" w:cs="宋体"/>
          <w:color w:val="auto"/>
          <w:sz w:val="22"/>
          <w:szCs w:val="22"/>
          <w:highlight w:val="none"/>
          <w:lang w:eastAsia="zh-CN"/>
        </w:rPr>
        <w:t>磋商</w:t>
      </w:r>
      <w:r>
        <w:rPr>
          <w:rFonts w:hint="eastAsia" w:ascii="宋体" w:hAnsi="宋体" w:eastAsia="宋体" w:cs="宋体"/>
          <w:color w:val="auto"/>
          <w:sz w:val="22"/>
          <w:szCs w:val="22"/>
          <w:highlight w:val="none"/>
        </w:rPr>
        <w:t>文件的其他规定见</w:t>
      </w:r>
      <w:r>
        <w:rPr>
          <w:rFonts w:hint="eastAsia" w:ascii="宋体" w:hAnsi="宋体" w:eastAsia="宋体" w:cs="宋体"/>
          <w:b/>
          <w:color w:val="auto"/>
          <w:sz w:val="22"/>
          <w:szCs w:val="22"/>
          <w:highlight w:val="none"/>
        </w:rPr>
        <w:t>【</w:t>
      </w:r>
      <w:r>
        <w:rPr>
          <w:rFonts w:hint="eastAsia" w:ascii="宋体" w:hAnsi="宋体" w:eastAsia="宋体" w:cs="宋体"/>
          <w:b/>
          <w:color w:val="auto"/>
          <w:sz w:val="22"/>
          <w:szCs w:val="22"/>
          <w:highlight w:val="none"/>
          <w:lang w:eastAsia="zh-CN"/>
        </w:rPr>
        <w:t>磋商</w:t>
      </w:r>
      <w:r>
        <w:rPr>
          <w:rFonts w:hint="eastAsia" w:ascii="宋体" w:hAnsi="宋体" w:eastAsia="宋体" w:cs="宋体"/>
          <w:b/>
          <w:color w:val="auto"/>
          <w:sz w:val="22"/>
          <w:szCs w:val="22"/>
          <w:highlight w:val="none"/>
        </w:rPr>
        <w:t>须知前附表】</w:t>
      </w:r>
      <w:r>
        <w:rPr>
          <w:rFonts w:hint="eastAsia" w:ascii="宋体" w:hAnsi="宋体" w:eastAsia="宋体" w:cs="宋体"/>
          <w:color w:val="auto"/>
          <w:sz w:val="22"/>
          <w:szCs w:val="22"/>
          <w:highlight w:val="none"/>
        </w:rPr>
        <w:t>。</w:t>
      </w:r>
    </w:p>
    <w:p w14:paraId="5E941454">
      <w:pPr>
        <w:numPr>
          <w:ilvl w:val="0"/>
          <w:numId w:val="4"/>
        </w:numPr>
        <w:tabs>
          <w:tab w:val="left" w:pos="8820"/>
          <w:tab w:val="left" w:pos="9345"/>
          <w:tab w:val="left" w:pos="9765"/>
        </w:tabs>
        <w:adjustRightInd w:val="0"/>
        <w:snapToGrid w:val="0"/>
        <w:spacing w:before="180" w:beforeLines="50" w:line="360" w:lineRule="auto"/>
        <w:ind w:right="366" w:rightChars="183"/>
        <w:jc w:val="center"/>
        <w:outlineLvl w:val="0"/>
        <w:rPr>
          <w:rFonts w:hint="eastAsia" w:ascii="宋体" w:hAnsi="宋体" w:cs="宋体"/>
          <w:b/>
          <w:color w:val="auto"/>
          <w:sz w:val="36"/>
          <w:szCs w:val="36"/>
          <w:highlight w:val="none"/>
          <w:lang w:val="en-US" w:eastAsia="zh-CN"/>
        </w:rPr>
      </w:pPr>
      <w:bookmarkStart w:id="117" w:name="_Toc25664"/>
      <w:r>
        <w:rPr>
          <w:rFonts w:hint="eastAsia" w:ascii="宋体" w:hAnsi="宋体" w:cs="宋体"/>
          <w:b/>
          <w:color w:val="auto"/>
          <w:sz w:val="36"/>
          <w:szCs w:val="36"/>
          <w:highlight w:val="none"/>
          <w:lang w:eastAsia="zh-CN"/>
        </w:rPr>
        <w:br w:type="page"/>
      </w:r>
      <w:r>
        <w:rPr>
          <w:rFonts w:hint="eastAsia" w:ascii="宋体" w:hAnsi="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lang w:val="en-US" w:eastAsia="zh-CN"/>
        </w:rPr>
        <w:t xml:space="preserve">  </w:t>
      </w:r>
      <w:r>
        <w:rPr>
          <w:rFonts w:hint="eastAsia" w:ascii="宋体" w:hAnsi="宋体" w:cs="宋体"/>
          <w:b/>
          <w:color w:val="auto"/>
          <w:sz w:val="36"/>
          <w:szCs w:val="36"/>
          <w:highlight w:val="none"/>
          <w:lang w:val="en-US" w:eastAsia="zh-CN"/>
        </w:rPr>
        <w:t>评审办法及标准</w:t>
      </w:r>
    </w:p>
    <w:p w14:paraId="4BC9755E">
      <w:pPr>
        <w:pStyle w:val="24"/>
        <w:numPr>
          <w:ilvl w:val="0"/>
          <w:numId w:val="5"/>
        </w:numPr>
        <w:rPr>
          <w:rFonts w:hint="eastAsia"/>
          <w:color w:val="auto"/>
          <w:highlight w:val="none"/>
          <w:lang w:val="en-US" w:eastAsia="zh-CN"/>
        </w:rPr>
      </w:pPr>
      <w:r>
        <w:rPr>
          <w:rFonts w:hint="eastAsia"/>
          <w:color w:val="auto"/>
          <w:highlight w:val="none"/>
          <w:lang w:val="en-US" w:eastAsia="zh-CN"/>
        </w:rPr>
        <w:t>资格审查</w:t>
      </w:r>
    </w:p>
    <w:p w14:paraId="11C3734D">
      <w:pPr>
        <w:pStyle w:val="24"/>
        <w:keepNext w:val="0"/>
        <w:keepLines w:val="0"/>
        <w:pageBreakBefore w:val="0"/>
        <w:widowControl w:val="0"/>
        <w:numPr>
          <w:ilvl w:val="0"/>
          <w:numId w:val="6"/>
        </w:numPr>
        <w:kinsoku/>
        <w:wordWrap w:val="0"/>
        <w:overflowPunct/>
        <w:topLinePunct w:val="0"/>
        <w:autoSpaceDE w:val="0"/>
        <w:autoSpaceDN w:val="0"/>
        <w:bidi w:val="0"/>
        <w:adjustRightInd/>
        <w:snapToGrid/>
        <w:spacing w:line="360" w:lineRule="auto"/>
        <w:ind w:leftChars="0" w:firstLine="220" w:firstLineChars="100"/>
        <w:jc w:val="left"/>
        <w:textAlignment w:val="auto"/>
        <w:rPr>
          <w:rFonts w:hint="eastAsia"/>
          <w:color w:val="auto"/>
          <w:sz w:val="22"/>
          <w:szCs w:val="28"/>
          <w:highlight w:val="none"/>
          <w:lang w:val="en-US" w:eastAsia="zh-CN"/>
        </w:rPr>
      </w:pPr>
      <w:r>
        <w:rPr>
          <w:rFonts w:hint="eastAsia"/>
          <w:color w:val="auto"/>
          <w:sz w:val="22"/>
          <w:szCs w:val="28"/>
          <w:highlight w:val="none"/>
          <w:lang w:val="en-US" w:eastAsia="zh-CN"/>
        </w:rPr>
        <w:t>资格审查主体</w:t>
      </w:r>
    </w:p>
    <w:p w14:paraId="2EF89C75">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360" w:lineRule="auto"/>
        <w:ind w:leftChars="0" w:firstLine="440" w:firstLineChars="200"/>
        <w:jc w:val="left"/>
        <w:textAlignment w:val="auto"/>
        <w:rPr>
          <w:rFonts w:hint="eastAsia"/>
          <w:color w:val="auto"/>
          <w:sz w:val="22"/>
          <w:szCs w:val="28"/>
          <w:highlight w:val="none"/>
          <w:lang w:val="en-US" w:eastAsia="zh-CN"/>
        </w:rPr>
      </w:pPr>
      <w:r>
        <w:rPr>
          <w:rFonts w:hint="eastAsia"/>
          <w:color w:val="auto"/>
          <w:sz w:val="22"/>
          <w:szCs w:val="28"/>
          <w:highlight w:val="none"/>
          <w:lang w:val="en-US" w:eastAsia="zh-CN"/>
        </w:rPr>
        <w:t>1.1磋商小组负责资格审查</w:t>
      </w:r>
    </w:p>
    <w:p w14:paraId="6A608D4B">
      <w:pPr>
        <w:pStyle w:val="24"/>
        <w:keepNext w:val="0"/>
        <w:keepLines w:val="0"/>
        <w:pageBreakBefore w:val="0"/>
        <w:widowControl w:val="0"/>
        <w:numPr>
          <w:ilvl w:val="0"/>
          <w:numId w:val="6"/>
        </w:numPr>
        <w:kinsoku/>
        <w:wordWrap w:val="0"/>
        <w:overflowPunct/>
        <w:topLinePunct w:val="0"/>
        <w:autoSpaceDE w:val="0"/>
        <w:autoSpaceDN w:val="0"/>
        <w:bidi w:val="0"/>
        <w:adjustRightInd/>
        <w:snapToGrid/>
        <w:spacing w:line="360" w:lineRule="auto"/>
        <w:ind w:leftChars="0" w:firstLine="220" w:firstLineChars="100"/>
        <w:jc w:val="left"/>
        <w:textAlignment w:val="auto"/>
        <w:rPr>
          <w:rFonts w:hint="eastAsia" w:eastAsia="宋体" w:cs="Times New Roman"/>
          <w:color w:val="auto"/>
          <w:sz w:val="22"/>
          <w:szCs w:val="28"/>
          <w:highlight w:val="none"/>
          <w:lang w:val="en-US" w:eastAsia="zh-CN"/>
        </w:rPr>
      </w:pPr>
      <w:r>
        <w:rPr>
          <w:rFonts w:hint="eastAsia" w:eastAsia="宋体" w:cs="Times New Roman"/>
          <w:color w:val="auto"/>
          <w:sz w:val="22"/>
          <w:szCs w:val="28"/>
          <w:highlight w:val="none"/>
          <w:lang w:val="en-US" w:eastAsia="zh-CN"/>
        </w:rPr>
        <w:t>供应商资格审查</w:t>
      </w:r>
    </w:p>
    <w:p w14:paraId="3D47F71C">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360" w:lineRule="auto"/>
        <w:ind w:leftChars="0" w:firstLine="440" w:firstLineChars="200"/>
        <w:jc w:val="left"/>
        <w:textAlignment w:val="auto"/>
        <w:rPr>
          <w:rFonts w:hint="default"/>
          <w:color w:val="auto"/>
          <w:sz w:val="22"/>
          <w:szCs w:val="28"/>
          <w:highlight w:val="none"/>
          <w:lang w:val="en-US" w:eastAsia="zh-CN"/>
        </w:rPr>
      </w:pPr>
      <w:r>
        <w:rPr>
          <w:rFonts w:hint="default"/>
          <w:color w:val="auto"/>
          <w:sz w:val="22"/>
          <w:szCs w:val="28"/>
          <w:highlight w:val="none"/>
          <w:lang w:val="en-US" w:eastAsia="zh-CN"/>
        </w:rPr>
        <w:t>2.1 提交首次响应文件截止时间后，磋商小组依法按照本章“资格</w:t>
      </w:r>
      <w:r>
        <w:rPr>
          <w:rFonts w:hint="eastAsia"/>
          <w:color w:val="auto"/>
          <w:sz w:val="22"/>
          <w:szCs w:val="28"/>
          <w:highlight w:val="none"/>
          <w:lang w:val="en-US" w:eastAsia="zh-CN"/>
        </w:rPr>
        <w:t>性</w:t>
      </w:r>
      <w:r>
        <w:rPr>
          <w:rFonts w:hint="default"/>
          <w:color w:val="auto"/>
          <w:sz w:val="22"/>
          <w:szCs w:val="28"/>
          <w:highlight w:val="none"/>
          <w:lang w:val="en-US" w:eastAsia="zh-CN"/>
        </w:rPr>
        <w:t>审查表”所列审查项目及审</w:t>
      </w:r>
    </w:p>
    <w:p w14:paraId="468BB9CB">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360" w:lineRule="auto"/>
        <w:ind w:leftChars="0" w:firstLine="440" w:firstLineChars="200"/>
        <w:jc w:val="left"/>
        <w:textAlignment w:val="auto"/>
        <w:rPr>
          <w:rFonts w:hint="default"/>
          <w:color w:val="auto"/>
          <w:sz w:val="22"/>
          <w:szCs w:val="28"/>
          <w:highlight w:val="none"/>
          <w:lang w:val="en-US" w:eastAsia="zh-CN"/>
        </w:rPr>
      </w:pPr>
      <w:r>
        <w:rPr>
          <w:rFonts w:hint="default"/>
          <w:color w:val="auto"/>
          <w:sz w:val="22"/>
          <w:szCs w:val="28"/>
          <w:highlight w:val="none"/>
          <w:lang w:val="en-US" w:eastAsia="zh-CN"/>
        </w:rPr>
        <w:t>查标准，对供应商进行资格审查，以确定供应商是否具备参加磋商资格。</w:t>
      </w:r>
    </w:p>
    <w:p w14:paraId="37358239">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360" w:lineRule="auto"/>
        <w:ind w:leftChars="0" w:firstLine="440" w:firstLineChars="200"/>
        <w:jc w:val="left"/>
        <w:textAlignment w:val="auto"/>
        <w:rPr>
          <w:rFonts w:hint="default"/>
          <w:color w:val="auto"/>
          <w:sz w:val="22"/>
          <w:szCs w:val="28"/>
          <w:highlight w:val="none"/>
          <w:lang w:val="en-US" w:eastAsia="zh-CN"/>
        </w:rPr>
      </w:pPr>
      <w:r>
        <w:rPr>
          <w:rFonts w:hint="default"/>
          <w:color w:val="auto"/>
          <w:sz w:val="22"/>
          <w:szCs w:val="28"/>
          <w:highlight w:val="none"/>
          <w:lang w:val="en-US" w:eastAsia="zh-CN"/>
        </w:rPr>
        <w:t xml:space="preserve">2.2 信用记录。资格审查时，将对供应商信用记录进行甄别。 </w:t>
      </w:r>
    </w:p>
    <w:p w14:paraId="6B51F719">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360" w:lineRule="auto"/>
        <w:ind w:leftChars="0" w:firstLine="440" w:firstLineChars="200"/>
        <w:jc w:val="left"/>
        <w:textAlignment w:val="auto"/>
        <w:rPr>
          <w:rFonts w:hint="default"/>
          <w:color w:val="auto"/>
          <w:sz w:val="22"/>
          <w:szCs w:val="28"/>
          <w:highlight w:val="none"/>
          <w:lang w:val="en-US" w:eastAsia="zh-CN"/>
        </w:rPr>
      </w:pPr>
      <w:r>
        <w:rPr>
          <w:rFonts w:hint="default"/>
          <w:color w:val="auto"/>
          <w:sz w:val="22"/>
          <w:szCs w:val="28"/>
          <w:highlight w:val="none"/>
          <w:lang w:val="en-US" w:eastAsia="zh-CN"/>
        </w:rPr>
        <w:t>（1）信用信息查询的查询渠道：信用中国网（www.creditchina.gov.cn）、中国政府采购网</w:t>
      </w:r>
    </w:p>
    <w:p w14:paraId="4EA0694B">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360" w:lineRule="auto"/>
        <w:ind w:leftChars="0" w:firstLine="440" w:firstLineChars="200"/>
        <w:jc w:val="left"/>
        <w:textAlignment w:val="auto"/>
        <w:rPr>
          <w:rFonts w:hint="default"/>
          <w:color w:val="auto"/>
          <w:sz w:val="22"/>
          <w:szCs w:val="28"/>
          <w:highlight w:val="none"/>
          <w:lang w:val="en-US" w:eastAsia="zh-CN"/>
        </w:rPr>
      </w:pPr>
      <w:r>
        <w:rPr>
          <w:rFonts w:hint="default"/>
          <w:color w:val="auto"/>
          <w:sz w:val="22"/>
          <w:szCs w:val="28"/>
          <w:highlight w:val="none"/>
          <w:lang w:val="en-US" w:eastAsia="zh-CN"/>
        </w:rPr>
        <w:t>（www.ccgp.gov.cn）；</w:t>
      </w:r>
    </w:p>
    <w:p w14:paraId="3A635105">
      <w:pPr>
        <w:pStyle w:val="24"/>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Chars="0" w:firstLine="440" w:firstLineChars="200"/>
        <w:jc w:val="left"/>
        <w:textAlignment w:val="auto"/>
        <w:rPr>
          <w:rFonts w:hint="default"/>
          <w:color w:val="auto"/>
          <w:sz w:val="22"/>
          <w:szCs w:val="28"/>
          <w:highlight w:val="none"/>
          <w:lang w:val="en-US" w:eastAsia="zh-CN"/>
        </w:rPr>
      </w:pPr>
      <w:r>
        <w:rPr>
          <w:rFonts w:hint="default"/>
          <w:color w:val="auto"/>
          <w:sz w:val="22"/>
          <w:szCs w:val="28"/>
          <w:highlight w:val="none"/>
          <w:lang w:val="en-US" w:eastAsia="zh-CN"/>
        </w:rPr>
        <w:t>（2）不良信用记录是指：供应商在“信用中国”网站被列入失信被执行人和重大税收违法案件当事人名单，或在“中国政府采购网”网站被列入政府采购严重违法失信行为记录名单。供应商有上述不良信用记录的，其响应无效，其中，列入政府采购严重违法失信行为记录名单的，按处罚结果执行。</w:t>
      </w:r>
    </w:p>
    <w:p w14:paraId="657663D8">
      <w:pPr>
        <w:pStyle w:val="24"/>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leftChars="0" w:firstLine="440" w:firstLineChars="200"/>
        <w:jc w:val="left"/>
        <w:textAlignment w:val="auto"/>
        <w:rPr>
          <w:rFonts w:hint="default"/>
          <w:color w:val="auto"/>
          <w:sz w:val="22"/>
          <w:szCs w:val="28"/>
          <w:highlight w:val="none"/>
          <w:lang w:val="en-US" w:eastAsia="zh-CN"/>
        </w:rPr>
      </w:pPr>
      <w:r>
        <w:rPr>
          <w:rFonts w:hint="default"/>
          <w:color w:val="auto"/>
          <w:sz w:val="22"/>
          <w:szCs w:val="28"/>
          <w:highlight w:val="none"/>
          <w:lang w:val="en-US" w:eastAsia="zh-CN"/>
        </w:rPr>
        <w:t>（3）供应商为联合体形式的，联合体成员存在不良信用记录的，视同联合体存在不良信用记录。</w:t>
      </w:r>
    </w:p>
    <w:p w14:paraId="64358B33">
      <w:pPr>
        <w:pStyle w:val="24"/>
        <w:keepNext w:val="0"/>
        <w:keepLines w:val="0"/>
        <w:pageBreakBefore w:val="0"/>
        <w:widowControl w:val="0"/>
        <w:numPr>
          <w:ilvl w:val="0"/>
          <w:numId w:val="7"/>
        </w:numPr>
        <w:kinsoku/>
        <w:wordWrap w:val="0"/>
        <w:overflowPunct/>
        <w:topLinePunct w:val="0"/>
        <w:autoSpaceDE w:val="0"/>
        <w:autoSpaceDN w:val="0"/>
        <w:bidi w:val="0"/>
        <w:adjustRightInd w:val="0"/>
        <w:snapToGrid w:val="0"/>
        <w:spacing w:line="360" w:lineRule="auto"/>
        <w:ind w:leftChars="0" w:firstLine="440" w:firstLineChars="200"/>
        <w:jc w:val="left"/>
        <w:textAlignment w:val="auto"/>
        <w:rPr>
          <w:rFonts w:hint="default"/>
          <w:color w:val="auto"/>
          <w:sz w:val="22"/>
          <w:szCs w:val="28"/>
          <w:highlight w:val="none"/>
          <w:lang w:val="en-US" w:eastAsia="zh-CN"/>
        </w:rPr>
      </w:pPr>
      <w:r>
        <w:rPr>
          <w:rFonts w:hint="default"/>
          <w:color w:val="auto"/>
          <w:sz w:val="22"/>
          <w:szCs w:val="28"/>
          <w:highlight w:val="none"/>
          <w:lang w:val="en-US" w:eastAsia="zh-CN"/>
        </w:rPr>
        <w:t>信用信息查询记录和证据留存具体方式：采购人、采购代理机构经办人将查询网页截图、打印、签字，作为查询记录和证据，与其他采购文件一并保存。</w:t>
      </w:r>
    </w:p>
    <w:p w14:paraId="5DECF4FD">
      <w:pPr>
        <w:pStyle w:val="24"/>
        <w:keepNext w:val="0"/>
        <w:keepLines w:val="0"/>
        <w:pageBreakBefore w:val="0"/>
        <w:widowControl w:val="0"/>
        <w:numPr>
          <w:ilvl w:val="0"/>
          <w:numId w:val="6"/>
        </w:numPr>
        <w:kinsoku/>
        <w:wordWrap w:val="0"/>
        <w:overflowPunct/>
        <w:topLinePunct w:val="0"/>
        <w:autoSpaceDE w:val="0"/>
        <w:autoSpaceDN w:val="0"/>
        <w:bidi w:val="0"/>
        <w:adjustRightInd/>
        <w:snapToGrid/>
        <w:spacing w:line="360" w:lineRule="auto"/>
        <w:ind w:left="0" w:leftChars="0" w:firstLine="220" w:firstLineChars="100"/>
        <w:jc w:val="left"/>
        <w:textAlignment w:val="auto"/>
        <w:rPr>
          <w:rFonts w:hint="eastAsia"/>
          <w:color w:val="auto"/>
          <w:sz w:val="22"/>
          <w:szCs w:val="28"/>
          <w:highlight w:val="none"/>
          <w:lang w:val="en-US" w:eastAsia="zh-CN"/>
        </w:rPr>
      </w:pPr>
      <w:r>
        <w:rPr>
          <w:rFonts w:hint="eastAsia"/>
          <w:color w:val="auto"/>
          <w:sz w:val="22"/>
          <w:szCs w:val="28"/>
          <w:highlight w:val="none"/>
          <w:lang w:val="en-US" w:eastAsia="zh-CN"/>
        </w:rPr>
        <w:t>审查结果</w:t>
      </w:r>
    </w:p>
    <w:p w14:paraId="65247BFE">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360" w:lineRule="auto"/>
        <w:ind w:leftChars="100"/>
        <w:jc w:val="left"/>
        <w:textAlignment w:val="auto"/>
        <w:rPr>
          <w:rFonts w:hint="eastAsia"/>
          <w:color w:val="auto"/>
          <w:sz w:val="22"/>
          <w:szCs w:val="28"/>
          <w:highlight w:val="none"/>
          <w:lang w:val="en-US" w:eastAsia="zh-CN"/>
        </w:rPr>
      </w:pPr>
      <w:r>
        <w:rPr>
          <w:rFonts w:hint="eastAsia"/>
          <w:color w:val="auto"/>
          <w:sz w:val="22"/>
          <w:szCs w:val="28"/>
          <w:highlight w:val="none"/>
          <w:lang w:val="en-US" w:eastAsia="zh-CN"/>
        </w:rPr>
        <w:t>3.1 应当告知未通过资格审查的供应商其未通过的原因。</w:t>
      </w:r>
    </w:p>
    <w:p w14:paraId="29EE6B19">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360" w:lineRule="auto"/>
        <w:ind w:leftChars="100"/>
        <w:jc w:val="left"/>
        <w:textAlignment w:val="auto"/>
        <w:rPr>
          <w:rFonts w:hint="eastAsia"/>
          <w:color w:val="auto"/>
          <w:sz w:val="22"/>
          <w:szCs w:val="28"/>
          <w:highlight w:val="none"/>
          <w:lang w:val="en-US" w:eastAsia="zh-CN"/>
        </w:rPr>
      </w:pPr>
      <w:r>
        <w:rPr>
          <w:rFonts w:hint="eastAsia"/>
          <w:color w:val="auto"/>
          <w:sz w:val="22"/>
          <w:szCs w:val="28"/>
          <w:highlight w:val="none"/>
          <w:lang w:val="en-US" w:eastAsia="zh-CN"/>
        </w:rPr>
        <w:br w:type="page"/>
      </w:r>
      <w:r>
        <w:rPr>
          <w:rFonts w:hint="eastAsia"/>
          <w:color w:val="auto"/>
          <w:sz w:val="22"/>
          <w:szCs w:val="28"/>
          <w:highlight w:val="none"/>
          <w:lang w:val="en-US" w:eastAsia="zh-CN"/>
        </w:rPr>
        <w:t xml:space="preserve">附表1  </w:t>
      </w:r>
    </w:p>
    <w:p w14:paraId="21AFD066">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360" w:lineRule="auto"/>
        <w:ind w:leftChars="100"/>
        <w:jc w:val="center"/>
        <w:textAlignment w:val="auto"/>
        <w:rPr>
          <w:rFonts w:hint="eastAsia" w:ascii="Times New Roman" w:hAnsi="Times New Roman" w:eastAsia="宋体" w:cs="Times New Roman"/>
          <w:b/>
          <w:bCs/>
          <w:color w:val="auto"/>
          <w:kern w:val="2"/>
          <w:sz w:val="28"/>
          <w:szCs w:val="36"/>
          <w:highlight w:val="none"/>
          <w:lang w:val="en-US" w:eastAsia="zh-CN" w:bidi="ar-SA"/>
        </w:rPr>
      </w:pPr>
      <w:r>
        <w:rPr>
          <w:rFonts w:hint="eastAsia" w:ascii="Times New Roman" w:hAnsi="Times New Roman" w:eastAsia="宋体" w:cs="Times New Roman"/>
          <w:b/>
          <w:bCs/>
          <w:color w:val="auto"/>
          <w:kern w:val="2"/>
          <w:sz w:val="28"/>
          <w:szCs w:val="36"/>
          <w:highlight w:val="none"/>
          <w:lang w:val="en-US" w:eastAsia="zh-CN" w:bidi="ar-SA"/>
        </w:rPr>
        <w:t>资格性审查表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2568"/>
        <w:gridCol w:w="6596"/>
      </w:tblGrid>
      <w:tr w14:paraId="33588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noWrap w:val="0"/>
            <w:vAlign w:val="center"/>
          </w:tcPr>
          <w:p w14:paraId="09D43D60">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序号</w:t>
            </w:r>
          </w:p>
        </w:tc>
        <w:tc>
          <w:tcPr>
            <w:tcW w:w="2568" w:type="dxa"/>
            <w:noWrap w:val="0"/>
            <w:vAlign w:val="center"/>
          </w:tcPr>
          <w:p w14:paraId="4E2549D9">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审查项目</w:t>
            </w:r>
          </w:p>
        </w:tc>
        <w:tc>
          <w:tcPr>
            <w:tcW w:w="6596" w:type="dxa"/>
            <w:noWrap w:val="0"/>
            <w:vAlign w:val="center"/>
          </w:tcPr>
          <w:p w14:paraId="5F34220D">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审查标准</w:t>
            </w:r>
          </w:p>
        </w:tc>
      </w:tr>
      <w:tr w14:paraId="4EFA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noWrap w:val="0"/>
            <w:vAlign w:val="center"/>
          </w:tcPr>
          <w:p w14:paraId="6EF197FF">
            <w:pPr>
              <w:pStyle w:val="24"/>
              <w:keepNext w:val="0"/>
              <w:keepLines w:val="0"/>
              <w:pageBreakBefore w:val="0"/>
              <w:widowControl w:val="0"/>
              <w:numPr>
                <w:ilvl w:val="0"/>
                <w:numId w:val="8"/>
              </w:numPr>
              <w:suppressLineNumbers w:val="0"/>
              <w:kinsoku/>
              <w:wordWrap w:val="0"/>
              <w:overflowPunct/>
              <w:topLinePunct w:val="0"/>
              <w:autoSpaceDE w:val="0"/>
              <w:autoSpaceDN w:val="0"/>
              <w:bidi w:val="0"/>
              <w:adjustRightInd/>
              <w:snapToGrid/>
              <w:spacing w:before="0" w:beforeAutospacing="0" w:after="0" w:afterAutospacing="0" w:line="360" w:lineRule="auto"/>
              <w:ind w:left="425" w:leftChars="0" w:right="0" w:hanging="425" w:firstLineChars="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p>
        </w:tc>
        <w:tc>
          <w:tcPr>
            <w:tcW w:w="2568" w:type="dxa"/>
            <w:noWrap w:val="0"/>
            <w:vAlign w:val="center"/>
          </w:tcPr>
          <w:p w14:paraId="0EF7E311">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营业执照等证明文件</w:t>
            </w:r>
          </w:p>
        </w:tc>
        <w:tc>
          <w:tcPr>
            <w:tcW w:w="6596" w:type="dxa"/>
            <w:noWrap w:val="0"/>
            <w:vAlign w:val="center"/>
          </w:tcPr>
          <w:p w14:paraId="530753CD">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tc>
      </w:tr>
      <w:tr w14:paraId="32CAA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noWrap w:val="0"/>
            <w:vAlign w:val="center"/>
          </w:tcPr>
          <w:p w14:paraId="45BEB135">
            <w:pPr>
              <w:pStyle w:val="24"/>
              <w:keepNext w:val="0"/>
              <w:keepLines w:val="0"/>
              <w:pageBreakBefore w:val="0"/>
              <w:widowControl w:val="0"/>
              <w:numPr>
                <w:ilvl w:val="0"/>
                <w:numId w:val="8"/>
              </w:numPr>
              <w:suppressLineNumbers w:val="0"/>
              <w:kinsoku/>
              <w:wordWrap w:val="0"/>
              <w:overflowPunct/>
              <w:topLinePunct w:val="0"/>
              <w:autoSpaceDE w:val="0"/>
              <w:autoSpaceDN w:val="0"/>
              <w:bidi w:val="0"/>
              <w:adjustRightInd/>
              <w:snapToGrid/>
              <w:spacing w:before="0" w:beforeAutospacing="0" w:after="0" w:afterAutospacing="0" w:line="360" w:lineRule="auto"/>
              <w:ind w:left="425" w:leftChars="0" w:right="0" w:hanging="425" w:firstLineChars="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p>
        </w:tc>
        <w:tc>
          <w:tcPr>
            <w:tcW w:w="2568" w:type="dxa"/>
            <w:noWrap w:val="0"/>
            <w:vAlign w:val="center"/>
          </w:tcPr>
          <w:p w14:paraId="0E93386A">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法定代表人（单位负责人）身份证明或附法定代表人（单位负责人）的授权委托书</w:t>
            </w:r>
          </w:p>
        </w:tc>
        <w:tc>
          <w:tcPr>
            <w:tcW w:w="6596" w:type="dxa"/>
            <w:noWrap w:val="0"/>
            <w:vAlign w:val="center"/>
          </w:tcPr>
          <w:p w14:paraId="6BDDAB8B">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供应商代表是法人（单位负责人）的持有法定代表人（单位负责人）身份证明，不是供应商法定代表人（单位负责人）的，应持有法定代表人（单位负责人）授权书，并附法定代表人（单位负责人）身份证明。</w:t>
            </w:r>
          </w:p>
        </w:tc>
      </w:tr>
      <w:tr w14:paraId="2C69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noWrap w:val="0"/>
            <w:vAlign w:val="center"/>
          </w:tcPr>
          <w:p w14:paraId="579E3797">
            <w:pPr>
              <w:pStyle w:val="24"/>
              <w:keepNext w:val="0"/>
              <w:keepLines w:val="0"/>
              <w:pageBreakBefore w:val="0"/>
              <w:widowControl w:val="0"/>
              <w:numPr>
                <w:ilvl w:val="0"/>
                <w:numId w:val="8"/>
              </w:numPr>
              <w:suppressLineNumbers w:val="0"/>
              <w:kinsoku/>
              <w:wordWrap w:val="0"/>
              <w:overflowPunct/>
              <w:topLinePunct w:val="0"/>
              <w:autoSpaceDE w:val="0"/>
              <w:autoSpaceDN w:val="0"/>
              <w:bidi w:val="0"/>
              <w:adjustRightInd/>
              <w:snapToGrid/>
              <w:spacing w:before="0" w:beforeAutospacing="0" w:after="0" w:afterAutospacing="0" w:line="360" w:lineRule="auto"/>
              <w:ind w:left="425" w:leftChars="0" w:right="0" w:hanging="425" w:firstLineChars="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p>
        </w:tc>
        <w:tc>
          <w:tcPr>
            <w:tcW w:w="2568" w:type="dxa"/>
            <w:noWrap w:val="0"/>
            <w:vAlign w:val="center"/>
          </w:tcPr>
          <w:p w14:paraId="615FA945">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湖南省政府采购供应商资格承诺函</w:t>
            </w:r>
          </w:p>
        </w:tc>
        <w:tc>
          <w:tcPr>
            <w:tcW w:w="6596" w:type="dxa"/>
            <w:noWrap w:val="0"/>
            <w:vAlign w:val="center"/>
          </w:tcPr>
          <w:p w14:paraId="2A2FFBE4">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供应商是否承诺独立承担民事责任、具有良好的商业信誉和健全的财务会计制度、依法缴纳税收和社会保障资金,在前三年的经营活动中无重大违法记录,未列入严重失信行为名单,符合政府采购供应商的基本资格要求。</w:t>
            </w:r>
          </w:p>
        </w:tc>
      </w:tr>
      <w:tr w14:paraId="0222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noWrap w:val="0"/>
            <w:vAlign w:val="center"/>
          </w:tcPr>
          <w:p w14:paraId="7A72572A">
            <w:pPr>
              <w:pStyle w:val="24"/>
              <w:keepNext w:val="0"/>
              <w:keepLines w:val="0"/>
              <w:pageBreakBefore w:val="0"/>
              <w:widowControl w:val="0"/>
              <w:numPr>
                <w:ilvl w:val="0"/>
                <w:numId w:val="8"/>
              </w:numPr>
              <w:suppressLineNumbers w:val="0"/>
              <w:kinsoku/>
              <w:wordWrap w:val="0"/>
              <w:overflowPunct/>
              <w:topLinePunct w:val="0"/>
              <w:autoSpaceDE w:val="0"/>
              <w:autoSpaceDN w:val="0"/>
              <w:bidi w:val="0"/>
              <w:adjustRightInd/>
              <w:snapToGrid/>
              <w:spacing w:before="0" w:beforeAutospacing="0" w:after="0" w:afterAutospacing="0" w:line="360" w:lineRule="auto"/>
              <w:ind w:left="425" w:leftChars="0" w:right="0" w:hanging="425" w:firstLineChars="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p>
        </w:tc>
        <w:tc>
          <w:tcPr>
            <w:tcW w:w="2568" w:type="dxa"/>
            <w:noWrap w:val="0"/>
            <w:vAlign w:val="center"/>
          </w:tcPr>
          <w:p w14:paraId="2D53A796">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中小企业声明函</w:t>
            </w:r>
          </w:p>
        </w:tc>
        <w:tc>
          <w:tcPr>
            <w:tcW w:w="6596" w:type="dxa"/>
            <w:noWrap w:val="0"/>
            <w:vAlign w:val="center"/>
          </w:tcPr>
          <w:p w14:paraId="510B1C59">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是否提供中小企业声明函</w:t>
            </w:r>
          </w:p>
        </w:tc>
      </w:tr>
      <w:tr w14:paraId="3462C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noWrap w:val="0"/>
            <w:vAlign w:val="center"/>
          </w:tcPr>
          <w:p w14:paraId="2F93A18A">
            <w:pPr>
              <w:pStyle w:val="24"/>
              <w:keepNext w:val="0"/>
              <w:keepLines w:val="0"/>
              <w:pageBreakBefore w:val="0"/>
              <w:widowControl w:val="0"/>
              <w:numPr>
                <w:ilvl w:val="0"/>
                <w:numId w:val="8"/>
              </w:numPr>
              <w:suppressLineNumbers w:val="0"/>
              <w:kinsoku/>
              <w:wordWrap w:val="0"/>
              <w:overflowPunct/>
              <w:topLinePunct w:val="0"/>
              <w:autoSpaceDE w:val="0"/>
              <w:autoSpaceDN w:val="0"/>
              <w:bidi w:val="0"/>
              <w:adjustRightInd/>
              <w:snapToGrid/>
              <w:spacing w:before="0" w:beforeAutospacing="0" w:after="0" w:afterAutospacing="0" w:line="360" w:lineRule="auto"/>
              <w:ind w:left="425" w:leftChars="0" w:right="0" w:hanging="425" w:firstLineChars="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p>
        </w:tc>
        <w:tc>
          <w:tcPr>
            <w:tcW w:w="2568" w:type="dxa"/>
            <w:noWrap w:val="0"/>
            <w:vAlign w:val="center"/>
          </w:tcPr>
          <w:p w14:paraId="37C388F2">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供应商信用信息查询记录</w:t>
            </w:r>
          </w:p>
        </w:tc>
        <w:tc>
          <w:tcPr>
            <w:tcW w:w="6596" w:type="dxa"/>
            <w:noWrap w:val="0"/>
            <w:vAlign w:val="center"/>
          </w:tcPr>
          <w:p w14:paraId="6764563A">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未被“信用中国”列入失信被执行人和重大税收违法失信主体名单</w:t>
            </w:r>
          </w:p>
          <w:p w14:paraId="35829F41">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、未被“中国政府采购网”列入政府采购严重违法失信行为记录名单。</w:t>
            </w:r>
          </w:p>
        </w:tc>
      </w:tr>
      <w:tr w14:paraId="674E7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690" w:type="dxa"/>
            <w:noWrap w:val="0"/>
            <w:vAlign w:val="center"/>
          </w:tcPr>
          <w:p w14:paraId="1AA91A05">
            <w:pPr>
              <w:pStyle w:val="24"/>
              <w:keepNext w:val="0"/>
              <w:keepLines w:val="0"/>
              <w:pageBreakBefore w:val="0"/>
              <w:widowControl w:val="0"/>
              <w:numPr>
                <w:ilvl w:val="0"/>
                <w:numId w:val="8"/>
              </w:numPr>
              <w:suppressLineNumbers w:val="0"/>
              <w:kinsoku/>
              <w:wordWrap w:val="0"/>
              <w:overflowPunct/>
              <w:topLinePunct w:val="0"/>
              <w:autoSpaceDE w:val="0"/>
              <w:autoSpaceDN w:val="0"/>
              <w:bidi w:val="0"/>
              <w:adjustRightInd/>
              <w:snapToGrid/>
              <w:spacing w:before="0" w:beforeAutospacing="0" w:after="0" w:afterAutospacing="0" w:line="360" w:lineRule="auto"/>
              <w:ind w:left="425" w:leftChars="0" w:right="0" w:hanging="425" w:firstLineChars="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p>
        </w:tc>
        <w:tc>
          <w:tcPr>
            <w:tcW w:w="2568" w:type="dxa"/>
            <w:noWrap w:val="0"/>
            <w:vAlign w:val="center"/>
          </w:tcPr>
          <w:p w14:paraId="35C7C327">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特定资格条件</w:t>
            </w:r>
          </w:p>
        </w:tc>
        <w:tc>
          <w:tcPr>
            <w:tcW w:w="6596" w:type="dxa"/>
            <w:noWrap w:val="0"/>
            <w:vAlign w:val="center"/>
          </w:tcPr>
          <w:p w14:paraId="6D281C49">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left"/>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是否提供具备本项目特定资格条件要求的证明资料</w:t>
            </w:r>
            <w:r>
              <w:rPr>
                <w:rFonts w:hint="eastAsia" w:ascii="宋体" w:hAnsi="宋体" w:cs="宋体"/>
                <w:b w:val="0"/>
                <w:bCs w:val="0"/>
                <w:color w:val="auto"/>
                <w:kern w:val="2"/>
                <w:sz w:val="22"/>
                <w:szCs w:val="28"/>
                <w:highlight w:val="none"/>
                <w:vertAlign w:val="baseline"/>
                <w:lang w:val="en-US" w:eastAsia="zh-CN" w:bidi="ar-SA"/>
              </w:rPr>
              <w:t>。</w:t>
            </w:r>
          </w:p>
        </w:tc>
      </w:tr>
      <w:tr w14:paraId="4F45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8" w:type="dxa"/>
            <w:gridSpan w:val="2"/>
            <w:noWrap w:val="0"/>
            <w:vAlign w:val="center"/>
          </w:tcPr>
          <w:p w14:paraId="033277BA">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360" w:lineRule="auto"/>
              <w:ind w:left="0" w:right="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结论</w:t>
            </w:r>
          </w:p>
        </w:tc>
        <w:tc>
          <w:tcPr>
            <w:tcW w:w="6596" w:type="dxa"/>
            <w:noWrap w:val="0"/>
            <w:vAlign w:val="center"/>
          </w:tcPr>
          <w:p w14:paraId="454501D7">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eastAsia" w:ascii="宋体" w:hAnsi="宋体" w:eastAsia="宋体" w:cs="宋体"/>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“合格”或“不合格”</w:t>
            </w:r>
          </w:p>
        </w:tc>
      </w:tr>
    </w:tbl>
    <w:p w14:paraId="50F73D24">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0" w:firstLineChars="0"/>
        <w:jc w:val="left"/>
        <w:textAlignment w:val="auto"/>
        <w:rPr>
          <w:rFonts w:hint="eastAsia"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注：1.全部符合要求的在结论栏中填写“合格”，有一项不符合要求在结论栏中填写“不合格”。</w:t>
      </w:r>
    </w:p>
    <w:p w14:paraId="0F195E21">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firstLine="440" w:firstLineChars="200"/>
        <w:jc w:val="left"/>
        <w:textAlignment w:val="auto"/>
        <w:rPr>
          <w:rFonts w:hint="eastAsia"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2.结论为“不合格”的供应商不得进入实质性评审打分程序。</w:t>
      </w:r>
    </w:p>
    <w:p w14:paraId="0B3B4CD5">
      <w:pPr>
        <w:pStyle w:val="24"/>
        <w:keepNext w:val="0"/>
        <w:keepLines w:val="0"/>
        <w:pageBreakBefore w:val="0"/>
        <w:widowControl w:val="0"/>
        <w:numPr>
          <w:ilvl w:val="0"/>
          <w:numId w:val="5"/>
        </w:numPr>
        <w:kinsoku/>
        <w:wordWrap w:val="0"/>
        <w:overflowPunct/>
        <w:topLinePunct w:val="0"/>
        <w:autoSpaceDE w:val="0"/>
        <w:autoSpaceDN w:val="0"/>
        <w:bidi w:val="0"/>
        <w:adjustRightInd/>
        <w:snapToGrid/>
        <w:spacing w:line="360" w:lineRule="auto"/>
        <w:ind w:left="0" w:leftChars="0" w:firstLine="560" w:firstLineChars="200"/>
        <w:jc w:val="center"/>
        <w:textAlignment w:val="auto"/>
        <w:rPr>
          <w:rFonts w:hint="eastAsia" w:ascii="Times New Roman" w:hAnsi="Times New Roman" w:eastAsia="宋体" w:cs="Times New Roman"/>
          <w:b/>
          <w:bCs/>
          <w:color w:val="auto"/>
          <w:kern w:val="2"/>
          <w:sz w:val="28"/>
          <w:szCs w:val="36"/>
          <w:highlight w:val="none"/>
          <w:lang w:val="en-US" w:eastAsia="zh-CN" w:bidi="ar-SA"/>
        </w:rPr>
      </w:pPr>
      <w:r>
        <w:rPr>
          <w:rFonts w:hint="eastAsia" w:ascii="Times New Roman" w:hAnsi="Times New Roman" w:eastAsia="宋体" w:cs="Times New Roman"/>
          <w:b/>
          <w:bCs/>
          <w:color w:val="auto"/>
          <w:kern w:val="2"/>
          <w:sz w:val="28"/>
          <w:szCs w:val="36"/>
          <w:highlight w:val="none"/>
          <w:lang w:val="en-US" w:eastAsia="zh-CN" w:bidi="ar-SA"/>
        </w:rPr>
        <w:br w:type="page"/>
      </w:r>
      <w:r>
        <w:rPr>
          <w:rFonts w:hint="eastAsia" w:ascii="Times New Roman" w:hAnsi="Times New Roman" w:eastAsia="宋体" w:cs="Times New Roman"/>
          <w:b/>
          <w:bCs/>
          <w:color w:val="auto"/>
          <w:kern w:val="2"/>
          <w:sz w:val="28"/>
          <w:szCs w:val="36"/>
          <w:highlight w:val="none"/>
          <w:lang w:val="en-US" w:eastAsia="zh-CN" w:bidi="ar-SA"/>
        </w:rPr>
        <w:t>评审方法及标准</w:t>
      </w:r>
    </w:p>
    <w:p w14:paraId="61A9D64A">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jc w:val="left"/>
        <w:textAlignment w:val="auto"/>
        <w:rPr>
          <w:rFonts w:hint="eastAsia" w:ascii="Times New Roman" w:hAnsi="Times New Roman" w:eastAsia="宋体" w:cs="Times New Roman"/>
          <w:b/>
          <w:bCs/>
          <w:color w:val="auto"/>
          <w:kern w:val="2"/>
          <w:sz w:val="22"/>
          <w:szCs w:val="28"/>
          <w:highlight w:val="none"/>
          <w:lang w:val="en-US" w:eastAsia="zh-CN" w:bidi="ar-SA"/>
        </w:rPr>
      </w:pPr>
      <w:r>
        <w:rPr>
          <w:rFonts w:hint="eastAsia" w:ascii="Times New Roman" w:hAnsi="Times New Roman" w:eastAsia="宋体" w:cs="Times New Roman"/>
          <w:b/>
          <w:bCs/>
          <w:color w:val="auto"/>
          <w:kern w:val="2"/>
          <w:sz w:val="22"/>
          <w:szCs w:val="28"/>
          <w:highlight w:val="none"/>
          <w:lang w:val="en-US" w:eastAsia="zh-CN" w:bidi="ar-SA"/>
        </w:rPr>
        <w:t>1、评审方法</w:t>
      </w:r>
    </w:p>
    <w:p w14:paraId="057DD166">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eastAsia"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1.1 由磋商小组采用综合评分法对提交最后报价的供应商的响应文件和最后报价进行综合评分</w:t>
      </w:r>
    </w:p>
    <w:p w14:paraId="643089D7">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eastAsia"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1.2 综合评分法：是指响应文件满足磋商文件全部实质性要求且按评审因素的量化指标评审得分最高的供应商为成交候选供应商的评审方法。</w:t>
      </w:r>
    </w:p>
    <w:p w14:paraId="0E2AA24D">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jc w:val="left"/>
        <w:textAlignment w:val="auto"/>
        <w:rPr>
          <w:rFonts w:hint="eastAsia" w:ascii="Times New Roman" w:hAnsi="Times New Roman" w:eastAsia="宋体" w:cs="Times New Roman"/>
          <w:b/>
          <w:bCs/>
          <w:color w:val="auto"/>
          <w:kern w:val="2"/>
          <w:sz w:val="22"/>
          <w:szCs w:val="28"/>
          <w:highlight w:val="none"/>
          <w:lang w:val="en-US" w:eastAsia="zh-CN" w:bidi="ar-SA"/>
        </w:rPr>
      </w:pPr>
      <w:r>
        <w:rPr>
          <w:rFonts w:hint="eastAsia" w:ascii="Times New Roman" w:hAnsi="Times New Roman" w:eastAsia="宋体" w:cs="Times New Roman"/>
          <w:b/>
          <w:bCs/>
          <w:color w:val="auto"/>
          <w:kern w:val="2"/>
          <w:sz w:val="22"/>
          <w:szCs w:val="28"/>
          <w:highlight w:val="none"/>
          <w:lang w:val="en-US" w:eastAsia="zh-CN" w:bidi="ar-SA"/>
        </w:rPr>
        <w:t>2、符合性审查</w:t>
      </w:r>
    </w:p>
    <w:p w14:paraId="5C36DF8C">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eastAsia"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2.1 响应文件审查。审查标准：本章附表 2“符合性审查表”。响应文件的实质性变动内容，根据第二章第 24.5 款规定，在磋商结束后，对供应商重新提交的响应文件进行审查。</w:t>
      </w:r>
    </w:p>
    <w:p w14:paraId="7C480E34">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eastAsia"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2.2 在磋商过程中发现供应商有不遵循公平竞争的原则，恶意串通，妨碍其他供应商的竞争行为，损害采购人或者其他供应商的合法权益的，磋商小组应当认定其响应无效，并书面报告本级财政部门。</w:t>
      </w:r>
    </w:p>
    <w:p w14:paraId="2C072FF3">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jc w:val="left"/>
        <w:textAlignment w:val="auto"/>
        <w:rPr>
          <w:rFonts w:hint="eastAsia" w:ascii="Times New Roman" w:hAnsi="Times New Roman" w:eastAsia="宋体" w:cs="Times New Roman"/>
          <w:b/>
          <w:bCs/>
          <w:color w:val="auto"/>
          <w:kern w:val="2"/>
          <w:sz w:val="22"/>
          <w:szCs w:val="28"/>
          <w:highlight w:val="none"/>
          <w:lang w:val="en-US" w:eastAsia="zh-CN" w:bidi="ar-SA"/>
        </w:rPr>
      </w:pPr>
      <w:r>
        <w:rPr>
          <w:rFonts w:hint="eastAsia" w:ascii="Times New Roman" w:hAnsi="Times New Roman" w:eastAsia="宋体" w:cs="Times New Roman"/>
          <w:b/>
          <w:bCs/>
          <w:color w:val="auto"/>
          <w:kern w:val="2"/>
          <w:sz w:val="22"/>
          <w:szCs w:val="28"/>
          <w:highlight w:val="none"/>
          <w:lang w:val="en-US" w:eastAsia="zh-CN" w:bidi="ar-SA"/>
        </w:rPr>
        <w:t>3、比较与评审</w:t>
      </w:r>
    </w:p>
    <w:p w14:paraId="02FC6325">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eastAsia"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3.1评审标准：评审因素和标准：本章附表 3“评审因素及标准表”。</w:t>
      </w:r>
    </w:p>
    <w:p w14:paraId="77B66365">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jc w:val="left"/>
        <w:textAlignment w:val="auto"/>
        <w:rPr>
          <w:rFonts w:hint="eastAsia" w:ascii="Times New Roman" w:hAnsi="Times New Roman" w:eastAsia="宋体" w:cs="Times New Roman"/>
          <w:b/>
          <w:bCs/>
          <w:color w:val="auto"/>
          <w:kern w:val="2"/>
          <w:sz w:val="22"/>
          <w:szCs w:val="28"/>
          <w:highlight w:val="none"/>
          <w:lang w:val="en-US" w:eastAsia="zh-CN" w:bidi="ar-SA"/>
        </w:rPr>
      </w:pPr>
      <w:r>
        <w:rPr>
          <w:rFonts w:hint="eastAsia" w:ascii="Times New Roman" w:hAnsi="Times New Roman" w:eastAsia="宋体" w:cs="Times New Roman"/>
          <w:b/>
          <w:bCs/>
          <w:color w:val="auto"/>
          <w:kern w:val="2"/>
          <w:sz w:val="22"/>
          <w:szCs w:val="28"/>
          <w:highlight w:val="none"/>
          <w:lang w:val="en-US" w:eastAsia="zh-CN" w:bidi="ar-SA"/>
        </w:rPr>
        <w:t>4、磋商报价评审</w:t>
      </w:r>
    </w:p>
    <w:p w14:paraId="727329AE">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4</w:t>
      </w:r>
      <w:r>
        <w:rPr>
          <w:rFonts w:hint="default" w:ascii="Times New Roman" w:hAnsi="Times New Roman" w:eastAsia="宋体" w:cs="Times New Roman"/>
          <w:b w:val="0"/>
          <w:bCs w:val="0"/>
          <w:color w:val="auto"/>
          <w:kern w:val="2"/>
          <w:sz w:val="22"/>
          <w:szCs w:val="28"/>
          <w:highlight w:val="none"/>
          <w:lang w:val="en-US" w:eastAsia="zh-CN" w:bidi="ar-SA"/>
        </w:rPr>
        <w:t>.1 报价评价：价格分应当采用低价优先法计算，即满足磋商文件要求且最后报价最低的报价</w:t>
      </w:r>
    </w:p>
    <w:p w14:paraId="5B0D04FD">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为磋商基准价，其价格分为满分（报价权重分）。其他供应商的价格分统一按照下列公式计算：</w:t>
      </w:r>
    </w:p>
    <w:p w14:paraId="37B0EDED">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磋商报价得分=（磋商基准价</w:t>
      </w:r>
      <w:r>
        <w:rPr>
          <w:rFonts w:hint="default" w:ascii="Times New Roman" w:hAnsi="Times New Roman" w:eastAsia="宋体" w:cs="Times New Roman"/>
          <w:b w:val="0"/>
          <w:bCs w:val="0"/>
          <w:color w:val="auto"/>
          <w:kern w:val="2"/>
          <w:sz w:val="15"/>
          <w:szCs w:val="18"/>
          <w:highlight w:val="none"/>
          <w:lang w:val="en-US" w:eastAsia="zh-CN" w:bidi="ar-SA"/>
        </w:rPr>
        <w:t>修正或调整</w:t>
      </w:r>
      <w:r>
        <w:rPr>
          <w:rFonts w:hint="default" w:ascii="Times New Roman" w:hAnsi="Times New Roman" w:eastAsia="宋体" w:cs="Times New Roman"/>
          <w:b w:val="0"/>
          <w:bCs w:val="0"/>
          <w:color w:val="auto"/>
          <w:kern w:val="2"/>
          <w:sz w:val="22"/>
          <w:szCs w:val="28"/>
          <w:highlight w:val="none"/>
          <w:lang w:val="en-US" w:eastAsia="zh-CN" w:bidi="ar-SA"/>
        </w:rPr>
        <w:t>／磋商报价</w:t>
      </w:r>
      <w:r>
        <w:rPr>
          <w:rFonts w:hint="default" w:ascii="Times New Roman" w:hAnsi="Times New Roman" w:eastAsia="宋体" w:cs="Times New Roman"/>
          <w:b w:val="0"/>
          <w:bCs w:val="0"/>
          <w:color w:val="auto"/>
          <w:kern w:val="2"/>
          <w:sz w:val="15"/>
          <w:szCs w:val="18"/>
          <w:highlight w:val="none"/>
          <w:lang w:val="en-US" w:eastAsia="zh-CN" w:bidi="ar-SA"/>
        </w:rPr>
        <w:t>修正或调整</w:t>
      </w:r>
      <w:r>
        <w:rPr>
          <w:rFonts w:hint="default" w:ascii="Times New Roman" w:hAnsi="Times New Roman" w:eastAsia="宋体" w:cs="Times New Roman"/>
          <w:b w:val="0"/>
          <w:bCs w:val="0"/>
          <w:color w:val="auto"/>
          <w:kern w:val="2"/>
          <w:sz w:val="22"/>
          <w:szCs w:val="28"/>
          <w:highlight w:val="none"/>
          <w:lang w:val="en-US" w:eastAsia="zh-CN" w:bidi="ar-SA"/>
        </w:rPr>
        <w:t>）× 报价权重分</w:t>
      </w:r>
    </w:p>
    <w:p w14:paraId="25F3CD50">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4</w:t>
      </w:r>
      <w:r>
        <w:rPr>
          <w:rFonts w:hint="default" w:ascii="Times New Roman" w:hAnsi="Times New Roman" w:eastAsia="宋体" w:cs="Times New Roman"/>
          <w:b w:val="0"/>
          <w:bCs w:val="0"/>
          <w:color w:val="auto"/>
          <w:kern w:val="2"/>
          <w:sz w:val="22"/>
          <w:szCs w:val="28"/>
          <w:highlight w:val="none"/>
          <w:lang w:val="en-US" w:eastAsia="zh-CN" w:bidi="ar-SA"/>
        </w:rPr>
        <w:t>2 因算术修正及落实政府采购政策(价格评审优惠)进行价格调整的，以调整后的价格计算磋</w:t>
      </w:r>
    </w:p>
    <w:p w14:paraId="66B63F99">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商基准价和磋商最后报价。</w:t>
      </w:r>
    </w:p>
    <w:p w14:paraId="5B5C2936">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（1）如果有算术错误，最后报价将按第二章第二节第 23.2 款规定进行算术修正。</w:t>
      </w:r>
    </w:p>
    <w:p w14:paraId="3DDFC83D">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（2）需落实政府采购政策（价格评审优惠）的，按第二章第二节第 38 条的相关规定进行价格</w:t>
      </w:r>
    </w:p>
    <w:p w14:paraId="1FA13A99">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调整。</w:t>
      </w:r>
    </w:p>
    <w:p w14:paraId="04072450">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4.3</w:t>
      </w:r>
      <w:r>
        <w:rPr>
          <w:rFonts w:hint="default" w:ascii="Times New Roman" w:hAnsi="Times New Roman" w:eastAsia="宋体" w:cs="Times New Roman"/>
          <w:b w:val="0"/>
          <w:bCs w:val="0"/>
          <w:color w:val="auto"/>
          <w:kern w:val="2"/>
          <w:sz w:val="22"/>
          <w:szCs w:val="28"/>
          <w:highlight w:val="none"/>
          <w:lang w:val="en-US" w:eastAsia="zh-CN" w:bidi="ar-SA"/>
        </w:rPr>
        <w:t xml:space="preserve"> 磋商小组认为供应商的最后报价明显低于其他通过符合性审查供应商的最后报价，有可能影响产品质量或者不能诚信履约的，应当要求其在磋商现场合理的时间内提供书面说明，必要时提交相关证明材料；供应商不能证明其报价合理性的，磋商小组应当将其作为响应无效处理。</w:t>
      </w:r>
    </w:p>
    <w:p w14:paraId="37ECE65B">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jc w:val="left"/>
        <w:textAlignment w:val="auto"/>
        <w:rPr>
          <w:rFonts w:hint="eastAsia" w:ascii="Times New Roman" w:hAnsi="Times New Roman" w:eastAsia="宋体" w:cs="Times New Roman"/>
          <w:b/>
          <w:bCs/>
          <w:color w:val="auto"/>
          <w:kern w:val="2"/>
          <w:sz w:val="22"/>
          <w:szCs w:val="28"/>
          <w:highlight w:val="none"/>
          <w:lang w:val="en-US" w:eastAsia="zh-CN" w:bidi="ar-SA"/>
        </w:rPr>
      </w:pPr>
      <w:r>
        <w:rPr>
          <w:rFonts w:hint="eastAsia" w:ascii="Times New Roman" w:hAnsi="Times New Roman" w:eastAsia="宋体" w:cs="Times New Roman"/>
          <w:b/>
          <w:bCs/>
          <w:color w:val="auto"/>
          <w:kern w:val="2"/>
          <w:sz w:val="22"/>
          <w:szCs w:val="28"/>
          <w:highlight w:val="none"/>
          <w:lang w:val="en-US" w:eastAsia="zh-CN" w:bidi="ar-SA"/>
        </w:rPr>
        <w:t>5、技术、商务评审</w:t>
      </w:r>
    </w:p>
    <w:p w14:paraId="0E4CB452">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5</w:t>
      </w:r>
      <w:r>
        <w:rPr>
          <w:rFonts w:hint="default" w:ascii="Times New Roman" w:hAnsi="Times New Roman" w:eastAsia="宋体" w:cs="Times New Roman"/>
          <w:b w:val="0"/>
          <w:bCs w:val="0"/>
          <w:color w:val="auto"/>
          <w:kern w:val="2"/>
          <w:sz w:val="22"/>
          <w:szCs w:val="28"/>
          <w:highlight w:val="none"/>
          <w:lang w:val="en-US" w:eastAsia="zh-CN" w:bidi="ar-SA"/>
        </w:rPr>
        <w:t>.1 技术、商务等评分项响应评分。按本章附表 3“评审方法及标准表”规定的评审因素和标</w:t>
      </w:r>
    </w:p>
    <w:p w14:paraId="1D1F302E">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准，对技术、商务等评分项计算得分。</w:t>
      </w:r>
    </w:p>
    <w:p w14:paraId="5896AF6D">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5</w:t>
      </w:r>
      <w:r>
        <w:rPr>
          <w:rFonts w:hint="default" w:ascii="Times New Roman" w:hAnsi="Times New Roman" w:eastAsia="宋体" w:cs="Times New Roman"/>
          <w:b w:val="0"/>
          <w:bCs w:val="0"/>
          <w:color w:val="auto"/>
          <w:kern w:val="2"/>
          <w:sz w:val="22"/>
          <w:szCs w:val="28"/>
          <w:highlight w:val="none"/>
          <w:lang w:val="en-US" w:eastAsia="zh-CN" w:bidi="ar-SA"/>
        </w:rPr>
        <w:t>.2 需落实政府采购政策（优先采购）的，按第二章第二节第 37 条以及本章附表 3“评审方法</w:t>
      </w:r>
    </w:p>
    <w:p w14:paraId="031AB798">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及标准表”的相关规定进行技术、价格、商务项得分(加分)计算。</w:t>
      </w:r>
    </w:p>
    <w:p w14:paraId="27BCA1B1">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jc w:val="left"/>
        <w:textAlignment w:val="auto"/>
        <w:rPr>
          <w:rFonts w:hint="eastAsia" w:ascii="Times New Roman" w:hAnsi="Times New Roman" w:eastAsia="宋体" w:cs="Times New Roman"/>
          <w:b/>
          <w:bCs/>
          <w:color w:val="auto"/>
          <w:kern w:val="2"/>
          <w:sz w:val="22"/>
          <w:szCs w:val="28"/>
          <w:highlight w:val="none"/>
          <w:lang w:val="en-US" w:eastAsia="zh-CN" w:bidi="ar-SA"/>
        </w:rPr>
      </w:pPr>
      <w:r>
        <w:rPr>
          <w:rFonts w:hint="eastAsia" w:ascii="Times New Roman" w:hAnsi="Times New Roman" w:eastAsia="宋体" w:cs="Times New Roman"/>
          <w:b/>
          <w:bCs/>
          <w:color w:val="auto"/>
          <w:kern w:val="2"/>
          <w:sz w:val="22"/>
          <w:szCs w:val="28"/>
          <w:highlight w:val="none"/>
          <w:lang w:val="en-US" w:eastAsia="zh-CN" w:bidi="ar-SA"/>
        </w:rPr>
        <w:t>6、评审总得分</w:t>
      </w:r>
    </w:p>
    <w:p w14:paraId="019BF179">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6</w:t>
      </w:r>
      <w:r>
        <w:rPr>
          <w:rFonts w:hint="default" w:ascii="Times New Roman" w:hAnsi="Times New Roman" w:eastAsia="宋体" w:cs="Times New Roman"/>
          <w:b w:val="0"/>
          <w:bCs w:val="0"/>
          <w:color w:val="auto"/>
          <w:kern w:val="2"/>
          <w:sz w:val="22"/>
          <w:szCs w:val="28"/>
          <w:highlight w:val="none"/>
          <w:lang w:val="en-US" w:eastAsia="zh-CN" w:bidi="ar-SA"/>
        </w:rPr>
        <w:t>.1 评价总得分为磋商报价、技术、商务等评分项得分(含优先采购政策加分)之和。</w:t>
      </w:r>
    </w:p>
    <w:p w14:paraId="443367AE">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 xml:space="preserve">评价总得分＝A </w:t>
      </w:r>
      <w:r>
        <w:rPr>
          <w:rFonts w:hint="default" w:ascii="Times New Roman" w:hAnsi="Times New Roman" w:eastAsia="宋体" w:cs="Times New Roman"/>
          <w:b w:val="0"/>
          <w:bCs w:val="0"/>
          <w:color w:val="auto"/>
          <w:kern w:val="2"/>
          <w:sz w:val="16"/>
          <w:szCs w:val="20"/>
          <w:highlight w:val="none"/>
          <w:lang w:val="en-US" w:eastAsia="zh-CN" w:bidi="ar-SA"/>
        </w:rPr>
        <w:t>磋商报价得分</w:t>
      </w:r>
      <w:r>
        <w:rPr>
          <w:rFonts w:hint="default" w:ascii="Times New Roman" w:hAnsi="Times New Roman" w:eastAsia="宋体" w:cs="Times New Roman"/>
          <w:b w:val="0"/>
          <w:bCs w:val="0"/>
          <w:color w:val="auto"/>
          <w:kern w:val="2"/>
          <w:sz w:val="22"/>
          <w:szCs w:val="28"/>
          <w:highlight w:val="none"/>
          <w:lang w:val="en-US" w:eastAsia="zh-CN" w:bidi="ar-SA"/>
        </w:rPr>
        <w:t xml:space="preserve">＋A </w:t>
      </w:r>
      <w:r>
        <w:rPr>
          <w:rFonts w:hint="default" w:ascii="Times New Roman" w:hAnsi="Times New Roman" w:eastAsia="宋体" w:cs="Times New Roman"/>
          <w:b w:val="0"/>
          <w:bCs w:val="0"/>
          <w:color w:val="auto"/>
          <w:kern w:val="2"/>
          <w:sz w:val="16"/>
          <w:szCs w:val="20"/>
          <w:highlight w:val="none"/>
          <w:lang w:val="en-US" w:eastAsia="zh-CN" w:bidi="ar-SA"/>
        </w:rPr>
        <w:t>技术项得分</w:t>
      </w:r>
      <w:r>
        <w:rPr>
          <w:rFonts w:hint="default" w:ascii="Times New Roman" w:hAnsi="Times New Roman" w:eastAsia="宋体" w:cs="Times New Roman"/>
          <w:b w:val="0"/>
          <w:bCs w:val="0"/>
          <w:color w:val="auto"/>
          <w:kern w:val="2"/>
          <w:sz w:val="22"/>
          <w:szCs w:val="28"/>
          <w:highlight w:val="none"/>
          <w:lang w:val="en-US" w:eastAsia="zh-CN" w:bidi="ar-SA"/>
        </w:rPr>
        <w:t xml:space="preserve">＋A </w:t>
      </w:r>
      <w:r>
        <w:rPr>
          <w:rFonts w:hint="default" w:ascii="Times New Roman" w:hAnsi="Times New Roman" w:eastAsia="宋体" w:cs="Times New Roman"/>
          <w:b w:val="0"/>
          <w:bCs w:val="0"/>
          <w:color w:val="auto"/>
          <w:kern w:val="2"/>
          <w:sz w:val="16"/>
          <w:szCs w:val="20"/>
          <w:highlight w:val="none"/>
          <w:lang w:val="en-US" w:eastAsia="zh-CN" w:bidi="ar-SA"/>
        </w:rPr>
        <w:t>商务项得分</w:t>
      </w:r>
      <w:r>
        <w:rPr>
          <w:rFonts w:hint="default" w:ascii="Times New Roman" w:hAnsi="Times New Roman" w:eastAsia="宋体" w:cs="Times New Roman"/>
          <w:b w:val="0"/>
          <w:bCs w:val="0"/>
          <w:color w:val="auto"/>
          <w:kern w:val="2"/>
          <w:sz w:val="22"/>
          <w:szCs w:val="28"/>
          <w:highlight w:val="none"/>
          <w:lang w:val="en-US" w:eastAsia="zh-CN" w:bidi="ar-SA"/>
        </w:rPr>
        <w:t xml:space="preserve">＋A </w:t>
      </w:r>
      <w:r>
        <w:rPr>
          <w:rFonts w:hint="default" w:ascii="Times New Roman" w:hAnsi="Times New Roman" w:eastAsia="宋体" w:cs="Times New Roman"/>
          <w:b w:val="0"/>
          <w:bCs w:val="0"/>
          <w:color w:val="auto"/>
          <w:kern w:val="2"/>
          <w:sz w:val="16"/>
          <w:szCs w:val="20"/>
          <w:highlight w:val="none"/>
          <w:lang w:val="en-US" w:eastAsia="zh-CN" w:bidi="ar-SA"/>
        </w:rPr>
        <w:t>优先采购加分</w:t>
      </w:r>
    </w:p>
    <w:p w14:paraId="4C9A4052">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6</w:t>
      </w:r>
      <w:r>
        <w:rPr>
          <w:rFonts w:hint="default" w:ascii="Times New Roman" w:hAnsi="Times New Roman" w:eastAsia="宋体" w:cs="Times New Roman"/>
          <w:b w:val="0"/>
          <w:bCs w:val="0"/>
          <w:color w:val="auto"/>
          <w:kern w:val="2"/>
          <w:sz w:val="22"/>
          <w:szCs w:val="28"/>
          <w:highlight w:val="none"/>
          <w:lang w:val="en-US" w:eastAsia="zh-CN" w:bidi="ar-SA"/>
        </w:rPr>
        <w:t>.2 评分分值计算保留小数点后两位，小数点后第三位“四舍五入”。</w:t>
      </w:r>
    </w:p>
    <w:p w14:paraId="3FE60F65">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6</w:t>
      </w:r>
      <w:r>
        <w:rPr>
          <w:rFonts w:hint="default" w:ascii="Times New Roman" w:hAnsi="Times New Roman" w:eastAsia="宋体" w:cs="Times New Roman"/>
          <w:b w:val="0"/>
          <w:bCs w:val="0"/>
          <w:color w:val="auto"/>
          <w:kern w:val="2"/>
          <w:sz w:val="22"/>
          <w:szCs w:val="28"/>
          <w:highlight w:val="none"/>
          <w:lang w:val="en-US" w:eastAsia="zh-CN" w:bidi="ar-SA"/>
        </w:rPr>
        <w:t>.3 评审时，磋商小组成员应当独立对满足磋商文件全部实质性要求供应商的响应文件进行评价、评分，然后汇总每个供应商每项评分因素的得分。</w:t>
      </w:r>
    </w:p>
    <w:p w14:paraId="10B136BE">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jc w:val="left"/>
        <w:textAlignment w:val="auto"/>
        <w:rPr>
          <w:rFonts w:hint="default" w:ascii="Times New Roman" w:hAnsi="Times New Roman" w:eastAsia="宋体" w:cs="Times New Roman"/>
          <w:b/>
          <w:bCs/>
          <w:color w:val="auto"/>
          <w:kern w:val="2"/>
          <w:sz w:val="22"/>
          <w:szCs w:val="28"/>
          <w:highlight w:val="none"/>
          <w:lang w:val="en-US" w:eastAsia="zh-CN" w:bidi="ar-SA"/>
        </w:rPr>
      </w:pPr>
      <w:r>
        <w:rPr>
          <w:rFonts w:hint="eastAsia" w:ascii="Times New Roman" w:hAnsi="Times New Roman" w:eastAsia="宋体" w:cs="Times New Roman"/>
          <w:b/>
          <w:bCs/>
          <w:color w:val="auto"/>
          <w:kern w:val="2"/>
          <w:sz w:val="22"/>
          <w:szCs w:val="28"/>
          <w:highlight w:val="none"/>
          <w:lang w:val="en-US" w:eastAsia="zh-CN" w:bidi="ar-SA"/>
        </w:rPr>
        <w:t>7、</w:t>
      </w:r>
      <w:r>
        <w:rPr>
          <w:rFonts w:hint="default" w:ascii="Times New Roman" w:hAnsi="Times New Roman" w:eastAsia="宋体" w:cs="Times New Roman"/>
          <w:b/>
          <w:bCs/>
          <w:color w:val="auto"/>
          <w:kern w:val="2"/>
          <w:sz w:val="22"/>
          <w:szCs w:val="28"/>
          <w:highlight w:val="none"/>
          <w:lang w:val="en-US" w:eastAsia="zh-CN" w:bidi="ar-SA"/>
        </w:rPr>
        <w:t xml:space="preserve">推荐成交候选供应商 </w:t>
      </w:r>
    </w:p>
    <w:p w14:paraId="35FAE0FB">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7</w:t>
      </w:r>
      <w:r>
        <w:rPr>
          <w:rFonts w:hint="default" w:ascii="Times New Roman" w:hAnsi="Times New Roman" w:eastAsia="宋体" w:cs="Times New Roman"/>
          <w:b w:val="0"/>
          <w:bCs w:val="0"/>
          <w:color w:val="auto"/>
          <w:kern w:val="2"/>
          <w:sz w:val="22"/>
          <w:szCs w:val="28"/>
          <w:highlight w:val="none"/>
          <w:lang w:val="en-US" w:eastAsia="zh-CN" w:bidi="ar-SA"/>
        </w:rPr>
        <w:t>.1 磋商小组应当根据综合评分情况，按照评审得分由高到低顺序推荐 3 名以上成交候选供应商，并编写评审报告。符合第二章第二节第 26.5 款情形的，可以推荐 2 家成交候选供应商。评审得分相同的，按照最后报价由低到高的顺序推荐。评审得分且最后报价相同的，按照技术指标优劣顺序推荐。</w:t>
      </w:r>
    </w:p>
    <w:p w14:paraId="20CA9430">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jc w:val="left"/>
        <w:textAlignment w:val="auto"/>
        <w:rPr>
          <w:rFonts w:hint="default" w:ascii="Times New Roman" w:hAnsi="Times New Roman" w:eastAsia="宋体" w:cs="Times New Roman"/>
          <w:b/>
          <w:bCs/>
          <w:color w:val="auto"/>
          <w:kern w:val="2"/>
          <w:sz w:val="22"/>
          <w:szCs w:val="28"/>
          <w:highlight w:val="none"/>
          <w:lang w:val="en-US" w:eastAsia="zh-CN" w:bidi="ar-SA"/>
        </w:rPr>
      </w:pPr>
      <w:r>
        <w:rPr>
          <w:rFonts w:hint="eastAsia" w:ascii="Times New Roman" w:hAnsi="Times New Roman" w:eastAsia="宋体" w:cs="Times New Roman"/>
          <w:b/>
          <w:bCs/>
          <w:color w:val="auto"/>
          <w:kern w:val="2"/>
          <w:sz w:val="22"/>
          <w:szCs w:val="28"/>
          <w:highlight w:val="none"/>
          <w:lang w:val="en-US" w:eastAsia="zh-CN" w:bidi="ar-SA"/>
        </w:rPr>
        <w:t>8、</w:t>
      </w:r>
      <w:r>
        <w:rPr>
          <w:rFonts w:hint="default" w:ascii="Times New Roman" w:hAnsi="Times New Roman" w:eastAsia="宋体" w:cs="Times New Roman"/>
          <w:b/>
          <w:bCs/>
          <w:color w:val="auto"/>
          <w:kern w:val="2"/>
          <w:sz w:val="22"/>
          <w:szCs w:val="28"/>
          <w:highlight w:val="none"/>
          <w:lang w:val="en-US" w:eastAsia="zh-CN" w:bidi="ar-SA"/>
        </w:rPr>
        <w:t xml:space="preserve">编写评标报告 </w:t>
      </w:r>
    </w:p>
    <w:p w14:paraId="7F97A191">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8</w:t>
      </w:r>
      <w:r>
        <w:rPr>
          <w:rFonts w:hint="default" w:ascii="Times New Roman" w:hAnsi="Times New Roman" w:eastAsia="宋体" w:cs="Times New Roman"/>
          <w:b w:val="0"/>
          <w:bCs w:val="0"/>
          <w:color w:val="auto"/>
          <w:kern w:val="2"/>
          <w:sz w:val="22"/>
          <w:szCs w:val="28"/>
          <w:highlight w:val="none"/>
          <w:lang w:val="en-US" w:eastAsia="zh-CN" w:bidi="ar-SA"/>
        </w:rPr>
        <w:t>.1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150D9914">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jc w:val="left"/>
        <w:textAlignment w:val="auto"/>
        <w:rPr>
          <w:rFonts w:hint="default" w:ascii="Times New Roman" w:hAnsi="Times New Roman" w:eastAsia="宋体" w:cs="Times New Roman"/>
          <w:b/>
          <w:bCs/>
          <w:color w:val="auto"/>
          <w:kern w:val="2"/>
          <w:sz w:val="22"/>
          <w:szCs w:val="28"/>
          <w:highlight w:val="none"/>
          <w:lang w:val="en-US" w:eastAsia="zh-CN" w:bidi="ar-SA"/>
        </w:rPr>
      </w:pPr>
      <w:r>
        <w:rPr>
          <w:rFonts w:hint="eastAsia" w:ascii="Times New Roman" w:hAnsi="Times New Roman" w:eastAsia="宋体" w:cs="Times New Roman"/>
          <w:b/>
          <w:bCs/>
          <w:color w:val="auto"/>
          <w:kern w:val="2"/>
          <w:sz w:val="22"/>
          <w:szCs w:val="28"/>
          <w:highlight w:val="none"/>
          <w:lang w:val="en-US" w:eastAsia="zh-CN" w:bidi="ar-SA"/>
        </w:rPr>
        <w:t>9、</w:t>
      </w:r>
      <w:r>
        <w:rPr>
          <w:rFonts w:hint="default" w:ascii="Times New Roman" w:hAnsi="Times New Roman" w:eastAsia="宋体" w:cs="Times New Roman"/>
          <w:b/>
          <w:bCs/>
          <w:color w:val="auto"/>
          <w:kern w:val="2"/>
          <w:sz w:val="22"/>
          <w:szCs w:val="28"/>
          <w:highlight w:val="none"/>
          <w:lang w:val="en-US" w:eastAsia="zh-CN" w:bidi="ar-SA"/>
        </w:rPr>
        <w:t xml:space="preserve">停止评审 </w:t>
      </w:r>
    </w:p>
    <w:p w14:paraId="16EFC6DB">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9</w:t>
      </w:r>
      <w:r>
        <w:rPr>
          <w:rFonts w:hint="default" w:ascii="Times New Roman" w:hAnsi="Times New Roman" w:eastAsia="宋体" w:cs="Times New Roman"/>
          <w:b w:val="0"/>
          <w:bCs w:val="0"/>
          <w:color w:val="auto"/>
          <w:kern w:val="2"/>
          <w:sz w:val="22"/>
          <w:szCs w:val="28"/>
          <w:highlight w:val="none"/>
          <w:lang w:val="en-US" w:eastAsia="zh-CN" w:bidi="ar-SA"/>
        </w:rPr>
        <w:t>.1 磋商文件内容违反国家有关强制性规定的，磋商小组应当停止评审并向采购人、采购代理机构说明情况。</w:t>
      </w:r>
    </w:p>
    <w:p w14:paraId="67940D52">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jc w:val="left"/>
        <w:textAlignment w:val="auto"/>
        <w:rPr>
          <w:rFonts w:hint="default" w:ascii="Times New Roman" w:hAnsi="Times New Roman" w:eastAsia="宋体" w:cs="Times New Roman"/>
          <w:b/>
          <w:bCs/>
          <w:color w:val="auto"/>
          <w:kern w:val="2"/>
          <w:sz w:val="22"/>
          <w:szCs w:val="28"/>
          <w:highlight w:val="none"/>
          <w:lang w:val="en-US" w:eastAsia="zh-CN" w:bidi="ar-SA"/>
        </w:rPr>
      </w:pPr>
      <w:r>
        <w:rPr>
          <w:rFonts w:hint="eastAsia" w:ascii="Times New Roman" w:hAnsi="Times New Roman" w:eastAsia="宋体" w:cs="Times New Roman"/>
          <w:b/>
          <w:bCs/>
          <w:color w:val="auto"/>
          <w:kern w:val="2"/>
          <w:sz w:val="22"/>
          <w:szCs w:val="28"/>
          <w:highlight w:val="none"/>
          <w:lang w:val="en-US" w:eastAsia="zh-CN" w:bidi="ar-SA"/>
        </w:rPr>
        <w:t>10、</w:t>
      </w:r>
      <w:r>
        <w:rPr>
          <w:rFonts w:hint="default" w:ascii="Times New Roman" w:hAnsi="Times New Roman" w:eastAsia="宋体" w:cs="Times New Roman"/>
          <w:b/>
          <w:bCs/>
          <w:color w:val="auto"/>
          <w:kern w:val="2"/>
          <w:sz w:val="22"/>
          <w:szCs w:val="28"/>
          <w:highlight w:val="none"/>
          <w:lang w:val="en-US" w:eastAsia="zh-CN" w:bidi="ar-SA"/>
        </w:rPr>
        <w:t xml:space="preserve">磋商终止 </w:t>
      </w:r>
    </w:p>
    <w:p w14:paraId="6ADB8DFB">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10.</w:t>
      </w:r>
      <w:r>
        <w:rPr>
          <w:rFonts w:hint="default" w:ascii="Times New Roman" w:hAnsi="Times New Roman" w:eastAsia="宋体" w:cs="Times New Roman"/>
          <w:b w:val="0"/>
          <w:bCs w:val="0"/>
          <w:color w:val="auto"/>
          <w:kern w:val="2"/>
          <w:sz w:val="22"/>
          <w:szCs w:val="28"/>
          <w:highlight w:val="none"/>
          <w:lang w:val="en-US" w:eastAsia="zh-CN" w:bidi="ar-SA"/>
        </w:rPr>
        <w:t>1 出现下列情形之一的，采购人或者采购代理机构应当终止竞争性磋商采购活动，在财政</w:t>
      </w:r>
    </w:p>
    <w:p w14:paraId="1E96C9B2">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部指定的媒体上发布项目终止公告并说明原因，重新开展采购活动：</w:t>
      </w:r>
    </w:p>
    <w:p w14:paraId="5E9B0AFA">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（1）因情况变化，不再符合规定的竞争性磋商采购方式适用情形的；</w:t>
      </w:r>
    </w:p>
    <w:p w14:paraId="40C7AA3E">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（2）出现影响采购公正的违法、违规行为的；</w:t>
      </w:r>
    </w:p>
    <w:p w14:paraId="40AD72D2">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（3）除市场竞争不充分的科研项目、需要扶持的科技成果转化项目，以及政府购买服务项目(含政府和社会资本合作项目)外，在采购过程中符合竞争要求的供应商或者报价未超过采购预算的供应商不足 3 家的，或者提交最后报价的供应商少于 3 家的；</w:t>
      </w:r>
    </w:p>
    <w:p w14:paraId="003275BB">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（4）因重大变故，采购任务取消的。</w:t>
      </w:r>
    </w:p>
    <w:p w14:paraId="4D70A4E7">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jc w:val="left"/>
        <w:textAlignment w:val="auto"/>
        <w:rPr>
          <w:rFonts w:hint="default" w:ascii="Times New Roman" w:hAnsi="Times New Roman" w:eastAsia="宋体" w:cs="Times New Roman"/>
          <w:b/>
          <w:bCs/>
          <w:color w:val="auto"/>
          <w:kern w:val="2"/>
          <w:sz w:val="22"/>
          <w:szCs w:val="28"/>
          <w:highlight w:val="none"/>
          <w:lang w:val="en-US" w:eastAsia="zh-CN" w:bidi="ar-SA"/>
        </w:rPr>
      </w:pPr>
      <w:r>
        <w:rPr>
          <w:rFonts w:hint="eastAsia" w:ascii="Times New Roman" w:hAnsi="Times New Roman" w:eastAsia="宋体" w:cs="Times New Roman"/>
          <w:b/>
          <w:bCs/>
          <w:color w:val="auto"/>
          <w:kern w:val="2"/>
          <w:sz w:val="22"/>
          <w:szCs w:val="28"/>
          <w:highlight w:val="none"/>
          <w:lang w:val="en-US" w:eastAsia="zh-CN" w:bidi="ar-SA"/>
        </w:rPr>
        <w:t>11、</w:t>
      </w:r>
      <w:r>
        <w:rPr>
          <w:rFonts w:hint="default" w:ascii="Times New Roman" w:hAnsi="Times New Roman" w:eastAsia="宋体" w:cs="Times New Roman"/>
          <w:b/>
          <w:bCs/>
          <w:color w:val="auto"/>
          <w:kern w:val="2"/>
          <w:sz w:val="22"/>
          <w:szCs w:val="28"/>
          <w:highlight w:val="none"/>
          <w:lang w:val="en-US" w:eastAsia="zh-CN" w:bidi="ar-SA"/>
        </w:rPr>
        <w:t xml:space="preserve">重新评审 </w:t>
      </w:r>
    </w:p>
    <w:p w14:paraId="0185DC53">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t>1.1 除资格性检查认定错误、分值汇总计算错误、分项评分超出评分标准范围、客观分评分不一致、经磋商小组一致认定评分畸高、畸低的情形外，采购人或者采购代理机构不得以任何理由组织重新评审。</w:t>
      </w:r>
    </w:p>
    <w:p w14:paraId="2FCE19D2">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r>
        <w:rPr>
          <w:rFonts w:hint="default" w:ascii="Times New Roman" w:hAnsi="Times New Roman" w:eastAsia="宋体" w:cs="Times New Roman"/>
          <w:b w:val="0"/>
          <w:bCs w:val="0"/>
          <w:color w:val="auto"/>
          <w:kern w:val="2"/>
          <w:sz w:val="22"/>
          <w:szCs w:val="28"/>
          <w:highlight w:val="none"/>
          <w:lang w:val="en-US" w:eastAsia="zh-CN" w:bidi="ar-SA"/>
        </w:rPr>
        <w:br w:type="page"/>
      </w:r>
    </w:p>
    <w:p w14:paraId="374B743F">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p>
    <w:p w14:paraId="34AC89DE">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default" w:ascii="Times New Roman" w:hAnsi="Times New Roman" w:eastAsia="宋体" w:cs="Times New Roman"/>
          <w:b w:val="0"/>
          <w:bCs w:val="0"/>
          <w:color w:val="auto"/>
          <w:kern w:val="2"/>
          <w:sz w:val="22"/>
          <w:szCs w:val="28"/>
          <w:highlight w:val="none"/>
          <w:lang w:val="en-US" w:eastAsia="zh-CN" w:bidi="ar-SA"/>
        </w:rPr>
      </w:pPr>
    </w:p>
    <w:p w14:paraId="5947375B">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440" w:firstLineChars="200"/>
        <w:jc w:val="left"/>
        <w:textAlignment w:val="auto"/>
        <w:rPr>
          <w:rFonts w:hint="eastAsia"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附表2</w:t>
      </w:r>
    </w:p>
    <w:p w14:paraId="3B37444C">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360" w:lineRule="auto"/>
        <w:ind w:leftChars="100"/>
        <w:jc w:val="center"/>
        <w:textAlignment w:val="auto"/>
        <w:rPr>
          <w:rFonts w:hint="eastAsia" w:ascii="Times New Roman" w:hAnsi="Times New Roman" w:eastAsia="宋体" w:cs="Times New Roman"/>
          <w:b/>
          <w:bCs/>
          <w:color w:val="auto"/>
          <w:kern w:val="2"/>
          <w:sz w:val="28"/>
          <w:szCs w:val="36"/>
          <w:highlight w:val="none"/>
          <w:lang w:val="en-US" w:eastAsia="zh-CN" w:bidi="ar-SA"/>
        </w:rPr>
      </w:pPr>
      <w:r>
        <w:rPr>
          <w:rFonts w:hint="eastAsia" w:ascii="Times New Roman" w:hAnsi="Times New Roman" w:eastAsia="宋体" w:cs="Times New Roman"/>
          <w:b/>
          <w:bCs/>
          <w:color w:val="auto"/>
          <w:kern w:val="2"/>
          <w:sz w:val="28"/>
          <w:szCs w:val="36"/>
          <w:highlight w:val="none"/>
          <w:lang w:val="en-US" w:eastAsia="zh-CN" w:bidi="ar-SA"/>
        </w:rPr>
        <w:t>符合性审查表</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2467"/>
        <w:gridCol w:w="6527"/>
      </w:tblGrid>
      <w:tr w14:paraId="33675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noWrap w:val="0"/>
            <w:vAlign w:val="center"/>
          </w:tcPr>
          <w:p w14:paraId="62987246">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eastAsia" w:ascii="Times New Roman" w:hAnsi="Times New Roman" w:eastAsia="宋体" w:cs="Times New Roman"/>
                <w:b w:val="0"/>
                <w:bCs w:val="0"/>
                <w:color w:val="auto"/>
                <w:kern w:val="2"/>
                <w:sz w:val="22"/>
                <w:szCs w:val="28"/>
                <w:highlight w:val="none"/>
                <w:vertAlign w:val="baseline"/>
                <w:lang w:val="en-US" w:eastAsia="zh-CN" w:bidi="ar-SA"/>
              </w:rPr>
              <w:t>序号</w:t>
            </w:r>
          </w:p>
        </w:tc>
        <w:tc>
          <w:tcPr>
            <w:tcW w:w="2467" w:type="dxa"/>
            <w:noWrap w:val="0"/>
            <w:vAlign w:val="center"/>
          </w:tcPr>
          <w:p w14:paraId="7FCC4AF6">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eastAsia" w:ascii="Times New Roman" w:hAnsi="Times New Roman" w:eastAsia="宋体" w:cs="Times New Roman"/>
                <w:b w:val="0"/>
                <w:bCs w:val="0"/>
                <w:color w:val="auto"/>
                <w:kern w:val="2"/>
                <w:sz w:val="22"/>
                <w:szCs w:val="28"/>
                <w:highlight w:val="none"/>
                <w:vertAlign w:val="baseline"/>
                <w:lang w:val="en-US" w:eastAsia="zh-CN" w:bidi="ar-SA"/>
              </w:rPr>
              <w:t>审查项目</w:t>
            </w:r>
          </w:p>
        </w:tc>
        <w:tc>
          <w:tcPr>
            <w:tcW w:w="6527" w:type="dxa"/>
            <w:noWrap w:val="0"/>
            <w:vAlign w:val="center"/>
          </w:tcPr>
          <w:p w14:paraId="39D1303D">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eastAsia" w:ascii="Times New Roman" w:hAnsi="Times New Roman" w:eastAsia="宋体" w:cs="Times New Roman"/>
                <w:b w:val="0"/>
                <w:bCs w:val="0"/>
                <w:color w:val="auto"/>
                <w:kern w:val="2"/>
                <w:sz w:val="22"/>
                <w:szCs w:val="28"/>
                <w:highlight w:val="none"/>
                <w:vertAlign w:val="baseline"/>
                <w:lang w:val="en-US" w:eastAsia="zh-CN" w:bidi="ar-SA"/>
              </w:rPr>
              <w:t>审查标准</w:t>
            </w:r>
          </w:p>
        </w:tc>
      </w:tr>
      <w:tr w14:paraId="6DDF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60" w:type="dxa"/>
            <w:noWrap w:val="0"/>
            <w:vAlign w:val="center"/>
          </w:tcPr>
          <w:p w14:paraId="16A297FC">
            <w:pPr>
              <w:pStyle w:val="24"/>
              <w:keepNext w:val="0"/>
              <w:keepLines w:val="0"/>
              <w:pageBreakBefore w:val="0"/>
              <w:widowControl w:val="0"/>
              <w:numPr>
                <w:ilvl w:val="0"/>
                <w:numId w:val="9"/>
              </w:numPr>
              <w:suppressLineNumbers w:val="0"/>
              <w:kinsoku/>
              <w:wordWrap w:val="0"/>
              <w:overflowPunct/>
              <w:topLinePunct w:val="0"/>
              <w:autoSpaceDE w:val="0"/>
              <w:autoSpaceDN w:val="0"/>
              <w:bidi w:val="0"/>
              <w:adjustRightInd/>
              <w:snapToGrid/>
              <w:spacing w:before="0" w:beforeAutospacing="0" w:after="0" w:afterAutospacing="0" w:line="240" w:lineRule="auto"/>
              <w:ind w:left="425" w:leftChars="0" w:right="0" w:hanging="425" w:firstLineChars="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p>
        </w:tc>
        <w:tc>
          <w:tcPr>
            <w:tcW w:w="2467" w:type="dxa"/>
            <w:noWrap w:val="0"/>
            <w:vAlign w:val="center"/>
          </w:tcPr>
          <w:p w14:paraId="6241629D">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eastAsia" w:ascii="Times New Roman" w:hAnsi="Times New Roman" w:eastAsia="宋体" w:cs="Times New Roman"/>
                <w:b w:val="0"/>
                <w:bCs w:val="0"/>
                <w:color w:val="auto"/>
                <w:kern w:val="2"/>
                <w:sz w:val="22"/>
                <w:szCs w:val="28"/>
                <w:highlight w:val="none"/>
                <w:vertAlign w:val="baseline"/>
                <w:lang w:val="en-US" w:eastAsia="zh-CN" w:bidi="ar-SA"/>
              </w:rPr>
              <w:t>响应文件的签署、盖章</w:t>
            </w:r>
          </w:p>
        </w:tc>
        <w:tc>
          <w:tcPr>
            <w:tcW w:w="6527" w:type="dxa"/>
            <w:noWrap w:val="0"/>
            <w:vAlign w:val="center"/>
          </w:tcPr>
          <w:p w14:paraId="10FBEC1A">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default" w:ascii="Times New Roman" w:hAnsi="Times New Roman" w:eastAsia="宋体" w:cs="Times New Roman"/>
                <w:b w:val="0"/>
                <w:bCs w:val="0"/>
                <w:color w:val="auto"/>
                <w:kern w:val="2"/>
                <w:sz w:val="22"/>
                <w:szCs w:val="28"/>
                <w:highlight w:val="none"/>
                <w:vertAlign w:val="baseline"/>
                <w:lang w:val="en-US" w:eastAsia="zh-CN" w:bidi="ar-SA"/>
              </w:rPr>
              <w:t>响应文件按磋商文件第二章投标须知要求进行签署、盖章。</w:t>
            </w:r>
          </w:p>
        </w:tc>
      </w:tr>
      <w:tr w14:paraId="22284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60" w:type="dxa"/>
            <w:noWrap w:val="0"/>
            <w:vAlign w:val="center"/>
          </w:tcPr>
          <w:p w14:paraId="6A9E256D">
            <w:pPr>
              <w:pStyle w:val="24"/>
              <w:keepNext w:val="0"/>
              <w:keepLines w:val="0"/>
              <w:pageBreakBefore w:val="0"/>
              <w:widowControl w:val="0"/>
              <w:numPr>
                <w:ilvl w:val="0"/>
                <w:numId w:val="9"/>
              </w:numPr>
              <w:suppressLineNumbers w:val="0"/>
              <w:kinsoku/>
              <w:wordWrap w:val="0"/>
              <w:overflowPunct/>
              <w:topLinePunct w:val="0"/>
              <w:autoSpaceDE w:val="0"/>
              <w:autoSpaceDN w:val="0"/>
              <w:bidi w:val="0"/>
              <w:adjustRightInd/>
              <w:snapToGrid/>
              <w:spacing w:before="0" w:beforeAutospacing="0" w:after="0" w:afterAutospacing="0" w:line="240" w:lineRule="auto"/>
              <w:ind w:left="425" w:leftChars="0" w:right="0" w:hanging="425" w:firstLineChars="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p>
        </w:tc>
        <w:tc>
          <w:tcPr>
            <w:tcW w:w="2467" w:type="dxa"/>
            <w:noWrap w:val="0"/>
            <w:vAlign w:val="center"/>
          </w:tcPr>
          <w:p w14:paraId="2F26D5F2">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eastAsia" w:ascii="Times New Roman" w:hAnsi="Times New Roman" w:eastAsia="宋体" w:cs="Times New Roman"/>
                <w:b w:val="0"/>
                <w:bCs w:val="0"/>
                <w:color w:val="auto"/>
                <w:kern w:val="2"/>
                <w:sz w:val="22"/>
                <w:szCs w:val="28"/>
                <w:highlight w:val="none"/>
                <w:vertAlign w:val="baseline"/>
                <w:lang w:val="en-US" w:eastAsia="zh-CN" w:bidi="ar-SA"/>
              </w:rPr>
              <w:t>响应文件的投标有效期</w:t>
            </w:r>
          </w:p>
        </w:tc>
        <w:tc>
          <w:tcPr>
            <w:tcW w:w="6527" w:type="dxa"/>
            <w:noWrap w:val="0"/>
            <w:vAlign w:val="center"/>
          </w:tcPr>
          <w:p w14:paraId="4CA98C5E">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default" w:ascii="Times New Roman" w:hAnsi="Times New Roman" w:eastAsia="宋体" w:cs="Times New Roman"/>
                <w:b w:val="0"/>
                <w:bCs w:val="0"/>
                <w:color w:val="auto"/>
                <w:kern w:val="2"/>
                <w:sz w:val="22"/>
                <w:szCs w:val="28"/>
                <w:highlight w:val="none"/>
                <w:vertAlign w:val="baseline"/>
                <w:lang w:val="en-US" w:eastAsia="zh-CN" w:bidi="ar-SA"/>
              </w:rPr>
              <w:t>投标有效期满足磋商文件要求。</w:t>
            </w:r>
          </w:p>
        </w:tc>
      </w:tr>
      <w:tr w14:paraId="28AA3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60" w:type="dxa"/>
            <w:noWrap w:val="0"/>
            <w:vAlign w:val="center"/>
          </w:tcPr>
          <w:p w14:paraId="47747EC6">
            <w:pPr>
              <w:pStyle w:val="24"/>
              <w:keepNext w:val="0"/>
              <w:keepLines w:val="0"/>
              <w:pageBreakBefore w:val="0"/>
              <w:widowControl w:val="0"/>
              <w:numPr>
                <w:ilvl w:val="0"/>
                <w:numId w:val="9"/>
              </w:numPr>
              <w:suppressLineNumbers w:val="0"/>
              <w:kinsoku/>
              <w:wordWrap w:val="0"/>
              <w:overflowPunct/>
              <w:topLinePunct w:val="0"/>
              <w:autoSpaceDE w:val="0"/>
              <w:autoSpaceDN w:val="0"/>
              <w:bidi w:val="0"/>
              <w:adjustRightInd/>
              <w:snapToGrid/>
              <w:spacing w:before="0" w:beforeAutospacing="0" w:after="0" w:afterAutospacing="0" w:line="240" w:lineRule="auto"/>
              <w:ind w:left="425" w:leftChars="0" w:right="0" w:hanging="425" w:firstLineChars="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p>
        </w:tc>
        <w:tc>
          <w:tcPr>
            <w:tcW w:w="2467" w:type="dxa"/>
            <w:noWrap w:val="0"/>
            <w:vAlign w:val="center"/>
          </w:tcPr>
          <w:p w14:paraId="2ACACCD8">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eastAsia" w:ascii="Times New Roman" w:hAnsi="Times New Roman" w:eastAsia="宋体" w:cs="Times New Roman"/>
                <w:b w:val="0"/>
                <w:bCs w:val="0"/>
                <w:color w:val="auto"/>
                <w:kern w:val="2"/>
                <w:sz w:val="22"/>
                <w:szCs w:val="28"/>
                <w:highlight w:val="none"/>
                <w:vertAlign w:val="baseline"/>
                <w:lang w:val="en-US" w:eastAsia="zh-CN" w:bidi="ar-SA"/>
              </w:rPr>
              <w:t>磋商报价</w:t>
            </w:r>
          </w:p>
        </w:tc>
        <w:tc>
          <w:tcPr>
            <w:tcW w:w="6527" w:type="dxa"/>
            <w:noWrap w:val="0"/>
            <w:vAlign w:val="center"/>
          </w:tcPr>
          <w:p w14:paraId="58EBD14C">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eastAsia" w:ascii="新宋体" w:hAnsi="新宋体" w:eastAsia="新宋体" w:cs="新宋体"/>
                <w:b w:val="0"/>
                <w:bCs w:val="0"/>
                <w:color w:val="auto"/>
                <w:spacing w:val="0"/>
                <w:w w:val="100"/>
                <w:kern w:val="2"/>
                <w:position w:val="0"/>
                <w:sz w:val="22"/>
                <w:szCs w:val="28"/>
                <w:highlight w:val="none"/>
                <w:vertAlign w:val="baseline"/>
                <w:lang w:val="en-US" w:eastAsia="zh-CN" w:bidi="ar-SA"/>
              </w:rPr>
              <w:t>报价未超过最高限价</w:t>
            </w:r>
          </w:p>
        </w:tc>
      </w:tr>
      <w:tr w14:paraId="695E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60" w:type="dxa"/>
            <w:noWrap w:val="0"/>
            <w:vAlign w:val="center"/>
          </w:tcPr>
          <w:p w14:paraId="227552B0">
            <w:pPr>
              <w:pStyle w:val="24"/>
              <w:keepNext w:val="0"/>
              <w:keepLines w:val="0"/>
              <w:pageBreakBefore w:val="0"/>
              <w:widowControl w:val="0"/>
              <w:numPr>
                <w:ilvl w:val="0"/>
                <w:numId w:val="9"/>
              </w:numPr>
              <w:suppressLineNumbers w:val="0"/>
              <w:kinsoku/>
              <w:wordWrap w:val="0"/>
              <w:overflowPunct/>
              <w:topLinePunct w:val="0"/>
              <w:autoSpaceDE w:val="0"/>
              <w:autoSpaceDN w:val="0"/>
              <w:bidi w:val="0"/>
              <w:adjustRightInd/>
              <w:snapToGrid/>
              <w:spacing w:before="0" w:beforeAutospacing="0" w:after="0" w:afterAutospacing="0" w:line="240" w:lineRule="auto"/>
              <w:ind w:left="425" w:leftChars="0" w:right="0" w:hanging="425" w:firstLineChars="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p>
        </w:tc>
        <w:tc>
          <w:tcPr>
            <w:tcW w:w="2467" w:type="dxa"/>
            <w:noWrap w:val="0"/>
            <w:vAlign w:val="center"/>
          </w:tcPr>
          <w:p w14:paraId="701F2C17">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eastAsia" w:ascii="Times New Roman" w:hAnsi="Times New Roman" w:eastAsia="宋体" w:cs="Times New Roman"/>
                <w:b w:val="0"/>
                <w:bCs w:val="0"/>
                <w:color w:val="auto"/>
                <w:kern w:val="2"/>
                <w:sz w:val="22"/>
                <w:szCs w:val="28"/>
                <w:highlight w:val="none"/>
                <w:vertAlign w:val="baseline"/>
                <w:lang w:val="en-US" w:eastAsia="zh-CN" w:bidi="ar-SA"/>
              </w:rPr>
              <w:t>附加条件</w:t>
            </w:r>
          </w:p>
        </w:tc>
        <w:tc>
          <w:tcPr>
            <w:tcW w:w="6527" w:type="dxa"/>
            <w:noWrap w:val="0"/>
            <w:vAlign w:val="center"/>
          </w:tcPr>
          <w:p w14:paraId="06FA0646">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default" w:ascii="Times New Roman" w:hAnsi="Times New Roman" w:eastAsia="宋体" w:cs="Times New Roman"/>
                <w:b w:val="0"/>
                <w:bCs w:val="0"/>
                <w:color w:val="auto"/>
                <w:kern w:val="2"/>
                <w:sz w:val="22"/>
                <w:szCs w:val="28"/>
                <w:highlight w:val="none"/>
                <w:vertAlign w:val="baseline"/>
                <w:lang w:val="en-US" w:eastAsia="zh-CN" w:bidi="ar-SA"/>
              </w:rPr>
              <w:t>响应文件未含有采购人不能接受的附加条件。</w:t>
            </w:r>
          </w:p>
        </w:tc>
      </w:tr>
      <w:tr w14:paraId="78DE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60" w:type="dxa"/>
            <w:noWrap w:val="0"/>
            <w:vAlign w:val="center"/>
          </w:tcPr>
          <w:p w14:paraId="437F8BAB">
            <w:pPr>
              <w:pStyle w:val="24"/>
              <w:keepNext w:val="0"/>
              <w:keepLines w:val="0"/>
              <w:pageBreakBefore w:val="0"/>
              <w:widowControl w:val="0"/>
              <w:numPr>
                <w:ilvl w:val="0"/>
                <w:numId w:val="9"/>
              </w:numPr>
              <w:suppressLineNumbers w:val="0"/>
              <w:kinsoku/>
              <w:wordWrap w:val="0"/>
              <w:overflowPunct/>
              <w:topLinePunct w:val="0"/>
              <w:autoSpaceDE w:val="0"/>
              <w:autoSpaceDN w:val="0"/>
              <w:bidi w:val="0"/>
              <w:adjustRightInd/>
              <w:snapToGrid/>
              <w:spacing w:before="0" w:beforeAutospacing="0" w:after="0" w:afterAutospacing="0" w:line="240" w:lineRule="auto"/>
              <w:ind w:left="425" w:leftChars="0" w:right="0" w:hanging="425" w:firstLineChars="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p>
        </w:tc>
        <w:tc>
          <w:tcPr>
            <w:tcW w:w="2467" w:type="dxa"/>
            <w:noWrap w:val="0"/>
            <w:vAlign w:val="center"/>
          </w:tcPr>
          <w:p w14:paraId="6DA74DB9">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eastAsia" w:ascii="Times New Roman" w:hAnsi="Times New Roman" w:eastAsia="宋体" w:cs="Times New Roman"/>
                <w:b w:val="0"/>
                <w:bCs w:val="0"/>
                <w:color w:val="auto"/>
                <w:kern w:val="2"/>
                <w:sz w:val="22"/>
                <w:szCs w:val="28"/>
                <w:highlight w:val="none"/>
                <w:vertAlign w:val="baseline"/>
                <w:lang w:val="en-US" w:eastAsia="zh-CN" w:bidi="ar-SA"/>
              </w:rPr>
              <w:t>实质性要求</w:t>
            </w:r>
          </w:p>
        </w:tc>
        <w:tc>
          <w:tcPr>
            <w:tcW w:w="6527" w:type="dxa"/>
            <w:noWrap w:val="0"/>
            <w:vAlign w:val="center"/>
          </w:tcPr>
          <w:p w14:paraId="76284E6A">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default" w:ascii="Times New Roman" w:hAnsi="Times New Roman" w:eastAsia="宋体" w:cs="Times New Roman"/>
                <w:b w:val="0"/>
                <w:bCs w:val="0"/>
                <w:color w:val="auto"/>
                <w:kern w:val="2"/>
                <w:sz w:val="22"/>
                <w:szCs w:val="28"/>
                <w:highlight w:val="none"/>
                <w:vertAlign w:val="baseline"/>
                <w:lang w:val="en-US" w:eastAsia="zh-CN" w:bidi="ar-SA"/>
              </w:rPr>
              <w:t>响应文件对磋商文件的实质性要求和条件作出响应。</w:t>
            </w:r>
          </w:p>
        </w:tc>
      </w:tr>
      <w:tr w14:paraId="1CAF3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860" w:type="dxa"/>
            <w:noWrap w:val="0"/>
            <w:vAlign w:val="center"/>
          </w:tcPr>
          <w:p w14:paraId="1D47AFA3">
            <w:pPr>
              <w:pStyle w:val="24"/>
              <w:keepNext w:val="0"/>
              <w:keepLines w:val="0"/>
              <w:pageBreakBefore w:val="0"/>
              <w:widowControl w:val="0"/>
              <w:numPr>
                <w:ilvl w:val="0"/>
                <w:numId w:val="9"/>
              </w:numPr>
              <w:suppressLineNumbers w:val="0"/>
              <w:kinsoku/>
              <w:wordWrap w:val="0"/>
              <w:overflowPunct/>
              <w:topLinePunct w:val="0"/>
              <w:autoSpaceDE w:val="0"/>
              <w:autoSpaceDN w:val="0"/>
              <w:bidi w:val="0"/>
              <w:adjustRightInd/>
              <w:snapToGrid/>
              <w:spacing w:before="0" w:beforeAutospacing="0" w:after="0" w:afterAutospacing="0" w:line="240" w:lineRule="auto"/>
              <w:ind w:left="425" w:leftChars="0" w:right="0" w:hanging="425" w:firstLineChars="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p>
        </w:tc>
        <w:tc>
          <w:tcPr>
            <w:tcW w:w="2467" w:type="dxa"/>
            <w:shd w:val="clear" w:color="auto" w:fill="auto"/>
            <w:noWrap w:val="0"/>
            <w:vAlign w:val="center"/>
          </w:tcPr>
          <w:p w14:paraId="245CD34C">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leftChars="0" w:right="0" w:firstLine="0" w:firstLineChars="0"/>
              <w:jc w:val="center"/>
              <w:textAlignment w:val="auto"/>
              <w:rPr>
                <w:rFonts w:hint="eastAsia" w:ascii="新宋体" w:hAnsi="新宋体" w:eastAsia="新宋体" w:cs="新宋体"/>
                <w:b w:val="0"/>
                <w:bCs w:val="0"/>
                <w:color w:val="auto"/>
                <w:spacing w:val="0"/>
                <w:w w:val="100"/>
                <w:kern w:val="2"/>
                <w:position w:val="0"/>
                <w:sz w:val="22"/>
                <w:szCs w:val="28"/>
                <w:highlight w:val="none"/>
                <w:vertAlign w:val="baseline"/>
                <w:lang w:val="en-US" w:eastAsia="zh-CN" w:bidi="ar-SA"/>
              </w:rPr>
            </w:pPr>
            <w:r>
              <w:rPr>
                <w:rFonts w:hint="eastAsia" w:ascii="Times New Roman" w:hAnsi="Times New Roman" w:cs="Times New Roman"/>
                <w:b w:val="0"/>
                <w:bCs w:val="0"/>
                <w:color w:val="auto"/>
                <w:kern w:val="2"/>
                <w:sz w:val="22"/>
                <w:szCs w:val="28"/>
                <w:highlight w:val="none"/>
                <w:vertAlign w:val="baseline"/>
                <w:lang w:val="en-US" w:eastAsia="zh-CN" w:bidi="ar-SA"/>
              </w:rPr>
              <w:t>其他情形</w:t>
            </w:r>
          </w:p>
        </w:tc>
        <w:tc>
          <w:tcPr>
            <w:tcW w:w="6527" w:type="dxa"/>
            <w:shd w:val="clear" w:color="auto" w:fill="auto"/>
            <w:noWrap w:val="0"/>
            <w:vAlign w:val="center"/>
          </w:tcPr>
          <w:p w14:paraId="4CC8BE6D">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leftChars="0" w:right="0" w:firstLine="0" w:firstLineChars="0"/>
              <w:jc w:val="center"/>
              <w:textAlignment w:val="auto"/>
              <w:rPr>
                <w:rFonts w:hint="default" w:ascii="新宋体" w:hAnsi="新宋体" w:eastAsia="新宋体" w:cs="新宋体"/>
                <w:b w:val="0"/>
                <w:bCs w:val="0"/>
                <w:color w:val="auto"/>
                <w:spacing w:val="0"/>
                <w:w w:val="100"/>
                <w:kern w:val="2"/>
                <w:position w:val="0"/>
                <w:sz w:val="22"/>
                <w:szCs w:val="28"/>
                <w:highlight w:val="none"/>
                <w:vertAlign w:val="baseline"/>
                <w:lang w:val="en-US" w:eastAsia="zh-CN" w:bidi="ar-SA"/>
              </w:rPr>
            </w:pPr>
            <w:r>
              <w:rPr>
                <w:rFonts w:hint="eastAsia" w:ascii="Times New Roman" w:hAnsi="Times New Roman" w:cs="Times New Roman"/>
                <w:b w:val="0"/>
                <w:bCs w:val="0"/>
                <w:color w:val="auto"/>
                <w:kern w:val="2"/>
                <w:sz w:val="22"/>
                <w:szCs w:val="28"/>
                <w:highlight w:val="none"/>
                <w:vertAlign w:val="baseline"/>
                <w:lang w:val="en-US" w:eastAsia="zh-CN" w:bidi="ar-SA"/>
              </w:rPr>
              <w:t>法律、法规和采购文件规定的其他响应无效情形的。</w:t>
            </w:r>
          </w:p>
        </w:tc>
      </w:tr>
      <w:tr w14:paraId="69E6C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327" w:type="dxa"/>
            <w:gridSpan w:val="2"/>
            <w:noWrap w:val="0"/>
            <w:vAlign w:val="center"/>
          </w:tcPr>
          <w:p w14:paraId="7CB8D460">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360" w:lineRule="auto"/>
              <w:ind w:left="0" w:leftChars="0" w:right="0" w:firstLine="0" w:firstLineChars="0"/>
              <w:jc w:val="center"/>
              <w:textAlignment w:val="auto"/>
              <w:rPr>
                <w:rFonts w:hint="eastAsia" w:ascii="Times New Roman" w:hAnsi="Times New Roman" w:eastAsia="宋体" w:cs="Times New Roman"/>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结论</w:t>
            </w:r>
          </w:p>
        </w:tc>
        <w:tc>
          <w:tcPr>
            <w:tcW w:w="6527" w:type="dxa"/>
            <w:noWrap w:val="0"/>
            <w:vAlign w:val="center"/>
          </w:tcPr>
          <w:p w14:paraId="639604E4">
            <w:pPr>
              <w:pStyle w:val="24"/>
              <w:keepNext w:val="0"/>
              <w:keepLines w:val="0"/>
              <w:pageBreakBefore w:val="0"/>
              <w:widowControl w:val="0"/>
              <w:numPr>
                <w:ilvl w:val="0"/>
                <w:numId w:val="0"/>
              </w:numPr>
              <w:suppressLineNumbers w:val="0"/>
              <w:kinsoku/>
              <w:wordWrap w:val="0"/>
              <w:overflowPunct/>
              <w:topLinePunct w:val="0"/>
              <w:autoSpaceDE w:val="0"/>
              <w:autoSpaceDN w:val="0"/>
              <w:bidi w:val="0"/>
              <w:adjustRightInd/>
              <w:snapToGrid/>
              <w:spacing w:before="0" w:beforeAutospacing="0" w:after="0" w:afterAutospacing="0" w:line="240" w:lineRule="auto"/>
              <w:ind w:left="0" w:leftChars="0" w:right="0" w:firstLine="0" w:firstLineChars="0"/>
              <w:jc w:val="center"/>
              <w:textAlignment w:val="auto"/>
              <w:rPr>
                <w:rFonts w:hint="default" w:ascii="Times New Roman" w:hAnsi="Times New Roman" w:eastAsia="宋体" w:cs="Times New Roman"/>
                <w:b w:val="0"/>
                <w:bCs w:val="0"/>
                <w:color w:val="auto"/>
                <w:kern w:val="2"/>
                <w:sz w:val="22"/>
                <w:szCs w:val="28"/>
                <w:highlight w:val="none"/>
                <w:vertAlign w:val="baseline"/>
                <w:lang w:val="en-US" w:eastAsia="zh-CN" w:bidi="ar-SA"/>
              </w:rPr>
            </w:pPr>
            <w:r>
              <w:rPr>
                <w:rFonts w:hint="eastAsia" w:ascii="宋体" w:hAnsi="宋体" w:eastAsia="宋体" w:cs="宋体"/>
                <w:b w:val="0"/>
                <w:bCs w:val="0"/>
                <w:color w:val="auto"/>
                <w:kern w:val="2"/>
                <w:sz w:val="22"/>
                <w:szCs w:val="28"/>
                <w:highlight w:val="none"/>
                <w:vertAlign w:val="baseline"/>
                <w:lang w:val="en-US" w:eastAsia="zh-CN" w:bidi="ar-SA"/>
              </w:rPr>
              <w:t>“合格”或“不合格”</w:t>
            </w:r>
          </w:p>
        </w:tc>
      </w:tr>
    </w:tbl>
    <w:p w14:paraId="41CCBA34">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leftChars="0" w:firstLine="0" w:firstLineChars="0"/>
        <w:jc w:val="left"/>
        <w:textAlignment w:val="auto"/>
        <w:rPr>
          <w:rFonts w:hint="eastAsia"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注：1.全部符合要求的在结论栏中填写“合格”，有一项不符合要求在结论栏中填写“不合格”。</w:t>
      </w:r>
    </w:p>
    <w:p w14:paraId="5879A8B6">
      <w:pPr>
        <w:pStyle w:val="24"/>
        <w:keepNext w:val="0"/>
        <w:keepLines w:val="0"/>
        <w:pageBreakBefore w:val="0"/>
        <w:widowControl w:val="0"/>
        <w:numPr>
          <w:ilvl w:val="0"/>
          <w:numId w:val="0"/>
        </w:numPr>
        <w:kinsoku/>
        <w:wordWrap w:val="0"/>
        <w:overflowPunct/>
        <w:topLinePunct w:val="0"/>
        <w:autoSpaceDE w:val="0"/>
        <w:autoSpaceDN w:val="0"/>
        <w:bidi w:val="0"/>
        <w:adjustRightInd/>
        <w:snapToGrid/>
        <w:spacing w:line="240" w:lineRule="auto"/>
        <w:ind w:firstLine="440" w:firstLineChars="200"/>
        <w:jc w:val="left"/>
        <w:textAlignment w:val="auto"/>
        <w:rPr>
          <w:rFonts w:hint="eastAsia" w:ascii="Times New Roman" w:hAnsi="Times New Roman" w:eastAsia="宋体" w:cs="Times New Roman"/>
          <w:b w:val="0"/>
          <w:bCs w:val="0"/>
          <w:color w:val="auto"/>
          <w:kern w:val="2"/>
          <w:sz w:val="22"/>
          <w:szCs w:val="28"/>
          <w:highlight w:val="none"/>
          <w:lang w:val="en-US" w:eastAsia="zh-CN" w:bidi="ar-SA"/>
        </w:rPr>
      </w:pPr>
      <w:r>
        <w:rPr>
          <w:rFonts w:hint="eastAsia" w:ascii="Times New Roman" w:hAnsi="Times New Roman" w:eastAsia="宋体" w:cs="Times New Roman"/>
          <w:b w:val="0"/>
          <w:bCs w:val="0"/>
          <w:color w:val="auto"/>
          <w:kern w:val="2"/>
          <w:sz w:val="22"/>
          <w:szCs w:val="28"/>
          <w:highlight w:val="none"/>
          <w:lang w:val="en-US" w:eastAsia="zh-CN" w:bidi="ar-SA"/>
        </w:rPr>
        <w:t>2.结论为“不合格”的供应商不得进入实质性评审打分程序。</w:t>
      </w:r>
    </w:p>
    <w:p w14:paraId="57CF3C3D">
      <w:pPr>
        <w:pStyle w:val="6"/>
        <w:spacing w:after="0"/>
        <w:jc w:val="center"/>
        <w:rPr>
          <w:rFonts w:hint="eastAsia"/>
          <w:b/>
          <w:bCs/>
          <w:color w:val="auto"/>
          <w:sz w:val="28"/>
          <w:szCs w:val="36"/>
          <w:highlight w:val="none"/>
        </w:rPr>
      </w:pPr>
    </w:p>
    <w:p w14:paraId="3D569074">
      <w:pPr>
        <w:pStyle w:val="6"/>
        <w:spacing w:after="0"/>
        <w:jc w:val="left"/>
        <w:rPr>
          <w:rFonts w:hint="default" w:eastAsia="宋体"/>
          <w:b/>
          <w:bCs/>
          <w:color w:val="auto"/>
          <w:sz w:val="22"/>
          <w:szCs w:val="28"/>
          <w:highlight w:val="none"/>
          <w:lang w:val="en-US" w:eastAsia="zh-CN"/>
        </w:rPr>
      </w:pPr>
      <w:r>
        <w:rPr>
          <w:rFonts w:hint="eastAsia"/>
          <w:b/>
          <w:bCs/>
          <w:color w:val="auto"/>
          <w:sz w:val="28"/>
          <w:szCs w:val="36"/>
          <w:highlight w:val="none"/>
        </w:rPr>
        <w:br w:type="page"/>
      </w:r>
      <w:r>
        <w:rPr>
          <w:rFonts w:hint="eastAsia"/>
          <w:b/>
          <w:bCs/>
          <w:color w:val="auto"/>
          <w:sz w:val="22"/>
          <w:szCs w:val="28"/>
          <w:highlight w:val="none"/>
          <w:lang w:eastAsia="zh-CN"/>
        </w:rPr>
        <w:t>附表</w:t>
      </w:r>
      <w:r>
        <w:rPr>
          <w:rFonts w:hint="eastAsia"/>
          <w:b/>
          <w:bCs/>
          <w:color w:val="auto"/>
          <w:sz w:val="22"/>
          <w:szCs w:val="28"/>
          <w:highlight w:val="none"/>
          <w:lang w:val="en-US" w:eastAsia="zh-CN"/>
        </w:rPr>
        <w:t>3</w:t>
      </w:r>
    </w:p>
    <w:p w14:paraId="433EC50A">
      <w:pPr>
        <w:pStyle w:val="6"/>
        <w:spacing w:after="0"/>
        <w:jc w:val="center"/>
        <w:rPr>
          <w:rFonts w:hint="eastAsia" w:eastAsia="宋体"/>
          <w:b/>
          <w:bCs/>
          <w:color w:val="auto"/>
          <w:sz w:val="28"/>
          <w:szCs w:val="36"/>
          <w:highlight w:val="none"/>
          <w:lang w:eastAsia="zh-CN"/>
        </w:rPr>
      </w:pPr>
      <w:r>
        <w:rPr>
          <w:rFonts w:hint="eastAsia"/>
          <w:b/>
          <w:bCs/>
          <w:color w:val="auto"/>
          <w:sz w:val="28"/>
          <w:szCs w:val="36"/>
          <w:highlight w:val="none"/>
        </w:rPr>
        <w:t>评审因素和标准</w:t>
      </w:r>
      <w:r>
        <w:rPr>
          <w:rFonts w:hint="eastAsia"/>
          <w:b/>
          <w:bCs/>
          <w:color w:val="auto"/>
          <w:sz w:val="28"/>
          <w:szCs w:val="36"/>
          <w:highlight w:val="none"/>
          <w:lang w:eastAsia="zh-CN"/>
        </w:rPr>
        <w:t>表</w:t>
      </w:r>
    </w:p>
    <w:tbl>
      <w:tblPr>
        <w:tblStyle w:val="17"/>
        <w:tblW w:w="498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2"/>
        <w:gridCol w:w="1159"/>
        <w:gridCol w:w="7338"/>
      </w:tblGrid>
      <w:tr w14:paraId="30665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3" w:type="pct"/>
            <w:noWrap w:val="0"/>
            <w:vAlign w:val="center"/>
          </w:tcPr>
          <w:p w14:paraId="13BF571F">
            <w:pPr>
              <w:keepNext w:val="0"/>
              <w:keepLines w:val="0"/>
              <w:suppressLineNumbers w:val="0"/>
              <w:adjustRightInd w:val="0"/>
              <w:snapToGrid w:val="0"/>
              <w:spacing w:before="0" w:beforeAutospacing="0" w:after="0" w:afterAutospacing="0" w:line="240" w:lineRule="exact"/>
              <w:ind w:left="0" w:right="0"/>
              <w:jc w:val="center"/>
              <w:rPr>
                <w:rFonts w:hint="eastAsia" w:ascii="新宋体" w:hAnsi="新宋体" w:eastAsia="新宋体" w:cs="新宋体"/>
                <w:b/>
                <w:color w:val="auto"/>
                <w:sz w:val="21"/>
                <w:szCs w:val="22"/>
                <w:highlight w:val="none"/>
              </w:rPr>
            </w:pPr>
            <w:r>
              <w:rPr>
                <w:rFonts w:hint="eastAsia" w:ascii="新宋体" w:hAnsi="新宋体" w:eastAsia="新宋体" w:cs="新宋体"/>
                <w:b/>
                <w:color w:val="auto"/>
                <w:sz w:val="21"/>
                <w:szCs w:val="22"/>
                <w:highlight w:val="none"/>
              </w:rPr>
              <w:t>评审因素（权重分）</w:t>
            </w:r>
          </w:p>
        </w:tc>
        <w:tc>
          <w:tcPr>
            <w:tcW w:w="4326" w:type="pct"/>
            <w:gridSpan w:val="2"/>
            <w:noWrap w:val="0"/>
            <w:vAlign w:val="center"/>
          </w:tcPr>
          <w:p w14:paraId="092F3A82">
            <w:pPr>
              <w:keepNext w:val="0"/>
              <w:keepLines w:val="0"/>
              <w:suppressLineNumbers w:val="0"/>
              <w:adjustRightInd w:val="0"/>
              <w:snapToGrid w:val="0"/>
              <w:spacing w:before="0" w:beforeAutospacing="0" w:after="0" w:afterAutospacing="0" w:line="240" w:lineRule="exact"/>
              <w:ind w:left="0" w:right="0"/>
              <w:jc w:val="center"/>
              <w:rPr>
                <w:rFonts w:hint="eastAsia" w:ascii="新宋体" w:hAnsi="新宋体" w:eastAsia="新宋体" w:cs="新宋体"/>
                <w:b/>
                <w:color w:val="auto"/>
                <w:sz w:val="21"/>
                <w:szCs w:val="22"/>
                <w:highlight w:val="none"/>
              </w:rPr>
            </w:pPr>
            <w:r>
              <w:rPr>
                <w:rFonts w:hint="eastAsia" w:ascii="新宋体" w:hAnsi="新宋体" w:eastAsia="新宋体" w:cs="新宋体"/>
                <w:b/>
                <w:color w:val="auto"/>
                <w:sz w:val="21"/>
                <w:szCs w:val="22"/>
                <w:highlight w:val="none"/>
                <w:lang w:eastAsia="zh-CN"/>
              </w:rPr>
              <w:t>评审</w:t>
            </w:r>
            <w:r>
              <w:rPr>
                <w:rFonts w:hint="eastAsia" w:ascii="新宋体" w:hAnsi="新宋体" w:eastAsia="新宋体" w:cs="新宋体"/>
                <w:b/>
                <w:color w:val="auto"/>
                <w:sz w:val="21"/>
                <w:szCs w:val="22"/>
                <w:highlight w:val="none"/>
              </w:rPr>
              <w:t>标准</w:t>
            </w:r>
          </w:p>
        </w:tc>
      </w:tr>
      <w:tr w14:paraId="43F3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73" w:type="pct"/>
            <w:noWrap w:val="0"/>
            <w:vAlign w:val="center"/>
          </w:tcPr>
          <w:p w14:paraId="42DC1353">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价格评价项（A1）</w:t>
            </w:r>
            <w:r>
              <w:rPr>
                <w:rFonts w:hint="eastAsia" w:ascii="宋体" w:hAnsi="宋体" w:cs="宋体"/>
                <w:color w:val="auto"/>
                <w:sz w:val="22"/>
                <w:szCs w:val="22"/>
                <w:highlight w:val="none"/>
                <w:lang w:val="en-US" w:eastAsia="zh-CN"/>
              </w:rPr>
              <w:t>10</w:t>
            </w:r>
            <w:r>
              <w:rPr>
                <w:rFonts w:hint="eastAsia" w:ascii="宋体" w:hAnsi="宋体" w:eastAsia="宋体" w:cs="宋体"/>
                <w:color w:val="auto"/>
                <w:sz w:val="22"/>
                <w:szCs w:val="22"/>
                <w:highlight w:val="none"/>
                <w:lang w:val="en-US" w:eastAsia="zh-CN"/>
              </w:rPr>
              <w:t>分</w:t>
            </w:r>
          </w:p>
        </w:tc>
        <w:tc>
          <w:tcPr>
            <w:tcW w:w="4326" w:type="pct"/>
            <w:gridSpan w:val="2"/>
            <w:noWrap w:val="0"/>
            <w:vAlign w:val="center"/>
          </w:tcPr>
          <w:p w14:paraId="1376699C">
            <w:pPr>
              <w:keepNext w:val="0"/>
              <w:keepLines w:val="0"/>
              <w:suppressLineNumbers w:val="0"/>
              <w:wordWrap/>
              <w:spacing w:before="0" w:beforeAutospacing="0" w:after="0" w:afterAutospacing="0"/>
              <w:ind w:left="0" w:right="0" w:firstLine="440" w:firstLineChars="200"/>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lang w:val="en-US" w:eastAsia="zh-CN"/>
              </w:rPr>
              <w:t>供应商的报价得分统一采用最低价优先法计算，即资质审查合格、完全满足磋商文件要求且最后响应报价最低的供应商的价格为磋商基准价，其价格分为满分</w:t>
            </w:r>
            <w:r>
              <w:rPr>
                <w:rFonts w:hint="eastAsia" w:ascii="宋体" w:hAnsi="宋体" w:cs="宋体"/>
                <w:color w:val="auto"/>
                <w:sz w:val="22"/>
                <w:szCs w:val="22"/>
                <w:highlight w:val="none"/>
                <w:lang w:val="en-US" w:eastAsia="zh-CN"/>
              </w:rPr>
              <w:t>10</w:t>
            </w:r>
            <w:r>
              <w:rPr>
                <w:rFonts w:hint="eastAsia" w:ascii="宋体" w:hAnsi="宋体" w:eastAsia="宋体" w:cs="宋体"/>
                <w:color w:val="auto"/>
                <w:sz w:val="22"/>
                <w:szCs w:val="22"/>
                <w:highlight w:val="none"/>
                <w:lang w:val="en-US" w:eastAsia="zh-CN"/>
              </w:rPr>
              <w:t>分。其他供应商的报价得分统一按照下列公式计算：磋商报价得分＝(磋商基准价调整／最后磋商报价（调整）)×价格</w:t>
            </w:r>
            <w:r>
              <w:rPr>
                <w:rFonts w:hint="eastAsia" w:ascii="宋体" w:hAnsi="宋体" w:cs="宋体"/>
                <w:color w:val="auto"/>
                <w:sz w:val="22"/>
                <w:szCs w:val="22"/>
                <w:highlight w:val="none"/>
                <w:lang w:val="en-US" w:eastAsia="zh-CN"/>
              </w:rPr>
              <w:t>分值</w:t>
            </w:r>
          </w:p>
          <w:p w14:paraId="0C455419">
            <w:pPr>
              <w:keepNext w:val="0"/>
              <w:keepLines w:val="0"/>
              <w:suppressLineNumbers w:val="0"/>
              <w:wordWrap/>
              <w:spacing w:before="0" w:beforeAutospacing="0" w:after="0" w:afterAutospacing="0"/>
              <w:ind w:left="0" w:right="0"/>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1.若投标人的报价超过最高限价，则为无效报价，按无效投标处理。</w:t>
            </w:r>
          </w:p>
          <w:p w14:paraId="79E3337C">
            <w:pPr>
              <w:keepNext w:val="0"/>
              <w:keepLines w:val="0"/>
              <w:suppressLineNumbers w:val="0"/>
              <w:wordWrap/>
              <w:spacing w:before="0" w:beforeAutospacing="0" w:after="0" w:afterAutospacing="0"/>
              <w:ind w:left="0" w:right="0"/>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2.出现下列情形之一的，磋商小组应当启动异常低价投标(响应)审查程序。</w:t>
            </w:r>
          </w:p>
          <w:p w14:paraId="663F92FA">
            <w:pPr>
              <w:keepNext w:val="0"/>
              <w:keepLines w:val="0"/>
              <w:suppressLineNumbers w:val="0"/>
              <w:wordWrap/>
              <w:spacing w:before="0" w:beforeAutospacing="0" w:after="0" w:afterAutospacing="0"/>
              <w:ind w:left="0" w:right="0" w:firstLine="440" w:firstLineChars="200"/>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(1)投标报价低于全部通过符合性审查供应商投标报价平均值65%的，即投标报价＜全部通过符合性审查供应商投标报价平均值</w:t>
            </w:r>
            <w:r>
              <w:rPr>
                <w:rFonts w:hint="default" w:ascii="宋体" w:hAnsi="宋体" w:eastAsia="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65%:</w:t>
            </w:r>
          </w:p>
          <w:p w14:paraId="667799D8">
            <w:pPr>
              <w:keepNext w:val="0"/>
              <w:keepLines w:val="0"/>
              <w:suppressLineNumbers w:val="0"/>
              <w:wordWrap/>
              <w:spacing w:before="0" w:beforeAutospacing="0" w:after="0" w:afterAutospacing="0"/>
              <w:ind w:left="0" w:right="0" w:firstLine="440" w:firstLineChars="200"/>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(2)投标报价低于通过符合性审查的次低报价供应商投标报价65%的，即投标报价＜通过符合性审查的次低报价供应商投标报价</w:t>
            </w:r>
            <w:r>
              <w:rPr>
                <w:rFonts w:hint="default" w:ascii="宋体" w:hAnsi="宋体" w:eastAsia="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65%;</w:t>
            </w:r>
          </w:p>
          <w:p w14:paraId="7B89B052">
            <w:pPr>
              <w:keepNext w:val="0"/>
              <w:keepLines w:val="0"/>
              <w:suppressLineNumbers w:val="0"/>
              <w:wordWrap/>
              <w:spacing w:before="0" w:beforeAutospacing="0" w:after="0" w:afterAutospacing="0"/>
              <w:ind w:left="0" w:right="0" w:firstLine="440" w:firstLineChars="200"/>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(3)投标报价低于采购项目最高限价65%的，即投标报价＜采购项目最高限价</w:t>
            </w:r>
            <w:r>
              <w:rPr>
                <w:rFonts w:hint="default" w:ascii="宋体" w:hAnsi="宋体" w:eastAsia="宋体" w:cs="宋体"/>
                <w:color w:val="auto"/>
                <w:kern w:val="2"/>
                <w:sz w:val="22"/>
                <w:szCs w:val="22"/>
                <w:highlight w:val="none"/>
                <w:lang w:val="en-US" w:eastAsia="zh-CN" w:bidi="ar-SA"/>
              </w:rPr>
              <w:t>×</w:t>
            </w:r>
            <w:r>
              <w:rPr>
                <w:rFonts w:hint="eastAsia" w:ascii="宋体" w:hAnsi="宋体" w:eastAsia="宋体" w:cs="宋体"/>
                <w:color w:val="auto"/>
                <w:kern w:val="2"/>
                <w:sz w:val="22"/>
                <w:szCs w:val="22"/>
                <w:highlight w:val="none"/>
                <w:lang w:val="en-US" w:eastAsia="zh-CN" w:bidi="ar-SA"/>
              </w:rPr>
              <w:t>65%;</w:t>
            </w:r>
          </w:p>
          <w:p w14:paraId="6E1D8E12">
            <w:pPr>
              <w:keepNext w:val="0"/>
              <w:keepLines w:val="0"/>
              <w:suppressLineNumbers w:val="0"/>
              <w:wordWrap/>
              <w:spacing w:before="0" w:beforeAutospacing="0" w:after="0" w:afterAutospacing="0"/>
              <w:ind w:left="0" w:right="0" w:firstLine="440" w:firstLineChars="200"/>
              <w:jc w:val="left"/>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(4)磋商小组基于专业判断，认为供应商报价过低，有可能影响产品质量或者不能诚信履约的其他情形。</w:t>
            </w:r>
          </w:p>
          <w:p w14:paraId="368B8F17">
            <w:pPr>
              <w:keepNext w:val="0"/>
              <w:keepLines w:val="0"/>
              <w:suppressLineNumbers w:val="0"/>
              <w:wordWrap/>
              <w:spacing w:before="0" w:beforeAutospacing="0" w:after="0" w:afterAutospacing="0"/>
              <w:ind w:left="0" w:right="0" w:firstLine="440" w:firstLineChars="200"/>
              <w:jc w:val="left"/>
              <w:rPr>
                <w:rFonts w:hint="eastAsia" w:ascii="Calibri" w:hAnsi="Calibri" w:eastAsia="宋体" w:cs="宋体"/>
                <w:color w:val="auto"/>
                <w:kern w:val="2"/>
                <w:sz w:val="21"/>
                <w:szCs w:val="24"/>
                <w:lang w:val="en-US" w:eastAsia="zh-CN" w:bidi="ar-SA"/>
              </w:rPr>
            </w:pPr>
            <w:r>
              <w:rPr>
                <w:rFonts w:hint="eastAsia" w:ascii="宋体" w:hAnsi="宋体" w:eastAsia="宋体" w:cs="宋体"/>
                <w:color w:val="auto"/>
                <w:kern w:val="2"/>
                <w:sz w:val="22"/>
                <w:szCs w:val="22"/>
                <w:highlight w:val="none"/>
                <w:lang w:val="en-US" w:eastAsia="zh-CN" w:bidi="ar-SA"/>
              </w:rPr>
              <w:t>注:采购人可以结合具体项目实际情况，提高上述第1项至第3项中启动异常低价投标(响应)审查的数值标准，但是最高不得超过65%。属于上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并提交相关书面说明及必要的证明材料的，在评审现场可不再重复提交。</w:t>
            </w:r>
          </w:p>
          <w:p w14:paraId="199E9755">
            <w:pPr>
              <w:pStyle w:val="2"/>
              <w:keepNext w:val="0"/>
              <w:keepLines w:val="0"/>
              <w:suppressLineNumbers w:val="0"/>
              <w:spacing w:before="0" w:beforeAutospacing="0" w:after="0" w:afterAutospacing="0"/>
              <w:ind w:left="0" w:right="0"/>
              <w:rPr>
                <w:rFonts w:hint="eastAsia"/>
                <w:color w:val="auto"/>
                <w:sz w:val="21"/>
                <w:lang w:val="en-US" w:eastAsia="zh-CN"/>
              </w:rPr>
            </w:pPr>
            <w:r>
              <w:rPr>
                <w:rFonts w:hint="eastAsia"/>
                <w:color w:val="auto"/>
                <w:sz w:val="21"/>
                <w:lang w:val="en-US" w:eastAsia="zh-CN"/>
              </w:rPr>
              <w:t>评审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w:t>
            </w:r>
            <w:r>
              <w:rPr>
                <w:rFonts w:hint="eastAsia" w:ascii="Calibri" w:eastAsia="宋体"/>
                <w:color w:val="auto"/>
                <w:sz w:val="21"/>
                <w:lang w:val="en-US" w:eastAsia="zh-CN"/>
              </w:rPr>
              <w:t>评审委员会</w:t>
            </w:r>
            <w:r>
              <w:rPr>
                <w:rFonts w:hint="eastAsia"/>
                <w:color w:val="auto"/>
                <w:sz w:val="21"/>
                <w:lang w:val="en-US" w:eastAsia="zh-CN"/>
              </w:rPr>
              <w:t>应当将其作为无效响应处理。</w:t>
            </w:r>
          </w:p>
        </w:tc>
      </w:tr>
      <w:tr w14:paraId="614F9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trPr>
        <w:tc>
          <w:tcPr>
            <w:tcW w:w="673" w:type="pct"/>
            <w:vMerge w:val="restart"/>
            <w:noWrap w:val="0"/>
            <w:vAlign w:val="center"/>
          </w:tcPr>
          <w:p w14:paraId="1FA11BB2">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技术评价项（A2）60分</w:t>
            </w:r>
          </w:p>
        </w:tc>
        <w:tc>
          <w:tcPr>
            <w:tcW w:w="590" w:type="pct"/>
            <w:noWrap w:val="0"/>
            <w:vAlign w:val="center"/>
          </w:tcPr>
          <w:p w14:paraId="6316E7F3">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施工方案与技术措施（15分）</w:t>
            </w:r>
          </w:p>
        </w:tc>
        <w:tc>
          <w:tcPr>
            <w:tcW w:w="3736" w:type="pct"/>
            <w:noWrap w:val="0"/>
            <w:vAlign w:val="center"/>
          </w:tcPr>
          <w:p w14:paraId="52DF58F2">
            <w:pPr>
              <w:keepNext w:val="0"/>
              <w:keepLines w:val="0"/>
              <w:suppressLineNumbers w:val="0"/>
              <w:wordWrap/>
              <w:spacing w:before="0" w:beforeAutospacing="0" w:after="0" w:afterAutospacing="0"/>
              <w:ind w:left="0" w:right="0" w:firstLine="440" w:firstLineChars="20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根据供应商对本项目制定的施工方案及技术措施进行评分；其方案和措施内容全面、可行性强、描述细致、完全符合本项目需求的得15分。</w:t>
            </w:r>
          </w:p>
          <w:p w14:paraId="0B2BB395">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以下5项评审子项目，有一处不满足本项目的，每处扣3分；有一处</w:t>
            </w:r>
            <w:r>
              <w:rPr>
                <w:rFonts w:hint="eastAsia" w:ascii="Calibri" w:eastAsia="宋体"/>
                <w:color w:val="auto"/>
                <w:sz w:val="22"/>
                <w:szCs w:val="22"/>
                <w:lang w:val="en-US" w:eastAsia="zh-CN"/>
              </w:rPr>
              <w:t>不完善、不清晰、不合理</w:t>
            </w:r>
            <w:r>
              <w:rPr>
                <w:rFonts w:hint="eastAsia" w:ascii="新宋体" w:hAnsi="新宋体" w:eastAsia="新宋体" w:cs="新宋体"/>
                <w:color w:val="auto"/>
                <w:spacing w:val="0"/>
                <w:w w:val="100"/>
                <w:position w:val="0"/>
                <w:sz w:val="22"/>
                <w:szCs w:val="22"/>
                <w:highlight w:val="none"/>
                <w:lang w:val="en-US" w:eastAsia="zh-CN"/>
              </w:rPr>
              <w:t>的，每处扣1分，扣完15分为止；未提供施工方案与技术措施的不计分。</w:t>
            </w:r>
          </w:p>
          <w:p w14:paraId="29869600">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1、对项目总体概况表述是否清晰、完整；</w:t>
            </w:r>
          </w:p>
          <w:p w14:paraId="64C06318">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2、部署及措施是否先进、可靠；</w:t>
            </w:r>
          </w:p>
          <w:p w14:paraId="7B5B8FE4">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3、针对项目的重点、难点是否分析是否透彻；</w:t>
            </w:r>
          </w:p>
          <w:p w14:paraId="4EFEBC53">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4、解决方案是否都切实可行；</w:t>
            </w:r>
          </w:p>
          <w:p w14:paraId="6DA8EF29">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5、施工平面布置是否有针对性、合理较好满足施工需要，是否符合安全、文明生产要求。</w:t>
            </w:r>
          </w:p>
          <w:p w14:paraId="285D28C9">
            <w:pPr>
              <w:pStyle w:val="2"/>
              <w:keepNext w:val="0"/>
              <w:keepLines w:val="0"/>
              <w:suppressLineNumbers w:val="0"/>
              <w:spacing w:before="0" w:beforeAutospacing="0" w:after="0" w:afterAutospacing="0"/>
              <w:ind w:left="0" w:right="0"/>
              <w:rPr>
                <w:rFonts w:hint="eastAsia"/>
                <w:color w:val="auto"/>
                <w:sz w:val="21"/>
                <w:lang w:val="en-US" w:eastAsia="zh-CN"/>
              </w:rPr>
            </w:pPr>
            <w:r>
              <w:rPr>
                <w:rFonts w:hint="eastAsia"/>
                <w:color w:val="auto"/>
                <w:sz w:val="21"/>
                <w:lang w:val="en-US" w:eastAsia="zh-CN"/>
              </w:rPr>
              <w:t>注：1、不满足是指方案中项目名称或其他项目信息与需求不符、涉及的技术规范标准等与国家或行业或招标文件要求不一致、表述错误。2、方案中不完善、不清晰、不合理是指内容不完整、照搬采购需求、未贴合采购需求、非专门针对本项目或者不适用本项目、套用其他项目方案、内容前后矛盾、存在歧义、逻辑混乱、无条理性、方案内容空洞等。</w:t>
            </w:r>
          </w:p>
        </w:tc>
      </w:tr>
      <w:tr w14:paraId="2C843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 w:hRule="atLeast"/>
        </w:trPr>
        <w:tc>
          <w:tcPr>
            <w:tcW w:w="673" w:type="pct"/>
            <w:vMerge w:val="continue"/>
            <w:noWrap w:val="0"/>
            <w:vAlign w:val="center"/>
          </w:tcPr>
          <w:p w14:paraId="409C064B">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p>
        </w:tc>
        <w:tc>
          <w:tcPr>
            <w:tcW w:w="590" w:type="pct"/>
            <w:noWrap w:val="0"/>
            <w:vAlign w:val="center"/>
          </w:tcPr>
          <w:p w14:paraId="576316DC">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工程进度计划与保证措施（9分）</w:t>
            </w:r>
          </w:p>
        </w:tc>
        <w:tc>
          <w:tcPr>
            <w:tcW w:w="3736" w:type="pct"/>
            <w:noWrap w:val="0"/>
            <w:vAlign w:val="center"/>
          </w:tcPr>
          <w:p w14:paraId="5B77E567">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根据供应商对本项目制定的工程施工进度计划安排、工期保障措施进行评分；其方案和措施内容全面、可行性强、描述细致、完全符合本项目需求的得9分。以下3项评审子项目，有一处不满足本项目的，每处扣3分；有一处不完善、不清晰、不合理的，每处扣1分，扣完9分为止；未提供工程进度计划与保证措施的不计分。</w:t>
            </w:r>
          </w:p>
          <w:p w14:paraId="233BD00A">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1、总工期及节点工期是否满足磋商文件要求；</w:t>
            </w:r>
          </w:p>
          <w:p w14:paraId="5279F2B8">
            <w:pPr>
              <w:pStyle w:val="2"/>
              <w:keepNext w:val="0"/>
              <w:keepLines w:val="0"/>
              <w:suppressLineNumbers w:val="0"/>
              <w:spacing w:before="0" w:beforeAutospacing="0" w:after="0" w:afterAutospacing="0"/>
              <w:ind w:left="0" w:leftChars="0" w:right="0" w:firstLine="0" w:firstLineChars="0"/>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2、施工进度计划内容是否全面、线路是否清晰、准确、完整，计划编制是否合理、可行；</w:t>
            </w:r>
          </w:p>
          <w:p w14:paraId="35B1E98D">
            <w:pPr>
              <w:keepNext w:val="0"/>
              <w:keepLines w:val="0"/>
              <w:suppressLineNumbers w:val="0"/>
              <w:spacing w:before="0" w:beforeAutospacing="0" w:after="0" w:afterAutospacing="0"/>
              <w:ind w:left="0" w:right="0"/>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3、保证措施是否有力、合理、可行。</w:t>
            </w:r>
          </w:p>
          <w:p w14:paraId="55E94D02">
            <w:pPr>
              <w:pStyle w:val="2"/>
              <w:keepNext w:val="0"/>
              <w:keepLines w:val="0"/>
              <w:suppressLineNumbers w:val="0"/>
              <w:spacing w:before="0" w:beforeAutospacing="0" w:after="0" w:afterAutospacing="0"/>
              <w:ind w:left="0" w:right="0"/>
              <w:rPr>
                <w:rFonts w:hint="eastAsia"/>
                <w:color w:val="auto"/>
                <w:sz w:val="21"/>
                <w:lang w:val="en-US" w:eastAsia="zh-CN"/>
              </w:rPr>
            </w:pPr>
            <w:r>
              <w:rPr>
                <w:rFonts w:hint="eastAsia" w:ascii="Calibri" w:eastAsia="宋体"/>
                <w:color w:val="auto"/>
                <w:sz w:val="21"/>
                <w:lang w:val="en-US" w:eastAsia="zh-CN"/>
              </w:rPr>
              <w:t>注：1、不满足是指方案中项目名称或其他项目信息与需求不符、涉及的技术规范标准等与国家或行业或招标文件要求不一致、表述错误。2、方案中不完善、不清晰、不合理是指内容不完整、照搬采购需求、未贴合采购需求、非专门针对本项目或者不适用本项目、套用其他项目方案、内容前后矛盾、存在歧义、逻辑混乱、无条理性、方案内容空洞等。</w:t>
            </w:r>
          </w:p>
        </w:tc>
      </w:tr>
      <w:tr w14:paraId="350FF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trPr>
        <w:tc>
          <w:tcPr>
            <w:tcW w:w="673" w:type="pct"/>
            <w:vMerge w:val="continue"/>
            <w:noWrap w:val="0"/>
            <w:vAlign w:val="center"/>
          </w:tcPr>
          <w:p w14:paraId="6A4B11F4">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p>
        </w:tc>
        <w:tc>
          <w:tcPr>
            <w:tcW w:w="590" w:type="pct"/>
            <w:noWrap w:val="0"/>
            <w:vAlign w:val="center"/>
          </w:tcPr>
          <w:p w14:paraId="6B36700B">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质量管理体系与措施（12分）</w:t>
            </w:r>
          </w:p>
        </w:tc>
        <w:tc>
          <w:tcPr>
            <w:tcW w:w="3736" w:type="pct"/>
            <w:noWrap w:val="0"/>
            <w:vAlign w:val="center"/>
          </w:tcPr>
          <w:p w14:paraId="439280BB">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根据供应商对本项目制定的质量管理体系与措施进行评分；其措施内容全面、可行性强、描述细致、完全符合本项目需求的得12分；以下4项评审子项目，有一处不满足本项目的，每处扣3分；有一处不完善、不清晰、不合理的，每处扣1分，扣完12分为止；未提供质量管理体系与措施的不计分。</w:t>
            </w:r>
          </w:p>
          <w:p w14:paraId="5273F420">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1、质量目标是否明确，是否满足或优于磋商文件的要求；</w:t>
            </w:r>
          </w:p>
          <w:p w14:paraId="62E57C9E">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2、管理机构是否健全，职责分工是否明确；</w:t>
            </w:r>
          </w:p>
          <w:p w14:paraId="167BFDC8">
            <w:pPr>
              <w:pStyle w:val="2"/>
              <w:keepNext w:val="0"/>
              <w:keepLines w:val="0"/>
              <w:suppressLineNumbers w:val="0"/>
              <w:spacing w:before="0" w:beforeAutospacing="0" w:after="0" w:afterAutospacing="0"/>
              <w:ind w:left="0" w:leftChars="0" w:right="0" w:firstLine="0" w:firstLineChars="0"/>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3、管理制度是否齐全；</w:t>
            </w:r>
          </w:p>
          <w:p w14:paraId="3A8842DF">
            <w:pPr>
              <w:pStyle w:val="2"/>
              <w:keepNext w:val="0"/>
              <w:keepLines w:val="0"/>
              <w:suppressLineNumbers w:val="0"/>
              <w:spacing w:before="0" w:beforeAutospacing="0" w:after="0" w:afterAutospacing="0"/>
              <w:ind w:left="0" w:leftChars="0" w:right="0" w:firstLine="0" w:firstLineChars="0"/>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4、实施与监控措施是否全面、有效。</w:t>
            </w:r>
          </w:p>
          <w:p w14:paraId="67E04ADD">
            <w:pPr>
              <w:keepNext w:val="0"/>
              <w:keepLines w:val="0"/>
              <w:suppressLineNumbers w:val="0"/>
              <w:spacing w:before="0" w:beforeAutospacing="0" w:after="0" w:afterAutospacing="0"/>
              <w:ind w:left="0" w:right="0"/>
              <w:rPr>
                <w:rFonts w:hint="eastAsia"/>
                <w:color w:val="auto"/>
                <w:sz w:val="21"/>
                <w:lang w:val="en-US" w:eastAsia="zh-CN"/>
              </w:rPr>
            </w:pPr>
            <w:r>
              <w:rPr>
                <w:rFonts w:hint="eastAsia" w:ascii="Calibri" w:eastAsia="宋体"/>
                <w:color w:val="auto"/>
                <w:sz w:val="21"/>
                <w:lang w:val="en-US" w:eastAsia="zh-CN"/>
              </w:rPr>
              <w:t>注：1、不满足是指方案中项目名称或其他项目信息与需求不符、涉及的技术规范标准等与国家或行业或招标文件要求不一致、表述错误。2、方案中不完善、不清晰、不合理是指内容不完整、照搬采购需求、未贴合采购需求、非专门针对本项目或者不适用本项目、套用其他项目方案、内容前后矛盾、存在歧义、逻辑混乱、无条理性、方案内容空洞等。</w:t>
            </w:r>
          </w:p>
        </w:tc>
      </w:tr>
      <w:tr w14:paraId="3BB7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trPr>
        <w:tc>
          <w:tcPr>
            <w:tcW w:w="673" w:type="pct"/>
            <w:vMerge w:val="continue"/>
            <w:noWrap w:val="0"/>
            <w:vAlign w:val="center"/>
          </w:tcPr>
          <w:p w14:paraId="46DA0071">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p>
        </w:tc>
        <w:tc>
          <w:tcPr>
            <w:tcW w:w="590" w:type="pct"/>
            <w:noWrap w:val="0"/>
            <w:vAlign w:val="center"/>
          </w:tcPr>
          <w:p w14:paraId="3273862D">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安全管理体系与措施（12分）</w:t>
            </w:r>
          </w:p>
        </w:tc>
        <w:tc>
          <w:tcPr>
            <w:tcW w:w="3736" w:type="pct"/>
            <w:noWrap w:val="0"/>
            <w:vAlign w:val="center"/>
          </w:tcPr>
          <w:p w14:paraId="5BBB937F">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根据供应商对本项目制定的安全管理方案与措施进行评分；其方案和措施内容全面、可行性强、描述细致、完全符合本项目需求的得12分。以下4项评审子项目，有一处不满足本项目的，每处扣3分；有一处不完善、不清晰、不合理的，每处扣1分，扣完12分为止；未提供安全管理体系与措施的不计分。</w:t>
            </w:r>
          </w:p>
          <w:p w14:paraId="068A0EB3">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1、安全管理目标是否明确，是否满足或优于磋商文件的要求；</w:t>
            </w:r>
          </w:p>
          <w:p w14:paraId="00241AAF">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2、管理机构是否健全，职责分工是否明确；</w:t>
            </w:r>
          </w:p>
          <w:p w14:paraId="539EA050">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3、管理制度是否齐全；</w:t>
            </w:r>
          </w:p>
          <w:p w14:paraId="3E8FC18A">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4、实施与监控措施是否全面、有效。</w:t>
            </w:r>
          </w:p>
          <w:p w14:paraId="555503F2">
            <w:pPr>
              <w:pStyle w:val="2"/>
              <w:keepNext w:val="0"/>
              <w:keepLines w:val="0"/>
              <w:suppressLineNumbers w:val="0"/>
              <w:spacing w:before="0" w:beforeAutospacing="0" w:after="0" w:afterAutospacing="0"/>
              <w:ind w:left="0" w:right="0"/>
              <w:rPr>
                <w:rFonts w:hint="eastAsia"/>
                <w:color w:val="auto"/>
                <w:sz w:val="21"/>
                <w:lang w:val="zh-CN" w:eastAsia="zh-CN"/>
              </w:rPr>
            </w:pPr>
            <w:r>
              <w:rPr>
                <w:rFonts w:hint="eastAsia" w:ascii="Calibri" w:eastAsia="宋体"/>
                <w:color w:val="auto"/>
                <w:sz w:val="21"/>
                <w:lang w:val="en-US" w:eastAsia="zh-CN"/>
              </w:rPr>
              <w:t>注：1、不满足是指方案中项目名称或其他项目信息与需求不符、涉及的技术规范标准等与国家或行业或招标文件要求不一致、表述错误。2、方案中不完善、不清晰、不合理是指内容不完整、照搬采购需求、未贴合采购需求、非专门针对本项目或者不适用本项目、套用其他项目方案、内容前后矛盾、存在歧义、逻辑混乱、无条理性、方案内容空洞等。</w:t>
            </w:r>
          </w:p>
        </w:tc>
      </w:tr>
      <w:tr w14:paraId="15B40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673" w:type="pct"/>
            <w:vMerge w:val="continue"/>
            <w:noWrap w:val="0"/>
            <w:vAlign w:val="center"/>
          </w:tcPr>
          <w:p w14:paraId="6E05808E">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p>
        </w:tc>
        <w:tc>
          <w:tcPr>
            <w:tcW w:w="590" w:type="pct"/>
            <w:noWrap w:val="0"/>
            <w:vAlign w:val="center"/>
          </w:tcPr>
          <w:p w14:paraId="2D253882">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环境保护管理体系与措施（8分）</w:t>
            </w:r>
          </w:p>
        </w:tc>
        <w:tc>
          <w:tcPr>
            <w:tcW w:w="3736" w:type="pct"/>
            <w:noWrap w:val="0"/>
            <w:vAlign w:val="center"/>
          </w:tcPr>
          <w:p w14:paraId="16FAA6F4">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根据供应商对本项目制定的环境保护管理体系与措施进行评分；其措施内容全面、可行性强、描述细致、完全符合本项目需求的得8分。以下4项评审子项目，有一处不满足本项目的，每处扣2分；有一处不完善、不清晰、不合理的，每处扣1分，扣完8分为止；未提供环境保护管理体系与措施的不计分。</w:t>
            </w:r>
          </w:p>
          <w:p w14:paraId="75E2E73C">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kern w:val="2"/>
                <w:position w:val="0"/>
                <w:sz w:val="22"/>
                <w:szCs w:val="22"/>
                <w:highlight w:val="none"/>
                <w:lang w:val="en-US" w:eastAsia="zh-CN" w:bidi="ar-SA"/>
              </w:rPr>
            </w:pPr>
            <w:r>
              <w:rPr>
                <w:rFonts w:hint="eastAsia" w:ascii="新宋体" w:hAnsi="新宋体" w:eastAsia="新宋体" w:cs="新宋体"/>
                <w:color w:val="auto"/>
                <w:spacing w:val="0"/>
                <w:w w:val="100"/>
                <w:kern w:val="2"/>
                <w:position w:val="0"/>
                <w:sz w:val="22"/>
                <w:szCs w:val="22"/>
                <w:highlight w:val="none"/>
                <w:lang w:val="en-US" w:eastAsia="zh-CN" w:bidi="ar-SA"/>
              </w:rPr>
              <w:t>1、环境管理目标是否明确，是否满足或优于磋商文件的要求；</w:t>
            </w:r>
          </w:p>
          <w:p w14:paraId="3EA7303D">
            <w:pPr>
              <w:pStyle w:val="2"/>
              <w:keepNext w:val="0"/>
              <w:keepLines w:val="0"/>
              <w:suppressLineNumbers w:val="0"/>
              <w:spacing w:before="0" w:beforeAutospacing="0" w:after="0" w:afterAutospacing="0"/>
              <w:ind w:left="0" w:leftChars="0" w:right="0" w:firstLine="0" w:firstLineChars="0"/>
              <w:rPr>
                <w:rFonts w:hint="eastAsia" w:ascii="新宋体" w:hAnsi="新宋体" w:eastAsia="新宋体" w:cs="新宋体"/>
                <w:color w:val="auto"/>
                <w:spacing w:val="0"/>
                <w:w w:val="100"/>
                <w:kern w:val="2"/>
                <w:position w:val="0"/>
                <w:sz w:val="22"/>
                <w:szCs w:val="22"/>
                <w:highlight w:val="none"/>
                <w:lang w:val="en-US" w:eastAsia="zh-CN" w:bidi="ar-SA"/>
              </w:rPr>
            </w:pPr>
            <w:r>
              <w:rPr>
                <w:rFonts w:hint="eastAsia" w:ascii="新宋体" w:hAnsi="新宋体" w:eastAsia="新宋体" w:cs="新宋体"/>
                <w:color w:val="auto"/>
                <w:spacing w:val="0"/>
                <w:w w:val="100"/>
                <w:kern w:val="2"/>
                <w:position w:val="0"/>
                <w:sz w:val="22"/>
                <w:szCs w:val="22"/>
                <w:highlight w:val="none"/>
                <w:lang w:val="en-US" w:eastAsia="zh-CN" w:bidi="ar-SA"/>
              </w:rPr>
              <w:t>2、是否管理机构健全，职责分工是否明确；</w:t>
            </w:r>
          </w:p>
          <w:p w14:paraId="3F0DA651">
            <w:pPr>
              <w:keepNext w:val="0"/>
              <w:keepLines w:val="0"/>
              <w:suppressLineNumbers w:val="0"/>
              <w:spacing w:before="0" w:beforeAutospacing="0" w:after="0" w:afterAutospacing="0"/>
              <w:ind w:left="0" w:right="0"/>
              <w:rPr>
                <w:rFonts w:hint="eastAsia" w:ascii="新宋体" w:hAnsi="新宋体" w:eastAsia="新宋体" w:cs="新宋体"/>
                <w:color w:val="auto"/>
                <w:spacing w:val="0"/>
                <w:w w:val="100"/>
                <w:kern w:val="2"/>
                <w:position w:val="0"/>
                <w:sz w:val="22"/>
                <w:szCs w:val="22"/>
                <w:highlight w:val="none"/>
                <w:lang w:val="en-US" w:eastAsia="zh-CN" w:bidi="ar-SA"/>
              </w:rPr>
            </w:pPr>
            <w:r>
              <w:rPr>
                <w:rFonts w:hint="eastAsia" w:ascii="新宋体" w:hAnsi="新宋体" w:eastAsia="新宋体" w:cs="新宋体"/>
                <w:color w:val="auto"/>
                <w:spacing w:val="0"/>
                <w:w w:val="100"/>
                <w:kern w:val="2"/>
                <w:position w:val="0"/>
                <w:sz w:val="22"/>
                <w:szCs w:val="22"/>
                <w:highlight w:val="none"/>
                <w:lang w:val="en-US" w:eastAsia="zh-CN" w:bidi="ar-SA"/>
              </w:rPr>
              <w:t>3、管理制度是否齐全（是否包括建筑垃圾源头减量、分类处置及扬尘污染防治等相关内容。）</w:t>
            </w:r>
          </w:p>
          <w:p w14:paraId="686FC1CC">
            <w:pPr>
              <w:keepNext w:val="0"/>
              <w:keepLines w:val="0"/>
              <w:suppressLineNumbers w:val="0"/>
              <w:spacing w:before="0" w:beforeAutospacing="0" w:after="0" w:afterAutospacing="0"/>
              <w:ind w:left="0" w:right="0"/>
              <w:rPr>
                <w:rFonts w:hint="eastAsia" w:ascii="新宋体" w:hAnsi="新宋体" w:eastAsia="新宋体" w:cs="新宋体"/>
                <w:color w:val="auto"/>
                <w:spacing w:val="0"/>
                <w:w w:val="100"/>
                <w:kern w:val="2"/>
                <w:position w:val="0"/>
                <w:sz w:val="22"/>
                <w:szCs w:val="22"/>
                <w:highlight w:val="none"/>
                <w:lang w:val="en-US" w:eastAsia="zh-CN" w:bidi="ar-SA"/>
              </w:rPr>
            </w:pPr>
            <w:r>
              <w:rPr>
                <w:rFonts w:hint="eastAsia" w:ascii="新宋体" w:hAnsi="新宋体" w:eastAsia="新宋体" w:cs="新宋体"/>
                <w:color w:val="auto"/>
                <w:spacing w:val="0"/>
                <w:w w:val="100"/>
                <w:kern w:val="2"/>
                <w:position w:val="0"/>
                <w:sz w:val="22"/>
                <w:szCs w:val="22"/>
                <w:highlight w:val="none"/>
                <w:lang w:val="en-US" w:eastAsia="zh-CN" w:bidi="ar-SA"/>
              </w:rPr>
              <w:t>4、实施与监控措施是否全面、有效。</w:t>
            </w:r>
          </w:p>
          <w:p w14:paraId="0EF641D5">
            <w:pPr>
              <w:pStyle w:val="2"/>
              <w:keepNext w:val="0"/>
              <w:keepLines w:val="0"/>
              <w:suppressLineNumbers w:val="0"/>
              <w:spacing w:before="0" w:beforeAutospacing="0" w:after="0" w:afterAutospacing="0"/>
              <w:ind w:left="0" w:right="0"/>
              <w:rPr>
                <w:rFonts w:hint="eastAsia"/>
                <w:color w:val="auto"/>
                <w:sz w:val="21"/>
                <w:lang w:val="zh-CN" w:eastAsia="zh-CN"/>
              </w:rPr>
            </w:pPr>
            <w:r>
              <w:rPr>
                <w:rFonts w:hint="eastAsia" w:ascii="Calibri" w:eastAsia="宋体"/>
                <w:color w:val="auto"/>
                <w:sz w:val="21"/>
                <w:lang w:val="en-US" w:eastAsia="zh-CN"/>
              </w:rPr>
              <w:t>注：1、不满足是指方案中项目名称或其他项目信息与需求不符、涉及的技术规范标准等与国家或行业或招标文件要求不一致、表述错误。2、方案中不完善、不清晰、不合理是指内容不完整、照搬采购需求、未贴合采购需求、非专门针对本项目或者不适用本项目、套用其他项目方案、内容前后矛盾、存在歧义、逻辑混乱、无条理性、方案内容空洞等。</w:t>
            </w:r>
          </w:p>
        </w:tc>
      </w:tr>
      <w:tr w14:paraId="6676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atLeast"/>
        </w:trPr>
        <w:tc>
          <w:tcPr>
            <w:tcW w:w="673" w:type="pct"/>
            <w:vMerge w:val="continue"/>
            <w:noWrap w:val="0"/>
            <w:vAlign w:val="center"/>
          </w:tcPr>
          <w:p w14:paraId="5B1BBCE6">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p>
        </w:tc>
        <w:tc>
          <w:tcPr>
            <w:tcW w:w="590" w:type="pct"/>
            <w:noWrap w:val="0"/>
            <w:vAlign w:val="center"/>
          </w:tcPr>
          <w:p w14:paraId="57229F28">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资源配备计划（4分）</w:t>
            </w:r>
          </w:p>
        </w:tc>
        <w:tc>
          <w:tcPr>
            <w:tcW w:w="3736" w:type="pct"/>
            <w:noWrap w:val="0"/>
            <w:vAlign w:val="center"/>
          </w:tcPr>
          <w:p w14:paraId="6DADB5F9">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根据供应商对本项目制定的资源配备计划进行评分；其计划内容全面、可行性强、描述细致、完全符合本项目需求的得4分。以下2项评审子项目，有一处不满足本项目的，每处扣2分；有一处不完善、不清晰、不合理的，每处扣1分，扣完4分为止；未提供资源配备计划的不计分。</w:t>
            </w:r>
          </w:p>
          <w:p w14:paraId="0E62BDEF">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1、资源投入计划与施工部署、施工方法及进度计划是否都能够相互呼应并较好满足施工需要。</w:t>
            </w:r>
          </w:p>
          <w:p w14:paraId="75044539">
            <w:pPr>
              <w:pStyle w:val="2"/>
              <w:keepNext w:val="0"/>
              <w:keepLines w:val="0"/>
              <w:suppressLineNumbers w:val="0"/>
              <w:spacing w:before="0" w:beforeAutospacing="0" w:after="0" w:afterAutospacing="0"/>
              <w:ind w:left="0" w:leftChars="0" w:right="0" w:firstLine="0" w:firstLineChars="0"/>
              <w:rPr>
                <w:rFonts w:hint="eastAsia" w:ascii="新宋体" w:hAnsi="新宋体" w:eastAsia="新宋体" w:cs="新宋体"/>
                <w:color w:val="auto"/>
                <w:spacing w:val="0"/>
                <w:w w:val="100"/>
                <w:position w:val="0"/>
                <w:sz w:val="22"/>
                <w:szCs w:val="22"/>
                <w:highlight w:val="none"/>
                <w:lang w:val="en-US" w:eastAsia="zh-CN"/>
              </w:rPr>
            </w:pPr>
            <w:r>
              <w:rPr>
                <w:rFonts w:hint="eastAsia" w:ascii="新宋体" w:hAnsi="新宋体" w:eastAsia="新宋体" w:cs="新宋体"/>
                <w:color w:val="auto"/>
                <w:spacing w:val="0"/>
                <w:w w:val="100"/>
                <w:position w:val="0"/>
                <w:sz w:val="22"/>
                <w:szCs w:val="22"/>
                <w:highlight w:val="none"/>
                <w:lang w:val="en-US" w:eastAsia="zh-CN"/>
              </w:rPr>
              <w:t>2、调配投入计划是否合理、准确。</w:t>
            </w:r>
          </w:p>
          <w:p w14:paraId="367B2108">
            <w:pPr>
              <w:keepNext w:val="0"/>
              <w:keepLines w:val="0"/>
              <w:suppressLineNumbers w:val="0"/>
              <w:spacing w:before="0" w:beforeAutospacing="0" w:after="0" w:afterAutospacing="0"/>
              <w:ind w:left="0" w:right="0"/>
              <w:rPr>
                <w:rFonts w:hint="eastAsia"/>
                <w:color w:val="auto"/>
                <w:sz w:val="21"/>
                <w:lang w:val="en-US" w:eastAsia="zh-CN"/>
              </w:rPr>
            </w:pPr>
            <w:r>
              <w:rPr>
                <w:rFonts w:hint="eastAsia" w:ascii="Calibri" w:eastAsia="宋体"/>
                <w:color w:val="auto"/>
                <w:sz w:val="21"/>
                <w:lang w:val="en-US" w:eastAsia="zh-CN"/>
              </w:rPr>
              <w:t>注：1、不满足是指方案中项目名称或其他项目信息与需求不符、涉及的技术规范标准等与国家或行业或招标文件要求不一致、表述错误。2、方案中不完善、不清晰、不合理是指内容不完整、照搬采购需求、未贴合采购需求、非专门针对本项目或者不适用本项目、套用其他项目方案、内容前后矛盾、存在歧义、逻辑混乱、无条理性、方案内容空洞等。</w:t>
            </w:r>
          </w:p>
        </w:tc>
      </w:tr>
      <w:tr w14:paraId="7603E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673" w:type="pct"/>
            <w:vMerge w:val="restart"/>
            <w:noWrap w:val="0"/>
            <w:vAlign w:val="center"/>
          </w:tcPr>
          <w:p w14:paraId="30A5BCA5">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商务评价项（A3）</w:t>
            </w:r>
            <w:r>
              <w:rPr>
                <w:rFonts w:hint="eastAsia" w:ascii="宋体" w:hAnsi="宋体" w:cs="宋体"/>
                <w:color w:val="auto"/>
                <w:sz w:val="22"/>
                <w:szCs w:val="22"/>
                <w:highlight w:val="none"/>
                <w:lang w:val="en-US" w:eastAsia="zh-CN"/>
              </w:rPr>
              <w:t>30</w:t>
            </w:r>
            <w:r>
              <w:rPr>
                <w:rFonts w:hint="eastAsia" w:ascii="宋体" w:hAnsi="宋体" w:eastAsia="宋体" w:cs="宋体"/>
                <w:color w:val="auto"/>
                <w:sz w:val="22"/>
                <w:szCs w:val="22"/>
                <w:highlight w:val="none"/>
                <w:lang w:val="en-US" w:eastAsia="zh-CN"/>
              </w:rPr>
              <w:t>分</w:t>
            </w:r>
          </w:p>
        </w:tc>
        <w:tc>
          <w:tcPr>
            <w:tcW w:w="590" w:type="pct"/>
            <w:noWrap w:val="0"/>
            <w:vAlign w:val="center"/>
          </w:tcPr>
          <w:p w14:paraId="445952BD">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供应商类似业绩</w:t>
            </w:r>
          </w:p>
          <w:p w14:paraId="1AD4FC76">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w:t>
            </w:r>
            <w:r>
              <w:rPr>
                <w:rFonts w:hint="eastAsia" w:ascii="宋体" w:hAnsi="宋体" w:cs="宋体"/>
                <w:color w:val="auto"/>
                <w:sz w:val="22"/>
                <w:szCs w:val="22"/>
                <w:highlight w:val="none"/>
                <w:lang w:val="en-US" w:eastAsia="zh-CN"/>
              </w:rPr>
              <w:t>15分</w:t>
            </w:r>
            <w:r>
              <w:rPr>
                <w:rFonts w:hint="eastAsia" w:ascii="宋体" w:hAnsi="宋体" w:eastAsia="宋体" w:cs="宋体"/>
                <w:color w:val="auto"/>
                <w:sz w:val="22"/>
                <w:szCs w:val="22"/>
                <w:highlight w:val="none"/>
                <w:lang w:val="en-US" w:eastAsia="zh-CN"/>
              </w:rPr>
              <w:t>）</w:t>
            </w:r>
          </w:p>
        </w:tc>
        <w:tc>
          <w:tcPr>
            <w:tcW w:w="3736" w:type="pct"/>
            <w:noWrap w:val="0"/>
            <w:vAlign w:val="center"/>
          </w:tcPr>
          <w:p w14:paraId="070BA51E">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u w:val="none"/>
                <w:lang w:val="en-US" w:eastAsia="zh-CN"/>
              </w:rPr>
            </w:pPr>
            <w:r>
              <w:rPr>
                <w:rFonts w:hint="eastAsia" w:ascii="宋体" w:hAnsi="宋体" w:eastAsia="宋体" w:cs="宋体"/>
                <w:color w:val="auto"/>
                <w:sz w:val="22"/>
                <w:szCs w:val="22"/>
                <w:highlight w:val="none"/>
                <w:lang w:val="en-US" w:eastAsia="zh-CN"/>
              </w:rPr>
              <w:t>供应商提供响应文件递交截止时间止近3年（1095日历天）的</w:t>
            </w:r>
            <w:r>
              <w:rPr>
                <w:rFonts w:hint="eastAsia" w:ascii="宋体" w:hAnsi="宋体" w:cs="宋体"/>
                <w:color w:val="auto"/>
                <w:sz w:val="22"/>
                <w:szCs w:val="22"/>
                <w:highlight w:val="none"/>
                <w:lang w:val="en-US" w:eastAsia="zh-CN"/>
              </w:rPr>
              <w:t>市政</w:t>
            </w:r>
            <w:r>
              <w:rPr>
                <w:rFonts w:hint="eastAsia" w:ascii="宋体" w:hAnsi="宋体" w:eastAsia="宋体" w:cs="宋体"/>
                <w:color w:val="auto"/>
                <w:sz w:val="22"/>
                <w:szCs w:val="22"/>
                <w:highlight w:val="none"/>
                <w:lang w:val="en-US" w:eastAsia="zh-CN"/>
              </w:rPr>
              <w:t>工程</w:t>
            </w:r>
            <w:r>
              <w:rPr>
                <w:rFonts w:hint="eastAsia" w:ascii="宋体" w:hAnsi="宋体" w:cs="宋体"/>
                <w:color w:val="auto"/>
                <w:sz w:val="22"/>
                <w:szCs w:val="22"/>
                <w:highlight w:val="none"/>
                <w:lang w:val="en-US" w:eastAsia="zh-CN"/>
              </w:rPr>
              <w:t>或建筑工程或土石方</w:t>
            </w:r>
            <w:r>
              <w:rPr>
                <w:rFonts w:hint="eastAsia" w:ascii="宋体" w:hAnsi="宋体" w:eastAsia="宋体" w:cs="宋体"/>
                <w:color w:val="auto"/>
                <w:sz w:val="22"/>
                <w:szCs w:val="22"/>
                <w:highlight w:val="none"/>
                <w:lang w:val="en-US" w:eastAsia="zh-CN"/>
              </w:rPr>
              <w:t>类似施工业绩一个计</w:t>
            </w:r>
            <w:r>
              <w:rPr>
                <w:rFonts w:hint="eastAsia" w:ascii="宋体" w:hAnsi="宋体" w:cs="宋体"/>
                <w:color w:val="auto"/>
                <w:sz w:val="22"/>
                <w:szCs w:val="22"/>
                <w:highlight w:val="none"/>
                <w:lang w:val="en-US" w:eastAsia="zh-CN"/>
              </w:rPr>
              <w:t>15</w:t>
            </w:r>
            <w:r>
              <w:rPr>
                <w:rFonts w:hint="eastAsia" w:ascii="宋体" w:hAnsi="宋体" w:eastAsia="宋体" w:cs="宋体"/>
                <w:color w:val="auto"/>
                <w:sz w:val="22"/>
                <w:szCs w:val="22"/>
                <w:highlight w:val="none"/>
                <w:lang w:val="en-US" w:eastAsia="zh-CN"/>
              </w:rPr>
              <w:t>分，最多计</w:t>
            </w:r>
            <w:r>
              <w:rPr>
                <w:rFonts w:hint="eastAsia" w:ascii="宋体" w:hAnsi="宋体" w:cs="宋体"/>
                <w:color w:val="auto"/>
                <w:sz w:val="22"/>
                <w:szCs w:val="22"/>
                <w:highlight w:val="none"/>
                <w:lang w:val="en-US" w:eastAsia="zh-CN"/>
              </w:rPr>
              <w:t>15</w:t>
            </w:r>
            <w:r>
              <w:rPr>
                <w:rFonts w:hint="eastAsia" w:ascii="宋体" w:hAnsi="宋体" w:eastAsia="宋体" w:cs="宋体"/>
                <w:color w:val="auto"/>
                <w:sz w:val="22"/>
                <w:szCs w:val="22"/>
                <w:highlight w:val="none"/>
                <w:lang w:val="en-US" w:eastAsia="zh-CN"/>
              </w:rPr>
              <w:t>分</w:t>
            </w:r>
            <w:r>
              <w:rPr>
                <w:rFonts w:hint="eastAsia" w:ascii="宋体" w:hAnsi="宋体" w:cs="宋体"/>
                <w:color w:val="auto"/>
                <w:sz w:val="22"/>
                <w:szCs w:val="22"/>
                <w:highlight w:val="none"/>
                <w:u w:val="none"/>
                <w:lang w:val="en-US" w:eastAsia="zh-CN"/>
              </w:rPr>
              <w:t>。</w:t>
            </w:r>
          </w:p>
          <w:p w14:paraId="1774ED77">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u w:val="none"/>
                <w:lang w:val="en-US" w:eastAsia="zh-CN"/>
              </w:rPr>
            </w:pPr>
            <w:r>
              <w:rPr>
                <w:rFonts w:hint="eastAsia" w:ascii="宋体" w:hAnsi="宋体" w:cs="宋体"/>
                <w:color w:val="auto"/>
                <w:sz w:val="22"/>
                <w:szCs w:val="22"/>
                <w:highlight w:val="none"/>
                <w:u w:val="none"/>
                <w:lang w:val="en-US" w:eastAsia="zh-CN"/>
              </w:rPr>
              <w:t>注:类似工程业绩的考核要求：</w:t>
            </w:r>
          </w:p>
          <w:p w14:paraId="209B4C74">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u w:val="none"/>
                <w:lang w:val="en-US" w:eastAsia="zh-CN"/>
              </w:rPr>
            </w:pPr>
            <w:r>
              <w:rPr>
                <w:rFonts w:hint="eastAsia" w:ascii="宋体" w:hAnsi="宋体" w:cs="宋体"/>
                <w:color w:val="auto"/>
                <w:sz w:val="22"/>
                <w:szCs w:val="22"/>
                <w:highlight w:val="none"/>
                <w:u w:val="none"/>
                <w:lang w:val="en-US" w:eastAsia="zh-CN"/>
              </w:rPr>
              <w:t>（1）考核依据：以投标文件中提供的中标（成交）通知书、合同和竣工验收资料复印件为准。</w:t>
            </w:r>
          </w:p>
          <w:p w14:paraId="0BF28C66">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u w:val="none"/>
                <w:lang w:val="en-US" w:eastAsia="zh-CN"/>
              </w:rPr>
            </w:pPr>
            <w:r>
              <w:rPr>
                <w:rFonts w:hint="eastAsia" w:ascii="宋体" w:hAnsi="宋体" w:cs="宋体"/>
                <w:color w:val="auto"/>
                <w:sz w:val="22"/>
                <w:szCs w:val="22"/>
                <w:highlight w:val="none"/>
                <w:u w:val="none"/>
                <w:lang w:val="en-US" w:eastAsia="zh-CN"/>
              </w:rPr>
              <w:t>相关指标不一致时，依次按照中标通知书、合同、竣工验收资料的顺序认定。</w:t>
            </w:r>
          </w:p>
          <w:p w14:paraId="1741DD17">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u w:val="none"/>
                <w:lang w:val="en-US" w:eastAsia="zh-CN"/>
              </w:rPr>
            </w:pPr>
            <w:r>
              <w:rPr>
                <w:rFonts w:hint="eastAsia" w:ascii="宋体" w:hAnsi="宋体" w:cs="宋体"/>
                <w:color w:val="auto"/>
                <w:sz w:val="22"/>
                <w:szCs w:val="22"/>
                <w:highlight w:val="none"/>
                <w:u w:val="none"/>
                <w:lang w:val="en-US" w:eastAsia="zh-CN"/>
              </w:rPr>
              <w:t>投标人提供的类似工程业绩同时包含多种类型（专业）的，其工程类型（专业）所对应的工程量应当根据中标通知书、合同、竣工验收资料，以及本项目答疑文件明确可以作为考核依据的资料进行认定；以上资料均不能明确区分的，由评标委员会进行认定。</w:t>
            </w:r>
          </w:p>
          <w:p w14:paraId="67B9C369">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u w:val="none"/>
                <w:lang w:val="en-US" w:eastAsia="zh-CN"/>
              </w:rPr>
            </w:pPr>
            <w:r>
              <w:rPr>
                <w:rFonts w:hint="eastAsia" w:ascii="宋体" w:hAnsi="宋体" w:cs="宋体"/>
                <w:color w:val="auto"/>
                <w:sz w:val="22"/>
                <w:szCs w:val="22"/>
                <w:highlight w:val="none"/>
                <w:u w:val="none"/>
                <w:lang w:val="en-US" w:eastAsia="zh-CN"/>
              </w:rPr>
              <w:t>（2）考核期限：投标截止时间之日前3年（1095日历天），按工程竣工验收资料中建设单位签字之日起计算。类似工程业绩考核依据中竣工验收资料未体现建设单位签字之日的以竣工验收资料中“竣工验收日期”注明的时间为准。</w:t>
            </w:r>
          </w:p>
          <w:p w14:paraId="507B39AA">
            <w:pPr>
              <w:keepNext w:val="0"/>
              <w:keepLines w:val="0"/>
              <w:suppressLineNumbers w:val="0"/>
              <w:wordWrap/>
              <w:spacing w:before="0" w:beforeAutospacing="0" w:after="0" w:afterAutospacing="0"/>
              <w:ind w:left="0" w:right="0"/>
              <w:jc w:val="left"/>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u w:val="none"/>
                <w:lang w:val="en-US" w:eastAsia="zh-CN"/>
              </w:rPr>
              <w:t>（3）供应商提供类似工程业绩资料应加盖公章，否则不计分。</w:t>
            </w:r>
          </w:p>
        </w:tc>
      </w:tr>
      <w:tr w14:paraId="15EA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trPr>
        <w:tc>
          <w:tcPr>
            <w:tcW w:w="673" w:type="pct"/>
            <w:vMerge w:val="continue"/>
            <w:noWrap w:val="0"/>
            <w:vAlign w:val="center"/>
          </w:tcPr>
          <w:p w14:paraId="09A9617B">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p>
        </w:tc>
        <w:tc>
          <w:tcPr>
            <w:tcW w:w="590" w:type="pct"/>
            <w:noWrap w:val="0"/>
            <w:vAlign w:val="center"/>
          </w:tcPr>
          <w:p w14:paraId="4C9D8C1A">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项目负责人能力和类似业绩（13分）</w:t>
            </w:r>
          </w:p>
        </w:tc>
        <w:tc>
          <w:tcPr>
            <w:tcW w:w="3736" w:type="pct"/>
            <w:noWrap w:val="0"/>
            <w:vAlign w:val="center"/>
          </w:tcPr>
          <w:p w14:paraId="7079C2D0">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1、拟任项目负责人具有市政公用工程中级及以上职称的，计5分，本项最多计5分。</w:t>
            </w:r>
          </w:p>
          <w:p w14:paraId="473DC394">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注：须提供证书复印件和投标截止时间前3个月内任意一个月的社保证明并盖公章，否则不计分。</w:t>
            </w:r>
          </w:p>
          <w:p w14:paraId="249A8068">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2、拟任项目负责人提供响应文件递交截止时间止近3年（1095日历天）的市政</w:t>
            </w:r>
            <w:r>
              <w:rPr>
                <w:rFonts w:hint="eastAsia" w:ascii="宋体" w:hAnsi="宋体" w:eastAsia="宋体" w:cs="宋体"/>
                <w:color w:val="auto"/>
                <w:sz w:val="22"/>
                <w:szCs w:val="22"/>
                <w:highlight w:val="none"/>
                <w:lang w:val="en-US" w:eastAsia="zh-CN"/>
              </w:rPr>
              <w:t>工程</w:t>
            </w:r>
            <w:r>
              <w:rPr>
                <w:rFonts w:hint="eastAsia" w:ascii="宋体" w:hAnsi="宋体" w:cs="宋体"/>
                <w:color w:val="auto"/>
                <w:sz w:val="22"/>
                <w:szCs w:val="22"/>
                <w:highlight w:val="none"/>
                <w:lang w:val="en-US" w:eastAsia="zh-CN"/>
              </w:rPr>
              <w:t>或建筑工程或土石方类似施工业绩一个计8分，最多计8分。</w:t>
            </w:r>
          </w:p>
          <w:p w14:paraId="53B82095">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注:类似工程业绩的考核要求：</w:t>
            </w:r>
          </w:p>
          <w:p w14:paraId="5009F91E">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（1）考核依据：以投标文件中提供的中标（成交）通知书、合同和竣工验收资料复印件为准。</w:t>
            </w:r>
          </w:p>
          <w:p w14:paraId="182F02B9">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相关指标不一致时，依次按照中标通知书、合同、竣工验收资料的顺序认定。</w:t>
            </w:r>
          </w:p>
          <w:p w14:paraId="7CE46EF8">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投标人提供的类似工程业绩同时包含多种类型（专业）的，其工程类型（专业）所对应的工程量应当根据中标通知书、合同、竣工验收资料，以及本项目答疑文件明确可以作为考核依据的资料进行认定；以上资料均不能明确区分的，由评标委员会进行认定。</w:t>
            </w:r>
          </w:p>
          <w:p w14:paraId="43BC84F4">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2）考核期限：投标截止时间之日前3年（1095日历天），按工程竣工验收资料中建设单位签字之日起计算。类似工程业绩考核依据中竣工验收资料未体现建设单位签字之日的以竣工验收资料中“竣工验收日期”注明的时间为准。</w:t>
            </w:r>
          </w:p>
          <w:p w14:paraId="2AFB13F2">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（3）项目经理姓名不一致时，依次按照竣工验收资料、合同和中标通知书的顺序认定。竣工验收资料、合同和中标通知书等任一评审依据上载明的项目经理超过一个的，仅对排序第一的项目经理计分。</w:t>
            </w:r>
          </w:p>
          <w:p w14:paraId="6171E64A">
            <w:pPr>
              <w:keepNext w:val="0"/>
              <w:keepLines w:val="0"/>
              <w:suppressLineNumbers w:val="0"/>
              <w:wordWrap/>
              <w:spacing w:before="0" w:beforeAutospacing="0" w:after="0" w:afterAutospacing="0"/>
              <w:ind w:left="0" w:right="0"/>
              <w:jc w:val="left"/>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（4）供应商提供类似工程业绩资料应加盖公章，否则不计分。</w:t>
            </w:r>
          </w:p>
        </w:tc>
      </w:tr>
      <w:tr w14:paraId="34EF2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673" w:type="pct"/>
            <w:vMerge w:val="continue"/>
            <w:noWrap w:val="0"/>
            <w:vAlign w:val="center"/>
          </w:tcPr>
          <w:p w14:paraId="515829DD">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p>
        </w:tc>
        <w:tc>
          <w:tcPr>
            <w:tcW w:w="590" w:type="pct"/>
            <w:noWrap w:val="0"/>
            <w:vAlign w:val="center"/>
          </w:tcPr>
          <w:p w14:paraId="23D98ABA">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不良行为记录</w:t>
            </w:r>
          </w:p>
          <w:p w14:paraId="1A3B452C">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lang w:val="en-US" w:eastAsia="zh-CN"/>
              </w:rPr>
              <w:t>分）</w:t>
            </w:r>
          </w:p>
        </w:tc>
        <w:tc>
          <w:tcPr>
            <w:tcW w:w="3736" w:type="pct"/>
            <w:noWrap w:val="0"/>
            <w:vAlign w:val="center"/>
          </w:tcPr>
          <w:p w14:paraId="3B0CB52B">
            <w:pPr>
              <w:keepNext w:val="0"/>
              <w:keepLines w:val="0"/>
              <w:suppressLineNumbers w:val="0"/>
              <w:wordWrap/>
              <w:spacing w:before="0" w:beforeAutospacing="0" w:after="0" w:afterAutospacing="0"/>
              <w:ind w:left="0" w:right="0" w:firstLine="440" w:firstLineChars="20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供应商应在响应文件中如实提供其单位在全国建筑市场公共服务平台的不良行为记录网页截图。</w:t>
            </w:r>
          </w:p>
          <w:p w14:paraId="40C61833">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1、无不良行为记录的计</w:t>
            </w:r>
            <w:r>
              <w:rPr>
                <w:rFonts w:hint="eastAsia" w:ascii="宋体" w:hAnsi="宋体" w:cs="宋体"/>
                <w:color w:val="auto"/>
                <w:sz w:val="22"/>
                <w:szCs w:val="22"/>
                <w:highlight w:val="none"/>
                <w:lang w:val="en-US" w:eastAsia="zh-CN"/>
              </w:rPr>
              <w:t>2</w:t>
            </w:r>
            <w:r>
              <w:rPr>
                <w:rFonts w:hint="eastAsia" w:ascii="宋体" w:hAnsi="宋体" w:eastAsia="宋体" w:cs="宋体"/>
                <w:color w:val="auto"/>
                <w:sz w:val="22"/>
                <w:szCs w:val="22"/>
                <w:highlight w:val="none"/>
                <w:lang w:val="en-US" w:eastAsia="zh-CN"/>
              </w:rPr>
              <w:t>分，并提交无不良行为记录承诺函(格式自拟，加盖投标人单位公章，未提交的不计分)。</w:t>
            </w:r>
          </w:p>
          <w:p w14:paraId="39E0119C">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2、发生一次不良行为记录该项不计分。</w:t>
            </w:r>
          </w:p>
          <w:p w14:paraId="4E24AD91">
            <w:pPr>
              <w:keepNext w:val="0"/>
              <w:keepLines w:val="0"/>
              <w:suppressLineNumbers w:val="0"/>
              <w:wordWrap/>
              <w:spacing w:before="0" w:beforeAutospacing="0" w:after="0" w:afterAutospacing="0"/>
              <w:ind w:left="0" w:right="0"/>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注：未提交网页查询截图的不计分。</w:t>
            </w:r>
          </w:p>
        </w:tc>
      </w:tr>
    </w:tbl>
    <w:p w14:paraId="54D795CA">
      <w:pPr>
        <w:numPr>
          <w:ilvl w:val="0"/>
          <w:numId w:val="0"/>
        </w:numPr>
        <w:tabs>
          <w:tab w:val="left" w:pos="8820"/>
          <w:tab w:val="left" w:pos="9345"/>
          <w:tab w:val="left" w:pos="9765"/>
        </w:tabs>
        <w:adjustRightInd w:val="0"/>
        <w:snapToGrid w:val="0"/>
        <w:spacing w:before="180" w:beforeLines="50" w:line="360" w:lineRule="auto"/>
        <w:ind w:right="366" w:rightChars="183"/>
        <w:jc w:val="center"/>
        <w:outlineLvl w:val="0"/>
        <w:rPr>
          <w:rFonts w:hint="eastAsia" w:ascii="宋体" w:hAnsi="宋体" w:cs="宋体"/>
          <w:b/>
          <w:color w:val="auto"/>
          <w:sz w:val="36"/>
          <w:highlight w:val="none"/>
          <w:lang w:eastAsia="zh-CN"/>
        </w:rPr>
      </w:pPr>
      <w:r>
        <w:rPr>
          <w:rFonts w:hint="eastAsia" w:ascii="宋体" w:hAnsi="宋体" w:cs="宋体"/>
          <w:b/>
          <w:color w:val="auto"/>
          <w:sz w:val="36"/>
          <w:szCs w:val="36"/>
          <w:highlight w:val="none"/>
          <w:lang w:eastAsia="zh-CN"/>
        </w:rPr>
        <w:br w:type="page"/>
      </w:r>
      <w:r>
        <w:rPr>
          <w:rFonts w:hint="eastAsia" w:ascii="宋体" w:hAnsi="宋体" w:cs="宋体"/>
          <w:b/>
          <w:color w:val="auto"/>
          <w:sz w:val="36"/>
          <w:szCs w:val="36"/>
          <w:highlight w:val="none"/>
          <w:lang w:eastAsia="zh-CN"/>
        </w:rPr>
        <w:t>第四章   采购需求</w:t>
      </w:r>
      <w:bookmarkEnd w:id="117"/>
    </w:p>
    <w:p w14:paraId="6D36E303">
      <w:pPr>
        <w:keepNext w:val="0"/>
        <w:keepLines w:val="0"/>
        <w:pageBreakBefore w:val="0"/>
        <w:widowControl w:val="0"/>
        <w:kinsoku/>
        <w:wordWrap w:val="0"/>
        <w:overflowPunct/>
        <w:topLinePunct w:val="0"/>
        <w:autoSpaceDE w:val="0"/>
        <w:autoSpaceDN w:val="0"/>
        <w:bidi w:val="0"/>
        <w:adjustRightInd w:val="0"/>
        <w:snapToGrid w:val="0"/>
        <w:spacing w:line="520" w:lineRule="exact"/>
        <w:textAlignment w:val="auto"/>
        <w:rPr>
          <w:rFonts w:hint="eastAsia" w:ascii="楷体" w:hAnsi="楷体" w:eastAsia="楷体" w:cs="Times New Roman"/>
          <w:snapToGrid/>
          <w:color w:val="auto"/>
          <w:w w:val="100"/>
          <w:kern w:val="2"/>
          <w:sz w:val="24"/>
          <w:highlight w:val="none"/>
          <w:lang w:val="en-US" w:eastAsia="zh-CN"/>
        </w:rPr>
      </w:pPr>
      <w:r>
        <w:rPr>
          <w:rFonts w:hint="eastAsia" w:ascii="宋体" w:hAnsi="宋体" w:eastAsia="宋体" w:cs="宋体"/>
          <w:b/>
          <w:bCs/>
          <w:snapToGrid/>
          <w:color w:val="auto"/>
          <w:w w:val="100"/>
          <w:kern w:val="2"/>
          <w:sz w:val="22"/>
          <w:szCs w:val="22"/>
          <w:highlight w:val="none"/>
          <w:lang w:val="en-US" w:eastAsia="zh-CN"/>
        </w:rPr>
        <w:t>一、采购项目名称：</w:t>
      </w:r>
      <w:r>
        <w:rPr>
          <w:rFonts w:hint="eastAsia" w:ascii="宋体" w:hAnsi="宋体" w:eastAsia="宋体" w:cs="宋体"/>
          <w:snapToGrid/>
          <w:color w:val="auto"/>
          <w:w w:val="100"/>
          <w:kern w:val="2"/>
          <w:sz w:val="22"/>
          <w:szCs w:val="22"/>
          <w:highlight w:val="none"/>
          <w:lang w:val="zh-CN" w:eastAsia="zh-CN"/>
        </w:rPr>
        <w:t>吉首市树岩桥路域环境整治项目</w:t>
      </w:r>
    </w:p>
    <w:p w14:paraId="5C18AB57">
      <w:pPr>
        <w:keepNext w:val="0"/>
        <w:keepLines w:val="0"/>
        <w:pageBreakBefore w:val="0"/>
        <w:widowControl w:val="0"/>
        <w:kinsoku/>
        <w:wordWrap w:val="0"/>
        <w:overflowPunct/>
        <w:topLinePunct w:val="0"/>
        <w:autoSpaceDE w:val="0"/>
        <w:autoSpaceDN w:val="0"/>
        <w:bidi w:val="0"/>
        <w:adjustRightInd w:val="0"/>
        <w:snapToGrid w:val="0"/>
        <w:spacing w:line="520" w:lineRule="exact"/>
        <w:textAlignment w:val="auto"/>
        <w:rPr>
          <w:rFonts w:hint="eastAsia" w:ascii="楷体" w:hAnsi="宋体" w:eastAsia="宋体" w:cs="宋体"/>
          <w:snapToGrid/>
          <w:color w:val="auto"/>
          <w:w w:val="100"/>
          <w:kern w:val="2"/>
          <w:sz w:val="22"/>
          <w:szCs w:val="22"/>
          <w:highlight w:val="none"/>
          <w:lang w:val="en-US" w:eastAsia="zh-CN"/>
        </w:rPr>
      </w:pPr>
      <w:r>
        <w:rPr>
          <w:rFonts w:hint="eastAsia" w:ascii="宋体" w:hAnsi="宋体" w:eastAsia="宋体" w:cs="宋体"/>
          <w:b/>
          <w:bCs/>
          <w:snapToGrid/>
          <w:color w:val="auto"/>
          <w:w w:val="100"/>
          <w:kern w:val="2"/>
          <w:sz w:val="22"/>
          <w:szCs w:val="22"/>
          <w:highlight w:val="none"/>
          <w:lang w:val="en-US" w:eastAsia="zh-CN"/>
        </w:rPr>
        <w:t>二、项目基本情况</w:t>
      </w:r>
      <w:r>
        <w:rPr>
          <w:rFonts w:hint="eastAsia" w:ascii="楷体" w:hAnsi="楷体" w:eastAsia="楷体" w:cs="楷体"/>
          <w:b/>
          <w:snapToGrid/>
          <w:color w:val="auto"/>
          <w:w w:val="100"/>
          <w:kern w:val="2"/>
          <w:sz w:val="24"/>
          <w:highlight w:val="none"/>
          <w:lang w:eastAsia="ko-KR"/>
        </w:rPr>
        <w:t>：</w:t>
      </w:r>
    </w:p>
    <w:p w14:paraId="4AB9A2F6">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outlineLvl w:val="9"/>
        <w:rPr>
          <w:rFonts w:hint="eastAsia" w:ascii="宋体" w:hAnsi="宋体" w:eastAsia="宋体" w:cs="宋体"/>
          <w:snapToGrid/>
          <w:color w:val="auto"/>
          <w:w w:val="100"/>
          <w:kern w:val="2"/>
          <w:sz w:val="22"/>
          <w:szCs w:val="22"/>
          <w:highlight w:val="none"/>
          <w:lang w:val="en-US" w:eastAsia="zh-CN"/>
        </w:rPr>
      </w:pPr>
      <w:r>
        <w:rPr>
          <w:rFonts w:hint="eastAsia" w:ascii="宋体" w:hAnsi="宋体" w:eastAsia="宋体" w:cs="宋体"/>
          <w:snapToGrid/>
          <w:color w:val="auto"/>
          <w:w w:val="100"/>
          <w:kern w:val="2"/>
          <w:sz w:val="22"/>
          <w:szCs w:val="22"/>
          <w:highlight w:val="none"/>
          <w:lang w:val="en-US" w:eastAsia="zh-CN"/>
        </w:rPr>
        <w:t>工程地址:吉首市。</w:t>
      </w:r>
    </w:p>
    <w:p w14:paraId="6F7F8F58">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outlineLvl w:val="9"/>
        <w:rPr>
          <w:rFonts w:hint="default" w:ascii="宋体" w:hAnsi="宋体" w:eastAsia="宋体" w:cs="宋体"/>
          <w:snapToGrid/>
          <w:color w:val="auto"/>
          <w:w w:val="100"/>
          <w:kern w:val="2"/>
          <w:sz w:val="22"/>
          <w:szCs w:val="22"/>
          <w:highlight w:val="none"/>
          <w:lang w:val="en-US" w:eastAsia="zh-CN"/>
        </w:rPr>
      </w:pPr>
      <w:r>
        <w:rPr>
          <w:rFonts w:hint="eastAsia" w:ascii="宋体" w:hAnsi="宋体" w:eastAsia="宋体" w:cs="宋体"/>
          <w:snapToGrid/>
          <w:color w:val="auto"/>
          <w:w w:val="100"/>
          <w:kern w:val="2"/>
          <w:sz w:val="22"/>
          <w:szCs w:val="22"/>
          <w:highlight w:val="none"/>
          <w:lang w:val="en-US" w:eastAsia="zh-CN"/>
        </w:rPr>
        <w:t>主要工程内容:主要为土石方开挖及回填工程，种植爬山虎强化立面绿化效果，以及围墙、简易洗车棚迁改等工程。（具体详见工程量清单）。</w:t>
      </w:r>
    </w:p>
    <w:p w14:paraId="3D2B10D6">
      <w:pPr>
        <w:keepNext w:val="0"/>
        <w:keepLines w:val="0"/>
        <w:pageBreakBefore w:val="0"/>
        <w:widowControl w:val="0"/>
        <w:kinsoku/>
        <w:wordWrap/>
        <w:overflowPunct/>
        <w:topLinePunct w:val="0"/>
        <w:autoSpaceDE/>
        <w:autoSpaceDN/>
        <w:bidi w:val="0"/>
        <w:spacing w:line="520" w:lineRule="exact"/>
        <w:jc w:val="both"/>
        <w:textAlignment w:val="auto"/>
        <w:rPr>
          <w:rFonts w:hint="eastAsia" w:ascii="楷体" w:hAnsi="楷体" w:eastAsia="楷体" w:cs="楷体"/>
          <w:b/>
          <w:snapToGrid w:val="0"/>
          <w:color w:val="auto"/>
          <w:w w:val="100"/>
          <w:kern w:val="2"/>
          <w:sz w:val="24"/>
          <w:szCs w:val="24"/>
          <w:highlight w:val="none"/>
          <w:lang w:val="en-US" w:eastAsia="ko-KR" w:bidi="ar-SA"/>
        </w:rPr>
      </w:pPr>
      <w:r>
        <w:rPr>
          <w:rFonts w:hint="eastAsia" w:ascii="宋体" w:hAnsi="宋体" w:eastAsia="宋体" w:cs="宋体"/>
          <w:b/>
          <w:bCs/>
          <w:snapToGrid w:val="0"/>
          <w:color w:val="auto"/>
          <w:w w:val="100"/>
          <w:kern w:val="2"/>
          <w:sz w:val="22"/>
          <w:szCs w:val="22"/>
          <w:highlight w:val="none"/>
          <w:lang w:val="en-US" w:eastAsia="zh-CN" w:bidi="ar-SA"/>
        </w:rPr>
        <w:t>三、工期</w:t>
      </w:r>
      <w:r>
        <w:rPr>
          <w:rFonts w:hint="default" w:ascii="宋体" w:hAnsi="宋体" w:eastAsia="宋体" w:cs="宋体"/>
          <w:b/>
          <w:bCs/>
          <w:snapToGrid w:val="0"/>
          <w:color w:val="auto"/>
          <w:w w:val="100"/>
          <w:kern w:val="2"/>
          <w:sz w:val="22"/>
          <w:szCs w:val="22"/>
          <w:highlight w:val="none"/>
          <w:lang w:val="en-US" w:eastAsia="zh-CN" w:bidi="ar-SA"/>
        </w:rPr>
        <w:t>、</w:t>
      </w:r>
      <w:r>
        <w:rPr>
          <w:rFonts w:hint="eastAsia" w:ascii="宋体" w:hAnsi="宋体" w:eastAsia="宋体" w:cs="宋体"/>
          <w:b/>
          <w:bCs/>
          <w:snapToGrid w:val="0"/>
          <w:color w:val="auto"/>
          <w:w w:val="100"/>
          <w:kern w:val="2"/>
          <w:sz w:val="22"/>
          <w:szCs w:val="22"/>
          <w:highlight w:val="none"/>
          <w:lang w:val="en-US" w:eastAsia="zh-Hans" w:bidi="ar-SA"/>
        </w:rPr>
        <w:t>质量</w:t>
      </w:r>
      <w:r>
        <w:rPr>
          <w:rFonts w:hint="eastAsia" w:ascii="宋体" w:hAnsi="宋体" w:eastAsia="宋体" w:cs="宋体"/>
          <w:b/>
          <w:bCs/>
          <w:snapToGrid w:val="0"/>
          <w:color w:val="auto"/>
          <w:w w:val="100"/>
          <w:kern w:val="2"/>
          <w:sz w:val="22"/>
          <w:szCs w:val="22"/>
          <w:highlight w:val="none"/>
          <w:lang w:val="en-US" w:eastAsia="zh-CN" w:bidi="ar-SA"/>
        </w:rPr>
        <w:t>及</w:t>
      </w:r>
      <w:r>
        <w:rPr>
          <w:rFonts w:hint="eastAsia" w:ascii="宋体" w:hAnsi="宋体" w:eastAsia="宋体" w:cs="宋体"/>
          <w:b/>
          <w:bCs/>
          <w:snapToGrid w:val="0"/>
          <w:color w:val="auto"/>
          <w:w w:val="100"/>
          <w:kern w:val="2"/>
          <w:sz w:val="22"/>
          <w:szCs w:val="22"/>
          <w:highlight w:val="none"/>
          <w:lang w:val="en-US" w:eastAsia="zh-Hans" w:bidi="ar-SA"/>
        </w:rPr>
        <w:t>保修</w:t>
      </w:r>
      <w:r>
        <w:rPr>
          <w:rFonts w:hint="eastAsia" w:ascii="宋体" w:hAnsi="宋体" w:eastAsia="宋体" w:cs="宋体"/>
          <w:b/>
          <w:bCs/>
          <w:snapToGrid w:val="0"/>
          <w:color w:val="auto"/>
          <w:w w:val="100"/>
          <w:kern w:val="2"/>
          <w:sz w:val="22"/>
          <w:szCs w:val="22"/>
          <w:highlight w:val="none"/>
          <w:lang w:val="en-US" w:eastAsia="zh-CN" w:bidi="ar-SA"/>
        </w:rPr>
        <w:t>要求：</w:t>
      </w:r>
    </w:p>
    <w:p w14:paraId="5B890099">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outlineLvl w:val="9"/>
        <w:rPr>
          <w:rFonts w:hint="eastAsia" w:ascii="宋体" w:hAnsi="宋体" w:eastAsia="宋体" w:cs="宋体"/>
          <w:snapToGrid/>
          <w:color w:val="auto"/>
          <w:w w:val="100"/>
          <w:kern w:val="2"/>
          <w:sz w:val="22"/>
          <w:szCs w:val="22"/>
          <w:highlight w:val="none"/>
          <w:lang w:val="en-US" w:eastAsia="zh-CN"/>
        </w:rPr>
      </w:pPr>
      <w:r>
        <w:rPr>
          <w:rFonts w:hint="eastAsia" w:ascii="宋体" w:hAnsi="宋体" w:eastAsia="宋体" w:cs="宋体"/>
          <w:snapToGrid/>
          <w:color w:val="auto"/>
          <w:w w:val="100"/>
          <w:kern w:val="2"/>
          <w:sz w:val="22"/>
          <w:szCs w:val="22"/>
          <w:highlight w:val="none"/>
          <w:lang w:val="en-US" w:eastAsia="zh-CN"/>
        </w:rPr>
        <w:t>1、工期：自签订合同之日起120日历天。</w:t>
      </w:r>
    </w:p>
    <w:p w14:paraId="58C2AC05">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outlineLvl w:val="9"/>
        <w:rPr>
          <w:rFonts w:hint="default" w:ascii="宋体" w:hAnsi="宋体" w:eastAsia="宋体" w:cs="宋体"/>
          <w:snapToGrid/>
          <w:color w:val="auto"/>
          <w:w w:val="100"/>
          <w:kern w:val="2"/>
          <w:sz w:val="22"/>
          <w:szCs w:val="22"/>
          <w:highlight w:val="none"/>
          <w:lang w:val="en-US" w:eastAsia="zh-CN"/>
        </w:rPr>
      </w:pPr>
      <w:r>
        <w:rPr>
          <w:rFonts w:hint="eastAsia" w:ascii="宋体" w:hAnsi="宋体" w:eastAsia="宋体" w:cs="宋体"/>
          <w:snapToGrid/>
          <w:color w:val="auto"/>
          <w:w w:val="100"/>
          <w:kern w:val="2"/>
          <w:sz w:val="22"/>
          <w:szCs w:val="22"/>
          <w:highlight w:val="none"/>
          <w:lang w:val="en-US" w:eastAsia="zh-CN"/>
        </w:rPr>
        <w:t>2、质量要求：工程质量符合《建筑工程施工质量验收统一标准》，达到合格工程标准。</w:t>
      </w:r>
    </w:p>
    <w:p w14:paraId="73D06B40">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outlineLvl w:val="9"/>
        <w:rPr>
          <w:rFonts w:hint="eastAsia" w:ascii="宋体" w:hAnsi="宋体" w:eastAsia="宋体" w:cs="宋体"/>
          <w:snapToGrid/>
          <w:color w:val="auto"/>
          <w:w w:val="100"/>
          <w:kern w:val="2"/>
          <w:sz w:val="22"/>
          <w:szCs w:val="22"/>
          <w:highlight w:val="none"/>
          <w:lang w:val="en-US" w:eastAsia="zh-CN"/>
        </w:rPr>
      </w:pPr>
      <w:r>
        <w:rPr>
          <w:rFonts w:hint="eastAsia" w:ascii="宋体" w:hAnsi="宋体" w:eastAsia="宋体" w:cs="宋体"/>
          <w:snapToGrid/>
          <w:color w:val="auto"/>
          <w:w w:val="100"/>
          <w:kern w:val="2"/>
          <w:sz w:val="22"/>
          <w:szCs w:val="22"/>
          <w:highlight w:val="none"/>
          <w:lang w:val="en-US" w:eastAsia="zh-CN"/>
        </w:rPr>
        <w:t>3、保修要求：按照建设部[2000]80号令及合同约定保修。</w:t>
      </w:r>
    </w:p>
    <w:p w14:paraId="518255F6">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outlineLvl w:val="9"/>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4、安全管理目标：预防事故发生，保障人员安全和健康，减少财产损失。</w:t>
      </w:r>
    </w:p>
    <w:p w14:paraId="7212FDEA">
      <w:pPr>
        <w:keepNext w:val="0"/>
        <w:keepLines w:val="0"/>
        <w:pageBreakBefore w:val="0"/>
        <w:widowControl w:val="0"/>
        <w:kinsoku/>
        <w:wordWrap/>
        <w:overflowPunct/>
        <w:topLinePunct w:val="0"/>
        <w:autoSpaceDE/>
        <w:autoSpaceDN/>
        <w:bidi w:val="0"/>
        <w:adjustRightInd w:val="0"/>
        <w:snapToGrid w:val="0"/>
        <w:spacing w:line="520" w:lineRule="exact"/>
        <w:ind w:firstLine="440" w:firstLineChars="200"/>
        <w:textAlignment w:val="auto"/>
        <w:outlineLvl w:val="9"/>
        <w:rPr>
          <w:rFonts w:hint="eastAsia" w:ascii="宋体" w:hAnsi="宋体" w:eastAsia="宋体" w:cs="宋体"/>
          <w:snapToGrid/>
          <w:color w:val="auto"/>
          <w:w w:val="100"/>
          <w:kern w:val="2"/>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5、环境管理目标：施工全过程严格落实生态环境保护与文明施工管理要求，对施工产生的噪声、振动、施工废水、废气扬尘及固体废弃物实施全方位、标准化管控，确保各类污染物排放合规达标，严格恪守文明施工准则，妥善保护施工区域及周边文物古迹、市政公用设施、绿化植被等既有资源，杜绝损毁、占用、污染等违规行为。持续优化施工工艺与现场管理模式，践行绿色施工理念，实现工程建设与生态环境保护、城市风貌维护的协调统一。</w:t>
      </w:r>
    </w:p>
    <w:p w14:paraId="13829407">
      <w:pPr>
        <w:keepNext w:val="0"/>
        <w:keepLines w:val="0"/>
        <w:pageBreakBefore w:val="0"/>
        <w:widowControl w:val="0"/>
        <w:kinsoku/>
        <w:wordWrap w:val="0"/>
        <w:overflowPunct/>
        <w:topLinePunct w:val="0"/>
        <w:autoSpaceDE w:val="0"/>
        <w:autoSpaceDN w:val="0"/>
        <w:bidi w:val="0"/>
        <w:adjustRightInd w:val="0"/>
        <w:snapToGrid w:val="0"/>
        <w:spacing w:line="520" w:lineRule="exact"/>
        <w:textAlignment w:val="auto"/>
        <w:rPr>
          <w:rFonts w:hint="eastAsia" w:ascii="宋体" w:hAnsi="宋体" w:eastAsia="宋体" w:cs="宋体"/>
          <w:b/>
          <w:bCs/>
          <w:snapToGrid/>
          <w:color w:val="auto"/>
          <w:w w:val="100"/>
          <w:kern w:val="2"/>
          <w:sz w:val="22"/>
          <w:szCs w:val="22"/>
          <w:highlight w:val="none"/>
          <w:lang w:val="en-US" w:eastAsia="zh-CN" w:bidi="ar-SA"/>
        </w:rPr>
      </w:pPr>
      <w:r>
        <w:rPr>
          <w:rFonts w:hint="eastAsia" w:ascii="宋体" w:hAnsi="宋体" w:eastAsia="宋体" w:cs="宋体"/>
          <w:b/>
          <w:bCs/>
          <w:snapToGrid/>
          <w:color w:val="auto"/>
          <w:w w:val="100"/>
          <w:kern w:val="2"/>
          <w:sz w:val="22"/>
          <w:szCs w:val="22"/>
          <w:highlight w:val="none"/>
          <w:lang w:val="en-US" w:eastAsia="zh-CN" w:bidi="ar-SA"/>
        </w:rPr>
        <w:t>四、适用法规政策目录/技术标准与依据</w:t>
      </w:r>
    </w:p>
    <w:p w14:paraId="07DDB752">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楷体" w:hAnsi="楷体" w:eastAsia="楷体" w:cs="楷体"/>
          <w:snapToGrid/>
          <w:color w:val="auto"/>
          <w:w w:val="100"/>
          <w:kern w:val="2"/>
          <w:sz w:val="24"/>
          <w:highlight w:val="none"/>
          <w:lang w:val="en-US" w:eastAsia="zh-CN"/>
        </w:rPr>
      </w:pPr>
      <w:r>
        <w:rPr>
          <w:rFonts w:hint="eastAsia" w:ascii="宋体" w:hAnsi="宋体" w:eastAsia="宋体" w:cs="宋体"/>
          <w:snapToGrid/>
          <w:color w:val="auto"/>
          <w:w w:val="100"/>
          <w:kern w:val="2"/>
          <w:sz w:val="22"/>
          <w:szCs w:val="22"/>
          <w:highlight w:val="none"/>
          <w:lang w:val="en-US" w:eastAsia="zh-CN"/>
        </w:rPr>
        <w:t>应采用与本项目有关联所有现行国家规范、技术要求</w:t>
      </w:r>
      <w:r>
        <w:rPr>
          <w:rFonts w:hint="eastAsia" w:ascii="楷体" w:hAnsi="楷体" w:eastAsia="楷体" w:cs="楷体"/>
          <w:snapToGrid/>
          <w:color w:val="auto"/>
          <w:w w:val="100"/>
          <w:kern w:val="2"/>
          <w:sz w:val="24"/>
          <w:highlight w:val="none"/>
          <w:lang w:val="en-US" w:eastAsia="zh-CN"/>
        </w:rPr>
        <w:t>。</w:t>
      </w:r>
    </w:p>
    <w:p w14:paraId="6B500280">
      <w:pPr>
        <w:keepNext w:val="0"/>
        <w:keepLines w:val="0"/>
        <w:pageBreakBefore w:val="0"/>
        <w:widowControl w:val="0"/>
        <w:kinsoku/>
        <w:wordWrap w:val="0"/>
        <w:overflowPunct/>
        <w:topLinePunct w:val="0"/>
        <w:autoSpaceDE w:val="0"/>
        <w:autoSpaceDN w:val="0"/>
        <w:bidi w:val="0"/>
        <w:adjustRightInd w:val="0"/>
        <w:snapToGrid w:val="0"/>
        <w:spacing w:line="520" w:lineRule="exact"/>
        <w:textAlignment w:val="auto"/>
        <w:rPr>
          <w:rFonts w:hint="eastAsia" w:ascii="楷体" w:hAnsi="楷体" w:eastAsia="楷体" w:cs="楷体"/>
          <w:b/>
          <w:snapToGrid/>
          <w:color w:val="auto"/>
          <w:w w:val="100"/>
          <w:kern w:val="2"/>
          <w:sz w:val="24"/>
          <w:highlight w:val="none"/>
          <w:lang w:eastAsia="ko-KR"/>
        </w:rPr>
      </w:pPr>
      <w:r>
        <w:rPr>
          <w:rFonts w:hint="eastAsia" w:ascii="宋体" w:hAnsi="宋体" w:eastAsia="宋体" w:cs="宋体"/>
          <w:b/>
          <w:bCs/>
          <w:snapToGrid/>
          <w:color w:val="auto"/>
          <w:w w:val="100"/>
          <w:kern w:val="2"/>
          <w:sz w:val="22"/>
          <w:szCs w:val="22"/>
          <w:highlight w:val="none"/>
          <w:lang w:val="en-US" w:eastAsia="zh-CN" w:bidi="ar-SA"/>
        </w:rPr>
        <w:t>五、项目实施要求</w:t>
      </w:r>
    </w:p>
    <w:p w14:paraId="33451556">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1、材料运输保管保险：</w:t>
      </w:r>
    </w:p>
    <w:p w14:paraId="5C1B7271">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1）成交供应商负责建筑材料到施工地点的全部运输，包括装卸及现场搬运等。</w:t>
      </w:r>
    </w:p>
    <w:p w14:paraId="2233DAD6">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2）成交供应商负责建筑材料在施工地点的保管，直至项目验收合格。</w:t>
      </w:r>
    </w:p>
    <w:p w14:paraId="2773A218">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3）成交供应商负责其派出的施工人员的人身意外保险。</w:t>
      </w:r>
    </w:p>
    <w:p w14:paraId="6B50AB63">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2、施工要求</w:t>
      </w:r>
    </w:p>
    <w:p w14:paraId="72D88DE1">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1）成交方须加强施工的组织管理，所有施工人员须遵守文明安全施工的有关规章制度，持证上岗。</w:t>
      </w:r>
    </w:p>
    <w:p w14:paraId="0AD19475">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2）具体施工方案及标准以工程量清单为准。</w:t>
      </w:r>
    </w:p>
    <w:p w14:paraId="49CC1C46">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3、验收要求</w:t>
      </w:r>
    </w:p>
    <w:p w14:paraId="28F7E523">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1）项目验收不合格，由中标人返工直至合格，有关返工、再行验收，以及给采购人造成的损失等费用由中标人承担。</w:t>
      </w:r>
    </w:p>
    <w:p w14:paraId="6C69765F">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2）项目完成后，中标人应将项目有关的全部资料，包括技术文档、施工图纸等，移交采购人。</w:t>
      </w:r>
    </w:p>
    <w:p w14:paraId="4E4ECDFE">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4、质量保证及售后维护：</w:t>
      </w:r>
    </w:p>
    <w:p w14:paraId="6BCD6AE0">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1）本工程项目质量应符合《建筑工程施工质量验收统一标准》，验收达到合格标准。</w:t>
      </w:r>
    </w:p>
    <w:p w14:paraId="252C11CD">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2）本工程项目保修按相关规定及合同约定保修。保修期间进场维修，保证无偿修理完好，否则，由采购人安排维修，维修费在保修预留金中双倍扣除。</w:t>
      </w:r>
    </w:p>
    <w:p w14:paraId="07178EB3">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新宋体" w:hAnsi="新宋体" w:eastAsia="新宋体" w:cs="新宋体"/>
          <w:snapToGrid/>
          <w:color w:val="auto"/>
          <w:spacing w:val="0"/>
          <w:w w:val="100"/>
          <w:kern w:val="2"/>
          <w:position w:val="0"/>
          <w:sz w:val="22"/>
          <w:szCs w:val="22"/>
          <w:highlight w:val="none"/>
          <w:lang w:val="en-US" w:eastAsia="zh-CN"/>
        </w:rPr>
      </w:pPr>
      <w:r>
        <w:rPr>
          <w:rFonts w:hint="eastAsia" w:ascii="新宋体" w:hAnsi="新宋体" w:eastAsia="新宋体" w:cs="新宋体"/>
          <w:snapToGrid/>
          <w:color w:val="auto"/>
          <w:spacing w:val="0"/>
          <w:w w:val="100"/>
          <w:kern w:val="2"/>
          <w:position w:val="0"/>
          <w:sz w:val="22"/>
          <w:szCs w:val="22"/>
          <w:highlight w:val="none"/>
          <w:lang w:val="en-US" w:eastAsia="zh-CN"/>
        </w:rPr>
        <w:t>3）在保修期内，如出现质量问题，供应商在接到通知后48小时内赶到现场免费修复。</w:t>
      </w:r>
    </w:p>
    <w:p w14:paraId="7F177C3B">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宋体" w:hAnsi="宋体" w:eastAsia="宋体" w:cs="宋体"/>
          <w:snapToGrid/>
          <w:color w:val="auto"/>
          <w:w w:val="100"/>
          <w:kern w:val="2"/>
          <w:sz w:val="22"/>
          <w:szCs w:val="22"/>
          <w:highlight w:val="none"/>
          <w:lang w:val="en-US" w:eastAsia="zh-CN"/>
        </w:rPr>
      </w:pPr>
      <w:r>
        <w:rPr>
          <w:rFonts w:hint="eastAsia" w:ascii="宋体" w:hAnsi="宋体" w:eastAsia="宋体" w:cs="宋体"/>
          <w:snapToGrid/>
          <w:color w:val="auto"/>
          <w:w w:val="100"/>
          <w:kern w:val="2"/>
          <w:sz w:val="22"/>
          <w:szCs w:val="22"/>
          <w:highlight w:val="none"/>
          <w:lang w:val="en-US" w:eastAsia="zh-CN"/>
        </w:rPr>
        <w:t>4）质保期从验收合格后开始计算。</w:t>
      </w:r>
    </w:p>
    <w:p w14:paraId="17CADA00">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0" w:firstLineChars="0"/>
        <w:jc w:val="left"/>
        <w:textAlignment w:val="auto"/>
        <w:rPr>
          <w:rFonts w:hint="eastAsia" w:ascii="宋体" w:hAnsi="宋体" w:eastAsia="宋体" w:cs="宋体"/>
          <w:b/>
          <w:bCs/>
          <w:snapToGrid/>
          <w:color w:val="auto"/>
          <w:w w:val="100"/>
          <w:kern w:val="2"/>
          <w:sz w:val="22"/>
          <w:szCs w:val="22"/>
          <w:highlight w:val="none"/>
          <w:lang w:val="en-US" w:eastAsia="zh-CN" w:bidi="ar-SA"/>
        </w:rPr>
      </w:pPr>
      <w:r>
        <w:rPr>
          <w:rFonts w:hint="eastAsia" w:ascii="宋体" w:hAnsi="宋体" w:eastAsia="宋体" w:cs="宋体"/>
          <w:b/>
          <w:bCs/>
          <w:snapToGrid/>
          <w:color w:val="auto"/>
          <w:w w:val="100"/>
          <w:kern w:val="2"/>
          <w:sz w:val="22"/>
          <w:szCs w:val="22"/>
          <w:highlight w:val="none"/>
          <w:lang w:val="en-US" w:eastAsia="zh-CN" w:bidi="ar-SA"/>
        </w:rPr>
        <w:t>六、项目特别说明</w:t>
      </w:r>
    </w:p>
    <w:p w14:paraId="4648EDBA">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宋体" w:hAnsi="宋体" w:eastAsia="宋体" w:cs="宋体"/>
          <w:snapToGrid/>
          <w:color w:val="auto"/>
          <w:w w:val="100"/>
          <w:kern w:val="2"/>
          <w:sz w:val="22"/>
          <w:szCs w:val="22"/>
          <w:highlight w:val="none"/>
          <w:lang w:val="en-US" w:eastAsia="zh-CN"/>
        </w:rPr>
      </w:pPr>
      <w:r>
        <w:rPr>
          <w:rFonts w:hint="eastAsia" w:ascii="宋体" w:hAnsi="宋体" w:eastAsia="宋体" w:cs="宋体"/>
          <w:snapToGrid/>
          <w:color w:val="auto"/>
          <w:w w:val="100"/>
          <w:kern w:val="2"/>
          <w:sz w:val="22"/>
          <w:szCs w:val="22"/>
          <w:highlight w:val="none"/>
          <w:lang w:val="en-US" w:eastAsia="zh-CN"/>
        </w:rPr>
        <w:t>1、为保证工程进度与质量，中标方项目主要管理人员需严格遵守上下班签到制度，由甲方负责监督检查，若出现迟到、早退、私自外出等情况，一经发现，则罚款500元/人次。</w:t>
      </w:r>
    </w:p>
    <w:p w14:paraId="426C0F6B">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宋体" w:hAnsi="宋体" w:eastAsia="宋体" w:cs="宋体"/>
          <w:snapToGrid/>
          <w:color w:val="auto"/>
          <w:w w:val="100"/>
          <w:kern w:val="2"/>
          <w:sz w:val="22"/>
          <w:szCs w:val="22"/>
          <w:highlight w:val="none"/>
          <w:lang w:val="en-US" w:eastAsia="zh-CN"/>
        </w:rPr>
      </w:pPr>
      <w:r>
        <w:rPr>
          <w:rFonts w:hint="eastAsia" w:ascii="宋体" w:hAnsi="宋体" w:eastAsia="宋体" w:cs="宋体"/>
          <w:snapToGrid/>
          <w:color w:val="auto"/>
          <w:w w:val="100"/>
          <w:kern w:val="2"/>
          <w:sz w:val="22"/>
          <w:szCs w:val="22"/>
          <w:highlight w:val="none"/>
          <w:lang w:val="en-US" w:eastAsia="zh-CN"/>
        </w:rPr>
        <w:t>2、若当地建设行政主管部门或其他有关部门要求办理施工许可证、备案证等相关法律、法规规定的手续，则中标方应全力配合办理。</w:t>
      </w:r>
    </w:p>
    <w:p w14:paraId="1C6B5B3E">
      <w:pPr>
        <w:keepNext w:val="0"/>
        <w:keepLines w:val="0"/>
        <w:pageBreakBefore w:val="0"/>
        <w:widowControl w:val="0"/>
        <w:kinsoku/>
        <w:wordWrap w:val="0"/>
        <w:overflowPunct/>
        <w:topLinePunct w:val="0"/>
        <w:autoSpaceDE w:val="0"/>
        <w:autoSpaceDN w:val="0"/>
        <w:bidi w:val="0"/>
        <w:adjustRightInd w:val="0"/>
        <w:snapToGrid w:val="0"/>
        <w:spacing w:line="520" w:lineRule="exact"/>
        <w:ind w:firstLine="440" w:firstLineChars="200"/>
        <w:textAlignment w:val="auto"/>
        <w:rPr>
          <w:rFonts w:hint="eastAsia" w:ascii="宋体" w:hAnsi="宋体" w:eastAsia="宋体" w:cs="宋体"/>
          <w:snapToGrid/>
          <w:color w:val="auto"/>
          <w:w w:val="100"/>
          <w:kern w:val="2"/>
          <w:sz w:val="22"/>
          <w:szCs w:val="22"/>
          <w:highlight w:val="none"/>
          <w:lang w:val="en-US" w:eastAsia="zh-CN"/>
        </w:rPr>
      </w:pPr>
      <w:r>
        <w:rPr>
          <w:rFonts w:hint="eastAsia" w:ascii="宋体" w:hAnsi="宋体" w:eastAsia="宋体" w:cs="宋体"/>
          <w:snapToGrid/>
          <w:color w:val="auto"/>
          <w:w w:val="100"/>
          <w:kern w:val="2"/>
          <w:sz w:val="22"/>
          <w:szCs w:val="22"/>
          <w:highlight w:val="none"/>
          <w:lang w:val="en-US" w:eastAsia="zh-CN"/>
        </w:rPr>
        <w:t>3、付款方式：工程进度款按经发包人、监理单位签证确认合格的已完成工程量价款的80%支付，工程竣工验收合格办理完结算审计后付至结算款的97%，预留3%的质量保证金。质保金在验收合格两年后，经验收确认无质量缺陷及其他经济法律纠纷时一次性支付(不计息)。</w:t>
      </w:r>
    </w:p>
    <w:p w14:paraId="430CEB0C">
      <w:pPr>
        <w:keepNext w:val="0"/>
        <w:keepLines w:val="0"/>
        <w:pageBreakBefore w:val="0"/>
        <w:widowControl w:val="0"/>
        <w:kinsoku/>
        <w:wordWrap w:val="0"/>
        <w:overflowPunct/>
        <w:topLinePunct w:val="0"/>
        <w:autoSpaceDE w:val="0"/>
        <w:autoSpaceDN w:val="0"/>
        <w:bidi w:val="0"/>
        <w:spacing w:line="520" w:lineRule="exact"/>
        <w:ind w:firstLine="440" w:firstLineChars="200"/>
        <w:jc w:val="both"/>
        <w:textAlignment w:val="auto"/>
        <w:rPr>
          <w:rFonts w:hint="eastAsia" w:ascii="宋体" w:hAnsi="宋体" w:eastAsia="宋体" w:cs="宋体"/>
          <w:snapToGrid w:val="0"/>
          <w:color w:val="auto"/>
          <w:w w:val="100"/>
          <w:kern w:val="2"/>
          <w:sz w:val="22"/>
          <w:szCs w:val="22"/>
          <w:highlight w:val="none"/>
          <w:lang w:val="en-US" w:eastAsia="zh-CN" w:bidi="ar-SA"/>
        </w:rPr>
      </w:pPr>
      <w:r>
        <w:rPr>
          <w:rFonts w:hint="eastAsia" w:ascii="宋体" w:hAnsi="宋体" w:eastAsia="宋体" w:cs="宋体"/>
          <w:snapToGrid w:val="0"/>
          <w:color w:val="auto"/>
          <w:w w:val="100"/>
          <w:kern w:val="2"/>
          <w:sz w:val="22"/>
          <w:szCs w:val="22"/>
          <w:highlight w:val="none"/>
          <w:lang w:val="en-US" w:eastAsia="zh-CN" w:bidi="ar-SA"/>
        </w:rPr>
        <w:t>4、成交后，关键岗位人员按《湖南省省建筑工程施工监理关键岗位人员管理办法》（湘建建〔2020 〕208号）配备。</w:t>
      </w:r>
    </w:p>
    <w:p w14:paraId="0340A3FB">
      <w:pPr>
        <w:keepNext w:val="0"/>
        <w:keepLines w:val="0"/>
        <w:pageBreakBefore w:val="0"/>
        <w:widowControl w:val="0"/>
        <w:kinsoku/>
        <w:wordWrap w:val="0"/>
        <w:overflowPunct/>
        <w:topLinePunct w:val="0"/>
        <w:autoSpaceDE w:val="0"/>
        <w:autoSpaceDN w:val="0"/>
        <w:bidi w:val="0"/>
        <w:spacing w:line="520" w:lineRule="exact"/>
        <w:ind w:firstLine="440" w:firstLineChars="200"/>
        <w:jc w:val="both"/>
        <w:textAlignment w:val="auto"/>
        <w:rPr>
          <w:rFonts w:hint="default" w:ascii="Calibri" w:hAnsi="Calibri" w:eastAsia="宋体" w:cs="宋体"/>
          <w:snapToGrid w:val="0"/>
          <w:color w:val="auto"/>
          <w:w w:val="100"/>
          <w:kern w:val="2"/>
          <w:sz w:val="24"/>
          <w:szCs w:val="24"/>
          <w:lang w:val="en-US" w:eastAsia="zh-CN" w:bidi="ar-SA"/>
        </w:rPr>
      </w:pPr>
      <w:r>
        <w:rPr>
          <w:rFonts w:hint="eastAsia" w:ascii="宋体" w:hAnsi="宋体" w:eastAsia="宋体" w:cs="宋体"/>
          <w:snapToGrid w:val="0"/>
          <w:color w:val="auto"/>
          <w:w w:val="100"/>
          <w:kern w:val="2"/>
          <w:sz w:val="22"/>
          <w:szCs w:val="22"/>
          <w:highlight w:val="none"/>
          <w:lang w:val="en-US" w:eastAsia="zh-CN" w:bidi="ar-SA"/>
        </w:rPr>
        <w:t>5、实施过程中发现报价清单有缺漏项的，视为该缺漏项包含在投标总报价中，由成交供应商自行承担，采购人不额外追加费用。</w:t>
      </w:r>
    </w:p>
    <w:p w14:paraId="5DCE5F74">
      <w:pPr>
        <w:keepNext w:val="0"/>
        <w:keepLines w:val="0"/>
        <w:pageBreakBefore w:val="0"/>
        <w:widowControl w:val="0"/>
        <w:kinsoku/>
        <w:wordWrap w:val="0"/>
        <w:overflowPunct/>
        <w:topLinePunct w:val="0"/>
        <w:autoSpaceDE w:val="0"/>
        <w:autoSpaceDN w:val="0"/>
        <w:bidi w:val="0"/>
        <w:adjustRightInd w:val="0"/>
        <w:snapToGrid w:val="0"/>
        <w:spacing w:line="520" w:lineRule="exact"/>
        <w:textAlignment w:val="auto"/>
        <w:rPr>
          <w:rFonts w:hint="eastAsia" w:ascii="宋体" w:hAnsi="宋体" w:eastAsia="宋体" w:cs="宋体"/>
          <w:b/>
          <w:bCs/>
          <w:snapToGrid/>
          <w:color w:val="auto"/>
          <w:w w:val="100"/>
          <w:kern w:val="2"/>
          <w:sz w:val="22"/>
          <w:szCs w:val="22"/>
          <w:highlight w:val="none"/>
          <w:lang w:val="en-US" w:eastAsia="zh-CN" w:bidi="ar-SA"/>
        </w:rPr>
      </w:pPr>
      <w:r>
        <w:rPr>
          <w:rFonts w:hint="eastAsia" w:ascii="宋体" w:hAnsi="宋体" w:eastAsia="宋体" w:cs="宋体"/>
          <w:b/>
          <w:bCs/>
          <w:snapToGrid/>
          <w:color w:val="auto"/>
          <w:w w:val="100"/>
          <w:kern w:val="2"/>
          <w:sz w:val="22"/>
          <w:szCs w:val="22"/>
          <w:highlight w:val="none"/>
          <w:lang w:val="en-US" w:eastAsia="zh-CN" w:bidi="ar-SA"/>
        </w:rPr>
        <w:t>七、报价要求</w:t>
      </w:r>
    </w:p>
    <w:p w14:paraId="36AF2CD2">
      <w:pPr>
        <w:keepNext w:val="0"/>
        <w:keepLines w:val="0"/>
        <w:pageBreakBefore w:val="0"/>
        <w:widowControl w:val="0"/>
        <w:kinsoku/>
        <w:wordWrap w:val="0"/>
        <w:overflowPunct/>
        <w:topLinePunct w:val="0"/>
        <w:autoSpaceDE w:val="0"/>
        <w:autoSpaceDN w:val="0"/>
        <w:bidi w:val="0"/>
        <w:adjustRightInd/>
        <w:snapToGrid/>
        <w:spacing w:line="520" w:lineRule="exact"/>
        <w:ind w:firstLine="440" w:firstLineChars="200"/>
        <w:jc w:val="left"/>
        <w:textAlignment w:val="auto"/>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1、报价要求：最高限价3921686.93 元（报价不可超出最高限价，否则其投标将被视为无效投标而被拒接。）</w:t>
      </w:r>
    </w:p>
    <w:p w14:paraId="58EB51BC">
      <w:pPr>
        <w:keepNext w:val="0"/>
        <w:keepLines w:val="0"/>
        <w:pageBreakBefore w:val="0"/>
        <w:widowControl w:val="0"/>
        <w:kinsoku/>
        <w:wordWrap w:val="0"/>
        <w:overflowPunct/>
        <w:topLinePunct w:val="0"/>
        <w:autoSpaceDE w:val="0"/>
        <w:autoSpaceDN w:val="0"/>
        <w:bidi w:val="0"/>
        <w:adjustRightInd/>
        <w:snapToGrid/>
        <w:spacing w:line="520" w:lineRule="exact"/>
        <w:ind w:firstLine="440" w:firstLineChars="200"/>
        <w:jc w:val="left"/>
        <w:textAlignment w:val="auto"/>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2、响应文件未提及但实际需要发生的其他一切费用需由供应商自行考虑并含在最终总报价中。本次投标只允许有一个报价，有选择的报价将不予接受。凡影响报价的所有相关费用应列入本次报价中。</w:t>
      </w:r>
    </w:p>
    <w:p w14:paraId="735AF2CB">
      <w:pPr>
        <w:keepNext w:val="0"/>
        <w:keepLines w:val="0"/>
        <w:pageBreakBefore w:val="0"/>
        <w:widowControl w:val="0"/>
        <w:kinsoku/>
        <w:wordWrap w:val="0"/>
        <w:overflowPunct/>
        <w:topLinePunct w:val="0"/>
        <w:autoSpaceDE w:val="0"/>
        <w:autoSpaceDN w:val="0"/>
        <w:bidi w:val="0"/>
        <w:adjustRightInd w:val="0"/>
        <w:snapToGrid w:val="0"/>
        <w:spacing w:line="520" w:lineRule="exact"/>
        <w:textAlignment w:val="auto"/>
        <w:rPr>
          <w:rFonts w:hint="eastAsia" w:ascii="宋体" w:hAnsi="宋体" w:eastAsia="宋体" w:cs="宋体"/>
          <w:b/>
          <w:bCs/>
          <w:snapToGrid/>
          <w:color w:val="auto"/>
          <w:w w:val="100"/>
          <w:kern w:val="2"/>
          <w:sz w:val="22"/>
          <w:szCs w:val="22"/>
          <w:highlight w:val="none"/>
          <w:lang w:val="en-US" w:eastAsia="zh-CN" w:bidi="ar-SA"/>
        </w:rPr>
      </w:pPr>
      <w:r>
        <w:rPr>
          <w:rFonts w:hint="eastAsia" w:ascii="宋体" w:hAnsi="宋体" w:eastAsia="宋体" w:cs="宋体"/>
          <w:b/>
          <w:bCs/>
          <w:snapToGrid/>
          <w:color w:val="auto"/>
          <w:w w:val="100"/>
          <w:kern w:val="2"/>
          <w:sz w:val="22"/>
          <w:szCs w:val="22"/>
          <w:highlight w:val="none"/>
          <w:lang w:val="en-US" w:eastAsia="zh-CN" w:bidi="ar-SA"/>
        </w:rPr>
        <w:t>八、工程量清单及说明</w:t>
      </w:r>
    </w:p>
    <w:p w14:paraId="1899EC23">
      <w:pPr>
        <w:keepNext w:val="0"/>
        <w:keepLines w:val="0"/>
        <w:pageBreakBefore w:val="0"/>
        <w:widowControl w:val="0"/>
        <w:kinsoku/>
        <w:wordWrap w:val="0"/>
        <w:overflowPunct/>
        <w:topLinePunct w:val="0"/>
        <w:autoSpaceDE w:val="0"/>
        <w:autoSpaceDN w:val="0"/>
        <w:bidi w:val="0"/>
        <w:adjustRightInd/>
        <w:snapToGrid/>
        <w:spacing w:line="520" w:lineRule="exact"/>
        <w:ind w:firstLine="440" w:firstLineChars="200"/>
        <w:jc w:val="left"/>
        <w:textAlignment w:val="auto"/>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1、工程量清单（详见附件），请各供应商根据采购人发布的工程量清单进行投标报价，编制投标报价文件时不得缺漏项，应完整响应发布的工程量清单内容；根据自身实力本项目的特点考虑各种风险，确定最终总价（含人工、材料、机械、管理、涨价、规费、利润、税金等一切费用）。</w:t>
      </w:r>
    </w:p>
    <w:p w14:paraId="07A1886A">
      <w:pPr>
        <w:keepNext w:val="0"/>
        <w:keepLines w:val="0"/>
        <w:pageBreakBefore w:val="0"/>
        <w:widowControl w:val="0"/>
        <w:kinsoku/>
        <w:wordWrap w:val="0"/>
        <w:overflowPunct/>
        <w:topLinePunct w:val="0"/>
        <w:autoSpaceDE w:val="0"/>
        <w:autoSpaceDN w:val="0"/>
        <w:bidi w:val="0"/>
        <w:adjustRightInd/>
        <w:snapToGrid/>
        <w:spacing w:line="520" w:lineRule="exact"/>
        <w:ind w:firstLine="440" w:firstLineChars="200"/>
        <w:jc w:val="left"/>
        <w:textAlignment w:val="auto"/>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2、2025《湖南市政工程消耗量标准》、《湖南园林工程消耗量标准》；</w:t>
      </w:r>
    </w:p>
    <w:p w14:paraId="4467C6CE">
      <w:pPr>
        <w:keepNext w:val="0"/>
        <w:keepLines w:val="0"/>
        <w:pageBreakBefore w:val="0"/>
        <w:widowControl w:val="0"/>
        <w:kinsoku/>
        <w:wordWrap w:val="0"/>
        <w:overflowPunct/>
        <w:topLinePunct w:val="0"/>
        <w:autoSpaceDE w:val="0"/>
        <w:autoSpaceDN w:val="0"/>
        <w:bidi w:val="0"/>
        <w:adjustRightInd/>
        <w:snapToGrid/>
        <w:spacing w:line="520" w:lineRule="exact"/>
        <w:ind w:firstLine="440" w:firstLineChars="200"/>
        <w:jc w:val="left"/>
        <w:textAlignment w:val="auto"/>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3、湖南省住房和城乡建设厅文件湘建科函〔2025〕150号、湘建科函〔2025〕151号等；</w:t>
      </w:r>
    </w:p>
    <w:p w14:paraId="6B8711C4">
      <w:pPr>
        <w:keepNext w:val="0"/>
        <w:keepLines w:val="0"/>
        <w:pageBreakBefore w:val="0"/>
        <w:widowControl w:val="0"/>
        <w:kinsoku/>
        <w:wordWrap w:val="0"/>
        <w:overflowPunct/>
        <w:topLinePunct w:val="0"/>
        <w:autoSpaceDE w:val="0"/>
        <w:autoSpaceDN w:val="0"/>
        <w:bidi w:val="0"/>
        <w:adjustRightInd/>
        <w:snapToGrid/>
        <w:spacing w:line="520" w:lineRule="exact"/>
        <w:ind w:firstLine="440" w:firstLineChars="200"/>
        <w:jc w:val="left"/>
        <w:textAlignment w:val="auto"/>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4、湖南省建设工程造价管理总站关于发布2026年湖南省建设工程人工费指数的通知（湘建价建〔2026〕20号）。</w:t>
      </w:r>
    </w:p>
    <w:p w14:paraId="642078E8">
      <w:pPr>
        <w:keepNext w:val="0"/>
        <w:keepLines w:val="0"/>
        <w:pageBreakBefore w:val="0"/>
        <w:widowControl w:val="0"/>
        <w:kinsoku/>
        <w:wordWrap w:val="0"/>
        <w:overflowPunct/>
        <w:topLinePunct w:val="0"/>
        <w:autoSpaceDE w:val="0"/>
        <w:autoSpaceDN w:val="0"/>
        <w:bidi w:val="0"/>
        <w:adjustRightInd/>
        <w:snapToGrid/>
        <w:spacing w:line="520" w:lineRule="exact"/>
        <w:ind w:firstLine="440" w:firstLineChars="200"/>
        <w:jc w:val="left"/>
        <w:textAlignment w:val="auto"/>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5、材料价格参照湘西自治州建设工程造价管理站发布的《湘西自治州工程造价》2026年第三期建设工程材料市场综合价及相应周边地区的市场价。</w:t>
      </w:r>
    </w:p>
    <w:p w14:paraId="32C1A883">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6、其他说明</w:t>
      </w:r>
    </w:p>
    <w:p w14:paraId="45322A97">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6.1 工程量清单与计价表中列明的所有需要填写单价和合价的项目,投标人均应填写且只允许有一个报价。未填写单价和合价的项目,可视为此项费用已包括在已标价工程量清单中其他相关项目的单价和合价之中。结算时,此项目不得重新组价与调整。</w:t>
      </w:r>
    </w:p>
    <w:p w14:paraId="628205C7">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6.2 工程量清单中标价的综合单价或金额,应包括所需人工费、材料费、施工机具使用费、企业管理费、利润,以及一定范围和幅度内风险的费用。所谓“一定范围和幅度内风险”是指合同约定的风险。</w:t>
      </w:r>
    </w:p>
    <w:p w14:paraId="00D4FB4D">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6.3 投标总价应当与分部分项工程费、措施项目费、其他项目费、增值税的合计金额一致。</w:t>
      </w:r>
    </w:p>
    <w:p w14:paraId="4DBFA5B2">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6.4 分部分项工程项目和单价措施项目,应根据工程量清单项目中的特征描述确定综合单价。</w:t>
      </w:r>
    </w:p>
    <w:p w14:paraId="01DE693B">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6.5 总价措施项目金额应根据招标文件和投标人拟定的施工组织设计计算,并列出其计算公式或计算方法。</w:t>
      </w:r>
    </w:p>
    <w:p w14:paraId="79025443">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6.6 绿色施工安全防护措施项目应按国家或省级建设行政主管部门的规定计算,不得作为竞争性费用。</w:t>
      </w:r>
    </w:p>
    <w:p w14:paraId="19CDCE1A">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6.7 其他项目清单应按照下列要求报价</w:t>
      </w:r>
    </w:p>
    <w:p w14:paraId="31E07E25">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(1)暂列金额应按工程量清单中列出的金额填写;</w:t>
      </w:r>
    </w:p>
    <w:p w14:paraId="65F5AC23">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(2)暂估价项目应按工程量清单中列出的金额填写;</w:t>
      </w:r>
    </w:p>
    <w:p w14:paraId="3CEAEEAF">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(3)计日工应按工程量清单中列出的项目和数量,参考国家、省级、行业建设主管部门颁发的计价文件及其计价办法和市场定价方法、类似工程计价方法及企业定额和数据确定综合单价计算计日工金额;</w:t>
      </w:r>
    </w:p>
    <w:p w14:paraId="703042C4">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(4)总承包服务费应按工程量清单中列出的项目及其项目特征描述和招标文件中相应提出的服务范围、内容与要求自主确定;</w:t>
      </w:r>
    </w:p>
    <w:p w14:paraId="1827C3EA">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(5)安全责任险、环境保护税应按工程量清单中列出的项目,和国家或省级、行业建设主管部门的规定计算,不得作为竞争性费用。</w:t>
      </w:r>
    </w:p>
    <w:p w14:paraId="73C0684B">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6.8 增值税应按政府有关主管部门的规定计算费用,不得作为竞争性费用。</w:t>
      </w:r>
    </w:p>
    <w:p w14:paraId="4D07C2BA">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6.9 除招标文件有强制性规定以及不可竞争部分以外,投标报价由投标人自主确定,但不得低于工程成本。</w:t>
      </w:r>
    </w:p>
    <w:p w14:paraId="4845227C">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6.10 工程量清单计价所涉及的生产资源(包括各类人工、材料、工程设备、施工设备、临时设施、临时用水、临时用电等)的投标价格,应根据自身的信息渠道和采购渠道,分析其市场价格水平,体现投标人自身的管理水平、技术水平和综合实力。</w:t>
      </w:r>
    </w:p>
    <w:p w14:paraId="41A996E5">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6.11 管理费应由投标人在保证不低于其成本的基础上做竞争性考虑;利润由投标人根据自身情况和综合实力做竞争性考虑。</w:t>
      </w:r>
    </w:p>
    <w:p w14:paraId="4F8D9138">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6.12 投标总价为投标人在投标文件中提出的各项支付金额的总和,为实施、完成招标工程并修补缺陷以及履行招标文件中约定的风险范围内的所有责任和义务所发生的全部费用。</w:t>
      </w:r>
    </w:p>
    <w:p w14:paraId="71347388">
      <w:pPr>
        <w:keepNext w:val="0"/>
        <w:keepLines w:val="0"/>
        <w:pageBreakBefore w:val="0"/>
        <w:widowControl w:val="0"/>
        <w:numPr>
          <w:ilvl w:val="0"/>
          <w:numId w:val="0"/>
        </w:numPr>
        <w:kinsoku/>
        <w:wordWrap/>
        <w:overflowPunct/>
        <w:topLinePunct w:val="0"/>
        <w:autoSpaceDE/>
        <w:autoSpaceDN/>
        <w:bidi w:val="0"/>
        <w:adjustRightInd w:val="0"/>
        <w:snapToGrid w:val="0"/>
        <w:spacing w:after="0" w:line="520" w:lineRule="exact"/>
        <w:ind w:firstLine="440" w:firstLineChars="200"/>
        <w:jc w:val="both"/>
        <w:textAlignment w:val="auto"/>
        <w:outlineLvl w:val="0"/>
        <w:rPr>
          <w:rFonts w:hint="eastAsia" w:ascii="宋体" w:hAnsi="宋体" w:eastAsia="宋体" w:cs="宋体"/>
          <w:b w:val="0"/>
          <w:bCs w:val="0"/>
          <w:snapToGrid w:val="0"/>
          <w:color w:val="auto"/>
          <w:w w:val="100"/>
          <w:kern w:val="2"/>
          <w:sz w:val="22"/>
          <w:szCs w:val="22"/>
          <w:highlight w:val="none"/>
          <w:lang w:val="en-US" w:eastAsia="zh-CN" w:bidi="ar-SA"/>
        </w:rPr>
      </w:pPr>
      <w:r>
        <w:rPr>
          <w:rFonts w:hint="eastAsia" w:ascii="宋体" w:hAnsi="宋体" w:eastAsia="宋体" w:cs="宋体"/>
          <w:b w:val="0"/>
          <w:bCs w:val="0"/>
          <w:snapToGrid w:val="0"/>
          <w:color w:val="auto"/>
          <w:w w:val="100"/>
          <w:kern w:val="2"/>
          <w:sz w:val="22"/>
          <w:szCs w:val="22"/>
          <w:highlight w:val="none"/>
          <w:lang w:val="en-US" w:eastAsia="zh-CN" w:bidi="ar-SA"/>
        </w:rPr>
        <w:t>6.13 投标报价文件制作时所用的计价软件采用通过湖南省住房和城乡建设厅测评合格的软件。</w:t>
      </w:r>
    </w:p>
    <w:p w14:paraId="55D0517C">
      <w:pPr>
        <w:keepNext w:val="0"/>
        <w:keepLines w:val="0"/>
        <w:pageBreakBefore w:val="0"/>
        <w:widowControl w:val="0"/>
        <w:kinsoku/>
        <w:wordWrap w:val="0"/>
        <w:overflowPunct/>
        <w:topLinePunct w:val="0"/>
        <w:autoSpaceDE w:val="0"/>
        <w:autoSpaceDN w:val="0"/>
        <w:bidi w:val="0"/>
        <w:adjustRightInd w:val="0"/>
        <w:snapToGrid w:val="0"/>
        <w:spacing w:line="520" w:lineRule="exact"/>
        <w:textAlignment w:val="auto"/>
        <w:rPr>
          <w:rFonts w:hint="eastAsia" w:ascii="宋体" w:hAnsi="宋体" w:eastAsia="宋体" w:cs="宋体"/>
          <w:b/>
          <w:bCs/>
          <w:snapToGrid/>
          <w:color w:val="auto"/>
          <w:w w:val="100"/>
          <w:kern w:val="2"/>
          <w:sz w:val="22"/>
          <w:szCs w:val="22"/>
          <w:highlight w:val="none"/>
          <w:lang w:val="en-US" w:eastAsia="zh-CN" w:bidi="ar-SA"/>
        </w:rPr>
      </w:pPr>
      <w:r>
        <w:rPr>
          <w:rFonts w:hint="eastAsia" w:ascii="宋体" w:hAnsi="宋体" w:eastAsia="宋体" w:cs="宋体"/>
          <w:b/>
          <w:bCs/>
          <w:snapToGrid/>
          <w:color w:val="auto"/>
          <w:w w:val="100"/>
          <w:kern w:val="2"/>
          <w:sz w:val="22"/>
          <w:szCs w:val="22"/>
          <w:highlight w:val="none"/>
          <w:lang w:val="en-US" w:eastAsia="zh-CN" w:bidi="ar-SA"/>
        </w:rPr>
        <w:t>九、拟任项目负责人在其他项目任关键岗位人员（简称：在建）情况</w:t>
      </w:r>
    </w:p>
    <w:p w14:paraId="41C68227">
      <w:pPr>
        <w:keepNext w:val="0"/>
        <w:keepLines w:val="0"/>
        <w:pageBreakBefore w:val="0"/>
        <w:widowControl w:val="0"/>
        <w:kinsoku/>
        <w:wordWrap/>
        <w:overflowPunct/>
        <w:topLinePunct w:val="0"/>
        <w:autoSpaceDE/>
        <w:autoSpaceDN/>
        <w:bidi w:val="0"/>
        <w:spacing w:line="520" w:lineRule="exact"/>
        <w:ind w:firstLine="440" w:firstLineChars="200"/>
        <w:textAlignment w:val="auto"/>
        <w:rPr>
          <w:rFonts w:ascii="Calibri" w:hAnsi="Calibri" w:eastAsia="宋体" w:cs="宋体"/>
          <w:snapToGrid w:val="0"/>
          <w:color w:val="auto"/>
          <w:w w:val="100"/>
          <w:kern w:val="21"/>
          <w:sz w:val="24"/>
          <w:lang w:eastAsia="zh-CN"/>
        </w:rPr>
      </w:pPr>
      <w:r>
        <w:rPr>
          <w:rFonts w:hint="eastAsia" w:ascii="宋体" w:hAnsi="宋体" w:eastAsia="宋体" w:cs="宋体"/>
          <w:snapToGrid w:val="0"/>
          <w:color w:val="auto"/>
          <w:w w:val="100"/>
          <w:kern w:val="2"/>
          <w:sz w:val="22"/>
          <w:szCs w:val="22"/>
          <w:highlight w:val="none"/>
          <w:lang w:val="en-US" w:eastAsia="zh-CN" w:bidi="ar-SA"/>
        </w:rPr>
        <w:t>投标人应当在响应文件中如实提供投标截止时项目负责人在建情况（提供“湖南省建筑市场监管公共服务平台-湖南省建筑工程监管信息平台”查询网页截图），并承诺本项目签订合同前，项目经理能按时到岗履职。评标期间，响应文件中没有提供在建情况并承诺能够按时到岗履职的，评标委员会应当否决其投标。承诺应单独提供并签字盖章，格式自拟，未按要求提供的，</w:t>
      </w:r>
      <w:r>
        <w:rPr>
          <w:rFonts w:hint="eastAsia" w:ascii="新宋体" w:hAnsi="新宋体" w:eastAsia="新宋体" w:cs="新宋体"/>
          <w:snapToGrid w:val="0"/>
          <w:color w:val="auto"/>
          <w:spacing w:val="0"/>
          <w:w w:val="100"/>
          <w:kern w:val="2"/>
          <w:position w:val="0"/>
          <w:sz w:val="22"/>
          <w:szCs w:val="32"/>
          <w:highlight w:val="none"/>
          <w:lang w:val="en-US" w:eastAsia="zh-CN" w:bidi="ar-SA"/>
        </w:rPr>
        <w:t>视为不响应采购文件，为不合格供应商。</w:t>
      </w:r>
    </w:p>
    <w:p w14:paraId="0E597467">
      <w:pPr>
        <w:pStyle w:val="6"/>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jc w:val="both"/>
        <w:textAlignment w:val="auto"/>
        <w:outlineLvl w:val="0"/>
        <w:rPr>
          <w:rFonts w:hint="eastAsia" w:ascii="宋体" w:hAnsi="宋体" w:eastAsia="宋体" w:cs="宋体"/>
          <w:b w:val="0"/>
          <w:bCs w:val="0"/>
          <w:color w:val="auto"/>
          <w:kern w:val="2"/>
          <w:sz w:val="22"/>
          <w:szCs w:val="22"/>
          <w:highlight w:val="none"/>
          <w:lang w:val="en-US" w:eastAsia="zh-CN" w:bidi="ar-SA"/>
        </w:rPr>
      </w:pPr>
      <w:r>
        <w:rPr>
          <w:rFonts w:hint="eastAsia" w:ascii="宋体" w:hAnsi="宋体" w:eastAsia="宋体" w:cs="宋体"/>
          <w:b w:val="0"/>
          <w:bCs w:val="0"/>
          <w:color w:val="auto"/>
          <w:kern w:val="2"/>
          <w:sz w:val="22"/>
          <w:szCs w:val="22"/>
          <w:highlight w:val="none"/>
          <w:lang w:val="en-US" w:eastAsia="zh-CN" w:bidi="ar-SA"/>
        </w:rPr>
        <w:br w:type="page"/>
      </w:r>
      <w:bookmarkStart w:id="118" w:name="_Toc27647"/>
    </w:p>
    <w:p w14:paraId="565E57CE">
      <w:pPr>
        <w:pStyle w:val="6"/>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80" w:firstLineChars="200"/>
        <w:jc w:val="center"/>
        <w:textAlignment w:val="auto"/>
        <w:outlineLvl w:val="0"/>
        <w:rPr>
          <w:rFonts w:hint="eastAsia" w:ascii="宋体" w:hAnsi="宋体" w:cs="宋体"/>
          <w:color w:val="auto"/>
          <w:sz w:val="24"/>
          <w:highlight w:val="none"/>
          <w:lang w:eastAsia="zh-CN"/>
        </w:rPr>
      </w:pPr>
    </w:p>
    <w:p w14:paraId="3BDCEF65">
      <w:pPr>
        <w:pStyle w:val="6"/>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720" w:firstLineChars="200"/>
        <w:jc w:val="center"/>
        <w:textAlignment w:val="auto"/>
        <w:outlineLvl w:val="0"/>
        <w:rPr>
          <w:rFonts w:hint="eastAsia" w:ascii="新宋体" w:hAnsi="新宋体" w:eastAsia="新宋体" w:cs="新宋体"/>
          <w:b/>
          <w:color w:val="auto"/>
          <w:spacing w:val="0"/>
          <w:w w:val="100"/>
          <w:position w:val="0"/>
          <w:sz w:val="36"/>
          <w:szCs w:val="36"/>
          <w:highlight w:val="none"/>
          <w:lang w:eastAsia="zh-CN"/>
        </w:rPr>
      </w:pPr>
      <w:r>
        <w:rPr>
          <w:rFonts w:hint="eastAsia" w:ascii="宋体" w:hAnsi="宋体" w:eastAsia="宋体" w:cs="宋体"/>
          <w:b/>
          <w:color w:val="auto"/>
          <w:sz w:val="36"/>
          <w:szCs w:val="36"/>
          <w:highlight w:val="none"/>
          <w:lang w:eastAsia="zh-CN"/>
        </w:rPr>
        <w:t>第五章</w:t>
      </w:r>
      <w:r>
        <w:rPr>
          <w:rFonts w:hint="eastAsia" w:ascii="宋体" w:hAnsi="宋体" w:cs="宋体"/>
          <w:color w:val="auto"/>
          <w:sz w:val="24"/>
          <w:highlight w:val="none"/>
          <w:lang w:val="en-US" w:eastAsia="zh-CN"/>
        </w:rPr>
        <w:t xml:space="preserve">   </w:t>
      </w:r>
      <w:bookmarkEnd w:id="118"/>
      <w:bookmarkStart w:id="119" w:name="_Toc20651238"/>
      <w:r>
        <w:rPr>
          <w:rFonts w:hint="eastAsia" w:ascii="新宋体" w:hAnsi="新宋体" w:eastAsia="新宋体" w:cs="新宋体"/>
          <w:b/>
          <w:color w:val="auto"/>
          <w:spacing w:val="0"/>
          <w:w w:val="100"/>
          <w:position w:val="0"/>
          <w:sz w:val="36"/>
          <w:szCs w:val="36"/>
          <w:highlight w:val="none"/>
          <w:lang w:eastAsia="zh-CN"/>
        </w:rPr>
        <w:t>合同草案条款</w:t>
      </w:r>
      <w:bookmarkStart w:id="120" w:name="_Toc22201110"/>
      <w:bookmarkStart w:id="121" w:name="_Toc10877"/>
      <w:r>
        <w:rPr>
          <w:rFonts w:hint="eastAsia" w:ascii="新宋体" w:hAnsi="新宋体" w:eastAsia="新宋体" w:cs="新宋体"/>
          <w:b/>
          <w:color w:val="auto"/>
          <w:spacing w:val="0"/>
          <w:w w:val="100"/>
          <w:position w:val="0"/>
          <w:sz w:val="36"/>
          <w:szCs w:val="36"/>
          <w:highlight w:val="none"/>
          <w:lang w:eastAsia="zh-CN"/>
        </w:rPr>
        <w:t>（参考）</w:t>
      </w:r>
    </w:p>
    <w:p w14:paraId="00D1FE47">
      <w:pPr>
        <w:widowControl w:val="0"/>
        <w:numPr>
          <w:ilvl w:val="0"/>
          <w:numId w:val="0"/>
        </w:numPr>
        <w:wordWrap/>
        <w:autoSpaceDE/>
        <w:autoSpaceDN/>
        <w:spacing w:after="0" w:line="400" w:lineRule="exact"/>
        <w:jc w:val="center"/>
        <w:outlineLvl w:val="0"/>
        <w:rPr>
          <w:rFonts w:hint="eastAsia" w:ascii="新宋体" w:hAnsi="新宋体" w:eastAsia="新宋体" w:cs="新宋体"/>
          <w:color w:val="auto"/>
          <w:spacing w:val="0"/>
          <w:w w:val="100"/>
          <w:kern w:val="2"/>
          <w:position w:val="0"/>
          <w:sz w:val="28"/>
          <w:szCs w:val="36"/>
          <w:highlight w:val="none"/>
          <w:lang w:val="en-US" w:eastAsia="zh-CN" w:bidi="ar-SA"/>
        </w:rPr>
      </w:pPr>
      <w:r>
        <w:rPr>
          <w:rFonts w:hint="eastAsia" w:ascii="新宋体" w:hAnsi="新宋体" w:eastAsia="新宋体" w:cs="新宋体"/>
          <w:color w:val="auto"/>
          <w:spacing w:val="0"/>
          <w:w w:val="100"/>
          <w:kern w:val="2"/>
          <w:position w:val="0"/>
          <w:sz w:val="28"/>
          <w:szCs w:val="36"/>
          <w:highlight w:val="none"/>
          <w:lang w:val="en-US" w:eastAsia="zh-CN" w:bidi="ar-SA"/>
        </w:rPr>
        <w:t>第一节 合同协议书</w:t>
      </w:r>
      <w:bookmarkEnd w:id="120"/>
      <w:bookmarkEnd w:id="121"/>
    </w:p>
    <w:p w14:paraId="739C9A95">
      <w:pPr>
        <w:keepNext w:val="0"/>
        <w:keepLines w:val="0"/>
        <w:pageBreakBefore w:val="0"/>
        <w:widowControl w:val="0"/>
        <w:kinsoku/>
        <w:wordWrap w:val="0"/>
        <w:overflowPunct/>
        <w:topLinePunct w:val="0"/>
        <w:autoSpaceDE w:val="0"/>
        <w:autoSpaceDN w:val="0"/>
        <w:bidi w:val="0"/>
        <w:adjustRightInd w:val="0"/>
        <w:snapToGrid w:val="0"/>
        <w:spacing w:line="380" w:lineRule="exact"/>
        <w:ind w:left="0" w:leftChars="0" w:firstLine="5720" w:firstLineChars="2600"/>
        <w:textAlignment w:val="auto"/>
        <w:rPr>
          <w:rFonts w:hint="eastAsia" w:ascii="新宋体" w:hAnsi="新宋体" w:eastAsia="新宋体" w:cs="新宋体"/>
          <w:b/>
          <w:color w:val="auto"/>
          <w:spacing w:val="0"/>
          <w:w w:val="100"/>
          <w:position w:val="0"/>
          <w:sz w:val="22"/>
          <w:szCs w:val="24"/>
          <w:highlight w:val="none"/>
        </w:rPr>
      </w:pPr>
      <w:r>
        <w:rPr>
          <w:rFonts w:hint="eastAsia" w:ascii="新宋体" w:hAnsi="新宋体" w:eastAsia="新宋体" w:cs="新宋体"/>
          <w:color w:val="auto"/>
          <w:spacing w:val="0"/>
          <w:w w:val="100"/>
          <w:position w:val="0"/>
          <w:sz w:val="22"/>
          <w:szCs w:val="24"/>
          <w:highlight w:val="none"/>
        </w:rPr>
        <w:t>采购合同编号：</w:t>
      </w:r>
    </w:p>
    <w:p w14:paraId="59E98B89">
      <w:pPr>
        <w:keepNext w:val="0"/>
        <w:keepLines w:val="0"/>
        <w:pageBreakBefore w:val="0"/>
        <w:widowControl w:val="0"/>
        <w:kinsoku/>
        <w:wordWrap w:val="0"/>
        <w:overflowPunct/>
        <w:topLinePunct w:val="0"/>
        <w:autoSpaceDE w:val="0"/>
        <w:autoSpaceDN w:val="0"/>
        <w:bidi w:val="0"/>
        <w:adjustRightInd w:val="0"/>
        <w:snapToGrid w:val="0"/>
        <w:spacing w:line="380" w:lineRule="exact"/>
        <w:ind w:left="0" w:leftChars="0"/>
        <w:textAlignment w:val="auto"/>
        <w:rPr>
          <w:rFonts w:hint="eastAsia" w:ascii="新宋体" w:hAnsi="新宋体" w:eastAsia="新宋体" w:cs="新宋体"/>
          <w:color w:val="auto"/>
          <w:spacing w:val="0"/>
          <w:w w:val="100"/>
          <w:position w:val="0"/>
          <w:sz w:val="22"/>
          <w:szCs w:val="24"/>
          <w:highlight w:val="none"/>
        </w:rPr>
      </w:pPr>
      <w:r>
        <w:rPr>
          <w:rFonts w:hint="eastAsia" w:ascii="新宋体" w:hAnsi="新宋体" w:eastAsia="新宋体" w:cs="新宋体"/>
          <w:color w:val="auto"/>
          <w:spacing w:val="0"/>
          <w:w w:val="100"/>
          <w:position w:val="0"/>
          <w:sz w:val="22"/>
          <w:szCs w:val="24"/>
          <w:highlight w:val="none"/>
        </w:rPr>
        <w:t>采购人（全称）：</w:t>
      </w:r>
      <w:r>
        <w:rPr>
          <w:rFonts w:hint="eastAsia" w:ascii="新宋体" w:hAnsi="新宋体" w:eastAsia="新宋体" w:cs="新宋体"/>
          <w:color w:val="auto"/>
          <w:spacing w:val="0"/>
          <w:w w:val="100"/>
          <w:position w:val="0"/>
          <w:sz w:val="22"/>
          <w:szCs w:val="24"/>
          <w:highlight w:val="none"/>
          <w:u w:val="single"/>
        </w:rPr>
        <w:t xml:space="preserve">                             </w:t>
      </w:r>
      <w:r>
        <w:rPr>
          <w:rFonts w:hint="eastAsia" w:ascii="新宋体" w:hAnsi="新宋体" w:eastAsia="新宋体" w:cs="新宋体"/>
          <w:color w:val="auto"/>
          <w:spacing w:val="0"/>
          <w:w w:val="100"/>
          <w:position w:val="0"/>
          <w:sz w:val="22"/>
          <w:szCs w:val="24"/>
          <w:highlight w:val="none"/>
        </w:rPr>
        <w:t>（甲方）</w:t>
      </w:r>
    </w:p>
    <w:p w14:paraId="0DFF7155">
      <w:pPr>
        <w:keepNext w:val="0"/>
        <w:keepLines w:val="0"/>
        <w:pageBreakBefore w:val="0"/>
        <w:widowControl w:val="0"/>
        <w:kinsoku/>
        <w:wordWrap w:val="0"/>
        <w:overflowPunct/>
        <w:topLinePunct w:val="0"/>
        <w:autoSpaceDE w:val="0"/>
        <w:autoSpaceDN w:val="0"/>
        <w:bidi w:val="0"/>
        <w:adjustRightInd w:val="0"/>
        <w:snapToGrid w:val="0"/>
        <w:spacing w:line="380" w:lineRule="exact"/>
        <w:ind w:left="0" w:leftChars="0"/>
        <w:textAlignment w:val="auto"/>
        <w:rPr>
          <w:rFonts w:hint="eastAsia" w:ascii="新宋体" w:hAnsi="新宋体" w:eastAsia="新宋体" w:cs="新宋体"/>
          <w:color w:val="auto"/>
          <w:spacing w:val="0"/>
          <w:w w:val="100"/>
          <w:position w:val="0"/>
          <w:sz w:val="22"/>
          <w:szCs w:val="24"/>
          <w:highlight w:val="none"/>
        </w:rPr>
      </w:pPr>
      <w:r>
        <w:rPr>
          <w:rFonts w:hint="eastAsia" w:ascii="新宋体" w:hAnsi="新宋体" w:eastAsia="新宋体" w:cs="新宋体"/>
          <w:color w:val="auto"/>
          <w:spacing w:val="0"/>
          <w:w w:val="100"/>
          <w:position w:val="0"/>
          <w:sz w:val="22"/>
          <w:szCs w:val="24"/>
          <w:highlight w:val="none"/>
        </w:rPr>
        <w:t>供应商（全称）：</w:t>
      </w:r>
      <w:r>
        <w:rPr>
          <w:rFonts w:hint="eastAsia" w:ascii="新宋体" w:hAnsi="新宋体" w:eastAsia="新宋体" w:cs="新宋体"/>
          <w:color w:val="auto"/>
          <w:spacing w:val="0"/>
          <w:w w:val="100"/>
          <w:position w:val="0"/>
          <w:sz w:val="22"/>
          <w:szCs w:val="24"/>
          <w:highlight w:val="none"/>
          <w:u w:val="single"/>
        </w:rPr>
        <w:t xml:space="preserve">                             </w:t>
      </w:r>
      <w:r>
        <w:rPr>
          <w:rFonts w:hint="eastAsia" w:ascii="新宋体" w:hAnsi="新宋体" w:eastAsia="新宋体" w:cs="新宋体"/>
          <w:color w:val="auto"/>
          <w:spacing w:val="0"/>
          <w:w w:val="100"/>
          <w:position w:val="0"/>
          <w:sz w:val="22"/>
          <w:szCs w:val="24"/>
          <w:highlight w:val="none"/>
        </w:rPr>
        <w:t>（乙方）</w:t>
      </w:r>
    </w:p>
    <w:p w14:paraId="275843DB">
      <w:pPr>
        <w:keepNext w:val="0"/>
        <w:keepLines w:val="0"/>
        <w:pageBreakBefore w:val="0"/>
        <w:widowControl w:val="0"/>
        <w:kinsoku/>
        <w:wordWrap w:val="0"/>
        <w:overflowPunct/>
        <w:topLinePunct w:val="0"/>
        <w:autoSpaceDE w:val="0"/>
        <w:autoSpaceDN w:val="0"/>
        <w:bidi w:val="0"/>
        <w:adjustRightInd w:val="0"/>
        <w:snapToGrid w:val="0"/>
        <w:spacing w:line="380" w:lineRule="exact"/>
        <w:ind w:left="0" w:leftChars="0"/>
        <w:textAlignment w:val="auto"/>
        <w:rPr>
          <w:rFonts w:hint="eastAsia" w:ascii="新宋体" w:hAnsi="新宋体" w:eastAsia="新宋体" w:cs="新宋体"/>
          <w:color w:val="auto"/>
          <w:spacing w:val="0"/>
          <w:w w:val="100"/>
          <w:position w:val="0"/>
          <w:sz w:val="22"/>
          <w:szCs w:val="24"/>
          <w:highlight w:val="none"/>
        </w:rPr>
      </w:pPr>
    </w:p>
    <w:p w14:paraId="6420BFB5">
      <w:pPr>
        <w:keepNext w:val="0"/>
        <w:keepLines w:val="0"/>
        <w:pageBreakBefore w:val="0"/>
        <w:widowControl w:val="0"/>
        <w:kinsoku/>
        <w:wordWrap w:val="0"/>
        <w:overflowPunct/>
        <w:topLinePunct w:val="0"/>
        <w:autoSpaceDE w:val="0"/>
        <w:autoSpaceDN w:val="0"/>
        <w:bidi w:val="0"/>
        <w:adjustRightInd w:val="0"/>
        <w:snapToGrid w:val="0"/>
        <w:spacing w:line="380" w:lineRule="exact"/>
        <w:ind w:left="0" w:leftChars="0" w:firstLine="440" w:firstLineChars="200"/>
        <w:textAlignment w:val="auto"/>
        <w:rPr>
          <w:rFonts w:hint="eastAsia" w:ascii="新宋体" w:hAnsi="新宋体" w:eastAsia="新宋体" w:cs="新宋体"/>
          <w:color w:val="auto"/>
          <w:spacing w:val="0"/>
          <w:w w:val="100"/>
          <w:position w:val="0"/>
          <w:sz w:val="22"/>
          <w:szCs w:val="24"/>
          <w:highlight w:val="none"/>
        </w:rPr>
      </w:pPr>
      <w:r>
        <w:rPr>
          <w:rFonts w:hint="eastAsia" w:ascii="新宋体" w:hAnsi="新宋体" w:eastAsia="新宋体" w:cs="新宋体"/>
          <w:color w:val="auto"/>
          <w:spacing w:val="0"/>
          <w:w w:val="100"/>
          <w:position w:val="0"/>
          <w:sz w:val="22"/>
          <w:szCs w:val="24"/>
          <w:highlight w:val="none"/>
        </w:rPr>
        <w:t>为了保护甲、乙双方合法权益，根据《中华人民共和国民法典》、《中华人民共和国政府采购法》及其他有关法律、法规、规章，双方签订本合同协议书。</w:t>
      </w:r>
    </w:p>
    <w:p w14:paraId="64E26A4F">
      <w:pPr>
        <w:keepNext w:val="0"/>
        <w:keepLines w:val="0"/>
        <w:pageBreakBefore w:val="0"/>
        <w:widowControl w:val="0"/>
        <w:kinsoku/>
        <w:wordWrap w:val="0"/>
        <w:overflowPunct/>
        <w:topLinePunct w:val="0"/>
        <w:autoSpaceDE w:val="0"/>
        <w:autoSpaceDN w:val="0"/>
        <w:bidi w:val="0"/>
        <w:adjustRightInd w:val="0"/>
        <w:snapToGrid w:val="0"/>
        <w:spacing w:line="380" w:lineRule="exact"/>
        <w:textAlignment w:val="auto"/>
        <w:rPr>
          <w:rFonts w:hint="eastAsia" w:ascii="新宋体" w:hAnsi="新宋体" w:eastAsia="新宋体" w:cs="新宋体"/>
          <w:b/>
          <w:color w:val="auto"/>
          <w:spacing w:val="0"/>
          <w:w w:val="100"/>
          <w:position w:val="0"/>
          <w:sz w:val="22"/>
          <w:szCs w:val="24"/>
          <w:highlight w:val="none"/>
        </w:rPr>
      </w:pPr>
      <w:r>
        <w:rPr>
          <w:rFonts w:hint="eastAsia" w:ascii="新宋体" w:hAnsi="新宋体" w:eastAsia="新宋体" w:cs="新宋体"/>
          <w:b/>
          <w:color w:val="auto"/>
          <w:spacing w:val="0"/>
          <w:w w:val="100"/>
          <w:position w:val="0"/>
          <w:sz w:val="22"/>
          <w:szCs w:val="24"/>
          <w:highlight w:val="none"/>
        </w:rPr>
        <w:t>1.项目信息</w:t>
      </w:r>
    </w:p>
    <w:p w14:paraId="4DA5D7E5">
      <w:pPr>
        <w:keepNext w:val="0"/>
        <w:keepLines w:val="0"/>
        <w:pageBreakBefore w:val="0"/>
        <w:widowControl w:val="0"/>
        <w:kinsoku/>
        <w:wordWrap w:val="0"/>
        <w:overflowPunct/>
        <w:topLinePunct w:val="0"/>
        <w:autoSpaceDE w:val="0"/>
        <w:autoSpaceDN w:val="0"/>
        <w:bidi w:val="0"/>
        <w:adjustRightInd w:val="0"/>
        <w:snapToGrid w:val="0"/>
        <w:spacing w:line="380" w:lineRule="exact"/>
        <w:ind w:left="0" w:leftChars="0"/>
        <w:textAlignment w:val="auto"/>
        <w:rPr>
          <w:rFonts w:hint="eastAsia" w:ascii="新宋体" w:hAnsi="新宋体" w:eastAsia="新宋体" w:cs="新宋体"/>
          <w:color w:val="auto"/>
          <w:spacing w:val="0"/>
          <w:w w:val="100"/>
          <w:position w:val="0"/>
          <w:sz w:val="22"/>
          <w:szCs w:val="24"/>
          <w:highlight w:val="none"/>
        </w:rPr>
      </w:pPr>
      <w:r>
        <w:rPr>
          <w:rFonts w:hint="eastAsia" w:ascii="新宋体" w:hAnsi="新宋体" w:eastAsia="新宋体" w:cs="新宋体"/>
          <w:color w:val="auto"/>
          <w:spacing w:val="0"/>
          <w:w w:val="100"/>
          <w:position w:val="0"/>
          <w:sz w:val="22"/>
          <w:szCs w:val="24"/>
          <w:highlight w:val="none"/>
        </w:rPr>
        <w:t>（1）采购项目名称：</w:t>
      </w:r>
      <w:r>
        <w:rPr>
          <w:rFonts w:hint="eastAsia" w:ascii="新宋体" w:hAnsi="新宋体" w:eastAsia="新宋体" w:cs="新宋体"/>
          <w:color w:val="auto"/>
          <w:spacing w:val="0"/>
          <w:w w:val="100"/>
          <w:position w:val="0"/>
          <w:sz w:val="22"/>
          <w:szCs w:val="24"/>
          <w:highlight w:val="none"/>
          <w:u w:val="single"/>
        </w:rPr>
        <w:t xml:space="preserve">                                          </w:t>
      </w:r>
    </w:p>
    <w:p w14:paraId="6842273D">
      <w:pPr>
        <w:keepNext w:val="0"/>
        <w:keepLines w:val="0"/>
        <w:pageBreakBefore w:val="0"/>
        <w:widowControl w:val="0"/>
        <w:kinsoku/>
        <w:wordWrap w:val="0"/>
        <w:overflowPunct/>
        <w:topLinePunct w:val="0"/>
        <w:autoSpaceDE w:val="0"/>
        <w:autoSpaceDN w:val="0"/>
        <w:bidi w:val="0"/>
        <w:adjustRightInd w:val="0"/>
        <w:snapToGrid w:val="0"/>
        <w:spacing w:line="380" w:lineRule="exact"/>
        <w:ind w:left="0" w:leftChars="0"/>
        <w:textAlignment w:val="auto"/>
        <w:rPr>
          <w:rFonts w:hint="eastAsia" w:ascii="新宋体" w:hAnsi="新宋体" w:eastAsia="新宋体" w:cs="新宋体"/>
          <w:color w:val="auto"/>
          <w:spacing w:val="0"/>
          <w:w w:val="100"/>
          <w:position w:val="0"/>
          <w:sz w:val="22"/>
          <w:szCs w:val="24"/>
          <w:highlight w:val="none"/>
        </w:rPr>
      </w:pPr>
      <w:r>
        <w:rPr>
          <w:rFonts w:hint="eastAsia" w:ascii="新宋体" w:hAnsi="新宋体" w:eastAsia="新宋体" w:cs="新宋体"/>
          <w:color w:val="auto"/>
          <w:spacing w:val="0"/>
          <w:w w:val="100"/>
          <w:position w:val="0"/>
          <w:sz w:val="22"/>
          <w:szCs w:val="24"/>
          <w:highlight w:val="none"/>
        </w:rPr>
        <w:t>（2）政府采购计划编号：</w:t>
      </w:r>
      <w:r>
        <w:rPr>
          <w:rFonts w:hint="eastAsia" w:ascii="新宋体" w:hAnsi="新宋体" w:eastAsia="新宋体" w:cs="新宋体"/>
          <w:color w:val="auto"/>
          <w:spacing w:val="0"/>
          <w:w w:val="100"/>
          <w:position w:val="0"/>
          <w:sz w:val="22"/>
          <w:szCs w:val="24"/>
          <w:highlight w:val="none"/>
          <w:u w:val="single"/>
        </w:rPr>
        <w:t xml:space="preserve">                          </w:t>
      </w:r>
      <w:r>
        <w:rPr>
          <w:rFonts w:hint="eastAsia" w:ascii="新宋体" w:hAnsi="新宋体" w:eastAsia="新宋体" w:cs="新宋体"/>
          <w:color w:val="auto"/>
          <w:spacing w:val="0"/>
          <w:w w:val="100"/>
          <w:position w:val="0"/>
          <w:sz w:val="22"/>
          <w:szCs w:val="24"/>
          <w:highlight w:val="none"/>
        </w:rPr>
        <w:t xml:space="preserve"> </w:t>
      </w:r>
    </w:p>
    <w:p w14:paraId="4FECF5D6">
      <w:pPr>
        <w:keepNext w:val="0"/>
        <w:keepLines w:val="0"/>
        <w:pageBreakBefore w:val="0"/>
        <w:widowControl w:val="0"/>
        <w:kinsoku/>
        <w:wordWrap w:val="0"/>
        <w:overflowPunct/>
        <w:topLinePunct w:val="0"/>
        <w:autoSpaceDE w:val="0"/>
        <w:autoSpaceDN w:val="0"/>
        <w:bidi w:val="0"/>
        <w:adjustRightInd w:val="0"/>
        <w:snapToGrid w:val="0"/>
        <w:spacing w:line="380" w:lineRule="exact"/>
        <w:textAlignment w:val="auto"/>
        <w:rPr>
          <w:rFonts w:hint="eastAsia" w:ascii="新宋体" w:hAnsi="新宋体" w:eastAsia="新宋体" w:cs="新宋体"/>
          <w:color w:val="auto"/>
          <w:spacing w:val="0"/>
          <w:w w:val="100"/>
          <w:position w:val="0"/>
          <w:sz w:val="22"/>
          <w:szCs w:val="24"/>
          <w:highlight w:val="none"/>
        </w:rPr>
      </w:pPr>
      <w:r>
        <w:rPr>
          <w:rFonts w:hint="eastAsia" w:ascii="新宋体" w:hAnsi="新宋体" w:eastAsia="新宋体" w:cs="新宋体"/>
          <w:color w:val="auto"/>
          <w:spacing w:val="0"/>
          <w:w w:val="100"/>
          <w:position w:val="0"/>
          <w:sz w:val="22"/>
          <w:szCs w:val="24"/>
          <w:highlight w:val="none"/>
        </w:rPr>
        <w:t>（3）项目内容：</w:t>
      </w:r>
      <w:r>
        <w:rPr>
          <w:rFonts w:hint="eastAsia" w:ascii="新宋体" w:hAnsi="新宋体" w:eastAsia="新宋体" w:cs="新宋体"/>
          <w:color w:val="auto"/>
          <w:spacing w:val="0"/>
          <w:w w:val="100"/>
          <w:position w:val="0"/>
          <w:sz w:val="22"/>
          <w:szCs w:val="24"/>
          <w:highlight w:val="none"/>
          <w:u w:val="single"/>
        </w:rPr>
        <w:t xml:space="preserve">                             </w:t>
      </w:r>
    </w:p>
    <w:p w14:paraId="317CF025">
      <w:pPr>
        <w:keepNext w:val="0"/>
        <w:keepLines w:val="0"/>
        <w:pageBreakBefore w:val="0"/>
        <w:widowControl w:val="0"/>
        <w:kinsoku/>
        <w:wordWrap w:val="0"/>
        <w:overflowPunct/>
        <w:topLinePunct w:val="0"/>
        <w:autoSpaceDE w:val="0"/>
        <w:autoSpaceDN w:val="0"/>
        <w:bidi w:val="0"/>
        <w:adjustRightInd w:val="0"/>
        <w:snapToGrid w:val="0"/>
        <w:spacing w:line="380" w:lineRule="exact"/>
        <w:textAlignment w:val="auto"/>
        <w:rPr>
          <w:rFonts w:hint="eastAsia" w:ascii="新宋体" w:hAnsi="新宋体" w:eastAsia="新宋体" w:cs="新宋体"/>
          <w:color w:val="auto"/>
          <w:spacing w:val="0"/>
          <w:w w:val="100"/>
          <w:position w:val="0"/>
          <w:sz w:val="22"/>
          <w:szCs w:val="24"/>
          <w:highlight w:val="none"/>
        </w:rPr>
      </w:pPr>
      <w:r>
        <w:rPr>
          <w:rFonts w:hint="eastAsia" w:ascii="新宋体" w:hAnsi="新宋体" w:eastAsia="新宋体" w:cs="新宋体"/>
          <w:color w:val="auto"/>
          <w:spacing w:val="0"/>
          <w:w w:val="100"/>
          <w:position w:val="0"/>
          <w:sz w:val="22"/>
          <w:szCs w:val="24"/>
          <w:highlight w:val="none"/>
        </w:rPr>
        <w:t>（4）是否分包：</w:t>
      </w:r>
      <w:r>
        <w:rPr>
          <w:rFonts w:hint="eastAsia" w:ascii="新宋体" w:hAnsi="新宋体" w:eastAsia="新宋体" w:cs="新宋体"/>
          <w:color w:val="auto"/>
          <w:spacing w:val="0"/>
          <w:w w:val="100"/>
          <w:position w:val="0"/>
          <w:sz w:val="22"/>
          <w:szCs w:val="24"/>
          <w:highlight w:val="none"/>
          <w:u w:val="single"/>
        </w:rPr>
        <w:t xml:space="preserve">               </w:t>
      </w:r>
      <w:r>
        <w:rPr>
          <w:rFonts w:hint="eastAsia" w:ascii="新宋体" w:hAnsi="新宋体" w:eastAsia="新宋体" w:cs="新宋体"/>
          <w:color w:val="auto"/>
          <w:spacing w:val="0"/>
          <w:w w:val="100"/>
          <w:position w:val="0"/>
          <w:sz w:val="22"/>
          <w:szCs w:val="24"/>
          <w:highlight w:val="none"/>
        </w:rPr>
        <w:t>。</w:t>
      </w:r>
    </w:p>
    <w:p w14:paraId="64CC6FB3">
      <w:pPr>
        <w:keepNext w:val="0"/>
        <w:keepLines w:val="0"/>
        <w:pageBreakBefore w:val="0"/>
        <w:widowControl w:val="0"/>
        <w:kinsoku/>
        <w:wordWrap w:val="0"/>
        <w:overflowPunct/>
        <w:topLinePunct w:val="0"/>
        <w:autoSpaceDE w:val="0"/>
        <w:autoSpaceDN w:val="0"/>
        <w:bidi w:val="0"/>
        <w:adjustRightInd w:val="0"/>
        <w:snapToGrid w:val="0"/>
        <w:spacing w:line="380" w:lineRule="exact"/>
        <w:textAlignment w:val="auto"/>
        <w:rPr>
          <w:rFonts w:hint="eastAsia" w:ascii="新宋体" w:hAnsi="新宋体" w:eastAsia="新宋体" w:cs="新宋体"/>
          <w:color w:val="auto"/>
          <w:spacing w:val="0"/>
          <w:w w:val="100"/>
          <w:position w:val="0"/>
          <w:sz w:val="22"/>
          <w:szCs w:val="24"/>
          <w:highlight w:val="none"/>
        </w:rPr>
      </w:pPr>
      <w:r>
        <w:rPr>
          <w:rFonts w:hint="eastAsia" w:ascii="新宋体" w:hAnsi="新宋体" w:eastAsia="新宋体" w:cs="新宋体"/>
          <w:color w:val="auto"/>
          <w:spacing w:val="0"/>
          <w:w w:val="100"/>
          <w:position w:val="0"/>
          <w:sz w:val="22"/>
          <w:szCs w:val="24"/>
          <w:highlight w:val="none"/>
        </w:rPr>
        <w:t>（5）</w:t>
      </w:r>
      <w:r>
        <w:rPr>
          <w:rFonts w:hint="eastAsia" w:ascii="新宋体" w:hAnsi="新宋体" w:eastAsia="新宋体" w:cs="新宋体"/>
          <w:color w:val="auto"/>
          <w:spacing w:val="0"/>
          <w:w w:val="100"/>
          <w:position w:val="0"/>
          <w:sz w:val="22"/>
          <w:szCs w:val="24"/>
          <w:highlight w:val="none"/>
          <w:lang w:eastAsia="zh-CN"/>
        </w:rPr>
        <w:t>项目经理</w:t>
      </w:r>
      <w:r>
        <w:rPr>
          <w:rFonts w:hint="eastAsia" w:ascii="新宋体" w:hAnsi="新宋体" w:eastAsia="新宋体" w:cs="新宋体"/>
          <w:color w:val="auto"/>
          <w:spacing w:val="0"/>
          <w:w w:val="100"/>
          <w:position w:val="0"/>
          <w:sz w:val="22"/>
          <w:szCs w:val="24"/>
          <w:highlight w:val="none"/>
        </w:rPr>
        <w:t>：</w:t>
      </w:r>
      <w:r>
        <w:rPr>
          <w:rFonts w:hint="eastAsia" w:ascii="新宋体" w:hAnsi="新宋体" w:eastAsia="新宋体" w:cs="新宋体"/>
          <w:color w:val="auto"/>
          <w:spacing w:val="0"/>
          <w:w w:val="100"/>
          <w:position w:val="0"/>
          <w:sz w:val="22"/>
          <w:szCs w:val="24"/>
          <w:highlight w:val="none"/>
          <w:u w:val="single"/>
        </w:rPr>
        <w:t xml:space="preserve">               </w:t>
      </w:r>
      <w:r>
        <w:rPr>
          <w:rFonts w:hint="eastAsia" w:ascii="新宋体" w:hAnsi="新宋体" w:eastAsia="新宋体" w:cs="新宋体"/>
          <w:color w:val="auto"/>
          <w:spacing w:val="0"/>
          <w:w w:val="100"/>
          <w:position w:val="0"/>
          <w:sz w:val="22"/>
          <w:szCs w:val="24"/>
          <w:highlight w:val="none"/>
        </w:rPr>
        <w:t>。</w:t>
      </w:r>
    </w:p>
    <w:p w14:paraId="4B7DF757">
      <w:pPr>
        <w:keepNext w:val="0"/>
        <w:keepLines w:val="0"/>
        <w:pageBreakBefore w:val="0"/>
        <w:widowControl w:val="0"/>
        <w:kinsoku/>
        <w:wordWrap w:val="0"/>
        <w:overflowPunct/>
        <w:topLinePunct w:val="0"/>
        <w:autoSpaceDE w:val="0"/>
        <w:autoSpaceDN w:val="0"/>
        <w:bidi w:val="0"/>
        <w:adjustRightInd w:val="0"/>
        <w:snapToGrid w:val="0"/>
        <w:spacing w:line="380" w:lineRule="exact"/>
        <w:textAlignment w:val="auto"/>
        <w:rPr>
          <w:rFonts w:hint="eastAsia" w:ascii="新宋体" w:hAnsi="新宋体" w:eastAsia="新宋体" w:cs="新宋体"/>
          <w:color w:val="auto"/>
          <w:spacing w:val="0"/>
          <w:w w:val="100"/>
          <w:position w:val="0"/>
          <w:sz w:val="22"/>
          <w:szCs w:val="24"/>
          <w:highlight w:val="none"/>
        </w:rPr>
      </w:pPr>
      <w:r>
        <w:rPr>
          <w:rFonts w:hint="eastAsia" w:ascii="新宋体" w:hAnsi="新宋体" w:eastAsia="新宋体" w:cs="新宋体"/>
          <w:color w:val="auto"/>
          <w:spacing w:val="0"/>
          <w:w w:val="100"/>
          <w:position w:val="0"/>
          <w:sz w:val="22"/>
          <w:szCs w:val="24"/>
          <w:highlight w:val="none"/>
        </w:rPr>
        <w:t>（6）联系电话：</w:t>
      </w:r>
      <w:r>
        <w:rPr>
          <w:rFonts w:hint="eastAsia" w:ascii="新宋体" w:hAnsi="新宋体" w:eastAsia="新宋体" w:cs="新宋体"/>
          <w:color w:val="auto"/>
          <w:spacing w:val="0"/>
          <w:w w:val="100"/>
          <w:position w:val="0"/>
          <w:sz w:val="22"/>
          <w:szCs w:val="24"/>
          <w:highlight w:val="none"/>
          <w:u w:val="single"/>
        </w:rPr>
        <w:t xml:space="preserve">               </w:t>
      </w:r>
      <w:r>
        <w:rPr>
          <w:rFonts w:hint="eastAsia" w:ascii="新宋体" w:hAnsi="新宋体" w:eastAsia="新宋体" w:cs="新宋体"/>
          <w:color w:val="auto"/>
          <w:spacing w:val="0"/>
          <w:w w:val="100"/>
          <w:position w:val="0"/>
          <w:sz w:val="22"/>
          <w:szCs w:val="24"/>
          <w:highlight w:val="none"/>
        </w:rPr>
        <w:t>。</w:t>
      </w:r>
    </w:p>
    <w:p w14:paraId="79101D9D">
      <w:pPr>
        <w:widowControl w:val="0"/>
        <w:wordWrap/>
        <w:autoSpaceDE/>
        <w:autoSpaceDN/>
        <w:spacing w:before="153" w:after="120" w:line="220"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b/>
          <w:color w:val="auto"/>
          <w:spacing w:val="0"/>
          <w:w w:val="100"/>
          <w:kern w:val="2"/>
          <w:position w:val="0"/>
          <w:sz w:val="22"/>
          <w:szCs w:val="24"/>
          <w:highlight w:val="none"/>
          <w:lang w:val="en-US" w:eastAsia="zh-CN" w:bidi="ar-SA"/>
        </w:rPr>
        <w:t>2.</w:t>
      </w:r>
      <w:r>
        <w:rPr>
          <w:rFonts w:hint="eastAsia" w:ascii="新宋体" w:hAnsi="新宋体" w:eastAsia="新宋体" w:cs="新宋体"/>
          <w:b/>
          <w:color w:val="auto"/>
          <w:spacing w:val="0"/>
          <w:w w:val="100"/>
          <w:kern w:val="2"/>
          <w:position w:val="0"/>
          <w:sz w:val="22"/>
          <w:szCs w:val="24"/>
          <w:highlight w:val="none"/>
          <w:lang w:val="en-US" w:eastAsia="ko-KR" w:bidi="ar-SA"/>
        </w:rPr>
        <w:t>下列文件应视为构成合同文件的组成部分：</w:t>
      </w:r>
    </w:p>
    <w:p w14:paraId="02E29943">
      <w:pPr>
        <w:widowControl w:val="0"/>
        <w:wordWrap/>
        <w:autoSpaceDE/>
        <w:autoSpaceDN/>
        <w:spacing w:before="156" w:after="120" w:line="279" w:lineRule="auto"/>
        <w:ind w:right="38"/>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（1）本协议书及各种合同附件（含评标期间和合同谈判过程中的澄清文件和补充资料）；</w:t>
      </w:r>
    </w:p>
    <w:p w14:paraId="5CBD1FDF">
      <w:pPr>
        <w:widowControl w:val="0"/>
        <w:wordWrap/>
        <w:autoSpaceDE/>
        <w:autoSpaceDN/>
        <w:spacing w:before="153" w:after="120" w:line="219"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（2）中标通知书；</w:t>
      </w:r>
    </w:p>
    <w:p w14:paraId="3A199A9D">
      <w:pPr>
        <w:widowControl w:val="0"/>
        <w:wordWrap/>
        <w:autoSpaceDE/>
        <w:autoSpaceDN/>
        <w:spacing w:before="157" w:after="120" w:line="219"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（3）投标函及投标函附录；</w:t>
      </w:r>
    </w:p>
    <w:p w14:paraId="02A0225A">
      <w:pPr>
        <w:widowControl w:val="0"/>
        <w:wordWrap/>
        <w:autoSpaceDE/>
        <w:autoSpaceDN/>
        <w:spacing w:before="154" w:after="120" w:line="220"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（4）项目专用合同条款；</w:t>
      </w:r>
    </w:p>
    <w:p w14:paraId="698047F2">
      <w:pPr>
        <w:widowControl w:val="0"/>
        <w:wordWrap/>
        <w:autoSpaceDE/>
        <w:autoSpaceDN/>
        <w:spacing w:before="156" w:after="120" w:line="220"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（5）通用合同条款；</w:t>
      </w:r>
    </w:p>
    <w:p w14:paraId="606FD707">
      <w:pPr>
        <w:widowControl w:val="0"/>
        <w:wordWrap/>
        <w:autoSpaceDE/>
        <w:autoSpaceDN/>
        <w:spacing w:before="152" w:after="120" w:line="221"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（6）工程量清单计量规则；</w:t>
      </w:r>
    </w:p>
    <w:p w14:paraId="35CF949F">
      <w:pPr>
        <w:widowControl w:val="0"/>
        <w:wordWrap/>
        <w:autoSpaceDE/>
        <w:autoSpaceDN/>
        <w:spacing w:before="153" w:after="120" w:line="220"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（7）技术规范；</w:t>
      </w:r>
    </w:p>
    <w:p w14:paraId="44BB46F2">
      <w:pPr>
        <w:widowControl w:val="0"/>
        <w:wordWrap/>
        <w:autoSpaceDE/>
        <w:autoSpaceDN/>
        <w:spacing w:before="155" w:after="120" w:line="222"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（8）图纸；</w:t>
      </w:r>
    </w:p>
    <w:p w14:paraId="1BD32845">
      <w:pPr>
        <w:widowControl w:val="0"/>
        <w:wordWrap/>
        <w:autoSpaceDE/>
        <w:autoSpaceDN/>
        <w:spacing w:before="150" w:after="120" w:line="219"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（9）已标价工程量清单；</w:t>
      </w:r>
    </w:p>
    <w:p w14:paraId="27A4B719">
      <w:pPr>
        <w:widowControl w:val="0"/>
        <w:wordWrap/>
        <w:autoSpaceDE/>
        <w:autoSpaceDN/>
        <w:spacing w:before="155" w:after="120" w:line="220"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（11）投标文件中的施工组织设计；</w:t>
      </w:r>
    </w:p>
    <w:p w14:paraId="6FB4B434">
      <w:pPr>
        <w:widowControl w:val="0"/>
        <w:wordWrap/>
        <w:autoSpaceDE/>
        <w:autoSpaceDN/>
        <w:spacing w:before="156" w:after="120" w:line="220"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（12）其他合同文件。</w:t>
      </w:r>
    </w:p>
    <w:p w14:paraId="317739F1">
      <w:pPr>
        <w:widowControl w:val="0"/>
        <w:wordWrap/>
        <w:autoSpaceDE/>
        <w:autoSpaceDN/>
        <w:spacing w:before="154" w:after="120" w:line="324" w:lineRule="auto"/>
        <w:ind w:right="95"/>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上述合同文件互相补充和解释。如果合同文件之间存在矛盾或不一致之处， 以上述文件的排列顺序在先者为准。</w:t>
      </w:r>
    </w:p>
    <w:p w14:paraId="2AA6E717">
      <w:pPr>
        <w:widowControl w:val="0"/>
        <w:wordWrap/>
        <w:autoSpaceDE/>
        <w:autoSpaceDN/>
        <w:spacing w:before="37" w:after="120" w:line="219" w:lineRule="auto"/>
        <w:ind w:right="38"/>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b/>
          <w:bCs/>
          <w:color w:val="auto"/>
          <w:spacing w:val="0"/>
          <w:w w:val="100"/>
          <w:kern w:val="2"/>
          <w:position w:val="0"/>
          <w:sz w:val="21"/>
          <w:szCs w:val="24"/>
          <w:lang w:val="en-US" w:eastAsia="zh-CN" w:bidi="ar-SA"/>
        </w:rPr>
        <w:t>3.根据工程量清单所列的预计数量和单价或总额价计算的签约合同价：</w:t>
      </w:r>
    </w:p>
    <w:p w14:paraId="087F6BF9">
      <w:pPr>
        <w:widowControl w:val="0"/>
        <w:wordWrap/>
        <w:autoSpaceDE/>
        <w:autoSpaceDN/>
        <w:spacing w:before="37" w:after="120" w:line="219" w:lineRule="auto"/>
        <w:ind w:right="38"/>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color w:val="auto"/>
          <w:spacing w:val="0"/>
          <w:w w:val="100"/>
          <w:kern w:val="2"/>
          <w:position w:val="0"/>
          <w:sz w:val="21"/>
          <w:szCs w:val="24"/>
          <w:lang w:val="en-US" w:eastAsia="zh-CN" w:bidi="ar-SA"/>
        </w:rPr>
        <w:t>人民币（大写）</w:t>
      </w:r>
      <w:r>
        <w:rPr>
          <w:rFonts w:hint="eastAsia" w:ascii="新宋体" w:hAnsi="新宋体" w:eastAsia="新宋体" w:cs="新宋体"/>
          <w:color w:val="auto"/>
          <w:spacing w:val="0"/>
          <w:w w:val="100"/>
          <w:kern w:val="2"/>
          <w:position w:val="0"/>
          <w:sz w:val="21"/>
          <w:szCs w:val="24"/>
          <w:u w:val="single" w:color="auto"/>
          <w:lang w:val="en-US" w:eastAsia="zh-CN" w:bidi="ar-SA"/>
        </w:rPr>
        <w:t xml:space="preserve">        </w:t>
      </w:r>
      <w:r>
        <w:rPr>
          <w:rFonts w:hint="eastAsia" w:ascii="新宋体" w:hAnsi="新宋体" w:eastAsia="新宋体" w:cs="新宋体"/>
          <w:color w:val="auto"/>
          <w:spacing w:val="0"/>
          <w:w w:val="100"/>
          <w:kern w:val="2"/>
          <w:position w:val="0"/>
          <w:sz w:val="21"/>
          <w:szCs w:val="24"/>
          <w:lang w:val="en-US" w:eastAsia="zh-CN" w:bidi="ar-SA"/>
        </w:rPr>
        <w:t xml:space="preserve"> 元 (¥</w:t>
      </w:r>
      <w:r>
        <w:rPr>
          <w:rFonts w:hint="eastAsia" w:ascii="新宋体" w:hAnsi="新宋体" w:eastAsia="新宋体" w:cs="新宋体"/>
          <w:color w:val="auto"/>
          <w:spacing w:val="0"/>
          <w:w w:val="100"/>
          <w:kern w:val="2"/>
          <w:position w:val="0"/>
          <w:sz w:val="21"/>
          <w:szCs w:val="24"/>
          <w:u w:val="single" w:color="auto"/>
          <w:lang w:val="en-US" w:eastAsia="zh-CN" w:bidi="ar-SA"/>
        </w:rPr>
        <w:t xml:space="preserve">                </w:t>
      </w:r>
      <w:r>
        <w:rPr>
          <w:rFonts w:hint="eastAsia" w:ascii="新宋体" w:hAnsi="新宋体" w:eastAsia="新宋体" w:cs="新宋体"/>
          <w:color w:val="auto"/>
          <w:spacing w:val="0"/>
          <w:w w:val="100"/>
          <w:kern w:val="2"/>
          <w:position w:val="0"/>
          <w:sz w:val="21"/>
          <w:szCs w:val="24"/>
          <w:lang w:val="en-US" w:eastAsia="zh-CN" w:bidi="ar-SA"/>
        </w:rPr>
        <w:t xml:space="preserve"> )。</w:t>
      </w:r>
    </w:p>
    <w:p w14:paraId="5BDBB703">
      <w:pPr>
        <w:widowControl w:val="0"/>
        <w:wordWrap/>
        <w:autoSpaceDE/>
        <w:autoSpaceDN/>
        <w:spacing w:before="155" w:after="120" w:line="220" w:lineRule="auto"/>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b/>
          <w:bCs/>
          <w:color w:val="auto"/>
          <w:spacing w:val="0"/>
          <w:w w:val="100"/>
          <w:kern w:val="2"/>
          <w:position w:val="0"/>
          <w:sz w:val="21"/>
          <w:szCs w:val="24"/>
          <w:lang w:val="en-US" w:eastAsia="zh-CN" w:bidi="ar-SA"/>
        </w:rPr>
        <w:t>4.</w:t>
      </w:r>
      <w:r>
        <w:rPr>
          <w:rFonts w:hint="eastAsia" w:ascii="新宋体" w:hAnsi="新宋体" w:eastAsia="新宋体" w:cs="新宋体"/>
          <w:color w:val="auto"/>
          <w:spacing w:val="0"/>
          <w:w w:val="100"/>
          <w:kern w:val="2"/>
          <w:position w:val="0"/>
          <w:sz w:val="21"/>
          <w:szCs w:val="24"/>
          <w:lang w:val="en-US" w:eastAsia="zh-CN" w:bidi="ar-SA"/>
        </w:rPr>
        <w:t>承包人项目经理：</w:t>
      </w:r>
      <w:r>
        <w:rPr>
          <w:rFonts w:hint="eastAsia" w:ascii="新宋体" w:hAnsi="新宋体" w:eastAsia="新宋体" w:cs="新宋体"/>
          <w:color w:val="auto"/>
          <w:spacing w:val="0"/>
          <w:w w:val="100"/>
          <w:kern w:val="2"/>
          <w:position w:val="0"/>
          <w:sz w:val="21"/>
          <w:szCs w:val="24"/>
          <w:u w:val="single" w:color="auto"/>
          <w:lang w:val="en-US" w:eastAsia="zh-CN" w:bidi="ar-SA"/>
        </w:rPr>
        <w:t xml:space="preserve">            </w:t>
      </w:r>
      <w:r>
        <w:rPr>
          <w:rFonts w:hint="eastAsia" w:ascii="新宋体" w:hAnsi="新宋体" w:eastAsia="新宋体" w:cs="新宋体"/>
          <w:color w:val="auto"/>
          <w:spacing w:val="0"/>
          <w:w w:val="100"/>
          <w:kern w:val="2"/>
          <w:position w:val="0"/>
          <w:sz w:val="21"/>
          <w:szCs w:val="24"/>
          <w:lang w:val="en-US" w:eastAsia="zh-CN" w:bidi="ar-SA"/>
        </w:rPr>
        <w:t xml:space="preserve"> 。</w:t>
      </w:r>
    </w:p>
    <w:p w14:paraId="55DEEB86">
      <w:pPr>
        <w:widowControl w:val="0"/>
        <w:wordWrap/>
        <w:autoSpaceDE/>
        <w:autoSpaceDN/>
        <w:spacing w:before="156" w:after="120" w:line="279" w:lineRule="auto"/>
        <w:ind w:right="36"/>
        <w:jc w:val="both"/>
        <w:rPr>
          <w:rFonts w:hint="eastAsia" w:ascii="新宋体" w:hAnsi="新宋体" w:eastAsia="新宋体" w:cs="新宋体"/>
          <w:color w:val="auto"/>
          <w:spacing w:val="0"/>
          <w:w w:val="100"/>
          <w:kern w:val="2"/>
          <w:position w:val="0"/>
          <w:sz w:val="21"/>
          <w:szCs w:val="24"/>
          <w:lang w:val="en-US" w:eastAsia="zh-CN" w:bidi="ar-SA"/>
        </w:rPr>
      </w:pPr>
      <w:r>
        <w:rPr>
          <w:rFonts w:hint="eastAsia" w:ascii="新宋体" w:hAnsi="新宋体" w:eastAsia="新宋体" w:cs="新宋体"/>
          <w:b/>
          <w:bCs/>
          <w:color w:val="auto"/>
          <w:spacing w:val="0"/>
          <w:w w:val="100"/>
          <w:kern w:val="2"/>
          <w:position w:val="0"/>
          <w:sz w:val="21"/>
          <w:szCs w:val="24"/>
          <w:lang w:val="en-US" w:eastAsia="zh-CN" w:bidi="ar-SA"/>
        </w:rPr>
        <w:t>5.</w:t>
      </w:r>
      <w:r>
        <w:rPr>
          <w:rFonts w:hint="eastAsia" w:ascii="新宋体" w:hAnsi="新宋体" w:eastAsia="新宋体" w:cs="新宋体"/>
          <w:color w:val="auto"/>
          <w:spacing w:val="0"/>
          <w:w w:val="100"/>
          <w:kern w:val="2"/>
          <w:position w:val="0"/>
          <w:sz w:val="21"/>
          <w:szCs w:val="24"/>
          <w:lang w:val="en-US" w:eastAsia="zh-CN" w:bidi="ar-SA"/>
        </w:rPr>
        <w:t>工程质量符合</w:t>
      </w:r>
      <w:r>
        <w:rPr>
          <w:rFonts w:hint="eastAsia" w:ascii="新宋体" w:hAnsi="新宋体" w:eastAsia="新宋体" w:cs="新宋体"/>
          <w:color w:val="auto"/>
          <w:spacing w:val="0"/>
          <w:w w:val="100"/>
          <w:kern w:val="2"/>
          <w:position w:val="0"/>
          <w:sz w:val="21"/>
          <w:szCs w:val="24"/>
          <w:u w:val="single" w:color="auto"/>
          <w:lang w:val="en-US" w:eastAsia="zh-CN" w:bidi="ar-SA"/>
        </w:rPr>
        <w:t xml:space="preserve">             </w:t>
      </w:r>
      <w:r>
        <w:rPr>
          <w:rFonts w:hint="eastAsia" w:ascii="新宋体" w:hAnsi="新宋体" w:eastAsia="新宋体" w:cs="新宋体"/>
          <w:color w:val="auto"/>
          <w:spacing w:val="0"/>
          <w:w w:val="100"/>
          <w:kern w:val="2"/>
          <w:position w:val="0"/>
          <w:sz w:val="21"/>
          <w:szCs w:val="24"/>
          <w:lang w:val="en-US" w:eastAsia="zh-CN" w:bidi="ar-SA"/>
        </w:rPr>
        <w:t xml:space="preserve"> 标准。</w:t>
      </w:r>
    </w:p>
    <w:p w14:paraId="228A2E07">
      <w:pPr>
        <w:spacing w:line="469" w:lineRule="auto"/>
        <w:rPr>
          <w:rFonts w:hint="eastAsia" w:ascii="新宋体" w:hAnsi="新宋体" w:eastAsia="新宋体" w:cs="新宋体"/>
          <w:color w:val="auto"/>
          <w:spacing w:val="0"/>
          <w:w w:val="100"/>
          <w:position w:val="0"/>
          <w:sz w:val="21"/>
          <w:szCs w:val="21"/>
        </w:rPr>
      </w:pPr>
      <w:r>
        <w:rPr>
          <w:rFonts w:hint="eastAsia" w:ascii="新宋体" w:hAnsi="新宋体" w:eastAsia="新宋体" w:cs="新宋体"/>
          <w:b/>
          <w:bCs/>
          <w:color w:val="auto"/>
          <w:spacing w:val="0"/>
          <w:w w:val="100"/>
          <w:position w:val="0"/>
          <w:sz w:val="21"/>
          <w:szCs w:val="21"/>
        </w:rPr>
        <w:t>6.</w:t>
      </w:r>
      <w:r>
        <w:rPr>
          <w:rFonts w:hint="eastAsia" w:ascii="新宋体" w:hAnsi="新宋体" w:eastAsia="新宋体" w:cs="新宋体"/>
          <w:color w:val="auto"/>
          <w:spacing w:val="0"/>
          <w:w w:val="100"/>
          <w:position w:val="0"/>
          <w:sz w:val="21"/>
          <w:szCs w:val="21"/>
        </w:rPr>
        <w:t>承包人承诺按合同约定承担工程的实施、完成及缺陷修复。</w:t>
      </w:r>
    </w:p>
    <w:p w14:paraId="5A94E316">
      <w:pPr>
        <w:widowControl w:val="0"/>
        <w:wordWrap/>
        <w:autoSpaceDE/>
        <w:autoSpaceDN/>
        <w:spacing w:before="78" w:after="120" w:line="219" w:lineRule="auto"/>
        <w:jc w:val="both"/>
        <w:rPr>
          <w:rFonts w:hint="eastAsia" w:ascii="新宋体" w:hAnsi="新宋体" w:eastAsia="新宋体" w:cs="新宋体"/>
          <w:color w:val="auto"/>
          <w:spacing w:val="0"/>
          <w:w w:val="100"/>
          <w:kern w:val="2"/>
          <w:position w:val="0"/>
          <w:sz w:val="21"/>
          <w:szCs w:val="21"/>
          <w:lang w:val="en-US" w:eastAsia="zh-CN" w:bidi="ar-SA"/>
        </w:rPr>
      </w:pPr>
      <w:r>
        <w:rPr>
          <w:rFonts w:hint="eastAsia" w:ascii="新宋体" w:hAnsi="新宋体" w:eastAsia="新宋体" w:cs="新宋体"/>
          <w:b/>
          <w:bCs/>
          <w:color w:val="auto"/>
          <w:spacing w:val="0"/>
          <w:w w:val="100"/>
          <w:kern w:val="2"/>
          <w:position w:val="0"/>
          <w:sz w:val="21"/>
          <w:szCs w:val="21"/>
          <w:lang w:val="en-US" w:eastAsia="zh-CN" w:bidi="ar-SA"/>
        </w:rPr>
        <w:t>7.</w:t>
      </w:r>
      <w:r>
        <w:rPr>
          <w:rFonts w:hint="eastAsia" w:ascii="新宋体" w:hAnsi="新宋体" w:eastAsia="新宋体" w:cs="新宋体"/>
          <w:color w:val="auto"/>
          <w:spacing w:val="0"/>
          <w:w w:val="100"/>
          <w:kern w:val="2"/>
          <w:position w:val="0"/>
          <w:sz w:val="21"/>
          <w:szCs w:val="21"/>
          <w:lang w:val="en-US" w:eastAsia="zh-CN" w:bidi="ar-SA"/>
        </w:rPr>
        <w:t>发包人承诺按合同约定的条件、时间和方式向承包人支付合同价款。</w:t>
      </w:r>
    </w:p>
    <w:p w14:paraId="4B2E06CC">
      <w:pPr>
        <w:widowControl w:val="0"/>
        <w:wordWrap/>
        <w:autoSpaceDE/>
        <w:autoSpaceDN/>
        <w:spacing w:before="157" w:after="120" w:line="220" w:lineRule="auto"/>
        <w:jc w:val="both"/>
        <w:rPr>
          <w:rFonts w:hint="eastAsia" w:ascii="新宋体" w:hAnsi="新宋体" w:eastAsia="新宋体" w:cs="新宋体"/>
          <w:color w:val="auto"/>
          <w:spacing w:val="0"/>
          <w:w w:val="100"/>
          <w:kern w:val="2"/>
          <w:position w:val="0"/>
          <w:sz w:val="21"/>
          <w:szCs w:val="21"/>
          <w:lang w:val="en-US" w:eastAsia="zh-CN" w:bidi="ar-SA"/>
        </w:rPr>
      </w:pPr>
      <w:r>
        <w:rPr>
          <w:rFonts w:hint="eastAsia" w:ascii="新宋体" w:hAnsi="新宋体" w:eastAsia="新宋体" w:cs="新宋体"/>
          <w:b/>
          <w:bCs/>
          <w:color w:val="auto"/>
          <w:spacing w:val="0"/>
          <w:w w:val="100"/>
          <w:kern w:val="2"/>
          <w:position w:val="0"/>
          <w:sz w:val="21"/>
          <w:szCs w:val="21"/>
          <w:lang w:val="en-US" w:eastAsia="zh-CN" w:bidi="ar-SA"/>
        </w:rPr>
        <w:t>8.</w:t>
      </w:r>
      <w:r>
        <w:rPr>
          <w:rFonts w:hint="eastAsia" w:ascii="新宋体" w:hAnsi="新宋体" w:eastAsia="新宋体" w:cs="新宋体"/>
          <w:color w:val="auto"/>
          <w:spacing w:val="0"/>
          <w:w w:val="100"/>
          <w:kern w:val="2"/>
          <w:position w:val="0"/>
          <w:sz w:val="21"/>
          <w:szCs w:val="21"/>
          <w:lang w:val="en-US" w:eastAsia="zh-CN" w:bidi="ar-SA"/>
        </w:rPr>
        <w:t>承包人应按照监理人指示开工，工期为</w:t>
      </w:r>
      <w:r>
        <w:rPr>
          <w:rFonts w:hint="eastAsia" w:ascii="新宋体" w:hAnsi="新宋体" w:eastAsia="新宋体" w:cs="新宋体"/>
          <w:color w:val="auto"/>
          <w:spacing w:val="0"/>
          <w:w w:val="100"/>
          <w:kern w:val="2"/>
          <w:position w:val="0"/>
          <w:sz w:val="21"/>
          <w:szCs w:val="21"/>
          <w:u w:val="single" w:color="auto"/>
          <w:lang w:val="en-US" w:eastAsia="zh-CN" w:bidi="ar-SA"/>
        </w:rPr>
        <w:t xml:space="preserve">    </w:t>
      </w:r>
      <w:r>
        <w:rPr>
          <w:rFonts w:hint="eastAsia" w:ascii="新宋体" w:hAnsi="新宋体" w:eastAsia="新宋体" w:cs="新宋体"/>
          <w:color w:val="auto"/>
          <w:spacing w:val="0"/>
          <w:w w:val="100"/>
          <w:kern w:val="2"/>
          <w:position w:val="0"/>
          <w:sz w:val="21"/>
          <w:szCs w:val="21"/>
          <w:lang w:val="en-US" w:eastAsia="zh-CN" w:bidi="ar-SA"/>
        </w:rPr>
        <w:t xml:space="preserve"> 日历天。</w:t>
      </w:r>
    </w:p>
    <w:p w14:paraId="486EE59E">
      <w:pPr>
        <w:widowControl w:val="0"/>
        <w:wordWrap/>
        <w:autoSpaceDE/>
        <w:autoSpaceDN/>
        <w:spacing w:before="152" w:after="120" w:line="299" w:lineRule="auto"/>
        <w:ind w:right="99"/>
        <w:jc w:val="both"/>
        <w:rPr>
          <w:rFonts w:hint="eastAsia" w:ascii="新宋体" w:hAnsi="新宋体" w:eastAsia="新宋体" w:cs="新宋体"/>
          <w:color w:val="auto"/>
          <w:spacing w:val="0"/>
          <w:w w:val="100"/>
          <w:kern w:val="2"/>
          <w:position w:val="0"/>
          <w:sz w:val="21"/>
          <w:szCs w:val="21"/>
          <w:lang w:val="en-US" w:eastAsia="zh-CN" w:bidi="ar-SA"/>
        </w:rPr>
      </w:pPr>
      <w:r>
        <w:rPr>
          <w:rFonts w:hint="eastAsia" w:ascii="新宋体" w:hAnsi="新宋体" w:eastAsia="新宋体" w:cs="新宋体"/>
          <w:b/>
          <w:bCs/>
          <w:color w:val="auto"/>
          <w:spacing w:val="0"/>
          <w:w w:val="100"/>
          <w:kern w:val="2"/>
          <w:position w:val="0"/>
          <w:sz w:val="21"/>
          <w:szCs w:val="21"/>
          <w:lang w:val="en-US" w:eastAsia="zh-CN" w:bidi="ar-SA"/>
        </w:rPr>
        <w:t>9.</w:t>
      </w:r>
      <w:r>
        <w:rPr>
          <w:rFonts w:hint="eastAsia" w:ascii="新宋体" w:hAnsi="新宋体" w:eastAsia="新宋体" w:cs="新宋体"/>
          <w:color w:val="auto"/>
          <w:spacing w:val="0"/>
          <w:w w:val="100"/>
          <w:kern w:val="2"/>
          <w:position w:val="0"/>
          <w:sz w:val="21"/>
          <w:szCs w:val="21"/>
          <w:lang w:val="en-US" w:eastAsia="zh-CN" w:bidi="ar-SA"/>
        </w:rPr>
        <w:t>本协议书在承包人提供履约保证金后，由双方法定代表人或其委托</w:t>
      </w:r>
      <w:r>
        <w:rPr>
          <w:rFonts w:hint="eastAsia" w:ascii="新宋体" w:hAnsi="新宋体" w:eastAsia="新宋体" w:cs="新宋体"/>
          <w:b/>
          <w:bCs/>
          <w:color w:val="auto"/>
          <w:spacing w:val="0"/>
          <w:w w:val="100"/>
          <w:kern w:val="2"/>
          <w:position w:val="0"/>
          <w:sz w:val="21"/>
          <w:szCs w:val="21"/>
          <w:lang w:val="en-US" w:eastAsia="zh-CN" w:bidi="ar-SA"/>
        </w:rPr>
        <w:t>代理人签署</w:t>
      </w:r>
      <w:r>
        <w:rPr>
          <w:rFonts w:hint="eastAsia" w:ascii="新宋体" w:hAnsi="新宋体" w:eastAsia="新宋体" w:cs="新宋体"/>
          <w:color w:val="auto"/>
          <w:spacing w:val="0"/>
          <w:w w:val="100"/>
          <w:kern w:val="2"/>
          <w:position w:val="0"/>
          <w:sz w:val="21"/>
          <w:szCs w:val="21"/>
          <w:lang w:val="en-US" w:eastAsia="zh-CN" w:bidi="ar-SA"/>
        </w:rPr>
        <w:t>并加盖单位章之日起生效。本协议书自全部工程完工后经交工验收合格、缺陷责任期满签发缺陷责任终止证书后终止。</w:t>
      </w:r>
    </w:p>
    <w:p w14:paraId="313BADB4">
      <w:pPr>
        <w:widowControl w:val="0"/>
        <w:wordWrap/>
        <w:autoSpaceDE/>
        <w:autoSpaceDN/>
        <w:spacing w:before="152" w:after="120" w:line="279" w:lineRule="auto"/>
        <w:ind w:right="114"/>
        <w:jc w:val="both"/>
        <w:rPr>
          <w:rFonts w:hint="eastAsia" w:ascii="新宋体" w:hAnsi="新宋体" w:eastAsia="新宋体" w:cs="新宋体"/>
          <w:color w:val="auto"/>
          <w:spacing w:val="0"/>
          <w:w w:val="100"/>
          <w:kern w:val="2"/>
          <w:position w:val="0"/>
          <w:sz w:val="21"/>
          <w:szCs w:val="21"/>
          <w:lang w:val="en-US" w:eastAsia="zh-CN" w:bidi="ar-SA"/>
        </w:rPr>
      </w:pPr>
      <w:r>
        <w:rPr>
          <w:rFonts w:hint="eastAsia" w:ascii="新宋体" w:hAnsi="新宋体" w:eastAsia="新宋体" w:cs="新宋体"/>
          <w:b/>
          <w:bCs/>
          <w:color w:val="auto"/>
          <w:spacing w:val="0"/>
          <w:w w:val="100"/>
          <w:kern w:val="2"/>
          <w:position w:val="0"/>
          <w:sz w:val="21"/>
          <w:szCs w:val="21"/>
          <w:lang w:val="en-US" w:eastAsia="zh-CN" w:bidi="ar-SA"/>
        </w:rPr>
        <w:t>10.</w:t>
      </w:r>
      <w:r>
        <w:rPr>
          <w:rFonts w:hint="eastAsia" w:ascii="新宋体" w:hAnsi="新宋体" w:eastAsia="新宋体" w:cs="新宋体"/>
          <w:color w:val="auto"/>
          <w:spacing w:val="0"/>
          <w:w w:val="100"/>
          <w:kern w:val="2"/>
          <w:position w:val="0"/>
          <w:sz w:val="21"/>
          <w:szCs w:val="21"/>
          <w:lang w:val="en-US" w:eastAsia="zh-CN" w:bidi="ar-SA"/>
        </w:rPr>
        <w:t>本协议书正本二份、副本____份，合同双方各执正本一份，副本____份， 当正本与副本的内容不一致时，以正本为准。</w:t>
      </w:r>
    </w:p>
    <w:p w14:paraId="43F954EE">
      <w:pPr>
        <w:widowControl w:val="0"/>
        <w:wordWrap/>
        <w:autoSpaceDE/>
        <w:autoSpaceDN/>
        <w:spacing w:before="157" w:after="120" w:line="220" w:lineRule="auto"/>
        <w:jc w:val="both"/>
        <w:rPr>
          <w:rFonts w:hint="eastAsia" w:ascii="新宋体" w:hAnsi="新宋体" w:eastAsia="新宋体" w:cs="新宋体"/>
          <w:color w:val="auto"/>
          <w:spacing w:val="0"/>
          <w:w w:val="100"/>
          <w:kern w:val="2"/>
          <w:position w:val="0"/>
          <w:sz w:val="21"/>
          <w:szCs w:val="21"/>
          <w:lang w:val="en-US" w:eastAsia="zh-CN" w:bidi="ar-SA"/>
        </w:rPr>
      </w:pPr>
      <w:r>
        <w:rPr>
          <w:rFonts w:hint="eastAsia" w:ascii="新宋体" w:hAnsi="新宋体" w:eastAsia="新宋体" w:cs="新宋体"/>
          <w:b/>
          <w:bCs/>
          <w:color w:val="auto"/>
          <w:spacing w:val="0"/>
          <w:w w:val="100"/>
          <w:kern w:val="2"/>
          <w:position w:val="0"/>
          <w:sz w:val="21"/>
          <w:szCs w:val="21"/>
          <w:lang w:val="en-US" w:eastAsia="zh-CN" w:bidi="ar-SA"/>
        </w:rPr>
        <w:t xml:space="preserve">11. </w:t>
      </w:r>
      <w:r>
        <w:rPr>
          <w:rFonts w:hint="eastAsia" w:ascii="新宋体" w:hAnsi="新宋体" w:eastAsia="新宋体" w:cs="新宋体"/>
          <w:color w:val="auto"/>
          <w:spacing w:val="0"/>
          <w:w w:val="100"/>
          <w:kern w:val="2"/>
          <w:position w:val="0"/>
          <w:sz w:val="21"/>
          <w:szCs w:val="21"/>
          <w:lang w:val="en-US" w:eastAsia="zh-CN" w:bidi="ar-SA"/>
        </w:rPr>
        <w:t>合同未尽事宜，双方另行签订补充协议。补充协议是合同的组成部分。</w:t>
      </w:r>
    </w:p>
    <w:p w14:paraId="63BD63F8">
      <w:pPr>
        <w:widowControl w:val="0"/>
        <w:wordWrap/>
        <w:autoSpaceDE/>
        <w:autoSpaceDN/>
        <w:spacing w:before="78" w:after="120" w:line="219" w:lineRule="auto"/>
        <w:jc w:val="both"/>
        <w:rPr>
          <w:rFonts w:hint="eastAsia" w:ascii="新宋体" w:hAnsi="新宋体" w:eastAsia="新宋体" w:cs="新宋体"/>
          <w:color w:val="auto"/>
          <w:spacing w:val="0"/>
          <w:w w:val="100"/>
          <w:kern w:val="2"/>
          <w:position w:val="0"/>
          <w:sz w:val="21"/>
          <w:szCs w:val="21"/>
          <w:lang w:val="en-US" w:eastAsia="zh-CN" w:bidi="ar-SA"/>
        </w:rPr>
      </w:pPr>
    </w:p>
    <w:p w14:paraId="0E6A6B87">
      <w:pPr>
        <w:widowControl w:val="0"/>
        <w:wordWrap/>
        <w:autoSpaceDE/>
        <w:autoSpaceDN/>
        <w:spacing w:before="78" w:after="120" w:line="219" w:lineRule="auto"/>
        <w:jc w:val="both"/>
        <w:rPr>
          <w:rFonts w:hint="eastAsia" w:ascii="新宋体" w:hAnsi="新宋体" w:eastAsia="新宋体" w:cs="新宋体"/>
          <w:color w:val="auto"/>
          <w:spacing w:val="0"/>
          <w:w w:val="100"/>
          <w:kern w:val="2"/>
          <w:position w:val="0"/>
          <w:sz w:val="21"/>
          <w:szCs w:val="21"/>
          <w:lang w:val="en-US" w:eastAsia="zh-CN" w:bidi="ar-SA"/>
        </w:rPr>
      </w:pPr>
    </w:p>
    <w:p w14:paraId="5882C243">
      <w:pPr>
        <w:widowControl w:val="0"/>
        <w:wordWrap/>
        <w:autoSpaceDE/>
        <w:autoSpaceDN/>
        <w:spacing w:before="78" w:after="120" w:line="219" w:lineRule="auto"/>
        <w:jc w:val="both"/>
        <w:rPr>
          <w:rFonts w:hint="eastAsia" w:ascii="新宋体" w:hAnsi="新宋体" w:eastAsia="新宋体" w:cs="新宋体"/>
          <w:color w:val="auto"/>
          <w:spacing w:val="0"/>
          <w:w w:val="100"/>
          <w:kern w:val="2"/>
          <w:position w:val="0"/>
          <w:sz w:val="21"/>
          <w:szCs w:val="21"/>
          <w:lang w:val="en-US" w:eastAsia="zh-CN" w:bidi="ar-SA"/>
        </w:rPr>
      </w:pPr>
      <w:r>
        <w:rPr>
          <w:rFonts w:hint="eastAsia" w:ascii="新宋体" w:hAnsi="新宋体" w:eastAsia="新宋体" w:cs="新宋体"/>
          <w:color w:val="auto"/>
          <w:spacing w:val="0"/>
          <w:w w:val="100"/>
          <w:kern w:val="2"/>
          <w:position w:val="0"/>
          <w:sz w:val="21"/>
          <w:szCs w:val="21"/>
          <w:lang w:val="en-US" w:eastAsia="zh-CN" w:bidi="ar-SA"/>
        </w:rPr>
        <w:t>发包人：</w:t>
      </w:r>
      <w:r>
        <w:rPr>
          <w:rFonts w:hint="eastAsia" w:ascii="新宋体" w:hAnsi="新宋体" w:eastAsia="新宋体" w:cs="新宋体"/>
          <w:color w:val="auto"/>
          <w:spacing w:val="0"/>
          <w:w w:val="100"/>
          <w:kern w:val="2"/>
          <w:position w:val="0"/>
          <w:sz w:val="21"/>
          <w:szCs w:val="21"/>
          <w:u w:val="single" w:color="auto"/>
          <w:lang w:val="en-US" w:eastAsia="zh-CN" w:bidi="ar-SA"/>
        </w:rPr>
        <w:t xml:space="preserve">               </w:t>
      </w:r>
      <w:r>
        <w:rPr>
          <w:rFonts w:hint="eastAsia" w:ascii="新宋体" w:hAnsi="新宋体" w:eastAsia="新宋体" w:cs="新宋体"/>
          <w:color w:val="auto"/>
          <w:spacing w:val="0"/>
          <w:w w:val="100"/>
          <w:kern w:val="2"/>
          <w:position w:val="0"/>
          <w:sz w:val="21"/>
          <w:szCs w:val="21"/>
          <w:lang w:val="en-US" w:eastAsia="zh-CN" w:bidi="ar-SA"/>
        </w:rPr>
        <w:t>（盖单位章）      承包人：</w:t>
      </w:r>
      <w:r>
        <w:rPr>
          <w:rFonts w:hint="eastAsia" w:ascii="新宋体" w:hAnsi="新宋体" w:eastAsia="新宋体" w:cs="新宋体"/>
          <w:color w:val="auto"/>
          <w:spacing w:val="0"/>
          <w:w w:val="100"/>
          <w:kern w:val="2"/>
          <w:position w:val="0"/>
          <w:sz w:val="21"/>
          <w:szCs w:val="21"/>
          <w:u w:val="single" w:color="auto"/>
          <w:lang w:val="en-US" w:eastAsia="zh-CN" w:bidi="ar-SA"/>
        </w:rPr>
        <w:t xml:space="preserve">              </w:t>
      </w:r>
      <w:r>
        <w:rPr>
          <w:rFonts w:hint="eastAsia" w:ascii="新宋体" w:hAnsi="新宋体" w:eastAsia="新宋体" w:cs="新宋体"/>
          <w:color w:val="auto"/>
          <w:spacing w:val="0"/>
          <w:w w:val="100"/>
          <w:kern w:val="2"/>
          <w:position w:val="0"/>
          <w:sz w:val="21"/>
          <w:szCs w:val="21"/>
          <w:lang w:val="en-US" w:eastAsia="zh-CN" w:bidi="ar-SA"/>
        </w:rPr>
        <w:t>（盖单位章）</w:t>
      </w:r>
    </w:p>
    <w:p w14:paraId="5B905419">
      <w:pPr>
        <w:widowControl w:val="0"/>
        <w:wordWrap/>
        <w:autoSpaceDE/>
        <w:autoSpaceDN/>
        <w:spacing w:before="157" w:after="120" w:line="220" w:lineRule="auto"/>
        <w:jc w:val="both"/>
        <w:rPr>
          <w:rFonts w:hint="eastAsia" w:ascii="新宋体" w:hAnsi="新宋体" w:eastAsia="新宋体" w:cs="新宋体"/>
          <w:color w:val="auto"/>
          <w:spacing w:val="0"/>
          <w:w w:val="100"/>
          <w:kern w:val="2"/>
          <w:position w:val="0"/>
          <w:sz w:val="21"/>
          <w:szCs w:val="21"/>
          <w:lang w:val="en-US" w:eastAsia="zh-CN" w:bidi="ar-SA"/>
        </w:rPr>
      </w:pPr>
      <w:r>
        <w:rPr>
          <w:rFonts w:hint="eastAsia" w:ascii="新宋体" w:hAnsi="新宋体" w:eastAsia="新宋体" w:cs="新宋体"/>
          <w:color w:val="auto"/>
          <w:spacing w:val="0"/>
          <w:w w:val="100"/>
          <w:kern w:val="2"/>
          <w:position w:val="0"/>
          <w:sz w:val="21"/>
          <w:szCs w:val="21"/>
          <w:lang w:val="en-US" w:eastAsia="zh-CN" w:bidi="ar-SA"/>
        </w:rPr>
        <w:t>法定代表人或其委托代理人：</w:t>
      </w:r>
      <w:r>
        <w:rPr>
          <w:rFonts w:hint="eastAsia" w:ascii="新宋体" w:hAnsi="新宋体" w:eastAsia="新宋体" w:cs="新宋体"/>
          <w:color w:val="auto"/>
          <w:spacing w:val="0"/>
          <w:w w:val="100"/>
          <w:kern w:val="2"/>
          <w:position w:val="0"/>
          <w:sz w:val="21"/>
          <w:szCs w:val="21"/>
          <w:u w:val="single" w:color="auto"/>
          <w:lang w:val="en-US" w:eastAsia="zh-CN" w:bidi="ar-SA"/>
        </w:rPr>
        <w:t xml:space="preserve">    </w:t>
      </w:r>
      <w:r>
        <w:rPr>
          <w:rFonts w:hint="eastAsia" w:ascii="新宋体" w:hAnsi="新宋体" w:eastAsia="新宋体" w:cs="新宋体"/>
          <w:color w:val="auto"/>
          <w:spacing w:val="0"/>
          <w:w w:val="100"/>
          <w:kern w:val="2"/>
          <w:position w:val="0"/>
          <w:sz w:val="21"/>
          <w:szCs w:val="21"/>
          <w:lang w:val="en-US" w:eastAsia="zh-CN" w:bidi="ar-SA"/>
        </w:rPr>
        <w:t>（签字）  法定代表人或其委托代理人：</w:t>
      </w:r>
      <w:r>
        <w:rPr>
          <w:rFonts w:hint="eastAsia" w:ascii="新宋体" w:hAnsi="新宋体" w:eastAsia="新宋体" w:cs="新宋体"/>
          <w:color w:val="auto"/>
          <w:spacing w:val="0"/>
          <w:w w:val="100"/>
          <w:kern w:val="2"/>
          <w:position w:val="0"/>
          <w:sz w:val="21"/>
          <w:szCs w:val="21"/>
          <w:u w:val="single" w:color="auto"/>
          <w:lang w:val="en-US" w:eastAsia="zh-CN" w:bidi="ar-SA"/>
        </w:rPr>
        <w:t xml:space="preserve">     </w:t>
      </w:r>
      <w:r>
        <w:rPr>
          <w:rFonts w:hint="eastAsia" w:ascii="新宋体" w:hAnsi="新宋体" w:eastAsia="新宋体" w:cs="新宋体"/>
          <w:color w:val="auto"/>
          <w:spacing w:val="0"/>
          <w:w w:val="100"/>
          <w:kern w:val="2"/>
          <w:position w:val="0"/>
          <w:sz w:val="21"/>
          <w:szCs w:val="21"/>
          <w:lang w:val="en-US" w:eastAsia="zh-CN" w:bidi="ar-SA"/>
        </w:rPr>
        <w:t>（签字）</w:t>
      </w:r>
    </w:p>
    <w:p w14:paraId="4704E54F">
      <w:pPr>
        <w:keepNext w:val="0"/>
        <w:keepLines w:val="0"/>
        <w:pageBreakBefore w:val="0"/>
        <w:widowControl w:val="0"/>
        <w:kinsoku/>
        <w:wordWrap w:val="0"/>
        <w:overflowPunct/>
        <w:topLinePunct w:val="0"/>
        <w:autoSpaceDE w:val="0"/>
        <w:autoSpaceDN w:val="0"/>
        <w:bidi w:val="0"/>
        <w:adjustRightInd w:val="0"/>
        <w:snapToGrid w:val="0"/>
        <w:spacing w:line="380" w:lineRule="exact"/>
        <w:ind w:left="0" w:leftChars="0"/>
        <w:jc w:val="both"/>
        <w:textAlignment w:val="auto"/>
        <w:rPr>
          <w:rFonts w:hint="eastAsia" w:ascii="新宋体" w:hAnsi="新宋体" w:eastAsia="新宋体" w:cs="新宋体"/>
          <w:color w:val="auto"/>
          <w:spacing w:val="0"/>
          <w:w w:val="100"/>
          <w:position w:val="0"/>
          <w:sz w:val="21"/>
          <w:szCs w:val="21"/>
          <w:highlight w:val="none"/>
          <w:u w:val="single"/>
        </w:rPr>
      </w:pPr>
      <w:r>
        <w:rPr>
          <w:rFonts w:hint="eastAsia" w:ascii="新宋体" w:hAnsi="新宋体" w:eastAsia="新宋体" w:cs="新宋体"/>
          <w:color w:val="auto"/>
          <w:spacing w:val="0"/>
          <w:w w:val="100"/>
          <w:position w:val="0"/>
          <w:sz w:val="21"/>
          <w:szCs w:val="21"/>
          <w:u w:val="single" w:color="auto"/>
        </w:rPr>
        <w:tab/>
      </w:r>
      <w:r>
        <w:rPr>
          <w:rFonts w:hint="eastAsia" w:ascii="新宋体" w:hAnsi="新宋体" w:eastAsia="新宋体" w:cs="新宋体"/>
          <w:color w:val="auto"/>
          <w:spacing w:val="0"/>
          <w:w w:val="100"/>
          <w:position w:val="0"/>
          <w:sz w:val="21"/>
          <w:szCs w:val="21"/>
        </w:rPr>
        <w:t xml:space="preserve"> 年</w:t>
      </w:r>
      <w:r>
        <w:rPr>
          <w:rFonts w:hint="eastAsia" w:ascii="新宋体" w:hAnsi="新宋体" w:eastAsia="新宋体" w:cs="新宋体"/>
          <w:color w:val="auto"/>
          <w:spacing w:val="0"/>
          <w:w w:val="100"/>
          <w:position w:val="0"/>
          <w:sz w:val="21"/>
          <w:szCs w:val="21"/>
          <w:u w:val="single" w:color="auto"/>
        </w:rPr>
        <w:t xml:space="preserve">     </w:t>
      </w:r>
      <w:r>
        <w:rPr>
          <w:rFonts w:hint="eastAsia" w:ascii="新宋体" w:hAnsi="新宋体" w:eastAsia="新宋体" w:cs="新宋体"/>
          <w:color w:val="auto"/>
          <w:spacing w:val="0"/>
          <w:w w:val="100"/>
          <w:position w:val="0"/>
          <w:sz w:val="21"/>
          <w:szCs w:val="21"/>
        </w:rPr>
        <w:t xml:space="preserve"> 月</w:t>
      </w:r>
      <w:r>
        <w:rPr>
          <w:rFonts w:hint="eastAsia" w:ascii="新宋体" w:hAnsi="新宋体" w:eastAsia="新宋体" w:cs="新宋体"/>
          <w:color w:val="auto"/>
          <w:spacing w:val="0"/>
          <w:w w:val="100"/>
          <w:position w:val="0"/>
          <w:sz w:val="21"/>
          <w:szCs w:val="21"/>
          <w:u w:val="single" w:color="auto"/>
        </w:rPr>
        <w:t xml:space="preserve">     </w:t>
      </w:r>
      <w:r>
        <w:rPr>
          <w:rFonts w:hint="eastAsia" w:ascii="新宋体" w:hAnsi="新宋体" w:eastAsia="新宋体" w:cs="新宋体"/>
          <w:color w:val="auto"/>
          <w:spacing w:val="0"/>
          <w:w w:val="100"/>
          <w:position w:val="0"/>
          <w:sz w:val="21"/>
          <w:szCs w:val="21"/>
        </w:rPr>
        <w:t xml:space="preserve"> 日             </w:t>
      </w:r>
      <w:r>
        <w:rPr>
          <w:rFonts w:hint="eastAsia" w:ascii="新宋体" w:hAnsi="新宋体" w:eastAsia="新宋体" w:cs="新宋体"/>
          <w:color w:val="auto"/>
          <w:spacing w:val="0"/>
          <w:w w:val="100"/>
          <w:position w:val="0"/>
          <w:sz w:val="21"/>
          <w:szCs w:val="21"/>
          <w:lang w:val="en-US" w:eastAsia="zh-CN"/>
        </w:rPr>
        <w:t xml:space="preserve">      </w:t>
      </w:r>
      <w:r>
        <w:rPr>
          <w:rFonts w:hint="eastAsia" w:ascii="新宋体" w:hAnsi="新宋体" w:eastAsia="新宋体" w:cs="新宋体"/>
          <w:color w:val="auto"/>
          <w:spacing w:val="0"/>
          <w:w w:val="100"/>
          <w:position w:val="0"/>
          <w:sz w:val="21"/>
          <w:szCs w:val="21"/>
          <w:u w:val="single" w:color="auto"/>
        </w:rPr>
        <w:t xml:space="preserve">         </w:t>
      </w:r>
      <w:r>
        <w:rPr>
          <w:rFonts w:hint="eastAsia" w:ascii="新宋体" w:hAnsi="新宋体" w:eastAsia="新宋体" w:cs="新宋体"/>
          <w:color w:val="auto"/>
          <w:spacing w:val="0"/>
          <w:w w:val="100"/>
          <w:position w:val="0"/>
          <w:sz w:val="21"/>
          <w:szCs w:val="21"/>
        </w:rPr>
        <w:t xml:space="preserve"> 年</w:t>
      </w:r>
      <w:r>
        <w:rPr>
          <w:rFonts w:hint="eastAsia" w:ascii="新宋体" w:hAnsi="新宋体" w:eastAsia="新宋体" w:cs="新宋体"/>
          <w:color w:val="auto"/>
          <w:spacing w:val="0"/>
          <w:w w:val="100"/>
          <w:position w:val="0"/>
          <w:sz w:val="21"/>
          <w:szCs w:val="21"/>
          <w:u w:val="single" w:color="auto"/>
        </w:rPr>
        <w:t xml:space="preserve">     </w:t>
      </w:r>
      <w:r>
        <w:rPr>
          <w:rFonts w:hint="eastAsia" w:ascii="新宋体" w:hAnsi="新宋体" w:eastAsia="新宋体" w:cs="新宋体"/>
          <w:color w:val="auto"/>
          <w:spacing w:val="0"/>
          <w:w w:val="100"/>
          <w:position w:val="0"/>
          <w:sz w:val="21"/>
          <w:szCs w:val="21"/>
        </w:rPr>
        <w:t xml:space="preserve"> 月</w:t>
      </w:r>
      <w:r>
        <w:rPr>
          <w:rFonts w:hint="eastAsia" w:ascii="新宋体" w:hAnsi="新宋体" w:eastAsia="新宋体" w:cs="新宋体"/>
          <w:color w:val="auto"/>
          <w:spacing w:val="0"/>
          <w:w w:val="100"/>
          <w:position w:val="0"/>
          <w:sz w:val="21"/>
          <w:szCs w:val="21"/>
          <w:u w:val="single" w:color="auto"/>
        </w:rPr>
        <w:t xml:space="preserve">     </w:t>
      </w:r>
      <w:r>
        <w:rPr>
          <w:rFonts w:hint="eastAsia" w:ascii="新宋体" w:hAnsi="新宋体" w:eastAsia="新宋体" w:cs="新宋体"/>
          <w:color w:val="auto"/>
          <w:spacing w:val="0"/>
          <w:w w:val="100"/>
          <w:position w:val="0"/>
          <w:sz w:val="21"/>
          <w:szCs w:val="21"/>
        </w:rPr>
        <w:t xml:space="preserve"> 日</w:t>
      </w:r>
    </w:p>
    <w:p w14:paraId="6A9CAD68">
      <w:pPr>
        <w:widowControl w:val="0"/>
        <w:numPr>
          <w:ilvl w:val="0"/>
          <w:numId w:val="0"/>
        </w:numPr>
        <w:wordWrap/>
        <w:autoSpaceDE/>
        <w:autoSpaceDN/>
        <w:spacing w:after="0" w:line="400" w:lineRule="exact"/>
        <w:jc w:val="center"/>
        <w:outlineLvl w:val="0"/>
        <w:rPr>
          <w:rFonts w:hint="eastAsia" w:ascii="新宋体" w:hAnsi="新宋体" w:eastAsia="新宋体" w:cs="新宋体"/>
          <w:color w:val="auto"/>
          <w:spacing w:val="0"/>
          <w:w w:val="100"/>
          <w:kern w:val="2"/>
          <w:position w:val="0"/>
          <w:sz w:val="28"/>
          <w:szCs w:val="36"/>
          <w:highlight w:val="none"/>
          <w:lang w:val="en-US" w:eastAsia="zh-CN" w:bidi="ar-SA"/>
        </w:rPr>
      </w:pPr>
      <w:r>
        <w:rPr>
          <w:rFonts w:hint="eastAsia" w:ascii="新宋体" w:hAnsi="新宋体" w:eastAsia="新宋体" w:cs="新宋体"/>
          <w:b/>
          <w:bCs/>
          <w:color w:val="auto"/>
          <w:spacing w:val="0"/>
          <w:w w:val="100"/>
          <w:kern w:val="2"/>
          <w:position w:val="0"/>
          <w:sz w:val="24"/>
          <w:szCs w:val="24"/>
          <w:highlight w:val="none"/>
          <w:lang w:val="en-US" w:eastAsia="zh-CN" w:bidi="ar-SA"/>
        </w:rPr>
        <w:br w:type="page"/>
      </w:r>
      <w:r>
        <w:rPr>
          <w:rFonts w:hint="eastAsia" w:ascii="新宋体" w:hAnsi="新宋体" w:eastAsia="新宋体" w:cs="新宋体"/>
          <w:color w:val="auto"/>
          <w:spacing w:val="0"/>
          <w:w w:val="100"/>
          <w:kern w:val="2"/>
          <w:position w:val="0"/>
          <w:sz w:val="28"/>
          <w:szCs w:val="36"/>
          <w:highlight w:val="none"/>
          <w:lang w:val="en-US" w:eastAsia="zh-CN" w:bidi="ar-SA"/>
        </w:rPr>
        <w:t>第二节 合同条款及格式</w:t>
      </w:r>
    </w:p>
    <w:p w14:paraId="083DD9AB">
      <w:pPr>
        <w:keepNext w:val="0"/>
        <w:keepLines w:val="0"/>
        <w:pageBreakBefore w:val="0"/>
        <w:kinsoku/>
        <w:overflowPunct/>
        <w:bidi w:val="0"/>
        <w:ind w:firstLine="440" w:firstLineChars="200"/>
        <w:textAlignment w:val="auto"/>
        <w:outlineLvl w:val="9"/>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eastAsia="zh-CN"/>
        </w:rPr>
        <w:t>“合同条款</w:t>
      </w:r>
      <w:r>
        <w:rPr>
          <w:rFonts w:hint="eastAsia" w:ascii="宋体" w:hAnsi="宋体" w:cs="宋体"/>
          <w:color w:val="auto"/>
          <w:sz w:val="22"/>
          <w:szCs w:val="22"/>
          <w:highlight w:val="none"/>
          <w:lang w:eastAsia="zh-CN"/>
        </w:rPr>
        <w:t>及格式</w:t>
      </w:r>
      <w:r>
        <w:rPr>
          <w:rFonts w:hint="eastAsia" w:ascii="宋体" w:hAnsi="宋体" w:eastAsia="宋体" w:cs="宋体"/>
          <w:color w:val="auto"/>
          <w:sz w:val="22"/>
          <w:szCs w:val="22"/>
          <w:highlight w:val="none"/>
          <w:lang w:eastAsia="zh-CN"/>
        </w:rPr>
        <w:t>”参照建设工程施工合同（示范文本）（GF-2017-0201），并根据最新法律法规、规范规程以及项目设计文件、图纸和需求修改、补充</w:t>
      </w:r>
      <w:r>
        <w:rPr>
          <w:rFonts w:hint="eastAsia" w:ascii="宋体" w:hAnsi="宋体" w:eastAsia="宋体" w:cs="宋体"/>
          <w:color w:val="auto"/>
          <w:sz w:val="22"/>
          <w:szCs w:val="22"/>
          <w:highlight w:val="none"/>
          <w:lang w:val="en-US" w:eastAsia="zh-CN"/>
        </w:rPr>
        <w:t>。具体内容甲乙双方可进行协商优化，但不得违反法律、法规和行业规章的有关规定和平等、自愿、公平以及诚实信用原则。</w:t>
      </w:r>
    </w:p>
    <w:p w14:paraId="1F7FA84A">
      <w:pPr>
        <w:keepNext w:val="0"/>
        <w:keepLines w:val="0"/>
        <w:pageBreakBefore w:val="0"/>
        <w:kinsoku/>
        <w:overflowPunct/>
        <w:bidi w:val="0"/>
        <w:ind w:firstLine="440" w:firstLineChars="200"/>
        <w:textAlignment w:val="auto"/>
        <w:outlineLvl w:val="9"/>
        <w:rPr>
          <w:rFonts w:hint="eastAsia" w:ascii="新宋体" w:hAnsi="新宋体" w:eastAsia="新宋体" w:cs="新宋体"/>
          <w:color w:val="auto"/>
          <w:spacing w:val="0"/>
          <w:w w:val="100"/>
          <w:position w:val="0"/>
          <w:sz w:val="22"/>
          <w:szCs w:val="22"/>
          <w:highlight w:val="none"/>
          <w:lang w:val="en-US" w:eastAsia="zh-CN"/>
        </w:rPr>
      </w:pPr>
    </w:p>
    <w:p w14:paraId="2B89C334">
      <w:pPr>
        <w:pStyle w:val="23"/>
        <w:rPr>
          <w:rFonts w:hint="eastAsia" w:ascii="宋体" w:hAnsi="宋体" w:eastAsia="宋体" w:cs="宋体"/>
          <w:color w:val="auto"/>
          <w:sz w:val="22"/>
          <w:szCs w:val="24"/>
          <w:highlight w:val="none"/>
          <w:u w:val="single"/>
        </w:rPr>
      </w:pPr>
    </w:p>
    <w:p w14:paraId="32354BF3">
      <w:pPr>
        <w:ind w:firstLine="2200" w:firstLineChars="1000"/>
        <w:rPr>
          <w:rFonts w:hint="eastAsia" w:ascii="宋体" w:hAnsi="宋体" w:eastAsia="宋体" w:cs="宋体"/>
          <w:color w:val="auto"/>
          <w:sz w:val="22"/>
          <w:szCs w:val="24"/>
          <w:highlight w:val="none"/>
          <w:u w:val="single"/>
        </w:rPr>
        <w:sectPr>
          <w:pgSz w:w="11906" w:h="16838"/>
          <w:pgMar w:top="1134" w:right="1134" w:bottom="1134" w:left="1134" w:header="850" w:footer="992" w:gutter="0"/>
          <w:cols w:space="720" w:num="1"/>
          <w:rtlGutter w:val="0"/>
          <w:docGrid w:type="linesAndChars" w:linePitch="317" w:charSpace="0"/>
        </w:sectPr>
      </w:pPr>
    </w:p>
    <w:bookmarkEnd w:id="119"/>
    <w:p w14:paraId="0CC5AB03">
      <w:pPr>
        <w:wordWrap/>
        <w:jc w:val="center"/>
        <w:outlineLvl w:val="0"/>
        <w:rPr>
          <w:rFonts w:hint="eastAsia" w:ascii="宋体" w:hAnsi="宋体" w:cs="宋体"/>
          <w:b/>
          <w:color w:val="auto"/>
          <w:sz w:val="36"/>
          <w:highlight w:val="none"/>
          <w:lang w:eastAsia="zh-CN"/>
        </w:rPr>
      </w:pPr>
      <w:bookmarkStart w:id="122" w:name="_Toc5565"/>
      <w:r>
        <w:rPr>
          <w:rFonts w:hint="eastAsia" w:ascii="宋体" w:hAnsi="宋体" w:cs="宋体"/>
          <w:b/>
          <w:color w:val="auto"/>
          <w:sz w:val="36"/>
          <w:szCs w:val="36"/>
          <w:highlight w:val="none"/>
          <w:lang w:eastAsia="zh-CN"/>
        </w:rPr>
        <w:t>第六章   响应文件组成</w:t>
      </w:r>
      <w:bookmarkEnd w:id="122"/>
    </w:p>
    <w:p w14:paraId="67D998F3">
      <w:pPr>
        <w:wordWrap/>
        <w:spacing w:line="360" w:lineRule="auto"/>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供应商的响应文件应包含以下内容：</w:t>
      </w:r>
    </w:p>
    <w:p w14:paraId="48F61689">
      <w:pPr>
        <w:wordWrap/>
        <w:spacing w:line="360" w:lineRule="auto"/>
        <w:jc w:val="left"/>
        <w:rPr>
          <w:rFonts w:hint="eastAsia" w:ascii="宋体" w:hAnsi="宋体" w:cs="宋体"/>
          <w:b/>
          <w:bCs/>
          <w:color w:val="auto"/>
          <w:sz w:val="24"/>
          <w:highlight w:val="none"/>
          <w:lang w:eastAsia="zh-CN"/>
        </w:rPr>
      </w:pPr>
      <w:r>
        <w:rPr>
          <w:rFonts w:hint="eastAsia" w:ascii="宋体" w:hAnsi="宋体" w:cs="宋体"/>
          <w:b/>
          <w:bCs/>
          <w:color w:val="auto"/>
          <w:sz w:val="24"/>
          <w:highlight w:val="none"/>
          <w:lang w:eastAsia="zh-CN"/>
        </w:rPr>
        <w:t>一、磋商响应声明</w:t>
      </w:r>
    </w:p>
    <w:p w14:paraId="2010739C">
      <w:pPr>
        <w:wordWrap/>
        <w:spacing w:line="360" w:lineRule="auto"/>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附件1</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eastAsia="zh-CN"/>
        </w:rPr>
        <w:t>：法定代表人身份证明</w:t>
      </w:r>
    </w:p>
    <w:p w14:paraId="39C7893B">
      <w:pPr>
        <w:wordWrap/>
        <w:spacing w:line="360" w:lineRule="auto"/>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附件</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eastAsia="zh-CN"/>
        </w:rPr>
        <w:t>2：法定代表人授权委托书</w:t>
      </w:r>
    </w:p>
    <w:p w14:paraId="089BD7EC">
      <w:pPr>
        <w:wordWrap/>
        <w:spacing w:line="360" w:lineRule="auto"/>
        <w:jc w:val="left"/>
        <w:rPr>
          <w:rFonts w:hint="eastAsia" w:ascii="宋体" w:hAnsi="宋体" w:cs="宋体"/>
          <w:b/>
          <w:bCs/>
          <w:color w:val="auto"/>
          <w:sz w:val="24"/>
          <w:highlight w:val="none"/>
          <w:lang w:eastAsia="zh-CN"/>
        </w:rPr>
      </w:pPr>
      <w:r>
        <w:rPr>
          <w:rFonts w:hint="eastAsia" w:ascii="宋体" w:hAnsi="宋体" w:cs="宋体"/>
          <w:b/>
          <w:bCs/>
          <w:color w:val="auto"/>
          <w:sz w:val="24"/>
          <w:highlight w:val="none"/>
          <w:lang w:eastAsia="zh-CN"/>
        </w:rPr>
        <w:t>二、电子报价一览表</w:t>
      </w:r>
    </w:p>
    <w:p w14:paraId="16E5BC0C">
      <w:pPr>
        <w:wordWrap/>
        <w:spacing w:line="360" w:lineRule="auto"/>
        <w:jc w:val="left"/>
        <w:rPr>
          <w:rFonts w:hint="eastAsia" w:ascii="宋体" w:hAnsi="宋体" w:cs="宋体"/>
          <w:b/>
          <w:bCs/>
          <w:color w:val="auto"/>
          <w:sz w:val="24"/>
          <w:highlight w:val="none"/>
          <w:lang w:eastAsia="zh-CN"/>
        </w:rPr>
      </w:pPr>
      <w:r>
        <w:rPr>
          <w:rFonts w:hint="eastAsia" w:ascii="宋体" w:hAnsi="宋体" w:cs="宋体"/>
          <w:b/>
          <w:bCs/>
          <w:color w:val="auto"/>
          <w:sz w:val="24"/>
          <w:highlight w:val="none"/>
          <w:lang w:eastAsia="zh-CN"/>
        </w:rPr>
        <w:t>三、供应商的资格证明材料</w:t>
      </w:r>
    </w:p>
    <w:p w14:paraId="5FD9AAE1">
      <w:pPr>
        <w:pStyle w:val="16"/>
        <w:keepNext w:val="0"/>
        <w:keepLines w:val="0"/>
        <w:pageBreakBefore w:val="0"/>
        <w:widowControl/>
        <w:kinsoku/>
        <w:wordWrap/>
        <w:overflowPunct/>
        <w:topLinePunct w:val="0"/>
        <w:autoSpaceDE/>
        <w:autoSpaceDN/>
        <w:bidi w:val="0"/>
        <w:adjustRightInd/>
        <w:snapToGrid/>
        <w:spacing w:after="0" w:afterLines="0" w:line="360" w:lineRule="auto"/>
        <w:ind w:left="0" w:leftChars="0"/>
        <w:textAlignment w:val="auto"/>
        <w:outlineLvl w:val="9"/>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w:t>
      </w:r>
      <w:r>
        <w:rPr>
          <w:rFonts w:hint="eastAsia" w:ascii="宋体" w:hAnsi="宋体" w:cs="宋体"/>
          <w:color w:val="auto"/>
          <w:kern w:val="2"/>
          <w:sz w:val="22"/>
          <w:szCs w:val="22"/>
          <w:highlight w:val="none"/>
          <w:lang w:val="en-US" w:eastAsia="zh-CN" w:bidi="ar-SA"/>
        </w:rPr>
        <w:t>3-1</w:t>
      </w:r>
      <w:r>
        <w:rPr>
          <w:rFonts w:hint="eastAsia" w:ascii="宋体" w:hAnsi="宋体" w:eastAsia="宋体" w:cs="宋体"/>
          <w:color w:val="auto"/>
          <w:kern w:val="2"/>
          <w:sz w:val="22"/>
          <w:szCs w:val="22"/>
          <w:highlight w:val="none"/>
          <w:lang w:val="en-US" w:eastAsia="zh-CN" w:bidi="ar-SA"/>
        </w:rPr>
        <w:t>：法人或者其他组织的营业执照等主体资格证明文件，自然人的身份证明</w:t>
      </w:r>
    </w:p>
    <w:p w14:paraId="56DF87BF">
      <w:pPr>
        <w:pStyle w:val="16"/>
        <w:keepNext w:val="0"/>
        <w:keepLines w:val="0"/>
        <w:pageBreakBefore w:val="0"/>
        <w:widowControl/>
        <w:kinsoku/>
        <w:wordWrap/>
        <w:overflowPunct/>
        <w:topLinePunct w:val="0"/>
        <w:autoSpaceDE/>
        <w:autoSpaceDN/>
        <w:bidi w:val="0"/>
        <w:adjustRightInd/>
        <w:snapToGrid/>
        <w:spacing w:after="0" w:afterLines="0" w:line="360" w:lineRule="auto"/>
        <w:ind w:left="0" w:leftChars="0"/>
        <w:textAlignment w:val="auto"/>
        <w:outlineLvl w:val="9"/>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w:t>
      </w:r>
      <w:r>
        <w:rPr>
          <w:rFonts w:hint="eastAsia" w:ascii="宋体" w:hAnsi="宋体" w:cs="宋体"/>
          <w:color w:val="auto"/>
          <w:kern w:val="2"/>
          <w:sz w:val="22"/>
          <w:szCs w:val="22"/>
          <w:highlight w:val="none"/>
          <w:lang w:val="en-US" w:eastAsia="zh-CN" w:bidi="ar-SA"/>
        </w:rPr>
        <w:t>3-2</w:t>
      </w:r>
      <w:r>
        <w:rPr>
          <w:rFonts w:hint="eastAsia" w:ascii="宋体" w:hAnsi="宋体" w:eastAsia="宋体" w:cs="宋体"/>
          <w:color w:val="auto"/>
          <w:kern w:val="2"/>
          <w:sz w:val="22"/>
          <w:szCs w:val="22"/>
          <w:highlight w:val="none"/>
          <w:lang w:val="en-US" w:eastAsia="zh-CN" w:bidi="ar-SA"/>
        </w:rPr>
        <w:t>：湖南省政府采购供应商资格承诺函(格式)</w:t>
      </w:r>
    </w:p>
    <w:p w14:paraId="6A26F2F8">
      <w:pPr>
        <w:pStyle w:val="16"/>
        <w:keepNext w:val="0"/>
        <w:keepLines w:val="0"/>
        <w:pageBreakBefore w:val="0"/>
        <w:widowControl/>
        <w:kinsoku/>
        <w:wordWrap/>
        <w:overflowPunct/>
        <w:topLinePunct w:val="0"/>
        <w:autoSpaceDE/>
        <w:autoSpaceDN/>
        <w:bidi w:val="0"/>
        <w:adjustRightInd/>
        <w:snapToGrid/>
        <w:spacing w:after="0" w:afterLines="0" w:line="360" w:lineRule="auto"/>
        <w:ind w:left="0" w:leftChars="0"/>
        <w:textAlignment w:val="auto"/>
        <w:outlineLvl w:val="9"/>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w:t>
      </w:r>
      <w:r>
        <w:rPr>
          <w:rFonts w:hint="eastAsia" w:ascii="宋体" w:hAnsi="宋体" w:cs="宋体"/>
          <w:color w:val="auto"/>
          <w:kern w:val="2"/>
          <w:sz w:val="22"/>
          <w:szCs w:val="22"/>
          <w:highlight w:val="none"/>
          <w:lang w:val="en-US" w:eastAsia="zh-CN" w:bidi="ar-SA"/>
        </w:rPr>
        <w:t>3-3</w:t>
      </w:r>
      <w:r>
        <w:rPr>
          <w:rFonts w:hint="eastAsia" w:ascii="宋体" w:hAnsi="宋体" w:eastAsia="宋体" w:cs="宋体"/>
          <w:color w:val="auto"/>
          <w:kern w:val="2"/>
          <w:sz w:val="22"/>
          <w:szCs w:val="22"/>
          <w:highlight w:val="none"/>
          <w:lang w:val="en-US" w:eastAsia="zh-CN" w:bidi="ar-SA"/>
        </w:rPr>
        <w:t>：供应商资格声明(格式)</w:t>
      </w:r>
    </w:p>
    <w:p w14:paraId="40EC6D85">
      <w:pPr>
        <w:pStyle w:val="16"/>
        <w:keepNext w:val="0"/>
        <w:keepLines w:val="0"/>
        <w:pageBreakBefore w:val="0"/>
        <w:widowControl/>
        <w:kinsoku/>
        <w:wordWrap/>
        <w:overflowPunct/>
        <w:topLinePunct w:val="0"/>
        <w:autoSpaceDE/>
        <w:autoSpaceDN/>
        <w:bidi w:val="0"/>
        <w:adjustRightInd/>
        <w:snapToGrid/>
        <w:spacing w:after="0" w:afterLines="0" w:line="360" w:lineRule="auto"/>
        <w:ind w:left="0" w:leftChars="0"/>
        <w:textAlignment w:val="auto"/>
        <w:outlineLvl w:val="9"/>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w:t>
      </w:r>
      <w:r>
        <w:rPr>
          <w:rFonts w:hint="eastAsia" w:ascii="宋体" w:hAnsi="宋体" w:cs="宋体"/>
          <w:color w:val="auto"/>
          <w:kern w:val="2"/>
          <w:sz w:val="22"/>
          <w:szCs w:val="22"/>
          <w:highlight w:val="none"/>
          <w:lang w:val="en-US" w:eastAsia="zh-CN" w:bidi="ar-SA"/>
        </w:rPr>
        <w:t>3-</w:t>
      </w:r>
      <w:r>
        <w:rPr>
          <w:rFonts w:hint="eastAsia" w:ascii="宋体" w:hAnsi="宋体" w:eastAsia="宋体" w:cs="宋体"/>
          <w:color w:val="auto"/>
          <w:kern w:val="2"/>
          <w:sz w:val="22"/>
          <w:szCs w:val="22"/>
          <w:highlight w:val="none"/>
          <w:lang w:val="en-US" w:eastAsia="zh-CN" w:bidi="ar-SA"/>
        </w:rPr>
        <w:t>4：落实政府采购政策需满足的资格要求证明资料</w:t>
      </w:r>
    </w:p>
    <w:p w14:paraId="3B6B0AAF">
      <w:pPr>
        <w:pStyle w:val="16"/>
        <w:keepNext w:val="0"/>
        <w:keepLines w:val="0"/>
        <w:pageBreakBefore w:val="0"/>
        <w:widowControl/>
        <w:kinsoku/>
        <w:wordWrap/>
        <w:overflowPunct/>
        <w:topLinePunct w:val="0"/>
        <w:autoSpaceDE/>
        <w:autoSpaceDN/>
        <w:bidi w:val="0"/>
        <w:adjustRightInd/>
        <w:snapToGrid/>
        <w:spacing w:after="0" w:afterLines="0" w:line="360" w:lineRule="auto"/>
        <w:ind w:left="0" w:leftChars="0"/>
        <w:textAlignment w:val="auto"/>
        <w:outlineLvl w:val="9"/>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w:t>
      </w:r>
      <w:r>
        <w:rPr>
          <w:rFonts w:hint="eastAsia" w:ascii="宋体" w:hAnsi="宋体" w:cs="宋体"/>
          <w:color w:val="auto"/>
          <w:kern w:val="2"/>
          <w:sz w:val="22"/>
          <w:szCs w:val="22"/>
          <w:highlight w:val="none"/>
          <w:lang w:val="en-US" w:eastAsia="zh-CN" w:bidi="ar-SA"/>
        </w:rPr>
        <w:t>3-5</w:t>
      </w:r>
      <w:r>
        <w:rPr>
          <w:rFonts w:hint="eastAsia" w:ascii="宋体" w:hAnsi="宋体" w:eastAsia="宋体" w:cs="宋体"/>
          <w:color w:val="auto"/>
          <w:kern w:val="2"/>
          <w:sz w:val="22"/>
          <w:szCs w:val="22"/>
          <w:highlight w:val="none"/>
          <w:lang w:val="en-US" w:eastAsia="zh-CN" w:bidi="ar-SA"/>
        </w:rPr>
        <w:t>：磋商文件规定的特定资格条件证明资料</w:t>
      </w:r>
    </w:p>
    <w:p w14:paraId="35195C24">
      <w:pPr>
        <w:pStyle w:val="16"/>
        <w:spacing w:after="0" w:afterLines="0"/>
        <w:ind w:left="0" w:leftChars="0" w:firstLine="440"/>
        <w:rPr>
          <w:rFonts w:hint="eastAsia" w:ascii="宋体" w:hAnsi="宋体" w:cs="宋体"/>
          <w:color w:val="auto"/>
          <w:sz w:val="22"/>
          <w:szCs w:val="22"/>
          <w:highlight w:val="none"/>
          <w:lang w:val="en-US"/>
        </w:rPr>
      </w:pPr>
      <w:r>
        <w:rPr>
          <w:rFonts w:hint="eastAsia" w:ascii="宋体" w:hAnsi="宋体" w:cs="宋体"/>
          <w:color w:val="auto"/>
          <w:kern w:val="2"/>
          <w:sz w:val="22"/>
          <w:szCs w:val="22"/>
          <w:highlight w:val="none"/>
          <w:lang w:val="en-US" w:eastAsia="zh-CN" w:bidi="ar-SA"/>
        </w:rPr>
        <w:t>附件3-6：</w:t>
      </w:r>
      <w:r>
        <w:rPr>
          <w:rFonts w:hint="eastAsia" w:ascii="宋体" w:hAnsi="宋体" w:eastAsia="宋体" w:cs="宋体"/>
          <w:color w:val="auto"/>
          <w:kern w:val="2"/>
          <w:sz w:val="22"/>
          <w:szCs w:val="22"/>
          <w:highlight w:val="none"/>
          <w:lang w:val="en-US" w:eastAsia="zh-CN" w:bidi="ar-SA"/>
        </w:rPr>
        <w:t>其他证明材料或说明</w:t>
      </w:r>
    </w:p>
    <w:p w14:paraId="17390DF6">
      <w:pPr>
        <w:wordWrap/>
        <w:spacing w:line="360" w:lineRule="auto"/>
        <w:jc w:val="left"/>
        <w:rPr>
          <w:rFonts w:hint="eastAsia" w:ascii="宋体" w:hAnsi="宋体" w:eastAsia="宋体" w:cs="宋体"/>
          <w:b/>
          <w:bCs/>
          <w:color w:val="auto"/>
          <w:sz w:val="24"/>
          <w:highlight w:val="none"/>
          <w:lang w:eastAsia="zh-CN"/>
        </w:rPr>
      </w:pPr>
      <w:r>
        <w:rPr>
          <w:rFonts w:hint="eastAsia" w:ascii="宋体" w:hAnsi="宋体" w:cs="宋体"/>
          <w:b/>
          <w:bCs/>
          <w:color w:val="auto"/>
          <w:sz w:val="24"/>
          <w:highlight w:val="none"/>
          <w:lang w:eastAsia="zh-CN"/>
        </w:rPr>
        <w:t>四</w:t>
      </w:r>
      <w:r>
        <w:rPr>
          <w:rFonts w:hint="eastAsia" w:ascii="宋体" w:hAnsi="宋体" w:eastAsia="宋体" w:cs="宋体"/>
          <w:b/>
          <w:bCs/>
          <w:color w:val="auto"/>
          <w:sz w:val="24"/>
          <w:highlight w:val="none"/>
          <w:lang w:eastAsia="zh-CN"/>
        </w:rPr>
        <w:t>、技术方案</w:t>
      </w:r>
    </w:p>
    <w:p w14:paraId="4260B678">
      <w:pPr>
        <w:numPr>
          <w:ilvl w:val="0"/>
          <w:numId w:val="0"/>
        </w:numPr>
        <w:wordWrap/>
        <w:spacing w:line="360" w:lineRule="auto"/>
        <w:jc w:val="left"/>
        <w:rPr>
          <w:rFonts w:hint="eastAsia" w:ascii="宋体" w:hAnsi="宋体" w:cs="宋体"/>
          <w:b/>
          <w:bCs/>
          <w:color w:val="auto"/>
          <w:sz w:val="24"/>
          <w:highlight w:val="none"/>
          <w:lang w:eastAsia="zh-CN"/>
        </w:rPr>
      </w:pPr>
      <w:r>
        <w:rPr>
          <w:rFonts w:hint="eastAsia" w:ascii="宋体" w:hAnsi="宋体" w:cs="宋体"/>
          <w:b/>
          <w:bCs/>
          <w:color w:val="auto"/>
          <w:kern w:val="2"/>
          <w:sz w:val="24"/>
          <w:szCs w:val="24"/>
          <w:highlight w:val="none"/>
          <w:lang w:val="en-US" w:eastAsia="zh-CN" w:bidi="ar-SA"/>
        </w:rPr>
        <w:t>五</w:t>
      </w:r>
      <w:r>
        <w:rPr>
          <w:rFonts w:hint="eastAsia" w:ascii="宋体" w:hAnsi="宋体" w:eastAsia="宋体" w:cs="宋体"/>
          <w:b/>
          <w:bCs/>
          <w:color w:val="auto"/>
          <w:kern w:val="2"/>
          <w:sz w:val="24"/>
          <w:szCs w:val="24"/>
          <w:highlight w:val="none"/>
          <w:lang w:val="en-US" w:eastAsia="zh-CN" w:bidi="ar-SA"/>
        </w:rPr>
        <w:t>、</w:t>
      </w:r>
      <w:r>
        <w:rPr>
          <w:rFonts w:hint="eastAsia" w:ascii="宋体" w:hAnsi="宋体" w:cs="宋体"/>
          <w:b/>
          <w:bCs/>
          <w:color w:val="auto"/>
          <w:sz w:val="24"/>
          <w:highlight w:val="none"/>
          <w:lang w:eastAsia="zh-CN"/>
        </w:rPr>
        <w:t>商务文件</w:t>
      </w:r>
    </w:p>
    <w:p w14:paraId="403D20B7">
      <w:pPr>
        <w:pStyle w:val="9"/>
        <w:keepNext w:val="0"/>
        <w:keepLines w:val="0"/>
        <w:pageBreakBefore w:val="0"/>
        <w:kinsoku/>
        <w:overflowPunct/>
        <w:topLinePunct w:val="0"/>
        <w:bidi w:val="0"/>
        <w:adjustRightInd w:val="0"/>
        <w:snapToGrid w:val="0"/>
        <w:spacing w:line="360" w:lineRule="auto"/>
        <w:ind w:firstLine="435"/>
        <w:textAlignment w:val="auto"/>
        <w:outlineLvl w:val="9"/>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w:t>
      </w:r>
      <w:r>
        <w:rPr>
          <w:rFonts w:hint="eastAsia" w:hAnsi="宋体" w:eastAsia="宋体" w:cs="宋体"/>
          <w:color w:val="auto"/>
          <w:kern w:val="2"/>
          <w:sz w:val="22"/>
          <w:szCs w:val="22"/>
          <w:highlight w:val="none"/>
          <w:lang w:val="en-US" w:eastAsia="zh-CN" w:bidi="ar-SA"/>
        </w:rPr>
        <w:t>5-1</w:t>
      </w:r>
      <w:r>
        <w:rPr>
          <w:rFonts w:hint="eastAsia" w:ascii="宋体" w:hAnsi="宋体" w:eastAsia="宋体" w:cs="宋体"/>
          <w:color w:val="auto"/>
          <w:kern w:val="2"/>
          <w:sz w:val="22"/>
          <w:szCs w:val="22"/>
          <w:highlight w:val="none"/>
          <w:lang w:val="en-US" w:eastAsia="zh-CN" w:bidi="ar-SA"/>
        </w:rPr>
        <w:t>：近年来类似项目业绩表</w:t>
      </w:r>
    </w:p>
    <w:p w14:paraId="0A4960EE">
      <w:pPr>
        <w:pStyle w:val="9"/>
        <w:keepNext w:val="0"/>
        <w:keepLines w:val="0"/>
        <w:pageBreakBefore w:val="0"/>
        <w:kinsoku/>
        <w:overflowPunct/>
        <w:topLinePunct w:val="0"/>
        <w:bidi w:val="0"/>
        <w:adjustRightInd w:val="0"/>
        <w:snapToGrid w:val="0"/>
        <w:spacing w:line="360" w:lineRule="auto"/>
        <w:ind w:firstLine="435"/>
        <w:textAlignment w:val="auto"/>
        <w:outlineLvl w:val="9"/>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附件</w:t>
      </w:r>
      <w:r>
        <w:rPr>
          <w:rFonts w:hint="eastAsia" w:hAnsi="宋体" w:eastAsia="宋体" w:cs="宋体"/>
          <w:color w:val="auto"/>
          <w:kern w:val="2"/>
          <w:sz w:val="22"/>
          <w:szCs w:val="22"/>
          <w:highlight w:val="none"/>
          <w:lang w:val="en-US" w:eastAsia="zh-CN" w:bidi="ar-SA"/>
        </w:rPr>
        <w:t>5-2</w:t>
      </w:r>
      <w:r>
        <w:rPr>
          <w:rFonts w:hint="eastAsia" w:ascii="宋体" w:hAnsi="宋体" w:eastAsia="宋体" w:cs="宋体"/>
          <w:color w:val="auto"/>
          <w:kern w:val="2"/>
          <w:sz w:val="22"/>
          <w:szCs w:val="22"/>
          <w:highlight w:val="none"/>
          <w:lang w:val="en-US" w:eastAsia="zh-CN" w:bidi="ar-SA"/>
        </w:rPr>
        <w:t>：不良行为记录证明材料</w:t>
      </w:r>
    </w:p>
    <w:p w14:paraId="6CC9598A">
      <w:pPr>
        <w:wordWrap/>
        <w:spacing w:line="360" w:lineRule="auto"/>
        <w:jc w:val="left"/>
        <w:rPr>
          <w:rFonts w:hint="eastAsia" w:ascii="宋体" w:hAnsi="宋体" w:cs="宋体"/>
          <w:b/>
          <w:bCs/>
          <w:color w:val="auto"/>
          <w:sz w:val="24"/>
          <w:highlight w:val="none"/>
          <w:lang w:eastAsia="zh-CN"/>
        </w:rPr>
      </w:pPr>
      <w:r>
        <w:rPr>
          <w:rFonts w:hint="eastAsia" w:ascii="宋体" w:hAnsi="宋体" w:cs="宋体"/>
          <w:b/>
          <w:bCs/>
          <w:color w:val="auto"/>
          <w:sz w:val="24"/>
          <w:highlight w:val="none"/>
          <w:lang w:eastAsia="zh-CN"/>
        </w:rPr>
        <w:t>六、商务和合同响应与偏离表</w:t>
      </w:r>
    </w:p>
    <w:p w14:paraId="1CBE76C5">
      <w:pPr>
        <w:wordWrap/>
        <w:spacing w:line="360" w:lineRule="auto"/>
        <w:jc w:val="left"/>
        <w:rPr>
          <w:rFonts w:hint="eastAsia" w:ascii="宋体" w:hAnsi="宋体" w:cs="宋体"/>
          <w:b/>
          <w:bCs/>
          <w:color w:val="auto"/>
          <w:sz w:val="24"/>
          <w:highlight w:val="none"/>
          <w:lang w:eastAsia="zh-CN"/>
        </w:rPr>
      </w:pPr>
      <w:r>
        <w:rPr>
          <w:rFonts w:hint="eastAsia" w:ascii="宋体" w:hAnsi="宋体" w:cs="宋体"/>
          <w:b/>
          <w:bCs/>
          <w:color w:val="auto"/>
          <w:sz w:val="24"/>
          <w:highlight w:val="none"/>
          <w:lang w:eastAsia="zh-CN"/>
        </w:rPr>
        <w:t>七、采购需求偏离表</w:t>
      </w:r>
    </w:p>
    <w:p w14:paraId="690CC615">
      <w:pPr>
        <w:wordWrap/>
        <w:spacing w:line="360" w:lineRule="auto"/>
        <w:jc w:val="left"/>
        <w:rPr>
          <w:rFonts w:hint="eastAsia" w:ascii="宋体" w:hAnsi="宋体" w:cs="宋体"/>
          <w:b/>
          <w:bCs/>
          <w:color w:val="auto"/>
          <w:sz w:val="24"/>
          <w:highlight w:val="none"/>
          <w:lang w:eastAsia="zh-CN"/>
        </w:rPr>
      </w:pPr>
      <w:r>
        <w:rPr>
          <w:rFonts w:hint="eastAsia" w:ascii="宋体" w:hAnsi="宋体" w:cs="宋体"/>
          <w:b/>
          <w:bCs/>
          <w:color w:val="auto"/>
          <w:sz w:val="24"/>
          <w:highlight w:val="none"/>
          <w:lang w:eastAsia="zh-CN"/>
        </w:rPr>
        <w:t>八、报价一览表及报价文件</w:t>
      </w:r>
    </w:p>
    <w:p w14:paraId="2CAE6F69">
      <w:pPr>
        <w:pStyle w:val="9"/>
        <w:adjustRightInd w:val="0"/>
        <w:spacing w:line="360" w:lineRule="auto"/>
        <w:ind w:firstLine="437"/>
        <w:jc w:val="left"/>
        <w:rPr>
          <w:rFonts w:hint="eastAsia" w:hAnsi="宋体" w:eastAsia="宋体" w:cs="宋体"/>
          <w:color w:val="auto"/>
          <w:sz w:val="22"/>
          <w:szCs w:val="22"/>
          <w:highlight w:val="none"/>
          <w:lang w:val="en-US" w:eastAsia="zh-CN"/>
        </w:rPr>
      </w:pPr>
      <w:r>
        <w:rPr>
          <w:rFonts w:hint="eastAsia" w:hAnsi="宋体" w:eastAsia="宋体" w:cs="宋体"/>
          <w:color w:val="auto"/>
          <w:sz w:val="22"/>
          <w:szCs w:val="22"/>
          <w:highlight w:val="none"/>
          <w:lang w:val="en-US" w:eastAsia="zh-CN"/>
        </w:rPr>
        <w:t>附件8-1：报价一览表</w:t>
      </w:r>
    </w:p>
    <w:p w14:paraId="34355468">
      <w:pPr>
        <w:pStyle w:val="9"/>
        <w:adjustRightInd w:val="0"/>
        <w:spacing w:line="360" w:lineRule="auto"/>
        <w:ind w:firstLine="437"/>
        <w:jc w:val="left"/>
        <w:rPr>
          <w:rFonts w:hint="eastAsia" w:hAnsi="宋体" w:eastAsia="宋体" w:cs="宋体"/>
          <w:color w:val="auto"/>
          <w:sz w:val="22"/>
          <w:szCs w:val="22"/>
          <w:highlight w:val="none"/>
          <w:lang w:val="en-US" w:eastAsia="zh-CN"/>
        </w:rPr>
      </w:pPr>
      <w:r>
        <w:rPr>
          <w:rFonts w:hint="eastAsia" w:hAnsi="宋体" w:eastAsia="宋体" w:cs="宋体"/>
          <w:color w:val="auto"/>
          <w:sz w:val="22"/>
          <w:szCs w:val="22"/>
          <w:highlight w:val="none"/>
          <w:lang w:val="en-US" w:eastAsia="zh-CN"/>
        </w:rPr>
        <w:t>附件8-2：已标价的工程量清单</w:t>
      </w:r>
    </w:p>
    <w:p w14:paraId="0B265CE9">
      <w:pPr>
        <w:wordWrap/>
        <w:spacing w:line="360" w:lineRule="auto"/>
        <w:jc w:val="left"/>
        <w:rPr>
          <w:rFonts w:hint="eastAsia" w:ascii="宋体" w:hAnsi="宋体" w:cs="宋体"/>
          <w:b/>
          <w:bCs/>
          <w:color w:val="auto"/>
          <w:sz w:val="24"/>
          <w:highlight w:val="none"/>
          <w:lang w:eastAsia="zh-CN"/>
        </w:rPr>
      </w:pPr>
      <w:r>
        <w:rPr>
          <w:rFonts w:hint="eastAsia" w:ascii="宋体" w:hAnsi="宋体" w:cs="宋体"/>
          <w:b/>
          <w:bCs/>
          <w:color w:val="auto"/>
          <w:sz w:val="24"/>
          <w:highlight w:val="none"/>
          <w:lang w:eastAsia="zh-CN"/>
        </w:rPr>
        <w:t>九、供应商认为需提供的其它材料</w:t>
      </w:r>
    </w:p>
    <w:p w14:paraId="4D705B77">
      <w:pPr>
        <w:pStyle w:val="9"/>
        <w:adjustRightInd w:val="0"/>
        <w:snapToGrid w:val="0"/>
        <w:spacing w:line="360" w:lineRule="auto"/>
        <w:jc w:val="center"/>
        <w:outlineLvl w:val="0"/>
        <w:rPr>
          <w:rFonts w:hint="eastAsia" w:hAnsi="宋体" w:eastAsia="宋体" w:cs="宋体"/>
          <w:color w:val="auto"/>
          <w:sz w:val="28"/>
          <w:highlight w:val="none"/>
          <w:lang w:eastAsia="zh-CN"/>
        </w:rPr>
      </w:pPr>
      <w:r>
        <w:rPr>
          <w:rFonts w:hint="eastAsia" w:ascii="宋体" w:hAnsi="宋体" w:cs="宋体"/>
          <w:b/>
          <w:bCs/>
          <w:color w:val="auto"/>
          <w:highlight w:val="none"/>
          <w:lang w:eastAsia="zh-CN"/>
        </w:rPr>
        <w:br w:type="page"/>
      </w:r>
    </w:p>
    <w:p w14:paraId="42BE8157">
      <w:pPr>
        <w:pStyle w:val="9"/>
        <w:adjustRightInd w:val="0"/>
        <w:snapToGrid w:val="0"/>
        <w:spacing w:line="360" w:lineRule="auto"/>
        <w:jc w:val="center"/>
        <w:outlineLvl w:val="0"/>
        <w:rPr>
          <w:rFonts w:hint="eastAsia" w:ascii="新宋体" w:hAnsi="新宋体" w:eastAsia="新宋体" w:cs="新宋体"/>
          <w:b/>
          <w:bCs/>
          <w:color w:val="auto"/>
          <w:sz w:val="72"/>
          <w:szCs w:val="72"/>
          <w:highlight w:val="none"/>
          <w:lang w:eastAsia="zh-CN"/>
        </w:rPr>
      </w:pPr>
    </w:p>
    <w:p w14:paraId="6D3DB689">
      <w:pPr>
        <w:pStyle w:val="9"/>
        <w:adjustRightInd w:val="0"/>
        <w:snapToGrid w:val="0"/>
        <w:spacing w:line="360" w:lineRule="auto"/>
        <w:jc w:val="center"/>
        <w:outlineLvl w:val="0"/>
        <w:rPr>
          <w:rFonts w:hint="eastAsia" w:ascii="新宋体" w:hAnsi="新宋体" w:eastAsia="新宋体" w:cs="新宋体"/>
          <w:b/>
          <w:bCs/>
          <w:color w:val="auto"/>
          <w:sz w:val="72"/>
          <w:szCs w:val="72"/>
          <w:highlight w:val="none"/>
        </w:rPr>
      </w:pPr>
      <w:r>
        <w:rPr>
          <w:rFonts w:hint="eastAsia" w:ascii="新宋体" w:hAnsi="新宋体" w:eastAsia="新宋体" w:cs="新宋体"/>
          <w:b/>
          <w:bCs/>
          <w:color w:val="auto"/>
          <w:sz w:val="72"/>
          <w:szCs w:val="72"/>
          <w:highlight w:val="none"/>
          <w:lang w:eastAsia="zh-CN"/>
        </w:rPr>
        <w:t>湘西州</w:t>
      </w:r>
      <w:r>
        <w:rPr>
          <w:rFonts w:hint="eastAsia" w:ascii="新宋体" w:hAnsi="新宋体" w:eastAsia="新宋体" w:cs="新宋体"/>
          <w:b/>
          <w:bCs/>
          <w:color w:val="auto"/>
          <w:sz w:val="72"/>
          <w:szCs w:val="72"/>
          <w:highlight w:val="none"/>
        </w:rPr>
        <w:t>政府采购</w:t>
      </w:r>
    </w:p>
    <w:p w14:paraId="5E596B51">
      <w:pPr>
        <w:adjustRightInd w:val="0"/>
        <w:snapToGrid w:val="0"/>
        <w:spacing w:line="360" w:lineRule="auto"/>
        <w:jc w:val="center"/>
        <w:rPr>
          <w:rFonts w:hint="eastAsia" w:ascii="新宋体" w:hAnsi="新宋体" w:eastAsia="新宋体" w:cs="新宋体"/>
          <w:b/>
          <w:bCs/>
          <w:color w:val="auto"/>
          <w:sz w:val="84"/>
          <w:szCs w:val="84"/>
          <w:highlight w:val="none"/>
        </w:rPr>
      </w:pPr>
      <w:r>
        <w:rPr>
          <w:rFonts w:hint="eastAsia" w:ascii="新宋体" w:hAnsi="新宋体" w:eastAsia="新宋体" w:cs="新宋体"/>
          <w:b/>
          <w:bCs/>
          <w:color w:val="auto"/>
          <w:sz w:val="84"/>
          <w:szCs w:val="84"/>
          <w:highlight w:val="none"/>
          <w:lang w:eastAsia="zh-CN"/>
        </w:rPr>
        <w:t>电子</w:t>
      </w:r>
      <w:r>
        <w:rPr>
          <w:rFonts w:hint="eastAsia" w:ascii="新宋体" w:hAnsi="新宋体" w:eastAsia="新宋体" w:cs="新宋体"/>
          <w:b/>
          <w:bCs/>
          <w:color w:val="auto"/>
          <w:sz w:val="84"/>
          <w:szCs w:val="84"/>
          <w:highlight w:val="none"/>
        </w:rPr>
        <w:t>响应文件</w:t>
      </w:r>
    </w:p>
    <w:p w14:paraId="09042475">
      <w:pPr>
        <w:adjustRightInd w:val="0"/>
        <w:snapToGrid w:val="0"/>
        <w:spacing w:line="360" w:lineRule="auto"/>
        <w:rPr>
          <w:rFonts w:hint="eastAsia" w:ascii="新宋体" w:hAnsi="新宋体" w:eastAsia="新宋体" w:cs="新宋体"/>
          <w:b/>
          <w:color w:val="auto"/>
          <w:sz w:val="32"/>
          <w:szCs w:val="32"/>
          <w:highlight w:val="none"/>
        </w:rPr>
      </w:pPr>
    </w:p>
    <w:p w14:paraId="0168154C">
      <w:pPr>
        <w:adjustRightInd w:val="0"/>
        <w:snapToGrid w:val="0"/>
        <w:spacing w:line="360" w:lineRule="auto"/>
        <w:rPr>
          <w:rFonts w:hint="eastAsia" w:ascii="新宋体" w:hAnsi="新宋体" w:eastAsia="新宋体" w:cs="新宋体"/>
          <w:b/>
          <w:color w:val="auto"/>
          <w:sz w:val="30"/>
          <w:szCs w:val="30"/>
          <w:highlight w:val="none"/>
        </w:rPr>
      </w:pPr>
      <w:r>
        <w:rPr>
          <w:rFonts w:hint="eastAsia" w:ascii="新宋体" w:hAnsi="新宋体" w:eastAsia="新宋体" w:cs="新宋体"/>
          <w:b/>
          <w:color w:val="auto"/>
          <w:sz w:val="32"/>
          <w:szCs w:val="32"/>
          <w:highlight w:val="none"/>
        </w:rPr>
        <w:t xml:space="preserve">                     </w:t>
      </w:r>
    </w:p>
    <w:p w14:paraId="31A1833D">
      <w:pPr>
        <w:pStyle w:val="9"/>
        <w:adjustRightInd w:val="0"/>
        <w:snapToGrid w:val="0"/>
        <w:spacing w:line="360" w:lineRule="auto"/>
        <w:ind w:firstLine="1988" w:firstLineChars="660"/>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采购项目名称:</w:t>
      </w:r>
      <w:r>
        <w:rPr>
          <w:rFonts w:hint="eastAsia" w:ascii="新宋体" w:hAnsi="新宋体" w:eastAsia="新宋体" w:cs="新宋体"/>
          <w:b/>
          <w:bCs/>
          <w:color w:val="auto"/>
          <w:sz w:val="30"/>
          <w:szCs w:val="30"/>
          <w:highlight w:val="none"/>
          <w:u w:val="single"/>
        </w:rPr>
        <w:t xml:space="preserve">                       </w:t>
      </w:r>
    </w:p>
    <w:p w14:paraId="345B096C">
      <w:pPr>
        <w:pStyle w:val="9"/>
        <w:adjustRightInd w:val="0"/>
        <w:snapToGrid w:val="0"/>
        <w:spacing w:line="360" w:lineRule="auto"/>
        <w:ind w:firstLine="1988" w:firstLineChars="660"/>
        <w:rPr>
          <w:rFonts w:hint="eastAsia" w:ascii="新宋体" w:hAnsi="新宋体" w:eastAsia="新宋体" w:cs="新宋体"/>
          <w:b/>
          <w:bCs/>
          <w:color w:val="auto"/>
          <w:sz w:val="30"/>
          <w:szCs w:val="30"/>
          <w:highlight w:val="none"/>
        </w:rPr>
      </w:pPr>
      <w:r>
        <w:rPr>
          <w:rFonts w:hint="eastAsia" w:ascii="新宋体" w:hAnsi="新宋体" w:eastAsia="新宋体" w:cs="新宋体"/>
          <w:b/>
          <w:bCs/>
          <w:color w:val="auto"/>
          <w:sz w:val="30"/>
          <w:szCs w:val="30"/>
          <w:highlight w:val="none"/>
        </w:rPr>
        <w:t>采   购   人：</w:t>
      </w:r>
      <w:r>
        <w:rPr>
          <w:rFonts w:hint="eastAsia" w:ascii="新宋体" w:hAnsi="新宋体" w:eastAsia="新宋体" w:cs="新宋体"/>
          <w:b/>
          <w:bCs/>
          <w:color w:val="auto"/>
          <w:sz w:val="30"/>
          <w:szCs w:val="30"/>
          <w:highlight w:val="none"/>
          <w:u w:val="single"/>
        </w:rPr>
        <w:t xml:space="preserve">                       </w:t>
      </w:r>
    </w:p>
    <w:p w14:paraId="116F2108">
      <w:pPr>
        <w:pStyle w:val="9"/>
        <w:adjustRightInd w:val="0"/>
        <w:snapToGrid w:val="0"/>
        <w:spacing w:line="360" w:lineRule="auto"/>
        <w:ind w:firstLine="1988" w:firstLineChars="660"/>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政府采购编号:</w:t>
      </w:r>
      <w:r>
        <w:rPr>
          <w:rFonts w:hint="eastAsia" w:ascii="新宋体" w:hAnsi="新宋体" w:eastAsia="新宋体" w:cs="新宋体"/>
          <w:b/>
          <w:bCs/>
          <w:color w:val="auto"/>
          <w:sz w:val="30"/>
          <w:szCs w:val="30"/>
          <w:highlight w:val="none"/>
          <w:u w:val="single"/>
        </w:rPr>
        <w:t xml:space="preserve">                       </w:t>
      </w:r>
    </w:p>
    <w:p w14:paraId="5A4B66BA">
      <w:pPr>
        <w:pStyle w:val="9"/>
        <w:adjustRightInd w:val="0"/>
        <w:snapToGrid w:val="0"/>
        <w:spacing w:line="360" w:lineRule="auto"/>
        <w:ind w:firstLine="1988" w:firstLineChars="660"/>
        <w:rPr>
          <w:rFonts w:hint="eastAsia" w:ascii="新宋体" w:hAnsi="新宋体" w:eastAsia="新宋体" w:cs="新宋体"/>
          <w:b/>
          <w:bCs/>
          <w:color w:val="auto"/>
          <w:sz w:val="30"/>
          <w:szCs w:val="30"/>
          <w:highlight w:val="none"/>
          <w:u w:val="single"/>
        </w:rPr>
      </w:pPr>
      <w:r>
        <w:rPr>
          <w:rFonts w:hint="eastAsia" w:ascii="新宋体" w:hAnsi="新宋体" w:eastAsia="新宋体" w:cs="新宋体"/>
          <w:b/>
          <w:bCs/>
          <w:color w:val="auto"/>
          <w:sz w:val="30"/>
          <w:szCs w:val="30"/>
          <w:highlight w:val="none"/>
        </w:rPr>
        <w:t>采购代理机构：</w:t>
      </w:r>
      <w:r>
        <w:rPr>
          <w:rFonts w:hint="eastAsia" w:ascii="新宋体" w:hAnsi="新宋体" w:eastAsia="新宋体" w:cs="新宋体"/>
          <w:b/>
          <w:bCs/>
          <w:color w:val="auto"/>
          <w:sz w:val="30"/>
          <w:szCs w:val="30"/>
          <w:highlight w:val="none"/>
          <w:u w:val="single"/>
        </w:rPr>
        <w:t xml:space="preserve">                      </w:t>
      </w:r>
    </w:p>
    <w:p w14:paraId="5EBBDBB9">
      <w:pPr>
        <w:adjustRightInd w:val="0"/>
        <w:snapToGrid w:val="0"/>
        <w:spacing w:line="360" w:lineRule="auto"/>
        <w:rPr>
          <w:rFonts w:hint="eastAsia" w:ascii="新宋体" w:hAnsi="新宋体" w:eastAsia="新宋体" w:cs="新宋体"/>
          <w:color w:val="auto"/>
          <w:sz w:val="30"/>
          <w:szCs w:val="30"/>
          <w:highlight w:val="none"/>
        </w:rPr>
      </w:pPr>
    </w:p>
    <w:p w14:paraId="1702B147">
      <w:pPr>
        <w:adjustRightInd w:val="0"/>
        <w:snapToGrid w:val="0"/>
        <w:spacing w:line="360" w:lineRule="auto"/>
        <w:rPr>
          <w:rFonts w:hint="eastAsia" w:ascii="新宋体" w:hAnsi="新宋体" w:eastAsia="新宋体" w:cs="新宋体"/>
          <w:color w:val="auto"/>
          <w:sz w:val="30"/>
          <w:szCs w:val="30"/>
          <w:highlight w:val="none"/>
        </w:rPr>
      </w:pPr>
    </w:p>
    <w:p w14:paraId="04132B2A">
      <w:pPr>
        <w:adjustRightInd w:val="0"/>
        <w:snapToGrid w:val="0"/>
        <w:spacing w:line="360" w:lineRule="auto"/>
        <w:rPr>
          <w:rFonts w:hint="eastAsia" w:ascii="新宋体" w:hAnsi="新宋体" w:eastAsia="新宋体" w:cs="新宋体"/>
          <w:color w:val="auto"/>
          <w:sz w:val="30"/>
          <w:szCs w:val="30"/>
          <w:highlight w:val="none"/>
        </w:rPr>
      </w:pPr>
    </w:p>
    <w:p w14:paraId="55FFA6DD">
      <w:pPr>
        <w:adjustRightInd w:val="0"/>
        <w:snapToGrid w:val="0"/>
        <w:spacing w:line="360" w:lineRule="auto"/>
        <w:ind w:firstLine="1984" w:firstLineChars="620"/>
        <w:rPr>
          <w:rFonts w:hint="eastAsia" w:ascii="新宋体" w:hAnsi="新宋体" w:eastAsia="新宋体" w:cs="新宋体"/>
          <w:color w:val="auto"/>
          <w:sz w:val="32"/>
          <w:szCs w:val="32"/>
          <w:highlight w:val="none"/>
          <w:u w:val="single"/>
        </w:rPr>
      </w:pPr>
      <w:r>
        <w:rPr>
          <w:rFonts w:hint="eastAsia" w:ascii="新宋体" w:hAnsi="新宋体" w:eastAsia="新宋体" w:cs="新宋体"/>
          <w:color w:val="auto"/>
          <w:sz w:val="32"/>
          <w:szCs w:val="32"/>
          <w:highlight w:val="none"/>
          <w:lang w:eastAsia="zh-CN"/>
        </w:rPr>
        <w:t>投标人</w:t>
      </w:r>
      <w:r>
        <w:rPr>
          <w:rFonts w:hint="eastAsia" w:ascii="新宋体" w:hAnsi="新宋体" w:eastAsia="新宋体" w:cs="新宋体"/>
          <w:color w:val="auto"/>
          <w:sz w:val="32"/>
          <w:szCs w:val="32"/>
          <w:highlight w:val="none"/>
        </w:rPr>
        <w:t>：</w:t>
      </w:r>
      <w:r>
        <w:rPr>
          <w:rFonts w:hint="eastAsia" w:ascii="新宋体" w:hAnsi="新宋体" w:eastAsia="新宋体" w:cs="新宋体"/>
          <w:color w:val="auto"/>
          <w:sz w:val="32"/>
          <w:szCs w:val="32"/>
          <w:highlight w:val="none"/>
          <w:u w:val="single"/>
        </w:rPr>
        <w:t xml:space="preserve">                       </w:t>
      </w:r>
    </w:p>
    <w:p w14:paraId="13B0E8E7">
      <w:pPr>
        <w:jc w:val="center"/>
        <w:rPr>
          <w:rFonts w:hint="default" w:ascii="新宋体" w:hAnsi="新宋体" w:eastAsia="新宋体" w:cs="新宋体"/>
          <w:color w:val="auto"/>
          <w:sz w:val="32"/>
          <w:szCs w:val="32"/>
          <w:highlight w:val="none"/>
          <w:lang w:val="en-US" w:eastAsia="zh-CN"/>
        </w:rPr>
      </w:pPr>
      <w:r>
        <w:rPr>
          <w:rFonts w:hint="eastAsia" w:ascii="新宋体" w:hAnsi="新宋体" w:eastAsia="新宋体" w:cs="新宋体"/>
          <w:color w:val="auto"/>
          <w:sz w:val="32"/>
          <w:szCs w:val="32"/>
          <w:highlight w:val="none"/>
        </w:rPr>
        <w:t>日</w:t>
      </w:r>
      <w:r>
        <w:rPr>
          <w:rFonts w:hint="eastAsia" w:ascii="新宋体" w:hAnsi="新宋体" w:eastAsia="新宋体" w:cs="新宋体"/>
          <w:color w:val="auto"/>
          <w:sz w:val="32"/>
          <w:szCs w:val="32"/>
          <w:highlight w:val="none"/>
          <w:lang w:val="en-US" w:eastAsia="zh-CN"/>
        </w:rPr>
        <w:t xml:space="preserve"> </w:t>
      </w:r>
      <w:r>
        <w:rPr>
          <w:rFonts w:hint="eastAsia" w:ascii="新宋体" w:hAnsi="新宋体" w:eastAsia="新宋体" w:cs="新宋体"/>
          <w:color w:val="auto"/>
          <w:sz w:val="32"/>
          <w:szCs w:val="32"/>
          <w:highlight w:val="none"/>
        </w:rPr>
        <w:t>期：</w:t>
      </w:r>
      <w:r>
        <w:rPr>
          <w:rFonts w:hint="eastAsia" w:ascii="新宋体" w:hAnsi="新宋体" w:eastAsia="新宋体" w:cs="新宋体"/>
          <w:color w:val="auto"/>
          <w:sz w:val="32"/>
          <w:szCs w:val="32"/>
          <w:highlight w:val="none"/>
          <w:u w:val="single"/>
          <w:lang w:val="en-US" w:eastAsia="zh-CN"/>
        </w:rPr>
        <w:t xml:space="preserve">                          </w:t>
      </w:r>
    </w:p>
    <w:p w14:paraId="24CA093D">
      <w:pPr>
        <w:jc w:val="center"/>
        <w:rPr>
          <w:rFonts w:hint="eastAsia" w:hAnsi="楷体" w:eastAsia="楷体" w:cs="楷体"/>
          <w:color w:val="auto"/>
          <w:sz w:val="32"/>
          <w:szCs w:val="32"/>
          <w:highlight w:val="none"/>
        </w:rPr>
      </w:pPr>
    </w:p>
    <w:p w14:paraId="277BC1A7">
      <w:pPr>
        <w:jc w:val="center"/>
        <w:rPr>
          <w:rFonts w:hint="eastAsia" w:ascii="宋体" w:hAnsi="宋体" w:cs="宋体"/>
          <w:b/>
          <w:color w:val="auto"/>
          <w:sz w:val="28"/>
          <w:highlight w:val="none"/>
          <w:lang w:eastAsia="zh-CN"/>
        </w:rPr>
      </w:pPr>
      <w:r>
        <w:rPr>
          <w:rFonts w:hint="eastAsia" w:ascii="宋体" w:hAnsi="宋体" w:cs="宋体"/>
          <w:color w:val="auto"/>
          <w:sz w:val="22"/>
          <w:highlight w:val="none"/>
        </w:rPr>
        <w:br w:type="page"/>
      </w:r>
      <w:r>
        <w:rPr>
          <w:rFonts w:hint="eastAsia" w:ascii="宋体" w:hAnsi="宋体" w:cs="宋体"/>
          <w:b/>
          <w:color w:val="auto"/>
          <w:sz w:val="28"/>
          <w:highlight w:val="none"/>
          <w:lang w:eastAsia="zh-CN"/>
        </w:rPr>
        <w:t>一、磋商响应声明</w:t>
      </w:r>
    </w:p>
    <w:p w14:paraId="64EC2193">
      <w:pPr>
        <w:wordWrap/>
        <w:spacing w:line="380" w:lineRule="exact"/>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致</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 (采购人或采购代理机构)：</w:t>
      </w:r>
    </w:p>
    <w:p w14:paraId="47378839">
      <w:pPr>
        <w:wordWrap/>
        <w:spacing w:line="380" w:lineRule="exact"/>
        <w:ind w:firstLine="482"/>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我方已仔细研究了</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项目名称)的竞争性磋商文件（政府采购编号：</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 ；采购代理编号：</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）的全部内容，知悉参加竞争性磋商的风险，我方承诺接受磋商文件的全部条款且无任何异议。</w:t>
      </w:r>
    </w:p>
    <w:p w14:paraId="57B7AD8D">
      <w:pPr>
        <w:wordWrap/>
        <w:spacing w:line="380" w:lineRule="exact"/>
        <w:ind w:firstLine="482"/>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一、我方同意在磋商文件中规定的提交首次响应文件截止时间起</w:t>
      </w:r>
      <w:r>
        <w:rPr>
          <w:rFonts w:hint="eastAsia" w:ascii="宋体" w:hAnsi="宋体" w:cs="宋体"/>
          <w:color w:val="auto"/>
          <w:sz w:val="22"/>
          <w:szCs w:val="22"/>
          <w:highlight w:val="none"/>
          <w:u w:val="single"/>
          <w:lang w:eastAsia="zh-CN"/>
        </w:rPr>
        <w:t>90</w:t>
      </w:r>
      <w:r>
        <w:rPr>
          <w:rFonts w:hint="eastAsia" w:ascii="宋体" w:hAnsi="宋体" w:cs="宋体"/>
          <w:color w:val="auto"/>
          <w:sz w:val="22"/>
          <w:szCs w:val="22"/>
          <w:highlight w:val="none"/>
          <w:lang w:eastAsia="zh-CN"/>
        </w:rPr>
        <w:t>日内(响应文件有效期)遵守本响应文件中的承诺且在此期限期满之前均具有法律约束力。</w:t>
      </w:r>
    </w:p>
    <w:p w14:paraId="6F6465BC">
      <w:pPr>
        <w:wordWrap/>
        <w:spacing w:line="380" w:lineRule="exact"/>
        <w:ind w:firstLine="482"/>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二、我方提交数据电文形式的响应文件一份，并保证响应文件提供的数据和资料全部内容真实、合法、准确和完整。否则，愿承担《政府采购法》第七十七条规定的法律责任。</w:t>
      </w:r>
    </w:p>
    <w:p w14:paraId="0B8E08FA">
      <w:pPr>
        <w:wordWrap/>
        <w:spacing w:line="380" w:lineRule="exact"/>
        <w:ind w:firstLine="482"/>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三、我方愿意向贵方提供任何与本项采购有关的数据、情况和技术资料。若贵方需要，我方愿意提供我方作出的一切承诺的证明材料。</w:t>
      </w:r>
    </w:p>
    <w:p w14:paraId="18B6D016">
      <w:pPr>
        <w:wordWrap/>
        <w:spacing w:line="380" w:lineRule="exact"/>
        <w:ind w:firstLine="482"/>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四、我方愿意按磋商文件规定和磋商小组要求重新提交响应文件和最后报价。</w:t>
      </w:r>
    </w:p>
    <w:p w14:paraId="79F3407D">
      <w:pPr>
        <w:wordWrap/>
        <w:spacing w:line="380" w:lineRule="exact"/>
        <w:ind w:firstLine="482"/>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五、我方承诺遵守《中华人民共和国政府采购法》及实施条例、《政府采购非招标方式管理办法《（财政部第</w:t>
      </w:r>
      <w:r>
        <w:rPr>
          <w:rFonts w:hint="eastAsia" w:ascii="宋体" w:hAnsi="宋体" w:cs="宋体"/>
          <w:color w:val="auto"/>
          <w:sz w:val="22"/>
          <w:szCs w:val="22"/>
          <w:highlight w:val="none"/>
          <w:lang w:val="en-US" w:eastAsia="zh-CN"/>
        </w:rPr>
        <w:t>74号令）</w:t>
      </w:r>
      <w:r>
        <w:rPr>
          <w:rFonts w:hint="eastAsia" w:ascii="宋体" w:hAnsi="宋体" w:cs="宋体"/>
          <w:color w:val="auto"/>
          <w:sz w:val="22"/>
          <w:szCs w:val="22"/>
          <w:highlight w:val="none"/>
          <w:lang w:eastAsia="zh-CN"/>
        </w:rPr>
        <w:t>的有关规定，保证在获得成交资格后，按照磋商文件确定的事项签订政府采购合同，履行双方所签订的合同，并承担合同规定的责任和义务。</w:t>
      </w:r>
    </w:p>
    <w:p w14:paraId="2B61AB8B">
      <w:pPr>
        <w:pStyle w:val="9"/>
        <w:adjustRightInd w:val="0"/>
        <w:snapToGrid w:val="0"/>
        <w:spacing w:line="380" w:lineRule="exact"/>
        <w:ind w:firstLine="482"/>
        <w:jc w:val="left"/>
        <w:rPr>
          <w:rFonts w:hint="eastAsia" w:hAnsi="宋体" w:eastAsia="宋体" w:cs="宋体"/>
          <w:color w:val="auto"/>
          <w:sz w:val="22"/>
          <w:szCs w:val="22"/>
          <w:highlight w:val="none"/>
          <w:lang w:eastAsia="zh-CN"/>
        </w:rPr>
      </w:pPr>
      <w:r>
        <w:rPr>
          <w:rFonts w:hint="eastAsia" w:hAnsi="宋体" w:eastAsia="宋体" w:cs="宋体"/>
          <w:color w:val="auto"/>
          <w:sz w:val="22"/>
          <w:szCs w:val="22"/>
          <w:highlight w:val="none"/>
          <w:lang w:eastAsia="zh-CN"/>
        </w:rPr>
        <w:t xml:space="preserve">六、我方在此声明： </w:t>
      </w:r>
    </w:p>
    <w:p w14:paraId="493CD062">
      <w:pPr>
        <w:pStyle w:val="9"/>
        <w:adjustRightInd w:val="0"/>
        <w:snapToGrid w:val="0"/>
        <w:spacing w:line="380" w:lineRule="exact"/>
        <w:ind w:firstLine="482"/>
        <w:jc w:val="left"/>
        <w:rPr>
          <w:rFonts w:hint="eastAsia" w:hAnsi="宋体" w:eastAsia="宋体" w:cs="宋体"/>
          <w:color w:val="auto"/>
          <w:sz w:val="22"/>
          <w:szCs w:val="22"/>
          <w:highlight w:val="none"/>
          <w:lang w:eastAsia="zh-CN"/>
        </w:rPr>
      </w:pPr>
      <w:r>
        <w:rPr>
          <w:rFonts w:hint="eastAsia" w:hAnsi="宋体" w:eastAsia="宋体" w:cs="宋体"/>
          <w:color w:val="auto"/>
          <w:sz w:val="22"/>
          <w:szCs w:val="22"/>
          <w:highlight w:val="none"/>
          <w:lang w:eastAsia="zh-CN"/>
        </w:rPr>
        <w:t>（一）我方与采购人或采购代理机构不存在隶属关系或者其他利害关系。</w:t>
      </w:r>
    </w:p>
    <w:p w14:paraId="41113301">
      <w:pPr>
        <w:pStyle w:val="9"/>
        <w:adjustRightInd w:val="0"/>
        <w:snapToGrid w:val="0"/>
        <w:spacing w:line="380" w:lineRule="exact"/>
        <w:ind w:firstLine="482"/>
        <w:jc w:val="left"/>
        <w:rPr>
          <w:rFonts w:hint="eastAsia" w:hAnsi="宋体" w:eastAsia="宋体" w:cs="宋体"/>
          <w:color w:val="auto"/>
          <w:sz w:val="22"/>
          <w:szCs w:val="22"/>
          <w:highlight w:val="none"/>
          <w:lang w:eastAsia="zh-CN"/>
        </w:rPr>
      </w:pPr>
      <w:r>
        <w:rPr>
          <w:rFonts w:hint="eastAsia" w:hAnsi="宋体" w:eastAsia="宋体" w:cs="宋体"/>
          <w:color w:val="auto"/>
          <w:sz w:val="22"/>
          <w:szCs w:val="22"/>
          <w:highlight w:val="none"/>
          <w:lang w:eastAsia="zh-CN"/>
        </w:rPr>
        <w:t>（二）我方与参加本项目的其他供应商不存在直接控股、管理关系，或者与其他供应商法定代表人（或者负责人）为同一人。</w:t>
      </w:r>
    </w:p>
    <w:p w14:paraId="5A409529">
      <w:pPr>
        <w:pStyle w:val="9"/>
        <w:adjustRightInd w:val="0"/>
        <w:snapToGrid w:val="0"/>
        <w:spacing w:line="380" w:lineRule="exact"/>
        <w:ind w:firstLine="482"/>
        <w:jc w:val="left"/>
        <w:rPr>
          <w:rFonts w:hint="eastAsia" w:hAnsi="宋体" w:eastAsia="宋体" w:cs="宋体"/>
          <w:color w:val="auto"/>
          <w:sz w:val="22"/>
          <w:szCs w:val="22"/>
          <w:highlight w:val="none"/>
          <w:lang w:eastAsia="zh-CN"/>
        </w:rPr>
      </w:pPr>
      <w:r>
        <w:rPr>
          <w:rFonts w:hint="eastAsia" w:hAnsi="宋体" w:eastAsia="宋体" w:cs="宋体"/>
          <w:color w:val="auto"/>
          <w:sz w:val="22"/>
          <w:szCs w:val="22"/>
          <w:highlight w:val="none"/>
          <w:lang w:eastAsia="zh-CN"/>
        </w:rPr>
        <w:t>（三）我方未为本项目前期准备提供设计或咨询服务。</w:t>
      </w:r>
    </w:p>
    <w:p w14:paraId="7D096515">
      <w:pPr>
        <w:pStyle w:val="9"/>
        <w:adjustRightInd w:val="0"/>
        <w:snapToGrid w:val="0"/>
        <w:spacing w:line="380" w:lineRule="exact"/>
        <w:ind w:firstLine="482"/>
        <w:jc w:val="left"/>
        <w:rPr>
          <w:rFonts w:hint="eastAsia" w:hAnsi="宋体" w:eastAsia="宋体" w:cs="宋体"/>
          <w:color w:val="auto"/>
          <w:sz w:val="22"/>
          <w:szCs w:val="22"/>
          <w:highlight w:val="none"/>
          <w:lang w:eastAsia="zh-CN"/>
        </w:rPr>
      </w:pPr>
      <w:r>
        <w:rPr>
          <w:rFonts w:hint="eastAsia" w:hAnsi="宋体" w:eastAsia="宋体" w:cs="宋体"/>
          <w:color w:val="auto"/>
          <w:sz w:val="22"/>
          <w:szCs w:val="22"/>
          <w:highlight w:val="none"/>
          <w:lang w:eastAsia="zh-CN"/>
        </w:rPr>
        <w:t>（四）我方承诺（承诺期：成立三年以上的，为提交首次响应文件截止时间前三年内；成立不足三年的，为实际时间）：</w:t>
      </w:r>
    </w:p>
    <w:p w14:paraId="2FD55B00">
      <w:pPr>
        <w:pStyle w:val="9"/>
        <w:adjustRightInd w:val="0"/>
        <w:snapToGrid w:val="0"/>
        <w:spacing w:line="380" w:lineRule="exact"/>
        <w:ind w:firstLine="482"/>
        <w:jc w:val="left"/>
        <w:rPr>
          <w:rFonts w:hint="eastAsia" w:hAnsi="宋体" w:eastAsia="宋体" w:cs="宋体"/>
          <w:color w:val="auto"/>
          <w:sz w:val="22"/>
          <w:szCs w:val="22"/>
          <w:highlight w:val="none"/>
          <w:lang w:eastAsia="zh-CN"/>
        </w:rPr>
      </w:pPr>
      <w:r>
        <w:rPr>
          <w:rFonts w:hint="eastAsia" w:hAnsi="宋体" w:eastAsia="宋体" w:cs="宋体"/>
          <w:color w:val="auto"/>
          <w:sz w:val="22"/>
          <w:szCs w:val="22"/>
          <w:highlight w:val="none"/>
          <w:lang w:val="en-US" w:eastAsia="zh-CN"/>
        </w:rPr>
        <w:t>1.</w:t>
      </w:r>
      <w:r>
        <w:rPr>
          <w:rFonts w:hint="eastAsia" w:hAnsi="宋体" w:eastAsia="宋体" w:cs="宋体"/>
          <w:color w:val="auto"/>
          <w:sz w:val="22"/>
          <w:szCs w:val="22"/>
          <w:highlight w:val="none"/>
          <w:lang w:eastAsia="zh-CN"/>
        </w:rPr>
        <w:t>我方依法缴纳了各项税费及各项社会保障资金，没有偷税、漏税及欠缴行为。</w:t>
      </w:r>
    </w:p>
    <w:p w14:paraId="2CD2FC55">
      <w:pPr>
        <w:pStyle w:val="9"/>
        <w:adjustRightInd w:val="0"/>
        <w:snapToGrid w:val="0"/>
        <w:spacing w:line="380" w:lineRule="exact"/>
        <w:ind w:firstLine="482"/>
        <w:jc w:val="left"/>
        <w:rPr>
          <w:rFonts w:hint="eastAsia" w:hAnsi="宋体" w:eastAsia="宋体" w:cs="宋体"/>
          <w:color w:val="auto"/>
          <w:sz w:val="22"/>
          <w:szCs w:val="22"/>
          <w:highlight w:val="none"/>
          <w:lang w:eastAsia="zh-CN"/>
        </w:rPr>
      </w:pPr>
      <w:r>
        <w:rPr>
          <w:rFonts w:hint="eastAsia" w:hAnsi="宋体" w:eastAsia="宋体" w:cs="宋体"/>
          <w:color w:val="auto"/>
          <w:sz w:val="22"/>
          <w:szCs w:val="22"/>
          <w:highlight w:val="none"/>
          <w:lang w:val="en-US" w:eastAsia="zh-CN"/>
        </w:rPr>
        <w:t>2.</w:t>
      </w:r>
      <w:r>
        <w:rPr>
          <w:rFonts w:hint="eastAsia" w:hAnsi="宋体" w:eastAsia="宋体" w:cs="宋体"/>
          <w:color w:val="auto"/>
          <w:sz w:val="22"/>
          <w:szCs w:val="22"/>
          <w:highlight w:val="none"/>
          <w:lang w:eastAsia="zh-CN"/>
        </w:rPr>
        <w:t>我方在经营活动中没有存在下列重大违法记录：</w:t>
      </w:r>
    </w:p>
    <w:p w14:paraId="19C58D88">
      <w:pPr>
        <w:pStyle w:val="9"/>
        <w:adjustRightInd w:val="0"/>
        <w:snapToGrid w:val="0"/>
        <w:spacing w:line="380" w:lineRule="exact"/>
        <w:ind w:firstLine="482"/>
        <w:jc w:val="left"/>
        <w:rPr>
          <w:rFonts w:hint="eastAsia" w:hAnsi="宋体" w:eastAsia="宋体" w:cs="宋体"/>
          <w:color w:val="auto"/>
          <w:sz w:val="22"/>
          <w:szCs w:val="22"/>
          <w:highlight w:val="none"/>
          <w:lang w:eastAsia="zh-CN"/>
        </w:rPr>
      </w:pPr>
      <w:r>
        <w:rPr>
          <w:rFonts w:hint="eastAsia" w:hAnsi="宋体" w:eastAsia="宋体" w:cs="宋体"/>
          <w:color w:val="auto"/>
          <w:sz w:val="22"/>
          <w:szCs w:val="22"/>
          <w:highlight w:val="none"/>
          <w:lang w:eastAsia="zh-CN"/>
        </w:rPr>
        <w:t>(1)受到刑事处罚；</w:t>
      </w:r>
    </w:p>
    <w:p w14:paraId="23EC2C92">
      <w:pPr>
        <w:pStyle w:val="9"/>
        <w:adjustRightInd w:val="0"/>
        <w:snapToGrid w:val="0"/>
        <w:spacing w:line="380" w:lineRule="exact"/>
        <w:ind w:firstLine="482"/>
        <w:jc w:val="left"/>
        <w:rPr>
          <w:rFonts w:hint="eastAsia" w:hAnsi="宋体" w:eastAsia="宋体" w:cs="宋体"/>
          <w:color w:val="auto"/>
          <w:sz w:val="22"/>
          <w:szCs w:val="22"/>
          <w:highlight w:val="none"/>
          <w:lang w:eastAsia="zh-CN"/>
        </w:rPr>
      </w:pPr>
      <w:r>
        <w:rPr>
          <w:rFonts w:hint="eastAsia" w:hAnsi="宋体" w:eastAsia="宋体" w:cs="宋体"/>
          <w:color w:val="auto"/>
          <w:sz w:val="22"/>
          <w:szCs w:val="22"/>
          <w:highlight w:val="none"/>
          <w:lang w:eastAsia="zh-CN"/>
        </w:rPr>
        <w:t>(2)受到三万元以上的罚款、责令停产停业、在一至三年内禁止参加政府采购活动、暂扣或者吊销许可证、暂扣或者吊销执照的行政处罚。</w:t>
      </w:r>
    </w:p>
    <w:p w14:paraId="7BB095F1">
      <w:pPr>
        <w:wordWrap/>
        <w:spacing w:line="380" w:lineRule="exact"/>
        <w:ind w:firstLine="480"/>
        <w:jc w:val="left"/>
        <w:rPr>
          <w:rFonts w:hint="eastAsia" w:ascii="宋体" w:hAnsi="宋体" w:cs="宋体"/>
          <w:color w:val="auto"/>
          <w:sz w:val="22"/>
          <w:szCs w:val="22"/>
          <w:highlight w:val="none"/>
          <w:lang w:eastAsia="zh-CN"/>
        </w:rPr>
      </w:pPr>
    </w:p>
    <w:p w14:paraId="4358C314">
      <w:pPr>
        <w:wordWrap/>
        <w:spacing w:line="38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附件1</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eastAsia="zh-CN"/>
        </w:rPr>
        <w:t>：法定代表人身份证明</w:t>
      </w:r>
    </w:p>
    <w:p w14:paraId="513FF7BB">
      <w:pPr>
        <w:wordWrap/>
        <w:spacing w:line="38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附件</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eastAsia="zh-CN"/>
        </w:rPr>
        <w:t>2：法定代表人授权委托书</w:t>
      </w:r>
    </w:p>
    <w:p w14:paraId="3D48DC24">
      <w:pPr>
        <w:widowControl/>
        <w:wordWrap/>
        <w:spacing w:line="380" w:lineRule="exact"/>
        <w:jc w:val="left"/>
        <w:rPr>
          <w:rFonts w:hint="eastAsia" w:ascii="宋体" w:hAnsi="宋体" w:cs="宋体"/>
          <w:color w:val="auto"/>
          <w:sz w:val="22"/>
          <w:szCs w:val="22"/>
          <w:highlight w:val="none"/>
          <w:lang w:eastAsia="zh-CN"/>
        </w:rPr>
      </w:pPr>
    </w:p>
    <w:p w14:paraId="3D5F3EE0">
      <w:pPr>
        <w:widowControl/>
        <w:wordWrap/>
        <w:spacing w:line="380" w:lineRule="exact"/>
        <w:ind w:firstLine="480"/>
        <w:jc w:val="left"/>
        <w:rPr>
          <w:rFonts w:ascii="宋体" w:hAnsi="宋体" w:cs="宋体"/>
          <w:color w:val="auto"/>
          <w:sz w:val="22"/>
          <w:szCs w:val="22"/>
          <w:highlight w:val="none"/>
          <w:u w:val="single"/>
          <w:lang w:eastAsia="zh-CN"/>
        </w:rPr>
      </w:pPr>
      <w:r>
        <w:rPr>
          <w:rFonts w:hint="eastAsia" w:ascii="宋体" w:hAnsi="宋体" w:cs="宋体"/>
          <w:color w:val="auto"/>
          <w:sz w:val="22"/>
          <w:szCs w:val="22"/>
          <w:highlight w:val="none"/>
          <w:lang w:eastAsia="zh-CN"/>
        </w:rPr>
        <w:t>供应商名称(盖单位章)：</w:t>
      </w:r>
      <w:r>
        <w:rPr>
          <w:rFonts w:hint="eastAsia" w:ascii="宋体" w:hAnsi="宋体" w:cs="宋体"/>
          <w:color w:val="auto"/>
          <w:sz w:val="22"/>
          <w:szCs w:val="22"/>
          <w:highlight w:val="none"/>
          <w:u w:val="single"/>
          <w:lang w:eastAsia="zh-CN"/>
        </w:rPr>
        <w:t xml:space="preserve">                </w:t>
      </w:r>
    </w:p>
    <w:p w14:paraId="64439132">
      <w:pPr>
        <w:wordWrap/>
        <w:spacing w:line="38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法定代表人（单位负责人）或其委托代理人 (签字或印章)：</w:t>
      </w:r>
      <w:r>
        <w:rPr>
          <w:rFonts w:hint="eastAsia" w:ascii="宋体" w:hAnsi="宋体" w:cs="宋体"/>
          <w:color w:val="auto"/>
          <w:sz w:val="22"/>
          <w:szCs w:val="22"/>
          <w:highlight w:val="none"/>
          <w:u w:val="single"/>
          <w:lang w:eastAsia="zh-CN"/>
        </w:rPr>
        <w:t xml:space="preserve">            </w:t>
      </w:r>
    </w:p>
    <w:p w14:paraId="0D4014DC">
      <w:pPr>
        <w:wordWrap/>
        <w:spacing w:line="38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日期：</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年</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月</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日</w:t>
      </w:r>
    </w:p>
    <w:p w14:paraId="10DB1029">
      <w:pPr>
        <w:jc w:val="left"/>
        <w:rPr>
          <w:rFonts w:hint="default" w:ascii="宋体" w:hAnsi="宋体" w:cs="宋体"/>
          <w:b/>
          <w:color w:val="auto"/>
          <w:sz w:val="22"/>
          <w:szCs w:val="21"/>
          <w:highlight w:val="none"/>
          <w:lang w:val="en-US" w:eastAsia="zh-CN"/>
        </w:rPr>
      </w:pPr>
      <w:r>
        <w:rPr>
          <w:rFonts w:hint="eastAsia" w:ascii="宋体" w:hAnsi="宋体" w:cs="宋体"/>
          <w:color w:val="auto"/>
          <w:sz w:val="24"/>
          <w:highlight w:val="none"/>
          <w:lang w:eastAsia="zh-CN"/>
        </w:rPr>
        <w:br w:type="page"/>
      </w:r>
      <w:r>
        <w:rPr>
          <w:rFonts w:hint="eastAsia" w:ascii="宋体" w:hAnsi="宋体" w:cs="宋体"/>
          <w:b/>
          <w:color w:val="auto"/>
          <w:sz w:val="22"/>
          <w:szCs w:val="21"/>
          <w:highlight w:val="none"/>
          <w:lang w:eastAsia="zh-CN"/>
        </w:rPr>
        <w:t>附件</w:t>
      </w:r>
      <w:r>
        <w:rPr>
          <w:rFonts w:hint="eastAsia" w:ascii="宋体" w:hAnsi="宋体" w:cs="宋体"/>
          <w:b/>
          <w:color w:val="auto"/>
          <w:sz w:val="22"/>
          <w:szCs w:val="21"/>
          <w:highlight w:val="none"/>
          <w:lang w:val="en-US" w:eastAsia="zh-CN"/>
        </w:rPr>
        <w:t>1-1</w:t>
      </w:r>
    </w:p>
    <w:p w14:paraId="6C9DE173">
      <w:pPr>
        <w:jc w:val="center"/>
        <w:rPr>
          <w:rFonts w:hint="eastAsia" w:ascii="宋体" w:hAnsi="宋体" w:eastAsia="宋体" w:cs="宋体"/>
          <w:b/>
          <w:color w:val="auto"/>
          <w:sz w:val="28"/>
          <w:highlight w:val="none"/>
          <w:lang w:eastAsia="zh-CN"/>
        </w:rPr>
      </w:pPr>
      <w:r>
        <w:rPr>
          <w:rFonts w:hint="eastAsia" w:ascii="宋体" w:hAnsi="宋体" w:eastAsia="宋体" w:cs="宋体"/>
          <w:b/>
          <w:color w:val="auto"/>
          <w:sz w:val="28"/>
          <w:highlight w:val="none"/>
          <w:lang w:eastAsia="zh-CN"/>
        </w:rPr>
        <w:t>法定代表人身份证明</w:t>
      </w:r>
    </w:p>
    <w:p w14:paraId="1FDFD49B">
      <w:pPr>
        <w:wordWrap/>
        <w:spacing w:before="156" w:line="48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供应商名称：</w:t>
      </w:r>
      <w:r>
        <w:rPr>
          <w:rFonts w:hint="eastAsia" w:ascii="宋体" w:hAnsi="宋体" w:cs="宋体"/>
          <w:color w:val="auto"/>
          <w:sz w:val="22"/>
          <w:szCs w:val="22"/>
          <w:highlight w:val="none"/>
          <w:u w:val="single"/>
          <w:lang w:eastAsia="zh-CN"/>
        </w:rPr>
        <w:t xml:space="preserve">                  </w:t>
      </w:r>
    </w:p>
    <w:p w14:paraId="1E2EA8A8">
      <w:pPr>
        <w:wordWrap/>
        <w:spacing w:before="156" w:line="48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统一社会信用代码：</w:t>
      </w:r>
      <w:r>
        <w:rPr>
          <w:rFonts w:hint="eastAsia" w:ascii="宋体" w:hAnsi="宋体" w:cs="宋体"/>
          <w:color w:val="auto"/>
          <w:sz w:val="22"/>
          <w:szCs w:val="22"/>
          <w:highlight w:val="none"/>
          <w:u w:val="single"/>
          <w:lang w:eastAsia="zh-CN"/>
        </w:rPr>
        <w:t xml:space="preserve">                  </w:t>
      </w:r>
    </w:p>
    <w:p w14:paraId="613F7EAA">
      <w:pPr>
        <w:wordWrap/>
        <w:spacing w:before="156" w:line="48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注册地址：</w:t>
      </w:r>
      <w:r>
        <w:rPr>
          <w:rFonts w:hint="eastAsia" w:ascii="宋体" w:hAnsi="宋体" w:cs="宋体"/>
          <w:color w:val="auto"/>
          <w:sz w:val="22"/>
          <w:szCs w:val="22"/>
          <w:highlight w:val="none"/>
          <w:u w:val="single"/>
          <w:lang w:eastAsia="zh-CN"/>
        </w:rPr>
        <w:t xml:space="preserve">                                    </w:t>
      </w:r>
    </w:p>
    <w:p w14:paraId="29A1CE95">
      <w:pPr>
        <w:wordWrap/>
        <w:spacing w:before="156" w:line="48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 xml:space="preserve">成立时间： </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年 </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月</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 日</w:t>
      </w:r>
    </w:p>
    <w:p w14:paraId="429AC833">
      <w:pPr>
        <w:wordWrap/>
        <w:spacing w:before="156" w:line="480" w:lineRule="exact"/>
        <w:ind w:firstLine="480"/>
        <w:jc w:val="left"/>
        <w:rPr>
          <w:rFonts w:hint="eastAsia" w:ascii="宋体" w:hAnsi="宋体" w:cs="宋体"/>
          <w:color w:val="auto"/>
          <w:sz w:val="22"/>
          <w:szCs w:val="22"/>
          <w:highlight w:val="none"/>
          <w:u w:val="single"/>
          <w:lang w:eastAsia="zh-CN"/>
        </w:rPr>
      </w:pPr>
      <w:r>
        <w:rPr>
          <w:rFonts w:hint="eastAsia" w:ascii="宋体" w:hAnsi="宋体" w:cs="宋体"/>
          <w:color w:val="auto"/>
          <w:sz w:val="22"/>
          <w:szCs w:val="22"/>
          <w:highlight w:val="none"/>
          <w:lang w:eastAsia="zh-CN"/>
        </w:rPr>
        <w:t>经营期限：</w:t>
      </w:r>
      <w:r>
        <w:rPr>
          <w:rFonts w:hint="eastAsia" w:ascii="宋体" w:hAnsi="宋体" w:cs="宋体"/>
          <w:color w:val="auto"/>
          <w:sz w:val="22"/>
          <w:szCs w:val="22"/>
          <w:highlight w:val="none"/>
          <w:u w:val="single"/>
          <w:lang w:eastAsia="zh-CN"/>
        </w:rPr>
        <w:t xml:space="preserve">                  </w:t>
      </w:r>
    </w:p>
    <w:p w14:paraId="261603EE">
      <w:pPr>
        <w:wordWrap/>
        <w:spacing w:before="156" w:line="480" w:lineRule="exact"/>
        <w:ind w:firstLine="480"/>
        <w:jc w:val="left"/>
        <w:rPr>
          <w:rFonts w:hint="eastAsia" w:ascii="宋体" w:hAnsi="宋体" w:cs="宋体"/>
          <w:color w:val="auto"/>
          <w:sz w:val="22"/>
          <w:szCs w:val="22"/>
          <w:highlight w:val="none"/>
          <w:u w:val="single"/>
          <w:lang w:eastAsia="zh-CN"/>
        </w:rPr>
      </w:pPr>
      <w:r>
        <w:rPr>
          <w:rFonts w:hint="eastAsia" w:ascii="宋体" w:hAnsi="宋体" w:cs="宋体"/>
          <w:color w:val="auto"/>
          <w:sz w:val="22"/>
          <w:szCs w:val="22"/>
          <w:highlight w:val="none"/>
          <w:lang w:eastAsia="zh-CN"/>
        </w:rPr>
        <w:t>经营范围：</w:t>
      </w:r>
      <w:r>
        <w:rPr>
          <w:rFonts w:hint="eastAsia" w:ascii="宋体" w:hAnsi="宋体" w:cs="宋体"/>
          <w:color w:val="auto"/>
          <w:sz w:val="22"/>
          <w:szCs w:val="22"/>
          <w:highlight w:val="none"/>
          <w:u w:val="single"/>
          <w:lang w:eastAsia="zh-CN"/>
        </w:rPr>
        <w:t xml:space="preserve">              </w:t>
      </w:r>
    </w:p>
    <w:p w14:paraId="7C3471F4">
      <w:pPr>
        <w:wordWrap/>
        <w:spacing w:before="156" w:line="48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姓名：</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 性别：</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 年龄：</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 系</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（供应商名称）的法定代表人。</w:t>
      </w:r>
    </w:p>
    <w:p w14:paraId="59D7C113">
      <w:pPr>
        <w:wordWrap/>
        <w:spacing w:before="156" w:line="48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特此证明。</w:t>
      </w:r>
    </w:p>
    <w:p w14:paraId="342E3C86">
      <w:pPr>
        <w:wordWrap/>
        <w:spacing w:before="156" w:line="480" w:lineRule="exact"/>
        <w:ind w:firstLine="480"/>
        <w:jc w:val="left"/>
        <w:rPr>
          <w:rFonts w:hint="eastAsia" w:ascii="宋体" w:hAnsi="宋体" w:cs="宋体"/>
          <w:b/>
          <w:color w:val="auto"/>
          <w:sz w:val="22"/>
          <w:szCs w:val="22"/>
          <w:highlight w:val="none"/>
          <w:lang w:eastAsia="zh-CN"/>
        </w:rPr>
      </w:pPr>
      <w:r>
        <w:rPr>
          <w:rFonts w:hint="eastAsia" w:ascii="宋体" w:hAnsi="宋体" w:cs="宋体"/>
          <w:b/>
          <w:color w:val="auto"/>
          <w:sz w:val="22"/>
          <w:szCs w:val="22"/>
          <w:highlight w:val="none"/>
          <w:lang w:eastAsia="zh-CN"/>
        </w:rPr>
        <w:t>附：法定代表人身份证复印件</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5BF31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4" w:hRule="atLeast"/>
        </w:trPr>
        <w:tc>
          <w:tcPr>
            <w:tcW w:w="5000" w:type="pct"/>
            <w:noWrap w:val="0"/>
            <w:vAlign w:val="center"/>
          </w:tcPr>
          <w:p w14:paraId="534D8658">
            <w:pPr>
              <w:keepNext w:val="0"/>
              <w:keepLines w:val="0"/>
              <w:suppressLineNumbers w:val="0"/>
              <w:snapToGrid w:val="0"/>
              <w:spacing w:before="0" w:beforeAutospacing="0" w:after="0" w:afterAutospacing="0" w:line="480" w:lineRule="auto"/>
              <w:ind w:left="0" w:right="0"/>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身份证正面、反面复印件</w:t>
            </w:r>
          </w:p>
        </w:tc>
      </w:tr>
    </w:tbl>
    <w:p w14:paraId="3F4BB66B">
      <w:pPr>
        <w:wordWrap/>
        <w:spacing w:line="480" w:lineRule="exact"/>
        <w:jc w:val="left"/>
        <w:rPr>
          <w:rFonts w:hint="eastAsia" w:ascii="宋体" w:hAnsi="宋体" w:cs="宋体"/>
          <w:color w:val="auto"/>
          <w:sz w:val="24"/>
          <w:highlight w:val="none"/>
          <w:lang w:eastAsia="zh-CN"/>
        </w:rPr>
      </w:pPr>
    </w:p>
    <w:p w14:paraId="61352140">
      <w:pPr>
        <w:wordWrap/>
        <w:spacing w:line="480" w:lineRule="exact"/>
        <w:jc w:val="left"/>
        <w:rPr>
          <w:rFonts w:hint="eastAsia" w:ascii="宋体" w:hAnsi="宋体" w:cs="宋体"/>
          <w:color w:val="auto"/>
          <w:sz w:val="24"/>
          <w:highlight w:val="none"/>
          <w:lang w:eastAsia="zh-CN"/>
        </w:rPr>
      </w:pPr>
    </w:p>
    <w:p w14:paraId="3F199E6D">
      <w:pPr>
        <w:wordWrap/>
        <w:spacing w:line="480" w:lineRule="exact"/>
        <w:jc w:val="left"/>
        <w:rPr>
          <w:rFonts w:hint="eastAsia" w:ascii="宋体" w:hAnsi="宋体" w:cs="宋体"/>
          <w:color w:val="auto"/>
          <w:sz w:val="24"/>
          <w:highlight w:val="none"/>
          <w:lang w:eastAsia="zh-CN"/>
        </w:rPr>
      </w:pPr>
    </w:p>
    <w:p w14:paraId="08654668">
      <w:pPr>
        <w:wordWrap/>
        <w:spacing w:line="480" w:lineRule="exact"/>
        <w:ind w:right="420"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供应商名称（盖单位章）：</w:t>
      </w:r>
    </w:p>
    <w:p w14:paraId="7E97EFFA">
      <w:pPr>
        <w:wordWrap/>
        <w:spacing w:line="48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日期：</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年</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月</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日</w:t>
      </w:r>
    </w:p>
    <w:p w14:paraId="62BB9084">
      <w:pPr>
        <w:wordWrap/>
        <w:jc w:val="left"/>
        <w:rPr>
          <w:rFonts w:hint="eastAsia" w:ascii="宋体" w:hAnsi="宋体" w:cs="宋体"/>
          <w:b/>
          <w:color w:val="auto"/>
          <w:sz w:val="22"/>
          <w:szCs w:val="21"/>
          <w:highlight w:val="none"/>
          <w:lang w:val="en-US" w:eastAsia="zh-CN"/>
        </w:rPr>
      </w:pPr>
      <w:r>
        <w:rPr>
          <w:rFonts w:hint="eastAsia" w:ascii="宋体" w:hAnsi="宋体" w:cs="宋体"/>
          <w:b/>
          <w:color w:val="auto"/>
          <w:sz w:val="28"/>
          <w:highlight w:val="none"/>
          <w:lang w:eastAsia="zh-CN"/>
        </w:rPr>
        <w:br w:type="page"/>
      </w:r>
      <w:r>
        <w:rPr>
          <w:rFonts w:hint="eastAsia" w:ascii="宋体" w:hAnsi="宋体" w:cs="宋体"/>
          <w:b/>
          <w:color w:val="auto"/>
          <w:sz w:val="22"/>
          <w:szCs w:val="21"/>
          <w:highlight w:val="none"/>
          <w:lang w:eastAsia="zh-CN"/>
        </w:rPr>
        <w:t>附件</w:t>
      </w:r>
      <w:r>
        <w:rPr>
          <w:rFonts w:hint="eastAsia" w:ascii="宋体" w:hAnsi="宋体" w:cs="宋体"/>
          <w:b/>
          <w:color w:val="auto"/>
          <w:sz w:val="22"/>
          <w:szCs w:val="21"/>
          <w:highlight w:val="none"/>
          <w:lang w:val="en-US" w:eastAsia="zh-CN"/>
        </w:rPr>
        <w:t>1-2</w:t>
      </w:r>
    </w:p>
    <w:p w14:paraId="7A459040">
      <w:pPr>
        <w:wordWrap/>
        <w:jc w:val="center"/>
        <w:rPr>
          <w:rFonts w:hint="eastAsia" w:ascii="宋体" w:hAnsi="宋体" w:cs="宋体"/>
          <w:b/>
          <w:color w:val="auto"/>
          <w:sz w:val="28"/>
          <w:highlight w:val="none"/>
          <w:lang w:eastAsia="zh-CN"/>
        </w:rPr>
      </w:pPr>
      <w:r>
        <w:rPr>
          <w:rFonts w:hint="eastAsia" w:ascii="宋体" w:hAnsi="宋体" w:cs="宋体"/>
          <w:b/>
          <w:color w:val="auto"/>
          <w:sz w:val="28"/>
          <w:highlight w:val="none"/>
          <w:lang w:eastAsia="zh-CN"/>
        </w:rPr>
        <w:t>法定代表人授权委托书</w:t>
      </w:r>
    </w:p>
    <w:p w14:paraId="669DCE64">
      <w:pPr>
        <w:wordWrap/>
        <w:spacing w:before="156" w:line="50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本人</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（姓名、职务）系</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（供应商名称）的法定代表人，现授权</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（姓名、职务）为我方代理人。代理人根据授权，以我方名义：(1)签署、澄清、补正、修改、撤回、提交</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（项目名称、政府采购编号、委托代理编号）响应文件；(2)签署并重新提交响应文件及最后报价；(3)退出磋商；(4)签订合同和处理有关事宜，其法律后果由我方承担。</w:t>
      </w:r>
    </w:p>
    <w:p w14:paraId="70348C28">
      <w:pPr>
        <w:wordWrap/>
        <w:spacing w:before="156" w:line="500" w:lineRule="exact"/>
        <w:ind w:firstLine="480"/>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委托期限：</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 xml:space="preserve"> 。</w:t>
      </w:r>
    </w:p>
    <w:p w14:paraId="0FAFCC1B">
      <w:pPr>
        <w:wordWrap/>
        <w:spacing w:line="500" w:lineRule="exact"/>
        <w:ind w:firstLine="435"/>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代理人无转委托权。</w:t>
      </w:r>
    </w:p>
    <w:p w14:paraId="0CC0D07E">
      <w:pPr>
        <w:wordWrap/>
        <w:spacing w:line="500" w:lineRule="exact"/>
        <w:ind w:firstLine="435"/>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本授权书于</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年</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月</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日签字生效，特此声明。</w:t>
      </w:r>
    </w:p>
    <w:p w14:paraId="28A10B61">
      <w:pPr>
        <w:wordWrap/>
        <w:spacing w:before="156"/>
        <w:ind w:firstLine="480"/>
        <w:jc w:val="left"/>
        <w:rPr>
          <w:rFonts w:hint="eastAsia" w:ascii="宋体" w:hAnsi="宋体" w:cs="宋体"/>
          <w:color w:val="auto"/>
          <w:sz w:val="24"/>
          <w:highlight w:val="none"/>
          <w:lang w:eastAsia="zh-CN"/>
        </w:rPr>
      </w:pPr>
    </w:p>
    <w:p w14:paraId="77E4A2B4">
      <w:pPr>
        <w:wordWrap/>
        <w:spacing w:before="156"/>
        <w:ind w:firstLine="480"/>
        <w:jc w:val="left"/>
        <w:rPr>
          <w:rFonts w:hint="eastAsia" w:ascii="宋体" w:hAnsi="宋体" w:cs="宋体"/>
          <w:b/>
          <w:color w:val="auto"/>
          <w:sz w:val="22"/>
          <w:szCs w:val="22"/>
          <w:highlight w:val="none"/>
          <w:lang w:eastAsia="zh-CN"/>
        </w:rPr>
      </w:pPr>
      <w:r>
        <w:rPr>
          <w:rFonts w:hint="eastAsia" w:ascii="宋体" w:hAnsi="宋体" w:cs="宋体"/>
          <w:b/>
          <w:color w:val="auto"/>
          <w:sz w:val="22"/>
          <w:szCs w:val="22"/>
          <w:highlight w:val="none"/>
          <w:lang w:eastAsia="zh-CN"/>
        </w:rPr>
        <w:t>附：委托代理人身份证复印件及法定代表人身份证明(附件1，原件)</w:t>
      </w:r>
    </w:p>
    <w:tbl>
      <w:tblPr>
        <w:tblStyle w:val="1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44F0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9" w:hRule="atLeast"/>
        </w:trPr>
        <w:tc>
          <w:tcPr>
            <w:tcW w:w="5000" w:type="pct"/>
            <w:noWrap w:val="0"/>
            <w:vAlign w:val="center"/>
          </w:tcPr>
          <w:p w14:paraId="1FBB74A8">
            <w:pPr>
              <w:keepNext w:val="0"/>
              <w:keepLines w:val="0"/>
              <w:suppressLineNumbers w:val="0"/>
              <w:snapToGrid w:val="0"/>
              <w:spacing w:before="0" w:beforeAutospacing="0" w:after="0" w:afterAutospacing="0" w:line="480" w:lineRule="auto"/>
              <w:ind w:left="0" w:right="0"/>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法定代表人身份证正面、反面复印件</w:t>
            </w:r>
          </w:p>
        </w:tc>
      </w:tr>
      <w:tr w14:paraId="620D5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trPr>
        <w:tc>
          <w:tcPr>
            <w:tcW w:w="5000" w:type="pct"/>
            <w:noWrap w:val="0"/>
            <w:vAlign w:val="center"/>
          </w:tcPr>
          <w:p w14:paraId="62ACBF22">
            <w:pPr>
              <w:keepNext w:val="0"/>
              <w:keepLines w:val="0"/>
              <w:suppressLineNumbers w:val="0"/>
              <w:snapToGrid w:val="0"/>
              <w:spacing w:before="0" w:beforeAutospacing="0" w:after="0" w:afterAutospacing="0" w:line="480" w:lineRule="auto"/>
              <w:ind w:left="0" w:right="0"/>
              <w:jc w:val="center"/>
              <w:rPr>
                <w:rFonts w:hint="eastAsia" w:ascii="宋体" w:hAnsi="宋体"/>
                <w:color w:val="auto"/>
                <w:sz w:val="21"/>
                <w:szCs w:val="21"/>
                <w:highlight w:val="none"/>
                <w:lang w:eastAsia="zh-CN"/>
              </w:rPr>
            </w:pPr>
            <w:r>
              <w:rPr>
                <w:rFonts w:hint="eastAsia" w:ascii="宋体" w:hAnsi="宋体"/>
                <w:color w:val="auto"/>
                <w:sz w:val="21"/>
                <w:szCs w:val="21"/>
                <w:highlight w:val="none"/>
                <w:lang w:eastAsia="zh-CN"/>
              </w:rPr>
              <w:t>委托代理人身份证正面、反面复印件</w:t>
            </w:r>
          </w:p>
        </w:tc>
      </w:tr>
    </w:tbl>
    <w:p w14:paraId="3D2298A5">
      <w:pPr>
        <w:wordWrap/>
        <w:jc w:val="left"/>
        <w:rPr>
          <w:rFonts w:hint="eastAsia" w:ascii="宋体" w:hAnsi="宋体" w:eastAsia="宋体" w:cs="Times New Roman"/>
          <w:color w:val="auto"/>
          <w:kern w:val="2"/>
          <w:sz w:val="22"/>
          <w:szCs w:val="22"/>
          <w:lang w:val="en-US" w:eastAsia="zh-CN" w:bidi="ar"/>
        </w:rPr>
      </w:pPr>
    </w:p>
    <w:p w14:paraId="6351A7DE">
      <w:pPr>
        <w:wordWrap/>
        <w:jc w:val="left"/>
        <w:rPr>
          <w:rFonts w:hint="eastAsia" w:ascii="宋体" w:hAnsi="宋体" w:cs="宋体"/>
          <w:color w:val="auto"/>
          <w:sz w:val="22"/>
          <w:szCs w:val="22"/>
          <w:highlight w:val="none"/>
          <w:lang w:eastAsia="zh-CN"/>
        </w:rPr>
      </w:pPr>
      <w:r>
        <w:rPr>
          <w:rFonts w:hint="eastAsia" w:ascii="宋体" w:hAnsi="宋体" w:eastAsia="宋体" w:cs="Times New Roman"/>
          <w:color w:val="auto"/>
          <w:kern w:val="2"/>
          <w:sz w:val="22"/>
          <w:szCs w:val="22"/>
          <w:lang w:val="en-US" w:eastAsia="zh-CN" w:bidi="ar"/>
        </w:rPr>
        <w:t>供应商名称（盖单位章）：</w:t>
      </w:r>
      <w:r>
        <w:rPr>
          <w:rFonts w:hint="eastAsia" w:ascii="宋体" w:hAnsi="宋体" w:eastAsia="宋体" w:cs="宋体"/>
          <w:color w:val="auto"/>
          <w:kern w:val="2"/>
          <w:sz w:val="22"/>
          <w:szCs w:val="22"/>
          <w:u w:val="single"/>
          <w:lang w:val="en-US" w:eastAsia="zh-CN" w:bidi="ar"/>
        </w:rPr>
        <w:t xml:space="preserve">               </w:t>
      </w:r>
    </w:p>
    <w:p w14:paraId="70B5AC47">
      <w:pPr>
        <w:wordWrap/>
        <w:jc w:val="left"/>
        <w:rPr>
          <w:rFonts w:hint="eastAsia" w:ascii="宋体" w:hAnsi="宋体" w:cs="宋体"/>
          <w:color w:val="auto"/>
          <w:sz w:val="22"/>
          <w:szCs w:val="22"/>
          <w:highlight w:val="none"/>
          <w:lang w:eastAsia="zh-CN"/>
        </w:rPr>
      </w:pPr>
    </w:p>
    <w:p w14:paraId="405EB224">
      <w:pPr>
        <w:wordWrap/>
        <w:jc w:val="left"/>
        <w:rPr>
          <w:rFonts w:hint="eastAsia" w:ascii="宋体" w:hAnsi="宋体" w:cs="宋体"/>
          <w:color w:val="auto"/>
          <w:sz w:val="22"/>
          <w:szCs w:val="22"/>
          <w:highlight w:val="none"/>
          <w:u w:val="single"/>
          <w:lang w:eastAsia="zh-CN"/>
        </w:rPr>
      </w:pPr>
      <w:r>
        <w:rPr>
          <w:rFonts w:hint="eastAsia" w:ascii="宋体" w:hAnsi="宋体" w:cs="宋体"/>
          <w:color w:val="auto"/>
          <w:sz w:val="22"/>
          <w:szCs w:val="22"/>
          <w:highlight w:val="none"/>
          <w:lang w:eastAsia="zh-CN"/>
        </w:rPr>
        <w:t>法定代表人（签字或盖章）：</w:t>
      </w:r>
      <w:r>
        <w:rPr>
          <w:rFonts w:hint="eastAsia" w:ascii="宋体" w:hAnsi="宋体" w:cs="宋体"/>
          <w:color w:val="auto"/>
          <w:sz w:val="22"/>
          <w:szCs w:val="22"/>
          <w:highlight w:val="none"/>
          <w:u w:val="single"/>
          <w:lang w:eastAsia="zh-CN"/>
        </w:rPr>
        <w:t xml:space="preserve">                     </w:t>
      </w:r>
    </w:p>
    <w:p w14:paraId="3C483D36">
      <w:pPr>
        <w:pStyle w:val="16"/>
        <w:spacing w:after="0" w:afterLines="0" w:line="240" w:lineRule="auto"/>
        <w:ind w:left="0" w:leftChars="0" w:firstLine="480"/>
        <w:rPr>
          <w:rFonts w:hint="eastAsia"/>
          <w:color w:val="auto"/>
          <w:highlight w:val="none"/>
        </w:rPr>
      </w:pPr>
    </w:p>
    <w:p w14:paraId="3127A9C0">
      <w:pPr>
        <w:wordWrap/>
        <w:jc w:val="left"/>
        <w:rPr>
          <w:rFonts w:hint="eastAsia" w:ascii="宋体" w:hAnsi="宋体" w:cs="宋体"/>
          <w:color w:val="auto"/>
          <w:sz w:val="22"/>
          <w:szCs w:val="22"/>
          <w:highlight w:val="none"/>
          <w:u w:val="single"/>
          <w:lang w:eastAsia="zh-CN"/>
        </w:rPr>
      </w:pPr>
      <w:r>
        <w:rPr>
          <w:rFonts w:hint="eastAsia" w:ascii="宋体" w:hAnsi="宋体" w:cs="宋体"/>
          <w:color w:val="auto"/>
          <w:sz w:val="22"/>
          <w:szCs w:val="22"/>
          <w:highlight w:val="none"/>
          <w:lang w:eastAsia="zh-CN"/>
        </w:rPr>
        <w:t>委托代理人（签字）：</w:t>
      </w:r>
      <w:r>
        <w:rPr>
          <w:rFonts w:hint="eastAsia" w:ascii="宋体" w:hAnsi="宋体" w:cs="宋体"/>
          <w:color w:val="auto"/>
          <w:sz w:val="22"/>
          <w:szCs w:val="22"/>
          <w:highlight w:val="none"/>
          <w:u w:val="single"/>
          <w:lang w:eastAsia="zh-CN"/>
        </w:rPr>
        <w:t xml:space="preserve">                     </w:t>
      </w:r>
    </w:p>
    <w:p w14:paraId="273E6B0A">
      <w:pPr>
        <w:pStyle w:val="16"/>
        <w:spacing w:after="0" w:afterLines="0" w:line="240" w:lineRule="auto"/>
        <w:ind w:left="0" w:leftChars="0" w:firstLine="480"/>
        <w:rPr>
          <w:rFonts w:hint="eastAsia"/>
          <w:color w:val="auto"/>
          <w:highlight w:val="none"/>
        </w:rPr>
      </w:pPr>
    </w:p>
    <w:p w14:paraId="7E233526">
      <w:pPr>
        <w:wordWrap/>
        <w:jc w:val="left"/>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日期：</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年</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月</w:t>
      </w:r>
      <w:r>
        <w:rPr>
          <w:rFonts w:hint="eastAsia" w:ascii="宋体" w:hAnsi="宋体" w:cs="宋体"/>
          <w:color w:val="auto"/>
          <w:sz w:val="22"/>
          <w:szCs w:val="22"/>
          <w:highlight w:val="none"/>
          <w:u w:val="single"/>
          <w:lang w:eastAsia="zh-CN"/>
        </w:rPr>
        <w:t xml:space="preserve">    </w:t>
      </w:r>
      <w:r>
        <w:rPr>
          <w:rFonts w:hint="eastAsia" w:ascii="宋体" w:hAnsi="宋体" w:cs="宋体"/>
          <w:color w:val="auto"/>
          <w:sz w:val="22"/>
          <w:szCs w:val="22"/>
          <w:highlight w:val="none"/>
          <w:lang w:eastAsia="zh-CN"/>
        </w:rPr>
        <w:t>日</w:t>
      </w:r>
    </w:p>
    <w:p w14:paraId="187D40D4">
      <w:pPr>
        <w:pStyle w:val="21"/>
        <w:rPr>
          <w:rFonts w:hint="eastAsia"/>
          <w:color w:val="auto"/>
          <w:highlight w:val="none"/>
          <w:lang w:eastAsia="zh-CN"/>
        </w:rPr>
      </w:pPr>
    </w:p>
    <w:p w14:paraId="3CE126AB">
      <w:pPr>
        <w:keepNext w:val="0"/>
        <w:keepLines w:val="0"/>
        <w:pageBreakBefore w:val="0"/>
        <w:widowControl w:val="0"/>
        <w:numPr>
          <w:ilvl w:val="0"/>
          <w:numId w:val="10"/>
        </w:numPr>
        <w:kinsoku/>
        <w:wordWrap/>
        <w:overflowPunct/>
        <w:topLinePunct w:val="0"/>
        <w:autoSpaceDE w:val="0"/>
        <w:autoSpaceDN w:val="0"/>
        <w:bidi w:val="0"/>
        <w:adjustRightInd/>
        <w:snapToGrid/>
        <w:ind w:left="0" w:leftChars="0" w:firstLine="0" w:firstLineChars="0"/>
        <w:jc w:val="center"/>
        <w:textAlignment w:val="auto"/>
        <w:rPr>
          <w:rFonts w:hint="eastAsia" w:ascii="宋体" w:hAnsi="宋体" w:cs="宋体"/>
          <w:b/>
          <w:color w:val="auto"/>
          <w:sz w:val="28"/>
          <w:highlight w:val="none"/>
          <w:lang w:eastAsia="zh-CN"/>
        </w:rPr>
      </w:pPr>
      <w:r>
        <w:rPr>
          <w:rFonts w:hint="eastAsia" w:ascii="宋体" w:hAnsi="宋体" w:cs="宋体"/>
          <w:b/>
          <w:color w:val="auto"/>
          <w:sz w:val="22"/>
          <w:szCs w:val="22"/>
          <w:highlight w:val="none"/>
        </w:rPr>
        <w:br w:type="page"/>
      </w:r>
      <w:r>
        <w:rPr>
          <w:rFonts w:hint="eastAsia" w:ascii="宋体" w:hAnsi="宋体" w:cs="宋体"/>
          <w:b/>
          <w:color w:val="auto"/>
          <w:sz w:val="28"/>
          <w:highlight w:val="none"/>
          <w:lang w:eastAsia="zh-CN"/>
        </w:rPr>
        <w:t>电子报价一览表</w:t>
      </w:r>
    </w:p>
    <w:p w14:paraId="2F865352">
      <w:pPr>
        <w:pStyle w:val="2"/>
        <w:numPr>
          <w:ilvl w:val="0"/>
          <w:numId w:val="0"/>
        </w:numPr>
        <w:rPr>
          <w:rFonts w:hint="eastAsia"/>
          <w:color w:val="auto"/>
          <w:sz w:val="22"/>
          <w:szCs w:val="32"/>
          <w:highlight w:val="none"/>
          <w:lang w:eastAsia="zh-CN"/>
        </w:rPr>
      </w:pPr>
      <w:r>
        <w:rPr>
          <w:rFonts w:hint="eastAsia"/>
          <w:color w:val="auto"/>
          <w:sz w:val="22"/>
          <w:szCs w:val="32"/>
          <w:highlight w:val="none"/>
          <w:lang w:eastAsia="zh-CN"/>
        </w:rPr>
        <w:t>标段编号：以系统为准</w:t>
      </w:r>
    </w:p>
    <w:p w14:paraId="147E6192">
      <w:pPr>
        <w:rPr>
          <w:rFonts w:hint="eastAsia"/>
          <w:color w:val="auto"/>
          <w:sz w:val="22"/>
          <w:szCs w:val="32"/>
          <w:highlight w:val="none"/>
          <w:lang w:eastAsia="zh-CN"/>
        </w:rPr>
      </w:pPr>
      <w:r>
        <w:rPr>
          <w:rFonts w:hint="eastAsia"/>
          <w:color w:val="auto"/>
          <w:sz w:val="22"/>
          <w:szCs w:val="32"/>
          <w:highlight w:val="none"/>
          <w:lang w:eastAsia="zh-CN"/>
        </w:rPr>
        <w:t>项目名称：</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7"/>
        <w:gridCol w:w="4927"/>
      </w:tblGrid>
      <w:tr w14:paraId="3F20D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1" w:hRule="atLeast"/>
        </w:trPr>
        <w:tc>
          <w:tcPr>
            <w:tcW w:w="2500" w:type="pct"/>
            <w:noWrap w:val="0"/>
            <w:vAlign w:val="center"/>
          </w:tcPr>
          <w:p w14:paraId="064BC111">
            <w:pPr>
              <w:keepNext w:val="0"/>
              <w:keepLines w:val="0"/>
              <w:numPr>
                <w:ilvl w:val="0"/>
                <w:numId w:val="0"/>
              </w:numPr>
              <w:suppressLineNumbers w:val="0"/>
              <w:wordWrap/>
              <w:spacing w:before="0" w:beforeAutospacing="0" w:after="0" w:afterAutospacing="0"/>
              <w:ind w:left="0" w:right="0"/>
              <w:jc w:val="center"/>
              <w:rPr>
                <w:rFonts w:hint="eastAsia" w:ascii="宋体" w:hAnsi="宋体" w:cs="宋体"/>
                <w:b/>
                <w:color w:val="auto"/>
                <w:sz w:val="24"/>
                <w:szCs w:val="22"/>
                <w:highlight w:val="none"/>
                <w:vertAlign w:val="baseline"/>
                <w:lang w:eastAsia="zh-CN"/>
              </w:rPr>
            </w:pPr>
            <w:r>
              <w:rPr>
                <w:rFonts w:hint="eastAsia" w:ascii="宋体" w:hAnsi="宋体" w:cs="宋体"/>
                <w:b/>
                <w:color w:val="auto"/>
                <w:sz w:val="24"/>
                <w:szCs w:val="22"/>
                <w:highlight w:val="none"/>
                <w:vertAlign w:val="baseline"/>
                <w:lang w:eastAsia="zh-CN"/>
              </w:rPr>
              <w:t>标题</w:t>
            </w:r>
          </w:p>
        </w:tc>
        <w:tc>
          <w:tcPr>
            <w:tcW w:w="2500" w:type="pct"/>
            <w:noWrap w:val="0"/>
            <w:vAlign w:val="center"/>
          </w:tcPr>
          <w:p w14:paraId="1DD1F20B">
            <w:pPr>
              <w:keepNext w:val="0"/>
              <w:keepLines w:val="0"/>
              <w:numPr>
                <w:ilvl w:val="0"/>
                <w:numId w:val="0"/>
              </w:numPr>
              <w:suppressLineNumbers w:val="0"/>
              <w:wordWrap/>
              <w:spacing w:before="0" w:beforeAutospacing="0" w:after="0" w:afterAutospacing="0"/>
              <w:ind w:left="0" w:right="0"/>
              <w:jc w:val="center"/>
              <w:rPr>
                <w:rFonts w:hint="eastAsia" w:ascii="宋体" w:hAnsi="宋体" w:cs="宋体"/>
                <w:b/>
                <w:color w:val="auto"/>
                <w:sz w:val="24"/>
                <w:szCs w:val="22"/>
                <w:highlight w:val="none"/>
                <w:vertAlign w:val="baseline"/>
                <w:lang w:eastAsia="zh-CN"/>
              </w:rPr>
            </w:pPr>
            <w:r>
              <w:rPr>
                <w:rFonts w:hint="eastAsia" w:ascii="宋体" w:hAnsi="宋体" w:cs="宋体"/>
                <w:b/>
                <w:color w:val="auto"/>
                <w:sz w:val="24"/>
                <w:szCs w:val="22"/>
                <w:highlight w:val="none"/>
                <w:vertAlign w:val="baseline"/>
                <w:lang w:eastAsia="zh-CN"/>
              </w:rPr>
              <w:t>内容</w:t>
            </w:r>
          </w:p>
        </w:tc>
      </w:tr>
      <w:tr w14:paraId="3F0F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2500" w:type="pct"/>
            <w:noWrap w:val="0"/>
            <w:vAlign w:val="center"/>
          </w:tcPr>
          <w:p w14:paraId="540DFCE1">
            <w:pPr>
              <w:keepNext w:val="0"/>
              <w:keepLines w:val="0"/>
              <w:numPr>
                <w:ilvl w:val="0"/>
                <w:numId w:val="0"/>
              </w:numPr>
              <w:suppressLineNumbers w:val="0"/>
              <w:wordWrap/>
              <w:spacing w:before="0" w:beforeAutospacing="0" w:after="0" w:afterAutospacing="0"/>
              <w:ind w:left="0" w:right="0"/>
              <w:jc w:val="center"/>
              <w:rPr>
                <w:rFonts w:hint="eastAsia" w:ascii="宋体" w:hAnsi="宋体" w:cs="宋体"/>
                <w:b w:val="0"/>
                <w:bCs/>
                <w:color w:val="auto"/>
                <w:sz w:val="24"/>
                <w:szCs w:val="22"/>
                <w:highlight w:val="none"/>
                <w:vertAlign w:val="baseline"/>
                <w:lang w:eastAsia="zh-CN"/>
              </w:rPr>
            </w:pPr>
            <w:r>
              <w:rPr>
                <w:rFonts w:hint="eastAsia" w:ascii="宋体" w:hAnsi="宋体" w:cs="宋体"/>
                <w:b w:val="0"/>
                <w:bCs/>
                <w:color w:val="auto"/>
                <w:sz w:val="24"/>
                <w:szCs w:val="22"/>
                <w:highlight w:val="none"/>
                <w:vertAlign w:val="baseline"/>
                <w:lang w:eastAsia="zh-CN"/>
              </w:rPr>
              <w:t>投标报价</w:t>
            </w:r>
          </w:p>
        </w:tc>
        <w:tc>
          <w:tcPr>
            <w:tcW w:w="2500" w:type="pct"/>
            <w:noWrap w:val="0"/>
            <w:vAlign w:val="center"/>
          </w:tcPr>
          <w:p w14:paraId="2404AF56">
            <w:pPr>
              <w:keepNext w:val="0"/>
              <w:keepLines w:val="0"/>
              <w:numPr>
                <w:ilvl w:val="0"/>
                <w:numId w:val="0"/>
              </w:numPr>
              <w:suppressLineNumbers w:val="0"/>
              <w:wordWrap/>
              <w:spacing w:before="0" w:beforeAutospacing="0" w:after="0" w:afterAutospacing="0"/>
              <w:ind w:left="0" w:right="0"/>
              <w:jc w:val="center"/>
              <w:rPr>
                <w:rFonts w:hint="default" w:ascii="宋体" w:hAnsi="宋体" w:cs="宋体"/>
                <w:b w:val="0"/>
                <w:bCs/>
                <w:color w:val="auto"/>
                <w:sz w:val="24"/>
                <w:szCs w:val="22"/>
                <w:highlight w:val="none"/>
                <w:vertAlign w:val="baseline"/>
                <w:lang w:val="en-US" w:eastAsia="zh-CN"/>
              </w:rPr>
            </w:pPr>
            <w:r>
              <w:rPr>
                <w:rFonts w:hint="eastAsia" w:ascii="宋体" w:hAnsi="宋体" w:cs="宋体"/>
                <w:b w:val="0"/>
                <w:bCs/>
                <w:color w:val="auto"/>
                <w:sz w:val="24"/>
                <w:szCs w:val="22"/>
                <w:highlight w:val="none"/>
                <w:vertAlign w:val="baseline"/>
                <w:lang w:val="en-US" w:eastAsia="zh-CN"/>
              </w:rPr>
              <w:t xml:space="preserve">  元</w:t>
            </w:r>
          </w:p>
        </w:tc>
      </w:tr>
      <w:tr w14:paraId="4AFAB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2500" w:type="pct"/>
            <w:noWrap w:val="0"/>
            <w:vAlign w:val="center"/>
          </w:tcPr>
          <w:p w14:paraId="0BDEED1A">
            <w:pPr>
              <w:keepNext w:val="0"/>
              <w:keepLines w:val="0"/>
              <w:numPr>
                <w:ilvl w:val="0"/>
                <w:numId w:val="0"/>
              </w:numPr>
              <w:suppressLineNumbers w:val="0"/>
              <w:wordWrap/>
              <w:spacing w:before="0" w:beforeAutospacing="0" w:after="0" w:afterAutospacing="0"/>
              <w:ind w:left="0" w:right="0"/>
              <w:jc w:val="center"/>
              <w:rPr>
                <w:rFonts w:hint="eastAsia" w:ascii="宋体" w:hAnsi="宋体" w:cs="宋体"/>
                <w:b w:val="0"/>
                <w:bCs/>
                <w:color w:val="auto"/>
                <w:sz w:val="24"/>
                <w:szCs w:val="22"/>
                <w:highlight w:val="none"/>
                <w:vertAlign w:val="baseline"/>
                <w:lang w:eastAsia="zh-CN"/>
              </w:rPr>
            </w:pPr>
            <w:r>
              <w:rPr>
                <w:rFonts w:hint="eastAsia" w:ascii="宋体" w:hAnsi="宋体" w:cs="宋体"/>
                <w:b w:val="0"/>
                <w:bCs/>
                <w:color w:val="auto"/>
                <w:sz w:val="24"/>
                <w:szCs w:val="22"/>
                <w:highlight w:val="none"/>
                <w:vertAlign w:val="baseline"/>
                <w:lang w:eastAsia="zh-CN"/>
              </w:rPr>
              <w:t>工期（日历天）</w:t>
            </w:r>
          </w:p>
        </w:tc>
        <w:tc>
          <w:tcPr>
            <w:tcW w:w="2500" w:type="pct"/>
            <w:noWrap w:val="0"/>
            <w:vAlign w:val="center"/>
          </w:tcPr>
          <w:p w14:paraId="13AEE273">
            <w:pPr>
              <w:keepNext w:val="0"/>
              <w:keepLines w:val="0"/>
              <w:numPr>
                <w:ilvl w:val="0"/>
                <w:numId w:val="0"/>
              </w:numPr>
              <w:suppressLineNumbers w:val="0"/>
              <w:wordWrap/>
              <w:spacing w:before="0" w:beforeAutospacing="0" w:after="0" w:afterAutospacing="0"/>
              <w:ind w:left="0" w:right="0"/>
              <w:jc w:val="center"/>
              <w:rPr>
                <w:rFonts w:hint="eastAsia" w:ascii="宋体" w:hAnsi="宋体" w:cs="宋体"/>
                <w:b w:val="0"/>
                <w:bCs/>
                <w:color w:val="auto"/>
                <w:sz w:val="24"/>
                <w:szCs w:val="22"/>
                <w:highlight w:val="none"/>
                <w:vertAlign w:val="baseline"/>
                <w:lang w:eastAsia="zh-CN"/>
              </w:rPr>
            </w:pPr>
          </w:p>
        </w:tc>
      </w:tr>
      <w:tr w14:paraId="0CFA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trPr>
        <w:tc>
          <w:tcPr>
            <w:tcW w:w="2500" w:type="pct"/>
            <w:noWrap w:val="0"/>
            <w:vAlign w:val="center"/>
          </w:tcPr>
          <w:p w14:paraId="1E2C0BEE">
            <w:pPr>
              <w:keepNext w:val="0"/>
              <w:keepLines w:val="0"/>
              <w:numPr>
                <w:ilvl w:val="0"/>
                <w:numId w:val="0"/>
              </w:numPr>
              <w:suppressLineNumbers w:val="0"/>
              <w:wordWrap/>
              <w:spacing w:before="0" w:beforeAutospacing="0" w:after="0" w:afterAutospacing="0"/>
              <w:ind w:left="0" w:right="0"/>
              <w:jc w:val="center"/>
              <w:rPr>
                <w:rFonts w:hint="eastAsia" w:ascii="宋体" w:hAnsi="宋体" w:cs="宋体"/>
                <w:b w:val="0"/>
                <w:bCs/>
                <w:color w:val="auto"/>
                <w:sz w:val="24"/>
                <w:szCs w:val="22"/>
                <w:highlight w:val="none"/>
                <w:vertAlign w:val="baseline"/>
                <w:lang w:eastAsia="zh-CN"/>
              </w:rPr>
            </w:pPr>
            <w:r>
              <w:rPr>
                <w:rFonts w:hint="eastAsia" w:ascii="宋体" w:hAnsi="宋体" w:cs="宋体"/>
                <w:b w:val="0"/>
                <w:bCs/>
                <w:color w:val="auto"/>
                <w:sz w:val="24"/>
                <w:szCs w:val="22"/>
                <w:highlight w:val="none"/>
                <w:vertAlign w:val="baseline"/>
                <w:lang w:eastAsia="zh-CN"/>
              </w:rPr>
              <w:t>项目负责人</w:t>
            </w:r>
          </w:p>
        </w:tc>
        <w:tc>
          <w:tcPr>
            <w:tcW w:w="2500" w:type="pct"/>
            <w:noWrap w:val="0"/>
            <w:vAlign w:val="center"/>
          </w:tcPr>
          <w:p w14:paraId="4B8F81FE">
            <w:pPr>
              <w:keepNext w:val="0"/>
              <w:keepLines w:val="0"/>
              <w:numPr>
                <w:ilvl w:val="0"/>
                <w:numId w:val="0"/>
              </w:numPr>
              <w:suppressLineNumbers w:val="0"/>
              <w:wordWrap/>
              <w:spacing w:before="0" w:beforeAutospacing="0" w:after="0" w:afterAutospacing="0"/>
              <w:ind w:left="0" w:right="0"/>
              <w:jc w:val="center"/>
              <w:rPr>
                <w:rFonts w:hint="eastAsia" w:ascii="宋体" w:hAnsi="宋体" w:cs="宋体"/>
                <w:b w:val="0"/>
                <w:bCs/>
                <w:color w:val="auto"/>
                <w:sz w:val="24"/>
                <w:szCs w:val="22"/>
                <w:highlight w:val="none"/>
                <w:vertAlign w:val="baseline"/>
                <w:lang w:eastAsia="zh-CN"/>
              </w:rPr>
            </w:pPr>
          </w:p>
        </w:tc>
      </w:tr>
    </w:tbl>
    <w:p w14:paraId="6BE86150">
      <w:pPr>
        <w:numPr>
          <w:ilvl w:val="0"/>
          <w:numId w:val="0"/>
        </w:numPr>
        <w:wordWrap/>
        <w:jc w:val="left"/>
        <w:rPr>
          <w:rFonts w:hint="eastAsia" w:ascii="宋体" w:hAnsi="宋体" w:cs="宋体"/>
          <w:b w:val="0"/>
          <w:bCs/>
          <w:color w:val="auto"/>
          <w:sz w:val="24"/>
          <w:szCs w:val="22"/>
          <w:highlight w:val="none"/>
          <w:vertAlign w:val="baseline"/>
          <w:lang w:eastAsia="zh-CN"/>
        </w:rPr>
      </w:pPr>
    </w:p>
    <w:p w14:paraId="5F5F0C33">
      <w:pPr>
        <w:numPr>
          <w:ilvl w:val="0"/>
          <w:numId w:val="0"/>
        </w:numPr>
        <w:wordWrap/>
        <w:jc w:val="left"/>
        <w:rPr>
          <w:rFonts w:hint="eastAsia" w:ascii="宋体" w:hAnsi="宋体" w:cs="宋体"/>
          <w:b w:val="0"/>
          <w:bCs/>
          <w:color w:val="auto"/>
          <w:sz w:val="24"/>
          <w:szCs w:val="22"/>
          <w:highlight w:val="none"/>
          <w:vertAlign w:val="baseline"/>
          <w:lang w:eastAsia="zh-CN"/>
        </w:rPr>
      </w:pPr>
    </w:p>
    <w:p w14:paraId="5CECEFE3">
      <w:pPr>
        <w:numPr>
          <w:ilvl w:val="0"/>
          <w:numId w:val="0"/>
        </w:numPr>
        <w:wordWrap/>
        <w:jc w:val="left"/>
        <w:rPr>
          <w:rFonts w:hint="eastAsia" w:ascii="宋体" w:hAnsi="宋体" w:cs="宋体"/>
          <w:b w:val="0"/>
          <w:bCs/>
          <w:color w:val="auto"/>
          <w:sz w:val="24"/>
          <w:szCs w:val="22"/>
          <w:highlight w:val="none"/>
          <w:vertAlign w:val="baseline"/>
          <w:lang w:eastAsia="zh-CN"/>
        </w:rPr>
      </w:pPr>
      <w:r>
        <w:rPr>
          <w:rFonts w:hint="eastAsia" w:ascii="宋体" w:hAnsi="宋体" w:cs="宋体"/>
          <w:b w:val="0"/>
          <w:bCs/>
          <w:color w:val="auto"/>
          <w:sz w:val="24"/>
          <w:szCs w:val="22"/>
          <w:highlight w:val="none"/>
          <w:vertAlign w:val="baseline"/>
          <w:lang w:eastAsia="zh-CN"/>
        </w:rPr>
        <w:t>注：本表以系统为准</w:t>
      </w:r>
    </w:p>
    <w:p w14:paraId="59AD3FA2">
      <w:pPr>
        <w:keepNext w:val="0"/>
        <w:keepLines w:val="0"/>
        <w:pageBreakBefore w:val="0"/>
        <w:widowControl w:val="0"/>
        <w:numPr>
          <w:ilvl w:val="0"/>
          <w:numId w:val="0"/>
        </w:numPr>
        <w:kinsoku/>
        <w:wordWrap/>
        <w:overflowPunct/>
        <w:topLinePunct w:val="0"/>
        <w:autoSpaceDE w:val="0"/>
        <w:autoSpaceDN w:val="0"/>
        <w:bidi w:val="0"/>
        <w:adjustRightInd/>
        <w:snapToGrid/>
        <w:ind w:left="0" w:leftChars="0" w:firstLine="0" w:firstLineChars="0"/>
        <w:jc w:val="center"/>
        <w:textAlignment w:val="auto"/>
        <w:rPr>
          <w:rFonts w:hint="eastAsia" w:ascii="宋体" w:hAnsi="宋体" w:cs="宋体"/>
          <w:b/>
          <w:color w:val="auto"/>
          <w:sz w:val="28"/>
          <w:highlight w:val="none"/>
          <w:lang w:eastAsia="zh-CN"/>
        </w:rPr>
      </w:pPr>
      <w:r>
        <w:rPr>
          <w:rFonts w:hint="eastAsia" w:ascii="宋体" w:hAnsi="宋体" w:cs="宋体"/>
          <w:b/>
          <w:color w:val="auto"/>
          <w:sz w:val="28"/>
          <w:highlight w:val="none"/>
          <w:lang w:eastAsia="zh-CN"/>
        </w:rPr>
        <w:br w:type="page"/>
      </w:r>
      <w:r>
        <w:rPr>
          <w:rFonts w:hint="eastAsia" w:ascii="宋体" w:hAnsi="宋体" w:cs="宋体"/>
          <w:b/>
          <w:color w:val="auto"/>
          <w:sz w:val="28"/>
          <w:highlight w:val="none"/>
          <w:lang w:eastAsia="zh-CN"/>
        </w:rPr>
        <w:t>三、供应商的资格证明材料</w:t>
      </w:r>
    </w:p>
    <w:p w14:paraId="49DF1C70">
      <w:pPr>
        <w:spacing w:line="480" w:lineRule="exact"/>
        <w:rPr>
          <w:rFonts w:hint="default" w:ascii="黑体" w:hAnsi="黑体" w:eastAsia="黑体"/>
          <w:color w:val="auto"/>
          <w:sz w:val="30"/>
          <w:szCs w:val="30"/>
          <w:highlight w:val="none"/>
          <w:lang w:val="en-US" w:eastAsia="zh-CN"/>
        </w:rPr>
      </w:pPr>
    </w:p>
    <w:tbl>
      <w:tblPr>
        <w:tblStyle w:val="17"/>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547"/>
        <w:gridCol w:w="677"/>
        <w:gridCol w:w="927"/>
        <w:gridCol w:w="957"/>
        <w:gridCol w:w="1183"/>
        <w:gridCol w:w="3772"/>
      </w:tblGrid>
      <w:tr w14:paraId="745D4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5000" w:type="pct"/>
            <w:gridSpan w:val="7"/>
            <w:noWrap w:val="0"/>
            <w:vAlign w:val="center"/>
          </w:tcPr>
          <w:p w14:paraId="6418DA14">
            <w:pPr>
              <w:keepNext w:val="0"/>
              <w:keepLines w:val="0"/>
              <w:suppressLineNumbers w:val="0"/>
              <w:spacing w:before="0" w:beforeAutospacing="0" w:after="0" w:afterAutospacing="0" w:line="480" w:lineRule="exact"/>
              <w:ind w:left="0" w:right="0"/>
              <w:jc w:val="center"/>
              <w:rPr>
                <w:rFonts w:hint="eastAsia" w:ascii="宋体" w:hAnsi="宋体" w:cs="宋体"/>
                <w:color w:val="auto"/>
                <w:sz w:val="22"/>
                <w:szCs w:val="22"/>
                <w:highlight w:val="none"/>
              </w:rPr>
            </w:pPr>
            <w:r>
              <w:rPr>
                <w:rFonts w:hint="eastAsia" w:ascii="宋体" w:hAnsi="宋体" w:cs="宋体"/>
                <w:b/>
                <w:bCs/>
                <w:color w:val="auto"/>
                <w:sz w:val="24"/>
                <w:highlight w:val="none"/>
              </w:rPr>
              <w:t>供应商基本情况表</w:t>
            </w:r>
          </w:p>
        </w:tc>
      </w:tr>
      <w:tr w14:paraId="02EDC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182" w:type="pct"/>
            <w:gridSpan w:val="2"/>
            <w:noWrap w:val="0"/>
            <w:vAlign w:val="center"/>
          </w:tcPr>
          <w:p w14:paraId="08128498">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供应商名称</w:t>
            </w:r>
          </w:p>
        </w:tc>
        <w:tc>
          <w:tcPr>
            <w:tcW w:w="3817" w:type="pct"/>
            <w:gridSpan w:val="5"/>
            <w:noWrap w:val="0"/>
            <w:vAlign w:val="center"/>
          </w:tcPr>
          <w:p w14:paraId="75AA5F57">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r>
      <w:tr w14:paraId="65C95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182" w:type="pct"/>
            <w:gridSpan w:val="2"/>
            <w:noWrap w:val="0"/>
            <w:vAlign w:val="center"/>
          </w:tcPr>
          <w:p w14:paraId="354CB343">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统一社会信用代码</w:t>
            </w:r>
          </w:p>
        </w:tc>
        <w:tc>
          <w:tcPr>
            <w:tcW w:w="3817" w:type="pct"/>
            <w:gridSpan w:val="5"/>
            <w:noWrap w:val="0"/>
            <w:vAlign w:val="center"/>
          </w:tcPr>
          <w:p w14:paraId="6A10E676">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r>
      <w:tr w14:paraId="73FF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182" w:type="pct"/>
            <w:gridSpan w:val="2"/>
            <w:noWrap w:val="0"/>
            <w:vAlign w:val="center"/>
          </w:tcPr>
          <w:p w14:paraId="206669D7">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w:t>
            </w:r>
          </w:p>
        </w:tc>
        <w:tc>
          <w:tcPr>
            <w:tcW w:w="1300" w:type="pct"/>
            <w:gridSpan w:val="3"/>
            <w:noWrap w:val="0"/>
            <w:vAlign w:val="center"/>
          </w:tcPr>
          <w:p w14:paraId="22D58793">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601" w:type="pct"/>
            <w:noWrap w:val="0"/>
            <w:vAlign w:val="center"/>
          </w:tcPr>
          <w:p w14:paraId="30963282">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联系方式</w:t>
            </w:r>
          </w:p>
        </w:tc>
        <w:tc>
          <w:tcPr>
            <w:tcW w:w="1914" w:type="pct"/>
            <w:noWrap w:val="0"/>
            <w:vAlign w:val="center"/>
          </w:tcPr>
          <w:p w14:paraId="5BE24FDF">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r>
      <w:tr w14:paraId="52F54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182" w:type="pct"/>
            <w:gridSpan w:val="2"/>
            <w:noWrap w:val="0"/>
            <w:vAlign w:val="center"/>
          </w:tcPr>
          <w:p w14:paraId="37B4263E">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委托代理人</w:t>
            </w:r>
          </w:p>
        </w:tc>
        <w:tc>
          <w:tcPr>
            <w:tcW w:w="1300" w:type="pct"/>
            <w:gridSpan w:val="3"/>
            <w:noWrap w:val="0"/>
            <w:vAlign w:val="center"/>
          </w:tcPr>
          <w:p w14:paraId="1CB2D769">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601" w:type="pct"/>
            <w:noWrap w:val="0"/>
            <w:vAlign w:val="center"/>
          </w:tcPr>
          <w:p w14:paraId="49F0F44A">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联系方式</w:t>
            </w:r>
          </w:p>
        </w:tc>
        <w:tc>
          <w:tcPr>
            <w:tcW w:w="1914" w:type="pct"/>
            <w:noWrap w:val="0"/>
            <w:vAlign w:val="center"/>
          </w:tcPr>
          <w:p w14:paraId="6BEF7CC7">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r>
      <w:tr w14:paraId="733F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96" w:type="pct"/>
            <w:vMerge w:val="restart"/>
            <w:noWrap w:val="0"/>
            <w:vAlign w:val="center"/>
          </w:tcPr>
          <w:p w14:paraId="071A77F2">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营业执照</w:t>
            </w:r>
          </w:p>
        </w:tc>
        <w:tc>
          <w:tcPr>
            <w:tcW w:w="1130" w:type="pct"/>
            <w:gridSpan w:val="2"/>
            <w:noWrap w:val="0"/>
            <w:vAlign w:val="center"/>
          </w:tcPr>
          <w:p w14:paraId="158E5861">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注册地址</w:t>
            </w:r>
          </w:p>
        </w:tc>
        <w:tc>
          <w:tcPr>
            <w:tcW w:w="3473" w:type="pct"/>
            <w:gridSpan w:val="4"/>
            <w:noWrap w:val="0"/>
            <w:vAlign w:val="center"/>
          </w:tcPr>
          <w:p w14:paraId="5F3D02BC">
            <w:pPr>
              <w:keepNext w:val="0"/>
              <w:keepLines w:val="0"/>
              <w:suppressLineNumbers w:val="0"/>
              <w:topLinePunct/>
              <w:spacing w:before="0" w:beforeAutospacing="0" w:after="0" w:afterAutospacing="0" w:line="340" w:lineRule="exact"/>
              <w:ind w:left="0" w:right="0" w:firstLine="110" w:firstLineChars="50"/>
              <w:jc w:val="center"/>
              <w:rPr>
                <w:rFonts w:hint="eastAsia" w:ascii="宋体" w:hAnsi="宋体" w:cs="宋体"/>
                <w:color w:val="auto"/>
                <w:sz w:val="22"/>
                <w:szCs w:val="22"/>
                <w:highlight w:val="none"/>
              </w:rPr>
            </w:pPr>
          </w:p>
        </w:tc>
      </w:tr>
      <w:tr w14:paraId="7BCF5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96" w:type="pct"/>
            <w:vMerge w:val="continue"/>
            <w:noWrap w:val="0"/>
            <w:vAlign w:val="center"/>
          </w:tcPr>
          <w:p w14:paraId="17EAEC26">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1130" w:type="pct"/>
            <w:gridSpan w:val="2"/>
            <w:noWrap w:val="0"/>
            <w:vAlign w:val="center"/>
          </w:tcPr>
          <w:p w14:paraId="0C0AC1E9">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发证机关</w:t>
            </w:r>
          </w:p>
        </w:tc>
        <w:tc>
          <w:tcPr>
            <w:tcW w:w="3473" w:type="pct"/>
            <w:gridSpan w:val="4"/>
            <w:noWrap w:val="0"/>
            <w:vAlign w:val="center"/>
          </w:tcPr>
          <w:p w14:paraId="7A294468">
            <w:pPr>
              <w:keepNext w:val="0"/>
              <w:keepLines w:val="0"/>
              <w:suppressLineNumbers w:val="0"/>
              <w:topLinePunct/>
              <w:spacing w:before="0" w:beforeAutospacing="0" w:after="0" w:afterAutospacing="0" w:line="340" w:lineRule="exact"/>
              <w:ind w:left="0" w:right="0" w:firstLine="110" w:firstLineChars="50"/>
              <w:jc w:val="center"/>
              <w:rPr>
                <w:rFonts w:hint="eastAsia" w:ascii="宋体" w:hAnsi="宋体" w:cs="宋体"/>
                <w:color w:val="auto"/>
                <w:sz w:val="22"/>
                <w:szCs w:val="22"/>
                <w:highlight w:val="none"/>
              </w:rPr>
            </w:pPr>
          </w:p>
        </w:tc>
      </w:tr>
      <w:tr w14:paraId="3F73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96" w:type="pct"/>
            <w:vMerge w:val="continue"/>
            <w:noWrap w:val="0"/>
            <w:vAlign w:val="center"/>
          </w:tcPr>
          <w:p w14:paraId="2A593287">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1130" w:type="pct"/>
            <w:gridSpan w:val="2"/>
            <w:noWrap w:val="0"/>
            <w:vAlign w:val="center"/>
          </w:tcPr>
          <w:p w14:paraId="43C62CA5">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发证日期</w:t>
            </w:r>
          </w:p>
        </w:tc>
        <w:tc>
          <w:tcPr>
            <w:tcW w:w="3473" w:type="pct"/>
            <w:gridSpan w:val="4"/>
            <w:noWrap w:val="0"/>
            <w:vAlign w:val="center"/>
          </w:tcPr>
          <w:p w14:paraId="6DF3046A">
            <w:pPr>
              <w:keepNext w:val="0"/>
              <w:keepLines w:val="0"/>
              <w:suppressLineNumbers w:val="0"/>
              <w:topLinePunct/>
              <w:spacing w:before="0" w:beforeAutospacing="0" w:after="0" w:afterAutospacing="0" w:line="340" w:lineRule="exact"/>
              <w:ind w:left="0" w:right="0" w:firstLine="110" w:firstLineChars="50"/>
              <w:jc w:val="center"/>
              <w:rPr>
                <w:rFonts w:hint="eastAsia" w:ascii="宋体" w:hAnsi="宋体" w:cs="宋体"/>
                <w:color w:val="auto"/>
                <w:sz w:val="22"/>
                <w:szCs w:val="22"/>
                <w:highlight w:val="none"/>
              </w:rPr>
            </w:pPr>
          </w:p>
        </w:tc>
      </w:tr>
      <w:tr w14:paraId="27A9E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396" w:type="pct"/>
            <w:vMerge w:val="continue"/>
            <w:noWrap w:val="0"/>
            <w:vAlign w:val="center"/>
          </w:tcPr>
          <w:p w14:paraId="7E2E9CE1">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1130" w:type="pct"/>
            <w:gridSpan w:val="2"/>
            <w:noWrap w:val="0"/>
            <w:vAlign w:val="center"/>
          </w:tcPr>
          <w:p w14:paraId="316AD096">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营业范围</w:t>
            </w:r>
          </w:p>
        </w:tc>
        <w:tc>
          <w:tcPr>
            <w:tcW w:w="3473" w:type="pct"/>
            <w:gridSpan w:val="4"/>
            <w:noWrap w:val="0"/>
            <w:vAlign w:val="center"/>
          </w:tcPr>
          <w:p w14:paraId="638D944C">
            <w:pPr>
              <w:keepNext w:val="0"/>
              <w:keepLines w:val="0"/>
              <w:suppressLineNumbers w:val="0"/>
              <w:topLinePunct/>
              <w:spacing w:before="0" w:beforeAutospacing="0" w:after="0" w:afterAutospacing="0" w:line="340" w:lineRule="exact"/>
              <w:ind w:left="0" w:right="0" w:firstLine="110" w:firstLineChars="50"/>
              <w:jc w:val="center"/>
              <w:rPr>
                <w:rFonts w:hint="eastAsia" w:ascii="宋体" w:hAnsi="宋体" w:cs="宋体"/>
                <w:color w:val="auto"/>
                <w:sz w:val="22"/>
                <w:szCs w:val="22"/>
                <w:highlight w:val="none"/>
              </w:rPr>
            </w:pPr>
          </w:p>
        </w:tc>
      </w:tr>
      <w:tr w14:paraId="5754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526" w:type="pct"/>
            <w:gridSpan w:val="3"/>
            <w:noWrap w:val="0"/>
            <w:vAlign w:val="center"/>
          </w:tcPr>
          <w:p w14:paraId="4C2C7245">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基本账户开户行及帐号</w:t>
            </w:r>
          </w:p>
        </w:tc>
        <w:tc>
          <w:tcPr>
            <w:tcW w:w="3473" w:type="pct"/>
            <w:gridSpan w:val="4"/>
            <w:noWrap w:val="0"/>
            <w:vAlign w:val="center"/>
          </w:tcPr>
          <w:p w14:paraId="6C577291">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r>
      <w:tr w14:paraId="1AA7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997" w:type="pct"/>
            <w:gridSpan w:val="4"/>
            <w:noWrap w:val="0"/>
            <w:vAlign w:val="center"/>
          </w:tcPr>
          <w:p w14:paraId="1CBAAF90">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资质名称</w:t>
            </w:r>
          </w:p>
        </w:tc>
        <w:tc>
          <w:tcPr>
            <w:tcW w:w="486" w:type="pct"/>
            <w:noWrap w:val="0"/>
            <w:vAlign w:val="center"/>
          </w:tcPr>
          <w:p w14:paraId="70AF9ADC">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等级</w:t>
            </w:r>
          </w:p>
        </w:tc>
        <w:tc>
          <w:tcPr>
            <w:tcW w:w="601" w:type="pct"/>
            <w:noWrap w:val="0"/>
            <w:vAlign w:val="center"/>
          </w:tcPr>
          <w:p w14:paraId="2FC5C4AE">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发证机关</w:t>
            </w:r>
          </w:p>
        </w:tc>
        <w:tc>
          <w:tcPr>
            <w:tcW w:w="1914" w:type="pct"/>
            <w:noWrap w:val="0"/>
            <w:vAlign w:val="center"/>
          </w:tcPr>
          <w:p w14:paraId="1F3712A9">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有效期</w:t>
            </w:r>
          </w:p>
        </w:tc>
      </w:tr>
      <w:tr w14:paraId="323C5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997" w:type="pct"/>
            <w:gridSpan w:val="4"/>
            <w:noWrap w:val="0"/>
            <w:vAlign w:val="center"/>
          </w:tcPr>
          <w:p w14:paraId="13C09AB6">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486" w:type="pct"/>
            <w:noWrap w:val="0"/>
            <w:vAlign w:val="center"/>
          </w:tcPr>
          <w:p w14:paraId="58F67CB0">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601" w:type="pct"/>
            <w:noWrap w:val="0"/>
            <w:vAlign w:val="center"/>
          </w:tcPr>
          <w:p w14:paraId="18903D0E">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1914" w:type="pct"/>
            <w:noWrap w:val="0"/>
            <w:vAlign w:val="center"/>
          </w:tcPr>
          <w:p w14:paraId="39870D8F">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r>
      <w:tr w14:paraId="3B6A0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997" w:type="pct"/>
            <w:gridSpan w:val="4"/>
            <w:noWrap w:val="0"/>
            <w:vAlign w:val="center"/>
          </w:tcPr>
          <w:p w14:paraId="08D20EE3">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486" w:type="pct"/>
            <w:noWrap w:val="0"/>
            <w:vAlign w:val="center"/>
          </w:tcPr>
          <w:p w14:paraId="293FC672">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601" w:type="pct"/>
            <w:noWrap w:val="0"/>
            <w:vAlign w:val="center"/>
          </w:tcPr>
          <w:p w14:paraId="622FB3B7">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1914" w:type="pct"/>
            <w:noWrap w:val="0"/>
            <w:vAlign w:val="center"/>
          </w:tcPr>
          <w:p w14:paraId="293FA4C2">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r>
      <w:tr w14:paraId="16384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997" w:type="pct"/>
            <w:gridSpan w:val="4"/>
            <w:noWrap w:val="0"/>
            <w:vAlign w:val="center"/>
          </w:tcPr>
          <w:p w14:paraId="4A54E81C">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486" w:type="pct"/>
            <w:noWrap w:val="0"/>
            <w:vAlign w:val="center"/>
          </w:tcPr>
          <w:p w14:paraId="6F97A3AA">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601" w:type="pct"/>
            <w:noWrap w:val="0"/>
            <w:vAlign w:val="center"/>
          </w:tcPr>
          <w:p w14:paraId="314BA6DB">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1914" w:type="pct"/>
            <w:noWrap w:val="0"/>
            <w:vAlign w:val="center"/>
          </w:tcPr>
          <w:p w14:paraId="45F1FB70">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r>
      <w:tr w14:paraId="4F06C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997" w:type="pct"/>
            <w:gridSpan w:val="4"/>
            <w:noWrap w:val="0"/>
            <w:vAlign w:val="center"/>
          </w:tcPr>
          <w:p w14:paraId="087C5366">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486" w:type="pct"/>
            <w:noWrap w:val="0"/>
            <w:vAlign w:val="center"/>
          </w:tcPr>
          <w:p w14:paraId="337B57D3">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601" w:type="pct"/>
            <w:noWrap w:val="0"/>
            <w:vAlign w:val="center"/>
          </w:tcPr>
          <w:p w14:paraId="345C116A">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c>
          <w:tcPr>
            <w:tcW w:w="1914" w:type="pct"/>
            <w:noWrap w:val="0"/>
            <w:vAlign w:val="center"/>
          </w:tcPr>
          <w:p w14:paraId="63B89198">
            <w:pPr>
              <w:keepNext w:val="0"/>
              <w:keepLines w:val="0"/>
              <w:suppressLineNumbers w:val="0"/>
              <w:topLinePunct/>
              <w:spacing w:before="0" w:beforeAutospacing="0" w:after="0" w:afterAutospacing="0" w:line="340" w:lineRule="exact"/>
              <w:ind w:left="0" w:right="0"/>
              <w:jc w:val="center"/>
              <w:rPr>
                <w:rFonts w:hint="eastAsia" w:ascii="宋体" w:hAnsi="宋体" w:cs="宋体"/>
                <w:color w:val="auto"/>
                <w:sz w:val="22"/>
                <w:szCs w:val="22"/>
                <w:highlight w:val="none"/>
              </w:rPr>
            </w:pPr>
          </w:p>
        </w:tc>
      </w:tr>
    </w:tbl>
    <w:p w14:paraId="14EAFD2A">
      <w:pPr>
        <w:pStyle w:val="16"/>
        <w:tabs>
          <w:tab w:val="left" w:pos="3556"/>
          <w:tab w:val="center" w:pos="4860"/>
        </w:tabs>
        <w:spacing w:after="0" w:afterLines="0"/>
        <w:ind w:left="0" w:leftChars="0" w:firstLine="0" w:firstLineChars="0"/>
        <w:jc w:val="left"/>
        <w:rPr>
          <w:rFonts w:hint="eastAsia" w:ascii="宋体" w:hAnsi="宋体" w:cs="宋体"/>
          <w:b/>
          <w:bCs/>
          <w:color w:val="auto"/>
          <w:kern w:val="2"/>
          <w:sz w:val="22"/>
          <w:szCs w:val="22"/>
          <w:highlight w:val="none"/>
          <w:lang w:val="en-US" w:eastAsia="zh-CN" w:bidi="ar-SA"/>
        </w:rPr>
      </w:pPr>
      <w:r>
        <w:rPr>
          <w:rFonts w:hint="eastAsia"/>
          <w:color w:val="auto"/>
          <w:highlight w:val="none"/>
          <w:lang w:eastAsia="zh-CN"/>
        </w:rPr>
        <w:br w:type="page"/>
      </w:r>
      <w:r>
        <w:rPr>
          <w:rFonts w:hint="eastAsia" w:ascii="宋体" w:hAnsi="宋体" w:cs="宋体"/>
          <w:b/>
          <w:bCs/>
          <w:color w:val="auto"/>
          <w:kern w:val="2"/>
          <w:sz w:val="22"/>
          <w:szCs w:val="22"/>
          <w:highlight w:val="none"/>
          <w:lang w:val="en-US" w:eastAsia="zh-CN" w:bidi="ar-SA"/>
        </w:rPr>
        <w:t>附件3-1</w:t>
      </w:r>
    </w:p>
    <w:p w14:paraId="57534EFB">
      <w:pPr>
        <w:rPr>
          <w:rFonts w:hint="default"/>
          <w:color w:val="auto"/>
          <w:highlight w:val="none"/>
          <w:lang w:val="en-US" w:eastAsia="zh-CN"/>
        </w:rPr>
      </w:pPr>
    </w:p>
    <w:p w14:paraId="4B88DA89">
      <w:pPr>
        <w:jc w:val="center"/>
        <w:rPr>
          <w:rFonts w:hint="eastAsia" w:ascii="宋体" w:hAnsi="宋体" w:cs="宋体"/>
          <w:b/>
          <w:bCs/>
          <w:color w:val="auto"/>
          <w:sz w:val="24"/>
          <w:highlight w:val="none"/>
          <w:lang w:eastAsia="zh-CN"/>
        </w:rPr>
      </w:pPr>
      <w:r>
        <w:rPr>
          <w:rFonts w:hint="eastAsia" w:ascii="宋体" w:hAnsi="宋体" w:cs="宋体"/>
          <w:b/>
          <w:bCs/>
          <w:color w:val="auto"/>
          <w:sz w:val="24"/>
          <w:highlight w:val="none"/>
        </w:rPr>
        <w:t>法人或者其他组织的营业执照等主体资格证明文件，自然人的身份证明</w:t>
      </w:r>
    </w:p>
    <w:p w14:paraId="0E820864">
      <w:pPr>
        <w:pStyle w:val="21"/>
        <w:rPr>
          <w:rFonts w:hint="eastAsia" w:ascii="宋体" w:hAnsi="宋体" w:cs="宋体"/>
          <w:color w:val="auto"/>
          <w:highlight w:val="none"/>
        </w:rPr>
      </w:pPr>
    </w:p>
    <w:p w14:paraId="7A970D43">
      <w:pPr>
        <w:pStyle w:val="21"/>
        <w:keepNext w:val="0"/>
        <w:keepLines w:val="0"/>
        <w:pageBreakBefore w:val="0"/>
        <w:widowControl w:val="0"/>
        <w:kinsoku/>
        <w:wordWrap w:val="0"/>
        <w:overflowPunct/>
        <w:topLinePunct w:val="0"/>
        <w:autoSpaceDE w:val="0"/>
        <w:autoSpaceDN w:val="0"/>
        <w:bidi w:val="0"/>
        <w:adjustRightInd/>
        <w:snapToGrid/>
        <w:spacing w:line="400" w:lineRule="exact"/>
        <w:ind w:firstLine="440" w:firstLineChars="200"/>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备注：</w:t>
      </w:r>
      <w:r>
        <w:rPr>
          <w:rFonts w:hint="eastAsia" w:ascii="宋体" w:hAnsi="宋体" w:cs="宋体"/>
          <w:color w:val="auto"/>
          <w:sz w:val="22"/>
          <w:szCs w:val="22"/>
          <w:highlight w:val="none"/>
          <w:lang w:val="en-US" w:eastAsia="zh-CN"/>
        </w:rPr>
        <w:t>1）</w:t>
      </w:r>
      <w:r>
        <w:rPr>
          <w:rFonts w:hint="eastAsia" w:ascii="宋体" w:hAnsi="宋体" w:cs="宋体"/>
          <w:color w:val="auto"/>
          <w:sz w:val="22"/>
          <w:szCs w:val="22"/>
          <w:highlight w:val="none"/>
          <w:lang w:eastAsia="zh-CN"/>
        </w:rPr>
        <w:t>投标人为法人的，应提交营业执照或法人登记证书的复印件；</w:t>
      </w:r>
    </w:p>
    <w:p w14:paraId="09D8065D">
      <w:pPr>
        <w:pStyle w:val="21"/>
        <w:keepNext w:val="0"/>
        <w:keepLines w:val="0"/>
        <w:pageBreakBefore w:val="0"/>
        <w:widowControl w:val="0"/>
        <w:kinsoku/>
        <w:wordWrap w:val="0"/>
        <w:overflowPunct/>
        <w:topLinePunct w:val="0"/>
        <w:autoSpaceDE w:val="0"/>
        <w:autoSpaceDN w:val="0"/>
        <w:bidi w:val="0"/>
        <w:adjustRightInd/>
        <w:snapToGrid/>
        <w:spacing w:line="400" w:lineRule="exact"/>
        <w:ind w:firstLine="440" w:firstLineChars="200"/>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 xml:space="preserve">      </w:t>
      </w:r>
      <w:r>
        <w:rPr>
          <w:rFonts w:hint="eastAsia" w:ascii="宋体" w:hAnsi="宋体" w:cs="宋体"/>
          <w:color w:val="auto"/>
          <w:sz w:val="22"/>
          <w:szCs w:val="22"/>
          <w:highlight w:val="none"/>
          <w:lang w:val="en-US" w:eastAsia="zh-CN"/>
        </w:rPr>
        <w:t>2）</w:t>
      </w:r>
      <w:r>
        <w:rPr>
          <w:rFonts w:hint="eastAsia" w:ascii="宋体" w:hAnsi="宋体" w:cs="宋体"/>
          <w:color w:val="auto"/>
          <w:sz w:val="22"/>
          <w:szCs w:val="22"/>
          <w:highlight w:val="none"/>
          <w:lang w:eastAsia="zh-CN"/>
        </w:rPr>
        <w:t>投标人为非法人组织的，应提交依法登记证书复印件；</w:t>
      </w:r>
    </w:p>
    <w:p w14:paraId="35BC3435">
      <w:pPr>
        <w:pStyle w:val="21"/>
        <w:keepNext w:val="0"/>
        <w:keepLines w:val="0"/>
        <w:pageBreakBefore w:val="0"/>
        <w:widowControl w:val="0"/>
        <w:kinsoku/>
        <w:wordWrap w:val="0"/>
        <w:overflowPunct/>
        <w:topLinePunct w:val="0"/>
        <w:autoSpaceDE w:val="0"/>
        <w:autoSpaceDN w:val="0"/>
        <w:bidi w:val="0"/>
        <w:adjustRightInd/>
        <w:snapToGrid/>
        <w:spacing w:line="400" w:lineRule="exact"/>
        <w:ind w:firstLine="440" w:firstLineChars="200"/>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 xml:space="preserve">      </w:t>
      </w:r>
      <w:r>
        <w:rPr>
          <w:rFonts w:hint="eastAsia" w:ascii="宋体" w:hAnsi="宋体" w:cs="宋体"/>
          <w:color w:val="auto"/>
          <w:sz w:val="22"/>
          <w:szCs w:val="22"/>
          <w:highlight w:val="none"/>
          <w:lang w:val="en-US" w:eastAsia="zh-CN"/>
        </w:rPr>
        <w:t>3）</w:t>
      </w:r>
      <w:r>
        <w:rPr>
          <w:rFonts w:hint="eastAsia" w:ascii="宋体" w:hAnsi="宋体" w:cs="宋体"/>
          <w:color w:val="auto"/>
          <w:sz w:val="22"/>
          <w:szCs w:val="22"/>
          <w:highlight w:val="none"/>
          <w:lang w:eastAsia="zh-CN"/>
        </w:rPr>
        <w:t>投标人为个体工商户的，应提交个体工商户营业执照复印件；</w:t>
      </w:r>
    </w:p>
    <w:p w14:paraId="20B3C05F">
      <w:pPr>
        <w:pStyle w:val="21"/>
        <w:keepNext w:val="0"/>
        <w:keepLines w:val="0"/>
        <w:pageBreakBefore w:val="0"/>
        <w:widowControl w:val="0"/>
        <w:kinsoku/>
        <w:wordWrap w:val="0"/>
        <w:overflowPunct/>
        <w:topLinePunct w:val="0"/>
        <w:autoSpaceDE w:val="0"/>
        <w:autoSpaceDN w:val="0"/>
        <w:bidi w:val="0"/>
        <w:adjustRightInd/>
        <w:snapToGrid/>
        <w:spacing w:line="400" w:lineRule="exact"/>
        <w:ind w:firstLine="440" w:firstLineChars="200"/>
        <w:textAlignment w:val="auto"/>
        <w:rPr>
          <w:rFonts w:hint="eastAsia" w:ascii="宋体" w:hAnsi="宋体" w:cs="宋体"/>
          <w:color w:val="auto"/>
          <w:sz w:val="22"/>
          <w:szCs w:val="22"/>
          <w:highlight w:val="none"/>
          <w:lang w:eastAsia="zh-CN"/>
        </w:rPr>
      </w:pPr>
      <w:r>
        <w:rPr>
          <w:rFonts w:hint="eastAsia" w:ascii="宋体" w:hAnsi="宋体" w:cs="宋体"/>
          <w:color w:val="auto"/>
          <w:sz w:val="22"/>
          <w:szCs w:val="22"/>
          <w:highlight w:val="none"/>
          <w:lang w:eastAsia="zh-CN"/>
        </w:rPr>
        <w:t xml:space="preserve">      </w:t>
      </w:r>
      <w:r>
        <w:rPr>
          <w:rFonts w:hint="eastAsia" w:ascii="宋体" w:hAnsi="宋体" w:cs="宋体"/>
          <w:color w:val="auto"/>
          <w:sz w:val="22"/>
          <w:szCs w:val="22"/>
          <w:highlight w:val="none"/>
          <w:lang w:val="en-US" w:eastAsia="zh-CN"/>
        </w:rPr>
        <w:t>4）</w:t>
      </w:r>
      <w:r>
        <w:rPr>
          <w:rFonts w:hint="eastAsia" w:ascii="宋体" w:hAnsi="宋体" w:cs="宋体"/>
          <w:color w:val="auto"/>
          <w:sz w:val="22"/>
          <w:szCs w:val="22"/>
          <w:highlight w:val="none"/>
          <w:lang w:eastAsia="zh-CN"/>
        </w:rPr>
        <w:t>投标人为自然人的，应提交自然人的身份证明复印件。</w:t>
      </w:r>
    </w:p>
    <w:p w14:paraId="63DB202A">
      <w:pPr>
        <w:rPr>
          <w:rFonts w:hint="default"/>
          <w:color w:val="auto"/>
          <w:highlight w:val="none"/>
          <w:lang w:val="en-US" w:eastAsia="zh-CN"/>
        </w:rPr>
      </w:pPr>
    </w:p>
    <w:p w14:paraId="7C32FCB8">
      <w:pPr>
        <w:pStyle w:val="16"/>
        <w:tabs>
          <w:tab w:val="left" w:pos="3556"/>
          <w:tab w:val="center" w:pos="4860"/>
        </w:tabs>
        <w:spacing w:after="0" w:afterLines="0"/>
        <w:ind w:left="0" w:leftChars="0" w:firstLine="0" w:firstLineChars="0"/>
        <w:jc w:val="left"/>
        <w:rPr>
          <w:rFonts w:hint="default" w:ascii="宋体" w:hAnsi="宋体" w:eastAsia="宋体" w:cs="宋体"/>
          <w:b/>
          <w:bCs/>
          <w:color w:val="auto"/>
          <w:kern w:val="2"/>
          <w:sz w:val="22"/>
          <w:szCs w:val="22"/>
          <w:highlight w:val="none"/>
          <w:lang w:val="en-US" w:eastAsia="zh-CN" w:bidi="ar-SA"/>
        </w:rPr>
      </w:pPr>
      <w:r>
        <w:rPr>
          <w:rFonts w:hint="default"/>
          <w:color w:val="auto"/>
          <w:highlight w:val="none"/>
          <w:lang w:val="en-US" w:eastAsia="zh-CN"/>
        </w:rPr>
        <w:br w:type="page"/>
      </w:r>
      <w:r>
        <w:rPr>
          <w:rFonts w:hint="eastAsia" w:ascii="宋体" w:hAnsi="宋体" w:eastAsia="宋体" w:cs="宋体"/>
          <w:b/>
          <w:bCs/>
          <w:color w:val="auto"/>
          <w:kern w:val="2"/>
          <w:sz w:val="22"/>
          <w:szCs w:val="22"/>
          <w:highlight w:val="none"/>
          <w:lang w:val="en-US" w:eastAsia="zh-CN" w:bidi="ar-SA"/>
        </w:rPr>
        <w:t>附件3-2</w:t>
      </w:r>
    </w:p>
    <w:p w14:paraId="5559FC24">
      <w:pPr>
        <w:keepNext w:val="0"/>
        <w:keepLines w:val="0"/>
        <w:pageBreakBefore w:val="0"/>
        <w:widowControl/>
        <w:kinsoku/>
        <w:wordWrap w:val="0"/>
        <w:overflowPunct/>
        <w:topLinePunct w:val="0"/>
        <w:autoSpaceDE w:val="0"/>
        <w:autoSpaceDN w:val="0"/>
        <w:bidi w:val="0"/>
        <w:adjustRightInd w:val="0"/>
        <w:snapToGrid w:val="0"/>
        <w:spacing w:line="360" w:lineRule="auto"/>
        <w:jc w:val="center"/>
        <w:textAlignment w:val="auto"/>
        <w:rPr>
          <w:rFonts w:ascii="宋体" w:hAnsi="宋体" w:eastAsia="宋体" w:cs="宋体"/>
          <w:color w:val="auto"/>
          <w:szCs w:val="21"/>
          <w:highlight w:val="none"/>
        </w:rPr>
      </w:pPr>
      <w:r>
        <w:rPr>
          <w:rFonts w:hint="eastAsia" w:ascii="黑体" w:hAnsi="仿宋" w:eastAsia="黑体" w:cs="宋体"/>
          <w:b/>
          <w:color w:val="auto"/>
          <w:sz w:val="28"/>
          <w:szCs w:val="28"/>
          <w:highlight w:val="none"/>
        </w:rPr>
        <w:t>湖南省政府采购供应商资格承诺函(格式)</w:t>
      </w:r>
    </w:p>
    <w:p w14:paraId="32D812B3">
      <w:pPr>
        <w:keepNext w:val="0"/>
        <w:keepLines w:val="0"/>
        <w:pageBreakBefore w:val="0"/>
        <w:widowControl/>
        <w:kinsoku/>
        <w:wordWrap w:val="0"/>
        <w:overflowPunct/>
        <w:topLinePunct w:val="0"/>
        <w:autoSpaceDE w:val="0"/>
        <w:autoSpaceDN w:val="0"/>
        <w:bidi w:val="0"/>
        <w:adjustRightInd/>
        <w:snapToGrid/>
        <w:spacing w:line="240" w:lineRule="auto"/>
        <w:ind w:firstLine="440" w:firstLineChars="200"/>
        <w:jc w:val="left"/>
        <w:textAlignment w:val="auto"/>
        <w:rPr>
          <w:rFonts w:ascii="宋体" w:hAnsi="宋体" w:cs="宋体"/>
          <w:color w:val="auto"/>
          <w:sz w:val="22"/>
          <w:szCs w:val="24"/>
          <w:highlight w:val="none"/>
        </w:rPr>
      </w:pPr>
      <w:r>
        <w:rPr>
          <w:rFonts w:hint="eastAsia" w:ascii="宋体" w:hAnsi="宋体" w:cs="宋体"/>
          <w:color w:val="auto"/>
          <w:sz w:val="22"/>
          <w:szCs w:val="24"/>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3073E17B">
      <w:pPr>
        <w:keepNext w:val="0"/>
        <w:keepLines w:val="0"/>
        <w:pageBreakBefore w:val="0"/>
        <w:widowControl/>
        <w:kinsoku/>
        <w:wordWrap w:val="0"/>
        <w:overflowPunct/>
        <w:topLinePunct w:val="0"/>
        <w:autoSpaceDE w:val="0"/>
        <w:autoSpaceDN w:val="0"/>
        <w:bidi w:val="0"/>
        <w:adjustRightInd/>
        <w:snapToGrid/>
        <w:spacing w:line="240" w:lineRule="auto"/>
        <w:ind w:firstLine="440" w:firstLineChars="200"/>
        <w:jc w:val="left"/>
        <w:textAlignment w:val="auto"/>
        <w:rPr>
          <w:rFonts w:ascii="宋体" w:hAnsi="宋体" w:cs="宋体"/>
          <w:color w:val="auto"/>
          <w:sz w:val="22"/>
          <w:szCs w:val="24"/>
          <w:highlight w:val="none"/>
        </w:rPr>
      </w:pPr>
      <w:r>
        <w:rPr>
          <w:rFonts w:hint="eastAsia" w:ascii="宋体" w:hAnsi="宋体" w:cs="宋体"/>
          <w:color w:val="auto"/>
          <w:sz w:val="22"/>
          <w:szCs w:val="24"/>
          <w:highlight w:val="none"/>
        </w:rPr>
        <w:t>按照《政府采购促进中小企业发展管理办法》(财库〔2020〕46号),本公司企业规模为: 大型口中型口小型□微型□。</w:t>
      </w:r>
    </w:p>
    <w:p w14:paraId="5723727B">
      <w:pPr>
        <w:keepNext w:val="0"/>
        <w:keepLines w:val="0"/>
        <w:pageBreakBefore w:val="0"/>
        <w:widowControl/>
        <w:kinsoku/>
        <w:wordWrap w:val="0"/>
        <w:overflowPunct/>
        <w:topLinePunct w:val="0"/>
        <w:autoSpaceDE w:val="0"/>
        <w:autoSpaceDN w:val="0"/>
        <w:bidi w:val="0"/>
        <w:adjustRightInd/>
        <w:snapToGrid/>
        <w:spacing w:line="240" w:lineRule="auto"/>
        <w:ind w:firstLine="440" w:firstLineChars="200"/>
        <w:jc w:val="left"/>
        <w:textAlignment w:val="auto"/>
        <w:rPr>
          <w:rFonts w:ascii="宋体" w:hAnsi="宋体" w:cs="宋体"/>
          <w:color w:val="auto"/>
          <w:sz w:val="22"/>
          <w:szCs w:val="24"/>
          <w:highlight w:val="none"/>
        </w:rPr>
      </w:pPr>
      <w:r>
        <w:rPr>
          <w:rFonts w:hint="eastAsia" w:ascii="宋体" w:hAnsi="宋体" w:cs="宋体"/>
          <w:color w:val="auto"/>
          <w:sz w:val="22"/>
          <w:szCs w:val="24"/>
          <w:highlight w:val="none"/>
        </w:rPr>
        <w:t>□本公司自愿入驻湖南省政府采购电子卖场,遵守《湖南省政府采购电子卖场管理办法》(湘财购〔2019〕27号),如违反承诺,同意金融机构将增信保证划缴国库(非电子卖场采购活动项目不需勾选)。</w:t>
      </w:r>
    </w:p>
    <w:p w14:paraId="6FA7FFDC">
      <w:pPr>
        <w:widowControl/>
        <w:spacing w:before="156" w:beforeLines="50" w:line="360" w:lineRule="auto"/>
        <w:ind w:firstLine="440" w:firstLineChars="200"/>
        <w:jc w:val="left"/>
        <w:rPr>
          <w:rFonts w:ascii="宋体" w:hAnsi="宋体" w:cs="宋体"/>
          <w:color w:val="auto"/>
          <w:sz w:val="22"/>
          <w:szCs w:val="24"/>
          <w:highlight w:val="none"/>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63"/>
        <w:gridCol w:w="2463"/>
        <w:gridCol w:w="2464"/>
        <w:gridCol w:w="2464"/>
      </w:tblGrid>
      <w:tr w14:paraId="0D09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63" w:type="dxa"/>
            <w:noWrap w:val="0"/>
            <w:vAlign w:val="center"/>
          </w:tcPr>
          <w:p w14:paraId="75C5C6B6">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r>
              <w:rPr>
                <w:rFonts w:hint="eastAsia" w:ascii="宋体" w:hAnsi="宋体" w:cs="宋体"/>
                <w:color w:val="auto"/>
                <w:sz w:val="22"/>
                <w:szCs w:val="24"/>
                <w:highlight w:val="none"/>
              </w:rPr>
              <w:t>公司(单位)名称</w:t>
            </w:r>
          </w:p>
        </w:tc>
        <w:tc>
          <w:tcPr>
            <w:tcW w:w="7391" w:type="dxa"/>
            <w:gridSpan w:val="3"/>
            <w:noWrap w:val="0"/>
            <w:vAlign w:val="center"/>
          </w:tcPr>
          <w:p w14:paraId="2B869AFC">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p>
        </w:tc>
      </w:tr>
      <w:tr w14:paraId="0C0B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63" w:type="dxa"/>
            <w:noWrap w:val="0"/>
            <w:vAlign w:val="center"/>
          </w:tcPr>
          <w:p w14:paraId="672093EE">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eastAsia" w:ascii="宋体" w:hAnsi="宋体" w:cs="宋体"/>
                <w:color w:val="auto"/>
                <w:sz w:val="22"/>
                <w:szCs w:val="24"/>
                <w:highlight w:val="none"/>
              </w:rPr>
            </w:pPr>
            <w:r>
              <w:rPr>
                <w:rFonts w:hint="eastAsia" w:ascii="宋体" w:hAnsi="宋体" w:cs="宋体"/>
                <w:color w:val="auto"/>
                <w:sz w:val="22"/>
                <w:szCs w:val="24"/>
                <w:highlight w:val="none"/>
              </w:rPr>
              <w:t>机构代码</w:t>
            </w:r>
          </w:p>
        </w:tc>
        <w:tc>
          <w:tcPr>
            <w:tcW w:w="7391" w:type="dxa"/>
            <w:gridSpan w:val="3"/>
            <w:noWrap w:val="0"/>
            <w:vAlign w:val="center"/>
          </w:tcPr>
          <w:p w14:paraId="04914B9F">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p>
        </w:tc>
      </w:tr>
      <w:tr w14:paraId="29536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63" w:type="dxa"/>
            <w:noWrap w:val="0"/>
            <w:vAlign w:val="center"/>
          </w:tcPr>
          <w:p w14:paraId="622D0333">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r>
              <w:rPr>
                <w:rFonts w:hint="eastAsia" w:ascii="宋体" w:hAnsi="宋体" w:cs="宋体"/>
                <w:color w:val="auto"/>
                <w:sz w:val="22"/>
                <w:szCs w:val="24"/>
                <w:highlight w:val="none"/>
              </w:rPr>
              <w:t>注册登记机构</w:t>
            </w:r>
          </w:p>
        </w:tc>
        <w:tc>
          <w:tcPr>
            <w:tcW w:w="2463" w:type="dxa"/>
            <w:noWrap w:val="0"/>
            <w:vAlign w:val="center"/>
          </w:tcPr>
          <w:p w14:paraId="1B431AE8">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p>
        </w:tc>
        <w:tc>
          <w:tcPr>
            <w:tcW w:w="2464" w:type="dxa"/>
            <w:noWrap w:val="0"/>
            <w:vAlign w:val="center"/>
          </w:tcPr>
          <w:p w14:paraId="61800BCB">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r>
              <w:rPr>
                <w:rFonts w:hint="eastAsia" w:ascii="宋体" w:hAnsi="宋体" w:cs="宋体"/>
                <w:color w:val="auto"/>
                <w:sz w:val="22"/>
                <w:szCs w:val="24"/>
                <w:highlight w:val="none"/>
              </w:rPr>
              <w:t>日期</w:t>
            </w:r>
          </w:p>
        </w:tc>
        <w:tc>
          <w:tcPr>
            <w:tcW w:w="2464" w:type="dxa"/>
            <w:noWrap w:val="0"/>
            <w:vAlign w:val="center"/>
          </w:tcPr>
          <w:p w14:paraId="382955DC">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p>
        </w:tc>
      </w:tr>
      <w:tr w14:paraId="73DD6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63" w:type="dxa"/>
            <w:noWrap w:val="0"/>
            <w:vAlign w:val="center"/>
          </w:tcPr>
          <w:p w14:paraId="7E009877">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r>
              <w:rPr>
                <w:rFonts w:hint="eastAsia" w:ascii="宋体" w:hAnsi="宋体" w:cs="宋体"/>
                <w:color w:val="auto"/>
                <w:sz w:val="22"/>
                <w:szCs w:val="24"/>
                <w:highlight w:val="none"/>
              </w:rPr>
              <w:t>有效期</w:t>
            </w:r>
          </w:p>
        </w:tc>
        <w:tc>
          <w:tcPr>
            <w:tcW w:w="2463" w:type="dxa"/>
            <w:noWrap w:val="0"/>
            <w:vAlign w:val="center"/>
          </w:tcPr>
          <w:p w14:paraId="05E1B127">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p>
        </w:tc>
        <w:tc>
          <w:tcPr>
            <w:tcW w:w="2464" w:type="dxa"/>
            <w:noWrap w:val="0"/>
            <w:vAlign w:val="center"/>
          </w:tcPr>
          <w:p w14:paraId="3E121E0A">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r>
              <w:rPr>
                <w:rFonts w:hint="eastAsia" w:ascii="宋体" w:hAnsi="宋体" w:cs="宋体"/>
                <w:color w:val="auto"/>
                <w:sz w:val="22"/>
                <w:szCs w:val="24"/>
                <w:highlight w:val="none"/>
              </w:rPr>
              <w:t>注册资本</w:t>
            </w:r>
          </w:p>
        </w:tc>
        <w:tc>
          <w:tcPr>
            <w:tcW w:w="2464" w:type="dxa"/>
            <w:noWrap w:val="0"/>
            <w:vAlign w:val="center"/>
          </w:tcPr>
          <w:p w14:paraId="659A3DBC">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p>
        </w:tc>
      </w:tr>
      <w:tr w14:paraId="5A484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63" w:type="dxa"/>
            <w:noWrap w:val="0"/>
            <w:vAlign w:val="center"/>
          </w:tcPr>
          <w:p w14:paraId="4C893D13">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r>
              <w:rPr>
                <w:rFonts w:hint="eastAsia" w:ascii="宋体" w:hAnsi="宋体" w:cs="宋体"/>
                <w:color w:val="auto"/>
                <w:sz w:val="22"/>
                <w:szCs w:val="24"/>
                <w:highlight w:val="none"/>
              </w:rPr>
              <w:t>地 址</w:t>
            </w:r>
          </w:p>
        </w:tc>
        <w:tc>
          <w:tcPr>
            <w:tcW w:w="7391" w:type="dxa"/>
            <w:gridSpan w:val="3"/>
            <w:noWrap w:val="0"/>
            <w:vAlign w:val="center"/>
          </w:tcPr>
          <w:p w14:paraId="4BE6690D">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p>
        </w:tc>
      </w:tr>
      <w:tr w14:paraId="1202B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2463" w:type="dxa"/>
            <w:noWrap w:val="0"/>
            <w:vAlign w:val="center"/>
          </w:tcPr>
          <w:p w14:paraId="46847B2B">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r>
              <w:rPr>
                <w:rFonts w:hint="eastAsia" w:ascii="宋体" w:hAnsi="宋体" w:cs="宋体"/>
                <w:color w:val="auto"/>
                <w:sz w:val="22"/>
                <w:szCs w:val="24"/>
                <w:highlight w:val="none"/>
              </w:rPr>
              <w:t>经济行业</w:t>
            </w:r>
          </w:p>
        </w:tc>
        <w:tc>
          <w:tcPr>
            <w:tcW w:w="2463" w:type="dxa"/>
            <w:noWrap w:val="0"/>
            <w:vAlign w:val="center"/>
          </w:tcPr>
          <w:p w14:paraId="5326B684">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p>
        </w:tc>
        <w:tc>
          <w:tcPr>
            <w:tcW w:w="2464" w:type="dxa"/>
            <w:noWrap w:val="0"/>
            <w:vAlign w:val="center"/>
          </w:tcPr>
          <w:p w14:paraId="17D5EACD">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r>
              <w:rPr>
                <w:rFonts w:hint="eastAsia" w:ascii="宋体" w:hAnsi="宋体" w:cs="宋体"/>
                <w:color w:val="auto"/>
                <w:sz w:val="22"/>
                <w:szCs w:val="24"/>
                <w:highlight w:val="none"/>
              </w:rPr>
              <w:t>经济性质</w:t>
            </w:r>
          </w:p>
        </w:tc>
        <w:tc>
          <w:tcPr>
            <w:tcW w:w="2464" w:type="dxa"/>
            <w:noWrap w:val="0"/>
            <w:vAlign w:val="center"/>
          </w:tcPr>
          <w:p w14:paraId="1A08DFA3">
            <w:pPr>
              <w:pStyle w:val="24"/>
              <w:keepNext w:val="0"/>
              <w:keepLines w:val="0"/>
              <w:pageBreakBefore w:val="0"/>
              <w:widowControl w:val="0"/>
              <w:suppressLineNumbers w:val="0"/>
              <w:kinsoku/>
              <w:wordWrap w:val="0"/>
              <w:overflowPunct/>
              <w:topLinePunct w:val="0"/>
              <w:autoSpaceDE w:val="0"/>
              <w:autoSpaceDN w:val="0"/>
              <w:bidi w:val="0"/>
              <w:adjustRightInd/>
              <w:snapToGrid/>
              <w:spacing w:before="0" w:beforeAutospacing="0" w:after="0" w:afterAutospacing="0"/>
              <w:ind w:left="0" w:right="0"/>
              <w:jc w:val="left"/>
              <w:textAlignment w:val="auto"/>
              <w:rPr>
                <w:rFonts w:hint="default"/>
                <w:color w:val="auto"/>
                <w:sz w:val="22"/>
                <w:szCs w:val="28"/>
                <w:highlight w:val="none"/>
                <w:vertAlign w:val="baseline"/>
              </w:rPr>
            </w:pPr>
          </w:p>
        </w:tc>
      </w:tr>
    </w:tbl>
    <w:p w14:paraId="612E5641">
      <w:pPr>
        <w:pStyle w:val="24"/>
        <w:rPr>
          <w:color w:val="auto"/>
          <w:sz w:val="22"/>
          <w:szCs w:val="28"/>
          <w:highlight w:val="none"/>
        </w:rPr>
      </w:pPr>
    </w:p>
    <w:p w14:paraId="278B5690">
      <w:pPr>
        <w:keepNext w:val="0"/>
        <w:keepLines w:val="0"/>
        <w:pageBreakBefore w:val="0"/>
        <w:widowControl/>
        <w:kinsoku/>
        <w:wordWrap w:val="0"/>
        <w:overflowPunct/>
        <w:topLinePunct w:val="0"/>
        <w:autoSpaceDE w:val="0"/>
        <w:autoSpaceDN w:val="0"/>
        <w:bidi w:val="0"/>
        <w:adjustRightInd/>
        <w:snapToGrid/>
        <w:spacing w:before="156" w:beforeLines="50" w:line="240" w:lineRule="auto"/>
        <w:ind w:firstLine="440" w:firstLineChars="200"/>
        <w:jc w:val="left"/>
        <w:textAlignment w:val="auto"/>
        <w:rPr>
          <w:rFonts w:hint="default" w:ascii="宋体" w:hAnsi="宋体" w:eastAsia="宋体" w:cs="宋体"/>
          <w:color w:val="auto"/>
          <w:sz w:val="22"/>
          <w:szCs w:val="24"/>
          <w:highlight w:val="none"/>
          <w:u w:val="single"/>
          <w:lang w:val="en-US" w:eastAsia="zh-CN"/>
        </w:rPr>
      </w:pPr>
      <w:r>
        <w:rPr>
          <w:rFonts w:hint="eastAsia" w:ascii="宋体" w:hAnsi="宋体" w:cs="宋体"/>
          <w:color w:val="auto"/>
          <w:sz w:val="22"/>
          <w:szCs w:val="24"/>
          <w:highlight w:val="none"/>
        </w:rPr>
        <w:t>公司(单位)名称(盖章)</w:t>
      </w:r>
      <w:r>
        <w:rPr>
          <w:rFonts w:hint="eastAsia" w:ascii="宋体" w:hAnsi="宋体" w:cs="宋体"/>
          <w:color w:val="auto"/>
          <w:sz w:val="22"/>
          <w:szCs w:val="24"/>
          <w:highlight w:val="none"/>
          <w:lang w:eastAsia="zh-CN"/>
        </w:rPr>
        <w:t>：</w:t>
      </w:r>
      <w:r>
        <w:rPr>
          <w:rFonts w:hint="eastAsia" w:ascii="宋体" w:hAnsi="宋体" w:cs="宋体"/>
          <w:color w:val="auto"/>
          <w:sz w:val="22"/>
          <w:szCs w:val="24"/>
          <w:highlight w:val="none"/>
          <w:u w:val="single"/>
          <w:lang w:val="en-US" w:eastAsia="zh-CN"/>
        </w:rPr>
        <w:t xml:space="preserve">                       </w:t>
      </w:r>
    </w:p>
    <w:p w14:paraId="615AEC9E">
      <w:pPr>
        <w:keepNext w:val="0"/>
        <w:keepLines w:val="0"/>
        <w:pageBreakBefore w:val="0"/>
        <w:widowControl/>
        <w:kinsoku/>
        <w:wordWrap w:val="0"/>
        <w:overflowPunct/>
        <w:topLinePunct w:val="0"/>
        <w:autoSpaceDE w:val="0"/>
        <w:autoSpaceDN w:val="0"/>
        <w:bidi w:val="0"/>
        <w:adjustRightInd/>
        <w:snapToGrid/>
        <w:spacing w:before="156" w:beforeLines="50" w:line="240" w:lineRule="auto"/>
        <w:ind w:firstLine="440" w:firstLineChars="200"/>
        <w:jc w:val="left"/>
        <w:textAlignment w:val="auto"/>
        <w:rPr>
          <w:rFonts w:hint="default" w:ascii="宋体" w:hAnsi="宋体" w:cs="宋体"/>
          <w:color w:val="auto"/>
          <w:sz w:val="22"/>
          <w:szCs w:val="24"/>
          <w:highlight w:val="none"/>
          <w:lang w:val="en-US" w:eastAsia="zh-CN"/>
        </w:rPr>
      </w:pPr>
      <w:r>
        <w:rPr>
          <w:rFonts w:hint="eastAsia" w:ascii="宋体" w:hAnsi="宋体" w:cs="宋体"/>
          <w:color w:val="auto"/>
          <w:sz w:val="22"/>
          <w:szCs w:val="24"/>
          <w:highlight w:val="none"/>
        </w:rPr>
        <w:t>法定代表人(负责人)姓名(签字</w:t>
      </w:r>
      <w:r>
        <w:rPr>
          <w:rFonts w:hint="eastAsia" w:ascii="宋体" w:hAnsi="宋体" w:cs="宋体"/>
          <w:color w:val="auto"/>
          <w:sz w:val="22"/>
          <w:szCs w:val="24"/>
          <w:highlight w:val="none"/>
          <w:lang w:eastAsia="zh-CN"/>
        </w:rPr>
        <w:t>或印章</w:t>
      </w:r>
      <w:r>
        <w:rPr>
          <w:rFonts w:hint="eastAsia" w:ascii="宋体" w:hAnsi="宋体" w:cs="宋体"/>
          <w:color w:val="auto"/>
          <w:sz w:val="22"/>
          <w:szCs w:val="24"/>
          <w:highlight w:val="none"/>
        </w:rPr>
        <w:t>)</w:t>
      </w:r>
      <w:r>
        <w:rPr>
          <w:rFonts w:hint="eastAsia" w:ascii="宋体" w:hAnsi="宋体" w:cs="宋体"/>
          <w:color w:val="auto"/>
          <w:sz w:val="22"/>
          <w:szCs w:val="24"/>
          <w:highlight w:val="none"/>
          <w:lang w:eastAsia="zh-CN"/>
        </w:rPr>
        <w:t>：</w:t>
      </w:r>
      <w:r>
        <w:rPr>
          <w:rFonts w:hint="eastAsia" w:ascii="宋体" w:hAnsi="宋体" w:cs="宋体"/>
          <w:color w:val="auto"/>
          <w:sz w:val="22"/>
          <w:szCs w:val="24"/>
          <w:highlight w:val="none"/>
          <w:u w:val="single"/>
          <w:lang w:val="en-US" w:eastAsia="zh-CN"/>
        </w:rPr>
        <w:t xml:space="preserve">            </w:t>
      </w:r>
    </w:p>
    <w:p w14:paraId="154900ED">
      <w:pPr>
        <w:keepNext w:val="0"/>
        <w:keepLines w:val="0"/>
        <w:pageBreakBefore w:val="0"/>
        <w:widowControl/>
        <w:kinsoku/>
        <w:wordWrap w:val="0"/>
        <w:overflowPunct/>
        <w:topLinePunct w:val="0"/>
        <w:autoSpaceDE w:val="0"/>
        <w:autoSpaceDN w:val="0"/>
        <w:bidi w:val="0"/>
        <w:adjustRightInd/>
        <w:snapToGrid/>
        <w:spacing w:before="156" w:beforeLines="50" w:line="240" w:lineRule="auto"/>
        <w:ind w:firstLine="440" w:firstLineChars="200"/>
        <w:jc w:val="left"/>
        <w:textAlignment w:val="auto"/>
        <w:rPr>
          <w:rFonts w:hint="default" w:ascii="宋体" w:hAnsi="宋体" w:cs="宋体"/>
          <w:color w:val="auto"/>
          <w:sz w:val="22"/>
          <w:szCs w:val="24"/>
          <w:highlight w:val="none"/>
          <w:u w:val="single"/>
          <w:lang w:val="en-US" w:eastAsia="zh-CN"/>
        </w:rPr>
      </w:pPr>
      <w:r>
        <w:rPr>
          <w:rFonts w:hint="eastAsia" w:ascii="宋体" w:hAnsi="宋体" w:cs="宋体"/>
          <w:color w:val="auto"/>
          <w:sz w:val="22"/>
          <w:szCs w:val="24"/>
          <w:highlight w:val="none"/>
        </w:rPr>
        <w:t>身份证号</w:t>
      </w:r>
      <w:r>
        <w:rPr>
          <w:rFonts w:hint="eastAsia" w:ascii="宋体" w:hAnsi="宋体" w:cs="宋体"/>
          <w:color w:val="auto"/>
          <w:sz w:val="22"/>
          <w:szCs w:val="24"/>
          <w:highlight w:val="none"/>
          <w:lang w:eastAsia="zh-CN"/>
        </w:rPr>
        <w:t>：</w:t>
      </w:r>
      <w:r>
        <w:rPr>
          <w:rFonts w:hint="eastAsia" w:ascii="宋体" w:hAnsi="宋体" w:cs="宋体"/>
          <w:color w:val="auto"/>
          <w:sz w:val="22"/>
          <w:szCs w:val="24"/>
          <w:highlight w:val="none"/>
          <w:u w:val="single"/>
          <w:lang w:val="en-US" w:eastAsia="zh-CN"/>
        </w:rPr>
        <w:t xml:space="preserve">                    </w:t>
      </w:r>
    </w:p>
    <w:p w14:paraId="0E54E311">
      <w:pPr>
        <w:keepNext w:val="0"/>
        <w:keepLines w:val="0"/>
        <w:pageBreakBefore w:val="0"/>
        <w:widowControl/>
        <w:kinsoku/>
        <w:wordWrap w:val="0"/>
        <w:overflowPunct/>
        <w:topLinePunct w:val="0"/>
        <w:autoSpaceDE w:val="0"/>
        <w:autoSpaceDN w:val="0"/>
        <w:bidi w:val="0"/>
        <w:adjustRightInd/>
        <w:snapToGrid/>
        <w:spacing w:before="156" w:beforeLines="50" w:line="240" w:lineRule="auto"/>
        <w:ind w:firstLine="440" w:firstLineChars="200"/>
        <w:jc w:val="left"/>
        <w:textAlignment w:val="auto"/>
        <w:rPr>
          <w:rFonts w:hint="default" w:ascii="宋体" w:hAnsi="宋体" w:eastAsia="宋体" w:cs="宋体"/>
          <w:color w:val="auto"/>
          <w:sz w:val="22"/>
          <w:szCs w:val="24"/>
          <w:highlight w:val="none"/>
          <w:u w:val="single"/>
          <w:lang w:val="en-US" w:eastAsia="zh-CN"/>
        </w:rPr>
      </w:pPr>
      <w:r>
        <w:rPr>
          <w:rFonts w:hint="eastAsia" w:ascii="宋体" w:hAnsi="宋体" w:cs="宋体"/>
          <w:color w:val="auto"/>
          <w:sz w:val="22"/>
          <w:szCs w:val="24"/>
          <w:highlight w:val="none"/>
        </w:rPr>
        <w:t>手机号</w:t>
      </w:r>
      <w:r>
        <w:rPr>
          <w:rFonts w:hint="eastAsia" w:ascii="宋体" w:hAnsi="宋体" w:cs="宋体"/>
          <w:color w:val="auto"/>
          <w:sz w:val="22"/>
          <w:szCs w:val="24"/>
          <w:highlight w:val="none"/>
          <w:lang w:eastAsia="zh-CN"/>
        </w:rPr>
        <w:t>：</w:t>
      </w:r>
      <w:r>
        <w:rPr>
          <w:rFonts w:hint="eastAsia" w:ascii="宋体" w:hAnsi="宋体" w:cs="宋体"/>
          <w:color w:val="auto"/>
          <w:sz w:val="22"/>
          <w:szCs w:val="24"/>
          <w:highlight w:val="none"/>
          <w:u w:val="single"/>
          <w:lang w:val="en-US" w:eastAsia="zh-CN"/>
        </w:rPr>
        <w:t xml:space="preserve">                           </w:t>
      </w:r>
    </w:p>
    <w:p w14:paraId="46F3CE3C">
      <w:pPr>
        <w:keepNext w:val="0"/>
        <w:keepLines w:val="0"/>
        <w:pageBreakBefore w:val="0"/>
        <w:widowControl/>
        <w:kinsoku/>
        <w:wordWrap w:val="0"/>
        <w:overflowPunct/>
        <w:topLinePunct w:val="0"/>
        <w:autoSpaceDE w:val="0"/>
        <w:autoSpaceDN w:val="0"/>
        <w:bidi w:val="0"/>
        <w:adjustRightInd/>
        <w:snapToGrid/>
        <w:spacing w:before="156" w:beforeLines="50" w:line="240" w:lineRule="auto"/>
        <w:ind w:firstLine="440" w:firstLineChars="200"/>
        <w:jc w:val="left"/>
        <w:textAlignment w:val="auto"/>
        <w:rPr>
          <w:rFonts w:hint="default" w:ascii="宋体" w:hAnsi="宋体" w:cs="宋体"/>
          <w:color w:val="auto"/>
          <w:sz w:val="22"/>
          <w:szCs w:val="24"/>
          <w:highlight w:val="none"/>
          <w:u w:val="single"/>
          <w:lang w:val="en-US" w:eastAsia="zh-CN"/>
        </w:rPr>
      </w:pPr>
      <w:r>
        <w:rPr>
          <w:rFonts w:hint="eastAsia" w:ascii="宋体" w:hAnsi="宋体" w:cs="宋体"/>
          <w:color w:val="auto"/>
          <w:sz w:val="22"/>
          <w:szCs w:val="24"/>
          <w:highlight w:val="none"/>
        </w:rPr>
        <w:t>授权代表人姓名(签字</w:t>
      </w:r>
      <w:r>
        <w:rPr>
          <w:rFonts w:hint="eastAsia" w:ascii="宋体" w:hAnsi="宋体" w:cs="宋体"/>
          <w:color w:val="auto"/>
          <w:sz w:val="22"/>
          <w:szCs w:val="24"/>
          <w:highlight w:val="none"/>
          <w:lang w:eastAsia="zh-CN"/>
        </w:rPr>
        <w:t>或印章</w:t>
      </w:r>
      <w:r>
        <w:rPr>
          <w:rFonts w:hint="eastAsia" w:ascii="宋体" w:hAnsi="宋体" w:cs="宋体"/>
          <w:color w:val="auto"/>
          <w:sz w:val="22"/>
          <w:szCs w:val="24"/>
          <w:highlight w:val="none"/>
        </w:rPr>
        <w:t>)</w:t>
      </w:r>
      <w:r>
        <w:rPr>
          <w:rFonts w:hint="eastAsia" w:ascii="宋体" w:hAnsi="宋体" w:cs="宋体"/>
          <w:color w:val="auto"/>
          <w:sz w:val="22"/>
          <w:szCs w:val="24"/>
          <w:highlight w:val="none"/>
          <w:lang w:eastAsia="zh-CN"/>
        </w:rPr>
        <w:t>：</w:t>
      </w:r>
      <w:r>
        <w:rPr>
          <w:rFonts w:hint="eastAsia" w:ascii="宋体" w:hAnsi="宋体" w:cs="宋体"/>
          <w:color w:val="auto"/>
          <w:sz w:val="22"/>
          <w:szCs w:val="24"/>
          <w:highlight w:val="none"/>
          <w:u w:val="single"/>
          <w:lang w:val="en-US" w:eastAsia="zh-CN"/>
        </w:rPr>
        <w:t xml:space="preserve">                     </w:t>
      </w:r>
    </w:p>
    <w:p w14:paraId="6A69632B">
      <w:pPr>
        <w:keepNext w:val="0"/>
        <w:keepLines w:val="0"/>
        <w:pageBreakBefore w:val="0"/>
        <w:widowControl/>
        <w:kinsoku/>
        <w:wordWrap w:val="0"/>
        <w:overflowPunct/>
        <w:topLinePunct w:val="0"/>
        <w:autoSpaceDE w:val="0"/>
        <w:autoSpaceDN w:val="0"/>
        <w:bidi w:val="0"/>
        <w:adjustRightInd/>
        <w:snapToGrid/>
        <w:spacing w:before="156" w:beforeLines="50" w:line="240" w:lineRule="auto"/>
        <w:ind w:firstLine="440" w:firstLineChars="200"/>
        <w:jc w:val="left"/>
        <w:textAlignment w:val="auto"/>
        <w:rPr>
          <w:rFonts w:hint="default" w:ascii="宋体" w:hAnsi="宋体" w:cs="宋体"/>
          <w:color w:val="auto"/>
          <w:sz w:val="22"/>
          <w:szCs w:val="24"/>
          <w:highlight w:val="none"/>
          <w:u w:val="single"/>
          <w:lang w:val="en-US" w:eastAsia="zh-CN"/>
        </w:rPr>
      </w:pPr>
      <w:r>
        <w:rPr>
          <w:rFonts w:hint="eastAsia" w:ascii="宋体" w:hAnsi="宋体" w:cs="宋体"/>
          <w:color w:val="auto"/>
          <w:sz w:val="22"/>
          <w:szCs w:val="24"/>
          <w:highlight w:val="none"/>
        </w:rPr>
        <w:t>身份证号</w:t>
      </w:r>
      <w:r>
        <w:rPr>
          <w:rFonts w:hint="eastAsia" w:ascii="宋体" w:hAnsi="宋体" w:cs="宋体"/>
          <w:color w:val="auto"/>
          <w:sz w:val="22"/>
          <w:szCs w:val="24"/>
          <w:highlight w:val="none"/>
          <w:lang w:eastAsia="zh-CN"/>
        </w:rPr>
        <w:t>：</w:t>
      </w:r>
      <w:r>
        <w:rPr>
          <w:rFonts w:hint="eastAsia" w:ascii="宋体" w:hAnsi="宋体" w:cs="宋体"/>
          <w:color w:val="auto"/>
          <w:sz w:val="22"/>
          <w:szCs w:val="24"/>
          <w:highlight w:val="none"/>
          <w:u w:val="single"/>
          <w:lang w:val="en-US" w:eastAsia="zh-CN"/>
        </w:rPr>
        <w:t xml:space="preserve">                       </w:t>
      </w:r>
    </w:p>
    <w:p w14:paraId="2B062E66">
      <w:pPr>
        <w:keepNext w:val="0"/>
        <w:keepLines w:val="0"/>
        <w:pageBreakBefore w:val="0"/>
        <w:widowControl/>
        <w:kinsoku/>
        <w:wordWrap w:val="0"/>
        <w:overflowPunct/>
        <w:topLinePunct w:val="0"/>
        <w:autoSpaceDE w:val="0"/>
        <w:autoSpaceDN w:val="0"/>
        <w:bidi w:val="0"/>
        <w:adjustRightInd/>
        <w:snapToGrid/>
        <w:spacing w:before="156" w:beforeLines="50" w:line="240" w:lineRule="auto"/>
        <w:ind w:firstLine="440" w:firstLineChars="200"/>
        <w:jc w:val="left"/>
        <w:textAlignment w:val="auto"/>
        <w:rPr>
          <w:rFonts w:hint="default" w:ascii="宋体" w:hAnsi="宋体" w:eastAsia="宋体" w:cs="宋体"/>
          <w:color w:val="auto"/>
          <w:sz w:val="22"/>
          <w:szCs w:val="24"/>
          <w:highlight w:val="none"/>
          <w:u w:val="single"/>
          <w:lang w:val="en-US" w:eastAsia="zh-CN"/>
        </w:rPr>
      </w:pPr>
      <w:r>
        <w:rPr>
          <w:rFonts w:hint="eastAsia" w:ascii="宋体" w:hAnsi="宋体" w:cs="宋体"/>
          <w:color w:val="auto"/>
          <w:sz w:val="22"/>
          <w:szCs w:val="24"/>
          <w:highlight w:val="none"/>
        </w:rPr>
        <w:t>手机号</w:t>
      </w:r>
      <w:r>
        <w:rPr>
          <w:rFonts w:hint="eastAsia" w:ascii="宋体" w:hAnsi="宋体" w:cs="宋体"/>
          <w:color w:val="auto"/>
          <w:sz w:val="22"/>
          <w:szCs w:val="24"/>
          <w:highlight w:val="none"/>
          <w:lang w:eastAsia="zh-CN"/>
        </w:rPr>
        <w:t>：</w:t>
      </w:r>
      <w:r>
        <w:rPr>
          <w:rFonts w:hint="eastAsia" w:ascii="宋体" w:hAnsi="宋体" w:cs="宋体"/>
          <w:color w:val="auto"/>
          <w:sz w:val="22"/>
          <w:szCs w:val="24"/>
          <w:highlight w:val="none"/>
          <w:u w:val="single"/>
          <w:lang w:val="en-US" w:eastAsia="zh-CN"/>
        </w:rPr>
        <w:t xml:space="preserve">                          </w:t>
      </w:r>
    </w:p>
    <w:p w14:paraId="6AA7BB58">
      <w:pPr>
        <w:widowControl/>
        <w:spacing w:before="156" w:beforeLines="50" w:line="360" w:lineRule="auto"/>
        <w:ind w:firstLine="440" w:firstLineChars="200"/>
        <w:jc w:val="left"/>
        <w:rPr>
          <w:rFonts w:hint="eastAsia" w:ascii="宋体" w:hAnsi="宋体" w:eastAsia="宋体" w:cs="宋体"/>
          <w:color w:val="auto"/>
          <w:sz w:val="22"/>
          <w:szCs w:val="24"/>
          <w:highlight w:val="none"/>
          <w:lang w:eastAsia="zh-CN"/>
        </w:rPr>
      </w:pPr>
      <w:r>
        <w:rPr>
          <w:rFonts w:hint="eastAsia" w:ascii="宋体" w:hAnsi="宋体" w:cs="宋体"/>
          <w:color w:val="auto"/>
          <w:sz w:val="22"/>
          <w:szCs w:val="24"/>
          <w:highlight w:val="none"/>
          <w:lang w:eastAsia="zh-CN"/>
        </w:rPr>
        <w:t>备注：符合法定条件的供应商凭《湖南省政府采购供应商资格承诺函》（格式见附件）参与政府采购活动，也可通过在金融机构办理电子增信取得对应信用星级参与政府采购活动和电子卖场交易，无需提供财务状况、缴纳税收和社会保障资金等资格证明材料。</w:t>
      </w:r>
    </w:p>
    <w:p w14:paraId="2C666EE9">
      <w:pPr>
        <w:pStyle w:val="16"/>
        <w:tabs>
          <w:tab w:val="left" w:pos="3556"/>
          <w:tab w:val="center" w:pos="4860"/>
        </w:tabs>
        <w:spacing w:after="0" w:afterLines="0"/>
        <w:ind w:left="0" w:leftChars="0" w:firstLine="0" w:firstLineChars="0"/>
        <w:jc w:val="left"/>
        <w:rPr>
          <w:rFonts w:hint="default"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br w:type="page"/>
      </w:r>
      <w:r>
        <w:rPr>
          <w:rFonts w:hint="eastAsia" w:ascii="宋体" w:hAnsi="宋体" w:eastAsia="宋体" w:cs="宋体"/>
          <w:b/>
          <w:bCs/>
          <w:color w:val="auto"/>
          <w:kern w:val="2"/>
          <w:sz w:val="22"/>
          <w:szCs w:val="22"/>
          <w:highlight w:val="none"/>
          <w:lang w:val="en-US" w:eastAsia="zh-CN" w:bidi="ar-SA"/>
        </w:rPr>
        <w:t>附件3-3</w:t>
      </w:r>
    </w:p>
    <w:p w14:paraId="19D5D1EF">
      <w:pPr>
        <w:pStyle w:val="16"/>
        <w:tabs>
          <w:tab w:val="left" w:pos="3556"/>
          <w:tab w:val="center" w:pos="4860"/>
        </w:tabs>
        <w:spacing w:after="0" w:afterLines="0"/>
        <w:ind w:left="0" w:leftChars="0" w:firstLine="0" w:firstLineChars="0"/>
        <w:jc w:val="center"/>
        <w:rPr>
          <w:rFonts w:hint="eastAsia" w:ascii="黑体" w:hAnsi="仿宋" w:eastAsia="黑体" w:cs="宋体"/>
          <w:b/>
          <w:color w:val="auto"/>
          <w:kern w:val="2"/>
          <w:sz w:val="28"/>
          <w:szCs w:val="28"/>
          <w:highlight w:val="none"/>
          <w:lang w:val="en-US" w:eastAsia="ko-KR" w:bidi="ar-SA"/>
        </w:rPr>
      </w:pPr>
      <w:r>
        <w:rPr>
          <w:rFonts w:hint="eastAsia" w:ascii="黑体" w:hAnsi="仿宋" w:eastAsia="黑体" w:cs="宋体"/>
          <w:b/>
          <w:color w:val="auto"/>
          <w:kern w:val="2"/>
          <w:sz w:val="28"/>
          <w:szCs w:val="28"/>
          <w:highlight w:val="none"/>
          <w:lang w:val="en-US" w:eastAsia="zh-CN" w:bidi="ar-SA"/>
        </w:rPr>
        <w:t>供应商资格声明(格式)</w:t>
      </w:r>
    </w:p>
    <w:p w14:paraId="2E770C84">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(采购人、采购代理机构)：</w:t>
      </w:r>
    </w:p>
    <w:p w14:paraId="129549BC">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按照《中华人民共和国政府采购法》第二十二条和磋商文件的规定，我单位郑重声明如下：</w:t>
      </w:r>
    </w:p>
    <w:p w14:paraId="2DAA3961">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一、我单位是按照中华人民共和国法律规定登记注册的，注册地点为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 ，全称为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，统一社会信用代码为</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 xml:space="preserve">，法定代表人（单位负责人）为 </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，具有独立承担民事责任的能力。</w:t>
      </w:r>
    </w:p>
    <w:p w14:paraId="3CFC869A">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二、我单位未被“国家企业信用信息系统”列入经营异常名录或者严重违法企业名单。</w:t>
      </w:r>
    </w:p>
    <w:p w14:paraId="6CEA22B8">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三、我单位具有良好的商业信誉和健全的财务会计制度。</w:t>
      </w:r>
    </w:p>
    <w:p w14:paraId="1CB534F1">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四、我单位依法进行纳税和社会保险申报并实际履行了义务。</w:t>
      </w:r>
    </w:p>
    <w:p w14:paraId="3DB13E92">
      <w:pPr>
        <w:pStyle w:val="16"/>
        <w:spacing w:after="0" w:afterLines="0" w:line="320" w:lineRule="exact"/>
        <w:ind w:left="0" w:leftChars="0" w:firstLine="416"/>
        <w:rPr>
          <w:rFonts w:hint="eastAsia" w:ascii="宋体" w:hAnsi="宋体" w:cs="宋体"/>
          <w:color w:val="auto"/>
          <w:spacing w:val="-6"/>
          <w:sz w:val="22"/>
          <w:szCs w:val="22"/>
          <w:highlight w:val="none"/>
        </w:rPr>
      </w:pPr>
      <w:r>
        <w:rPr>
          <w:rFonts w:hint="eastAsia" w:ascii="宋体" w:hAnsi="宋体" w:cs="宋体"/>
          <w:color w:val="auto"/>
          <w:spacing w:val="-6"/>
          <w:sz w:val="22"/>
          <w:szCs w:val="22"/>
          <w:highlight w:val="none"/>
        </w:rPr>
        <w:t>五、我单位具有履行本项目采购合同所必需的设备和专业技术能力，并具有履行合同的良好记录。</w:t>
      </w:r>
    </w:p>
    <w:p w14:paraId="4D51AFF5">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473713F4">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供应商在参加政府采购活动前3年内因违法经营被禁止在一定期限内参加政府采购活动，期限届满的，可以参加政府采购活动。</w:t>
      </w:r>
    </w:p>
    <w:p w14:paraId="7FC11136">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七、我单位具备法律、行政法规规定的其他条件。</w:t>
      </w:r>
    </w:p>
    <w:p w14:paraId="0F293FC3">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八、与我单位存在“单位负责人为同一人或者存在直接控股、管理关系”的其他单位信息如下（如无，填写“无”）：</w:t>
      </w:r>
    </w:p>
    <w:p w14:paraId="176D9A8F">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 xml:space="preserve">1、与我单位的法定代表人（单位负责人）为同一人的其他单位如下： </w:t>
      </w:r>
      <w:r>
        <w:rPr>
          <w:rFonts w:hint="eastAsia" w:ascii="宋体" w:hAnsi="宋体" w:cs="宋体"/>
          <w:color w:val="auto"/>
          <w:sz w:val="22"/>
          <w:szCs w:val="22"/>
          <w:highlight w:val="none"/>
          <w:u w:val="single"/>
        </w:rPr>
        <w:t xml:space="preserve">              </w:t>
      </w:r>
    </w:p>
    <w:p w14:paraId="6B00F418">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2、我单位直接控股的其他单位如下：</w:t>
      </w:r>
      <w:r>
        <w:rPr>
          <w:rFonts w:hint="eastAsia" w:ascii="宋体" w:hAnsi="宋体" w:cs="宋体"/>
          <w:color w:val="auto"/>
          <w:sz w:val="22"/>
          <w:szCs w:val="22"/>
          <w:highlight w:val="none"/>
          <w:u w:val="single"/>
        </w:rPr>
        <w:t xml:space="preserve">               </w:t>
      </w:r>
    </w:p>
    <w:p w14:paraId="260A7CBC">
      <w:pPr>
        <w:pStyle w:val="16"/>
        <w:spacing w:after="0" w:afterLines="0" w:line="320" w:lineRule="exact"/>
        <w:ind w:left="0" w:leftChars="0" w:firstLine="44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3、与我单位存在管理关系的其他单位如下：</w:t>
      </w:r>
      <w:r>
        <w:rPr>
          <w:rFonts w:hint="eastAsia" w:ascii="宋体" w:hAnsi="宋体" w:cs="宋体"/>
          <w:color w:val="auto"/>
          <w:sz w:val="22"/>
          <w:szCs w:val="22"/>
          <w:highlight w:val="none"/>
          <w:u w:val="single"/>
        </w:rPr>
        <w:t xml:space="preserve">               </w:t>
      </w:r>
    </w:p>
    <w:p w14:paraId="79766B0D">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九、我单位不属于为本项目提供整体设计、规范编制或者项目管理、监理、检测等服务的供应商。</w:t>
      </w:r>
    </w:p>
    <w:p w14:paraId="496F67BA">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十、我单位无以下不良信用记录情形：</w:t>
      </w:r>
    </w:p>
    <w:p w14:paraId="7A921B9A">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1、在“信用中国”网站被列入失信被执行人和重大税收违法案件当事人名单；</w:t>
      </w:r>
    </w:p>
    <w:p w14:paraId="23363A1B">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2、在“中国政府采购网”网站被列入政府采购严重违法失信行为记录名单；</w:t>
      </w:r>
    </w:p>
    <w:p w14:paraId="68D6EAAA">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3、不符合《政府采购法》第二十二条规定的条件。</w:t>
      </w:r>
    </w:p>
    <w:p w14:paraId="69317014">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我单位保证上述声明的事项都是真实的，如有虚假，我单位愿意承担相应的法律责任，并承担因此所造成的一切损失。</w:t>
      </w:r>
    </w:p>
    <w:p w14:paraId="301D661B">
      <w:pPr>
        <w:pStyle w:val="16"/>
        <w:spacing w:after="0" w:afterLines="0" w:line="320" w:lineRule="exact"/>
        <w:ind w:left="0" w:leftChars="0" w:firstLine="440"/>
        <w:rPr>
          <w:rFonts w:hint="eastAsia" w:ascii="宋体" w:hAnsi="宋体" w:cs="宋体"/>
          <w:color w:val="auto"/>
          <w:sz w:val="22"/>
          <w:szCs w:val="22"/>
          <w:highlight w:val="none"/>
        </w:rPr>
      </w:pPr>
    </w:p>
    <w:p w14:paraId="0F914CA0">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注：第三条“良好的商业信誉”是指供应商经营状况良好，无本资格声明第十条情形。</w:t>
      </w:r>
    </w:p>
    <w:p w14:paraId="66A80A44">
      <w:pPr>
        <w:pStyle w:val="16"/>
        <w:spacing w:after="0" w:afterLines="0" w:line="320" w:lineRule="exact"/>
        <w:ind w:left="0" w:leftChars="0" w:firstLine="440"/>
        <w:rPr>
          <w:rFonts w:hint="eastAsia" w:ascii="宋体" w:hAnsi="宋体" w:cs="宋体"/>
          <w:color w:val="auto"/>
          <w:sz w:val="22"/>
          <w:szCs w:val="22"/>
          <w:highlight w:val="none"/>
        </w:rPr>
      </w:pPr>
    </w:p>
    <w:p w14:paraId="22FB6833">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供应商名称（盖单位章）：</w:t>
      </w:r>
    </w:p>
    <w:p w14:paraId="078C1C9B">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法定代表人或其委托代理人(签字)：</w:t>
      </w:r>
      <w:r>
        <w:rPr>
          <w:rFonts w:hint="eastAsia" w:ascii="宋体" w:hAnsi="宋体" w:cs="宋体"/>
          <w:color w:val="auto"/>
          <w:sz w:val="22"/>
          <w:szCs w:val="22"/>
          <w:highlight w:val="none"/>
          <w:u w:val="single"/>
        </w:rPr>
        <w:t xml:space="preserve">             </w:t>
      </w:r>
    </w:p>
    <w:p w14:paraId="622444A9">
      <w:pPr>
        <w:pStyle w:val="16"/>
        <w:spacing w:after="0" w:afterLines="0" w:line="320" w:lineRule="exact"/>
        <w:ind w:left="0" w:leftChars="0" w:firstLine="440"/>
        <w:rPr>
          <w:rFonts w:hint="eastAsia" w:ascii="宋体" w:hAnsi="宋体" w:cs="宋体"/>
          <w:color w:val="auto"/>
          <w:sz w:val="22"/>
          <w:szCs w:val="22"/>
          <w:highlight w:val="none"/>
        </w:rPr>
      </w:pPr>
      <w:r>
        <w:rPr>
          <w:rFonts w:hint="eastAsia" w:ascii="宋体" w:hAnsi="宋体" w:cs="宋体"/>
          <w:color w:val="auto"/>
          <w:sz w:val="22"/>
          <w:szCs w:val="22"/>
          <w:highlight w:val="none"/>
        </w:rPr>
        <w:t>日期：</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p>
    <w:p w14:paraId="05E18C5D">
      <w:pPr>
        <w:keepNext w:val="0"/>
        <w:keepLines w:val="0"/>
        <w:pageBreakBefore w:val="0"/>
        <w:kinsoku/>
        <w:overflowPunct/>
        <w:bidi w:val="0"/>
        <w:adjustRightInd w:val="0"/>
        <w:snapToGrid w:val="0"/>
        <w:spacing w:line="360" w:lineRule="auto"/>
        <w:jc w:val="left"/>
        <w:textAlignment w:val="auto"/>
        <w:outlineLvl w:val="9"/>
        <w:rPr>
          <w:rFonts w:hint="eastAsia" w:ascii="宋体" w:hAnsi="宋体" w:cs="宋体"/>
          <w:b/>
          <w:color w:val="auto"/>
          <w:sz w:val="22"/>
          <w:szCs w:val="22"/>
          <w:highlight w:val="none"/>
          <w:lang w:val="en-US" w:eastAsia="zh-CN"/>
        </w:rPr>
      </w:pPr>
      <w:r>
        <w:rPr>
          <w:rFonts w:hint="eastAsia" w:ascii="宋体" w:hAnsi="宋体" w:cs="宋体"/>
          <w:b/>
          <w:color w:val="auto"/>
          <w:sz w:val="22"/>
          <w:szCs w:val="22"/>
          <w:highlight w:val="none"/>
          <w:lang w:val="en-US" w:eastAsia="zh-CN"/>
        </w:rPr>
        <w:br w:type="page"/>
      </w:r>
      <w:r>
        <w:rPr>
          <w:rFonts w:hint="eastAsia" w:ascii="宋体" w:hAnsi="宋体" w:cs="宋体"/>
          <w:b/>
          <w:color w:val="auto"/>
          <w:sz w:val="22"/>
          <w:szCs w:val="22"/>
          <w:highlight w:val="none"/>
          <w:lang w:val="en-US" w:eastAsia="zh-CN"/>
        </w:rPr>
        <w:t>附件3-4</w:t>
      </w:r>
    </w:p>
    <w:p w14:paraId="51F1D54E">
      <w:pPr>
        <w:pStyle w:val="24"/>
        <w:keepNext w:val="0"/>
        <w:keepLines w:val="0"/>
        <w:pageBreakBefore w:val="0"/>
        <w:widowControl w:val="0"/>
        <w:kinsoku/>
        <w:wordWrap w:val="0"/>
        <w:overflowPunct/>
        <w:topLinePunct w:val="0"/>
        <w:autoSpaceDE w:val="0"/>
        <w:autoSpaceDN w:val="0"/>
        <w:bidi w:val="0"/>
        <w:adjustRightInd/>
        <w:snapToGrid/>
        <w:ind w:firstLine="0" w:firstLineChars="0"/>
        <w:jc w:val="center"/>
        <w:textAlignment w:val="auto"/>
        <w:rPr>
          <w:rFonts w:hint="eastAsia" w:ascii="宋体" w:hAnsi="宋体" w:eastAsia="宋体" w:cs="宋体"/>
          <w:b/>
          <w:color w:val="auto"/>
          <w:kern w:val="2"/>
          <w:sz w:val="28"/>
          <w:szCs w:val="28"/>
          <w:highlight w:val="none"/>
          <w:lang w:val="en-US" w:eastAsia="zh-CN" w:bidi="ar-SA"/>
        </w:rPr>
      </w:pPr>
      <w:r>
        <w:rPr>
          <w:rFonts w:hint="eastAsia" w:ascii="宋体" w:hAnsi="宋体" w:eastAsia="宋体" w:cs="宋体"/>
          <w:b/>
          <w:color w:val="auto"/>
          <w:kern w:val="2"/>
          <w:sz w:val="28"/>
          <w:szCs w:val="28"/>
          <w:highlight w:val="none"/>
          <w:lang w:val="en-US" w:eastAsia="zh-CN" w:bidi="ar-SA"/>
        </w:rPr>
        <w:t>落实政府采购政策需满足的资格要求证明资料</w:t>
      </w:r>
    </w:p>
    <w:p w14:paraId="29A19DBE">
      <w:pPr>
        <w:pStyle w:val="24"/>
        <w:keepNext w:val="0"/>
        <w:keepLines w:val="0"/>
        <w:pageBreakBefore w:val="0"/>
        <w:widowControl w:val="0"/>
        <w:kinsoku/>
        <w:wordWrap w:val="0"/>
        <w:overflowPunct/>
        <w:topLinePunct w:val="0"/>
        <w:autoSpaceDE w:val="0"/>
        <w:autoSpaceDN w:val="0"/>
        <w:bidi w:val="0"/>
        <w:adjustRightInd/>
        <w:snapToGrid/>
        <w:ind w:firstLine="440" w:firstLineChars="200"/>
        <w:jc w:val="left"/>
        <w:textAlignment w:val="auto"/>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供应商应当按附件3-4（1）规定格式提供《中小企业声明函》。视同中小企业的残疾人福利性</w:t>
      </w:r>
    </w:p>
    <w:p w14:paraId="36569BD0">
      <w:pPr>
        <w:pStyle w:val="24"/>
        <w:keepNext w:val="0"/>
        <w:keepLines w:val="0"/>
        <w:pageBreakBefore w:val="0"/>
        <w:widowControl w:val="0"/>
        <w:kinsoku/>
        <w:wordWrap w:val="0"/>
        <w:overflowPunct/>
        <w:topLinePunct w:val="0"/>
        <w:autoSpaceDE w:val="0"/>
        <w:autoSpaceDN w:val="0"/>
        <w:bidi w:val="0"/>
        <w:adjustRightInd/>
        <w:snapToGrid/>
        <w:ind w:firstLine="440" w:firstLineChars="200"/>
        <w:jc w:val="left"/>
        <w:textAlignment w:val="auto"/>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单位或者监狱企业，按附件附件 3-4（2）规定提供《残疾人福利性单位声明函》或者</w:t>
      </w:r>
    </w:p>
    <w:p w14:paraId="2A6BDCA0">
      <w:pPr>
        <w:pStyle w:val="24"/>
        <w:keepNext w:val="0"/>
        <w:keepLines w:val="0"/>
        <w:pageBreakBefore w:val="0"/>
        <w:widowControl w:val="0"/>
        <w:kinsoku/>
        <w:wordWrap w:val="0"/>
        <w:overflowPunct/>
        <w:topLinePunct w:val="0"/>
        <w:autoSpaceDE w:val="0"/>
        <w:autoSpaceDN w:val="0"/>
        <w:bidi w:val="0"/>
        <w:adjustRightInd/>
        <w:snapToGrid/>
        <w:ind w:firstLine="440" w:firstLineChars="200"/>
        <w:jc w:val="left"/>
        <w:textAlignment w:val="auto"/>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按附件附件 3-4（3）规定提供监狱企业证明资料。不符合政策要求的无需提供。</w:t>
      </w:r>
    </w:p>
    <w:p w14:paraId="2EE61432">
      <w:pPr>
        <w:keepNext w:val="0"/>
        <w:keepLines w:val="0"/>
        <w:pageBreakBefore w:val="0"/>
        <w:kinsoku/>
        <w:overflowPunct/>
        <w:bidi w:val="0"/>
        <w:jc w:val="center"/>
        <w:textAlignment w:val="auto"/>
        <w:outlineLvl w:val="9"/>
        <w:rPr>
          <w:rFonts w:hint="eastAsia" w:ascii="宋体" w:hAnsi="宋体" w:eastAsia="宋体" w:cs="宋体"/>
          <w:b/>
          <w:color w:val="auto"/>
          <w:sz w:val="28"/>
          <w:highlight w:val="none"/>
          <w:lang w:eastAsia="zh-CN"/>
        </w:rPr>
      </w:pPr>
    </w:p>
    <w:p w14:paraId="5DC5641B">
      <w:pPr>
        <w:pStyle w:val="24"/>
        <w:rPr>
          <w:rFonts w:hint="eastAsia" w:ascii="宋体" w:hAnsi="宋体" w:eastAsia="宋体" w:cs="宋体"/>
          <w:b/>
          <w:color w:val="auto"/>
          <w:sz w:val="28"/>
          <w:highlight w:val="none"/>
          <w:lang w:eastAsia="zh-CN"/>
        </w:rPr>
      </w:pPr>
    </w:p>
    <w:p w14:paraId="0E86741C">
      <w:pPr>
        <w:pStyle w:val="24"/>
        <w:rPr>
          <w:rFonts w:hint="eastAsia" w:ascii="宋体" w:hAnsi="宋体" w:eastAsia="宋体" w:cs="宋体"/>
          <w:b/>
          <w:color w:val="auto"/>
          <w:sz w:val="28"/>
          <w:highlight w:val="none"/>
          <w:lang w:eastAsia="zh-CN"/>
        </w:rPr>
      </w:pPr>
    </w:p>
    <w:p w14:paraId="182894F6">
      <w:pPr>
        <w:pStyle w:val="24"/>
        <w:rPr>
          <w:rFonts w:hint="eastAsia" w:ascii="宋体" w:hAnsi="宋体" w:eastAsia="宋体" w:cs="宋体"/>
          <w:b/>
          <w:color w:val="auto"/>
          <w:sz w:val="28"/>
          <w:highlight w:val="none"/>
          <w:lang w:eastAsia="zh-CN"/>
        </w:rPr>
      </w:pPr>
    </w:p>
    <w:p w14:paraId="32613964">
      <w:pPr>
        <w:pStyle w:val="24"/>
        <w:rPr>
          <w:rFonts w:hint="eastAsia" w:ascii="宋体" w:hAnsi="宋体" w:eastAsia="宋体" w:cs="宋体"/>
          <w:b/>
          <w:color w:val="auto"/>
          <w:sz w:val="28"/>
          <w:highlight w:val="none"/>
          <w:lang w:eastAsia="zh-CN"/>
        </w:rPr>
      </w:pPr>
    </w:p>
    <w:p w14:paraId="59D9F77E">
      <w:pPr>
        <w:keepNext w:val="0"/>
        <w:keepLines w:val="0"/>
        <w:pageBreakBefore w:val="0"/>
        <w:kinsoku/>
        <w:overflowPunct/>
        <w:bidi w:val="0"/>
        <w:adjustRightInd w:val="0"/>
        <w:snapToGrid w:val="0"/>
        <w:spacing w:line="360" w:lineRule="auto"/>
        <w:jc w:val="left"/>
        <w:textAlignment w:val="auto"/>
        <w:outlineLvl w:val="9"/>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附件3-4（1）</w:t>
      </w:r>
    </w:p>
    <w:p w14:paraId="0E5A3855">
      <w:pPr>
        <w:keepNext w:val="0"/>
        <w:keepLines w:val="0"/>
        <w:pageBreakBefore w:val="0"/>
        <w:kinsoku/>
        <w:overflowPunct/>
        <w:bidi w:val="0"/>
        <w:jc w:val="center"/>
        <w:textAlignment w:val="auto"/>
        <w:outlineLvl w:val="9"/>
        <w:rPr>
          <w:rFonts w:hint="eastAsia" w:ascii="宋体" w:hAnsi="宋体" w:eastAsia="宋体" w:cs="宋体"/>
          <w:b/>
          <w:color w:val="auto"/>
          <w:sz w:val="28"/>
          <w:highlight w:val="none"/>
          <w:lang w:eastAsia="zh-CN"/>
        </w:rPr>
      </w:pPr>
      <w:r>
        <w:rPr>
          <w:rFonts w:hint="eastAsia" w:ascii="宋体" w:hAnsi="宋体" w:eastAsia="宋体" w:cs="宋体"/>
          <w:b/>
          <w:color w:val="auto"/>
          <w:sz w:val="28"/>
          <w:highlight w:val="none"/>
          <w:lang w:eastAsia="zh-CN"/>
        </w:rPr>
        <w:t>中小企业声明函（工程）</w:t>
      </w:r>
    </w:p>
    <w:p w14:paraId="06F6B407">
      <w:pPr>
        <w:keepNext w:val="0"/>
        <w:keepLines w:val="0"/>
        <w:pageBreakBefore w:val="0"/>
        <w:widowControl/>
        <w:suppressLineNumbers w:val="0"/>
        <w:kinsoku/>
        <w:wordWrap w:val="0"/>
        <w:overflowPunct/>
        <w:topLinePunct w:val="0"/>
        <w:autoSpaceDE w:val="0"/>
        <w:autoSpaceDN w:val="0"/>
        <w:bidi w:val="0"/>
        <w:adjustRightInd/>
        <w:snapToGrid/>
        <w:spacing w:before="100" w:beforeAutospacing="1" w:after="100" w:afterAutospacing="1" w:line="240" w:lineRule="auto"/>
        <w:ind w:left="0" w:right="0" w:firstLine="440" w:firstLineChars="200"/>
        <w:jc w:val="left"/>
        <w:textAlignment w:val="auto"/>
        <w:outlineLvl w:val="9"/>
        <w:rPr>
          <w:color w:val="auto"/>
          <w:sz w:val="22"/>
          <w:szCs w:val="22"/>
          <w:highlight w:val="none"/>
        </w:rPr>
      </w:pPr>
      <w:r>
        <w:rPr>
          <w:rFonts w:hint="eastAsia" w:ascii="宋体" w:hAnsi="宋体" w:eastAsia="宋体" w:cs="宋体"/>
          <w:b w:val="0"/>
          <w:bCs w:val="0"/>
          <w:color w:val="auto"/>
          <w:kern w:val="0"/>
          <w:sz w:val="22"/>
          <w:szCs w:val="22"/>
          <w:highlight w:val="none"/>
          <w:lang w:val="en-US" w:eastAsia="zh-CN" w:bidi="ar"/>
        </w:rPr>
        <w:t>本公司（联合体）郑重声明，根据《政府采购促进中小企业发展管理办法》（财库﹝2020﹞46 号）的规定，本公司（联合体）参加</w:t>
      </w:r>
      <w:r>
        <w:rPr>
          <w:rFonts w:hint="eastAsia" w:ascii="宋体" w:hAnsi="宋体" w:eastAsia="宋体" w:cs="宋体"/>
          <w:b w:val="0"/>
          <w:bCs w:val="0"/>
          <w:color w:val="auto"/>
          <w:kern w:val="0"/>
          <w:sz w:val="22"/>
          <w:szCs w:val="22"/>
          <w:highlight w:val="none"/>
          <w:u w:val="single"/>
          <w:lang w:val="en-US" w:eastAsia="zh-CN" w:bidi="ar"/>
        </w:rPr>
        <w:t xml:space="preserve">    （单位名称）</w:t>
      </w:r>
      <w:r>
        <w:rPr>
          <w:rFonts w:hint="eastAsia" w:ascii="宋体" w:hAnsi="宋体" w:eastAsia="宋体" w:cs="宋体"/>
          <w:b w:val="0"/>
          <w:bCs w:val="0"/>
          <w:color w:val="auto"/>
          <w:kern w:val="0"/>
          <w:sz w:val="22"/>
          <w:szCs w:val="22"/>
          <w:highlight w:val="none"/>
          <w:lang w:val="en-US" w:eastAsia="zh-CN" w:bidi="ar"/>
        </w:rPr>
        <w:t>的</w:t>
      </w:r>
      <w:r>
        <w:rPr>
          <w:rFonts w:hint="eastAsia" w:ascii="宋体" w:hAnsi="宋体" w:eastAsia="宋体" w:cs="宋体"/>
          <w:b w:val="0"/>
          <w:bCs w:val="0"/>
          <w:color w:val="auto"/>
          <w:kern w:val="0"/>
          <w:sz w:val="22"/>
          <w:szCs w:val="22"/>
          <w:highlight w:val="none"/>
          <w:u w:val="single"/>
          <w:lang w:val="en-US" w:eastAsia="zh-CN" w:bidi="ar"/>
        </w:rPr>
        <w:t>（项目名称）</w:t>
      </w:r>
      <w:r>
        <w:rPr>
          <w:rFonts w:hint="eastAsia" w:ascii="宋体" w:hAnsi="宋体" w:eastAsia="宋体" w:cs="宋体"/>
          <w:b w:val="0"/>
          <w:bCs w:val="0"/>
          <w:color w:val="auto"/>
          <w:kern w:val="0"/>
          <w:sz w:val="22"/>
          <w:szCs w:val="22"/>
          <w:highlight w:val="none"/>
          <w:lang w:val="en-US" w:eastAsia="zh-CN" w:bidi="ar"/>
        </w:rPr>
        <w:t>采购活动，工程的施工单位全部为符合政策要求的中小企业。相关企业（含联合体中的中小企业、签订分包意向协议的中小企业）的具体情况如下：</w:t>
      </w:r>
    </w:p>
    <w:p w14:paraId="2861475F">
      <w:pPr>
        <w:keepNext w:val="0"/>
        <w:keepLines w:val="0"/>
        <w:pageBreakBefore w:val="0"/>
        <w:widowControl/>
        <w:suppressLineNumbers w:val="0"/>
        <w:kinsoku/>
        <w:wordWrap w:val="0"/>
        <w:overflowPunct/>
        <w:topLinePunct w:val="0"/>
        <w:autoSpaceDE w:val="0"/>
        <w:autoSpaceDN w:val="0"/>
        <w:bidi w:val="0"/>
        <w:adjustRightInd/>
        <w:snapToGrid/>
        <w:spacing w:before="100" w:beforeAutospacing="1" w:after="100" w:afterAutospacing="1" w:line="240" w:lineRule="auto"/>
        <w:ind w:left="0" w:right="0" w:firstLine="440" w:firstLineChars="200"/>
        <w:jc w:val="left"/>
        <w:textAlignment w:val="auto"/>
        <w:outlineLvl w:val="9"/>
        <w:rPr>
          <w:color w:val="auto"/>
          <w:sz w:val="22"/>
          <w:szCs w:val="22"/>
          <w:highlight w:val="none"/>
        </w:rPr>
      </w:pPr>
      <w:r>
        <w:rPr>
          <w:rFonts w:hint="eastAsia" w:ascii="宋体" w:hAnsi="宋体" w:eastAsia="宋体" w:cs="宋体"/>
          <w:b w:val="0"/>
          <w:bCs w:val="0"/>
          <w:color w:val="auto"/>
          <w:kern w:val="0"/>
          <w:sz w:val="22"/>
          <w:szCs w:val="22"/>
          <w:highlight w:val="none"/>
          <w:u w:val="none"/>
          <w:lang w:val="en-US" w:eastAsia="zh-CN" w:bidi="ar"/>
        </w:rPr>
        <w:t>1.</w:t>
      </w:r>
      <w:r>
        <w:rPr>
          <w:rFonts w:hint="eastAsia" w:ascii="宋体" w:hAnsi="宋体" w:eastAsia="宋体" w:cs="宋体"/>
          <w:b w:val="0"/>
          <w:bCs w:val="0"/>
          <w:color w:val="auto"/>
          <w:kern w:val="0"/>
          <w:sz w:val="22"/>
          <w:szCs w:val="22"/>
          <w:highlight w:val="none"/>
          <w:u w:val="single"/>
          <w:lang w:val="en-US" w:eastAsia="zh-CN" w:bidi="ar"/>
        </w:rPr>
        <w:t>（标的名称）</w:t>
      </w:r>
      <w:r>
        <w:rPr>
          <w:rFonts w:hint="eastAsia" w:ascii="宋体" w:hAnsi="宋体" w:eastAsia="宋体" w:cs="宋体"/>
          <w:b w:val="0"/>
          <w:bCs w:val="0"/>
          <w:color w:val="auto"/>
          <w:kern w:val="0"/>
          <w:sz w:val="22"/>
          <w:szCs w:val="22"/>
          <w:highlight w:val="none"/>
          <w:lang w:val="en-US" w:eastAsia="zh-CN" w:bidi="ar"/>
        </w:rPr>
        <w:t>，属于</w:t>
      </w:r>
      <w:r>
        <w:rPr>
          <w:rFonts w:hint="eastAsia" w:ascii="宋体" w:hAnsi="宋体" w:eastAsia="宋体" w:cs="宋体"/>
          <w:b w:val="0"/>
          <w:bCs w:val="0"/>
          <w:color w:val="auto"/>
          <w:kern w:val="0"/>
          <w:sz w:val="22"/>
          <w:szCs w:val="22"/>
          <w:highlight w:val="none"/>
          <w:u w:val="single"/>
          <w:lang w:val="en-US" w:eastAsia="zh-CN" w:bidi="ar"/>
        </w:rPr>
        <w:t>（采购文件中明确的所属行业）</w:t>
      </w:r>
      <w:r>
        <w:rPr>
          <w:rFonts w:hint="eastAsia" w:ascii="宋体" w:hAnsi="宋体" w:eastAsia="宋体" w:cs="宋体"/>
          <w:b w:val="0"/>
          <w:bCs w:val="0"/>
          <w:color w:val="auto"/>
          <w:kern w:val="0"/>
          <w:sz w:val="22"/>
          <w:szCs w:val="22"/>
          <w:highlight w:val="none"/>
          <w:lang w:val="en-US" w:eastAsia="zh-CN" w:bidi="ar"/>
        </w:rPr>
        <w:t>；承建（承接）企业为</w:t>
      </w:r>
      <w:r>
        <w:rPr>
          <w:rFonts w:hint="eastAsia" w:ascii="宋体" w:hAnsi="宋体" w:eastAsia="宋体" w:cs="宋体"/>
          <w:b w:val="0"/>
          <w:bCs w:val="0"/>
          <w:color w:val="auto"/>
          <w:kern w:val="0"/>
          <w:sz w:val="22"/>
          <w:szCs w:val="22"/>
          <w:highlight w:val="none"/>
          <w:u w:val="single"/>
          <w:lang w:val="en-US" w:eastAsia="zh-CN" w:bidi="ar"/>
        </w:rPr>
        <w:t xml:space="preserve"> （企业名称）</w:t>
      </w:r>
      <w:r>
        <w:rPr>
          <w:rFonts w:hint="eastAsia" w:ascii="宋体" w:hAnsi="宋体" w:eastAsia="宋体" w:cs="宋体"/>
          <w:b w:val="0"/>
          <w:bCs w:val="0"/>
          <w:color w:val="auto"/>
          <w:kern w:val="0"/>
          <w:sz w:val="22"/>
          <w:szCs w:val="22"/>
          <w:highlight w:val="none"/>
          <w:lang w:val="en-US" w:eastAsia="zh-CN" w:bidi="ar"/>
        </w:rPr>
        <w:t>，从业人员</w:t>
      </w:r>
      <w:r>
        <w:rPr>
          <w:rFonts w:hint="eastAsia" w:ascii="宋体" w:hAnsi="宋体" w:eastAsia="宋体" w:cs="宋体"/>
          <w:b w:val="0"/>
          <w:bCs w:val="0"/>
          <w:color w:val="auto"/>
          <w:kern w:val="0"/>
          <w:sz w:val="22"/>
          <w:szCs w:val="22"/>
          <w:highlight w:val="none"/>
          <w:u w:val="single"/>
          <w:lang w:val="en-US" w:eastAsia="zh-CN" w:bidi="ar"/>
        </w:rPr>
        <w:t xml:space="preserve">    </w:t>
      </w:r>
      <w:r>
        <w:rPr>
          <w:rFonts w:hint="eastAsia" w:ascii="宋体" w:hAnsi="宋体" w:eastAsia="宋体" w:cs="宋体"/>
          <w:b w:val="0"/>
          <w:bCs w:val="0"/>
          <w:color w:val="auto"/>
          <w:kern w:val="0"/>
          <w:sz w:val="22"/>
          <w:szCs w:val="22"/>
          <w:highlight w:val="none"/>
          <w:lang w:val="en-US" w:eastAsia="zh-CN" w:bidi="ar"/>
        </w:rPr>
        <w:t>人，营业收入为</w:t>
      </w:r>
      <w:r>
        <w:rPr>
          <w:rFonts w:hint="eastAsia" w:ascii="宋体" w:hAnsi="宋体" w:eastAsia="宋体" w:cs="宋体"/>
          <w:b w:val="0"/>
          <w:bCs w:val="0"/>
          <w:color w:val="auto"/>
          <w:kern w:val="0"/>
          <w:sz w:val="22"/>
          <w:szCs w:val="22"/>
          <w:highlight w:val="none"/>
          <w:u w:val="single"/>
          <w:lang w:val="en-US" w:eastAsia="zh-CN" w:bidi="ar"/>
        </w:rPr>
        <w:t xml:space="preserve">    </w:t>
      </w:r>
      <w:r>
        <w:rPr>
          <w:rFonts w:hint="eastAsia" w:ascii="宋体" w:hAnsi="宋体" w:eastAsia="宋体" w:cs="宋体"/>
          <w:b w:val="0"/>
          <w:bCs w:val="0"/>
          <w:color w:val="auto"/>
          <w:kern w:val="0"/>
          <w:sz w:val="22"/>
          <w:szCs w:val="22"/>
          <w:highlight w:val="none"/>
          <w:lang w:val="en-US" w:eastAsia="zh-CN" w:bidi="ar"/>
        </w:rPr>
        <w:t>万元，资产总额为</w:t>
      </w:r>
      <w:r>
        <w:rPr>
          <w:rFonts w:hint="eastAsia" w:ascii="宋体" w:hAnsi="宋体" w:eastAsia="宋体" w:cs="宋体"/>
          <w:b w:val="0"/>
          <w:bCs w:val="0"/>
          <w:color w:val="auto"/>
          <w:kern w:val="0"/>
          <w:sz w:val="22"/>
          <w:szCs w:val="22"/>
          <w:highlight w:val="none"/>
          <w:u w:val="single"/>
          <w:lang w:val="en-US" w:eastAsia="zh-CN" w:bidi="ar"/>
        </w:rPr>
        <w:t xml:space="preserve">    </w:t>
      </w:r>
      <w:r>
        <w:rPr>
          <w:rFonts w:hint="eastAsia" w:ascii="宋体" w:hAnsi="宋体" w:eastAsia="宋体" w:cs="宋体"/>
          <w:b w:val="0"/>
          <w:bCs w:val="0"/>
          <w:color w:val="auto"/>
          <w:kern w:val="0"/>
          <w:sz w:val="22"/>
          <w:szCs w:val="22"/>
          <w:highlight w:val="none"/>
          <w:lang w:val="en-US" w:eastAsia="zh-CN" w:bidi="ar"/>
        </w:rPr>
        <w:t>万元，属于</w:t>
      </w:r>
      <w:r>
        <w:rPr>
          <w:rFonts w:hint="eastAsia" w:ascii="宋体" w:hAnsi="宋体" w:cs="宋体"/>
          <w:b w:val="0"/>
          <w:bCs w:val="0"/>
          <w:color w:val="auto"/>
          <w:kern w:val="0"/>
          <w:sz w:val="22"/>
          <w:szCs w:val="22"/>
          <w:highlight w:val="none"/>
          <w:lang w:val="en-US" w:eastAsia="zh-CN" w:bidi="ar"/>
        </w:rPr>
        <w:t xml:space="preserve"> </w:t>
      </w:r>
      <w:r>
        <w:rPr>
          <w:rFonts w:hint="eastAsia" w:ascii="宋体" w:hAnsi="宋体" w:cs="宋体"/>
          <w:b w:val="0"/>
          <w:bCs w:val="0"/>
          <w:color w:val="auto"/>
          <w:kern w:val="0"/>
          <w:sz w:val="22"/>
          <w:szCs w:val="22"/>
          <w:highlight w:val="none"/>
          <w:u w:val="single"/>
          <w:lang w:val="en-US" w:eastAsia="zh-CN" w:bidi="ar"/>
        </w:rPr>
        <w:t xml:space="preserve">  </w:t>
      </w:r>
      <w:r>
        <w:rPr>
          <w:rFonts w:hint="eastAsia" w:ascii="宋体" w:hAnsi="宋体" w:eastAsia="宋体" w:cs="宋体"/>
          <w:b w:val="0"/>
          <w:bCs w:val="0"/>
          <w:color w:val="auto"/>
          <w:kern w:val="0"/>
          <w:sz w:val="22"/>
          <w:szCs w:val="22"/>
          <w:highlight w:val="none"/>
          <w:u w:val="single"/>
          <w:lang w:val="en-US" w:eastAsia="zh-CN" w:bidi="ar"/>
        </w:rPr>
        <w:t>（中型企业、小型企业、微型企业）</w:t>
      </w:r>
      <w:r>
        <w:rPr>
          <w:rFonts w:hint="eastAsia" w:ascii="宋体" w:hAnsi="宋体" w:eastAsia="宋体" w:cs="宋体"/>
          <w:b w:val="0"/>
          <w:bCs w:val="0"/>
          <w:color w:val="auto"/>
          <w:kern w:val="0"/>
          <w:sz w:val="22"/>
          <w:szCs w:val="22"/>
          <w:highlight w:val="none"/>
          <w:lang w:val="en-US" w:eastAsia="zh-CN" w:bidi="ar"/>
        </w:rPr>
        <w:t>；</w:t>
      </w:r>
    </w:p>
    <w:p w14:paraId="2BCAA361">
      <w:pPr>
        <w:keepNext w:val="0"/>
        <w:keepLines w:val="0"/>
        <w:pageBreakBefore w:val="0"/>
        <w:widowControl/>
        <w:suppressLineNumbers w:val="0"/>
        <w:kinsoku/>
        <w:wordWrap w:val="0"/>
        <w:overflowPunct/>
        <w:topLinePunct w:val="0"/>
        <w:autoSpaceDE w:val="0"/>
        <w:autoSpaceDN w:val="0"/>
        <w:bidi w:val="0"/>
        <w:adjustRightInd/>
        <w:snapToGrid/>
        <w:spacing w:before="100" w:beforeAutospacing="1" w:after="100" w:afterAutospacing="1" w:line="240" w:lineRule="auto"/>
        <w:ind w:left="0" w:right="0" w:firstLine="440" w:firstLineChars="200"/>
        <w:jc w:val="left"/>
        <w:textAlignment w:val="auto"/>
        <w:outlineLvl w:val="9"/>
        <w:rPr>
          <w:color w:val="auto"/>
          <w:sz w:val="22"/>
          <w:szCs w:val="22"/>
          <w:highlight w:val="none"/>
        </w:rPr>
      </w:pPr>
      <w:r>
        <w:rPr>
          <w:rFonts w:hint="eastAsia" w:ascii="宋体" w:hAnsi="宋体" w:eastAsia="宋体" w:cs="宋体"/>
          <w:b w:val="0"/>
          <w:bCs w:val="0"/>
          <w:color w:val="auto"/>
          <w:kern w:val="0"/>
          <w:sz w:val="22"/>
          <w:szCs w:val="22"/>
          <w:highlight w:val="none"/>
          <w:lang w:val="en-US" w:eastAsia="zh-CN" w:bidi="ar"/>
        </w:rPr>
        <w:t>以上企业，不属于大企业的分支机构，不存在控股股东为大企业的情形，也不存在与大企业的负责人为同一人的情形。</w:t>
      </w:r>
    </w:p>
    <w:p w14:paraId="419E4624">
      <w:pPr>
        <w:keepNext w:val="0"/>
        <w:keepLines w:val="0"/>
        <w:pageBreakBefore w:val="0"/>
        <w:widowControl/>
        <w:suppressLineNumbers w:val="0"/>
        <w:kinsoku/>
        <w:wordWrap w:val="0"/>
        <w:overflowPunct/>
        <w:topLinePunct w:val="0"/>
        <w:autoSpaceDE w:val="0"/>
        <w:autoSpaceDN w:val="0"/>
        <w:bidi w:val="0"/>
        <w:adjustRightInd/>
        <w:snapToGrid/>
        <w:spacing w:before="100" w:beforeAutospacing="1" w:after="100" w:afterAutospacing="1" w:line="240" w:lineRule="auto"/>
        <w:ind w:left="0" w:right="0" w:firstLine="440" w:firstLineChars="200"/>
        <w:jc w:val="left"/>
        <w:textAlignment w:val="auto"/>
        <w:outlineLvl w:val="9"/>
        <w:rPr>
          <w:color w:val="auto"/>
          <w:sz w:val="22"/>
          <w:szCs w:val="22"/>
          <w:highlight w:val="none"/>
        </w:rPr>
      </w:pPr>
      <w:r>
        <w:rPr>
          <w:rFonts w:hint="eastAsia" w:ascii="宋体" w:hAnsi="宋体" w:eastAsia="宋体" w:cs="宋体"/>
          <w:b w:val="0"/>
          <w:bCs w:val="0"/>
          <w:color w:val="auto"/>
          <w:kern w:val="0"/>
          <w:sz w:val="22"/>
          <w:szCs w:val="22"/>
          <w:highlight w:val="none"/>
          <w:lang w:val="en-US" w:eastAsia="zh-CN" w:bidi="ar"/>
        </w:rPr>
        <w:t>本企业对上述声明内容的真实性负责。如有虚假，将依法承担相应责任。</w:t>
      </w:r>
    </w:p>
    <w:p w14:paraId="7A4AB128">
      <w:pPr>
        <w:keepNext w:val="0"/>
        <w:keepLines w:val="0"/>
        <w:pageBreakBefore w:val="0"/>
        <w:widowControl/>
        <w:suppressLineNumbers w:val="0"/>
        <w:kinsoku/>
        <w:wordWrap w:val="0"/>
        <w:overflowPunct/>
        <w:topLinePunct w:val="0"/>
        <w:autoSpaceDE w:val="0"/>
        <w:autoSpaceDN w:val="0"/>
        <w:bidi w:val="0"/>
        <w:adjustRightInd/>
        <w:snapToGrid/>
        <w:spacing w:before="100" w:beforeAutospacing="1" w:after="100" w:afterAutospacing="1" w:line="240" w:lineRule="auto"/>
        <w:ind w:left="0" w:right="0" w:firstLine="5500" w:firstLineChars="2500"/>
        <w:jc w:val="left"/>
        <w:textAlignment w:val="auto"/>
        <w:outlineLvl w:val="9"/>
        <w:rPr>
          <w:color w:val="auto"/>
          <w:sz w:val="22"/>
          <w:szCs w:val="22"/>
          <w:highlight w:val="none"/>
        </w:rPr>
      </w:pPr>
      <w:r>
        <w:rPr>
          <w:rFonts w:hint="eastAsia" w:ascii="宋体" w:hAnsi="宋体" w:eastAsia="宋体" w:cs="宋体"/>
          <w:b w:val="0"/>
          <w:bCs w:val="0"/>
          <w:color w:val="auto"/>
          <w:kern w:val="0"/>
          <w:sz w:val="22"/>
          <w:szCs w:val="22"/>
          <w:highlight w:val="none"/>
          <w:lang w:val="en-US" w:eastAsia="zh-CN" w:bidi="ar"/>
        </w:rPr>
        <w:t>企业名称（盖章）：</w:t>
      </w:r>
    </w:p>
    <w:p w14:paraId="290336B3">
      <w:pPr>
        <w:keepNext w:val="0"/>
        <w:keepLines w:val="0"/>
        <w:pageBreakBefore w:val="0"/>
        <w:widowControl/>
        <w:suppressLineNumbers w:val="0"/>
        <w:kinsoku/>
        <w:wordWrap w:val="0"/>
        <w:overflowPunct/>
        <w:topLinePunct w:val="0"/>
        <w:autoSpaceDE w:val="0"/>
        <w:autoSpaceDN w:val="0"/>
        <w:bidi w:val="0"/>
        <w:adjustRightInd/>
        <w:snapToGrid/>
        <w:spacing w:before="100" w:beforeAutospacing="1" w:after="100" w:afterAutospacing="1" w:line="240" w:lineRule="auto"/>
        <w:ind w:left="0" w:right="0"/>
        <w:jc w:val="left"/>
        <w:textAlignment w:val="auto"/>
        <w:outlineLvl w:val="9"/>
        <w:rPr>
          <w:color w:val="auto"/>
          <w:sz w:val="22"/>
          <w:szCs w:val="22"/>
          <w:highlight w:val="none"/>
        </w:rPr>
      </w:pPr>
      <w:r>
        <w:rPr>
          <w:rFonts w:hint="eastAsia" w:ascii="宋体" w:hAnsi="宋体" w:eastAsia="宋体" w:cs="宋体"/>
          <w:b w:val="0"/>
          <w:bCs w:val="0"/>
          <w:color w:val="auto"/>
          <w:kern w:val="0"/>
          <w:sz w:val="22"/>
          <w:szCs w:val="22"/>
          <w:highlight w:val="none"/>
          <w:lang w:val="en-US" w:eastAsia="zh-CN" w:bidi="ar"/>
        </w:rPr>
        <w:t xml:space="preserve">                                                  日 期：</w:t>
      </w:r>
    </w:p>
    <w:p w14:paraId="1749AA50">
      <w:pPr>
        <w:keepNext w:val="0"/>
        <w:keepLines w:val="0"/>
        <w:pageBreakBefore w:val="0"/>
        <w:widowControl/>
        <w:suppressLineNumbers w:val="0"/>
        <w:kinsoku/>
        <w:wordWrap w:val="0"/>
        <w:overflowPunct/>
        <w:topLinePunct w:val="0"/>
        <w:autoSpaceDE w:val="0"/>
        <w:autoSpaceDN w:val="0"/>
        <w:bidi w:val="0"/>
        <w:adjustRightInd/>
        <w:snapToGrid/>
        <w:spacing w:before="100" w:beforeAutospacing="1" w:after="100" w:afterAutospacing="1" w:line="240" w:lineRule="auto"/>
        <w:ind w:left="0" w:right="0" w:firstLine="442" w:firstLineChars="200"/>
        <w:jc w:val="left"/>
        <w:textAlignment w:val="auto"/>
        <w:outlineLvl w:val="9"/>
        <w:rPr>
          <w:color w:val="auto"/>
          <w:sz w:val="22"/>
          <w:szCs w:val="22"/>
          <w:highlight w:val="none"/>
        </w:rPr>
      </w:pPr>
      <w:r>
        <w:rPr>
          <w:rFonts w:hint="eastAsia" w:ascii="宋体" w:hAnsi="宋体" w:eastAsia="宋体" w:cs="宋体"/>
          <w:b/>
          <w:bCs/>
          <w:color w:val="auto"/>
          <w:kern w:val="0"/>
          <w:sz w:val="22"/>
          <w:szCs w:val="22"/>
          <w:highlight w:val="none"/>
          <w:lang w:val="en-US" w:eastAsia="zh-CN" w:bidi="ar"/>
        </w:rPr>
        <w:t>注：从业人员、营业收入、资产总额填报上一年度数据，无上一年度数据的新成立企业可不填报。</w:t>
      </w:r>
    </w:p>
    <w:p w14:paraId="2D8B7D1D">
      <w:pPr>
        <w:keepNext w:val="0"/>
        <w:keepLines w:val="0"/>
        <w:pageBreakBefore w:val="0"/>
        <w:widowControl w:val="0"/>
        <w:kinsoku/>
        <w:wordWrap/>
        <w:overflowPunct/>
        <w:topLinePunct w:val="0"/>
        <w:autoSpaceDE w:val="0"/>
        <w:autoSpaceDN w:val="0"/>
        <w:bidi w:val="0"/>
        <w:adjustRightInd/>
        <w:snapToGrid/>
        <w:ind w:firstLine="0"/>
        <w:jc w:val="left"/>
        <w:textAlignment w:val="auto"/>
        <w:rPr>
          <w:rFonts w:hint="default" w:ascii="宋体" w:hAnsi="宋体" w:cs="宋体"/>
          <w:b/>
          <w:color w:val="auto"/>
          <w:sz w:val="22"/>
          <w:szCs w:val="22"/>
          <w:highlight w:val="none"/>
          <w:lang w:val="en-US" w:eastAsia="zh-CN"/>
        </w:rPr>
      </w:pPr>
      <w:r>
        <w:rPr>
          <w:rFonts w:hint="eastAsia" w:ascii="宋体" w:hAnsi="宋体" w:cs="宋体"/>
          <w:color w:val="auto"/>
          <w:sz w:val="28"/>
          <w:szCs w:val="28"/>
          <w:highlight w:val="none"/>
        </w:rPr>
        <w:br w:type="page"/>
      </w:r>
      <w:r>
        <w:rPr>
          <w:rFonts w:hint="eastAsia" w:ascii="宋体" w:hAnsi="宋体" w:cs="宋体"/>
          <w:b/>
          <w:color w:val="auto"/>
          <w:sz w:val="22"/>
          <w:szCs w:val="22"/>
          <w:highlight w:val="none"/>
          <w:lang w:eastAsia="zh-CN"/>
        </w:rPr>
        <w:t>附件</w:t>
      </w:r>
      <w:r>
        <w:rPr>
          <w:rFonts w:hint="eastAsia" w:ascii="宋体" w:hAnsi="宋体" w:cs="宋体"/>
          <w:b/>
          <w:color w:val="auto"/>
          <w:sz w:val="22"/>
          <w:szCs w:val="22"/>
          <w:highlight w:val="none"/>
          <w:lang w:val="en-US" w:eastAsia="zh-CN"/>
        </w:rPr>
        <w:t>3-4（2）</w:t>
      </w:r>
    </w:p>
    <w:p w14:paraId="3ECBE662">
      <w:pPr>
        <w:jc w:val="center"/>
        <w:rPr>
          <w:rFonts w:hint="eastAsia" w:ascii="宋体" w:hAnsi="宋体" w:cs="宋体"/>
          <w:b/>
          <w:color w:val="auto"/>
          <w:sz w:val="28"/>
          <w:highlight w:val="none"/>
          <w:lang w:eastAsia="zh-CN"/>
        </w:rPr>
      </w:pPr>
      <w:r>
        <w:rPr>
          <w:rFonts w:hint="eastAsia" w:ascii="宋体" w:hAnsi="宋体" w:cs="宋体"/>
          <w:b/>
          <w:color w:val="auto"/>
          <w:sz w:val="28"/>
          <w:highlight w:val="none"/>
          <w:lang w:eastAsia="zh-CN"/>
        </w:rPr>
        <w:t>残疾人福利性单位声明函</w:t>
      </w:r>
    </w:p>
    <w:p w14:paraId="2AB94091">
      <w:pPr>
        <w:jc w:val="center"/>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(不属于残疾人福利性单位的无需填写)</w:t>
      </w:r>
    </w:p>
    <w:p w14:paraId="5F4A633A">
      <w:pPr>
        <w:adjustRightInd w:val="0"/>
        <w:snapToGrid w:val="0"/>
        <w:spacing w:line="360" w:lineRule="auto"/>
        <w:ind w:firstLine="424" w:firstLineChars="200"/>
        <w:rPr>
          <w:rFonts w:hint="eastAsia" w:ascii="新宋体" w:hAnsi="新宋体" w:eastAsia="新宋体" w:cs="新宋体"/>
          <w:color w:val="auto"/>
          <w:spacing w:val="6"/>
          <w:szCs w:val="21"/>
          <w:highlight w:val="none"/>
        </w:rPr>
      </w:pPr>
    </w:p>
    <w:p w14:paraId="75BDA2B8">
      <w:pPr>
        <w:adjustRightInd w:val="0"/>
        <w:snapToGrid w:val="0"/>
        <w:spacing w:line="360" w:lineRule="auto"/>
        <w:ind w:firstLine="480" w:firstLineChars="20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BD3A5F2">
      <w:pPr>
        <w:adjustRightInd w:val="0"/>
        <w:snapToGrid w:val="0"/>
        <w:spacing w:line="360" w:lineRule="auto"/>
        <w:ind w:firstLine="480" w:firstLineChars="20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本单位对上述声明的真实性负责。如有虚假，将依法承担相应责任。</w:t>
      </w:r>
    </w:p>
    <w:p w14:paraId="59D76270">
      <w:pPr>
        <w:ind w:left="6408" w:leftChars="2964" w:hanging="480" w:hangingChars="20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 xml:space="preserve">                              供应商名称（盖单位章）： </w:t>
      </w:r>
    </w:p>
    <w:p w14:paraId="7B9FC43C">
      <w:pPr>
        <w:ind w:firstLine="6240" w:firstLineChars="2600"/>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日期：</w:t>
      </w:r>
      <w:r>
        <w:rPr>
          <w:rFonts w:hint="eastAsia" w:ascii="新宋体" w:hAnsi="新宋体" w:eastAsia="新宋体" w:cs="新宋体"/>
          <w:color w:val="auto"/>
          <w:sz w:val="24"/>
          <w:highlight w:val="none"/>
          <w:u w:val="single"/>
        </w:rPr>
        <w:t xml:space="preserve">      </w:t>
      </w:r>
      <w:r>
        <w:rPr>
          <w:rFonts w:hint="eastAsia" w:ascii="新宋体" w:hAnsi="新宋体" w:eastAsia="新宋体" w:cs="新宋体"/>
          <w:color w:val="auto"/>
          <w:sz w:val="24"/>
          <w:highlight w:val="none"/>
        </w:rPr>
        <w:t xml:space="preserve">年 </w:t>
      </w:r>
      <w:r>
        <w:rPr>
          <w:rFonts w:hint="eastAsia" w:ascii="新宋体" w:hAnsi="新宋体" w:eastAsia="新宋体" w:cs="新宋体"/>
          <w:color w:val="auto"/>
          <w:sz w:val="24"/>
          <w:highlight w:val="none"/>
          <w:u w:val="single"/>
        </w:rPr>
        <w:t xml:space="preserve">     </w:t>
      </w:r>
      <w:r>
        <w:rPr>
          <w:rFonts w:hint="eastAsia" w:ascii="新宋体" w:hAnsi="新宋体" w:eastAsia="新宋体" w:cs="新宋体"/>
          <w:color w:val="auto"/>
          <w:sz w:val="24"/>
          <w:highlight w:val="none"/>
        </w:rPr>
        <w:t>月</w:t>
      </w:r>
      <w:r>
        <w:rPr>
          <w:rFonts w:hint="eastAsia" w:ascii="新宋体" w:hAnsi="新宋体" w:eastAsia="新宋体" w:cs="新宋体"/>
          <w:color w:val="auto"/>
          <w:sz w:val="24"/>
          <w:highlight w:val="none"/>
          <w:u w:val="single"/>
        </w:rPr>
        <w:t xml:space="preserve">    </w:t>
      </w:r>
      <w:r>
        <w:rPr>
          <w:rFonts w:hint="eastAsia" w:ascii="新宋体" w:hAnsi="新宋体" w:eastAsia="新宋体" w:cs="新宋体"/>
          <w:color w:val="auto"/>
          <w:sz w:val="24"/>
          <w:highlight w:val="none"/>
        </w:rPr>
        <w:t>日</w:t>
      </w:r>
    </w:p>
    <w:p w14:paraId="42FE89E7">
      <w:pPr>
        <w:wordWrap/>
        <w:ind w:firstLine="360"/>
        <w:jc w:val="left"/>
        <w:rPr>
          <w:rFonts w:hint="eastAsia" w:ascii="宋体" w:hAnsi="宋体" w:cs="宋体"/>
          <w:b/>
          <w:color w:val="auto"/>
          <w:sz w:val="22"/>
          <w:szCs w:val="22"/>
          <w:highlight w:val="none"/>
          <w:lang w:eastAsia="zh-CN"/>
        </w:rPr>
      </w:pPr>
      <w:bookmarkStart w:id="123" w:name="_Toc20651268"/>
    </w:p>
    <w:p w14:paraId="186C37CE">
      <w:pPr>
        <w:wordWrap/>
        <w:ind w:firstLine="360"/>
        <w:jc w:val="left"/>
        <w:rPr>
          <w:rFonts w:hint="eastAsia" w:ascii="宋体" w:hAnsi="宋体" w:cs="宋体"/>
          <w:b/>
          <w:color w:val="auto"/>
          <w:sz w:val="22"/>
          <w:szCs w:val="22"/>
          <w:highlight w:val="none"/>
          <w:lang w:eastAsia="zh-CN"/>
        </w:rPr>
      </w:pPr>
    </w:p>
    <w:p w14:paraId="37A911E7">
      <w:pPr>
        <w:wordWrap/>
        <w:ind w:firstLine="360"/>
        <w:jc w:val="left"/>
        <w:rPr>
          <w:rFonts w:hint="eastAsia" w:ascii="宋体" w:hAnsi="宋体" w:cs="宋体"/>
          <w:b/>
          <w:color w:val="auto"/>
          <w:sz w:val="22"/>
          <w:szCs w:val="22"/>
          <w:highlight w:val="none"/>
          <w:lang w:eastAsia="zh-CN"/>
        </w:rPr>
      </w:pPr>
    </w:p>
    <w:p w14:paraId="0278E3FE">
      <w:pPr>
        <w:wordWrap/>
        <w:ind w:firstLine="360"/>
        <w:jc w:val="left"/>
        <w:rPr>
          <w:rFonts w:hint="eastAsia" w:ascii="宋体" w:hAnsi="宋体" w:cs="宋体"/>
          <w:b/>
          <w:color w:val="auto"/>
          <w:sz w:val="22"/>
          <w:szCs w:val="22"/>
          <w:highlight w:val="none"/>
          <w:lang w:eastAsia="zh-CN"/>
        </w:rPr>
      </w:pPr>
    </w:p>
    <w:p w14:paraId="03589BC0">
      <w:pPr>
        <w:wordWrap/>
        <w:ind w:firstLine="360"/>
        <w:jc w:val="left"/>
        <w:rPr>
          <w:rFonts w:hint="eastAsia" w:ascii="宋体" w:hAnsi="宋体" w:cs="宋体"/>
          <w:b/>
          <w:color w:val="auto"/>
          <w:sz w:val="22"/>
          <w:szCs w:val="22"/>
          <w:highlight w:val="none"/>
          <w:lang w:eastAsia="zh-CN"/>
        </w:rPr>
      </w:pPr>
    </w:p>
    <w:p w14:paraId="29F5255B">
      <w:pPr>
        <w:pStyle w:val="24"/>
        <w:rPr>
          <w:rFonts w:hint="eastAsia" w:ascii="宋体" w:hAnsi="宋体" w:cs="宋体"/>
          <w:b/>
          <w:color w:val="auto"/>
          <w:sz w:val="22"/>
          <w:szCs w:val="22"/>
          <w:highlight w:val="none"/>
          <w:lang w:eastAsia="zh-CN"/>
        </w:rPr>
      </w:pPr>
    </w:p>
    <w:p w14:paraId="1D7452EF">
      <w:pPr>
        <w:pStyle w:val="24"/>
        <w:rPr>
          <w:rFonts w:hint="eastAsia" w:ascii="宋体" w:hAnsi="宋体" w:cs="宋体"/>
          <w:b/>
          <w:color w:val="auto"/>
          <w:sz w:val="22"/>
          <w:szCs w:val="22"/>
          <w:highlight w:val="none"/>
          <w:lang w:eastAsia="zh-CN"/>
        </w:rPr>
      </w:pPr>
    </w:p>
    <w:p w14:paraId="10415525">
      <w:pPr>
        <w:pStyle w:val="24"/>
        <w:rPr>
          <w:rFonts w:hint="eastAsia" w:ascii="宋体" w:hAnsi="宋体" w:cs="宋体"/>
          <w:b/>
          <w:color w:val="auto"/>
          <w:sz w:val="22"/>
          <w:szCs w:val="22"/>
          <w:highlight w:val="none"/>
          <w:lang w:eastAsia="zh-CN"/>
        </w:rPr>
      </w:pPr>
    </w:p>
    <w:p w14:paraId="5BCF14BA">
      <w:pPr>
        <w:pStyle w:val="24"/>
        <w:rPr>
          <w:rFonts w:hint="eastAsia" w:ascii="宋体" w:hAnsi="宋体" w:cs="宋体"/>
          <w:b/>
          <w:color w:val="auto"/>
          <w:sz w:val="22"/>
          <w:szCs w:val="22"/>
          <w:highlight w:val="none"/>
          <w:lang w:eastAsia="zh-CN"/>
        </w:rPr>
      </w:pPr>
    </w:p>
    <w:p w14:paraId="3A00201B">
      <w:pPr>
        <w:keepNext w:val="0"/>
        <w:keepLines w:val="0"/>
        <w:pageBreakBefore w:val="0"/>
        <w:widowControl w:val="0"/>
        <w:kinsoku/>
        <w:wordWrap/>
        <w:overflowPunct/>
        <w:topLinePunct w:val="0"/>
        <w:autoSpaceDE w:val="0"/>
        <w:autoSpaceDN w:val="0"/>
        <w:bidi w:val="0"/>
        <w:adjustRightInd/>
        <w:snapToGrid/>
        <w:ind w:firstLine="0"/>
        <w:jc w:val="left"/>
        <w:textAlignment w:val="auto"/>
        <w:rPr>
          <w:rFonts w:hint="default" w:ascii="宋体" w:hAnsi="宋体" w:cs="宋体"/>
          <w:b/>
          <w:color w:val="auto"/>
          <w:sz w:val="22"/>
          <w:szCs w:val="22"/>
          <w:highlight w:val="none"/>
          <w:lang w:val="en-US" w:eastAsia="zh-CN"/>
        </w:rPr>
      </w:pPr>
      <w:r>
        <w:rPr>
          <w:rFonts w:hint="eastAsia" w:ascii="宋体" w:hAnsi="宋体" w:cs="宋体"/>
          <w:b/>
          <w:color w:val="auto"/>
          <w:sz w:val="22"/>
          <w:szCs w:val="22"/>
          <w:highlight w:val="none"/>
          <w:lang w:eastAsia="zh-CN"/>
        </w:rPr>
        <w:t>附件</w:t>
      </w:r>
      <w:bookmarkEnd w:id="123"/>
      <w:r>
        <w:rPr>
          <w:rFonts w:hint="eastAsia" w:ascii="宋体" w:hAnsi="宋体" w:cs="宋体"/>
          <w:b/>
          <w:color w:val="auto"/>
          <w:sz w:val="22"/>
          <w:szCs w:val="22"/>
          <w:highlight w:val="none"/>
          <w:lang w:val="en-US" w:eastAsia="zh-CN"/>
        </w:rPr>
        <w:t>3-4（3）</w:t>
      </w:r>
    </w:p>
    <w:p w14:paraId="40B6484D">
      <w:pPr>
        <w:jc w:val="center"/>
        <w:rPr>
          <w:rFonts w:hint="eastAsia" w:ascii="宋体" w:hAnsi="宋体" w:cs="宋体"/>
          <w:b/>
          <w:color w:val="auto"/>
          <w:sz w:val="28"/>
          <w:highlight w:val="none"/>
          <w:lang w:eastAsia="zh-CN"/>
        </w:rPr>
      </w:pPr>
      <w:r>
        <w:rPr>
          <w:rFonts w:hint="eastAsia" w:ascii="宋体" w:hAnsi="宋体" w:cs="宋体"/>
          <w:b/>
          <w:color w:val="auto"/>
          <w:sz w:val="28"/>
          <w:highlight w:val="none"/>
          <w:lang w:eastAsia="zh-CN"/>
        </w:rPr>
        <w:t>监狱企业证明资料</w:t>
      </w:r>
    </w:p>
    <w:p w14:paraId="4AFAEF35">
      <w:pPr>
        <w:jc w:val="center"/>
        <w:rPr>
          <w:rFonts w:hint="eastAsia" w:ascii="新宋体" w:hAnsi="新宋体" w:eastAsia="新宋体" w:cs="新宋体"/>
          <w:color w:val="auto"/>
          <w:sz w:val="24"/>
          <w:highlight w:val="none"/>
        </w:rPr>
      </w:pPr>
      <w:r>
        <w:rPr>
          <w:rFonts w:hint="eastAsia" w:ascii="新宋体" w:hAnsi="新宋体" w:eastAsia="新宋体" w:cs="新宋体"/>
          <w:color w:val="auto"/>
          <w:sz w:val="24"/>
          <w:highlight w:val="none"/>
        </w:rPr>
        <w:t>(不属于监狱企业的无需</w:t>
      </w:r>
      <w:r>
        <w:rPr>
          <w:rFonts w:hint="eastAsia" w:ascii="新宋体" w:hAnsi="新宋体" w:eastAsia="新宋体" w:cs="新宋体"/>
          <w:color w:val="auto"/>
          <w:sz w:val="24"/>
          <w:highlight w:val="none"/>
          <w:lang w:eastAsia="zh-CN"/>
        </w:rPr>
        <w:t>填写</w:t>
      </w:r>
      <w:r>
        <w:rPr>
          <w:rFonts w:hint="eastAsia" w:ascii="新宋体" w:hAnsi="新宋体" w:eastAsia="新宋体" w:cs="新宋体"/>
          <w:color w:val="auto"/>
          <w:sz w:val="24"/>
          <w:highlight w:val="none"/>
        </w:rPr>
        <w:t>)</w:t>
      </w:r>
    </w:p>
    <w:p w14:paraId="188657AD">
      <w:pPr>
        <w:adjustRightInd w:val="0"/>
        <w:snapToGrid w:val="0"/>
        <w:spacing w:line="360" w:lineRule="auto"/>
        <w:rPr>
          <w:rFonts w:hint="eastAsia" w:ascii="新宋体" w:hAnsi="新宋体" w:eastAsia="新宋体" w:cs="新宋体"/>
          <w:color w:val="auto"/>
          <w:sz w:val="24"/>
          <w:highlight w:val="none"/>
        </w:rPr>
      </w:pPr>
    </w:p>
    <w:p w14:paraId="1B6A2E34">
      <w:pPr>
        <w:adjustRightInd w:val="0"/>
        <w:snapToGrid w:val="0"/>
        <w:spacing w:line="360" w:lineRule="auto"/>
        <w:ind w:firstLine="480" w:firstLineChars="200"/>
        <w:rPr>
          <w:rFonts w:hint="eastAsia" w:hAnsi="楷体" w:eastAsia="楷体"/>
          <w:color w:val="auto"/>
          <w:sz w:val="24"/>
          <w:highlight w:val="none"/>
        </w:rPr>
      </w:pPr>
      <w:r>
        <w:rPr>
          <w:rFonts w:hint="eastAsia" w:ascii="新宋体" w:hAnsi="新宋体" w:eastAsia="新宋体" w:cs="新宋体"/>
          <w:color w:val="auto"/>
          <w:sz w:val="24"/>
          <w:highlight w:val="none"/>
        </w:rPr>
        <w:t>备注：按《财政部 司法部关于政府采购支持监狱企业发展有关问题的通知》(财库〔2014〕68号)文件规定提供证明文件（复印件）。</w:t>
      </w:r>
    </w:p>
    <w:p w14:paraId="41F8CC09">
      <w:pPr>
        <w:pStyle w:val="24"/>
        <w:rPr>
          <w:rFonts w:hint="default"/>
          <w:color w:val="auto"/>
          <w:highlight w:val="none"/>
          <w:lang w:val="en-US" w:eastAsia="zh-CN"/>
        </w:rPr>
      </w:pPr>
    </w:p>
    <w:p w14:paraId="1CE3451E">
      <w:pPr>
        <w:keepNext w:val="0"/>
        <w:keepLines w:val="0"/>
        <w:pageBreakBefore w:val="0"/>
        <w:kinsoku/>
        <w:overflowPunct/>
        <w:bidi w:val="0"/>
        <w:adjustRightInd w:val="0"/>
        <w:snapToGrid w:val="0"/>
        <w:spacing w:line="360" w:lineRule="auto"/>
        <w:jc w:val="left"/>
        <w:textAlignment w:val="auto"/>
        <w:outlineLvl w:val="9"/>
        <w:rPr>
          <w:rFonts w:hint="eastAsia" w:ascii="宋体" w:hAnsi="宋体" w:eastAsia="宋体" w:cs="宋体"/>
          <w:b/>
          <w:color w:val="auto"/>
          <w:sz w:val="22"/>
          <w:szCs w:val="22"/>
          <w:highlight w:val="none"/>
          <w:lang w:val="en-US" w:eastAsia="zh-CN"/>
        </w:rPr>
      </w:pPr>
      <w:r>
        <w:rPr>
          <w:rFonts w:hint="eastAsia" w:ascii="宋体" w:hAnsi="宋体" w:cs="宋体"/>
          <w:b/>
          <w:color w:val="auto"/>
          <w:sz w:val="28"/>
          <w:szCs w:val="28"/>
          <w:highlight w:val="none"/>
          <w:lang w:eastAsia="zh-CN"/>
        </w:rPr>
        <w:br w:type="page"/>
      </w:r>
      <w:r>
        <w:rPr>
          <w:rFonts w:hint="eastAsia" w:ascii="宋体" w:hAnsi="宋体" w:eastAsia="宋体" w:cs="宋体"/>
          <w:b/>
          <w:color w:val="auto"/>
          <w:sz w:val="22"/>
          <w:szCs w:val="22"/>
          <w:highlight w:val="none"/>
          <w:lang w:val="en-US" w:eastAsia="zh-CN"/>
        </w:rPr>
        <w:t>附件3-5</w:t>
      </w:r>
    </w:p>
    <w:p w14:paraId="76B56C71">
      <w:pPr>
        <w:keepNext w:val="0"/>
        <w:keepLines w:val="0"/>
        <w:pageBreakBefore w:val="0"/>
        <w:kinsoku/>
        <w:overflowPunct/>
        <w:bidi w:val="0"/>
        <w:adjustRightInd w:val="0"/>
        <w:snapToGrid w:val="0"/>
        <w:spacing w:line="360" w:lineRule="auto"/>
        <w:jc w:val="center"/>
        <w:textAlignment w:val="auto"/>
        <w:outlineLvl w:val="9"/>
        <w:rPr>
          <w:rFonts w:hint="eastAsia" w:ascii="宋体" w:hAnsi="宋体" w:eastAsia="宋体" w:cs="宋体"/>
          <w:b/>
          <w:color w:val="auto"/>
          <w:sz w:val="28"/>
          <w:szCs w:val="28"/>
          <w:highlight w:val="none"/>
          <w:lang w:eastAsia="zh-CN"/>
        </w:rPr>
      </w:pPr>
      <w:r>
        <w:rPr>
          <w:rFonts w:hint="eastAsia" w:ascii="宋体" w:hAnsi="宋体" w:cs="宋体"/>
          <w:b/>
          <w:color w:val="auto"/>
          <w:sz w:val="28"/>
          <w:szCs w:val="28"/>
          <w:highlight w:val="none"/>
          <w:lang w:eastAsia="zh-CN"/>
        </w:rPr>
        <w:t>磋商文件规定的</w:t>
      </w:r>
      <w:r>
        <w:rPr>
          <w:rFonts w:hint="eastAsia" w:ascii="宋体" w:hAnsi="宋体" w:eastAsia="宋体" w:cs="宋体"/>
          <w:b/>
          <w:color w:val="auto"/>
          <w:sz w:val="28"/>
          <w:szCs w:val="28"/>
          <w:highlight w:val="none"/>
          <w:lang w:eastAsia="zh-CN"/>
        </w:rPr>
        <w:t>特定资格条件证明</w:t>
      </w:r>
      <w:r>
        <w:rPr>
          <w:rFonts w:hint="eastAsia" w:ascii="宋体" w:hAnsi="宋体" w:cs="宋体"/>
          <w:b/>
          <w:color w:val="auto"/>
          <w:sz w:val="28"/>
          <w:szCs w:val="28"/>
          <w:highlight w:val="none"/>
          <w:lang w:eastAsia="zh-CN"/>
        </w:rPr>
        <w:t>资料</w:t>
      </w:r>
    </w:p>
    <w:p w14:paraId="0CA7DE1F">
      <w:pPr>
        <w:keepNext w:val="0"/>
        <w:keepLines w:val="0"/>
        <w:pageBreakBefore w:val="0"/>
        <w:kinsoku/>
        <w:overflowPunct/>
        <w:bidi w:val="0"/>
        <w:jc w:val="center"/>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（有效的证明材料复印件加盖供应商公章</w:t>
      </w:r>
      <w:r>
        <w:rPr>
          <w:rFonts w:hint="eastAsia" w:ascii="宋体" w:hAnsi="宋体" w:eastAsia="宋体" w:cs="宋体"/>
          <w:color w:val="auto"/>
          <w:sz w:val="24"/>
          <w:highlight w:val="none"/>
          <w:lang w:eastAsia="zh-CN"/>
        </w:rPr>
        <w:t>，包括但不限于以下资料</w:t>
      </w:r>
      <w:r>
        <w:rPr>
          <w:rFonts w:hint="eastAsia" w:ascii="宋体" w:hAnsi="宋体" w:eastAsia="宋体" w:cs="宋体"/>
          <w:color w:val="auto"/>
          <w:sz w:val="24"/>
          <w:highlight w:val="none"/>
        </w:rPr>
        <w:t>）</w:t>
      </w:r>
    </w:p>
    <w:p w14:paraId="22DDE928">
      <w:pPr>
        <w:pStyle w:val="21"/>
        <w:numPr>
          <w:ilvl w:val="0"/>
          <w:numId w:val="11"/>
        </w:numPr>
        <w:rPr>
          <w:rFonts w:hint="eastAsia" w:ascii="宋体" w:hAnsi="宋体"/>
          <w:color w:val="auto"/>
          <w:sz w:val="22"/>
          <w:szCs w:val="22"/>
          <w:highlight w:val="none"/>
          <w:lang w:val="en-US" w:eastAsia="zh-CN"/>
        </w:rPr>
      </w:pPr>
      <w:r>
        <w:rPr>
          <w:rFonts w:hint="eastAsia" w:ascii="宋体" w:hAnsi="宋体"/>
          <w:color w:val="auto"/>
          <w:sz w:val="22"/>
          <w:szCs w:val="22"/>
          <w:highlight w:val="none"/>
          <w:lang w:val="en-US" w:eastAsia="zh-CN"/>
        </w:rPr>
        <w:t>企业资质证书复印件</w:t>
      </w:r>
      <w:r>
        <w:rPr>
          <w:rFonts w:hint="eastAsia" w:ascii="宋体" w:hAnsi="宋体" w:eastAsia="宋体" w:cs="Times New Roman"/>
          <w:kern w:val="2"/>
          <w:sz w:val="22"/>
          <w:szCs w:val="22"/>
          <w:lang w:val="en-US" w:eastAsia="zh-CN" w:bidi="ar"/>
        </w:rPr>
        <w:t>（如有需提供）</w:t>
      </w:r>
    </w:p>
    <w:p w14:paraId="01D32FE4">
      <w:pPr>
        <w:pStyle w:val="21"/>
        <w:numPr>
          <w:ilvl w:val="0"/>
          <w:numId w:val="11"/>
        </w:numPr>
        <w:rPr>
          <w:rFonts w:hint="default" w:ascii="宋体" w:hAnsi="宋体"/>
          <w:color w:val="auto"/>
          <w:sz w:val="22"/>
          <w:szCs w:val="22"/>
          <w:highlight w:val="none"/>
          <w:lang w:val="en-US" w:eastAsia="zh-CN"/>
        </w:rPr>
      </w:pPr>
      <w:r>
        <w:rPr>
          <w:rFonts w:hint="eastAsia" w:ascii="宋体" w:hAnsi="宋体"/>
          <w:color w:val="auto"/>
          <w:sz w:val="22"/>
          <w:szCs w:val="22"/>
          <w:highlight w:val="none"/>
          <w:lang w:val="en-US" w:eastAsia="zh-CN"/>
        </w:rPr>
        <w:t>安全生产许可证复印件</w:t>
      </w:r>
      <w:r>
        <w:rPr>
          <w:rFonts w:hint="eastAsia" w:ascii="宋体" w:hAnsi="宋体" w:eastAsia="宋体" w:cs="Times New Roman"/>
          <w:kern w:val="2"/>
          <w:sz w:val="22"/>
          <w:szCs w:val="22"/>
          <w:lang w:val="en-US" w:eastAsia="zh-CN" w:bidi="ar"/>
        </w:rPr>
        <w:t>（如有需提供）</w:t>
      </w:r>
    </w:p>
    <w:p w14:paraId="77073417">
      <w:pPr>
        <w:pStyle w:val="21"/>
        <w:numPr>
          <w:ilvl w:val="0"/>
          <w:numId w:val="11"/>
        </w:numPr>
        <w:rPr>
          <w:rFonts w:hint="default" w:ascii="宋体" w:hAnsi="宋体"/>
          <w:color w:val="auto"/>
          <w:sz w:val="22"/>
          <w:szCs w:val="22"/>
          <w:highlight w:val="none"/>
          <w:lang w:val="en-US" w:eastAsia="zh-CN"/>
        </w:rPr>
      </w:pPr>
      <w:r>
        <w:rPr>
          <w:rFonts w:hint="eastAsia" w:ascii="宋体" w:hAnsi="宋体"/>
          <w:color w:val="auto"/>
          <w:sz w:val="22"/>
          <w:szCs w:val="22"/>
          <w:highlight w:val="none"/>
          <w:lang w:val="en-US" w:eastAsia="zh-CN"/>
        </w:rPr>
        <w:t>项目负责人建造师、安全生产考核合格证书复印件，为供应商正式员工证明资料。</w:t>
      </w:r>
    </w:p>
    <w:p w14:paraId="70B6ADCD">
      <w:pPr>
        <w:pStyle w:val="21"/>
        <w:numPr>
          <w:ilvl w:val="0"/>
          <w:numId w:val="11"/>
        </w:numPr>
        <w:rPr>
          <w:rFonts w:hint="eastAsia" w:ascii="新宋体" w:hAnsi="新宋体" w:eastAsia="新宋体" w:cs="新宋体"/>
          <w:color w:val="auto"/>
          <w:sz w:val="22"/>
          <w:szCs w:val="22"/>
          <w:highlight w:val="none"/>
          <w:lang w:val="en-US" w:eastAsia="zh-CN"/>
        </w:rPr>
      </w:pPr>
      <w:r>
        <w:rPr>
          <w:rStyle w:val="22"/>
          <w:rFonts w:hint="eastAsia" w:ascii="宋体" w:hAnsi="宋体" w:eastAsia="宋体" w:cs="宋体"/>
          <w:color w:val="auto"/>
          <w:kern w:val="2"/>
          <w:sz w:val="22"/>
          <w:szCs w:val="22"/>
          <w:highlight w:val="none"/>
          <w:lang w:val="en-US" w:eastAsia="zh-CN" w:bidi="ar-SA"/>
        </w:rPr>
        <w:t>技术负责人</w:t>
      </w:r>
      <w:r>
        <w:rPr>
          <w:rStyle w:val="22"/>
          <w:rFonts w:hint="eastAsia" w:ascii="宋体" w:hAnsi="宋体" w:cs="宋体"/>
          <w:color w:val="auto"/>
          <w:kern w:val="2"/>
          <w:sz w:val="22"/>
          <w:szCs w:val="22"/>
          <w:highlight w:val="none"/>
          <w:lang w:val="en-US" w:eastAsia="zh-CN" w:bidi="ar-SA"/>
        </w:rPr>
        <w:t>职称证复印件，</w:t>
      </w:r>
      <w:r>
        <w:rPr>
          <w:rFonts w:hint="eastAsia" w:ascii="新宋体" w:hAnsi="新宋体" w:eastAsia="新宋体" w:cs="新宋体"/>
          <w:color w:val="auto"/>
          <w:sz w:val="22"/>
          <w:szCs w:val="22"/>
          <w:highlight w:val="none"/>
          <w:lang w:val="en-US" w:eastAsia="zh-CN"/>
        </w:rPr>
        <w:t>为供应商正式员工证明资料。</w:t>
      </w:r>
    </w:p>
    <w:p w14:paraId="4919DFEB">
      <w:pPr>
        <w:pStyle w:val="21"/>
        <w:numPr>
          <w:ilvl w:val="0"/>
          <w:numId w:val="0"/>
        </w:numPr>
        <w:rPr>
          <w:rFonts w:hint="default" w:ascii="宋体" w:hAnsi="宋体"/>
          <w:color w:val="auto"/>
          <w:sz w:val="22"/>
          <w:szCs w:val="22"/>
          <w:highlight w:val="none"/>
          <w:lang w:val="en-US" w:eastAsia="zh-CN"/>
        </w:rPr>
      </w:pPr>
    </w:p>
    <w:p w14:paraId="1E96F9BC">
      <w:pPr>
        <w:pStyle w:val="21"/>
        <w:rPr>
          <w:rFonts w:hint="eastAsia" w:ascii="宋体" w:hAnsi="宋体"/>
          <w:color w:val="auto"/>
          <w:sz w:val="22"/>
          <w:szCs w:val="22"/>
          <w:highlight w:val="none"/>
        </w:rPr>
      </w:pPr>
    </w:p>
    <w:p w14:paraId="52D682DF">
      <w:pPr>
        <w:keepNext w:val="0"/>
        <w:keepLines w:val="0"/>
        <w:pageBreakBefore w:val="0"/>
        <w:kinsoku/>
        <w:overflowPunct/>
        <w:bidi w:val="0"/>
        <w:jc w:val="center"/>
        <w:textAlignment w:val="auto"/>
        <w:outlineLvl w:val="9"/>
        <w:rPr>
          <w:rFonts w:hint="eastAsia" w:ascii="宋体" w:hAnsi="宋体" w:eastAsia="宋体" w:cs="宋体"/>
          <w:b/>
          <w:color w:val="auto"/>
          <w:sz w:val="28"/>
          <w:highlight w:val="none"/>
          <w:lang w:eastAsia="zh-CN"/>
        </w:rPr>
      </w:pPr>
      <w:r>
        <w:rPr>
          <w:rFonts w:hint="eastAsia" w:ascii="宋体" w:hAnsi="宋体" w:eastAsia="宋体" w:cs="宋体"/>
          <w:b/>
          <w:color w:val="auto"/>
          <w:sz w:val="28"/>
          <w:highlight w:val="none"/>
          <w:lang w:eastAsia="zh-CN"/>
        </w:rPr>
        <w:t>主要人员简历表（参考）</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894"/>
        <w:gridCol w:w="2857"/>
        <w:gridCol w:w="457"/>
        <w:gridCol w:w="1617"/>
        <w:gridCol w:w="628"/>
        <w:gridCol w:w="1943"/>
      </w:tblGrid>
      <w:tr w14:paraId="6555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exact"/>
        </w:trPr>
        <w:tc>
          <w:tcPr>
            <w:tcW w:w="1192" w:type="pct"/>
            <w:gridSpan w:val="2"/>
            <w:noWrap w:val="0"/>
            <w:vAlign w:val="center"/>
          </w:tcPr>
          <w:p w14:paraId="7EE6BD4A">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姓   名</w:t>
            </w:r>
          </w:p>
        </w:tc>
        <w:tc>
          <w:tcPr>
            <w:tcW w:w="1450" w:type="pct"/>
            <w:noWrap w:val="0"/>
            <w:vAlign w:val="center"/>
          </w:tcPr>
          <w:p w14:paraId="6F0B220C">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72" w:type="pct"/>
            <w:gridSpan w:val="3"/>
            <w:noWrap w:val="0"/>
            <w:vAlign w:val="center"/>
          </w:tcPr>
          <w:p w14:paraId="0181B32F">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性  别</w:t>
            </w:r>
          </w:p>
        </w:tc>
        <w:tc>
          <w:tcPr>
            <w:tcW w:w="984" w:type="pct"/>
            <w:noWrap w:val="0"/>
            <w:vAlign w:val="center"/>
          </w:tcPr>
          <w:p w14:paraId="2D0BBDD8">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7AD35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exact"/>
        </w:trPr>
        <w:tc>
          <w:tcPr>
            <w:tcW w:w="1192" w:type="pct"/>
            <w:gridSpan w:val="2"/>
            <w:noWrap w:val="0"/>
            <w:vAlign w:val="center"/>
          </w:tcPr>
          <w:p w14:paraId="310B8BC3">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职   务</w:t>
            </w:r>
          </w:p>
        </w:tc>
        <w:tc>
          <w:tcPr>
            <w:tcW w:w="1450" w:type="pct"/>
            <w:noWrap w:val="0"/>
            <w:vAlign w:val="center"/>
          </w:tcPr>
          <w:p w14:paraId="412432F7">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72" w:type="pct"/>
            <w:gridSpan w:val="3"/>
            <w:noWrap w:val="0"/>
            <w:vAlign w:val="center"/>
          </w:tcPr>
          <w:p w14:paraId="4E589415">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职  称（如有）</w:t>
            </w:r>
          </w:p>
        </w:tc>
        <w:tc>
          <w:tcPr>
            <w:tcW w:w="984" w:type="pct"/>
            <w:noWrap w:val="0"/>
            <w:vAlign w:val="center"/>
          </w:tcPr>
          <w:p w14:paraId="21485985">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2469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exact"/>
        </w:trPr>
        <w:tc>
          <w:tcPr>
            <w:tcW w:w="1192" w:type="pct"/>
            <w:gridSpan w:val="2"/>
            <w:noWrap w:val="0"/>
            <w:vAlign w:val="center"/>
          </w:tcPr>
          <w:p w14:paraId="0393DCFB">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毕业学校、专业</w:t>
            </w:r>
          </w:p>
        </w:tc>
        <w:tc>
          <w:tcPr>
            <w:tcW w:w="3807" w:type="pct"/>
            <w:gridSpan w:val="5"/>
            <w:noWrap w:val="0"/>
            <w:vAlign w:val="center"/>
          </w:tcPr>
          <w:p w14:paraId="08B234D7">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6F31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exact"/>
        </w:trPr>
        <w:tc>
          <w:tcPr>
            <w:tcW w:w="1192" w:type="pct"/>
            <w:gridSpan w:val="2"/>
            <w:noWrap w:val="0"/>
            <w:vAlign w:val="center"/>
          </w:tcPr>
          <w:p w14:paraId="0CF363AF">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身份证号</w:t>
            </w:r>
          </w:p>
        </w:tc>
        <w:tc>
          <w:tcPr>
            <w:tcW w:w="1450" w:type="pct"/>
            <w:noWrap w:val="0"/>
            <w:vAlign w:val="center"/>
          </w:tcPr>
          <w:p w14:paraId="03F6406F">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72" w:type="pct"/>
            <w:gridSpan w:val="3"/>
            <w:noWrap w:val="0"/>
            <w:vAlign w:val="center"/>
          </w:tcPr>
          <w:p w14:paraId="5491051E">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拟在本合同任职</w:t>
            </w:r>
          </w:p>
        </w:tc>
        <w:tc>
          <w:tcPr>
            <w:tcW w:w="984" w:type="pct"/>
            <w:noWrap w:val="0"/>
            <w:vAlign w:val="center"/>
          </w:tcPr>
          <w:p w14:paraId="6A4F61E1">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0F16F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exact"/>
        </w:trPr>
        <w:tc>
          <w:tcPr>
            <w:tcW w:w="1192" w:type="pct"/>
            <w:gridSpan w:val="2"/>
            <w:noWrap w:val="0"/>
            <w:vAlign w:val="center"/>
          </w:tcPr>
          <w:p w14:paraId="5C13036D">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执业资格证</w:t>
            </w:r>
          </w:p>
        </w:tc>
        <w:tc>
          <w:tcPr>
            <w:tcW w:w="1450" w:type="pct"/>
            <w:noWrap w:val="0"/>
            <w:vAlign w:val="center"/>
          </w:tcPr>
          <w:p w14:paraId="27E4C99E">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72" w:type="pct"/>
            <w:gridSpan w:val="3"/>
            <w:noWrap w:val="0"/>
            <w:vAlign w:val="center"/>
          </w:tcPr>
          <w:p w14:paraId="1A63305E">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执业资格证书号</w:t>
            </w:r>
          </w:p>
        </w:tc>
        <w:tc>
          <w:tcPr>
            <w:tcW w:w="984" w:type="pct"/>
            <w:noWrap w:val="0"/>
            <w:vAlign w:val="center"/>
          </w:tcPr>
          <w:p w14:paraId="0C095C0B">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5619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trPr>
        <w:tc>
          <w:tcPr>
            <w:tcW w:w="5000" w:type="pct"/>
            <w:gridSpan w:val="7"/>
            <w:noWrap w:val="0"/>
            <w:vAlign w:val="center"/>
          </w:tcPr>
          <w:p w14:paraId="54129D57">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近三年承担项目情况</w:t>
            </w:r>
          </w:p>
        </w:tc>
      </w:tr>
      <w:tr w14:paraId="5AA5F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738" w:type="pct"/>
            <w:noWrap w:val="0"/>
            <w:vAlign w:val="center"/>
          </w:tcPr>
          <w:p w14:paraId="302BD73B">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时间</w:t>
            </w:r>
          </w:p>
        </w:tc>
        <w:tc>
          <w:tcPr>
            <w:tcW w:w="2136" w:type="pct"/>
            <w:gridSpan w:val="3"/>
            <w:noWrap w:val="0"/>
            <w:vAlign w:val="center"/>
          </w:tcPr>
          <w:p w14:paraId="245E87E2">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类似项目名称</w:t>
            </w:r>
          </w:p>
        </w:tc>
        <w:tc>
          <w:tcPr>
            <w:tcW w:w="821" w:type="pct"/>
            <w:noWrap w:val="0"/>
            <w:vAlign w:val="center"/>
          </w:tcPr>
          <w:p w14:paraId="16FF0A30">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担任职务</w:t>
            </w:r>
          </w:p>
        </w:tc>
        <w:tc>
          <w:tcPr>
            <w:tcW w:w="1303" w:type="pct"/>
            <w:gridSpan w:val="2"/>
            <w:noWrap w:val="0"/>
            <w:vAlign w:val="center"/>
          </w:tcPr>
          <w:p w14:paraId="588EA20B">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项目单位名称及电话</w:t>
            </w:r>
          </w:p>
        </w:tc>
      </w:tr>
      <w:tr w14:paraId="40ECF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738" w:type="pct"/>
            <w:noWrap w:val="0"/>
            <w:vAlign w:val="center"/>
          </w:tcPr>
          <w:p w14:paraId="72B0FACD">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2136" w:type="pct"/>
            <w:gridSpan w:val="3"/>
            <w:noWrap w:val="0"/>
            <w:vAlign w:val="center"/>
          </w:tcPr>
          <w:p w14:paraId="2BBF70B5">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821" w:type="pct"/>
            <w:noWrap w:val="0"/>
            <w:vAlign w:val="center"/>
          </w:tcPr>
          <w:p w14:paraId="51A44915">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03" w:type="pct"/>
            <w:gridSpan w:val="2"/>
            <w:noWrap w:val="0"/>
            <w:vAlign w:val="center"/>
          </w:tcPr>
          <w:p w14:paraId="063C7308">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2545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738" w:type="pct"/>
            <w:noWrap w:val="0"/>
            <w:vAlign w:val="center"/>
          </w:tcPr>
          <w:p w14:paraId="5908D969">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2136" w:type="pct"/>
            <w:gridSpan w:val="3"/>
            <w:noWrap w:val="0"/>
            <w:vAlign w:val="center"/>
          </w:tcPr>
          <w:p w14:paraId="2A1ADF49">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821" w:type="pct"/>
            <w:noWrap w:val="0"/>
            <w:vAlign w:val="center"/>
          </w:tcPr>
          <w:p w14:paraId="50248BE7">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03" w:type="pct"/>
            <w:gridSpan w:val="2"/>
            <w:noWrap w:val="0"/>
            <w:vAlign w:val="center"/>
          </w:tcPr>
          <w:p w14:paraId="45CF0CBB">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57DB1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738" w:type="pct"/>
            <w:noWrap w:val="0"/>
            <w:vAlign w:val="center"/>
          </w:tcPr>
          <w:p w14:paraId="17B81405">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2136" w:type="pct"/>
            <w:gridSpan w:val="3"/>
            <w:noWrap w:val="0"/>
            <w:vAlign w:val="center"/>
          </w:tcPr>
          <w:p w14:paraId="0427AE42">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821" w:type="pct"/>
            <w:noWrap w:val="0"/>
            <w:vAlign w:val="center"/>
          </w:tcPr>
          <w:p w14:paraId="71A1DBF6">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03" w:type="pct"/>
            <w:gridSpan w:val="2"/>
            <w:noWrap w:val="0"/>
            <w:vAlign w:val="center"/>
          </w:tcPr>
          <w:p w14:paraId="2B8F180F">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bl>
    <w:p w14:paraId="4D8B4EA9">
      <w:pPr>
        <w:keepNext w:val="0"/>
        <w:keepLines w:val="0"/>
        <w:pageBreakBefore w:val="0"/>
        <w:kinsoku/>
        <w:overflowPunct/>
        <w:bidi w:val="0"/>
        <w:adjustRightInd w:val="0"/>
        <w:snapToGrid w:val="0"/>
        <w:spacing w:line="340" w:lineRule="exact"/>
        <w:ind w:left="-84" w:leftChars="-42"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注：请结合本项目附主要人员相关证件复印件并加盖公章。</w:t>
      </w:r>
    </w:p>
    <w:p w14:paraId="7B5AC650">
      <w:pPr>
        <w:keepNext w:val="0"/>
        <w:keepLines w:val="0"/>
        <w:pageBreakBefore w:val="0"/>
        <w:kinsoku/>
        <w:overflowPunct/>
        <w:bidi w:val="0"/>
        <w:adjustRightInd w:val="0"/>
        <w:snapToGrid w:val="0"/>
        <w:spacing w:line="340" w:lineRule="exact"/>
        <w:ind w:left="-84" w:leftChars="-42" w:firstLine="110" w:firstLineChars="50"/>
        <w:textAlignment w:val="auto"/>
        <w:outlineLvl w:val="9"/>
        <w:rPr>
          <w:rFonts w:hint="eastAsia" w:ascii="宋体" w:hAnsi="宋体" w:eastAsia="宋体" w:cs="宋体"/>
          <w:bCs/>
          <w:color w:val="auto"/>
          <w:sz w:val="22"/>
          <w:szCs w:val="22"/>
          <w:highlight w:val="none"/>
          <w:lang w:eastAsia="zh-CN"/>
        </w:rPr>
      </w:pPr>
    </w:p>
    <w:p w14:paraId="73B702C1">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供应商名称（盖单位章）：</w:t>
      </w:r>
      <w:r>
        <w:rPr>
          <w:rFonts w:hint="eastAsia" w:ascii="宋体" w:hAnsi="宋体" w:eastAsia="宋体" w:cs="宋体"/>
          <w:color w:val="auto"/>
          <w:sz w:val="22"/>
          <w:szCs w:val="22"/>
          <w:highlight w:val="none"/>
          <w:u w:val="single"/>
        </w:rPr>
        <w:t xml:space="preserve">                </w:t>
      </w:r>
    </w:p>
    <w:p w14:paraId="38893181">
      <w:pPr>
        <w:keepNext w:val="0"/>
        <w:keepLines w:val="0"/>
        <w:pageBreakBefore w:val="0"/>
        <w:kinsoku/>
        <w:overflowPunct/>
        <w:bidi w:val="0"/>
        <w:textAlignment w:val="auto"/>
        <w:outlineLvl w:val="9"/>
        <w:rPr>
          <w:rFonts w:hint="eastAsia"/>
          <w:color w:val="auto"/>
          <w:highlight w:val="none"/>
        </w:rPr>
      </w:pPr>
    </w:p>
    <w:p w14:paraId="2F67BC0F">
      <w:pPr>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法定代表人（单位负责人）或其委托代理人(签字或印章)：</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_</w:t>
      </w:r>
    </w:p>
    <w:p w14:paraId="3F3E73AC">
      <w:pPr>
        <w:keepNext w:val="0"/>
        <w:keepLines w:val="0"/>
        <w:pageBreakBefore w:val="0"/>
        <w:kinsoku/>
        <w:overflowPunct/>
        <w:bidi w:val="0"/>
        <w:textAlignment w:val="auto"/>
        <w:outlineLvl w:val="9"/>
        <w:rPr>
          <w:rFonts w:hint="eastAsia"/>
          <w:color w:val="auto"/>
          <w:highlight w:val="none"/>
        </w:rPr>
      </w:pPr>
    </w:p>
    <w:p w14:paraId="438E8DD6">
      <w:pPr>
        <w:pStyle w:val="23"/>
        <w:rPr>
          <w:rFonts w:hint="eastAsia" w:ascii="宋体" w:hAnsi="宋体" w:cs="宋体"/>
          <w:b/>
          <w:color w:val="auto"/>
          <w:sz w:val="28"/>
          <w:highlight w:val="none"/>
          <w:lang w:eastAsia="zh-CN"/>
        </w:rPr>
      </w:pPr>
      <w:r>
        <w:rPr>
          <w:rFonts w:hint="eastAsia" w:ascii="宋体" w:hAnsi="宋体" w:eastAsia="宋体" w:cs="宋体"/>
          <w:color w:val="auto"/>
          <w:sz w:val="22"/>
          <w:szCs w:val="22"/>
          <w:highlight w:val="none"/>
        </w:rPr>
        <w:t>日期：</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w:t>
      </w:r>
    </w:p>
    <w:p w14:paraId="287A36B6">
      <w:pPr>
        <w:keepNext w:val="0"/>
        <w:keepLines w:val="0"/>
        <w:pageBreakBefore w:val="0"/>
        <w:kinsoku/>
        <w:overflowPunct/>
        <w:bidi w:val="0"/>
        <w:adjustRightInd w:val="0"/>
        <w:snapToGrid w:val="0"/>
        <w:spacing w:line="360" w:lineRule="auto"/>
        <w:jc w:val="left"/>
        <w:textAlignment w:val="auto"/>
        <w:outlineLvl w:val="9"/>
        <w:rPr>
          <w:rFonts w:hint="default" w:ascii="宋体" w:hAnsi="宋体" w:cs="宋体"/>
          <w:b/>
          <w:color w:val="auto"/>
          <w:sz w:val="22"/>
          <w:szCs w:val="22"/>
          <w:highlight w:val="none"/>
          <w:lang w:val="en-US" w:eastAsia="zh-CN"/>
        </w:rPr>
      </w:pPr>
      <w:bookmarkStart w:id="124" w:name="（一）承诺函（格式）"/>
      <w:bookmarkEnd w:id="124"/>
      <w:r>
        <w:rPr>
          <w:rFonts w:hint="eastAsia" w:ascii="宋体" w:hAnsi="宋体" w:eastAsia="宋体" w:cs="宋体"/>
          <w:b/>
          <w:color w:val="auto"/>
          <w:sz w:val="22"/>
          <w:szCs w:val="22"/>
          <w:highlight w:val="none"/>
          <w:lang w:val="en-US" w:eastAsia="zh-CN"/>
        </w:rPr>
        <w:br w:type="page"/>
      </w:r>
      <w:r>
        <w:rPr>
          <w:rFonts w:hint="eastAsia" w:ascii="宋体" w:hAnsi="宋体" w:cs="宋体"/>
          <w:b/>
          <w:color w:val="auto"/>
          <w:sz w:val="22"/>
          <w:szCs w:val="22"/>
          <w:highlight w:val="none"/>
          <w:lang w:val="en-US" w:eastAsia="zh-CN"/>
        </w:rPr>
        <w:t>附件3-6</w:t>
      </w:r>
    </w:p>
    <w:p w14:paraId="5154E6D8">
      <w:pPr>
        <w:pStyle w:val="21"/>
        <w:ind w:firstLine="0"/>
        <w:jc w:val="center"/>
        <w:rPr>
          <w:rFonts w:ascii="宋体" w:hAnsi="宋体" w:cs="宋体"/>
          <w:b/>
          <w:color w:val="auto"/>
          <w:sz w:val="28"/>
          <w:szCs w:val="28"/>
          <w:highlight w:val="none"/>
          <w:lang w:eastAsia="zh-CN"/>
        </w:rPr>
      </w:pPr>
      <w:r>
        <w:rPr>
          <w:rFonts w:hint="eastAsia" w:ascii="宋体" w:hAnsi="宋体" w:cs="宋体"/>
          <w:b/>
          <w:color w:val="auto"/>
          <w:sz w:val="28"/>
          <w:szCs w:val="28"/>
          <w:highlight w:val="none"/>
          <w:lang w:eastAsia="zh-CN"/>
        </w:rPr>
        <w:t>其他证明资料或说明</w:t>
      </w:r>
    </w:p>
    <w:p w14:paraId="4DB18AF3">
      <w:pPr>
        <w:pStyle w:val="21"/>
        <w:jc w:val="center"/>
        <w:rPr>
          <w:rFonts w:ascii="宋体" w:hAnsi="宋体" w:cs="宋体"/>
          <w:bCs/>
          <w:color w:val="auto"/>
          <w:sz w:val="22"/>
          <w:szCs w:val="22"/>
          <w:highlight w:val="none"/>
          <w:lang w:eastAsia="zh-CN"/>
        </w:rPr>
      </w:pPr>
      <w:r>
        <w:rPr>
          <w:rFonts w:ascii="宋体" w:hAnsi="宋体" w:cs="宋体"/>
          <w:bCs/>
          <w:color w:val="auto"/>
          <w:sz w:val="22"/>
          <w:szCs w:val="22"/>
          <w:highlight w:val="none"/>
          <w:lang w:eastAsia="zh-CN"/>
        </w:rPr>
        <w:t>供应商认为需要提供的相关证明文件复印件。</w:t>
      </w:r>
    </w:p>
    <w:p w14:paraId="4079739C">
      <w:pPr>
        <w:pStyle w:val="24"/>
        <w:ind w:left="0" w:leftChars="0" w:firstLine="0" w:firstLineChars="0"/>
        <w:rPr>
          <w:rFonts w:hint="eastAsia" w:ascii="宋体" w:hAnsi="宋体" w:cs="宋体"/>
          <w:b/>
          <w:color w:val="auto"/>
          <w:sz w:val="28"/>
          <w:highlight w:val="none"/>
          <w:lang w:eastAsia="zh-CN"/>
        </w:rPr>
      </w:pPr>
    </w:p>
    <w:p w14:paraId="0ADD4D61">
      <w:pPr>
        <w:keepNext w:val="0"/>
        <w:keepLines w:val="0"/>
        <w:pageBreakBefore w:val="0"/>
        <w:kinsoku/>
        <w:overflowPunct/>
        <w:bidi w:val="0"/>
        <w:adjustRightInd w:val="0"/>
        <w:snapToGrid w:val="0"/>
        <w:spacing w:line="360" w:lineRule="auto"/>
        <w:jc w:val="center"/>
        <w:textAlignment w:val="auto"/>
        <w:outlineLvl w:val="9"/>
        <w:rPr>
          <w:rFonts w:hint="eastAsia" w:ascii="宋体" w:hAnsi="宋体" w:eastAsia="宋体" w:cs="宋体"/>
          <w:b/>
          <w:color w:val="auto"/>
          <w:sz w:val="28"/>
          <w:szCs w:val="28"/>
          <w:highlight w:val="none"/>
          <w:lang w:eastAsia="zh-CN"/>
        </w:rPr>
      </w:pPr>
      <w:r>
        <w:rPr>
          <w:rFonts w:hint="eastAsia" w:ascii="宋体" w:hAnsi="宋体" w:eastAsia="宋体" w:cs="宋体"/>
          <w:b/>
          <w:color w:val="auto"/>
          <w:sz w:val="28"/>
          <w:szCs w:val="28"/>
          <w:highlight w:val="none"/>
          <w:lang w:eastAsia="zh-CN"/>
        </w:rPr>
        <w:br w:type="page"/>
      </w:r>
      <w:r>
        <w:rPr>
          <w:rFonts w:hint="eastAsia" w:ascii="宋体" w:hAnsi="宋体" w:eastAsia="宋体" w:cs="宋体"/>
          <w:b/>
          <w:color w:val="auto"/>
          <w:sz w:val="28"/>
          <w:szCs w:val="28"/>
          <w:highlight w:val="none"/>
          <w:lang w:eastAsia="zh-CN"/>
        </w:rPr>
        <w:t>四、</w:t>
      </w:r>
      <w:r>
        <w:rPr>
          <w:rFonts w:hint="eastAsia" w:ascii="宋体" w:hAnsi="宋体" w:eastAsia="宋体" w:cs="宋体"/>
          <w:b/>
          <w:color w:val="auto"/>
          <w:sz w:val="28"/>
          <w:szCs w:val="28"/>
          <w:highlight w:val="none"/>
          <w:lang w:val="en-US" w:eastAsia="zh-CN"/>
        </w:rPr>
        <w:t>技术</w:t>
      </w:r>
      <w:r>
        <w:rPr>
          <w:rFonts w:hint="eastAsia" w:ascii="宋体" w:hAnsi="宋体" w:eastAsia="宋体" w:cs="宋体"/>
          <w:b/>
          <w:color w:val="auto"/>
          <w:sz w:val="28"/>
          <w:szCs w:val="28"/>
          <w:highlight w:val="none"/>
          <w:lang w:eastAsia="zh-CN"/>
        </w:rPr>
        <w:t>方案</w:t>
      </w:r>
    </w:p>
    <w:p w14:paraId="2F160A75">
      <w:pPr>
        <w:keepNext w:val="0"/>
        <w:keepLines w:val="0"/>
        <w:pageBreakBefore w:val="0"/>
        <w:kinsoku/>
        <w:wordWrap/>
        <w:overflowPunct/>
        <w:bidi w:val="0"/>
        <w:ind w:firstLine="360"/>
        <w:jc w:val="left"/>
        <w:textAlignment w:val="auto"/>
        <w:outlineLvl w:val="9"/>
        <w:rPr>
          <w:rFonts w:hint="eastAsia" w:ascii="宋体" w:hAnsi="宋体" w:eastAsia="宋体" w:cs="宋体"/>
          <w:color w:val="auto"/>
          <w:sz w:val="22"/>
          <w:szCs w:val="22"/>
          <w:highlight w:val="none"/>
          <w:lang w:val="en-US" w:eastAsia="zh-CN"/>
        </w:rPr>
      </w:pPr>
    </w:p>
    <w:p w14:paraId="1EDC2B44">
      <w:pPr>
        <w:keepNext w:val="0"/>
        <w:keepLines w:val="0"/>
        <w:pageBreakBefore w:val="0"/>
        <w:kinsoku/>
        <w:overflowPunct/>
        <w:bidi w:val="0"/>
        <w:adjustRightInd w:val="0"/>
        <w:snapToGrid w:val="0"/>
        <w:spacing w:line="360" w:lineRule="auto"/>
        <w:jc w:val="center"/>
        <w:textAlignment w:val="auto"/>
        <w:outlineLvl w:val="9"/>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技术文件</w:t>
      </w:r>
    </w:p>
    <w:p w14:paraId="715613FC">
      <w:pPr>
        <w:keepNext w:val="0"/>
        <w:keepLines w:val="0"/>
        <w:pageBreakBefore w:val="0"/>
        <w:kinsoku/>
        <w:wordWrap/>
        <w:overflowPunct/>
        <w:bidi w:val="0"/>
        <w:ind w:firstLine="360"/>
        <w:jc w:val="center"/>
        <w:textAlignment w:val="auto"/>
        <w:outlineLvl w:val="9"/>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（供应商根据“采购需求”和“评审标准”编写技术文件，包括但不限于以下内容）</w:t>
      </w:r>
    </w:p>
    <w:p w14:paraId="61FCE0D1">
      <w:pPr>
        <w:pStyle w:val="24"/>
        <w:rPr>
          <w:rFonts w:hint="eastAsia"/>
          <w:color w:val="auto"/>
          <w:highlight w:val="none"/>
          <w:lang w:eastAsia="zh-CN"/>
        </w:rPr>
      </w:pPr>
    </w:p>
    <w:p w14:paraId="6B320425">
      <w:pPr>
        <w:pStyle w:val="10"/>
        <w:keepNext w:val="0"/>
        <w:keepLines w:val="0"/>
        <w:pageBreakBefore w:val="0"/>
        <w:widowControl w:val="0"/>
        <w:kinsoku/>
        <w:wordWrap/>
        <w:overflowPunct/>
        <w:topLinePunct w:val="0"/>
        <w:autoSpaceDE/>
        <w:autoSpaceDN/>
        <w:bidi w:val="0"/>
        <w:adjustRightInd w:val="0"/>
        <w:snapToGrid w:val="0"/>
        <w:spacing w:line="500" w:lineRule="exact"/>
        <w:ind w:firstLine="440" w:firstLineChars="200"/>
        <w:jc w:val="left"/>
        <w:textAlignment w:val="auto"/>
        <w:outlineLvl w:val="9"/>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一、施工方案与技术措施</w:t>
      </w:r>
    </w:p>
    <w:p w14:paraId="2B234C9E">
      <w:pPr>
        <w:pStyle w:val="10"/>
        <w:keepNext w:val="0"/>
        <w:keepLines w:val="0"/>
        <w:pageBreakBefore w:val="0"/>
        <w:widowControl w:val="0"/>
        <w:kinsoku/>
        <w:wordWrap/>
        <w:overflowPunct/>
        <w:topLinePunct w:val="0"/>
        <w:autoSpaceDE/>
        <w:autoSpaceDN/>
        <w:bidi w:val="0"/>
        <w:adjustRightInd w:val="0"/>
        <w:snapToGrid w:val="0"/>
        <w:spacing w:line="500" w:lineRule="exact"/>
        <w:ind w:firstLine="440" w:firstLineChars="200"/>
        <w:jc w:val="left"/>
        <w:textAlignment w:val="auto"/>
        <w:outlineLvl w:val="9"/>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二、工程进度计划与保证措施</w:t>
      </w:r>
    </w:p>
    <w:p w14:paraId="0879123A">
      <w:pPr>
        <w:pStyle w:val="10"/>
        <w:keepNext w:val="0"/>
        <w:keepLines w:val="0"/>
        <w:pageBreakBefore w:val="0"/>
        <w:widowControl w:val="0"/>
        <w:kinsoku/>
        <w:wordWrap/>
        <w:overflowPunct/>
        <w:topLinePunct w:val="0"/>
        <w:autoSpaceDE/>
        <w:autoSpaceDN/>
        <w:bidi w:val="0"/>
        <w:adjustRightInd w:val="0"/>
        <w:snapToGrid w:val="0"/>
        <w:spacing w:line="500" w:lineRule="exact"/>
        <w:ind w:firstLine="440" w:firstLineChars="200"/>
        <w:jc w:val="left"/>
        <w:textAlignment w:val="auto"/>
        <w:outlineLvl w:val="9"/>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三、质量管理体系与措施</w:t>
      </w:r>
    </w:p>
    <w:p w14:paraId="127B5F86">
      <w:pPr>
        <w:pStyle w:val="10"/>
        <w:keepNext w:val="0"/>
        <w:keepLines w:val="0"/>
        <w:pageBreakBefore w:val="0"/>
        <w:widowControl w:val="0"/>
        <w:kinsoku/>
        <w:wordWrap/>
        <w:overflowPunct/>
        <w:topLinePunct w:val="0"/>
        <w:autoSpaceDE/>
        <w:autoSpaceDN/>
        <w:bidi w:val="0"/>
        <w:adjustRightInd w:val="0"/>
        <w:snapToGrid w:val="0"/>
        <w:spacing w:line="500" w:lineRule="exact"/>
        <w:ind w:firstLine="440" w:firstLineChars="200"/>
        <w:jc w:val="left"/>
        <w:textAlignment w:val="auto"/>
        <w:outlineLvl w:val="9"/>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四、安全管理体系与措施</w:t>
      </w:r>
    </w:p>
    <w:p w14:paraId="36F2F5E4">
      <w:pPr>
        <w:pStyle w:val="10"/>
        <w:keepNext w:val="0"/>
        <w:keepLines w:val="0"/>
        <w:pageBreakBefore w:val="0"/>
        <w:widowControl w:val="0"/>
        <w:kinsoku/>
        <w:wordWrap/>
        <w:overflowPunct/>
        <w:topLinePunct w:val="0"/>
        <w:autoSpaceDE/>
        <w:autoSpaceDN/>
        <w:bidi w:val="0"/>
        <w:adjustRightInd w:val="0"/>
        <w:snapToGrid w:val="0"/>
        <w:spacing w:line="500" w:lineRule="exact"/>
        <w:ind w:firstLine="440" w:firstLineChars="200"/>
        <w:jc w:val="left"/>
        <w:textAlignment w:val="auto"/>
        <w:outlineLvl w:val="9"/>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五、环境保护管理体系与措施</w:t>
      </w:r>
    </w:p>
    <w:p w14:paraId="6C3B9A28">
      <w:pPr>
        <w:pStyle w:val="10"/>
        <w:keepNext w:val="0"/>
        <w:keepLines w:val="0"/>
        <w:pageBreakBefore w:val="0"/>
        <w:widowControl w:val="0"/>
        <w:kinsoku/>
        <w:wordWrap/>
        <w:overflowPunct/>
        <w:topLinePunct w:val="0"/>
        <w:autoSpaceDE/>
        <w:autoSpaceDN/>
        <w:bidi w:val="0"/>
        <w:adjustRightInd w:val="0"/>
        <w:snapToGrid w:val="0"/>
        <w:spacing w:line="500" w:lineRule="exact"/>
        <w:ind w:firstLine="440" w:firstLineChars="200"/>
        <w:jc w:val="left"/>
        <w:textAlignment w:val="auto"/>
        <w:outlineLvl w:val="9"/>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六、资源配备计划</w:t>
      </w:r>
    </w:p>
    <w:p w14:paraId="0F8F0B0E">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p>
    <w:p w14:paraId="54D6D5DB">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p>
    <w:p w14:paraId="5777B581">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p>
    <w:p w14:paraId="5BBFFAFD">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p>
    <w:p w14:paraId="5BD78EDE">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p>
    <w:p w14:paraId="2DC02B94">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p>
    <w:p w14:paraId="20DA3709">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p>
    <w:p w14:paraId="04B245B6">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p>
    <w:p w14:paraId="7E976FA1">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p>
    <w:p w14:paraId="17690F8D">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p>
    <w:p w14:paraId="4FC2402C">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供应商名称（盖单位章）：</w:t>
      </w:r>
      <w:r>
        <w:rPr>
          <w:rFonts w:hint="eastAsia" w:ascii="宋体" w:hAnsi="宋体" w:eastAsia="宋体" w:cs="宋体"/>
          <w:color w:val="auto"/>
          <w:sz w:val="22"/>
          <w:szCs w:val="22"/>
          <w:highlight w:val="none"/>
          <w:u w:val="single"/>
        </w:rPr>
        <w:t xml:space="preserve">                </w:t>
      </w:r>
    </w:p>
    <w:p w14:paraId="0E8D441A">
      <w:pPr>
        <w:keepNext w:val="0"/>
        <w:keepLines w:val="0"/>
        <w:pageBreakBefore w:val="0"/>
        <w:kinsoku/>
        <w:overflowPunct/>
        <w:bidi w:val="0"/>
        <w:textAlignment w:val="auto"/>
        <w:outlineLvl w:val="9"/>
        <w:rPr>
          <w:rFonts w:hint="eastAsia"/>
          <w:color w:val="auto"/>
          <w:highlight w:val="none"/>
        </w:rPr>
      </w:pPr>
    </w:p>
    <w:p w14:paraId="7539BCF1">
      <w:pPr>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法定代表人</w:t>
      </w:r>
      <w:r>
        <w:rPr>
          <w:rFonts w:hint="eastAsia" w:ascii="宋体" w:hAnsi="宋体" w:eastAsia="宋体" w:cs="宋体"/>
          <w:color w:val="auto"/>
          <w:sz w:val="22"/>
          <w:szCs w:val="22"/>
          <w:highlight w:val="none"/>
          <w:lang w:eastAsia="zh-CN"/>
        </w:rPr>
        <w:t>（单位负责人）</w:t>
      </w:r>
      <w:r>
        <w:rPr>
          <w:rFonts w:hint="eastAsia" w:ascii="宋体" w:hAnsi="宋体" w:eastAsia="宋体" w:cs="宋体"/>
          <w:color w:val="auto"/>
          <w:sz w:val="22"/>
          <w:szCs w:val="22"/>
          <w:highlight w:val="none"/>
        </w:rPr>
        <w:t>或其委托代理人(签字</w:t>
      </w:r>
      <w:r>
        <w:rPr>
          <w:rFonts w:hint="eastAsia" w:ascii="宋体" w:hAnsi="宋体" w:eastAsia="宋体" w:cs="宋体"/>
          <w:color w:val="auto"/>
          <w:sz w:val="22"/>
          <w:szCs w:val="22"/>
          <w:highlight w:val="none"/>
          <w:lang w:eastAsia="zh-CN"/>
        </w:rPr>
        <w:t>或印章</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u w:val="single"/>
        </w:rPr>
        <w:t xml:space="preserve">              </w:t>
      </w:r>
    </w:p>
    <w:p w14:paraId="41799DF4">
      <w:pPr>
        <w:keepNext w:val="0"/>
        <w:keepLines w:val="0"/>
        <w:pageBreakBefore w:val="0"/>
        <w:kinsoku/>
        <w:overflowPunct/>
        <w:bidi w:val="0"/>
        <w:textAlignment w:val="auto"/>
        <w:outlineLvl w:val="9"/>
        <w:rPr>
          <w:rFonts w:hint="eastAsia"/>
          <w:color w:val="auto"/>
          <w:sz w:val="21"/>
          <w:highlight w:val="none"/>
        </w:rPr>
      </w:pPr>
    </w:p>
    <w:p w14:paraId="5B2D0429">
      <w:pPr>
        <w:pStyle w:val="10"/>
        <w:adjustRightInd w:val="0"/>
        <w:snapToGrid w:val="0"/>
        <w:spacing w:line="340" w:lineRule="exact"/>
        <w:ind w:firstLine="440" w:firstLineChars="200"/>
        <w:rPr>
          <w:rFonts w:hint="eastAsia" w:ascii="宋体" w:hAnsi="宋体" w:cs="宋体"/>
          <w:color w:val="auto"/>
          <w:sz w:val="22"/>
          <w:szCs w:val="22"/>
          <w:highlight w:val="none"/>
        </w:rPr>
      </w:pPr>
      <w:r>
        <w:rPr>
          <w:rFonts w:hint="eastAsia" w:ascii="宋体" w:hAnsi="宋体" w:eastAsia="宋体" w:cs="宋体"/>
          <w:color w:val="auto"/>
          <w:sz w:val="22"/>
          <w:szCs w:val="22"/>
          <w:highlight w:val="none"/>
        </w:rPr>
        <w:t>日期：</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w:t>
      </w:r>
    </w:p>
    <w:p w14:paraId="7763B7FD">
      <w:pPr>
        <w:pStyle w:val="10"/>
        <w:adjustRightInd w:val="0"/>
        <w:snapToGrid w:val="0"/>
        <w:spacing w:line="340" w:lineRule="exact"/>
        <w:ind w:firstLine="440" w:firstLineChars="200"/>
        <w:rPr>
          <w:rFonts w:hint="eastAsia" w:ascii="宋体" w:hAnsi="宋体" w:cs="宋体"/>
          <w:color w:val="auto"/>
          <w:sz w:val="22"/>
          <w:szCs w:val="22"/>
          <w:highlight w:val="none"/>
        </w:rPr>
      </w:pPr>
    </w:p>
    <w:p w14:paraId="41CA5E1A">
      <w:pPr>
        <w:pStyle w:val="2"/>
        <w:ind w:firstLine="442"/>
        <w:jc w:val="center"/>
        <w:rPr>
          <w:rFonts w:hint="eastAsia" w:ascii="宋体" w:hAnsi="宋体" w:eastAsia="宋体" w:cs="宋体"/>
          <w:b/>
          <w:bCs/>
          <w:color w:val="auto"/>
          <w:sz w:val="22"/>
          <w:szCs w:val="22"/>
          <w:highlight w:val="none"/>
          <w:lang w:val="en-US" w:eastAsia="zh-CN"/>
        </w:rPr>
      </w:pPr>
    </w:p>
    <w:p w14:paraId="42C3862E">
      <w:pPr>
        <w:pStyle w:val="2"/>
        <w:ind w:firstLine="442"/>
        <w:jc w:val="center"/>
        <w:rPr>
          <w:rFonts w:hint="eastAsia" w:ascii="宋体" w:hAnsi="宋体" w:eastAsia="宋体" w:cs="宋体"/>
          <w:b/>
          <w:bCs/>
          <w:color w:val="auto"/>
          <w:sz w:val="22"/>
          <w:szCs w:val="22"/>
          <w:highlight w:val="none"/>
          <w:lang w:val="en-US" w:eastAsia="zh-CN"/>
        </w:rPr>
      </w:pPr>
    </w:p>
    <w:p w14:paraId="27E0BB6D">
      <w:pPr>
        <w:pStyle w:val="2"/>
        <w:ind w:firstLine="442"/>
        <w:jc w:val="center"/>
        <w:rPr>
          <w:b/>
          <w:bCs/>
          <w:color w:val="auto"/>
          <w:highlight w:val="none"/>
          <w:lang w:eastAsia="zh-CN"/>
        </w:rPr>
      </w:pPr>
      <w:r>
        <w:rPr>
          <w:rFonts w:hint="eastAsia" w:ascii="宋体" w:hAnsi="宋体" w:eastAsia="宋体" w:cs="宋体"/>
          <w:b/>
          <w:bCs/>
          <w:color w:val="auto"/>
          <w:sz w:val="22"/>
          <w:szCs w:val="22"/>
          <w:highlight w:val="none"/>
          <w:lang w:val="en-US" w:eastAsia="zh-CN"/>
        </w:rPr>
        <w:t>注：技术文件</w:t>
      </w:r>
      <w:r>
        <w:rPr>
          <w:rFonts w:hint="eastAsia" w:ascii="宋体" w:hAnsi="宋体" w:cs="宋体"/>
          <w:b/>
          <w:bCs/>
          <w:color w:val="auto"/>
          <w:sz w:val="22"/>
          <w:szCs w:val="22"/>
          <w:highlight w:val="none"/>
          <w:lang w:val="en-US" w:eastAsia="zh-CN"/>
        </w:rPr>
        <w:t>可只</w:t>
      </w:r>
      <w:r>
        <w:rPr>
          <w:rFonts w:hint="eastAsia" w:ascii="宋体" w:hAnsi="宋体" w:eastAsia="宋体" w:cs="宋体"/>
          <w:b/>
          <w:bCs/>
          <w:color w:val="auto"/>
          <w:sz w:val="22"/>
          <w:szCs w:val="22"/>
          <w:highlight w:val="none"/>
          <w:lang w:val="en-US" w:eastAsia="zh-CN"/>
        </w:rPr>
        <w:t>在最后落款处签字、盖章。</w:t>
      </w:r>
    </w:p>
    <w:p w14:paraId="7789053C">
      <w:pPr>
        <w:pStyle w:val="10"/>
        <w:adjustRightInd w:val="0"/>
        <w:snapToGrid w:val="0"/>
        <w:spacing w:line="340" w:lineRule="exact"/>
        <w:ind w:firstLine="440" w:firstLineChars="200"/>
        <w:rPr>
          <w:rFonts w:hint="eastAsia" w:ascii="宋体" w:hAnsi="宋体" w:cs="宋体"/>
          <w:color w:val="auto"/>
          <w:sz w:val="22"/>
          <w:szCs w:val="22"/>
          <w:highlight w:val="none"/>
        </w:rPr>
      </w:pPr>
    </w:p>
    <w:p w14:paraId="17734715">
      <w:pPr>
        <w:pStyle w:val="10"/>
        <w:adjustRightInd w:val="0"/>
        <w:snapToGrid w:val="0"/>
        <w:spacing w:line="340" w:lineRule="exact"/>
        <w:ind w:firstLine="440" w:firstLineChars="200"/>
        <w:rPr>
          <w:rFonts w:hint="eastAsia" w:ascii="宋体" w:hAnsi="宋体" w:cs="宋体"/>
          <w:color w:val="auto"/>
          <w:sz w:val="22"/>
          <w:szCs w:val="22"/>
          <w:highlight w:val="none"/>
        </w:rPr>
      </w:pPr>
    </w:p>
    <w:p w14:paraId="51AC9ACA">
      <w:pPr>
        <w:keepNext w:val="0"/>
        <w:keepLines w:val="0"/>
        <w:pageBreakBefore w:val="0"/>
        <w:kinsoku/>
        <w:overflowPunct/>
        <w:bidi w:val="0"/>
        <w:adjustRightInd w:val="0"/>
        <w:snapToGrid w:val="0"/>
        <w:spacing w:line="360" w:lineRule="auto"/>
        <w:jc w:val="center"/>
        <w:textAlignment w:val="auto"/>
        <w:outlineLvl w:val="9"/>
        <w:rPr>
          <w:rFonts w:hint="eastAsia" w:ascii="宋体" w:hAnsi="宋体" w:cs="宋体"/>
          <w:color w:val="auto"/>
          <w:sz w:val="22"/>
          <w:szCs w:val="22"/>
          <w:highlight w:val="none"/>
        </w:rPr>
      </w:pPr>
      <w:r>
        <w:rPr>
          <w:rFonts w:hint="eastAsia" w:ascii="宋体" w:hAnsi="宋体" w:cs="宋体"/>
          <w:color w:val="auto"/>
          <w:sz w:val="22"/>
          <w:szCs w:val="22"/>
          <w:highlight w:val="none"/>
        </w:rPr>
        <w:br w:type="page"/>
      </w:r>
    </w:p>
    <w:p w14:paraId="40128BF5">
      <w:pPr>
        <w:keepNext w:val="0"/>
        <w:keepLines w:val="0"/>
        <w:pageBreakBefore w:val="0"/>
        <w:kinsoku/>
        <w:overflowPunct/>
        <w:bidi w:val="0"/>
        <w:adjustRightInd w:val="0"/>
        <w:snapToGrid w:val="0"/>
        <w:spacing w:line="360" w:lineRule="auto"/>
        <w:jc w:val="center"/>
        <w:textAlignment w:val="auto"/>
        <w:outlineLvl w:val="9"/>
        <w:rPr>
          <w:rFonts w:hint="eastAsia" w:ascii="宋体" w:hAnsi="宋体" w:cs="宋体"/>
          <w:color w:val="auto"/>
          <w:sz w:val="22"/>
          <w:szCs w:val="22"/>
          <w:highlight w:val="none"/>
        </w:rPr>
      </w:pPr>
    </w:p>
    <w:p w14:paraId="465B90B5">
      <w:pPr>
        <w:keepNext w:val="0"/>
        <w:keepLines w:val="0"/>
        <w:pageBreakBefore w:val="0"/>
        <w:kinsoku/>
        <w:overflowPunct/>
        <w:bidi w:val="0"/>
        <w:adjustRightInd w:val="0"/>
        <w:snapToGrid w:val="0"/>
        <w:spacing w:line="360" w:lineRule="auto"/>
        <w:jc w:val="center"/>
        <w:textAlignment w:val="auto"/>
        <w:outlineLvl w:val="9"/>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lang w:val="en-US" w:eastAsia="zh-CN"/>
        </w:rPr>
        <w:t>五、商务文件</w:t>
      </w:r>
    </w:p>
    <w:p w14:paraId="05E9B916">
      <w:pPr>
        <w:pStyle w:val="4"/>
        <w:keepNext w:val="0"/>
        <w:keepLines w:val="0"/>
        <w:pageBreakBefore w:val="0"/>
        <w:widowControl w:val="0"/>
        <w:kinsoku/>
        <w:wordWrap w:val="0"/>
        <w:overflowPunct/>
        <w:topLinePunct w:val="0"/>
        <w:autoSpaceDE w:val="0"/>
        <w:autoSpaceDN w:val="0"/>
        <w:bidi w:val="0"/>
        <w:adjustRightInd/>
        <w:snapToGrid/>
        <w:ind w:left="0"/>
        <w:jc w:val="left"/>
        <w:textAlignment w:val="auto"/>
        <w:outlineLvl w:val="9"/>
        <w:rPr>
          <w:rFonts w:hint="default" w:ascii="宋体" w:hAnsi="宋体" w:eastAsia="宋体" w:cs="宋体"/>
          <w:b/>
          <w:bCs/>
          <w:color w:val="auto"/>
          <w:sz w:val="22"/>
          <w:szCs w:val="32"/>
          <w:highlight w:val="none"/>
          <w:lang w:val="en-US" w:eastAsia="zh-CN"/>
        </w:rPr>
      </w:pPr>
      <w:r>
        <w:rPr>
          <w:rFonts w:hint="eastAsia" w:ascii="宋体" w:hAnsi="宋体" w:eastAsia="宋体" w:cs="宋体"/>
          <w:b/>
          <w:bCs/>
          <w:color w:val="auto"/>
          <w:sz w:val="22"/>
          <w:szCs w:val="32"/>
          <w:highlight w:val="none"/>
          <w:lang w:val="en-US" w:eastAsia="zh-CN"/>
        </w:rPr>
        <w:t>附件5-1</w:t>
      </w:r>
    </w:p>
    <w:p w14:paraId="04E481C3">
      <w:pPr>
        <w:pStyle w:val="4"/>
        <w:keepNext w:val="0"/>
        <w:keepLines w:val="0"/>
        <w:pageBreakBefore w:val="0"/>
        <w:widowControl w:val="0"/>
        <w:kinsoku/>
        <w:wordWrap w:val="0"/>
        <w:overflowPunct/>
        <w:topLinePunct w:val="0"/>
        <w:autoSpaceDE w:val="0"/>
        <w:autoSpaceDN w:val="0"/>
        <w:bidi w:val="0"/>
        <w:adjustRightInd/>
        <w:snapToGrid/>
        <w:ind w:left="0"/>
        <w:jc w:val="center"/>
        <w:textAlignment w:val="auto"/>
        <w:outlineLvl w:val="9"/>
        <w:rPr>
          <w:rFonts w:hint="eastAsia"/>
          <w:b/>
          <w:bCs/>
          <w:color w:val="auto"/>
          <w:sz w:val="24"/>
          <w:szCs w:val="36"/>
          <w:highlight w:val="none"/>
          <w:lang w:val="en-US" w:eastAsia="zh-CN"/>
        </w:rPr>
      </w:pPr>
    </w:p>
    <w:p w14:paraId="4C214048">
      <w:pPr>
        <w:pStyle w:val="4"/>
        <w:keepNext w:val="0"/>
        <w:keepLines w:val="0"/>
        <w:pageBreakBefore w:val="0"/>
        <w:widowControl w:val="0"/>
        <w:kinsoku/>
        <w:wordWrap w:val="0"/>
        <w:overflowPunct/>
        <w:topLinePunct w:val="0"/>
        <w:autoSpaceDE w:val="0"/>
        <w:autoSpaceDN w:val="0"/>
        <w:bidi w:val="0"/>
        <w:adjustRightInd/>
        <w:snapToGrid/>
        <w:ind w:left="0"/>
        <w:jc w:val="center"/>
        <w:textAlignment w:val="auto"/>
        <w:outlineLvl w:val="9"/>
        <w:rPr>
          <w:rFonts w:hint="eastAsia"/>
          <w:b/>
          <w:bCs/>
          <w:color w:val="auto"/>
          <w:sz w:val="24"/>
          <w:szCs w:val="36"/>
          <w:highlight w:val="none"/>
          <w:lang w:val="en-US" w:eastAsia="zh-CN"/>
        </w:rPr>
      </w:pPr>
      <w:r>
        <w:rPr>
          <w:rFonts w:hint="eastAsia"/>
          <w:b/>
          <w:bCs/>
          <w:color w:val="auto"/>
          <w:sz w:val="24"/>
          <w:szCs w:val="36"/>
          <w:highlight w:val="none"/>
          <w:lang w:val="en-US" w:eastAsia="zh-CN"/>
        </w:rPr>
        <w:t>近年来类似项目业绩表</w:t>
      </w:r>
    </w:p>
    <w:p w14:paraId="37FF5982">
      <w:pPr>
        <w:keepNext w:val="0"/>
        <w:keepLines w:val="0"/>
        <w:pageBreakBefore w:val="0"/>
        <w:kinsoku/>
        <w:overflowPunct/>
        <w:bidi w:val="0"/>
        <w:textAlignment w:val="auto"/>
        <w:outlineLvl w:val="9"/>
        <w:rPr>
          <w:rFonts w:hint="eastAsia"/>
          <w:color w:val="auto"/>
          <w:highlight w:val="none"/>
          <w:lang w:val="en-US" w:eastAsia="zh-CN"/>
        </w:rPr>
      </w:pP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80"/>
        <w:gridCol w:w="2154"/>
        <w:gridCol w:w="1966"/>
        <w:gridCol w:w="2152"/>
        <w:gridCol w:w="1698"/>
      </w:tblGrid>
      <w:tr w14:paraId="4F13D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954" w:type="pct"/>
            <w:noWrap w:val="0"/>
            <w:vAlign w:val="center"/>
          </w:tcPr>
          <w:p w14:paraId="67648CA3">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jc w:val="center"/>
              <w:textAlignment w:val="auto"/>
              <w:outlineLvl w:val="9"/>
              <w:rPr>
                <w:rFonts w:hint="eastAsia" w:ascii="宋体" w:hAnsi="宋体" w:eastAsia="宋体" w:cs="宋体"/>
                <w:bCs/>
                <w:color w:val="auto"/>
                <w:sz w:val="22"/>
                <w:szCs w:val="24"/>
                <w:highlight w:val="none"/>
              </w:rPr>
            </w:pPr>
            <w:r>
              <w:rPr>
                <w:rFonts w:hint="eastAsia" w:ascii="宋体" w:hAnsi="宋体" w:eastAsia="宋体" w:cs="宋体"/>
                <w:bCs/>
                <w:color w:val="auto"/>
                <w:sz w:val="22"/>
                <w:szCs w:val="24"/>
                <w:highlight w:val="none"/>
              </w:rPr>
              <w:t>采购人名称</w:t>
            </w:r>
          </w:p>
        </w:tc>
        <w:tc>
          <w:tcPr>
            <w:tcW w:w="1093" w:type="pct"/>
            <w:noWrap w:val="0"/>
            <w:vAlign w:val="center"/>
          </w:tcPr>
          <w:p w14:paraId="5E367661">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jc w:val="center"/>
              <w:textAlignment w:val="auto"/>
              <w:outlineLvl w:val="9"/>
              <w:rPr>
                <w:rFonts w:hint="eastAsia" w:ascii="宋体" w:hAnsi="宋体" w:eastAsia="宋体" w:cs="宋体"/>
                <w:bCs/>
                <w:color w:val="auto"/>
                <w:sz w:val="22"/>
                <w:szCs w:val="24"/>
                <w:highlight w:val="none"/>
              </w:rPr>
            </w:pPr>
            <w:r>
              <w:rPr>
                <w:rFonts w:hint="eastAsia" w:ascii="宋体" w:hAnsi="宋体" w:eastAsia="宋体" w:cs="宋体"/>
                <w:bCs/>
                <w:color w:val="auto"/>
                <w:sz w:val="22"/>
                <w:szCs w:val="24"/>
                <w:highlight w:val="none"/>
              </w:rPr>
              <w:t>项目名称</w:t>
            </w:r>
          </w:p>
        </w:tc>
        <w:tc>
          <w:tcPr>
            <w:tcW w:w="998" w:type="pct"/>
            <w:noWrap w:val="0"/>
            <w:vAlign w:val="center"/>
          </w:tcPr>
          <w:p w14:paraId="48F49B37">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jc w:val="center"/>
              <w:textAlignment w:val="auto"/>
              <w:outlineLvl w:val="9"/>
              <w:rPr>
                <w:rFonts w:hint="eastAsia" w:ascii="宋体" w:hAnsi="宋体" w:eastAsia="宋体" w:cs="宋体"/>
                <w:bCs/>
                <w:color w:val="auto"/>
                <w:sz w:val="22"/>
                <w:szCs w:val="24"/>
                <w:highlight w:val="none"/>
              </w:rPr>
            </w:pPr>
            <w:r>
              <w:rPr>
                <w:rFonts w:hint="eastAsia" w:ascii="宋体" w:hAnsi="宋体" w:eastAsia="宋体" w:cs="宋体"/>
                <w:bCs/>
                <w:color w:val="auto"/>
                <w:sz w:val="22"/>
                <w:szCs w:val="24"/>
                <w:highlight w:val="none"/>
              </w:rPr>
              <w:t>项目规模</w:t>
            </w:r>
          </w:p>
        </w:tc>
        <w:tc>
          <w:tcPr>
            <w:tcW w:w="1092" w:type="pct"/>
            <w:noWrap w:val="0"/>
            <w:vAlign w:val="center"/>
          </w:tcPr>
          <w:p w14:paraId="72818AF6">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jc w:val="center"/>
              <w:textAlignment w:val="auto"/>
              <w:outlineLvl w:val="9"/>
              <w:rPr>
                <w:rFonts w:hint="eastAsia" w:ascii="宋体" w:hAnsi="宋体" w:eastAsia="宋体" w:cs="宋体"/>
                <w:bCs/>
                <w:color w:val="auto"/>
                <w:sz w:val="22"/>
                <w:szCs w:val="24"/>
                <w:highlight w:val="none"/>
                <w:lang w:eastAsia="zh-CN"/>
              </w:rPr>
            </w:pPr>
            <w:r>
              <w:rPr>
                <w:rFonts w:hint="eastAsia" w:ascii="宋体" w:hAnsi="宋体" w:eastAsia="宋体" w:cs="宋体"/>
                <w:bCs/>
                <w:color w:val="auto"/>
                <w:sz w:val="22"/>
                <w:szCs w:val="24"/>
                <w:highlight w:val="none"/>
              </w:rPr>
              <w:t>合同签订日期</w:t>
            </w:r>
            <w:r>
              <w:rPr>
                <w:rFonts w:hint="eastAsia" w:ascii="宋体" w:hAnsi="宋体" w:cs="宋体"/>
                <w:bCs/>
                <w:color w:val="auto"/>
                <w:sz w:val="22"/>
                <w:szCs w:val="24"/>
                <w:highlight w:val="none"/>
                <w:lang w:eastAsia="zh-CN"/>
              </w:rPr>
              <w:t>及竣工验收日期</w:t>
            </w:r>
          </w:p>
        </w:tc>
        <w:tc>
          <w:tcPr>
            <w:tcW w:w="862" w:type="pct"/>
            <w:noWrap w:val="0"/>
            <w:vAlign w:val="center"/>
          </w:tcPr>
          <w:p w14:paraId="6ED21ABE">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jc w:val="center"/>
              <w:textAlignment w:val="auto"/>
              <w:outlineLvl w:val="9"/>
              <w:rPr>
                <w:rFonts w:hint="eastAsia" w:ascii="宋体" w:hAnsi="宋体" w:eastAsia="宋体" w:cs="宋体"/>
                <w:bCs/>
                <w:color w:val="auto"/>
                <w:sz w:val="22"/>
                <w:szCs w:val="24"/>
                <w:highlight w:val="none"/>
              </w:rPr>
            </w:pPr>
            <w:r>
              <w:rPr>
                <w:rFonts w:hint="eastAsia" w:ascii="宋体" w:hAnsi="宋体" w:eastAsia="宋体" w:cs="宋体"/>
                <w:bCs/>
                <w:color w:val="auto"/>
                <w:sz w:val="22"/>
                <w:szCs w:val="24"/>
                <w:highlight w:val="none"/>
              </w:rPr>
              <w:t>金额</w:t>
            </w:r>
          </w:p>
        </w:tc>
      </w:tr>
      <w:tr w14:paraId="1B9E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954" w:type="pct"/>
            <w:noWrap w:val="0"/>
            <w:vAlign w:val="top"/>
          </w:tcPr>
          <w:p w14:paraId="243C9734">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3" w:type="pct"/>
            <w:noWrap w:val="0"/>
            <w:vAlign w:val="top"/>
          </w:tcPr>
          <w:p w14:paraId="1A1C13C8">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998" w:type="pct"/>
            <w:noWrap w:val="0"/>
            <w:vAlign w:val="top"/>
          </w:tcPr>
          <w:p w14:paraId="1383B5A9">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2" w:type="pct"/>
            <w:noWrap w:val="0"/>
            <w:vAlign w:val="top"/>
          </w:tcPr>
          <w:p w14:paraId="3D0A5C40">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862" w:type="pct"/>
            <w:noWrap w:val="0"/>
            <w:vAlign w:val="top"/>
          </w:tcPr>
          <w:p w14:paraId="040A88F9">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r>
      <w:tr w14:paraId="182B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954" w:type="pct"/>
            <w:noWrap w:val="0"/>
            <w:vAlign w:val="top"/>
          </w:tcPr>
          <w:p w14:paraId="5E26D810">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3" w:type="pct"/>
            <w:noWrap w:val="0"/>
            <w:vAlign w:val="top"/>
          </w:tcPr>
          <w:p w14:paraId="5DFF1C82">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jc w:val="left"/>
              <w:textAlignment w:val="auto"/>
              <w:outlineLvl w:val="9"/>
              <w:rPr>
                <w:rFonts w:hint="eastAsia" w:ascii="宋体" w:hAnsi="宋体" w:eastAsia="宋体" w:cs="宋体"/>
                <w:color w:val="auto"/>
                <w:sz w:val="22"/>
                <w:szCs w:val="24"/>
                <w:highlight w:val="none"/>
              </w:rPr>
            </w:pPr>
          </w:p>
        </w:tc>
        <w:tc>
          <w:tcPr>
            <w:tcW w:w="998" w:type="pct"/>
            <w:noWrap w:val="0"/>
            <w:vAlign w:val="top"/>
          </w:tcPr>
          <w:p w14:paraId="6BCB32A3">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2" w:type="pct"/>
            <w:noWrap w:val="0"/>
            <w:vAlign w:val="top"/>
          </w:tcPr>
          <w:p w14:paraId="5C8ADCA5">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862" w:type="pct"/>
            <w:noWrap w:val="0"/>
            <w:vAlign w:val="top"/>
          </w:tcPr>
          <w:p w14:paraId="0EC48DA8">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r>
      <w:tr w14:paraId="43321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954" w:type="pct"/>
            <w:noWrap w:val="0"/>
            <w:vAlign w:val="top"/>
          </w:tcPr>
          <w:p w14:paraId="4877D330">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3" w:type="pct"/>
            <w:noWrap w:val="0"/>
            <w:vAlign w:val="top"/>
          </w:tcPr>
          <w:p w14:paraId="0F86ABF9">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998" w:type="pct"/>
            <w:noWrap w:val="0"/>
            <w:vAlign w:val="top"/>
          </w:tcPr>
          <w:p w14:paraId="5BC96F47">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2" w:type="pct"/>
            <w:noWrap w:val="0"/>
            <w:vAlign w:val="top"/>
          </w:tcPr>
          <w:p w14:paraId="2C407498">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862" w:type="pct"/>
            <w:noWrap w:val="0"/>
            <w:vAlign w:val="top"/>
          </w:tcPr>
          <w:p w14:paraId="2AFBAC07">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r>
      <w:tr w14:paraId="14701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954" w:type="pct"/>
            <w:noWrap w:val="0"/>
            <w:vAlign w:val="top"/>
          </w:tcPr>
          <w:p w14:paraId="36D012CF">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3" w:type="pct"/>
            <w:noWrap w:val="0"/>
            <w:vAlign w:val="top"/>
          </w:tcPr>
          <w:p w14:paraId="5F862148">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998" w:type="pct"/>
            <w:noWrap w:val="0"/>
            <w:vAlign w:val="top"/>
          </w:tcPr>
          <w:p w14:paraId="2A217367">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2" w:type="pct"/>
            <w:noWrap w:val="0"/>
            <w:vAlign w:val="top"/>
          </w:tcPr>
          <w:p w14:paraId="53DA90B6">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862" w:type="pct"/>
            <w:noWrap w:val="0"/>
            <w:vAlign w:val="top"/>
          </w:tcPr>
          <w:p w14:paraId="5BF15A12">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r>
      <w:tr w14:paraId="586E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954" w:type="pct"/>
            <w:noWrap w:val="0"/>
            <w:vAlign w:val="top"/>
          </w:tcPr>
          <w:p w14:paraId="17DBCBD6">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3" w:type="pct"/>
            <w:noWrap w:val="0"/>
            <w:vAlign w:val="top"/>
          </w:tcPr>
          <w:p w14:paraId="62E847F8">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998" w:type="pct"/>
            <w:noWrap w:val="0"/>
            <w:vAlign w:val="top"/>
          </w:tcPr>
          <w:p w14:paraId="511FF423">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2" w:type="pct"/>
            <w:noWrap w:val="0"/>
            <w:vAlign w:val="top"/>
          </w:tcPr>
          <w:p w14:paraId="5AC089DB">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862" w:type="pct"/>
            <w:noWrap w:val="0"/>
            <w:vAlign w:val="top"/>
          </w:tcPr>
          <w:p w14:paraId="6F2069C1">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r>
      <w:tr w14:paraId="45CF7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954" w:type="pct"/>
            <w:noWrap w:val="0"/>
            <w:vAlign w:val="top"/>
          </w:tcPr>
          <w:p w14:paraId="2128BC3C">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3" w:type="pct"/>
            <w:noWrap w:val="0"/>
            <w:vAlign w:val="top"/>
          </w:tcPr>
          <w:p w14:paraId="7150475A">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998" w:type="pct"/>
            <w:noWrap w:val="0"/>
            <w:vAlign w:val="top"/>
          </w:tcPr>
          <w:p w14:paraId="0835CF90">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1092" w:type="pct"/>
            <w:noWrap w:val="0"/>
            <w:vAlign w:val="top"/>
          </w:tcPr>
          <w:p w14:paraId="6B0DE0B5">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c>
          <w:tcPr>
            <w:tcW w:w="862" w:type="pct"/>
            <w:noWrap w:val="0"/>
            <w:vAlign w:val="top"/>
          </w:tcPr>
          <w:p w14:paraId="206F99F2">
            <w:pPr>
              <w:keepNext w:val="0"/>
              <w:keepLines w:val="0"/>
              <w:pageBreakBefore w:val="0"/>
              <w:suppressLineNumbers w:val="0"/>
              <w:kinsoku/>
              <w:overflowPunct/>
              <w:bidi w:val="0"/>
              <w:adjustRightInd w:val="0"/>
              <w:snapToGrid w:val="0"/>
              <w:spacing w:before="120" w:beforeLines="50" w:beforeAutospacing="0" w:after="0" w:afterAutospacing="0" w:line="360" w:lineRule="auto"/>
              <w:ind w:left="0" w:right="0"/>
              <w:textAlignment w:val="auto"/>
              <w:outlineLvl w:val="9"/>
              <w:rPr>
                <w:rFonts w:hint="eastAsia" w:ascii="宋体" w:hAnsi="宋体" w:eastAsia="宋体" w:cs="宋体"/>
                <w:color w:val="auto"/>
                <w:sz w:val="22"/>
                <w:szCs w:val="24"/>
                <w:highlight w:val="none"/>
              </w:rPr>
            </w:pPr>
          </w:p>
        </w:tc>
      </w:tr>
    </w:tbl>
    <w:p w14:paraId="2480E680">
      <w:pPr>
        <w:pStyle w:val="4"/>
        <w:keepNext w:val="0"/>
        <w:keepLines w:val="0"/>
        <w:pageBreakBefore w:val="0"/>
        <w:kinsoku/>
        <w:overflowPunct/>
        <w:bidi w:val="0"/>
        <w:textAlignment w:val="auto"/>
        <w:outlineLvl w:val="9"/>
        <w:rPr>
          <w:rFonts w:hint="eastAsia"/>
          <w:b/>
          <w:bCs/>
          <w:color w:val="auto"/>
          <w:highlight w:val="none"/>
          <w:lang w:val="en-US" w:eastAsia="zh-CN"/>
        </w:rPr>
      </w:pPr>
    </w:p>
    <w:p w14:paraId="149478A9">
      <w:pPr>
        <w:pStyle w:val="9"/>
        <w:keepNext w:val="0"/>
        <w:keepLines w:val="0"/>
        <w:pageBreakBefore w:val="0"/>
        <w:widowControl w:val="0"/>
        <w:kinsoku/>
        <w:wordWrap/>
        <w:overflowPunct/>
        <w:topLinePunct w:val="0"/>
        <w:autoSpaceDE/>
        <w:autoSpaceDN/>
        <w:bidi w:val="0"/>
        <w:adjustRightInd w:val="0"/>
        <w:snapToGrid w:val="0"/>
        <w:spacing w:line="360" w:lineRule="auto"/>
        <w:ind w:left="441" w:leftChars="110" w:hanging="221" w:hangingChars="100"/>
        <w:jc w:val="left"/>
        <w:textAlignment w:val="auto"/>
        <w:outlineLvl w:val="9"/>
        <w:rPr>
          <w:rFonts w:hint="default" w:ascii="宋体" w:hAnsi="宋体" w:eastAsia="宋体" w:cs="宋体"/>
          <w:b/>
          <w:bCs/>
          <w:color w:val="auto"/>
          <w:kern w:val="2"/>
          <w:sz w:val="22"/>
          <w:szCs w:val="22"/>
          <w:highlight w:val="none"/>
          <w:lang w:val="en-US" w:eastAsia="zh-CN" w:bidi="ar-SA"/>
        </w:rPr>
      </w:pPr>
      <w:r>
        <w:rPr>
          <w:rFonts w:hint="eastAsia" w:ascii="宋体" w:hAnsi="宋体" w:eastAsia="宋体" w:cs="宋体"/>
          <w:b/>
          <w:bCs/>
          <w:color w:val="auto"/>
          <w:kern w:val="2"/>
          <w:sz w:val="22"/>
          <w:szCs w:val="22"/>
          <w:highlight w:val="none"/>
          <w:lang w:val="en-US" w:eastAsia="zh-CN" w:bidi="ar-SA"/>
        </w:rPr>
        <w:t>注:根据文件要求及评审标准提供相应证明资料。</w:t>
      </w:r>
    </w:p>
    <w:p w14:paraId="7D306ECD">
      <w:pPr>
        <w:pStyle w:val="9"/>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auto"/>
        <w:outlineLvl w:val="9"/>
        <w:rPr>
          <w:rFonts w:hint="eastAsia" w:ascii="宋体" w:hAnsi="宋体" w:eastAsia="宋体" w:cs="宋体"/>
          <w:color w:val="auto"/>
          <w:kern w:val="2"/>
          <w:sz w:val="22"/>
          <w:szCs w:val="22"/>
          <w:highlight w:val="none"/>
          <w:lang w:val="en-US" w:eastAsia="zh-CN" w:bidi="ar-SA"/>
        </w:rPr>
      </w:pPr>
    </w:p>
    <w:p w14:paraId="7ECE146B">
      <w:pPr>
        <w:pStyle w:val="9"/>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auto"/>
        <w:outlineLvl w:val="9"/>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供应商名称(盖单位章)：</w:t>
      </w:r>
      <w:r>
        <w:rPr>
          <w:rFonts w:hint="eastAsia" w:ascii="宋体" w:hAnsi="宋体" w:eastAsia="宋体" w:cs="宋体"/>
          <w:color w:val="auto"/>
          <w:kern w:val="2"/>
          <w:sz w:val="22"/>
          <w:szCs w:val="22"/>
          <w:highlight w:val="none"/>
          <w:u w:val="single"/>
          <w:lang w:val="en-US" w:eastAsia="zh-CN" w:bidi="ar-SA"/>
        </w:rPr>
        <w:t xml:space="preserve">               </w:t>
      </w:r>
      <w:r>
        <w:rPr>
          <w:rFonts w:hint="eastAsia" w:ascii="宋体" w:hAnsi="宋体" w:eastAsia="宋体" w:cs="宋体"/>
          <w:color w:val="auto"/>
          <w:kern w:val="2"/>
          <w:sz w:val="22"/>
          <w:szCs w:val="22"/>
          <w:highlight w:val="none"/>
          <w:lang w:val="en-US" w:eastAsia="zh-CN" w:bidi="ar-SA"/>
        </w:rPr>
        <w:t xml:space="preserve"> </w:t>
      </w:r>
    </w:p>
    <w:p w14:paraId="4F300663">
      <w:pPr>
        <w:pStyle w:val="9"/>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auto"/>
        <w:outlineLvl w:val="9"/>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法定代表人（单位负责人）或其委托代理人(签字或印章)：</w:t>
      </w:r>
      <w:r>
        <w:rPr>
          <w:rFonts w:hint="eastAsia" w:ascii="宋体" w:hAnsi="宋体" w:eastAsia="宋体" w:cs="宋体"/>
          <w:color w:val="auto"/>
          <w:kern w:val="2"/>
          <w:sz w:val="22"/>
          <w:szCs w:val="22"/>
          <w:highlight w:val="none"/>
          <w:u w:val="single"/>
          <w:lang w:val="en-US" w:eastAsia="zh-CN" w:bidi="ar-SA"/>
        </w:rPr>
        <w:t xml:space="preserve">              </w:t>
      </w:r>
    </w:p>
    <w:p w14:paraId="2E04835F">
      <w:pPr>
        <w:pStyle w:val="9"/>
        <w:keepNext w:val="0"/>
        <w:keepLines w:val="0"/>
        <w:pageBreakBefore w:val="0"/>
        <w:widowControl w:val="0"/>
        <w:kinsoku/>
        <w:wordWrap/>
        <w:overflowPunct/>
        <w:topLinePunct w:val="0"/>
        <w:autoSpaceDE/>
        <w:autoSpaceDN/>
        <w:bidi w:val="0"/>
        <w:adjustRightInd w:val="0"/>
        <w:snapToGrid w:val="0"/>
        <w:spacing w:line="360" w:lineRule="auto"/>
        <w:ind w:firstLine="0"/>
        <w:jc w:val="left"/>
        <w:textAlignment w:val="auto"/>
        <w:outlineLvl w:val="9"/>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kern w:val="2"/>
          <w:sz w:val="22"/>
          <w:szCs w:val="22"/>
          <w:highlight w:val="none"/>
          <w:lang w:val="en-US" w:eastAsia="zh-CN" w:bidi="ar-SA"/>
        </w:rPr>
        <w:t>日期：</w:t>
      </w:r>
      <w:r>
        <w:rPr>
          <w:rFonts w:hint="eastAsia" w:ascii="宋体" w:hAnsi="宋体" w:eastAsia="宋体" w:cs="宋体"/>
          <w:color w:val="auto"/>
          <w:kern w:val="2"/>
          <w:sz w:val="22"/>
          <w:szCs w:val="22"/>
          <w:highlight w:val="none"/>
          <w:u w:val="single"/>
          <w:lang w:val="en-US" w:eastAsia="zh-CN" w:bidi="ar-SA"/>
        </w:rPr>
        <w:t xml:space="preserve">       </w:t>
      </w:r>
      <w:r>
        <w:rPr>
          <w:rFonts w:hint="eastAsia" w:ascii="宋体" w:hAnsi="宋体" w:eastAsia="宋体" w:cs="宋体"/>
          <w:color w:val="auto"/>
          <w:kern w:val="2"/>
          <w:sz w:val="22"/>
          <w:szCs w:val="22"/>
          <w:highlight w:val="none"/>
          <w:lang w:val="en-US" w:eastAsia="zh-CN" w:bidi="ar-SA"/>
        </w:rPr>
        <w:t>年</w:t>
      </w:r>
      <w:r>
        <w:rPr>
          <w:rFonts w:hint="eastAsia" w:ascii="宋体" w:hAnsi="宋体" w:eastAsia="宋体" w:cs="宋体"/>
          <w:color w:val="auto"/>
          <w:kern w:val="2"/>
          <w:sz w:val="22"/>
          <w:szCs w:val="22"/>
          <w:highlight w:val="none"/>
          <w:u w:val="single"/>
          <w:lang w:val="en-US" w:eastAsia="zh-CN" w:bidi="ar-SA"/>
        </w:rPr>
        <w:t xml:space="preserve">      </w:t>
      </w:r>
      <w:r>
        <w:rPr>
          <w:rFonts w:hint="eastAsia" w:ascii="宋体" w:hAnsi="宋体" w:eastAsia="宋体" w:cs="宋体"/>
          <w:color w:val="auto"/>
          <w:kern w:val="2"/>
          <w:sz w:val="22"/>
          <w:szCs w:val="22"/>
          <w:highlight w:val="none"/>
          <w:lang w:val="en-US" w:eastAsia="zh-CN" w:bidi="ar-SA"/>
        </w:rPr>
        <w:t>月</w:t>
      </w:r>
      <w:r>
        <w:rPr>
          <w:rFonts w:hint="eastAsia" w:ascii="宋体" w:hAnsi="宋体" w:eastAsia="宋体" w:cs="宋体"/>
          <w:color w:val="auto"/>
          <w:kern w:val="2"/>
          <w:sz w:val="22"/>
          <w:szCs w:val="22"/>
          <w:highlight w:val="none"/>
          <w:u w:val="single"/>
          <w:lang w:val="en-US" w:eastAsia="zh-CN" w:bidi="ar-SA"/>
        </w:rPr>
        <w:t xml:space="preserve">     </w:t>
      </w:r>
      <w:r>
        <w:rPr>
          <w:rFonts w:hint="eastAsia" w:ascii="宋体" w:hAnsi="宋体" w:eastAsia="宋体" w:cs="宋体"/>
          <w:color w:val="auto"/>
          <w:kern w:val="2"/>
          <w:sz w:val="22"/>
          <w:szCs w:val="22"/>
          <w:highlight w:val="none"/>
          <w:lang w:val="en-US" w:eastAsia="zh-CN" w:bidi="ar-SA"/>
        </w:rPr>
        <w:t>日</w:t>
      </w:r>
    </w:p>
    <w:p w14:paraId="35C966BF">
      <w:pPr>
        <w:keepNext w:val="0"/>
        <w:keepLines w:val="0"/>
        <w:pageBreakBefore w:val="0"/>
        <w:widowControl w:val="0"/>
        <w:kinsoku/>
        <w:wordWrap/>
        <w:overflowPunct/>
        <w:topLinePunct w:val="0"/>
        <w:autoSpaceDE w:val="0"/>
        <w:autoSpaceDN w:val="0"/>
        <w:bidi w:val="0"/>
        <w:adjustRightInd/>
        <w:snapToGrid/>
        <w:ind w:firstLine="0"/>
        <w:jc w:val="left"/>
        <w:textAlignment w:val="auto"/>
        <w:outlineLvl w:val="9"/>
        <w:rPr>
          <w:rFonts w:hint="eastAsia" w:ascii="宋体" w:hAnsi="宋体" w:cs="宋体"/>
          <w:b/>
          <w:color w:val="auto"/>
          <w:sz w:val="28"/>
          <w:highlight w:val="none"/>
          <w:lang w:eastAsia="zh-CN"/>
        </w:rPr>
      </w:pPr>
      <w:r>
        <w:rPr>
          <w:rFonts w:hint="eastAsia" w:ascii="宋体" w:hAnsi="宋体" w:cs="宋体"/>
          <w:b/>
          <w:color w:val="auto"/>
          <w:sz w:val="28"/>
          <w:highlight w:val="none"/>
          <w:lang w:eastAsia="zh-CN"/>
        </w:rPr>
        <w:br w:type="page"/>
      </w:r>
    </w:p>
    <w:p w14:paraId="4FA95DE3">
      <w:pPr>
        <w:keepNext w:val="0"/>
        <w:keepLines w:val="0"/>
        <w:pageBreakBefore w:val="0"/>
        <w:widowControl w:val="0"/>
        <w:kinsoku/>
        <w:wordWrap/>
        <w:overflowPunct/>
        <w:topLinePunct w:val="0"/>
        <w:autoSpaceDE w:val="0"/>
        <w:autoSpaceDN w:val="0"/>
        <w:bidi w:val="0"/>
        <w:adjustRightInd/>
        <w:snapToGrid/>
        <w:ind w:firstLine="0"/>
        <w:jc w:val="left"/>
        <w:textAlignment w:val="auto"/>
        <w:outlineLvl w:val="9"/>
        <w:rPr>
          <w:rFonts w:hint="eastAsia" w:ascii="宋体" w:hAnsi="宋体" w:cs="宋体"/>
          <w:b/>
          <w:color w:val="auto"/>
          <w:sz w:val="28"/>
          <w:highlight w:val="none"/>
          <w:lang w:eastAsia="zh-CN"/>
        </w:rPr>
      </w:pPr>
    </w:p>
    <w:p w14:paraId="11BC3990">
      <w:pPr>
        <w:keepNext w:val="0"/>
        <w:keepLines w:val="0"/>
        <w:pageBreakBefore w:val="0"/>
        <w:widowControl w:val="0"/>
        <w:kinsoku/>
        <w:wordWrap/>
        <w:overflowPunct/>
        <w:topLinePunct w:val="0"/>
        <w:autoSpaceDE w:val="0"/>
        <w:autoSpaceDN w:val="0"/>
        <w:bidi w:val="0"/>
        <w:adjustRightInd/>
        <w:snapToGrid/>
        <w:ind w:firstLine="0"/>
        <w:jc w:val="left"/>
        <w:textAlignment w:val="auto"/>
        <w:outlineLvl w:val="9"/>
        <w:rPr>
          <w:rFonts w:hint="eastAsia" w:ascii="宋体" w:hAnsi="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附件</w:t>
      </w:r>
      <w:r>
        <w:rPr>
          <w:rFonts w:hint="eastAsia" w:ascii="宋体" w:hAnsi="宋体" w:cs="宋体"/>
          <w:b/>
          <w:color w:val="auto"/>
          <w:sz w:val="22"/>
          <w:szCs w:val="22"/>
          <w:highlight w:val="none"/>
          <w:lang w:val="en-US" w:eastAsia="zh-CN"/>
        </w:rPr>
        <w:t>5-2</w:t>
      </w:r>
    </w:p>
    <w:p w14:paraId="706583BE">
      <w:pPr>
        <w:pStyle w:val="2"/>
        <w:rPr>
          <w:rFonts w:hint="eastAsia" w:ascii="宋体" w:hAnsi="宋体" w:cs="宋体"/>
          <w:b/>
          <w:color w:val="auto"/>
          <w:sz w:val="22"/>
          <w:szCs w:val="22"/>
          <w:highlight w:val="none"/>
          <w:lang w:val="en-US" w:eastAsia="zh-CN"/>
        </w:rPr>
      </w:pPr>
    </w:p>
    <w:p w14:paraId="4E6A9D0C">
      <w:pPr>
        <w:keepNext w:val="0"/>
        <w:keepLines w:val="0"/>
        <w:pageBreakBefore w:val="0"/>
        <w:kinsoku/>
        <w:overflowPunct/>
        <w:bidi w:val="0"/>
        <w:jc w:val="center"/>
        <w:textAlignment w:val="auto"/>
        <w:outlineLvl w:val="9"/>
        <w:rPr>
          <w:rFonts w:hint="eastAsia" w:ascii="宋体" w:hAnsi="宋体" w:eastAsia="宋体" w:cs="宋体"/>
          <w:b/>
          <w:color w:val="auto"/>
          <w:sz w:val="28"/>
          <w:highlight w:val="none"/>
          <w:lang w:eastAsia="zh-CN"/>
        </w:rPr>
      </w:pPr>
      <w:r>
        <w:rPr>
          <w:rFonts w:hint="eastAsia" w:ascii="宋体" w:hAnsi="宋体" w:cs="宋体"/>
          <w:b/>
          <w:color w:val="auto"/>
          <w:sz w:val="28"/>
          <w:highlight w:val="none"/>
          <w:lang w:eastAsia="zh-CN"/>
        </w:rPr>
        <w:t>拟任项目负责人</w:t>
      </w:r>
      <w:r>
        <w:rPr>
          <w:rFonts w:hint="eastAsia" w:ascii="宋体" w:hAnsi="宋体" w:eastAsia="宋体" w:cs="宋体"/>
          <w:b/>
          <w:color w:val="auto"/>
          <w:sz w:val="28"/>
          <w:highlight w:val="none"/>
          <w:lang w:eastAsia="zh-CN"/>
        </w:rPr>
        <w:t>简历表（参考）</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54"/>
        <w:gridCol w:w="894"/>
        <w:gridCol w:w="2857"/>
        <w:gridCol w:w="457"/>
        <w:gridCol w:w="1617"/>
        <w:gridCol w:w="628"/>
        <w:gridCol w:w="1943"/>
      </w:tblGrid>
      <w:tr w14:paraId="57DA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exact"/>
        </w:trPr>
        <w:tc>
          <w:tcPr>
            <w:tcW w:w="1192" w:type="pct"/>
            <w:gridSpan w:val="2"/>
            <w:noWrap w:val="0"/>
            <w:vAlign w:val="center"/>
          </w:tcPr>
          <w:p w14:paraId="7382C173">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姓   名</w:t>
            </w:r>
          </w:p>
        </w:tc>
        <w:tc>
          <w:tcPr>
            <w:tcW w:w="1450" w:type="pct"/>
            <w:noWrap w:val="0"/>
            <w:vAlign w:val="center"/>
          </w:tcPr>
          <w:p w14:paraId="4A0996FB">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72" w:type="pct"/>
            <w:gridSpan w:val="3"/>
            <w:noWrap w:val="0"/>
            <w:vAlign w:val="center"/>
          </w:tcPr>
          <w:p w14:paraId="2C54BE53">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性  别</w:t>
            </w:r>
          </w:p>
        </w:tc>
        <w:tc>
          <w:tcPr>
            <w:tcW w:w="984" w:type="pct"/>
            <w:noWrap w:val="0"/>
            <w:vAlign w:val="center"/>
          </w:tcPr>
          <w:p w14:paraId="6469AFE9">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5C64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3" w:hRule="exact"/>
        </w:trPr>
        <w:tc>
          <w:tcPr>
            <w:tcW w:w="1192" w:type="pct"/>
            <w:gridSpan w:val="2"/>
            <w:noWrap w:val="0"/>
            <w:vAlign w:val="center"/>
          </w:tcPr>
          <w:p w14:paraId="2794E11C">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职   务</w:t>
            </w:r>
          </w:p>
        </w:tc>
        <w:tc>
          <w:tcPr>
            <w:tcW w:w="1450" w:type="pct"/>
            <w:noWrap w:val="0"/>
            <w:vAlign w:val="center"/>
          </w:tcPr>
          <w:p w14:paraId="6DB65D94">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72" w:type="pct"/>
            <w:gridSpan w:val="3"/>
            <w:noWrap w:val="0"/>
            <w:vAlign w:val="center"/>
          </w:tcPr>
          <w:p w14:paraId="25A3C1F6">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职  称（如有）</w:t>
            </w:r>
          </w:p>
        </w:tc>
        <w:tc>
          <w:tcPr>
            <w:tcW w:w="984" w:type="pct"/>
            <w:noWrap w:val="0"/>
            <w:vAlign w:val="center"/>
          </w:tcPr>
          <w:p w14:paraId="193330EA">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4A1E1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exact"/>
        </w:trPr>
        <w:tc>
          <w:tcPr>
            <w:tcW w:w="1192" w:type="pct"/>
            <w:gridSpan w:val="2"/>
            <w:noWrap w:val="0"/>
            <w:vAlign w:val="center"/>
          </w:tcPr>
          <w:p w14:paraId="00B80C9A">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毕业学校、专业</w:t>
            </w:r>
          </w:p>
        </w:tc>
        <w:tc>
          <w:tcPr>
            <w:tcW w:w="3807" w:type="pct"/>
            <w:gridSpan w:val="5"/>
            <w:noWrap w:val="0"/>
            <w:vAlign w:val="center"/>
          </w:tcPr>
          <w:p w14:paraId="6919A686">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1BBEA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exact"/>
        </w:trPr>
        <w:tc>
          <w:tcPr>
            <w:tcW w:w="1192" w:type="pct"/>
            <w:gridSpan w:val="2"/>
            <w:noWrap w:val="0"/>
            <w:vAlign w:val="center"/>
          </w:tcPr>
          <w:p w14:paraId="01F81034">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身份证号</w:t>
            </w:r>
          </w:p>
        </w:tc>
        <w:tc>
          <w:tcPr>
            <w:tcW w:w="1450" w:type="pct"/>
            <w:noWrap w:val="0"/>
            <w:vAlign w:val="center"/>
          </w:tcPr>
          <w:p w14:paraId="26A58A28">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72" w:type="pct"/>
            <w:gridSpan w:val="3"/>
            <w:noWrap w:val="0"/>
            <w:vAlign w:val="center"/>
          </w:tcPr>
          <w:p w14:paraId="282B012A">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拟在本合同任职</w:t>
            </w:r>
          </w:p>
        </w:tc>
        <w:tc>
          <w:tcPr>
            <w:tcW w:w="984" w:type="pct"/>
            <w:noWrap w:val="0"/>
            <w:vAlign w:val="center"/>
          </w:tcPr>
          <w:p w14:paraId="36F858CC">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56DF6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1" w:hRule="exact"/>
        </w:trPr>
        <w:tc>
          <w:tcPr>
            <w:tcW w:w="1192" w:type="pct"/>
            <w:gridSpan w:val="2"/>
            <w:noWrap w:val="0"/>
            <w:vAlign w:val="center"/>
          </w:tcPr>
          <w:p w14:paraId="65F48158">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执业资格证</w:t>
            </w:r>
          </w:p>
        </w:tc>
        <w:tc>
          <w:tcPr>
            <w:tcW w:w="1450" w:type="pct"/>
            <w:noWrap w:val="0"/>
            <w:vAlign w:val="center"/>
          </w:tcPr>
          <w:p w14:paraId="41F011C6">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72" w:type="pct"/>
            <w:gridSpan w:val="3"/>
            <w:noWrap w:val="0"/>
            <w:vAlign w:val="center"/>
          </w:tcPr>
          <w:p w14:paraId="2C8C262E">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执业资格证书号</w:t>
            </w:r>
          </w:p>
        </w:tc>
        <w:tc>
          <w:tcPr>
            <w:tcW w:w="984" w:type="pct"/>
            <w:noWrap w:val="0"/>
            <w:vAlign w:val="center"/>
          </w:tcPr>
          <w:p w14:paraId="0FDAF25F">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48B87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0" w:hRule="exact"/>
        </w:trPr>
        <w:tc>
          <w:tcPr>
            <w:tcW w:w="5000" w:type="pct"/>
            <w:gridSpan w:val="7"/>
            <w:noWrap w:val="0"/>
            <w:vAlign w:val="center"/>
          </w:tcPr>
          <w:p w14:paraId="4B3E14E3">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近三年承担项目情况</w:t>
            </w:r>
          </w:p>
        </w:tc>
      </w:tr>
      <w:tr w14:paraId="34FB6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738" w:type="pct"/>
            <w:noWrap w:val="0"/>
            <w:vAlign w:val="center"/>
          </w:tcPr>
          <w:p w14:paraId="42B7627E">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时间</w:t>
            </w:r>
          </w:p>
        </w:tc>
        <w:tc>
          <w:tcPr>
            <w:tcW w:w="2136" w:type="pct"/>
            <w:gridSpan w:val="3"/>
            <w:noWrap w:val="0"/>
            <w:vAlign w:val="center"/>
          </w:tcPr>
          <w:p w14:paraId="0CF28EB4">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类似项目名称</w:t>
            </w:r>
          </w:p>
        </w:tc>
        <w:tc>
          <w:tcPr>
            <w:tcW w:w="821" w:type="pct"/>
            <w:noWrap w:val="0"/>
            <w:vAlign w:val="center"/>
          </w:tcPr>
          <w:p w14:paraId="40D83250">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担任职务</w:t>
            </w:r>
          </w:p>
        </w:tc>
        <w:tc>
          <w:tcPr>
            <w:tcW w:w="1303" w:type="pct"/>
            <w:gridSpan w:val="2"/>
            <w:noWrap w:val="0"/>
            <w:vAlign w:val="center"/>
          </w:tcPr>
          <w:p w14:paraId="37C5A4FA">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项目单位名称及电话</w:t>
            </w:r>
          </w:p>
        </w:tc>
      </w:tr>
      <w:tr w14:paraId="6DCA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738" w:type="pct"/>
            <w:noWrap w:val="0"/>
            <w:vAlign w:val="center"/>
          </w:tcPr>
          <w:p w14:paraId="485090AD">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2136" w:type="pct"/>
            <w:gridSpan w:val="3"/>
            <w:noWrap w:val="0"/>
            <w:vAlign w:val="center"/>
          </w:tcPr>
          <w:p w14:paraId="615D37E0">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821" w:type="pct"/>
            <w:noWrap w:val="0"/>
            <w:vAlign w:val="center"/>
          </w:tcPr>
          <w:p w14:paraId="78DEBB9C">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03" w:type="pct"/>
            <w:gridSpan w:val="2"/>
            <w:noWrap w:val="0"/>
            <w:vAlign w:val="center"/>
          </w:tcPr>
          <w:p w14:paraId="08AA1999">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11CD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738" w:type="pct"/>
            <w:noWrap w:val="0"/>
            <w:vAlign w:val="center"/>
          </w:tcPr>
          <w:p w14:paraId="71068A1C">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2136" w:type="pct"/>
            <w:gridSpan w:val="3"/>
            <w:noWrap w:val="0"/>
            <w:vAlign w:val="center"/>
          </w:tcPr>
          <w:p w14:paraId="4998A4B8">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821" w:type="pct"/>
            <w:noWrap w:val="0"/>
            <w:vAlign w:val="center"/>
          </w:tcPr>
          <w:p w14:paraId="1914B354">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03" w:type="pct"/>
            <w:gridSpan w:val="2"/>
            <w:noWrap w:val="0"/>
            <w:vAlign w:val="center"/>
          </w:tcPr>
          <w:p w14:paraId="3C9F7C0E">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r w14:paraId="2F885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exact"/>
        </w:trPr>
        <w:tc>
          <w:tcPr>
            <w:tcW w:w="738" w:type="pct"/>
            <w:noWrap w:val="0"/>
            <w:vAlign w:val="center"/>
          </w:tcPr>
          <w:p w14:paraId="316EA5F9">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2136" w:type="pct"/>
            <w:gridSpan w:val="3"/>
            <w:noWrap w:val="0"/>
            <w:vAlign w:val="center"/>
          </w:tcPr>
          <w:p w14:paraId="04899B00">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821" w:type="pct"/>
            <w:noWrap w:val="0"/>
            <w:vAlign w:val="center"/>
          </w:tcPr>
          <w:p w14:paraId="50A8444E">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c>
          <w:tcPr>
            <w:tcW w:w="1303" w:type="pct"/>
            <w:gridSpan w:val="2"/>
            <w:noWrap w:val="0"/>
            <w:vAlign w:val="center"/>
          </w:tcPr>
          <w:p w14:paraId="4AD38CE9">
            <w:pPr>
              <w:keepNext w:val="0"/>
              <w:keepLines w:val="0"/>
              <w:pageBreakBefore w:val="0"/>
              <w:suppressLineNumbers w:val="0"/>
              <w:kinsoku/>
              <w:overflowPunct/>
              <w:bidi w:val="0"/>
              <w:adjustRightInd w:val="0"/>
              <w:snapToGrid w:val="0"/>
              <w:spacing w:before="0" w:beforeAutospacing="0" w:after="0" w:afterAutospacing="0" w:line="340" w:lineRule="exact"/>
              <w:ind w:left="-84" w:leftChars="-42" w:right="0" w:firstLine="110" w:firstLineChars="50"/>
              <w:textAlignment w:val="auto"/>
              <w:outlineLvl w:val="9"/>
              <w:rPr>
                <w:rFonts w:hint="eastAsia" w:ascii="宋体" w:hAnsi="宋体" w:eastAsia="宋体" w:cs="宋体"/>
                <w:bCs/>
                <w:color w:val="auto"/>
                <w:sz w:val="22"/>
                <w:szCs w:val="22"/>
                <w:highlight w:val="none"/>
                <w:lang w:eastAsia="zh-CN"/>
              </w:rPr>
            </w:pPr>
          </w:p>
        </w:tc>
      </w:tr>
    </w:tbl>
    <w:p w14:paraId="125C9657">
      <w:pPr>
        <w:keepNext w:val="0"/>
        <w:keepLines w:val="0"/>
        <w:pageBreakBefore w:val="0"/>
        <w:kinsoku/>
        <w:overflowPunct/>
        <w:bidi w:val="0"/>
        <w:adjustRightInd w:val="0"/>
        <w:snapToGrid w:val="0"/>
        <w:spacing w:line="340" w:lineRule="exact"/>
        <w:ind w:left="-84" w:leftChars="-42" w:firstLine="110" w:firstLineChars="50"/>
        <w:textAlignment w:val="auto"/>
        <w:outlineLvl w:val="9"/>
        <w:rPr>
          <w:rFonts w:hint="eastAsia" w:ascii="宋体" w:hAnsi="宋体" w:eastAsia="宋体" w:cs="宋体"/>
          <w:bCs/>
          <w:color w:val="auto"/>
          <w:sz w:val="22"/>
          <w:szCs w:val="22"/>
          <w:highlight w:val="none"/>
          <w:lang w:eastAsia="zh-CN"/>
        </w:rPr>
      </w:pPr>
      <w:r>
        <w:rPr>
          <w:rFonts w:hint="eastAsia" w:ascii="宋体" w:hAnsi="宋体" w:eastAsia="宋体" w:cs="宋体"/>
          <w:bCs/>
          <w:color w:val="auto"/>
          <w:sz w:val="22"/>
          <w:szCs w:val="22"/>
          <w:highlight w:val="none"/>
          <w:lang w:eastAsia="zh-CN"/>
        </w:rPr>
        <w:t>注：请结合本项目附</w:t>
      </w:r>
      <w:r>
        <w:rPr>
          <w:rFonts w:hint="eastAsia" w:ascii="宋体" w:hAnsi="宋体" w:cs="宋体"/>
          <w:bCs/>
          <w:color w:val="auto"/>
          <w:sz w:val="22"/>
          <w:szCs w:val="22"/>
          <w:highlight w:val="none"/>
          <w:lang w:eastAsia="zh-CN"/>
        </w:rPr>
        <w:t>拟任项目负责人评审资料</w:t>
      </w:r>
      <w:r>
        <w:rPr>
          <w:rFonts w:hint="eastAsia" w:ascii="宋体" w:hAnsi="宋体" w:eastAsia="宋体" w:cs="宋体"/>
          <w:bCs/>
          <w:color w:val="auto"/>
          <w:sz w:val="22"/>
          <w:szCs w:val="22"/>
          <w:highlight w:val="none"/>
          <w:lang w:eastAsia="zh-CN"/>
        </w:rPr>
        <w:t>并加盖公章。</w:t>
      </w:r>
    </w:p>
    <w:p w14:paraId="55550B03">
      <w:pPr>
        <w:keepNext w:val="0"/>
        <w:keepLines w:val="0"/>
        <w:pageBreakBefore w:val="0"/>
        <w:kinsoku/>
        <w:overflowPunct/>
        <w:bidi w:val="0"/>
        <w:adjustRightInd w:val="0"/>
        <w:snapToGrid w:val="0"/>
        <w:spacing w:line="340" w:lineRule="exact"/>
        <w:ind w:left="-84" w:leftChars="-42" w:firstLine="110" w:firstLineChars="50"/>
        <w:textAlignment w:val="auto"/>
        <w:outlineLvl w:val="9"/>
        <w:rPr>
          <w:rFonts w:hint="eastAsia" w:ascii="宋体" w:hAnsi="宋体" w:eastAsia="宋体" w:cs="宋体"/>
          <w:bCs/>
          <w:color w:val="auto"/>
          <w:sz w:val="22"/>
          <w:szCs w:val="22"/>
          <w:highlight w:val="none"/>
          <w:lang w:eastAsia="zh-CN"/>
        </w:rPr>
      </w:pPr>
    </w:p>
    <w:p w14:paraId="2A47229F">
      <w:pPr>
        <w:pStyle w:val="10"/>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供应商名称（盖单位章）：</w:t>
      </w:r>
      <w:r>
        <w:rPr>
          <w:rFonts w:hint="eastAsia" w:ascii="宋体" w:hAnsi="宋体" w:eastAsia="宋体" w:cs="宋体"/>
          <w:color w:val="auto"/>
          <w:sz w:val="22"/>
          <w:szCs w:val="22"/>
          <w:highlight w:val="none"/>
          <w:u w:val="single"/>
        </w:rPr>
        <w:t xml:space="preserve">                </w:t>
      </w:r>
    </w:p>
    <w:p w14:paraId="7CA8F071">
      <w:pPr>
        <w:keepNext w:val="0"/>
        <w:keepLines w:val="0"/>
        <w:pageBreakBefore w:val="0"/>
        <w:kinsoku/>
        <w:overflowPunct/>
        <w:bidi w:val="0"/>
        <w:textAlignment w:val="auto"/>
        <w:outlineLvl w:val="9"/>
        <w:rPr>
          <w:rFonts w:hint="eastAsia"/>
          <w:color w:val="auto"/>
          <w:highlight w:val="none"/>
        </w:rPr>
      </w:pPr>
    </w:p>
    <w:p w14:paraId="19B2CC1F">
      <w:pPr>
        <w:keepNext w:val="0"/>
        <w:keepLines w:val="0"/>
        <w:pageBreakBefore w:val="0"/>
        <w:kinsoku/>
        <w:overflowPunct/>
        <w:bidi w:val="0"/>
        <w:adjustRightInd w:val="0"/>
        <w:snapToGrid w:val="0"/>
        <w:spacing w:line="340" w:lineRule="exact"/>
        <w:ind w:firstLine="440" w:firstLineChars="200"/>
        <w:textAlignment w:val="auto"/>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法定代表人（单位负责人）或其委托代理人(签字或印章)：</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_</w:t>
      </w:r>
    </w:p>
    <w:p w14:paraId="47AD34FF">
      <w:pPr>
        <w:keepNext w:val="0"/>
        <w:keepLines w:val="0"/>
        <w:pageBreakBefore w:val="0"/>
        <w:kinsoku/>
        <w:overflowPunct/>
        <w:bidi w:val="0"/>
        <w:textAlignment w:val="auto"/>
        <w:outlineLvl w:val="9"/>
        <w:rPr>
          <w:rFonts w:hint="eastAsia"/>
          <w:color w:val="auto"/>
          <w:highlight w:val="none"/>
        </w:rPr>
      </w:pPr>
    </w:p>
    <w:p w14:paraId="65888453">
      <w:pPr>
        <w:pStyle w:val="23"/>
        <w:rPr>
          <w:rFonts w:hint="eastAsia" w:ascii="宋体" w:hAnsi="宋体" w:cs="宋体"/>
          <w:b/>
          <w:color w:val="auto"/>
          <w:sz w:val="28"/>
          <w:highlight w:val="none"/>
          <w:lang w:eastAsia="zh-CN"/>
        </w:rPr>
      </w:pPr>
      <w:r>
        <w:rPr>
          <w:rFonts w:hint="eastAsia" w:ascii="宋体" w:hAnsi="宋体" w:eastAsia="宋体" w:cs="宋体"/>
          <w:color w:val="auto"/>
          <w:sz w:val="22"/>
          <w:szCs w:val="22"/>
          <w:highlight w:val="none"/>
        </w:rPr>
        <w:t>日期：</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年</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月</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rPr>
        <w:t>日</w:t>
      </w:r>
    </w:p>
    <w:p w14:paraId="2F9E7F7A">
      <w:pPr>
        <w:rPr>
          <w:rFonts w:hint="default"/>
          <w:lang w:val="en-US" w:eastAsia="zh-CN"/>
        </w:rPr>
      </w:pPr>
      <w:r>
        <w:rPr>
          <w:rFonts w:hint="default"/>
          <w:lang w:val="en-US" w:eastAsia="zh-CN"/>
        </w:rPr>
        <w:br w:type="page"/>
      </w:r>
    </w:p>
    <w:p w14:paraId="389F2D0E">
      <w:pPr>
        <w:keepNext w:val="0"/>
        <w:keepLines w:val="0"/>
        <w:pageBreakBefore w:val="0"/>
        <w:widowControl w:val="0"/>
        <w:kinsoku/>
        <w:wordWrap/>
        <w:overflowPunct/>
        <w:topLinePunct w:val="0"/>
        <w:autoSpaceDE w:val="0"/>
        <w:autoSpaceDN w:val="0"/>
        <w:bidi w:val="0"/>
        <w:adjustRightInd/>
        <w:snapToGrid/>
        <w:ind w:firstLine="0"/>
        <w:jc w:val="left"/>
        <w:textAlignment w:val="auto"/>
        <w:outlineLvl w:val="9"/>
        <w:rPr>
          <w:rFonts w:hint="eastAsia" w:ascii="宋体" w:hAnsi="宋体" w:eastAsia="宋体" w:cs="宋体"/>
          <w:b/>
          <w:color w:val="auto"/>
          <w:sz w:val="22"/>
          <w:szCs w:val="22"/>
          <w:highlight w:val="none"/>
          <w:lang w:val="en-US" w:eastAsia="zh-CN"/>
        </w:rPr>
      </w:pPr>
    </w:p>
    <w:p w14:paraId="2CA525B5">
      <w:pPr>
        <w:keepNext w:val="0"/>
        <w:keepLines w:val="0"/>
        <w:pageBreakBefore w:val="0"/>
        <w:widowControl w:val="0"/>
        <w:kinsoku/>
        <w:wordWrap/>
        <w:overflowPunct/>
        <w:topLinePunct w:val="0"/>
        <w:autoSpaceDE w:val="0"/>
        <w:autoSpaceDN w:val="0"/>
        <w:bidi w:val="0"/>
        <w:adjustRightInd/>
        <w:snapToGrid/>
        <w:ind w:firstLine="0"/>
        <w:jc w:val="left"/>
        <w:textAlignment w:val="auto"/>
        <w:outlineLvl w:val="9"/>
        <w:rPr>
          <w:rFonts w:hint="default" w:ascii="宋体" w:hAnsi="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附件</w:t>
      </w:r>
      <w:r>
        <w:rPr>
          <w:rFonts w:hint="eastAsia" w:ascii="宋体" w:hAnsi="宋体" w:cs="宋体"/>
          <w:b/>
          <w:color w:val="auto"/>
          <w:sz w:val="22"/>
          <w:szCs w:val="22"/>
          <w:highlight w:val="none"/>
          <w:lang w:val="en-US" w:eastAsia="zh-CN"/>
        </w:rPr>
        <w:t>5-3</w:t>
      </w:r>
    </w:p>
    <w:p w14:paraId="4F11B78A">
      <w:pPr>
        <w:pStyle w:val="2"/>
        <w:rPr>
          <w:rFonts w:hint="default"/>
          <w:lang w:val="en-US" w:eastAsia="zh-CN"/>
        </w:rPr>
      </w:pPr>
    </w:p>
    <w:p w14:paraId="66CE7770">
      <w:pPr>
        <w:pStyle w:val="2"/>
        <w:keepNext w:val="0"/>
        <w:keepLines w:val="0"/>
        <w:pageBreakBefore w:val="0"/>
        <w:widowControl w:val="0"/>
        <w:kinsoku/>
        <w:wordWrap w:val="0"/>
        <w:overflowPunct/>
        <w:topLinePunct w:val="0"/>
        <w:autoSpaceDE w:val="0"/>
        <w:autoSpaceDN w:val="0"/>
        <w:bidi w:val="0"/>
        <w:adjustRightInd/>
        <w:snapToGrid/>
        <w:ind w:firstLine="0" w:firstLineChars="0"/>
        <w:jc w:val="center"/>
        <w:textAlignment w:val="auto"/>
        <w:rPr>
          <w:rFonts w:hint="default" w:ascii="宋体" w:hAnsi="宋体" w:eastAsia="宋体" w:cs="宋体"/>
          <w:b/>
          <w:color w:val="auto"/>
          <w:kern w:val="2"/>
          <w:sz w:val="28"/>
          <w:szCs w:val="24"/>
          <w:highlight w:val="none"/>
          <w:lang w:val="en-US" w:eastAsia="zh-CN" w:bidi="ar-SA"/>
        </w:rPr>
      </w:pPr>
      <w:r>
        <w:rPr>
          <w:rFonts w:hint="eastAsia" w:ascii="宋体" w:hAnsi="宋体" w:cs="宋体"/>
          <w:b/>
          <w:color w:val="auto"/>
          <w:kern w:val="2"/>
          <w:sz w:val="28"/>
          <w:szCs w:val="24"/>
          <w:highlight w:val="none"/>
          <w:lang w:val="en-US" w:eastAsia="zh-CN" w:bidi="ar-SA"/>
        </w:rPr>
        <w:t>不良行为记录证明材料</w:t>
      </w:r>
    </w:p>
    <w:p w14:paraId="7AB095DA">
      <w:pPr>
        <w:pStyle w:val="2"/>
        <w:keepNext w:val="0"/>
        <w:keepLines w:val="0"/>
        <w:pageBreakBefore w:val="0"/>
        <w:widowControl w:val="0"/>
        <w:kinsoku/>
        <w:wordWrap w:val="0"/>
        <w:overflowPunct/>
        <w:topLinePunct w:val="0"/>
        <w:autoSpaceDE w:val="0"/>
        <w:autoSpaceDN w:val="0"/>
        <w:bidi w:val="0"/>
        <w:adjustRightInd/>
        <w:snapToGrid/>
        <w:spacing w:line="360" w:lineRule="auto"/>
        <w:ind w:firstLine="0" w:firstLineChars="0"/>
        <w:jc w:val="left"/>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注：供应商应在响应文件中如实提供其单位在全国建筑市场公共服务平台的不良行为记录网页截图。</w:t>
      </w:r>
    </w:p>
    <w:p w14:paraId="196E1845">
      <w:pPr>
        <w:pStyle w:val="2"/>
        <w:keepNext w:val="0"/>
        <w:keepLines w:val="0"/>
        <w:pageBreakBefore w:val="0"/>
        <w:widowControl w:val="0"/>
        <w:kinsoku/>
        <w:wordWrap w:val="0"/>
        <w:overflowPunct/>
        <w:topLinePunct w:val="0"/>
        <w:autoSpaceDE w:val="0"/>
        <w:autoSpaceDN w:val="0"/>
        <w:bidi w:val="0"/>
        <w:adjustRightInd/>
        <w:snapToGrid/>
        <w:spacing w:line="360" w:lineRule="auto"/>
        <w:ind w:firstLine="0" w:firstLineChars="0"/>
        <w:jc w:val="left"/>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1、无不良行为记录的提交无不良行为记录承诺函(格式自拟，加盖投标人单位公章)。</w:t>
      </w:r>
    </w:p>
    <w:p w14:paraId="071521B9">
      <w:pPr>
        <w:pStyle w:val="2"/>
        <w:keepNext w:val="0"/>
        <w:keepLines w:val="0"/>
        <w:pageBreakBefore w:val="0"/>
        <w:widowControl w:val="0"/>
        <w:kinsoku/>
        <w:wordWrap w:val="0"/>
        <w:overflowPunct/>
        <w:topLinePunct w:val="0"/>
        <w:autoSpaceDE w:val="0"/>
        <w:autoSpaceDN w:val="0"/>
        <w:bidi w:val="0"/>
        <w:adjustRightInd/>
        <w:snapToGrid/>
        <w:spacing w:line="360" w:lineRule="auto"/>
        <w:ind w:firstLine="0" w:firstLineChars="0"/>
        <w:jc w:val="left"/>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2、</w:t>
      </w:r>
      <w:r>
        <w:rPr>
          <w:rFonts w:hint="eastAsia" w:ascii="宋体" w:hAnsi="宋体" w:eastAsia="宋体" w:cs="宋体"/>
          <w:color w:val="auto"/>
          <w:kern w:val="2"/>
          <w:sz w:val="22"/>
          <w:szCs w:val="22"/>
          <w:highlight w:val="none"/>
          <w:lang w:val="en-US" w:eastAsia="zh-CN" w:bidi="ar-SA"/>
        </w:rPr>
        <w:t>提供全国建筑市场公共服务平台的不良行为记录查询网页截图。</w:t>
      </w:r>
    </w:p>
    <w:p w14:paraId="724F3C6D">
      <w:pPr>
        <w:pStyle w:val="2"/>
        <w:keepNext w:val="0"/>
        <w:keepLines w:val="0"/>
        <w:pageBreakBefore w:val="0"/>
        <w:widowControl w:val="0"/>
        <w:kinsoku/>
        <w:wordWrap w:val="0"/>
        <w:overflowPunct/>
        <w:topLinePunct w:val="0"/>
        <w:autoSpaceDE w:val="0"/>
        <w:autoSpaceDN w:val="0"/>
        <w:bidi w:val="0"/>
        <w:adjustRightInd/>
        <w:snapToGrid/>
        <w:spacing w:line="360" w:lineRule="auto"/>
        <w:ind w:firstLine="0" w:firstLineChars="0"/>
        <w:jc w:val="left"/>
        <w:textAlignment w:val="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（一旦发现有弄虚作假，取消投标资格或成交资格。）</w:t>
      </w:r>
    </w:p>
    <w:p w14:paraId="784B0D52">
      <w:pPr>
        <w:jc w:val="both"/>
        <w:rPr>
          <w:rFonts w:hint="eastAsia" w:ascii="宋体" w:hAnsi="宋体" w:eastAsia="宋体" w:cs="宋体"/>
          <w:b/>
          <w:color w:val="auto"/>
          <w:kern w:val="2"/>
          <w:sz w:val="28"/>
          <w:szCs w:val="24"/>
          <w:highlight w:val="none"/>
          <w:lang w:val="en-US" w:eastAsia="zh-CN" w:bidi="ar-SA"/>
        </w:rPr>
      </w:pPr>
    </w:p>
    <w:p w14:paraId="3A663CC0">
      <w:pPr>
        <w:jc w:val="center"/>
        <w:rPr>
          <w:rFonts w:hint="default"/>
          <w:color w:val="auto"/>
          <w:highlight w:val="none"/>
          <w:lang w:val="en-US" w:eastAsia="zh-CN"/>
        </w:rPr>
      </w:pPr>
      <w:r>
        <w:rPr>
          <w:rFonts w:hint="eastAsia" w:ascii="宋体" w:hAnsi="宋体" w:eastAsia="宋体" w:cs="宋体"/>
          <w:b/>
          <w:color w:val="auto"/>
          <w:kern w:val="2"/>
          <w:sz w:val="28"/>
          <w:szCs w:val="24"/>
          <w:highlight w:val="none"/>
          <w:lang w:val="en-US" w:eastAsia="zh-CN" w:bidi="ar-SA"/>
        </w:rPr>
        <w:br w:type="page"/>
      </w:r>
    </w:p>
    <w:p w14:paraId="680FBB83">
      <w:pPr>
        <w:wordWrap/>
        <w:jc w:val="center"/>
        <w:rPr>
          <w:rFonts w:hint="eastAsia" w:ascii="宋体" w:hAnsi="宋体" w:cs="宋体"/>
          <w:b/>
          <w:color w:val="auto"/>
          <w:sz w:val="28"/>
          <w:highlight w:val="none"/>
          <w:lang w:eastAsia="zh-CN"/>
        </w:rPr>
      </w:pPr>
    </w:p>
    <w:p w14:paraId="14177C9B">
      <w:pPr>
        <w:wordWrap/>
        <w:jc w:val="center"/>
        <w:rPr>
          <w:rFonts w:hint="eastAsia" w:ascii="新宋体" w:hAnsi="新宋体" w:eastAsia="新宋体" w:cs="新宋体"/>
          <w:b/>
          <w:color w:val="auto"/>
          <w:spacing w:val="0"/>
          <w:w w:val="100"/>
          <w:position w:val="0"/>
          <w:sz w:val="28"/>
          <w:highlight w:val="none"/>
          <w:lang w:eastAsia="zh-CN"/>
        </w:rPr>
      </w:pPr>
      <w:r>
        <w:rPr>
          <w:rFonts w:hint="eastAsia" w:ascii="新宋体" w:hAnsi="新宋体" w:eastAsia="新宋体" w:cs="新宋体"/>
          <w:b/>
          <w:color w:val="auto"/>
          <w:spacing w:val="0"/>
          <w:w w:val="100"/>
          <w:position w:val="0"/>
          <w:sz w:val="28"/>
          <w:highlight w:val="none"/>
          <w:lang w:eastAsia="zh-CN"/>
        </w:rPr>
        <w:t>六、</w:t>
      </w:r>
      <w:r>
        <w:rPr>
          <w:rFonts w:hint="eastAsia" w:ascii="新宋体" w:hAnsi="新宋体" w:eastAsia="新宋体" w:cs="新宋体"/>
          <w:b/>
          <w:color w:val="auto"/>
          <w:spacing w:val="0"/>
          <w:w w:val="100"/>
          <w:position w:val="0"/>
          <w:sz w:val="28"/>
          <w:highlight w:val="none"/>
          <w:lang w:val="en-US" w:eastAsia="zh-CN"/>
        </w:rPr>
        <w:t>商务和合同</w:t>
      </w:r>
      <w:r>
        <w:rPr>
          <w:rFonts w:hint="eastAsia" w:ascii="新宋体" w:hAnsi="新宋体" w:eastAsia="新宋体" w:cs="新宋体"/>
          <w:b/>
          <w:color w:val="auto"/>
          <w:spacing w:val="0"/>
          <w:w w:val="100"/>
          <w:position w:val="0"/>
          <w:sz w:val="28"/>
          <w:highlight w:val="none"/>
          <w:lang w:eastAsia="zh-CN"/>
        </w:rPr>
        <w:t>响应与偏离表</w:t>
      </w:r>
    </w:p>
    <w:p w14:paraId="76FDD080">
      <w:pPr>
        <w:wordWrap/>
        <w:jc w:val="left"/>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eastAsia="zh-CN"/>
        </w:rPr>
        <w:t xml:space="preserve">项目名称：           </w:t>
      </w:r>
    </w:p>
    <w:p w14:paraId="011DB46F">
      <w:pPr>
        <w:wordWrap/>
        <w:jc w:val="left"/>
        <w:rPr>
          <w:rFonts w:hint="eastAsia" w:ascii="新宋体" w:hAnsi="新宋体" w:eastAsia="新宋体" w:cs="新宋体"/>
          <w:color w:val="auto"/>
          <w:spacing w:val="0"/>
          <w:w w:val="100"/>
          <w:position w:val="0"/>
          <w:sz w:val="21"/>
          <w:highlight w:val="none"/>
          <w:u w:val="single"/>
          <w:lang w:eastAsia="zh-CN"/>
        </w:rPr>
      </w:pPr>
      <w:r>
        <w:rPr>
          <w:rFonts w:hint="eastAsia" w:ascii="新宋体" w:hAnsi="新宋体" w:eastAsia="新宋体" w:cs="新宋体"/>
          <w:color w:val="auto"/>
          <w:spacing w:val="0"/>
          <w:w w:val="100"/>
          <w:position w:val="0"/>
          <w:sz w:val="22"/>
          <w:szCs w:val="22"/>
          <w:highlight w:val="none"/>
          <w:lang w:eastAsia="zh-CN"/>
        </w:rPr>
        <w:t xml:space="preserve">政府采购编号：   </w:t>
      </w:r>
      <w:r>
        <w:rPr>
          <w:rFonts w:hint="eastAsia" w:ascii="新宋体" w:hAnsi="新宋体" w:eastAsia="新宋体" w:cs="新宋体"/>
          <w:color w:val="auto"/>
          <w:spacing w:val="0"/>
          <w:w w:val="100"/>
          <w:position w:val="0"/>
          <w:sz w:val="24"/>
          <w:highlight w:val="none"/>
          <w:lang w:eastAsia="zh-CN"/>
        </w:rPr>
        <w:t xml:space="preserve">                               </w:t>
      </w:r>
    </w:p>
    <w:tbl>
      <w:tblPr>
        <w:tblStyle w:val="17"/>
        <w:tblW w:w="501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60"/>
        <w:gridCol w:w="1992"/>
        <w:gridCol w:w="2497"/>
        <w:gridCol w:w="2663"/>
        <w:gridCol w:w="1162"/>
        <w:gridCol w:w="697"/>
      </w:tblGrid>
      <w:tr w14:paraId="0B1E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000" w:type="pct"/>
            <w:gridSpan w:val="6"/>
            <w:noWrap w:val="0"/>
            <w:tcMar>
              <w:left w:w="0" w:type="dxa"/>
              <w:right w:w="0" w:type="dxa"/>
            </w:tcMar>
            <w:vAlign w:val="center"/>
          </w:tcPr>
          <w:p w14:paraId="547A90C0">
            <w:pPr>
              <w:keepNext w:val="0"/>
              <w:keepLines w:val="0"/>
              <w:suppressLineNumbers w:val="0"/>
              <w:adjustRightInd w:val="0"/>
              <w:snapToGrid w:val="0"/>
              <w:spacing w:before="50" w:beforeAutospacing="0" w:after="0" w:afterAutospacing="0" w:line="360" w:lineRule="auto"/>
              <w:ind w:left="-84" w:leftChars="-42" w:right="0"/>
              <w:jc w:val="center"/>
              <w:rPr>
                <w:rFonts w:hint="eastAsia" w:ascii="新宋体" w:hAnsi="新宋体" w:eastAsia="新宋体" w:cs="新宋体"/>
                <w:b/>
                <w:bCs/>
                <w:color w:val="auto"/>
                <w:spacing w:val="0"/>
                <w:w w:val="100"/>
                <w:position w:val="0"/>
                <w:sz w:val="21"/>
                <w:szCs w:val="21"/>
                <w:highlight w:val="none"/>
              </w:rPr>
            </w:pPr>
            <w:r>
              <w:rPr>
                <w:rFonts w:hint="eastAsia" w:ascii="新宋体" w:hAnsi="新宋体" w:eastAsia="新宋体" w:cs="新宋体"/>
                <w:b/>
                <w:bCs/>
                <w:color w:val="auto"/>
                <w:spacing w:val="0"/>
                <w:w w:val="100"/>
                <w:position w:val="0"/>
                <w:sz w:val="21"/>
                <w:szCs w:val="21"/>
                <w:highlight w:val="none"/>
              </w:rPr>
              <w:t>对本项目</w:t>
            </w:r>
            <w:r>
              <w:rPr>
                <w:rFonts w:hint="eastAsia" w:ascii="新宋体" w:hAnsi="新宋体" w:eastAsia="新宋体" w:cs="新宋体"/>
                <w:b/>
                <w:bCs/>
                <w:color w:val="auto"/>
                <w:spacing w:val="0"/>
                <w:w w:val="100"/>
                <w:position w:val="0"/>
                <w:sz w:val="21"/>
                <w:szCs w:val="21"/>
                <w:highlight w:val="none"/>
                <w:lang w:eastAsia="zh-CN"/>
              </w:rPr>
              <w:t>商务和合同</w:t>
            </w:r>
            <w:r>
              <w:rPr>
                <w:rFonts w:hint="eastAsia" w:ascii="新宋体" w:hAnsi="新宋体" w:eastAsia="新宋体" w:cs="新宋体"/>
                <w:b/>
                <w:bCs/>
                <w:color w:val="auto"/>
                <w:spacing w:val="0"/>
                <w:w w:val="100"/>
                <w:position w:val="0"/>
                <w:sz w:val="21"/>
                <w:szCs w:val="21"/>
                <w:highlight w:val="none"/>
              </w:rPr>
              <w:t>条款的偏离情况（请用“√”进行勾选）</w:t>
            </w:r>
          </w:p>
          <w:p w14:paraId="192AB2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leftChars="0" w:right="0"/>
              <w:jc w:val="left"/>
              <w:textAlignment w:val="auto"/>
              <w:rPr>
                <w:rFonts w:hint="eastAsia" w:ascii="新宋体" w:hAnsi="新宋体" w:eastAsia="新宋体" w:cs="新宋体"/>
                <w:color w:val="auto"/>
                <w:spacing w:val="0"/>
                <w:w w:val="100"/>
                <w:position w:val="0"/>
                <w:sz w:val="22"/>
                <w:szCs w:val="22"/>
                <w:highlight w:val="none"/>
              </w:rPr>
            </w:pPr>
            <w:r>
              <w:rPr>
                <w:rFonts w:hint="eastAsia" w:ascii="新宋体" w:hAnsi="新宋体" w:eastAsia="新宋体" w:cs="新宋体"/>
                <w:color w:val="auto"/>
                <w:spacing w:val="0"/>
                <w:w w:val="100"/>
                <w:position w:val="0"/>
                <w:sz w:val="21"/>
                <w:szCs w:val="21"/>
                <w:highlight w:val="none"/>
              </w:rPr>
              <w:t></w:t>
            </w:r>
            <w:r>
              <w:rPr>
                <w:rFonts w:hint="eastAsia" w:ascii="新宋体" w:hAnsi="新宋体" w:eastAsia="新宋体" w:cs="新宋体"/>
                <w:color w:val="auto"/>
                <w:spacing w:val="0"/>
                <w:w w:val="100"/>
                <w:kern w:val="0"/>
                <w:position w:val="0"/>
                <w:sz w:val="22"/>
                <w:szCs w:val="22"/>
                <w:highlight w:val="none"/>
                <w:lang w:bidi="ar"/>
              </w:rPr>
              <w:t>□</w:t>
            </w:r>
            <w:r>
              <w:rPr>
                <w:rFonts w:hint="eastAsia" w:ascii="新宋体" w:hAnsi="新宋体" w:eastAsia="新宋体" w:cs="新宋体"/>
                <w:b/>
                <w:bCs/>
                <w:color w:val="auto"/>
                <w:spacing w:val="0"/>
                <w:w w:val="100"/>
                <w:position w:val="0"/>
                <w:sz w:val="22"/>
                <w:szCs w:val="22"/>
                <w:highlight w:val="none"/>
              </w:rPr>
              <w:t>无偏离</w:t>
            </w:r>
            <w:r>
              <w:rPr>
                <w:rFonts w:hint="eastAsia" w:ascii="新宋体" w:hAnsi="新宋体" w:eastAsia="新宋体" w:cs="新宋体"/>
                <w:color w:val="auto"/>
                <w:spacing w:val="0"/>
                <w:w w:val="100"/>
                <w:position w:val="0"/>
                <w:sz w:val="22"/>
                <w:szCs w:val="22"/>
                <w:highlight w:val="none"/>
              </w:rPr>
              <w:t>（如无偏离，仅勾选无偏离即可）</w:t>
            </w:r>
          </w:p>
          <w:p w14:paraId="64D95268">
            <w:pPr>
              <w:keepNext w:val="0"/>
              <w:keepLines w:val="0"/>
              <w:suppressLineNumbers w:val="0"/>
              <w:wordWrap/>
              <w:spacing w:before="0" w:beforeAutospacing="0" w:after="0" w:afterAutospacing="0"/>
              <w:ind w:left="0" w:right="0"/>
              <w:jc w:val="left"/>
              <w:rPr>
                <w:rFonts w:hint="eastAsia" w:ascii="新宋体" w:hAnsi="新宋体" w:eastAsia="新宋体" w:cs="新宋体"/>
                <w:color w:val="auto"/>
                <w:spacing w:val="0"/>
                <w:w w:val="100"/>
                <w:position w:val="0"/>
                <w:sz w:val="22"/>
                <w:szCs w:val="22"/>
                <w:highlight w:val="none"/>
              </w:rPr>
            </w:pPr>
            <w:r>
              <w:rPr>
                <w:rFonts w:hint="eastAsia" w:ascii="新宋体" w:hAnsi="新宋体" w:eastAsia="新宋体" w:cs="新宋体"/>
                <w:color w:val="auto"/>
                <w:spacing w:val="0"/>
                <w:w w:val="100"/>
                <w:position w:val="0"/>
                <w:sz w:val="22"/>
                <w:szCs w:val="22"/>
                <w:highlight w:val="none"/>
              </w:rPr>
              <w:t></w:t>
            </w:r>
            <w:r>
              <w:rPr>
                <w:rFonts w:hint="eastAsia" w:ascii="新宋体" w:hAnsi="新宋体" w:eastAsia="新宋体" w:cs="新宋体"/>
                <w:color w:val="auto"/>
                <w:spacing w:val="0"/>
                <w:w w:val="100"/>
                <w:kern w:val="0"/>
                <w:position w:val="0"/>
                <w:sz w:val="22"/>
                <w:szCs w:val="22"/>
                <w:highlight w:val="none"/>
                <w:lang w:bidi="ar"/>
              </w:rPr>
              <w:t>□</w:t>
            </w:r>
            <w:r>
              <w:rPr>
                <w:rFonts w:hint="eastAsia" w:ascii="新宋体" w:hAnsi="新宋体" w:eastAsia="新宋体" w:cs="新宋体"/>
                <w:b/>
                <w:bCs/>
                <w:color w:val="auto"/>
                <w:spacing w:val="0"/>
                <w:w w:val="100"/>
                <w:position w:val="0"/>
                <w:sz w:val="22"/>
                <w:szCs w:val="22"/>
                <w:highlight w:val="none"/>
              </w:rPr>
              <w:t>有偏离</w:t>
            </w:r>
            <w:r>
              <w:rPr>
                <w:rFonts w:hint="eastAsia" w:ascii="新宋体" w:hAnsi="新宋体" w:eastAsia="新宋体" w:cs="新宋体"/>
                <w:color w:val="auto"/>
                <w:spacing w:val="0"/>
                <w:w w:val="100"/>
                <w:position w:val="0"/>
                <w:sz w:val="22"/>
                <w:szCs w:val="22"/>
                <w:highlight w:val="none"/>
              </w:rPr>
              <w:t>（如有偏离，则应在本表中对偏离项逐一列明）</w:t>
            </w:r>
          </w:p>
        </w:tc>
      </w:tr>
      <w:tr w14:paraId="5B9E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1" w:type="pct"/>
            <w:noWrap w:val="0"/>
            <w:tcMar>
              <w:left w:w="0" w:type="dxa"/>
              <w:right w:w="0" w:type="dxa"/>
            </w:tcMar>
            <w:vAlign w:val="center"/>
          </w:tcPr>
          <w:p w14:paraId="3B381868">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kern w:val="2"/>
                <w:position w:val="0"/>
                <w:sz w:val="22"/>
                <w:szCs w:val="22"/>
                <w:highlight w:val="none"/>
                <w:lang w:val="en-US" w:eastAsia="ko-KR" w:bidi="ar-SA"/>
              </w:rPr>
            </w:pPr>
            <w:r>
              <w:rPr>
                <w:rFonts w:hint="eastAsia" w:ascii="新宋体" w:hAnsi="新宋体" w:eastAsia="新宋体" w:cs="新宋体"/>
                <w:color w:val="auto"/>
                <w:spacing w:val="0"/>
                <w:w w:val="100"/>
                <w:position w:val="0"/>
                <w:sz w:val="22"/>
                <w:szCs w:val="22"/>
                <w:highlight w:val="none"/>
              </w:rPr>
              <w:t>序号</w:t>
            </w:r>
          </w:p>
        </w:tc>
        <w:tc>
          <w:tcPr>
            <w:tcW w:w="1030" w:type="pct"/>
            <w:noWrap w:val="0"/>
            <w:tcMar>
              <w:left w:w="0" w:type="dxa"/>
              <w:right w:w="0" w:type="dxa"/>
            </w:tcMar>
            <w:vAlign w:val="center"/>
          </w:tcPr>
          <w:p w14:paraId="4EDBD482">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kern w:val="2"/>
                <w:position w:val="0"/>
                <w:sz w:val="22"/>
                <w:szCs w:val="22"/>
                <w:highlight w:val="none"/>
                <w:lang w:val="en-US" w:eastAsia="ko-KR" w:bidi="ar-SA"/>
              </w:rPr>
            </w:pPr>
            <w:r>
              <w:rPr>
                <w:rFonts w:hint="eastAsia" w:ascii="新宋体" w:hAnsi="新宋体" w:eastAsia="新宋体" w:cs="新宋体"/>
                <w:color w:val="auto"/>
                <w:spacing w:val="0"/>
                <w:w w:val="100"/>
                <w:position w:val="0"/>
                <w:sz w:val="22"/>
                <w:szCs w:val="22"/>
                <w:highlight w:val="none"/>
              </w:rPr>
              <w:t>竞争性磋商文件章节条款号</w:t>
            </w:r>
          </w:p>
        </w:tc>
        <w:tc>
          <w:tcPr>
            <w:tcW w:w="1291" w:type="pct"/>
            <w:noWrap w:val="0"/>
            <w:tcMar>
              <w:left w:w="0" w:type="dxa"/>
              <w:right w:w="0" w:type="dxa"/>
            </w:tcMar>
            <w:vAlign w:val="center"/>
          </w:tcPr>
          <w:p w14:paraId="0700C5A8">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kern w:val="2"/>
                <w:position w:val="0"/>
                <w:sz w:val="22"/>
                <w:szCs w:val="22"/>
                <w:highlight w:val="none"/>
                <w:lang w:val="en-US" w:eastAsia="zh-CN" w:bidi="ar-SA"/>
              </w:rPr>
            </w:pPr>
            <w:r>
              <w:rPr>
                <w:rFonts w:hint="eastAsia" w:ascii="新宋体" w:hAnsi="新宋体" w:eastAsia="新宋体" w:cs="新宋体"/>
                <w:color w:val="auto"/>
                <w:spacing w:val="0"/>
                <w:w w:val="100"/>
                <w:position w:val="0"/>
                <w:sz w:val="22"/>
                <w:szCs w:val="22"/>
                <w:highlight w:val="none"/>
                <w:lang w:val="en-US" w:eastAsia="zh-CN"/>
              </w:rPr>
              <w:t>商务条款/</w:t>
            </w:r>
            <w:r>
              <w:rPr>
                <w:rFonts w:hint="eastAsia" w:ascii="新宋体" w:hAnsi="新宋体" w:eastAsia="新宋体" w:cs="新宋体"/>
                <w:color w:val="auto"/>
                <w:spacing w:val="0"/>
                <w:w w:val="100"/>
                <w:position w:val="0"/>
                <w:sz w:val="22"/>
                <w:szCs w:val="22"/>
                <w:highlight w:val="none"/>
                <w:lang w:eastAsia="zh-CN"/>
              </w:rPr>
              <w:t>合同</w:t>
            </w:r>
          </w:p>
        </w:tc>
        <w:tc>
          <w:tcPr>
            <w:tcW w:w="1377" w:type="pct"/>
            <w:noWrap w:val="0"/>
            <w:tcMar>
              <w:left w:w="0" w:type="dxa"/>
              <w:right w:w="0" w:type="dxa"/>
            </w:tcMar>
            <w:vAlign w:val="center"/>
          </w:tcPr>
          <w:p w14:paraId="5D0AC007">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kern w:val="2"/>
                <w:position w:val="0"/>
                <w:sz w:val="22"/>
                <w:szCs w:val="22"/>
                <w:highlight w:val="none"/>
                <w:lang w:val="en-US" w:eastAsia="ko-KR" w:bidi="ar-SA"/>
              </w:rPr>
            </w:pPr>
            <w:r>
              <w:rPr>
                <w:rFonts w:hint="eastAsia" w:ascii="新宋体" w:hAnsi="新宋体" w:eastAsia="新宋体" w:cs="新宋体"/>
                <w:color w:val="auto"/>
                <w:spacing w:val="0"/>
                <w:w w:val="100"/>
                <w:position w:val="0"/>
                <w:sz w:val="22"/>
                <w:szCs w:val="22"/>
                <w:highlight w:val="none"/>
              </w:rPr>
              <w:t>商务条款/</w:t>
            </w:r>
            <w:r>
              <w:rPr>
                <w:rFonts w:hint="eastAsia" w:ascii="新宋体" w:hAnsi="新宋体" w:eastAsia="新宋体" w:cs="新宋体"/>
                <w:color w:val="auto"/>
                <w:spacing w:val="0"/>
                <w:w w:val="100"/>
                <w:position w:val="0"/>
                <w:sz w:val="22"/>
                <w:szCs w:val="22"/>
                <w:highlight w:val="none"/>
                <w:lang w:eastAsia="zh-CN"/>
              </w:rPr>
              <w:t>合同</w:t>
            </w:r>
          </w:p>
        </w:tc>
        <w:tc>
          <w:tcPr>
            <w:tcW w:w="601" w:type="pct"/>
            <w:noWrap w:val="0"/>
            <w:tcMar>
              <w:left w:w="0" w:type="dxa"/>
              <w:right w:w="0" w:type="dxa"/>
            </w:tcMar>
            <w:vAlign w:val="center"/>
          </w:tcPr>
          <w:p w14:paraId="1A5BD557">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kern w:val="2"/>
                <w:position w:val="0"/>
                <w:sz w:val="22"/>
                <w:szCs w:val="22"/>
                <w:highlight w:val="none"/>
                <w:lang w:val="en-US" w:eastAsia="ko-KR" w:bidi="ar-SA"/>
              </w:rPr>
            </w:pPr>
            <w:r>
              <w:rPr>
                <w:rFonts w:hint="eastAsia" w:ascii="新宋体" w:hAnsi="新宋体" w:eastAsia="新宋体" w:cs="新宋体"/>
                <w:color w:val="auto"/>
                <w:spacing w:val="0"/>
                <w:w w:val="100"/>
                <w:position w:val="0"/>
                <w:sz w:val="22"/>
                <w:szCs w:val="22"/>
                <w:highlight w:val="none"/>
              </w:rPr>
              <w:t>响应与偏离</w:t>
            </w:r>
          </w:p>
        </w:tc>
        <w:tc>
          <w:tcPr>
            <w:tcW w:w="358" w:type="pct"/>
            <w:noWrap w:val="0"/>
            <w:tcMar>
              <w:left w:w="0" w:type="dxa"/>
              <w:right w:w="0" w:type="dxa"/>
            </w:tcMar>
            <w:vAlign w:val="center"/>
          </w:tcPr>
          <w:p w14:paraId="563DFF78">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kern w:val="2"/>
                <w:position w:val="0"/>
                <w:sz w:val="22"/>
                <w:szCs w:val="22"/>
                <w:highlight w:val="none"/>
                <w:lang w:val="en-US" w:eastAsia="ko-KR" w:bidi="ar-SA"/>
              </w:rPr>
            </w:pPr>
            <w:r>
              <w:rPr>
                <w:rFonts w:hint="eastAsia" w:ascii="新宋体" w:hAnsi="新宋体" w:eastAsia="新宋体" w:cs="新宋体"/>
                <w:color w:val="auto"/>
                <w:spacing w:val="0"/>
                <w:w w:val="100"/>
                <w:position w:val="0"/>
                <w:sz w:val="22"/>
                <w:szCs w:val="22"/>
                <w:highlight w:val="none"/>
              </w:rPr>
              <w:t>说明</w:t>
            </w:r>
          </w:p>
        </w:tc>
      </w:tr>
      <w:tr w14:paraId="2817C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1" w:type="pct"/>
            <w:noWrap w:val="0"/>
            <w:tcMar>
              <w:left w:w="0" w:type="dxa"/>
              <w:right w:w="0" w:type="dxa"/>
            </w:tcMar>
            <w:vAlign w:val="center"/>
          </w:tcPr>
          <w:p w14:paraId="54469332">
            <w:pPr>
              <w:keepNext w:val="0"/>
              <w:keepLines w:val="0"/>
              <w:suppressLineNumbers w:val="0"/>
              <w:wordWrap/>
              <w:spacing w:before="0" w:beforeAutospacing="0" w:after="0" w:afterAutospacing="0"/>
              <w:ind w:left="-88" w:right="0"/>
              <w:jc w:val="center"/>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eastAsia="zh-CN"/>
              </w:rPr>
              <w:t>1</w:t>
            </w:r>
          </w:p>
        </w:tc>
        <w:tc>
          <w:tcPr>
            <w:tcW w:w="1030" w:type="pct"/>
            <w:noWrap w:val="0"/>
            <w:tcMar>
              <w:left w:w="0" w:type="dxa"/>
              <w:right w:w="0" w:type="dxa"/>
            </w:tcMar>
            <w:vAlign w:val="center"/>
          </w:tcPr>
          <w:p w14:paraId="41556B2D">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position w:val="0"/>
                <w:sz w:val="22"/>
                <w:szCs w:val="22"/>
                <w:highlight w:val="none"/>
              </w:rPr>
            </w:pPr>
          </w:p>
        </w:tc>
        <w:tc>
          <w:tcPr>
            <w:tcW w:w="1291" w:type="pct"/>
            <w:noWrap w:val="0"/>
            <w:tcMar>
              <w:left w:w="0" w:type="dxa"/>
              <w:right w:w="0" w:type="dxa"/>
            </w:tcMar>
            <w:vAlign w:val="center"/>
          </w:tcPr>
          <w:p w14:paraId="463657A5">
            <w:pPr>
              <w:keepNext w:val="0"/>
              <w:keepLines w:val="0"/>
              <w:suppressLineNumbers w:val="0"/>
              <w:wordWrap/>
              <w:spacing w:before="0" w:beforeAutospacing="0" w:after="0" w:afterAutospacing="0" w:line="260" w:lineRule="exact"/>
              <w:ind w:left="0" w:right="0"/>
              <w:rPr>
                <w:rFonts w:hint="eastAsia" w:ascii="新宋体" w:hAnsi="新宋体" w:eastAsia="新宋体" w:cs="新宋体"/>
                <w:color w:val="auto"/>
                <w:spacing w:val="0"/>
                <w:w w:val="100"/>
                <w:position w:val="0"/>
                <w:sz w:val="22"/>
                <w:szCs w:val="22"/>
                <w:highlight w:val="none"/>
                <w:lang w:eastAsia="zh-CN"/>
              </w:rPr>
            </w:pPr>
          </w:p>
        </w:tc>
        <w:tc>
          <w:tcPr>
            <w:tcW w:w="1377" w:type="pct"/>
            <w:noWrap w:val="0"/>
            <w:tcMar>
              <w:left w:w="0" w:type="dxa"/>
              <w:right w:w="0" w:type="dxa"/>
            </w:tcMar>
            <w:vAlign w:val="center"/>
          </w:tcPr>
          <w:p w14:paraId="75C6C2EA">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601" w:type="pct"/>
            <w:noWrap w:val="0"/>
            <w:tcMar>
              <w:left w:w="0" w:type="dxa"/>
              <w:right w:w="0" w:type="dxa"/>
            </w:tcMar>
            <w:vAlign w:val="center"/>
          </w:tcPr>
          <w:p w14:paraId="2E69D2D5">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358" w:type="pct"/>
            <w:noWrap w:val="0"/>
            <w:tcMar>
              <w:left w:w="0" w:type="dxa"/>
              <w:right w:w="0" w:type="dxa"/>
            </w:tcMar>
            <w:vAlign w:val="center"/>
          </w:tcPr>
          <w:p w14:paraId="4203833F">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r>
      <w:tr w14:paraId="7386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1" w:type="pct"/>
            <w:noWrap w:val="0"/>
            <w:tcMar>
              <w:left w:w="0" w:type="dxa"/>
              <w:right w:w="0" w:type="dxa"/>
            </w:tcMar>
            <w:vAlign w:val="center"/>
          </w:tcPr>
          <w:p w14:paraId="102B3078">
            <w:pPr>
              <w:keepNext w:val="0"/>
              <w:keepLines w:val="0"/>
              <w:suppressLineNumbers w:val="0"/>
              <w:wordWrap/>
              <w:spacing w:before="0" w:beforeAutospacing="0" w:after="0" w:afterAutospacing="0"/>
              <w:ind w:left="-88" w:right="0"/>
              <w:jc w:val="center"/>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eastAsia="zh-CN"/>
              </w:rPr>
              <w:t>2</w:t>
            </w:r>
          </w:p>
        </w:tc>
        <w:tc>
          <w:tcPr>
            <w:tcW w:w="1030" w:type="pct"/>
            <w:noWrap w:val="0"/>
            <w:tcMar>
              <w:left w:w="0" w:type="dxa"/>
              <w:right w:w="0" w:type="dxa"/>
            </w:tcMar>
            <w:vAlign w:val="center"/>
          </w:tcPr>
          <w:p w14:paraId="73DBC854">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position w:val="0"/>
                <w:sz w:val="22"/>
                <w:szCs w:val="22"/>
                <w:highlight w:val="none"/>
              </w:rPr>
            </w:pPr>
          </w:p>
        </w:tc>
        <w:tc>
          <w:tcPr>
            <w:tcW w:w="1291" w:type="pct"/>
            <w:noWrap w:val="0"/>
            <w:tcMar>
              <w:left w:w="0" w:type="dxa"/>
              <w:right w:w="0" w:type="dxa"/>
            </w:tcMar>
            <w:vAlign w:val="center"/>
          </w:tcPr>
          <w:p w14:paraId="26EF44A4">
            <w:pPr>
              <w:keepNext w:val="0"/>
              <w:keepLines w:val="0"/>
              <w:suppressLineNumbers w:val="0"/>
              <w:wordWrap/>
              <w:spacing w:before="0" w:beforeAutospacing="0" w:after="0" w:afterAutospacing="0" w:line="260" w:lineRule="exact"/>
              <w:ind w:left="0" w:right="0"/>
              <w:rPr>
                <w:rFonts w:hint="eastAsia" w:ascii="新宋体" w:hAnsi="新宋体" w:eastAsia="新宋体" w:cs="新宋体"/>
                <w:color w:val="auto"/>
                <w:spacing w:val="0"/>
                <w:w w:val="100"/>
                <w:position w:val="0"/>
                <w:sz w:val="22"/>
                <w:szCs w:val="22"/>
                <w:highlight w:val="none"/>
                <w:lang w:eastAsia="zh-CN"/>
              </w:rPr>
            </w:pPr>
          </w:p>
        </w:tc>
        <w:tc>
          <w:tcPr>
            <w:tcW w:w="1377" w:type="pct"/>
            <w:noWrap w:val="0"/>
            <w:tcMar>
              <w:left w:w="0" w:type="dxa"/>
              <w:right w:w="0" w:type="dxa"/>
            </w:tcMar>
            <w:vAlign w:val="center"/>
          </w:tcPr>
          <w:p w14:paraId="5F88C6D5">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601" w:type="pct"/>
            <w:noWrap w:val="0"/>
            <w:tcMar>
              <w:left w:w="0" w:type="dxa"/>
              <w:right w:w="0" w:type="dxa"/>
            </w:tcMar>
            <w:vAlign w:val="center"/>
          </w:tcPr>
          <w:p w14:paraId="50A816DA">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358" w:type="pct"/>
            <w:noWrap w:val="0"/>
            <w:tcMar>
              <w:left w:w="0" w:type="dxa"/>
              <w:right w:w="0" w:type="dxa"/>
            </w:tcMar>
            <w:vAlign w:val="center"/>
          </w:tcPr>
          <w:p w14:paraId="25DA016F">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r>
      <w:tr w14:paraId="1CC36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1" w:type="pct"/>
            <w:noWrap w:val="0"/>
            <w:tcMar>
              <w:left w:w="0" w:type="dxa"/>
              <w:right w:w="0" w:type="dxa"/>
            </w:tcMar>
            <w:vAlign w:val="center"/>
          </w:tcPr>
          <w:p w14:paraId="56884FDC">
            <w:pPr>
              <w:keepNext w:val="0"/>
              <w:keepLines w:val="0"/>
              <w:suppressLineNumbers w:val="0"/>
              <w:wordWrap/>
              <w:spacing w:before="0" w:beforeAutospacing="0" w:after="0" w:afterAutospacing="0"/>
              <w:ind w:left="-88" w:right="0"/>
              <w:jc w:val="center"/>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eastAsia="zh-CN"/>
              </w:rPr>
              <w:t>3</w:t>
            </w:r>
          </w:p>
        </w:tc>
        <w:tc>
          <w:tcPr>
            <w:tcW w:w="1030" w:type="pct"/>
            <w:noWrap w:val="0"/>
            <w:tcMar>
              <w:left w:w="0" w:type="dxa"/>
              <w:right w:w="0" w:type="dxa"/>
            </w:tcMar>
            <w:vAlign w:val="center"/>
          </w:tcPr>
          <w:p w14:paraId="6321F7AA">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position w:val="0"/>
                <w:sz w:val="22"/>
                <w:szCs w:val="22"/>
                <w:highlight w:val="none"/>
              </w:rPr>
            </w:pPr>
          </w:p>
        </w:tc>
        <w:tc>
          <w:tcPr>
            <w:tcW w:w="1291" w:type="pct"/>
            <w:noWrap w:val="0"/>
            <w:tcMar>
              <w:left w:w="0" w:type="dxa"/>
              <w:right w:w="0" w:type="dxa"/>
            </w:tcMar>
            <w:vAlign w:val="center"/>
          </w:tcPr>
          <w:p w14:paraId="2E12163D">
            <w:pPr>
              <w:keepNext w:val="0"/>
              <w:keepLines w:val="0"/>
              <w:suppressLineNumbers w:val="0"/>
              <w:wordWrap/>
              <w:spacing w:before="0" w:beforeAutospacing="0" w:after="0" w:afterAutospacing="0" w:line="260" w:lineRule="exact"/>
              <w:ind w:left="0" w:right="0"/>
              <w:rPr>
                <w:rFonts w:hint="eastAsia" w:ascii="新宋体" w:hAnsi="新宋体" w:eastAsia="新宋体" w:cs="新宋体"/>
                <w:color w:val="auto"/>
                <w:spacing w:val="0"/>
                <w:w w:val="100"/>
                <w:position w:val="0"/>
                <w:sz w:val="22"/>
                <w:szCs w:val="22"/>
                <w:highlight w:val="none"/>
                <w:lang w:eastAsia="zh-CN"/>
              </w:rPr>
            </w:pPr>
          </w:p>
        </w:tc>
        <w:tc>
          <w:tcPr>
            <w:tcW w:w="1377" w:type="pct"/>
            <w:noWrap w:val="0"/>
            <w:tcMar>
              <w:left w:w="0" w:type="dxa"/>
              <w:right w:w="0" w:type="dxa"/>
            </w:tcMar>
            <w:vAlign w:val="center"/>
          </w:tcPr>
          <w:p w14:paraId="606785B1">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601" w:type="pct"/>
            <w:noWrap w:val="0"/>
            <w:tcMar>
              <w:left w:w="0" w:type="dxa"/>
              <w:right w:w="0" w:type="dxa"/>
            </w:tcMar>
            <w:vAlign w:val="center"/>
          </w:tcPr>
          <w:p w14:paraId="53E68A72">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358" w:type="pct"/>
            <w:noWrap w:val="0"/>
            <w:tcMar>
              <w:left w:w="0" w:type="dxa"/>
              <w:right w:w="0" w:type="dxa"/>
            </w:tcMar>
            <w:vAlign w:val="center"/>
          </w:tcPr>
          <w:p w14:paraId="133A27B3">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r>
      <w:tr w14:paraId="58C8A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1" w:type="pct"/>
            <w:noWrap w:val="0"/>
            <w:tcMar>
              <w:left w:w="0" w:type="dxa"/>
              <w:right w:w="0" w:type="dxa"/>
            </w:tcMar>
            <w:vAlign w:val="center"/>
          </w:tcPr>
          <w:p w14:paraId="1E01AB1A">
            <w:pPr>
              <w:keepNext w:val="0"/>
              <w:keepLines w:val="0"/>
              <w:suppressLineNumbers w:val="0"/>
              <w:wordWrap/>
              <w:spacing w:before="0" w:beforeAutospacing="0" w:after="0" w:afterAutospacing="0"/>
              <w:ind w:left="-88" w:right="0"/>
              <w:jc w:val="center"/>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eastAsia="zh-CN"/>
              </w:rPr>
              <w:t>4</w:t>
            </w:r>
          </w:p>
        </w:tc>
        <w:tc>
          <w:tcPr>
            <w:tcW w:w="1030" w:type="pct"/>
            <w:noWrap w:val="0"/>
            <w:tcMar>
              <w:left w:w="0" w:type="dxa"/>
              <w:right w:w="0" w:type="dxa"/>
            </w:tcMar>
            <w:vAlign w:val="center"/>
          </w:tcPr>
          <w:p w14:paraId="46A0C73D">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position w:val="0"/>
                <w:sz w:val="22"/>
                <w:szCs w:val="22"/>
                <w:highlight w:val="none"/>
              </w:rPr>
            </w:pPr>
          </w:p>
        </w:tc>
        <w:tc>
          <w:tcPr>
            <w:tcW w:w="1291" w:type="pct"/>
            <w:noWrap w:val="0"/>
            <w:tcMar>
              <w:left w:w="0" w:type="dxa"/>
              <w:right w:w="0" w:type="dxa"/>
            </w:tcMar>
            <w:vAlign w:val="center"/>
          </w:tcPr>
          <w:p w14:paraId="595D16E1">
            <w:pPr>
              <w:keepNext w:val="0"/>
              <w:keepLines w:val="0"/>
              <w:suppressLineNumbers w:val="0"/>
              <w:wordWrap/>
              <w:spacing w:before="0" w:beforeAutospacing="0" w:after="0" w:afterAutospacing="0" w:line="260" w:lineRule="exact"/>
              <w:ind w:left="0" w:right="0"/>
              <w:rPr>
                <w:rFonts w:hint="eastAsia" w:ascii="新宋体" w:hAnsi="新宋体" w:eastAsia="新宋体" w:cs="新宋体"/>
                <w:color w:val="auto"/>
                <w:spacing w:val="0"/>
                <w:w w:val="100"/>
                <w:position w:val="0"/>
                <w:sz w:val="22"/>
                <w:szCs w:val="22"/>
                <w:highlight w:val="none"/>
              </w:rPr>
            </w:pPr>
          </w:p>
        </w:tc>
        <w:tc>
          <w:tcPr>
            <w:tcW w:w="1377" w:type="pct"/>
            <w:noWrap w:val="0"/>
            <w:tcMar>
              <w:left w:w="0" w:type="dxa"/>
              <w:right w:w="0" w:type="dxa"/>
            </w:tcMar>
            <w:vAlign w:val="center"/>
          </w:tcPr>
          <w:p w14:paraId="5B306DF6">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601" w:type="pct"/>
            <w:noWrap w:val="0"/>
            <w:tcMar>
              <w:left w:w="0" w:type="dxa"/>
              <w:right w:w="0" w:type="dxa"/>
            </w:tcMar>
            <w:vAlign w:val="center"/>
          </w:tcPr>
          <w:p w14:paraId="70973ED4">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358" w:type="pct"/>
            <w:noWrap w:val="0"/>
            <w:tcMar>
              <w:left w:w="0" w:type="dxa"/>
              <w:right w:w="0" w:type="dxa"/>
            </w:tcMar>
            <w:vAlign w:val="center"/>
          </w:tcPr>
          <w:p w14:paraId="41EC290C">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r>
      <w:tr w14:paraId="1EAEF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1" w:type="pct"/>
            <w:noWrap w:val="0"/>
            <w:tcMar>
              <w:left w:w="0" w:type="dxa"/>
              <w:right w:w="0" w:type="dxa"/>
            </w:tcMar>
            <w:vAlign w:val="center"/>
          </w:tcPr>
          <w:p w14:paraId="786DD7DA">
            <w:pPr>
              <w:keepNext w:val="0"/>
              <w:keepLines w:val="0"/>
              <w:suppressLineNumbers w:val="0"/>
              <w:wordWrap/>
              <w:spacing w:before="0" w:beforeAutospacing="0" w:after="0" w:afterAutospacing="0"/>
              <w:ind w:left="-88" w:right="0"/>
              <w:jc w:val="center"/>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eastAsia="zh-CN"/>
              </w:rPr>
              <w:t>5</w:t>
            </w:r>
          </w:p>
        </w:tc>
        <w:tc>
          <w:tcPr>
            <w:tcW w:w="1030" w:type="pct"/>
            <w:noWrap w:val="0"/>
            <w:tcMar>
              <w:left w:w="0" w:type="dxa"/>
              <w:right w:w="0" w:type="dxa"/>
            </w:tcMar>
            <w:vAlign w:val="center"/>
          </w:tcPr>
          <w:p w14:paraId="107E7313">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position w:val="0"/>
                <w:sz w:val="22"/>
                <w:szCs w:val="22"/>
                <w:highlight w:val="none"/>
              </w:rPr>
            </w:pPr>
          </w:p>
        </w:tc>
        <w:tc>
          <w:tcPr>
            <w:tcW w:w="1291" w:type="pct"/>
            <w:noWrap w:val="0"/>
            <w:tcMar>
              <w:left w:w="0" w:type="dxa"/>
              <w:right w:w="0" w:type="dxa"/>
            </w:tcMar>
            <w:vAlign w:val="center"/>
          </w:tcPr>
          <w:p w14:paraId="3E42FB20">
            <w:pPr>
              <w:keepNext w:val="0"/>
              <w:keepLines w:val="0"/>
              <w:suppressLineNumbers w:val="0"/>
              <w:wordWrap/>
              <w:spacing w:before="0" w:beforeAutospacing="0" w:after="0" w:afterAutospacing="0" w:line="260" w:lineRule="exact"/>
              <w:ind w:left="0" w:right="0"/>
              <w:rPr>
                <w:rFonts w:hint="eastAsia" w:ascii="新宋体" w:hAnsi="新宋体" w:eastAsia="新宋体" w:cs="新宋体"/>
                <w:color w:val="auto"/>
                <w:spacing w:val="0"/>
                <w:w w:val="100"/>
                <w:position w:val="0"/>
                <w:sz w:val="22"/>
                <w:szCs w:val="22"/>
                <w:highlight w:val="none"/>
                <w:lang w:eastAsia="zh-CN"/>
              </w:rPr>
            </w:pPr>
          </w:p>
        </w:tc>
        <w:tc>
          <w:tcPr>
            <w:tcW w:w="1377" w:type="pct"/>
            <w:noWrap w:val="0"/>
            <w:tcMar>
              <w:left w:w="0" w:type="dxa"/>
              <w:right w:w="0" w:type="dxa"/>
            </w:tcMar>
            <w:vAlign w:val="center"/>
          </w:tcPr>
          <w:p w14:paraId="1BE32A6C">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601" w:type="pct"/>
            <w:noWrap w:val="0"/>
            <w:tcMar>
              <w:left w:w="0" w:type="dxa"/>
              <w:right w:w="0" w:type="dxa"/>
            </w:tcMar>
            <w:vAlign w:val="center"/>
          </w:tcPr>
          <w:p w14:paraId="11D81E85">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358" w:type="pct"/>
            <w:noWrap w:val="0"/>
            <w:tcMar>
              <w:left w:w="0" w:type="dxa"/>
              <w:right w:w="0" w:type="dxa"/>
            </w:tcMar>
            <w:vAlign w:val="center"/>
          </w:tcPr>
          <w:p w14:paraId="7BA13DCC">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r>
      <w:tr w14:paraId="6B8D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41" w:type="pct"/>
            <w:noWrap w:val="0"/>
            <w:tcMar>
              <w:left w:w="0" w:type="dxa"/>
              <w:right w:w="0" w:type="dxa"/>
            </w:tcMar>
            <w:vAlign w:val="center"/>
          </w:tcPr>
          <w:p w14:paraId="6DD10057">
            <w:pPr>
              <w:keepNext w:val="0"/>
              <w:keepLines w:val="0"/>
              <w:suppressLineNumbers w:val="0"/>
              <w:wordWrap/>
              <w:spacing w:before="0" w:beforeAutospacing="0" w:after="0" w:afterAutospacing="0"/>
              <w:ind w:left="-88" w:right="0"/>
              <w:jc w:val="center"/>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eastAsia="zh-CN"/>
              </w:rPr>
              <w:t>6</w:t>
            </w:r>
          </w:p>
        </w:tc>
        <w:tc>
          <w:tcPr>
            <w:tcW w:w="1030" w:type="pct"/>
            <w:noWrap w:val="0"/>
            <w:tcMar>
              <w:left w:w="0" w:type="dxa"/>
              <w:right w:w="0" w:type="dxa"/>
            </w:tcMar>
            <w:vAlign w:val="center"/>
          </w:tcPr>
          <w:p w14:paraId="5593BE27">
            <w:pPr>
              <w:keepNext w:val="0"/>
              <w:keepLines w:val="0"/>
              <w:suppressLineNumbers w:val="0"/>
              <w:wordWrap/>
              <w:spacing w:before="0" w:beforeAutospacing="0" w:after="0" w:afterAutospacing="0"/>
              <w:ind w:left="0" w:right="0"/>
              <w:jc w:val="center"/>
              <w:rPr>
                <w:rFonts w:hint="eastAsia" w:ascii="新宋体" w:hAnsi="新宋体" w:eastAsia="新宋体" w:cs="新宋体"/>
                <w:color w:val="auto"/>
                <w:spacing w:val="0"/>
                <w:w w:val="100"/>
                <w:position w:val="0"/>
                <w:sz w:val="22"/>
                <w:szCs w:val="22"/>
                <w:highlight w:val="none"/>
              </w:rPr>
            </w:pPr>
          </w:p>
        </w:tc>
        <w:tc>
          <w:tcPr>
            <w:tcW w:w="1291" w:type="pct"/>
            <w:noWrap w:val="0"/>
            <w:tcMar>
              <w:left w:w="0" w:type="dxa"/>
              <w:right w:w="0" w:type="dxa"/>
            </w:tcMar>
            <w:vAlign w:val="center"/>
          </w:tcPr>
          <w:p w14:paraId="6BEF2A86">
            <w:pPr>
              <w:keepNext w:val="0"/>
              <w:keepLines w:val="0"/>
              <w:suppressLineNumbers w:val="0"/>
              <w:wordWrap/>
              <w:spacing w:before="0" w:beforeAutospacing="0" w:after="0" w:afterAutospacing="0" w:line="260" w:lineRule="exact"/>
              <w:ind w:left="0" w:right="0"/>
              <w:rPr>
                <w:rFonts w:hint="eastAsia" w:ascii="新宋体" w:hAnsi="新宋体" w:eastAsia="新宋体" w:cs="新宋体"/>
                <w:color w:val="auto"/>
                <w:spacing w:val="0"/>
                <w:w w:val="100"/>
                <w:position w:val="0"/>
                <w:sz w:val="22"/>
                <w:szCs w:val="22"/>
                <w:highlight w:val="none"/>
              </w:rPr>
            </w:pPr>
          </w:p>
        </w:tc>
        <w:tc>
          <w:tcPr>
            <w:tcW w:w="1377" w:type="pct"/>
            <w:noWrap w:val="0"/>
            <w:tcMar>
              <w:left w:w="0" w:type="dxa"/>
              <w:right w:w="0" w:type="dxa"/>
            </w:tcMar>
            <w:vAlign w:val="center"/>
          </w:tcPr>
          <w:p w14:paraId="34414F40">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601" w:type="pct"/>
            <w:noWrap w:val="0"/>
            <w:tcMar>
              <w:left w:w="0" w:type="dxa"/>
              <w:right w:w="0" w:type="dxa"/>
            </w:tcMar>
            <w:vAlign w:val="center"/>
          </w:tcPr>
          <w:p w14:paraId="4D276F24">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c>
          <w:tcPr>
            <w:tcW w:w="358" w:type="pct"/>
            <w:noWrap w:val="0"/>
            <w:tcMar>
              <w:left w:w="0" w:type="dxa"/>
              <w:right w:w="0" w:type="dxa"/>
            </w:tcMar>
            <w:vAlign w:val="center"/>
          </w:tcPr>
          <w:p w14:paraId="11E87812">
            <w:pPr>
              <w:keepNext w:val="0"/>
              <w:keepLines w:val="0"/>
              <w:suppressLineNumbers w:val="0"/>
              <w:wordWrap/>
              <w:spacing w:before="0" w:beforeAutospacing="0" w:after="0" w:afterAutospacing="0" w:line="260" w:lineRule="exact"/>
              <w:ind w:left="-88" w:right="0"/>
              <w:jc w:val="center"/>
              <w:rPr>
                <w:rFonts w:hint="eastAsia" w:ascii="新宋体" w:hAnsi="新宋体" w:eastAsia="新宋体" w:cs="新宋体"/>
                <w:color w:val="auto"/>
                <w:spacing w:val="0"/>
                <w:w w:val="100"/>
                <w:position w:val="0"/>
                <w:sz w:val="22"/>
                <w:szCs w:val="22"/>
                <w:highlight w:val="none"/>
              </w:rPr>
            </w:pPr>
          </w:p>
        </w:tc>
      </w:tr>
      <w:tr w14:paraId="5BA4D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000" w:type="pct"/>
            <w:gridSpan w:val="6"/>
            <w:noWrap w:val="0"/>
            <w:tcMar>
              <w:left w:w="0" w:type="dxa"/>
              <w:right w:w="0" w:type="dxa"/>
            </w:tcMar>
            <w:vAlign w:val="center"/>
          </w:tcPr>
          <w:p w14:paraId="6C817D05">
            <w:pPr>
              <w:keepNext w:val="0"/>
              <w:keepLines w:val="0"/>
              <w:suppressLineNumbers w:val="0"/>
              <w:wordWrap/>
              <w:spacing w:before="0" w:beforeAutospacing="0" w:after="0" w:afterAutospacing="0"/>
              <w:ind w:left="0" w:right="0"/>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b/>
                <w:color w:val="auto"/>
                <w:spacing w:val="0"/>
                <w:w w:val="100"/>
                <w:position w:val="0"/>
                <w:sz w:val="22"/>
                <w:szCs w:val="22"/>
                <w:highlight w:val="none"/>
              </w:rPr>
              <w:t>供应商保证：除本偏离表列出的偏离外，我单位对竞争性磋商文件的其他</w:t>
            </w:r>
            <w:r>
              <w:rPr>
                <w:rFonts w:hint="eastAsia" w:ascii="新宋体" w:hAnsi="新宋体" w:eastAsia="新宋体" w:cs="新宋体"/>
                <w:b/>
                <w:color w:val="auto"/>
                <w:spacing w:val="0"/>
                <w:w w:val="100"/>
                <w:position w:val="0"/>
                <w:sz w:val="22"/>
                <w:szCs w:val="22"/>
                <w:highlight w:val="none"/>
                <w:lang w:eastAsia="zh-CN"/>
              </w:rPr>
              <w:t>商务和合同条款</w:t>
            </w:r>
            <w:r>
              <w:rPr>
                <w:rFonts w:hint="eastAsia" w:ascii="新宋体" w:hAnsi="新宋体" w:eastAsia="新宋体" w:cs="新宋体"/>
                <w:b/>
                <w:color w:val="auto"/>
                <w:spacing w:val="0"/>
                <w:w w:val="100"/>
                <w:position w:val="0"/>
                <w:sz w:val="22"/>
                <w:szCs w:val="22"/>
                <w:highlight w:val="none"/>
              </w:rPr>
              <w:t>完全响应，无偏离。</w:t>
            </w:r>
          </w:p>
        </w:tc>
      </w:tr>
    </w:tbl>
    <w:p w14:paraId="5665A3F5">
      <w:pPr>
        <w:wordWrap/>
        <w:spacing w:line="300" w:lineRule="exact"/>
        <w:ind w:firstLine="482"/>
        <w:jc w:val="left"/>
        <w:rPr>
          <w:rFonts w:hint="eastAsia" w:ascii="新宋体" w:hAnsi="新宋体" w:eastAsia="新宋体" w:cs="新宋体"/>
          <w:color w:val="auto"/>
          <w:spacing w:val="0"/>
          <w:w w:val="100"/>
          <w:position w:val="0"/>
          <w:sz w:val="22"/>
          <w:szCs w:val="22"/>
          <w:highlight w:val="none"/>
        </w:rPr>
      </w:pPr>
      <w:r>
        <w:rPr>
          <w:rFonts w:hint="eastAsia" w:ascii="新宋体" w:hAnsi="新宋体" w:eastAsia="新宋体" w:cs="新宋体"/>
          <w:color w:val="auto"/>
          <w:spacing w:val="0"/>
          <w:w w:val="100"/>
          <w:position w:val="0"/>
          <w:sz w:val="22"/>
          <w:szCs w:val="22"/>
          <w:highlight w:val="none"/>
        </w:rPr>
        <w:t>说明：</w:t>
      </w:r>
    </w:p>
    <w:p w14:paraId="035B9A99">
      <w:pPr>
        <w:wordWrap/>
        <w:spacing w:line="300" w:lineRule="exact"/>
        <w:ind w:firstLine="482"/>
        <w:jc w:val="left"/>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eastAsia="zh-CN"/>
        </w:rPr>
        <w:t>1、“响应与偏离”应注明“响应”或“偏离”。</w:t>
      </w:r>
    </w:p>
    <w:p w14:paraId="381DD103">
      <w:pPr>
        <w:wordWrap/>
        <w:spacing w:line="300" w:lineRule="exact"/>
        <w:ind w:firstLine="482"/>
        <w:jc w:val="left"/>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eastAsia="zh-CN"/>
        </w:rPr>
        <w:t>2、属于磋商文件规定可能变动的内容在“说明”栏中注明。</w:t>
      </w:r>
    </w:p>
    <w:p w14:paraId="738740D9">
      <w:pPr>
        <w:wordWrap/>
        <w:spacing w:line="300" w:lineRule="exact"/>
        <w:ind w:firstLine="482"/>
        <w:jc w:val="left"/>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eastAsia="zh-CN"/>
        </w:rPr>
        <w:t>3、偏离表未填写具体偏离事项的，视同对竞争性磋商文件所有商务和合同条款条款完全响应，无偏离。</w:t>
      </w:r>
    </w:p>
    <w:p w14:paraId="4023D0CB">
      <w:pPr>
        <w:wordWrap/>
        <w:ind w:firstLine="480"/>
        <w:jc w:val="left"/>
        <w:rPr>
          <w:rFonts w:hint="eastAsia" w:ascii="新宋体" w:hAnsi="新宋体" w:eastAsia="新宋体" w:cs="新宋体"/>
          <w:color w:val="auto"/>
          <w:spacing w:val="0"/>
          <w:w w:val="100"/>
          <w:position w:val="0"/>
          <w:sz w:val="22"/>
          <w:szCs w:val="22"/>
          <w:highlight w:val="none"/>
          <w:lang w:eastAsia="zh-CN"/>
        </w:rPr>
      </w:pPr>
    </w:p>
    <w:p w14:paraId="1F2B6D2A">
      <w:pPr>
        <w:wordWrap/>
        <w:ind w:firstLine="480"/>
        <w:jc w:val="left"/>
        <w:rPr>
          <w:rFonts w:hint="eastAsia" w:ascii="新宋体" w:hAnsi="新宋体" w:eastAsia="新宋体" w:cs="新宋体"/>
          <w:color w:val="auto"/>
          <w:spacing w:val="0"/>
          <w:w w:val="100"/>
          <w:position w:val="0"/>
          <w:sz w:val="22"/>
          <w:szCs w:val="22"/>
          <w:highlight w:val="none"/>
          <w:lang w:eastAsia="zh-CN"/>
        </w:rPr>
      </w:pPr>
    </w:p>
    <w:p w14:paraId="72C9255F">
      <w:pPr>
        <w:wordWrap/>
        <w:ind w:firstLine="480"/>
        <w:jc w:val="left"/>
        <w:rPr>
          <w:rFonts w:hint="eastAsia" w:ascii="新宋体" w:hAnsi="新宋体" w:eastAsia="新宋体" w:cs="新宋体"/>
          <w:color w:val="auto"/>
          <w:spacing w:val="0"/>
          <w:w w:val="100"/>
          <w:position w:val="0"/>
          <w:sz w:val="22"/>
          <w:szCs w:val="22"/>
          <w:highlight w:val="none"/>
          <w:lang w:eastAsia="zh-CN"/>
        </w:rPr>
      </w:pPr>
    </w:p>
    <w:p w14:paraId="4B9C9EB5">
      <w:pPr>
        <w:wordWrap/>
        <w:ind w:firstLine="480"/>
        <w:jc w:val="left"/>
        <w:rPr>
          <w:rFonts w:hint="eastAsia" w:ascii="新宋体" w:hAnsi="新宋体" w:eastAsia="新宋体" w:cs="新宋体"/>
          <w:color w:val="auto"/>
          <w:spacing w:val="0"/>
          <w:w w:val="100"/>
          <w:position w:val="0"/>
          <w:sz w:val="22"/>
          <w:szCs w:val="22"/>
          <w:highlight w:val="none"/>
          <w:u w:val="single"/>
          <w:lang w:eastAsia="zh-CN"/>
        </w:rPr>
      </w:pPr>
      <w:r>
        <w:rPr>
          <w:rFonts w:hint="eastAsia" w:ascii="新宋体" w:hAnsi="新宋体" w:eastAsia="新宋体" w:cs="新宋体"/>
          <w:color w:val="auto"/>
          <w:spacing w:val="0"/>
          <w:w w:val="100"/>
          <w:position w:val="0"/>
          <w:sz w:val="22"/>
          <w:szCs w:val="22"/>
          <w:highlight w:val="none"/>
          <w:lang w:eastAsia="zh-CN"/>
        </w:rPr>
        <w:t>供应商名称（盖单位章）：</w:t>
      </w:r>
      <w:r>
        <w:rPr>
          <w:rFonts w:hint="eastAsia" w:ascii="新宋体" w:hAnsi="新宋体" w:eastAsia="新宋体" w:cs="新宋体"/>
          <w:color w:val="auto"/>
          <w:spacing w:val="0"/>
          <w:w w:val="100"/>
          <w:position w:val="0"/>
          <w:sz w:val="22"/>
          <w:szCs w:val="22"/>
          <w:highlight w:val="none"/>
          <w:u w:val="single"/>
          <w:lang w:eastAsia="zh-CN"/>
        </w:rPr>
        <w:t xml:space="preserve">                                       </w:t>
      </w:r>
    </w:p>
    <w:p w14:paraId="62571DB0">
      <w:pPr>
        <w:wordWrap/>
        <w:ind w:firstLine="480"/>
        <w:jc w:val="left"/>
        <w:rPr>
          <w:rFonts w:hint="eastAsia" w:ascii="新宋体" w:hAnsi="新宋体" w:eastAsia="新宋体" w:cs="新宋体"/>
          <w:color w:val="auto"/>
          <w:spacing w:val="0"/>
          <w:w w:val="100"/>
          <w:position w:val="0"/>
          <w:sz w:val="22"/>
          <w:szCs w:val="22"/>
          <w:highlight w:val="none"/>
          <w:lang w:eastAsia="zh-CN"/>
        </w:rPr>
      </w:pPr>
    </w:p>
    <w:p w14:paraId="498C7106">
      <w:pPr>
        <w:wordWrap/>
        <w:ind w:firstLine="480"/>
        <w:jc w:val="left"/>
        <w:rPr>
          <w:rFonts w:hint="eastAsia" w:ascii="新宋体" w:hAnsi="新宋体" w:eastAsia="新宋体" w:cs="新宋体"/>
          <w:color w:val="auto"/>
          <w:spacing w:val="0"/>
          <w:w w:val="100"/>
          <w:position w:val="0"/>
          <w:sz w:val="22"/>
          <w:szCs w:val="22"/>
          <w:highlight w:val="none"/>
          <w:u w:val="single"/>
          <w:lang w:eastAsia="zh-CN"/>
        </w:rPr>
      </w:pPr>
      <w:r>
        <w:rPr>
          <w:rFonts w:hint="eastAsia" w:ascii="新宋体" w:hAnsi="新宋体" w:eastAsia="新宋体" w:cs="新宋体"/>
          <w:color w:val="auto"/>
          <w:spacing w:val="0"/>
          <w:w w:val="100"/>
          <w:position w:val="0"/>
          <w:sz w:val="22"/>
          <w:szCs w:val="22"/>
          <w:highlight w:val="none"/>
          <w:lang w:eastAsia="zh-CN"/>
        </w:rPr>
        <w:t>法定代表人（单位负责人）或其委托代理人(签字或印章)：</w:t>
      </w:r>
      <w:r>
        <w:rPr>
          <w:rFonts w:hint="eastAsia" w:ascii="新宋体" w:hAnsi="新宋体" w:eastAsia="新宋体" w:cs="新宋体"/>
          <w:color w:val="auto"/>
          <w:spacing w:val="0"/>
          <w:w w:val="100"/>
          <w:position w:val="0"/>
          <w:sz w:val="22"/>
          <w:szCs w:val="22"/>
          <w:highlight w:val="none"/>
          <w:u w:val="single"/>
          <w:lang w:eastAsia="zh-CN"/>
        </w:rPr>
        <w:t xml:space="preserve">                   </w:t>
      </w:r>
    </w:p>
    <w:p w14:paraId="419AE830">
      <w:pPr>
        <w:wordWrap/>
        <w:ind w:firstLine="480"/>
        <w:jc w:val="left"/>
        <w:rPr>
          <w:rFonts w:hint="eastAsia" w:ascii="新宋体" w:hAnsi="新宋体" w:eastAsia="新宋体" w:cs="新宋体"/>
          <w:color w:val="auto"/>
          <w:spacing w:val="0"/>
          <w:w w:val="100"/>
          <w:position w:val="0"/>
          <w:sz w:val="22"/>
          <w:szCs w:val="22"/>
          <w:highlight w:val="none"/>
          <w:lang w:eastAsia="zh-CN"/>
        </w:rPr>
      </w:pPr>
    </w:p>
    <w:p w14:paraId="794F7B79">
      <w:pPr>
        <w:wordWrap/>
        <w:ind w:firstLine="480"/>
        <w:jc w:val="left"/>
        <w:rPr>
          <w:rFonts w:hint="eastAsia" w:ascii="新宋体" w:hAnsi="新宋体" w:eastAsia="新宋体" w:cs="新宋体"/>
          <w:color w:val="auto"/>
          <w:spacing w:val="0"/>
          <w:w w:val="100"/>
          <w:position w:val="0"/>
          <w:sz w:val="22"/>
          <w:szCs w:val="22"/>
          <w:highlight w:val="none"/>
          <w:lang w:eastAsia="zh-CN"/>
        </w:rPr>
      </w:pPr>
      <w:r>
        <w:rPr>
          <w:rFonts w:hint="eastAsia" w:ascii="新宋体" w:hAnsi="新宋体" w:eastAsia="新宋体" w:cs="新宋体"/>
          <w:color w:val="auto"/>
          <w:spacing w:val="0"/>
          <w:w w:val="100"/>
          <w:position w:val="0"/>
          <w:sz w:val="22"/>
          <w:szCs w:val="22"/>
          <w:highlight w:val="none"/>
          <w:lang w:eastAsia="zh-CN"/>
        </w:rPr>
        <w:t>日期：</w:t>
      </w:r>
      <w:r>
        <w:rPr>
          <w:rFonts w:hint="eastAsia" w:ascii="新宋体" w:hAnsi="新宋体" w:eastAsia="新宋体" w:cs="新宋体"/>
          <w:color w:val="auto"/>
          <w:spacing w:val="0"/>
          <w:w w:val="100"/>
          <w:position w:val="0"/>
          <w:sz w:val="22"/>
          <w:szCs w:val="22"/>
          <w:highlight w:val="none"/>
          <w:u w:val="single"/>
          <w:lang w:eastAsia="zh-CN"/>
        </w:rPr>
        <w:t xml:space="preserve">     </w:t>
      </w:r>
      <w:r>
        <w:rPr>
          <w:rFonts w:hint="eastAsia" w:ascii="新宋体" w:hAnsi="新宋体" w:eastAsia="新宋体" w:cs="新宋体"/>
          <w:color w:val="auto"/>
          <w:spacing w:val="0"/>
          <w:w w:val="100"/>
          <w:position w:val="0"/>
          <w:sz w:val="22"/>
          <w:szCs w:val="22"/>
          <w:highlight w:val="none"/>
          <w:lang w:eastAsia="zh-CN"/>
        </w:rPr>
        <w:t>年</w:t>
      </w:r>
      <w:r>
        <w:rPr>
          <w:rFonts w:hint="eastAsia" w:ascii="新宋体" w:hAnsi="新宋体" w:eastAsia="新宋体" w:cs="新宋体"/>
          <w:color w:val="auto"/>
          <w:spacing w:val="0"/>
          <w:w w:val="100"/>
          <w:position w:val="0"/>
          <w:sz w:val="22"/>
          <w:szCs w:val="22"/>
          <w:highlight w:val="none"/>
          <w:u w:val="single"/>
          <w:lang w:eastAsia="zh-CN"/>
        </w:rPr>
        <w:t xml:space="preserve">    </w:t>
      </w:r>
      <w:r>
        <w:rPr>
          <w:rFonts w:hint="eastAsia" w:ascii="新宋体" w:hAnsi="新宋体" w:eastAsia="新宋体" w:cs="新宋体"/>
          <w:color w:val="auto"/>
          <w:spacing w:val="0"/>
          <w:w w:val="100"/>
          <w:position w:val="0"/>
          <w:sz w:val="22"/>
          <w:szCs w:val="22"/>
          <w:highlight w:val="none"/>
          <w:lang w:eastAsia="zh-CN"/>
        </w:rPr>
        <w:t>月</w:t>
      </w:r>
      <w:r>
        <w:rPr>
          <w:rFonts w:hint="eastAsia" w:ascii="新宋体" w:hAnsi="新宋体" w:eastAsia="新宋体" w:cs="新宋体"/>
          <w:color w:val="auto"/>
          <w:spacing w:val="0"/>
          <w:w w:val="100"/>
          <w:position w:val="0"/>
          <w:sz w:val="22"/>
          <w:szCs w:val="22"/>
          <w:highlight w:val="none"/>
          <w:u w:val="single"/>
          <w:lang w:eastAsia="zh-CN"/>
        </w:rPr>
        <w:t xml:space="preserve">   </w:t>
      </w:r>
      <w:r>
        <w:rPr>
          <w:rFonts w:hint="eastAsia" w:ascii="新宋体" w:hAnsi="新宋体" w:eastAsia="新宋体" w:cs="新宋体"/>
          <w:color w:val="auto"/>
          <w:spacing w:val="0"/>
          <w:w w:val="100"/>
          <w:position w:val="0"/>
          <w:sz w:val="22"/>
          <w:szCs w:val="22"/>
          <w:highlight w:val="none"/>
          <w:lang w:eastAsia="zh-CN"/>
        </w:rPr>
        <w:t>日</w:t>
      </w:r>
    </w:p>
    <w:p w14:paraId="3D1ECCB3">
      <w:pPr>
        <w:widowControl w:val="0"/>
        <w:wordWrap w:val="0"/>
        <w:autoSpaceDE w:val="0"/>
        <w:autoSpaceDN w:val="0"/>
        <w:ind w:firstLine="440" w:firstLineChars="200"/>
        <w:jc w:val="both"/>
        <w:rPr>
          <w:rFonts w:hint="eastAsia" w:ascii="新宋体" w:hAnsi="新宋体" w:eastAsia="新宋体" w:cs="新宋体"/>
          <w:color w:val="auto"/>
          <w:spacing w:val="0"/>
          <w:w w:val="100"/>
          <w:kern w:val="2"/>
          <w:position w:val="0"/>
          <w:sz w:val="22"/>
          <w:szCs w:val="22"/>
          <w:highlight w:val="none"/>
          <w:lang w:val="en-US" w:eastAsia="zh-CN" w:bidi="ar-SA"/>
        </w:rPr>
      </w:pPr>
    </w:p>
    <w:p w14:paraId="38E40ECE">
      <w:pPr>
        <w:pStyle w:val="3"/>
        <w:numPr>
          <w:ilvl w:val="0"/>
          <w:numId w:val="0"/>
        </w:numPr>
        <w:bidi w:val="0"/>
        <w:jc w:val="center"/>
        <w:rPr>
          <w:rFonts w:hint="eastAsia" w:ascii="宋体" w:hAnsi="宋体" w:eastAsia="宋体" w:cs="宋体"/>
          <w:b/>
          <w:bCs/>
          <w:color w:val="auto"/>
          <w:kern w:val="2"/>
          <w:sz w:val="28"/>
          <w:szCs w:val="28"/>
          <w:highlight w:val="none"/>
          <w:lang w:val="en-US" w:eastAsia="zh-CN" w:bidi="ar-SA"/>
        </w:rPr>
      </w:pPr>
      <w:r>
        <w:rPr>
          <w:rFonts w:hint="eastAsia" w:ascii="新宋体" w:hAnsi="新宋体" w:eastAsia="新宋体" w:cs="新宋体"/>
          <w:color w:val="auto"/>
          <w:spacing w:val="0"/>
          <w:w w:val="100"/>
          <w:position w:val="0"/>
          <w:sz w:val="22"/>
          <w:highlight w:val="none"/>
          <w:lang w:eastAsia="zh-CN"/>
        </w:rPr>
        <w:br w:type="page"/>
      </w:r>
      <w:r>
        <w:rPr>
          <w:rFonts w:hint="eastAsia" w:ascii="新宋体" w:hAnsi="新宋体" w:eastAsia="新宋体" w:cs="新宋体"/>
          <w:b/>
          <w:color w:val="auto"/>
          <w:spacing w:val="0"/>
          <w:w w:val="100"/>
          <w:position w:val="0"/>
          <w:sz w:val="28"/>
          <w:highlight w:val="none"/>
          <w:lang w:eastAsia="zh-CN"/>
        </w:rPr>
        <w:t>七、</w:t>
      </w:r>
      <w:r>
        <w:rPr>
          <w:rFonts w:hint="eastAsia" w:ascii="宋体" w:hAnsi="宋体" w:eastAsia="宋体" w:cs="宋体"/>
          <w:b/>
          <w:bCs/>
          <w:color w:val="auto"/>
          <w:kern w:val="2"/>
          <w:sz w:val="28"/>
          <w:szCs w:val="28"/>
          <w:highlight w:val="none"/>
          <w:lang w:val="en-US" w:eastAsia="zh-CN" w:bidi="ar-SA"/>
        </w:rPr>
        <w:t>采购需求偏离表</w:t>
      </w:r>
    </w:p>
    <w:p w14:paraId="2BF81B37">
      <w:pPr>
        <w:wordWrap/>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eastAsia="zh-CN"/>
        </w:rPr>
        <w:t xml:space="preserve">项目名称：           </w:t>
      </w:r>
    </w:p>
    <w:p w14:paraId="7037742F">
      <w:pPr>
        <w:shd w:val="clear" w:color="auto" w:fill="auto"/>
        <w:adjustRightInd w:val="0"/>
        <w:snapToGrid w:val="0"/>
        <w:spacing w:before="156" w:beforeLines="50" w:line="360" w:lineRule="auto"/>
        <w:rPr>
          <w:rFonts w:hint="eastAsia" w:ascii="宋体" w:hAnsi="宋体" w:eastAsia="宋体" w:cs="宋体"/>
          <w:color w:val="auto"/>
          <w:sz w:val="24"/>
          <w:szCs w:val="24"/>
          <w:highlight w:val="none"/>
          <w:u w:val="single"/>
        </w:rPr>
      </w:pPr>
      <w:r>
        <w:rPr>
          <w:rFonts w:hint="eastAsia" w:ascii="宋体" w:hAnsi="宋体" w:eastAsia="宋体" w:cs="宋体"/>
          <w:color w:val="auto"/>
          <w:sz w:val="22"/>
          <w:szCs w:val="22"/>
          <w:highlight w:val="none"/>
          <w:lang w:eastAsia="zh-CN"/>
        </w:rPr>
        <w:t>政府采购编号：</w:t>
      </w:r>
    </w:p>
    <w:tbl>
      <w:tblPr>
        <w:tblStyle w:val="17"/>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28" w:type="dxa"/>
          <w:bottom w:w="0" w:type="dxa"/>
          <w:right w:w="28" w:type="dxa"/>
        </w:tblCellMar>
      </w:tblPr>
      <w:tblGrid>
        <w:gridCol w:w="791"/>
        <w:gridCol w:w="2590"/>
        <w:gridCol w:w="2133"/>
        <w:gridCol w:w="2286"/>
        <w:gridCol w:w="1894"/>
      </w:tblGrid>
      <w:tr w14:paraId="72182A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000" w:type="pct"/>
            <w:gridSpan w:val="5"/>
            <w:noWrap w:val="0"/>
            <w:vAlign w:val="center"/>
          </w:tcPr>
          <w:p w14:paraId="11616229">
            <w:pPr>
              <w:keepNext w:val="0"/>
              <w:keepLines w:val="0"/>
              <w:suppressLineNumbers w:val="0"/>
              <w:shd w:val="clear" w:color="auto" w:fill="auto"/>
              <w:adjustRightInd w:val="0"/>
              <w:snapToGrid w:val="0"/>
              <w:spacing w:before="0" w:beforeAutospacing="0" w:after="0" w:afterAutospacing="0"/>
              <w:ind w:left="0" w:right="0"/>
              <w:jc w:val="left"/>
              <w:rPr>
                <w:rFonts w:hint="eastAsia" w:ascii="宋体" w:hAnsi="宋体" w:eastAsia="宋体" w:cs="宋体"/>
                <w:iCs/>
                <w:color w:val="auto"/>
                <w:sz w:val="24"/>
                <w:szCs w:val="24"/>
                <w:highlight w:val="none"/>
              </w:rPr>
            </w:pPr>
            <w:r>
              <w:rPr>
                <w:rFonts w:hint="eastAsia" w:ascii="宋体" w:hAnsi="宋体" w:eastAsia="宋体" w:cs="宋体"/>
                <w:b/>
                <w:color w:val="auto"/>
                <w:sz w:val="24"/>
                <w:highlight w:val="none"/>
              </w:rPr>
              <w:t>对本项目</w:t>
            </w:r>
            <w:r>
              <w:rPr>
                <w:rFonts w:hint="eastAsia" w:ascii="宋体" w:hAnsi="宋体" w:eastAsia="宋体" w:cs="宋体"/>
                <w:b/>
                <w:color w:val="auto"/>
                <w:sz w:val="24"/>
                <w:highlight w:val="none"/>
                <w:lang w:eastAsia="zh-CN"/>
              </w:rPr>
              <w:t>采购需求</w:t>
            </w:r>
            <w:r>
              <w:rPr>
                <w:rFonts w:hint="eastAsia" w:ascii="宋体" w:hAnsi="宋体" w:eastAsia="宋体" w:cs="宋体"/>
                <w:b/>
                <w:color w:val="auto"/>
                <w:sz w:val="24"/>
                <w:highlight w:val="none"/>
              </w:rPr>
              <w:t>的偏离情况（请进行勾选</w:t>
            </w:r>
            <w:r>
              <w:rPr>
                <w:rFonts w:hint="eastAsia" w:ascii="宋体" w:hAnsi="宋体" w:eastAsia="宋体" w:cs="宋体"/>
                <w:b/>
                <w:color w:val="auto"/>
                <w:sz w:val="24"/>
                <w:highlight w:val="none"/>
                <w:lang w:val="en-US" w:eastAsia="zh-CN"/>
              </w:rPr>
              <w:t>打</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w:t>
            </w:r>
          </w:p>
          <w:p w14:paraId="2906C361">
            <w:pPr>
              <w:keepNext w:val="0"/>
              <w:keepLines w:val="0"/>
              <w:suppressLineNumbers w:val="0"/>
              <w:shd w:val="clear" w:color="auto" w:fill="auto"/>
              <w:adjustRightInd w:val="0"/>
              <w:snapToGrid w:val="0"/>
              <w:spacing w:before="0" w:beforeAutospacing="0" w:after="0" w:afterAutospacing="0"/>
              <w:ind w:left="0" w:right="0"/>
              <w:jc w:val="left"/>
              <w:rPr>
                <w:rFonts w:hint="eastAsia" w:ascii="宋体" w:hAnsi="宋体" w:eastAsia="宋体" w:cs="宋体"/>
                <w:color w:val="auto"/>
                <w:sz w:val="21"/>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z w:val="24"/>
                <w:highlight w:val="none"/>
              </w:rPr>
              <w:t>无偏离</w:t>
            </w:r>
            <w:r>
              <w:rPr>
                <w:rFonts w:hint="eastAsia" w:ascii="宋体" w:hAnsi="宋体" w:eastAsia="宋体" w:cs="宋体"/>
                <w:color w:val="auto"/>
                <w:sz w:val="24"/>
                <w:highlight w:val="none"/>
              </w:rPr>
              <w:t>（</w:t>
            </w:r>
            <w:r>
              <w:rPr>
                <w:rFonts w:hint="eastAsia" w:ascii="宋体" w:hAnsi="宋体" w:eastAsia="宋体" w:cs="宋体"/>
                <w:color w:val="auto"/>
                <w:sz w:val="24"/>
                <w:szCs w:val="21"/>
                <w:highlight w:val="none"/>
              </w:rPr>
              <w:t>如无偏离，仅勾选无偏离即可</w:t>
            </w:r>
            <w:r>
              <w:rPr>
                <w:rFonts w:hint="eastAsia" w:ascii="宋体" w:hAnsi="宋体" w:eastAsia="宋体" w:cs="宋体"/>
                <w:color w:val="auto"/>
                <w:sz w:val="24"/>
                <w:highlight w:val="none"/>
              </w:rPr>
              <w:t>）</w:t>
            </w:r>
          </w:p>
          <w:p w14:paraId="3DCF7B28">
            <w:pPr>
              <w:keepNext w:val="0"/>
              <w:keepLines w:val="0"/>
              <w:suppressLineNumbers w:val="0"/>
              <w:shd w:val="clear" w:color="auto" w:fill="auto"/>
              <w:adjustRightInd w:val="0"/>
              <w:snapToGrid w:val="0"/>
              <w:spacing w:before="50" w:beforeAutospacing="0" w:after="0" w:afterAutospacing="0" w:line="360" w:lineRule="auto"/>
              <w:ind w:left="0" w:right="0"/>
              <w:jc w:val="both"/>
              <w:rPr>
                <w:rFonts w:hint="eastAsia" w:ascii="宋体" w:hAnsi="宋体" w:eastAsia="宋体" w:cs="宋体"/>
                <w:color w:val="auto"/>
                <w:sz w:val="24"/>
                <w:szCs w:val="24"/>
                <w:highlight w:val="none"/>
              </w:rPr>
            </w:pPr>
            <w:r>
              <w:rPr>
                <w:rFonts w:hint="eastAsia" w:ascii="宋体" w:hAnsi="宋体" w:eastAsia="宋体" w:cs="宋体"/>
                <w:iCs/>
                <w:color w:val="auto"/>
                <w:sz w:val="32"/>
                <w:szCs w:val="32"/>
                <w:highlight w:val="none"/>
              </w:rPr>
              <w:sym w:font="Wingdings" w:char="00A8"/>
            </w:r>
            <w:r>
              <w:rPr>
                <w:rFonts w:hint="eastAsia" w:ascii="宋体" w:hAnsi="宋体" w:eastAsia="宋体" w:cs="宋体"/>
                <w:b/>
                <w:color w:val="auto"/>
                <w:sz w:val="24"/>
                <w:highlight w:val="none"/>
              </w:rPr>
              <w:t>有偏离</w:t>
            </w:r>
            <w:r>
              <w:rPr>
                <w:rFonts w:hint="eastAsia" w:ascii="宋体" w:hAnsi="宋体" w:eastAsia="宋体" w:cs="宋体"/>
                <w:color w:val="auto"/>
                <w:sz w:val="24"/>
                <w:highlight w:val="none"/>
              </w:rPr>
              <w:t>（</w:t>
            </w:r>
            <w:r>
              <w:rPr>
                <w:rFonts w:hint="eastAsia" w:ascii="宋体" w:hAnsi="宋体" w:eastAsia="宋体" w:cs="宋体"/>
                <w:color w:val="auto"/>
                <w:sz w:val="24"/>
                <w:szCs w:val="21"/>
                <w:highlight w:val="none"/>
              </w:rPr>
              <w:t>如有偏离，</w:t>
            </w:r>
            <w:r>
              <w:rPr>
                <w:rFonts w:hint="eastAsia" w:ascii="宋体" w:hAnsi="宋体" w:eastAsia="宋体" w:cs="宋体"/>
                <w:color w:val="auto"/>
                <w:sz w:val="24"/>
                <w:highlight w:val="none"/>
              </w:rPr>
              <w:t>则应在本表中对偏离项逐一列明）</w:t>
            </w:r>
          </w:p>
        </w:tc>
      </w:tr>
      <w:tr w14:paraId="2AC59E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8" w:type="pct"/>
            <w:noWrap w:val="0"/>
            <w:vAlign w:val="center"/>
          </w:tcPr>
          <w:p w14:paraId="57D137E7">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Cs/>
                <w:color w:val="auto"/>
                <w:sz w:val="24"/>
                <w:szCs w:val="24"/>
                <w:highlight w:val="none"/>
              </w:rPr>
              <w:t>序</w:t>
            </w:r>
            <w:r>
              <w:rPr>
                <w:rFonts w:hint="eastAsia" w:ascii="宋体" w:hAnsi="宋体" w:eastAsia="宋体" w:cs="宋体"/>
                <w:color w:val="auto"/>
                <w:sz w:val="24"/>
                <w:szCs w:val="24"/>
                <w:highlight w:val="none"/>
              </w:rPr>
              <w:t>号</w:t>
            </w:r>
          </w:p>
        </w:tc>
        <w:tc>
          <w:tcPr>
            <w:tcW w:w="1336" w:type="pct"/>
            <w:noWrap w:val="0"/>
            <w:vAlign w:val="center"/>
          </w:tcPr>
          <w:p w14:paraId="3416BDC9">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章节</w:t>
            </w:r>
            <w:r>
              <w:rPr>
                <w:rFonts w:hint="eastAsia" w:ascii="宋体" w:hAnsi="宋体" w:eastAsia="宋体" w:cs="宋体"/>
                <w:bCs/>
                <w:color w:val="auto"/>
                <w:sz w:val="24"/>
                <w:szCs w:val="24"/>
                <w:highlight w:val="none"/>
              </w:rPr>
              <w:t>条</w:t>
            </w:r>
            <w:r>
              <w:rPr>
                <w:rFonts w:hint="eastAsia" w:ascii="宋体" w:hAnsi="宋体" w:eastAsia="宋体" w:cs="宋体"/>
                <w:color w:val="auto"/>
                <w:sz w:val="24"/>
                <w:szCs w:val="24"/>
                <w:highlight w:val="none"/>
              </w:rPr>
              <w:t>款号</w:t>
            </w:r>
          </w:p>
        </w:tc>
        <w:tc>
          <w:tcPr>
            <w:tcW w:w="1100" w:type="pct"/>
            <w:tcBorders>
              <w:right w:val="single" w:color="auto" w:sz="4" w:space="0"/>
            </w:tcBorders>
            <w:noWrap w:val="0"/>
            <w:vAlign w:val="top"/>
          </w:tcPr>
          <w:p w14:paraId="5EA3285E">
            <w:pPr>
              <w:keepNext w:val="0"/>
              <w:keepLines w:val="0"/>
              <w:suppressLineNumbers w:val="0"/>
              <w:shd w:val="clear" w:color="auto" w:fill="auto"/>
              <w:adjustRightInd w:val="0"/>
              <w:snapToGrid w:val="0"/>
              <w:spacing w:before="50" w:beforeAutospacing="0" w:after="0" w:afterAutospacing="0" w:line="360" w:lineRule="auto"/>
              <w:ind w:left="0" w:right="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磋商文件</w:t>
            </w:r>
            <w:r>
              <w:rPr>
                <w:rFonts w:hint="eastAsia" w:ascii="宋体" w:hAnsi="宋体" w:eastAsia="宋体" w:cs="宋体"/>
                <w:color w:val="auto"/>
                <w:sz w:val="24"/>
                <w:szCs w:val="24"/>
                <w:highlight w:val="none"/>
              </w:rPr>
              <w:t>要求</w:t>
            </w:r>
          </w:p>
        </w:tc>
        <w:tc>
          <w:tcPr>
            <w:tcW w:w="1179" w:type="pct"/>
            <w:tcBorders>
              <w:left w:val="single" w:color="auto" w:sz="4" w:space="0"/>
            </w:tcBorders>
            <w:noWrap w:val="0"/>
            <w:vAlign w:val="top"/>
          </w:tcPr>
          <w:p w14:paraId="4540CD2D">
            <w:pPr>
              <w:keepNext w:val="0"/>
              <w:keepLines w:val="0"/>
              <w:suppressLineNumbers w:val="0"/>
              <w:shd w:val="clear" w:color="auto" w:fill="auto"/>
              <w:adjustRightInd w:val="0"/>
              <w:snapToGrid w:val="0"/>
              <w:spacing w:before="50" w:beforeAutospacing="0" w:after="0" w:afterAutospacing="0" w:line="360" w:lineRule="auto"/>
              <w:ind w:left="0" w:right="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文件应答</w:t>
            </w:r>
          </w:p>
        </w:tc>
        <w:tc>
          <w:tcPr>
            <w:tcW w:w="975" w:type="pct"/>
            <w:noWrap w:val="0"/>
            <w:vAlign w:val="center"/>
          </w:tcPr>
          <w:p w14:paraId="3E65E13F">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偏离说明</w:t>
            </w:r>
          </w:p>
        </w:tc>
      </w:tr>
      <w:tr w14:paraId="344B68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8" w:type="pct"/>
            <w:noWrap w:val="0"/>
            <w:vAlign w:val="center"/>
          </w:tcPr>
          <w:p w14:paraId="31E04DD7">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336" w:type="pct"/>
            <w:noWrap w:val="0"/>
            <w:vAlign w:val="center"/>
          </w:tcPr>
          <w:p w14:paraId="1C28FE87">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100" w:type="pct"/>
            <w:tcBorders>
              <w:right w:val="single" w:color="auto" w:sz="4" w:space="0"/>
            </w:tcBorders>
            <w:noWrap w:val="0"/>
            <w:vAlign w:val="center"/>
          </w:tcPr>
          <w:p w14:paraId="13D582D4">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179" w:type="pct"/>
            <w:tcBorders>
              <w:left w:val="single" w:color="auto" w:sz="4" w:space="0"/>
            </w:tcBorders>
            <w:noWrap w:val="0"/>
            <w:vAlign w:val="center"/>
          </w:tcPr>
          <w:p w14:paraId="673AC76B">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975" w:type="pct"/>
            <w:noWrap w:val="0"/>
            <w:vAlign w:val="center"/>
          </w:tcPr>
          <w:p w14:paraId="698A44B9">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r>
      <w:tr w14:paraId="11C252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8" w:type="pct"/>
            <w:noWrap w:val="0"/>
            <w:vAlign w:val="center"/>
          </w:tcPr>
          <w:p w14:paraId="4FEB1E74">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336" w:type="pct"/>
            <w:noWrap w:val="0"/>
            <w:vAlign w:val="center"/>
          </w:tcPr>
          <w:p w14:paraId="2C03DEDF">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100" w:type="pct"/>
            <w:tcBorders>
              <w:right w:val="single" w:color="auto" w:sz="4" w:space="0"/>
            </w:tcBorders>
            <w:noWrap w:val="0"/>
            <w:vAlign w:val="center"/>
          </w:tcPr>
          <w:p w14:paraId="2ACB502D">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179" w:type="pct"/>
            <w:tcBorders>
              <w:left w:val="single" w:color="auto" w:sz="4" w:space="0"/>
            </w:tcBorders>
            <w:noWrap w:val="0"/>
            <w:vAlign w:val="center"/>
          </w:tcPr>
          <w:p w14:paraId="0D4E29AD">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975" w:type="pct"/>
            <w:noWrap w:val="0"/>
            <w:vAlign w:val="center"/>
          </w:tcPr>
          <w:p w14:paraId="489C3CE7">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r>
      <w:tr w14:paraId="46E9F8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8" w:type="pct"/>
            <w:noWrap w:val="0"/>
            <w:vAlign w:val="center"/>
          </w:tcPr>
          <w:p w14:paraId="63B98F32">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336" w:type="pct"/>
            <w:noWrap w:val="0"/>
            <w:vAlign w:val="center"/>
          </w:tcPr>
          <w:p w14:paraId="420BAAC7">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100" w:type="pct"/>
            <w:tcBorders>
              <w:right w:val="single" w:color="auto" w:sz="4" w:space="0"/>
            </w:tcBorders>
            <w:noWrap w:val="0"/>
            <w:vAlign w:val="center"/>
          </w:tcPr>
          <w:p w14:paraId="40A4F4A6">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179" w:type="pct"/>
            <w:tcBorders>
              <w:left w:val="single" w:color="auto" w:sz="4" w:space="0"/>
            </w:tcBorders>
            <w:noWrap w:val="0"/>
            <w:vAlign w:val="center"/>
          </w:tcPr>
          <w:p w14:paraId="5B3C5512">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975" w:type="pct"/>
            <w:noWrap w:val="0"/>
            <w:vAlign w:val="center"/>
          </w:tcPr>
          <w:p w14:paraId="5475D985">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r>
      <w:tr w14:paraId="0CC15A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408" w:type="pct"/>
            <w:noWrap w:val="0"/>
            <w:vAlign w:val="center"/>
          </w:tcPr>
          <w:p w14:paraId="5DAB028C">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336" w:type="pct"/>
            <w:noWrap w:val="0"/>
            <w:vAlign w:val="center"/>
          </w:tcPr>
          <w:p w14:paraId="79801301">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100" w:type="pct"/>
            <w:tcBorders>
              <w:right w:val="single" w:color="auto" w:sz="4" w:space="0"/>
            </w:tcBorders>
            <w:noWrap w:val="0"/>
            <w:vAlign w:val="center"/>
          </w:tcPr>
          <w:p w14:paraId="5EF12E0B">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1179" w:type="pct"/>
            <w:tcBorders>
              <w:left w:val="single" w:color="auto" w:sz="4" w:space="0"/>
            </w:tcBorders>
            <w:noWrap w:val="0"/>
            <w:vAlign w:val="center"/>
          </w:tcPr>
          <w:p w14:paraId="7F6579E6">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c>
          <w:tcPr>
            <w:tcW w:w="975" w:type="pct"/>
            <w:noWrap w:val="0"/>
            <w:vAlign w:val="center"/>
          </w:tcPr>
          <w:p w14:paraId="032F970C">
            <w:pPr>
              <w:keepNext w:val="0"/>
              <w:keepLines w:val="0"/>
              <w:suppressLineNumbers w:val="0"/>
              <w:shd w:val="clear" w:color="auto" w:fill="auto"/>
              <w:adjustRightInd w:val="0"/>
              <w:snapToGrid w:val="0"/>
              <w:spacing w:before="50" w:beforeAutospacing="0" w:after="0" w:afterAutospacing="0" w:line="360" w:lineRule="auto"/>
              <w:ind w:left="-84" w:leftChars="-42" w:right="0"/>
              <w:jc w:val="center"/>
              <w:rPr>
                <w:rFonts w:hint="eastAsia" w:ascii="宋体" w:hAnsi="宋体" w:eastAsia="宋体" w:cs="宋体"/>
                <w:color w:val="auto"/>
                <w:sz w:val="24"/>
                <w:szCs w:val="24"/>
                <w:highlight w:val="none"/>
              </w:rPr>
            </w:pPr>
          </w:p>
        </w:tc>
      </w:tr>
      <w:tr w14:paraId="5273F7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5"/>
            <w:noWrap w:val="0"/>
            <w:vAlign w:val="center"/>
          </w:tcPr>
          <w:p w14:paraId="0C72B637">
            <w:pPr>
              <w:keepNext w:val="0"/>
              <w:keepLines w:val="0"/>
              <w:suppressLineNumbers w:val="0"/>
              <w:shd w:val="clear" w:color="auto" w:fill="auto"/>
              <w:adjustRightInd w:val="0"/>
              <w:snapToGrid w:val="0"/>
              <w:spacing w:before="50" w:beforeAutospacing="0" w:after="0" w:afterAutospacing="0" w:line="360" w:lineRule="auto"/>
              <w:ind w:left="0" w:right="0" w:firstLine="440" w:firstLineChars="200"/>
              <w:rPr>
                <w:rFonts w:hint="eastAsia" w:ascii="宋体" w:hAnsi="宋体" w:eastAsia="宋体" w:cs="宋体"/>
                <w:color w:val="auto"/>
                <w:sz w:val="24"/>
                <w:szCs w:val="24"/>
                <w:highlight w:val="none"/>
              </w:rPr>
            </w:pPr>
            <w:r>
              <w:rPr>
                <w:rFonts w:hint="eastAsia" w:ascii="宋体" w:hAnsi="宋体" w:eastAsia="宋体" w:cs="宋体"/>
                <w:b w:val="0"/>
                <w:bCs/>
                <w:color w:val="auto"/>
                <w:sz w:val="22"/>
                <w:szCs w:val="22"/>
                <w:highlight w:val="none"/>
                <w:lang w:eastAsia="zh-CN"/>
              </w:rPr>
              <w:t>供应商</w:t>
            </w:r>
            <w:r>
              <w:rPr>
                <w:rFonts w:hint="eastAsia" w:ascii="宋体" w:hAnsi="宋体" w:eastAsia="宋体" w:cs="宋体"/>
                <w:b w:val="0"/>
                <w:bCs/>
                <w:color w:val="auto"/>
                <w:sz w:val="22"/>
                <w:szCs w:val="22"/>
                <w:highlight w:val="none"/>
              </w:rPr>
              <w:t>保证：除本采购需求偏离表列出的偏离外，我单位对</w:t>
            </w:r>
            <w:r>
              <w:rPr>
                <w:rFonts w:hint="eastAsia" w:ascii="宋体" w:hAnsi="宋体" w:eastAsia="宋体" w:cs="宋体"/>
                <w:b w:val="0"/>
                <w:bCs/>
                <w:color w:val="auto"/>
                <w:sz w:val="22"/>
                <w:szCs w:val="22"/>
                <w:highlight w:val="none"/>
                <w:lang w:eastAsia="zh-CN"/>
              </w:rPr>
              <w:t>磋商文件</w:t>
            </w:r>
            <w:r>
              <w:rPr>
                <w:rFonts w:hint="eastAsia" w:ascii="宋体" w:hAnsi="宋体" w:eastAsia="宋体" w:cs="宋体"/>
                <w:b w:val="0"/>
                <w:bCs/>
                <w:color w:val="auto"/>
                <w:sz w:val="22"/>
                <w:szCs w:val="22"/>
                <w:highlight w:val="none"/>
              </w:rPr>
              <w:t>的其他采购需求条款完全响应，无偏离。</w:t>
            </w:r>
          </w:p>
        </w:tc>
      </w:tr>
    </w:tbl>
    <w:p w14:paraId="00441F46">
      <w:pPr>
        <w:shd w:val="clear" w:color="auto" w:fill="auto"/>
        <w:adjustRightInd w:val="0"/>
        <w:snapToGrid w:val="0"/>
        <w:spacing w:before="50" w:line="360" w:lineRule="auto"/>
        <w:ind w:left="-84" w:leftChars="-42"/>
        <w:rPr>
          <w:rFonts w:hint="eastAsia" w:ascii="宋体" w:hAnsi="宋体" w:eastAsia="宋体" w:cs="宋体"/>
          <w:color w:val="auto"/>
          <w:sz w:val="22"/>
          <w:szCs w:val="22"/>
          <w:highlight w:val="none"/>
        </w:rPr>
      </w:pPr>
      <w:r>
        <w:rPr>
          <w:rFonts w:hint="eastAsia" w:ascii="宋体" w:hAnsi="宋体" w:eastAsia="宋体" w:cs="宋体"/>
          <w:b w:val="0"/>
          <w:bCs/>
          <w:color w:val="auto"/>
          <w:sz w:val="22"/>
          <w:szCs w:val="22"/>
          <w:highlight w:val="none"/>
        </w:rPr>
        <w:t>注：</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应根据</w:t>
      </w:r>
      <w:r>
        <w:rPr>
          <w:rFonts w:hint="eastAsia" w:ascii="宋体" w:hAnsi="宋体" w:eastAsia="宋体" w:cs="宋体"/>
          <w:color w:val="auto"/>
          <w:sz w:val="22"/>
          <w:szCs w:val="22"/>
          <w:highlight w:val="none"/>
          <w:lang w:eastAsia="zh-CN"/>
        </w:rPr>
        <w:t>磋商文件</w:t>
      </w:r>
      <w:r>
        <w:rPr>
          <w:rFonts w:hint="eastAsia" w:ascii="宋体" w:hAnsi="宋体" w:eastAsia="宋体" w:cs="宋体"/>
          <w:color w:val="auto"/>
          <w:sz w:val="22"/>
          <w:szCs w:val="22"/>
          <w:highlight w:val="none"/>
        </w:rPr>
        <w:t>第</w:t>
      </w:r>
      <w:r>
        <w:rPr>
          <w:rFonts w:hint="eastAsia" w:ascii="宋体" w:hAnsi="宋体" w:eastAsia="宋体" w:cs="宋体"/>
          <w:color w:val="auto"/>
          <w:sz w:val="22"/>
          <w:szCs w:val="22"/>
          <w:highlight w:val="none"/>
          <w:lang w:val="en-US" w:eastAsia="zh-CN"/>
        </w:rPr>
        <w:t>四</w:t>
      </w:r>
      <w:r>
        <w:rPr>
          <w:rFonts w:hint="eastAsia" w:ascii="宋体" w:hAnsi="宋体" w:eastAsia="宋体" w:cs="宋体"/>
          <w:color w:val="auto"/>
          <w:sz w:val="22"/>
          <w:szCs w:val="22"/>
          <w:highlight w:val="none"/>
        </w:rPr>
        <w:t>章“采购需求”填写本表；</w:t>
      </w:r>
    </w:p>
    <w:p w14:paraId="4913377D">
      <w:pPr>
        <w:shd w:val="clear" w:color="auto" w:fill="auto"/>
        <w:adjustRightInd w:val="0"/>
        <w:snapToGrid w:val="0"/>
        <w:spacing w:before="50" w:line="360" w:lineRule="auto"/>
        <w:ind w:left="-84" w:leftChars="-42" w:firstLine="440" w:firstLineChars="200"/>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lang w:val="en-US" w:eastAsia="zh-CN"/>
        </w:rPr>
        <w:t>2.</w:t>
      </w:r>
      <w:r>
        <w:rPr>
          <w:rFonts w:hint="eastAsia" w:ascii="宋体" w:hAnsi="宋体" w:eastAsia="宋体" w:cs="宋体"/>
          <w:b/>
          <w:color w:val="auto"/>
          <w:sz w:val="22"/>
          <w:szCs w:val="22"/>
          <w:highlight w:val="none"/>
          <w:lang w:eastAsia="zh-CN"/>
        </w:rPr>
        <w:t>供应商</w:t>
      </w:r>
      <w:r>
        <w:rPr>
          <w:rFonts w:hint="eastAsia" w:ascii="宋体" w:hAnsi="宋体" w:eastAsia="宋体" w:cs="宋体"/>
          <w:b/>
          <w:color w:val="auto"/>
          <w:sz w:val="22"/>
          <w:szCs w:val="22"/>
          <w:highlight w:val="none"/>
        </w:rPr>
        <w:t>如果对</w:t>
      </w:r>
      <w:r>
        <w:rPr>
          <w:rFonts w:hint="eastAsia" w:ascii="宋体" w:hAnsi="宋体" w:eastAsia="宋体" w:cs="宋体"/>
          <w:b/>
          <w:color w:val="auto"/>
          <w:sz w:val="22"/>
          <w:szCs w:val="22"/>
          <w:highlight w:val="none"/>
          <w:lang w:eastAsia="zh-CN"/>
        </w:rPr>
        <w:t>磋商文件</w:t>
      </w:r>
      <w:r>
        <w:rPr>
          <w:rFonts w:hint="eastAsia" w:ascii="宋体" w:hAnsi="宋体" w:eastAsia="宋体" w:cs="宋体"/>
          <w:b/>
          <w:color w:val="auto"/>
          <w:sz w:val="22"/>
          <w:szCs w:val="22"/>
          <w:highlight w:val="none"/>
        </w:rPr>
        <w:t>第</w:t>
      </w:r>
      <w:r>
        <w:rPr>
          <w:rFonts w:hint="eastAsia" w:ascii="宋体" w:hAnsi="宋体" w:eastAsia="宋体" w:cs="宋体"/>
          <w:b/>
          <w:color w:val="auto"/>
          <w:sz w:val="22"/>
          <w:szCs w:val="22"/>
          <w:highlight w:val="none"/>
          <w:lang w:val="en-US" w:eastAsia="zh-CN"/>
        </w:rPr>
        <w:t>四</w:t>
      </w:r>
      <w:r>
        <w:rPr>
          <w:rFonts w:hint="eastAsia" w:ascii="宋体" w:hAnsi="宋体" w:eastAsia="宋体" w:cs="宋体"/>
          <w:b/>
          <w:color w:val="auto"/>
          <w:sz w:val="22"/>
          <w:szCs w:val="22"/>
          <w:highlight w:val="none"/>
        </w:rPr>
        <w:t>章“采购需求”的响应有偏离，应将偏离条款逐条如实应答，并作出说明；</w:t>
      </w:r>
    </w:p>
    <w:p w14:paraId="3F91C2B6">
      <w:pPr>
        <w:shd w:val="clear" w:color="auto" w:fill="auto"/>
        <w:adjustRightInd w:val="0"/>
        <w:snapToGrid w:val="0"/>
        <w:spacing w:before="50" w:line="360" w:lineRule="auto"/>
        <w:ind w:left="-84" w:leftChars="-42"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3.</w:t>
      </w:r>
      <w:r>
        <w:rPr>
          <w:rFonts w:hint="eastAsia" w:ascii="宋体" w:hAnsi="宋体" w:eastAsia="宋体" w:cs="宋体"/>
          <w:color w:val="auto"/>
          <w:sz w:val="22"/>
          <w:szCs w:val="22"/>
          <w:highlight w:val="none"/>
        </w:rPr>
        <w:t>如不提供此表，则视为</w:t>
      </w:r>
      <w:r>
        <w:rPr>
          <w:rFonts w:hint="eastAsia" w:ascii="宋体" w:hAnsi="宋体" w:eastAsia="宋体" w:cs="宋体"/>
          <w:color w:val="auto"/>
          <w:sz w:val="22"/>
          <w:szCs w:val="22"/>
          <w:highlight w:val="none"/>
          <w:lang w:eastAsia="zh-CN"/>
        </w:rPr>
        <w:t>供应商</w:t>
      </w:r>
      <w:r>
        <w:rPr>
          <w:rFonts w:hint="eastAsia" w:ascii="宋体" w:hAnsi="宋体" w:eastAsia="宋体" w:cs="宋体"/>
          <w:color w:val="auto"/>
          <w:sz w:val="22"/>
          <w:szCs w:val="22"/>
          <w:highlight w:val="none"/>
        </w:rPr>
        <w:t>不满足</w:t>
      </w:r>
      <w:r>
        <w:rPr>
          <w:rFonts w:hint="eastAsia" w:ascii="宋体" w:hAnsi="宋体" w:eastAsia="宋体" w:cs="宋体"/>
          <w:color w:val="auto"/>
          <w:sz w:val="22"/>
          <w:szCs w:val="22"/>
          <w:highlight w:val="none"/>
          <w:lang w:eastAsia="zh-CN"/>
        </w:rPr>
        <w:t>磋商文件</w:t>
      </w:r>
      <w:r>
        <w:rPr>
          <w:rFonts w:hint="eastAsia" w:ascii="宋体" w:hAnsi="宋体" w:eastAsia="宋体" w:cs="宋体"/>
          <w:color w:val="auto"/>
          <w:sz w:val="22"/>
          <w:szCs w:val="22"/>
          <w:highlight w:val="none"/>
        </w:rPr>
        <w:t>第</w:t>
      </w:r>
      <w:r>
        <w:rPr>
          <w:rFonts w:hint="eastAsia" w:ascii="宋体" w:hAnsi="宋体" w:eastAsia="宋体" w:cs="宋体"/>
          <w:color w:val="auto"/>
          <w:sz w:val="22"/>
          <w:szCs w:val="22"/>
          <w:highlight w:val="none"/>
          <w:lang w:val="en-US" w:eastAsia="zh-CN"/>
        </w:rPr>
        <w:t>四</w:t>
      </w:r>
      <w:r>
        <w:rPr>
          <w:rFonts w:hint="eastAsia" w:ascii="宋体" w:hAnsi="宋体" w:eastAsia="宋体" w:cs="宋体"/>
          <w:color w:val="auto"/>
          <w:sz w:val="22"/>
          <w:szCs w:val="22"/>
          <w:highlight w:val="none"/>
        </w:rPr>
        <w:t>章的所有条款要求，其</w:t>
      </w:r>
      <w:r>
        <w:rPr>
          <w:rFonts w:hint="eastAsia" w:ascii="宋体" w:hAnsi="宋体" w:eastAsia="宋体" w:cs="宋体"/>
          <w:b/>
          <w:color w:val="auto"/>
          <w:sz w:val="22"/>
          <w:szCs w:val="22"/>
          <w:highlight w:val="none"/>
        </w:rPr>
        <w:t>投标无效</w:t>
      </w:r>
      <w:r>
        <w:rPr>
          <w:rFonts w:hint="eastAsia" w:ascii="宋体" w:hAnsi="宋体" w:eastAsia="宋体" w:cs="宋体"/>
          <w:color w:val="auto"/>
          <w:sz w:val="22"/>
          <w:szCs w:val="22"/>
          <w:highlight w:val="none"/>
        </w:rPr>
        <w:t>。</w:t>
      </w:r>
    </w:p>
    <w:p w14:paraId="53C4B525">
      <w:pPr>
        <w:shd w:val="clear" w:color="auto" w:fill="auto"/>
        <w:adjustRightInd w:val="0"/>
        <w:snapToGrid w:val="0"/>
        <w:spacing w:before="50" w:line="360" w:lineRule="auto"/>
        <w:ind w:left="-84" w:leftChars="-42"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4.</w:t>
      </w:r>
      <w:r>
        <w:rPr>
          <w:rFonts w:hint="eastAsia" w:ascii="宋体" w:hAnsi="宋体" w:eastAsia="宋体" w:cs="宋体"/>
          <w:color w:val="auto"/>
          <w:sz w:val="22"/>
          <w:szCs w:val="22"/>
          <w:highlight w:val="none"/>
        </w:rPr>
        <w:t>在采购人与中标人签订合同时，如中标人未在</w:t>
      </w:r>
      <w:r>
        <w:rPr>
          <w:rFonts w:hint="eastAsia" w:ascii="宋体" w:hAnsi="宋体" w:eastAsia="宋体" w:cs="宋体"/>
          <w:color w:val="auto"/>
          <w:sz w:val="22"/>
          <w:szCs w:val="22"/>
          <w:highlight w:val="none"/>
          <w:lang w:eastAsia="zh-CN"/>
        </w:rPr>
        <w:t>响应</w:t>
      </w:r>
      <w:r>
        <w:rPr>
          <w:rFonts w:hint="eastAsia" w:ascii="宋体" w:hAnsi="宋体" w:eastAsia="宋体" w:cs="宋体"/>
          <w:color w:val="auto"/>
          <w:sz w:val="22"/>
          <w:szCs w:val="22"/>
          <w:highlight w:val="none"/>
        </w:rPr>
        <w:t>文件“采购需求偏离表”中列出偏离说明，无论已发生或即将发生任何情形，均视为完全符合</w:t>
      </w:r>
      <w:r>
        <w:rPr>
          <w:rFonts w:hint="eastAsia" w:ascii="宋体" w:hAnsi="宋体" w:eastAsia="宋体" w:cs="宋体"/>
          <w:color w:val="auto"/>
          <w:sz w:val="22"/>
          <w:szCs w:val="22"/>
          <w:highlight w:val="none"/>
          <w:lang w:eastAsia="zh-CN"/>
        </w:rPr>
        <w:t>磋商文件</w:t>
      </w:r>
      <w:r>
        <w:rPr>
          <w:rFonts w:hint="eastAsia" w:ascii="宋体" w:hAnsi="宋体" w:eastAsia="宋体" w:cs="宋体"/>
          <w:color w:val="auto"/>
          <w:sz w:val="22"/>
          <w:szCs w:val="22"/>
          <w:highlight w:val="none"/>
        </w:rPr>
        <w:t>要求，并写入合同。若中标人在合同签订前，以上述事项为借口而不履行合同签订手续及执行合同，则视作拒绝与采购人签订合同。</w:t>
      </w:r>
    </w:p>
    <w:p w14:paraId="39789FF6">
      <w:pPr>
        <w:shd w:val="clear" w:color="auto" w:fill="auto"/>
        <w:adjustRightInd w:val="0"/>
        <w:snapToGrid w:val="0"/>
        <w:spacing w:before="50" w:line="360" w:lineRule="auto"/>
        <w:ind w:left="-84" w:leftChars="-42" w:firstLine="440" w:firstLineChars="200"/>
        <w:rPr>
          <w:rFonts w:hint="eastAsia" w:ascii="宋体" w:hAnsi="宋体" w:eastAsia="宋体" w:cs="宋体"/>
          <w:color w:val="auto"/>
          <w:sz w:val="22"/>
          <w:szCs w:val="22"/>
          <w:highlight w:val="none"/>
        </w:rPr>
      </w:pPr>
    </w:p>
    <w:p w14:paraId="5DD7FE3E">
      <w:pPr>
        <w:shd w:val="clear" w:color="auto" w:fill="auto"/>
        <w:adjustRightInd w:val="0"/>
        <w:snapToGrid w:val="0"/>
        <w:spacing w:before="50" w:line="360" w:lineRule="auto"/>
        <w:rPr>
          <w:rFonts w:hint="eastAsia" w:ascii="宋体" w:hAnsi="宋体" w:eastAsia="宋体" w:cs="宋体"/>
          <w:b w:val="0"/>
          <w:bCs w:val="0"/>
          <w:color w:val="auto"/>
          <w:sz w:val="24"/>
          <w:szCs w:val="24"/>
          <w:highlight w:val="none"/>
        </w:rPr>
      </w:pPr>
    </w:p>
    <w:p w14:paraId="2BBE5B3B">
      <w:pPr>
        <w:shd w:val="clear" w:color="auto" w:fill="auto"/>
        <w:adjustRightInd w:val="0"/>
        <w:snapToGrid w:val="0"/>
        <w:spacing w:before="50" w:line="360" w:lineRule="auto"/>
        <w:rPr>
          <w:rFonts w:hint="eastAsia" w:ascii="宋体" w:hAnsi="宋体" w:eastAsia="宋体" w:cs="宋体"/>
          <w:b w:val="0"/>
          <w:bCs w:val="0"/>
          <w:color w:val="auto"/>
          <w:sz w:val="24"/>
          <w:szCs w:val="24"/>
          <w:highlight w:val="none"/>
          <w:u w:val="single"/>
          <w:lang w:val="en-US" w:eastAsia="zh-CN"/>
        </w:rPr>
      </w:pPr>
      <w:r>
        <w:rPr>
          <w:rFonts w:hint="eastAsia" w:ascii="宋体" w:hAnsi="宋体" w:eastAsia="宋体" w:cs="宋体"/>
          <w:b w:val="0"/>
          <w:bCs w:val="0"/>
          <w:color w:val="auto"/>
          <w:sz w:val="24"/>
          <w:szCs w:val="24"/>
          <w:highlight w:val="none"/>
          <w:lang w:eastAsia="zh-CN"/>
        </w:rPr>
        <w:t>供应商</w:t>
      </w:r>
      <w:r>
        <w:rPr>
          <w:rFonts w:hint="eastAsia" w:ascii="宋体" w:hAnsi="宋体" w:eastAsia="宋体" w:cs="宋体"/>
          <w:b w:val="0"/>
          <w:bCs w:val="0"/>
          <w:color w:val="auto"/>
          <w:sz w:val="24"/>
          <w:szCs w:val="24"/>
          <w:highlight w:val="none"/>
        </w:rPr>
        <w:t>名称（</w:t>
      </w:r>
      <w:r>
        <w:rPr>
          <w:rFonts w:hint="eastAsia" w:ascii="宋体" w:hAnsi="宋体" w:eastAsia="宋体" w:cs="宋体"/>
          <w:b w:val="0"/>
          <w:bCs w:val="0"/>
          <w:color w:val="auto"/>
          <w:sz w:val="24"/>
          <w:szCs w:val="24"/>
          <w:highlight w:val="none"/>
          <w:lang w:eastAsia="zh-CN"/>
        </w:rPr>
        <w:t>盖单位公章</w:t>
      </w: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szCs w:val="24"/>
          <w:highlight w:val="none"/>
          <w:u w:val="single"/>
          <w:lang w:val="en-US" w:eastAsia="zh-CN"/>
        </w:rPr>
        <w:t xml:space="preserve">                        </w:t>
      </w:r>
    </w:p>
    <w:p w14:paraId="5AF89DAB">
      <w:pPr>
        <w:shd w:val="clear" w:color="auto" w:fill="auto"/>
        <w:adjustRightInd w:val="0"/>
        <w:snapToGrid w:val="0"/>
        <w:spacing w:before="50"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pacing w:val="-2"/>
          <w:kern w:val="0"/>
          <w:sz w:val="24"/>
          <w:szCs w:val="24"/>
          <w:highlight w:val="none"/>
        </w:rPr>
        <w:t>法</w:t>
      </w:r>
      <w:r>
        <w:rPr>
          <w:rFonts w:hint="eastAsia" w:ascii="宋体" w:hAnsi="宋体" w:eastAsia="宋体" w:cs="宋体"/>
          <w:b w:val="0"/>
          <w:bCs w:val="0"/>
          <w:color w:val="auto"/>
          <w:kern w:val="0"/>
          <w:sz w:val="24"/>
          <w:szCs w:val="24"/>
          <w:highlight w:val="none"/>
        </w:rPr>
        <w:t>定</w:t>
      </w:r>
      <w:r>
        <w:rPr>
          <w:rFonts w:hint="eastAsia" w:ascii="宋体" w:hAnsi="宋体" w:eastAsia="宋体" w:cs="宋体"/>
          <w:b w:val="0"/>
          <w:bCs w:val="0"/>
          <w:color w:val="auto"/>
          <w:spacing w:val="-2"/>
          <w:kern w:val="0"/>
          <w:sz w:val="24"/>
          <w:szCs w:val="24"/>
          <w:highlight w:val="none"/>
        </w:rPr>
        <w:t>代</w:t>
      </w:r>
      <w:r>
        <w:rPr>
          <w:rFonts w:hint="eastAsia" w:ascii="宋体" w:hAnsi="宋体" w:eastAsia="宋体" w:cs="宋体"/>
          <w:b w:val="0"/>
          <w:bCs w:val="0"/>
          <w:color w:val="auto"/>
          <w:kern w:val="0"/>
          <w:sz w:val="24"/>
          <w:szCs w:val="24"/>
          <w:highlight w:val="none"/>
        </w:rPr>
        <w:t>表</w:t>
      </w:r>
      <w:r>
        <w:rPr>
          <w:rFonts w:hint="eastAsia" w:ascii="宋体" w:hAnsi="宋体" w:eastAsia="宋体" w:cs="宋体"/>
          <w:b w:val="0"/>
          <w:bCs w:val="0"/>
          <w:color w:val="auto"/>
          <w:spacing w:val="-2"/>
          <w:kern w:val="0"/>
          <w:sz w:val="24"/>
          <w:szCs w:val="24"/>
          <w:highlight w:val="none"/>
        </w:rPr>
        <w:t>人</w:t>
      </w:r>
      <w:r>
        <w:rPr>
          <w:rFonts w:hint="eastAsia" w:ascii="宋体" w:hAnsi="宋体" w:eastAsia="宋体" w:cs="宋体"/>
          <w:b w:val="0"/>
          <w:bCs w:val="0"/>
          <w:color w:val="auto"/>
          <w:kern w:val="0"/>
          <w:sz w:val="24"/>
          <w:szCs w:val="24"/>
          <w:highlight w:val="none"/>
        </w:rPr>
        <w:t>（</w:t>
      </w:r>
      <w:r>
        <w:rPr>
          <w:rFonts w:hint="eastAsia" w:ascii="宋体" w:hAnsi="宋体" w:eastAsia="宋体" w:cs="宋体"/>
          <w:b w:val="0"/>
          <w:bCs w:val="0"/>
          <w:color w:val="auto"/>
          <w:spacing w:val="-2"/>
          <w:kern w:val="0"/>
          <w:sz w:val="24"/>
          <w:szCs w:val="24"/>
          <w:highlight w:val="none"/>
        </w:rPr>
        <w:t>单</w:t>
      </w:r>
      <w:r>
        <w:rPr>
          <w:rFonts w:hint="eastAsia" w:ascii="宋体" w:hAnsi="宋体" w:eastAsia="宋体" w:cs="宋体"/>
          <w:b w:val="0"/>
          <w:bCs w:val="0"/>
          <w:color w:val="auto"/>
          <w:kern w:val="0"/>
          <w:sz w:val="24"/>
          <w:szCs w:val="24"/>
          <w:highlight w:val="none"/>
        </w:rPr>
        <w:t>位</w:t>
      </w:r>
      <w:r>
        <w:rPr>
          <w:rFonts w:hint="eastAsia" w:ascii="宋体" w:hAnsi="宋体" w:eastAsia="宋体" w:cs="宋体"/>
          <w:b w:val="0"/>
          <w:bCs w:val="0"/>
          <w:color w:val="auto"/>
          <w:spacing w:val="-2"/>
          <w:kern w:val="0"/>
          <w:sz w:val="24"/>
          <w:szCs w:val="24"/>
          <w:highlight w:val="none"/>
        </w:rPr>
        <w:t>负</w:t>
      </w:r>
      <w:r>
        <w:rPr>
          <w:rFonts w:hint="eastAsia" w:ascii="宋体" w:hAnsi="宋体" w:eastAsia="宋体" w:cs="宋体"/>
          <w:b w:val="0"/>
          <w:bCs w:val="0"/>
          <w:color w:val="auto"/>
          <w:kern w:val="0"/>
          <w:sz w:val="24"/>
          <w:szCs w:val="24"/>
          <w:highlight w:val="none"/>
        </w:rPr>
        <w:t>责人</w:t>
      </w:r>
      <w:r>
        <w:rPr>
          <w:rFonts w:hint="eastAsia" w:ascii="宋体" w:hAnsi="宋体" w:eastAsia="宋体" w:cs="宋体"/>
          <w:b w:val="0"/>
          <w:bCs w:val="0"/>
          <w:color w:val="auto"/>
          <w:spacing w:val="-2"/>
          <w:kern w:val="0"/>
          <w:sz w:val="24"/>
          <w:szCs w:val="24"/>
          <w:highlight w:val="none"/>
        </w:rPr>
        <w:t>）</w:t>
      </w:r>
      <w:r>
        <w:rPr>
          <w:rFonts w:hint="eastAsia" w:ascii="宋体" w:hAnsi="宋体" w:eastAsia="宋体" w:cs="宋体"/>
          <w:b w:val="0"/>
          <w:bCs w:val="0"/>
          <w:color w:val="auto"/>
          <w:sz w:val="24"/>
          <w:szCs w:val="24"/>
          <w:highlight w:val="none"/>
        </w:rPr>
        <w:t>或其授权的代理人（签字或印章）：</w:t>
      </w:r>
      <w:r>
        <w:rPr>
          <w:rFonts w:hint="eastAsia" w:ascii="宋体" w:hAnsi="宋体" w:eastAsia="宋体" w:cs="宋体"/>
          <w:b w:val="0"/>
          <w:bCs w:val="0"/>
          <w:color w:val="auto"/>
          <w:sz w:val="24"/>
          <w:szCs w:val="24"/>
          <w:highlight w:val="none"/>
          <w:u w:val="single"/>
        </w:rPr>
        <w:t xml:space="preserve">               </w:t>
      </w:r>
    </w:p>
    <w:p w14:paraId="407F1C9D">
      <w:pPr>
        <w:shd w:val="clear" w:color="auto" w:fill="auto"/>
        <w:adjustRightInd w:val="0"/>
        <w:snapToGrid w:val="0"/>
        <w:spacing w:before="50" w:line="360" w:lineRule="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日 期：</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年</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月</w:t>
      </w:r>
      <w:r>
        <w:rPr>
          <w:rFonts w:hint="eastAsia" w:ascii="宋体" w:hAnsi="宋体" w:eastAsia="宋体" w:cs="宋体"/>
          <w:b w:val="0"/>
          <w:bCs w:val="0"/>
          <w:color w:val="auto"/>
          <w:sz w:val="24"/>
          <w:szCs w:val="24"/>
          <w:highlight w:val="none"/>
          <w:u w:val="single"/>
        </w:rPr>
        <w:t xml:space="preserve">    </w:t>
      </w:r>
      <w:r>
        <w:rPr>
          <w:rFonts w:hint="eastAsia" w:ascii="宋体" w:hAnsi="宋体" w:eastAsia="宋体" w:cs="宋体"/>
          <w:b w:val="0"/>
          <w:bCs w:val="0"/>
          <w:color w:val="auto"/>
          <w:sz w:val="24"/>
          <w:szCs w:val="24"/>
          <w:highlight w:val="none"/>
        </w:rPr>
        <w:t>日</w:t>
      </w:r>
    </w:p>
    <w:p w14:paraId="1368523F">
      <w:pPr>
        <w:wordWrap/>
        <w:jc w:val="center"/>
        <w:rPr>
          <w:rFonts w:hint="eastAsia" w:ascii="宋体" w:hAnsi="宋体" w:cs="宋体"/>
          <w:color w:val="auto"/>
          <w:sz w:val="22"/>
          <w:highlight w:val="none"/>
          <w:lang w:eastAsia="zh-CN"/>
        </w:rPr>
      </w:pPr>
      <w:r>
        <w:rPr>
          <w:rFonts w:hint="eastAsia" w:ascii="宋体" w:hAnsi="宋体" w:cs="宋体"/>
          <w:color w:val="auto"/>
          <w:sz w:val="22"/>
          <w:highlight w:val="none"/>
          <w:lang w:eastAsia="zh-CN"/>
        </w:rPr>
        <w:br w:type="page"/>
      </w:r>
    </w:p>
    <w:p w14:paraId="1C76268A">
      <w:pPr>
        <w:wordWrap/>
        <w:jc w:val="center"/>
        <w:rPr>
          <w:rFonts w:hint="eastAsia" w:ascii="宋体" w:hAnsi="宋体" w:cs="宋体"/>
          <w:color w:val="auto"/>
          <w:sz w:val="22"/>
          <w:highlight w:val="none"/>
          <w:lang w:eastAsia="zh-CN"/>
        </w:rPr>
      </w:pPr>
    </w:p>
    <w:p w14:paraId="52FEA8F4">
      <w:pPr>
        <w:wordWrap/>
        <w:jc w:val="center"/>
        <w:rPr>
          <w:rFonts w:hint="eastAsia" w:ascii="宋体" w:hAnsi="宋体" w:cs="宋体"/>
          <w:b/>
          <w:color w:val="auto"/>
          <w:sz w:val="28"/>
          <w:highlight w:val="none"/>
          <w:lang w:eastAsia="zh-CN"/>
        </w:rPr>
      </w:pPr>
      <w:r>
        <w:rPr>
          <w:rFonts w:hint="eastAsia" w:ascii="宋体" w:hAnsi="宋体" w:cs="宋体"/>
          <w:b/>
          <w:color w:val="auto"/>
          <w:sz w:val="28"/>
          <w:highlight w:val="none"/>
          <w:lang w:eastAsia="zh-CN"/>
        </w:rPr>
        <w:t>八、报价一览表及报价文件</w:t>
      </w:r>
    </w:p>
    <w:p w14:paraId="0A2A4BA8">
      <w:pPr>
        <w:wordWrap/>
        <w:spacing w:line="340" w:lineRule="exact"/>
        <w:jc w:val="left"/>
        <w:rPr>
          <w:rFonts w:hint="default" w:ascii="宋体" w:hAnsi="宋体" w:cs="宋体"/>
          <w:b/>
          <w:bCs/>
          <w:color w:val="auto"/>
          <w:sz w:val="22"/>
          <w:szCs w:val="21"/>
          <w:highlight w:val="none"/>
          <w:lang w:val="en-US" w:eastAsia="zh-CN"/>
        </w:rPr>
      </w:pPr>
      <w:r>
        <w:rPr>
          <w:rFonts w:hint="eastAsia" w:ascii="宋体" w:hAnsi="宋体" w:cs="宋体"/>
          <w:b/>
          <w:bCs/>
          <w:color w:val="auto"/>
          <w:sz w:val="22"/>
          <w:szCs w:val="21"/>
          <w:highlight w:val="none"/>
          <w:lang w:eastAsia="zh-CN"/>
        </w:rPr>
        <w:t>附件</w:t>
      </w:r>
      <w:r>
        <w:rPr>
          <w:rFonts w:hint="eastAsia" w:ascii="宋体" w:hAnsi="宋体" w:cs="宋体"/>
          <w:b/>
          <w:bCs/>
          <w:color w:val="auto"/>
          <w:sz w:val="22"/>
          <w:szCs w:val="21"/>
          <w:highlight w:val="none"/>
          <w:lang w:val="en-US" w:eastAsia="zh-CN"/>
        </w:rPr>
        <w:t>8-1</w:t>
      </w:r>
    </w:p>
    <w:p w14:paraId="0457A0F4">
      <w:pPr>
        <w:adjustRightInd w:val="0"/>
        <w:snapToGrid w:val="0"/>
        <w:rPr>
          <w:rFonts w:hint="eastAsia" w:ascii="宋体" w:hAnsi="宋体" w:cs="宋体"/>
          <w:color w:val="auto"/>
          <w:sz w:val="28"/>
          <w:szCs w:val="28"/>
          <w:highlight w:val="none"/>
        </w:rPr>
      </w:pPr>
    </w:p>
    <w:p w14:paraId="6CD1D2B2">
      <w:pPr>
        <w:adjustRightInd w:val="0"/>
        <w:snapToGrid w:val="0"/>
        <w:spacing w:line="360" w:lineRule="auto"/>
        <w:jc w:val="center"/>
        <w:rPr>
          <w:rFonts w:hint="eastAsia" w:ascii="宋体" w:hAnsi="宋体" w:cs="宋体"/>
          <w:b/>
          <w:color w:val="auto"/>
          <w:sz w:val="24"/>
          <w:highlight w:val="none"/>
        </w:rPr>
      </w:pPr>
      <w:r>
        <w:rPr>
          <w:rFonts w:hint="eastAsia" w:ascii="宋体" w:hAnsi="宋体" w:cs="宋体"/>
          <w:b/>
          <w:color w:val="auto"/>
          <w:sz w:val="24"/>
          <w:highlight w:val="none"/>
        </w:rPr>
        <w:t>报价一览表</w:t>
      </w:r>
    </w:p>
    <w:tbl>
      <w:tblPr>
        <w:tblStyle w:val="17"/>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8"/>
        <w:gridCol w:w="3482"/>
        <w:gridCol w:w="1767"/>
        <w:gridCol w:w="2009"/>
      </w:tblGrid>
      <w:tr w14:paraId="00927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314" w:type="pct"/>
            <w:vMerge w:val="restart"/>
            <w:noWrap w:val="0"/>
            <w:vAlign w:val="center"/>
          </w:tcPr>
          <w:p w14:paraId="603FF097">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项目名称</w:t>
            </w:r>
          </w:p>
        </w:tc>
        <w:tc>
          <w:tcPr>
            <w:tcW w:w="1768" w:type="pct"/>
            <w:vMerge w:val="restart"/>
            <w:noWrap w:val="0"/>
            <w:vAlign w:val="center"/>
          </w:tcPr>
          <w:p w14:paraId="70C5236B">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p>
        </w:tc>
        <w:tc>
          <w:tcPr>
            <w:tcW w:w="897" w:type="pct"/>
            <w:noWrap w:val="0"/>
            <w:vAlign w:val="center"/>
          </w:tcPr>
          <w:p w14:paraId="2AD20F50">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政府采购编号</w:t>
            </w:r>
          </w:p>
        </w:tc>
        <w:tc>
          <w:tcPr>
            <w:tcW w:w="1020" w:type="pct"/>
            <w:noWrap w:val="0"/>
            <w:vAlign w:val="center"/>
          </w:tcPr>
          <w:p w14:paraId="5EB2BB2D">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p>
        </w:tc>
      </w:tr>
      <w:tr w14:paraId="0AD2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jc w:val="center"/>
        </w:trPr>
        <w:tc>
          <w:tcPr>
            <w:tcW w:w="1314" w:type="pct"/>
            <w:vMerge w:val="continue"/>
            <w:noWrap w:val="0"/>
            <w:vAlign w:val="center"/>
          </w:tcPr>
          <w:p w14:paraId="61E09C91">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p>
        </w:tc>
        <w:tc>
          <w:tcPr>
            <w:tcW w:w="1768" w:type="pct"/>
            <w:vMerge w:val="continue"/>
            <w:noWrap w:val="0"/>
            <w:vAlign w:val="center"/>
          </w:tcPr>
          <w:p w14:paraId="1BE8BFB6">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p>
        </w:tc>
        <w:tc>
          <w:tcPr>
            <w:tcW w:w="897" w:type="pct"/>
            <w:noWrap w:val="0"/>
            <w:vAlign w:val="center"/>
          </w:tcPr>
          <w:p w14:paraId="0A2AACFD">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委托代理编号</w:t>
            </w:r>
          </w:p>
        </w:tc>
        <w:tc>
          <w:tcPr>
            <w:tcW w:w="1020" w:type="pct"/>
            <w:noWrap w:val="0"/>
            <w:vAlign w:val="center"/>
          </w:tcPr>
          <w:p w14:paraId="6C1155E6">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p>
        </w:tc>
      </w:tr>
      <w:tr w14:paraId="252E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0" w:hRule="atLeast"/>
          <w:jc w:val="center"/>
        </w:trPr>
        <w:tc>
          <w:tcPr>
            <w:tcW w:w="1314" w:type="pct"/>
            <w:noWrap w:val="0"/>
            <w:vAlign w:val="center"/>
          </w:tcPr>
          <w:p w14:paraId="6693B4BE">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总报价</w:t>
            </w:r>
          </w:p>
        </w:tc>
        <w:tc>
          <w:tcPr>
            <w:tcW w:w="3685" w:type="pct"/>
            <w:gridSpan w:val="3"/>
            <w:noWrap w:val="0"/>
            <w:vAlign w:val="center"/>
          </w:tcPr>
          <w:p w14:paraId="013084DF">
            <w:pPr>
              <w:keepNext w:val="0"/>
              <w:keepLines w:val="0"/>
              <w:suppressLineNumbers w:val="0"/>
              <w:spacing w:before="0" w:beforeAutospacing="0" w:after="0" w:afterAutospacing="0"/>
              <w:ind w:left="0" w:right="0"/>
              <w:rPr>
                <w:rFonts w:hint="eastAsia" w:ascii="宋体" w:hAnsi="宋体" w:cs="宋体"/>
                <w:color w:val="auto"/>
                <w:sz w:val="22"/>
                <w:szCs w:val="22"/>
                <w:highlight w:val="none"/>
              </w:rPr>
            </w:pPr>
            <w:r>
              <w:rPr>
                <w:rFonts w:hint="eastAsia" w:ascii="宋体" w:hAnsi="宋体" w:cs="宋体"/>
                <w:color w:val="auto"/>
                <w:sz w:val="22"/>
                <w:szCs w:val="22"/>
                <w:highlight w:val="none"/>
              </w:rPr>
              <w:t>大写：</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元人民币整</w:t>
            </w:r>
          </w:p>
          <w:p w14:paraId="0A083537">
            <w:pPr>
              <w:pStyle w:val="24"/>
              <w:keepNext w:val="0"/>
              <w:keepLines w:val="0"/>
              <w:suppressLineNumbers w:val="0"/>
              <w:spacing w:before="0" w:beforeAutospacing="0" w:after="0" w:afterAutospacing="0"/>
              <w:ind w:left="0" w:right="0"/>
              <w:rPr>
                <w:rFonts w:hint="eastAsia"/>
                <w:color w:val="auto"/>
                <w:sz w:val="21"/>
                <w:highlight w:val="none"/>
              </w:rPr>
            </w:pPr>
          </w:p>
          <w:p w14:paraId="2FC79381">
            <w:pPr>
              <w:keepNext w:val="0"/>
              <w:keepLines w:val="0"/>
              <w:suppressLineNumbers w:val="0"/>
              <w:spacing w:before="0" w:beforeAutospacing="0" w:after="0" w:afterAutospacing="0"/>
              <w:ind w:left="0" w:right="0"/>
              <w:rPr>
                <w:rFonts w:hint="eastAsia" w:ascii="宋体" w:hAnsi="宋体" w:cs="宋体"/>
                <w:color w:val="auto"/>
                <w:sz w:val="22"/>
                <w:szCs w:val="22"/>
                <w:highlight w:val="none"/>
              </w:rPr>
            </w:pPr>
            <w:r>
              <w:rPr>
                <w:rFonts w:hint="eastAsia" w:ascii="宋体" w:hAnsi="宋体" w:cs="宋体"/>
                <w:color w:val="auto"/>
                <w:sz w:val="22"/>
                <w:szCs w:val="22"/>
                <w:highlight w:val="none"/>
              </w:rPr>
              <w:t>小写：</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元人民币整</w:t>
            </w:r>
          </w:p>
        </w:tc>
      </w:tr>
      <w:tr w14:paraId="38844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314" w:type="pct"/>
            <w:noWrap w:val="0"/>
            <w:vAlign w:val="center"/>
          </w:tcPr>
          <w:p w14:paraId="4AD92435">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工期（日历天）</w:t>
            </w:r>
          </w:p>
        </w:tc>
        <w:tc>
          <w:tcPr>
            <w:tcW w:w="3685" w:type="pct"/>
            <w:gridSpan w:val="3"/>
            <w:noWrap w:val="0"/>
            <w:vAlign w:val="center"/>
          </w:tcPr>
          <w:p w14:paraId="44206597">
            <w:pPr>
              <w:keepNext w:val="0"/>
              <w:keepLines w:val="0"/>
              <w:suppressLineNumbers w:val="0"/>
              <w:spacing w:before="0" w:beforeAutospacing="0" w:after="0" w:afterAutospacing="0"/>
              <w:ind w:left="0" w:right="0"/>
              <w:rPr>
                <w:rFonts w:hint="eastAsia" w:ascii="宋体" w:hAnsi="宋体" w:cs="宋体"/>
                <w:color w:val="auto"/>
                <w:sz w:val="22"/>
                <w:szCs w:val="22"/>
                <w:highlight w:val="none"/>
              </w:rPr>
            </w:pPr>
          </w:p>
        </w:tc>
      </w:tr>
      <w:tr w14:paraId="38B92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1314" w:type="pct"/>
            <w:noWrap w:val="0"/>
            <w:vAlign w:val="center"/>
          </w:tcPr>
          <w:p w14:paraId="5FF4E7BB">
            <w:pPr>
              <w:keepNext w:val="0"/>
              <w:keepLines w:val="0"/>
              <w:suppressLineNumbers w:val="0"/>
              <w:spacing w:before="0" w:beforeAutospacing="0" w:after="0" w:afterAutospacing="0"/>
              <w:ind w:left="0" w:right="0"/>
              <w:jc w:val="center"/>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项目负责人</w:t>
            </w:r>
          </w:p>
        </w:tc>
        <w:tc>
          <w:tcPr>
            <w:tcW w:w="3685" w:type="pct"/>
            <w:gridSpan w:val="3"/>
            <w:noWrap w:val="0"/>
            <w:vAlign w:val="center"/>
          </w:tcPr>
          <w:p w14:paraId="7BD4BDF2">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p>
        </w:tc>
      </w:tr>
      <w:tr w14:paraId="3389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1314" w:type="pct"/>
            <w:noWrap w:val="0"/>
            <w:vAlign w:val="center"/>
          </w:tcPr>
          <w:p w14:paraId="5A0CDEE9">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r>
              <w:rPr>
                <w:rFonts w:hint="eastAsia" w:ascii="宋体" w:hAnsi="宋体" w:cs="宋体"/>
                <w:color w:val="auto"/>
                <w:sz w:val="22"/>
                <w:szCs w:val="22"/>
                <w:highlight w:val="none"/>
              </w:rPr>
              <w:t>备  注</w:t>
            </w:r>
          </w:p>
        </w:tc>
        <w:tc>
          <w:tcPr>
            <w:tcW w:w="3685" w:type="pct"/>
            <w:gridSpan w:val="3"/>
            <w:noWrap w:val="0"/>
            <w:vAlign w:val="center"/>
          </w:tcPr>
          <w:p w14:paraId="4F6C205E">
            <w:pPr>
              <w:keepNext w:val="0"/>
              <w:keepLines w:val="0"/>
              <w:suppressLineNumbers w:val="0"/>
              <w:spacing w:before="0" w:beforeAutospacing="0" w:after="0" w:afterAutospacing="0"/>
              <w:ind w:left="0" w:right="0"/>
              <w:jc w:val="center"/>
              <w:rPr>
                <w:rFonts w:hint="eastAsia" w:ascii="宋体" w:hAnsi="宋体" w:cs="宋体"/>
                <w:color w:val="auto"/>
                <w:sz w:val="22"/>
                <w:szCs w:val="22"/>
                <w:highlight w:val="none"/>
              </w:rPr>
            </w:pPr>
          </w:p>
        </w:tc>
      </w:tr>
    </w:tbl>
    <w:p w14:paraId="24D69FC8">
      <w:pPr>
        <w:pStyle w:val="28"/>
        <w:spacing w:line="280" w:lineRule="exact"/>
        <w:rPr>
          <w:rFonts w:hint="eastAsia" w:ascii="宋体" w:hAnsi="宋体" w:cs="宋体"/>
          <w:color w:val="auto"/>
          <w:sz w:val="24"/>
          <w:highlight w:val="none"/>
        </w:rPr>
      </w:pPr>
    </w:p>
    <w:p w14:paraId="7DDDAF16">
      <w:pPr>
        <w:pStyle w:val="28"/>
        <w:spacing w:line="280" w:lineRule="exact"/>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注：当系统报价与本表格报价不一致时，以系统填报报价为准。</w:t>
      </w:r>
    </w:p>
    <w:p w14:paraId="45A19E83">
      <w:pPr>
        <w:pStyle w:val="28"/>
        <w:spacing w:line="280" w:lineRule="exact"/>
        <w:rPr>
          <w:rFonts w:hint="eastAsia" w:ascii="宋体" w:hAnsi="宋体" w:cs="宋体"/>
          <w:color w:val="auto"/>
          <w:sz w:val="24"/>
          <w:highlight w:val="none"/>
        </w:rPr>
      </w:pPr>
    </w:p>
    <w:p w14:paraId="53A92AEB">
      <w:pPr>
        <w:pStyle w:val="28"/>
        <w:spacing w:line="280" w:lineRule="exact"/>
        <w:rPr>
          <w:rFonts w:hint="eastAsia" w:ascii="宋体" w:hAnsi="宋体" w:cs="宋体"/>
          <w:color w:val="auto"/>
          <w:sz w:val="24"/>
          <w:highlight w:val="none"/>
        </w:rPr>
      </w:pPr>
    </w:p>
    <w:p w14:paraId="11A34807">
      <w:pPr>
        <w:adjustRightInd w:val="0"/>
        <w:snapToGrid w:val="0"/>
        <w:rPr>
          <w:rFonts w:hint="eastAsia" w:ascii="宋体" w:hAnsi="宋体" w:cs="宋体"/>
          <w:color w:val="auto"/>
          <w:sz w:val="22"/>
          <w:szCs w:val="22"/>
          <w:highlight w:val="none"/>
        </w:rPr>
      </w:pPr>
      <w:r>
        <w:rPr>
          <w:rFonts w:hint="eastAsia" w:ascii="宋体" w:hAnsi="宋体" w:cs="宋体"/>
          <w:color w:val="auto"/>
          <w:sz w:val="22"/>
          <w:szCs w:val="22"/>
          <w:highlight w:val="none"/>
        </w:rPr>
        <w:t>供应商（盖单位章）：</w:t>
      </w:r>
      <w:r>
        <w:rPr>
          <w:rFonts w:hint="eastAsia" w:ascii="宋体" w:hAnsi="宋体" w:cs="宋体"/>
          <w:color w:val="auto"/>
          <w:sz w:val="22"/>
          <w:szCs w:val="22"/>
          <w:highlight w:val="none"/>
          <w:u w:val="single"/>
        </w:rPr>
        <w:t xml:space="preserve">                  </w:t>
      </w:r>
    </w:p>
    <w:p w14:paraId="1B1DCC76">
      <w:pPr>
        <w:pStyle w:val="28"/>
        <w:spacing w:line="280" w:lineRule="exact"/>
        <w:rPr>
          <w:rFonts w:hint="eastAsia" w:ascii="宋体" w:hAnsi="宋体" w:cs="宋体"/>
          <w:color w:val="auto"/>
          <w:sz w:val="24"/>
          <w:highlight w:val="none"/>
        </w:rPr>
      </w:pPr>
    </w:p>
    <w:p w14:paraId="1B072CAB">
      <w:pPr>
        <w:adjustRightInd w:val="0"/>
        <w:snapToGrid w:val="0"/>
        <w:rPr>
          <w:rFonts w:hint="eastAsia" w:ascii="宋体" w:hAnsi="宋体" w:cs="宋体"/>
          <w:color w:val="auto"/>
          <w:sz w:val="22"/>
          <w:szCs w:val="22"/>
          <w:highlight w:val="none"/>
          <w:u w:val="single"/>
        </w:rPr>
      </w:pPr>
      <w:r>
        <w:rPr>
          <w:rFonts w:hint="eastAsia" w:ascii="宋体" w:hAnsi="宋体" w:cs="宋体"/>
          <w:color w:val="auto"/>
          <w:sz w:val="22"/>
          <w:szCs w:val="22"/>
          <w:highlight w:val="none"/>
        </w:rPr>
        <w:t>法定代表人（负责人）或其委托代理人（签字或印章）：</w:t>
      </w:r>
      <w:r>
        <w:rPr>
          <w:rFonts w:hint="eastAsia" w:ascii="宋体" w:hAnsi="宋体" w:cs="宋体"/>
          <w:color w:val="auto"/>
          <w:sz w:val="22"/>
          <w:szCs w:val="22"/>
          <w:highlight w:val="none"/>
          <w:u w:val="single"/>
        </w:rPr>
        <w:t xml:space="preserve">                </w:t>
      </w:r>
    </w:p>
    <w:p w14:paraId="43FB3B3F">
      <w:pPr>
        <w:pStyle w:val="28"/>
        <w:spacing w:line="280" w:lineRule="exact"/>
        <w:rPr>
          <w:rFonts w:hint="eastAsia" w:ascii="宋体" w:hAnsi="宋体" w:cs="宋体"/>
          <w:color w:val="auto"/>
          <w:sz w:val="24"/>
          <w:highlight w:val="none"/>
        </w:rPr>
      </w:pPr>
    </w:p>
    <w:p w14:paraId="2C9EC013">
      <w:pPr>
        <w:rPr>
          <w:rFonts w:hint="eastAsia" w:ascii="宋体" w:hAnsi="宋体" w:cs="宋体"/>
          <w:color w:val="auto"/>
          <w:sz w:val="22"/>
          <w:szCs w:val="22"/>
          <w:highlight w:val="none"/>
        </w:rPr>
      </w:pPr>
      <w:r>
        <w:rPr>
          <w:rFonts w:hint="eastAsia" w:ascii="宋体" w:hAnsi="宋体" w:cs="宋体"/>
          <w:color w:val="auto"/>
          <w:sz w:val="22"/>
          <w:szCs w:val="22"/>
          <w:highlight w:val="none"/>
        </w:rPr>
        <w:t>日期：</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年</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月</w:t>
      </w:r>
      <w:r>
        <w:rPr>
          <w:rFonts w:hint="eastAsia" w:ascii="宋体" w:hAnsi="宋体" w:cs="宋体"/>
          <w:color w:val="auto"/>
          <w:sz w:val="22"/>
          <w:szCs w:val="22"/>
          <w:highlight w:val="none"/>
          <w:u w:val="single"/>
        </w:rPr>
        <w:t xml:space="preserve">   </w:t>
      </w:r>
      <w:r>
        <w:rPr>
          <w:rFonts w:hint="eastAsia" w:ascii="宋体" w:hAnsi="宋体" w:cs="宋体"/>
          <w:color w:val="auto"/>
          <w:sz w:val="22"/>
          <w:szCs w:val="22"/>
          <w:highlight w:val="none"/>
        </w:rPr>
        <w:t>日</w:t>
      </w:r>
    </w:p>
    <w:p w14:paraId="773ADB58">
      <w:pPr>
        <w:rPr>
          <w:rFonts w:hint="eastAsia" w:ascii="宋体" w:hAnsi="宋体" w:cs="宋体"/>
          <w:color w:val="auto"/>
          <w:sz w:val="24"/>
          <w:highlight w:val="none"/>
        </w:rPr>
      </w:pPr>
    </w:p>
    <w:p w14:paraId="33A67AFE">
      <w:pPr>
        <w:wordWrap/>
        <w:spacing w:line="340" w:lineRule="exact"/>
        <w:jc w:val="left"/>
        <w:rPr>
          <w:rFonts w:hint="eastAsia" w:ascii="宋体" w:hAnsi="宋体" w:cs="宋体"/>
          <w:b/>
          <w:color w:val="auto"/>
          <w:sz w:val="24"/>
          <w:highlight w:val="none"/>
        </w:rPr>
      </w:pPr>
      <w:r>
        <w:rPr>
          <w:rFonts w:hint="eastAsia" w:ascii="宋体" w:hAnsi="宋体" w:cs="宋体"/>
          <w:b/>
          <w:color w:val="auto"/>
          <w:sz w:val="24"/>
          <w:highlight w:val="none"/>
        </w:rPr>
        <w:br w:type="page"/>
      </w:r>
    </w:p>
    <w:p w14:paraId="2682E55D">
      <w:pPr>
        <w:wordWrap/>
        <w:spacing w:line="340" w:lineRule="exact"/>
        <w:jc w:val="left"/>
        <w:rPr>
          <w:rFonts w:hint="eastAsia" w:ascii="宋体" w:hAnsi="宋体" w:cs="宋体"/>
          <w:b/>
          <w:color w:val="auto"/>
          <w:sz w:val="24"/>
          <w:highlight w:val="none"/>
        </w:rPr>
      </w:pPr>
    </w:p>
    <w:p w14:paraId="0EB240AE">
      <w:pPr>
        <w:wordWrap/>
        <w:spacing w:line="340" w:lineRule="exact"/>
        <w:jc w:val="left"/>
        <w:rPr>
          <w:rFonts w:hint="default" w:ascii="宋体" w:hAnsi="宋体" w:cs="宋体"/>
          <w:b/>
          <w:bCs/>
          <w:color w:val="auto"/>
          <w:sz w:val="22"/>
          <w:szCs w:val="21"/>
          <w:highlight w:val="none"/>
          <w:lang w:val="en-US" w:eastAsia="zh-CN"/>
        </w:rPr>
      </w:pPr>
      <w:r>
        <w:rPr>
          <w:rFonts w:hint="eastAsia" w:ascii="宋体" w:hAnsi="宋体" w:cs="宋体"/>
          <w:b/>
          <w:bCs/>
          <w:color w:val="auto"/>
          <w:sz w:val="22"/>
          <w:szCs w:val="21"/>
          <w:highlight w:val="none"/>
          <w:lang w:eastAsia="zh-CN"/>
        </w:rPr>
        <w:t>附件</w:t>
      </w:r>
      <w:r>
        <w:rPr>
          <w:rFonts w:hint="eastAsia" w:ascii="宋体" w:hAnsi="宋体" w:cs="宋体"/>
          <w:b/>
          <w:bCs/>
          <w:color w:val="auto"/>
          <w:sz w:val="22"/>
          <w:szCs w:val="21"/>
          <w:highlight w:val="none"/>
          <w:lang w:val="en-US" w:eastAsia="zh-CN"/>
        </w:rPr>
        <w:t>8-2</w:t>
      </w:r>
    </w:p>
    <w:p w14:paraId="7C17A0D8">
      <w:pPr>
        <w:adjustRightInd w:val="0"/>
        <w:snapToGrid w:val="0"/>
        <w:spacing w:line="360" w:lineRule="auto"/>
        <w:jc w:val="center"/>
        <w:rPr>
          <w:rFonts w:hint="eastAsia" w:ascii="宋体" w:hAnsi="宋体" w:cs="宋体"/>
          <w:b/>
          <w:color w:val="auto"/>
          <w:sz w:val="24"/>
          <w:highlight w:val="none"/>
        </w:rPr>
      </w:pPr>
      <w:r>
        <w:rPr>
          <w:rFonts w:hint="eastAsia" w:ascii="宋体" w:hAnsi="宋体" w:eastAsia="宋体" w:cs="宋体"/>
          <w:b/>
          <w:bCs w:val="0"/>
          <w:color w:val="auto"/>
          <w:kern w:val="2"/>
          <w:sz w:val="32"/>
          <w:szCs w:val="32"/>
          <w:highlight w:val="none"/>
          <w:lang w:val="en-US" w:eastAsia="zh-CN" w:bidi="ar-SA"/>
        </w:rPr>
        <w:t>已标价的工程量清单</w:t>
      </w:r>
      <w:r>
        <w:rPr>
          <w:rFonts w:hint="eastAsia" w:ascii="宋体" w:hAnsi="宋体" w:cs="宋体"/>
          <w:b/>
          <w:color w:val="auto"/>
          <w:sz w:val="24"/>
          <w:highlight w:val="none"/>
        </w:rPr>
        <w:t xml:space="preserve"> </w:t>
      </w:r>
    </w:p>
    <w:p w14:paraId="78173A37">
      <w:pPr>
        <w:pStyle w:val="24"/>
        <w:ind w:firstLine="440"/>
        <w:rPr>
          <w:rFonts w:hint="default" w:ascii="新宋体" w:hAnsi="新宋体" w:eastAsia="新宋体" w:cs="新宋体"/>
          <w:bCs/>
          <w:color w:val="auto"/>
          <w:sz w:val="22"/>
          <w:highlight w:val="none"/>
          <w:lang w:val="en-US" w:eastAsia="zh-CN"/>
        </w:rPr>
      </w:pPr>
      <w:r>
        <w:rPr>
          <w:rFonts w:hint="eastAsia" w:ascii="新宋体" w:hAnsi="新宋体" w:eastAsia="新宋体" w:cs="新宋体"/>
          <w:bCs/>
          <w:color w:val="auto"/>
          <w:sz w:val="22"/>
          <w:highlight w:val="none"/>
          <w:lang w:val="en-US" w:eastAsia="zh-CN"/>
        </w:rPr>
        <w:t xml:space="preserve">                               （工程建设施工项目）</w:t>
      </w:r>
    </w:p>
    <w:p w14:paraId="0A356843">
      <w:pPr>
        <w:pStyle w:val="21"/>
        <w:rPr>
          <w:rFonts w:hint="eastAsia" w:ascii="宋体" w:hAnsi="宋体" w:cs="宋体"/>
          <w:bCs/>
          <w:color w:val="auto"/>
          <w:sz w:val="28"/>
          <w:szCs w:val="28"/>
          <w:highlight w:val="none"/>
        </w:rPr>
      </w:pPr>
    </w:p>
    <w:p w14:paraId="58A4E382">
      <w:pPr>
        <w:pStyle w:val="24"/>
        <w:ind w:left="0" w:leftChars="0" w:firstLine="0" w:firstLineChars="0"/>
        <w:rPr>
          <w:rFonts w:hint="eastAsia"/>
          <w:color w:val="auto"/>
          <w:highlight w:val="none"/>
          <w:lang w:eastAsia="zh-CN"/>
        </w:rPr>
      </w:pPr>
      <w:r>
        <w:rPr>
          <w:rFonts w:hint="eastAsia" w:ascii="宋体" w:hAnsi="宋体" w:cs="宋体"/>
          <w:b/>
          <w:color w:val="auto"/>
          <w:sz w:val="28"/>
          <w:highlight w:val="none"/>
          <w:lang w:eastAsia="zh-CN"/>
        </w:rPr>
        <w:br w:type="page"/>
      </w:r>
    </w:p>
    <w:p w14:paraId="5CE16A93">
      <w:pPr>
        <w:spacing w:line="360" w:lineRule="exact"/>
        <w:jc w:val="center"/>
        <w:rPr>
          <w:rFonts w:hint="eastAsia" w:ascii="宋体" w:hAnsi="宋体" w:cs="宋体"/>
          <w:b/>
          <w:color w:val="auto"/>
          <w:sz w:val="28"/>
          <w:highlight w:val="none"/>
          <w:lang w:eastAsia="zh-CN"/>
        </w:rPr>
      </w:pPr>
    </w:p>
    <w:p w14:paraId="4EDC0573">
      <w:pPr>
        <w:spacing w:line="360" w:lineRule="exact"/>
        <w:jc w:val="center"/>
        <w:rPr>
          <w:rFonts w:hint="eastAsia" w:ascii="宋体" w:hAnsi="宋体" w:cs="宋体"/>
          <w:b/>
          <w:color w:val="auto"/>
          <w:sz w:val="28"/>
          <w:highlight w:val="none"/>
          <w:lang w:eastAsia="zh-CN"/>
        </w:rPr>
      </w:pPr>
      <w:r>
        <w:rPr>
          <w:rFonts w:hint="eastAsia" w:ascii="宋体" w:hAnsi="宋体" w:cs="宋体"/>
          <w:b/>
          <w:color w:val="auto"/>
          <w:sz w:val="28"/>
          <w:highlight w:val="none"/>
          <w:lang w:eastAsia="zh-CN"/>
        </w:rPr>
        <w:t>九、供应商认为需要提供的其它材料</w:t>
      </w:r>
    </w:p>
    <w:p w14:paraId="3C9A3DDF">
      <w:pPr>
        <w:spacing w:line="360" w:lineRule="exact"/>
        <w:jc w:val="center"/>
        <w:rPr>
          <w:rFonts w:hint="eastAsia" w:ascii="宋体" w:hAnsi="宋体" w:cs="宋体"/>
          <w:b/>
          <w:color w:val="auto"/>
          <w:sz w:val="24"/>
          <w:highlight w:val="none"/>
        </w:rPr>
      </w:pPr>
      <w:r>
        <w:rPr>
          <w:rFonts w:hint="eastAsia" w:ascii="宋体" w:hAnsi="宋体" w:cs="宋体"/>
          <w:color w:val="auto"/>
          <w:sz w:val="24"/>
          <w:highlight w:val="none"/>
        </w:rPr>
        <w:t>（由供应商根据竞争性磋商文件或评分标准需要提供的相关证明文件）</w:t>
      </w:r>
    </w:p>
    <w:p w14:paraId="2E137917">
      <w:pPr>
        <w:adjustRightInd w:val="0"/>
        <w:snapToGrid w:val="0"/>
        <w:spacing w:line="360" w:lineRule="auto"/>
        <w:ind w:firstLine="480" w:firstLineChars="200"/>
        <w:rPr>
          <w:rFonts w:hint="eastAsia" w:ascii="宋体" w:hAnsi="宋体" w:cs="宋体"/>
          <w:color w:val="auto"/>
          <w:sz w:val="24"/>
          <w:highlight w:val="none"/>
        </w:rPr>
      </w:pPr>
      <w:bookmarkStart w:id="125" w:name="_Toc282757408"/>
      <w:bookmarkStart w:id="126" w:name="_Toc287262766"/>
      <w:bookmarkStart w:id="127" w:name="_Toc300668344"/>
    </w:p>
    <w:bookmarkEnd w:id="125"/>
    <w:bookmarkEnd w:id="126"/>
    <w:bookmarkEnd w:id="127"/>
    <w:p w14:paraId="15F9AE1E">
      <w:pPr>
        <w:spacing w:line="360" w:lineRule="exact"/>
        <w:jc w:val="center"/>
        <w:rPr>
          <w:rFonts w:hint="eastAsia" w:ascii="宋体" w:hAnsi="宋体" w:cs="宋体"/>
          <w:b/>
          <w:color w:val="auto"/>
          <w:sz w:val="28"/>
          <w:highlight w:val="none"/>
          <w:lang w:eastAsia="zh-CN"/>
        </w:rPr>
      </w:pPr>
      <w:r>
        <w:rPr>
          <w:rFonts w:hint="eastAsia" w:ascii="宋体" w:hAnsi="宋体" w:cs="宋体"/>
          <w:color w:val="auto"/>
          <w:sz w:val="24"/>
          <w:highlight w:val="none"/>
        </w:rPr>
        <w:br w:type="page"/>
      </w:r>
      <w:r>
        <w:rPr>
          <w:rFonts w:hint="eastAsia" w:ascii="宋体" w:hAnsi="宋体" w:cs="宋体"/>
          <w:b/>
          <w:color w:val="auto"/>
          <w:sz w:val="28"/>
          <w:highlight w:val="none"/>
          <w:lang w:eastAsia="zh-CN"/>
        </w:rPr>
        <w:t>十、最后报价</w:t>
      </w:r>
    </w:p>
    <w:p w14:paraId="2D3EFA58">
      <w:pPr>
        <w:spacing w:line="340" w:lineRule="exact"/>
        <w:jc w:val="center"/>
        <w:rPr>
          <w:rFonts w:hint="eastAsia" w:ascii="宋体" w:hAnsi="宋体" w:cs="宋体"/>
          <w:bCs/>
          <w:color w:val="auto"/>
          <w:sz w:val="28"/>
          <w:szCs w:val="28"/>
          <w:highlight w:val="none"/>
        </w:rPr>
      </w:pPr>
    </w:p>
    <w:p w14:paraId="3471A7EC">
      <w:pPr>
        <w:rPr>
          <w:rFonts w:hint="eastAsia" w:ascii="宋体" w:hAnsi="宋体" w:cs="宋体"/>
          <w:bCs/>
          <w:color w:val="auto"/>
          <w:sz w:val="22"/>
          <w:szCs w:val="22"/>
          <w:highlight w:val="none"/>
        </w:rPr>
      </w:pPr>
      <w:r>
        <w:rPr>
          <w:rFonts w:hint="eastAsia" w:ascii="宋体" w:hAnsi="宋体" w:cs="宋体"/>
          <w:bCs/>
          <w:color w:val="auto"/>
          <w:sz w:val="22"/>
          <w:szCs w:val="22"/>
          <w:highlight w:val="none"/>
        </w:rPr>
        <w:t>说明：</w:t>
      </w:r>
    </w:p>
    <w:p w14:paraId="772C15B4">
      <w:pPr>
        <w:keepNext w:val="0"/>
        <w:keepLines w:val="0"/>
        <w:pageBreakBefore w:val="0"/>
        <w:widowControl w:val="0"/>
        <w:numPr>
          <w:ilvl w:val="0"/>
          <w:numId w:val="12"/>
        </w:numPr>
        <w:kinsoku/>
        <w:wordWrap w:val="0"/>
        <w:overflowPunct/>
        <w:topLinePunct w:val="0"/>
        <w:autoSpaceDE w:val="0"/>
        <w:autoSpaceDN w:val="0"/>
        <w:bidi w:val="0"/>
        <w:adjustRightInd/>
        <w:snapToGrid/>
        <w:spacing w:line="400" w:lineRule="exact"/>
        <w:ind w:firstLine="440" w:firstLineChars="200"/>
        <w:jc w:val="left"/>
        <w:textAlignment w:val="auto"/>
        <w:rPr>
          <w:rFonts w:hint="eastAsia" w:ascii="宋体" w:hAnsi="宋体" w:cs="宋体"/>
          <w:bCs/>
          <w:color w:val="auto"/>
          <w:sz w:val="22"/>
          <w:szCs w:val="22"/>
          <w:highlight w:val="none"/>
          <w:lang w:eastAsia="zh-CN"/>
        </w:rPr>
      </w:pPr>
      <w:r>
        <w:rPr>
          <w:rFonts w:hint="eastAsia" w:ascii="宋体" w:hAnsi="宋体" w:cs="宋体"/>
          <w:bCs/>
          <w:color w:val="auto"/>
          <w:sz w:val="22"/>
          <w:szCs w:val="22"/>
          <w:highlight w:val="none"/>
          <w:lang w:eastAsia="zh-CN"/>
        </w:rPr>
        <w:t>本次磋商活动采用电子线上响应形式，最后报价由磋商小组发起指令后，供应商线上提交最后报价，请各供应商注意系统消息，以免错过报价。</w:t>
      </w:r>
    </w:p>
    <w:p w14:paraId="6DD20E71">
      <w:pPr>
        <w:keepNext w:val="0"/>
        <w:keepLines w:val="0"/>
        <w:pageBreakBefore w:val="0"/>
        <w:widowControl w:val="0"/>
        <w:numPr>
          <w:ilvl w:val="0"/>
          <w:numId w:val="12"/>
        </w:numPr>
        <w:kinsoku/>
        <w:wordWrap w:val="0"/>
        <w:overflowPunct/>
        <w:topLinePunct w:val="0"/>
        <w:autoSpaceDE w:val="0"/>
        <w:autoSpaceDN w:val="0"/>
        <w:bidi w:val="0"/>
        <w:adjustRightInd/>
        <w:snapToGrid/>
        <w:spacing w:line="400" w:lineRule="exact"/>
        <w:ind w:firstLine="440" w:firstLineChars="200"/>
        <w:jc w:val="left"/>
        <w:textAlignment w:val="auto"/>
        <w:rPr>
          <w:rFonts w:hint="eastAsia" w:ascii="宋体" w:hAnsi="宋体" w:cs="宋体"/>
          <w:bCs/>
          <w:color w:val="auto"/>
          <w:sz w:val="22"/>
          <w:szCs w:val="22"/>
          <w:highlight w:val="none"/>
          <w:lang w:eastAsia="zh-CN"/>
        </w:rPr>
      </w:pPr>
      <w:r>
        <w:rPr>
          <w:rFonts w:hint="eastAsia" w:ascii="宋体" w:hAnsi="宋体" w:cs="宋体"/>
          <w:bCs/>
          <w:color w:val="auto"/>
          <w:sz w:val="22"/>
          <w:szCs w:val="22"/>
          <w:highlight w:val="none"/>
          <w:lang w:eastAsia="zh-CN"/>
        </w:rPr>
        <w:t>参与报价的供应商登陆《湘西公共资源交易网》（http://ggzyjy.xxz.gov.cn）→点击左侧菜单“采购业务-报价参与”，在对应的项目信息后点击“参与报价”按钮→ 在参与报价页面，点击【新增报价】按钮→在“新增报价”页面，输入“第 2 轮报价阶段”的价格及有关承诺说明后，点击【提交】按钮→提交报价后，点击“签章查看”进入签章页面→在报价签章页面中，点击“签章”进行签章，签章完成后，点击【签章提交】。（报价过程中遇到任何问题请及时咨询 软件科0743-8523902 或其他相关科室，以便在在相关科室专业人员指导下进行）</w:t>
      </w:r>
    </w:p>
    <w:p w14:paraId="032C3D2D">
      <w:pPr>
        <w:keepNext w:val="0"/>
        <w:keepLines w:val="0"/>
        <w:pageBreakBefore w:val="0"/>
        <w:widowControl w:val="0"/>
        <w:kinsoku/>
        <w:wordWrap w:val="0"/>
        <w:overflowPunct/>
        <w:topLinePunct w:val="0"/>
        <w:autoSpaceDE w:val="0"/>
        <w:autoSpaceDN w:val="0"/>
        <w:bidi w:val="0"/>
        <w:adjustRightInd/>
        <w:snapToGrid/>
        <w:spacing w:line="400" w:lineRule="exact"/>
        <w:ind w:firstLine="440" w:firstLineChars="200"/>
        <w:jc w:val="left"/>
        <w:textAlignment w:val="auto"/>
        <w:rPr>
          <w:rFonts w:hint="eastAsia" w:ascii="宋体" w:hAnsi="宋体" w:cs="宋体"/>
          <w:bCs/>
          <w:color w:val="auto"/>
          <w:sz w:val="22"/>
          <w:szCs w:val="22"/>
          <w:highlight w:val="none"/>
          <w:lang w:eastAsia="zh-CN"/>
        </w:rPr>
      </w:pPr>
      <w:r>
        <w:rPr>
          <w:rFonts w:hint="eastAsia" w:ascii="宋体" w:hAnsi="宋体" w:cs="宋体"/>
          <w:bCs/>
          <w:color w:val="auto"/>
          <w:sz w:val="22"/>
          <w:szCs w:val="22"/>
          <w:highlight w:val="none"/>
          <w:lang w:val="en-US" w:eastAsia="zh-CN"/>
        </w:rPr>
        <w:t>3、</w:t>
      </w:r>
      <w:r>
        <w:rPr>
          <w:rFonts w:hint="eastAsia" w:ascii="宋体" w:hAnsi="宋体" w:cs="宋体"/>
          <w:bCs/>
          <w:color w:val="auto"/>
          <w:sz w:val="22"/>
          <w:szCs w:val="22"/>
          <w:highlight w:val="none"/>
          <w:lang w:eastAsia="zh-CN"/>
        </w:rPr>
        <w:t>供应商提交的最后报价不得超过响应文件报价（首次报价），否则将被视为无效报价，作无效投标处理；</w:t>
      </w:r>
    </w:p>
    <w:p w14:paraId="333C6577">
      <w:pPr>
        <w:pStyle w:val="24"/>
        <w:ind w:firstLine="440"/>
        <w:rPr>
          <w:rFonts w:hint="eastAsia" w:ascii="宋体" w:hAnsi="宋体" w:eastAsia="宋体" w:cs="宋体"/>
          <w:color w:val="auto"/>
          <w:sz w:val="22"/>
          <w:highlight w:val="none"/>
          <w:lang w:val="en-US" w:eastAsia="zh-CN"/>
        </w:rPr>
      </w:pPr>
      <w:r>
        <w:rPr>
          <w:rFonts w:hint="eastAsia" w:ascii="宋体" w:hAnsi="宋体" w:cs="宋体"/>
          <w:color w:val="auto"/>
          <w:sz w:val="22"/>
          <w:highlight w:val="none"/>
          <w:lang w:val="en-US" w:eastAsia="zh-CN"/>
        </w:rPr>
        <w:t>4、供应商如未在规定时间内提交报价，以响应文件报价为最后报价。</w:t>
      </w:r>
    </w:p>
    <w:p w14:paraId="4C3207E1">
      <w:pPr>
        <w:pStyle w:val="24"/>
        <w:ind w:firstLine="440"/>
        <w:rPr>
          <w:rFonts w:hint="eastAsia" w:ascii="宋体" w:hAnsi="宋体" w:cs="宋体"/>
          <w:color w:val="auto"/>
          <w:sz w:val="22"/>
          <w:highlight w:val="none"/>
        </w:rPr>
      </w:pPr>
    </w:p>
    <w:p w14:paraId="25CE5F9E">
      <w:pPr>
        <w:pStyle w:val="24"/>
        <w:ind w:firstLine="440"/>
        <w:rPr>
          <w:rFonts w:hint="eastAsia" w:ascii="宋体" w:hAnsi="宋体" w:cs="宋体"/>
          <w:color w:val="auto"/>
          <w:sz w:val="22"/>
          <w:highlight w:val="none"/>
        </w:rPr>
      </w:pPr>
    </w:p>
    <w:p w14:paraId="5EF1576C">
      <w:pPr>
        <w:pStyle w:val="24"/>
        <w:ind w:left="0" w:leftChars="0" w:firstLine="0" w:firstLineChars="0"/>
        <w:rPr>
          <w:rFonts w:hint="eastAsia" w:ascii="宋体" w:hAnsi="宋体" w:cs="宋体"/>
          <w:color w:val="auto"/>
          <w:sz w:val="22"/>
          <w:highlight w:val="none"/>
        </w:rPr>
      </w:pPr>
    </w:p>
    <w:p w14:paraId="23736EA2">
      <w:pPr>
        <w:rPr>
          <w:color w:val="auto"/>
          <w:highlight w:val="none"/>
        </w:rPr>
      </w:pPr>
    </w:p>
    <w:p w14:paraId="6FA4A8C1">
      <w:pPr>
        <w:pStyle w:val="24"/>
        <w:ind w:left="0" w:leftChars="0" w:firstLine="0" w:firstLineChars="0"/>
        <w:rPr>
          <w:rFonts w:hint="eastAsia" w:ascii="宋体" w:hAnsi="宋体" w:cs="宋体"/>
          <w:color w:val="auto"/>
          <w:sz w:val="22"/>
          <w:highlight w:val="none"/>
        </w:rPr>
      </w:pPr>
    </w:p>
    <w:p w14:paraId="5F45D38A">
      <w:pPr>
        <w:rPr>
          <w:color w:val="auto"/>
          <w:highlight w:val="none"/>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8D8A6B">
    <w:pPr>
      <w:tabs>
        <w:tab w:val="center" w:pos="4153"/>
        <w:tab w:val="right" w:pos="8306"/>
      </w:tabs>
      <w:wordWrap/>
      <w:jc w:val="left"/>
      <w:rPr>
        <w:rFonts w:ascii="楷体_GB2312" w:hAnsi="楷体_GB2312" w:eastAsia="楷体_GB2312"/>
        <w:color w:val="000000"/>
        <w:sz w:val="18"/>
        <w:u w:val="single"/>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FAA8983">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7FAA8983">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rFonts w:ascii="楷体_GB2312" w:hAnsi="楷体_GB2312" w:eastAsia="楷体_GB2312"/>
        <w:color w:val="000000"/>
        <w:sz w:val="18"/>
        <w:u w:val="single"/>
        <w:lang w:eastAsia="zh-CN"/>
      </w:rPr>
      <w:t xml:space="preserve">                                                                                                                </w:t>
    </w:r>
  </w:p>
  <w:p w14:paraId="7029F37A">
    <w:pPr>
      <w:tabs>
        <w:tab w:val="center" w:pos="4153"/>
        <w:tab w:val="right" w:pos="8306"/>
      </w:tabs>
      <w:wordWrap/>
      <w:rPr>
        <w:rFonts w:hint="eastAsia" w:ascii="宋体" w:hAnsi="宋体" w:cs="宋体"/>
        <w:color w:val="000000"/>
        <w:sz w:val="21"/>
        <w:lang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DCD2A">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569B4">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28DFD">
    <w:pPr>
      <w:pBdr>
        <w:bottom w:val="single" w:color="auto" w:sz="2" w:space="0"/>
      </w:pBdr>
      <w:tabs>
        <w:tab w:val="center" w:pos="4153"/>
        <w:tab w:val="right" w:pos="8306"/>
      </w:tabs>
      <w:wordWrap/>
      <w:jc w:val="center"/>
      <w:rPr>
        <w:rFonts w:hint="eastAsia" w:hAnsi="楷体" w:eastAsia="楷体" w:cs="楷体"/>
        <w:color w:val="000000"/>
        <w:sz w:val="21"/>
      </w:rPr>
    </w:pPr>
    <w:r>
      <w:rPr>
        <w:rFonts w:hAnsi="楷体"/>
        <w:color w:val="000000"/>
        <w:sz w:val="21"/>
        <w:u w:val="single"/>
      </w:rPr>
      <w:t xml:space="preserve">                                                                   </w:t>
    </w:r>
    <w:r>
      <w:rPr>
        <w:rFonts w:hint="eastAsia" w:hAnsi="楷体" w:eastAsia="楷体" w:cs="楷体"/>
        <w:color w:val="000000"/>
        <w:sz w:val="21"/>
        <w:u w:val="single"/>
      </w:rPr>
      <w:t xml:space="preserve">     </w:t>
    </w:r>
    <w:r>
      <w:rPr>
        <w:rFonts w:hint="eastAsia" w:ascii="宋体" w:hAnsi="宋体" w:cs="宋体"/>
        <w:color w:val="000000"/>
        <w:sz w:val="21"/>
        <w:u w:val="single"/>
      </w:rPr>
      <w:t>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FC6023">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DF375">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50DAAD"/>
    <w:multiLevelType w:val="singleLevel"/>
    <w:tmpl w:val="8D50DAAD"/>
    <w:lvl w:ilvl="0" w:tentative="0">
      <w:start w:val="3"/>
      <w:numFmt w:val="chineseCounting"/>
      <w:suff w:val="space"/>
      <w:lvlText w:val="第%1章"/>
      <w:lvlJc w:val="left"/>
      <w:rPr>
        <w:rFonts w:hint="eastAsia"/>
      </w:rPr>
    </w:lvl>
  </w:abstractNum>
  <w:abstractNum w:abstractNumId="1">
    <w:nsid w:val="97E6AE44"/>
    <w:multiLevelType w:val="singleLevel"/>
    <w:tmpl w:val="97E6AE44"/>
    <w:lvl w:ilvl="0" w:tentative="0">
      <w:start w:val="2"/>
      <w:numFmt w:val="decimal"/>
      <w:suff w:val="nothing"/>
      <w:lvlText w:val="%1、"/>
      <w:lvlJc w:val="left"/>
    </w:lvl>
  </w:abstractNum>
  <w:abstractNum w:abstractNumId="2">
    <w:nsid w:val="B52741A1"/>
    <w:multiLevelType w:val="singleLevel"/>
    <w:tmpl w:val="B52741A1"/>
    <w:lvl w:ilvl="0" w:tentative="0">
      <w:start w:val="1"/>
      <w:numFmt w:val="decimal"/>
      <w:lvlText w:val="%1"/>
      <w:lvlJc w:val="left"/>
      <w:pPr>
        <w:tabs>
          <w:tab w:val="left" w:pos="420"/>
        </w:tabs>
        <w:ind w:left="425" w:hanging="425"/>
      </w:pPr>
      <w:rPr>
        <w:rFonts w:hint="default"/>
      </w:rPr>
    </w:lvl>
  </w:abstractNum>
  <w:abstractNum w:abstractNumId="3">
    <w:nsid w:val="121831FB"/>
    <w:multiLevelType w:val="singleLevel"/>
    <w:tmpl w:val="121831FB"/>
    <w:lvl w:ilvl="0" w:tentative="0">
      <w:start w:val="4"/>
      <w:numFmt w:val="decimal"/>
      <w:suff w:val="nothing"/>
      <w:lvlText w:val="（%1）"/>
      <w:lvlJc w:val="left"/>
    </w:lvl>
  </w:abstractNum>
  <w:abstractNum w:abstractNumId="4">
    <w:nsid w:val="19A95409"/>
    <w:multiLevelType w:val="singleLevel"/>
    <w:tmpl w:val="19A95409"/>
    <w:lvl w:ilvl="0" w:tentative="0">
      <w:start w:val="1"/>
      <w:numFmt w:val="decimal"/>
      <w:lvlText w:val="%1."/>
      <w:lvlJc w:val="left"/>
      <w:pPr>
        <w:tabs>
          <w:tab w:val="left" w:pos="312"/>
        </w:tabs>
      </w:pPr>
    </w:lvl>
  </w:abstractNum>
  <w:abstractNum w:abstractNumId="5">
    <w:nsid w:val="21077986"/>
    <w:multiLevelType w:val="singleLevel"/>
    <w:tmpl w:val="21077986"/>
    <w:lvl w:ilvl="0" w:tentative="0">
      <w:start w:val="1"/>
      <w:numFmt w:val="decimal"/>
      <w:suff w:val="nothing"/>
      <w:lvlText w:val="%1、"/>
      <w:lvlJc w:val="left"/>
    </w:lvl>
  </w:abstractNum>
  <w:abstractNum w:abstractNumId="6">
    <w:nsid w:val="2798EF3A"/>
    <w:multiLevelType w:val="singleLevel"/>
    <w:tmpl w:val="2798EF3A"/>
    <w:lvl w:ilvl="0" w:tentative="0">
      <w:start w:val="1"/>
      <w:numFmt w:val="decimal"/>
      <w:suff w:val="nothing"/>
      <w:lvlText w:val="%1、"/>
      <w:lvlJc w:val="left"/>
    </w:lvl>
  </w:abstractNum>
  <w:abstractNum w:abstractNumId="7">
    <w:nsid w:val="2EAB8752"/>
    <w:multiLevelType w:val="singleLevel"/>
    <w:tmpl w:val="2EAB8752"/>
    <w:lvl w:ilvl="0" w:tentative="0">
      <w:start w:val="2"/>
      <w:numFmt w:val="chineseCounting"/>
      <w:suff w:val="nothing"/>
      <w:lvlText w:val="%1、"/>
      <w:lvlJc w:val="left"/>
      <w:rPr>
        <w:rFonts w:hint="eastAsia"/>
      </w:rPr>
    </w:lvl>
  </w:abstractNum>
  <w:abstractNum w:abstractNumId="8">
    <w:nsid w:val="3A5C237D"/>
    <w:multiLevelType w:val="singleLevel"/>
    <w:tmpl w:val="3A5C237D"/>
    <w:lvl w:ilvl="0" w:tentative="0">
      <w:start w:val="1"/>
      <w:numFmt w:val="decimal"/>
      <w:lvlText w:val="%1"/>
      <w:lvlJc w:val="left"/>
      <w:pPr>
        <w:tabs>
          <w:tab w:val="left" w:pos="420"/>
        </w:tabs>
        <w:ind w:left="425" w:hanging="425"/>
      </w:pPr>
      <w:rPr>
        <w:rFonts w:hint="default"/>
      </w:rPr>
    </w:lvl>
  </w:abstractNum>
  <w:abstractNum w:abstractNumId="9">
    <w:nsid w:val="4309C306"/>
    <w:multiLevelType w:val="singleLevel"/>
    <w:tmpl w:val="4309C306"/>
    <w:lvl w:ilvl="0" w:tentative="0">
      <w:start w:val="1"/>
      <w:numFmt w:val="chineseCounting"/>
      <w:suff w:val="space"/>
      <w:lvlText w:val="第%1节"/>
      <w:lvlJc w:val="left"/>
      <w:rPr>
        <w:rFonts w:hint="eastAsia"/>
      </w:rPr>
    </w:lvl>
  </w:abstractNum>
  <w:abstractNum w:abstractNumId="10">
    <w:nsid w:val="4CDD214D"/>
    <w:multiLevelType w:val="singleLevel"/>
    <w:tmpl w:val="4CDD214D"/>
    <w:lvl w:ilvl="0" w:tentative="0">
      <w:start w:val="1"/>
      <w:numFmt w:val="decimal"/>
      <w:suff w:val="nothing"/>
      <w:lvlText w:val="%1、"/>
      <w:lvlJc w:val="left"/>
    </w:lvl>
  </w:abstractNum>
  <w:abstractNum w:abstractNumId="11">
    <w:nsid w:val="6F15B685"/>
    <w:multiLevelType w:val="singleLevel"/>
    <w:tmpl w:val="6F15B685"/>
    <w:lvl w:ilvl="0" w:tentative="0">
      <w:start w:val="4"/>
      <w:numFmt w:val="decimal"/>
      <w:suff w:val="nothing"/>
      <w:lvlText w:val="%1、"/>
      <w:lvlJc w:val="left"/>
    </w:lvl>
  </w:abstractNum>
  <w:num w:numId="1">
    <w:abstractNumId w:val="6"/>
  </w:num>
  <w:num w:numId="2">
    <w:abstractNumId w:val="11"/>
  </w:num>
  <w:num w:numId="3">
    <w:abstractNumId w:val="1"/>
  </w:num>
  <w:num w:numId="4">
    <w:abstractNumId w:val="0"/>
  </w:num>
  <w:num w:numId="5">
    <w:abstractNumId w:val="9"/>
  </w:num>
  <w:num w:numId="6">
    <w:abstractNumId w:val="10"/>
  </w:num>
  <w:num w:numId="7">
    <w:abstractNumId w:val="3"/>
  </w:num>
  <w:num w:numId="8">
    <w:abstractNumId w:val="2"/>
  </w:num>
  <w:num w:numId="9">
    <w:abstractNumId w:val="8"/>
  </w:num>
  <w:num w:numId="10">
    <w:abstractNumId w:val="7"/>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numFmt w:val="decimal"/>
  </w:endnotePr>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xODQ3MWE4YzJmMzUyYTVlYmRkMWE2MmQwZmE3ZmUifQ=="/>
  </w:docVars>
  <w:rsids>
    <w:rsidRoot w:val="77A82BA0"/>
    <w:rsid w:val="00173293"/>
    <w:rsid w:val="00FC2F0A"/>
    <w:rsid w:val="01341B75"/>
    <w:rsid w:val="014D4997"/>
    <w:rsid w:val="018F4C90"/>
    <w:rsid w:val="026A26D0"/>
    <w:rsid w:val="02CE6113"/>
    <w:rsid w:val="033624C6"/>
    <w:rsid w:val="048949F4"/>
    <w:rsid w:val="04903689"/>
    <w:rsid w:val="05A04153"/>
    <w:rsid w:val="06137202"/>
    <w:rsid w:val="063D6CE4"/>
    <w:rsid w:val="06456265"/>
    <w:rsid w:val="06843FA6"/>
    <w:rsid w:val="06897EFF"/>
    <w:rsid w:val="070C28DE"/>
    <w:rsid w:val="07346F7A"/>
    <w:rsid w:val="0752156E"/>
    <w:rsid w:val="07D94B7B"/>
    <w:rsid w:val="0842497C"/>
    <w:rsid w:val="09CE0E0F"/>
    <w:rsid w:val="09CE6904"/>
    <w:rsid w:val="0A1246B0"/>
    <w:rsid w:val="0B750D9E"/>
    <w:rsid w:val="0BAF6679"/>
    <w:rsid w:val="0BC83447"/>
    <w:rsid w:val="0D0C53E6"/>
    <w:rsid w:val="0DC760A7"/>
    <w:rsid w:val="0E762B0A"/>
    <w:rsid w:val="0E7C03D1"/>
    <w:rsid w:val="0E914C8A"/>
    <w:rsid w:val="0EB85295"/>
    <w:rsid w:val="0F482483"/>
    <w:rsid w:val="0F4B669A"/>
    <w:rsid w:val="0FA57B94"/>
    <w:rsid w:val="0FC25C6E"/>
    <w:rsid w:val="0FD55100"/>
    <w:rsid w:val="0FE8213B"/>
    <w:rsid w:val="10233173"/>
    <w:rsid w:val="106538BF"/>
    <w:rsid w:val="10DD7FD8"/>
    <w:rsid w:val="10ED552F"/>
    <w:rsid w:val="111F7DDE"/>
    <w:rsid w:val="116C6D9B"/>
    <w:rsid w:val="12056860"/>
    <w:rsid w:val="12276E17"/>
    <w:rsid w:val="125C296C"/>
    <w:rsid w:val="12FA3BCB"/>
    <w:rsid w:val="13136CFD"/>
    <w:rsid w:val="136C2A84"/>
    <w:rsid w:val="13A81E48"/>
    <w:rsid w:val="141A72A6"/>
    <w:rsid w:val="14F67727"/>
    <w:rsid w:val="157B3C84"/>
    <w:rsid w:val="15D403D0"/>
    <w:rsid w:val="161C621B"/>
    <w:rsid w:val="167210AE"/>
    <w:rsid w:val="16F6076D"/>
    <w:rsid w:val="171E030D"/>
    <w:rsid w:val="1725361B"/>
    <w:rsid w:val="174560C4"/>
    <w:rsid w:val="175207E1"/>
    <w:rsid w:val="177C0DFB"/>
    <w:rsid w:val="17864DA4"/>
    <w:rsid w:val="181B5077"/>
    <w:rsid w:val="18285F1D"/>
    <w:rsid w:val="18602A8A"/>
    <w:rsid w:val="1987119B"/>
    <w:rsid w:val="1A464DB2"/>
    <w:rsid w:val="1ACF633C"/>
    <w:rsid w:val="1B28750B"/>
    <w:rsid w:val="1C6C3EBF"/>
    <w:rsid w:val="1C71170A"/>
    <w:rsid w:val="1CB031E4"/>
    <w:rsid w:val="1D3938CE"/>
    <w:rsid w:val="1D396C3A"/>
    <w:rsid w:val="1D74500E"/>
    <w:rsid w:val="1E3B0417"/>
    <w:rsid w:val="1E5B34C6"/>
    <w:rsid w:val="1EC561E2"/>
    <w:rsid w:val="1EE00481"/>
    <w:rsid w:val="1FF74882"/>
    <w:rsid w:val="202324BD"/>
    <w:rsid w:val="20541126"/>
    <w:rsid w:val="2107263D"/>
    <w:rsid w:val="21B9216F"/>
    <w:rsid w:val="220D02EB"/>
    <w:rsid w:val="2246065B"/>
    <w:rsid w:val="22B10AB2"/>
    <w:rsid w:val="237A5348"/>
    <w:rsid w:val="237C66B0"/>
    <w:rsid w:val="23A10569"/>
    <w:rsid w:val="23C30DB2"/>
    <w:rsid w:val="23E66548"/>
    <w:rsid w:val="24416139"/>
    <w:rsid w:val="25D42ED6"/>
    <w:rsid w:val="27376525"/>
    <w:rsid w:val="27E87C8E"/>
    <w:rsid w:val="285747FC"/>
    <w:rsid w:val="29226355"/>
    <w:rsid w:val="29384AFF"/>
    <w:rsid w:val="29C56E6E"/>
    <w:rsid w:val="2A2116AE"/>
    <w:rsid w:val="2A3E7CB6"/>
    <w:rsid w:val="2A434E4D"/>
    <w:rsid w:val="2A494B11"/>
    <w:rsid w:val="2A941B30"/>
    <w:rsid w:val="2BC929C8"/>
    <w:rsid w:val="2BDE3F9A"/>
    <w:rsid w:val="2C2B6792"/>
    <w:rsid w:val="2C414D18"/>
    <w:rsid w:val="2C6D3AF5"/>
    <w:rsid w:val="2D170DFB"/>
    <w:rsid w:val="2FB8548D"/>
    <w:rsid w:val="2FC8743B"/>
    <w:rsid w:val="30513D5D"/>
    <w:rsid w:val="30527736"/>
    <w:rsid w:val="31933928"/>
    <w:rsid w:val="31EB21BE"/>
    <w:rsid w:val="32D44EC9"/>
    <w:rsid w:val="33484B1B"/>
    <w:rsid w:val="34591147"/>
    <w:rsid w:val="34BC62D4"/>
    <w:rsid w:val="353E49CF"/>
    <w:rsid w:val="35E13004"/>
    <w:rsid w:val="362D319F"/>
    <w:rsid w:val="36EE59D9"/>
    <w:rsid w:val="374710CC"/>
    <w:rsid w:val="37CB2F08"/>
    <w:rsid w:val="37F03225"/>
    <w:rsid w:val="381476C1"/>
    <w:rsid w:val="38591578"/>
    <w:rsid w:val="39602492"/>
    <w:rsid w:val="39DF07FF"/>
    <w:rsid w:val="3A7E7074"/>
    <w:rsid w:val="3B133917"/>
    <w:rsid w:val="3B2075C0"/>
    <w:rsid w:val="3B3F4A55"/>
    <w:rsid w:val="3B594114"/>
    <w:rsid w:val="3B912340"/>
    <w:rsid w:val="3B9F7502"/>
    <w:rsid w:val="3BAE7806"/>
    <w:rsid w:val="3BBC3FE2"/>
    <w:rsid w:val="3CAA3C91"/>
    <w:rsid w:val="3D9B3872"/>
    <w:rsid w:val="3DD0408A"/>
    <w:rsid w:val="3E6E6515"/>
    <w:rsid w:val="3E9F5951"/>
    <w:rsid w:val="3EBE3EE3"/>
    <w:rsid w:val="3EC0230B"/>
    <w:rsid w:val="3ED14D00"/>
    <w:rsid w:val="3F591E5E"/>
    <w:rsid w:val="3F8B4A3E"/>
    <w:rsid w:val="40694322"/>
    <w:rsid w:val="4080278D"/>
    <w:rsid w:val="40DF6392"/>
    <w:rsid w:val="414B422F"/>
    <w:rsid w:val="41517682"/>
    <w:rsid w:val="41831962"/>
    <w:rsid w:val="41872CB2"/>
    <w:rsid w:val="41A6690B"/>
    <w:rsid w:val="41DF2AEE"/>
    <w:rsid w:val="422363B0"/>
    <w:rsid w:val="42555DF5"/>
    <w:rsid w:val="426E5A4A"/>
    <w:rsid w:val="42E80618"/>
    <w:rsid w:val="440274A0"/>
    <w:rsid w:val="442B201A"/>
    <w:rsid w:val="44DA134B"/>
    <w:rsid w:val="458A40F1"/>
    <w:rsid w:val="45E47FFF"/>
    <w:rsid w:val="463C0596"/>
    <w:rsid w:val="46601D24"/>
    <w:rsid w:val="4664520C"/>
    <w:rsid w:val="46BF7389"/>
    <w:rsid w:val="46ED2407"/>
    <w:rsid w:val="473451E6"/>
    <w:rsid w:val="475F763A"/>
    <w:rsid w:val="47797541"/>
    <w:rsid w:val="47E55FD0"/>
    <w:rsid w:val="47FB7D47"/>
    <w:rsid w:val="483139BB"/>
    <w:rsid w:val="486E0B29"/>
    <w:rsid w:val="494476DB"/>
    <w:rsid w:val="4A4A35FA"/>
    <w:rsid w:val="4A5F5F16"/>
    <w:rsid w:val="4A91694F"/>
    <w:rsid w:val="4AAB5291"/>
    <w:rsid w:val="4AE618FC"/>
    <w:rsid w:val="4BAE2099"/>
    <w:rsid w:val="4BC468B1"/>
    <w:rsid w:val="4C3457E4"/>
    <w:rsid w:val="4D602609"/>
    <w:rsid w:val="4DDD7661"/>
    <w:rsid w:val="4DF1400B"/>
    <w:rsid w:val="4E3B184A"/>
    <w:rsid w:val="4ED84B4D"/>
    <w:rsid w:val="4F5D6151"/>
    <w:rsid w:val="4FA03232"/>
    <w:rsid w:val="4FE128A6"/>
    <w:rsid w:val="4FEC01AA"/>
    <w:rsid w:val="505F5460"/>
    <w:rsid w:val="50700DB5"/>
    <w:rsid w:val="517B269B"/>
    <w:rsid w:val="521F5647"/>
    <w:rsid w:val="525F7333"/>
    <w:rsid w:val="52A01E26"/>
    <w:rsid w:val="52E27A17"/>
    <w:rsid w:val="530B7921"/>
    <w:rsid w:val="53EF3AFC"/>
    <w:rsid w:val="54311FCD"/>
    <w:rsid w:val="54703A7A"/>
    <w:rsid w:val="54732FDB"/>
    <w:rsid w:val="54A43723"/>
    <w:rsid w:val="554B1688"/>
    <w:rsid w:val="55F01C4F"/>
    <w:rsid w:val="564B02FA"/>
    <w:rsid w:val="585079D2"/>
    <w:rsid w:val="58716CA0"/>
    <w:rsid w:val="58AE18F1"/>
    <w:rsid w:val="592C090B"/>
    <w:rsid w:val="5A9418A9"/>
    <w:rsid w:val="5AB20948"/>
    <w:rsid w:val="5AD71A0E"/>
    <w:rsid w:val="5AF04C9A"/>
    <w:rsid w:val="5B056850"/>
    <w:rsid w:val="5B4B3BF1"/>
    <w:rsid w:val="5BC310D6"/>
    <w:rsid w:val="5C3C317D"/>
    <w:rsid w:val="5CE40AE3"/>
    <w:rsid w:val="5DEB4476"/>
    <w:rsid w:val="5EA31BF4"/>
    <w:rsid w:val="5F2D4540"/>
    <w:rsid w:val="5F3062DF"/>
    <w:rsid w:val="5F69033A"/>
    <w:rsid w:val="602F0772"/>
    <w:rsid w:val="60BF7796"/>
    <w:rsid w:val="60CF0438"/>
    <w:rsid w:val="60EC041D"/>
    <w:rsid w:val="616D6002"/>
    <w:rsid w:val="61BB6D22"/>
    <w:rsid w:val="62C41857"/>
    <w:rsid w:val="62CC27C3"/>
    <w:rsid w:val="62DB6712"/>
    <w:rsid w:val="632A628A"/>
    <w:rsid w:val="634E6B63"/>
    <w:rsid w:val="635B76A3"/>
    <w:rsid w:val="63A819E4"/>
    <w:rsid w:val="63B53257"/>
    <w:rsid w:val="646279DB"/>
    <w:rsid w:val="64AF5C32"/>
    <w:rsid w:val="64E42166"/>
    <w:rsid w:val="65DD6DE6"/>
    <w:rsid w:val="66005F56"/>
    <w:rsid w:val="662E4767"/>
    <w:rsid w:val="667165ED"/>
    <w:rsid w:val="66DB14FC"/>
    <w:rsid w:val="66E57074"/>
    <w:rsid w:val="678A1A6C"/>
    <w:rsid w:val="68831B76"/>
    <w:rsid w:val="68CB0E27"/>
    <w:rsid w:val="69453B53"/>
    <w:rsid w:val="69B80231"/>
    <w:rsid w:val="6A150D92"/>
    <w:rsid w:val="6A244298"/>
    <w:rsid w:val="6B347157"/>
    <w:rsid w:val="6B560E7C"/>
    <w:rsid w:val="6B697FA2"/>
    <w:rsid w:val="6BD44481"/>
    <w:rsid w:val="6C7D023C"/>
    <w:rsid w:val="6C89702F"/>
    <w:rsid w:val="6CA1081C"/>
    <w:rsid w:val="6CA65E33"/>
    <w:rsid w:val="6E060714"/>
    <w:rsid w:val="6E7C6AF5"/>
    <w:rsid w:val="6F03131A"/>
    <w:rsid w:val="6F10216C"/>
    <w:rsid w:val="6F410988"/>
    <w:rsid w:val="6F437969"/>
    <w:rsid w:val="7084219F"/>
    <w:rsid w:val="70A54387"/>
    <w:rsid w:val="719D2378"/>
    <w:rsid w:val="71EC42E8"/>
    <w:rsid w:val="725E7658"/>
    <w:rsid w:val="72F07E08"/>
    <w:rsid w:val="7378196A"/>
    <w:rsid w:val="7399049F"/>
    <w:rsid w:val="73D160BB"/>
    <w:rsid w:val="74FA0ACC"/>
    <w:rsid w:val="75346E65"/>
    <w:rsid w:val="75B435EB"/>
    <w:rsid w:val="75B65F55"/>
    <w:rsid w:val="75DA4B0C"/>
    <w:rsid w:val="767E397C"/>
    <w:rsid w:val="76A6590F"/>
    <w:rsid w:val="76CD220E"/>
    <w:rsid w:val="76D076A2"/>
    <w:rsid w:val="77A73252"/>
    <w:rsid w:val="77A82BA0"/>
    <w:rsid w:val="78D77386"/>
    <w:rsid w:val="794C13B1"/>
    <w:rsid w:val="799314ED"/>
    <w:rsid w:val="799F7E92"/>
    <w:rsid w:val="7A0F3269"/>
    <w:rsid w:val="7A32448A"/>
    <w:rsid w:val="7A770E0E"/>
    <w:rsid w:val="7B453F4C"/>
    <w:rsid w:val="7B4927AB"/>
    <w:rsid w:val="7B875283"/>
    <w:rsid w:val="7BBD2934"/>
    <w:rsid w:val="7BCD6162"/>
    <w:rsid w:val="7C4A5B99"/>
    <w:rsid w:val="7D684AEE"/>
    <w:rsid w:val="7D70201C"/>
    <w:rsid w:val="7D7E4262"/>
    <w:rsid w:val="7D873368"/>
    <w:rsid w:val="7DBC47F0"/>
    <w:rsid w:val="7DC0487A"/>
    <w:rsid w:val="7E0724A9"/>
    <w:rsid w:val="7F8F0A74"/>
    <w:rsid w:val="7FEB5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iPriority="99" w:semiHidden="0" w:name="index 7"/>
    <w:lsdException w:qFormat="1"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wordWrap w:val="0"/>
      <w:autoSpaceDE w:val="0"/>
      <w:autoSpaceDN w:val="0"/>
      <w:jc w:val="both"/>
    </w:pPr>
    <w:rPr>
      <w:rFonts w:ascii="楷体" w:hAnsi="Times New Roman" w:eastAsia="宋体" w:cs="Times New Roman"/>
      <w:kern w:val="2"/>
      <w:szCs w:val="24"/>
      <w:lang w:val="en-US" w:eastAsia="ko-KR" w:bidi="ar-SA"/>
    </w:rPr>
  </w:style>
  <w:style w:type="paragraph" w:styleId="3">
    <w:name w:val="heading 3"/>
    <w:next w:val="1"/>
    <w:qFormat/>
    <w:uiPriority w:val="99"/>
    <w:pPr>
      <w:keepNext/>
      <w:keepLines/>
      <w:widowControl w:val="0"/>
      <w:wordWrap w:val="0"/>
      <w:autoSpaceDE w:val="0"/>
      <w:autoSpaceDN w:val="0"/>
      <w:spacing w:before="260" w:after="260" w:line="416" w:lineRule="auto"/>
      <w:jc w:val="both"/>
      <w:outlineLvl w:val="2"/>
    </w:pPr>
    <w:rPr>
      <w:rFonts w:ascii="楷体" w:hAnsi="Times New Roman" w:eastAsia="宋体" w:cs="Times New Roman"/>
      <w:b/>
      <w:bCs/>
      <w:kern w:val="2"/>
      <w:sz w:val="32"/>
      <w:szCs w:val="32"/>
      <w:lang w:val="en-US" w:eastAsia="ko-KR" w:bidi="ar-SA"/>
    </w:rPr>
  </w:style>
  <w:style w:type="character" w:default="1" w:styleId="19">
    <w:name w:val="Default Paragraph Font"/>
    <w:autoRedefine/>
    <w:semiHidden/>
    <w:qFormat/>
    <w:uiPriority w:val="0"/>
  </w:style>
  <w:style w:type="table" w:default="1" w:styleId="17">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customStyle="1" w:styleId="2">
    <w:name w:val="List Paragraph"/>
    <w:basedOn w:val="1"/>
    <w:next w:val="1"/>
    <w:autoRedefine/>
    <w:qFormat/>
    <w:uiPriority w:val="0"/>
    <w:pPr>
      <w:ind w:firstLine="420" w:firstLineChars="200"/>
    </w:pPr>
    <w:rPr>
      <w:rFonts w:ascii="Calibri" w:hAnsi="Calibri" w:eastAsia="宋体" w:cs="宋体"/>
    </w:rPr>
  </w:style>
  <w:style w:type="paragraph" w:styleId="4">
    <w:name w:val="index 8"/>
    <w:basedOn w:val="1"/>
    <w:next w:val="1"/>
    <w:autoRedefine/>
    <w:qFormat/>
    <w:uiPriority w:val="0"/>
    <w:pPr>
      <w:ind w:left="2940"/>
    </w:pPr>
  </w:style>
  <w:style w:type="paragraph" w:styleId="5">
    <w:name w:val="Normal Indent"/>
    <w:basedOn w:val="1"/>
    <w:autoRedefine/>
    <w:qFormat/>
    <w:uiPriority w:val="0"/>
    <w:pPr>
      <w:widowControl/>
      <w:ind w:firstLine="420"/>
      <w:jc w:val="left"/>
    </w:pPr>
    <w:rPr>
      <w:kern w:val="0"/>
      <w:sz w:val="20"/>
      <w:szCs w:val="20"/>
    </w:rPr>
  </w:style>
  <w:style w:type="paragraph" w:styleId="6">
    <w:name w:val="Body Text"/>
    <w:basedOn w:val="1"/>
    <w:autoRedefine/>
    <w:qFormat/>
    <w:uiPriority w:val="0"/>
    <w:pPr>
      <w:wordWrap/>
      <w:autoSpaceDE/>
      <w:autoSpaceDN/>
      <w:spacing w:after="120"/>
    </w:pPr>
    <w:rPr>
      <w:rFonts w:ascii="Times New Roman"/>
      <w:sz w:val="21"/>
      <w:lang w:eastAsia="zh-CN"/>
    </w:rPr>
  </w:style>
  <w:style w:type="paragraph" w:styleId="7">
    <w:name w:val="Body Text Indent"/>
    <w:basedOn w:val="1"/>
    <w:next w:val="8"/>
    <w:autoRedefine/>
    <w:qFormat/>
    <w:uiPriority w:val="0"/>
    <w:pPr>
      <w:wordWrap/>
      <w:autoSpaceDE/>
      <w:autoSpaceDN/>
      <w:spacing w:after="120"/>
      <w:ind w:left="420" w:leftChars="200"/>
    </w:pPr>
    <w:rPr>
      <w:rFonts w:ascii="Times New Roman"/>
      <w:sz w:val="21"/>
      <w:lang w:eastAsia="zh-CN"/>
    </w:rPr>
  </w:style>
  <w:style w:type="paragraph" w:styleId="8">
    <w:name w:val="envelope return"/>
    <w:basedOn w:val="1"/>
    <w:autoRedefine/>
    <w:qFormat/>
    <w:uiPriority w:val="0"/>
    <w:pPr>
      <w:snapToGrid w:val="0"/>
    </w:pPr>
    <w:rPr>
      <w:rFonts w:ascii="Arial" w:hAnsi="Arial"/>
    </w:rPr>
  </w:style>
  <w:style w:type="paragraph" w:styleId="9">
    <w:name w:val="Plain Text"/>
    <w:basedOn w:val="1"/>
    <w:next w:val="4"/>
    <w:autoRedefine/>
    <w:qFormat/>
    <w:uiPriority w:val="0"/>
    <w:pPr>
      <w:wordWrap/>
      <w:autoSpaceDE/>
      <w:autoSpaceDN/>
    </w:pPr>
    <w:rPr>
      <w:rFonts w:ascii="宋体" w:hAnsi="Courier New" w:eastAsia="仿宋_GB2312"/>
      <w:sz w:val="32"/>
    </w:rPr>
  </w:style>
  <w:style w:type="paragraph" w:styleId="10">
    <w:name w:val="Date"/>
    <w:basedOn w:val="1"/>
    <w:next w:val="1"/>
    <w:autoRedefine/>
    <w:qFormat/>
    <w:uiPriority w:val="0"/>
    <w:pPr>
      <w:wordWrap/>
      <w:autoSpaceDE/>
      <w:autoSpaceDN/>
    </w:pPr>
    <w:rPr>
      <w:rFonts w:ascii="Times New Roman"/>
      <w:sz w:val="24"/>
      <w:szCs w:val="20"/>
      <w:lang w:eastAsia="zh-CN"/>
    </w:rPr>
  </w:style>
  <w:style w:type="paragraph" w:styleId="11">
    <w:name w:val="footer"/>
    <w:basedOn w:val="1"/>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qFormat/>
    <w:uiPriority w:val="0"/>
  </w:style>
  <w:style w:type="paragraph" w:styleId="14">
    <w:name w:val="index 7"/>
    <w:basedOn w:val="1"/>
    <w:next w:val="1"/>
    <w:autoRedefine/>
    <w:unhideWhenUsed/>
    <w:qFormat/>
    <w:uiPriority w:val="99"/>
    <w:pPr>
      <w:ind w:left="2520"/>
    </w:pPr>
    <w:rPr>
      <w:rFonts w:ascii="Calibri" w:hAnsi="Calibri"/>
      <w:szCs w:val="22"/>
    </w:rPr>
  </w:style>
  <w:style w:type="paragraph" w:styleId="15">
    <w:name w:val="Normal (Web)"/>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16">
    <w:name w:val="Body Text First Indent 2"/>
    <w:basedOn w:val="7"/>
    <w:next w:val="1"/>
    <w:autoRedefine/>
    <w:qFormat/>
    <w:uiPriority w:val="0"/>
    <w:pPr>
      <w:widowControl/>
      <w:spacing w:after="312" w:afterLines="100" w:line="360" w:lineRule="auto"/>
      <w:ind w:left="200" w:firstLine="210" w:firstLineChars="200"/>
      <w:jc w:val="left"/>
    </w:pPr>
    <w:rPr>
      <w:kern w:val="28"/>
      <w:sz w:val="24"/>
      <w:lang w:val="zh-CN"/>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0">
    <w:name w:val="Default"/>
    <w:next w:val="14"/>
    <w:autoRedefine/>
    <w:qFormat/>
    <w:uiPriority w:val="0"/>
    <w:pPr>
      <w:widowControl w:val="0"/>
      <w:autoSpaceDE w:val="0"/>
      <w:autoSpaceDN w:val="0"/>
      <w:adjustRightInd w:val="0"/>
    </w:pPr>
    <w:rPr>
      <w:rFonts w:ascii="华文中宋" w:hAnsi="Calibri" w:eastAsia="华文中宋" w:cs="华文中宋"/>
      <w:color w:val="000000"/>
      <w:sz w:val="24"/>
      <w:szCs w:val="24"/>
      <w:lang w:val="en-US" w:eastAsia="zh-CN" w:bidi="ar-SA"/>
    </w:rPr>
  </w:style>
  <w:style w:type="paragraph" w:customStyle="1" w:styleId="21">
    <w:name w:val="首行缩进"/>
    <w:basedOn w:val="1"/>
    <w:autoRedefine/>
    <w:qFormat/>
    <w:uiPriority w:val="0"/>
    <w:pPr>
      <w:ind w:firstLine="720"/>
      <w:jc w:val="left"/>
    </w:pPr>
    <w:rPr>
      <w:sz w:val="24"/>
      <w:szCs w:val="24"/>
    </w:rPr>
  </w:style>
  <w:style w:type="character" w:customStyle="1" w:styleId="22">
    <w:name w:val="NormalCharacter"/>
    <w:autoRedefine/>
    <w:semiHidden/>
    <w:qFormat/>
    <w:uiPriority w:val="0"/>
    <w:rPr>
      <w:rFonts w:ascii="楷体"/>
      <w:kern w:val="2"/>
      <w:szCs w:val="24"/>
      <w:lang w:val="en-US" w:eastAsia="ko-KR" w:bidi="ar-SA"/>
    </w:rPr>
  </w:style>
  <w:style w:type="paragraph" w:customStyle="1" w:styleId="23">
    <w:name w:val="样式 小四 行距: 1.5 倍行距"/>
    <w:basedOn w:val="1"/>
    <w:autoRedefine/>
    <w:qFormat/>
    <w:uiPriority w:val="0"/>
    <w:pPr>
      <w:ind w:firstLine="480"/>
    </w:pPr>
    <w:rPr>
      <w:rFonts w:cs="宋体"/>
      <w:szCs w:val="20"/>
    </w:rPr>
  </w:style>
  <w:style w:type="paragraph" w:customStyle="1" w:styleId="24">
    <w:name w:val="列出段落1"/>
    <w:basedOn w:val="1"/>
    <w:autoRedefine/>
    <w:qFormat/>
    <w:uiPriority w:val="0"/>
    <w:pPr>
      <w:ind w:firstLine="420" w:firstLineChars="200"/>
    </w:pPr>
    <w:rPr>
      <w:rFonts w:ascii="Calibri" w:hAnsi="Calibri"/>
      <w:szCs w:val="22"/>
    </w:rPr>
  </w:style>
  <w:style w:type="paragraph" w:customStyle="1" w:styleId="25">
    <w:name w:val="BodyText"/>
    <w:basedOn w:val="1"/>
    <w:autoRedefine/>
    <w:qFormat/>
    <w:uiPriority w:val="0"/>
    <w:pPr>
      <w:wordWrap/>
      <w:autoSpaceDE/>
      <w:autoSpaceDN/>
      <w:spacing w:after="120"/>
      <w:jc w:val="both"/>
      <w:textAlignment w:val="baseline"/>
    </w:pPr>
    <w:rPr>
      <w:rFonts w:ascii="宋体"/>
      <w:kern w:val="2"/>
      <w:sz w:val="21"/>
      <w:szCs w:val="24"/>
      <w:lang w:val="en-US" w:eastAsia="zh-CN" w:bidi="ar-SA"/>
    </w:rPr>
  </w:style>
  <w:style w:type="paragraph" w:customStyle="1" w:styleId="26">
    <w:name w:val="ToCaption"/>
    <w:basedOn w:val="1"/>
    <w:next w:val="1"/>
    <w:autoRedefine/>
    <w:qFormat/>
    <w:uiPriority w:val="0"/>
    <w:pPr>
      <w:ind w:left="200" w:leftChars="200" w:hanging="200" w:hangingChars="200"/>
      <w:jc w:val="both"/>
      <w:textAlignment w:val="baseline"/>
    </w:pPr>
  </w:style>
  <w:style w:type="paragraph" w:customStyle="1" w:styleId="27">
    <w:name w:val="Table Paragraph"/>
    <w:basedOn w:val="1"/>
    <w:autoRedefine/>
    <w:qFormat/>
    <w:uiPriority w:val="1"/>
    <w:rPr>
      <w:rFonts w:ascii="宋体" w:hAnsi="宋体" w:eastAsia="宋体" w:cs="宋体"/>
      <w:lang w:val="zh-CN" w:eastAsia="zh-CN" w:bidi="zh-CN"/>
    </w:rPr>
  </w:style>
  <w:style w:type="paragraph" w:customStyle="1" w:styleId="28">
    <w:name w:val="Normal1"/>
    <w:autoRedefine/>
    <w:qFormat/>
    <w:uiPriority w:val="0"/>
    <w:pPr>
      <w:jc w:val="both"/>
    </w:pPr>
    <w:rPr>
      <w:rFonts w:ascii="Times New Roman" w:hAnsi="Times New Roman" w:eastAsia="宋体" w:cs="Times New Roman"/>
      <w:kern w:val="2"/>
      <w:sz w:val="21"/>
      <w:szCs w:val="21"/>
      <w:lang w:val="en-US" w:eastAsia="zh-CN" w:bidi="ar-SA"/>
    </w:rPr>
  </w:style>
  <w:style w:type="paragraph" w:customStyle="1" w:styleId="29">
    <w:name w:val="样式"/>
    <w:next w:val="15"/>
    <w:qFormat/>
    <w:uiPriority w:val="0"/>
    <w:pPr>
      <w:widowControl/>
      <w:spacing w:line="360" w:lineRule="auto"/>
      <w:ind w:firstLine="480" w:firstLineChars="200"/>
      <w:jc w:val="left"/>
    </w:pPr>
    <w:rPr>
      <w:rFonts w:ascii="宋体" w:hAnsi="宋体" w:eastAsia="宋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65</Pages>
  <Words>7117</Words>
  <Characters>7878</Characters>
  <Lines>0</Lines>
  <Paragraphs>0</Paragraphs>
  <TotalTime>4</TotalTime>
  <ScaleCrop>false</ScaleCrop>
  <LinksUpToDate>false</LinksUpToDate>
  <CharactersWithSpaces>8058</CharactersWithSpaces>
  <Application>WPS Office_12.1.0.26988_F1E327BC-269C-435d-A152-05C5408002CA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2023-09-27T03:38:00Z</dcterms:created>
  <dc:creator>可可</dc:creator>
  <cp:lastModifiedBy>Administrator</cp:lastModifiedBy>
  <cp:lastPrinted>2026-07-21T04:28:00Z</cp:lastPrinted>
  <dcterms:modified xsi:type="dcterms:W3CDTF">2026-09-04T02:31:45Z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84DF0183BB954C7295AD4A67ACB48F97_13</vt:lpwstr>
  </property>
  <property fmtid="{D5CDD505-2E9C-101B-9397-08002B2CF9AE}" pid="4" name="KSOTemplateDocerSaveRecord">
    <vt:lpwstr>eyJoZGlkIjoiYTMxODQ3MWE4YzJmMzUyYTVlYmRkMWE2MmQwZmE3ZmUiLCJ1c2VySWQiOiIyNTA0OTM4MDkifQ==</vt:lpwstr>
  </property>
</Properties>
</file>