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ink/ink1.xml" ContentType="application/inkml+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DC56E6">
      <w:pPr>
        <w:pStyle w:val="9"/>
        <w:spacing w:before="0"/>
        <w:rPr>
          <w:rFonts w:hint="eastAsia" w:eastAsia="宋体"/>
          <w:lang w:val="en-US" w:eastAsia="zh-CN"/>
        </w:rPr>
      </w:pPr>
      <w:r>
        <w:t>202</w:t>
      </w:r>
      <w:r>
        <w:rPr>
          <w:rFonts w:hint="eastAsia"/>
          <w:lang w:val="en-US" w:eastAsia="zh-CN"/>
        </w:rPr>
        <w:t>6</w:t>
      </w:r>
      <w:r>
        <w:t>-202</w:t>
      </w:r>
      <w:r>
        <w:rPr>
          <w:rFonts w:hint="eastAsia"/>
          <w:lang w:val="en-US" w:eastAsia="zh-CN"/>
        </w:rPr>
        <w:t>8</w:t>
      </w:r>
      <w:r>
        <w:rPr>
          <w:rFonts w:hint="eastAsia"/>
        </w:rPr>
        <w:t>年宜章县</w:t>
      </w:r>
      <w:r>
        <w:rPr>
          <w:rFonts w:hint="eastAsia"/>
          <w:lang w:val="en-US" w:eastAsia="zh-CN"/>
        </w:rPr>
        <w:t>重点生态功能区</w:t>
      </w:r>
      <w:r>
        <w:rPr>
          <w:rFonts w:hint="eastAsia"/>
        </w:rPr>
        <w:t>质量</w:t>
      </w:r>
      <w:r>
        <w:rPr>
          <w:rFonts w:hint="eastAsia"/>
          <w:lang w:val="en-US" w:eastAsia="zh-CN"/>
        </w:rPr>
        <w:t>评估</w:t>
      </w:r>
    </w:p>
    <w:p w14:paraId="11291819">
      <w:pPr>
        <w:pStyle w:val="9"/>
        <w:spacing w:before="0"/>
      </w:pPr>
      <w:r>
        <w:rPr>
          <w:rFonts w:hint="eastAsia"/>
        </w:rPr>
        <w:t>委托第三方服务项目内容及要求</w:t>
      </w:r>
    </w:p>
    <w:p w14:paraId="52DA94DD">
      <w:pPr>
        <w:spacing w:line="440" w:lineRule="exact"/>
        <w:rPr>
          <w:rFonts w:hint="eastAsia"/>
          <w:b/>
        </w:rPr>
      </w:pPr>
      <w:bookmarkStart w:id="0" w:name="_Toc367274928"/>
      <w:bookmarkStart w:id="1" w:name="_Toc227423936"/>
      <w:bookmarkStart w:id="2" w:name="_Toc360736712"/>
      <w:bookmarkStart w:id="3" w:name="_Toc355904058"/>
      <w:bookmarkStart w:id="4" w:name="_Toc359570310"/>
    </w:p>
    <w:p w14:paraId="452A5DB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11" w:firstLineChars="100"/>
        <w:textAlignment w:val="auto"/>
        <w:rPr>
          <w:rFonts w:hint="eastAsia" w:ascii="宋体" w:hAnsi="宋体" w:eastAsia="宋体" w:cs="宋体"/>
          <w:b/>
          <w:bCs/>
          <w:color w:val="auto"/>
          <w:sz w:val="21"/>
          <w:szCs w:val="21"/>
          <w:highlight w:val="none"/>
        </w:rPr>
      </w:pPr>
      <w:bookmarkStart w:id="5" w:name="_Toc1404"/>
      <w:r>
        <w:rPr>
          <w:rFonts w:hint="eastAsia" w:ascii="宋体" w:hAnsi="宋体" w:eastAsia="宋体" w:cs="宋体"/>
          <w:b/>
          <w:bCs/>
          <w:color w:val="auto"/>
          <w:sz w:val="21"/>
          <w:szCs w:val="21"/>
          <w:highlight w:val="none"/>
          <w:lang w:val="en-US" w:eastAsia="zh-CN"/>
        </w:rPr>
        <w:t>一</w:t>
      </w:r>
      <w:r>
        <w:rPr>
          <w:rFonts w:hint="eastAsia" w:ascii="宋体" w:hAnsi="宋体" w:eastAsia="宋体" w:cs="宋体"/>
          <w:b/>
          <w:bCs/>
          <w:color w:val="auto"/>
          <w:sz w:val="21"/>
          <w:szCs w:val="21"/>
          <w:highlight w:val="none"/>
        </w:rPr>
        <w:t>、项目概况</w:t>
      </w:r>
    </w:p>
    <w:p w14:paraId="3EC69B6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1.项目名称：2026-2028年宜章县重点生态功能区质量评估委托第三方服务项目</w:t>
      </w:r>
    </w:p>
    <w:p w14:paraId="3779CC0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 xml:space="preserve">2.预算金额：人民币壹佰零柒万元整（￥1070000.00 元） </w:t>
      </w:r>
    </w:p>
    <w:p w14:paraId="40D98F7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11" w:firstLineChars="1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二、</w:t>
      </w:r>
      <w:r>
        <w:rPr>
          <w:rFonts w:hint="eastAsia" w:ascii="宋体" w:hAnsi="宋体" w:eastAsia="宋体" w:cs="宋体"/>
          <w:b/>
          <w:bCs/>
          <w:color w:val="auto"/>
          <w:sz w:val="21"/>
          <w:szCs w:val="21"/>
          <w:highlight w:val="none"/>
        </w:rPr>
        <w:t>内容及要求</w:t>
      </w:r>
    </w:p>
    <w:p w14:paraId="78285684">
      <w:pPr>
        <w:spacing w:line="440" w:lineRule="exact"/>
        <w:rPr>
          <w:rFonts w:ascii="Times New Roman" w:hAnsi="Times New Roman" w:eastAsia="宋体" w:cs="Times New Roman"/>
          <w:b/>
        </w:rPr>
      </w:pPr>
      <w:r>
        <w:rPr>
          <w:rFonts w:hint="eastAsia" w:ascii="Times New Roman" w:hAnsi="Times New Roman" w:eastAsia="宋体" w:cs="Times New Roman"/>
          <w:b/>
        </w:rPr>
        <w:t>表</w:t>
      </w:r>
      <w:r>
        <w:rPr>
          <w:rFonts w:ascii="Times New Roman" w:hAnsi="Times New Roman" w:eastAsia="宋体" w:cs="Times New Roman"/>
          <w:b/>
        </w:rPr>
        <w:t xml:space="preserve">1    </w:t>
      </w:r>
      <w:r>
        <w:rPr>
          <w:rFonts w:hint="eastAsia" w:ascii="Times New Roman" w:hAnsi="Times New Roman" w:eastAsia="宋体" w:cs="Times New Roman"/>
          <w:b/>
        </w:rPr>
        <w:t>宜章县地表水</w:t>
      </w:r>
      <w:r>
        <w:rPr>
          <w:rFonts w:hint="eastAsia" w:ascii="Times New Roman" w:hAnsi="Times New Roman" w:eastAsia="宋体" w:cs="Times New Roman"/>
          <w:b/>
          <w:lang w:val="en-US" w:eastAsia="zh-CN"/>
        </w:rPr>
        <w:t>及重点生态功能区地下监测井质监测</w:t>
      </w:r>
    </w:p>
    <w:tbl>
      <w:tblPr>
        <w:tblStyle w:val="11"/>
        <w:tblW w:w="9295"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449"/>
        <w:gridCol w:w="1095"/>
        <w:gridCol w:w="861"/>
        <w:gridCol w:w="3335"/>
        <w:gridCol w:w="1407"/>
        <w:gridCol w:w="789"/>
        <w:gridCol w:w="1359"/>
      </w:tblGrid>
      <w:tr w14:paraId="25FCA68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54" w:hRule="atLeast"/>
          <w:jc w:val="center"/>
        </w:trPr>
        <w:tc>
          <w:tcPr>
            <w:tcW w:w="449" w:type="dxa"/>
            <w:vAlign w:val="center"/>
          </w:tcPr>
          <w:p w14:paraId="474804DE">
            <w:pPr>
              <w:widowControl/>
              <w:jc w:val="center"/>
              <w:rPr>
                <w:rFonts w:ascii="宋体" w:hAnsi="Times New Roman" w:eastAsia="宋体" w:cs="宋体"/>
                <w:b/>
                <w:bCs/>
                <w:kern w:val="0"/>
                <w:szCs w:val="21"/>
              </w:rPr>
            </w:pPr>
            <w:r>
              <w:rPr>
                <w:rFonts w:hint="eastAsia" w:ascii="宋体" w:hAnsi="宋体" w:eastAsia="宋体" w:cs="宋体"/>
                <w:b/>
                <w:bCs/>
                <w:kern w:val="0"/>
                <w:szCs w:val="21"/>
              </w:rPr>
              <w:t>序号</w:t>
            </w:r>
          </w:p>
        </w:tc>
        <w:tc>
          <w:tcPr>
            <w:tcW w:w="1095" w:type="dxa"/>
            <w:vAlign w:val="center"/>
          </w:tcPr>
          <w:p w14:paraId="007DB65A">
            <w:pPr>
              <w:widowControl/>
              <w:jc w:val="center"/>
              <w:rPr>
                <w:rFonts w:ascii="宋体" w:hAnsi="Times New Roman" w:eastAsia="宋体" w:cs="宋体"/>
                <w:b/>
                <w:bCs/>
                <w:kern w:val="0"/>
                <w:szCs w:val="21"/>
              </w:rPr>
            </w:pPr>
            <w:r>
              <w:rPr>
                <w:rFonts w:hint="eastAsia" w:ascii="宋体" w:hAnsi="宋体" w:eastAsia="宋体" w:cs="宋体"/>
                <w:b/>
                <w:bCs/>
                <w:kern w:val="0"/>
                <w:szCs w:val="21"/>
              </w:rPr>
              <w:t>监测点位</w:t>
            </w:r>
          </w:p>
        </w:tc>
        <w:tc>
          <w:tcPr>
            <w:tcW w:w="861" w:type="dxa"/>
            <w:vAlign w:val="center"/>
          </w:tcPr>
          <w:p w14:paraId="27724200">
            <w:pPr>
              <w:widowControl/>
              <w:jc w:val="center"/>
              <w:rPr>
                <w:rFonts w:ascii="宋体" w:hAnsi="Times New Roman" w:eastAsia="宋体" w:cs="宋体"/>
                <w:b/>
                <w:bCs/>
                <w:kern w:val="0"/>
                <w:szCs w:val="21"/>
              </w:rPr>
            </w:pPr>
            <w:r>
              <w:rPr>
                <w:rFonts w:hint="eastAsia" w:ascii="宋体" w:hAnsi="宋体" w:eastAsia="宋体" w:cs="宋体"/>
                <w:b/>
                <w:bCs/>
                <w:kern w:val="0"/>
                <w:szCs w:val="21"/>
              </w:rPr>
              <w:t>类型</w:t>
            </w:r>
          </w:p>
        </w:tc>
        <w:tc>
          <w:tcPr>
            <w:tcW w:w="3335" w:type="dxa"/>
            <w:vAlign w:val="center"/>
          </w:tcPr>
          <w:p w14:paraId="06C8D39C">
            <w:pPr>
              <w:widowControl/>
              <w:jc w:val="center"/>
              <w:rPr>
                <w:rFonts w:ascii="宋体" w:hAnsi="Times New Roman" w:eastAsia="宋体" w:cs="宋体"/>
                <w:b/>
                <w:bCs/>
                <w:kern w:val="0"/>
                <w:szCs w:val="21"/>
              </w:rPr>
            </w:pPr>
            <w:r>
              <w:rPr>
                <w:rFonts w:hint="eastAsia" w:ascii="宋体" w:hAnsi="宋体" w:eastAsia="宋体" w:cs="宋体"/>
                <w:b/>
                <w:bCs/>
                <w:kern w:val="0"/>
                <w:szCs w:val="21"/>
              </w:rPr>
              <w:t>监测项目</w:t>
            </w:r>
          </w:p>
        </w:tc>
        <w:tc>
          <w:tcPr>
            <w:tcW w:w="1407" w:type="dxa"/>
            <w:vAlign w:val="center"/>
          </w:tcPr>
          <w:p w14:paraId="752B81B0">
            <w:pPr>
              <w:widowControl/>
              <w:jc w:val="center"/>
              <w:rPr>
                <w:rFonts w:ascii="宋体" w:hAnsi="Times New Roman" w:eastAsia="宋体" w:cs="宋体"/>
                <w:b/>
                <w:bCs/>
                <w:kern w:val="0"/>
                <w:szCs w:val="21"/>
              </w:rPr>
            </w:pPr>
            <w:r>
              <w:rPr>
                <w:rFonts w:hint="eastAsia" w:ascii="宋体" w:hAnsi="宋体" w:eastAsia="宋体" w:cs="宋体"/>
                <w:b/>
                <w:bCs/>
                <w:kern w:val="0"/>
                <w:szCs w:val="21"/>
              </w:rPr>
              <w:t>监测频率</w:t>
            </w:r>
          </w:p>
        </w:tc>
        <w:tc>
          <w:tcPr>
            <w:tcW w:w="789" w:type="dxa"/>
            <w:vAlign w:val="center"/>
          </w:tcPr>
          <w:p w14:paraId="1B60B8D5">
            <w:pPr>
              <w:widowControl/>
              <w:jc w:val="center"/>
              <w:rPr>
                <w:rFonts w:ascii="宋体" w:hAnsi="Times New Roman" w:eastAsia="宋体" w:cs="宋体"/>
                <w:b/>
                <w:bCs/>
                <w:kern w:val="0"/>
                <w:szCs w:val="21"/>
              </w:rPr>
            </w:pPr>
            <w:r>
              <w:rPr>
                <w:rFonts w:hint="eastAsia" w:ascii="宋体" w:hAnsi="宋体" w:eastAsia="宋体" w:cs="宋体"/>
                <w:b/>
                <w:bCs/>
                <w:kern w:val="0"/>
                <w:szCs w:val="21"/>
              </w:rPr>
              <w:t>全年次数</w:t>
            </w:r>
          </w:p>
        </w:tc>
        <w:tc>
          <w:tcPr>
            <w:tcW w:w="1359" w:type="dxa"/>
            <w:vAlign w:val="center"/>
          </w:tcPr>
          <w:p w14:paraId="2460896B">
            <w:pPr>
              <w:widowControl/>
              <w:jc w:val="center"/>
              <w:rPr>
                <w:rFonts w:ascii="宋体" w:hAnsi="Times New Roman" w:eastAsia="宋体" w:cs="宋体"/>
                <w:b/>
                <w:bCs/>
                <w:kern w:val="0"/>
                <w:szCs w:val="21"/>
              </w:rPr>
            </w:pPr>
            <w:r>
              <w:rPr>
                <w:rFonts w:hint="eastAsia" w:ascii="宋体" w:hAnsi="宋体" w:eastAsia="宋体" w:cs="宋体"/>
                <w:b/>
                <w:bCs/>
                <w:kern w:val="0"/>
                <w:szCs w:val="21"/>
              </w:rPr>
              <w:t>完成时限</w:t>
            </w:r>
          </w:p>
        </w:tc>
      </w:tr>
      <w:tr w14:paraId="50F804B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245" w:hRule="atLeast"/>
          <w:jc w:val="center"/>
        </w:trPr>
        <w:tc>
          <w:tcPr>
            <w:tcW w:w="449" w:type="dxa"/>
            <w:vAlign w:val="center"/>
          </w:tcPr>
          <w:p w14:paraId="2203F747">
            <w:pPr>
              <w:widowControl/>
              <w:jc w:val="center"/>
              <w:rPr>
                <w:rFonts w:hint="eastAsia" w:ascii="宋体" w:hAnsi="Times New Roman" w:eastAsia="宋体" w:cs="宋体"/>
                <w:kern w:val="0"/>
                <w:sz w:val="18"/>
                <w:szCs w:val="18"/>
                <w:lang w:val="en-US" w:eastAsia="zh-CN"/>
              </w:rPr>
            </w:pPr>
            <w:bookmarkStart w:id="6" w:name="_Hlk74303422"/>
            <w:r>
              <w:rPr>
                <w:rFonts w:hint="eastAsia" w:ascii="宋体" w:hAnsi="Times New Roman" w:eastAsia="宋体" w:cs="宋体"/>
                <w:kern w:val="0"/>
                <w:sz w:val="18"/>
                <w:szCs w:val="18"/>
                <w:lang w:val="en-US" w:eastAsia="zh-CN"/>
              </w:rPr>
              <w:t>1</w:t>
            </w:r>
          </w:p>
        </w:tc>
        <w:tc>
          <w:tcPr>
            <w:tcW w:w="1095" w:type="dxa"/>
            <w:vAlign w:val="center"/>
          </w:tcPr>
          <w:p w14:paraId="491913D6">
            <w:pPr>
              <w:widowControl/>
              <w:jc w:val="center"/>
              <w:rPr>
                <w:rFonts w:ascii="宋体" w:hAnsi="宋体" w:eastAsia="宋体" w:cs="宋体"/>
                <w:kern w:val="0"/>
                <w:sz w:val="18"/>
                <w:szCs w:val="18"/>
              </w:rPr>
            </w:pPr>
            <w:r>
              <w:rPr>
                <w:rFonts w:hint="eastAsia" w:ascii="宋体" w:hAnsi="宋体" w:eastAsia="宋体" w:cs="宋体"/>
                <w:kern w:val="0"/>
                <w:sz w:val="18"/>
                <w:szCs w:val="18"/>
              </w:rPr>
              <w:t>莽山水库坝头（副坝）</w:t>
            </w:r>
          </w:p>
        </w:tc>
        <w:tc>
          <w:tcPr>
            <w:tcW w:w="861" w:type="dxa"/>
            <w:vAlign w:val="center"/>
          </w:tcPr>
          <w:p w14:paraId="7D41B5BA">
            <w:pPr>
              <w:widowControl/>
              <w:jc w:val="center"/>
              <w:rPr>
                <w:rFonts w:ascii="宋体" w:hAnsi="Times New Roman" w:eastAsia="宋体" w:cs="宋体"/>
                <w:kern w:val="0"/>
                <w:sz w:val="18"/>
                <w:szCs w:val="18"/>
              </w:rPr>
            </w:pPr>
            <w:r>
              <w:rPr>
                <w:rFonts w:hint="eastAsia" w:ascii="宋体" w:hAnsi="宋体" w:eastAsia="宋体" w:cs="宋体"/>
                <w:kern w:val="0"/>
                <w:sz w:val="18"/>
                <w:szCs w:val="18"/>
              </w:rPr>
              <w:t>地表水</w:t>
            </w:r>
          </w:p>
        </w:tc>
        <w:tc>
          <w:tcPr>
            <w:tcW w:w="3335" w:type="dxa"/>
            <w:vAlign w:val="center"/>
          </w:tcPr>
          <w:p w14:paraId="5563576D">
            <w:pPr>
              <w:widowControl/>
              <w:jc w:val="center"/>
              <w:rPr>
                <w:rFonts w:ascii="宋体" w:hAnsi="Times New Roman" w:eastAsia="宋体" w:cs="宋体"/>
                <w:kern w:val="0"/>
                <w:sz w:val="18"/>
                <w:szCs w:val="18"/>
              </w:rPr>
            </w:pPr>
            <w:r>
              <w:rPr>
                <w:rFonts w:hint="eastAsia" w:ascii="宋体" w:hAnsi="宋体" w:eastAsia="宋体" w:cs="宋体"/>
                <w:kern w:val="0"/>
                <w:sz w:val="18"/>
                <w:szCs w:val="18"/>
              </w:rPr>
              <w:t>《地表水环境质量标准》（</w:t>
            </w:r>
            <w:r>
              <w:rPr>
                <w:rFonts w:ascii="宋体" w:hAnsi="宋体" w:eastAsia="宋体" w:cs="宋体"/>
                <w:kern w:val="0"/>
                <w:sz w:val="18"/>
                <w:szCs w:val="18"/>
              </w:rPr>
              <w:t>GB3838-2002</w:t>
            </w:r>
            <w:r>
              <w:rPr>
                <w:rFonts w:hint="eastAsia" w:ascii="宋体" w:hAnsi="宋体" w:eastAsia="宋体" w:cs="宋体"/>
                <w:kern w:val="0"/>
                <w:sz w:val="18"/>
                <w:szCs w:val="18"/>
              </w:rPr>
              <w:t>）表</w:t>
            </w:r>
            <w:r>
              <w:rPr>
                <w:rFonts w:ascii="宋体" w:hAnsi="宋体" w:eastAsia="宋体" w:cs="宋体"/>
                <w:kern w:val="0"/>
                <w:sz w:val="18"/>
                <w:szCs w:val="18"/>
              </w:rPr>
              <w:t>1</w:t>
            </w:r>
            <w:r>
              <w:rPr>
                <w:rFonts w:hint="eastAsia" w:ascii="宋体" w:hAnsi="宋体" w:eastAsia="宋体" w:cs="宋体"/>
                <w:kern w:val="0"/>
                <w:sz w:val="18"/>
                <w:szCs w:val="18"/>
              </w:rPr>
              <w:t>的基本项目</w:t>
            </w:r>
            <w:r>
              <w:rPr>
                <w:rFonts w:ascii="宋体" w:hAnsi="宋体" w:eastAsia="宋体" w:cs="宋体"/>
                <w:kern w:val="0"/>
                <w:sz w:val="18"/>
                <w:szCs w:val="18"/>
              </w:rPr>
              <w:t>24</w:t>
            </w:r>
            <w:r>
              <w:rPr>
                <w:rFonts w:hint="eastAsia" w:ascii="宋体" w:hAnsi="宋体" w:eastAsia="宋体" w:cs="宋体"/>
                <w:kern w:val="0"/>
                <w:sz w:val="18"/>
                <w:szCs w:val="18"/>
              </w:rPr>
              <w:t>项、表</w:t>
            </w:r>
            <w:r>
              <w:rPr>
                <w:rFonts w:ascii="宋体" w:hAnsi="宋体" w:eastAsia="宋体" w:cs="宋体"/>
                <w:kern w:val="0"/>
                <w:sz w:val="18"/>
                <w:szCs w:val="18"/>
              </w:rPr>
              <w:t>2</w:t>
            </w:r>
            <w:r>
              <w:rPr>
                <w:rFonts w:hint="eastAsia" w:ascii="宋体" w:hAnsi="宋体" w:eastAsia="宋体" w:cs="宋体"/>
                <w:kern w:val="0"/>
                <w:sz w:val="18"/>
                <w:szCs w:val="18"/>
              </w:rPr>
              <w:t>的补充项目（</w:t>
            </w:r>
            <w:r>
              <w:rPr>
                <w:rFonts w:ascii="宋体" w:hAnsi="宋体" w:eastAsia="宋体" w:cs="宋体"/>
                <w:kern w:val="0"/>
                <w:sz w:val="18"/>
                <w:szCs w:val="18"/>
              </w:rPr>
              <w:t>5</w:t>
            </w:r>
            <w:r>
              <w:rPr>
                <w:rFonts w:hint="eastAsia" w:ascii="宋体" w:hAnsi="宋体" w:eastAsia="宋体" w:cs="宋体"/>
                <w:kern w:val="0"/>
                <w:sz w:val="18"/>
                <w:szCs w:val="18"/>
              </w:rPr>
              <w:t>项），加</w:t>
            </w:r>
            <w:r>
              <w:rPr>
                <w:rFonts w:hint="eastAsia" w:ascii="宋体" w:hAnsi="宋体" w:eastAsia="宋体" w:cs="宋体"/>
                <w:kern w:val="0"/>
                <w:sz w:val="20"/>
                <w:szCs w:val="20"/>
              </w:rPr>
              <w:t>电导率、透明度、叶绿素</w:t>
            </w:r>
            <w:r>
              <w:rPr>
                <w:rFonts w:ascii="Arial" w:hAnsi="Arial" w:eastAsia="宋体" w:cs="Arial"/>
                <w:kern w:val="0"/>
                <w:sz w:val="20"/>
                <w:szCs w:val="20"/>
              </w:rPr>
              <w:t>α</w:t>
            </w:r>
            <w:r>
              <w:rPr>
                <w:rFonts w:hint="eastAsia" w:ascii="宋体" w:hAnsi="宋体" w:eastAsia="宋体" w:cs="宋体"/>
                <w:kern w:val="0"/>
                <w:sz w:val="20"/>
                <w:szCs w:val="20"/>
              </w:rPr>
              <w:t>（3项）</w:t>
            </w:r>
            <w:r>
              <w:rPr>
                <w:rFonts w:hint="eastAsia" w:ascii="宋体" w:hAnsi="宋体" w:eastAsia="宋体" w:cs="宋体"/>
                <w:kern w:val="0"/>
                <w:sz w:val="18"/>
                <w:szCs w:val="18"/>
              </w:rPr>
              <w:t>共计3</w:t>
            </w:r>
            <w:r>
              <w:rPr>
                <w:rFonts w:ascii="宋体" w:hAnsi="宋体" w:eastAsia="宋体" w:cs="宋体"/>
                <w:kern w:val="0"/>
                <w:sz w:val="18"/>
                <w:szCs w:val="18"/>
              </w:rPr>
              <w:t>2</w:t>
            </w:r>
            <w:r>
              <w:rPr>
                <w:rFonts w:hint="eastAsia" w:ascii="宋体" w:hAnsi="宋体" w:eastAsia="宋体" w:cs="宋体"/>
                <w:kern w:val="0"/>
                <w:sz w:val="18"/>
                <w:szCs w:val="18"/>
              </w:rPr>
              <w:t>项</w:t>
            </w:r>
          </w:p>
        </w:tc>
        <w:tc>
          <w:tcPr>
            <w:tcW w:w="1407" w:type="dxa"/>
            <w:vAlign w:val="center"/>
          </w:tcPr>
          <w:p w14:paraId="476BC8F4">
            <w:pPr>
              <w:widowControl/>
              <w:jc w:val="center"/>
              <w:rPr>
                <w:rFonts w:ascii="宋体" w:hAnsi="Times New Roman" w:eastAsia="宋体" w:cs="宋体"/>
                <w:kern w:val="0"/>
                <w:sz w:val="18"/>
                <w:szCs w:val="18"/>
              </w:rPr>
            </w:pPr>
            <w:r>
              <w:rPr>
                <w:rFonts w:hint="eastAsia" w:ascii="宋体" w:hAnsi="宋体" w:eastAsia="宋体" w:cs="宋体"/>
                <w:kern w:val="0"/>
                <w:sz w:val="18"/>
                <w:szCs w:val="18"/>
              </w:rPr>
              <w:t>每季度一次</w:t>
            </w:r>
          </w:p>
        </w:tc>
        <w:tc>
          <w:tcPr>
            <w:tcW w:w="789" w:type="dxa"/>
            <w:vAlign w:val="center"/>
          </w:tcPr>
          <w:p w14:paraId="719FD040">
            <w:pPr>
              <w:widowControl/>
              <w:jc w:val="center"/>
              <w:rPr>
                <w:rFonts w:ascii="宋体" w:hAnsi="Times New Roman" w:eastAsia="宋体" w:cs="宋体"/>
                <w:kern w:val="0"/>
                <w:sz w:val="18"/>
                <w:szCs w:val="18"/>
              </w:rPr>
            </w:pPr>
            <w:r>
              <w:rPr>
                <w:rFonts w:hint="eastAsia" w:ascii="宋体" w:hAnsi="Times New Roman" w:eastAsia="宋体" w:cs="宋体"/>
                <w:kern w:val="0"/>
                <w:sz w:val="18"/>
                <w:szCs w:val="18"/>
              </w:rPr>
              <w:t>4</w:t>
            </w:r>
          </w:p>
        </w:tc>
        <w:tc>
          <w:tcPr>
            <w:tcW w:w="1359" w:type="dxa"/>
            <w:vAlign w:val="center"/>
          </w:tcPr>
          <w:p w14:paraId="0E0B7AC8">
            <w:pPr>
              <w:widowControl/>
              <w:jc w:val="center"/>
              <w:rPr>
                <w:rFonts w:ascii="宋体" w:hAnsi="Times New Roman" w:eastAsia="宋体" w:cs="宋体"/>
                <w:kern w:val="0"/>
                <w:sz w:val="18"/>
                <w:szCs w:val="18"/>
              </w:rPr>
            </w:pPr>
            <w:r>
              <w:rPr>
                <w:rFonts w:hint="eastAsia" w:ascii="宋体" w:hAnsi="宋体" w:eastAsia="宋体" w:cs="宋体"/>
                <w:kern w:val="0"/>
                <w:sz w:val="18"/>
                <w:szCs w:val="18"/>
              </w:rPr>
              <w:t>每季第二个月</w:t>
            </w:r>
            <w:r>
              <w:rPr>
                <w:rFonts w:ascii="宋体" w:hAnsi="宋体" w:eastAsia="宋体" w:cs="宋体"/>
                <w:kern w:val="0"/>
                <w:sz w:val="18"/>
                <w:szCs w:val="18"/>
              </w:rPr>
              <w:t>20</w:t>
            </w:r>
            <w:r>
              <w:rPr>
                <w:rFonts w:hint="eastAsia" w:ascii="宋体" w:hAnsi="宋体" w:eastAsia="宋体" w:cs="宋体"/>
                <w:kern w:val="0"/>
                <w:sz w:val="18"/>
                <w:szCs w:val="18"/>
              </w:rPr>
              <w:t>日前</w:t>
            </w:r>
          </w:p>
        </w:tc>
      </w:tr>
      <w:tr w14:paraId="7B94A8A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830" w:hRule="atLeast"/>
          <w:jc w:val="center"/>
        </w:trPr>
        <w:tc>
          <w:tcPr>
            <w:tcW w:w="449" w:type="dxa"/>
            <w:vAlign w:val="center"/>
          </w:tcPr>
          <w:p w14:paraId="3B669763">
            <w:pPr>
              <w:widowControl/>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2</w:t>
            </w:r>
          </w:p>
        </w:tc>
        <w:tc>
          <w:tcPr>
            <w:tcW w:w="1095" w:type="dxa"/>
            <w:vAlign w:val="center"/>
          </w:tcPr>
          <w:p w14:paraId="6E549CA2">
            <w:pPr>
              <w:widowControl/>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玉溪镇樟涵村</w:t>
            </w:r>
          </w:p>
        </w:tc>
        <w:tc>
          <w:tcPr>
            <w:tcW w:w="861" w:type="dxa"/>
            <w:vAlign w:val="center"/>
          </w:tcPr>
          <w:p w14:paraId="7526F081">
            <w:pPr>
              <w:widowControl/>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地下水</w:t>
            </w:r>
          </w:p>
        </w:tc>
        <w:tc>
          <w:tcPr>
            <w:tcW w:w="3335" w:type="dxa"/>
            <w:vMerge w:val="restart"/>
            <w:vAlign w:val="center"/>
          </w:tcPr>
          <w:p w14:paraId="1934F3D0">
            <w:pPr>
              <w:jc w:val="left"/>
              <w:rPr>
                <w:rFonts w:hint="eastAsia" w:ascii="宋体" w:hAnsi="Times New Roman" w:eastAsia="宋体" w:cs="宋体"/>
                <w:kern w:val="0"/>
                <w:sz w:val="18"/>
                <w:szCs w:val="18"/>
                <w:lang w:val="en-US" w:eastAsia="zh-CN" w:bidi="ar-SA"/>
              </w:rPr>
            </w:pPr>
            <w:r>
              <w:rPr>
                <w:rFonts w:hint="eastAsia" w:ascii="宋体" w:hAnsi="宋体" w:eastAsia="宋体" w:cs="宋体"/>
                <w:kern w:val="0"/>
                <w:sz w:val="18"/>
                <w:szCs w:val="18"/>
              </w:rPr>
              <w:t>《地下水质量标准》（GB/T14848-2017）表1常规指标中的29项，包括pH值、硫酸盐、氯化物、铁、锰、铜、锌、铝、挥发性酚类（以苯酚计）、阴离子表面活性剂、耗氧量（CODMn法，以O2计）、氨氮（以N计）、硫化物、钠、亚硝酸盐（以N计）、硝酸盐（以N计）、氰化物、氟化物、碘化物、汞、砷、硒、镉、铬（六价）、铅、三氯甲烷、四氯化碳、苯、甲苯；增加监测色（铂钴色度单位）、嗅和味、浑浊度/NTU、肉眼可见物、总硬度（以CaCO3计）、溶解性总固体、钾、钙、镁、重碳酸根、碳酸根、游离二氧化碳和总氮等13项指标，共42项</w:t>
            </w:r>
          </w:p>
        </w:tc>
        <w:tc>
          <w:tcPr>
            <w:tcW w:w="1407" w:type="dxa"/>
            <w:vMerge w:val="restart"/>
            <w:vAlign w:val="center"/>
          </w:tcPr>
          <w:p w14:paraId="2C9B39EB">
            <w:pPr>
              <w:jc w:val="center"/>
              <w:rPr>
                <w:rFonts w:hint="eastAsia" w:ascii="宋体" w:hAnsi="宋体" w:eastAsia="宋体" w:cs="宋体"/>
                <w:kern w:val="0"/>
                <w:sz w:val="18"/>
                <w:szCs w:val="18"/>
              </w:rPr>
            </w:pPr>
            <w:r>
              <w:rPr>
                <w:rFonts w:hint="eastAsia" w:ascii="宋体" w:hAnsi="宋体" w:eastAsia="宋体" w:cs="宋体"/>
                <w:kern w:val="0"/>
                <w:sz w:val="18"/>
                <w:szCs w:val="18"/>
              </w:rPr>
              <w:t>每年</w:t>
            </w:r>
            <w:r>
              <w:rPr>
                <w:rFonts w:hint="eastAsia" w:ascii="宋体" w:hAnsi="宋体" w:eastAsia="宋体" w:cs="宋体"/>
                <w:kern w:val="0"/>
                <w:sz w:val="18"/>
                <w:szCs w:val="18"/>
                <w:lang w:val="en-US" w:eastAsia="zh-CN"/>
              </w:rPr>
              <w:t>二</w:t>
            </w:r>
            <w:r>
              <w:rPr>
                <w:rFonts w:hint="eastAsia" w:ascii="宋体" w:hAnsi="宋体" w:eastAsia="宋体" w:cs="宋体"/>
                <w:kern w:val="0"/>
                <w:sz w:val="18"/>
                <w:szCs w:val="18"/>
              </w:rPr>
              <w:t>次</w:t>
            </w:r>
          </w:p>
        </w:tc>
        <w:tc>
          <w:tcPr>
            <w:tcW w:w="789" w:type="dxa"/>
            <w:vMerge w:val="restart"/>
            <w:vAlign w:val="center"/>
          </w:tcPr>
          <w:p w14:paraId="5874F554">
            <w:pPr>
              <w:widowControl/>
              <w:jc w:val="center"/>
              <w:rPr>
                <w:rFonts w:hint="default" w:ascii="宋体" w:hAnsi="Times New Roman" w:eastAsia="宋体" w:cs="宋体"/>
                <w:kern w:val="0"/>
                <w:sz w:val="18"/>
                <w:szCs w:val="18"/>
                <w:lang w:val="en-US" w:eastAsia="zh-CN"/>
              </w:rPr>
            </w:pPr>
            <w:r>
              <w:rPr>
                <w:rFonts w:hint="eastAsia" w:ascii="宋体" w:hAnsi="Times New Roman" w:eastAsia="宋体" w:cs="宋体"/>
                <w:kern w:val="0"/>
                <w:sz w:val="18"/>
                <w:szCs w:val="18"/>
                <w:lang w:val="en-US" w:eastAsia="zh-CN"/>
              </w:rPr>
              <w:t>2</w:t>
            </w:r>
          </w:p>
        </w:tc>
        <w:tc>
          <w:tcPr>
            <w:tcW w:w="1359" w:type="dxa"/>
            <w:vMerge w:val="restart"/>
            <w:vAlign w:val="center"/>
          </w:tcPr>
          <w:p w14:paraId="34DC829F">
            <w:pPr>
              <w:widowControl/>
              <w:jc w:val="center"/>
              <w:rPr>
                <w:rFonts w:hint="default" w:ascii="宋体" w:hAnsi="宋体" w:eastAsia="宋体" w:cs="宋体"/>
                <w:kern w:val="0"/>
                <w:sz w:val="18"/>
                <w:szCs w:val="18"/>
                <w:lang w:val="en-US" w:eastAsia="zh-CN"/>
              </w:rPr>
            </w:pPr>
            <w:r>
              <w:rPr>
                <w:rFonts w:hint="eastAsia" w:ascii="宋体" w:hAnsi="Times New Roman" w:eastAsia="宋体" w:cs="宋体"/>
                <w:kern w:val="0"/>
                <w:sz w:val="18"/>
                <w:szCs w:val="18"/>
                <w:lang w:val="en-US" w:eastAsia="zh-CN"/>
              </w:rPr>
              <w:t>丰水期8</w:t>
            </w:r>
            <w:r>
              <w:rPr>
                <w:rFonts w:hint="eastAsia" w:ascii="宋体" w:hAnsi="Times New Roman" w:eastAsia="宋体" w:cs="宋体"/>
                <w:kern w:val="0"/>
                <w:sz w:val="18"/>
                <w:szCs w:val="18"/>
              </w:rPr>
              <w:t>月前，</w:t>
            </w:r>
            <w:r>
              <w:rPr>
                <w:rFonts w:hint="eastAsia" w:ascii="宋体" w:hAnsi="Times New Roman" w:eastAsia="宋体" w:cs="宋体"/>
                <w:kern w:val="0"/>
                <w:sz w:val="18"/>
                <w:szCs w:val="18"/>
                <w:lang w:val="en-US" w:eastAsia="zh-CN"/>
              </w:rPr>
              <w:t>枯水期12</w:t>
            </w:r>
            <w:r>
              <w:rPr>
                <w:rFonts w:hint="eastAsia" w:ascii="宋体" w:hAnsi="Times New Roman" w:eastAsia="宋体" w:cs="宋体"/>
                <w:kern w:val="0"/>
                <w:sz w:val="18"/>
                <w:szCs w:val="18"/>
              </w:rPr>
              <w:t>月前</w:t>
            </w:r>
            <w:r>
              <w:rPr>
                <w:rFonts w:hint="eastAsia" w:ascii="宋体" w:hAnsi="Times New Roman" w:eastAsia="宋体" w:cs="宋体"/>
                <w:kern w:val="0"/>
                <w:sz w:val="18"/>
                <w:szCs w:val="18"/>
                <w:lang w:eastAsia="zh-CN"/>
              </w:rPr>
              <w:t>，</w:t>
            </w:r>
            <w:r>
              <w:rPr>
                <w:rFonts w:hint="eastAsia" w:ascii="宋体" w:hAnsi="Times New Roman" w:eastAsia="宋体" w:cs="宋体"/>
                <w:kern w:val="0"/>
                <w:sz w:val="18"/>
                <w:szCs w:val="18"/>
                <w:lang w:val="en-US" w:eastAsia="zh-CN"/>
              </w:rPr>
              <w:t>两次采样间隔不少于4个月</w:t>
            </w:r>
          </w:p>
        </w:tc>
      </w:tr>
      <w:tr w14:paraId="4D15F86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643" w:hRule="atLeast"/>
          <w:jc w:val="center"/>
        </w:trPr>
        <w:tc>
          <w:tcPr>
            <w:tcW w:w="449" w:type="dxa"/>
            <w:vAlign w:val="center"/>
          </w:tcPr>
          <w:p w14:paraId="0E510A64">
            <w:pPr>
              <w:widowControl/>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3</w:t>
            </w:r>
          </w:p>
        </w:tc>
        <w:tc>
          <w:tcPr>
            <w:tcW w:w="1095" w:type="dxa"/>
            <w:vAlign w:val="center"/>
          </w:tcPr>
          <w:p w14:paraId="78B07621">
            <w:pPr>
              <w:widowControl/>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栗源镇坛斗村</w:t>
            </w:r>
          </w:p>
        </w:tc>
        <w:tc>
          <w:tcPr>
            <w:tcW w:w="861" w:type="dxa"/>
            <w:vAlign w:val="center"/>
          </w:tcPr>
          <w:p w14:paraId="3A15470A">
            <w:pPr>
              <w:widowControl/>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地下水</w:t>
            </w:r>
          </w:p>
        </w:tc>
        <w:tc>
          <w:tcPr>
            <w:tcW w:w="3335" w:type="dxa"/>
            <w:vMerge w:val="continue"/>
            <w:vAlign w:val="center"/>
          </w:tcPr>
          <w:p w14:paraId="16CF23F2">
            <w:pPr>
              <w:jc w:val="left"/>
              <w:rPr>
                <w:rFonts w:hint="eastAsia" w:ascii="宋体" w:hAnsi="宋体" w:eastAsia="宋体" w:cs="宋体"/>
                <w:kern w:val="0"/>
                <w:sz w:val="18"/>
                <w:szCs w:val="18"/>
              </w:rPr>
            </w:pPr>
          </w:p>
        </w:tc>
        <w:tc>
          <w:tcPr>
            <w:tcW w:w="1407" w:type="dxa"/>
            <w:vMerge w:val="continue"/>
            <w:vAlign w:val="center"/>
          </w:tcPr>
          <w:p w14:paraId="11FA0BFE">
            <w:pPr>
              <w:jc w:val="center"/>
              <w:rPr>
                <w:rFonts w:hint="eastAsia" w:ascii="宋体" w:hAnsi="宋体" w:eastAsia="宋体" w:cs="宋体"/>
                <w:kern w:val="0"/>
                <w:sz w:val="18"/>
                <w:szCs w:val="18"/>
              </w:rPr>
            </w:pPr>
          </w:p>
        </w:tc>
        <w:tc>
          <w:tcPr>
            <w:tcW w:w="789" w:type="dxa"/>
            <w:vMerge w:val="continue"/>
            <w:vAlign w:val="center"/>
          </w:tcPr>
          <w:p w14:paraId="10AA75A9">
            <w:pPr>
              <w:widowControl/>
              <w:jc w:val="center"/>
              <w:rPr>
                <w:rFonts w:hint="eastAsia" w:ascii="宋体" w:hAnsi="Times New Roman" w:eastAsia="宋体" w:cs="宋体"/>
                <w:kern w:val="0"/>
                <w:sz w:val="18"/>
                <w:szCs w:val="18"/>
                <w:lang w:val="en-US" w:eastAsia="zh-CN"/>
              </w:rPr>
            </w:pPr>
          </w:p>
        </w:tc>
        <w:tc>
          <w:tcPr>
            <w:tcW w:w="1359" w:type="dxa"/>
            <w:vMerge w:val="continue"/>
            <w:vAlign w:val="center"/>
          </w:tcPr>
          <w:p w14:paraId="5871F28A">
            <w:pPr>
              <w:widowControl/>
              <w:jc w:val="center"/>
              <w:rPr>
                <w:rFonts w:hint="eastAsia" w:ascii="宋体" w:hAnsi="宋体" w:eastAsia="宋体" w:cs="宋体"/>
                <w:kern w:val="0"/>
                <w:sz w:val="18"/>
                <w:szCs w:val="18"/>
              </w:rPr>
            </w:pPr>
          </w:p>
        </w:tc>
      </w:tr>
      <w:tr w14:paraId="386AF77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20" w:hRule="atLeast"/>
          <w:jc w:val="center"/>
        </w:trPr>
        <w:tc>
          <w:tcPr>
            <w:tcW w:w="449" w:type="dxa"/>
            <w:vAlign w:val="center"/>
          </w:tcPr>
          <w:p w14:paraId="3E1448CA">
            <w:pPr>
              <w:widowControl/>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4</w:t>
            </w:r>
          </w:p>
        </w:tc>
        <w:tc>
          <w:tcPr>
            <w:tcW w:w="1095" w:type="dxa"/>
            <w:vAlign w:val="center"/>
          </w:tcPr>
          <w:p w14:paraId="4B321BCE">
            <w:pPr>
              <w:widowControl/>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天塘镇笠头村</w:t>
            </w:r>
          </w:p>
        </w:tc>
        <w:tc>
          <w:tcPr>
            <w:tcW w:w="861" w:type="dxa"/>
            <w:vAlign w:val="center"/>
          </w:tcPr>
          <w:p w14:paraId="427F4432">
            <w:pPr>
              <w:widowControl/>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地下水</w:t>
            </w:r>
          </w:p>
        </w:tc>
        <w:tc>
          <w:tcPr>
            <w:tcW w:w="3335" w:type="dxa"/>
            <w:vMerge w:val="continue"/>
            <w:vAlign w:val="center"/>
          </w:tcPr>
          <w:p w14:paraId="311E7233">
            <w:pPr>
              <w:jc w:val="left"/>
              <w:rPr>
                <w:rFonts w:hint="eastAsia" w:ascii="宋体" w:hAnsi="宋体" w:eastAsia="宋体" w:cs="宋体"/>
                <w:kern w:val="0"/>
                <w:sz w:val="18"/>
                <w:szCs w:val="18"/>
              </w:rPr>
            </w:pPr>
          </w:p>
        </w:tc>
        <w:tc>
          <w:tcPr>
            <w:tcW w:w="1407" w:type="dxa"/>
            <w:vMerge w:val="continue"/>
            <w:vAlign w:val="center"/>
          </w:tcPr>
          <w:p w14:paraId="14756BC0">
            <w:pPr>
              <w:jc w:val="center"/>
              <w:rPr>
                <w:rFonts w:hint="eastAsia" w:ascii="宋体" w:hAnsi="宋体" w:eastAsia="宋体" w:cs="宋体"/>
                <w:kern w:val="0"/>
                <w:sz w:val="18"/>
                <w:szCs w:val="18"/>
              </w:rPr>
            </w:pPr>
          </w:p>
        </w:tc>
        <w:tc>
          <w:tcPr>
            <w:tcW w:w="789" w:type="dxa"/>
            <w:vMerge w:val="continue"/>
            <w:vAlign w:val="center"/>
          </w:tcPr>
          <w:p w14:paraId="1884B94A">
            <w:pPr>
              <w:widowControl/>
              <w:jc w:val="center"/>
              <w:rPr>
                <w:rFonts w:hint="eastAsia" w:ascii="宋体" w:hAnsi="Times New Roman" w:eastAsia="宋体" w:cs="宋体"/>
                <w:kern w:val="0"/>
                <w:sz w:val="18"/>
                <w:szCs w:val="18"/>
                <w:lang w:val="en-US" w:eastAsia="zh-CN"/>
              </w:rPr>
            </w:pPr>
          </w:p>
        </w:tc>
        <w:tc>
          <w:tcPr>
            <w:tcW w:w="1359" w:type="dxa"/>
            <w:vMerge w:val="continue"/>
            <w:vAlign w:val="center"/>
          </w:tcPr>
          <w:p w14:paraId="2EAB1B18">
            <w:pPr>
              <w:widowControl/>
              <w:jc w:val="center"/>
              <w:rPr>
                <w:rFonts w:hint="eastAsia" w:ascii="宋体" w:hAnsi="宋体" w:eastAsia="宋体" w:cs="宋体"/>
                <w:kern w:val="0"/>
                <w:sz w:val="18"/>
                <w:szCs w:val="18"/>
              </w:rPr>
            </w:pPr>
          </w:p>
        </w:tc>
      </w:tr>
      <w:bookmarkEnd w:id="6"/>
    </w:tbl>
    <w:p w14:paraId="69BAFF57">
      <w:pPr>
        <w:rPr>
          <w:rFonts w:ascii="Times New Roman" w:hAnsi="Times New Roman" w:eastAsia="宋体" w:cs="Times New Roman"/>
          <w:b/>
        </w:rPr>
      </w:pPr>
    </w:p>
    <w:p w14:paraId="2D540AB1">
      <w:pPr>
        <w:spacing w:line="440" w:lineRule="exact"/>
        <w:jc w:val="left"/>
        <w:rPr>
          <w:rFonts w:ascii="Times New Roman" w:hAnsi="Times New Roman" w:eastAsia="宋体" w:cs="Times New Roman"/>
        </w:rPr>
      </w:pPr>
      <w:r>
        <w:rPr>
          <w:rFonts w:hint="eastAsia" w:ascii="Times New Roman" w:hAnsi="Times New Roman" w:eastAsia="宋体" w:cs="Times New Roman"/>
          <w:b/>
          <w:sz w:val="22"/>
          <w:szCs w:val="28"/>
        </w:rPr>
        <w:t>表2</w:t>
      </w:r>
      <w:r>
        <w:rPr>
          <w:rFonts w:ascii="Times New Roman" w:hAnsi="Times New Roman" w:eastAsia="宋体" w:cs="Times New Roman"/>
          <w:b/>
          <w:sz w:val="22"/>
          <w:szCs w:val="28"/>
        </w:rPr>
        <w:t xml:space="preserve">     </w:t>
      </w:r>
      <w:r>
        <w:rPr>
          <w:rFonts w:hint="eastAsia" w:ascii="Times New Roman" w:hAnsi="Times New Roman" w:eastAsia="宋体" w:cs="Times New Roman"/>
          <w:b/>
          <w:sz w:val="22"/>
          <w:szCs w:val="28"/>
        </w:rPr>
        <w:t>宜章县农村千吨万人饮用水源地水质监测</w:t>
      </w:r>
    </w:p>
    <w:tbl>
      <w:tblPr>
        <w:tblStyle w:val="11"/>
        <w:tblpPr w:leftFromText="180" w:rightFromText="180" w:vertAnchor="text" w:horzAnchor="margin" w:tblpXSpec="center" w:tblpY="30"/>
        <w:tblOverlap w:val="never"/>
        <w:tblW w:w="9442"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470"/>
        <w:gridCol w:w="3040"/>
        <w:gridCol w:w="851"/>
        <w:gridCol w:w="2126"/>
        <w:gridCol w:w="992"/>
        <w:gridCol w:w="851"/>
        <w:gridCol w:w="1112"/>
      </w:tblGrid>
      <w:tr w14:paraId="477F24D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1" w:hRule="atLeast"/>
          <w:tblHeader/>
          <w:jc w:val="center"/>
        </w:trPr>
        <w:tc>
          <w:tcPr>
            <w:tcW w:w="470" w:type="dxa"/>
            <w:vAlign w:val="center"/>
          </w:tcPr>
          <w:p w14:paraId="57D53353">
            <w:pPr>
              <w:widowControl/>
              <w:jc w:val="center"/>
              <w:rPr>
                <w:rFonts w:ascii="宋体" w:hAnsi="Times New Roman" w:eastAsia="宋体" w:cs="宋体"/>
                <w:b/>
                <w:bCs/>
                <w:kern w:val="0"/>
                <w:szCs w:val="21"/>
              </w:rPr>
            </w:pPr>
            <w:r>
              <w:rPr>
                <w:rFonts w:hint="eastAsia" w:ascii="宋体" w:hAnsi="宋体" w:eastAsia="宋体" w:cs="宋体"/>
                <w:b/>
                <w:bCs/>
                <w:kern w:val="0"/>
                <w:szCs w:val="21"/>
              </w:rPr>
              <w:t>序号</w:t>
            </w:r>
          </w:p>
        </w:tc>
        <w:tc>
          <w:tcPr>
            <w:tcW w:w="3040" w:type="dxa"/>
            <w:vAlign w:val="center"/>
          </w:tcPr>
          <w:p w14:paraId="4DF738B7">
            <w:pPr>
              <w:widowControl/>
              <w:jc w:val="center"/>
              <w:rPr>
                <w:rFonts w:ascii="宋体" w:hAnsi="Times New Roman" w:eastAsia="宋体" w:cs="宋体"/>
                <w:b/>
                <w:bCs/>
                <w:kern w:val="0"/>
                <w:szCs w:val="21"/>
              </w:rPr>
            </w:pPr>
            <w:r>
              <w:rPr>
                <w:rFonts w:hint="eastAsia" w:ascii="宋体" w:hAnsi="宋体" w:eastAsia="宋体" w:cs="宋体"/>
                <w:b/>
                <w:bCs/>
                <w:kern w:val="0"/>
                <w:szCs w:val="21"/>
              </w:rPr>
              <w:t>监测点位</w:t>
            </w:r>
          </w:p>
        </w:tc>
        <w:tc>
          <w:tcPr>
            <w:tcW w:w="851" w:type="dxa"/>
            <w:vAlign w:val="center"/>
          </w:tcPr>
          <w:p w14:paraId="39DBFC12">
            <w:pPr>
              <w:widowControl/>
              <w:jc w:val="center"/>
              <w:rPr>
                <w:rFonts w:ascii="宋体" w:hAnsi="Times New Roman" w:eastAsia="宋体" w:cs="宋体"/>
                <w:b/>
                <w:bCs/>
                <w:kern w:val="0"/>
                <w:szCs w:val="21"/>
              </w:rPr>
            </w:pPr>
            <w:r>
              <w:rPr>
                <w:rFonts w:hint="eastAsia" w:ascii="宋体" w:hAnsi="宋体" w:eastAsia="宋体" w:cs="宋体"/>
                <w:b/>
                <w:bCs/>
                <w:kern w:val="0"/>
                <w:szCs w:val="21"/>
              </w:rPr>
              <w:t>类型</w:t>
            </w:r>
          </w:p>
        </w:tc>
        <w:tc>
          <w:tcPr>
            <w:tcW w:w="2126" w:type="dxa"/>
            <w:tcBorders>
              <w:right w:val="single" w:color="auto" w:sz="4" w:space="0"/>
            </w:tcBorders>
            <w:vAlign w:val="center"/>
          </w:tcPr>
          <w:p w14:paraId="5DFA54AB">
            <w:pPr>
              <w:widowControl/>
              <w:jc w:val="center"/>
              <w:rPr>
                <w:rFonts w:ascii="宋体" w:hAnsi="Times New Roman" w:eastAsia="宋体" w:cs="宋体"/>
                <w:b/>
                <w:bCs/>
                <w:kern w:val="0"/>
                <w:szCs w:val="21"/>
              </w:rPr>
            </w:pPr>
            <w:r>
              <w:rPr>
                <w:rFonts w:hint="eastAsia" w:ascii="宋体" w:hAnsi="宋体" w:eastAsia="宋体" w:cs="宋体"/>
                <w:b/>
                <w:bCs/>
                <w:kern w:val="0"/>
                <w:szCs w:val="21"/>
              </w:rPr>
              <w:t>监测项目</w:t>
            </w:r>
          </w:p>
        </w:tc>
        <w:tc>
          <w:tcPr>
            <w:tcW w:w="992" w:type="dxa"/>
            <w:tcBorders>
              <w:left w:val="single" w:color="auto" w:sz="4" w:space="0"/>
              <w:bottom w:val="single" w:color="auto" w:sz="4" w:space="0"/>
            </w:tcBorders>
            <w:vAlign w:val="center"/>
          </w:tcPr>
          <w:p w14:paraId="3BFFA615">
            <w:pPr>
              <w:widowControl/>
              <w:jc w:val="center"/>
              <w:rPr>
                <w:rFonts w:ascii="宋体" w:hAnsi="Times New Roman" w:eastAsia="宋体" w:cs="宋体"/>
                <w:b/>
                <w:bCs/>
                <w:kern w:val="0"/>
                <w:szCs w:val="21"/>
              </w:rPr>
            </w:pPr>
            <w:r>
              <w:rPr>
                <w:rFonts w:hint="eastAsia" w:ascii="宋体" w:hAnsi="宋体" w:eastAsia="宋体" w:cs="宋体"/>
                <w:b/>
                <w:bCs/>
                <w:kern w:val="0"/>
                <w:szCs w:val="21"/>
              </w:rPr>
              <w:t>监测频率</w:t>
            </w:r>
          </w:p>
        </w:tc>
        <w:tc>
          <w:tcPr>
            <w:tcW w:w="851" w:type="dxa"/>
            <w:vAlign w:val="center"/>
          </w:tcPr>
          <w:p w14:paraId="4A862E7B">
            <w:pPr>
              <w:widowControl/>
              <w:jc w:val="center"/>
              <w:rPr>
                <w:rFonts w:ascii="宋体" w:hAnsi="Times New Roman" w:eastAsia="宋体" w:cs="宋体"/>
                <w:b/>
                <w:bCs/>
                <w:kern w:val="0"/>
                <w:szCs w:val="21"/>
              </w:rPr>
            </w:pPr>
            <w:r>
              <w:rPr>
                <w:rFonts w:hint="eastAsia" w:ascii="宋体" w:hAnsi="宋体" w:eastAsia="宋体" w:cs="宋体"/>
                <w:b/>
                <w:bCs/>
                <w:kern w:val="0"/>
                <w:szCs w:val="21"/>
              </w:rPr>
              <w:t>全年次数</w:t>
            </w:r>
          </w:p>
        </w:tc>
        <w:tc>
          <w:tcPr>
            <w:tcW w:w="1112" w:type="dxa"/>
          </w:tcPr>
          <w:p w14:paraId="36FBC6B4">
            <w:pPr>
              <w:widowControl/>
              <w:jc w:val="center"/>
              <w:rPr>
                <w:rFonts w:ascii="宋体" w:hAnsi="Times New Roman" w:eastAsia="宋体" w:cs="宋体"/>
                <w:b/>
                <w:bCs/>
                <w:kern w:val="0"/>
                <w:szCs w:val="21"/>
              </w:rPr>
            </w:pPr>
            <w:r>
              <w:rPr>
                <w:rFonts w:hint="eastAsia" w:ascii="宋体" w:hAnsi="宋体" w:eastAsia="宋体" w:cs="宋体"/>
                <w:b/>
                <w:bCs/>
                <w:kern w:val="0"/>
                <w:szCs w:val="21"/>
              </w:rPr>
              <w:t>完成时限</w:t>
            </w:r>
          </w:p>
        </w:tc>
      </w:tr>
      <w:tr w14:paraId="7BD6AC5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41" w:hRule="atLeast"/>
          <w:jc w:val="center"/>
        </w:trPr>
        <w:tc>
          <w:tcPr>
            <w:tcW w:w="470" w:type="dxa"/>
            <w:vAlign w:val="center"/>
          </w:tcPr>
          <w:p w14:paraId="5FDB30D5">
            <w:pPr>
              <w:widowControl/>
              <w:jc w:val="center"/>
              <w:rPr>
                <w:rFonts w:ascii="宋体" w:hAnsi="Times New Roman" w:eastAsia="宋体" w:cs="宋体"/>
                <w:kern w:val="0"/>
                <w:sz w:val="18"/>
                <w:szCs w:val="18"/>
              </w:rPr>
            </w:pPr>
            <w:r>
              <w:rPr>
                <w:rFonts w:ascii="宋体" w:hAnsi="Times New Roman" w:eastAsia="宋体" w:cs="宋体"/>
                <w:kern w:val="0"/>
                <w:sz w:val="18"/>
                <w:szCs w:val="18"/>
              </w:rPr>
              <w:t>1</w:t>
            </w:r>
          </w:p>
        </w:tc>
        <w:tc>
          <w:tcPr>
            <w:tcW w:w="3040" w:type="dxa"/>
            <w:vAlign w:val="center"/>
          </w:tcPr>
          <w:p w14:paraId="47612E15">
            <w:pPr>
              <w:widowControl/>
              <w:jc w:val="center"/>
              <w:rPr>
                <w:rFonts w:ascii="宋体" w:hAnsi="Times New Roman" w:eastAsia="宋体" w:cs="宋体"/>
                <w:kern w:val="0"/>
                <w:sz w:val="18"/>
                <w:szCs w:val="18"/>
              </w:rPr>
            </w:pPr>
            <w:r>
              <w:rPr>
                <w:rFonts w:hint="eastAsia" w:ascii="宋体" w:hAnsi="Times New Roman" w:eastAsia="宋体" w:cs="宋体"/>
                <w:kern w:val="0"/>
                <w:sz w:val="18"/>
                <w:szCs w:val="18"/>
              </w:rPr>
              <w:t>宜章县天塘镇天成水厂饮用水水源保护区（天塘镇天成水厂）</w:t>
            </w:r>
          </w:p>
        </w:tc>
        <w:tc>
          <w:tcPr>
            <w:tcW w:w="851" w:type="dxa"/>
            <w:vMerge w:val="restart"/>
            <w:vAlign w:val="center"/>
          </w:tcPr>
          <w:p w14:paraId="47407D8D">
            <w:pPr>
              <w:jc w:val="center"/>
              <w:rPr>
                <w:rFonts w:ascii="宋体" w:hAnsi="Times New Roman" w:eastAsia="宋体" w:cs="宋体"/>
                <w:kern w:val="0"/>
                <w:sz w:val="18"/>
                <w:szCs w:val="18"/>
              </w:rPr>
            </w:pPr>
            <w:r>
              <w:rPr>
                <w:rFonts w:hint="eastAsia" w:ascii="宋体" w:hAnsi="Times New Roman" w:eastAsia="宋体" w:cs="宋体"/>
                <w:kern w:val="0"/>
                <w:sz w:val="18"/>
                <w:szCs w:val="18"/>
              </w:rPr>
              <w:t>河流型</w:t>
            </w:r>
          </w:p>
        </w:tc>
        <w:tc>
          <w:tcPr>
            <w:tcW w:w="2126" w:type="dxa"/>
            <w:vMerge w:val="restart"/>
            <w:tcBorders>
              <w:right w:val="single" w:color="auto" w:sz="4" w:space="0"/>
            </w:tcBorders>
            <w:vAlign w:val="center"/>
          </w:tcPr>
          <w:p w14:paraId="27F39F88">
            <w:pPr>
              <w:jc w:val="center"/>
              <w:rPr>
                <w:rFonts w:ascii="宋体" w:hAnsi="Times New Roman" w:eastAsia="宋体" w:cs="宋体"/>
                <w:kern w:val="0"/>
                <w:sz w:val="18"/>
                <w:szCs w:val="18"/>
              </w:rPr>
            </w:pPr>
            <w:r>
              <w:rPr>
                <w:rFonts w:hint="eastAsia" w:ascii="宋体" w:hAnsi="宋体" w:eastAsia="宋体" w:cs="宋体"/>
                <w:kern w:val="0"/>
                <w:sz w:val="18"/>
                <w:szCs w:val="18"/>
              </w:rPr>
              <w:t>《地表水环境质量标准》（</w:t>
            </w:r>
            <w:r>
              <w:rPr>
                <w:rFonts w:ascii="宋体" w:hAnsi="宋体" w:eastAsia="宋体" w:cs="宋体"/>
                <w:kern w:val="0"/>
                <w:sz w:val="18"/>
                <w:szCs w:val="18"/>
              </w:rPr>
              <w:t>GB3838-2002</w:t>
            </w:r>
            <w:r>
              <w:rPr>
                <w:rFonts w:hint="eastAsia" w:ascii="宋体" w:hAnsi="宋体" w:eastAsia="宋体" w:cs="宋体"/>
                <w:kern w:val="0"/>
                <w:sz w:val="18"/>
                <w:szCs w:val="18"/>
              </w:rPr>
              <w:t>）表</w:t>
            </w:r>
            <w:r>
              <w:rPr>
                <w:rFonts w:ascii="宋体" w:hAnsi="宋体" w:eastAsia="宋体" w:cs="宋体"/>
                <w:kern w:val="0"/>
                <w:sz w:val="18"/>
                <w:szCs w:val="18"/>
              </w:rPr>
              <w:t>1</w:t>
            </w:r>
            <w:r>
              <w:rPr>
                <w:rFonts w:hint="eastAsia" w:ascii="宋体" w:hAnsi="宋体" w:eastAsia="宋体" w:cs="宋体"/>
                <w:kern w:val="0"/>
                <w:sz w:val="18"/>
                <w:szCs w:val="18"/>
              </w:rPr>
              <w:t>的基本项目</w:t>
            </w:r>
            <w:r>
              <w:rPr>
                <w:rFonts w:ascii="宋体" w:hAnsi="宋体" w:eastAsia="宋体" w:cs="宋体"/>
                <w:kern w:val="0"/>
                <w:sz w:val="18"/>
                <w:szCs w:val="18"/>
              </w:rPr>
              <w:t>24</w:t>
            </w:r>
            <w:r>
              <w:rPr>
                <w:rFonts w:hint="eastAsia" w:ascii="宋体" w:hAnsi="宋体" w:eastAsia="宋体" w:cs="宋体"/>
                <w:kern w:val="0"/>
                <w:sz w:val="18"/>
                <w:szCs w:val="18"/>
              </w:rPr>
              <w:t>项、表</w:t>
            </w:r>
            <w:r>
              <w:rPr>
                <w:rFonts w:ascii="宋体" w:hAnsi="宋体" w:eastAsia="宋体" w:cs="宋体"/>
                <w:kern w:val="0"/>
                <w:sz w:val="18"/>
                <w:szCs w:val="18"/>
              </w:rPr>
              <w:t>2</w:t>
            </w:r>
            <w:r>
              <w:rPr>
                <w:rFonts w:hint="eastAsia" w:ascii="宋体" w:hAnsi="宋体" w:eastAsia="宋体" w:cs="宋体"/>
                <w:kern w:val="0"/>
                <w:sz w:val="18"/>
                <w:szCs w:val="18"/>
              </w:rPr>
              <w:t>的补充项目（</w:t>
            </w:r>
            <w:r>
              <w:rPr>
                <w:rFonts w:ascii="宋体" w:hAnsi="宋体" w:eastAsia="宋体" w:cs="宋体"/>
                <w:kern w:val="0"/>
                <w:sz w:val="18"/>
                <w:szCs w:val="18"/>
              </w:rPr>
              <w:t>5</w:t>
            </w:r>
            <w:r>
              <w:rPr>
                <w:rFonts w:hint="eastAsia" w:ascii="宋体" w:hAnsi="宋体" w:eastAsia="宋体" w:cs="宋体"/>
                <w:kern w:val="0"/>
                <w:sz w:val="18"/>
                <w:szCs w:val="18"/>
              </w:rPr>
              <w:t>项），加电导率共</w:t>
            </w:r>
            <w:r>
              <w:rPr>
                <w:rFonts w:ascii="宋体" w:hAnsi="宋体" w:eastAsia="宋体" w:cs="宋体"/>
                <w:kern w:val="0"/>
                <w:sz w:val="18"/>
                <w:szCs w:val="18"/>
              </w:rPr>
              <w:t>30</w:t>
            </w:r>
            <w:r>
              <w:rPr>
                <w:rFonts w:hint="eastAsia" w:ascii="宋体" w:hAnsi="宋体" w:eastAsia="宋体" w:cs="宋体"/>
                <w:kern w:val="0"/>
                <w:sz w:val="18"/>
                <w:szCs w:val="18"/>
              </w:rPr>
              <w:t>项，并统计取水量</w:t>
            </w:r>
          </w:p>
        </w:tc>
        <w:tc>
          <w:tcPr>
            <w:tcW w:w="992" w:type="dxa"/>
            <w:vMerge w:val="restart"/>
            <w:tcBorders>
              <w:top w:val="single" w:color="auto" w:sz="4" w:space="0"/>
              <w:left w:val="single" w:color="auto" w:sz="4" w:space="0"/>
            </w:tcBorders>
            <w:vAlign w:val="center"/>
          </w:tcPr>
          <w:p w14:paraId="79BFBC1A">
            <w:pPr>
              <w:jc w:val="center"/>
              <w:rPr>
                <w:rFonts w:ascii="宋体" w:hAnsi="Times New Roman" w:eastAsia="宋体" w:cs="宋体"/>
                <w:kern w:val="0"/>
                <w:sz w:val="18"/>
                <w:szCs w:val="18"/>
              </w:rPr>
            </w:pPr>
            <w:r>
              <w:rPr>
                <w:rFonts w:hint="eastAsia" w:ascii="宋体" w:hAnsi="宋体" w:eastAsia="宋体" w:cs="宋体"/>
                <w:kern w:val="0"/>
                <w:sz w:val="18"/>
                <w:szCs w:val="18"/>
              </w:rPr>
              <w:t>每季一次</w:t>
            </w:r>
          </w:p>
        </w:tc>
        <w:tc>
          <w:tcPr>
            <w:tcW w:w="851" w:type="dxa"/>
            <w:vMerge w:val="restart"/>
            <w:vAlign w:val="center"/>
          </w:tcPr>
          <w:p w14:paraId="7C0DFDD5">
            <w:pPr>
              <w:widowControl/>
              <w:jc w:val="center"/>
              <w:rPr>
                <w:rFonts w:ascii="宋体" w:hAnsi="Times New Roman" w:eastAsia="宋体" w:cs="宋体"/>
                <w:kern w:val="0"/>
                <w:sz w:val="18"/>
                <w:szCs w:val="18"/>
              </w:rPr>
            </w:pPr>
            <w:r>
              <w:rPr>
                <w:rFonts w:hint="eastAsia" w:ascii="宋体" w:hAnsi="Times New Roman" w:eastAsia="宋体" w:cs="宋体"/>
                <w:kern w:val="0"/>
                <w:sz w:val="18"/>
                <w:szCs w:val="18"/>
              </w:rPr>
              <w:t>4</w:t>
            </w:r>
          </w:p>
        </w:tc>
        <w:tc>
          <w:tcPr>
            <w:tcW w:w="1112" w:type="dxa"/>
            <w:vMerge w:val="restart"/>
            <w:vAlign w:val="center"/>
          </w:tcPr>
          <w:p w14:paraId="54E14493">
            <w:pPr>
              <w:jc w:val="center"/>
              <w:rPr>
                <w:rFonts w:ascii="Times New Roman" w:hAnsi="Times New Roman" w:eastAsia="宋体" w:cs="Times New Roman"/>
                <w:sz w:val="18"/>
                <w:szCs w:val="18"/>
              </w:rPr>
            </w:pPr>
            <w:r>
              <w:rPr>
                <w:rFonts w:hint="eastAsia" w:ascii="宋体" w:hAnsi="宋体" w:eastAsia="宋体" w:cs="宋体"/>
                <w:kern w:val="0"/>
                <w:sz w:val="18"/>
                <w:szCs w:val="18"/>
              </w:rPr>
              <w:t>每季第一个月</w:t>
            </w:r>
            <w:r>
              <w:rPr>
                <w:rFonts w:ascii="宋体" w:hAnsi="宋体" w:eastAsia="宋体" w:cs="宋体"/>
                <w:kern w:val="0"/>
                <w:sz w:val="18"/>
                <w:szCs w:val="18"/>
              </w:rPr>
              <w:t>25</w:t>
            </w:r>
            <w:r>
              <w:rPr>
                <w:rFonts w:hint="eastAsia" w:ascii="宋体" w:hAnsi="宋体" w:eastAsia="宋体" w:cs="宋体"/>
                <w:kern w:val="0"/>
                <w:sz w:val="18"/>
                <w:szCs w:val="18"/>
              </w:rPr>
              <w:t>日前</w:t>
            </w:r>
          </w:p>
        </w:tc>
      </w:tr>
      <w:tr w14:paraId="3FCD711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55" w:hRule="atLeast"/>
          <w:jc w:val="center"/>
        </w:trPr>
        <w:tc>
          <w:tcPr>
            <w:tcW w:w="470" w:type="dxa"/>
            <w:vAlign w:val="center"/>
          </w:tcPr>
          <w:p w14:paraId="618E93F9">
            <w:pPr>
              <w:widowControl/>
              <w:jc w:val="center"/>
              <w:rPr>
                <w:rFonts w:ascii="宋体" w:hAnsi="Times New Roman" w:eastAsia="宋体" w:cs="宋体"/>
                <w:kern w:val="0"/>
                <w:sz w:val="18"/>
                <w:szCs w:val="18"/>
              </w:rPr>
            </w:pPr>
            <w:r>
              <w:rPr>
                <w:rFonts w:ascii="宋体" w:hAnsi="Times New Roman" w:eastAsia="宋体" w:cs="宋体"/>
                <w:kern w:val="0"/>
                <w:sz w:val="18"/>
                <w:szCs w:val="18"/>
              </w:rPr>
              <w:t>2</w:t>
            </w:r>
          </w:p>
        </w:tc>
        <w:tc>
          <w:tcPr>
            <w:tcW w:w="3040" w:type="dxa"/>
            <w:vAlign w:val="center"/>
          </w:tcPr>
          <w:p w14:paraId="4C5B2CE3">
            <w:pPr>
              <w:widowControl/>
              <w:jc w:val="center"/>
              <w:rPr>
                <w:rFonts w:ascii="宋体" w:hAnsi="Times New Roman" w:eastAsia="宋体" w:cs="宋体"/>
                <w:kern w:val="0"/>
                <w:sz w:val="18"/>
                <w:szCs w:val="18"/>
              </w:rPr>
            </w:pPr>
            <w:r>
              <w:rPr>
                <w:rFonts w:hint="eastAsia" w:ascii="宋体" w:hAnsi="Times New Roman" w:eastAsia="宋体" w:cs="宋体"/>
                <w:kern w:val="0"/>
                <w:sz w:val="18"/>
                <w:szCs w:val="18"/>
              </w:rPr>
              <w:t>宜章县骑田林场下瑶山麻田水厂饮用水水源保护区（梅田镇麻田水厂）</w:t>
            </w:r>
          </w:p>
        </w:tc>
        <w:tc>
          <w:tcPr>
            <w:tcW w:w="851" w:type="dxa"/>
            <w:vMerge w:val="continue"/>
            <w:vAlign w:val="center"/>
          </w:tcPr>
          <w:p w14:paraId="7955F9FB">
            <w:pPr>
              <w:jc w:val="center"/>
              <w:rPr>
                <w:rFonts w:ascii="Times New Roman" w:hAnsi="Times New Roman" w:eastAsia="宋体" w:cs="Times New Roman"/>
                <w:sz w:val="18"/>
                <w:szCs w:val="18"/>
              </w:rPr>
            </w:pPr>
          </w:p>
        </w:tc>
        <w:tc>
          <w:tcPr>
            <w:tcW w:w="2126" w:type="dxa"/>
            <w:vMerge w:val="continue"/>
            <w:tcBorders>
              <w:right w:val="single" w:color="auto" w:sz="4" w:space="0"/>
            </w:tcBorders>
            <w:vAlign w:val="center"/>
          </w:tcPr>
          <w:p w14:paraId="32221ED7">
            <w:pPr>
              <w:widowControl/>
              <w:jc w:val="center"/>
              <w:rPr>
                <w:rFonts w:ascii="宋体" w:hAnsi="Times New Roman" w:eastAsia="宋体" w:cs="宋体"/>
                <w:kern w:val="0"/>
                <w:sz w:val="18"/>
                <w:szCs w:val="18"/>
              </w:rPr>
            </w:pPr>
          </w:p>
        </w:tc>
        <w:tc>
          <w:tcPr>
            <w:tcW w:w="992" w:type="dxa"/>
            <w:vMerge w:val="continue"/>
            <w:tcBorders>
              <w:left w:val="single" w:color="auto" w:sz="4" w:space="0"/>
            </w:tcBorders>
            <w:vAlign w:val="center"/>
          </w:tcPr>
          <w:p w14:paraId="59DDD068">
            <w:pPr>
              <w:jc w:val="center"/>
              <w:rPr>
                <w:rFonts w:ascii="Times New Roman" w:hAnsi="Times New Roman" w:eastAsia="宋体" w:cs="Times New Roman"/>
              </w:rPr>
            </w:pPr>
          </w:p>
        </w:tc>
        <w:tc>
          <w:tcPr>
            <w:tcW w:w="851" w:type="dxa"/>
            <w:vMerge w:val="continue"/>
            <w:vAlign w:val="center"/>
          </w:tcPr>
          <w:p w14:paraId="7DE19860">
            <w:pPr>
              <w:jc w:val="center"/>
              <w:rPr>
                <w:rFonts w:ascii="Times New Roman" w:hAnsi="Times New Roman" w:eastAsia="宋体" w:cs="Times New Roman"/>
                <w:sz w:val="18"/>
                <w:szCs w:val="18"/>
              </w:rPr>
            </w:pPr>
          </w:p>
        </w:tc>
        <w:tc>
          <w:tcPr>
            <w:tcW w:w="1112" w:type="dxa"/>
            <w:vMerge w:val="continue"/>
            <w:vAlign w:val="center"/>
          </w:tcPr>
          <w:p w14:paraId="0B11D993">
            <w:pPr>
              <w:jc w:val="center"/>
              <w:rPr>
                <w:rFonts w:ascii="Times New Roman" w:hAnsi="Times New Roman" w:eastAsia="宋体" w:cs="Times New Roman"/>
                <w:sz w:val="18"/>
                <w:szCs w:val="18"/>
              </w:rPr>
            </w:pPr>
          </w:p>
        </w:tc>
      </w:tr>
      <w:tr w14:paraId="6F3E7E5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1" w:hRule="atLeast"/>
          <w:jc w:val="center"/>
        </w:trPr>
        <w:tc>
          <w:tcPr>
            <w:tcW w:w="470" w:type="dxa"/>
            <w:vAlign w:val="center"/>
          </w:tcPr>
          <w:p w14:paraId="1A571F7F">
            <w:pPr>
              <w:widowControl/>
              <w:jc w:val="center"/>
              <w:rPr>
                <w:rFonts w:ascii="宋体" w:hAnsi="Times New Roman" w:eastAsia="宋体" w:cs="宋体"/>
                <w:kern w:val="0"/>
                <w:sz w:val="18"/>
                <w:szCs w:val="18"/>
              </w:rPr>
            </w:pPr>
            <w:r>
              <w:rPr>
                <w:rFonts w:ascii="宋体" w:hAnsi="Times New Roman" w:eastAsia="宋体" w:cs="宋体"/>
                <w:kern w:val="0"/>
                <w:sz w:val="18"/>
                <w:szCs w:val="18"/>
              </w:rPr>
              <w:t>3</w:t>
            </w:r>
          </w:p>
        </w:tc>
        <w:tc>
          <w:tcPr>
            <w:tcW w:w="3040" w:type="dxa"/>
            <w:vAlign w:val="center"/>
          </w:tcPr>
          <w:p w14:paraId="62F9597D">
            <w:pPr>
              <w:widowControl/>
              <w:jc w:val="center"/>
              <w:rPr>
                <w:rFonts w:ascii="宋体" w:hAnsi="Times New Roman" w:eastAsia="宋体" w:cs="宋体"/>
                <w:kern w:val="0"/>
                <w:sz w:val="18"/>
                <w:szCs w:val="18"/>
              </w:rPr>
            </w:pPr>
            <w:r>
              <w:rPr>
                <w:rFonts w:hint="eastAsia" w:ascii="宋体" w:hAnsi="Times New Roman" w:eastAsia="宋体" w:cs="宋体"/>
                <w:kern w:val="0"/>
                <w:sz w:val="18"/>
                <w:szCs w:val="18"/>
              </w:rPr>
              <w:t>宜章县白石渡镇章水河饮用水水源保护区（白石渡镇集中供水工程）</w:t>
            </w:r>
          </w:p>
        </w:tc>
        <w:tc>
          <w:tcPr>
            <w:tcW w:w="851" w:type="dxa"/>
            <w:vMerge w:val="continue"/>
            <w:vAlign w:val="center"/>
          </w:tcPr>
          <w:p w14:paraId="42DDCE9E">
            <w:pPr>
              <w:jc w:val="center"/>
              <w:rPr>
                <w:rFonts w:ascii="Times New Roman" w:hAnsi="Times New Roman" w:eastAsia="宋体" w:cs="Times New Roman"/>
                <w:sz w:val="18"/>
                <w:szCs w:val="18"/>
              </w:rPr>
            </w:pPr>
          </w:p>
        </w:tc>
        <w:tc>
          <w:tcPr>
            <w:tcW w:w="2126" w:type="dxa"/>
            <w:vMerge w:val="continue"/>
            <w:tcBorders>
              <w:right w:val="single" w:color="auto" w:sz="4" w:space="0"/>
            </w:tcBorders>
            <w:vAlign w:val="center"/>
          </w:tcPr>
          <w:p w14:paraId="632DCE90">
            <w:pPr>
              <w:widowControl/>
              <w:jc w:val="left"/>
              <w:rPr>
                <w:rFonts w:ascii="宋体" w:hAnsi="Times New Roman" w:eastAsia="宋体" w:cs="宋体"/>
                <w:kern w:val="0"/>
                <w:sz w:val="18"/>
                <w:szCs w:val="18"/>
              </w:rPr>
            </w:pPr>
          </w:p>
        </w:tc>
        <w:tc>
          <w:tcPr>
            <w:tcW w:w="992" w:type="dxa"/>
            <w:vMerge w:val="continue"/>
            <w:tcBorders>
              <w:left w:val="single" w:color="auto" w:sz="4" w:space="0"/>
            </w:tcBorders>
            <w:vAlign w:val="center"/>
          </w:tcPr>
          <w:p w14:paraId="3D171A22">
            <w:pPr>
              <w:jc w:val="center"/>
              <w:rPr>
                <w:rFonts w:ascii="Times New Roman" w:hAnsi="Times New Roman" w:eastAsia="宋体" w:cs="Times New Roman"/>
              </w:rPr>
            </w:pPr>
          </w:p>
        </w:tc>
        <w:tc>
          <w:tcPr>
            <w:tcW w:w="851" w:type="dxa"/>
            <w:vMerge w:val="continue"/>
            <w:vAlign w:val="center"/>
          </w:tcPr>
          <w:p w14:paraId="289A1CE8">
            <w:pPr>
              <w:jc w:val="center"/>
              <w:rPr>
                <w:rFonts w:ascii="Times New Roman" w:hAnsi="Times New Roman" w:eastAsia="宋体" w:cs="Times New Roman"/>
                <w:sz w:val="18"/>
                <w:szCs w:val="18"/>
              </w:rPr>
            </w:pPr>
          </w:p>
        </w:tc>
        <w:tc>
          <w:tcPr>
            <w:tcW w:w="1112" w:type="dxa"/>
            <w:vMerge w:val="continue"/>
            <w:vAlign w:val="center"/>
          </w:tcPr>
          <w:p w14:paraId="08E883E4">
            <w:pPr>
              <w:jc w:val="center"/>
              <w:rPr>
                <w:rFonts w:ascii="Times New Roman" w:hAnsi="Times New Roman" w:eastAsia="宋体" w:cs="Times New Roman"/>
                <w:sz w:val="18"/>
                <w:szCs w:val="18"/>
              </w:rPr>
            </w:pPr>
          </w:p>
        </w:tc>
      </w:tr>
      <w:tr w14:paraId="0141D93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07" w:hRule="atLeast"/>
          <w:jc w:val="center"/>
        </w:trPr>
        <w:tc>
          <w:tcPr>
            <w:tcW w:w="470" w:type="dxa"/>
            <w:vAlign w:val="center"/>
          </w:tcPr>
          <w:p w14:paraId="765680BE">
            <w:pPr>
              <w:widowControl/>
              <w:jc w:val="center"/>
              <w:rPr>
                <w:rFonts w:ascii="宋体" w:hAnsi="Times New Roman" w:eastAsia="宋体" w:cs="宋体"/>
                <w:kern w:val="0"/>
                <w:sz w:val="18"/>
                <w:szCs w:val="18"/>
              </w:rPr>
            </w:pPr>
            <w:r>
              <w:rPr>
                <w:rFonts w:ascii="宋体" w:hAnsi="Times New Roman" w:eastAsia="宋体" w:cs="宋体"/>
                <w:kern w:val="0"/>
                <w:sz w:val="18"/>
                <w:szCs w:val="18"/>
              </w:rPr>
              <w:t>4</w:t>
            </w:r>
          </w:p>
        </w:tc>
        <w:tc>
          <w:tcPr>
            <w:tcW w:w="3040" w:type="dxa"/>
            <w:vAlign w:val="center"/>
          </w:tcPr>
          <w:p w14:paraId="5CB60305">
            <w:pPr>
              <w:widowControl/>
              <w:jc w:val="center"/>
              <w:rPr>
                <w:rFonts w:ascii="宋体" w:hAnsi="Times New Roman" w:eastAsia="宋体" w:cs="宋体"/>
                <w:kern w:val="0"/>
                <w:sz w:val="18"/>
                <w:szCs w:val="18"/>
              </w:rPr>
            </w:pPr>
            <w:r>
              <w:rPr>
                <w:rFonts w:hint="eastAsia" w:ascii="宋体" w:hAnsi="Times New Roman" w:eastAsia="宋体" w:cs="宋体"/>
                <w:kern w:val="0"/>
                <w:sz w:val="18"/>
                <w:szCs w:val="18"/>
              </w:rPr>
              <w:t>宜章县赤石乡合门口河饮用水水源保护区（赤石乡集中供水厂）</w:t>
            </w:r>
          </w:p>
        </w:tc>
        <w:tc>
          <w:tcPr>
            <w:tcW w:w="851" w:type="dxa"/>
            <w:vMerge w:val="continue"/>
            <w:vAlign w:val="center"/>
          </w:tcPr>
          <w:p w14:paraId="52905ABA">
            <w:pPr>
              <w:jc w:val="center"/>
              <w:rPr>
                <w:rFonts w:ascii="Times New Roman" w:hAnsi="Times New Roman" w:eastAsia="宋体" w:cs="Times New Roman"/>
                <w:sz w:val="18"/>
                <w:szCs w:val="18"/>
              </w:rPr>
            </w:pPr>
          </w:p>
        </w:tc>
        <w:tc>
          <w:tcPr>
            <w:tcW w:w="2126" w:type="dxa"/>
            <w:vMerge w:val="continue"/>
            <w:tcBorders>
              <w:bottom w:val="single" w:color="auto" w:sz="4" w:space="0"/>
              <w:right w:val="single" w:color="auto" w:sz="4" w:space="0"/>
            </w:tcBorders>
            <w:vAlign w:val="center"/>
          </w:tcPr>
          <w:p w14:paraId="4DBB64C2">
            <w:pPr>
              <w:widowControl/>
              <w:jc w:val="left"/>
              <w:rPr>
                <w:rFonts w:ascii="宋体" w:hAnsi="Times New Roman" w:eastAsia="宋体" w:cs="宋体"/>
                <w:kern w:val="0"/>
                <w:sz w:val="18"/>
                <w:szCs w:val="18"/>
              </w:rPr>
            </w:pPr>
          </w:p>
        </w:tc>
        <w:tc>
          <w:tcPr>
            <w:tcW w:w="992" w:type="dxa"/>
            <w:vMerge w:val="continue"/>
            <w:tcBorders>
              <w:left w:val="single" w:color="auto" w:sz="4" w:space="0"/>
              <w:bottom w:val="single" w:color="auto" w:sz="4" w:space="0"/>
            </w:tcBorders>
            <w:vAlign w:val="center"/>
          </w:tcPr>
          <w:p w14:paraId="73B61CF2">
            <w:pPr>
              <w:jc w:val="center"/>
              <w:rPr>
                <w:rFonts w:ascii="Times New Roman" w:hAnsi="Times New Roman" w:eastAsia="宋体" w:cs="Times New Roman"/>
              </w:rPr>
            </w:pPr>
          </w:p>
        </w:tc>
        <w:tc>
          <w:tcPr>
            <w:tcW w:w="851" w:type="dxa"/>
            <w:vMerge w:val="continue"/>
            <w:tcBorders>
              <w:bottom w:val="single" w:color="auto" w:sz="4" w:space="0"/>
            </w:tcBorders>
            <w:vAlign w:val="center"/>
          </w:tcPr>
          <w:p w14:paraId="45C31F12">
            <w:pPr>
              <w:jc w:val="center"/>
              <w:rPr>
                <w:rFonts w:ascii="Times New Roman" w:hAnsi="Times New Roman" w:eastAsia="宋体" w:cs="Times New Roman"/>
                <w:sz w:val="18"/>
                <w:szCs w:val="18"/>
              </w:rPr>
            </w:pPr>
          </w:p>
        </w:tc>
        <w:tc>
          <w:tcPr>
            <w:tcW w:w="1112" w:type="dxa"/>
            <w:vMerge w:val="continue"/>
            <w:tcBorders>
              <w:bottom w:val="single" w:color="auto" w:sz="4" w:space="0"/>
            </w:tcBorders>
            <w:vAlign w:val="center"/>
          </w:tcPr>
          <w:p w14:paraId="465DC86C">
            <w:pPr>
              <w:jc w:val="center"/>
              <w:rPr>
                <w:rFonts w:ascii="Times New Roman" w:hAnsi="Times New Roman" w:eastAsia="宋体" w:cs="Times New Roman"/>
                <w:sz w:val="18"/>
                <w:szCs w:val="18"/>
              </w:rPr>
            </w:pPr>
          </w:p>
        </w:tc>
      </w:tr>
      <w:tr w14:paraId="065D4B4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0" w:hRule="atLeast"/>
          <w:jc w:val="center"/>
        </w:trPr>
        <w:tc>
          <w:tcPr>
            <w:tcW w:w="470" w:type="dxa"/>
            <w:vAlign w:val="center"/>
          </w:tcPr>
          <w:p w14:paraId="71CD38D6">
            <w:pPr>
              <w:widowControl/>
              <w:jc w:val="center"/>
              <w:rPr>
                <w:rFonts w:ascii="宋体" w:hAnsi="Times New Roman" w:eastAsia="宋体" w:cs="宋体"/>
                <w:kern w:val="0"/>
                <w:sz w:val="18"/>
                <w:szCs w:val="18"/>
              </w:rPr>
            </w:pPr>
            <w:r>
              <w:rPr>
                <w:rFonts w:ascii="宋体" w:hAnsi="宋体" w:eastAsia="宋体" w:cs="宋体"/>
                <w:kern w:val="0"/>
                <w:sz w:val="18"/>
                <w:szCs w:val="18"/>
              </w:rPr>
              <w:t>5</w:t>
            </w:r>
          </w:p>
        </w:tc>
        <w:tc>
          <w:tcPr>
            <w:tcW w:w="3040" w:type="dxa"/>
            <w:vAlign w:val="center"/>
          </w:tcPr>
          <w:p w14:paraId="77C2A805">
            <w:pPr>
              <w:widowControl/>
              <w:jc w:val="center"/>
              <w:rPr>
                <w:rFonts w:ascii="宋体" w:hAnsi="Times New Roman" w:eastAsia="宋体" w:cs="宋体"/>
                <w:kern w:val="0"/>
                <w:sz w:val="18"/>
                <w:szCs w:val="18"/>
              </w:rPr>
            </w:pPr>
            <w:r>
              <w:rPr>
                <w:rFonts w:hint="eastAsia" w:ascii="宋体" w:hAnsi="Times New Roman" w:eastAsia="宋体" w:cs="宋体"/>
                <w:kern w:val="0"/>
                <w:sz w:val="18"/>
                <w:szCs w:val="18"/>
              </w:rPr>
              <w:t>宜章县黄沙镇黄沙溪水库饮用水水源保护区（黄沙镇黄沙溪水厂）</w:t>
            </w:r>
          </w:p>
        </w:tc>
        <w:tc>
          <w:tcPr>
            <w:tcW w:w="851" w:type="dxa"/>
            <w:vMerge w:val="restart"/>
            <w:vAlign w:val="center"/>
          </w:tcPr>
          <w:p w14:paraId="4EFE8726">
            <w:pPr>
              <w:jc w:val="center"/>
              <w:rPr>
                <w:rFonts w:ascii="宋体" w:hAnsi="Times New Roman" w:eastAsia="宋体" w:cs="宋体"/>
                <w:kern w:val="0"/>
                <w:sz w:val="18"/>
                <w:szCs w:val="18"/>
              </w:rPr>
            </w:pPr>
            <w:r>
              <w:rPr>
                <w:rFonts w:hint="eastAsia" w:ascii="宋体" w:hAnsi="Times New Roman" w:eastAsia="宋体" w:cs="宋体"/>
                <w:kern w:val="0"/>
                <w:sz w:val="18"/>
                <w:szCs w:val="18"/>
              </w:rPr>
              <w:t>湖库型</w:t>
            </w:r>
          </w:p>
        </w:tc>
        <w:tc>
          <w:tcPr>
            <w:tcW w:w="2126" w:type="dxa"/>
            <w:vMerge w:val="restart"/>
            <w:tcBorders>
              <w:top w:val="single" w:color="auto" w:sz="4" w:space="0"/>
              <w:right w:val="single" w:color="auto" w:sz="4" w:space="0"/>
            </w:tcBorders>
            <w:vAlign w:val="center"/>
          </w:tcPr>
          <w:p w14:paraId="4149A563">
            <w:pPr>
              <w:jc w:val="left"/>
              <w:rPr>
                <w:rFonts w:ascii="宋体" w:hAnsi="Times New Roman" w:eastAsia="宋体" w:cs="宋体"/>
                <w:kern w:val="0"/>
                <w:sz w:val="18"/>
                <w:szCs w:val="18"/>
              </w:rPr>
            </w:pPr>
            <w:r>
              <w:rPr>
                <w:rFonts w:hint="eastAsia" w:ascii="宋体" w:hAnsi="宋体" w:eastAsia="宋体" w:cs="宋体"/>
                <w:kern w:val="0"/>
                <w:sz w:val="18"/>
                <w:szCs w:val="18"/>
              </w:rPr>
              <w:t>《地表水环境质量标准》（GB3838-2002）表1的基本项目（24项）、表2的补充项目（5项），透明度、</w:t>
            </w:r>
            <w:r>
              <w:rPr>
                <w:rFonts w:hint="eastAsia" w:ascii="宋体" w:hAnsi="宋体" w:eastAsia="宋体" w:cs="宋体"/>
                <w:kern w:val="0"/>
                <w:sz w:val="20"/>
                <w:szCs w:val="20"/>
              </w:rPr>
              <w:t>叶绿素</w:t>
            </w:r>
            <w:r>
              <w:rPr>
                <w:rFonts w:ascii="Arial" w:hAnsi="Arial" w:eastAsia="宋体" w:cs="Arial"/>
                <w:kern w:val="0"/>
                <w:sz w:val="20"/>
                <w:szCs w:val="20"/>
              </w:rPr>
              <w:t>α</w:t>
            </w:r>
            <w:r>
              <w:rPr>
                <w:rFonts w:hint="eastAsia" w:ascii="宋体" w:hAnsi="宋体" w:eastAsia="宋体" w:cs="宋体"/>
                <w:kern w:val="0"/>
                <w:sz w:val="18"/>
                <w:szCs w:val="18"/>
              </w:rPr>
              <w:t>、电导率（3项），共计3</w:t>
            </w:r>
            <w:r>
              <w:rPr>
                <w:rFonts w:ascii="宋体" w:hAnsi="宋体" w:eastAsia="宋体" w:cs="宋体"/>
                <w:kern w:val="0"/>
                <w:sz w:val="18"/>
                <w:szCs w:val="18"/>
              </w:rPr>
              <w:t>2</w:t>
            </w:r>
            <w:r>
              <w:rPr>
                <w:rFonts w:hint="eastAsia" w:ascii="宋体" w:hAnsi="宋体" w:eastAsia="宋体" w:cs="宋体"/>
                <w:kern w:val="0"/>
                <w:sz w:val="18"/>
                <w:szCs w:val="18"/>
              </w:rPr>
              <w:t>项，并统计取水量</w:t>
            </w:r>
          </w:p>
        </w:tc>
        <w:tc>
          <w:tcPr>
            <w:tcW w:w="992" w:type="dxa"/>
            <w:vMerge w:val="restart"/>
            <w:tcBorders>
              <w:top w:val="single" w:color="auto" w:sz="4" w:space="0"/>
              <w:left w:val="single" w:color="auto" w:sz="4" w:space="0"/>
            </w:tcBorders>
            <w:vAlign w:val="center"/>
          </w:tcPr>
          <w:p w14:paraId="7FAFAD60">
            <w:pPr>
              <w:jc w:val="center"/>
              <w:rPr>
                <w:rFonts w:ascii="Times New Roman" w:hAnsi="Times New Roman" w:eastAsia="宋体" w:cs="Times New Roman"/>
              </w:rPr>
            </w:pPr>
            <w:r>
              <w:rPr>
                <w:rFonts w:hint="eastAsia" w:ascii="宋体" w:hAnsi="宋体" w:eastAsia="宋体" w:cs="宋体"/>
                <w:kern w:val="0"/>
                <w:sz w:val="18"/>
                <w:szCs w:val="18"/>
              </w:rPr>
              <w:t>每季一次</w:t>
            </w:r>
          </w:p>
        </w:tc>
        <w:tc>
          <w:tcPr>
            <w:tcW w:w="851" w:type="dxa"/>
            <w:vMerge w:val="restart"/>
            <w:tcBorders>
              <w:top w:val="single" w:color="auto" w:sz="4" w:space="0"/>
            </w:tcBorders>
            <w:vAlign w:val="center"/>
          </w:tcPr>
          <w:p w14:paraId="18DC7423">
            <w:pPr>
              <w:jc w:val="center"/>
              <w:rPr>
                <w:rFonts w:ascii="Times New Roman" w:hAnsi="Times New Roman" w:eastAsia="宋体" w:cs="Times New Roman"/>
                <w:sz w:val="18"/>
                <w:szCs w:val="18"/>
              </w:rPr>
            </w:pPr>
            <w:r>
              <w:rPr>
                <w:rFonts w:ascii="Times New Roman" w:hAnsi="Times New Roman" w:eastAsia="宋体" w:cs="Times New Roman"/>
                <w:sz w:val="18"/>
                <w:szCs w:val="18"/>
              </w:rPr>
              <w:t>4</w:t>
            </w:r>
          </w:p>
        </w:tc>
        <w:tc>
          <w:tcPr>
            <w:tcW w:w="1112" w:type="dxa"/>
            <w:vMerge w:val="restart"/>
            <w:tcBorders>
              <w:top w:val="single" w:color="auto" w:sz="4" w:space="0"/>
            </w:tcBorders>
            <w:vAlign w:val="center"/>
          </w:tcPr>
          <w:p w14:paraId="1C1E895C">
            <w:pPr>
              <w:jc w:val="center"/>
              <w:rPr>
                <w:rFonts w:ascii="Times New Roman" w:hAnsi="Times New Roman" w:eastAsia="宋体" w:cs="Times New Roman"/>
                <w:sz w:val="18"/>
                <w:szCs w:val="18"/>
              </w:rPr>
            </w:pPr>
            <w:r>
              <w:rPr>
                <w:rFonts w:hint="eastAsia" w:ascii="宋体" w:hAnsi="宋体" w:eastAsia="宋体" w:cs="宋体"/>
                <w:kern w:val="0"/>
                <w:sz w:val="18"/>
                <w:szCs w:val="18"/>
              </w:rPr>
              <w:t>每季第一个月</w:t>
            </w:r>
            <w:r>
              <w:rPr>
                <w:rFonts w:ascii="宋体" w:hAnsi="宋体" w:eastAsia="宋体" w:cs="宋体"/>
                <w:kern w:val="0"/>
                <w:sz w:val="18"/>
                <w:szCs w:val="18"/>
              </w:rPr>
              <w:t>25</w:t>
            </w:r>
            <w:r>
              <w:rPr>
                <w:rFonts w:hint="eastAsia" w:ascii="宋体" w:hAnsi="宋体" w:eastAsia="宋体" w:cs="宋体"/>
                <w:kern w:val="0"/>
                <w:sz w:val="18"/>
                <w:szCs w:val="18"/>
              </w:rPr>
              <w:t>日前</w:t>
            </w:r>
          </w:p>
        </w:tc>
      </w:tr>
      <w:tr w14:paraId="390011C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94" w:hRule="atLeast"/>
          <w:jc w:val="center"/>
        </w:trPr>
        <w:tc>
          <w:tcPr>
            <w:tcW w:w="470" w:type="dxa"/>
            <w:vAlign w:val="center"/>
          </w:tcPr>
          <w:p w14:paraId="6ED1284D">
            <w:pPr>
              <w:widowControl/>
              <w:jc w:val="center"/>
              <w:rPr>
                <w:rFonts w:ascii="宋体" w:hAnsi="Times New Roman" w:eastAsia="宋体" w:cs="宋体"/>
                <w:kern w:val="0"/>
                <w:sz w:val="18"/>
                <w:szCs w:val="18"/>
              </w:rPr>
            </w:pPr>
            <w:r>
              <w:rPr>
                <w:rFonts w:ascii="宋体" w:hAnsi="宋体" w:eastAsia="宋体" w:cs="宋体"/>
                <w:kern w:val="0"/>
                <w:sz w:val="18"/>
                <w:szCs w:val="18"/>
              </w:rPr>
              <w:t>6</w:t>
            </w:r>
          </w:p>
        </w:tc>
        <w:tc>
          <w:tcPr>
            <w:tcW w:w="3040" w:type="dxa"/>
            <w:vAlign w:val="center"/>
          </w:tcPr>
          <w:p w14:paraId="473F2497">
            <w:pPr>
              <w:widowControl/>
              <w:jc w:val="center"/>
              <w:rPr>
                <w:rFonts w:ascii="宋体" w:hAnsi="Times New Roman" w:eastAsia="宋体" w:cs="宋体"/>
                <w:kern w:val="0"/>
                <w:sz w:val="18"/>
                <w:szCs w:val="18"/>
              </w:rPr>
            </w:pPr>
            <w:r>
              <w:rPr>
                <w:rFonts w:hint="eastAsia" w:ascii="宋体" w:hAnsi="Times New Roman" w:eastAsia="宋体" w:cs="宋体"/>
                <w:kern w:val="0"/>
                <w:sz w:val="18"/>
                <w:szCs w:val="18"/>
              </w:rPr>
              <w:t>宜章县梅田镇新洞水库饮用水水源保护区（梅田镇供水厂）</w:t>
            </w:r>
          </w:p>
        </w:tc>
        <w:tc>
          <w:tcPr>
            <w:tcW w:w="851" w:type="dxa"/>
            <w:vMerge w:val="continue"/>
            <w:vAlign w:val="center"/>
          </w:tcPr>
          <w:p w14:paraId="7666EA05">
            <w:pPr>
              <w:jc w:val="center"/>
              <w:rPr>
                <w:rFonts w:ascii="Times New Roman" w:hAnsi="Times New Roman" w:eastAsia="宋体" w:cs="Times New Roman"/>
                <w:sz w:val="18"/>
                <w:szCs w:val="18"/>
              </w:rPr>
            </w:pPr>
          </w:p>
        </w:tc>
        <w:tc>
          <w:tcPr>
            <w:tcW w:w="2126" w:type="dxa"/>
            <w:vMerge w:val="continue"/>
            <w:tcBorders>
              <w:right w:val="single" w:color="auto" w:sz="4" w:space="0"/>
            </w:tcBorders>
            <w:vAlign w:val="center"/>
          </w:tcPr>
          <w:p w14:paraId="2704428A">
            <w:pPr>
              <w:jc w:val="left"/>
              <w:rPr>
                <w:rFonts w:ascii="宋体" w:hAnsi="Times New Roman" w:eastAsia="宋体" w:cs="宋体"/>
                <w:kern w:val="0"/>
                <w:sz w:val="18"/>
                <w:szCs w:val="18"/>
              </w:rPr>
            </w:pPr>
          </w:p>
        </w:tc>
        <w:tc>
          <w:tcPr>
            <w:tcW w:w="992" w:type="dxa"/>
            <w:vMerge w:val="continue"/>
            <w:tcBorders>
              <w:left w:val="single" w:color="auto" w:sz="4" w:space="0"/>
            </w:tcBorders>
            <w:vAlign w:val="center"/>
          </w:tcPr>
          <w:p w14:paraId="1F024DB7">
            <w:pPr>
              <w:jc w:val="center"/>
              <w:rPr>
                <w:rFonts w:ascii="宋体" w:hAnsi="Times New Roman" w:eastAsia="宋体" w:cs="宋体"/>
                <w:kern w:val="0"/>
                <w:sz w:val="18"/>
                <w:szCs w:val="18"/>
              </w:rPr>
            </w:pPr>
          </w:p>
        </w:tc>
        <w:tc>
          <w:tcPr>
            <w:tcW w:w="851" w:type="dxa"/>
            <w:vMerge w:val="continue"/>
            <w:vAlign w:val="center"/>
          </w:tcPr>
          <w:p w14:paraId="3FAF213E">
            <w:pPr>
              <w:jc w:val="center"/>
              <w:rPr>
                <w:rFonts w:ascii="Times New Roman" w:hAnsi="Times New Roman" w:eastAsia="宋体" w:cs="Times New Roman"/>
                <w:sz w:val="18"/>
                <w:szCs w:val="18"/>
              </w:rPr>
            </w:pPr>
          </w:p>
        </w:tc>
        <w:tc>
          <w:tcPr>
            <w:tcW w:w="1112" w:type="dxa"/>
            <w:vMerge w:val="continue"/>
            <w:vAlign w:val="center"/>
          </w:tcPr>
          <w:p w14:paraId="358A67A9">
            <w:pPr>
              <w:jc w:val="center"/>
              <w:rPr>
                <w:rFonts w:ascii="Times New Roman" w:hAnsi="Times New Roman" w:eastAsia="宋体" w:cs="Times New Roman"/>
                <w:sz w:val="18"/>
                <w:szCs w:val="18"/>
              </w:rPr>
            </w:pPr>
          </w:p>
        </w:tc>
      </w:tr>
      <w:tr w14:paraId="29ABE7E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1" w:hRule="atLeast"/>
          <w:jc w:val="center"/>
        </w:trPr>
        <w:tc>
          <w:tcPr>
            <w:tcW w:w="470" w:type="dxa"/>
            <w:vAlign w:val="center"/>
          </w:tcPr>
          <w:p w14:paraId="73D1CAF6">
            <w:pPr>
              <w:widowControl/>
              <w:jc w:val="center"/>
              <w:rPr>
                <w:rFonts w:ascii="宋体" w:hAnsi="Times New Roman" w:eastAsia="宋体" w:cs="宋体"/>
                <w:kern w:val="0"/>
                <w:sz w:val="18"/>
                <w:szCs w:val="18"/>
              </w:rPr>
            </w:pPr>
            <w:r>
              <w:rPr>
                <w:rFonts w:ascii="宋体" w:hAnsi="Times New Roman" w:eastAsia="宋体" w:cs="宋体"/>
                <w:kern w:val="0"/>
                <w:sz w:val="18"/>
                <w:szCs w:val="18"/>
              </w:rPr>
              <w:t>7</w:t>
            </w:r>
          </w:p>
        </w:tc>
        <w:tc>
          <w:tcPr>
            <w:tcW w:w="3040" w:type="dxa"/>
            <w:vAlign w:val="center"/>
          </w:tcPr>
          <w:p w14:paraId="6360B48D">
            <w:pPr>
              <w:widowControl/>
              <w:rPr>
                <w:rFonts w:ascii="宋体" w:hAnsi="Times New Roman" w:eastAsia="宋体" w:cs="宋体"/>
                <w:kern w:val="0"/>
                <w:sz w:val="18"/>
                <w:szCs w:val="18"/>
              </w:rPr>
            </w:pPr>
            <w:r>
              <w:rPr>
                <w:rFonts w:hint="eastAsia" w:ascii="宋体" w:hAnsi="Times New Roman" w:eastAsia="宋体" w:cs="宋体"/>
                <w:kern w:val="0"/>
                <w:sz w:val="18"/>
                <w:szCs w:val="18"/>
              </w:rPr>
              <w:t>宜章县笆篱镇鸭基寨水库饮用水水源保护区（笆篱镇天源水厂）</w:t>
            </w:r>
          </w:p>
        </w:tc>
        <w:tc>
          <w:tcPr>
            <w:tcW w:w="851" w:type="dxa"/>
            <w:vMerge w:val="continue"/>
            <w:vAlign w:val="center"/>
          </w:tcPr>
          <w:p w14:paraId="1AF6D445">
            <w:pPr>
              <w:jc w:val="center"/>
              <w:rPr>
                <w:rFonts w:ascii="Times New Roman" w:hAnsi="Times New Roman" w:eastAsia="宋体" w:cs="Times New Roman"/>
                <w:sz w:val="18"/>
                <w:szCs w:val="18"/>
              </w:rPr>
            </w:pPr>
          </w:p>
        </w:tc>
        <w:tc>
          <w:tcPr>
            <w:tcW w:w="2126" w:type="dxa"/>
            <w:vMerge w:val="continue"/>
            <w:tcBorders>
              <w:right w:val="single" w:color="auto" w:sz="4" w:space="0"/>
            </w:tcBorders>
            <w:vAlign w:val="center"/>
          </w:tcPr>
          <w:p w14:paraId="2C39CD21">
            <w:pPr>
              <w:widowControl/>
              <w:jc w:val="left"/>
              <w:rPr>
                <w:rFonts w:ascii="宋体" w:hAnsi="Times New Roman" w:eastAsia="宋体" w:cs="宋体"/>
                <w:kern w:val="0"/>
                <w:sz w:val="18"/>
                <w:szCs w:val="18"/>
              </w:rPr>
            </w:pPr>
          </w:p>
        </w:tc>
        <w:tc>
          <w:tcPr>
            <w:tcW w:w="992" w:type="dxa"/>
            <w:vMerge w:val="continue"/>
            <w:tcBorders>
              <w:left w:val="single" w:color="auto" w:sz="4" w:space="0"/>
            </w:tcBorders>
            <w:vAlign w:val="center"/>
          </w:tcPr>
          <w:p w14:paraId="49BFAEB2">
            <w:pPr>
              <w:jc w:val="center"/>
              <w:rPr>
                <w:rFonts w:ascii="Times New Roman" w:hAnsi="Times New Roman" w:eastAsia="宋体" w:cs="Times New Roman"/>
              </w:rPr>
            </w:pPr>
          </w:p>
        </w:tc>
        <w:tc>
          <w:tcPr>
            <w:tcW w:w="851" w:type="dxa"/>
            <w:vMerge w:val="continue"/>
            <w:vAlign w:val="center"/>
          </w:tcPr>
          <w:p w14:paraId="69901BA9">
            <w:pPr>
              <w:jc w:val="center"/>
              <w:rPr>
                <w:rFonts w:ascii="Times New Roman" w:hAnsi="Times New Roman" w:eastAsia="宋体" w:cs="Times New Roman"/>
                <w:sz w:val="18"/>
                <w:szCs w:val="18"/>
              </w:rPr>
            </w:pPr>
          </w:p>
        </w:tc>
        <w:tc>
          <w:tcPr>
            <w:tcW w:w="1112" w:type="dxa"/>
            <w:vMerge w:val="continue"/>
            <w:vAlign w:val="center"/>
          </w:tcPr>
          <w:p w14:paraId="33599B55">
            <w:pPr>
              <w:jc w:val="center"/>
              <w:rPr>
                <w:rFonts w:ascii="Times New Roman" w:hAnsi="Times New Roman" w:eastAsia="宋体" w:cs="Times New Roman"/>
                <w:sz w:val="18"/>
                <w:szCs w:val="18"/>
              </w:rPr>
            </w:pPr>
          </w:p>
        </w:tc>
      </w:tr>
      <w:tr w14:paraId="290FA6E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1" w:hRule="atLeast"/>
          <w:jc w:val="center"/>
        </w:trPr>
        <w:tc>
          <w:tcPr>
            <w:tcW w:w="470" w:type="dxa"/>
            <w:vAlign w:val="center"/>
          </w:tcPr>
          <w:p w14:paraId="0DA46961">
            <w:pPr>
              <w:widowControl/>
              <w:jc w:val="center"/>
              <w:rPr>
                <w:rFonts w:ascii="宋体" w:hAnsi="Times New Roman" w:eastAsia="宋体" w:cs="宋体"/>
                <w:kern w:val="0"/>
                <w:sz w:val="18"/>
                <w:szCs w:val="18"/>
              </w:rPr>
            </w:pPr>
            <w:r>
              <w:rPr>
                <w:rFonts w:hint="eastAsia" w:ascii="宋体" w:hAnsi="Times New Roman" w:eastAsia="宋体" w:cs="宋体"/>
                <w:kern w:val="0"/>
                <w:sz w:val="18"/>
                <w:szCs w:val="18"/>
              </w:rPr>
              <w:t>8</w:t>
            </w:r>
          </w:p>
        </w:tc>
        <w:tc>
          <w:tcPr>
            <w:tcW w:w="3040" w:type="dxa"/>
            <w:vAlign w:val="center"/>
          </w:tcPr>
          <w:p w14:paraId="18E90501">
            <w:pPr>
              <w:widowControl/>
              <w:rPr>
                <w:rFonts w:ascii="宋体" w:hAnsi="Times New Roman" w:eastAsia="宋体" w:cs="宋体"/>
                <w:kern w:val="0"/>
                <w:sz w:val="18"/>
                <w:szCs w:val="18"/>
              </w:rPr>
            </w:pPr>
            <w:r>
              <w:rPr>
                <w:rFonts w:hint="eastAsia" w:ascii="宋体" w:hAnsi="宋体" w:eastAsia="宋体" w:cs="宋体"/>
                <w:kern w:val="0"/>
                <w:sz w:val="18"/>
                <w:szCs w:val="18"/>
              </w:rPr>
              <w:t>瑶岗仙镇瑶岗仙矿业东江水库饮用水水源保护区</w:t>
            </w:r>
          </w:p>
        </w:tc>
        <w:tc>
          <w:tcPr>
            <w:tcW w:w="851" w:type="dxa"/>
            <w:vMerge w:val="continue"/>
            <w:vAlign w:val="center"/>
          </w:tcPr>
          <w:p w14:paraId="256A02CD">
            <w:pPr>
              <w:jc w:val="center"/>
              <w:rPr>
                <w:rFonts w:ascii="宋体" w:hAnsi="Times New Roman" w:eastAsia="宋体" w:cs="宋体"/>
                <w:kern w:val="0"/>
                <w:sz w:val="18"/>
                <w:szCs w:val="18"/>
              </w:rPr>
            </w:pPr>
          </w:p>
        </w:tc>
        <w:tc>
          <w:tcPr>
            <w:tcW w:w="2126" w:type="dxa"/>
            <w:vMerge w:val="continue"/>
            <w:tcBorders>
              <w:right w:val="single" w:color="auto" w:sz="4" w:space="0"/>
            </w:tcBorders>
            <w:vAlign w:val="center"/>
          </w:tcPr>
          <w:p w14:paraId="3D385A16">
            <w:pPr>
              <w:widowControl/>
              <w:jc w:val="left"/>
              <w:rPr>
                <w:rFonts w:ascii="宋体" w:hAnsi="Times New Roman" w:eastAsia="宋体" w:cs="宋体"/>
                <w:kern w:val="0"/>
                <w:sz w:val="18"/>
                <w:szCs w:val="18"/>
              </w:rPr>
            </w:pPr>
          </w:p>
        </w:tc>
        <w:tc>
          <w:tcPr>
            <w:tcW w:w="992" w:type="dxa"/>
            <w:vMerge w:val="continue"/>
            <w:tcBorders>
              <w:left w:val="single" w:color="auto" w:sz="4" w:space="0"/>
            </w:tcBorders>
            <w:vAlign w:val="center"/>
          </w:tcPr>
          <w:p w14:paraId="501B521B">
            <w:pPr>
              <w:jc w:val="center"/>
              <w:rPr>
                <w:rFonts w:ascii="宋体" w:hAnsi="宋体" w:eastAsia="宋体" w:cs="宋体"/>
                <w:kern w:val="0"/>
                <w:sz w:val="18"/>
                <w:szCs w:val="18"/>
              </w:rPr>
            </w:pPr>
          </w:p>
        </w:tc>
        <w:tc>
          <w:tcPr>
            <w:tcW w:w="851" w:type="dxa"/>
            <w:vMerge w:val="continue"/>
            <w:vAlign w:val="center"/>
          </w:tcPr>
          <w:p w14:paraId="0C3A468D">
            <w:pPr>
              <w:jc w:val="center"/>
              <w:rPr>
                <w:rFonts w:ascii="Times New Roman" w:hAnsi="Times New Roman" w:eastAsia="宋体" w:cs="Times New Roman"/>
                <w:sz w:val="18"/>
                <w:szCs w:val="18"/>
              </w:rPr>
            </w:pPr>
          </w:p>
        </w:tc>
        <w:tc>
          <w:tcPr>
            <w:tcW w:w="1112" w:type="dxa"/>
            <w:vMerge w:val="continue"/>
            <w:vAlign w:val="center"/>
          </w:tcPr>
          <w:p w14:paraId="1C00A486">
            <w:pPr>
              <w:jc w:val="center"/>
              <w:rPr>
                <w:rFonts w:ascii="宋体" w:hAnsi="宋体" w:eastAsia="宋体" w:cs="宋体"/>
                <w:kern w:val="0"/>
                <w:sz w:val="18"/>
                <w:szCs w:val="18"/>
              </w:rPr>
            </w:pPr>
          </w:p>
        </w:tc>
      </w:tr>
      <w:tr w14:paraId="48F9359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1" w:hRule="atLeast"/>
          <w:jc w:val="center"/>
        </w:trPr>
        <w:tc>
          <w:tcPr>
            <w:tcW w:w="470" w:type="dxa"/>
            <w:vAlign w:val="center"/>
          </w:tcPr>
          <w:p w14:paraId="7CD0104C">
            <w:pPr>
              <w:widowControl/>
              <w:jc w:val="center"/>
              <w:rPr>
                <w:rFonts w:ascii="宋体" w:hAnsi="Times New Roman" w:eastAsia="宋体" w:cs="宋体"/>
                <w:kern w:val="0"/>
                <w:sz w:val="18"/>
                <w:szCs w:val="18"/>
              </w:rPr>
            </w:pPr>
            <w:r>
              <w:rPr>
                <w:rFonts w:hint="eastAsia" w:ascii="宋体" w:hAnsi="Times New Roman" w:eastAsia="宋体" w:cs="宋体"/>
                <w:kern w:val="0"/>
                <w:sz w:val="18"/>
                <w:szCs w:val="18"/>
              </w:rPr>
              <w:t>9</w:t>
            </w:r>
          </w:p>
        </w:tc>
        <w:tc>
          <w:tcPr>
            <w:tcW w:w="3040" w:type="dxa"/>
            <w:vAlign w:val="center"/>
          </w:tcPr>
          <w:p w14:paraId="14626ECA">
            <w:pPr>
              <w:widowControl/>
              <w:rPr>
                <w:rFonts w:ascii="宋体" w:hAnsi="宋体" w:eastAsia="宋体" w:cs="宋体"/>
                <w:kern w:val="0"/>
                <w:sz w:val="18"/>
                <w:szCs w:val="18"/>
              </w:rPr>
            </w:pPr>
            <w:r>
              <w:rPr>
                <w:rFonts w:hint="eastAsia" w:ascii="宋体" w:hAnsi="宋体" w:eastAsia="宋体" w:cs="宋体"/>
                <w:kern w:val="0"/>
                <w:sz w:val="18"/>
                <w:szCs w:val="18"/>
              </w:rPr>
              <w:t>天塘镇南冲水库饮用水源保护区</w:t>
            </w:r>
          </w:p>
        </w:tc>
        <w:tc>
          <w:tcPr>
            <w:tcW w:w="851" w:type="dxa"/>
            <w:vMerge w:val="continue"/>
            <w:vAlign w:val="center"/>
          </w:tcPr>
          <w:p w14:paraId="269C30C6">
            <w:pPr>
              <w:jc w:val="center"/>
              <w:rPr>
                <w:rFonts w:ascii="宋体" w:hAnsi="Times New Roman" w:eastAsia="宋体" w:cs="宋体"/>
                <w:kern w:val="0"/>
                <w:sz w:val="18"/>
                <w:szCs w:val="18"/>
              </w:rPr>
            </w:pPr>
          </w:p>
        </w:tc>
        <w:tc>
          <w:tcPr>
            <w:tcW w:w="2126" w:type="dxa"/>
            <w:vMerge w:val="continue"/>
            <w:tcBorders>
              <w:bottom w:val="single" w:color="auto" w:sz="4" w:space="0"/>
              <w:right w:val="single" w:color="auto" w:sz="4" w:space="0"/>
            </w:tcBorders>
            <w:vAlign w:val="center"/>
          </w:tcPr>
          <w:p w14:paraId="10C72FCC">
            <w:pPr>
              <w:widowControl/>
              <w:jc w:val="left"/>
              <w:rPr>
                <w:rFonts w:ascii="宋体" w:hAnsi="Times New Roman" w:eastAsia="宋体" w:cs="宋体"/>
                <w:kern w:val="0"/>
                <w:sz w:val="18"/>
                <w:szCs w:val="18"/>
              </w:rPr>
            </w:pPr>
          </w:p>
        </w:tc>
        <w:tc>
          <w:tcPr>
            <w:tcW w:w="992" w:type="dxa"/>
            <w:vMerge w:val="continue"/>
            <w:tcBorders>
              <w:left w:val="single" w:color="auto" w:sz="4" w:space="0"/>
              <w:bottom w:val="single" w:color="auto" w:sz="4" w:space="0"/>
            </w:tcBorders>
            <w:vAlign w:val="center"/>
          </w:tcPr>
          <w:p w14:paraId="61B96928">
            <w:pPr>
              <w:jc w:val="center"/>
              <w:rPr>
                <w:rFonts w:ascii="宋体" w:hAnsi="宋体" w:eastAsia="宋体" w:cs="宋体"/>
                <w:kern w:val="0"/>
                <w:sz w:val="18"/>
                <w:szCs w:val="18"/>
              </w:rPr>
            </w:pPr>
          </w:p>
        </w:tc>
        <w:tc>
          <w:tcPr>
            <w:tcW w:w="851" w:type="dxa"/>
            <w:vMerge w:val="continue"/>
            <w:tcBorders>
              <w:bottom w:val="single" w:color="auto" w:sz="4" w:space="0"/>
            </w:tcBorders>
            <w:vAlign w:val="center"/>
          </w:tcPr>
          <w:p w14:paraId="5BA53305">
            <w:pPr>
              <w:jc w:val="center"/>
              <w:rPr>
                <w:rFonts w:ascii="Times New Roman" w:hAnsi="Times New Roman" w:eastAsia="宋体" w:cs="Times New Roman"/>
                <w:sz w:val="18"/>
                <w:szCs w:val="18"/>
              </w:rPr>
            </w:pPr>
          </w:p>
        </w:tc>
        <w:tc>
          <w:tcPr>
            <w:tcW w:w="1112" w:type="dxa"/>
            <w:vMerge w:val="continue"/>
            <w:tcBorders>
              <w:bottom w:val="single" w:color="auto" w:sz="4" w:space="0"/>
            </w:tcBorders>
            <w:vAlign w:val="center"/>
          </w:tcPr>
          <w:p w14:paraId="352D4A0E">
            <w:pPr>
              <w:jc w:val="center"/>
              <w:rPr>
                <w:rFonts w:ascii="宋体" w:hAnsi="宋体" w:eastAsia="宋体" w:cs="宋体"/>
                <w:kern w:val="0"/>
                <w:sz w:val="18"/>
                <w:szCs w:val="18"/>
              </w:rPr>
            </w:pPr>
          </w:p>
        </w:tc>
      </w:tr>
      <w:tr w14:paraId="3EE2FE9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28" w:hRule="atLeast"/>
          <w:jc w:val="center"/>
        </w:trPr>
        <w:tc>
          <w:tcPr>
            <w:tcW w:w="470" w:type="dxa"/>
            <w:vAlign w:val="center"/>
          </w:tcPr>
          <w:p w14:paraId="5F795DD8">
            <w:pPr>
              <w:widowControl/>
              <w:jc w:val="center"/>
              <w:rPr>
                <w:rFonts w:ascii="宋体" w:hAnsi="Times New Roman" w:eastAsia="宋体" w:cs="宋体"/>
                <w:kern w:val="0"/>
                <w:sz w:val="18"/>
                <w:szCs w:val="18"/>
              </w:rPr>
            </w:pPr>
            <w:r>
              <w:rPr>
                <w:rFonts w:ascii="宋体" w:hAnsi="Times New Roman" w:eastAsia="宋体" w:cs="宋体"/>
                <w:kern w:val="0"/>
                <w:sz w:val="18"/>
                <w:szCs w:val="18"/>
              </w:rPr>
              <w:t>10</w:t>
            </w:r>
          </w:p>
        </w:tc>
        <w:tc>
          <w:tcPr>
            <w:tcW w:w="3040" w:type="dxa"/>
            <w:vAlign w:val="center"/>
          </w:tcPr>
          <w:p w14:paraId="0CD9C4DE">
            <w:pPr>
              <w:widowControl/>
              <w:rPr>
                <w:rFonts w:ascii="宋体" w:hAnsi="Times New Roman" w:eastAsia="宋体" w:cs="宋体"/>
                <w:kern w:val="0"/>
                <w:sz w:val="18"/>
                <w:szCs w:val="18"/>
              </w:rPr>
            </w:pPr>
            <w:r>
              <w:rPr>
                <w:rFonts w:hint="eastAsia" w:ascii="宋体" w:hAnsi="Times New Roman" w:eastAsia="宋体" w:cs="宋体"/>
                <w:kern w:val="0"/>
                <w:sz w:val="18"/>
                <w:szCs w:val="18"/>
              </w:rPr>
              <w:t>宜章县栗源镇地下水饮用水水源保护区（栗源镇水厂）</w:t>
            </w:r>
          </w:p>
        </w:tc>
        <w:tc>
          <w:tcPr>
            <w:tcW w:w="851" w:type="dxa"/>
            <w:vMerge w:val="restart"/>
            <w:vAlign w:val="center"/>
          </w:tcPr>
          <w:p w14:paraId="70D4905C">
            <w:pPr>
              <w:jc w:val="center"/>
              <w:rPr>
                <w:rFonts w:ascii="宋体" w:hAnsi="Times New Roman" w:eastAsia="宋体" w:cs="宋体"/>
                <w:kern w:val="0"/>
                <w:sz w:val="18"/>
                <w:szCs w:val="18"/>
              </w:rPr>
            </w:pPr>
            <w:r>
              <w:rPr>
                <w:rFonts w:hint="eastAsia" w:ascii="宋体" w:hAnsi="宋体" w:eastAsia="宋体" w:cs="宋体"/>
                <w:kern w:val="0"/>
                <w:sz w:val="18"/>
                <w:szCs w:val="18"/>
              </w:rPr>
              <w:t>地下水型</w:t>
            </w:r>
          </w:p>
        </w:tc>
        <w:tc>
          <w:tcPr>
            <w:tcW w:w="2126" w:type="dxa"/>
            <w:vMerge w:val="restart"/>
            <w:tcBorders>
              <w:top w:val="single" w:color="auto" w:sz="4" w:space="0"/>
              <w:right w:val="single" w:color="auto" w:sz="4" w:space="0"/>
            </w:tcBorders>
            <w:vAlign w:val="center"/>
          </w:tcPr>
          <w:p w14:paraId="08649219">
            <w:pPr>
              <w:jc w:val="left"/>
              <w:rPr>
                <w:rFonts w:ascii="宋体" w:hAnsi="Times New Roman" w:eastAsia="宋体" w:cs="宋体"/>
                <w:kern w:val="0"/>
                <w:sz w:val="18"/>
                <w:szCs w:val="18"/>
              </w:rPr>
            </w:pPr>
            <w:r>
              <w:rPr>
                <w:rFonts w:hint="eastAsia" w:ascii="宋体" w:hAnsi="Times New Roman" w:eastAsia="宋体" w:cs="宋体"/>
                <w:kern w:val="0"/>
                <w:sz w:val="18"/>
                <w:szCs w:val="18"/>
              </w:rPr>
              <w:t>《地下水环境质量标准》</w:t>
            </w:r>
            <w:r>
              <w:rPr>
                <w:rFonts w:ascii="宋体" w:hAnsi="宋体" w:eastAsia="宋体" w:cs="宋体"/>
                <w:kern w:val="0"/>
                <w:sz w:val="18"/>
                <w:szCs w:val="18"/>
              </w:rPr>
              <w:fldChar w:fldCharType="begin"/>
            </w:r>
            <w:r>
              <w:rPr>
                <w:rFonts w:ascii="宋体" w:hAnsi="宋体" w:eastAsia="宋体" w:cs="宋体"/>
                <w:kern w:val="0"/>
                <w:sz w:val="18"/>
                <w:szCs w:val="18"/>
              </w:rPr>
              <w:instrText xml:space="preserve"> = 3 \* ROMAN \* MERGEFORMAT </w:instrText>
            </w:r>
            <w:r>
              <w:rPr>
                <w:rFonts w:ascii="宋体" w:hAnsi="宋体" w:eastAsia="宋体" w:cs="宋体"/>
                <w:kern w:val="0"/>
                <w:sz w:val="18"/>
                <w:szCs w:val="18"/>
              </w:rPr>
              <w:fldChar w:fldCharType="separate"/>
            </w:r>
            <w:r>
              <w:rPr>
                <w:rFonts w:ascii="Times New Roman" w:hAnsi="Times New Roman" w:eastAsia="宋体" w:cs="Times New Roman"/>
                <w:sz w:val="18"/>
                <w:szCs w:val="18"/>
              </w:rPr>
              <w:t>III</w:t>
            </w:r>
            <w:r>
              <w:rPr>
                <w:rFonts w:ascii="宋体" w:hAnsi="宋体" w:eastAsia="宋体" w:cs="宋体"/>
                <w:kern w:val="0"/>
                <w:sz w:val="18"/>
                <w:szCs w:val="18"/>
              </w:rPr>
              <w:fldChar w:fldCharType="end"/>
            </w:r>
            <w:r>
              <w:rPr>
                <w:rFonts w:hint="eastAsia" w:ascii="宋体" w:hAnsi="宋体" w:eastAsia="宋体" w:cs="宋体"/>
                <w:kern w:val="0"/>
                <w:sz w:val="18"/>
                <w:szCs w:val="18"/>
              </w:rPr>
              <w:t>类（</w:t>
            </w:r>
            <w:r>
              <w:rPr>
                <w:rFonts w:ascii="宋体" w:hAnsi="Times New Roman" w:eastAsia="宋体" w:cs="宋体"/>
                <w:kern w:val="0"/>
                <w:sz w:val="18"/>
                <w:szCs w:val="18"/>
              </w:rPr>
              <w:t>GBT14848-2017</w:t>
            </w:r>
            <w:r>
              <w:rPr>
                <w:rFonts w:hint="eastAsia" w:ascii="宋体" w:hAnsi="Times New Roman" w:eastAsia="宋体" w:cs="宋体"/>
                <w:kern w:val="0"/>
                <w:sz w:val="18"/>
                <w:szCs w:val="18"/>
              </w:rPr>
              <w:t>）表</w:t>
            </w:r>
            <w:r>
              <w:rPr>
                <w:rFonts w:ascii="宋体" w:hAnsi="Times New Roman" w:eastAsia="宋体" w:cs="宋体"/>
                <w:kern w:val="0"/>
                <w:sz w:val="18"/>
                <w:szCs w:val="18"/>
              </w:rPr>
              <w:t>1</w:t>
            </w:r>
            <w:r>
              <w:rPr>
                <w:rFonts w:hint="eastAsia" w:ascii="宋体" w:hAnsi="Times New Roman" w:eastAsia="宋体" w:cs="宋体"/>
                <w:kern w:val="0"/>
                <w:sz w:val="18"/>
                <w:szCs w:val="18"/>
              </w:rPr>
              <w:t>的</w:t>
            </w:r>
            <w:r>
              <w:rPr>
                <w:rFonts w:ascii="宋体" w:hAnsi="Times New Roman" w:eastAsia="宋体" w:cs="宋体"/>
                <w:kern w:val="0"/>
                <w:sz w:val="18"/>
                <w:szCs w:val="18"/>
              </w:rPr>
              <w:t>39</w:t>
            </w:r>
            <w:r>
              <w:rPr>
                <w:rFonts w:hint="eastAsia" w:ascii="宋体" w:hAnsi="Times New Roman" w:eastAsia="宋体" w:cs="宋体"/>
                <w:kern w:val="0"/>
                <w:sz w:val="18"/>
                <w:szCs w:val="18"/>
              </w:rPr>
              <w:t>项，加电导率共</w:t>
            </w:r>
            <w:r>
              <w:rPr>
                <w:rFonts w:ascii="宋体" w:hAnsi="Times New Roman" w:eastAsia="宋体" w:cs="宋体"/>
                <w:kern w:val="0"/>
                <w:sz w:val="18"/>
                <w:szCs w:val="18"/>
              </w:rPr>
              <w:t>40</w:t>
            </w:r>
            <w:r>
              <w:rPr>
                <w:rFonts w:hint="eastAsia" w:ascii="宋体" w:hAnsi="Times New Roman" w:eastAsia="宋体" w:cs="宋体"/>
                <w:kern w:val="0"/>
                <w:sz w:val="18"/>
                <w:szCs w:val="18"/>
              </w:rPr>
              <w:t>项，</w:t>
            </w:r>
            <w:r>
              <w:rPr>
                <w:rFonts w:hint="eastAsia" w:ascii="宋体" w:hAnsi="宋体" w:eastAsia="宋体" w:cs="宋体"/>
                <w:kern w:val="0"/>
                <w:sz w:val="18"/>
                <w:szCs w:val="18"/>
              </w:rPr>
              <w:t>并统计取水量</w:t>
            </w:r>
          </w:p>
        </w:tc>
        <w:tc>
          <w:tcPr>
            <w:tcW w:w="992" w:type="dxa"/>
            <w:vMerge w:val="restart"/>
            <w:tcBorders>
              <w:top w:val="single" w:color="auto" w:sz="4" w:space="0"/>
              <w:left w:val="single" w:color="auto" w:sz="4" w:space="0"/>
            </w:tcBorders>
            <w:vAlign w:val="center"/>
          </w:tcPr>
          <w:p w14:paraId="0055D3EF">
            <w:pPr>
              <w:jc w:val="center"/>
              <w:rPr>
                <w:rFonts w:ascii="Times New Roman" w:hAnsi="Times New Roman" w:eastAsia="宋体" w:cs="Times New Roman"/>
              </w:rPr>
            </w:pPr>
            <w:r>
              <w:rPr>
                <w:rFonts w:hint="eastAsia" w:ascii="宋体" w:hAnsi="宋体" w:eastAsia="宋体" w:cs="宋体"/>
                <w:kern w:val="0"/>
                <w:sz w:val="18"/>
                <w:szCs w:val="18"/>
              </w:rPr>
              <w:t>半年一次</w:t>
            </w:r>
          </w:p>
        </w:tc>
        <w:tc>
          <w:tcPr>
            <w:tcW w:w="851" w:type="dxa"/>
            <w:vMerge w:val="restart"/>
            <w:tcBorders>
              <w:top w:val="single" w:color="auto" w:sz="4" w:space="0"/>
            </w:tcBorders>
            <w:vAlign w:val="center"/>
          </w:tcPr>
          <w:p w14:paraId="13CC813C">
            <w:pPr>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2</w:t>
            </w:r>
          </w:p>
        </w:tc>
        <w:tc>
          <w:tcPr>
            <w:tcW w:w="1112" w:type="dxa"/>
            <w:vMerge w:val="restart"/>
            <w:tcBorders>
              <w:top w:val="single" w:color="auto" w:sz="4" w:space="0"/>
            </w:tcBorders>
            <w:vAlign w:val="center"/>
          </w:tcPr>
          <w:p w14:paraId="2898095C">
            <w:pPr>
              <w:jc w:val="center"/>
              <w:rPr>
                <w:rFonts w:hint="eastAsia" w:ascii="Times New Roman" w:hAnsi="Times New Roman" w:eastAsia="宋体" w:cs="Times New Roman"/>
                <w:sz w:val="18"/>
                <w:szCs w:val="18"/>
                <w:lang w:eastAsia="zh-CN"/>
              </w:rPr>
            </w:pPr>
            <w:r>
              <w:rPr>
                <w:rFonts w:hint="eastAsia" w:ascii="宋体" w:hAnsi="Times New Roman" w:eastAsia="宋体" w:cs="宋体"/>
                <w:kern w:val="0"/>
                <w:sz w:val="18"/>
                <w:szCs w:val="18"/>
              </w:rPr>
              <w:t>上半年5月前，下半年1</w:t>
            </w:r>
            <w:r>
              <w:rPr>
                <w:rFonts w:ascii="宋体" w:hAnsi="Times New Roman" w:eastAsia="宋体" w:cs="宋体"/>
                <w:kern w:val="0"/>
                <w:sz w:val="18"/>
                <w:szCs w:val="18"/>
              </w:rPr>
              <w:t>0</w:t>
            </w:r>
            <w:r>
              <w:rPr>
                <w:rFonts w:hint="eastAsia" w:ascii="宋体" w:hAnsi="Times New Roman" w:eastAsia="宋体" w:cs="宋体"/>
                <w:kern w:val="0"/>
                <w:sz w:val="18"/>
                <w:szCs w:val="18"/>
              </w:rPr>
              <w:t>月前</w:t>
            </w:r>
            <w:r>
              <w:rPr>
                <w:rFonts w:hint="eastAsia" w:ascii="宋体" w:hAnsi="Times New Roman" w:eastAsia="宋体" w:cs="宋体"/>
                <w:kern w:val="0"/>
                <w:sz w:val="18"/>
                <w:szCs w:val="18"/>
                <w:lang w:eastAsia="zh-CN"/>
              </w:rPr>
              <w:t>，</w:t>
            </w:r>
            <w:r>
              <w:rPr>
                <w:rFonts w:hint="eastAsia" w:ascii="宋体" w:hAnsi="Times New Roman" w:eastAsia="宋体" w:cs="宋体"/>
                <w:kern w:val="0"/>
                <w:sz w:val="18"/>
                <w:szCs w:val="18"/>
                <w:lang w:val="en-US" w:eastAsia="zh-CN"/>
              </w:rPr>
              <w:t>两次采样间隔不少于4个月</w:t>
            </w:r>
          </w:p>
        </w:tc>
      </w:tr>
      <w:tr w14:paraId="2A9493A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28" w:hRule="atLeast"/>
          <w:jc w:val="center"/>
        </w:trPr>
        <w:tc>
          <w:tcPr>
            <w:tcW w:w="470" w:type="dxa"/>
            <w:vAlign w:val="center"/>
          </w:tcPr>
          <w:p w14:paraId="0AF7B9B9">
            <w:pPr>
              <w:widowControl/>
              <w:jc w:val="center"/>
              <w:rPr>
                <w:rFonts w:ascii="宋体" w:hAnsi="Times New Roman" w:eastAsia="宋体" w:cs="宋体"/>
                <w:kern w:val="0"/>
                <w:sz w:val="18"/>
                <w:szCs w:val="18"/>
              </w:rPr>
            </w:pPr>
            <w:r>
              <w:rPr>
                <w:rFonts w:hint="eastAsia" w:ascii="宋体" w:hAnsi="Times New Roman" w:eastAsia="宋体" w:cs="宋体"/>
                <w:kern w:val="0"/>
                <w:sz w:val="18"/>
                <w:szCs w:val="18"/>
              </w:rPr>
              <w:t>1</w:t>
            </w:r>
            <w:r>
              <w:rPr>
                <w:rFonts w:ascii="宋体" w:hAnsi="Times New Roman" w:eastAsia="宋体" w:cs="宋体"/>
                <w:kern w:val="0"/>
                <w:sz w:val="18"/>
                <w:szCs w:val="18"/>
              </w:rPr>
              <w:t>1</w:t>
            </w:r>
          </w:p>
        </w:tc>
        <w:tc>
          <w:tcPr>
            <w:tcW w:w="3040" w:type="dxa"/>
            <w:vAlign w:val="center"/>
          </w:tcPr>
          <w:p w14:paraId="442E3BDF">
            <w:pPr>
              <w:widowControl/>
              <w:rPr>
                <w:rFonts w:ascii="宋体" w:hAnsi="Times New Roman" w:eastAsia="宋体" w:cs="宋体"/>
                <w:kern w:val="0"/>
                <w:sz w:val="18"/>
                <w:szCs w:val="18"/>
              </w:rPr>
            </w:pPr>
            <w:r>
              <w:rPr>
                <w:rFonts w:hint="eastAsia" w:ascii="宋体" w:hAnsi="Times New Roman" w:eastAsia="宋体" w:cs="宋体"/>
                <w:kern w:val="0"/>
                <w:sz w:val="18"/>
                <w:szCs w:val="18"/>
              </w:rPr>
              <w:t>宜章县岩泉镇地下水饮用水水源保护区（岩泉镇集中供水厂）</w:t>
            </w:r>
          </w:p>
        </w:tc>
        <w:tc>
          <w:tcPr>
            <w:tcW w:w="851" w:type="dxa"/>
            <w:vMerge w:val="continue"/>
            <w:vAlign w:val="center"/>
          </w:tcPr>
          <w:p w14:paraId="43336241">
            <w:pPr>
              <w:jc w:val="center"/>
              <w:rPr>
                <w:rFonts w:ascii="Times New Roman" w:hAnsi="Times New Roman" w:eastAsia="宋体" w:cs="Times New Roman"/>
                <w:sz w:val="18"/>
                <w:szCs w:val="18"/>
              </w:rPr>
            </w:pPr>
          </w:p>
        </w:tc>
        <w:tc>
          <w:tcPr>
            <w:tcW w:w="2126" w:type="dxa"/>
            <w:vMerge w:val="continue"/>
            <w:tcBorders>
              <w:right w:val="single" w:color="auto" w:sz="4" w:space="0"/>
            </w:tcBorders>
            <w:vAlign w:val="center"/>
          </w:tcPr>
          <w:p w14:paraId="0686291A">
            <w:pPr>
              <w:widowControl/>
              <w:jc w:val="left"/>
              <w:rPr>
                <w:rFonts w:ascii="宋体" w:hAnsi="Times New Roman" w:eastAsia="宋体" w:cs="宋体"/>
                <w:kern w:val="0"/>
                <w:sz w:val="18"/>
                <w:szCs w:val="18"/>
              </w:rPr>
            </w:pPr>
          </w:p>
        </w:tc>
        <w:tc>
          <w:tcPr>
            <w:tcW w:w="992" w:type="dxa"/>
            <w:vMerge w:val="continue"/>
            <w:tcBorders>
              <w:left w:val="single" w:color="auto" w:sz="4" w:space="0"/>
            </w:tcBorders>
            <w:vAlign w:val="center"/>
          </w:tcPr>
          <w:p w14:paraId="1D07CBA4">
            <w:pPr>
              <w:jc w:val="center"/>
              <w:rPr>
                <w:rFonts w:ascii="Times New Roman" w:hAnsi="Times New Roman" w:eastAsia="宋体" w:cs="Times New Roman"/>
              </w:rPr>
            </w:pPr>
          </w:p>
        </w:tc>
        <w:tc>
          <w:tcPr>
            <w:tcW w:w="851" w:type="dxa"/>
            <w:vMerge w:val="continue"/>
            <w:vAlign w:val="center"/>
          </w:tcPr>
          <w:p w14:paraId="710C5E78">
            <w:pPr>
              <w:jc w:val="center"/>
              <w:rPr>
                <w:rFonts w:ascii="Times New Roman" w:hAnsi="Times New Roman" w:eastAsia="宋体" w:cs="Times New Roman"/>
                <w:sz w:val="18"/>
                <w:szCs w:val="18"/>
              </w:rPr>
            </w:pPr>
          </w:p>
        </w:tc>
        <w:tc>
          <w:tcPr>
            <w:tcW w:w="1112" w:type="dxa"/>
            <w:vMerge w:val="continue"/>
            <w:vAlign w:val="center"/>
          </w:tcPr>
          <w:p w14:paraId="3C100BAD">
            <w:pPr>
              <w:jc w:val="center"/>
              <w:rPr>
                <w:rFonts w:ascii="Times New Roman" w:hAnsi="Times New Roman" w:eastAsia="宋体" w:cs="Times New Roman"/>
                <w:sz w:val="18"/>
                <w:szCs w:val="18"/>
              </w:rPr>
            </w:pPr>
          </w:p>
        </w:tc>
      </w:tr>
      <w:tr w14:paraId="3A49072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28" w:hRule="atLeast"/>
          <w:jc w:val="center"/>
        </w:trPr>
        <w:tc>
          <w:tcPr>
            <w:tcW w:w="470" w:type="dxa"/>
            <w:vAlign w:val="center"/>
          </w:tcPr>
          <w:p w14:paraId="1FB4F41D">
            <w:pPr>
              <w:widowControl/>
              <w:jc w:val="center"/>
              <w:rPr>
                <w:rFonts w:ascii="宋体" w:hAnsi="Times New Roman" w:eastAsia="宋体" w:cs="宋体"/>
                <w:kern w:val="0"/>
                <w:sz w:val="18"/>
                <w:szCs w:val="18"/>
              </w:rPr>
            </w:pPr>
            <w:r>
              <w:rPr>
                <w:rFonts w:ascii="宋体" w:hAnsi="Times New Roman" w:eastAsia="宋体" w:cs="宋体"/>
                <w:kern w:val="0"/>
                <w:sz w:val="18"/>
                <w:szCs w:val="18"/>
              </w:rPr>
              <w:t>12</w:t>
            </w:r>
          </w:p>
        </w:tc>
        <w:tc>
          <w:tcPr>
            <w:tcW w:w="3040" w:type="dxa"/>
            <w:vAlign w:val="center"/>
          </w:tcPr>
          <w:p w14:paraId="181F390E">
            <w:pPr>
              <w:widowControl/>
              <w:rPr>
                <w:rFonts w:ascii="宋体" w:hAnsi="Times New Roman" w:eastAsia="宋体" w:cs="宋体"/>
                <w:kern w:val="0"/>
                <w:sz w:val="18"/>
                <w:szCs w:val="18"/>
              </w:rPr>
            </w:pPr>
            <w:r>
              <w:rPr>
                <w:rFonts w:hint="eastAsia" w:ascii="宋体" w:hAnsi="Times New Roman" w:eastAsia="宋体" w:cs="宋体"/>
                <w:kern w:val="0"/>
                <w:sz w:val="18"/>
                <w:szCs w:val="18"/>
              </w:rPr>
              <w:t>宜章县一六镇地下水饮用水水源保护区（一</w:t>
            </w:r>
            <w:r>
              <w:rPr>
                <w:rFonts w:ascii="宋体" w:hAnsi="Times New Roman" w:eastAsia="宋体" w:cs="宋体"/>
                <w:kern w:val="0"/>
                <w:sz w:val="18"/>
                <w:szCs w:val="18"/>
              </w:rPr>
              <w:t xml:space="preserve"> </w:t>
            </w:r>
            <w:r>
              <w:rPr>
                <w:rFonts w:hint="eastAsia" w:ascii="宋体" w:hAnsi="Times New Roman" w:eastAsia="宋体" w:cs="宋体"/>
                <w:kern w:val="0"/>
                <w:sz w:val="18"/>
                <w:szCs w:val="18"/>
              </w:rPr>
              <w:t>六镇联源供水有限公司）</w:t>
            </w:r>
          </w:p>
        </w:tc>
        <w:tc>
          <w:tcPr>
            <w:tcW w:w="851" w:type="dxa"/>
            <w:vMerge w:val="continue"/>
            <w:vAlign w:val="center"/>
          </w:tcPr>
          <w:p w14:paraId="5B8E2FD0">
            <w:pPr>
              <w:jc w:val="center"/>
              <w:rPr>
                <w:rFonts w:ascii="Times New Roman" w:hAnsi="Times New Roman" w:eastAsia="宋体" w:cs="Times New Roman"/>
                <w:sz w:val="18"/>
                <w:szCs w:val="18"/>
              </w:rPr>
            </w:pPr>
          </w:p>
        </w:tc>
        <w:tc>
          <w:tcPr>
            <w:tcW w:w="2126" w:type="dxa"/>
            <w:vMerge w:val="continue"/>
            <w:tcBorders>
              <w:right w:val="single" w:color="auto" w:sz="4" w:space="0"/>
            </w:tcBorders>
            <w:vAlign w:val="center"/>
          </w:tcPr>
          <w:p w14:paraId="641FC03D">
            <w:pPr>
              <w:jc w:val="left"/>
              <w:rPr>
                <w:rFonts w:ascii="宋体" w:hAnsi="Times New Roman" w:eastAsia="宋体" w:cs="宋体"/>
                <w:kern w:val="0"/>
                <w:sz w:val="18"/>
                <w:szCs w:val="18"/>
              </w:rPr>
            </w:pPr>
          </w:p>
        </w:tc>
        <w:tc>
          <w:tcPr>
            <w:tcW w:w="992" w:type="dxa"/>
            <w:vMerge w:val="continue"/>
            <w:tcBorders>
              <w:left w:val="single" w:color="auto" w:sz="4" w:space="0"/>
            </w:tcBorders>
            <w:vAlign w:val="center"/>
          </w:tcPr>
          <w:p w14:paraId="190AFD23">
            <w:pPr>
              <w:jc w:val="center"/>
              <w:rPr>
                <w:rFonts w:ascii="Times New Roman" w:hAnsi="Times New Roman" w:eastAsia="宋体" w:cs="Times New Roman"/>
              </w:rPr>
            </w:pPr>
          </w:p>
        </w:tc>
        <w:tc>
          <w:tcPr>
            <w:tcW w:w="851" w:type="dxa"/>
            <w:vMerge w:val="continue"/>
            <w:vAlign w:val="center"/>
          </w:tcPr>
          <w:p w14:paraId="30C18245">
            <w:pPr>
              <w:jc w:val="center"/>
              <w:rPr>
                <w:rFonts w:ascii="Times New Roman" w:hAnsi="Times New Roman" w:eastAsia="宋体" w:cs="Times New Roman"/>
                <w:sz w:val="18"/>
                <w:szCs w:val="18"/>
              </w:rPr>
            </w:pPr>
          </w:p>
        </w:tc>
        <w:tc>
          <w:tcPr>
            <w:tcW w:w="1112" w:type="dxa"/>
            <w:vMerge w:val="continue"/>
            <w:vAlign w:val="center"/>
          </w:tcPr>
          <w:p w14:paraId="121EC391">
            <w:pPr>
              <w:jc w:val="center"/>
              <w:rPr>
                <w:rFonts w:ascii="Times New Roman" w:hAnsi="Times New Roman" w:eastAsia="宋体" w:cs="Times New Roman"/>
                <w:sz w:val="18"/>
                <w:szCs w:val="18"/>
              </w:rPr>
            </w:pPr>
          </w:p>
        </w:tc>
      </w:tr>
    </w:tbl>
    <w:p w14:paraId="370E06B7">
      <w:pPr>
        <w:spacing w:line="440" w:lineRule="exact"/>
        <w:jc w:val="left"/>
        <w:rPr>
          <w:rFonts w:ascii="Times New Roman" w:hAnsi="Times New Roman" w:eastAsia="宋体" w:cs="Times New Roman"/>
        </w:rPr>
      </w:pPr>
      <w:r>
        <w:rPr>
          <w:rFonts w:hint="eastAsia" w:ascii="Times New Roman" w:hAnsi="Times New Roman" w:eastAsia="宋体" w:cs="Times New Roman"/>
          <w:b/>
          <w:sz w:val="22"/>
          <w:szCs w:val="28"/>
        </w:rPr>
        <w:t>表</w:t>
      </w:r>
      <w:r>
        <w:rPr>
          <w:rFonts w:hint="eastAsia" w:ascii="Times New Roman" w:hAnsi="Times New Roman" w:eastAsia="宋体" w:cs="Times New Roman"/>
          <w:b/>
          <w:sz w:val="22"/>
          <w:szCs w:val="28"/>
          <w:lang w:val="en-US" w:eastAsia="zh-CN"/>
        </w:rPr>
        <w:t>3</w:t>
      </w:r>
      <w:r>
        <w:rPr>
          <w:rFonts w:ascii="Times New Roman" w:hAnsi="Times New Roman" w:eastAsia="宋体" w:cs="Times New Roman"/>
          <w:b/>
          <w:sz w:val="22"/>
          <w:szCs w:val="28"/>
        </w:rPr>
        <w:t xml:space="preserve">     </w:t>
      </w:r>
      <w:r>
        <w:rPr>
          <w:rFonts w:hint="eastAsia" w:ascii="Times New Roman" w:hAnsi="Times New Roman" w:eastAsia="宋体" w:cs="Times New Roman"/>
          <w:b/>
          <w:sz w:val="22"/>
          <w:szCs w:val="28"/>
        </w:rPr>
        <w:t>宜章县农村千人以上集中式饮用水源地水质监测</w:t>
      </w:r>
    </w:p>
    <w:tbl>
      <w:tblPr>
        <w:tblStyle w:val="11"/>
        <w:tblpPr w:leftFromText="180" w:rightFromText="180" w:vertAnchor="text" w:horzAnchor="margin" w:tblpXSpec="center" w:tblpY="30"/>
        <w:tblOverlap w:val="never"/>
        <w:tblW w:w="9442"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470"/>
        <w:gridCol w:w="1339"/>
        <w:gridCol w:w="993"/>
        <w:gridCol w:w="3685"/>
        <w:gridCol w:w="992"/>
        <w:gridCol w:w="851"/>
        <w:gridCol w:w="1112"/>
      </w:tblGrid>
      <w:tr w14:paraId="03B663D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1" w:hRule="atLeast"/>
          <w:tblHeader/>
          <w:jc w:val="center"/>
        </w:trPr>
        <w:tc>
          <w:tcPr>
            <w:tcW w:w="470" w:type="dxa"/>
            <w:vAlign w:val="center"/>
          </w:tcPr>
          <w:p w14:paraId="52CD05F5">
            <w:pPr>
              <w:widowControl/>
              <w:jc w:val="center"/>
              <w:rPr>
                <w:rFonts w:ascii="宋体" w:hAnsi="Times New Roman" w:eastAsia="宋体" w:cs="宋体"/>
                <w:b/>
                <w:bCs/>
                <w:kern w:val="0"/>
                <w:szCs w:val="21"/>
              </w:rPr>
            </w:pPr>
            <w:r>
              <w:rPr>
                <w:rFonts w:hint="eastAsia" w:ascii="宋体" w:hAnsi="宋体" w:eastAsia="宋体" w:cs="宋体"/>
                <w:b/>
                <w:bCs/>
                <w:kern w:val="0"/>
                <w:szCs w:val="21"/>
              </w:rPr>
              <w:t>序号</w:t>
            </w:r>
          </w:p>
        </w:tc>
        <w:tc>
          <w:tcPr>
            <w:tcW w:w="1339" w:type="dxa"/>
            <w:vAlign w:val="center"/>
          </w:tcPr>
          <w:p w14:paraId="510670C6">
            <w:pPr>
              <w:widowControl/>
              <w:jc w:val="center"/>
              <w:rPr>
                <w:rFonts w:ascii="宋体" w:hAnsi="Times New Roman" w:eastAsia="宋体" w:cs="宋体"/>
                <w:b/>
                <w:bCs/>
                <w:kern w:val="0"/>
                <w:szCs w:val="21"/>
              </w:rPr>
            </w:pPr>
            <w:r>
              <w:rPr>
                <w:rFonts w:hint="eastAsia" w:ascii="宋体" w:hAnsi="宋体" w:eastAsia="宋体" w:cs="宋体"/>
                <w:b/>
                <w:bCs/>
                <w:kern w:val="0"/>
                <w:szCs w:val="21"/>
              </w:rPr>
              <w:t>监测点位</w:t>
            </w:r>
          </w:p>
        </w:tc>
        <w:tc>
          <w:tcPr>
            <w:tcW w:w="993" w:type="dxa"/>
            <w:vAlign w:val="center"/>
          </w:tcPr>
          <w:p w14:paraId="444174AB">
            <w:pPr>
              <w:widowControl/>
              <w:jc w:val="center"/>
              <w:rPr>
                <w:rFonts w:ascii="宋体" w:hAnsi="Times New Roman" w:eastAsia="宋体" w:cs="宋体"/>
                <w:b/>
                <w:bCs/>
                <w:kern w:val="0"/>
                <w:szCs w:val="21"/>
              </w:rPr>
            </w:pPr>
            <w:r>
              <w:rPr>
                <w:rFonts w:hint="eastAsia" w:ascii="宋体" w:hAnsi="宋体" w:eastAsia="宋体" w:cs="宋体"/>
                <w:b/>
                <w:bCs/>
                <w:kern w:val="0"/>
                <w:szCs w:val="21"/>
              </w:rPr>
              <w:t>类型</w:t>
            </w:r>
          </w:p>
        </w:tc>
        <w:tc>
          <w:tcPr>
            <w:tcW w:w="3685" w:type="dxa"/>
            <w:tcBorders>
              <w:right w:val="single" w:color="auto" w:sz="4" w:space="0"/>
            </w:tcBorders>
            <w:vAlign w:val="center"/>
          </w:tcPr>
          <w:p w14:paraId="090B717A">
            <w:pPr>
              <w:widowControl/>
              <w:jc w:val="center"/>
              <w:rPr>
                <w:rFonts w:ascii="宋体" w:hAnsi="Times New Roman" w:eastAsia="宋体" w:cs="宋体"/>
                <w:b/>
                <w:bCs/>
                <w:kern w:val="0"/>
                <w:szCs w:val="21"/>
              </w:rPr>
            </w:pPr>
            <w:r>
              <w:rPr>
                <w:rFonts w:hint="eastAsia" w:ascii="宋体" w:hAnsi="宋体" w:eastAsia="宋体" w:cs="宋体"/>
                <w:b/>
                <w:bCs/>
                <w:kern w:val="0"/>
                <w:szCs w:val="21"/>
              </w:rPr>
              <w:t>监测项目</w:t>
            </w:r>
          </w:p>
        </w:tc>
        <w:tc>
          <w:tcPr>
            <w:tcW w:w="992" w:type="dxa"/>
            <w:tcBorders>
              <w:left w:val="single" w:color="auto" w:sz="4" w:space="0"/>
              <w:bottom w:val="single" w:color="auto" w:sz="4" w:space="0"/>
            </w:tcBorders>
            <w:vAlign w:val="center"/>
          </w:tcPr>
          <w:p w14:paraId="0AD06445">
            <w:pPr>
              <w:widowControl/>
              <w:jc w:val="center"/>
              <w:rPr>
                <w:rFonts w:ascii="宋体" w:hAnsi="Times New Roman" w:eastAsia="宋体" w:cs="宋体"/>
                <w:b/>
                <w:bCs/>
                <w:kern w:val="0"/>
                <w:szCs w:val="21"/>
              </w:rPr>
            </w:pPr>
            <w:r>
              <w:rPr>
                <w:rFonts w:hint="eastAsia" w:ascii="宋体" w:hAnsi="宋体" w:eastAsia="宋体" w:cs="宋体"/>
                <w:b/>
                <w:bCs/>
                <w:kern w:val="0"/>
                <w:szCs w:val="21"/>
              </w:rPr>
              <w:t>监测频率</w:t>
            </w:r>
          </w:p>
        </w:tc>
        <w:tc>
          <w:tcPr>
            <w:tcW w:w="851" w:type="dxa"/>
            <w:vAlign w:val="center"/>
          </w:tcPr>
          <w:p w14:paraId="15E15F1D">
            <w:pPr>
              <w:widowControl/>
              <w:jc w:val="center"/>
              <w:rPr>
                <w:rFonts w:ascii="宋体" w:hAnsi="Times New Roman" w:eastAsia="宋体" w:cs="宋体"/>
                <w:b/>
                <w:bCs/>
                <w:kern w:val="0"/>
                <w:szCs w:val="21"/>
              </w:rPr>
            </w:pPr>
            <w:r>
              <w:rPr>
                <w:rFonts w:hint="eastAsia" w:ascii="宋体" w:hAnsi="宋体" w:eastAsia="宋体" w:cs="宋体"/>
                <w:b/>
                <w:bCs/>
                <w:kern w:val="0"/>
                <w:szCs w:val="21"/>
              </w:rPr>
              <w:t>全年次数</w:t>
            </w:r>
          </w:p>
        </w:tc>
        <w:tc>
          <w:tcPr>
            <w:tcW w:w="1112" w:type="dxa"/>
          </w:tcPr>
          <w:p w14:paraId="43BF1EFA">
            <w:pPr>
              <w:widowControl/>
              <w:jc w:val="center"/>
              <w:rPr>
                <w:rFonts w:ascii="宋体" w:hAnsi="Times New Roman" w:eastAsia="宋体" w:cs="宋体"/>
                <w:b/>
                <w:bCs/>
                <w:kern w:val="0"/>
                <w:szCs w:val="21"/>
              </w:rPr>
            </w:pPr>
            <w:r>
              <w:rPr>
                <w:rFonts w:hint="eastAsia" w:ascii="宋体" w:hAnsi="宋体" w:eastAsia="宋体" w:cs="宋体"/>
                <w:b/>
                <w:bCs/>
                <w:kern w:val="0"/>
                <w:szCs w:val="21"/>
              </w:rPr>
              <w:t>完成时限</w:t>
            </w:r>
          </w:p>
        </w:tc>
      </w:tr>
      <w:tr w14:paraId="0D1DF29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327" w:hRule="atLeast"/>
          <w:jc w:val="center"/>
        </w:trPr>
        <w:tc>
          <w:tcPr>
            <w:tcW w:w="470" w:type="dxa"/>
            <w:vAlign w:val="center"/>
          </w:tcPr>
          <w:p w14:paraId="2187A5A7">
            <w:pPr>
              <w:widowControl/>
              <w:jc w:val="center"/>
              <w:rPr>
                <w:rFonts w:ascii="宋体" w:hAnsi="Times New Roman" w:eastAsia="宋体" w:cs="宋体"/>
                <w:kern w:val="0"/>
                <w:sz w:val="18"/>
                <w:szCs w:val="18"/>
              </w:rPr>
            </w:pPr>
            <w:r>
              <w:rPr>
                <w:rFonts w:hint="eastAsia" w:ascii="宋体" w:hAnsi="Times New Roman" w:eastAsia="宋体" w:cs="宋体"/>
                <w:kern w:val="0"/>
                <w:sz w:val="18"/>
                <w:szCs w:val="18"/>
              </w:rPr>
              <w:t>1</w:t>
            </w:r>
          </w:p>
        </w:tc>
        <w:tc>
          <w:tcPr>
            <w:tcW w:w="1339" w:type="dxa"/>
            <w:vAlign w:val="center"/>
          </w:tcPr>
          <w:p w14:paraId="4D311EBF">
            <w:pPr>
              <w:widowControl/>
              <w:jc w:val="center"/>
              <w:rPr>
                <w:rFonts w:ascii="宋体" w:hAnsi="Times New Roman" w:eastAsia="宋体" w:cs="宋体"/>
                <w:kern w:val="0"/>
                <w:sz w:val="18"/>
                <w:szCs w:val="18"/>
              </w:rPr>
            </w:pPr>
            <w:r>
              <w:rPr>
                <w:rFonts w:hint="eastAsia" w:ascii="宋体" w:hAnsi="Times New Roman" w:eastAsia="宋体" w:cs="宋体"/>
                <w:kern w:val="0"/>
                <w:sz w:val="18"/>
                <w:szCs w:val="18"/>
              </w:rPr>
              <w:t>1</w:t>
            </w:r>
            <w:r>
              <w:rPr>
                <w:rFonts w:ascii="宋体" w:hAnsi="Times New Roman" w:eastAsia="宋体" w:cs="宋体"/>
                <w:kern w:val="0"/>
                <w:sz w:val="18"/>
                <w:szCs w:val="18"/>
              </w:rPr>
              <w:t>9</w:t>
            </w:r>
            <w:r>
              <w:rPr>
                <w:rFonts w:hint="eastAsia" w:ascii="宋体" w:hAnsi="Times New Roman" w:eastAsia="宋体" w:cs="宋体"/>
                <w:kern w:val="0"/>
                <w:sz w:val="18"/>
                <w:szCs w:val="18"/>
              </w:rPr>
              <w:t>个点位</w:t>
            </w:r>
          </w:p>
        </w:tc>
        <w:tc>
          <w:tcPr>
            <w:tcW w:w="993" w:type="dxa"/>
            <w:vAlign w:val="center"/>
          </w:tcPr>
          <w:p w14:paraId="6299611B">
            <w:pPr>
              <w:jc w:val="center"/>
              <w:rPr>
                <w:rFonts w:ascii="宋体" w:hAnsi="Times New Roman" w:eastAsia="宋体" w:cs="宋体"/>
                <w:kern w:val="0"/>
                <w:sz w:val="18"/>
                <w:szCs w:val="18"/>
              </w:rPr>
            </w:pPr>
            <w:r>
              <w:rPr>
                <w:rFonts w:hint="eastAsia" w:ascii="宋体" w:hAnsi="Times New Roman" w:eastAsia="宋体" w:cs="宋体"/>
                <w:kern w:val="0"/>
                <w:sz w:val="18"/>
                <w:szCs w:val="18"/>
              </w:rPr>
              <w:t>河流型</w:t>
            </w:r>
          </w:p>
        </w:tc>
        <w:tc>
          <w:tcPr>
            <w:tcW w:w="3685" w:type="dxa"/>
            <w:tcBorders>
              <w:right w:val="single" w:color="auto" w:sz="4" w:space="0"/>
            </w:tcBorders>
            <w:vAlign w:val="center"/>
          </w:tcPr>
          <w:p w14:paraId="34D74C0A">
            <w:pPr>
              <w:jc w:val="center"/>
              <w:rPr>
                <w:rFonts w:ascii="宋体" w:hAnsi="Times New Roman" w:eastAsia="宋体" w:cs="宋体"/>
                <w:kern w:val="0"/>
                <w:sz w:val="18"/>
                <w:szCs w:val="18"/>
              </w:rPr>
            </w:pPr>
            <w:r>
              <w:rPr>
                <w:rFonts w:hint="eastAsia" w:ascii="宋体" w:hAnsi="宋体" w:eastAsia="宋体" w:cs="宋体"/>
                <w:kern w:val="0"/>
                <w:sz w:val="18"/>
                <w:szCs w:val="18"/>
              </w:rPr>
              <w:t>《地表水环境质量标准》（</w:t>
            </w:r>
            <w:r>
              <w:rPr>
                <w:rFonts w:ascii="宋体" w:hAnsi="宋体" w:eastAsia="宋体" w:cs="宋体"/>
                <w:kern w:val="0"/>
                <w:sz w:val="18"/>
                <w:szCs w:val="18"/>
              </w:rPr>
              <w:t>GB3838-2002</w:t>
            </w:r>
            <w:r>
              <w:rPr>
                <w:rFonts w:hint="eastAsia" w:ascii="宋体" w:hAnsi="宋体" w:eastAsia="宋体" w:cs="宋体"/>
                <w:kern w:val="0"/>
                <w:sz w:val="18"/>
                <w:szCs w:val="18"/>
              </w:rPr>
              <w:t>）表</w:t>
            </w:r>
            <w:r>
              <w:rPr>
                <w:rFonts w:ascii="宋体" w:hAnsi="宋体" w:eastAsia="宋体" w:cs="宋体"/>
                <w:kern w:val="0"/>
                <w:sz w:val="18"/>
                <w:szCs w:val="18"/>
              </w:rPr>
              <w:t>1</w:t>
            </w:r>
            <w:r>
              <w:rPr>
                <w:rFonts w:hint="eastAsia" w:ascii="宋体" w:hAnsi="宋体" w:eastAsia="宋体" w:cs="宋体"/>
                <w:kern w:val="0"/>
                <w:sz w:val="18"/>
                <w:szCs w:val="18"/>
              </w:rPr>
              <w:t>的基本项目</w:t>
            </w:r>
            <w:r>
              <w:rPr>
                <w:rFonts w:ascii="宋体" w:hAnsi="宋体" w:eastAsia="宋体" w:cs="宋体"/>
                <w:kern w:val="0"/>
                <w:sz w:val="18"/>
                <w:szCs w:val="18"/>
              </w:rPr>
              <w:t>24</w:t>
            </w:r>
            <w:r>
              <w:rPr>
                <w:rFonts w:hint="eastAsia" w:ascii="宋体" w:hAnsi="宋体" w:eastAsia="宋体" w:cs="宋体"/>
                <w:kern w:val="0"/>
                <w:sz w:val="18"/>
                <w:szCs w:val="18"/>
              </w:rPr>
              <w:t>项、表</w:t>
            </w:r>
            <w:r>
              <w:rPr>
                <w:rFonts w:ascii="宋体" w:hAnsi="宋体" w:eastAsia="宋体" w:cs="宋体"/>
                <w:kern w:val="0"/>
                <w:sz w:val="18"/>
                <w:szCs w:val="18"/>
              </w:rPr>
              <w:t>2</w:t>
            </w:r>
            <w:r>
              <w:rPr>
                <w:rFonts w:hint="eastAsia" w:ascii="宋体" w:hAnsi="宋体" w:eastAsia="宋体" w:cs="宋体"/>
                <w:kern w:val="0"/>
                <w:sz w:val="18"/>
                <w:szCs w:val="18"/>
              </w:rPr>
              <w:t>的补充项目（</w:t>
            </w:r>
            <w:r>
              <w:rPr>
                <w:rFonts w:ascii="宋体" w:hAnsi="宋体" w:eastAsia="宋体" w:cs="宋体"/>
                <w:kern w:val="0"/>
                <w:sz w:val="18"/>
                <w:szCs w:val="18"/>
              </w:rPr>
              <w:t>5</w:t>
            </w:r>
            <w:r>
              <w:rPr>
                <w:rFonts w:hint="eastAsia" w:ascii="宋体" w:hAnsi="宋体" w:eastAsia="宋体" w:cs="宋体"/>
                <w:kern w:val="0"/>
                <w:sz w:val="18"/>
                <w:szCs w:val="18"/>
              </w:rPr>
              <w:t>项），加电导率共</w:t>
            </w:r>
            <w:r>
              <w:rPr>
                <w:rFonts w:ascii="宋体" w:hAnsi="宋体" w:eastAsia="宋体" w:cs="宋体"/>
                <w:kern w:val="0"/>
                <w:sz w:val="18"/>
                <w:szCs w:val="18"/>
              </w:rPr>
              <w:t>30</w:t>
            </w:r>
            <w:r>
              <w:rPr>
                <w:rFonts w:hint="eastAsia" w:ascii="宋体" w:hAnsi="宋体" w:eastAsia="宋体" w:cs="宋体"/>
                <w:kern w:val="0"/>
                <w:sz w:val="18"/>
                <w:szCs w:val="18"/>
              </w:rPr>
              <w:t>项，并统计取水量</w:t>
            </w:r>
          </w:p>
        </w:tc>
        <w:tc>
          <w:tcPr>
            <w:tcW w:w="992" w:type="dxa"/>
            <w:tcBorders>
              <w:top w:val="single" w:color="auto" w:sz="4" w:space="0"/>
              <w:left w:val="single" w:color="auto" w:sz="4" w:space="0"/>
            </w:tcBorders>
            <w:vAlign w:val="center"/>
          </w:tcPr>
          <w:p w14:paraId="1294AD9D">
            <w:pPr>
              <w:jc w:val="center"/>
              <w:rPr>
                <w:rFonts w:ascii="宋体" w:hAnsi="Times New Roman" w:eastAsia="宋体" w:cs="宋体"/>
                <w:kern w:val="0"/>
                <w:sz w:val="18"/>
                <w:szCs w:val="18"/>
              </w:rPr>
            </w:pPr>
            <w:r>
              <w:rPr>
                <w:rFonts w:hint="eastAsia" w:ascii="宋体" w:hAnsi="宋体" w:eastAsia="宋体" w:cs="宋体"/>
                <w:kern w:val="0"/>
                <w:sz w:val="18"/>
                <w:szCs w:val="18"/>
              </w:rPr>
              <w:t>每年一次</w:t>
            </w:r>
          </w:p>
        </w:tc>
        <w:tc>
          <w:tcPr>
            <w:tcW w:w="851" w:type="dxa"/>
            <w:vAlign w:val="center"/>
          </w:tcPr>
          <w:p w14:paraId="5A8EECC7">
            <w:pPr>
              <w:widowControl/>
              <w:jc w:val="center"/>
              <w:rPr>
                <w:rFonts w:ascii="宋体" w:hAnsi="Times New Roman" w:eastAsia="宋体" w:cs="宋体"/>
                <w:kern w:val="0"/>
                <w:sz w:val="18"/>
                <w:szCs w:val="18"/>
              </w:rPr>
            </w:pPr>
            <w:r>
              <w:rPr>
                <w:rFonts w:hint="eastAsia" w:ascii="宋体" w:hAnsi="Times New Roman" w:eastAsia="宋体" w:cs="宋体"/>
                <w:kern w:val="0"/>
                <w:sz w:val="18"/>
                <w:szCs w:val="18"/>
              </w:rPr>
              <w:t>1</w:t>
            </w:r>
          </w:p>
        </w:tc>
        <w:tc>
          <w:tcPr>
            <w:tcW w:w="1112" w:type="dxa"/>
            <w:vAlign w:val="center"/>
          </w:tcPr>
          <w:p w14:paraId="7A4715F4">
            <w:pPr>
              <w:jc w:val="center"/>
              <w:rPr>
                <w:rFonts w:ascii="Times New Roman" w:hAnsi="Times New Roman" w:eastAsia="宋体" w:cs="Times New Roman"/>
                <w:sz w:val="18"/>
                <w:szCs w:val="18"/>
              </w:rPr>
            </w:pPr>
            <w:r>
              <w:rPr>
                <w:rFonts w:hint="eastAsia" w:ascii="宋体" w:hAnsi="宋体" w:eastAsia="宋体" w:cs="宋体"/>
                <w:kern w:val="0"/>
                <w:sz w:val="18"/>
                <w:szCs w:val="18"/>
              </w:rPr>
              <w:t>每年1</w:t>
            </w:r>
            <w:r>
              <w:rPr>
                <w:rFonts w:hint="eastAsia" w:ascii="宋体" w:hAnsi="宋体" w:eastAsia="宋体" w:cs="宋体"/>
                <w:kern w:val="0"/>
                <w:sz w:val="18"/>
                <w:szCs w:val="18"/>
                <w:lang w:val="en-US" w:eastAsia="zh-CN"/>
              </w:rPr>
              <w:t>0</w:t>
            </w:r>
            <w:r>
              <w:rPr>
                <w:rFonts w:hint="eastAsia" w:ascii="宋体" w:hAnsi="宋体" w:eastAsia="宋体" w:cs="宋体"/>
                <w:kern w:val="0"/>
                <w:sz w:val="18"/>
                <w:szCs w:val="18"/>
              </w:rPr>
              <w:t>月前</w:t>
            </w:r>
          </w:p>
        </w:tc>
      </w:tr>
      <w:tr w14:paraId="30BBE5C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0" w:hRule="atLeast"/>
          <w:jc w:val="center"/>
        </w:trPr>
        <w:tc>
          <w:tcPr>
            <w:tcW w:w="470" w:type="dxa"/>
            <w:vAlign w:val="center"/>
          </w:tcPr>
          <w:p w14:paraId="397C3223">
            <w:pPr>
              <w:widowControl/>
              <w:jc w:val="center"/>
              <w:rPr>
                <w:rFonts w:ascii="宋体" w:hAnsi="Times New Roman" w:eastAsia="宋体" w:cs="宋体"/>
                <w:kern w:val="0"/>
                <w:sz w:val="18"/>
                <w:szCs w:val="18"/>
              </w:rPr>
            </w:pPr>
            <w:r>
              <w:rPr>
                <w:rFonts w:hint="eastAsia" w:ascii="宋体" w:hAnsi="Times New Roman" w:eastAsia="宋体" w:cs="宋体"/>
                <w:kern w:val="0"/>
                <w:sz w:val="18"/>
                <w:szCs w:val="18"/>
              </w:rPr>
              <w:t>2</w:t>
            </w:r>
          </w:p>
        </w:tc>
        <w:tc>
          <w:tcPr>
            <w:tcW w:w="1339" w:type="dxa"/>
            <w:vAlign w:val="center"/>
          </w:tcPr>
          <w:p w14:paraId="3FAB72B6">
            <w:pPr>
              <w:widowControl/>
              <w:jc w:val="center"/>
              <w:rPr>
                <w:rFonts w:ascii="宋体" w:hAnsi="Times New Roman" w:eastAsia="宋体" w:cs="宋体"/>
                <w:kern w:val="0"/>
                <w:sz w:val="18"/>
                <w:szCs w:val="18"/>
              </w:rPr>
            </w:pPr>
            <w:r>
              <w:rPr>
                <w:rFonts w:hint="eastAsia" w:ascii="宋体" w:hAnsi="Times New Roman" w:eastAsia="宋体" w:cs="宋体"/>
                <w:kern w:val="0"/>
                <w:sz w:val="18"/>
                <w:szCs w:val="18"/>
              </w:rPr>
              <w:t>5个点位</w:t>
            </w:r>
          </w:p>
        </w:tc>
        <w:tc>
          <w:tcPr>
            <w:tcW w:w="993" w:type="dxa"/>
            <w:vAlign w:val="center"/>
          </w:tcPr>
          <w:p w14:paraId="25D29FA0">
            <w:pPr>
              <w:jc w:val="center"/>
              <w:rPr>
                <w:rFonts w:ascii="宋体" w:hAnsi="Times New Roman" w:eastAsia="宋体" w:cs="宋体"/>
                <w:kern w:val="0"/>
                <w:sz w:val="18"/>
                <w:szCs w:val="18"/>
              </w:rPr>
            </w:pPr>
            <w:r>
              <w:rPr>
                <w:rFonts w:hint="eastAsia" w:ascii="宋体" w:hAnsi="Times New Roman" w:eastAsia="宋体" w:cs="宋体"/>
                <w:kern w:val="0"/>
                <w:sz w:val="18"/>
                <w:szCs w:val="18"/>
              </w:rPr>
              <w:t>湖库型</w:t>
            </w:r>
          </w:p>
        </w:tc>
        <w:tc>
          <w:tcPr>
            <w:tcW w:w="3685" w:type="dxa"/>
            <w:tcBorders>
              <w:top w:val="single" w:color="auto" w:sz="4" w:space="0"/>
              <w:right w:val="single" w:color="auto" w:sz="4" w:space="0"/>
            </w:tcBorders>
            <w:vAlign w:val="center"/>
          </w:tcPr>
          <w:p w14:paraId="724AB17F">
            <w:pPr>
              <w:jc w:val="left"/>
              <w:rPr>
                <w:rFonts w:ascii="宋体" w:hAnsi="Times New Roman" w:eastAsia="宋体" w:cs="宋体"/>
                <w:kern w:val="0"/>
                <w:sz w:val="18"/>
                <w:szCs w:val="18"/>
              </w:rPr>
            </w:pPr>
            <w:r>
              <w:rPr>
                <w:rFonts w:hint="eastAsia" w:ascii="宋体" w:hAnsi="宋体" w:eastAsia="宋体" w:cs="宋体"/>
                <w:kern w:val="0"/>
                <w:sz w:val="18"/>
                <w:szCs w:val="18"/>
              </w:rPr>
              <w:t>《地表水环境质量标准》（GB3838-2002）表1的基本项目（24项）、表2的补充项目（5项），透明度、</w:t>
            </w:r>
            <w:r>
              <w:rPr>
                <w:rFonts w:hint="eastAsia" w:ascii="宋体" w:hAnsi="宋体" w:eastAsia="宋体" w:cs="宋体"/>
                <w:kern w:val="0"/>
                <w:sz w:val="20"/>
                <w:szCs w:val="20"/>
              </w:rPr>
              <w:t>叶绿素</w:t>
            </w:r>
            <w:r>
              <w:rPr>
                <w:rFonts w:ascii="Arial" w:hAnsi="Arial" w:eastAsia="宋体" w:cs="Arial"/>
                <w:kern w:val="0"/>
                <w:sz w:val="20"/>
                <w:szCs w:val="20"/>
              </w:rPr>
              <w:t>α</w:t>
            </w:r>
            <w:r>
              <w:rPr>
                <w:rFonts w:hint="eastAsia" w:ascii="宋体" w:hAnsi="宋体" w:eastAsia="宋体" w:cs="宋体"/>
                <w:kern w:val="0"/>
                <w:sz w:val="18"/>
                <w:szCs w:val="18"/>
              </w:rPr>
              <w:t>、电导率（3项），共计3</w:t>
            </w:r>
            <w:r>
              <w:rPr>
                <w:rFonts w:ascii="宋体" w:hAnsi="宋体" w:eastAsia="宋体" w:cs="宋体"/>
                <w:kern w:val="0"/>
                <w:sz w:val="18"/>
                <w:szCs w:val="18"/>
              </w:rPr>
              <w:t>2</w:t>
            </w:r>
            <w:r>
              <w:rPr>
                <w:rFonts w:hint="eastAsia" w:ascii="宋体" w:hAnsi="宋体" w:eastAsia="宋体" w:cs="宋体"/>
                <w:kern w:val="0"/>
                <w:sz w:val="18"/>
                <w:szCs w:val="18"/>
              </w:rPr>
              <w:t>项，并统计取水量</w:t>
            </w:r>
          </w:p>
        </w:tc>
        <w:tc>
          <w:tcPr>
            <w:tcW w:w="992" w:type="dxa"/>
            <w:tcBorders>
              <w:top w:val="single" w:color="auto" w:sz="4" w:space="0"/>
              <w:left w:val="single" w:color="auto" w:sz="4" w:space="0"/>
            </w:tcBorders>
            <w:vAlign w:val="center"/>
          </w:tcPr>
          <w:p w14:paraId="308D4290">
            <w:pPr>
              <w:jc w:val="center"/>
              <w:rPr>
                <w:rFonts w:ascii="Times New Roman" w:hAnsi="Times New Roman" w:eastAsia="宋体" w:cs="Times New Roman"/>
              </w:rPr>
            </w:pPr>
            <w:r>
              <w:rPr>
                <w:rFonts w:hint="eastAsia" w:ascii="宋体" w:hAnsi="宋体" w:eastAsia="宋体" w:cs="宋体"/>
                <w:kern w:val="0"/>
                <w:sz w:val="18"/>
                <w:szCs w:val="18"/>
              </w:rPr>
              <w:t>每年一次</w:t>
            </w:r>
          </w:p>
        </w:tc>
        <w:tc>
          <w:tcPr>
            <w:tcW w:w="851" w:type="dxa"/>
            <w:tcBorders>
              <w:top w:val="single" w:color="auto" w:sz="4" w:space="0"/>
            </w:tcBorders>
            <w:vAlign w:val="center"/>
          </w:tcPr>
          <w:p w14:paraId="61A45DC8">
            <w:pPr>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1</w:t>
            </w:r>
          </w:p>
        </w:tc>
        <w:tc>
          <w:tcPr>
            <w:tcW w:w="1112" w:type="dxa"/>
            <w:tcBorders>
              <w:top w:val="single" w:color="auto" w:sz="4" w:space="0"/>
            </w:tcBorders>
            <w:vAlign w:val="center"/>
          </w:tcPr>
          <w:p w14:paraId="430E6CE4">
            <w:pPr>
              <w:jc w:val="center"/>
              <w:rPr>
                <w:rFonts w:ascii="Times New Roman" w:hAnsi="Times New Roman" w:eastAsia="宋体" w:cs="Times New Roman"/>
                <w:sz w:val="18"/>
                <w:szCs w:val="18"/>
              </w:rPr>
            </w:pPr>
            <w:r>
              <w:rPr>
                <w:rFonts w:hint="eastAsia" w:ascii="宋体" w:hAnsi="宋体" w:eastAsia="宋体" w:cs="宋体"/>
                <w:kern w:val="0"/>
                <w:sz w:val="18"/>
                <w:szCs w:val="18"/>
              </w:rPr>
              <w:t>每年1</w:t>
            </w:r>
            <w:r>
              <w:rPr>
                <w:rFonts w:hint="eastAsia" w:ascii="宋体" w:hAnsi="宋体" w:eastAsia="宋体" w:cs="宋体"/>
                <w:kern w:val="0"/>
                <w:sz w:val="18"/>
                <w:szCs w:val="18"/>
                <w:lang w:val="en-US" w:eastAsia="zh-CN"/>
              </w:rPr>
              <w:t>0</w:t>
            </w:r>
            <w:r>
              <w:rPr>
                <w:rFonts w:hint="eastAsia" w:ascii="宋体" w:hAnsi="宋体" w:eastAsia="宋体" w:cs="宋体"/>
                <w:kern w:val="0"/>
                <w:sz w:val="18"/>
                <w:szCs w:val="18"/>
              </w:rPr>
              <w:t>月前</w:t>
            </w:r>
          </w:p>
        </w:tc>
      </w:tr>
      <w:tr w14:paraId="3B850E3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28" w:hRule="atLeast"/>
          <w:jc w:val="center"/>
        </w:trPr>
        <w:tc>
          <w:tcPr>
            <w:tcW w:w="470" w:type="dxa"/>
            <w:vAlign w:val="center"/>
          </w:tcPr>
          <w:p w14:paraId="61F504B4">
            <w:pPr>
              <w:widowControl/>
              <w:jc w:val="center"/>
              <w:rPr>
                <w:rFonts w:ascii="宋体" w:hAnsi="Times New Roman" w:eastAsia="宋体" w:cs="宋体"/>
                <w:kern w:val="0"/>
                <w:sz w:val="18"/>
                <w:szCs w:val="18"/>
              </w:rPr>
            </w:pPr>
            <w:r>
              <w:rPr>
                <w:rFonts w:ascii="宋体" w:hAnsi="Times New Roman" w:eastAsia="宋体" w:cs="宋体"/>
                <w:kern w:val="0"/>
                <w:sz w:val="18"/>
                <w:szCs w:val="18"/>
              </w:rPr>
              <w:t>3</w:t>
            </w:r>
          </w:p>
        </w:tc>
        <w:tc>
          <w:tcPr>
            <w:tcW w:w="1339" w:type="dxa"/>
            <w:vAlign w:val="center"/>
          </w:tcPr>
          <w:p w14:paraId="05C6B977">
            <w:pPr>
              <w:widowControl/>
              <w:jc w:val="center"/>
              <w:rPr>
                <w:rFonts w:ascii="宋体" w:hAnsi="Times New Roman" w:eastAsia="宋体" w:cs="宋体"/>
                <w:kern w:val="0"/>
                <w:sz w:val="18"/>
                <w:szCs w:val="18"/>
              </w:rPr>
            </w:pPr>
            <w:r>
              <w:rPr>
                <w:rFonts w:hint="eastAsia" w:ascii="宋体" w:hAnsi="Times New Roman" w:eastAsia="宋体" w:cs="宋体"/>
                <w:kern w:val="0"/>
                <w:sz w:val="18"/>
                <w:szCs w:val="18"/>
              </w:rPr>
              <w:t>3</w:t>
            </w:r>
            <w:r>
              <w:rPr>
                <w:rFonts w:ascii="宋体" w:hAnsi="Times New Roman" w:eastAsia="宋体" w:cs="宋体"/>
                <w:kern w:val="0"/>
                <w:sz w:val="18"/>
                <w:szCs w:val="18"/>
              </w:rPr>
              <w:t>5</w:t>
            </w:r>
            <w:r>
              <w:rPr>
                <w:rFonts w:hint="eastAsia" w:ascii="宋体" w:hAnsi="Times New Roman" w:eastAsia="宋体" w:cs="宋体"/>
                <w:kern w:val="0"/>
                <w:sz w:val="18"/>
                <w:szCs w:val="18"/>
              </w:rPr>
              <w:t>个点位</w:t>
            </w:r>
          </w:p>
        </w:tc>
        <w:tc>
          <w:tcPr>
            <w:tcW w:w="993" w:type="dxa"/>
            <w:vAlign w:val="center"/>
          </w:tcPr>
          <w:p w14:paraId="540B3C61">
            <w:pPr>
              <w:jc w:val="center"/>
              <w:rPr>
                <w:rFonts w:ascii="宋体" w:hAnsi="Times New Roman" w:eastAsia="宋体" w:cs="宋体"/>
                <w:kern w:val="0"/>
                <w:sz w:val="18"/>
                <w:szCs w:val="18"/>
              </w:rPr>
            </w:pPr>
            <w:r>
              <w:rPr>
                <w:rFonts w:hint="eastAsia" w:ascii="宋体" w:hAnsi="宋体" w:eastAsia="宋体" w:cs="宋体"/>
                <w:kern w:val="0"/>
                <w:sz w:val="18"/>
                <w:szCs w:val="18"/>
              </w:rPr>
              <w:t>地下水型</w:t>
            </w:r>
          </w:p>
        </w:tc>
        <w:tc>
          <w:tcPr>
            <w:tcW w:w="3685" w:type="dxa"/>
            <w:tcBorders>
              <w:top w:val="single" w:color="auto" w:sz="4" w:space="0"/>
              <w:right w:val="single" w:color="auto" w:sz="4" w:space="0"/>
            </w:tcBorders>
            <w:vAlign w:val="center"/>
          </w:tcPr>
          <w:p w14:paraId="1CCFD0DA">
            <w:pPr>
              <w:jc w:val="left"/>
              <w:rPr>
                <w:rFonts w:ascii="宋体" w:hAnsi="Times New Roman" w:eastAsia="宋体" w:cs="宋体"/>
                <w:kern w:val="0"/>
                <w:sz w:val="18"/>
                <w:szCs w:val="18"/>
              </w:rPr>
            </w:pPr>
            <w:r>
              <w:rPr>
                <w:rFonts w:hint="eastAsia" w:ascii="宋体" w:hAnsi="Times New Roman" w:eastAsia="宋体" w:cs="宋体"/>
                <w:kern w:val="0"/>
                <w:sz w:val="18"/>
                <w:szCs w:val="18"/>
              </w:rPr>
              <w:t>《地下水环境质量标准》</w:t>
            </w:r>
            <w:r>
              <w:rPr>
                <w:rFonts w:ascii="宋体" w:hAnsi="宋体" w:eastAsia="宋体" w:cs="宋体"/>
                <w:kern w:val="0"/>
                <w:sz w:val="18"/>
                <w:szCs w:val="18"/>
              </w:rPr>
              <w:fldChar w:fldCharType="begin"/>
            </w:r>
            <w:r>
              <w:rPr>
                <w:rFonts w:ascii="宋体" w:hAnsi="宋体" w:eastAsia="宋体" w:cs="宋体"/>
                <w:kern w:val="0"/>
                <w:sz w:val="18"/>
                <w:szCs w:val="18"/>
              </w:rPr>
              <w:instrText xml:space="preserve"> = 3 \* ROMAN \* MERGEFORMAT </w:instrText>
            </w:r>
            <w:r>
              <w:rPr>
                <w:rFonts w:ascii="宋体" w:hAnsi="宋体" w:eastAsia="宋体" w:cs="宋体"/>
                <w:kern w:val="0"/>
                <w:sz w:val="18"/>
                <w:szCs w:val="18"/>
              </w:rPr>
              <w:fldChar w:fldCharType="separate"/>
            </w:r>
            <w:r>
              <w:rPr>
                <w:rFonts w:ascii="Times New Roman" w:hAnsi="Times New Roman" w:eastAsia="宋体" w:cs="Times New Roman"/>
                <w:sz w:val="18"/>
                <w:szCs w:val="18"/>
              </w:rPr>
              <w:t>III</w:t>
            </w:r>
            <w:r>
              <w:rPr>
                <w:rFonts w:ascii="宋体" w:hAnsi="宋体" w:eastAsia="宋体" w:cs="宋体"/>
                <w:kern w:val="0"/>
                <w:sz w:val="18"/>
                <w:szCs w:val="18"/>
              </w:rPr>
              <w:fldChar w:fldCharType="end"/>
            </w:r>
            <w:r>
              <w:rPr>
                <w:rFonts w:hint="eastAsia" w:ascii="宋体" w:hAnsi="宋体" w:eastAsia="宋体" w:cs="宋体"/>
                <w:kern w:val="0"/>
                <w:sz w:val="18"/>
                <w:szCs w:val="18"/>
              </w:rPr>
              <w:t>类（</w:t>
            </w:r>
            <w:r>
              <w:rPr>
                <w:rFonts w:ascii="宋体" w:hAnsi="Times New Roman" w:eastAsia="宋体" w:cs="宋体"/>
                <w:kern w:val="0"/>
                <w:sz w:val="18"/>
                <w:szCs w:val="18"/>
              </w:rPr>
              <w:t>GBT14848-2017</w:t>
            </w:r>
            <w:r>
              <w:rPr>
                <w:rFonts w:hint="eastAsia" w:ascii="宋体" w:hAnsi="Times New Roman" w:eastAsia="宋体" w:cs="宋体"/>
                <w:kern w:val="0"/>
                <w:sz w:val="18"/>
                <w:szCs w:val="18"/>
              </w:rPr>
              <w:t>）表</w:t>
            </w:r>
            <w:r>
              <w:rPr>
                <w:rFonts w:ascii="宋体" w:hAnsi="Times New Roman" w:eastAsia="宋体" w:cs="宋体"/>
                <w:kern w:val="0"/>
                <w:sz w:val="18"/>
                <w:szCs w:val="18"/>
              </w:rPr>
              <w:t>1</w:t>
            </w:r>
            <w:r>
              <w:rPr>
                <w:rFonts w:hint="eastAsia" w:ascii="宋体" w:hAnsi="Times New Roman" w:eastAsia="宋体" w:cs="宋体"/>
                <w:kern w:val="0"/>
                <w:sz w:val="18"/>
                <w:szCs w:val="18"/>
              </w:rPr>
              <w:t>的</w:t>
            </w:r>
            <w:r>
              <w:rPr>
                <w:rFonts w:ascii="宋体" w:hAnsi="Times New Roman" w:eastAsia="宋体" w:cs="宋体"/>
                <w:kern w:val="0"/>
                <w:sz w:val="18"/>
                <w:szCs w:val="18"/>
              </w:rPr>
              <w:t>39</w:t>
            </w:r>
            <w:r>
              <w:rPr>
                <w:rFonts w:hint="eastAsia" w:ascii="宋体" w:hAnsi="Times New Roman" w:eastAsia="宋体" w:cs="宋体"/>
                <w:kern w:val="0"/>
                <w:sz w:val="18"/>
                <w:szCs w:val="18"/>
              </w:rPr>
              <w:t>项，加电导率共</w:t>
            </w:r>
            <w:r>
              <w:rPr>
                <w:rFonts w:ascii="宋体" w:hAnsi="Times New Roman" w:eastAsia="宋体" w:cs="宋体"/>
                <w:kern w:val="0"/>
                <w:sz w:val="18"/>
                <w:szCs w:val="18"/>
              </w:rPr>
              <w:t>40</w:t>
            </w:r>
            <w:r>
              <w:rPr>
                <w:rFonts w:hint="eastAsia" w:ascii="宋体" w:hAnsi="Times New Roman" w:eastAsia="宋体" w:cs="宋体"/>
                <w:kern w:val="0"/>
                <w:sz w:val="18"/>
                <w:szCs w:val="18"/>
              </w:rPr>
              <w:t>项，</w:t>
            </w:r>
            <w:r>
              <w:rPr>
                <w:rFonts w:hint="eastAsia" w:ascii="宋体" w:hAnsi="宋体" w:eastAsia="宋体" w:cs="宋体"/>
                <w:kern w:val="0"/>
                <w:sz w:val="18"/>
                <w:szCs w:val="18"/>
              </w:rPr>
              <w:t>并统计取水量</w:t>
            </w:r>
          </w:p>
        </w:tc>
        <w:tc>
          <w:tcPr>
            <w:tcW w:w="992" w:type="dxa"/>
            <w:tcBorders>
              <w:top w:val="single" w:color="auto" w:sz="4" w:space="0"/>
              <w:left w:val="single" w:color="auto" w:sz="4" w:space="0"/>
            </w:tcBorders>
            <w:vAlign w:val="center"/>
          </w:tcPr>
          <w:p w14:paraId="1B7E50C1">
            <w:pPr>
              <w:jc w:val="center"/>
              <w:rPr>
                <w:rFonts w:ascii="Times New Roman" w:hAnsi="Times New Roman" w:eastAsia="宋体" w:cs="Times New Roman"/>
              </w:rPr>
            </w:pPr>
            <w:r>
              <w:rPr>
                <w:rFonts w:hint="eastAsia" w:ascii="宋体" w:hAnsi="宋体" w:eastAsia="宋体" w:cs="宋体"/>
                <w:kern w:val="0"/>
                <w:sz w:val="18"/>
                <w:szCs w:val="18"/>
              </w:rPr>
              <w:t>每年一次</w:t>
            </w:r>
          </w:p>
        </w:tc>
        <w:tc>
          <w:tcPr>
            <w:tcW w:w="851" w:type="dxa"/>
            <w:tcBorders>
              <w:top w:val="single" w:color="auto" w:sz="4" w:space="0"/>
            </w:tcBorders>
            <w:vAlign w:val="center"/>
          </w:tcPr>
          <w:p w14:paraId="54BD9EC1">
            <w:pPr>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1</w:t>
            </w:r>
          </w:p>
        </w:tc>
        <w:tc>
          <w:tcPr>
            <w:tcW w:w="1112" w:type="dxa"/>
            <w:tcBorders>
              <w:top w:val="single" w:color="auto" w:sz="4" w:space="0"/>
            </w:tcBorders>
            <w:vAlign w:val="center"/>
          </w:tcPr>
          <w:p w14:paraId="4A4F61BF">
            <w:pPr>
              <w:jc w:val="center"/>
              <w:rPr>
                <w:rFonts w:ascii="Times New Roman" w:hAnsi="Times New Roman" w:eastAsia="宋体" w:cs="Times New Roman"/>
                <w:sz w:val="18"/>
                <w:szCs w:val="18"/>
              </w:rPr>
            </w:pPr>
            <w:r>
              <w:rPr>
                <w:rFonts w:hint="eastAsia" w:ascii="宋体" w:hAnsi="宋体" w:eastAsia="宋体" w:cs="宋体"/>
                <w:kern w:val="0"/>
                <w:sz w:val="18"/>
                <w:szCs w:val="18"/>
              </w:rPr>
              <w:t>每年1</w:t>
            </w:r>
            <w:r>
              <w:rPr>
                <w:rFonts w:hint="eastAsia" w:ascii="宋体" w:hAnsi="宋体" w:eastAsia="宋体" w:cs="宋体"/>
                <w:kern w:val="0"/>
                <w:sz w:val="18"/>
                <w:szCs w:val="18"/>
                <w:lang w:val="en-US" w:eastAsia="zh-CN"/>
              </w:rPr>
              <w:t>0</w:t>
            </w:r>
            <w:r>
              <w:rPr>
                <w:rFonts w:hint="eastAsia" w:ascii="宋体" w:hAnsi="宋体" w:eastAsia="宋体" w:cs="宋体"/>
                <w:kern w:val="0"/>
                <w:sz w:val="18"/>
                <w:szCs w:val="18"/>
              </w:rPr>
              <w:t>月前</w:t>
            </w:r>
          </w:p>
        </w:tc>
      </w:tr>
    </w:tbl>
    <w:p w14:paraId="40FA55D0">
      <w:pPr>
        <w:spacing w:line="440" w:lineRule="exact"/>
        <w:ind w:firstLine="173" w:firstLineChars="82"/>
        <w:rPr>
          <w:rFonts w:ascii="Times New Roman" w:hAnsi="Times New Roman" w:eastAsia="宋体" w:cs="Times New Roman"/>
          <w:b/>
        </w:rPr>
      </w:pPr>
      <w:r>
        <w:rPr>
          <w:rFonts w:hint="eastAsia" w:ascii="Times New Roman" w:hAnsi="Times New Roman" w:eastAsia="宋体" w:cs="Times New Roman"/>
          <w:b/>
        </w:rPr>
        <w:t>表</w:t>
      </w:r>
      <w:r>
        <w:rPr>
          <w:rFonts w:hint="eastAsia" w:ascii="Times New Roman" w:hAnsi="Times New Roman" w:eastAsia="宋体" w:cs="Times New Roman"/>
          <w:b/>
          <w:lang w:val="en-US" w:eastAsia="zh-CN"/>
        </w:rPr>
        <w:t>4</w:t>
      </w:r>
      <w:r>
        <w:rPr>
          <w:rFonts w:hint="eastAsia" w:ascii="Times New Roman" w:hAnsi="Times New Roman" w:eastAsia="宋体" w:cs="Times New Roman"/>
          <w:b/>
        </w:rPr>
        <w:t>-1</w:t>
      </w:r>
      <w:r>
        <w:rPr>
          <w:rFonts w:ascii="Times New Roman" w:hAnsi="Times New Roman" w:eastAsia="宋体" w:cs="Times New Roman"/>
          <w:b/>
        </w:rPr>
        <w:t xml:space="preserve">      </w:t>
      </w:r>
      <w:r>
        <w:rPr>
          <w:rFonts w:hint="eastAsia" w:ascii="Times New Roman" w:hAnsi="Times New Roman" w:eastAsia="宋体" w:cs="Times New Roman"/>
          <w:b/>
        </w:rPr>
        <w:t>宜章县农村环境质量一般监控村地表水监测点位及频次</w:t>
      </w:r>
    </w:p>
    <w:tbl>
      <w:tblPr>
        <w:tblStyle w:val="11"/>
        <w:tblW w:w="9396"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454"/>
        <w:gridCol w:w="1934"/>
        <w:gridCol w:w="992"/>
        <w:gridCol w:w="2835"/>
        <w:gridCol w:w="1276"/>
        <w:gridCol w:w="851"/>
        <w:gridCol w:w="1054"/>
      </w:tblGrid>
      <w:tr w14:paraId="019032F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37" w:hRule="atLeast"/>
          <w:jc w:val="center"/>
        </w:trPr>
        <w:tc>
          <w:tcPr>
            <w:tcW w:w="454" w:type="dxa"/>
            <w:vAlign w:val="center"/>
          </w:tcPr>
          <w:p w14:paraId="66E8A019">
            <w:pPr>
              <w:widowControl/>
              <w:jc w:val="center"/>
              <w:rPr>
                <w:rFonts w:ascii="宋体" w:hAnsi="Times New Roman" w:eastAsia="宋体" w:cs="宋体"/>
                <w:b/>
                <w:bCs/>
                <w:kern w:val="0"/>
                <w:szCs w:val="21"/>
              </w:rPr>
            </w:pPr>
            <w:r>
              <w:rPr>
                <w:rFonts w:hint="eastAsia" w:ascii="宋体" w:hAnsi="宋体" w:eastAsia="宋体" w:cs="宋体"/>
                <w:b/>
                <w:bCs/>
                <w:kern w:val="0"/>
                <w:szCs w:val="21"/>
              </w:rPr>
              <w:t>序号</w:t>
            </w:r>
          </w:p>
        </w:tc>
        <w:tc>
          <w:tcPr>
            <w:tcW w:w="1934" w:type="dxa"/>
            <w:vAlign w:val="center"/>
          </w:tcPr>
          <w:p w14:paraId="30447723">
            <w:pPr>
              <w:widowControl/>
              <w:jc w:val="center"/>
              <w:rPr>
                <w:rFonts w:ascii="宋体" w:hAnsi="Times New Roman" w:eastAsia="宋体" w:cs="宋体"/>
                <w:b/>
                <w:bCs/>
                <w:kern w:val="0"/>
                <w:szCs w:val="21"/>
              </w:rPr>
            </w:pPr>
            <w:r>
              <w:rPr>
                <w:rFonts w:hint="eastAsia" w:ascii="宋体" w:hAnsi="宋体" w:eastAsia="宋体" w:cs="宋体"/>
                <w:b/>
                <w:bCs/>
                <w:kern w:val="0"/>
                <w:szCs w:val="21"/>
              </w:rPr>
              <w:t>监测点位</w:t>
            </w:r>
          </w:p>
        </w:tc>
        <w:tc>
          <w:tcPr>
            <w:tcW w:w="992" w:type="dxa"/>
            <w:vAlign w:val="center"/>
          </w:tcPr>
          <w:p w14:paraId="130A91EF">
            <w:pPr>
              <w:widowControl/>
              <w:jc w:val="center"/>
              <w:rPr>
                <w:rFonts w:ascii="宋体" w:hAnsi="Times New Roman" w:eastAsia="宋体" w:cs="宋体"/>
                <w:b/>
                <w:bCs/>
                <w:kern w:val="0"/>
                <w:szCs w:val="21"/>
              </w:rPr>
            </w:pPr>
            <w:r>
              <w:rPr>
                <w:rFonts w:hint="eastAsia" w:ascii="宋体" w:hAnsi="宋体" w:eastAsia="宋体" w:cs="宋体"/>
                <w:b/>
                <w:bCs/>
                <w:kern w:val="0"/>
                <w:szCs w:val="21"/>
              </w:rPr>
              <w:t>类型</w:t>
            </w:r>
          </w:p>
        </w:tc>
        <w:tc>
          <w:tcPr>
            <w:tcW w:w="2835" w:type="dxa"/>
            <w:vAlign w:val="center"/>
          </w:tcPr>
          <w:p w14:paraId="20810EF1">
            <w:pPr>
              <w:widowControl/>
              <w:jc w:val="center"/>
              <w:rPr>
                <w:rFonts w:ascii="宋体" w:hAnsi="Times New Roman" w:eastAsia="宋体" w:cs="宋体"/>
                <w:b/>
                <w:bCs/>
                <w:kern w:val="0"/>
                <w:szCs w:val="21"/>
              </w:rPr>
            </w:pPr>
            <w:r>
              <w:rPr>
                <w:rFonts w:hint="eastAsia" w:ascii="宋体" w:hAnsi="宋体" w:eastAsia="宋体" w:cs="宋体"/>
                <w:b/>
                <w:bCs/>
                <w:kern w:val="0"/>
                <w:szCs w:val="21"/>
              </w:rPr>
              <w:t>监测项目</w:t>
            </w:r>
          </w:p>
        </w:tc>
        <w:tc>
          <w:tcPr>
            <w:tcW w:w="1276" w:type="dxa"/>
            <w:vAlign w:val="center"/>
          </w:tcPr>
          <w:p w14:paraId="4FB96173">
            <w:pPr>
              <w:widowControl/>
              <w:jc w:val="center"/>
              <w:rPr>
                <w:rFonts w:ascii="宋体" w:hAnsi="Times New Roman" w:eastAsia="宋体" w:cs="宋体"/>
                <w:b/>
                <w:bCs/>
                <w:kern w:val="0"/>
                <w:szCs w:val="21"/>
              </w:rPr>
            </w:pPr>
            <w:r>
              <w:rPr>
                <w:rFonts w:hint="eastAsia" w:ascii="宋体" w:hAnsi="宋体" w:eastAsia="宋体" w:cs="宋体"/>
                <w:b/>
                <w:bCs/>
                <w:kern w:val="0"/>
                <w:szCs w:val="21"/>
              </w:rPr>
              <w:t>监测频率</w:t>
            </w:r>
          </w:p>
        </w:tc>
        <w:tc>
          <w:tcPr>
            <w:tcW w:w="851" w:type="dxa"/>
            <w:vAlign w:val="center"/>
          </w:tcPr>
          <w:p w14:paraId="3AB0988C">
            <w:pPr>
              <w:widowControl/>
              <w:jc w:val="center"/>
              <w:rPr>
                <w:rFonts w:ascii="宋体" w:hAnsi="Times New Roman" w:eastAsia="宋体" w:cs="宋体"/>
                <w:b/>
                <w:bCs/>
                <w:kern w:val="0"/>
                <w:szCs w:val="21"/>
              </w:rPr>
            </w:pPr>
            <w:r>
              <w:rPr>
                <w:rFonts w:hint="eastAsia" w:ascii="宋体" w:hAnsi="宋体" w:eastAsia="宋体" w:cs="宋体"/>
                <w:b/>
                <w:bCs/>
                <w:kern w:val="0"/>
                <w:szCs w:val="21"/>
              </w:rPr>
              <w:t>全年次数</w:t>
            </w:r>
          </w:p>
        </w:tc>
        <w:tc>
          <w:tcPr>
            <w:tcW w:w="1054" w:type="dxa"/>
            <w:vAlign w:val="center"/>
          </w:tcPr>
          <w:p w14:paraId="2652E1BD">
            <w:pPr>
              <w:widowControl/>
              <w:jc w:val="center"/>
              <w:rPr>
                <w:rFonts w:ascii="宋体" w:hAnsi="Times New Roman" w:eastAsia="宋体" w:cs="宋体"/>
                <w:b/>
                <w:bCs/>
                <w:kern w:val="0"/>
                <w:szCs w:val="21"/>
              </w:rPr>
            </w:pPr>
            <w:r>
              <w:rPr>
                <w:rFonts w:hint="eastAsia" w:ascii="宋体" w:hAnsi="宋体" w:eastAsia="宋体" w:cs="宋体"/>
                <w:b/>
                <w:bCs/>
                <w:kern w:val="0"/>
                <w:szCs w:val="21"/>
              </w:rPr>
              <w:t>完成时限</w:t>
            </w:r>
          </w:p>
        </w:tc>
      </w:tr>
      <w:tr w14:paraId="2E0B724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57" w:hRule="atLeast"/>
          <w:jc w:val="center"/>
        </w:trPr>
        <w:tc>
          <w:tcPr>
            <w:tcW w:w="454" w:type="dxa"/>
            <w:vAlign w:val="center"/>
          </w:tcPr>
          <w:p w14:paraId="60F2F860">
            <w:pPr>
              <w:widowControl/>
              <w:jc w:val="center"/>
              <w:rPr>
                <w:rFonts w:ascii="宋体" w:hAnsi="Times New Roman" w:eastAsia="宋体" w:cs="宋体"/>
                <w:kern w:val="0"/>
                <w:sz w:val="18"/>
                <w:szCs w:val="18"/>
              </w:rPr>
            </w:pPr>
            <w:r>
              <w:rPr>
                <w:rFonts w:ascii="宋体" w:hAnsi="宋体" w:eastAsia="宋体" w:cs="宋体"/>
                <w:kern w:val="0"/>
                <w:sz w:val="18"/>
                <w:szCs w:val="18"/>
              </w:rPr>
              <w:t>1</w:t>
            </w:r>
          </w:p>
        </w:tc>
        <w:tc>
          <w:tcPr>
            <w:tcW w:w="1934" w:type="dxa"/>
            <w:vAlign w:val="center"/>
          </w:tcPr>
          <w:p w14:paraId="2C236A54">
            <w:pPr>
              <w:widowControl/>
              <w:jc w:val="center"/>
              <w:rPr>
                <w:rFonts w:ascii="宋体" w:hAnsi="Times New Roman" w:eastAsia="宋体" w:cs="宋体"/>
                <w:kern w:val="0"/>
                <w:sz w:val="18"/>
                <w:szCs w:val="18"/>
              </w:rPr>
            </w:pPr>
            <w:r>
              <w:rPr>
                <w:rFonts w:hint="eastAsia" w:ascii="宋体" w:hAnsi="宋体" w:eastAsia="宋体" w:cs="宋体"/>
                <w:kern w:val="0"/>
                <w:sz w:val="18"/>
                <w:szCs w:val="18"/>
              </w:rPr>
              <w:t>岑水村岑水河、栗源镇新坪山桥</w:t>
            </w:r>
            <w:r>
              <w:rPr>
                <w:rFonts w:hint="eastAsia" w:ascii="宋体" w:hAnsi="宋体" w:eastAsia="宋体" w:cs="宋体"/>
                <w:kern w:val="0"/>
                <w:sz w:val="18"/>
                <w:szCs w:val="18"/>
                <w:lang w:eastAsia="zh-CN"/>
              </w:rPr>
              <w:t>、</w:t>
            </w:r>
            <w:r>
              <w:rPr>
                <w:rFonts w:hint="eastAsia" w:ascii="宋体" w:hAnsi="宋体" w:eastAsia="宋体" w:cs="宋体"/>
                <w:kern w:val="0"/>
                <w:sz w:val="18"/>
                <w:szCs w:val="18"/>
                <w:lang w:val="en-US" w:eastAsia="zh-CN"/>
              </w:rPr>
              <w:t>一六镇香口洞村</w:t>
            </w:r>
            <w:r>
              <w:rPr>
                <w:rFonts w:hint="eastAsia" w:ascii="宋体" w:hAnsi="宋体" w:eastAsia="宋体" w:cs="宋体"/>
                <w:kern w:val="0"/>
                <w:sz w:val="18"/>
                <w:szCs w:val="18"/>
              </w:rPr>
              <w:t>（</w:t>
            </w:r>
            <w:r>
              <w:rPr>
                <w:rFonts w:hint="eastAsia" w:ascii="宋体" w:hAnsi="宋体" w:eastAsia="宋体" w:cs="宋体"/>
                <w:kern w:val="0"/>
                <w:sz w:val="18"/>
                <w:szCs w:val="18"/>
                <w:lang w:val="en-US" w:eastAsia="zh-CN"/>
              </w:rPr>
              <w:t>3</w:t>
            </w:r>
            <w:r>
              <w:rPr>
                <w:rFonts w:hint="eastAsia" w:ascii="宋体" w:hAnsi="宋体" w:eastAsia="宋体" w:cs="宋体"/>
                <w:kern w:val="0"/>
                <w:sz w:val="18"/>
                <w:szCs w:val="18"/>
              </w:rPr>
              <w:t>个点位）</w:t>
            </w:r>
          </w:p>
        </w:tc>
        <w:tc>
          <w:tcPr>
            <w:tcW w:w="992" w:type="dxa"/>
            <w:vAlign w:val="center"/>
          </w:tcPr>
          <w:p w14:paraId="5F6CE36A">
            <w:pPr>
              <w:widowControl/>
              <w:jc w:val="center"/>
              <w:rPr>
                <w:rFonts w:ascii="宋体" w:hAnsi="Times New Roman" w:eastAsia="宋体" w:cs="宋体"/>
                <w:kern w:val="0"/>
                <w:sz w:val="18"/>
                <w:szCs w:val="18"/>
              </w:rPr>
            </w:pPr>
            <w:r>
              <w:rPr>
                <w:rFonts w:hint="eastAsia" w:ascii="宋体" w:hAnsi="宋体" w:eastAsia="宋体" w:cs="宋体"/>
                <w:kern w:val="0"/>
                <w:sz w:val="18"/>
                <w:szCs w:val="18"/>
                <w:lang w:val="en-US" w:eastAsia="zh-CN"/>
              </w:rPr>
              <w:t>3</w:t>
            </w:r>
            <w:r>
              <w:rPr>
                <w:rFonts w:hint="eastAsia" w:ascii="宋体" w:hAnsi="宋体" w:eastAsia="宋体" w:cs="宋体"/>
                <w:kern w:val="0"/>
                <w:sz w:val="18"/>
                <w:szCs w:val="18"/>
              </w:rPr>
              <w:t>个地表水类型</w:t>
            </w:r>
          </w:p>
        </w:tc>
        <w:tc>
          <w:tcPr>
            <w:tcW w:w="2835" w:type="dxa"/>
            <w:vAlign w:val="center"/>
          </w:tcPr>
          <w:p w14:paraId="29A9DD2D">
            <w:pPr>
              <w:widowControl/>
              <w:jc w:val="left"/>
              <w:rPr>
                <w:rFonts w:ascii="宋体" w:hAnsi="Times New Roman" w:eastAsia="宋体" w:cs="宋体"/>
                <w:kern w:val="0"/>
                <w:sz w:val="18"/>
                <w:szCs w:val="18"/>
              </w:rPr>
            </w:pPr>
            <w:r>
              <w:rPr>
                <w:rFonts w:hint="eastAsia" w:ascii="宋体" w:hAnsi="Times New Roman" w:eastAsia="宋体" w:cs="宋体"/>
                <w:kern w:val="0"/>
                <w:sz w:val="18"/>
                <w:szCs w:val="18"/>
              </w:rPr>
              <w:t>流量、高锰酸盐指数、化学需氧量、</w:t>
            </w:r>
          </w:p>
          <w:p w14:paraId="09647E88">
            <w:pPr>
              <w:widowControl/>
              <w:jc w:val="left"/>
              <w:rPr>
                <w:rFonts w:ascii="宋体" w:hAnsi="Times New Roman" w:eastAsia="宋体" w:cs="宋体"/>
                <w:kern w:val="0"/>
                <w:sz w:val="18"/>
                <w:szCs w:val="18"/>
              </w:rPr>
            </w:pPr>
            <w:r>
              <w:rPr>
                <w:rFonts w:hint="eastAsia" w:ascii="宋体" w:hAnsi="Times New Roman" w:eastAsia="宋体" w:cs="宋体"/>
                <w:kern w:val="0"/>
                <w:sz w:val="18"/>
                <w:szCs w:val="18"/>
              </w:rPr>
              <w:t>氨氮、总磷、总氮、硝酸盐</w:t>
            </w:r>
          </w:p>
        </w:tc>
        <w:tc>
          <w:tcPr>
            <w:tcW w:w="1276" w:type="dxa"/>
            <w:vAlign w:val="center"/>
          </w:tcPr>
          <w:p w14:paraId="2F38E0DD">
            <w:pPr>
              <w:widowControl/>
              <w:jc w:val="center"/>
              <w:rPr>
                <w:rFonts w:ascii="宋体" w:hAnsi="Times New Roman" w:eastAsia="宋体" w:cs="宋体"/>
                <w:kern w:val="0"/>
                <w:sz w:val="18"/>
                <w:szCs w:val="18"/>
              </w:rPr>
            </w:pPr>
            <w:r>
              <w:rPr>
                <w:rFonts w:hint="eastAsia" w:ascii="宋体" w:hAnsi="宋体" w:eastAsia="宋体" w:cs="宋体"/>
                <w:kern w:val="0"/>
                <w:sz w:val="18"/>
                <w:szCs w:val="18"/>
              </w:rPr>
              <w:t>每季一次</w:t>
            </w:r>
          </w:p>
        </w:tc>
        <w:tc>
          <w:tcPr>
            <w:tcW w:w="851" w:type="dxa"/>
            <w:vAlign w:val="center"/>
          </w:tcPr>
          <w:p w14:paraId="62DD38A3">
            <w:pPr>
              <w:widowControl/>
              <w:jc w:val="center"/>
              <w:rPr>
                <w:rFonts w:ascii="宋体" w:hAnsi="Times New Roman" w:eastAsia="宋体" w:cs="宋体"/>
                <w:kern w:val="0"/>
                <w:sz w:val="18"/>
                <w:szCs w:val="18"/>
              </w:rPr>
            </w:pPr>
            <w:r>
              <w:rPr>
                <w:rFonts w:hint="eastAsia" w:ascii="宋体" w:hAnsi="Times New Roman" w:eastAsia="宋体" w:cs="宋体"/>
                <w:kern w:val="0"/>
                <w:sz w:val="18"/>
                <w:szCs w:val="18"/>
              </w:rPr>
              <w:t>4</w:t>
            </w:r>
          </w:p>
        </w:tc>
        <w:tc>
          <w:tcPr>
            <w:tcW w:w="1054" w:type="dxa"/>
            <w:vAlign w:val="center"/>
          </w:tcPr>
          <w:p w14:paraId="3B2CE52F">
            <w:pPr>
              <w:widowControl/>
              <w:jc w:val="center"/>
              <w:rPr>
                <w:rFonts w:ascii="宋体" w:hAnsi="Times New Roman" w:eastAsia="宋体" w:cs="宋体"/>
                <w:kern w:val="0"/>
                <w:sz w:val="18"/>
                <w:szCs w:val="18"/>
              </w:rPr>
            </w:pPr>
            <w:r>
              <w:rPr>
                <w:rFonts w:hint="eastAsia" w:ascii="宋体" w:hAnsi="宋体" w:eastAsia="宋体" w:cs="宋体"/>
                <w:kern w:val="0"/>
                <w:sz w:val="18"/>
                <w:szCs w:val="18"/>
              </w:rPr>
              <w:t>每季第一个月</w:t>
            </w:r>
            <w:r>
              <w:rPr>
                <w:rFonts w:ascii="宋体" w:hAnsi="宋体" w:eastAsia="宋体" w:cs="宋体"/>
                <w:kern w:val="0"/>
                <w:sz w:val="18"/>
                <w:szCs w:val="18"/>
              </w:rPr>
              <w:t>25</w:t>
            </w:r>
            <w:r>
              <w:rPr>
                <w:rFonts w:hint="eastAsia" w:ascii="宋体" w:hAnsi="宋体" w:eastAsia="宋体" w:cs="宋体"/>
                <w:kern w:val="0"/>
                <w:sz w:val="18"/>
                <w:szCs w:val="18"/>
              </w:rPr>
              <w:t>日前</w:t>
            </w:r>
          </w:p>
        </w:tc>
      </w:tr>
    </w:tbl>
    <w:p w14:paraId="049BBEE3">
      <w:pPr>
        <w:spacing w:line="440" w:lineRule="exact"/>
        <w:ind w:firstLine="173" w:firstLineChars="82"/>
        <w:rPr>
          <w:rFonts w:ascii="Times New Roman" w:hAnsi="Times New Roman" w:eastAsia="宋体" w:cs="Times New Roman"/>
          <w:b/>
        </w:rPr>
      </w:pPr>
      <w:r>
        <w:rPr>
          <w:rFonts w:hint="eastAsia" w:ascii="Times New Roman" w:hAnsi="Times New Roman" w:eastAsia="宋体" w:cs="Times New Roman"/>
          <w:b/>
        </w:rPr>
        <w:t>表</w:t>
      </w:r>
      <w:r>
        <w:rPr>
          <w:rFonts w:hint="eastAsia" w:ascii="Times New Roman" w:hAnsi="Times New Roman" w:eastAsia="宋体" w:cs="Times New Roman"/>
          <w:b/>
          <w:lang w:val="en-US" w:eastAsia="zh-CN"/>
        </w:rPr>
        <w:t>4</w:t>
      </w:r>
      <w:r>
        <w:rPr>
          <w:rFonts w:hint="eastAsia" w:ascii="Times New Roman" w:hAnsi="Times New Roman" w:eastAsia="宋体" w:cs="Times New Roman"/>
          <w:b/>
        </w:rPr>
        <w:t>-</w:t>
      </w:r>
      <w:r>
        <w:rPr>
          <w:rFonts w:ascii="Times New Roman" w:hAnsi="Times New Roman" w:eastAsia="宋体" w:cs="Times New Roman"/>
          <w:b/>
        </w:rPr>
        <w:t xml:space="preserve">2     </w:t>
      </w:r>
      <w:r>
        <w:rPr>
          <w:rFonts w:hint="eastAsia" w:ascii="Times New Roman" w:hAnsi="Times New Roman" w:eastAsia="宋体" w:cs="Times New Roman"/>
          <w:b/>
        </w:rPr>
        <w:t>宜章县农村环境质量一般监控村环境空气质量监测点位及频次</w:t>
      </w:r>
    </w:p>
    <w:tbl>
      <w:tblPr>
        <w:tblStyle w:val="11"/>
        <w:tblW w:w="9355"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383"/>
        <w:gridCol w:w="1647"/>
        <w:gridCol w:w="992"/>
        <w:gridCol w:w="2810"/>
        <w:gridCol w:w="1401"/>
        <w:gridCol w:w="780"/>
        <w:gridCol w:w="1342"/>
      </w:tblGrid>
      <w:tr w14:paraId="3E7CD1D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15" w:hRule="atLeast"/>
          <w:jc w:val="center"/>
        </w:trPr>
        <w:tc>
          <w:tcPr>
            <w:tcW w:w="383" w:type="dxa"/>
            <w:vAlign w:val="center"/>
          </w:tcPr>
          <w:p w14:paraId="4E0F8CBB">
            <w:pPr>
              <w:widowControl/>
              <w:jc w:val="center"/>
              <w:rPr>
                <w:rFonts w:ascii="宋体" w:hAnsi="Times New Roman" w:eastAsia="宋体" w:cs="宋体"/>
                <w:b/>
                <w:bCs/>
                <w:kern w:val="0"/>
                <w:szCs w:val="21"/>
              </w:rPr>
            </w:pPr>
            <w:r>
              <w:rPr>
                <w:rFonts w:hint="eastAsia" w:ascii="宋体" w:hAnsi="宋体" w:eastAsia="宋体" w:cs="宋体"/>
                <w:b/>
                <w:bCs/>
                <w:kern w:val="0"/>
                <w:szCs w:val="21"/>
              </w:rPr>
              <w:t>序号</w:t>
            </w:r>
          </w:p>
        </w:tc>
        <w:tc>
          <w:tcPr>
            <w:tcW w:w="1647" w:type="dxa"/>
            <w:vAlign w:val="center"/>
          </w:tcPr>
          <w:p w14:paraId="68A2B961">
            <w:pPr>
              <w:widowControl/>
              <w:jc w:val="center"/>
              <w:rPr>
                <w:rFonts w:ascii="宋体" w:hAnsi="Times New Roman" w:eastAsia="宋体" w:cs="宋体"/>
                <w:b/>
                <w:bCs/>
                <w:kern w:val="0"/>
                <w:szCs w:val="21"/>
              </w:rPr>
            </w:pPr>
            <w:r>
              <w:rPr>
                <w:rFonts w:hint="eastAsia" w:ascii="宋体" w:hAnsi="宋体" w:eastAsia="宋体" w:cs="宋体"/>
                <w:b/>
                <w:bCs/>
                <w:kern w:val="0"/>
                <w:szCs w:val="21"/>
              </w:rPr>
              <w:t>监测点位</w:t>
            </w:r>
          </w:p>
        </w:tc>
        <w:tc>
          <w:tcPr>
            <w:tcW w:w="992" w:type="dxa"/>
            <w:vAlign w:val="center"/>
          </w:tcPr>
          <w:p w14:paraId="56DBD872">
            <w:pPr>
              <w:widowControl/>
              <w:jc w:val="center"/>
              <w:rPr>
                <w:rFonts w:ascii="宋体" w:hAnsi="Times New Roman" w:eastAsia="宋体" w:cs="宋体"/>
                <w:b/>
                <w:bCs/>
                <w:kern w:val="0"/>
                <w:szCs w:val="21"/>
              </w:rPr>
            </w:pPr>
            <w:r>
              <w:rPr>
                <w:rFonts w:hint="eastAsia" w:ascii="宋体" w:hAnsi="宋体" w:eastAsia="宋体" w:cs="宋体"/>
                <w:b/>
                <w:bCs/>
                <w:kern w:val="0"/>
                <w:szCs w:val="21"/>
              </w:rPr>
              <w:t>类型</w:t>
            </w:r>
          </w:p>
        </w:tc>
        <w:tc>
          <w:tcPr>
            <w:tcW w:w="2810" w:type="dxa"/>
            <w:vAlign w:val="center"/>
          </w:tcPr>
          <w:p w14:paraId="2D560276">
            <w:pPr>
              <w:widowControl/>
              <w:jc w:val="center"/>
              <w:rPr>
                <w:rFonts w:ascii="宋体" w:hAnsi="Times New Roman" w:eastAsia="宋体" w:cs="宋体"/>
                <w:b/>
                <w:bCs/>
                <w:kern w:val="0"/>
                <w:szCs w:val="21"/>
              </w:rPr>
            </w:pPr>
            <w:r>
              <w:rPr>
                <w:rFonts w:hint="eastAsia" w:ascii="宋体" w:hAnsi="宋体" w:eastAsia="宋体" w:cs="宋体"/>
                <w:b/>
                <w:bCs/>
                <w:kern w:val="0"/>
                <w:szCs w:val="21"/>
              </w:rPr>
              <w:t>监测项目</w:t>
            </w:r>
          </w:p>
        </w:tc>
        <w:tc>
          <w:tcPr>
            <w:tcW w:w="1401" w:type="dxa"/>
            <w:vAlign w:val="center"/>
          </w:tcPr>
          <w:p w14:paraId="4AE124D9">
            <w:pPr>
              <w:widowControl/>
              <w:jc w:val="center"/>
              <w:rPr>
                <w:rFonts w:ascii="宋体" w:hAnsi="Times New Roman" w:eastAsia="宋体" w:cs="宋体"/>
                <w:b/>
                <w:bCs/>
                <w:kern w:val="0"/>
                <w:szCs w:val="21"/>
              </w:rPr>
            </w:pPr>
            <w:r>
              <w:rPr>
                <w:rFonts w:hint="eastAsia" w:ascii="宋体" w:hAnsi="宋体" w:eastAsia="宋体" w:cs="宋体"/>
                <w:b/>
                <w:bCs/>
                <w:kern w:val="0"/>
                <w:szCs w:val="21"/>
              </w:rPr>
              <w:t>监测频率</w:t>
            </w:r>
          </w:p>
        </w:tc>
        <w:tc>
          <w:tcPr>
            <w:tcW w:w="780" w:type="dxa"/>
            <w:vAlign w:val="center"/>
          </w:tcPr>
          <w:p w14:paraId="79A91592">
            <w:pPr>
              <w:widowControl/>
              <w:jc w:val="center"/>
              <w:rPr>
                <w:rFonts w:ascii="宋体" w:hAnsi="Times New Roman" w:eastAsia="宋体" w:cs="宋体"/>
                <w:b/>
                <w:bCs/>
                <w:kern w:val="0"/>
                <w:szCs w:val="21"/>
              </w:rPr>
            </w:pPr>
            <w:r>
              <w:rPr>
                <w:rFonts w:hint="eastAsia" w:ascii="宋体" w:hAnsi="宋体" w:eastAsia="宋体" w:cs="宋体"/>
                <w:b/>
                <w:bCs/>
                <w:kern w:val="0"/>
                <w:szCs w:val="21"/>
              </w:rPr>
              <w:t>全年次数</w:t>
            </w:r>
          </w:p>
        </w:tc>
        <w:tc>
          <w:tcPr>
            <w:tcW w:w="1342" w:type="dxa"/>
            <w:vAlign w:val="center"/>
          </w:tcPr>
          <w:p w14:paraId="738731BE">
            <w:pPr>
              <w:widowControl/>
              <w:jc w:val="center"/>
              <w:rPr>
                <w:rFonts w:ascii="宋体" w:hAnsi="Times New Roman" w:eastAsia="宋体" w:cs="宋体"/>
                <w:b/>
                <w:bCs/>
                <w:kern w:val="0"/>
                <w:szCs w:val="21"/>
              </w:rPr>
            </w:pPr>
            <w:r>
              <w:rPr>
                <w:rFonts w:hint="eastAsia" w:ascii="宋体" w:hAnsi="宋体" w:eastAsia="宋体" w:cs="宋体"/>
                <w:b/>
                <w:bCs/>
                <w:kern w:val="0"/>
                <w:szCs w:val="21"/>
              </w:rPr>
              <w:t>完成时限</w:t>
            </w:r>
          </w:p>
        </w:tc>
      </w:tr>
      <w:tr w14:paraId="3A2C743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0" w:hRule="atLeast"/>
          <w:jc w:val="center"/>
        </w:trPr>
        <w:tc>
          <w:tcPr>
            <w:tcW w:w="383" w:type="dxa"/>
            <w:vAlign w:val="center"/>
          </w:tcPr>
          <w:p w14:paraId="452C85E9">
            <w:pPr>
              <w:widowControl/>
              <w:jc w:val="center"/>
              <w:rPr>
                <w:rFonts w:ascii="宋体" w:hAnsi="Times New Roman" w:eastAsia="宋体" w:cs="宋体"/>
                <w:kern w:val="0"/>
                <w:sz w:val="18"/>
                <w:szCs w:val="18"/>
              </w:rPr>
            </w:pPr>
            <w:r>
              <w:rPr>
                <w:rFonts w:ascii="宋体" w:hAnsi="宋体" w:eastAsia="宋体" w:cs="宋体"/>
                <w:kern w:val="0"/>
                <w:sz w:val="18"/>
                <w:szCs w:val="18"/>
              </w:rPr>
              <w:t>1</w:t>
            </w:r>
          </w:p>
        </w:tc>
        <w:tc>
          <w:tcPr>
            <w:tcW w:w="1647" w:type="dxa"/>
            <w:vAlign w:val="center"/>
          </w:tcPr>
          <w:p w14:paraId="2EB8BFF8">
            <w:pPr>
              <w:widowControl/>
              <w:jc w:val="center"/>
              <w:rPr>
                <w:rFonts w:ascii="宋体" w:hAnsi="Times New Roman" w:eastAsia="宋体" w:cs="宋体"/>
                <w:kern w:val="0"/>
                <w:sz w:val="18"/>
                <w:szCs w:val="18"/>
              </w:rPr>
            </w:pPr>
            <w:r>
              <w:rPr>
                <w:rFonts w:hint="eastAsia" w:ascii="宋体" w:hAnsi="宋体" w:eastAsia="宋体" w:cs="宋体"/>
                <w:kern w:val="0"/>
                <w:sz w:val="18"/>
                <w:szCs w:val="18"/>
              </w:rPr>
              <w:t>梅田镇龙村村</w:t>
            </w:r>
          </w:p>
        </w:tc>
        <w:tc>
          <w:tcPr>
            <w:tcW w:w="992" w:type="dxa"/>
            <w:vAlign w:val="center"/>
          </w:tcPr>
          <w:p w14:paraId="48107965">
            <w:pPr>
              <w:widowControl/>
              <w:jc w:val="center"/>
              <w:rPr>
                <w:rFonts w:ascii="宋体" w:hAnsi="Times New Roman" w:eastAsia="宋体" w:cs="宋体"/>
                <w:kern w:val="0"/>
                <w:sz w:val="18"/>
                <w:szCs w:val="18"/>
              </w:rPr>
            </w:pPr>
            <w:r>
              <w:rPr>
                <w:rFonts w:hint="eastAsia" w:ascii="宋体" w:hAnsi="宋体" w:eastAsia="宋体" w:cs="宋体"/>
                <w:kern w:val="0"/>
                <w:sz w:val="18"/>
                <w:szCs w:val="18"/>
              </w:rPr>
              <w:t>环境空气</w:t>
            </w:r>
          </w:p>
        </w:tc>
        <w:tc>
          <w:tcPr>
            <w:tcW w:w="2810" w:type="dxa"/>
            <w:vAlign w:val="center"/>
          </w:tcPr>
          <w:p w14:paraId="375D78F2">
            <w:pPr>
              <w:widowControl/>
              <w:jc w:val="left"/>
              <w:rPr>
                <w:rFonts w:ascii="宋体" w:hAnsi="Times New Roman" w:eastAsia="宋体" w:cs="宋体"/>
                <w:kern w:val="0"/>
                <w:sz w:val="18"/>
                <w:szCs w:val="18"/>
              </w:rPr>
            </w:pPr>
            <w:r>
              <w:rPr>
                <w:rFonts w:hint="eastAsia" w:ascii="宋体" w:hAnsi="宋体" w:eastAsia="宋体" w:cs="宋体"/>
                <w:kern w:val="0"/>
                <w:sz w:val="18"/>
                <w:szCs w:val="18"/>
              </w:rPr>
              <w:t>二氧化硫、二氧化氮、</w:t>
            </w:r>
            <w:r>
              <w:rPr>
                <w:rFonts w:ascii="宋体" w:hAnsi="宋体" w:eastAsia="宋体" w:cs="宋体"/>
                <w:kern w:val="0"/>
                <w:sz w:val="18"/>
                <w:szCs w:val="18"/>
              </w:rPr>
              <w:t>PM10</w:t>
            </w:r>
            <w:r>
              <w:rPr>
                <w:rFonts w:hint="eastAsia" w:ascii="宋体" w:hAnsi="宋体" w:eastAsia="宋体" w:cs="宋体"/>
                <w:kern w:val="0"/>
                <w:sz w:val="18"/>
                <w:szCs w:val="18"/>
              </w:rPr>
              <w:t>、</w:t>
            </w:r>
          </w:p>
          <w:p w14:paraId="11E1A158">
            <w:pPr>
              <w:widowControl/>
              <w:jc w:val="left"/>
              <w:rPr>
                <w:rFonts w:ascii="宋体" w:hAnsi="Times New Roman" w:eastAsia="宋体" w:cs="宋体"/>
                <w:kern w:val="0"/>
                <w:sz w:val="18"/>
                <w:szCs w:val="18"/>
              </w:rPr>
            </w:pPr>
            <w:r>
              <w:rPr>
                <w:rFonts w:ascii="宋体" w:hAnsi="宋体" w:eastAsia="宋体" w:cs="宋体"/>
                <w:kern w:val="0"/>
                <w:sz w:val="18"/>
                <w:szCs w:val="18"/>
              </w:rPr>
              <w:t>PM2.5</w:t>
            </w:r>
            <w:r>
              <w:rPr>
                <w:rFonts w:hint="eastAsia" w:ascii="宋体" w:hAnsi="宋体" w:eastAsia="宋体" w:cs="宋体"/>
                <w:kern w:val="0"/>
                <w:sz w:val="18"/>
                <w:szCs w:val="18"/>
              </w:rPr>
              <w:t>、一氧化碳、臭氧</w:t>
            </w:r>
          </w:p>
        </w:tc>
        <w:tc>
          <w:tcPr>
            <w:tcW w:w="1401" w:type="dxa"/>
            <w:vAlign w:val="center"/>
          </w:tcPr>
          <w:p w14:paraId="0A2A1776">
            <w:pPr>
              <w:widowControl/>
              <w:jc w:val="center"/>
              <w:rPr>
                <w:rFonts w:ascii="宋体" w:hAnsi="Times New Roman" w:eastAsia="宋体" w:cs="宋体"/>
                <w:kern w:val="0"/>
                <w:sz w:val="18"/>
                <w:szCs w:val="18"/>
              </w:rPr>
            </w:pPr>
            <w:r>
              <w:rPr>
                <w:rFonts w:ascii="宋体" w:hAnsi="宋体" w:eastAsia="宋体" w:cs="宋体"/>
                <w:color w:val="000000"/>
                <w:kern w:val="0"/>
                <w:sz w:val="18"/>
                <w:szCs w:val="18"/>
              </w:rPr>
              <w:t>5</w:t>
            </w:r>
            <w:r>
              <w:rPr>
                <w:rFonts w:hint="eastAsia" w:ascii="宋体" w:hAnsi="宋体" w:eastAsia="宋体" w:cs="宋体"/>
                <w:color w:val="000000"/>
                <w:kern w:val="0"/>
                <w:sz w:val="18"/>
                <w:szCs w:val="18"/>
              </w:rPr>
              <w:t>天</w:t>
            </w:r>
            <w:r>
              <w:rPr>
                <w:rFonts w:ascii="宋体" w:hAnsi="宋体" w:eastAsia="宋体" w:cs="宋体"/>
                <w:color w:val="000000"/>
                <w:kern w:val="0"/>
                <w:sz w:val="18"/>
                <w:szCs w:val="18"/>
              </w:rPr>
              <w:t>/</w:t>
            </w:r>
            <w:r>
              <w:rPr>
                <w:rFonts w:hint="eastAsia" w:ascii="宋体" w:hAnsi="宋体" w:eastAsia="宋体" w:cs="宋体"/>
                <w:color w:val="000000"/>
                <w:kern w:val="0"/>
                <w:sz w:val="18"/>
                <w:szCs w:val="18"/>
              </w:rPr>
              <w:t>季度</w:t>
            </w:r>
            <w:r>
              <w:rPr>
                <w:rFonts w:ascii="宋体" w:hAnsi="宋体" w:eastAsia="宋体" w:cs="宋体"/>
                <w:color w:val="000000"/>
                <w:kern w:val="0"/>
                <w:sz w:val="18"/>
                <w:szCs w:val="18"/>
              </w:rPr>
              <w:t>/</w:t>
            </w:r>
            <w:r>
              <w:rPr>
                <w:rFonts w:hint="eastAsia" w:ascii="宋体" w:hAnsi="宋体" w:eastAsia="宋体" w:cs="宋体"/>
                <w:color w:val="000000"/>
                <w:kern w:val="0"/>
                <w:sz w:val="18"/>
                <w:szCs w:val="18"/>
              </w:rPr>
              <w:t>年</w:t>
            </w:r>
          </w:p>
        </w:tc>
        <w:tc>
          <w:tcPr>
            <w:tcW w:w="780" w:type="dxa"/>
            <w:vAlign w:val="center"/>
          </w:tcPr>
          <w:p w14:paraId="4F48BB6C">
            <w:pPr>
              <w:widowControl/>
              <w:jc w:val="center"/>
              <w:rPr>
                <w:rFonts w:ascii="宋体" w:hAnsi="Times New Roman" w:eastAsia="宋体" w:cs="宋体"/>
                <w:kern w:val="0"/>
                <w:sz w:val="18"/>
                <w:szCs w:val="18"/>
              </w:rPr>
            </w:pPr>
            <w:r>
              <w:rPr>
                <w:rFonts w:ascii="宋体" w:hAnsi="宋体" w:eastAsia="宋体" w:cs="宋体"/>
                <w:kern w:val="0"/>
                <w:sz w:val="18"/>
                <w:szCs w:val="18"/>
              </w:rPr>
              <w:t>4</w:t>
            </w:r>
          </w:p>
        </w:tc>
        <w:tc>
          <w:tcPr>
            <w:tcW w:w="1342" w:type="dxa"/>
            <w:vAlign w:val="center"/>
          </w:tcPr>
          <w:p w14:paraId="5AD10114">
            <w:pPr>
              <w:widowControl/>
              <w:jc w:val="center"/>
              <w:rPr>
                <w:rFonts w:ascii="宋体" w:hAnsi="Times New Roman" w:eastAsia="宋体" w:cs="宋体"/>
                <w:kern w:val="0"/>
                <w:sz w:val="18"/>
                <w:szCs w:val="18"/>
              </w:rPr>
            </w:pPr>
            <w:r>
              <w:rPr>
                <w:rFonts w:hint="eastAsia" w:ascii="宋体" w:hAnsi="宋体" w:eastAsia="宋体" w:cs="宋体"/>
                <w:kern w:val="0"/>
                <w:sz w:val="18"/>
                <w:szCs w:val="18"/>
              </w:rPr>
              <w:t>每季第一个月</w:t>
            </w:r>
            <w:r>
              <w:rPr>
                <w:rFonts w:ascii="宋体" w:hAnsi="宋体" w:eastAsia="宋体" w:cs="宋体"/>
                <w:kern w:val="0"/>
                <w:sz w:val="18"/>
                <w:szCs w:val="18"/>
              </w:rPr>
              <w:t>25</w:t>
            </w:r>
            <w:r>
              <w:rPr>
                <w:rFonts w:hint="eastAsia" w:ascii="宋体" w:hAnsi="宋体" w:eastAsia="宋体" w:cs="宋体"/>
                <w:kern w:val="0"/>
                <w:sz w:val="18"/>
                <w:szCs w:val="18"/>
              </w:rPr>
              <w:t>日前</w:t>
            </w:r>
          </w:p>
        </w:tc>
      </w:tr>
    </w:tbl>
    <w:p w14:paraId="466E0840">
      <w:pPr>
        <w:spacing w:line="440" w:lineRule="exact"/>
        <w:jc w:val="left"/>
        <w:rPr>
          <w:rFonts w:ascii="Times New Roman" w:hAnsi="Times New Roman" w:eastAsia="宋体" w:cs="Times New Roman"/>
          <w:b/>
          <w:sz w:val="22"/>
          <w:szCs w:val="28"/>
        </w:rPr>
      </w:pPr>
      <w:bookmarkStart w:id="7" w:name="_Hlk74305535"/>
      <w:bookmarkStart w:id="8" w:name="_Hlk76150369"/>
      <w:r>
        <w:rPr>
          <w:rFonts w:hint="eastAsia" w:ascii="Times New Roman" w:hAnsi="Times New Roman" w:eastAsia="宋体" w:cs="Times New Roman"/>
          <w:b/>
          <w:sz w:val="22"/>
          <w:szCs w:val="28"/>
        </w:rPr>
        <w:t>表</w:t>
      </w:r>
      <w:r>
        <w:rPr>
          <w:rFonts w:hint="eastAsia" w:ascii="Times New Roman" w:hAnsi="Times New Roman" w:eastAsia="宋体" w:cs="Times New Roman"/>
          <w:b/>
          <w:sz w:val="22"/>
          <w:szCs w:val="28"/>
          <w:lang w:val="en-US" w:eastAsia="zh-CN"/>
        </w:rPr>
        <w:t>4</w:t>
      </w:r>
      <w:r>
        <w:rPr>
          <w:rFonts w:hint="eastAsia" w:ascii="Times New Roman" w:hAnsi="Times New Roman" w:eastAsia="宋体" w:cs="Times New Roman"/>
          <w:b/>
          <w:sz w:val="22"/>
          <w:szCs w:val="28"/>
        </w:rPr>
        <w:t>-</w:t>
      </w:r>
      <w:r>
        <w:rPr>
          <w:rFonts w:ascii="Times New Roman" w:hAnsi="Times New Roman" w:eastAsia="宋体" w:cs="Times New Roman"/>
          <w:b/>
          <w:sz w:val="22"/>
          <w:szCs w:val="28"/>
        </w:rPr>
        <w:t xml:space="preserve">3  </w:t>
      </w:r>
      <w:r>
        <w:rPr>
          <w:rFonts w:hint="eastAsia" w:ascii="Times New Roman" w:hAnsi="Times New Roman" w:eastAsia="宋体" w:cs="Times New Roman"/>
          <w:b/>
          <w:sz w:val="22"/>
          <w:szCs w:val="28"/>
        </w:rPr>
        <w:t>宜章县农村生活污水处理出水水质监测</w:t>
      </w:r>
    </w:p>
    <w:bookmarkEnd w:id="7"/>
    <w:tbl>
      <w:tblPr>
        <w:tblStyle w:val="11"/>
        <w:tblpPr w:leftFromText="180" w:rightFromText="180" w:vertAnchor="text" w:horzAnchor="margin" w:tblpXSpec="center" w:tblpY="399"/>
        <w:tblOverlap w:val="never"/>
        <w:tblW w:w="9413"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369"/>
        <w:gridCol w:w="2520"/>
        <w:gridCol w:w="720"/>
        <w:gridCol w:w="2160"/>
        <w:gridCol w:w="1260"/>
        <w:gridCol w:w="876"/>
        <w:gridCol w:w="1508"/>
      </w:tblGrid>
      <w:tr w14:paraId="69AD8B0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41" w:hRule="atLeast"/>
        </w:trPr>
        <w:tc>
          <w:tcPr>
            <w:tcW w:w="369" w:type="dxa"/>
            <w:vAlign w:val="center"/>
          </w:tcPr>
          <w:p w14:paraId="07F3DBE5">
            <w:pPr>
              <w:widowControl/>
              <w:jc w:val="center"/>
              <w:rPr>
                <w:rFonts w:ascii="宋体" w:hAnsi="Times New Roman" w:eastAsia="宋体" w:cs="宋体"/>
                <w:b/>
                <w:bCs/>
                <w:kern w:val="0"/>
                <w:szCs w:val="21"/>
              </w:rPr>
            </w:pPr>
            <w:r>
              <w:rPr>
                <w:rFonts w:hint="eastAsia" w:ascii="宋体" w:hAnsi="宋体" w:eastAsia="宋体" w:cs="宋体"/>
                <w:b/>
                <w:bCs/>
                <w:kern w:val="0"/>
                <w:szCs w:val="21"/>
              </w:rPr>
              <w:t>序号</w:t>
            </w:r>
          </w:p>
        </w:tc>
        <w:tc>
          <w:tcPr>
            <w:tcW w:w="2520" w:type="dxa"/>
            <w:vAlign w:val="center"/>
          </w:tcPr>
          <w:p w14:paraId="56D42081">
            <w:pPr>
              <w:widowControl/>
              <w:jc w:val="center"/>
              <w:rPr>
                <w:rFonts w:ascii="宋体" w:hAnsi="Times New Roman" w:eastAsia="宋体" w:cs="宋体"/>
                <w:b/>
                <w:bCs/>
                <w:kern w:val="0"/>
                <w:szCs w:val="21"/>
              </w:rPr>
            </w:pPr>
            <w:r>
              <w:rPr>
                <w:rFonts w:hint="eastAsia" w:ascii="宋体" w:hAnsi="宋体" w:eastAsia="宋体" w:cs="宋体"/>
                <w:b/>
                <w:bCs/>
                <w:kern w:val="0"/>
                <w:szCs w:val="21"/>
              </w:rPr>
              <w:t>监测点位</w:t>
            </w:r>
          </w:p>
        </w:tc>
        <w:tc>
          <w:tcPr>
            <w:tcW w:w="720" w:type="dxa"/>
            <w:vAlign w:val="center"/>
          </w:tcPr>
          <w:p w14:paraId="61AD6C96">
            <w:pPr>
              <w:widowControl/>
              <w:jc w:val="center"/>
              <w:rPr>
                <w:rFonts w:ascii="宋体" w:hAnsi="Times New Roman" w:eastAsia="宋体" w:cs="宋体"/>
                <w:b/>
                <w:bCs/>
                <w:kern w:val="0"/>
                <w:szCs w:val="21"/>
              </w:rPr>
            </w:pPr>
            <w:r>
              <w:rPr>
                <w:rFonts w:hint="eastAsia" w:ascii="宋体" w:hAnsi="宋体" w:eastAsia="宋体" w:cs="宋体"/>
                <w:b/>
                <w:bCs/>
                <w:kern w:val="0"/>
                <w:szCs w:val="21"/>
              </w:rPr>
              <w:t>类型</w:t>
            </w:r>
          </w:p>
        </w:tc>
        <w:tc>
          <w:tcPr>
            <w:tcW w:w="2160" w:type="dxa"/>
            <w:vAlign w:val="center"/>
          </w:tcPr>
          <w:p w14:paraId="22BF3FCF">
            <w:pPr>
              <w:widowControl/>
              <w:jc w:val="center"/>
              <w:rPr>
                <w:rFonts w:ascii="宋体" w:hAnsi="Times New Roman" w:eastAsia="宋体" w:cs="宋体"/>
                <w:b/>
                <w:bCs/>
                <w:kern w:val="0"/>
                <w:szCs w:val="21"/>
              </w:rPr>
            </w:pPr>
            <w:r>
              <w:rPr>
                <w:rFonts w:hint="eastAsia" w:ascii="宋体" w:hAnsi="宋体" w:eastAsia="宋体" w:cs="宋体"/>
                <w:b/>
                <w:bCs/>
                <w:kern w:val="0"/>
                <w:szCs w:val="21"/>
              </w:rPr>
              <w:t>监测项目</w:t>
            </w:r>
          </w:p>
        </w:tc>
        <w:tc>
          <w:tcPr>
            <w:tcW w:w="1260" w:type="dxa"/>
            <w:vAlign w:val="center"/>
          </w:tcPr>
          <w:p w14:paraId="6AC2D5FB">
            <w:pPr>
              <w:widowControl/>
              <w:jc w:val="center"/>
              <w:rPr>
                <w:rFonts w:ascii="宋体" w:hAnsi="Times New Roman" w:eastAsia="宋体" w:cs="宋体"/>
                <w:b/>
                <w:bCs/>
                <w:kern w:val="0"/>
                <w:szCs w:val="21"/>
              </w:rPr>
            </w:pPr>
            <w:r>
              <w:rPr>
                <w:rFonts w:hint="eastAsia" w:ascii="宋体" w:hAnsi="宋体" w:eastAsia="宋体" w:cs="宋体"/>
                <w:b/>
                <w:bCs/>
                <w:kern w:val="0"/>
                <w:szCs w:val="21"/>
              </w:rPr>
              <w:t>监测频率</w:t>
            </w:r>
          </w:p>
        </w:tc>
        <w:tc>
          <w:tcPr>
            <w:tcW w:w="876" w:type="dxa"/>
            <w:vAlign w:val="center"/>
          </w:tcPr>
          <w:p w14:paraId="3B10B0DF">
            <w:pPr>
              <w:widowControl/>
              <w:jc w:val="center"/>
              <w:rPr>
                <w:rFonts w:ascii="宋体" w:hAnsi="Times New Roman" w:eastAsia="宋体" w:cs="宋体"/>
                <w:b/>
                <w:bCs/>
                <w:kern w:val="0"/>
                <w:szCs w:val="21"/>
              </w:rPr>
            </w:pPr>
            <w:r>
              <w:rPr>
                <w:rFonts w:hint="eastAsia" w:ascii="宋体" w:hAnsi="宋体" w:eastAsia="宋体" w:cs="宋体"/>
                <w:b/>
                <w:bCs/>
                <w:kern w:val="0"/>
                <w:szCs w:val="21"/>
              </w:rPr>
              <w:t>全年次数</w:t>
            </w:r>
          </w:p>
        </w:tc>
        <w:tc>
          <w:tcPr>
            <w:tcW w:w="1508" w:type="dxa"/>
            <w:vAlign w:val="center"/>
          </w:tcPr>
          <w:p w14:paraId="0C673BE5">
            <w:pPr>
              <w:widowControl/>
              <w:jc w:val="center"/>
              <w:rPr>
                <w:rFonts w:ascii="宋体" w:hAnsi="Times New Roman" w:eastAsia="宋体" w:cs="宋体"/>
                <w:b/>
                <w:bCs/>
                <w:kern w:val="0"/>
                <w:szCs w:val="21"/>
              </w:rPr>
            </w:pPr>
            <w:r>
              <w:rPr>
                <w:rFonts w:hint="eastAsia" w:ascii="宋体" w:hAnsi="宋体" w:eastAsia="宋体" w:cs="宋体"/>
                <w:b/>
                <w:bCs/>
                <w:kern w:val="0"/>
                <w:szCs w:val="21"/>
              </w:rPr>
              <w:t>完成时限</w:t>
            </w:r>
          </w:p>
        </w:tc>
      </w:tr>
      <w:tr w14:paraId="2B9412A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41" w:hRule="atLeast"/>
        </w:trPr>
        <w:tc>
          <w:tcPr>
            <w:tcW w:w="369" w:type="dxa"/>
            <w:vAlign w:val="center"/>
          </w:tcPr>
          <w:p w14:paraId="1D222484">
            <w:pPr>
              <w:widowControl/>
              <w:jc w:val="center"/>
              <w:rPr>
                <w:rFonts w:ascii="宋体" w:hAnsi="Times New Roman" w:eastAsia="宋体" w:cs="宋体"/>
                <w:kern w:val="0"/>
                <w:sz w:val="18"/>
                <w:szCs w:val="18"/>
              </w:rPr>
            </w:pPr>
            <w:r>
              <w:rPr>
                <w:rFonts w:ascii="宋体" w:hAnsi="宋体" w:eastAsia="宋体" w:cs="宋体"/>
                <w:kern w:val="0"/>
                <w:sz w:val="18"/>
                <w:szCs w:val="18"/>
              </w:rPr>
              <w:t>1</w:t>
            </w:r>
          </w:p>
        </w:tc>
        <w:tc>
          <w:tcPr>
            <w:tcW w:w="2520" w:type="dxa"/>
            <w:vAlign w:val="center"/>
          </w:tcPr>
          <w:p w14:paraId="32CB671A">
            <w:pPr>
              <w:widowControl/>
              <w:jc w:val="center"/>
              <w:rPr>
                <w:rFonts w:ascii="宋体" w:hAnsi="Times New Roman" w:eastAsia="宋体" w:cs="宋体"/>
                <w:kern w:val="0"/>
                <w:sz w:val="18"/>
                <w:szCs w:val="18"/>
              </w:rPr>
            </w:pPr>
            <w:r>
              <w:rPr>
                <w:rFonts w:hint="eastAsia" w:ascii="宋体" w:hAnsi="宋体" w:eastAsia="宋体" w:cs="宋体"/>
                <w:kern w:val="0"/>
                <w:sz w:val="18"/>
                <w:szCs w:val="18"/>
              </w:rPr>
              <w:t>全县各乡镇共</w:t>
            </w:r>
            <w:r>
              <w:rPr>
                <w:rFonts w:hint="eastAsia" w:ascii="宋体" w:hAnsi="宋体" w:eastAsia="宋体" w:cs="宋体"/>
                <w:kern w:val="0"/>
                <w:sz w:val="18"/>
                <w:szCs w:val="18"/>
                <w:lang w:val="en-US" w:eastAsia="zh-CN"/>
              </w:rPr>
              <w:t>47</w:t>
            </w:r>
            <w:r>
              <w:rPr>
                <w:rFonts w:hint="eastAsia" w:ascii="宋体" w:hAnsi="宋体" w:eastAsia="宋体" w:cs="宋体"/>
                <w:kern w:val="0"/>
                <w:sz w:val="18"/>
                <w:szCs w:val="18"/>
              </w:rPr>
              <w:t>家年处理</w:t>
            </w:r>
            <w:r>
              <w:rPr>
                <w:rFonts w:ascii="宋体" w:hAnsi="宋体" w:eastAsia="宋体" w:cs="宋体"/>
                <w:kern w:val="0"/>
                <w:sz w:val="18"/>
                <w:szCs w:val="18"/>
              </w:rPr>
              <w:t>20</w:t>
            </w:r>
            <w:r>
              <w:rPr>
                <w:rFonts w:hint="eastAsia" w:ascii="宋体" w:hAnsi="宋体" w:eastAsia="宋体" w:cs="宋体"/>
                <w:kern w:val="0"/>
                <w:sz w:val="18"/>
                <w:szCs w:val="18"/>
              </w:rPr>
              <w:t>吨以上生活污水处理设施</w:t>
            </w:r>
          </w:p>
        </w:tc>
        <w:tc>
          <w:tcPr>
            <w:tcW w:w="720" w:type="dxa"/>
            <w:vAlign w:val="center"/>
          </w:tcPr>
          <w:p w14:paraId="4B46390C">
            <w:pPr>
              <w:widowControl/>
              <w:jc w:val="center"/>
              <w:rPr>
                <w:rFonts w:ascii="宋体" w:hAnsi="Times New Roman" w:eastAsia="宋体" w:cs="宋体"/>
                <w:kern w:val="0"/>
                <w:sz w:val="18"/>
                <w:szCs w:val="18"/>
              </w:rPr>
            </w:pPr>
            <w:r>
              <w:rPr>
                <w:rFonts w:hint="eastAsia" w:ascii="宋体" w:hAnsi="Times New Roman" w:eastAsia="宋体" w:cs="宋体"/>
                <w:kern w:val="0"/>
                <w:sz w:val="18"/>
                <w:szCs w:val="18"/>
              </w:rPr>
              <w:t>废水</w:t>
            </w:r>
          </w:p>
        </w:tc>
        <w:tc>
          <w:tcPr>
            <w:tcW w:w="2160" w:type="dxa"/>
            <w:vAlign w:val="center"/>
          </w:tcPr>
          <w:p w14:paraId="298FB084">
            <w:pPr>
              <w:widowControl/>
              <w:jc w:val="left"/>
              <w:rPr>
                <w:rFonts w:ascii="宋体" w:hAnsi="Times New Roman" w:eastAsia="宋体" w:cs="宋体"/>
                <w:kern w:val="0"/>
                <w:sz w:val="18"/>
                <w:szCs w:val="18"/>
              </w:rPr>
            </w:pPr>
            <w:r>
              <w:rPr>
                <w:rFonts w:ascii="宋体" w:hAnsi="宋体" w:eastAsia="宋体" w:cs="宋体"/>
                <w:kern w:val="0"/>
                <w:sz w:val="18"/>
                <w:szCs w:val="18"/>
              </w:rPr>
              <w:t>pH</w:t>
            </w:r>
            <w:r>
              <w:rPr>
                <w:rFonts w:hint="eastAsia" w:ascii="宋体" w:hAnsi="宋体" w:eastAsia="宋体" w:cs="宋体"/>
                <w:kern w:val="0"/>
                <w:sz w:val="18"/>
                <w:szCs w:val="18"/>
              </w:rPr>
              <w:t>值</w:t>
            </w:r>
            <w:r>
              <w:rPr>
                <w:rFonts w:hint="eastAsia" w:ascii="宋体" w:hAnsi="Times New Roman" w:eastAsia="宋体" w:cs="宋体"/>
                <w:kern w:val="0"/>
                <w:sz w:val="18"/>
                <w:szCs w:val="18"/>
              </w:rPr>
              <w:t>、化学需氧量、氨氮、悬浮物、总磷</w:t>
            </w:r>
          </w:p>
        </w:tc>
        <w:tc>
          <w:tcPr>
            <w:tcW w:w="1260" w:type="dxa"/>
            <w:vAlign w:val="center"/>
          </w:tcPr>
          <w:p w14:paraId="7CDB3643">
            <w:pPr>
              <w:widowControl/>
              <w:jc w:val="center"/>
              <w:rPr>
                <w:rFonts w:ascii="宋体" w:hAnsi="Times New Roman" w:eastAsia="宋体" w:cs="宋体"/>
                <w:kern w:val="0"/>
                <w:sz w:val="18"/>
                <w:szCs w:val="18"/>
              </w:rPr>
            </w:pPr>
            <w:r>
              <w:rPr>
                <w:rFonts w:hint="eastAsia" w:ascii="宋体" w:hAnsi="宋体" w:eastAsia="宋体" w:cs="宋体"/>
                <w:color w:val="000000"/>
                <w:kern w:val="0"/>
                <w:sz w:val="18"/>
                <w:szCs w:val="18"/>
              </w:rPr>
              <w:t>1次</w:t>
            </w:r>
            <w:r>
              <w:rPr>
                <w:rFonts w:ascii="宋体" w:hAnsi="宋体" w:eastAsia="宋体" w:cs="宋体"/>
                <w:color w:val="000000"/>
                <w:kern w:val="0"/>
                <w:sz w:val="18"/>
                <w:szCs w:val="18"/>
              </w:rPr>
              <w:t>/</w:t>
            </w:r>
            <w:r>
              <w:rPr>
                <w:rFonts w:hint="eastAsia" w:ascii="宋体" w:hAnsi="宋体" w:eastAsia="宋体" w:cs="宋体"/>
                <w:color w:val="000000"/>
                <w:kern w:val="0"/>
                <w:sz w:val="18"/>
                <w:szCs w:val="18"/>
              </w:rPr>
              <w:t>半年</w:t>
            </w:r>
          </w:p>
        </w:tc>
        <w:tc>
          <w:tcPr>
            <w:tcW w:w="876" w:type="dxa"/>
            <w:vAlign w:val="center"/>
          </w:tcPr>
          <w:p w14:paraId="5CB7FFC9">
            <w:pPr>
              <w:widowControl/>
              <w:jc w:val="center"/>
              <w:rPr>
                <w:rFonts w:ascii="宋体" w:hAnsi="Times New Roman" w:eastAsia="宋体" w:cs="宋体"/>
                <w:kern w:val="0"/>
                <w:sz w:val="18"/>
                <w:szCs w:val="18"/>
              </w:rPr>
            </w:pPr>
            <w:r>
              <w:rPr>
                <w:rFonts w:ascii="宋体" w:hAnsi="宋体" w:eastAsia="宋体" w:cs="宋体"/>
                <w:kern w:val="0"/>
                <w:sz w:val="18"/>
                <w:szCs w:val="18"/>
              </w:rPr>
              <w:t>2</w:t>
            </w:r>
          </w:p>
        </w:tc>
        <w:tc>
          <w:tcPr>
            <w:tcW w:w="1508" w:type="dxa"/>
            <w:vAlign w:val="center"/>
          </w:tcPr>
          <w:p w14:paraId="0E404705">
            <w:pPr>
              <w:widowControl/>
              <w:jc w:val="center"/>
              <w:rPr>
                <w:rFonts w:ascii="宋体" w:hAnsi="Times New Roman" w:eastAsia="宋体" w:cs="宋体"/>
                <w:kern w:val="0"/>
                <w:sz w:val="18"/>
                <w:szCs w:val="18"/>
              </w:rPr>
            </w:pPr>
            <w:r>
              <w:rPr>
                <w:rFonts w:hint="eastAsia" w:ascii="宋体" w:hAnsi="Times New Roman" w:eastAsia="宋体" w:cs="宋体"/>
                <w:kern w:val="0"/>
                <w:sz w:val="18"/>
                <w:szCs w:val="18"/>
              </w:rPr>
              <w:t>上半年5月前，下半年1</w:t>
            </w:r>
            <w:r>
              <w:rPr>
                <w:rFonts w:ascii="宋体" w:hAnsi="Times New Roman" w:eastAsia="宋体" w:cs="宋体"/>
                <w:kern w:val="0"/>
                <w:sz w:val="18"/>
                <w:szCs w:val="18"/>
              </w:rPr>
              <w:t>0</w:t>
            </w:r>
            <w:r>
              <w:rPr>
                <w:rFonts w:hint="eastAsia" w:ascii="宋体" w:hAnsi="Times New Roman" w:eastAsia="宋体" w:cs="宋体"/>
                <w:kern w:val="0"/>
                <w:sz w:val="18"/>
                <w:szCs w:val="18"/>
              </w:rPr>
              <w:t>月前</w:t>
            </w:r>
          </w:p>
        </w:tc>
      </w:tr>
      <w:bookmarkEnd w:id="8"/>
    </w:tbl>
    <w:p w14:paraId="524E6C44">
      <w:pPr>
        <w:spacing w:line="440" w:lineRule="exact"/>
        <w:jc w:val="left"/>
        <w:rPr>
          <w:rFonts w:ascii="Times New Roman" w:hAnsi="Times New Roman" w:eastAsia="宋体" w:cs="Times New Roman"/>
          <w:b/>
          <w:sz w:val="22"/>
          <w:szCs w:val="28"/>
        </w:rPr>
      </w:pPr>
      <w:r>
        <w:rPr>
          <w:rFonts w:hint="eastAsia" w:ascii="Times New Roman" w:hAnsi="Times New Roman" w:eastAsia="宋体" w:cs="Times New Roman"/>
          <w:b/>
          <w:sz w:val="22"/>
          <w:szCs w:val="28"/>
        </w:rPr>
        <w:t>表</w:t>
      </w:r>
      <w:r>
        <w:rPr>
          <w:rFonts w:hint="eastAsia" w:ascii="Times New Roman" w:hAnsi="Times New Roman" w:eastAsia="宋体" w:cs="Times New Roman"/>
          <w:b/>
          <w:sz w:val="22"/>
          <w:szCs w:val="28"/>
          <w:lang w:val="en-US" w:eastAsia="zh-CN"/>
        </w:rPr>
        <w:t>4</w:t>
      </w:r>
      <w:r>
        <w:rPr>
          <w:rFonts w:hint="eastAsia" w:ascii="Times New Roman" w:hAnsi="Times New Roman" w:eastAsia="宋体" w:cs="Times New Roman"/>
          <w:b/>
          <w:sz w:val="22"/>
          <w:szCs w:val="28"/>
        </w:rPr>
        <w:t>-</w:t>
      </w:r>
      <w:r>
        <w:rPr>
          <w:rFonts w:ascii="Times New Roman" w:hAnsi="Times New Roman" w:eastAsia="宋体" w:cs="Times New Roman"/>
          <w:b/>
          <w:sz w:val="22"/>
          <w:szCs w:val="28"/>
        </w:rPr>
        <w:t xml:space="preserve">4  </w:t>
      </w:r>
      <w:r>
        <w:rPr>
          <w:rFonts w:hint="eastAsia" w:ascii="Times New Roman" w:hAnsi="Times New Roman" w:eastAsia="宋体" w:cs="Times New Roman"/>
          <w:b/>
          <w:sz w:val="22"/>
          <w:szCs w:val="28"/>
        </w:rPr>
        <w:t>宜章县建制镇生活污水厂出水水质监测</w:t>
      </w:r>
    </w:p>
    <w:tbl>
      <w:tblPr>
        <w:tblStyle w:val="11"/>
        <w:tblpPr w:leftFromText="180" w:rightFromText="180" w:vertAnchor="text" w:horzAnchor="page" w:tblpX="1354" w:tblpY="191"/>
        <w:tblOverlap w:val="never"/>
        <w:tblW w:w="9413" w:type="dxa"/>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369"/>
        <w:gridCol w:w="2291"/>
        <w:gridCol w:w="1134"/>
        <w:gridCol w:w="2835"/>
        <w:gridCol w:w="992"/>
        <w:gridCol w:w="851"/>
        <w:gridCol w:w="941"/>
      </w:tblGrid>
      <w:tr w14:paraId="669F36E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41" w:hRule="atLeast"/>
        </w:trPr>
        <w:tc>
          <w:tcPr>
            <w:tcW w:w="369" w:type="dxa"/>
            <w:vAlign w:val="center"/>
          </w:tcPr>
          <w:p w14:paraId="7CBAE8A2">
            <w:pPr>
              <w:widowControl/>
              <w:jc w:val="center"/>
              <w:rPr>
                <w:rFonts w:ascii="宋体" w:hAnsi="Times New Roman" w:eastAsia="宋体" w:cs="宋体"/>
                <w:b/>
                <w:bCs/>
                <w:kern w:val="0"/>
                <w:szCs w:val="21"/>
              </w:rPr>
            </w:pPr>
            <w:r>
              <w:rPr>
                <w:rFonts w:hint="eastAsia" w:ascii="宋体" w:hAnsi="宋体" w:eastAsia="宋体" w:cs="宋体"/>
                <w:b/>
                <w:bCs/>
                <w:kern w:val="0"/>
                <w:szCs w:val="21"/>
              </w:rPr>
              <w:t>序号</w:t>
            </w:r>
          </w:p>
        </w:tc>
        <w:tc>
          <w:tcPr>
            <w:tcW w:w="2291" w:type="dxa"/>
            <w:vAlign w:val="center"/>
          </w:tcPr>
          <w:p w14:paraId="2798DD2A">
            <w:pPr>
              <w:widowControl/>
              <w:jc w:val="center"/>
              <w:rPr>
                <w:rFonts w:ascii="宋体" w:hAnsi="Times New Roman" w:eastAsia="宋体" w:cs="宋体"/>
                <w:b/>
                <w:bCs/>
                <w:kern w:val="0"/>
                <w:szCs w:val="21"/>
              </w:rPr>
            </w:pPr>
            <w:r>
              <w:rPr>
                <w:rFonts w:hint="eastAsia" w:ascii="宋体" w:hAnsi="宋体" w:eastAsia="宋体" w:cs="宋体"/>
                <w:b/>
                <w:bCs/>
                <w:kern w:val="0"/>
                <w:szCs w:val="21"/>
              </w:rPr>
              <w:t>监测点位</w:t>
            </w:r>
          </w:p>
        </w:tc>
        <w:tc>
          <w:tcPr>
            <w:tcW w:w="1134" w:type="dxa"/>
            <w:vAlign w:val="center"/>
          </w:tcPr>
          <w:p w14:paraId="702C6BE9">
            <w:pPr>
              <w:widowControl/>
              <w:jc w:val="center"/>
              <w:rPr>
                <w:rFonts w:ascii="宋体" w:hAnsi="Times New Roman" w:eastAsia="宋体" w:cs="宋体"/>
                <w:b/>
                <w:bCs/>
                <w:kern w:val="0"/>
                <w:szCs w:val="21"/>
              </w:rPr>
            </w:pPr>
            <w:r>
              <w:rPr>
                <w:rFonts w:hint="eastAsia" w:ascii="宋体" w:hAnsi="宋体" w:eastAsia="宋体" w:cs="宋体"/>
                <w:b/>
                <w:bCs/>
                <w:kern w:val="0"/>
                <w:szCs w:val="21"/>
              </w:rPr>
              <w:t>类型</w:t>
            </w:r>
          </w:p>
        </w:tc>
        <w:tc>
          <w:tcPr>
            <w:tcW w:w="2835" w:type="dxa"/>
            <w:vAlign w:val="center"/>
          </w:tcPr>
          <w:p w14:paraId="0BC8D22A">
            <w:pPr>
              <w:widowControl/>
              <w:jc w:val="center"/>
              <w:rPr>
                <w:rFonts w:ascii="宋体" w:hAnsi="Times New Roman" w:eastAsia="宋体" w:cs="宋体"/>
                <w:b/>
                <w:bCs/>
                <w:kern w:val="0"/>
                <w:szCs w:val="21"/>
              </w:rPr>
            </w:pPr>
            <w:r>
              <w:rPr>
                <w:rFonts w:hint="eastAsia" w:ascii="宋体" w:hAnsi="宋体" w:eastAsia="宋体" w:cs="宋体"/>
                <w:b/>
                <w:bCs/>
                <w:kern w:val="0"/>
                <w:szCs w:val="21"/>
              </w:rPr>
              <w:t>监测项目</w:t>
            </w:r>
          </w:p>
        </w:tc>
        <w:tc>
          <w:tcPr>
            <w:tcW w:w="992" w:type="dxa"/>
            <w:vAlign w:val="center"/>
          </w:tcPr>
          <w:p w14:paraId="27539A89">
            <w:pPr>
              <w:widowControl/>
              <w:jc w:val="center"/>
              <w:rPr>
                <w:rFonts w:ascii="宋体" w:hAnsi="Times New Roman" w:eastAsia="宋体" w:cs="宋体"/>
                <w:b/>
                <w:bCs/>
                <w:kern w:val="0"/>
                <w:szCs w:val="21"/>
              </w:rPr>
            </w:pPr>
            <w:r>
              <w:rPr>
                <w:rFonts w:hint="eastAsia" w:ascii="宋体" w:hAnsi="宋体" w:eastAsia="宋体" w:cs="宋体"/>
                <w:b/>
                <w:bCs/>
                <w:kern w:val="0"/>
                <w:szCs w:val="21"/>
              </w:rPr>
              <w:t>监测频率</w:t>
            </w:r>
          </w:p>
        </w:tc>
        <w:tc>
          <w:tcPr>
            <w:tcW w:w="851" w:type="dxa"/>
            <w:vAlign w:val="center"/>
          </w:tcPr>
          <w:p w14:paraId="2BC7DFFA">
            <w:pPr>
              <w:widowControl/>
              <w:jc w:val="center"/>
              <w:rPr>
                <w:rFonts w:ascii="宋体" w:hAnsi="Times New Roman" w:eastAsia="宋体" w:cs="宋体"/>
                <w:b/>
                <w:bCs/>
                <w:kern w:val="0"/>
                <w:szCs w:val="21"/>
              </w:rPr>
            </w:pPr>
            <w:r>
              <w:rPr>
                <w:rFonts w:hint="eastAsia" w:ascii="宋体" w:hAnsi="宋体" w:eastAsia="宋体" w:cs="宋体"/>
                <w:b/>
                <w:bCs/>
                <w:kern w:val="0"/>
                <w:szCs w:val="21"/>
              </w:rPr>
              <w:t>全年次数</w:t>
            </w:r>
          </w:p>
        </w:tc>
        <w:tc>
          <w:tcPr>
            <w:tcW w:w="941" w:type="dxa"/>
            <w:vAlign w:val="center"/>
          </w:tcPr>
          <w:p w14:paraId="0B1C6148">
            <w:pPr>
              <w:widowControl/>
              <w:jc w:val="center"/>
              <w:rPr>
                <w:rFonts w:ascii="宋体" w:hAnsi="Times New Roman" w:eastAsia="宋体" w:cs="宋体"/>
                <w:b/>
                <w:bCs/>
                <w:kern w:val="0"/>
                <w:szCs w:val="21"/>
              </w:rPr>
            </w:pPr>
            <w:r>
              <w:rPr>
                <w:rFonts w:hint="eastAsia" w:ascii="宋体" w:hAnsi="宋体" w:eastAsia="宋体" w:cs="宋体"/>
                <w:b/>
                <w:bCs/>
                <w:kern w:val="0"/>
                <w:szCs w:val="21"/>
              </w:rPr>
              <w:t>完成时限</w:t>
            </w:r>
          </w:p>
        </w:tc>
      </w:tr>
      <w:tr w14:paraId="22EB65F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98" w:hRule="atLeast"/>
        </w:trPr>
        <w:tc>
          <w:tcPr>
            <w:tcW w:w="369" w:type="dxa"/>
            <w:vAlign w:val="center"/>
          </w:tcPr>
          <w:p w14:paraId="1C1E90A6">
            <w:pPr>
              <w:widowControl/>
              <w:jc w:val="center"/>
              <w:rPr>
                <w:rFonts w:ascii="宋体" w:hAnsi="Times New Roman" w:eastAsia="宋体" w:cs="宋体"/>
                <w:kern w:val="0"/>
                <w:sz w:val="18"/>
                <w:szCs w:val="18"/>
              </w:rPr>
            </w:pPr>
            <w:r>
              <w:rPr>
                <w:rFonts w:ascii="宋体" w:hAnsi="宋体" w:eastAsia="宋体" w:cs="宋体"/>
                <w:kern w:val="0"/>
                <w:sz w:val="18"/>
                <w:szCs w:val="18"/>
              </w:rPr>
              <w:t>1</w:t>
            </w:r>
          </w:p>
        </w:tc>
        <w:tc>
          <w:tcPr>
            <w:tcW w:w="2291" w:type="dxa"/>
            <w:vAlign w:val="center"/>
          </w:tcPr>
          <w:p w14:paraId="21456855">
            <w:pPr>
              <w:widowControl/>
              <w:jc w:val="center"/>
              <w:rPr>
                <w:rFonts w:ascii="宋体" w:hAnsi="Times New Roman" w:eastAsia="宋体" w:cs="宋体"/>
                <w:kern w:val="0"/>
                <w:sz w:val="18"/>
                <w:szCs w:val="18"/>
              </w:rPr>
            </w:pPr>
            <w:r>
              <w:rPr>
                <w:rFonts w:hint="eastAsia" w:ascii="宋体" w:hAnsi="Times New Roman" w:eastAsia="宋体" w:cs="宋体"/>
                <w:kern w:val="0"/>
                <w:sz w:val="18"/>
                <w:szCs w:val="18"/>
              </w:rPr>
              <w:t>梅田镇生活污水处理厂</w:t>
            </w:r>
          </w:p>
        </w:tc>
        <w:tc>
          <w:tcPr>
            <w:tcW w:w="1134" w:type="dxa"/>
            <w:vAlign w:val="center"/>
          </w:tcPr>
          <w:p w14:paraId="35C041C0">
            <w:pPr>
              <w:widowControl/>
              <w:jc w:val="center"/>
              <w:rPr>
                <w:rFonts w:ascii="宋体" w:hAnsi="Times New Roman" w:eastAsia="宋体" w:cs="宋体"/>
                <w:kern w:val="0"/>
                <w:sz w:val="18"/>
                <w:szCs w:val="18"/>
              </w:rPr>
            </w:pPr>
            <w:r>
              <w:rPr>
                <w:rFonts w:hint="eastAsia" w:ascii="宋体" w:hAnsi="Times New Roman" w:eastAsia="宋体" w:cs="宋体"/>
                <w:kern w:val="0"/>
                <w:sz w:val="18"/>
                <w:szCs w:val="18"/>
              </w:rPr>
              <w:t>废水</w:t>
            </w:r>
          </w:p>
        </w:tc>
        <w:tc>
          <w:tcPr>
            <w:tcW w:w="2835" w:type="dxa"/>
            <w:vMerge w:val="restart"/>
            <w:vAlign w:val="center"/>
          </w:tcPr>
          <w:p w14:paraId="097A561B">
            <w:pPr>
              <w:widowControl/>
              <w:jc w:val="left"/>
              <w:rPr>
                <w:rFonts w:ascii="宋体" w:hAnsi="Times New Roman" w:eastAsia="宋体" w:cs="宋体"/>
                <w:kern w:val="0"/>
                <w:sz w:val="18"/>
                <w:szCs w:val="18"/>
              </w:rPr>
            </w:pPr>
            <w:r>
              <w:rPr>
                <w:rFonts w:hint="eastAsia" w:ascii="宋体" w:hAnsi="宋体" w:eastAsia="宋体" w:cs="宋体"/>
                <w:b/>
                <w:bCs/>
                <w:kern w:val="0"/>
                <w:sz w:val="18"/>
                <w:szCs w:val="18"/>
              </w:rPr>
              <w:t>出口：</w:t>
            </w:r>
            <w:r>
              <w:rPr>
                <w:rFonts w:hint="eastAsia" w:ascii="宋体" w:hAnsi="宋体" w:eastAsia="宋体" w:cs="宋体"/>
                <w:kern w:val="0"/>
                <w:sz w:val="18"/>
                <w:szCs w:val="18"/>
              </w:rPr>
              <w:t>水温、</w:t>
            </w:r>
            <w:r>
              <w:rPr>
                <w:rFonts w:ascii="宋体" w:hAnsi="宋体" w:eastAsia="宋体" w:cs="宋体"/>
                <w:color w:val="FF0000"/>
                <w:kern w:val="0"/>
                <w:sz w:val="18"/>
                <w:szCs w:val="18"/>
              </w:rPr>
              <w:t>pH</w:t>
            </w:r>
            <w:r>
              <w:rPr>
                <w:rFonts w:hint="eastAsia" w:ascii="宋体" w:hAnsi="宋体" w:eastAsia="宋体" w:cs="宋体"/>
                <w:color w:val="FF0000"/>
                <w:kern w:val="0"/>
                <w:sz w:val="18"/>
                <w:szCs w:val="18"/>
              </w:rPr>
              <w:t>值、化学需氧量、氨氮、总氮、总磷、</w:t>
            </w:r>
            <w:r>
              <w:rPr>
                <w:rFonts w:hint="eastAsia" w:ascii="宋体" w:hAnsi="宋体" w:eastAsia="宋体" w:cs="宋体"/>
                <w:kern w:val="0"/>
                <w:sz w:val="18"/>
                <w:szCs w:val="18"/>
              </w:rPr>
              <w:t xml:space="preserve">悬浮物、阴离子表面活性剂、色度、总镉、总铅、总砷、总汞、总铬、六价铬、石油类、动植物油、五日生化需氧量、粪大肠菌群、总锌、挥发酚、烷基汞、氰化物、流量 </w:t>
            </w:r>
            <w:r>
              <w:rPr>
                <w:rFonts w:ascii="宋体" w:hAnsi="宋体" w:eastAsia="宋体" w:cs="宋体"/>
                <w:kern w:val="0"/>
                <w:sz w:val="18"/>
                <w:szCs w:val="18"/>
              </w:rPr>
              <w:t xml:space="preserve">         </w:t>
            </w:r>
            <w:r>
              <w:rPr>
                <w:rFonts w:hint="eastAsia" w:ascii="宋体" w:hAnsi="宋体" w:eastAsia="宋体" w:cs="宋体"/>
                <w:b/>
                <w:bCs/>
                <w:kern w:val="0"/>
                <w:sz w:val="18"/>
                <w:szCs w:val="18"/>
              </w:rPr>
              <w:t>进口：</w:t>
            </w:r>
            <w:r>
              <w:rPr>
                <w:rFonts w:ascii="宋体" w:hAnsi="宋体" w:eastAsia="宋体" w:cs="宋体"/>
                <w:kern w:val="0"/>
                <w:sz w:val="18"/>
                <w:szCs w:val="18"/>
              </w:rPr>
              <w:t xml:space="preserve"> pH</w:t>
            </w:r>
            <w:r>
              <w:rPr>
                <w:rFonts w:hint="eastAsia" w:ascii="宋体" w:hAnsi="宋体" w:eastAsia="宋体" w:cs="宋体"/>
                <w:kern w:val="0"/>
                <w:sz w:val="18"/>
                <w:szCs w:val="18"/>
              </w:rPr>
              <w:t>值、化学需氧量、氨氮、总氮、总磷</w:t>
            </w:r>
          </w:p>
        </w:tc>
        <w:tc>
          <w:tcPr>
            <w:tcW w:w="992" w:type="dxa"/>
            <w:vMerge w:val="restart"/>
            <w:vAlign w:val="center"/>
          </w:tcPr>
          <w:p w14:paraId="75AD9E00">
            <w:pPr>
              <w:widowControl/>
              <w:jc w:val="center"/>
              <w:rPr>
                <w:rFonts w:ascii="宋体" w:hAnsi="Times New Roman" w:eastAsia="宋体" w:cs="宋体"/>
                <w:kern w:val="0"/>
                <w:sz w:val="18"/>
                <w:szCs w:val="18"/>
              </w:rPr>
            </w:pPr>
            <w:r>
              <w:rPr>
                <w:rFonts w:hint="eastAsia" w:ascii="宋体" w:hAnsi="宋体" w:eastAsia="宋体" w:cs="宋体"/>
                <w:kern w:val="0"/>
                <w:sz w:val="18"/>
                <w:szCs w:val="18"/>
              </w:rPr>
              <w:t>每季一次</w:t>
            </w:r>
          </w:p>
        </w:tc>
        <w:tc>
          <w:tcPr>
            <w:tcW w:w="851" w:type="dxa"/>
            <w:vMerge w:val="restart"/>
            <w:vAlign w:val="center"/>
          </w:tcPr>
          <w:p w14:paraId="628002CF">
            <w:pPr>
              <w:widowControl/>
              <w:jc w:val="center"/>
              <w:rPr>
                <w:rFonts w:ascii="宋体" w:hAnsi="Times New Roman" w:eastAsia="宋体" w:cs="宋体"/>
                <w:kern w:val="0"/>
                <w:sz w:val="18"/>
                <w:szCs w:val="18"/>
              </w:rPr>
            </w:pPr>
            <w:r>
              <w:rPr>
                <w:rFonts w:hint="eastAsia" w:ascii="宋体" w:hAnsi="Times New Roman" w:eastAsia="宋体" w:cs="宋体"/>
                <w:kern w:val="0"/>
                <w:sz w:val="18"/>
                <w:szCs w:val="18"/>
              </w:rPr>
              <w:t>4（含1次在线比对）</w:t>
            </w:r>
          </w:p>
        </w:tc>
        <w:tc>
          <w:tcPr>
            <w:tcW w:w="941" w:type="dxa"/>
            <w:vMerge w:val="restart"/>
            <w:vAlign w:val="center"/>
          </w:tcPr>
          <w:p w14:paraId="1AE532BE">
            <w:pPr>
              <w:widowControl/>
              <w:jc w:val="center"/>
              <w:rPr>
                <w:rFonts w:ascii="宋体" w:hAnsi="Times New Roman" w:eastAsia="宋体" w:cs="宋体"/>
                <w:kern w:val="0"/>
                <w:sz w:val="18"/>
                <w:szCs w:val="18"/>
              </w:rPr>
            </w:pPr>
            <w:r>
              <w:rPr>
                <w:rFonts w:hint="eastAsia" w:ascii="宋体" w:hAnsi="宋体" w:eastAsia="宋体" w:cs="宋体"/>
                <w:kern w:val="0"/>
                <w:sz w:val="18"/>
                <w:szCs w:val="18"/>
              </w:rPr>
              <w:t>每季第二个月</w:t>
            </w:r>
            <w:r>
              <w:rPr>
                <w:rFonts w:ascii="宋体" w:hAnsi="宋体" w:eastAsia="宋体" w:cs="宋体"/>
                <w:kern w:val="0"/>
                <w:sz w:val="18"/>
                <w:szCs w:val="18"/>
              </w:rPr>
              <w:t>25</w:t>
            </w:r>
            <w:r>
              <w:rPr>
                <w:rFonts w:hint="eastAsia" w:ascii="宋体" w:hAnsi="宋体" w:eastAsia="宋体" w:cs="宋体"/>
                <w:kern w:val="0"/>
                <w:sz w:val="18"/>
                <w:szCs w:val="18"/>
              </w:rPr>
              <w:t>日前</w:t>
            </w:r>
          </w:p>
        </w:tc>
      </w:tr>
      <w:tr w14:paraId="0F37FBB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50" w:hRule="atLeast"/>
        </w:trPr>
        <w:tc>
          <w:tcPr>
            <w:tcW w:w="369" w:type="dxa"/>
            <w:vAlign w:val="center"/>
          </w:tcPr>
          <w:p w14:paraId="24D321EA">
            <w:pPr>
              <w:widowControl/>
              <w:jc w:val="center"/>
              <w:rPr>
                <w:rFonts w:ascii="宋体" w:hAnsi="宋体" w:eastAsia="宋体" w:cs="宋体"/>
                <w:kern w:val="0"/>
                <w:sz w:val="18"/>
                <w:szCs w:val="18"/>
              </w:rPr>
            </w:pPr>
            <w:r>
              <w:rPr>
                <w:rFonts w:hint="eastAsia" w:ascii="宋体" w:hAnsi="宋体" w:eastAsia="宋体" w:cs="宋体"/>
                <w:kern w:val="0"/>
                <w:sz w:val="18"/>
                <w:szCs w:val="18"/>
              </w:rPr>
              <w:t>2</w:t>
            </w:r>
          </w:p>
        </w:tc>
        <w:tc>
          <w:tcPr>
            <w:tcW w:w="2291" w:type="dxa"/>
            <w:vAlign w:val="center"/>
          </w:tcPr>
          <w:p w14:paraId="2D95A3D6">
            <w:pPr>
              <w:widowControl/>
              <w:jc w:val="center"/>
              <w:rPr>
                <w:rFonts w:ascii="宋体" w:hAnsi="宋体" w:eastAsia="宋体" w:cs="宋体"/>
                <w:kern w:val="0"/>
                <w:sz w:val="18"/>
                <w:szCs w:val="18"/>
              </w:rPr>
            </w:pPr>
            <w:r>
              <w:rPr>
                <w:rFonts w:hint="eastAsia" w:ascii="宋体" w:hAnsi="宋体" w:eastAsia="宋体" w:cs="宋体"/>
                <w:kern w:val="0"/>
                <w:sz w:val="18"/>
                <w:szCs w:val="18"/>
              </w:rPr>
              <w:t>里田镇生活污水处理厂</w:t>
            </w:r>
          </w:p>
        </w:tc>
        <w:tc>
          <w:tcPr>
            <w:tcW w:w="1134" w:type="dxa"/>
            <w:vAlign w:val="center"/>
          </w:tcPr>
          <w:p w14:paraId="54514807">
            <w:pPr>
              <w:widowControl/>
              <w:jc w:val="center"/>
              <w:rPr>
                <w:rFonts w:ascii="宋体" w:hAnsi="Times New Roman" w:eastAsia="宋体" w:cs="宋体"/>
                <w:kern w:val="0"/>
                <w:sz w:val="18"/>
                <w:szCs w:val="18"/>
              </w:rPr>
            </w:pPr>
            <w:r>
              <w:rPr>
                <w:rFonts w:hint="eastAsia" w:ascii="宋体" w:hAnsi="Times New Roman" w:eastAsia="宋体" w:cs="宋体"/>
                <w:kern w:val="0"/>
                <w:sz w:val="18"/>
                <w:szCs w:val="18"/>
              </w:rPr>
              <w:t>废水</w:t>
            </w:r>
          </w:p>
        </w:tc>
        <w:tc>
          <w:tcPr>
            <w:tcW w:w="2835" w:type="dxa"/>
            <w:vMerge w:val="continue"/>
            <w:vAlign w:val="center"/>
          </w:tcPr>
          <w:p w14:paraId="14F958C4">
            <w:pPr>
              <w:widowControl/>
              <w:jc w:val="left"/>
              <w:rPr>
                <w:rFonts w:ascii="宋体" w:hAnsi="宋体" w:eastAsia="宋体" w:cs="宋体"/>
                <w:kern w:val="0"/>
                <w:sz w:val="18"/>
                <w:szCs w:val="18"/>
              </w:rPr>
            </w:pPr>
          </w:p>
        </w:tc>
        <w:tc>
          <w:tcPr>
            <w:tcW w:w="992" w:type="dxa"/>
            <w:vMerge w:val="continue"/>
            <w:vAlign w:val="center"/>
          </w:tcPr>
          <w:p w14:paraId="7435C135">
            <w:pPr>
              <w:widowControl/>
              <w:jc w:val="center"/>
              <w:rPr>
                <w:rFonts w:ascii="宋体" w:hAnsi="宋体" w:eastAsia="宋体" w:cs="宋体"/>
                <w:color w:val="000000"/>
                <w:kern w:val="0"/>
                <w:sz w:val="18"/>
                <w:szCs w:val="18"/>
              </w:rPr>
            </w:pPr>
          </w:p>
        </w:tc>
        <w:tc>
          <w:tcPr>
            <w:tcW w:w="851" w:type="dxa"/>
            <w:vMerge w:val="continue"/>
            <w:vAlign w:val="center"/>
          </w:tcPr>
          <w:p w14:paraId="3BD2B752">
            <w:pPr>
              <w:widowControl/>
              <w:jc w:val="center"/>
              <w:rPr>
                <w:rFonts w:ascii="宋体" w:hAnsi="宋体" w:eastAsia="宋体" w:cs="宋体"/>
                <w:kern w:val="0"/>
                <w:sz w:val="18"/>
                <w:szCs w:val="18"/>
              </w:rPr>
            </w:pPr>
          </w:p>
        </w:tc>
        <w:tc>
          <w:tcPr>
            <w:tcW w:w="941" w:type="dxa"/>
            <w:vMerge w:val="continue"/>
            <w:vAlign w:val="center"/>
          </w:tcPr>
          <w:p w14:paraId="6A8C99CB">
            <w:pPr>
              <w:widowControl/>
              <w:jc w:val="center"/>
              <w:rPr>
                <w:rFonts w:ascii="宋体" w:hAnsi="Times New Roman" w:eastAsia="宋体" w:cs="宋体"/>
                <w:kern w:val="0"/>
                <w:sz w:val="18"/>
                <w:szCs w:val="18"/>
              </w:rPr>
            </w:pPr>
          </w:p>
        </w:tc>
      </w:tr>
      <w:tr w14:paraId="5EF0232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2" w:hRule="atLeast"/>
        </w:trPr>
        <w:tc>
          <w:tcPr>
            <w:tcW w:w="369" w:type="dxa"/>
            <w:vAlign w:val="center"/>
          </w:tcPr>
          <w:p w14:paraId="08A04A56">
            <w:pPr>
              <w:widowControl/>
              <w:jc w:val="center"/>
              <w:rPr>
                <w:rFonts w:ascii="宋体" w:hAnsi="宋体" w:eastAsia="宋体" w:cs="宋体"/>
                <w:kern w:val="0"/>
                <w:sz w:val="18"/>
                <w:szCs w:val="18"/>
              </w:rPr>
            </w:pPr>
            <w:r>
              <w:rPr>
                <w:rFonts w:hint="eastAsia" w:ascii="宋体" w:hAnsi="宋体" w:eastAsia="宋体" w:cs="宋体"/>
                <w:kern w:val="0"/>
                <w:sz w:val="18"/>
                <w:szCs w:val="18"/>
              </w:rPr>
              <w:t>3</w:t>
            </w:r>
          </w:p>
        </w:tc>
        <w:tc>
          <w:tcPr>
            <w:tcW w:w="2291" w:type="dxa"/>
            <w:vAlign w:val="center"/>
          </w:tcPr>
          <w:p w14:paraId="488A48C9">
            <w:pPr>
              <w:widowControl/>
              <w:jc w:val="center"/>
              <w:rPr>
                <w:rFonts w:ascii="宋体" w:hAnsi="宋体" w:eastAsia="宋体" w:cs="宋体"/>
                <w:kern w:val="0"/>
                <w:sz w:val="18"/>
                <w:szCs w:val="18"/>
              </w:rPr>
            </w:pPr>
            <w:r>
              <w:rPr>
                <w:rFonts w:hint="eastAsia" w:ascii="宋体" w:hAnsi="宋体" w:eastAsia="宋体" w:cs="宋体"/>
                <w:kern w:val="0"/>
                <w:sz w:val="18"/>
                <w:szCs w:val="18"/>
              </w:rPr>
              <w:t>瑶岗仙镇生活污水处理厂</w:t>
            </w:r>
          </w:p>
        </w:tc>
        <w:tc>
          <w:tcPr>
            <w:tcW w:w="1134" w:type="dxa"/>
            <w:vAlign w:val="center"/>
          </w:tcPr>
          <w:p w14:paraId="1D2A227C">
            <w:pPr>
              <w:widowControl/>
              <w:jc w:val="center"/>
              <w:rPr>
                <w:rFonts w:ascii="宋体" w:hAnsi="Times New Roman" w:eastAsia="宋体" w:cs="宋体"/>
                <w:kern w:val="0"/>
                <w:sz w:val="18"/>
                <w:szCs w:val="18"/>
              </w:rPr>
            </w:pPr>
            <w:r>
              <w:rPr>
                <w:rFonts w:hint="eastAsia" w:ascii="宋体" w:hAnsi="Times New Roman" w:eastAsia="宋体" w:cs="宋体"/>
                <w:kern w:val="0"/>
                <w:sz w:val="18"/>
                <w:szCs w:val="18"/>
              </w:rPr>
              <w:t>废水</w:t>
            </w:r>
          </w:p>
        </w:tc>
        <w:tc>
          <w:tcPr>
            <w:tcW w:w="2835" w:type="dxa"/>
            <w:vMerge w:val="continue"/>
            <w:vAlign w:val="center"/>
          </w:tcPr>
          <w:p w14:paraId="73FCF65C">
            <w:pPr>
              <w:widowControl/>
              <w:jc w:val="left"/>
              <w:rPr>
                <w:rFonts w:ascii="宋体" w:hAnsi="宋体" w:eastAsia="宋体" w:cs="宋体"/>
                <w:kern w:val="0"/>
                <w:sz w:val="18"/>
                <w:szCs w:val="18"/>
              </w:rPr>
            </w:pPr>
          </w:p>
        </w:tc>
        <w:tc>
          <w:tcPr>
            <w:tcW w:w="992" w:type="dxa"/>
            <w:vMerge w:val="continue"/>
            <w:vAlign w:val="center"/>
          </w:tcPr>
          <w:p w14:paraId="42460A31">
            <w:pPr>
              <w:widowControl/>
              <w:jc w:val="center"/>
              <w:rPr>
                <w:rFonts w:ascii="宋体" w:hAnsi="宋体" w:eastAsia="宋体" w:cs="宋体"/>
                <w:color w:val="000000"/>
                <w:kern w:val="0"/>
                <w:sz w:val="18"/>
                <w:szCs w:val="18"/>
              </w:rPr>
            </w:pPr>
          </w:p>
        </w:tc>
        <w:tc>
          <w:tcPr>
            <w:tcW w:w="851" w:type="dxa"/>
            <w:vMerge w:val="continue"/>
            <w:vAlign w:val="center"/>
          </w:tcPr>
          <w:p w14:paraId="78BF2448">
            <w:pPr>
              <w:widowControl/>
              <w:jc w:val="center"/>
              <w:rPr>
                <w:rFonts w:ascii="宋体" w:hAnsi="宋体" w:eastAsia="宋体" w:cs="宋体"/>
                <w:kern w:val="0"/>
                <w:sz w:val="18"/>
                <w:szCs w:val="18"/>
              </w:rPr>
            </w:pPr>
          </w:p>
        </w:tc>
        <w:tc>
          <w:tcPr>
            <w:tcW w:w="941" w:type="dxa"/>
            <w:vMerge w:val="continue"/>
            <w:vAlign w:val="center"/>
          </w:tcPr>
          <w:p w14:paraId="28D773A6">
            <w:pPr>
              <w:widowControl/>
              <w:jc w:val="center"/>
              <w:rPr>
                <w:rFonts w:ascii="宋体" w:hAnsi="Times New Roman" w:eastAsia="宋体" w:cs="宋体"/>
                <w:kern w:val="0"/>
                <w:sz w:val="18"/>
                <w:szCs w:val="18"/>
              </w:rPr>
            </w:pPr>
          </w:p>
        </w:tc>
      </w:tr>
      <w:tr w14:paraId="4846915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8" w:hRule="atLeast"/>
        </w:trPr>
        <w:tc>
          <w:tcPr>
            <w:tcW w:w="369" w:type="dxa"/>
            <w:vAlign w:val="center"/>
          </w:tcPr>
          <w:p w14:paraId="07E3194C">
            <w:pPr>
              <w:widowControl/>
              <w:jc w:val="center"/>
              <w:rPr>
                <w:rFonts w:ascii="宋体" w:hAnsi="宋体" w:eastAsia="宋体" w:cs="宋体"/>
                <w:kern w:val="0"/>
                <w:sz w:val="18"/>
                <w:szCs w:val="18"/>
              </w:rPr>
            </w:pPr>
            <w:r>
              <w:rPr>
                <w:rFonts w:hint="eastAsia" w:ascii="宋体" w:hAnsi="宋体" w:eastAsia="宋体" w:cs="宋体"/>
                <w:kern w:val="0"/>
                <w:sz w:val="18"/>
                <w:szCs w:val="18"/>
              </w:rPr>
              <w:t>4</w:t>
            </w:r>
          </w:p>
        </w:tc>
        <w:tc>
          <w:tcPr>
            <w:tcW w:w="2291" w:type="dxa"/>
            <w:vAlign w:val="center"/>
          </w:tcPr>
          <w:p w14:paraId="0ADA303C">
            <w:pPr>
              <w:widowControl/>
              <w:jc w:val="center"/>
              <w:rPr>
                <w:rFonts w:ascii="宋体" w:hAnsi="宋体" w:eastAsia="宋体" w:cs="宋体"/>
                <w:kern w:val="0"/>
                <w:sz w:val="18"/>
                <w:szCs w:val="18"/>
              </w:rPr>
            </w:pPr>
            <w:r>
              <w:rPr>
                <w:rFonts w:hint="eastAsia" w:ascii="宋体" w:hAnsi="宋体" w:eastAsia="宋体" w:cs="宋体"/>
                <w:kern w:val="0"/>
                <w:sz w:val="18"/>
                <w:szCs w:val="18"/>
              </w:rPr>
              <w:t>白石渡生活水处理厂</w:t>
            </w:r>
          </w:p>
        </w:tc>
        <w:tc>
          <w:tcPr>
            <w:tcW w:w="1134" w:type="dxa"/>
            <w:vAlign w:val="center"/>
          </w:tcPr>
          <w:p w14:paraId="2CD94839">
            <w:pPr>
              <w:widowControl/>
              <w:jc w:val="center"/>
              <w:rPr>
                <w:rFonts w:ascii="宋体" w:hAnsi="Times New Roman" w:eastAsia="宋体" w:cs="宋体"/>
                <w:kern w:val="0"/>
                <w:sz w:val="18"/>
                <w:szCs w:val="18"/>
              </w:rPr>
            </w:pPr>
            <w:r>
              <w:rPr>
                <w:rFonts w:hint="eastAsia" w:ascii="宋体" w:hAnsi="Times New Roman" w:eastAsia="宋体" w:cs="宋体"/>
                <w:kern w:val="0"/>
                <w:sz w:val="18"/>
                <w:szCs w:val="18"/>
              </w:rPr>
              <w:t>废水</w:t>
            </w:r>
          </w:p>
        </w:tc>
        <w:tc>
          <w:tcPr>
            <w:tcW w:w="2835" w:type="dxa"/>
            <w:vMerge w:val="continue"/>
            <w:vAlign w:val="center"/>
          </w:tcPr>
          <w:p w14:paraId="0C98D3D5">
            <w:pPr>
              <w:widowControl/>
              <w:jc w:val="left"/>
              <w:rPr>
                <w:rFonts w:ascii="宋体" w:hAnsi="宋体" w:eastAsia="宋体" w:cs="宋体"/>
                <w:kern w:val="0"/>
                <w:sz w:val="18"/>
                <w:szCs w:val="18"/>
              </w:rPr>
            </w:pPr>
          </w:p>
        </w:tc>
        <w:tc>
          <w:tcPr>
            <w:tcW w:w="992" w:type="dxa"/>
            <w:vMerge w:val="continue"/>
            <w:vAlign w:val="center"/>
          </w:tcPr>
          <w:p w14:paraId="7241D732">
            <w:pPr>
              <w:widowControl/>
              <w:jc w:val="center"/>
              <w:rPr>
                <w:rFonts w:ascii="宋体" w:hAnsi="宋体" w:eastAsia="宋体" w:cs="宋体"/>
                <w:color w:val="000000"/>
                <w:kern w:val="0"/>
                <w:sz w:val="18"/>
                <w:szCs w:val="18"/>
              </w:rPr>
            </w:pPr>
          </w:p>
        </w:tc>
        <w:tc>
          <w:tcPr>
            <w:tcW w:w="851" w:type="dxa"/>
            <w:vMerge w:val="continue"/>
            <w:vAlign w:val="center"/>
          </w:tcPr>
          <w:p w14:paraId="364C3987">
            <w:pPr>
              <w:widowControl/>
              <w:jc w:val="center"/>
              <w:rPr>
                <w:rFonts w:ascii="宋体" w:hAnsi="宋体" w:eastAsia="宋体" w:cs="宋体"/>
                <w:kern w:val="0"/>
                <w:sz w:val="18"/>
                <w:szCs w:val="18"/>
              </w:rPr>
            </w:pPr>
          </w:p>
        </w:tc>
        <w:tc>
          <w:tcPr>
            <w:tcW w:w="941" w:type="dxa"/>
            <w:vMerge w:val="continue"/>
            <w:vAlign w:val="center"/>
          </w:tcPr>
          <w:p w14:paraId="60B566C7">
            <w:pPr>
              <w:widowControl/>
              <w:jc w:val="center"/>
              <w:rPr>
                <w:rFonts w:ascii="宋体" w:hAnsi="Times New Roman" w:eastAsia="宋体" w:cs="宋体"/>
                <w:kern w:val="0"/>
                <w:sz w:val="18"/>
                <w:szCs w:val="18"/>
              </w:rPr>
            </w:pPr>
          </w:p>
        </w:tc>
      </w:tr>
      <w:tr w14:paraId="76454F4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41" w:hRule="atLeast"/>
        </w:trPr>
        <w:tc>
          <w:tcPr>
            <w:tcW w:w="369" w:type="dxa"/>
            <w:vAlign w:val="center"/>
          </w:tcPr>
          <w:p w14:paraId="2FD03464">
            <w:pPr>
              <w:widowControl/>
              <w:jc w:val="center"/>
              <w:rPr>
                <w:rFonts w:ascii="宋体" w:hAnsi="宋体" w:eastAsia="宋体" w:cs="宋体"/>
                <w:kern w:val="0"/>
                <w:sz w:val="18"/>
                <w:szCs w:val="18"/>
              </w:rPr>
            </w:pPr>
            <w:r>
              <w:rPr>
                <w:rFonts w:ascii="宋体" w:hAnsi="宋体" w:eastAsia="宋体" w:cs="宋体"/>
                <w:kern w:val="0"/>
                <w:sz w:val="18"/>
                <w:szCs w:val="18"/>
              </w:rPr>
              <w:t>5</w:t>
            </w:r>
          </w:p>
        </w:tc>
        <w:tc>
          <w:tcPr>
            <w:tcW w:w="2291" w:type="dxa"/>
            <w:vAlign w:val="center"/>
          </w:tcPr>
          <w:p w14:paraId="23F50CD1">
            <w:pPr>
              <w:widowControl/>
              <w:jc w:val="center"/>
              <w:rPr>
                <w:rFonts w:ascii="宋体" w:hAnsi="宋体" w:eastAsia="宋体" w:cs="宋体"/>
                <w:kern w:val="0"/>
                <w:sz w:val="18"/>
                <w:szCs w:val="18"/>
              </w:rPr>
            </w:pPr>
            <w:r>
              <w:rPr>
                <w:rFonts w:hint="eastAsia" w:ascii="宋体" w:hAnsi="宋体" w:eastAsia="宋体" w:cs="宋体"/>
                <w:kern w:val="0"/>
                <w:sz w:val="18"/>
                <w:szCs w:val="18"/>
              </w:rPr>
              <w:t>玉溪镇新城区生活污水处理厂</w:t>
            </w:r>
          </w:p>
        </w:tc>
        <w:tc>
          <w:tcPr>
            <w:tcW w:w="1134" w:type="dxa"/>
            <w:vAlign w:val="center"/>
          </w:tcPr>
          <w:p w14:paraId="7DABAB06">
            <w:pPr>
              <w:widowControl/>
              <w:jc w:val="center"/>
              <w:rPr>
                <w:rFonts w:ascii="宋体" w:hAnsi="Times New Roman" w:eastAsia="宋体" w:cs="宋体"/>
                <w:kern w:val="0"/>
                <w:sz w:val="18"/>
                <w:szCs w:val="18"/>
              </w:rPr>
            </w:pPr>
            <w:r>
              <w:rPr>
                <w:rFonts w:hint="eastAsia" w:ascii="宋体" w:hAnsi="Times New Roman" w:eastAsia="宋体" w:cs="宋体"/>
                <w:kern w:val="0"/>
                <w:sz w:val="18"/>
                <w:szCs w:val="18"/>
              </w:rPr>
              <w:t>废水</w:t>
            </w:r>
          </w:p>
        </w:tc>
        <w:tc>
          <w:tcPr>
            <w:tcW w:w="2835" w:type="dxa"/>
            <w:vMerge w:val="continue"/>
            <w:vAlign w:val="center"/>
          </w:tcPr>
          <w:p w14:paraId="5F9952EE">
            <w:pPr>
              <w:widowControl/>
              <w:jc w:val="left"/>
              <w:rPr>
                <w:rFonts w:ascii="宋体" w:hAnsi="宋体" w:eastAsia="宋体" w:cs="宋体"/>
                <w:kern w:val="0"/>
                <w:sz w:val="18"/>
                <w:szCs w:val="18"/>
              </w:rPr>
            </w:pPr>
          </w:p>
        </w:tc>
        <w:tc>
          <w:tcPr>
            <w:tcW w:w="992" w:type="dxa"/>
            <w:vMerge w:val="continue"/>
            <w:vAlign w:val="center"/>
          </w:tcPr>
          <w:p w14:paraId="273479AE">
            <w:pPr>
              <w:widowControl/>
              <w:jc w:val="center"/>
              <w:rPr>
                <w:rFonts w:ascii="宋体" w:hAnsi="宋体" w:eastAsia="宋体" w:cs="宋体"/>
                <w:color w:val="000000"/>
                <w:kern w:val="0"/>
                <w:sz w:val="18"/>
                <w:szCs w:val="18"/>
              </w:rPr>
            </w:pPr>
          </w:p>
        </w:tc>
        <w:tc>
          <w:tcPr>
            <w:tcW w:w="851" w:type="dxa"/>
            <w:vMerge w:val="continue"/>
            <w:vAlign w:val="center"/>
          </w:tcPr>
          <w:p w14:paraId="21B3C8EB">
            <w:pPr>
              <w:widowControl/>
              <w:jc w:val="center"/>
              <w:rPr>
                <w:rFonts w:ascii="宋体" w:hAnsi="宋体" w:eastAsia="宋体" w:cs="宋体"/>
                <w:kern w:val="0"/>
                <w:sz w:val="18"/>
                <w:szCs w:val="18"/>
              </w:rPr>
            </w:pPr>
          </w:p>
        </w:tc>
        <w:tc>
          <w:tcPr>
            <w:tcW w:w="941" w:type="dxa"/>
            <w:vMerge w:val="continue"/>
            <w:vAlign w:val="center"/>
          </w:tcPr>
          <w:p w14:paraId="28BA1D7F">
            <w:pPr>
              <w:widowControl/>
              <w:jc w:val="center"/>
              <w:rPr>
                <w:rFonts w:ascii="宋体" w:hAnsi="Times New Roman" w:eastAsia="宋体" w:cs="宋体"/>
                <w:kern w:val="0"/>
                <w:sz w:val="18"/>
                <w:szCs w:val="18"/>
              </w:rPr>
            </w:pPr>
          </w:p>
        </w:tc>
      </w:tr>
      <w:tr w14:paraId="6B6D5F7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41" w:hRule="atLeast"/>
        </w:trPr>
        <w:tc>
          <w:tcPr>
            <w:tcW w:w="369" w:type="dxa"/>
            <w:vAlign w:val="center"/>
          </w:tcPr>
          <w:p w14:paraId="2476135F">
            <w:pPr>
              <w:widowControl/>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6</w:t>
            </w:r>
          </w:p>
        </w:tc>
        <w:tc>
          <w:tcPr>
            <w:tcW w:w="2291" w:type="dxa"/>
            <w:vAlign w:val="center"/>
          </w:tcPr>
          <w:p w14:paraId="58E7BE03">
            <w:pPr>
              <w:widowControl/>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一六镇生活污水处理厂</w:t>
            </w:r>
          </w:p>
        </w:tc>
        <w:tc>
          <w:tcPr>
            <w:tcW w:w="1134" w:type="dxa"/>
            <w:vAlign w:val="center"/>
          </w:tcPr>
          <w:p w14:paraId="520A90E1">
            <w:pPr>
              <w:widowControl/>
              <w:jc w:val="center"/>
              <w:rPr>
                <w:rFonts w:hint="default" w:ascii="宋体" w:hAnsi="Times New Roman" w:eastAsia="宋体" w:cs="宋体"/>
                <w:kern w:val="0"/>
                <w:sz w:val="18"/>
                <w:szCs w:val="18"/>
                <w:lang w:val="en-US" w:eastAsia="zh-CN"/>
              </w:rPr>
            </w:pPr>
            <w:r>
              <w:rPr>
                <w:rFonts w:hint="eastAsia" w:ascii="宋体" w:hAnsi="Times New Roman" w:eastAsia="宋体" w:cs="宋体"/>
                <w:kern w:val="0"/>
                <w:sz w:val="18"/>
                <w:szCs w:val="18"/>
                <w:lang w:val="en-US" w:eastAsia="zh-CN"/>
              </w:rPr>
              <w:t>废水</w:t>
            </w:r>
          </w:p>
        </w:tc>
        <w:tc>
          <w:tcPr>
            <w:tcW w:w="2835" w:type="dxa"/>
            <w:vMerge w:val="continue"/>
            <w:vAlign w:val="center"/>
          </w:tcPr>
          <w:p w14:paraId="4535E606">
            <w:pPr>
              <w:widowControl/>
              <w:jc w:val="left"/>
              <w:rPr>
                <w:rFonts w:ascii="宋体" w:hAnsi="宋体" w:eastAsia="宋体" w:cs="宋体"/>
                <w:kern w:val="0"/>
                <w:sz w:val="18"/>
                <w:szCs w:val="18"/>
              </w:rPr>
            </w:pPr>
          </w:p>
        </w:tc>
        <w:tc>
          <w:tcPr>
            <w:tcW w:w="992" w:type="dxa"/>
            <w:vMerge w:val="continue"/>
            <w:vAlign w:val="center"/>
          </w:tcPr>
          <w:p w14:paraId="4A7E8896">
            <w:pPr>
              <w:widowControl/>
              <w:jc w:val="center"/>
              <w:rPr>
                <w:rFonts w:ascii="宋体" w:hAnsi="宋体" w:eastAsia="宋体" w:cs="宋体"/>
                <w:color w:val="000000"/>
                <w:kern w:val="0"/>
                <w:sz w:val="18"/>
                <w:szCs w:val="18"/>
              </w:rPr>
            </w:pPr>
          </w:p>
        </w:tc>
        <w:tc>
          <w:tcPr>
            <w:tcW w:w="851" w:type="dxa"/>
            <w:vMerge w:val="continue"/>
            <w:vAlign w:val="center"/>
          </w:tcPr>
          <w:p w14:paraId="195910D3">
            <w:pPr>
              <w:widowControl/>
              <w:jc w:val="center"/>
              <w:rPr>
                <w:rFonts w:ascii="宋体" w:hAnsi="宋体" w:eastAsia="宋体" w:cs="宋体"/>
                <w:kern w:val="0"/>
                <w:sz w:val="18"/>
                <w:szCs w:val="18"/>
              </w:rPr>
            </w:pPr>
          </w:p>
        </w:tc>
        <w:tc>
          <w:tcPr>
            <w:tcW w:w="941" w:type="dxa"/>
            <w:vMerge w:val="continue"/>
            <w:vAlign w:val="center"/>
          </w:tcPr>
          <w:p w14:paraId="7FC65740">
            <w:pPr>
              <w:widowControl/>
              <w:jc w:val="center"/>
              <w:rPr>
                <w:rFonts w:ascii="宋体" w:hAnsi="Times New Roman" w:eastAsia="宋体" w:cs="宋体"/>
                <w:kern w:val="0"/>
                <w:sz w:val="18"/>
                <w:szCs w:val="18"/>
              </w:rPr>
            </w:pPr>
          </w:p>
        </w:tc>
      </w:tr>
    </w:tbl>
    <w:p w14:paraId="3C535707">
      <w:pPr>
        <w:rPr>
          <w:rFonts w:ascii="Times New Roman" w:hAnsi="Times New Roman" w:eastAsia="宋体" w:cs="Times New Roman"/>
          <w:b/>
        </w:rPr>
      </w:pPr>
    </w:p>
    <w:p w14:paraId="27706A2C">
      <w:pPr>
        <w:rPr>
          <w:rFonts w:ascii="Times New Roman" w:hAnsi="Times New Roman" w:eastAsia="宋体" w:cs="Times New Roman"/>
          <w:b/>
        </w:rPr>
      </w:pPr>
      <w:r>
        <w:rPr>
          <w:rFonts w:hint="eastAsia" w:ascii="Times New Roman" w:hAnsi="Times New Roman" w:eastAsia="宋体" w:cs="Times New Roman"/>
          <w:b/>
        </w:rPr>
        <w:t>表</w:t>
      </w:r>
      <w:r>
        <w:rPr>
          <w:rFonts w:hint="eastAsia" w:ascii="Times New Roman" w:hAnsi="Times New Roman" w:eastAsia="宋体" w:cs="Times New Roman"/>
          <w:b/>
          <w:lang w:val="en-US" w:eastAsia="zh-CN"/>
        </w:rPr>
        <w:t>5</w:t>
      </w:r>
      <w:r>
        <w:rPr>
          <w:rFonts w:ascii="Times New Roman" w:hAnsi="Times New Roman" w:eastAsia="宋体" w:cs="Times New Roman"/>
          <w:b/>
        </w:rPr>
        <w:t xml:space="preserve">   </w:t>
      </w:r>
      <w:r>
        <w:rPr>
          <w:rFonts w:hint="eastAsia" w:ascii="Times New Roman" w:hAnsi="Times New Roman" w:eastAsia="宋体" w:cs="Times New Roman"/>
          <w:b/>
        </w:rPr>
        <w:t>宜章县重点工业企业监测点位及频次</w:t>
      </w:r>
    </w:p>
    <w:tbl>
      <w:tblPr>
        <w:tblStyle w:val="11"/>
        <w:tblW w:w="9337"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453"/>
        <w:gridCol w:w="1295"/>
        <w:gridCol w:w="835"/>
        <w:gridCol w:w="1605"/>
        <w:gridCol w:w="3357"/>
        <w:gridCol w:w="876"/>
        <w:gridCol w:w="916"/>
      </w:tblGrid>
      <w:tr w14:paraId="1E71B72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8" w:hRule="atLeast"/>
          <w:tblHeader/>
          <w:jc w:val="center"/>
        </w:trPr>
        <w:tc>
          <w:tcPr>
            <w:tcW w:w="453" w:type="dxa"/>
            <w:shd w:val="clear" w:color="000000" w:fill="FFFFFF"/>
            <w:vAlign w:val="center"/>
          </w:tcPr>
          <w:p w14:paraId="3E18DFC9">
            <w:pPr>
              <w:widowControl/>
              <w:jc w:val="center"/>
              <w:rPr>
                <w:rFonts w:ascii="宋体" w:hAnsi="Times New Roman" w:eastAsia="宋体" w:cs="宋体"/>
                <w:b/>
                <w:bCs/>
                <w:kern w:val="0"/>
                <w:szCs w:val="21"/>
              </w:rPr>
            </w:pPr>
            <w:r>
              <w:rPr>
                <w:rFonts w:hint="eastAsia" w:ascii="宋体" w:hAnsi="宋体" w:eastAsia="宋体" w:cs="宋体"/>
                <w:b/>
                <w:bCs/>
                <w:kern w:val="0"/>
                <w:szCs w:val="21"/>
              </w:rPr>
              <w:t>序</w:t>
            </w:r>
            <w:r>
              <w:rPr>
                <w:rFonts w:ascii="Times New Roman" w:hAnsi="Times New Roman" w:eastAsia="宋体" w:cs="Times New Roman"/>
              </w:rPr>
              <mc:AlternateContent>
                <mc:Choice Requires="wps">
                  <w:drawing>
                    <wp:anchor distT="0" distB="0" distL="114300" distR="114300" simplePos="0" relativeHeight="251659264" behindDoc="0" locked="0" layoutInCell="1" allowOverlap="1">
                      <wp:simplePos x="0" y="0"/>
                      <wp:positionH relativeFrom="column">
                        <wp:posOffset>-4258310</wp:posOffset>
                      </wp:positionH>
                      <wp:positionV relativeFrom="paragraph">
                        <wp:posOffset>-5568950</wp:posOffset>
                      </wp:positionV>
                      <wp:extent cx="36830" cy="216535"/>
                      <wp:effectExtent l="0" t="0" r="0" b="0"/>
                      <wp:wrapNone/>
                      <wp:docPr id="6" name="墨迹 6"/>
                      <wp:cNvGraphicFramePr/>
                      <a:graphic xmlns:a="http://schemas.openxmlformats.org/drawingml/2006/main">
                        <a:graphicData uri="http://schemas.microsoft.com/office/word/2010/wordprocessingInk">
                          <mc:AlternateContent xmlns:a14="http://schemas.microsoft.com/office/drawing/2010/main">
                            <mc:Choice Requires="a14">
                              <w14:contentPart bwMode="clr" r:id="rId5">
                                <w14:nvContentPartPr>
                                  <w14:cNvPr id="6" name="墨迹 6"/>
                                  <w14:cNvContentPartPr/>
                                </w14:nvContentPartPr>
                                <w14:xfrm>
                                  <a:off x="0" y="0"/>
                                  <a:ext cx="36830" cy="216535"/>
                                </w14:xfrm>
                              </w14:contentPart>
                            </mc:Choice>
                          </mc:AlternateContent>
                        </a:graphicData>
                      </a:graphic>
                    </wp:anchor>
                  </w:drawing>
                </mc:Choice>
                <mc:Fallback>
                  <w:pict>
                    <v:shape id="_x0000_s1026" o:spid="_x0000_s1026" o:spt="75" style="position:absolute;left:0pt;margin-left:-335.3pt;margin-top:-438.5pt;height:17.05pt;width:2.9pt;z-index:251659264;mso-width-relative:page;mso-height-relative:page;" coordsize="21600,21600" o:gfxdata="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">
                      <v:imagedata r:id="rId6" o:title=""/>
                      <o:lock v:ext="edit"/>
                    </v:shape>
                  </w:pict>
                </mc:Fallback>
              </mc:AlternateContent>
            </w:r>
            <w:r>
              <w:rPr>
                <w:rFonts w:hint="eastAsia" w:ascii="宋体" w:hAnsi="宋体" w:eastAsia="宋体" w:cs="宋体"/>
                <w:b/>
                <w:bCs/>
                <w:kern w:val="0"/>
                <w:szCs w:val="21"/>
              </w:rPr>
              <w:t>号</w:t>
            </w:r>
          </w:p>
        </w:tc>
        <w:tc>
          <w:tcPr>
            <w:tcW w:w="1295" w:type="dxa"/>
            <w:shd w:val="clear" w:color="000000" w:fill="FFFFFF"/>
            <w:vAlign w:val="center"/>
          </w:tcPr>
          <w:p w14:paraId="0C1DDC8B">
            <w:pPr>
              <w:widowControl/>
              <w:jc w:val="center"/>
              <w:rPr>
                <w:rFonts w:ascii="宋体" w:hAnsi="Times New Roman" w:eastAsia="宋体" w:cs="宋体"/>
                <w:b/>
                <w:bCs/>
                <w:kern w:val="0"/>
                <w:szCs w:val="21"/>
              </w:rPr>
            </w:pPr>
            <w:r>
              <w:rPr>
                <w:rFonts w:hint="eastAsia" w:ascii="宋体" w:hAnsi="宋体" w:eastAsia="宋体" w:cs="宋体"/>
                <w:b/>
                <w:bCs/>
                <w:kern w:val="0"/>
                <w:szCs w:val="21"/>
              </w:rPr>
              <w:t>企业名称</w:t>
            </w:r>
          </w:p>
        </w:tc>
        <w:tc>
          <w:tcPr>
            <w:tcW w:w="835" w:type="dxa"/>
            <w:shd w:val="clear" w:color="000000" w:fill="FFFFFF"/>
            <w:vAlign w:val="center"/>
          </w:tcPr>
          <w:p w14:paraId="2E106DE3">
            <w:pPr>
              <w:widowControl/>
              <w:jc w:val="center"/>
              <w:rPr>
                <w:rFonts w:ascii="宋体" w:hAnsi="Times New Roman" w:eastAsia="宋体" w:cs="宋体"/>
                <w:b/>
                <w:bCs/>
                <w:kern w:val="0"/>
                <w:szCs w:val="21"/>
              </w:rPr>
            </w:pPr>
            <w:r>
              <w:rPr>
                <w:rFonts w:hint="eastAsia" w:ascii="宋体" w:hAnsi="宋体" w:eastAsia="宋体" w:cs="宋体"/>
                <w:b/>
                <w:bCs/>
                <w:kern w:val="0"/>
                <w:szCs w:val="21"/>
              </w:rPr>
              <w:t>监测类型</w:t>
            </w:r>
          </w:p>
        </w:tc>
        <w:tc>
          <w:tcPr>
            <w:tcW w:w="1605" w:type="dxa"/>
            <w:shd w:val="clear" w:color="000000" w:fill="FFFFFF"/>
            <w:vAlign w:val="center"/>
          </w:tcPr>
          <w:p w14:paraId="6A51D242">
            <w:pPr>
              <w:widowControl/>
              <w:jc w:val="center"/>
              <w:rPr>
                <w:rFonts w:ascii="宋体" w:hAnsi="Times New Roman" w:eastAsia="宋体" w:cs="宋体"/>
                <w:b/>
                <w:bCs/>
                <w:kern w:val="0"/>
                <w:szCs w:val="21"/>
              </w:rPr>
            </w:pPr>
            <w:r>
              <w:rPr>
                <w:rFonts w:hint="eastAsia" w:ascii="宋体" w:hAnsi="宋体" w:eastAsia="宋体" w:cs="宋体"/>
                <w:b/>
                <w:bCs/>
                <w:kern w:val="0"/>
                <w:szCs w:val="21"/>
              </w:rPr>
              <w:t>监测点名称</w:t>
            </w:r>
          </w:p>
        </w:tc>
        <w:tc>
          <w:tcPr>
            <w:tcW w:w="3357" w:type="dxa"/>
            <w:shd w:val="clear" w:color="000000" w:fill="FFFFFF"/>
            <w:vAlign w:val="center"/>
          </w:tcPr>
          <w:p w14:paraId="52D18FEC">
            <w:pPr>
              <w:widowControl/>
              <w:jc w:val="center"/>
              <w:rPr>
                <w:rFonts w:ascii="宋体" w:hAnsi="Times New Roman" w:eastAsia="宋体" w:cs="宋体"/>
                <w:b/>
                <w:bCs/>
                <w:kern w:val="0"/>
                <w:szCs w:val="21"/>
              </w:rPr>
            </w:pPr>
            <w:r>
              <w:rPr>
                <w:rFonts w:hint="eastAsia" w:ascii="宋体" w:hAnsi="宋体" w:eastAsia="宋体" w:cs="宋体"/>
                <w:b/>
                <w:bCs/>
                <w:kern w:val="0"/>
                <w:szCs w:val="21"/>
              </w:rPr>
              <w:t>监测项目</w:t>
            </w:r>
          </w:p>
        </w:tc>
        <w:tc>
          <w:tcPr>
            <w:tcW w:w="876" w:type="dxa"/>
            <w:shd w:val="clear" w:color="000000" w:fill="FFFFFF"/>
            <w:vAlign w:val="center"/>
          </w:tcPr>
          <w:p w14:paraId="5D97FC40">
            <w:pPr>
              <w:widowControl/>
              <w:jc w:val="center"/>
              <w:rPr>
                <w:rFonts w:ascii="宋体" w:hAnsi="Times New Roman" w:eastAsia="宋体" w:cs="宋体"/>
                <w:b/>
                <w:bCs/>
                <w:kern w:val="0"/>
                <w:szCs w:val="21"/>
              </w:rPr>
            </w:pPr>
            <w:r>
              <w:rPr>
                <w:rFonts w:hint="eastAsia" w:ascii="宋体" w:hAnsi="宋体" w:eastAsia="宋体" w:cs="宋体"/>
                <w:b/>
                <w:bCs/>
                <w:kern w:val="0"/>
                <w:szCs w:val="21"/>
              </w:rPr>
              <w:t>监测频次（次</w:t>
            </w:r>
            <w:r>
              <w:rPr>
                <w:rFonts w:ascii="宋体" w:hAnsi="宋体" w:eastAsia="宋体" w:cs="宋体"/>
                <w:b/>
                <w:bCs/>
                <w:kern w:val="0"/>
                <w:szCs w:val="21"/>
              </w:rPr>
              <w:t>/</w:t>
            </w:r>
            <w:r>
              <w:rPr>
                <w:rFonts w:hint="eastAsia" w:ascii="宋体" w:hAnsi="宋体" w:eastAsia="宋体" w:cs="宋体"/>
                <w:b/>
                <w:bCs/>
                <w:kern w:val="0"/>
                <w:szCs w:val="21"/>
              </w:rPr>
              <w:t>年）</w:t>
            </w:r>
          </w:p>
        </w:tc>
        <w:tc>
          <w:tcPr>
            <w:tcW w:w="916" w:type="dxa"/>
            <w:shd w:val="clear" w:color="000000" w:fill="FFFFFF"/>
            <w:vAlign w:val="center"/>
          </w:tcPr>
          <w:p w14:paraId="1E2D70E3">
            <w:pPr>
              <w:widowControl/>
              <w:jc w:val="center"/>
              <w:rPr>
                <w:rFonts w:ascii="宋体" w:hAnsi="Times New Roman" w:eastAsia="宋体" w:cs="宋体"/>
                <w:b/>
                <w:bCs/>
                <w:kern w:val="0"/>
                <w:szCs w:val="21"/>
              </w:rPr>
            </w:pPr>
            <w:r>
              <w:rPr>
                <w:rFonts w:hint="eastAsia" w:ascii="宋体" w:hAnsi="宋体" w:eastAsia="宋体" w:cs="宋体"/>
                <w:b/>
                <w:bCs/>
                <w:kern w:val="0"/>
                <w:szCs w:val="21"/>
              </w:rPr>
              <w:t>完成时限</w:t>
            </w:r>
          </w:p>
        </w:tc>
      </w:tr>
      <w:tr w14:paraId="418BA98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6" w:hRule="atLeast"/>
          <w:jc w:val="center"/>
        </w:trPr>
        <w:tc>
          <w:tcPr>
            <w:tcW w:w="453" w:type="dxa"/>
            <w:vMerge w:val="restart"/>
            <w:vAlign w:val="center"/>
          </w:tcPr>
          <w:p w14:paraId="5768102A">
            <w:pPr>
              <w:widowControl/>
              <w:jc w:val="left"/>
              <w:rPr>
                <w:rFonts w:hint="eastAsia" w:ascii="宋体" w:hAnsi="Times New Roman" w:eastAsia="宋体" w:cs="宋体"/>
                <w:b/>
                <w:bCs/>
                <w:kern w:val="0"/>
                <w:sz w:val="18"/>
                <w:szCs w:val="18"/>
                <w:lang w:val="en-US" w:eastAsia="zh-CN"/>
              </w:rPr>
            </w:pPr>
            <w:r>
              <w:rPr>
                <w:rFonts w:hint="eastAsia" w:ascii="宋体" w:hAnsi="Times New Roman" w:eastAsia="宋体" w:cs="宋体"/>
                <w:b/>
                <w:bCs/>
                <w:kern w:val="0"/>
                <w:sz w:val="18"/>
                <w:szCs w:val="18"/>
                <w:lang w:val="en-US" w:eastAsia="zh-CN"/>
              </w:rPr>
              <w:t>1</w:t>
            </w:r>
          </w:p>
        </w:tc>
        <w:tc>
          <w:tcPr>
            <w:tcW w:w="1295" w:type="dxa"/>
            <w:vMerge w:val="restart"/>
            <w:vAlign w:val="center"/>
          </w:tcPr>
          <w:p w14:paraId="690BC5D3">
            <w:pPr>
              <w:widowControl/>
              <w:jc w:val="left"/>
              <w:rPr>
                <w:rFonts w:ascii="宋体" w:hAnsi="Times New Roman" w:eastAsia="宋体" w:cs="宋体"/>
                <w:kern w:val="0"/>
                <w:sz w:val="18"/>
                <w:szCs w:val="18"/>
              </w:rPr>
            </w:pPr>
            <w:r>
              <w:rPr>
                <w:rFonts w:hint="eastAsia" w:ascii="宋体" w:hAnsi="宋体" w:eastAsia="宋体" w:cs="宋体"/>
                <w:kern w:val="0"/>
                <w:sz w:val="18"/>
                <w:szCs w:val="18"/>
              </w:rPr>
              <w:t>康达（湖南）水泥有限公司</w:t>
            </w:r>
          </w:p>
        </w:tc>
        <w:tc>
          <w:tcPr>
            <w:tcW w:w="835" w:type="dxa"/>
            <w:vMerge w:val="restart"/>
            <w:vAlign w:val="center"/>
          </w:tcPr>
          <w:p w14:paraId="178081D0">
            <w:pPr>
              <w:widowControl/>
              <w:jc w:val="left"/>
              <w:rPr>
                <w:rFonts w:hint="default" w:ascii="宋体" w:hAnsi="Times New Roman" w:eastAsia="宋体" w:cs="宋体"/>
                <w:kern w:val="0"/>
                <w:sz w:val="18"/>
                <w:szCs w:val="18"/>
                <w:lang w:val="en-US" w:eastAsia="zh-CN"/>
              </w:rPr>
            </w:pPr>
            <w:r>
              <w:rPr>
                <w:rFonts w:hint="eastAsia" w:ascii="宋体" w:hAnsi="Times New Roman" w:eastAsia="宋体" w:cs="宋体"/>
                <w:kern w:val="0"/>
                <w:sz w:val="18"/>
                <w:szCs w:val="18"/>
                <w:lang w:val="en-US" w:eastAsia="zh-CN"/>
              </w:rPr>
              <w:t>废气</w:t>
            </w:r>
          </w:p>
        </w:tc>
        <w:tc>
          <w:tcPr>
            <w:tcW w:w="1605" w:type="dxa"/>
            <w:vAlign w:val="center"/>
          </w:tcPr>
          <w:p w14:paraId="272FE2CD">
            <w:pPr>
              <w:widowControl/>
              <w:jc w:val="left"/>
              <w:rPr>
                <w:rFonts w:hint="eastAsia" w:ascii="宋体" w:hAnsi="Times New Roman" w:eastAsia="宋体" w:cs="宋体"/>
                <w:kern w:val="0"/>
                <w:sz w:val="18"/>
                <w:szCs w:val="18"/>
                <w:lang w:eastAsia="zh-CN"/>
              </w:rPr>
            </w:pPr>
            <w:r>
              <w:rPr>
                <w:rFonts w:hint="eastAsia" w:ascii="宋体" w:hAnsi="宋体" w:eastAsia="宋体" w:cs="宋体"/>
                <w:kern w:val="0"/>
                <w:sz w:val="18"/>
                <w:szCs w:val="18"/>
                <w:lang w:val="en-US" w:eastAsia="zh-CN"/>
              </w:rPr>
              <w:t>水泥</w:t>
            </w:r>
            <w:r>
              <w:rPr>
                <w:rFonts w:hint="eastAsia" w:ascii="宋体" w:hAnsi="宋体" w:eastAsia="宋体" w:cs="宋体"/>
                <w:kern w:val="0"/>
                <w:sz w:val="18"/>
                <w:szCs w:val="18"/>
              </w:rPr>
              <w:t>窑</w:t>
            </w:r>
            <w:r>
              <w:rPr>
                <w:rFonts w:hint="eastAsia" w:ascii="宋体" w:hAnsi="宋体" w:eastAsia="宋体" w:cs="宋体"/>
                <w:kern w:val="0"/>
                <w:sz w:val="18"/>
                <w:szCs w:val="18"/>
                <w:lang w:val="en-US" w:eastAsia="zh-CN"/>
              </w:rPr>
              <w:t>窑尾</w:t>
            </w:r>
            <w:r>
              <w:rPr>
                <w:rFonts w:hint="eastAsia" w:ascii="宋体" w:hAnsi="宋体" w:eastAsia="宋体" w:cs="宋体"/>
                <w:kern w:val="0"/>
                <w:sz w:val="18"/>
                <w:szCs w:val="18"/>
                <w:lang w:eastAsia="zh-CN"/>
              </w:rPr>
              <w:t>（</w:t>
            </w:r>
            <w:r>
              <w:rPr>
                <w:rFonts w:hint="eastAsia" w:ascii="宋体" w:hAnsi="宋体" w:eastAsia="宋体" w:cs="宋体"/>
                <w:kern w:val="0"/>
                <w:sz w:val="18"/>
                <w:szCs w:val="18"/>
                <w:lang w:val="en-US" w:eastAsia="zh-CN"/>
              </w:rPr>
              <w:t>DA012</w:t>
            </w:r>
            <w:r>
              <w:rPr>
                <w:rFonts w:hint="eastAsia" w:ascii="宋体" w:hAnsi="宋体" w:eastAsia="宋体" w:cs="宋体"/>
                <w:kern w:val="0"/>
                <w:sz w:val="18"/>
                <w:szCs w:val="18"/>
                <w:lang w:eastAsia="zh-CN"/>
              </w:rPr>
              <w:t>）</w:t>
            </w:r>
          </w:p>
        </w:tc>
        <w:tc>
          <w:tcPr>
            <w:tcW w:w="3357" w:type="dxa"/>
            <w:vAlign w:val="center"/>
          </w:tcPr>
          <w:p w14:paraId="51C69544">
            <w:pPr>
              <w:widowControl/>
              <w:jc w:val="left"/>
              <w:rPr>
                <w:rFonts w:ascii="宋体" w:hAnsi="Times New Roman" w:eastAsia="宋体" w:cs="宋体"/>
                <w:kern w:val="0"/>
                <w:sz w:val="18"/>
                <w:szCs w:val="18"/>
              </w:rPr>
            </w:pPr>
            <w:r>
              <w:rPr>
                <w:rFonts w:hint="eastAsia" w:ascii="宋体" w:hAnsi="宋体" w:eastAsia="宋体" w:cs="宋体"/>
                <w:kern w:val="0"/>
                <w:sz w:val="18"/>
                <w:szCs w:val="18"/>
              </w:rPr>
              <w:t>烟气量</w:t>
            </w:r>
            <w:r>
              <w:rPr>
                <w:rFonts w:hint="eastAsia" w:ascii="宋体" w:hAnsi="宋体" w:eastAsia="宋体" w:cs="宋体"/>
                <w:kern w:val="0"/>
                <w:sz w:val="18"/>
                <w:szCs w:val="18"/>
                <w:lang w:eastAsia="zh-CN"/>
              </w:rPr>
              <w:t>、</w:t>
            </w:r>
            <w:r>
              <w:rPr>
                <w:rFonts w:hint="eastAsia" w:ascii="宋体" w:hAnsi="宋体" w:eastAsia="宋体" w:cs="宋体"/>
                <w:color w:val="FF0000"/>
                <w:kern w:val="0"/>
                <w:sz w:val="18"/>
                <w:szCs w:val="18"/>
              </w:rPr>
              <w:t>颗粒物、氮氧化物、二氧化硫、</w:t>
            </w:r>
            <w:r>
              <w:rPr>
                <w:rFonts w:hint="eastAsia" w:ascii="宋体" w:hAnsi="宋体" w:eastAsia="宋体" w:cs="宋体"/>
                <w:kern w:val="0"/>
                <w:sz w:val="18"/>
                <w:szCs w:val="18"/>
              </w:rPr>
              <w:t>氟化物、汞及其化合物、氨</w:t>
            </w:r>
          </w:p>
        </w:tc>
        <w:tc>
          <w:tcPr>
            <w:tcW w:w="876" w:type="dxa"/>
            <w:vAlign w:val="center"/>
          </w:tcPr>
          <w:p w14:paraId="038AC01B">
            <w:pPr>
              <w:widowControl/>
              <w:jc w:val="center"/>
              <w:rPr>
                <w:rFonts w:ascii="宋体" w:hAnsi="宋体" w:eastAsia="宋体" w:cs="宋体"/>
                <w:kern w:val="0"/>
                <w:sz w:val="18"/>
                <w:szCs w:val="18"/>
              </w:rPr>
            </w:pPr>
            <w:r>
              <w:rPr>
                <w:rFonts w:hint="eastAsia" w:ascii="宋体" w:hAnsi="宋体" w:eastAsia="宋体" w:cs="宋体"/>
                <w:kern w:val="0"/>
                <w:sz w:val="18"/>
                <w:szCs w:val="18"/>
                <w:lang w:val="en-US" w:eastAsia="zh-CN"/>
              </w:rPr>
              <w:t>1</w:t>
            </w:r>
            <w:r>
              <w:rPr>
                <w:rFonts w:hint="eastAsia" w:ascii="宋体" w:hAnsi="宋体" w:eastAsia="宋体" w:cs="宋体"/>
                <w:kern w:val="0"/>
                <w:sz w:val="18"/>
                <w:szCs w:val="18"/>
              </w:rPr>
              <w:t>（含在线比对）</w:t>
            </w:r>
          </w:p>
        </w:tc>
        <w:tc>
          <w:tcPr>
            <w:tcW w:w="916" w:type="dxa"/>
            <w:vMerge w:val="restart"/>
            <w:vAlign w:val="center"/>
          </w:tcPr>
          <w:p w14:paraId="2E10D038">
            <w:pPr>
              <w:widowControl/>
              <w:jc w:val="left"/>
              <w:rPr>
                <w:rFonts w:ascii="宋体" w:hAnsi="Times New Roman" w:eastAsia="宋体" w:cs="宋体"/>
                <w:kern w:val="0"/>
                <w:sz w:val="18"/>
                <w:szCs w:val="18"/>
              </w:rPr>
            </w:pPr>
          </w:p>
        </w:tc>
      </w:tr>
      <w:tr w14:paraId="4F08148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6" w:hRule="atLeast"/>
          <w:jc w:val="center"/>
        </w:trPr>
        <w:tc>
          <w:tcPr>
            <w:tcW w:w="453" w:type="dxa"/>
            <w:vMerge w:val="continue"/>
            <w:vAlign w:val="center"/>
          </w:tcPr>
          <w:p w14:paraId="3436964B">
            <w:pPr>
              <w:widowControl/>
              <w:jc w:val="left"/>
              <w:rPr>
                <w:rFonts w:ascii="宋体" w:hAnsi="Times New Roman" w:eastAsia="宋体" w:cs="宋体"/>
                <w:b/>
                <w:bCs/>
                <w:kern w:val="0"/>
                <w:sz w:val="18"/>
                <w:szCs w:val="18"/>
              </w:rPr>
            </w:pPr>
          </w:p>
        </w:tc>
        <w:tc>
          <w:tcPr>
            <w:tcW w:w="1295" w:type="dxa"/>
            <w:vMerge w:val="continue"/>
            <w:vAlign w:val="center"/>
          </w:tcPr>
          <w:p w14:paraId="359D683C">
            <w:pPr>
              <w:widowControl/>
              <w:jc w:val="left"/>
              <w:rPr>
                <w:rFonts w:ascii="宋体" w:hAnsi="Times New Roman" w:eastAsia="宋体" w:cs="宋体"/>
                <w:kern w:val="0"/>
                <w:sz w:val="18"/>
                <w:szCs w:val="18"/>
              </w:rPr>
            </w:pPr>
          </w:p>
        </w:tc>
        <w:tc>
          <w:tcPr>
            <w:tcW w:w="835" w:type="dxa"/>
            <w:vMerge w:val="continue"/>
            <w:vAlign w:val="center"/>
          </w:tcPr>
          <w:p w14:paraId="34E983D9">
            <w:pPr>
              <w:widowControl/>
              <w:jc w:val="left"/>
              <w:rPr>
                <w:rFonts w:ascii="宋体" w:hAnsi="Times New Roman" w:eastAsia="宋体" w:cs="宋体"/>
                <w:kern w:val="0"/>
                <w:sz w:val="18"/>
                <w:szCs w:val="18"/>
              </w:rPr>
            </w:pPr>
          </w:p>
        </w:tc>
        <w:tc>
          <w:tcPr>
            <w:tcW w:w="1605" w:type="dxa"/>
            <w:vAlign w:val="center"/>
          </w:tcPr>
          <w:p w14:paraId="7BBAD688">
            <w:pPr>
              <w:widowControl/>
              <w:jc w:val="left"/>
              <w:rPr>
                <w:rFonts w:hint="default" w:ascii="宋体" w:hAnsi="Times New Roman" w:eastAsia="宋体" w:cs="宋体"/>
                <w:kern w:val="0"/>
                <w:sz w:val="18"/>
                <w:szCs w:val="18"/>
                <w:lang w:val="en-US" w:eastAsia="zh-CN"/>
              </w:rPr>
            </w:pPr>
            <w:r>
              <w:rPr>
                <w:rFonts w:hint="eastAsia" w:ascii="宋体" w:hAnsi="Times New Roman" w:eastAsia="宋体" w:cs="宋体"/>
                <w:kern w:val="0"/>
                <w:sz w:val="18"/>
                <w:szCs w:val="18"/>
                <w:lang w:val="en-US" w:eastAsia="zh-CN"/>
              </w:rPr>
              <w:t>球磨机（DA060）</w:t>
            </w:r>
          </w:p>
        </w:tc>
        <w:tc>
          <w:tcPr>
            <w:tcW w:w="3357" w:type="dxa"/>
            <w:vAlign w:val="center"/>
          </w:tcPr>
          <w:p w14:paraId="2344509E">
            <w:pPr>
              <w:widowControl/>
              <w:jc w:val="left"/>
              <w:rPr>
                <w:rFonts w:ascii="宋体" w:hAnsi="Times New Roman" w:eastAsia="宋体" w:cs="宋体"/>
                <w:kern w:val="0"/>
                <w:sz w:val="18"/>
                <w:szCs w:val="18"/>
              </w:rPr>
            </w:pPr>
            <w:r>
              <w:rPr>
                <w:rFonts w:hint="eastAsia" w:ascii="宋体" w:hAnsi="宋体" w:eastAsia="宋体" w:cs="宋体"/>
                <w:kern w:val="0"/>
                <w:sz w:val="18"/>
                <w:szCs w:val="18"/>
              </w:rPr>
              <w:t>烟气量</w:t>
            </w:r>
            <w:r>
              <w:rPr>
                <w:rFonts w:hint="eastAsia" w:ascii="宋体" w:hAnsi="宋体" w:eastAsia="宋体" w:cs="宋体"/>
                <w:kern w:val="0"/>
                <w:sz w:val="18"/>
                <w:szCs w:val="18"/>
                <w:lang w:eastAsia="zh-CN"/>
              </w:rPr>
              <w:t>、</w:t>
            </w:r>
            <w:r>
              <w:rPr>
                <w:rFonts w:hint="eastAsia" w:ascii="宋体" w:hAnsi="宋体" w:eastAsia="宋体" w:cs="宋体"/>
                <w:kern w:val="0"/>
                <w:sz w:val="18"/>
                <w:szCs w:val="18"/>
              </w:rPr>
              <w:t>颗粒物</w:t>
            </w:r>
          </w:p>
        </w:tc>
        <w:tc>
          <w:tcPr>
            <w:tcW w:w="876" w:type="dxa"/>
            <w:vAlign w:val="center"/>
          </w:tcPr>
          <w:p w14:paraId="0AE1F705">
            <w:pPr>
              <w:widowControl/>
              <w:jc w:val="center"/>
              <w:rPr>
                <w:rFonts w:ascii="宋体" w:hAnsi="宋体" w:eastAsia="宋体" w:cs="宋体"/>
                <w:kern w:val="0"/>
                <w:sz w:val="18"/>
                <w:szCs w:val="18"/>
              </w:rPr>
            </w:pPr>
            <w:r>
              <w:rPr>
                <w:rFonts w:hint="eastAsia" w:ascii="宋体" w:hAnsi="宋体" w:eastAsia="宋体" w:cs="宋体"/>
                <w:kern w:val="0"/>
                <w:sz w:val="18"/>
                <w:szCs w:val="18"/>
                <w:lang w:val="en-US" w:eastAsia="zh-CN"/>
              </w:rPr>
              <w:t>1</w:t>
            </w:r>
          </w:p>
        </w:tc>
        <w:tc>
          <w:tcPr>
            <w:tcW w:w="916" w:type="dxa"/>
            <w:vMerge w:val="continue"/>
            <w:vAlign w:val="center"/>
          </w:tcPr>
          <w:p w14:paraId="2BC5AB28">
            <w:pPr>
              <w:widowControl/>
              <w:jc w:val="left"/>
              <w:rPr>
                <w:rFonts w:ascii="宋体" w:hAnsi="Times New Roman" w:eastAsia="宋体" w:cs="宋体"/>
                <w:kern w:val="0"/>
                <w:sz w:val="18"/>
                <w:szCs w:val="18"/>
              </w:rPr>
            </w:pPr>
          </w:p>
        </w:tc>
      </w:tr>
      <w:tr w14:paraId="3BE8F89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6" w:hRule="atLeast"/>
          <w:jc w:val="center"/>
        </w:trPr>
        <w:tc>
          <w:tcPr>
            <w:tcW w:w="453" w:type="dxa"/>
            <w:vMerge w:val="continue"/>
            <w:vAlign w:val="center"/>
          </w:tcPr>
          <w:p w14:paraId="6A2D671E">
            <w:pPr>
              <w:widowControl/>
              <w:jc w:val="left"/>
              <w:rPr>
                <w:rFonts w:ascii="宋体" w:hAnsi="Times New Roman" w:eastAsia="宋体" w:cs="宋体"/>
                <w:b/>
                <w:bCs/>
                <w:kern w:val="0"/>
                <w:sz w:val="18"/>
                <w:szCs w:val="18"/>
              </w:rPr>
            </w:pPr>
          </w:p>
        </w:tc>
        <w:tc>
          <w:tcPr>
            <w:tcW w:w="1295" w:type="dxa"/>
            <w:vMerge w:val="continue"/>
            <w:vAlign w:val="center"/>
          </w:tcPr>
          <w:p w14:paraId="456692A6">
            <w:pPr>
              <w:widowControl/>
              <w:jc w:val="left"/>
              <w:rPr>
                <w:rFonts w:ascii="宋体" w:hAnsi="Times New Roman" w:eastAsia="宋体" w:cs="宋体"/>
                <w:kern w:val="0"/>
                <w:sz w:val="18"/>
                <w:szCs w:val="18"/>
              </w:rPr>
            </w:pPr>
          </w:p>
        </w:tc>
        <w:tc>
          <w:tcPr>
            <w:tcW w:w="835" w:type="dxa"/>
            <w:vMerge w:val="continue"/>
            <w:vAlign w:val="center"/>
          </w:tcPr>
          <w:p w14:paraId="078A7E0C">
            <w:pPr>
              <w:widowControl/>
              <w:jc w:val="left"/>
              <w:rPr>
                <w:rFonts w:ascii="宋体" w:hAnsi="Times New Roman" w:eastAsia="宋体" w:cs="宋体"/>
                <w:kern w:val="0"/>
                <w:sz w:val="18"/>
                <w:szCs w:val="18"/>
              </w:rPr>
            </w:pPr>
          </w:p>
        </w:tc>
        <w:tc>
          <w:tcPr>
            <w:tcW w:w="1605" w:type="dxa"/>
            <w:vAlign w:val="center"/>
          </w:tcPr>
          <w:p w14:paraId="2E9A460D">
            <w:pPr>
              <w:widowControl/>
              <w:jc w:val="left"/>
              <w:rPr>
                <w:rFonts w:hint="eastAsia" w:ascii="宋体" w:hAnsi="Times New Roman" w:eastAsia="宋体" w:cs="宋体"/>
                <w:kern w:val="0"/>
                <w:sz w:val="18"/>
                <w:szCs w:val="18"/>
                <w:lang w:val="en-US" w:eastAsia="zh-CN"/>
              </w:rPr>
            </w:pPr>
            <w:r>
              <w:rPr>
                <w:rFonts w:hint="eastAsia" w:ascii="宋体" w:hAnsi="宋体" w:eastAsia="宋体" w:cs="宋体"/>
                <w:kern w:val="0"/>
                <w:sz w:val="18"/>
                <w:szCs w:val="18"/>
              </w:rPr>
              <w:t>破碎</w:t>
            </w:r>
            <w:r>
              <w:rPr>
                <w:rFonts w:hint="eastAsia" w:ascii="宋体" w:hAnsi="宋体" w:eastAsia="宋体" w:cs="宋体"/>
                <w:kern w:val="0"/>
                <w:sz w:val="18"/>
                <w:szCs w:val="18"/>
                <w:lang w:val="en-US" w:eastAsia="zh-CN"/>
              </w:rPr>
              <w:t>机（DA001）</w:t>
            </w:r>
          </w:p>
        </w:tc>
        <w:tc>
          <w:tcPr>
            <w:tcW w:w="3357" w:type="dxa"/>
            <w:vAlign w:val="center"/>
          </w:tcPr>
          <w:p w14:paraId="395F710A">
            <w:pPr>
              <w:widowControl/>
              <w:jc w:val="left"/>
              <w:rPr>
                <w:rFonts w:ascii="宋体" w:hAnsi="Times New Roman" w:eastAsia="宋体" w:cs="宋体"/>
                <w:kern w:val="0"/>
                <w:sz w:val="18"/>
                <w:szCs w:val="18"/>
              </w:rPr>
            </w:pPr>
            <w:r>
              <w:rPr>
                <w:rFonts w:hint="eastAsia" w:ascii="宋体" w:hAnsi="宋体" w:eastAsia="宋体" w:cs="宋体"/>
                <w:kern w:val="0"/>
                <w:sz w:val="18"/>
                <w:szCs w:val="18"/>
              </w:rPr>
              <w:t>烟气量、颗粒物</w:t>
            </w:r>
          </w:p>
        </w:tc>
        <w:tc>
          <w:tcPr>
            <w:tcW w:w="876" w:type="dxa"/>
            <w:vAlign w:val="center"/>
          </w:tcPr>
          <w:p w14:paraId="5BD5E55F">
            <w:pPr>
              <w:widowControl/>
              <w:jc w:val="center"/>
              <w:rPr>
                <w:rFonts w:ascii="宋体" w:hAnsi="宋体" w:eastAsia="宋体" w:cs="宋体"/>
                <w:kern w:val="0"/>
                <w:sz w:val="18"/>
                <w:szCs w:val="18"/>
              </w:rPr>
            </w:pPr>
            <w:r>
              <w:rPr>
                <w:rFonts w:hint="eastAsia" w:ascii="宋体" w:hAnsi="宋体" w:eastAsia="宋体" w:cs="宋体"/>
                <w:kern w:val="0"/>
                <w:sz w:val="18"/>
                <w:szCs w:val="18"/>
                <w:lang w:val="en-US" w:eastAsia="zh-CN"/>
              </w:rPr>
              <w:t>1</w:t>
            </w:r>
          </w:p>
        </w:tc>
        <w:tc>
          <w:tcPr>
            <w:tcW w:w="916" w:type="dxa"/>
            <w:vMerge w:val="continue"/>
            <w:vAlign w:val="center"/>
          </w:tcPr>
          <w:p w14:paraId="5ACBB0A4">
            <w:pPr>
              <w:widowControl/>
              <w:jc w:val="left"/>
              <w:rPr>
                <w:rFonts w:ascii="宋体" w:hAnsi="Times New Roman" w:eastAsia="宋体" w:cs="宋体"/>
                <w:kern w:val="0"/>
                <w:sz w:val="18"/>
                <w:szCs w:val="18"/>
              </w:rPr>
            </w:pPr>
          </w:p>
        </w:tc>
      </w:tr>
      <w:tr w14:paraId="1E62252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6" w:hRule="atLeast"/>
          <w:jc w:val="center"/>
        </w:trPr>
        <w:tc>
          <w:tcPr>
            <w:tcW w:w="453" w:type="dxa"/>
            <w:vMerge w:val="continue"/>
            <w:vAlign w:val="center"/>
          </w:tcPr>
          <w:p w14:paraId="3CBD5162">
            <w:pPr>
              <w:widowControl/>
              <w:jc w:val="left"/>
              <w:rPr>
                <w:rFonts w:ascii="宋体" w:hAnsi="Times New Roman" w:eastAsia="宋体" w:cs="宋体"/>
                <w:b/>
                <w:bCs/>
                <w:kern w:val="0"/>
                <w:sz w:val="18"/>
                <w:szCs w:val="18"/>
              </w:rPr>
            </w:pPr>
          </w:p>
        </w:tc>
        <w:tc>
          <w:tcPr>
            <w:tcW w:w="1295" w:type="dxa"/>
            <w:vMerge w:val="continue"/>
            <w:vAlign w:val="center"/>
          </w:tcPr>
          <w:p w14:paraId="207E9EF7">
            <w:pPr>
              <w:widowControl/>
              <w:jc w:val="left"/>
              <w:rPr>
                <w:rFonts w:ascii="宋体" w:hAnsi="Times New Roman" w:eastAsia="宋体" w:cs="宋体"/>
                <w:kern w:val="0"/>
                <w:sz w:val="18"/>
                <w:szCs w:val="18"/>
              </w:rPr>
            </w:pPr>
          </w:p>
        </w:tc>
        <w:tc>
          <w:tcPr>
            <w:tcW w:w="835" w:type="dxa"/>
            <w:vMerge w:val="continue"/>
            <w:vAlign w:val="center"/>
          </w:tcPr>
          <w:p w14:paraId="369FA15A">
            <w:pPr>
              <w:widowControl/>
              <w:jc w:val="left"/>
              <w:rPr>
                <w:rFonts w:ascii="宋体" w:hAnsi="Times New Roman" w:eastAsia="宋体" w:cs="宋体"/>
                <w:kern w:val="0"/>
                <w:sz w:val="18"/>
                <w:szCs w:val="18"/>
              </w:rPr>
            </w:pPr>
          </w:p>
        </w:tc>
        <w:tc>
          <w:tcPr>
            <w:tcW w:w="1605" w:type="dxa"/>
            <w:vAlign w:val="center"/>
          </w:tcPr>
          <w:p w14:paraId="6BD2E7D7">
            <w:pPr>
              <w:widowControl/>
              <w:jc w:val="left"/>
              <w:rPr>
                <w:rFonts w:hint="eastAsia" w:ascii="宋体" w:hAnsi="Times New Roman" w:eastAsia="宋体" w:cs="宋体"/>
                <w:kern w:val="0"/>
                <w:sz w:val="18"/>
                <w:szCs w:val="18"/>
                <w:lang w:eastAsia="zh-CN"/>
              </w:rPr>
            </w:pPr>
            <w:r>
              <w:rPr>
                <w:rFonts w:hint="eastAsia" w:ascii="宋体" w:hAnsi="宋体" w:eastAsia="宋体" w:cs="宋体"/>
                <w:kern w:val="0"/>
                <w:sz w:val="18"/>
                <w:szCs w:val="18"/>
              </w:rPr>
              <w:t>生料均化库</w:t>
            </w:r>
            <w:r>
              <w:rPr>
                <w:rFonts w:hint="eastAsia" w:ascii="宋体" w:hAnsi="宋体" w:eastAsia="宋体" w:cs="宋体"/>
                <w:kern w:val="0"/>
                <w:sz w:val="18"/>
                <w:szCs w:val="18"/>
                <w:lang w:eastAsia="zh-CN"/>
              </w:rPr>
              <w:t>（</w:t>
            </w:r>
            <w:r>
              <w:rPr>
                <w:rFonts w:hint="eastAsia" w:ascii="宋体" w:hAnsi="宋体" w:eastAsia="宋体" w:cs="宋体"/>
                <w:kern w:val="0"/>
                <w:sz w:val="18"/>
                <w:szCs w:val="18"/>
                <w:lang w:val="en-US" w:eastAsia="zh-CN"/>
              </w:rPr>
              <w:t>DA050</w:t>
            </w:r>
            <w:r>
              <w:rPr>
                <w:rFonts w:hint="eastAsia" w:ascii="宋体" w:hAnsi="宋体" w:eastAsia="宋体" w:cs="宋体"/>
                <w:kern w:val="0"/>
                <w:sz w:val="18"/>
                <w:szCs w:val="18"/>
                <w:lang w:eastAsia="zh-CN"/>
              </w:rPr>
              <w:t>）</w:t>
            </w:r>
          </w:p>
        </w:tc>
        <w:tc>
          <w:tcPr>
            <w:tcW w:w="3357" w:type="dxa"/>
            <w:vAlign w:val="center"/>
          </w:tcPr>
          <w:p w14:paraId="3245081D">
            <w:pPr>
              <w:widowControl/>
              <w:jc w:val="left"/>
              <w:rPr>
                <w:rFonts w:ascii="宋体" w:hAnsi="Times New Roman" w:eastAsia="宋体" w:cs="宋体"/>
                <w:kern w:val="0"/>
                <w:sz w:val="18"/>
                <w:szCs w:val="18"/>
              </w:rPr>
            </w:pPr>
            <w:r>
              <w:rPr>
                <w:rFonts w:hint="eastAsia" w:ascii="宋体" w:hAnsi="宋体" w:eastAsia="宋体" w:cs="宋体"/>
                <w:kern w:val="0"/>
                <w:sz w:val="18"/>
                <w:szCs w:val="18"/>
              </w:rPr>
              <w:t>烟气量、颗粒物</w:t>
            </w:r>
          </w:p>
        </w:tc>
        <w:tc>
          <w:tcPr>
            <w:tcW w:w="876" w:type="dxa"/>
            <w:vAlign w:val="center"/>
          </w:tcPr>
          <w:p w14:paraId="4B97FE29">
            <w:pPr>
              <w:widowControl/>
              <w:jc w:val="center"/>
              <w:rPr>
                <w:rFonts w:ascii="宋体" w:hAnsi="宋体" w:eastAsia="宋体" w:cs="宋体"/>
                <w:kern w:val="0"/>
                <w:sz w:val="18"/>
                <w:szCs w:val="18"/>
              </w:rPr>
            </w:pPr>
            <w:r>
              <w:rPr>
                <w:rFonts w:hint="eastAsia" w:ascii="宋体" w:hAnsi="宋体" w:eastAsia="宋体" w:cs="宋体"/>
                <w:kern w:val="0"/>
                <w:sz w:val="18"/>
                <w:szCs w:val="18"/>
                <w:lang w:val="en-US" w:eastAsia="zh-CN"/>
              </w:rPr>
              <w:t>1</w:t>
            </w:r>
          </w:p>
        </w:tc>
        <w:tc>
          <w:tcPr>
            <w:tcW w:w="916" w:type="dxa"/>
            <w:vMerge w:val="continue"/>
            <w:vAlign w:val="center"/>
          </w:tcPr>
          <w:p w14:paraId="6F37265A">
            <w:pPr>
              <w:widowControl/>
              <w:jc w:val="left"/>
              <w:rPr>
                <w:rFonts w:ascii="宋体" w:hAnsi="Times New Roman" w:eastAsia="宋体" w:cs="宋体"/>
                <w:kern w:val="0"/>
                <w:sz w:val="18"/>
                <w:szCs w:val="18"/>
              </w:rPr>
            </w:pPr>
          </w:p>
        </w:tc>
      </w:tr>
      <w:tr w14:paraId="61161CA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6" w:hRule="atLeast"/>
          <w:jc w:val="center"/>
        </w:trPr>
        <w:tc>
          <w:tcPr>
            <w:tcW w:w="453" w:type="dxa"/>
            <w:vMerge w:val="continue"/>
            <w:vAlign w:val="center"/>
          </w:tcPr>
          <w:p w14:paraId="2CB38E6A">
            <w:pPr>
              <w:widowControl/>
              <w:jc w:val="left"/>
              <w:rPr>
                <w:rFonts w:ascii="宋体" w:hAnsi="Times New Roman" w:eastAsia="宋体" w:cs="宋体"/>
                <w:b/>
                <w:bCs/>
                <w:kern w:val="0"/>
                <w:sz w:val="18"/>
                <w:szCs w:val="18"/>
              </w:rPr>
            </w:pPr>
          </w:p>
        </w:tc>
        <w:tc>
          <w:tcPr>
            <w:tcW w:w="1295" w:type="dxa"/>
            <w:vMerge w:val="continue"/>
            <w:vAlign w:val="center"/>
          </w:tcPr>
          <w:p w14:paraId="45169CD1">
            <w:pPr>
              <w:widowControl/>
              <w:jc w:val="left"/>
              <w:rPr>
                <w:rFonts w:ascii="宋体" w:hAnsi="Times New Roman" w:eastAsia="宋体" w:cs="宋体"/>
                <w:kern w:val="0"/>
                <w:sz w:val="18"/>
                <w:szCs w:val="18"/>
              </w:rPr>
            </w:pPr>
          </w:p>
        </w:tc>
        <w:tc>
          <w:tcPr>
            <w:tcW w:w="835" w:type="dxa"/>
            <w:vMerge w:val="continue"/>
            <w:vAlign w:val="center"/>
          </w:tcPr>
          <w:p w14:paraId="00335235">
            <w:pPr>
              <w:widowControl/>
              <w:jc w:val="left"/>
              <w:rPr>
                <w:rFonts w:ascii="宋体" w:hAnsi="Times New Roman" w:eastAsia="宋体" w:cs="宋体"/>
                <w:kern w:val="0"/>
                <w:sz w:val="18"/>
                <w:szCs w:val="18"/>
              </w:rPr>
            </w:pPr>
          </w:p>
        </w:tc>
        <w:tc>
          <w:tcPr>
            <w:tcW w:w="1605" w:type="dxa"/>
            <w:vAlign w:val="center"/>
          </w:tcPr>
          <w:p w14:paraId="2230C6BE">
            <w:pPr>
              <w:widowControl/>
              <w:jc w:val="left"/>
              <w:rPr>
                <w:rFonts w:hint="eastAsia" w:ascii="宋体" w:hAnsi="Times New Roman" w:eastAsia="宋体" w:cs="宋体"/>
                <w:kern w:val="0"/>
                <w:sz w:val="18"/>
                <w:szCs w:val="18"/>
                <w:lang w:val="en-US" w:eastAsia="zh-CN"/>
              </w:rPr>
            </w:pPr>
            <w:r>
              <w:rPr>
                <w:rFonts w:hint="eastAsia" w:ascii="宋体" w:hAnsi="宋体" w:eastAsia="宋体" w:cs="宋体"/>
                <w:kern w:val="0"/>
                <w:sz w:val="18"/>
                <w:szCs w:val="18"/>
              </w:rPr>
              <w:t>水泥配料</w:t>
            </w:r>
            <w:r>
              <w:rPr>
                <w:rFonts w:hint="eastAsia" w:ascii="宋体" w:hAnsi="宋体" w:eastAsia="宋体" w:cs="宋体"/>
                <w:kern w:val="0"/>
                <w:sz w:val="18"/>
                <w:szCs w:val="18"/>
                <w:lang w:val="en-US" w:eastAsia="zh-CN"/>
              </w:rPr>
              <w:t>仓（DA033）</w:t>
            </w:r>
          </w:p>
        </w:tc>
        <w:tc>
          <w:tcPr>
            <w:tcW w:w="3357" w:type="dxa"/>
            <w:vAlign w:val="center"/>
          </w:tcPr>
          <w:p w14:paraId="0CC4DB33">
            <w:pPr>
              <w:widowControl/>
              <w:jc w:val="left"/>
              <w:rPr>
                <w:rFonts w:ascii="宋体" w:hAnsi="Times New Roman" w:eastAsia="宋体" w:cs="宋体"/>
                <w:kern w:val="0"/>
                <w:sz w:val="18"/>
                <w:szCs w:val="18"/>
              </w:rPr>
            </w:pPr>
            <w:r>
              <w:rPr>
                <w:rFonts w:hint="eastAsia" w:ascii="宋体" w:hAnsi="宋体" w:eastAsia="宋体" w:cs="宋体"/>
                <w:kern w:val="0"/>
                <w:sz w:val="18"/>
                <w:szCs w:val="18"/>
              </w:rPr>
              <w:t>烟气量、颗粒物</w:t>
            </w:r>
          </w:p>
        </w:tc>
        <w:tc>
          <w:tcPr>
            <w:tcW w:w="876" w:type="dxa"/>
            <w:vAlign w:val="center"/>
          </w:tcPr>
          <w:p w14:paraId="2381759B">
            <w:pPr>
              <w:widowControl/>
              <w:jc w:val="center"/>
              <w:rPr>
                <w:rFonts w:ascii="宋体" w:hAnsi="宋体" w:eastAsia="宋体" w:cs="宋体"/>
                <w:kern w:val="0"/>
                <w:sz w:val="18"/>
                <w:szCs w:val="18"/>
              </w:rPr>
            </w:pPr>
            <w:r>
              <w:rPr>
                <w:rFonts w:hint="eastAsia" w:ascii="宋体" w:hAnsi="宋体" w:eastAsia="宋体" w:cs="宋体"/>
                <w:kern w:val="0"/>
                <w:sz w:val="18"/>
                <w:szCs w:val="18"/>
                <w:lang w:val="en-US" w:eastAsia="zh-CN"/>
              </w:rPr>
              <w:t>1</w:t>
            </w:r>
          </w:p>
        </w:tc>
        <w:tc>
          <w:tcPr>
            <w:tcW w:w="916" w:type="dxa"/>
            <w:vMerge w:val="continue"/>
            <w:vAlign w:val="center"/>
          </w:tcPr>
          <w:p w14:paraId="6574BB65">
            <w:pPr>
              <w:widowControl/>
              <w:jc w:val="left"/>
              <w:rPr>
                <w:rFonts w:ascii="宋体" w:hAnsi="Times New Roman" w:eastAsia="宋体" w:cs="宋体"/>
                <w:kern w:val="0"/>
                <w:sz w:val="18"/>
                <w:szCs w:val="18"/>
              </w:rPr>
            </w:pPr>
          </w:p>
        </w:tc>
      </w:tr>
      <w:tr w14:paraId="58DC9A9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6" w:hRule="atLeast"/>
          <w:jc w:val="center"/>
        </w:trPr>
        <w:tc>
          <w:tcPr>
            <w:tcW w:w="453" w:type="dxa"/>
            <w:vMerge w:val="continue"/>
            <w:vAlign w:val="center"/>
          </w:tcPr>
          <w:p w14:paraId="2508B9D8">
            <w:pPr>
              <w:widowControl/>
              <w:jc w:val="left"/>
              <w:rPr>
                <w:rFonts w:ascii="宋体" w:hAnsi="Times New Roman" w:eastAsia="宋体" w:cs="宋体"/>
                <w:b/>
                <w:bCs/>
                <w:kern w:val="0"/>
                <w:sz w:val="18"/>
                <w:szCs w:val="18"/>
              </w:rPr>
            </w:pPr>
          </w:p>
        </w:tc>
        <w:tc>
          <w:tcPr>
            <w:tcW w:w="1295" w:type="dxa"/>
            <w:vMerge w:val="continue"/>
            <w:vAlign w:val="center"/>
          </w:tcPr>
          <w:p w14:paraId="6CB2A40A">
            <w:pPr>
              <w:widowControl/>
              <w:jc w:val="left"/>
              <w:rPr>
                <w:rFonts w:ascii="宋体" w:hAnsi="Times New Roman" w:eastAsia="宋体" w:cs="宋体"/>
                <w:kern w:val="0"/>
                <w:sz w:val="18"/>
                <w:szCs w:val="18"/>
              </w:rPr>
            </w:pPr>
          </w:p>
        </w:tc>
        <w:tc>
          <w:tcPr>
            <w:tcW w:w="835" w:type="dxa"/>
            <w:vMerge w:val="continue"/>
            <w:vAlign w:val="center"/>
          </w:tcPr>
          <w:p w14:paraId="41DDDA1B">
            <w:pPr>
              <w:widowControl/>
              <w:jc w:val="left"/>
              <w:rPr>
                <w:rFonts w:ascii="宋体" w:hAnsi="Times New Roman" w:eastAsia="宋体" w:cs="宋体"/>
                <w:kern w:val="0"/>
                <w:sz w:val="18"/>
                <w:szCs w:val="18"/>
              </w:rPr>
            </w:pPr>
          </w:p>
        </w:tc>
        <w:tc>
          <w:tcPr>
            <w:tcW w:w="1605" w:type="dxa"/>
            <w:vAlign w:val="center"/>
          </w:tcPr>
          <w:p w14:paraId="097543E9">
            <w:pPr>
              <w:widowControl/>
              <w:jc w:val="left"/>
              <w:rPr>
                <w:rFonts w:hint="default" w:ascii="宋体" w:hAnsi="Times New Roman" w:eastAsia="宋体" w:cs="宋体"/>
                <w:kern w:val="0"/>
                <w:sz w:val="18"/>
                <w:szCs w:val="18"/>
                <w:lang w:val="en-US" w:eastAsia="zh-CN"/>
              </w:rPr>
            </w:pPr>
            <w:r>
              <w:rPr>
                <w:rFonts w:hint="eastAsia" w:ascii="宋体" w:hAnsi="宋体" w:eastAsia="宋体" w:cs="宋体"/>
                <w:kern w:val="0"/>
                <w:sz w:val="18"/>
                <w:szCs w:val="18"/>
                <w:lang w:val="en-US" w:eastAsia="zh-CN"/>
              </w:rPr>
              <w:t>立式</w:t>
            </w:r>
            <w:r>
              <w:rPr>
                <w:rFonts w:hint="eastAsia" w:ascii="宋体" w:hAnsi="宋体" w:eastAsia="宋体" w:cs="宋体"/>
                <w:kern w:val="0"/>
                <w:sz w:val="18"/>
                <w:szCs w:val="18"/>
              </w:rPr>
              <w:t>水泥磨</w:t>
            </w:r>
            <w:r>
              <w:rPr>
                <w:rFonts w:hint="eastAsia" w:ascii="宋体" w:hAnsi="宋体" w:eastAsia="宋体" w:cs="宋体"/>
                <w:kern w:val="0"/>
                <w:sz w:val="18"/>
                <w:szCs w:val="18"/>
                <w:lang w:val="en-US" w:eastAsia="zh-CN"/>
              </w:rPr>
              <w:t>(DA062)</w:t>
            </w:r>
          </w:p>
        </w:tc>
        <w:tc>
          <w:tcPr>
            <w:tcW w:w="3357" w:type="dxa"/>
            <w:vAlign w:val="center"/>
          </w:tcPr>
          <w:p w14:paraId="404DB597">
            <w:pPr>
              <w:widowControl/>
              <w:jc w:val="left"/>
              <w:rPr>
                <w:rFonts w:ascii="宋体" w:hAnsi="Times New Roman" w:eastAsia="宋体" w:cs="宋体"/>
                <w:kern w:val="0"/>
                <w:sz w:val="18"/>
                <w:szCs w:val="18"/>
              </w:rPr>
            </w:pPr>
            <w:r>
              <w:rPr>
                <w:rFonts w:hint="eastAsia" w:ascii="宋体" w:hAnsi="宋体" w:eastAsia="宋体" w:cs="宋体"/>
                <w:kern w:val="0"/>
                <w:sz w:val="18"/>
                <w:szCs w:val="18"/>
              </w:rPr>
              <w:t>烟气量、颗粒物</w:t>
            </w:r>
          </w:p>
        </w:tc>
        <w:tc>
          <w:tcPr>
            <w:tcW w:w="876" w:type="dxa"/>
            <w:vAlign w:val="center"/>
          </w:tcPr>
          <w:p w14:paraId="2D8BBB15">
            <w:pPr>
              <w:widowControl/>
              <w:jc w:val="center"/>
              <w:rPr>
                <w:rFonts w:ascii="宋体" w:hAnsi="宋体" w:eastAsia="宋体" w:cs="宋体"/>
                <w:kern w:val="0"/>
                <w:sz w:val="18"/>
                <w:szCs w:val="18"/>
              </w:rPr>
            </w:pPr>
            <w:r>
              <w:rPr>
                <w:rFonts w:hint="eastAsia" w:ascii="宋体" w:hAnsi="宋体" w:eastAsia="宋体" w:cs="宋体"/>
                <w:kern w:val="0"/>
                <w:sz w:val="18"/>
                <w:szCs w:val="18"/>
                <w:lang w:val="en-US" w:eastAsia="zh-CN"/>
              </w:rPr>
              <w:t>1</w:t>
            </w:r>
          </w:p>
        </w:tc>
        <w:tc>
          <w:tcPr>
            <w:tcW w:w="916" w:type="dxa"/>
            <w:vMerge w:val="continue"/>
            <w:vAlign w:val="center"/>
          </w:tcPr>
          <w:p w14:paraId="65766842">
            <w:pPr>
              <w:widowControl/>
              <w:jc w:val="left"/>
              <w:rPr>
                <w:rFonts w:ascii="宋体" w:hAnsi="Times New Roman" w:eastAsia="宋体" w:cs="宋体"/>
                <w:kern w:val="0"/>
                <w:sz w:val="18"/>
                <w:szCs w:val="18"/>
              </w:rPr>
            </w:pPr>
          </w:p>
        </w:tc>
      </w:tr>
      <w:tr w14:paraId="359DB0B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6" w:hRule="atLeast"/>
          <w:jc w:val="center"/>
        </w:trPr>
        <w:tc>
          <w:tcPr>
            <w:tcW w:w="453" w:type="dxa"/>
            <w:vMerge w:val="continue"/>
            <w:vAlign w:val="center"/>
          </w:tcPr>
          <w:p w14:paraId="57E18CE5">
            <w:pPr>
              <w:widowControl/>
              <w:jc w:val="left"/>
              <w:rPr>
                <w:rFonts w:ascii="宋体" w:hAnsi="Times New Roman" w:eastAsia="宋体" w:cs="宋体"/>
                <w:b/>
                <w:bCs/>
                <w:kern w:val="0"/>
                <w:sz w:val="18"/>
                <w:szCs w:val="18"/>
              </w:rPr>
            </w:pPr>
          </w:p>
        </w:tc>
        <w:tc>
          <w:tcPr>
            <w:tcW w:w="1295" w:type="dxa"/>
            <w:vMerge w:val="continue"/>
            <w:vAlign w:val="center"/>
          </w:tcPr>
          <w:p w14:paraId="72A129E4">
            <w:pPr>
              <w:widowControl/>
              <w:jc w:val="left"/>
              <w:rPr>
                <w:rFonts w:ascii="宋体" w:hAnsi="Times New Roman" w:eastAsia="宋体" w:cs="宋体"/>
                <w:kern w:val="0"/>
                <w:sz w:val="18"/>
                <w:szCs w:val="18"/>
              </w:rPr>
            </w:pPr>
          </w:p>
        </w:tc>
        <w:tc>
          <w:tcPr>
            <w:tcW w:w="835" w:type="dxa"/>
            <w:vMerge w:val="continue"/>
            <w:vAlign w:val="center"/>
          </w:tcPr>
          <w:p w14:paraId="2896EA29">
            <w:pPr>
              <w:widowControl/>
              <w:jc w:val="left"/>
              <w:rPr>
                <w:rFonts w:ascii="宋体" w:hAnsi="Times New Roman" w:eastAsia="宋体" w:cs="宋体"/>
                <w:kern w:val="0"/>
                <w:sz w:val="18"/>
                <w:szCs w:val="18"/>
              </w:rPr>
            </w:pPr>
          </w:p>
        </w:tc>
        <w:tc>
          <w:tcPr>
            <w:tcW w:w="1605" w:type="dxa"/>
            <w:vAlign w:val="center"/>
          </w:tcPr>
          <w:p w14:paraId="7D17F723">
            <w:pPr>
              <w:widowControl/>
              <w:jc w:val="left"/>
              <w:rPr>
                <w:rFonts w:hint="eastAsia" w:ascii="宋体" w:hAnsi="Times New Roman" w:eastAsia="宋体" w:cs="宋体"/>
                <w:kern w:val="0"/>
                <w:sz w:val="18"/>
                <w:szCs w:val="18"/>
                <w:lang w:val="en-US" w:eastAsia="zh-CN"/>
              </w:rPr>
            </w:pPr>
            <w:r>
              <w:rPr>
                <w:rFonts w:hint="eastAsia" w:ascii="宋体" w:hAnsi="宋体" w:eastAsia="宋体" w:cs="宋体"/>
                <w:kern w:val="0"/>
                <w:sz w:val="18"/>
                <w:szCs w:val="18"/>
              </w:rPr>
              <w:t>水泥包装</w:t>
            </w:r>
            <w:r>
              <w:rPr>
                <w:rFonts w:hint="eastAsia" w:ascii="宋体" w:hAnsi="宋体" w:eastAsia="宋体" w:cs="宋体"/>
                <w:kern w:val="0"/>
                <w:sz w:val="18"/>
                <w:szCs w:val="18"/>
                <w:lang w:val="en-US" w:eastAsia="zh-CN"/>
              </w:rPr>
              <w:t>机（DA024）</w:t>
            </w:r>
          </w:p>
        </w:tc>
        <w:tc>
          <w:tcPr>
            <w:tcW w:w="3357" w:type="dxa"/>
            <w:vAlign w:val="center"/>
          </w:tcPr>
          <w:p w14:paraId="643CF978">
            <w:pPr>
              <w:widowControl/>
              <w:jc w:val="left"/>
              <w:rPr>
                <w:rFonts w:ascii="宋体" w:hAnsi="Times New Roman" w:eastAsia="宋体" w:cs="宋体"/>
                <w:kern w:val="0"/>
                <w:sz w:val="18"/>
                <w:szCs w:val="18"/>
              </w:rPr>
            </w:pPr>
            <w:r>
              <w:rPr>
                <w:rFonts w:hint="eastAsia" w:ascii="宋体" w:hAnsi="宋体" w:eastAsia="宋体" w:cs="宋体"/>
                <w:kern w:val="0"/>
                <w:sz w:val="18"/>
                <w:szCs w:val="18"/>
              </w:rPr>
              <w:t>烟气量、颗粒物</w:t>
            </w:r>
          </w:p>
        </w:tc>
        <w:tc>
          <w:tcPr>
            <w:tcW w:w="876" w:type="dxa"/>
            <w:vAlign w:val="center"/>
          </w:tcPr>
          <w:p w14:paraId="1ABE8416">
            <w:pPr>
              <w:widowControl/>
              <w:jc w:val="center"/>
              <w:rPr>
                <w:rFonts w:ascii="宋体" w:hAnsi="宋体" w:eastAsia="宋体" w:cs="宋体"/>
                <w:kern w:val="0"/>
                <w:sz w:val="18"/>
                <w:szCs w:val="18"/>
              </w:rPr>
            </w:pPr>
            <w:r>
              <w:rPr>
                <w:rFonts w:hint="eastAsia" w:ascii="宋体" w:hAnsi="宋体" w:eastAsia="宋体" w:cs="宋体"/>
                <w:kern w:val="0"/>
                <w:sz w:val="18"/>
                <w:szCs w:val="18"/>
                <w:lang w:val="en-US" w:eastAsia="zh-CN"/>
              </w:rPr>
              <w:t>1</w:t>
            </w:r>
          </w:p>
        </w:tc>
        <w:tc>
          <w:tcPr>
            <w:tcW w:w="916" w:type="dxa"/>
            <w:vMerge w:val="continue"/>
            <w:vAlign w:val="center"/>
          </w:tcPr>
          <w:p w14:paraId="54FACF8E">
            <w:pPr>
              <w:widowControl/>
              <w:jc w:val="left"/>
              <w:rPr>
                <w:rFonts w:ascii="宋体" w:hAnsi="Times New Roman" w:eastAsia="宋体" w:cs="宋体"/>
                <w:kern w:val="0"/>
                <w:sz w:val="18"/>
                <w:szCs w:val="18"/>
              </w:rPr>
            </w:pPr>
          </w:p>
        </w:tc>
      </w:tr>
      <w:tr w14:paraId="6375C50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95" w:hRule="atLeast"/>
          <w:jc w:val="center"/>
        </w:trPr>
        <w:tc>
          <w:tcPr>
            <w:tcW w:w="453" w:type="dxa"/>
            <w:vMerge w:val="continue"/>
            <w:shd w:val="clear" w:color="000000" w:fill="FFFFFF"/>
            <w:vAlign w:val="center"/>
          </w:tcPr>
          <w:p w14:paraId="01A59CB4">
            <w:pPr>
              <w:widowControl/>
              <w:jc w:val="center"/>
              <w:rPr>
                <w:rFonts w:ascii="宋体" w:hAnsi="Times New Roman" w:eastAsia="宋体" w:cs="宋体"/>
                <w:b/>
                <w:bCs/>
                <w:kern w:val="0"/>
                <w:sz w:val="18"/>
                <w:szCs w:val="18"/>
              </w:rPr>
            </w:pPr>
          </w:p>
        </w:tc>
        <w:tc>
          <w:tcPr>
            <w:tcW w:w="1295" w:type="dxa"/>
            <w:vMerge w:val="continue"/>
            <w:vAlign w:val="center"/>
          </w:tcPr>
          <w:p w14:paraId="1B815CB0">
            <w:pPr>
              <w:widowControl/>
              <w:jc w:val="center"/>
              <w:rPr>
                <w:rFonts w:ascii="宋体" w:hAnsi="Times New Roman" w:eastAsia="宋体" w:cs="宋体"/>
                <w:kern w:val="0"/>
                <w:sz w:val="18"/>
                <w:szCs w:val="18"/>
              </w:rPr>
            </w:pPr>
          </w:p>
        </w:tc>
        <w:tc>
          <w:tcPr>
            <w:tcW w:w="835" w:type="dxa"/>
            <w:vAlign w:val="center"/>
          </w:tcPr>
          <w:p w14:paraId="039808B4">
            <w:pPr>
              <w:widowControl/>
              <w:jc w:val="center"/>
              <w:rPr>
                <w:rFonts w:ascii="宋体" w:hAnsi="Times New Roman" w:eastAsia="宋体" w:cs="宋体"/>
                <w:kern w:val="0"/>
                <w:sz w:val="18"/>
                <w:szCs w:val="18"/>
              </w:rPr>
            </w:pPr>
            <w:r>
              <w:rPr>
                <w:rFonts w:hint="eastAsia" w:ascii="宋体" w:hAnsi="宋体" w:eastAsia="宋体" w:cs="宋体"/>
                <w:kern w:val="0"/>
                <w:sz w:val="18"/>
                <w:szCs w:val="18"/>
              </w:rPr>
              <w:t>废水</w:t>
            </w:r>
          </w:p>
        </w:tc>
        <w:tc>
          <w:tcPr>
            <w:tcW w:w="1605" w:type="dxa"/>
            <w:vAlign w:val="center"/>
          </w:tcPr>
          <w:p w14:paraId="4380BE9C">
            <w:pPr>
              <w:widowControl/>
              <w:jc w:val="center"/>
              <w:rPr>
                <w:rFonts w:ascii="宋体" w:hAnsi="Times New Roman" w:eastAsia="宋体" w:cs="宋体"/>
                <w:kern w:val="0"/>
                <w:sz w:val="18"/>
                <w:szCs w:val="18"/>
              </w:rPr>
            </w:pPr>
            <w:r>
              <w:rPr>
                <w:rFonts w:hint="eastAsia" w:ascii="宋体" w:hAnsi="宋体" w:eastAsia="宋体" w:cs="宋体"/>
                <w:kern w:val="0"/>
                <w:sz w:val="18"/>
                <w:szCs w:val="18"/>
              </w:rPr>
              <w:t>废水排放口</w:t>
            </w:r>
          </w:p>
        </w:tc>
        <w:tc>
          <w:tcPr>
            <w:tcW w:w="3357" w:type="dxa"/>
            <w:vAlign w:val="center"/>
          </w:tcPr>
          <w:p w14:paraId="6B913272">
            <w:pPr>
              <w:widowControl/>
              <w:jc w:val="left"/>
              <w:rPr>
                <w:rFonts w:ascii="宋体" w:hAnsi="Times New Roman" w:eastAsia="宋体" w:cs="宋体"/>
                <w:kern w:val="0"/>
                <w:sz w:val="18"/>
                <w:szCs w:val="18"/>
              </w:rPr>
            </w:pPr>
            <w:r>
              <w:rPr>
                <w:rFonts w:ascii="宋体" w:hAnsi="宋体" w:eastAsia="宋体" w:cs="宋体"/>
                <w:kern w:val="0"/>
                <w:sz w:val="18"/>
                <w:szCs w:val="18"/>
              </w:rPr>
              <w:t>pH</w:t>
            </w:r>
            <w:r>
              <w:rPr>
                <w:rFonts w:hint="eastAsia" w:ascii="宋体" w:hAnsi="宋体" w:eastAsia="宋体" w:cs="宋体"/>
                <w:kern w:val="0"/>
                <w:sz w:val="18"/>
                <w:szCs w:val="18"/>
              </w:rPr>
              <w:t>值、</w:t>
            </w:r>
            <w:r>
              <w:rPr>
                <w:rFonts w:ascii="宋体" w:hAnsi="宋体" w:eastAsia="宋体" w:cs="宋体"/>
                <w:kern w:val="0"/>
                <w:sz w:val="18"/>
                <w:szCs w:val="18"/>
              </w:rPr>
              <w:t>CODcr</w:t>
            </w:r>
            <w:r>
              <w:rPr>
                <w:rFonts w:hint="eastAsia" w:ascii="宋体" w:hAnsi="宋体" w:eastAsia="宋体" w:cs="宋体"/>
                <w:kern w:val="0"/>
                <w:sz w:val="18"/>
                <w:szCs w:val="18"/>
              </w:rPr>
              <w:t>、</w:t>
            </w:r>
            <w:r>
              <w:rPr>
                <w:rFonts w:ascii="宋体" w:hAnsi="宋体" w:eastAsia="宋体" w:cs="宋体"/>
                <w:kern w:val="0"/>
                <w:sz w:val="18"/>
                <w:szCs w:val="18"/>
              </w:rPr>
              <w:t>SS</w:t>
            </w:r>
            <w:r>
              <w:rPr>
                <w:rFonts w:hint="eastAsia" w:ascii="宋体" w:hAnsi="宋体" w:eastAsia="宋体" w:cs="宋体"/>
                <w:kern w:val="0"/>
                <w:sz w:val="18"/>
                <w:szCs w:val="18"/>
              </w:rPr>
              <w:t>、氨氮、石油类、总磷、氟化物、</w:t>
            </w:r>
            <w:r>
              <w:rPr>
                <w:rFonts w:ascii="宋体" w:hAnsi="宋体" w:eastAsia="宋体" w:cs="宋体"/>
                <w:kern w:val="0"/>
                <w:sz w:val="18"/>
                <w:szCs w:val="18"/>
              </w:rPr>
              <w:t>BOD</w:t>
            </w:r>
            <w:r>
              <w:rPr>
                <w:rFonts w:ascii="宋体" w:hAnsi="宋体" w:eastAsia="宋体" w:cs="宋体"/>
                <w:kern w:val="0"/>
                <w:sz w:val="18"/>
                <w:szCs w:val="18"/>
                <w:vertAlign w:val="subscript"/>
              </w:rPr>
              <w:t>5</w:t>
            </w:r>
            <w:r>
              <w:rPr>
                <w:rFonts w:hint="eastAsia" w:ascii="宋体" w:hAnsi="宋体" w:eastAsia="宋体" w:cs="宋体"/>
                <w:kern w:val="0"/>
                <w:sz w:val="18"/>
                <w:szCs w:val="18"/>
              </w:rPr>
              <w:t>、流量</w:t>
            </w:r>
          </w:p>
        </w:tc>
        <w:tc>
          <w:tcPr>
            <w:tcW w:w="876" w:type="dxa"/>
            <w:vAlign w:val="center"/>
          </w:tcPr>
          <w:p w14:paraId="3CB4BA4B">
            <w:pPr>
              <w:widowControl/>
              <w:jc w:val="center"/>
              <w:rPr>
                <w:rFonts w:ascii="宋体" w:hAnsi="宋体" w:eastAsia="宋体" w:cs="宋体"/>
                <w:kern w:val="0"/>
                <w:sz w:val="18"/>
                <w:szCs w:val="18"/>
              </w:rPr>
            </w:pPr>
            <w:r>
              <w:rPr>
                <w:rFonts w:hint="eastAsia" w:ascii="宋体" w:hAnsi="宋体" w:eastAsia="宋体" w:cs="宋体"/>
                <w:kern w:val="0"/>
                <w:sz w:val="18"/>
                <w:szCs w:val="18"/>
                <w:lang w:val="en-US" w:eastAsia="zh-CN"/>
              </w:rPr>
              <w:t>1</w:t>
            </w:r>
          </w:p>
        </w:tc>
        <w:tc>
          <w:tcPr>
            <w:tcW w:w="916" w:type="dxa"/>
            <w:vMerge w:val="continue"/>
            <w:vAlign w:val="center"/>
          </w:tcPr>
          <w:p w14:paraId="576E7A86">
            <w:pPr>
              <w:widowControl/>
              <w:jc w:val="left"/>
              <w:rPr>
                <w:rFonts w:ascii="宋体" w:hAnsi="Times New Roman" w:eastAsia="宋体" w:cs="宋体"/>
                <w:kern w:val="0"/>
                <w:sz w:val="18"/>
                <w:szCs w:val="18"/>
              </w:rPr>
            </w:pPr>
          </w:p>
        </w:tc>
      </w:tr>
      <w:tr w14:paraId="4BC41F8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95" w:hRule="atLeast"/>
          <w:jc w:val="center"/>
        </w:trPr>
        <w:tc>
          <w:tcPr>
            <w:tcW w:w="453" w:type="dxa"/>
            <w:vMerge w:val="restart"/>
            <w:shd w:val="clear" w:color="000000" w:fill="FFFFFF"/>
            <w:vAlign w:val="center"/>
          </w:tcPr>
          <w:p w14:paraId="4E159FEF">
            <w:pPr>
              <w:widowControl/>
              <w:jc w:val="center"/>
              <w:rPr>
                <w:rFonts w:ascii="宋体" w:hAnsi="宋体" w:eastAsia="宋体" w:cs="宋体"/>
                <w:b/>
                <w:bCs/>
                <w:kern w:val="0"/>
                <w:sz w:val="18"/>
                <w:szCs w:val="18"/>
              </w:rPr>
            </w:pPr>
            <w:r>
              <w:rPr>
                <w:rFonts w:ascii="宋体" w:hAnsi="宋体" w:eastAsia="宋体" w:cs="宋体"/>
                <w:b/>
                <w:bCs/>
                <w:kern w:val="0"/>
                <w:sz w:val="18"/>
                <w:szCs w:val="18"/>
              </w:rPr>
              <w:t>2</w:t>
            </w:r>
          </w:p>
        </w:tc>
        <w:tc>
          <w:tcPr>
            <w:tcW w:w="1295" w:type="dxa"/>
            <w:vMerge w:val="restart"/>
            <w:vAlign w:val="center"/>
          </w:tcPr>
          <w:p w14:paraId="373DCD8B">
            <w:pPr>
              <w:widowControl/>
              <w:jc w:val="center"/>
              <w:rPr>
                <w:rFonts w:ascii="宋体" w:hAnsi="Times New Roman" w:eastAsia="宋体" w:cs="宋体"/>
                <w:kern w:val="0"/>
                <w:sz w:val="18"/>
                <w:szCs w:val="18"/>
              </w:rPr>
            </w:pPr>
            <w:r>
              <w:rPr>
                <w:rFonts w:hint="eastAsia" w:ascii="宋体" w:hAnsi="宋体" w:eastAsia="宋体" w:cs="宋体"/>
                <w:kern w:val="0"/>
                <w:sz w:val="18"/>
                <w:szCs w:val="18"/>
              </w:rPr>
              <w:t>宜章县城生活垃圾卫生填埋场</w:t>
            </w:r>
          </w:p>
        </w:tc>
        <w:tc>
          <w:tcPr>
            <w:tcW w:w="835" w:type="dxa"/>
            <w:vAlign w:val="center"/>
          </w:tcPr>
          <w:p w14:paraId="2CD234D1">
            <w:pPr>
              <w:widowControl/>
              <w:jc w:val="center"/>
              <w:rPr>
                <w:rFonts w:ascii="宋体" w:hAnsi="Times New Roman" w:eastAsia="宋体" w:cs="宋体"/>
                <w:kern w:val="0"/>
                <w:sz w:val="18"/>
                <w:szCs w:val="18"/>
              </w:rPr>
            </w:pPr>
            <w:r>
              <w:rPr>
                <w:rFonts w:hint="eastAsia" w:ascii="宋体" w:hAnsi="宋体" w:eastAsia="宋体" w:cs="宋体"/>
                <w:kern w:val="0"/>
                <w:sz w:val="18"/>
                <w:szCs w:val="18"/>
              </w:rPr>
              <w:t>废水</w:t>
            </w:r>
          </w:p>
        </w:tc>
        <w:tc>
          <w:tcPr>
            <w:tcW w:w="1605" w:type="dxa"/>
            <w:vAlign w:val="center"/>
          </w:tcPr>
          <w:p w14:paraId="7970732E">
            <w:pPr>
              <w:widowControl/>
              <w:jc w:val="center"/>
              <w:rPr>
                <w:rFonts w:ascii="宋体" w:hAnsi="Times New Roman" w:eastAsia="宋体" w:cs="宋体"/>
                <w:kern w:val="0"/>
                <w:sz w:val="18"/>
                <w:szCs w:val="18"/>
              </w:rPr>
            </w:pPr>
            <w:r>
              <w:rPr>
                <w:rFonts w:hint="eastAsia" w:ascii="宋体" w:hAnsi="宋体" w:eastAsia="宋体" w:cs="宋体"/>
                <w:kern w:val="0"/>
                <w:sz w:val="18"/>
                <w:szCs w:val="18"/>
              </w:rPr>
              <w:t>渗滤液处理设施排放口</w:t>
            </w:r>
          </w:p>
        </w:tc>
        <w:tc>
          <w:tcPr>
            <w:tcW w:w="3357" w:type="dxa"/>
            <w:vAlign w:val="center"/>
          </w:tcPr>
          <w:p w14:paraId="71F992E9">
            <w:pPr>
              <w:widowControl/>
              <w:jc w:val="left"/>
              <w:rPr>
                <w:rFonts w:ascii="宋体" w:hAnsi="Times New Roman" w:eastAsia="宋体" w:cs="宋体"/>
                <w:kern w:val="0"/>
                <w:sz w:val="18"/>
                <w:szCs w:val="18"/>
              </w:rPr>
            </w:pPr>
            <w:r>
              <w:rPr>
                <w:rFonts w:ascii="宋体" w:hAnsi="宋体" w:eastAsia="宋体" w:cs="宋体"/>
                <w:color w:val="FF0000"/>
                <w:kern w:val="0"/>
                <w:sz w:val="18"/>
                <w:szCs w:val="18"/>
              </w:rPr>
              <w:t>pH</w:t>
            </w:r>
            <w:r>
              <w:rPr>
                <w:rFonts w:hint="eastAsia" w:ascii="宋体" w:hAnsi="宋体" w:eastAsia="宋体" w:cs="宋体"/>
                <w:color w:val="FF0000"/>
                <w:kern w:val="0"/>
                <w:sz w:val="18"/>
                <w:szCs w:val="18"/>
              </w:rPr>
              <w:t>值、氨氮、总氮、化学需氧量、</w:t>
            </w:r>
            <w:r>
              <w:rPr>
                <w:rFonts w:hint="eastAsia" w:ascii="宋体" w:hAnsi="宋体" w:eastAsia="宋体" w:cs="宋体"/>
                <w:kern w:val="0"/>
                <w:sz w:val="18"/>
                <w:szCs w:val="18"/>
              </w:rPr>
              <w:t>色度、悬浮物、总磷、铬、六价铬、铅、砷、汞、镉、粪大肠菌群、五日生化需氧量、流量</w:t>
            </w:r>
          </w:p>
        </w:tc>
        <w:tc>
          <w:tcPr>
            <w:tcW w:w="876" w:type="dxa"/>
            <w:vAlign w:val="center"/>
          </w:tcPr>
          <w:p w14:paraId="74506741">
            <w:pPr>
              <w:widowControl/>
              <w:jc w:val="center"/>
              <w:rPr>
                <w:rFonts w:ascii="宋体" w:hAnsi="宋体" w:eastAsia="宋体" w:cs="宋体"/>
                <w:kern w:val="0"/>
                <w:sz w:val="18"/>
                <w:szCs w:val="18"/>
              </w:rPr>
            </w:pPr>
            <w:r>
              <w:rPr>
                <w:rFonts w:hint="eastAsia" w:ascii="宋体" w:hAnsi="宋体" w:eastAsia="宋体" w:cs="宋体"/>
                <w:kern w:val="0"/>
                <w:sz w:val="18"/>
                <w:szCs w:val="18"/>
                <w:lang w:val="en-US" w:eastAsia="zh-CN"/>
              </w:rPr>
              <w:t>2</w:t>
            </w:r>
            <w:r>
              <w:rPr>
                <w:rFonts w:hint="eastAsia" w:ascii="宋体" w:hAnsi="宋体" w:eastAsia="宋体" w:cs="宋体"/>
                <w:kern w:val="0"/>
                <w:sz w:val="18"/>
                <w:szCs w:val="18"/>
              </w:rPr>
              <w:t>（含在线比对）</w:t>
            </w:r>
          </w:p>
        </w:tc>
        <w:tc>
          <w:tcPr>
            <w:tcW w:w="916" w:type="dxa"/>
            <w:vMerge w:val="restart"/>
            <w:vAlign w:val="center"/>
          </w:tcPr>
          <w:p w14:paraId="44B2CD1C">
            <w:pPr>
              <w:widowControl/>
              <w:jc w:val="left"/>
              <w:rPr>
                <w:rFonts w:ascii="宋体" w:hAnsi="Times New Roman" w:eastAsia="宋体" w:cs="宋体"/>
                <w:kern w:val="0"/>
                <w:sz w:val="18"/>
                <w:szCs w:val="18"/>
              </w:rPr>
            </w:pPr>
            <w:r>
              <w:rPr>
                <w:rFonts w:hint="eastAsia" w:ascii="宋体" w:hAnsi="Times New Roman" w:eastAsia="宋体" w:cs="宋体"/>
                <w:kern w:val="0"/>
                <w:sz w:val="18"/>
                <w:szCs w:val="18"/>
              </w:rPr>
              <w:t>上半年5月前，下半年1</w:t>
            </w:r>
            <w:r>
              <w:rPr>
                <w:rFonts w:ascii="宋体" w:hAnsi="Times New Roman" w:eastAsia="宋体" w:cs="宋体"/>
                <w:kern w:val="0"/>
                <w:sz w:val="18"/>
                <w:szCs w:val="18"/>
              </w:rPr>
              <w:t>0</w:t>
            </w:r>
            <w:r>
              <w:rPr>
                <w:rFonts w:hint="eastAsia" w:ascii="宋体" w:hAnsi="Times New Roman" w:eastAsia="宋体" w:cs="宋体"/>
                <w:kern w:val="0"/>
                <w:sz w:val="18"/>
                <w:szCs w:val="18"/>
              </w:rPr>
              <w:t>月前</w:t>
            </w:r>
          </w:p>
        </w:tc>
      </w:tr>
      <w:tr w14:paraId="08B7087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95" w:hRule="atLeast"/>
          <w:jc w:val="center"/>
        </w:trPr>
        <w:tc>
          <w:tcPr>
            <w:tcW w:w="453" w:type="dxa"/>
            <w:vMerge w:val="continue"/>
            <w:shd w:val="clear" w:color="000000" w:fill="FFFFFF"/>
            <w:vAlign w:val="center"/>
          </w:tcPr>
          <w:p w14:paraId="3DB1ED68">
            <w:pPr>
              <w:widowControl/>
              <w:jc w:val="center"/>
              <w:rPr>
                <w:rFonts w:ascii="宋体" w:hAnsi="Times New Roman" w:eastAsia="宋体" w:cs="宋体"/>
                <w:b/>
                <w:bCs/>
                <w:kern w:val="0"/>
                <w:sz w:val="18"/>
                <w:szCs w:val="18"/>
              </w:rPr>
            </w:pPr>
          </w:p>
        </w:tc>
        <w:tc>
          <w:tcPr>
            <w:tcW w:w="1295" w:type="dxa"/>
            <w:vMerge w:val="continue"/>
            <w:vAlign w:val="center"/>
          </w:tcPr>
          <w:p w14:paraId="59D0ECDF">
            <w:pPr>
              <w:widowControl/>
              <w:jc w:val="center"/>
              <w:rPr>
                <w:rFonts w:ascii="宋体" w:hAnsi="Times New Roman" w:eastAsia="宋体" w:cs="宋体"/>
                <w:kern w:val="0"/>
                <w:sz w:val="18"/>
                <w:szCs w:val="18"/>
              </w:rPr>
            </w:pPr>
          </w:p>
        </w:tc>
        <w:tc>
          <w:tcPr>
            <w:tcW w:w="835" w:type="dxa"/>
            <w:vAlign w:val="center"/>
          </w:tcPr>
          <w:p w14:paraId="043D115B">
            <w:pPr>
              <w:widowControl/>
              <w:jc w:val="center"/>
              <w:rPr>
                <w:rFonts w:ascii="宋体" w:hAnsi="Times New Roman" w:eastAsia="宋体" w:cs="宋体"/>
                <w:kern w:val="0"/>
                <w:sz w:val="18"/>
                <w:szCs w:val="18"/>
              </w:rPr>
            </w:pPr>
            <w:r>
              <w:rPr>
                <w:rFonts w:hint="eastAsia" w:ascii="宋体" w:hAnsi="宋体" w:eastAsia="宋体" w:cs="宋体"/>
                <w:kern w:val="0"/>
                <w:sz w:val="18"/>
                <w:szCs w:val="18"/>
              </w:rPr>
              <w:t>地下水</w:t>
            </w:r>
          </w:p>
        </w:tc>
        <w:tc>
          <w:tcPr>
            <w:tcW w:w="1605" w:type="dxa"/>
            <w:vAlign w:val="center"/>
          </w:tcPr>
          <w:p w14:paraId="68E326BF">
            <w:pPr>
              <w:widowControl/>
              <w:jc w:val="center"/>
              <w:rPr>
                <w:rFonts w:ascii="宋体" w:hAnsi="Times New Roman" w:eastAsia="宋体" w:cs="宋体"/>
                <w:kern w:val="0"/>
                <w:sz w:val="18"/>
                <w:szCs w:val="18"/>
              </w:rPr>
            </w:pPr>
            <w:r>
              <w:rPr>
                <w:rFonts w:hint="eastAsia" w:ascii="宋体" w:hAnsi="宋体" w:eastAsia="宋体" w:cs="宋体"/>
                <w:kern w:val="0"/>
                <w:sz w:val="18"/>
                <w:szCs w:val="18"/>
              </w:rPr>
              <w:t>监测井</w:t>
            </w:r>
            <w:r>
              <w:rPr>
                <w:rFonts w:ascii="宋体" w:hAnsi="宋体" w:eastAsia="宋体" w:cs="宋体"/>
                <w:kern w:val="0"/>
                <w:sz w:val="18"/>
                <w:szCs w:val="18"/>
              </w:rPr>
              <w:t>2</w:t>
            </w:r>
            <w:r>
              <w:rPr>
                <w:rFonts w:hint="eastAsia" w:ascii="宋体" w:hAnsi="宋体" w:eastAsia="宋体" w:cs="宋体"/>
                <w:kern w:val="0"/>
                <w:sz w:val="18"/>
                <w:szCs w:val="18"/>
              </w:rPr>
              <w:t>个</w:t>
            </w:r>
          </w:p>
        </w:tc>
        <w:tc>
          <w:tcPr>
            <w:tcW w:w="3357" w:type="dxa"/>
            <w:vAlign w:val="center"/>
          </w:tcPr>
          <w:p w14:paraId="24E94601">
            <w:pPr>
              <w:widowControl/>
              <w:jc w:val="left"/>
              <w:rPr>
                <w:rFonts w:ascii="宋体" w:hAnsi="Times New Roman" w:eastAsia="宋体" w:cs="宋体"/>
                <w:kern w:val="0"/>
                <w:sz w:val="18"/>
                <w:szCs w:val="18"/>
              </w:rPr>
            </w:pPr>
            <w:r>
              <w:rPr>
                <w:rFonts w:ascii="宋体" w:hAnsi="宋体" w:eastAsia="宋体" w:cs="宋体"/>
                <w:kern w:val="0"/>
                <w:sz w:val="18"/>
                <w:szCs w:val="18"/>
              </w:rPr>
              <w:t>pH</w:t>
            </w:r>
            <w:r>
              <w:rPr>
                <w:rFonts w:hint="eastAsia" w:ascii="宋体" w:hAnsi="宋体" w:eastAsia="宋体" w:cs="宋体"/>
                <w:kern w:val="0"/>
                <w:sz w:val="18"/>
                <w:szCs w:val="18"/>
              </w:rPr>
              <w:t>值、色度、悬浮物、氨氮、总氮、化学需氧量、总磷、铬、六价铬、铅、砷、汞、镉、粪大肠菌群、五日生化需氧量</w:t>
            </w:r>
          </w:p>
        </w:tc>
        <w:tc>
          <w:tcPr>
            <w:tcW w:w="876" w:type="dxa"/>
            <w:vAlign w:val="center"/>
          </w:tcPr>
          <w:p w14:paraId="281693A7">
            <w:pPr>
              <w:widowControl/>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2</w:t>
            </w:r>
          </w:p>
        </w:tc>
        <w:tc>
          <w:tcPr>
            <w:tcW w:w="916" w:type="dxa"/>
            <w:vMerge w:val="continue"/>
            <w:vAlign w:val="center"/>
          </w:tcPr>
          <w:p w14:paraId="547B8075">
            <w:pPr>
              <w:widowControl/>
              <w:jc w:val="left"/>
              <w:rPr>
                <w:rFonts w:ascii="宋体" w:hAnsi="Times New Roman" w:eastAsia="宋体" w:cs="宋体"/>
                <w:kern w:val="0"/>
                <w:sz w:val="18"/>
                <w:szCs w:val="18"/>
              </w:rPr>
            </w:pPr>
          </w:p>
        </w:tc>
      </w:tr>
      <w:tr w14:paraId="6B40C3B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548" w:hRule="atLeast"/>
          <w:jc w:val="center"/>
        </w:trPr>
        <w:tc>
          <w:tcPr>
            <w:tcW w:w="453" w:type="dxa"/>
            <w:vMerge w:val="restart"/>
            <w:shd w:val="clear" w:color="000000" w:fill="FFFFFF"/>
            <w:vAlign w:val="center"/>
          </w:tcPr>
          <w:p w14:paraId="0510687F">
            <w:pPr>
              <w:jc w:val="center"/>
              <w:rPr>
                <w:rFonts w:ascii="宋体" w:hAnsi="宋体" w:eastAsia="宋体" w:cs="宋体"/>
                <w:b/>
                <w:bCs/>
                <w:kern w:val="0"/>
                <w:sz w:val="18"/>
                <w:szCs w:val="18"/>
              </w:rPr>
            </w:pPr>
            <w:r>
              <w:rPr>
                <w:rFonts w:ascii="宋体" w:hAnsi="宋体" w:eastAsia="宋体" w:cs="宋体"/>
                <w:b/>
                <w:bCs/>
                <w:kern w:val="0"/>
                <w:sz w:val="18"/>
                <w:szCs w:val="18"/>
              </w:rPr>
              <w:t>3</w:t>
            </w:r>
          </w:p>
        </w:tc>
        <w:tc>
          <w:tcPr>
            <w:tcW w:w="1295" w:type="dxa"/>
            <w:vMerge w:val="restart"/>
            <w:vAlign w:val="center"/>
          </w:tcPr>
          <w:p w14:paraId="71494C3C">
            <w:pPr>
              <w:widowControl/>
              <w:jc w:val="left"/>
              <w:rPr>
                <w:rFonts w:ascii="宋体" w:hAnsi="Times New Roman" w:eastAsia="宋体" w:cs="宋体"/>
                <w:kern w:val="0"/>
                <w:sz w:val="18"/>
                <w:szCs w:val="18"/>
              </w:rPr>
            </w:pPr>
            <w:r>
              <w:rPr>
                <w:rFonts w:hint="eastAsia" w:ascii="宋体" w:hAnsi="宋体" w:eastAsia="宋体" w:cs="宋体"/>
                <w:kern w:val="0"/>
                <w:sz w:val="18"/>
                <w:szCs w:val="18"/>
              </w:rPr>
              <w:t>宜章鑫远水务有限公司</w:t>
            </w:r>
          </w:p>
        </w:tc>
        <w:tc>
          <w:tcPr>
            <w:tcW w:w="835" w:type="dxa"/>
            <w:vMerge w:val="restart"/>
            <w:vAlign w:val="center"/>
          </w:tcPr>
          <w:p w14:paraId="614C6F07">
            <w:pPr>
              <w:jc w:val="center"/>
              <w:rPr>
                <w:rFonts w:ascii="宋体" w:hAnsi="Times New Roman" w:eastAsia="宋体" w:cs="宋体"/>
                <w:kern w:val="0"/>
                <w:sz w:val="18"/>
                <w:szCs w:val="18"/>
              </w:rPr>
            </w:pPr>
            <w:r>
              <w:rPr>
                <w:rFonts w:hint="eastAsia" w:ascii="宋体" w:hAnsi="宋体" w:eastAsia="宋体" w:cs="宋体"/>
                <w:kern w:val="0"/>
                <w:sz w:val="18"/>
                <w:szCs w:val="18"/>
              </w:rPr>
              <w:t>废水</w:t>
            </w:r>
          </w:p>
        </w:tc>
        <w:tc>
          <w:tcPr>
            <w:tcW w:w="1605" w:type="dxa"/>
            <w:vAlign w:val="center"/>
          </w:tcPr>
          <w:p w14:paraId="2155E7CA">
            <w:pPr>
              <w:widowControl/>
              <w:jc w:val="center"/>
              <w:rPr>
                <w:rFonts w:ascii="宋体" w:hAnsi="Times New Roman" w:eastAsia="宋体" w:cs="宋体"/>
                <w:kern w:val="0"/>
                <w:sz w:val="18"/>
                <w:szCs w:val="18"/>
              </w:rPr>
            </w:pPr>
            <w:r>
              <w:rPr>
                <w:rFonts w:hint="eastAsia" w:ascii="宋体" w:hAnsi="宋体" w:eastAsia="宋体" w:cs="宋体"/>
                <w:kern w:val="0"/>
                <w:sz w:val="18"/>
                <w:szCs w:val="18"/>
              </w:rPr>
              <w:t>进口</w:t>
            </w:r>
          </w:p>
        </w:tc>
        <w:tc>
          <w:tcPr>
            <w:tcW w:w="3357" w:type="dxa"/>
            <w:vMerge w:val="restart"/>
            <w:vAlign w:val="center"/>
          </w:tcPr>
          <w:p w14:paraId="5BE3971E">
            <w:pPr>
              <w:widowControl/>
              <w:jc w:val="left"/>
              <w:rPr>
                <w:rFonts w:ascii="宋体" w:hAnsi="Times New Roman" w:eastAsia="宋体" w:cs="宋体"/>
                <w:kern w:val="0"/>
                <w:sz w:val="18"/>
                <w:szCs w:val="18"/>
              </w:rPr>
            </w:pPr>
            <w:r>
              <w:rPr>
                <w:rFonts w:hint="eastAsia" w:ascii="宋体" w:hAnsi="宋体" w:eastAsia="宋体" w:cs="宋体"/>
                <w:kern w:val="0"/>
                <w:sz w:val="18"/>
                <w:szCs w:val="18"/>
              </w:rPr>
              <w:t>水温、</w:t>
            </w:r>
            <w:r>
              <w:rPr>
                <w:rFonts w:ascii="宋体" w:hAnsi="宋体" w:eastAsia="宋体" w:cs="宋体"/>
                <w:color w:val="FF0000"/>
                <w:kern w:val="0"/>
                <w:sz w:val="18"/>
                <w:szCs w:val="18"/>
              </w:rPr>
              <w:t>pH</w:t>
            </w:r>
            <w:r>
              <w:rPr>
                <w:rFonts w:hint="eastAsia" w:ascii="宋体" w:hAnsi="宋体" w:eastAsia="宋体" w:cs="宋体"/>
                <w:color w:val="FF0000"/>
                <w:kern w:val="0"/>
                <w:sz w:val="18"/>
                <w:szCs w:val="18"/>
              </w:rPr>
              <w:t>值、化学需氧量、氨氮、总氮、总磷、</w:t>
            </w:r>
            <w:r>
              <w:rPr>
                <w:rFonts w:hint="eastAsia" w:ascii="宋体" w:hAnsi="宋体" w:eastAsia="宋体" w:cs="宋体"/>
                <w:kern w:val="0"/>
                <w:sz w:val="18"/>
                <w:szCs w:val="18"/>
              </w:rPr>
              <w:t>悬浮物、阴离子表面活性剂、色度、总镉、总铅、总砷、总汞、总铬、六价铬、石油类、动植物油、五日生化需氧量、粪大肠菌群、总锌、挥发酚、烷基汞、氰化物、流量</w:t>
            </w:r>
          </w:p>
        </w:tc>
        <w:tc>
          <w:tcPr>
            <w:tcW w:w="876" w:type="dxa"/>
            <w:vAlign w:val="center"/>
          </w:tcPr>
          <w:p w14:paraId="0E21B348">
            <w:pPr>
              <w:widowControl/>
              <w:jc w:val="center"/>
              <w:rPr>
                <w:rFonts w:ascii="宋体" w:hAnsi="Times New Roman" w:eastAsia="宋体" w:cs="宋体"/>
                <w:kern w:val="0"/>
                <w:sz w:val="18"/>
                <w:szCs w:val="18"/>
              </w:rPr>
            </w:pPr>
            <w:r>
              <w:rPr>
                <w:rFonts w:ascii="宋体" w:hAnsi="宋体" w:eastAsia="宋体" w:cs="宋体"/>
                <w:kern w:val="0"/>
                <w:sz w:val="18"/>
                <w:szCs w:val="18"/>
              </w:rPr>
              <w:t>2</w:t>
            </w:r>
            <w:r>
              <w:rPr>
                <w:rFonts w:hint="eastAsia" w:ascii="宋体" w:hAnsi="宋体" w:eastAsia="宋体" w:cs="宋体"/>
                <w:kern w:val="0"/>
                <w:sz w:val="18"/>
                <w:szCs w:val="18"/>
              </w:rPr>
              <w:t>、</w:t>
            </w:r>
            <w:r>
              <w:rPr>
                <w:rFonts w:ascii="宋体" w:hAnsi="宋体" w:eastAsia="宋体" w:cs="宋体"/>
                <w:kern w:val="0"/>
                <w:sz w:val="18"/>
                <w:szCs w:val="18"/>
              </w:rPr>
              <w:t>5</w:t>
            </w:r>
            <w:r>
              <w:rPr>
                <w:rFonts w:hint="eastAsia" w:ascii="宋体" w:hAnsi="宋体" w:eastAsia="宋体" w:cs="宋体"/>
                <w:kern w:val="0"/>
                <w:sz w:val="18"/>
                <w:szCs w:val="18"/>
              </w:rPr>
              <w:t>、</w:t>
            </w:r>
            <w:r>
              <w:rPr>
                <w:rFonts w:ascii="宋体" w:hAnsi="宋体" w:eastAsia="宋体" w:cs="宋体"/>
                <w:kern w:val="0"/>
                <w:sz w:val="18"/>
                <w:szCs w:val="18"/>
              </w:rPr>
              <w:t>8</w:t>
            </w:r>
            <w:r>
              <w:rPr>
                <w:rFonts w:hint="eastAsia" w:ascii="宋体" w:hAnsi="宋体" w:eastAsia="宋体" w:cs="宋体"/>
                <w:kern w:val="0"/>
                <w:sz w:val="18"/>
                <w:szCs w:val="18"/>
              </w:rPr>
              <w:t>、</w:t>
            </w:r>
            <w:r>
              <w:rPr>
                <w:rFonts w:ascii="宋体" w:hAnsi="宋体" w:eastAsia="宋体" w:cs="宋体"/>
                <w:kern w:val="0"/>
                <w:sz w:val="18"/>
                <w:szCs w:val="18"/>
              </w:rPr>
              <w:t>11</w:t>
            </w:r>
            <w:r>
              <w:rPr>
                <w:rFonts w:hint="eastAsia" w:ascii="宋体" w:hAnsi="宋体" w:eastAsia="宋体" w:cs="宋体"/>
                <w:kern w:val="0"/>
                <w:sz w:val="18"/>
                <w:szCs w:val="18"/>
              </w:rPr>
              <w:t>月共</w:t>
            </w:r>
            <w:r>
              <w:rPr>
                <w:rFonts w:ascii="宋体" w:hAnsi="宋体" w:eastAsia="宋体" w:cs="宋体"/>
                <w:kern w:val="0"/>
                <w:sz w:val="18"/>
                <w:szCs w:val="18"/>
              </w:rPr>
              <w:t>4</w:t>
            </w:r>
            <w:r>
              <w:rPr>
                <w:rFonts w:hint="eastAsia" w:ascii="宋体" w:hAnsi="宋体" w:eastAsia="宋体" w:cs="宋体"/>
                <w:kern w:val="0"/>
                <w:sz w:val="18"/>
                <w:szCs w:val="18"/>
              </w:rPr>
              <w:t>次</w:t>
            </w:r>
          </w:p>
        </w:tc>
        <w:tc>
          <w:tcPr>
            <w:tcW w:w="916" w:type="dxa"/>
            <w:vMerge w:val="restart"/>
            <w:vAlign w:val="center"/>
          </w:tcPr>
          <w:p w14:paraId="63A795C2">
            <w:pPr>
              <w:jc w:val="left"/>
              <w:rPr>
                <w:rFonts w:ascii="宋体" w:hAnsi="Times New Roman" w:eastAsia="宋体" w:cs="宋体"/>
                <w:kern w:val="0"/>
                <w:sz w:val="18"/>
                <w:szCs w:val="18"/>
              </w:rPr>
            </w:pPr>
            <w:r>
              <w:rPr>
                <w:rFonts w:hint="eastAsia" w:ascii="宋体" w:hAnsi="宋体" w:eastAsia="宋体" w:cs="宋体"/>
                <w:kern w:val="0"/>
                <w:sz w:val="18"/>
                <w:szCs w:val="18"/>
              </w:rPr>
              <w:t>每月</w:t>
            </w:r>
            <w:r>
              <w:rPr>
                <w:rFonts w:ascii="宋体" w:hAnsi="宋体" w:eastAsia="宋体" w:cs="宋体"/>
                <w:kern w:val="0"/>
                <w:sz w:val="18"/>
                <w:szCs w:val="18"/>
              </w:rPr>
              <w:t>13</w:t>
            </w:r>
            <w:r>
              <w:rPr>
                <w:rFonts w:hint="eastAsia" w:ascii="宋体" w:hAnsi="宋体" w:eastAsia="宋体" w:cs="宋体"/>
                <w:kern w:val="0"/>
                <w:sz w:val="18"/>
                <w:szCs w:val="18"/>
              </w:rPr>
              <w:t>日前</w:t>
            </w:r>
          </w:p>
        </w:tc>
      </w:tr>
      <w:tr w14:paraId="657E5CC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47" w:hRule="atLeast"/>
          <w:jc w:val="center"/>
        </w:trPr>
        <w:tc>
          <w:tcPr>
            <w:tcW w:w="453" w:type="dxa"/>
            <w:vMerge w:val="continue"/>
            <w:shd w:val="clear" w:color="000000" w:fill="FFFFFF"/>
            <w:vAlign w:val="center"/>
          </w:tcPr>
          <w:p w14:paraId="6F8A958F">
            <w:pPr>
              <w:widowControl/>
              <w:jc w:val="center"/>
              <w:rPr>
                <w:rFonts w:ascii="宋体" w:hAnsi="Times New Roman" w:eastAsia="宋体" w:cs="宋体"/>
                <w:b/>
                <w:bCs/>
                <w:kern w:val="0"/>
                <w:sz w:val="18"/>
                <w:szCs w:val="18"/>
              </w:rPr>
            </w:pPr>
          </w:p>
        </w:tc>
        <w:tc>
          <w:tcPr>
            <w:tcW w:w="1295" w:type="dxa"/>
            <w:vMerge w:val="continue"/>
            <w:vAlign w:val="center"/>
          </w:tcPr>
          <w:p w14:paraId="03B5E6D6">
            <w:pPr>
              <w:widowControl/>
              <w:jc w:val="left"/>
              <w:rPr>
                <w:rFonts w:ascii="宋体" w:hAnsi="Times New Roman" w:eastAsia="宋体" w:cs="宋体"/>
                <w:kern w:val="0"/>
                <w:sz w:val="18"/>
                <w:szCs w:val="18"/>
              </w:rPr>
            </w:pPr>
          </w:p>
        </w:tc>
        <w:tc>
          <w:tcPr>
            <w:tcW w:w="835" w:type="dxa"/>
            <w:vMerge w:val="continue"/>
            <w:vAlign w:val="center"/>
          </w:tcPr>
          <w:p w14:paraId="7262F0CA">
            <w:pPr>
              <w:widowControl/>
              <w:jc w:val="center"/>
              <w:rPr>
                <w:rFonts w:ascii="宋体" w:hAnsi="Times New Roman" w:eastAsia="宋体" w:cs="宋体"/>
                <w:kern w:val="0"/>
                <w:sz w:val="18"/>
                <w:szCs w:val="18"/>
              </w:rPr>
            </w:pPr>
          </w:p>
        </w:tc>
        <w:tc>
          <w:tcPr>
            <w:tcW w:w="1605" w:type="dxa"/>
            <w:vAlign w:val="center"/>
          </w:tcPr>
          <w:p w14:paraId="0CFD1CFC">
            <w:pPr>
              <w:widowControl/>
              <w:jc w:val="center"/>
              <w:rPr>
                <w:rFonts w:ascii="宋体" w:hAnsi="Times New Roman" w:eastAsia="宋体" w:cs="宋体"/>
                <w:kern w:val="0"/>
                <w:sz w:val="18"/>
                <w:szCs w:val="18"/>
              </w:rPr>
            </w:pPr>
            <w:r>
              <w:rPr>
                <w:rFonts w:hint="eastAsia" w:ascii="宋体" w:hAnsi="宋体" w:eastAsia="宋体" w:cs="宋体"/>
                <w:kern w:val="0"/>
                <w:sz w:val="18"/>
                <w:szCs w:val="18"/>
              </w:rPr>
              <w:t>排标口</w:t>
            </w:r>
          </w:p>
        </w:tc>
        <w:tc>
          <w:tcPr>
            <w:tcW w:w="3357" w:type="dxa"/>
            <w:vMerge w:val="continue"/>
            <w:vAlign w:val="center"/>
          </w:tcPr>
          <w:p w14:paraId="7CA401AC">
            <w:pPr>
              <w:widowControl/>
              <w:jc w:val="left"/>
              <w:rPr>
                <w:rFonts w:ascii="宋体" w:hAnsi="Times New Roman" w:eastAsia="宋体" w:cs="宋体"/>
                <w:kern w:val="0"/>
                <w:sz w:val="18"/>
                <w:szCs w:val="18"/>
              </w:rPr>
            </w:pPr>
          </w:p>
        </w:tc>
        <w:tc>
          <w:tcPr>
            <w:tcW w:w="876" w:type="dxa"/>
            <w:vAlign w:val="center"/>
          </w:tcPr>
          <w:p w14:paraId="11E3A54D">
            <w:pPr>
              <w:widowControl/>
              <w:jc w:val="center"/>
              <w:rPr>
                <w:rFonts w:ascii="宋体" w:hAnsi="宋体" w:eastAsia="宋体" w:cs="宋体"/>
                <w:kern w:val="0"/>
                <w:sz w:val="18"/>
                <w:szCs w:val="18"/>
              </w:rPr>
            </w:pPr>
            <w:r>
              <w:rPr>
                <w:rFonts w:ascii="宋体" w:hAnsi="宋体" w:eastAsia="宋体" w:cs="宋体"/>
                <w:kern w:val="0"/>
                <w:sz w:val="18"/>
                <w:szCs w:val="18"/>
              </w:rPr>
              <w:t>12</w:t>
            </w:r>
            <w:r>
              <w:rPr>
                <w:rFonts w:hint="eastAsia" w:ascii="宋体" w:hAnsi="宋体" w:eastAsia="宋体" w:cs="宋体"/>
                <w:kern w:val="0"/>
                <w:sz w:val="18"/>
                <w:szCs w:val="18"/>
              </w:rPr>
              <w:t>（含1次在线比对）</w:t>
            </w:r>
          </w:p>
        </w:tc>
        <w:tc>
          <w:tcPr>
            <w:tcW w:w="916" w:type="dxa"/>
            <w:vMerge w:val="continue"/>
            <w:vAlign w:val="center"/>
          </w:tcPr>
          <w:p w14:paraId="19A4841C">
            <w:pPr>
              <w:widowControl/>
              <w:jc w:val="left"/>
              <w:rPr>
                <w:rFonts w:ascii="宋体" w:hAnsi="Times New Roman" w:eastAsia="宋体" w:cs="宋体"/>
                <w:kern w:val="0"/>
                <w:sz w:val="18"/>
                <w:szCs w:val="18"/>
              </w:rPr>
            </w:pPr>
          </w:p>
        </w:tc>
      </w:tr>
      <w:tr w14:paraId="73B64A9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47" w:hRule="atLeast"/>
          <w:jc w:val="center"/>
        </w:trPr>
        <w:tc>
          <w:tcPr>
            <w:tcW w:w="453" w:type="dxa"/>
            <w:shd w:val="clear" w:color="000000" w:fill="FFFFFF"/>
            <w:vAlign w:val="center"/>
          </w:tcPr>
          <w:p w14:paraId="4FD6B607">
            <w:pPr>
              <w:widowControl/>
              <w:jc w:val="center"/>
              <w:rPr>
                <w:rFonts w:ascii="宋体" w:hAnsi="宋体" w:eastAsia="宋体" w:cs="宋体"/>
                <w:b/>
                <w:bCs/>
                <w:kern w:val="0"/>
                <w:sz w:val="18"/>
                <w:szCs w:val="18"/>
              </w:rPr>
            </w:pPr>
            <w:r>
              <w:rPr>
                <w:rFonts w:ascii="宋体" w:hAnsi="宋体" w:eastAsia="宋体" w:cs="宋体"/>
                <w:b/>
                <w:bCs/>
                <w:kern w:val="0"/>
                <w:sz w:val="18"/>
                <w:szCs w:val="18"/>
              </w:rPr>
              <w:t>4</w:t>
            </w:r>
          </w:p>
        </w:tc>
        <w:tc>
          <w:tcPr>
            <w:tcW w:w="1295" w:type="dxa"/>
            <w:vAlign w:val="center"/>
          </w:tcPr>
          <w:p w14:paraId="586E524C">
            <w:pPr>
              <w:widowControl/>
              <w:jc w:val="left"/>
              <w:rPr>
                <w:rFonts w:ascii="宋体" w:hAnsi="Times New Roman" w:eastAsia="宋体" w:cs="宋体"/>
                <w:kern w:val="0"/>
                <w:sz w:val="18"/>
                <w:szCs w:val="18"/>
              </w:rPr>
            </w:pPr>
            <w:r>
              <w:rPr>
                <w:rFonts w:ascii="宋体" w:hAnsi="宋体" w:eastAsia="宋体" w:cs="宋体"/>
                <w:kern w:val="0"/>
                <w:sz w:val="18"/>
                <w:szCs w:val="18"/>
              </w:rPr>
              <w:t xml:space="preserve"> </w:t>
            </w:r>
            <w:r>
              <w:rPr>
                <w:rFonts w:hint="eastAsia" w:ascii="宋体" w:hAnsi="宋体" w:eastAsia="宋体" w:cs="宋体"/>
                <w:kern w:val="0"/>
                <w:sz w:val="18"/>
                <w:szCs w:val="18"/>
              </w:rPr>
              <w:t>宜章氟化学工业集中区污水处理厂</w:t>
            </w:r>
          </w:p>
        </w:tc>
        <w:tc>
          <w:tcPr>
            <w:tcW w:w="835" w:type="dxa"/>
            <w:vAlign w:val="center"/>
          </w:tcPr>
          <w:p w14:paraId="30884D15">
            <w:pPr>
              <w:jc w:val="center"/>
              <w:rPr>
                <w:rFonts w:ascii="宋体" w:hAnsi="Times New Roman" w:eastAsia="宋体" w:cs="宋体"/>
                <w:kern w:val="0"/>
                <w:sz w:val="18"/>
                <w:szCs w:val="18"/>
              </w:rPr>
            </w:pPr>
            <w:r>
              <w:rPr>
                <w:rFonts w:hint="eastAsia" w:ascii="宋体" w:hAnsi="宋体" w:eastAsia="宋体" w:cs="宋体"/>
                <w:kern w:val="0"/>
                <w:sz w:val="18"/>
                <w:szCs w:val="18"/>
              </w:rPr>
              <w:t>废水</w:t>
            </w:r>
          </w:p>
        </w:tc>
        <w:tc>
          <w:tcPr>
            <w:tcW w:w="1605" w:type="dxa"/>
            <w:vAlign w:val="center"/>
          </w:tcPr>
          <w:p w14:paraId="0D30A78A">
            <w:pPr>
              <w:widowControl/>
              <w:jc w:val="center"/>
              <w:rPr>
                <w:rFonts w:ascii="宋体" w:hAnsi="Times New Roman" w:eastAsia="宋体" w:cs="宋体"/>
                <w:kern w:val="0"/>
                <w:sz w:val="18"/>
                <w:szCs w:val="18"/>
              </w:rPr>
            </w:pPr>
            <w:r>
              <w:rPr>
                <w:rFonts w:hint="eastAsia" w:ascii="宋体" w:hAnsi="宋体" w:eastAsia="宋体" w:cs="宋体"/>
                <w:kern w:val="0"/>
                <w:sz w:val="18"/>
                <w:szCs w:val="18"/>
              </w:rPr>
              <w:t>排标口</w:t>
            </w:r>
          </w:p>
        </w:tc>
        <w:tc>
          <w:tcPr>
            <w:tcW w:w="3357" w:type="dxa"/>
            <w:vAlign w:val="center"/>
          </w:tcPr>
          <w:p w14:paraId="7B0E2BE4">
            <w:pPr>
              <w:widowControl/>
              <w:jc w:val="left"/>
              <w:rPr>
                <w:rFonts w:ascii="宋体" w:hAnsi="Times New Roman" w:eastAsia="宋体" w:cs="宋体"/>
                <w:kern w:val="0"/>
                <w:sz w:val="18"/>
                <w:szCs w:val="18"/>
              </w:rPr>
            </w:pPr>
            <w:r>
              <w:rPr>
                <w:rFonts w:hint="eastAsia" w:ascii="宋体" w:hAnsi="宋体" w:eastAsia="宋体" w:cs="宋体"/>
                <w:kern w:val="0"/>
                <w:sz w:val="18"/>
                <w:szCs w:val="18"/>
              </w:rPr>
              <w:t>水温、</w:t>
            </w:r>
            <w:r>
              <w:rPr>
                <w:rFonts w:ascii="宋体" w:hAnsi="宋体" w:eastAsia="宋体" w:cs="宋体"/>
                <w:color w:val="FF0000"/>
                <w:kern w:val="0"/>
                <w:sz w:val="18"/>
                <w:szCs w:val="18"/>
              </w:rPr>
              <w:t>pH</w:t>
            </w:r>
            <w:r>
              <w:rPr>
                <w:rFonts w:hint="eastAsia" w:ascii="宋体" w:hAnsi="宋体" w:eastAsia="宋体" w:cs="宋体"/>
                <w:color w:val="FF0000"/>
                <w:kern w:val="0"/>
                <w:sz w:val="18"/>
                <w:szCs w:val="18"/>
              </w:rPr>
              <w:t>值、化学需氧量、氨氮、总氮、总磷、</w:t>
            </w:r>
            <w:r>
              <w:rPr>
                <w:rFonts w:hint="eastAsia" w:ascii="宋体" w:hAnsi="宋体" w:eastAsia="宋体" w:cs="宋体"/>
                <w:color w:val="FF0000"/>
                <w:kern w:val="0"/>
                <w:sz w:val="18"/>
                <w:szCs w:val="18"/>
                <w:lang w:val="en-US" w:eastAsia="zh-CN"/>
              </w:rPr>
              <w:t>氟化物、</w:t>
            </w:r>
            <w:r>
              <w:rPr>
                <w:rFonts w:hint="eastAsia" w:ascii="宋体" w:hAnsi="宋体" w:eastAsia="宋体" w:cs="宋体"/>
                <w:kern w:val="0"/>
                <w:sz w:val="18"/>
                <w:szCs w:val="18"/>
              </w:rPr>
              <w:t>悬浮物、色度、总镉、总铅、总砷、总汞、总铬、六价铬、石油类、动植物油、氰化物、</w:t>
            </w:r>
            <w:r>
              <w:rPr>
                <w:rFonts w:hint="eastAsia" w:ascii="宋体" w:hAnsi="宋体" w:eastAsia="宋体" w:cs="宋体"/>
                <w:kern w:val="0"/>
                <w:sz w:val="18"/>
                <w:szCs w:val="18"/>
                <w:lang w:val="en-US" w:eastAsia="zh-CN"/>
              </w:rPr>
              <w:t>硫化物、</w:t>
            </w:r>
            <w:r>
              <w:rPr>
                <w:rFonts w:hint="eastAsia" w:ascii="宋体" w:hAnsi="宋体" w:eastAsia="宋体" w:cs="宋体"/>
                <w:kern w:val="0"/>
                <w:sz w:val="18"/>
                <w:szCs w:val="18"/>
              </w:rPr>
              <w:t>流量</w:t>
            </w:r>
          </w:p>
        </w:tc>
        <w:tc>
          <w:tcPr>
            <w:tcW w:w="876" w:type="dxa"/>
            <w:vAlign w:val="center"/>
          </w:tcPr>
          <w:p w14:paraId="147ED720">
            <w:pPr>
              <w:widowControl/>
              <w:jc w:val="center"/>
              <w:rPr>
                <w:rFonts w:ascii="宋体" w:hAnsi="宋体" w:eastAsia="宋体" w:cs="宋体"/>
                <w:kern w:val="0"/>
                <w:sz w:val="18"/>
                <w:szCs w:val="18"/>
              </w:rPr>
            </w:pPr>
            <w:r>
              <w:rPr>
                <w:rFonts w:hint="eastAsia" w:ascii="宋体" w:hAnsi="宋体" w:eastAsia="宋体" w:cs="宋体"/>
                <w:kern w:val="0"/>
                <w:sz w:val="18"/>
                <w:szCs w:val="18"/>
                <w:lang w:val="en-US" w:eastAsia="zh-CN"/>
              </w:rPr>
              <w:t>4</w:t>
            </w:r>
            <w:r>
              <w:rPr>
                <w:rFonts w:hint="eastAsia" w:ascii="宋体" w:hAnsi="宋体" w:eastAsia="宋体" w:cs="宋体"/>
                <w:kern w:val="0"/>
                <w:sz w:val="18"/>
                <w:szCs w:val="18"/>
              </w:rPr>
              <w:t>（含1次在线比对）</w:t>
            </w:r>
          </w:p>
        </w:tc>
        <w:tc>
          <w:tcPr>
            <w:tcW w:w="916" w:type="dxa"/>
            <w:vAlign w:val="center"/>
          </w:tcPr>
          <w:p w14:paraId="0F463AA2">
            <w:pPr>
              <w:widowControl/>
              <w:jc w:val="left"/>
              <w:rPr>
                <w:rFonts w:hint="default" w:ascii="宋体" w:hAnsi="Times New Roman" w:eastAsia="宋体" w:cs="宋体"/>
                <w:kern w:val="0"/>
                <w:sz w:val="18"/>
                <w:szCs w:val="18"/>
                <w:lang w:val="en-US" w:eastAsia="zh-CN"/>
              </w:rPr>
            </w:pPr>
            <w:r>
              <w:rPr>
                <w:rFonts w:hint="eastAsia" w:ascii="宋体" w:hAnsi="宋体" w:eastAsia="宋体" w:cs="宋体"/>
                <w:kern w:val="0"/>
                <w:sz w:val="18"/>
                <w:szCs w:val="18"/>
              </w:rPr>
              <w:t>每季第二个月</w:t>
            </w:r>
            <w:r>
              <w:rPr>
                <w:rFonts w:ascii="宋体" w:hAnsi="宋体" w:eastAsia="宋体" w:cs="宋体"/>
                <w:kern w:val="0"/>
                <w:sz w:val="18"/>
                <w:szCs w:val="18"/>
              </w:rPr>
              <w:t>25</w:t>
            </w:r>
            <w:r>
              <w:rPr>
                <w:rFonts w:hint="eastAsia" w:ascii="宋体" w:hAnsi="宋体" w:eastAsia="宋体" w:cs="宋体"/>
                <w:kern w:val="0"/>
                <w:sz w:val="18"/>
                <w:szCs w:val="18"/>
              </w:rPr>
              <w:t>日前</w:t>
            </w:r>
          </w:p>
        </w:tc>
      </w:tr>
      <w:tr w14:paraId="2F4221A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25" w:hRule="atLeast"/>
          <w:jc w:val="center"/>
        </w:trPr>
        <w:tc>
          <w:tcPr>
            <w:tcW w:w="453" w:type="dxa"/>
            <w:vMerge w:val="restart"/>
            <w:vAlign w:val="center"/>
          </w:tcPr>
          <w:p w14:paraId="02F89023">
            <w:pPr>
              <w:widowControl/>
              <w:jc w:val="center"/>
              <w:rPr>
                <w:rFonts w:ascii="宋体" w:hAnsi="Times New Roman" w:eastAsia="宋体" w:cs="宋体"/>
                <w:b/>
                <w:bCs/>
                <w:kern w:val="0"/>
                <w:sz w:val="18"/>
                <w:szCs w:val="18"/>
              </w:rPr>
            </w:pPr>
            <w:r>
              <w:rPr>
                <w:rFonts w:ascii="宋体" w:hAnsi="宋体" w:eastAsia="宋体" w:cs="宋体"/>
                <w:b/>
                <w:bCs/>
                <w:kern w:val="0"/>
                <w:sz w:val="18"/>
                <w:szCs w:val="18"/>
              </w:rPr>
              <w:t>5</w:t>
            </w:r>
          </w:p>
        </w:tc>
        <w:tc>
          <w:tcPr>
            <w:tcW w:w="1295" w:type="dxa"/>
            <w:vMerge w:val="restart"/>
            <w:vAlign w:val="center"/>
          </w:tcPr>
          <w:p w14:paraId="6AAF782F">
            <w:pPr>
              <w:widowControl/>
              <w:jc w:val="left"/>
              <w:rPr>
                <w:rFonts w:ascii="宋体" w:hAnsi="Times New Roman" w:eastAsia="宋体" w:cs="宋体"/>
                <w:kern w:val="0"/>
                <w:sz w:val="18"/>
                <w:szCs w:val="18"/>
              </w:rPr>
            </w:pPr>
            <w:r>
              <w:rPr>
                <w:rFonts w:hint="eastAsia" w:ascii="宋体" w:hAnsi="宋体" w:eastAsia="宋体" w:cs="宋体"/>
                <w:kern w:val="0"/>
                <w:sz w:val="18"/>
                <w:szCs w:val="18"/>
              </w:rPr>
              <w:t>湖南中蓝新材料有科技有限公司</w:t>
            </w:r>
          </w:p>
        </w:tc>
        <w:tc>
          <w:tcPr>
            <w:tcW w:w="835" w:type="dxa"/>
            <w:vAlign w:val="center"/>
          </w:tcPr>
          <w:p w14:paraId="7AE911D0">
            <w:pPr>
              <w:jc w:val="center"/>
              <w:rPr>
                <w:rFonts w:ascii="宋体" w:hAnsi="Times New Roman" w:eastAsia="宋体" w:cs="宋体"/>
                <w:kern w:val="0"/>
                <w:sz w:val="18"/>
                <w:szCs w:val="18"/>
              </w:rPr>
            </w:pPr>
            <w:r>
              <w:rPr>
                <w:rFonts w:hint="eastAsia" w:ascii="宋体" w:hAnsi="宋体" w:eastAsia="宋体" w:cs="宋体"/>
                <w:kern w:val="0"/>
                <w:sz w:val="18"/>
                <w:szCs w:val="18"/>
              </w:rPr>
              <w:t>废水</w:t>
            </w:r>
          </w:p>
        </w:tc>
        <w:tc>
          <w:tcPr>
            <w:tcW w:w="1605" w:type="dxa"/>
            <w:vAlign w:val="center"/>
          </w:tcPr>
          <w:p w14:paraId="5571CAFB">
            <w:pPr>
              <w:widowControl/>
              <w:jc w:val="center"/>
              <w:rPr>
                <w:rFonts w:ascii="宋体" w:hAnsi="Times New Roman" w:eastAsia="宋体" w:cs="宋体"/>
                <w:kern w:val="0"/>
                <w:sz w:val="18"/>
                <w:szCs w:val="18"/>
              </w:rPr>
            </w:pPr>
            <w:r>
              <w:rPr>
                <w:rFonts w:hint="eastAsia" w:ascii="宋体" w:hAnsi="宋体" w:eastAsia="宋体" w:cs="宋体"/>
                <w:kern w:val="0"/>
                <w:sz w:val="18"/>
                <w:szCs w:val="18"/>
              </w:rPr>
              <w:t>污水站标排口</w:t>
            </w:r>
          </w:p>
        </w:tc>
        <w:tc>
          <w:tcPr>
            <w:tcW w:w="3357" w:type="dxa"/>
            <w:tcBorders>
              <w:bottom w:val="single" w:color="auto" w:sz="4" w:space="0"/>
            </w:tcBorders>
            <w:vAlign w:val="center"/>
          </w:tcPr>
          <w:p w14:paraId="10F6F633">
            <w:pPr>
              <w:widowControl/>
              <w:jc w:val="left"/>
              <w:rPr>
                <w:rFonts w:ascii="宋体" w:hAnsi="Times New Roman" w:eastAsia="宋体" w:cs="宋体"/>
                <w:kern w:val="0"/>
                <w:sz w:val="18"/>
                <w:szCs w:val="18"/>
              </w:rPr>
            </w:pPr>
            <w:r>
              <w:rPr>
                <w:rFonts w:ascii="宋体" w:hAnsi="宋体" w:eastAsia="宋体" w:cs="宋体"/>
                <w:color w:val="FF0000"/>
                <w:kern w:val="0"/>
                <w:sz w:val="18"/>
                <w:szCs w:val="18"/>
              </w:rPr>
              <w:t>pH</w:t>
            </w:r>
            <w:r>
              <w:rPr>
                <w:rFonts w:hint="eastAsia" w:ascii="宋体" w:hAnsi="宋体" w:eastAsia="宋体" w:cs="宋体"/>
                <w:color w:val="FF0000"/>
                <w:kern w:val="0"/>
                <w:sz w:val="18"/>
                <w:szCs w:val="18"/>
              </w:rPr>
              <w:t>值</w:t>
            </w:r>
            <w:r>
              <w:rPr>
                <w:rFonts w:hint="eastAsia" w:ascii="宋体" w:hAnsi="宋体" w:eastAsia="宋体" w:cs="宋体"/>
                <w:kern w:val="0"/>
                <w:sz w:val="18"/>
                <w:szCs w:val="18"/>
              </w:rPr>
              <w:t>、</w:t>
            </w:r>
            <w:r>
              <w:rPr>
                <w:rFonts w:hint="eastAsia" w:ascii="宋体" w:hAnsi="宋体" w:eastAsia="宋体" w:cs="宋体"/>
                <w:color w:val="FF0000"/>
                <w:kern w:val="0"/>
                <w:sz w:val="18"/>
                <w:szCs w:val="18"/>
              </w:rPr>
              <w:t>化学需氧量、氨氮、氟化物</w:t>
            </w:r>
            <w:r>
              <w:rPr>
                <w:rFonts w:hint="eastAsia" w:ascii="宋体" w:hAnsi="宋体" w:eastAsia="宋体" w:cs="宋体"/>
                <w:kern w:val="0"/>
                <w:sz w:val="18"/>
                <w:szCs w:val="18"/>
              </w:rPr>
              <w:t>、</w:t>
            </w:r>
            <w:r>
              <w:rPr>
                <w:rFonts w:hint="eastAsia" w:ascii="宋体" w:hAnsi="宋体" w:eastAsia="宋体" w:cs="宋体"/>
                <w:kern w:val="0"/>
                <w:sz w:val="18"/>
                <w:szCs w:val="18"/>
                <w:lang w:val="en-US" w:eastAsia="zh-CN"/>
              </w:rPr>
              <w:t>总磷</w:t>
            </w:r>
            <w:r>
              <w:rPr>
                <w:rFonts w:hint="eastAsia" w:ascii="宋体" w:hAnsi="宋体" w:eastAsia="宋体" w:cs="宋体"/>
                <w:kern w:val="0"/>
                <w:sz w:val="18"/>
                <w:szCs w:val="18"/>
              </w:rPr>
              <w:t>、</w:t>
            </w:r>
            <w:r>
              <w:rPr>
                <w:rFonts w:hint="eastAsia" w:ascii="宋体" w:hAnsi="宋体" w:eastAsia="宋体" w:cs="宋体"/>
                <w:kern w:val="0"/>
                <w:sz w:val="18"/>
                <w:szCs w:val="18"/>
                <w:lang w:val="en-US" w:eastAsia="zh-CN"/>
              </w:rPr>
              <w:t>总氮、砷、汞、六价铬、镉、悬浮物、铅、镉、</w:t>
            </w:r>
            <w:r>
              <w:rPr>
                <w:rFonts w:hint="eastAsia" w:ascii="宋体" w:hAnsi="宋体" w:eastAsia="宋体" w:cs="宋体"/>
                <w:kern w:val="0"/>
                <w:sz w:val="18"/>
                <w:szCs w:val="18"/>
              </w:rPr>
              <w:t>流量</w:t>
            </w:r>
          </w:p>
        </w:tc>
        <w:tc>
          <w:tcPr>
            <w:tcW w:w="876" w:type="dxa"/>
            <w:tcBorders>
              <w:bottom w:val="single" w:color="auto" w:sz="4" w:space="0"/>
            </w:tcBorders>
            <w:vAlign w:val="center"/>
          </w:tcPr>
          <w:p w14:paraId="4409F96C">
            <w:pPr>
              <w:jc w:val="center"/>
              <w:rPr>
                <w:rFonts w:ascii="宋体" w:hAnsi="宋体" w:eastAsia="宋体" w:cs="宋体"/>
                <w:kern w:val="0"/>
                <w:sz w:val="18"/>
                <w:szCs w:val="18"/>
              </w:rPr>
            </w:pPr>
            <w:r>
              <w:rPr>
                <w:rFonts w:hint="eastAsia" w:ascii="宋体" w:hAnsi="宋体" w:eastAsia="宋体" w:cs="宋体"/>
                <w:kern w:val="0"/>
                <w:sz w:val="18"/>
                <w:szCs w:val="18"/>
                <w:lang w:val="en-US" w:eastAsia="zh-CN"/>
              </w:rPr>
              <w:t>1</w:t>
            </w:r>
            <w:r>
              <w:rPr>
                <w:rFonts w:hint="eastAsia" w:ascii="宋体" w:hAnsi="宋体" w:eastAsia="宋体" w:cs="宋体"/>
                <w:kern w:val="0"/>
                <w:sz w:val="18"/>
                <w:szCs w:val="18"/>
              </w:rPr>
              <w:t>（含在线比对）</w:t>
            </w:r>
          </w:p>
        </w:tc>
        <w:tc>
          <w:tcPr>
            <w:tcW w:w="916" w:type="dxa"/>
            <w:vMerge w:val="restart"/>
            <w:vAlign w:val="center"/>
          </w:tcPr>
          <w:p w14:paraId="6F6EF0BE">
            <w:pPr>
              <w:jc w:val="left"/>
              <w:rPr>
                <w:rFonts w:ascii="宋体" w:hAnsi="Times New Roman" w:eastAsia="宋体" w:cs="宋体"/>
                <w:kern w:val="0"/>
                <w:sz w:val="18"/>
                <w:szCs w:val="18"/>
              </w:rPr>
            </w:pPr>
            <w:r>
              <w:rPr>
                <w:rFonts w:hint="eastAsia" w:ascii="宋体" w:hAnsi="Times New Roman" w:eastAsia="宋体" w:cs="宋体"/>
                <w:kern w:val="0"/>
                <w:sz w:val="18"/>
                <w:szCs w:val="18"/>
                <w:lang w:val="en-US" w:eastAsia="zh-CN"/>
              </w:rPr>
              <w:t>每年10月前</w:t>
            </w:r>
          </w:p>
        </w:tc>
      </w:tr>
      <w:tr w14:paraId="677EA7A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25" w:hRule="atLeast"/>
          <w:jc w:val="center"/>
        </w:trPr>
        <w:tc>
          <w:tcPr>
            <w:tcW w:w="453" w:type="dxa"/>
            <w:vMerge w:val="continue"/>
            <w:vAlign w:val="center"/>
          </w:tcPr>
          <w:p w14:paraId="7F32CFE8">
            <w:pPr>
              <w:widowControl/>
              <w:jc w:val="left"/>
              <w:rPr>
                <w:rFonts w:ascii="宋体" w:hAnsi="Times New Roman" w:eastAsia="宋体" w:cs="宋体"/>
                <w:b/>
                <w:bCs/>
                <w:kern w:val="0"/>
                <w:sz w:val="18"/>
                <w:szCs w:val="18"/>
              </w:rPr>
            </w:pPr>
          </w:p>
        </w:tc>
        <w:tc>
          <w:tcPr>
            <w:tcW w:w="1295" w:type="dxa"/>
            <w:vMerge w:val="continue"/>
            <w:vAlign w:val="center"/>
          </w:tcPr>
          <w:p w14:paraId="2FB31C29">
            <w:pPr>
              <w:widowControl/>
              <w:jc w:val="left"/>
              <w:rPr>
                <w:rFonts w:ascii="宋体" w:hAnsi="Times New Roman" w:eastAsia="宋体" w:cs="宋体"/>
                <w:kern w:val="0"/>
                <w:sz w:val="18"/>
                <w:szCs w:val="18"/>
              </w:rPr>
            </w:pPr>
          </w:p>
        </w:tc>
        <w:tc>
          <w:tcPr>
            <w:tcW w:w="835" w:type="dxa"/>
            <w:vMerge w:val="restart"/>
            <w:vAlign w:val="center"/>
          </w:tcPr>
          <w:p w14:paraId="3E231536">
            <w:pPr>
              <w:jc w:val="center"/>
              <w:rPr>
                <w:rFonts w:ascii="宋体" w:hAnsi="Times New Roman" w:eastAsia="宋体" w:cs="宋体"/>
                <w:kern w:val="0"/>
                <w:sz w:val="18"/>
                <w:szCs w:val="18"/>
              </w:rPr>
            </w:pPr>
            <w:r>
              <w:rPr>
                <w:rFonts w:hint="eastAsia" w:ascii="宋体" w:hAnsi="宋体" w:eastAsia="宋体" w:cs="宋体"/>
                <w:kern w:val="0"/>
                <w:sz w:val="18"/>
                <w:szCs w:val="18"/>
              </w:rPr>
              <w:t>废气</w:t>
            </w:r>
          </w:p>
        </w:tc>
        <w:tc>
          <w:tcPr>
            <w:tcW w:w="1605" w:type="dxa"/>
            <w:vAlign w:val="center"/>
          </w:tcPr>
          <w:p w14:paraId="3F13FB83">
            <w:pPr>
              <w:widowControl/>
              <w:jc w:val="both"/>
              <w:rPr>
                <w:rFonts w:hint="eastAsia" w:ascii="宋体" w:hAnsi="Times New Roman" w:eastAsia="宋体" w:cs="宋体"/>
                <w:kern w:val="0"/>
                <w:sz w:val="18"/>
                <w:szCs w:val="18"/>
                <w:lang w:eastAsia="zh-CN"/>
              </w:rPr>
            </w:pPr>
            <w:r>
              <w:rPr>
                <w:rFonts w:hint="eastAsia" w:ascii="宋体" w:hAnsi="宋体" w:eastAsia="宋体" w:cs="宋体"/>
                <w:kern w:val="0"/>
                <w:sz w:val="18"/>
                <w:szCs w:val="18"/>
                <w:lang w:val="en-US" w:eastAsia="zh-CN"/>
              </w:rPr>
              <w:t>氟化物</w:t>
            </w:r>
            <w:r>
              <w:rPr>
                <w:rFonts w:hint="eastAsia" w:ascii="宋体" w:hAnsi="宋体" w:eastAsia="宋体" w:cs="宋体"/>
                <w:kern w:val="0"/>
                <w:sz w:val="18"/>
                <w:szCs w:val="18"/>
              </w:rPr>
              <w:t>萤石烘干</w:t>
            </w:r>
            <w:r>
              <w:rPr>
                <w:rFonts w:hint="eastAsia" w:ascii="宋体" w:hAnsi="宋体" w:eastAsia="宋体" w:cs="宋体"/>
                <w:kern w:val="0"/>
                <w:sz w:val="18"/>
                <w:szCs w:val="18"/>
                <w:lang w:eastAsia="zh-CN"/>
              </w:rPr>
              <w:t>（</w:t>
            </w:r>
            <w:r>
              <w:rPr>
                <w:rFonts w:hint="eastAsia" w:ascii="宋体" w:hAnsi="宋体" w:eastAsia="宋体" w:cs="宋体"/>
                <w:kern w:val="0"/>
                <w:sz w:val="18"/>
                <w:szCs w:val="18"/>
                <w:lang w:val="en-US" w:eastAsia="zh-CN"/>
              </w:rPr>
              <w:t>DA010</w:t>
            </w:r>
            <w:r>
              <w:rPr>
                <w:rFonts w:hint="eastAsia" w:ascii="宋体" w:hAnsi="宋体" w:eastAsia="宋体" w:cs="宋体"/>
                <w:kern w:val="0"/>
                <w:sz w:val="18"/>
                <w:szCs w:val="18"/>
                <w:lang w:eastAsia="zh-CN"/>
              </w:rPr>
              <w:t>）</w:t>
            </w:r>
          </w:p>
        </w:tc>
        <w:tc>
          <w:tcPr>
            <w:tcW w:w="3357" w:type="dxa"/>
            <w:vAlign w:val="center"/>
          </w:tcPr>
          <w:p w14:paraId="1DF3FB20">
            <w:pPr>
              <w:widowControl/>
              <w:jc w:val="left"/>
              <w:rPr>
                <w:rFonts w:ascii="宋体" w:hAnsi="Times New Roman" w:eastAsia="宋体" w:cs="宋体"/>
                <w:kern w:val="0"/>
                <w:sz w:val="18"/>
                <w:szCs w:val="18"/>
              </w:rPr>
            </w:pPr>
            <w:r>
              <w:rPr>
                <w:rFonts w:hint="eastAsia" w:ascii="宋体" w:hAnsi="宋体" w:eastAsia="宋体" w:cs="宋体"/>
                <w:kern w:val="0"/>
                <w:sz w:val="18"/>
                <w:szCs w:val="18"/>
              </w:rPr>
              <w:t>颗粒物、氮氧化物、二氧化硫、氟化物烟气量</w:t>
            </w:r>
          </w:p>
        </w:tc>
        <w:tc>
          <w:tcPr>
            <w:tcW w:w="876" w:type="dxa"/>
            <w:vMerge w:val="restart"/>
            <w:vAlign w:val="center"/>
          </w:tcPr>
          <w:p w14:paraId="32AEB440">
            <w:pPr>
              <w:jc w:val="center"/>
              <w:rPr>
                <w:rFonts w:ascii="宋体" w:hAnsi="宋体" w:eastAsia="宋体" w:cs="宋体"/>
                <w:kern w:val="0"/>
                <w:sz w:val="18"/>
                <w:szCs w:val="18"/>
              </w:rPr>
            </w:pPr>
            <w:r>
              <w:rPr>
                <w:rFonts w:hint="eastAsia" w:ascii="宋体" w:hAnsi="宋体" w:eastAsia="宋体" w:cs="宋体"/>
                <w:kern w:val="0"/>
                <w:sz w:val="18"/>
                <w:szCs w:val="18"/>
                <w:lang w:val="en-US" w:eastAsia="zh-CN"/>
              </w:rPr>
              <w:t>1</w:t>
            </w:r>
            <w:r>
              <w:rPr>
                <w:rFonts w:hint="eastAsia" w:ascii="宋体" w:hAnsi="宋体" w:eastAsia="宋体" w:cs="宋体"/>
                <w:kern w:val="0"/>
                <w:sz w:val="18"/>
                <w:szCs w:val="18"/>
              </w:rPr>
              <w:t>（含在线比对）</w:t>
            </w:r>
          </w:p>
        </w:tc>
        <w:tc>
          <w:tcPr>
            <w:tcW w:w="916" w:type="dxa"/>
            <w:vMerge w:val="continue"/>
            <w:vAlign w:val="center"/>
          </w:tcPr>
          <w:p w14:paraId="7769CDF5">
            <w:pPr>
              <w:jc w:val="left"/>
              <w:rPr>
                <w:rFonts w:ascii="宋体" w:hAnsi="Times New Roman" w:eastAsia="宋体" w:cs="宋体"/>
                <w:kern w:val="0"/>
                <w:sz w:val="18"/>
                <w:szCs w:val="18"/>
              </w:rPr>
            </w:pPr>
          </w:p>
        </w:tc>
      </w:tr>
      <w:tr w14:paraId="521F382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25" w:hRule="atLeast"/>
          <w:jc w:val="center"/>
        </w:trPr>
        <w:tc>
          <w:tcPr>
            <w:tcW w:w="453" w:type="dxa"/>
            <w:vMerge w:val="continue"/>
            <w:vAlign w:val="center"/>
          </w:tcPr>
          <w:p w14:paraId="6B287830">
            <w:pPr>
              <w:widowControl/>
              <w:jc w:val="left"/>
              <w:rPr>
                <w:rFonts w:ascii="宋体" w:hAnsi="Times New Roman" w:eastAsia="宋体" w:cs="宋体"/>
                <w:b/>
                <w:bCs/>
                <w:kern w:val="0"/>
                <w:sz w:val="18"/>
                <w:szCs w:val="18"/>
              </w:rPr>
            </w:pPr>
          </w:p>
        </w:tc>
        <w:tc>
          <w:tcPr>
            <w:tcW w:w="1295" w:type="dxa"/>
            <w:vMerge w:val="continue"/>
            <w:vAlign w:val="center"/>
          </w:tcPr>
          <w:p w14:paraId="313A9906">
            <w:pPr>
              <w:widowControl/>
              <w:jc w:val="left"/>
              <w:rPr>
                <w:rFonts w:ascii="宋体" w:hAnsi="Times New Roman" w:eastAsia="宋体" w:cs="宋体"/>
                <w:kern w:val="0"/>
                <w:sz w:val="18"/>
                <w:szCs w:val="18"/>
              </w:rPr>
            </w:pPr>
          </w:p>
        </w:tc>
        <w:tc>
          <w:tcPr>
            <w:tcW w:w="835" w:type="dxa"/>
            <w:vMerge w:val="continue"/>
            <w:vAlign w:val="center"/>
          </w:tcPr>
          <w:p w14:paraId="3737C284">
            <w:pPr>
              <w:jc w:val="center"/>
              <w:rPr>
                <w:rFonts w:ascii="宋体" w:hAnsi="Times New Roman" w:eastAsia="宋体" w:cs="宋体"/>
                <w:kern w:val="0"/>
                <w:sz w:val="18"/>
                <w:szCs w:val="18"/>
              </w:rPr>
            </w:pPr>
          </w:p>
        </w:tc>
        <w:tc>
          <w:tcPr>
            <w:tcW w:w="1605" w:type="dxa"/>
            <w:vAlign w:val="center"/>
          </w:tcPr>
          <w:p w14:paraId="106CA046">
            <w:pPr>
              <w:widowControl/>
              <w:rPr>
                <w:rFonts w:hint="eastAsia" w:ascii="宋体" w:hAnsi="Times New Roman" w:eastAsia="宋体" w:cs="宋体"/>
                <w:kern w:val="0"/>
                <w:sz w:val="18"/>
                <w:szCs w:val="18"/>
                <w:lang w:eastAsia="zh-CN"/>
              </w:rPr>
            </w:pPr>
            <w:r>
              <w:rPr>
                <w:rFonts w:hint="eastAsia" w:ascii="宋体" w:hAnsi="宋体" w:eastAsia="宋体" w:cs="宋体"/>
                <w:kern w:val="0"/>
                <w:sz w:val="18"/>
                <w:szCs w:val="18"/>
                <w:lang w:val="en-US" w:eastAsia="zh-CN"/>
              </w:rPr>
              <w:t>氟化物</w:t>
            </w:r>
            <w:r>
              <w:rPr>
                <w:rFonts w:hint="eastAsia" w:ascii="宋体" w:hAnsi="宋体" w:eastAsia="宋体" w:cs="宋体"/>
                <w:kern w:val="0"/>
                <w:sz w:val="18"/>
                <w:szCs w:val="18"/>
              </w:rPr>
              <w:t>中央吸收</w:t>
            </w:r>
            <w:r>
              <w:rPr>
                <w:rFonts w:hint="eastAsia" w:ascii="宋体" w:hAnsi="宋体" w:eastAsia="宋体" w:cs="宋体"/>
                <w:kern w:val="0"/>
                <w:sz w:val="18"/>
                <w:szCs w:val="18"/>
                <w:lang w:eastAsia="zh-CN"/>
              </w:rPr>
              <w:t>（</w:t>
            </w:r>
            <w:r>
              <w:rPr>
                <w:rFonts w:hint="eastAsia" w:ascii="宋体" w:hAnsi="宋体" w:eastAsia="宋体" w:cs="宋体"/>
                <w:kern w:val="0"/>
                <w:sz w:val="18"/>
                <w:szCs w:val="18"/>
                <w:lang w:val="en-US" w:eastAsia="zh-CN"/>
              </w:rPr>
              <w:t>DA010</w:t>
            </w:r>
            <w:r>
              <w:rPr>
                <w:rFonts w:hint="eastAsia" w:ascii="宋体" w:hAnsi="宋体" w:eastAsia="宋体" w:cs="宋体"/>
                <w:kern w:val="0"/>
                <w:sz w:val="18"/>
                <w:szCs w:val="18"/>
                <w:lang w:eastAsia="zh-CN"/>
              </w:rPr>
              <w:t>）</w:t>
            </w:r>
          </w:p>
        </w:tc>
        <w:tc>
          <w:tcPr>
            <w:tcW w:w="3357" w:type="dxa"/>
            <w:vAlign w:val="center"/>
          </w:tcPr>
          <w:p w14:paraId="27254C8A">
            <w:pPr>
              <w:widowControl/>
              <w:jc w:val="left"/>
              <w:rPr>
                <w:rFonts w:ascii="宋体" w:hAnsi="Times New Roman" w:eastAsia="宋体" w:cs="Times New Roman"/>
                <w:kern w:val="0"/>
                <w:sz w:val="18"/>
                <w:szCs w:val="18"/>
              </w:rPr>
            </w:pPr>
            <w:r>
              <w:rPr>
                <w:rFonts w:hint="eastAsia" w:ascii="宋体" w:hAnsi="宋体" w:eastAsia="宋体" w:cs="宋体"/>
                <w:kern w:val="0"/>
                <w:sz w:val="18"/>
                <w:szCs w:val="18"/>
              </w:rPr>
              <w:t>颗粒物、二氧化硫、氟化物、</w:t>
            </w:r>
            <w:r>
              <w:rPr>
                <w:rFonts w:hint="eastAsia" w:ascii="宋体" w:hAnsi="宋体" w:eastAsia="宋体" w:cs="宋体"/>
                <w:kern w:val="0"/>
                <w:sz w:val="18"/>
                <w:szCs w:val="18"/>
                <w:lang w:val="en-US" w:eastAsia="zh-CN"/>
              </w:rPr>
              <w:t>砷及其合物、硫酸雾、</w:t>
            </w:r>
            <w:r>
              <w:rPr>
                <w:rFonts w:hint="eastAsia" w:ascii="宋体" w:hAnsi="宋体" w:eastAsia="宋体" w:cs="宋体"/>
                <w:kern w:val="0"/>
                <w:sz w:val="18"/>
                <w:szCs w:val="18"/>
              </w:rPr>
              <w:t>烟气量</w:t>
            </w:r>
          </w:p>
        </w:tc>
        <w:tc>
          <w:tcPr>
            <w:tcW w:w="876" w:type="dxa"/>
            <w:vMerge w:val="continue"/>
            <w:vAlign w:val="center"/>
          </w:tcPr>
          <w:p w14:paraId="6074D24F">
            <w:pPr>
              <w:jc w:val="center"/>
              <w:rPr>
                <w:rFonts w:ascii="宋体" w:hAnsi="宋体" w:eastAsia="宋体" w:cs="宋体"/>
                <w:kern w:val="0"/>
                <w:sz w:val="18"/>
                <w:szCs w:val="18"/>
              </w:rPr>
            </w:pPr>
          </w:p>
        </w:tc>
        <w:tc>
          <w:tcPr>
            <w:tcW w:w="916" w:type="dxa"/>
            <w:vMerge w:val="continue"/>
            <w:vAlign w:val="center"/>
          </w:tcPr>
          <w:p w14:paraId="6C4FA7DE">
            <w:pPr>
              <w:jc w:val="left"/>
              <w:rPr>
                <w:rFonts w:ascii="宋体" w:hAnsi="Times New Roman" w:eastAsia="宋体" w:cs="宋体"/>
                <w:kern w:val="0"/>
                <w:sz w:val="18"/>
                <w:szCs w:val="18"/>
              </w:rPr>
            </w:pPr>
          </w:p>
        </w:tc>
      </w:tr>
      <w:tr w14:paraId="186F175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25" w:hRule="atLeast"/>
          <w:jc w:val="center"/>
        </w:trPr>
        <w:tc>
          <w:tcPr>
            <w:tcW w:w="453" w:type="dxa"/>
            <w:vMerge w:val="continue"/>
            <w:vAlign w:val="center"/>
          </w:tcPr>
          <w:p w14:paraId="436C17E0">
            <w:pPr>
              <w:widowControl/>
              <w:jc w:val="left"/>
              <w:rPr>
                <w:rFonts w:ascii="宋体" w:hAnsi="Times New Roman" w:eastAsia="宋体" w:cs="宋体"/>
                <w:b/>
                <w:bCs/>
                <w:kern w:val="0"/>
                <w:sz w:val="18"/>
                <w:szCs w:val="18"/>
              </w:rPr>
            </w:pPr>
          </w:p>
        </w:tc>
        <w:tc>
          <w:tcPr>
            <w:tcW w:w="1295" w:type="dxa"/>
            <w:vMerge w:val="continue"/>
            <w:vAlign w:val="center"/>
          </w:tcPr>
          <w:p w14:paraId="2C42595A">
            <w:pPr>
              <w:widowControl/>
              <w:jc w:val="left"/>
              <w:rPr>
                <w:rFonts w:ascii="宋体" w:hAnsi="Times New Roman" w:eastAsia="宋体" w:cs="宋体"/>
                <w:kern w:val="0"/>
                <w:sz w:val="18"/>
                <w:szCs w:val="18"/>
              </w:rPr>
            </w:pPr>
          </w:p>
        </w:tc>
        <w:tc>
          <w:tcPr>
            <w:tcW w:w="835" w:type="dxa"/>
            <w:vMerge w:val="continue"/>
            <w:vAlign w:val="center"/>
          </w:tcPr>
          <w:p w14:paraId="0F410DCC">
            <w:pPr>
              <w:jc w:val="center"/>
              <w:rPr>
                <w:rFonts w:ascii="宋体" w:hAnsi="Times New Roman" w:eastAsia="宋体" w:cs="宋体"/>
                <w:kern w:val="0"/>
                <w:sz w:val="18"/>
                <w:szCs w:val="18"/>
              </w:rPr>
            </w:pPr>
          </w:p>
        </w:tc>
        <w:tc>
          <w:tcPr>
            <w:tcW w:w="1605" w:type="dxa"/>
            <w:vAlign w:val="center"/>
          </w:tcPr>
          <w:p w14:paraId="110DCA40">
            <w:pPr>
              <w:widowControl/>
              <w:jc w:val="center"/>
              <w:rPr>
                <w:rFonts w:hint="default" w:ascii="宋体" w:hAnsi="Times New Roman" w:eastAsia="宋体" w:cs="宋体"/>
                <w:kern w:val="0"/>
                <w:sz w:val="18"/>
                <w:szCs w:val="18"/>
                <w:lang w:val="en-US" w:eastAsia="zh-CN"/>
              </w:rPr>
            </w:pPr>
            <w:r>
              <w:rPr>
                <w:rFonts w:hint="eastAsia" w:ascii="宋体" w:hAnsi="宋体" w:eastAsia="宋体" w:cs="宋体"/>
                <w:kern w:val="0"/>
                <w:sz w:val="18"/>
                <w:szCs w:val="18"/>
              </w:rPr>
              <w:t>石膏排渣</w:t>
            </w:r>
            <w:r>
              <w:rPr>
                <w:rFonts w:hint="eastAsia" w:ascii="宋体" w:hAnsi="宋体" w:eastAsia="宋体" w:cs="宋体"/>
                <w:kern w:val="0"/>
                <w:sz w:val="18"/>
                <w:szCs w:val="18"/>
                <w:lang w:val="en-US" w:eastAsia="zh-CN"/>
              </w:rPr>
              <w:t>(DA007)</w:t>
            </w:r>
          </w:p>
        </w:tc>
        <w:tc>
          <w:tcPr>
            <w:tcW w:w="3357" w:type="dxa"/>
            <w:vAlign w:val="center"/>
          </w:tcPr>
          <w:p w14:paraId="17C46E95">
            <w:pPr>
              <w:widowControl/>
              <w:jc w:val="left"/>
              <w:rPr>
                <w:rFonts w:ascii="宋体" w:hAnsi="宋体" w:eastAsia="宋体" w:cs="宋体"/>
                <w:kern w:val="0"/>
                <w:sz w:val="18"/>
                <w:szCs w:val="18"/>
              </w:rPr>
            </w:pPr>
            <w:r>
              <w:rPr>
                <w:rFonts w:hint="eastAsia" w:ascii="宋体" w:hAnsi="宋体" w:eastAsia="宋体" w:cs="宋体"/>
                <w:kern w:val="0"/>
                <w:sz w:val="18"/>
                <w:szCs w:val="18"/>
              </w:rPr>
              <w:t>颗粒物、氟化物、烟气量</w:t>
            </w:r>
          </w:p>
        </w:tc>
        <w:tc>
          <w:tcPr>
            <w:tcW w:w="876" w:type="dxa"/>
            <w:vMerge w:val="continue"/>
            <w:vAlign w:val="center"/>
          </w:tcPr>
          <w:p w14:paraId="25AB4A71">
            <w:pPr>
              <w:jc w:val="center"/>
              <w:rPr>
                <w:rFonts w:ascii="宋体" w:hAnsi="宋体" w:eastAsia="宋体" w:cs="宋体"/>
                <w:kern w:val="0"/>
                <w:sz w:val="18"/>
                <w:szCs w:val="18"/>
              </w:rPr>
            </w:pPr>
          </w:p>
        </w:tc>
        <w:tc>
          <w:tcPr>
            <w:tcW w:w="916" w:type="dxa"/>
            <w:vMerge w:val="continue"/>
            <w:vAlign w:val="center"/>
          </w:tcPr>
          <w:p w14:paraId="30C3FD41">
            <w:pPr>
              <w:jc w:val="left"/>
              <w:rPr>
                <w:rFonts w:ascii="宋体" w:hAnsi="Times New Roman" w:eastAsia="宋体" w:cs="宋体"/>
                <w:kern w:val="0"/>
                <w:sz w:val="18"/>
                <w:szCs w:val="18"/>
              </w:rPr>
            </w:pPr>
          </w:p>
        </w:tc>
      </w:tr>
      <w:tr w14:paraId="0926B18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25" w:hRule="atLeast"/>
          <w:jc w:val="center"/>
        </w:trPr>
        <w:tc>
          <w:tcPr>
            <w:tcW w:w="453" w:type="dxa"/>
            <w:vMerge w:val="continue"/>
            <w:vAlign w:val="center"/>
          </w:tcPr>
          <w:p w14:paraId="65448DA0">
            <w:pPr>
              <w:widowControl/>
              <w:jc w:val="left"/>
              <w:rPr>
                <w:rFonts w:ascii="宋体" w:hAnsi="Times New Roman" w:eastAsia="宋体" w:cs="宋体"/>
                <w:b/>
                <w:bCs/>
                <w:kern w:val="0"/>
                <w:sz w:val="18"/>
                <w:szCs w:val="18"/>
              </w:rPr>
            </w:pPr>
          </w:p>
        </w:tc>
        <w:tc>
          <w:tcPr>
            <w:tcW w:w="1295" w:type="dxa"/>
            <w:vMerge w:val="continue"/>
            <w:vAlign w:val="center"/>
          </w:tcPr>
          <w:p w14:paraId="07F53708">
            <w:pPr>
              <w:widowControl/>
              <w:jc w:val="left"/>
              <w:rPr>
                <w:rFonts w:ascii="宋体" w:hAnsi="Times New Roman" w:eastAsia="宋体" w:cs="宋体"/>
                <w:kern w:val="0"/>
                <w:sz w:val="18"/>
                <w:szCs w:val="18"/>
              </w:rPr>
            </w:pPr>
          </w:p>
        </w:tc>
        <w:tc>
          <w:tcPr>
            <w:tcW w:w="835" w:type="dxa"/>
            <w:vMerge w:val="continue"/>
            <w:vAlign w:val="center"/>
          </w:tcPr>
          <w:p w14:paraId="77092FE6">
            <w:pPr>
              <w:jc w:val="center"/>
              <w:rPr>
                <w:rFonts w:ascii="宋体" w:hAnsi="Times New Roman" w:eastAsia="宋体" w:cs="宋体"/>
                <w:kern w:val="0"/>
                <w:sz w:val="18"/>
                <w:szCs w:val="18"/>
              </w:rPr>
            </w:pPr>
          </w:p>
        </w:tc>
        <w:tc>
          <w:tcPr>
            <w:tcW w:w="1605" w:type="dxa"/>
            <w:vAlign w:val="center"/>
          </w:tcPr>
          <w:p w14:paraId="43040E8A">
            <w:pPr>
              <w:widowControl/>
              <w:jc w:val="center"/>
              <w:rPr>
                <w:rFonts w:hint="default" w:ascii="宋体" w:hAnsi="Times New Roman" w:eastAsia="宋体" w:cs="宋体"/>
                <w:kern w:val="0"/>
                <w:sz w:val="18"/>
                <w:szCs w:val="18"/>
                <w:lang w:val="en-US" w:eastAsia="zh-CN"/>
              </w:rPr>
            </w:pPr>
            <w:r>
              <w:rPr>
                <w:rFonts w:hint="eastAsia" w:ascii="宋体" w:hAnsi="Times New Roman" w:eastAsia="宋体" w:cs="宋体"/>
                <w:kern w:val="0"/>
                <w:sz w:val="18"/>
                <w:szCs w:val="18"/>
                <w:lang w:val="en-US" w:eastAsia="zh-CN"/>
              </w:rPr>
              <w:t>氢铝干燥（DA014）</w:t>
            </w:r>
          </w:p>
        </w:tc>
        <w:tc>
          <w:tcPr>
            <w:tcW w:w="3357" w:type="dxa"/>
            <w:vAlign w:val="center"/>
          </w:tcPr>
          <w:p w14:paraId="09852345">
            <w:pPr>
              <w:widowControl/>
              <w:jc w:val="left"/>
              <w:rPr>
                <w:rFonts w:ascii="宋体" w:hAnsi="Times New Roman" w:eastAsia="宋体" w:cs="Times New Roman"/>
                <w:kern w:val="0"/>
                <w:sz w:val="18"/>
                <w:szCs w:val="18"/>
              </w:rPr>
            </w:pPr>
            <w:r>
              <w:rPr>
                <w:rFonts w:hint="eastAsia" w:ascii="宋体" w:hAnsi="宋体" w:eastAsia="宋体" w:cs="宋体"/>
                <w:color w:val="FF0000"/>
                <w:kern w:val="0"/>
                <w:sz w:val="18"/>
                <w:szCs w:val="18"/>
              </w:rPr>
              <w:t>颗粒物、氮氧化物、二氧化硫、</w:t>
            </w:r>
            <w:r>
              <w:rPr>
                <w:rFonts w:hint="eastAsia" w:ascii="宋体" w:hAnsi="宋体" w:eastAsia="宋体" w:cs="宋体"/>
                <w:kern w:val="0"/>
                <w:sz w:val="18"/>
                <w:szCs w:val="18"/>
              </w:rPr>
              <w:t>氟化物、烟气量</w:t>
            </w:r>
          </w:p>
        </w:tc>
        <w:tc>
          <w:tcPr>
            <w:tcW w:w="876" w:type="dxa"/>
            <w:vMerge w:val="continue"/>
            <w:vAlign w:val="center"/>
          </w:tcPr>
          <w:p w14:paraId="7C8A74DA">
            <w:pPr>
              <w:jc w:val="center"/>
              <w:rPr>
                <w:rFonts w:ascii="宋体" w:hAnsi="宋体" w:eastAsia="宋体" w:cs="宋体"/>
                <w:kern w:val="0"/>
                <w:sz w:val="18"/>
                <w:szCs w:val="18"/>
              </w:rPr>
            </w:pPr>
          </w:p>
        </w:tc>
        <w:tc>
          <w:tcPr>
            <w:tcW w:w="916" w:type="dxa"/>
            <w:vMerge w:val="continue"/>
            <w:vAlign w:val="center"/>
          </w:tcPr>
          <w:p w14:paraId="5F2702F8">
            <w:pPr>
              <w:jc w:val="left"/>
              <w:rPr>
                <w:rFonts w:ascii="宋体" w:hAnsi="Times New Roman" w:eastAsia="宋体" w:cs="宋体"/>
                <w:kern w:val="0"/>
                <w:sz w:val="18"/>
                <w:szCs w:val="18"/>
              </w:rPr>
            </w:pPr>
          </w:p>
        </w:tc>
      </w:tr>
      <w:tr w14:paraId="5EB7B6A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9" w:hRule="atLeast"/>
          <w:jc w:val="center"/>
        </w:trPr>
        <w:tc>
          <w:tcPr>
            <w:tcW w:w="453" w:type="dxa"/>
            <w:vMerge w:val="continue"/>
            <w:vAlign w:val="center"/>
          </w:tcPr>
          <w:p w14:paraId="06A335D5">
            <w:pPr>
              <w:widowControl/>
              <w:jc w:val="left"/>
              <w:rPr>
                <w:rFonts w:ascii="宋体" w:hAnsi="Times New Roman" w:eastAsia="宋体" w:cs="宋体"/>
                <w:b/>
                <w:bCs/>
                <w:kern w:val="0"/>
                <w:sz w:val="18"/>
                <w:szCs w:val="18"/>
              </w:rPr>
            </w:pPr>
          </w:p>
        </w:tc>
        <w:tc>
          <w:tcPr>
            <w:tcW w:w="1295" w:type="dxa"/>
            <w:vMerge w:val="continue"/>
            <w:vAlign w:val="center"/>
          </w:tcPr>
          <w:p w14:paraId="6BFB65F8">
            <w:pPr>
              <w:widowControl/>
              <w:jc w:val="left"/>
              <w:rPr>
                <w:rFonts w:ascii="宋体" w:hAnsi="Times New Roman" w:eastAsia="宋体" w:cs="宋体"/>
                <w:kern w:val="0"/>
                <w:sz w:val="18"/>
                <w:szCs w:val="18"/>
              </w:rPr>
            </w:pPr>
          </w:p>
        </w:tc>
        <w:tc>
          <w:tcPr>
            <w:tcW w:w="835" w:type="dxa"/>
            <w:vMerge w:val="continue"/>
            <w:vAlign w:val="center"/>
          </w:tcPr>
          <w:p w14:paraId="5B5EB3D6">
            <w:pPr>
              <w:jc w:val="center"/>
              <w:rPr>
                <w:rFonts w:ascii="宋体" w:hAnsi="Times New Roman" w:eastAsia="宋体" w:cs="宋体"/>
                <w:kern w:val="0"/>
                <w:sz w:val="18"/>
                <w:szCs w:val="18"/>
              </w:rPr>
            </w:pPr>
          </w:p>
        </w:tc>
        <w:tc>
          <w:tcPr>
            <w:tcW w:w="1605" w:type="dxa"/>
            <w:vAlign w:val="center"/>
          </w:tcPr>
          <w:p w14:paraId="591205CE">
            <w:pPr>
              <w:widowControl/>
              <w:jc w:val="center"/>
              <w:rPr>
                <w:rFonts w:hint="default" w:ascii="宋体" w:hAnsi="Times New Roman" w:eastAsia="宋体" w:cs="宋体"/>
                <w:kern w:val="0"/>
                <w:sz w:val="18"/>
                <w:szCs w:val="18"/>
                <w:lang w:val="en-US" w:eastAsia="zh-CN"/>
              </w:rPr>
            </w:pPr>
            <w:r>
              <w:rPr>
                <w:rFonts w:hint="eastAsia" w:ascii="宋体" w:hAnsi="Times New Roman" w:eastAsia="宋体" w:cs="宋体"/>
                <w:kern w:val="0"/>
                <w:sz w:val="18"/>
                <w:szCs w:val="18"/>
                <w:lang w:val="en-US" w:eastAsia="zh-CN"/>
              </w:rPr>
              <w:t>反应车间排气筒（DA021）</w:t>
            </w:r>
          </w:p>
        </w:tc>
        <w:tc>
          <w:tcPr>
            <w:tcW w:w="3357" w:type="dxa"/>
            <w:tcBorders>
              <w:bottom w:val="single" w:color="auto" w:sz="4" w:space="0"/>
            </w:tcBorders>
            <w:vAlign w:val="center"/>
          </w:tcPr>
          <w:p w14:paraId="7020A292">
            <w:pPr>
              <w:widowControl/>
              <w:jc w:val="left"/>
              <w:rPr>
                <w:rFonts w:ascii="宋体" w:hAnsi="Times New Roman" w:eastAsia="宋体" w:cs="Times New Roman"/>
                <w:kern w:val="0"/>
                <w:sz w:val="18"/>
                <w:szCs w:val="18"/>
              </w:rPr>
            </w:pPr>
            <w:r>
              <w:rPr>
                <w:rFonts w:hint="eastAsia" w:ascii="宋体" w:hAnsi="宋体" w:eastAsia="宋体" w:cs="宋体"/>
                <w:kern w:val="0"/>
                <w:sz w:val="18"/>
                <w:szCs w:val="18"/>
                <w:lang w:val="en-US" w:eastAsia="zh-CN"/>
              </w:rPr>
              <w:t>氟化氢</w:t>
            </w:r>
            <w:r>
              <w:rPr>
                <w:rFonts w:hint="eastAsia" w:ascii="宋体" w:hAnsi="宋体" w:eastAsia="宋体" w:cs="宋体"/>
                <w:kern w:val="0"/>
                <w:sz w:val="18"/>
                <w:szCs w:val="18"/>
              </w:rPr>
              <w:t>、氟化</w:t>
            </w:r>
            <w:r>
              <w:rPr>
                <w:rFonts w:hint="eastAsia" w:ascii="宋体" w:hAnsi="宋体" w:eastAsia="宋体" w:cs="宋体"/>
                <w:kern w:val="0"/>
                <w:sz w:val="18"/>
                <w:szCs w:val="18"/>
                <w:lang w:val="en-US" w:eastAsia="zh-CN"/>
              </w:rPr>
              <w:t>氢</w:t>
            </w:r>
            <w:r>
              <w:rPr>
                <w:rFonts w:hint="eastAsia" w:ascii="宋体" w:hAnsi="宋体" w:eastAsia="宋体" w:cs="宋体"/>
                <w:kern w:val="0"/>
                <w:sz w:val="18"/>
                <w:szCs w:val="18"/>
              </w:rPr>
              <w:t>、</w:t>
            </w:r>
            <w:r>
              <w:rPr>
                <w:rFonts w:hint="eastAsia" w:ascii="宋体" w:hAnsi="宋体" w:eastAsia="宋体" w:cs="宋体"/>
                <w:kern w:val="0"/>
                <w:sz w:val="18"/>
                <w:szCs w:val="18"/>
                <w:lang w:val="en-US" w:eastAsia="zh-CN"/>
              </w:rPr>
              <w:t>氯气、</w:t>
            </w:r>
            <w:r>
              <w:rPr>
                <w:rFonts w:hint="eastAsia" w:ascii="宋体" w:hAnsi="宋体" w:eastAsia="宋体" w:cs="宋体"/>
                <w:kern w:val="0"/>
                <w:sz w:val="18"/>
                <w:szCs w:val="18"/>
              </w:rPr>
              <w:t>烟气量</w:t>
            </w:r>
          </w:p>
        </w:tc>
        <w:tc>
          <w:tcPr>
            <w:tcW w:w="876" w:type="dxa"/>
            <w:vMerge w:val="continue"/>
            <w:vAlign w:val="center"/>
          </w:tcPr>
          <w:p w14:paraId="24A43B98">
            <w:pPr>
              <w:widowControl/>
              <w:jc w:val="center"/>
              <w:rPr>
                <w:rFonts w:ascii="宋体" w:hAnsi="宋体" w:eastAsia="宋体" w:cs="宋体"/>
                <w:kern w:val="0"/>
                <w:sz w:val="18"/>
                <w:szCs w:val="18"/>
              </w:rPr>
            </w:pPr>
          </w:p>
        </w:tc>
        <w:tc>
          <w:tcPr>
            <w:tcW w:w="916" w:type="dxa"/>
            <w:vMerge w:val="continue"/>
            <w:vAlign w:val="center"/>
          </w:tcPr>
          <w:p w14:paraId="788AE3F9">
            <w:pPr>
              <w:widowControl/>
              <w:jc w:val="left"/>
              <w:rPr>
                <w:rFonts w:ascii="宋体" w:hAnsi="Times New Roman" w:eastAsia="宋体" w:cs="宋体"/>
                <w:kern w:val="0"/>
                <w:sz w:val="18"/>
                <w:szCs w:val="18"/>
              </w:rPr>
            </w:pPr>
          </w:p>
        </w:tc>
      </w:tr>
      <w:tr w14:paraId="660B04C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9" w:hRule="atLeast"/>
          <w:jc w:val="center"/>
        </w:trPr>
        <w:tc>
          <w:tcPr>
            <w:tcW w:w="453" w:type="dxa"/>
            <w:vMerge w:val="continue"/>
            <w:vAlign w:val="center"/>
          </w:tcPr>
          <w:p w14:paraId="617D1357">
            <w:pPr>
              <w:widowControl/>
              <w:jc w:val="left"/>
              <w:rPr>
                <w:rFonts w:ascii="宋体" w:hAnsi="Times New Roman" w:eastAsia="宋体" w:cs="宋体"/>
                <w:b/>
                <w:bCs/>
                <w:kern w:val="0"/>
                <w:sz w:val="18"/>
                <w:szCs w:val="18"/>
              </w:rPr>
            </w:pPr>
          </w:p>
        </w:tc>
        <w:tc>
          <w:tcPr>
            <w:tcW w:w="1295" w:type="dxa"/>
            <w:vMerge w:val="continue"/>
            <w:vAlign w:val="center"/>
          </w:tcPr>
          <w:p w14:paraId="4DA4A125">
            <w:pPr>
              <w:widowControl/>
              <w:jc w:val="left"/>
              <w:rPr>
                <w:rFonts w:ascii="宋体" w:hAnsi="Times New Roman" w:eastAsia="宋体" w:cs="宋体"/>
                <w:kern w:val="0"/>
                <w:sz w:val="18"/>
                <w:szCs w:val="18"/>
              </w:rPr>
            </w:pPr>
          </w:p>
        </w:tc>
        <w:tc>
          <w:tcPr>
            <w:tcW w:w="835" w:type="dxa"/>
            <w:vMerge w:val="continue"/>
            <w:vAlign w:val="center"/>
          </w:tcPr>
          <w:p w14:paraId="73ECD24C">
            <w:pPr>
              <w:jc w:val="center"/>
              <w:rPr>
                <w:rFonts w:ascii="宋体" w:hAnsi="Times New Roman" w:eastAsia="宋体" w:cs="宋体"/>
                <w:kern w:val="0"/>
                <w:sz w:val="18"/>
                <w:szCs w:val="18"/>
              </w:rPr>
            </w:pPr>
          </w:p>
        </w:tc>
        <w:tc>
          <w:tcPr>
            <w:tcW w:w="1605" w:type="dxa"/>
            <w:vAlign w:val="center"/>
          </w:tcPr>
          <w:p w14:paraId="26047D5C">
            <w:pPr>
              <w:widowControl/>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燃气</w:t>
            </w:r>
            <w:r>
              <w:rPr>
                <w:rFonts w:hint="eastAsia" w:ascii="宋体" w:hAnsi="宋体" w:eastAsia="宋体" w:cs="宋体"/>
                <w:kern w:val="0"/>
                <w:sz w:val="18"/>
                <w:szCs w:val="18"/>
              </w:rPr>
              <w:t>锅炉</w:t>
            </w:r>
            <w:r>
              <w:rPr>
                <w:rFonts w:hint="eastAsia" w:ascii="宋体" w:hAnsi="宋体" w:eastAsia="宋体" w:cs="宋体"/>
                <w:kern w:val="0"/>
                <w:sz w:val="18"/>
                <w:szCs w:val="18"/>
                <w:lang w:eastAsia="zh-CN"/>
              </w:rPr>
              <w:t>（</w:t>
            </w:r>
            <w:r>
              <w:rPr>
                <w:rFonts w:hint="eastAsia" w:ascii="宋体" w:hAnsi="宋体" w:eastAsia="宋体" w:cs="宋体"/>
                <w:kern w:val="0"/>
                <w:sz w:val="18"/>
                <w:szCs w:val="18"/>
                <w:lang w:val="en-US" w:eastAsia="zh-CN"/>
              </w:rPr>
              <w:t>DA020</w:t>
            </w:r>
            <w:r>
              <w:rPr>
                <w:rFonts w:hint="eastAsia" w:ascii="宋体" w:hAnsi="宋体" w:eastAsia="宋体" w:cs="宋体"/>
                <w:kern w:val="0"/>
                <w:sz w:val="18"/>
                <w:szCs w:val="18"/>
                <w:lang w:eastAsia="zh-CN"/>
              </w:rPr>
              <w:t>）</w:t>
            </w:r>
          </w:p>
        </w:tc>
        <w:tc>
          <w:tcPr>
            <w:tcW w:w="3357" w:type="dxa"/>
            <w:tcBorders>
              <w:top w:val="single" w:color="auto" w:sz="4" w:space="0"/>
            </w:tcBorders>
            <w:vAlign w:val="center"/>
          </w:tcPr>
          <w:p w14:paraId="1FC3C20B">
            <w:pPr>
              <w:widowControl/>
              <w:jc w:val="left"/>
              <w:rPr>
                <w:rFonts w:ascii="宋体" w:hAnsi="宋体" w:eastAsia="宋体" w:cs="宋体"/>
                <w:kern w:val="0"/>
                <w:sz w:val="18"/>
                <w:szCs w:val="18"/>
              </w:rPr>
            </w:pPr>
            <w:r>
              <w:rPr>
                <w:rFonts w:hint="eastAsia" w:ascii="宋体" w:hAnsi="宋体" w:eastAsia="宋体" w:cs="宋体"/>
                <w:kern w:val="0"/>
                <w:sz w:val="18"/>
                <w:szCs w:val="18"/>
              </w:rPr>
              <w:t>颗粒物、</w:t>
            </w:r>
            <w:r>
              <w:rPr>
                <w:rFonts w:hint="eastAsia" w:ascii="宋体" w:hAnsi="宋体" w:eastAsia="宋体" w:cs="宋体"/>
                <w:color w:val="FF0000"/>
                <w:kern w:val="0"/>
                <w:sz w:val="18"/>
                <w:szCs w:val="18"/>
              </w:rPr>
              <w:t>氮氧化物、</w:t>
            </w:r>
            <w:r>
              <w:rPr>
                <w:rFonts w:hint="eastAsia" w:ascii="宋体" w:hAnsi="宋体" w:eastAsia="宋体" w:cs="宋体"/>
                <w:kern w:val="0"/>
                <w:sz w:val="18"/>
                <w:szCs w:val="18"/>
              </w:rPr>
              <w:t>二氧化硫、林格曼黑度、烟气量</w:t>
            </w:r>
          </w:p>
        </w:tc>
        <w:tc>
          <w:tcPr>
            <w:tcW w:w="876" w:type="dxa"/>
            <w:vMerge w:val="continue"/>
            <w:vAlign w:val="center"/>
          </w:tcPr>
          <w:p w14:paraId="76AD985B">
            <w:pPr>
              <w:widowControl/>
              <w:jc w:val="center"/>
              <w:rPr>
                <w:rFonts w:ascii="宋体" w:hAnsi="宋体" w:eastAsia="宋体" w:cs="宋体"/>
                <w:kern w:val="0"/>
                <w:sz w:val="18"/>
                <w:szCs w:val="18"/>
              </w:rPr>
            </w:pPr>
          </w:p>
        </w:tc>
        <w:tc>
          <w:tcPr>
            <w:tcW w:w="916" w:type="dxa"/>
            <w:vMerge w:val="continue"/>
            <w:vAlign w:val="center"/>
          </w:tcPr>
          <w:p w14:paraId="41560C20">
            <w:pPr>
              <w:widowControl/>
              <w:jc w:val="left"/>
              <w:rPr>
                <w:rFonts w:ascii="宋体" w:hAnsi="宋体" w:eastAsia="宋体" w:cs="宋体"/>
                <w:kern w:val="0"/>
                <w:sz w:val="18"/>
                <w:szCs w:val="18"/>
              </w:rPr>
            </w:pPr>
          </w:p>
        </w:tc>
      </w:tr>
      <w:tr w14:paraId="1D1D0AC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9" w:hRule="atLeast"/>
          <w:jc w:val="center"/>
        </w:trPr>
        <w:tc>
          <w:tcPr>
            <w:tcW w:w="453" w:type="dxa"/>
            <w:vMerge w:val="continue"/>
            <w:vAlign w:val="center"/>
          </w:tcPr>
          <w:p w14:paraId="49CC8687">
            <w:pPr>
              <w:widowControl/>
              <w:jc w:val="left"/>
              <w:rPr>
                <w:rFonts w:ascii="宋体" w:hAnsi="Times New Roman" w:eastAsia="宋体" w:cs="宋体"/>
                <w:b/>
                <w:bCs/>
                <w:kern w:val="0"/>
                <w:sz w:val="18"/>
                <w:szCs w:val="18"/>
              </w:rPr>
            </w:pPr>
          </w:p>
        </w:tc>
        <w:tc>
          <w:tcPr>
            <w:tcW w:w="1295" w:type="dxa"/>
            <w:vMerge w:val="continue"/>
            <w:vAlign w:val="center"/>
          </w:tcPr>
          <w:p w14:paraId="44EAB69C">
            <w:pPr>
              <w:widowControl/>
              <w:jc w:val="left"/>
              <w:rPr>
                <w:rFonts w:ascii="宋体" w:hAnsi="Times New Roman" w:eastAsia="宋体" w:cs="宋体"/>
                <w:kern w:val="0"/>
                <w:sz w:val="18"/>
                <w:szCs w:val="18"/>
              </w:rPr>
            </w:pPr>
          </w:p>
        </w:tc>
        <w:tc>
          <w:tcPr>
            <w:tcW w:w="835" w:type="dxa"/>
            <w:vMerge w:val="continue"/>
            <w:vAlign w:val="center"/>
          </w:tcPr>
          <w:p w14:paraId="239CB6B8">
            <w:pPr>
              <w:jc w:val="center"/>
              <w:rPr>
                <w:rFonts w:ascii="宋体" w:hAnsi="Times New Roman" w:eastAsia="宋体" w:cs="宋体"/>
                <w:kern w:val="0"/>
                <w:sz w:val="18"/>
                <w:szCs w:val="18"/>
              </w:rPr>
            </w:pPr>
          </w:p>
        </w:tc>
        <w:tc>
          <w:tcPr>
            <w:tcW w:w="1605" w:type="dxa"/>
            <w:vAlign w:val="center"/>
          </w:tcPr>
          <w:p w14:paraId="751394E5">
            <w:pPr>
              <w:widowControl/>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大料仓氟化铝装置（DA029）</w:t>
            </w:r>
          </w:p>
        </w:tc>
        <w:tc>
          <w:tcPr>
            <w:tcW w:w="3357" w:type="dxa"/>
            <w:tcBorders>
              <w:top w:val="single" w:color="auto" w:sz="4" w:space="0"/>
            </w:tcBorders>
            <w:vAlign w:val="center"/>
          </w:tcPr>
          <w:p w14:paraId="44113FD0">
            <w:pPr>
              <w:widowControl/>
              <w:jc w:val="left"/>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颗粒物、氟化物</w:t>
            </w:r>
          </w:p>
        </w:tc>
        <w:tc>
          <w:tcPr>
            <w:tcW w:w="876" w:type="dxa"/>
            <w:vMerge w:val="continue"/>
            <w:vAlign w:val="center"/>
          </w:tcPr>
          <w:p w14:paraId="7BF1E732">
            <w:pPr>
              <w:widowControl/>
              <w:jc w:val="center"/>
              <w:rPr>
                <w:rFonts w:ascii="宋体" w:hAnsi="宋体" w:eastAsia="宋体" w:cs="宋体"/>
                <w:kern w:val="0"/>
                <w:sz w:val="18"/>
                <w:szCs w:val="18"/>
              </w:rPr>
            </w:pPr>
          </w:p>
        </w:tc>
        <w:tc>
          <w:tcPr>
            <w:tcW w:w="916" w:type="dxa"/>
            <w:vMerge w:val="continue"/>
            <w:vAlign w:val="center"/>
          </w:tcPr>
          <w:p w14:paraId="7CD6F879">
            <w:pPr>
              <w:widowControl/>
              <w:jc w:val="left"/>
              <w:rPr>
                <w:rFonts w:ascii="宋体" w:hAnsi="宋体" w:eastAsia="宋体" w:cs="宋体"/>
                <w:kern w:val="0"/>
                <w:sz w:val="18"/>
                <w:szCs w:val="18"/>
              </w:rPr>
            </w:pPr>
          </w:p>
        </w:tc>
      </w:tr>
      <w:tr w14:paraId="2DD2250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9" w:hRule="atLeast"/>
          <w:jc w:val="center"/>
        </w:trPr>
        <w:tc>
          <w:tcPr>
            <w:tcW w:w="453" w:type="dxa"/>
            <w:vMerge w:val="restart"/>
            <w:vAlign w:val="center"/>
          </w:tcPr>
          <w:p w14:paraId="2AA54BF8">
            <w:pPr>
              <w:widowControl/>
              <w:jc w:val="left"/>
              <w:rPr>
                <w:rFonts w:ascii="宋体" w:hAnsi="Times New Roman" w:eastAsia="宋体" w:cs="宋体"/>
                <w:b/>
                <w:bCs/>
                <w:kern w:val="0"/>
                <w:sz w:val="18"/>
                <w:szCs w:val="18"/>
              </w:rPr>
            </w:pPr>
            <w:r>
              <w:rPr>
                <w:rFonts w:hint="eastAsia" w:ascii="宋体" w:hAnsi="Times New Roman" w:eastAsia="宋体" w:cs="宋体"/>
                <w:b/>
                <w:bCs/>
                <w:kern w:val="0"/>
                <w:sz w:val="18"/>
                <w:szCs w:val="18"/>
              </w:rPr>
              <w:t>6</w:t>
            </w:r>
          </w:p>
        </w:tc>
        <w:tc>
          <w:tcPr>
            <w:tcW w:w="1295" w:type="dxa"/>
            <w:vMerge w:val="restart"/>
            <w:vAlign w:val="center"/>
          </w:tcPr>
          <w:p w14:paraId="574EAC01">
            <w:pPr>
              <w:widowControl/>
              <w:jc w:val="left"/>
              <w:rPr>
                <w:rFonts w:ascii="宋体" w:hAnsi="Times New Roman" w:eastAsia="宋体" w:cs="宋体"/>
                <w:kern w:val="0"/>
                <w:sz w:val="18"/>
                <w:szCs w:val="18"/>
              </w:rPr>
            </w:pPr>
            <w:r>
              <w:rPr>
                <w:rFonts w:hint="eastAsia" w:ascii="宋体" w:hAnsi="宋体" w:eastAsia="宋体" w:cs="宋体"/>
                <w:kern w:val="0"/>
                <w:sz w:val="18"/>
                <w:szCs w:val="18"/>
              </w:rPr>
              <w:t>湖南中蓝新材料科技有限公司（有机分厂）</w:t>
            </w:r>
          </w:p>
        </w:tc>
        <w:tc>
          <w:tcPr>
            <w:tcW w:w="835" w:type="dxa"/>
            <w:vAlign w:val="center"/>
          </w:tcPr>
          <w:p w14:paraId="4D543A23">
            <w:pPr>
              <w:widowControl/>
              <w:jc w:val="center"/>
              <w:rPr>
                <w:rFonts w:ascii="宋体" w:hAnsi="宋体" w:eastAsia="宋体" w:cs="宋体"/>
                <w:kern w:val="0"/>
                <w:sz w:val="18"/>
                <w:szCs w:val="18"/>
              </w:rPr>
            </w:pPr>
            <w:r>
              <w:rPr>
                <w:rFonts w:hint="eastAsia" w:ascii="宋体" w:hAnsi="宋体" w:eastAsia="宋体" w:cs="宋体"/>
                <w:kern w:val="0"/>
                <w:sz w:val="18"/>
                <w:szCs w:val="18"/>
              </w:rPr>
              <w:t>废水</w:t>
            </w:r>
          </w:p>
        </w:tc>
        <w:tc>
          <w:tcPr>
            <w:tcW w:w="1605" w:type="dxa"/>
            <w:vAlign w:val="center"/>
          </w:tcPr>
          <w:p w14:paraId="4EC7D769">
            <w:pPr>
              <w:widowControl/>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rPr>
              <w:t>污水站标排口</w:t>
            </w:r>
            <w:r>
              <w:rPr>
                <w:rFonts w:hint="eastAsia" w:ascii="宋体" w:hAnsi="宋体" w:eastAsia="宋体" w:cs="宋体"/>
                <w:kern w:val="0"/>
                <w:sz w:val="18"/>
                <w:szCs w:val="18"/>
                <w:lang w:eastAsia="zh-CN"/>
              </w:rPr>
              <w:t>（</w:t>
            </w:r>
            <w:r>
              <w:rPr>
                <w:rFonts w:hint="eastAsia" w:ascii="宋体" w:hAnsi="宋体" w:eastAsia="宋体" w:cs="宋体"/>
                <w:kern w:val="0"/>
                <w:sz w:val="18"/>
                <w:szCs w:val="18"/>
                <w:lang w:val="en-US" w:eastAsia="zh-CN"/>
              </w:rPr>
              <w:t>DW001</w:t>
            </w:r>
            <w:r>
              <w:rPr>
                <w:rFonts w:hint="eastAsia" w:ascii="宋体" w:hAnsi="宋体" w:eastAsia="宋体" w:cs="宋体"/>
                <w:kern w:val="0"/>
                <w:sz w:val="18"/>
                <w:szCs w:val="18"/>
                <w:lang w:eastAsia="zh-CN"/>
              </w:rPr>
              <w:t>）</w:t>
            </w:r>
          </w:p>
        </w:tc>
        <w:tc>
          <w:tcPr>
            <w:tcW w:w="3357" w:type="dxa"/>
            <w:tcBorders>
              <w:bottom w:val="single" w:color="auto" w:sz="4" w:space="0"/>
            </w:tcBorders>
            <w:vAlign w:val="center"/>
          </w:tcPr>
          <w:p w14:paraId="3C949984">
            <w:pPr>
              <w:widowControl/>
              <w:jc w:val="left"/>
              <w:rPr>
                <w:rFonts w:ascii="宋体" w:hAnsi="宋体" w:eastAsia="宋体" w:cs="宋体"/>
                <w:kern w:val="0"/>
                <w:sz w:val="18"/>
                <w:szCs w:val="18"/>
              </w:rPr>
            </w:pPr>
            <w:r>
              <w:rPr>
                <w:rFonts w:ascii="宋体" w:hAnsi="宋体" w:eastAsia="宋体" w:cs="宋体"/>
                <w:kern w:val="0"/>
                <w:sz w:val="18"/>
                <w:szCs w:val="18"/>
              </w:rPr>
              <w:t>pH</w:t>
            </w:r>
            <w:r>
              <w:rPr>
                <w:rFonts w:hint="eastAsia" w:ascii="宋体" w:hAnsi="宋体" w:eastAsia="宋体" w:cs="宋体"/>
                <w:kern w:val="0"/>
                <w:sz w:val="18"/>
                <w:szCs w:val="18"/>
              </w:rPr>
              <w:t>值、化学需氧量、</w:t>
            </w:r>
            <w:r>
              <w:rPr>
                <w:rFonts w:hint="eastAsia" w:ascii="宋体" w:hAnsi="宋体" w:eastAsia="宋体" w:cs="宋体"/>
                <w:kern w:val="0"/>
                <w:sz w:val="18"/>
                <w:szCs w:val="18"/>
                <w:lang w:val="en-US" w:eastAsia="zh-CN"/>
              </w:rPr>
              <w:t>石油类、悬浮物、</w:t>
            </w:r>
            <w:r>
              <w:rPr>
                <w:rFonts w:hint="eastAsia" w:ascii="宋体" w:hAnsi="宋体" w:eastAsia="宋体" w:cs="宋体"/>
                <w:kern w:val="0"/>
                <w:sz w:val="18"/>
                <w:szCs w:val="18"/>
              </w:rPr>
              <w:t>氨氮、</w:t>
            </w:r>
            <w:r>
              <w:rPr>
                <w:rFonts w:hint="eastAsia" w:ascii="宋体" w:hAnsi="宋体" w:eastAsia="宋体" w:cs="宋体"/>
                <w:kern w:val="0"/>
                <w:sz w:val="18"/>
                <w:szCs w:val="18"/>
                <w:lang w:val="en-US" w:eastAsia="zh-CN"/>
              </w:rPr>
              <w:t>BOD5、</w:t>
            </w:r>
            <w:r>
              <w:rPr>
                <w:rFonts w:hint="eastAsia" w:ascii="宋体" w:hAnsi="宋体" w:eastAsia="宋体" w:cs="宋体"/>
                <w:kern w:val="0"/>
                <w:sz w:val="18"/>
                <w:szCs w:val="18"/>
              </w:rPr>
              <w:t>氟化物、</w:t>
            </w:r>
            <w:r>
              <w:rPr>
                <w:rFonts w:hint="eastAsia" w:ascii="宋体" w:hAnsi="宋体" w:eastAsia="宋体" w:cs="宋体"/>
                <w:kern w:val="0"/>
                <w:sz w:val="18"/>
                <w:szCs w:val="18"/>
                <w:lang w:val="en-US" w:eastAsia="zh-CN"/>
              </w:rPr>
              <w:t>氯化物、</w:t>
            </w:r>
            <w:r>
              <w:rPr>
                <w:rFonts w:hint="eastAsia" w:ascii="宋体" w:hAnsi="宋体" w:eastAsia="宋体" w:cs="宋体"/>
                <w:kern w:val="0"/>
                <w:sz w:val="18"/>
                <w:szCs w:val="18"/>
              </w:rPr>
              <w:t>流量</w:t>
            </w:r>
          </w:p>
        </w:tc>
        <w:tc>
          <w:tcPr>
            <w:tcW w:w="876" w:type="dxa"/>
            <w:vAlign w:val="center"/>
          </w:tcPr>
          <w:p w14:paraId="350B191E">
            <w:pPr>
              <w:widowControl/>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w:t>
            </w:r>
          </w:p>
        </w:tc>
        <w:tc>
          <w:tcPr>
            <w:tcW w:w="916" w:type="dxa"/>
            <w:vMerge w:val="restart"/>
            <w:vAlign w:val="center"/>
          </w:tcPr>
          <w:p w14:paraId="477FA6C0">
            <w:pPr>
              <w:widowControl/>
              <w:jc w:val="left"/>
              <w:rPr>
                <w:rFonts w:ascii="宋体" w:hAnsi="宋体" w:eastAsia="宋体" w:cs="宋体"/>
                <w:kern w:val="0"/>
                <w:sz w:val="18"/>
                <w:szCs w:val="18"/>
              </w:rPr>
            </w:pPr>
            <w:r>
              <w:rPr>
                <w:rFonts w:hint="eastAsia" w:ascii="宋体" w:hAnsi="Times New Roman" w:eastAsia="宋体" w:cs="宋体"/>
                <w:kern w:val="0"/>
                <w:sz w:val="18"/>
                <w:szCs w:val="18"/>
                <w:lang w:val="en-US" w:eastAsia="zh-CN"/>
              </w:rPr>
              <w:t>每年10月前</w:t>
            </w:r>
          </w:p>
        </w:tc>
      </w:tr>
      <w:tr w14:paraId="6FFFA9F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9" w:hRule="atLeast"/>
          <w:jc w:val="center"/>
        </w:trPr>
        <w:tc>
          <w:tcPr>
            <w:tcW w:w="453" w:type="dxa"/>
            <w:vMerge w:val="continue"/>
            <w:vAlign w:val="center"/>
          </w:tcPr>
          <w:p w14:paraId="127F11F7">
            <w:pPr>
              <w:widowControl/>
              <w:jc w:val="left"/>
              <w:rPr>
                <w:rFonts w:ascii="宋体" w:hAnsi="Times New Roman" w:eastAsia="宋体" w:cs="宋体"/>
                <w:b/>
                <w:bCs/>
                <w:kern w:val="0"/>
                <w:sz w:val="18"/>
                <w:szCs w:val="18"/>
              </w:rPr>
            </w:pPr>
          </w:p>
        </w:tc>
        <w:tc>
          <w:tcPr>
            <w:tcW w:w="1295" w:type="dxa"/>
            <w:vMerge w:val="continue"/>
            <w:vAlign w:val="center"/>
          </w:tcPr>
          <w:p w14:paraId="17F872A8">
            <w:pPr>
              <w:widowControl/>
              <w:jc w:val="left"/>
              <w:rPr>
                <w:rFonts w:ascii="宋体" w:hAnsi="Times New Roman" w:eastAsia="宋体" w:cs="宋体"/>
                <w:kern w:val="0"/>
                <w:sz w:val="18"/>
                <w:szCs w:val="18"/>
              </w:rPr>
            </w:pPr>
          </w:p>
        </w:tc>
        <w:tc>
          <w:tcPr>
            <w:tcW w:w="835" w:type="dxa"/>
            <w:vAlign w:val="center"/>
          </w:tcPr>
          <w:p w14:paraId="4AF67785">
            <w:pPr>
              <w:widowControl/>
              <w:jc w:val="center"/>
              <w:rPr>
                <w:rFonts w:ascii="宋体" w:hAnsi="宋体" w:eastAsia="宋体" w:cs="宋体"/>
                <w:kern w:val="0"/>
                <w:sz w:val="18"/>
                <w:szCs w:val="18"/>
              </w:rPr>
            </w:pPr>
            <w:r>
              <w:rPr>
                <w:rFonts w:hint="eastAsia" w:ascii="宋体" w:hAnsi="宋体" w:eastAsia="宋体" w:cs="宋体"/>
                <w:kern w:val="0"/>
                <w:sz w:val="18"/>
                <w:szCs w:val="18"/>
              </w:rPr>
              <w:t>废气</w:t>
            </w:r>
          </w:p>
        </w:tc>
        <w:tc>
          <w:tcPr>
            <w:tcW w:w="1605" w:type="dxa"/>
            <w:vAlign w:val="center"/>
          </w:tcPr>
          <w:p w14:paraId="268C5A72">
            <w:pPr>
              <w:widowControl/>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rPr>
              <w:t>焚烧炉尾气</w:t>
            </w:r>
            <w:r>
              <w:rPr>
                <w:rFonts w:hint="eastAsia" w:ascii="宋体" w:hAnsi="宋体" w:eastAsia="宋体" w:cs="宋体"/>
                <w:kern w:val="0"/>
                <w:sz w:val="18"/>
                <w:szCs w:val="18"/>
                <w:lang w:val="en-US" w:eastAsia="zh-CN"/>
              </w:rPr>
              <w:t>(DA001)</w:t>
            </w:r>
          </w:p>
        </w:tc>
        <w:tc>
          <w:tcPr>
            <w:tcW w:w="3357" w:type="dxa"/>
            <w:vAlign w:val="center"/>
          </w:tcPr>
          <w:p w14:paraId="0A8FB7FD">
            <w:pPr>
              <w:widowControl/>
              <w:jc w:val="left"/>
              <w:rPr>
                <w:rFonts w:ascii="宋体" w:hAnsi="宋体" w:eastAsia="宋体" w:cs="宋体"/>
                <w:kern w:val="0"/>
                <w:sz w:val="18"/>
                <w:szCs w:val="18"/>
              </w:rPr>
            </w:pPr>
            <w:r>
              <w:rPr>
                <w:rFonts w:hint="eastAsia" w:ascii="宋体" w:hAnsi="宋体" w:eastAsia="宋体" w:cs="宋体"/>
                <w:kern w:val="0"/>
                <w:sz w:val="18"/>
                <w:szCs w:val="18"/>
              </w:rPr>
              <w:t>氟化氢、氯化氢、挥发性有机物、颗粒物、氮氧化物、二氧化硫</w:t>
            </w:r>
            <w:r>
              <w:rPr>
                <w:rFonts w:hint="eastAsia" w:ascii="宋体" w:hAnsi="宋体" w:eastAsia="宋体" w:cs="宋体"/>
                <w:kern w:val="0"/>
                <w:sz w:val="18"/>
                <w:szCs w:val="18"/>
                <w:lang w:eastAsia="zh-CN"/>
              </w:rPr>
              <w:t>、</w:t>
            </w:r>
            <w:r>
              <w:rPr>
                <w:rFonts w:hint="eastAsia" w:ascii="宋体" w:hAnsi="宋体" w:eastAsia="宋体" w:cs="宋体"/>
                <w:kern w:val="0"/>
                <w:sz w:val="18"/>
                <w:szCs w:val="18"/>
              </w:rPr>
              <w:t>烟气量</w:t>
            </w:r>
          </w:p>
        </w:tc>
        <w:tc>
          <w:tcPr>
            <w:tcW w:w="876" w:type="dxa"/>
            <w:vAlign w:val="center"/>
          </w:tcPr>
          <w:p w14:paraId="566457FA">
            <w:pPr>
              <w:widowControl/>
              <w:jc w:val="center"/>
              <w:rPr>
                <w:rFonts w:ascii="宋体" w:hAnsi="宋体" w:eastAsia="宋体" w:cs="宋体"/>
                <w:kern w:val="0"/>
                <w:sz w:val="18"/>
                <w:szCs w:val="18"/>
              </w:rPr>
            </w:pPr>
            <w:r>
              <w:rPr>
                <w:rFonts w:hint="eastAsia" w:ascii="宋体" w:hAnsi="宋体" w:eastAsia="宋体" w:cs="宋体"/>
                <w:kern w:val="0"/>
                <w:sz w:val="18"/>
                <w:szCs w:val="18"/>
                <w:lang w:val="en-US" w:eastAsia="zh-CN"/>
              </w:rPr>
              <w:t>1</w:t>
            </w:r>
            <w:r>
              <w:rPr>
                <w:rFonts w:hint="eastAsia" w:ascii="宋体" w:hAnsi="宋体" w:eastAsia="宋体" w:cs="宋体"/>
                <w:kern w:val="0"/>
                <w:sz w:val="18"/>
                <w:szCs w:val="18"/>
              </w:rPr>
              <w:t>（含在线比对）</w:t>
            </w:r>
          </w:p>
        </w:tc>
        <w:tc>
          <w:tcPr>
            <w:tcW w:w="916" w:type="dxa"/>
            <w:vMerge w:val="continue"/>
            <w:vAlign w:val="center"/>
          </w:tcPr>
          <w:p w14:paraId="5DB87D44">
            <w:pPr>
              <w:widowControl/>
              <w:jc w:val="left"/>
              <w:rPr>
                <w:rFonts w:ascii="宋体" w:hAnsi="宋体" w:eastAsia="宋体" w:cs="宋体"/>
                <w:kern w:val="0"/>
                <w:sz w:val="18"/>
                <w:szCs w:val="18"/>
              </w:rPr>
            </w:pPr>
          </w:p>
        </w:tc>
      </w:tr>
      <w:tr w14:paraId="74BAE54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00" w:hRule="atLeast"/>
          <w:jc w:val="center"/>
        </w:trPr>
        <w:tc>
          <w:tcPr>
            <w:tcW w:w="453" w:type="dxa"/>
            <w:vAlign w:val="center"/>
          </w:tcPr>
          <w:p w14:paraId="0AA07B42">
            <w:pPr>
              <w:widowControl/>
              <w:jc w:val="center"/>
              <w:rPr>
                <w:rFonts w:hint="eastAsia" w:ascii="宋体" w:hAnsi="Times New Roman" w:eastAsia="宋体" w:cs="宋体"/>
                <w:b/>
                <w:bCs/>
                <w:kern w:val="0"/>
                <w:sz w:val="18"/>
                <w:szCs w:val="18"/>
                <w:lang w:val="en-US" w:eastAsia="zh-CN"/>
              </w:rPr>
            </w:pPr>
            <w:r>
              <w:rPr>
                <w:rFonts w:hint="eastAsia" w:ascii="宋体" w:hAnsi="Times New Roman" w:eastAsia="宋体" w:cs="宋体"/>
                <w:b/>
                <w:bCs/>
                <w:kern w:val="0"/>
                <w:sz w:val="18"/>
                <w:szCs w:val="18"/>
                <w:lang w:val="en-US" w:eastAsia="zh-CN"/>
              </w:rPr>
              <w:t>7</w:t>
            </w:r>
          </w:p>
        </w:tc>
        <w:tc>
          <w:tcPr>
            <w:tcW w:w="1295" w:type="dxa"/>
            <w:vAlign w:val="center"/>
          </w:tcPr>
          <w:p w14:paraId="39E7E70C">
            <w:pPr>
              <w:widowControl/>
              <w:jc w:val="left"/>
              <w:rPr>
                <w:rFonts w:ascii="宋体" w:hAnsi="Times New Roman" w:eastAsia="宋体" w:cs="宋体"/>
                <w:kern w:val="0"/>
                <w:sz w:val="18"/>
                <w:szCs w:val="18"/>
              </w:rPr>
            </w:pPr>
            <w:r>
              <w:rPr>
                <w:rFonts w:hint="eastAsia" w:ascii="宋体" w:hAnsi="宋体" w:eastAsia="宋体" w:cs="宋体"/>
                <w:kern w:val="0"/>
                <w:sz w:val="18"/>
                <w:szCs w:val="18"/>
              </w:rPr>
              <w:t>湖南瑶岗仙矿业有限责任公司</w:t>
            </w:r>
          </w:p>
        </w:tc>
        <w:tc>
          <w:tcPr>
            <w:tcW w:w="835" w:type="dxa"/>
            <w:vAlign w:val="center"/>
          </w:tcPr>
          <w:p w14:paraId="1377C57A">
            <w:pPr>
              <w:jc w:val="center"/>
              <w:rPr>
                <w:rFonts w:ascii="宋体" w:hAnsi="宋体" w:eastAsia="宋体" w:cs="宋体"/>
                <w:kern w:val="0"/>
                <w:sz w:val="18"/>
                <w:szCs w:val="18"/>
              </w:rPr>
            </w:pPr>
            <w:r>
              <w:rPr>
                <w:rFonts w:hint="eastAsia" w:ascii="宋体" w:hAnsi="宋体" w:eastAsia="宋体" w:cs="宋体"/>
                <w:kern w:val="0"/>
                <w:sz w:val="18"/>
                <w:szCs w:val="18"/>
              </w:rPr>
              <w:t>废水</w:t>
            </w:r>
          </w:p>
        </w:tc>
        <w:tc>
          <w:tcPr>
            <w:tcW w:w="1605" w:type="dxa"/>
            <w:vAlign w:val="center"/>
          </w:tcPr>
          <w:p w14:paraId="720929C2">
            <w:pPr>
              <w:widowControl/>
              <w:jc w:val="center"/>
              <w:rPr>
                <w:rFonts w:ascii="宋体" w:hAnsi="宋体" w:eastAsia="宋体" w:cs="宋体"/>
                <w:kern w:val="0"/>
                <w:sz w:val="18"/>
                <w:szCs w:val="18"/>
              </w:rPr>
            </w:pPr>
            <w:r>
              <w:rPr>
                <w:rFonts w:hint="eastAsia" w:ascii="宋体" w:hAnsi="宋体" w:eastAsia="宋体" w:cs="宋体"/>
                <w:kern w:val="0"/>
                <w:sz w:val="18"/>
                <w:szCs w:val="18"/>
              </w:rPr>
              <w:t>水洞废水综合处理厂排放口</w:t>
            </w:r>
          </w:p>
        </w:tc>
        <w:tc>
          <w:tcPr>
            <w:tcW w:w="3357" w:type="dxa"/>
            <w:vAlign w:val="center"/>
          </w:tcPr>
          <w:p w14:paraId="73EAA52E">
            <w:pPr>
              <w:widowControl/>
              <w:jc w:val="left"/>
              <w:rPr>
                <w:rFonts w:ascii="宋体" w:hAnsi="宋体" w:eastAsia="宋体" w:cs="宋体"/>
                <w:kern w:val="0"/>
                <w:sz w:val="18"/>
                <w:szCs w:val="18"/>
              </w:rPr>
            </w:pPr>
            <w:r>
              <w:rPr>
                <w:rFonts w:ascii="宋体" w:hAnsi="宋体" w:eastAsia="宋体" w:cs="宋体"/>
                <w:color w:val="FF0000"/>
                <w:kern w:val="0"/>
                <w:sz w:val="18"/>
                <w:szCs w:val="18"/>
              </w:rPr>
              <w:t>pH</w:t>
            </w:r>
            <w:r>
              <w:rPr>
                <w:rFonts w:hint="eastAsia" w:ascii="宋体" w:hAnsi="宋体" w:eastAsia="宋体" w:cs="宋体"/>
                <w:color w:val="FF0000"/>
                <w:kern w:val="0"/>
                <w:sz w:val="18"/>
                <w:szCs w:val="18"/>
              </w:rPr>
              <w:t>值、化学需氧量、氨氮、锰、砷、镉、</w:t>
            </w:r>
            <w:r>
              <w:rPr>
                <w:rFonts w:hint="eastAsia" w:ascii="宋体" w:hAnsi="宋体" w:eastAsia="宋体" w:cs="宋体"/>
                <w:kern w:val="0"/>
                <w:sz w:val="18"/>
                <w:szCs w:val="18"/>
              </w:rPr>
              <w:t>铜、铅、锌、总汞、总铬、氟化物、铊、流量</w:t>
            </w:r>
          </w:p>
        </w:tc>
        <w:tc>
          <w:tcPr>
            <w:tcW w:w="876" w:type="dxa"/>
            <w:vAlign w:val="center"/>
          </w:tcPr>
          <w:p w14:paraId="50EF9B9D">
            <w:pPr>
              <w:widowControl/>
              <w:jc w:val="center"/>
              <w:rPr>
                <w:rFonts w:ascii="宋体" w:hAnsi="宋体" w:eastAsia="宋体" w:cs="宋体"/>
                <w:kern w:val="0"/>
                <w:sz w:val="18"/>
                <w:szCs w:val="18"/>
              </w:rPr>
            </w:pPr>
            <w:r>
              <w:rPr>
                <w:rFonts w:hint="eastAsia" w:ascii="宋体" w:hAnsi="宋体" w:eastAsia="宋体" w:cs="宋体"/>
                <w:kern w:val="0"/>
                <w:sz w:val="18"/>
                <w:szCs w:val="18"/>
                <w:lang w:val="en-US" w:eastAsia="zh-CN"/>
              </w:rPr>
              <w:t>1</w:t>
            </w:r>
            <w:r>
              <w:rPr>
                <w:rFonts w:hint="eastAsia" w:ascii="宋体" w:hAnsi="宋体" w:eastAsia="宋体" w:cs="宋体"/>
                <w:kern w:val="0"/>
                <w:sz w:val="18"/>
                <w:szCs w:val="18"/>
              </w:rPr>
              <w:t>（含在线比对）</w:t>
            </w:r>
          </w:p>
        </w:tc>
        <w:tc>
          <w:tcPr>
            <w:tcW w:w="916" w:type="dxa"/>
            <w:vAlign w:val="center"/>
          </w:tcPr>
          <w:p w14:paraId="01F555F1">
            <w:pPr>
              <w:jc w:val="left"/>
              <w:rPr>
                <w:rFonts w:ascii="宋体" w:hAnsi="宋体" w:eastAsia="宋体" w:cs="宋体"/>
                <w:kern w:val="0"/>
                <w:sz w:val="18"/>
                <w:szCs w:val="18"/>
              </w:rPr>
            </w:pPr>
            <w:r>
              <w:rPr>
                <w:rFonts w:hint="eastAsia" w:ascii="宋体" w:hAnsi="Times New Roman" w:eastAsia="宋体" w:cs="宋体"/>
                <w:kern w:val="0"/>
                <w:sz w:val="18"/>
                <w:szCs w:val="18"/>
                <w:lang w:val="en-US" w:eastAsia="zh-CN"/>
              </w:rPr>
              <w:t>每年10月前</w:t>
            </w:r>
          </w:p>
        </w:tc>
      </w:tr>
      <w:tr w14:paraId="4F8C9F0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25" w:hRule="atLeast"/>
          <w:jc w:val="center"/>
        </w:trPr>
        <w:tc>
          <w:tcPr>
            <w:tcW w:w="453" w:type="dxa"/>
            <w:vAlign w:val="center"/>
          </w:tcPr>
          <w:p w14:paraId="1043C8F8">
            <w:pPr>
              <w:widowControl/>
              <w:jc w:val="center"/>
              <w:rPr>
                <w:rFonts w:hint="eastAsia" w:ascii="宋体" w:hAnsi="Times New Roman" w:eastAsia="宋体" w:cs="宋体"/>
                <w:b/>
                <w:bCs/>
                <w:kern w:val="0"/>
                <w:sz w:val="18"/>
                <w:szCs w:val="18"/>
                <w:lang w:val="en-US" w:eastAsia="zh-CN"/>
              </w:rPr>
            </w:pPr>
            <w:r>
              <w:rPr>
                <w:rFonts w:hint="eastAsia" w:ascii="宋体" w:hAnsi="Times New Roman" w:eastAsia="宋体" w:cs="宋体"/>
                <w:b/>
                <w:bCs/>
                <w:kern w:val="0"/>
                <w:sz w:val="18"/>
                <w:szCs w:val="18"/>
                <w:lang w:val="en-US" w:eastAsia="zh-CN"/>
              </w:rPr>
              <w:t>8</w:t>
            </w:r>
          </w:p>
        </w:tc>
        <w:tc>
          <w:tcPr>
            <w:tcW w:w="1295" w:type="dxa"/>
            <w:vAlign w:val="center"/>
          </w:tcPr>
          <w:p w14:paraId="7B5D8498">
            <w:pPr>
              <w:widowControl/>
              <w:jc w:val="left"/>
              <w:rPr>
                <w:rFonts w:ascii="宋体" w:hAnsi="Times New Roman" w:eastAsia="宋体" w:cs="宋体"/>
                <w:kern w:val="0"/>
                <w:sz w:val="18"/>
                <w:szCs w:val="18"/>
              </w:rPr>
            </w:pPr>
            <w:r>
              <w:rPr>
                <w:rFonts w:hint="eastAsia" w:ascii="宋体" w:hAnsi="宋体" w:eastAsia="宋体" w:cs="宋体"/>
                <w:kern w:val="0"/>
                <w:sz w:val="18"/>
                <w:szCs w:val="18"/>
              </w:rPr>
              <w:t>宜章怡鑫银矿有限公司</w:t>
            </w:r>
          </w:p>
        </w:tc>
        <w:tc>
          <w:tcPr>
            <w:tcW w:w="835" w:type="dxa"/>
            <w:vAlign w:val="center"/>
          </w:tcPr>
          <w:p w14:paraId="596BCBFE">
            <w:pPr>
              <w:jc w:val="center"/>
              <w:rPr>
                <w:rFonts w:ascii="宋体" w:hAnsi="宋体" w:eastAsia="宋体" w:cs="宋体"/>
                <w:kern w:val="0"/>
                <w:sz w:val="18"/>
                <w:szCs w:val="18"/>
              </w:rPr>
            </w:pPr>
            <w:r>
              <w:rPr>
                <w:rFonts w:hint="eastAsia" w:ascii="宋体" w:hAnsi="宋体" w:eastAsia="宋体" w:cs="宋体"/>
                <w:kern w:val="0"/>
                <w:sz w:val="18"/>
                <w:szCs w:val="18"/>
              </w:rPr>
              <w:t>废水</w:t>
            </w:r>
          </w:p>
        </w:tc>
        <w:tc>
          <w:tcPr>
            <w:tcW w:w="1605" w:type="dxa"/>
            <w:vAlign w:val="center"/>
          </w:tcPr>
          <w:p w14:paraId="779865D7">
            <w:pPr>
              <w:widowControl/>
              <w:jc w:val="center"/>
              <w:rPr>
                <w:rFonts w:ascii="宋体" w:hAnsi="宋体" w:eastAsia="宋体" w:cs="宋体"/>
                <w:kern w:val="0"/>
                <w:sz w:val="18"/>
                <w:szCs w:val="18"/>
              </w:rPr>
            </w:pPr>
            <w:r>
              <w:rPr>
                <w:rFonts w:hint="eastAsia" w:ascii="宋体" w:hAnsi="宋体" w:eastAsia="宋体" w:cs="宋体"/>
                <w:kern w:val="0"/>
                <w:sz w:val="18"/>
                <w:szCs w:val="18"/>
              </w:rPr>
              <w:t>采矿区沉淀池外排口</w:t>
            </w:r>
          </w:p>
        </w:tc>
        <w:tc>
          <w:tcPr>
            <w:tcW w:w="3357" w:type="dxa"/>
            <w:vAlign w:val="center"/>
          </w:tcPr>
          <w:p w14:paraId="55F433B0">
            <w:pPr>
              <w:widowControl/>
              <w:jc w:val="left"/>
              <w:rPr>
                <w:rFonts w:hint="default" w:ascii="宋体" w:hAnsi="宋体" w:eastAsia="宋体" w:cs="宋体"/>
                <w:kern w:val="0"/>
                <w:sz w:val="18"/>
                <w:szCs w:val="18"/>
                <w:lang w:val="en-US" w:eastAsia="zh-CN"/>
              </w:rPr>
            </w:pPr>
            <w:r>
              <w:rPr>
                <w:rFonts w:ascii="宋体" w:hAnsi="宋体" w:eastAsia="宋体" w:cs="宋体"/>
                <w:color w:val="FF0000"/>
                <w:kern w:val="0"/>
                <w:sz w:val="18"/>
                <w:szCs w:val="18"/>
              </w:rPr>
              <w:t>pH</w:t>
            </w:r>
            <w:r>
              <w:rPr>
                <w:rFonts w:hint="eastAsia" w:ascii="宋体" w:hAnsi="宋体" w:eastAsia="宋体" w:cs="宋体"/>
                <w:color w:val="FF0000"/>
                <w:kern w:val="0"/>
                <w:sz w:val="18"/>
                <w:szCs w:val="18"/>
              </w:rPr>
              <w:t>值、化学需氧量、氨氮</w:t>
            </w:r>
            <w:r>
              <w:rPr>
                <w:rFonts w:hint="eastAsia" w:ascii="宋体" w:hAnsi="宋体" w:eastAsia="宋体" w:cs="宋体"/>
                <w:color w:val="FF0000"/>
                <w:kern w:val="0"/>
                <w:sz w:val="18"/>
                <w:szCs w:val="18"/>
                <w:lang w:eastAsia="zh-CN"/>
              </w:rPr>
              <w:t>、</w:t>
            </w:r>
            <w:r>
              <w:rPr>
                <w:rFonts w:hint="eastAsia" w:ascii="宋体" w:hAnsi="宋体" w:eastAsia="宋体" w:cs="宋体"/>
                <w:kern w:val="0"/>
                <w:sz w:val="18"/>
                <w:szCs w:val="18"/>
                <w:lang w:val="en-US" w:eastAsia="zh-CN"/>
              </w:rPr>
              <w:t>总磷、石油类、悬浮物、氟化物、</w:t>
            </w:r>
            <w:r>
              <w:rPr>
                <w:rFonts w:hint="eastAsia" w:ascii="宋体" w:hAnsi="宋体" w:eastAsia="宋体" w:cs="宋体"/>
                <w:kern w:val="0"/>
                <w:sz w:val="18"/>
                <w:szCs w:val="18"/>
              </w:rPr>
              <w:t>砷、铜、铅、锌、镉、铬、</w:t>
            </w:r>
            <w:r>
              <w:rPr>
                <w:rFonts w:hint="eastAsia" w:ascii="宋体" w:hAnsi="宋体" w:eastAsia="宋体" w:cs="宋体"/>
                <w:kern w:val="0"/>
                <w:sz w:val="18"/>
                <w:szCs w:val="18"/>
                <w:lang w:val="en-US" w:eastAsia="zh-CN"/>
              </w:rPr>
              <w:t>汞、铊、镍</w:t>
            </w:r>
          </w:p>
        </w:tc>
        <w:tc>
          <w:tcPr>
            <w:tcW w:w="876" w:type="dxa"/>
            <w:vAlign w:val="center"/>
          </w:tcPr>
          <w:p w14:paraId="62C14B01">
            <w:pPr>
              <w:widowControl/>
              <w:jc w:val="center"/>
              <w:rPr>
                <w:rFonts w:ascii="宋体" w:hAnsi="宋体" w:eastAsia="宋体" w:cs="宋体"/>
                <w:kern w:val="0"/>
                <w:sz w:val="18"/>
                <w:szCs w:val="18"/>
              </w:rPr>
            </w:pPr>
            <w:r>
              <w:rPr>
                <w:rFonts w:hint="eastAsia" w:ascii="宋体" w:hAnsi="宋体" w:eastAsia="宋体" w:cs="宋体"/>
                <w:kern w:val="0"/>
                <w:sz w:val="18"/>
                <w:szCs w:val="18"/>
                <w:lang w:val="en-US" w:eastAsia="zh-CN"/>
              </w:rPr>
              <w:t>1</w:t>
            </w:r>
            <w:r>
              <w:rPr>
                <w:rFonts w:hint="eastAsia" w:ascii="宋体" w:hAnsi="宋体" w:eastAsia="宋体" w:cs="宋体"/>
                <w:kern w:val="0"/>
                <w:sz w:val="18"/>
                <w:szCs w:val="18"/>
              </w:rPr>
              <w:t>（含在线比对）</w:t>
            </w:r>
          </w:p>
        </w:tc>
        <w:tc>
          <w:tcPr>
            <w:tcW w:w="916" w:type="dxa"/>
            <w:vAlign w:val="center"/>
          </w:tcPr>
          <w:p w14:paraId="20198C3F">
            <w:pPr>
              <w:widowControl/>
              <w:jc w:val="left"/>
              <w:rPr>
                <w:rFonts w:ascii="宋体" w:hAnsi="宋体" w:eastAsia="宋体" w:cs="宋体"/>
                <w:kern w:val="0"/>
                <w:sz w:val="18"/>
                <w:szCs w:val="18"/>
              </w:rPr>
            </w:pPr>
            <w:r>
              <w:rPr>
                <w:rFonts w:hint="eastAsia" w:ascii="宋体" w:hAnsi="Times New Roman" w:eastAsia="宋体" w:cs="宋体"/>
                <w:kern w:val="0"/>
                <w:sz w:val="18"/>
                <w:szCs w:val="18"/>
                <w:lang w:val="en-US" w:eastAsia="zh-CN"/>
              </w:rPr>
              <w:t>每年10月前</w:t>
            </w:r>
          </w:p>
        </w:tc>
      </w:tr>
      <w:tr w14:paraId="0EAD59D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453" w:type="dxa"/>
            <w:vMerge w:val="restart"/>
            <w:vAlign w:val="center"/>
          </w:tcPr>
          <w:p w14:paraId="483182A2">
            <w:pPr>
              <w:widowControl/>
              <w:jc w:val="center"/>
              <w:rPr>
                <w:rFonts w:hint="eastAsia" w:ascii="宋体" w:hAnsi="Times New Roman" w:eastAsia="宋体" w:cs="宋体"/>
                <w:b/>
                <w:bCs/>
                <w:kern w:val="0"/>
                <w:sz w:val="18"/>
                <w:szCs w:val="18"/>
                <w:lang w:eastAsia="zh-CN"/>
              </w:rPr>
            </w:pPr>
            <w:r>
              <w:rPr>
                <w:rFonts w:hint="eastAsia" w:ascii="宋体" w:hAnsi="Times New Roman" w:eastAsia="宋体" w:cs="宋体"/>
                <w:b/>
                <w:bCs/>
                <w:kern w:val="0"/>
                <w:sz w:val="18"/>
                <w:szCs w:val="18"/>
                <w:lang w:val="en-US" w:eastAsia="zh-CN"/>
              </w:rPr>
              <w:t>9</w:t>
            </w:r>
          </w:p>
        </w:tc>
        <w:tc>
          <w:tcPr>
            <w:tcW w:w="1295" w:type="dxa"/>
            <w:vMerge w:val="restart"/>
            <w:vAlign w:val="center"/>
          </w:tcPr>
          <w:p w14:paraId="2A10350B">
            <w:pPr>
              <w:widowControl/>
              <w:jc w:val="left"/>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宜章县造纸行业（不少于5家）</w:t>
            </w:r>
          </w:p>
        </w:tc>
        <w:tc>
          <w:tcPr>
            <w:tcW w:w="835" w:type="dxa"/>
            <w:vAlign w:val="center"/>
          </w:tcPr>
          <w:p w14:paraId="754CC430">
            <w:pPr>
              <w:jc w:val="center"/>
              <w:rPr>
                <w:rFonts w:ascii="宋体" w:hAnsi="宋体" w:eastAsia="宋体" w:cs="宋体"/>
                <w:kern w:val="0"/>
                <w:sz w:val="18"/>
                <w:szCs w:val="18"/>
              </w:rPr>
            </w:pPr>
            <w:r>
              <w:rPr>
                <w:rFonts w:hint="eastAsia" w:ascii="宋体" w:hAnsi="宋体" w:eastAsia="宋体" w:cs="宋体"/>
                <w:kern w:val="0"/>
                <w:sz w:val="18"/>
                <w:szCs w:val="18"/>
              </w:rPr>
              <w:t>废水</w:t>
            </w:r>
          </w:p>
        </w:tc>
        <w:tc>
          <w:tcPr>
            <w:tcW w:w="1605" w:type="dxa"/>
            <w:vAlign w:val="center"/>
          </w:tcPr>
          <w:p w14:paraId="307769F4">
            <w:pPr>
              <w:widowControl/>
              <w:jc w:val="center"/>
              <w:rPr>
                <w:rFonts w:ascii="宋体" w:hAnsi="宋体" w:eastAsia="宋体" w:cs="宋体"/>
                <w:kern w:val="0"/>
                <w:sz w:val="18"/>
                <w:szCs w:val="18"/>
              </w:rPr>
            </w:pPr>
            <w:r>
              <w:rPr>
                <w:rFonts w:hint="eastAsia" w:ascii="宋体" w:hAnsi="宋体" w:eastAsia="宋体" w:cs="宋体"/>
                <w:kern w:val="0"/>
                <w:sz w:val="18"/>
                <w:szCs w:val="18"/>
              </w:rPr>
              <w:t>标排口</w:t>
            </w:r>
          </w:p>
        </w:tc>
        <w:tc>
          <w:tcPr>
            <w:tcW w:w="3357" w:type="dxa"/>
            <w:vAlign w:val="center"/>
          </w:tcPr>
          <w:p w14:paraId="013CF26C">
            <w:pPr>
              <w:widowControl/>
              <w:jc w:val="left"/>
              <w:rPr>
                <w:rFonts w:ascii="宋体" w:hAnsi="宋体" w:eastAsia="宋体" w:cs="宋体"/>
                <w:kern w:val="0"/>
                <w:sz w:val="18"/>
                <w:szCs w:val="18"/>
              </w:rPr>
            </w:pPr>
            <w:r>
              <w:rPr>
                <w:rFonts w:hint="eastAsia" w:ascii="宋体" w:hAnsi="宋体" w:eastAsia="宋体" w:cs="宋体"/>
                <w:color w:val="FF0000"/>
                <w:kern w:val="0"/>
                <w:sz w:val="18"/>
                <w:szCs w:val="18"/>
              </w:rPr>
              <w:t>pH值、化学需氧量、氨氮、总磷、总氮、</w:t>
            </w:r>
            <w:r>
              <w:rPr>
                <w:rFonts w:hint="eastAsia" w:ascii="宋体" w:hAnsi="宋体" w:eastAsia="宋体" w:cs="宋体"/>
                <w:kern w:val="0"/>
                <w:sz w:val="18"/>
                <w:szCs w:val="18"/>
              </w:rPr>
              <w:t>悬浮物、色度、五日生化需氧量、流量</w:t>
            </w:r>
          </w:p>
        </w:tc>
        <w:tc>
          <w:tcPr>
            <w:tcW w:w="876" w:type="dxa"/>
            <w:vAlign w:val="center"/>
          </w:tcPr>
          <w:p w14:paraId="69D2F34C">
            <w:pPr>
              <w:widowControl/>
              <w:jc w:val="center"/>
              <w:rPr>
                <w:rFonts w:ascii="宋体" w:hAnsi="宋体" w:eastAsia="宋体" w:cs="宋体"/>
                <w:kern w:val="0"/>
                <w:sz w:val="18"/>
                <w:szCs w:val="18"/>
              </w:rPr>
            </w:pPr>
            <w:r>
              <w:rPr>
                <w:rFonts w:hint="eastAsia" w:ascii="宋体" w:hAnsi="宋体" w:eastAsia="宋体" w:cs="宋体"/>
                <w:kern w:val="0"/>
                <w:sz w:val="18"/>
                <w:szCs w:val="18"/>
                <w:lang w:val="en-US" w:eastAsia="zh-CN"/>
              </w:rPr>
              <w:t>1</w:t>
            </w:r>
            <w:r>
              <w:rPr>
                <w:rFonts w:hint="eastAsia" w:ascii="宋体" w:hAnsi="宋体" w:eastAsia="宋体" w:cs="宋体"/>
                <w:kern w:val="0"/>
                <w:sz w:val="18"/>
                <w:szCs w:val="18"/>
              </w:rPr>
              <w:t>（含在线比对）</w:t>
            </w:r>
          </w:p>
        </w:tc>
        <w:tc>
          <w:tcPr>
            <w:tcW w:w="916" w:type="dxa"/>
            <w:vMerge w:val="restart"/>
            <w:vAlign w:val="center"/>
          </w:tcPr>
          <w:p w14:paraId="0EDA8C25">
            <w:pPr>
              <w:widowControl/>
              <w:jc w:val="left"/>
              <w:rPr>
                <w:rFonts w:ascii="宋体" w:hAnsi="宋体" w:eastAsia="宋体" w:cs="宋体"/>
                <w:kern w:val="0"/>
                <w:sz w:val="18"/>
                <w:szCs w:val="18"/>
              </w:rPr>
            </w:pPr>
            <w:r>
              <w:rPr>
                <w:rFonts w:hint="eastAsia" w:ascii="宋体" w:hAnsi="Times New Roman" w:eastAsia="宋体" w:cs="宋体"/>
                <w:kern w:val="0"/>
                <w:sz w:val="18"/>
                <w:szCs w:val="18"/>
                <w:lang w:val="en-US" w:eastAsia="zh-CN"/>
              </w:rPr>
              <w:t>每年10月前</w:t>
            </w:r>
          </w:p>
        </w:tc>
      </w:tr>
      <w:tr w14:paraId="379E2FD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7" w:hRule="atLeast"/>
          <w:jc w:val="center"/>
        </w:trPr>
        <w:tc>
          <w:tcPr>
            <w:tcW w:w="453" w:type="dxa"/>
            <w:vMerge w:val="continue"/>
            <w:vAlign w:val="center"/>
          </w:tcPr>
          <w:p w14:paraId="4C559AD7">
            <w:pPr>
              <w:widowControl/>
              <w:jc w:val="center"/>
              <w:rPr>
                <w:rFonts w:ascii="宋体" w:hAnsi="Times New Roman" w:eastAsia="宋体" w:cs="宋体"/>
                <w:b/>
                <w:bCs/>
                <w:kern w:val="0"/>
                <w:sz w:val="18"/>
                <w:szCs w:val="18"/>
              </w:rPr>
            </w:pPr>
          </w:p>
        </w:tc>
        <w:tc>
          <w:tcPr>
            <w:tcW w:w="1295" w:type="dxa"/>
            <w:vMerge w:val="continue"/>
            <w:vAlign w:val="center"/>
          </w:tcPr>
          <w:p w14:paraId="7D207862">
            <w:pPr>
              <w:widowControl/>
              <w:jc w:val="left"/>
              <w:rPr>
                <w:rFonts w:ascii="宋体" w:hAnsi="宋体" w:eastAsia="宋体" w:cs="宋体"/>
                <w:kern w:val="0"/>
                <w:sz w:val="18"/>
                <w:szCs w:val="18"/>
              </w:rPr>
            </w:pPr>
          </w:p>
        </w:tc>
        <w:tc>
          <w:tcPr>
            <w:tcW w:w="835" w:type="dxa"/>
            <w:vAlign w:val="center"/>
          </w:tcPr>
          <w:p w14:paraId="45B2241B">
            <w:pPr>
              <w:jc w:val="center"/>
              <w:rPr>
                <w:rFonts w:ascii="宋体" w:hAnsi="宋体" w:eastAsia="宋体" w:cs="宋体"/>
                <w:kern w:val="0"/>
                <w:sz w:val="18"/>
                <w:szCs w:val="18"/>
              </w:rPr>
            </w:pPr>
            <w:r>
              <w:rPr>
                <w:rFonts w:hint="eastAsia" w:ascii="宋体" w:hAnsi="宋体" w:eastAsia="宋体" w:cs="宋体"/>
                <w:kern w:val="0"/>
                <w:sz w:val="18"/>
                <w:szCs w:val="18"/>
              </w:rPr>
              <w:t>废气</w:t>
            </w:r>
          </w:p>
        </w:tc>
        <w:tc>
          <w:tcPr>
            <w:tcW w:w="1605" w:type="dxa"/>
            <w:vAlign w:val="center"/>
          </w:tcPr>
          <w:p w14:paraId="7E7296F3">
            <w:pPr>
              <w:widowControl/>
              <w:jc w:val="center"/>
              <w:rPr>
                <w:rFonts w:ascii="宋体" w:hAnsi="宋体" w:eastAsia="宋体" w:cs="宋体"/>
                <w:kern w:val="0"/>
                <w:sz w:val="18"/>
                <w:szCs w:val="18"/>
              </w:rPr>
            </w:pPr>
            <w:r>
              <w:rPr>
                <w:rFonts w:hint="eastAsia" w:ascii="宋体" w:hAnsi="宋体" w:eastAsia="宋体" w:cs="宋体"/>
                <w:kern w:val="0"/>
                <w:sz w:val="18"/>
                <w:szCs w:val="18"/>
              </w:rPr>
              <w:t>处理设施排放口</w:t>
            </w:r>
          </w:p>
        </w:tc>
        <w:tc>
          <w:tcPr>
            <w:tcW w:w="3357" w:type="dxa"/>
            <w:vAlign w:val="center"/>
          </w:tcPr>
          <w:p w14:paraId="0F85473F">
            <w:pPr>
              <w:widowControl/>
              <w:jc w:val="left"/>
              <w:rPr>
                <w:rFonts w:ascii="宋体" w:hAnsi="宋体" w:eastAsia="宋体" w:cs="宋体"/>
                <w:kern w:val="0"/>
                <w:sz w:val="18"/>
                <w:szCs w:val="18"/>
              </w:rPr>
            </w:pPr>
            <w:r>
              <w:rPr>
                <w:rFonts w:hint="eastAsia" w:ascii="宋体" w:hAnsi="宋体" w:eastAsia="宋体" w:cs="宋体"/>
                <w:kern w:val="0"/>
                <w:sz w:val="18"/>
                <w:szCs w:val="18"/>
              </w:rPr>
              <w:t>烟气量</w:t>
            </w:r>
            <w:r>
              <w:rPr>
                <w:rFonts w:hint="eastAsia" w:ascii="宋体" w:hAnsi="宋体" w:eastAsia="宋体" w:cs="宋体"/>
                <w:kern w:val="0"/>
                <w:sz w:val="18"/>
                <w:szCs w:val="18"/>
                <w:lang w:eastAsia="zh-CN"/>
              </w:rPr>
              <w:t>、</w:t>
            </w:r>
            <w:r>
              <w:rPr>
                <w:rFonts w:hint="eastAsia" w:ascii="宋体" w:hAnsi="宋体" w:eastAsia="宋体" w:cs="宋体"/>
                <w:kern w:val="0"/>
                <w:sz w:val="18"/>
                <w:szCs w:val="18"/>
                <w:lang w:val="en-US" w:eastAsia="zh-CN"/>
              </w:rPr>
              <w:t>颗</w:t>
            </w:r>
            <w:r>
              <w:rPr>
                <w:rFonts w:hint="eastAsia" w:ascii="宋体" w:hAnsi="宋体" w:eastAsia="宋体" w:cs="宋体"/>
                <w:kern w:val="0"/>
                <w:sz w:val="18"/>
                <w:szCs w:val="18"/>
              </w:rPr>
              <w:t>粒物、氮氧化物、二氧化硫、林格曼黑度</w:t>
            </w:r>
          </w:p>
        </w:tc>
        <w:tc>
          <w:tcPr>
            <w:tcW w:w="876" w:type="dxa"/>
            <w:vAlign w:val="center"/>
          </w:tcPr>
          <w:p w14:paraId="1EB55451">
            <w:pPr>
              <w:widowControl/>
              <w:jc w:val="center"/>
              <w:rPr>
                <w:rFonts w:hint="eastAsia" w:ascii="宋体" w:hAnsi="宋体" w:eastAsia="宋体" w:cs="宋体"/>
                <w:kern w:val="0"/>
                <w:sz w:val="18"/>
                <w:szCs w:val="18"/>
                <w:lang w:eastAsia="zh-CN"/>
              </w:rPr>
            </w:pPr>
            <w:r>
              <w:rPr>
                <w:rFonts w:hint="eastAsia" w:ascii="宋体" w:hAnsi="宋体" w:eastAsia="宋体" w:cs="宋体"/>
                <w:kern w:val="0"/>
                <w:sz w:val="18"/>
                <w:szCs w:val="18"/>
                <w:lang w:val="en-US" w:eastAsia="zh-CN"/>
              </w:rPr>
              <w:t>1</w:t>
            </w:r>
          </w:p>
        </w:tc>
        <w:tc>
          <w:tcPr>
            <w:tcW w:w="916" w:type="dxa"/>
            <w:vMerge w:val="continue"/>
            <w:vAlign w:val="center"/>
          </w:tcPr>
          <w:p w14:paraId="6398BB09">
            <w:pPr>
              <w:widowControl/>
              <w:jc w:val="left"/>
              <w:rPr>
                <w:rFonts w:ascii="宋体" w:hAnsi="宋体" w:eastAsia="宋体" w:cs="宋体"/>
                <w:kern w:val="0"/>
                <w:sz w:val="18"/>
                <w:szCs w:val="18"/>
              </w:rPr>
            </w:pPr>
          </w:p>
        </w:tc>
      </w:tr>
      <w:tr w14:paraId="47CB87F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25" w:hRule="atLeast"/>
          <w:jc w:val="center"/>
        </w:trPr>
        <w:tc>
          <w:tcPr>
            <w:tcW w:w="453" w:type="dxa"/>
            <w:vMerge w:val="restart"/>
            <w:vAlign w:val="center"/>
          </w:tcPr>
          <w:p w14:paraId="0CC68DDA">
            <w:pPr>
              <w:widowControl/>
              <w:jc w:val="center"/>
              <w:rPr>
                <w:rFonts w:hint="eastAsia" w:ascii="宋体" w:hAnsi="Times New Roman" w:eastAsia="宋体" w:cs="宋体"/>
                <w:b/>
                <w:bCs/>
                <w:kern w:val="0"/>
                <w:sz w:val="18"/>
                <w:szCs w:val="18"/>
                <w:lang w:val="en-US" w:eastAsia="zh-CN"/>
              </w:rPr>
            </w:pPr>
            <w:r>
              <w:rPr>
                <w:rFonts w:hint="eastAsia" w:ascii="宋体" w:hAnsi="Times New Roman" w:eastAsia="宋体" w:cs="宋体"/>
                <w:b/>
                <w:bCs/>
                <w:kern w:val="0"/>
                <w:sz w:val="18"/>
                <w:szCs w:val="18"/>
              </w:rPr>
              <w:t>1</w:t>
            </w:r>
            <w:r>
              <w:rPr>
                <w:rFonts w:hint="eastAsia" w:ascii="宋体" w:hAnsi="Times New Roman" w:eastAsia="宋体" w:cs="宋体"/>
                <w:b/>
                <w:bCs/>
                <w:kern w:val="0"/>
                <w:sz w:val="18"/>
                <w:szCs w:val="18"/>
                <w:lang w:val="en-US" w:eastAsia="zh-CN"/>
              </w:rPr>
              <w:t>0</w:t>
            </w:r>
          </w:p>
        </w:tc>
        <w:tc>
          <w:tcPr>
            <w:tcW w:w="1295" w:type="dxa"/>
            <w:vMerge w:val="restart"/>
            <w:vAlign w:val="center"/>
          </w:tcPr>
          <w:p w14:paraId="0EB67A9C">
            <w:pPr>
              <w:widowControl/>
              <w:jc w:val="left"/>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宜章志存新材料有限公司</w:t>
            </w:r>
          </w:p>
        </w:tc>
        <w:tc>
          <w:tcPr>
            <w:tcW w:w="835" w:type="dxa"/>
            <w:vMerge w:val="restart"/>
            <w:vAlign w:val="center"/>
          </w:tcPr>
          <w:p w14:paraId="3AFF9CA2">
            <w:pPr>
              <w:jc w:val="center"/>
              <w:rPr>
                <w:rFonts w:hint="eastAsia" w:ascii="宋体" w:hAnsi="宋体" w:eastAsia="宋体" w:cs="宋体"/>
                <w:kern w:val="0"/>
                <w:sz w:val="18"/>
                <w:szCs w:val="18"/>
              </w:rPr>
            </w:pPr>
          </w:p>
          <w:p w14:paraId="79536608">
            <w:pPr>
              <w:jc w:val="center"/>
              <w:rPr>
                <w:rFonts w:ascii="宋体" w:hAnsi="宋体" w:eastAsia="宋体" w:cs="宋体"/>
                <w:kern w:val="0"/>
                <w:sz w:val="18"/>
                <w:szCs w:val="18"/>
              </w:rPr>
            </w:pPr>
            <w:r>
              <w:rPr>
                <w:rFonts w:hint="eastAsia" w:ascii="宋体" w:hAnsi="宋体" w:eastAsia="宋体" w:cs="宋体"/>
                <w:kern w:val="0"/>
                <w:sz w:val="18"/>
                <w:szCs w:val="18"/>
              </w:rPr>
              <w:t>废气</w:t>
            </w:r>
            <w:r>
              <w:rPr>
                <w:rFonts w:ascii="宋体" w:hAnsi="宋体" w:eastAsia="宋体" w:cs="宋体"/>
                <w:kern w:val="0"/>
                <w:sz w:val="18"/>
                <w:szCs w:val="18"/>
              </w:rPr>
              <w:t xml:space="preserve"> </w:t>
            </w:r>
          </w:p>
          <w:p w14:paraId="5B19F755">
            <w:pPr>
              <w:jc w:val="center"/>
              <w:rPr>
                <w:rFonts w:ascii="宋体" w:hAnsi="宋体" w:eastAsia="宋体" w:cs="宋体"/>
                <w:kern w:val="0"/>
                <w:sz w:val="18"/>
                <w:szCs w:val="18"/>
              </w:rPr>
            </w:pPr>
          </w:p>
        </w:tc>
        <w:tc>
          <w:tcPr>
            <w:tcW w:w="1605" w:type="dxa"/>
            <w:vAlign w:val="center"/>
          </w:tcPr>
          <w:p w14:paraId="5F0CF6F5">
            <w:pPr>
              <w:widowControl/>
              <w:jc w:val="center"/>
              <w:rPr>
                <w:rFonts w:ascii="宋体" w:hAnsi="宋体" w:eastAsia="宋体" w:cs="宋体"/>
                <w:kern w:val="0"/>
                <w:sz w:val="18"/>
                <w:szCs w:val="18"/>
              </w:rPr>
            </w:pPr>
            <w:r>
              <w:rPr>
                <w:rFonts w:hint="eastAsia" w:ascii="宋体" w:hAnsi="宋体" w:eastAsia="宋体" w:cs="宋体"/>
                <w:kern w:val="0"/>
                <w:sz w:val="18"/>
                <w:szCs w:val="18"/>
                <w:lang w:val="en-US" w:eastAsia="zh-CN"/>
              </w:rPr>
              <w:t>锅炉</w:t>
            </w:r>
            <w:r>
              <w:rPr>
                <w:rFonts w:hint="eastAsia" w:ascii="宋体" w:hAnsi="宋体" w:eastAsia="宋体" w:cs="宋体"/>
                <w:kern w:val="0"/>
                <w:sz w:val="18"/>
                <w:szCs w:val="18"/>
              </w:rPr>
              <w:t>废</w:t>
            </w:r>
            <w:r>
              <w:rPr>
                <w:rFonts w:hint="eastAsia" w:ascii="宋体" w:hAnsi="宋体" w:eastAsia="宋体" w:cs="宋体"/>
                <w:kern w:val="0"/>
                <w:sz w:val="18"/>
                <w:szCs w:val="18"/>
                <w:lang w:val="en-US" w:eastAsia="zh-CN"/>
              </w:rPr>
              <w:t>气（DA005）</w:t>
            </w:r>
          </w:p>
        </w:tc>
        <w:tc>
          <w:tcPr>
            <w:tcW w:w="3357" w:type="dxa"/>
            <w:vAlign w:val="center"/>
          </w:tcPr>
          <w:p w14:paraId="63165C03">
            <w:pPr>
              <w:widowControl/>
              <w:jc w:val="left"/>
              <w:rPr>
                <w:rFonts w:hint="default" w:ascii="宋体" w:hAnsi="宋体" w:eastAsia="宋体" w:cs="宋体"/>
                <w:kern w:val="0"/>
                <w:sz w:val="18"/>
                <w:szCs w:val="18"/>
                <w:lang w:val="en-US"/>
              </w:rPr>
            </w:pPr>
            <w:r>
              <w:rPr>
                <w:rFonts w:hint="eastAsia" w:ascii="宋体" w:hAnsi="宋体" w:eastAsia="宋体" w:cs="宋体"/>
                <w:color w:val="FF0000"/>
                <w:kern w:val="0"/>
                <w:sz w:val="18"/>
                <w:szCs w:val="18"/>
              </w:rPr>
              <w:t>颗粒物、氮氧化物、二氧化硫、</w:t>
            </w:r>
            <w:r>
              <w:rPr>
                <w:rFonts w:hint="eastAsia" w:ascii="宋体" w:hAnsi="宋体" w:eastAsia="宋体" w:cs="宋体"/>
                <w:kern w:val="0"/>
                <w:sz w:val="18"/>
                <w:szCs w:val="18"/>
                <w:lang w:val="en-US" w:eastAsia="zh-CN"/>
              </w:rPr>
              <w:t>林格曼黑度、</w:t>
            </w:r>
            <w:r>
              <w:rPr>
                <w:rFonts w:hint="eastAsia" w:ascii="宋体" w:hAnsi="宋体" w:eastAsia="宋体" w:cs="宋体"/>
                <w:kern w:val="0"/>
                <w:sz w:val="18"/>
                <w:szCs w:val="18"/>
              </w:rPr>
              <w:t>烟气量</w:t>
            </w:r>
          </w:p>
        </w:tc>
        <w:tc>
          <w:tcPr>
            <w:tcW w:w="876" w:type="dxa"/>
            <w:vMerge w:val="restart"/>
            <w:vAlign w:val="center"/>
          </w:tcPr>
          <w:p w14:paraId="789054D9">
            <w:pPr>
              <w:widowControl/>
              <w:jc w:val="center"/>
              <w:rPr>
                <w:rFonts w:ascii="宋体" w:hAnsi="宋体" w:eastAsia="宋体" w:cs="宋体"/>
                <w:kern w:val="0"/>
                <w:sz w:val="18"/>
                <w:szCs w:val="18"/>
              </w:rPr>
            </w:pPr>
            <w:r>
              <w:rPr>
                <w:rFonts w:hint="eastAsia" w:ascii="宋体" w:hAnsi="宋体" w:eastAsia="宋体" w:cs="宋体"/>
                <w:kern w:val="0"/>
                <w:sz w:val="18"/>
                <w:szCs w:val="18"/>
                <w:lang w:val="en-US" w:eastAsia="zh-CN"/>
              </w:rPr>
              <w:t>1</w:t>
            </w:r>
            <w:r>
              <w:rPr>
                <w:rFonts w:hint="eastAsia" w:ascii="宋体" w:hAnsi="宋体" w:eastAsia="宋体" w:cs="宋体"/>
                <w:kern w:val="0"/>
                <w:sz w:val="18"/>
                <w:szCs w:val="18"/>
              </w:rPr>
              <w:t>（含在线比对）</w:t>
            </w:r>
          </w:p>
        </w:tc>
        <w:tc>
          <w:tcPr>
            <w:tcW w:w="916" w:type="dxa"/>
            <w:vMerge w:val="restart"/>
            <w:vAlign w:val="center"/>
          </w:tcPr>
          <w:p w14:paraId="46D2434E">
            <w:pPr>
              <w:widowControl/>
              <w:jc w:val="left"/>
              <w:rPr>
                <w:rFonts w:ascii="宋体" w:hAnsi="宋体" w:eastAsia="宋体" w:cs="宋体"/>
                <w:kern w:val="0"/>
                <w:sz w:val="18"/>
                <w:szCs w:val="18"/>
              </w:rPr>
            </w:pPr>
            <w:r>
              <w:rPr>
                <w:rFonts w:hint="eastAsia" w:ascii="宋体" w:hAnsi="Times New Roman" w:eastAsia="宋体" w:cs="宋体"/>
                <w:kern w:val="0"/>
                <w:sz w:val="18"/>
                <w:szCs w:val="18"/>
                <w:lang w:val="en-US" w:eastAsia="zh-CN"/>
              </w:rPr>
              <w:t>每年10月前</w:t>
            </w:r>
          </w:p>
        </w:tc>
      </w:tr>
      <w:tr w14:paraId="0E26E26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25" w:hRule="atLeast"/>
          <w:jc w:val="center"/>
        </w:trPr>
        <w:tc>
          <w:tcPr>
            <w:tcW w:w="453" w:type="dxa"/>
            <w:vMerge w:val="continue"/>
            <w:vAlign w:val="center"/>
          </w:tcPr>
          <w:p w14:paraId="775A0DF5">
            <w:pPr>
              <w:widowControl/>
              <w:jc w:val="center"/>
              <w:rPr>
                <w:rFonts w:hint="eastAsia" w:ascii="宋体" w:hAnsi="Times New Roman" w:eastAsia="宋体" w:cs="宋体"/>
                <w:b/>
                <w:bCs/>
                <w:kern w:val="0"/>
                <w:sz w:val="18"/>
                <w:szCs w:val="18"/>
              </w:rPr>
            </w:pPr>
          </w:p>
        </w:tc>
        <w:tc>
          <w:tcPr>
            <w:tcW w:w="1295" w:type="dxa"/>
            <w:vMerge w:val="continue"/>
            <w:vAlign w:val="center"/>
          </w:tcPr>
          <w:p w14:paraId="0F5D83D0">
            <w:pPr>
              <w:widowControl/>
              <w:jc w:val="left"/>
              <w:rPr>
                <w:rFonts w:hint="eastAsia" w:ascii="宋体" w:hAnsi="宋体" w:eastAsia="宋体" w:cs="宋体"/>
                <w:kern w:val="0"/>
                <w:sz w:val="18"/>
                <w:szCs w:val="18"/>
                <w:lang w:val="en-US" w:eastAsia="zh-CN"/>
              </w:rPr>
            </w:pPr>
          </w:p>
        </w:tc>
        <w:tc>
          <w:tcPr>
            <w:tcW w:w="835" w:type="dxa"/>
            <w:vMerge w:val="continue"/>
            <w:vAlign w:val="center"/>
          </w:tcPr>
          <w:p w14:paraId="3F11571F">
            <w:pPr>
              <w:jc w:val="center"/>
              <w:rPr>
                <w:rFonts w:ascii="宋体" w:hAnsi="宋体" w:eastAsia="宋体" w:cs="宋体"/>
                <w:kern w:val="0"/>
                <w:sz w:val="18"/>
                <w:szCs w:val="18"/>
              </w:rPr>
            </w:pPr>
          </w:p>
        </w:tc>
        <w:tc>
          <w:tcPr>
            <w:tcW w:w="1605" w:type="dxa"/>
            <w:vAlign w:val="center"/>
          </w:tcPr>
          <w:p w14:paraId="22657F12">
            <w:pPr>
              <w:widowControl/>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辊道窑排放口(DA001)</w:t>
            </w:r>
          </w:p>
        </w:tc>
        <w:tc>
          <w:tcPr>
            <w:tcW w:w="3357" w:type="dxa"/>
            <w:vAlign w:val="center"/>
          </w:tcPr>
          <w:p w14:paraId="270B6489">
            <w:pPr>
              <w:widowControl/>
              <w:jc w:val="left"/>
              <w:rPr>
                <w:rFonts w:hint="eastAsia" w:ascii="宋体" w:hAnsi="宋体" w:eastAsia="宋体" w:cs="宋体"/>
                <w:kern w:val="0"/>
                <w:sz w:val="18"/>
                <w:szCs w:val="18"/>
              </w:rPr>
            </w:pPr>
            <w:r>
              <w:rPr>
                <w:rFonts w:hint="eastAsia" w:ascii="宋体" w:hAnsi="宋体" w:eastAsia="宋体" w:cs="宋体"/>
                <w:color w:val="FF0000"/>
                <w:kern w:val="0"/>
                <w:sz w:val="18"/>
                <w:szCs w:val="18"/>
              </w:rPr>
              <w:t>颗粒物、氮氧化物、二氧化硫、</w:t>
            </w:r>
            <w:r>
              <w:rPr>
                <w:rFonts w:hint="eastAsia" w:ascii="宋体" w:hAnsi="宋体" w:eastAsia="宋体" w:cs="宋体"/>
                <w:color w:val="FF0000"/>
                <w:kern w:val="0"/>
                <w:sz w:val="18"/>
                <w:szCs w:val="18"/>
                <w:lang w:val="en-US" w:eastAsia="zh-CN"/>
              </w:rPr>
              <w:t>氟化物</w:t>
            </w:r>
            <w:r>
              <w:rPr>
                <w:rFonts w:hint="eastAsia" w:ascii="宋体" w:hAnsi="宋体" w:eastAsia="宋体" w:cs="宋体"/>
                <w:kern w:val="0"/>
                <w:sz w:val="18"/>
                <w:szCs w:val="18"/>
                <w:lang w:val="en-US" w:eastAsia="zh-CN"/>
              </w:rPr>
              <w:t>、</w:t>
            </w:r>
            <w:r>
              <w:rPr>
                <w:rFonts w:hint="eastAsia" w:ascii="宋体" w:hAnsi="宋体" w:eastAsia="宋体" w:cs="宋体"/>
                <w:kern w:val="0"/>
                <w:sz w:val="18"/>
                <w:szCs w:val="18"/>
              </w:rPr>
              <w:t>烟气量</w:t>
            </w:r>
          </w:p>
        </w:tc>
        <w:tc>
          <w:tcPr>
            <w:tcW w:w="876" w:type="dxa"/>
            <w:vMerge w:val="continue"/>
            <w:vAlign w:val="center"/>
          </w:tcPr>
          <w:p w14:paraId="76907CF5">
            <w:pPr>
              <w:widowControl/>
              <w:jc w:val="center"/>
              <w:rPr>
                <w:rFonts w:hint="eastAsia" w:ascii="宋体" w:hAnsi="宋体" w:eastAsia="宋体" w:cs="宋体"/>
                <w:kern w:val="0"/>
                <w:sz w:val="18"/>
                <w:szCs w:val="18"/>
                <w:lang w:val="en-US" w:eastAsia="zh-CN"/>
              </w:rPr>
            </w:pPr>
          </w:p>
        </w:tc>
        <w:tc>
          <w:tcPr>
            <w:tcW w:w="916" w:type="dxa"/>
            <w:vMerge w:val="continue"/>
            <w:vAlign w:val="center"/>
          </w:tcPr>
          <w:p w14:paraId="221101BE">
            <w:pPr>
              <w:widowControl/>
              <w:jc w:val="left"/>
              <w:rPr>
                <w:rFonts w:hint="eastAsia" w:ascii="宋体" w:hAnsi="Times New Roman" w:eastAsia="宋体" w:cs="宋体"/>
                <w:kern w:val="0"/>
                <w:sz w:val="18"/>
                <w:szCs w:val="18"/>
                <w:lang w:val="en-US" w:eastAsia="zh-CN"/>
              </w:rPr>
            </w:pPr>
          </w:p>
        </w:tc>
      </w:tr>
      <w:tr w14:paraId="707BCB3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25" w:hRule="atLeast"/>
          <w:jc w:val="center"/>
        </w:trPr>
        <w:tc>
          <w:tcPr>
            <w:tcW w:w="453" w:type="dxa"/>
            <w:vAlign w:val="center"/>
          </w:tcPr>
          <w:p w14:paraId="09DCB4AE">
            <w:pPr>
              <w:widowControl/>
              <w:jc w:val="center"/>
              <w:rPr>
                <w:rFonts w:hint="default" w:ascii="宋体" w:hAnsi="Times New Roman" w:eastAsia="宋体" w:cs="宋体"/>
                <w:b/>
                <w:bCs/>
                <w:kern w:val="0"/>
                <w:sz w:val="18"/>
                <w:szCs w:val="18"/>
                <w:lang w:val="en-US" w:eastAsia="zh-CN"/>
              </w:rPr>
            </w:pPr>
            <w:r>
              <w:rPr>
                <w:rFonts w:hint="eastAsia" w:ascii="宋体" w:hAnsi="Times New Roman" w:eastAsia="宋体" w:cs="宋体"/>
                <w:b/>
                <w:bCs/>
                <w:kern w:val="0"/>
                <w:sz w:val="18"/>
                <w:szCs w:val="18"/>
                <w:lang w:val="en-US" w:eastAsia="zh-CN"/>
              </w:rPr>
              <w:t>11</w:t>
            </w:r>
          </w:p>
        </w:tc>
        <w:tc>
          <w:tcPr>
            <w:tcW w:w="1295" w:type="dxa"/>
            <w:vAlign w:val="center"/>
          </w:tcPr>
          <w:p w14:paraId="04B1522E">
            <w:pPr>
              <w:widowControl/>
              <w:jc w:val="left"/>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w:t>
            </w:r>
            <w:r>
              <w:rPr>
                <w:rFonts w:hint="eastAsia" w:ascii="宋体" w:hAnsi="宋体" w:eastAsia="宋体" w:cs="宋体"/>
                <w:kern w:val="0"/>
                <w:sz w:val="18"/>
                <w:szCs w:val="18"/>
              </w:rPr>
              <w:t>宜章县人民医院</w:t>
            </w:r>
            <w:r>
              <w:rPr>
                <w:rFonts w:hint="eastAsia" w:ascii="宋体" w:hAnsi="宋体" w:eastAsia="宋体" w:cs="宋体"/>
                <w:kern w:val="0"/>
                <w:sz w:val="18"/>
                <w:szCs w:val="18"/>
                <w:lang w:val="en-US" w:eastAsia="zh-CN"/>
              </w:rPr>
              <w:t xml:space="preserve">      2、宜章县中医院</w:t>
            </w:r>
          </w:p>
        </w:tc>
        <w:tc>
          <w:tcPr>
            <w:tcW w:w="835" w:type="dxa"/>
            <w:vAlign w:val="center"/>
          </w:tcPr>
          <w:p w14:paraId="60471349">
            <w:pPr>
              <w:widowControl/>
              <w:jc w:val="center"/>
              <w:rPr>
                <w:rFonts w:ascii="宋体" w:hAnsi="宋体" w:eastAsia="宋体" w:cs="宋体"/>
                <w:kern w:val="0"/>
                <w:sz w:val="18"/>
                <w:szCs w:val="18"/>
              </w:rPr>
            </w:pPr>
            <w:r>
              <w:rPr>
                <w:rFonts w:hint="eastAsia" w:ascii="宋体" w:hAnsi="宋体" w:eastAsia="宋体" w:cs="宋体"/>
                <w:kern w:val="0"/>
                <w:sz w:val="18"/>
                <w:szCs w:val="18"/>
              </w:rPr>
              <w:t>废水</w:t>
            </w:r>
          </w:p>
        </w:tc>
        <w:tc>
          <w:tcPr>
            <w:tcW w:w="1605" w:type="dxa"/>
            <w:vAlign w:val="center"/>
          </w:tcPr>
          <w:p w14:paraId="6336034A">
            <w:pPr>
              <w:widowControl/>
              <w:jc w:val="center"/>
              <w:rPr>
                <w:rFonts w:ascii="宋体" w:hAnsi="宋体" w:eastAsia="宋体" w:cs="宋体"/>
                <w:kern w:val="0"/>
                <w:sz w:val="18"/>
                <w:szCs w:val="18"/>
              </w:rPr>
            </w:pPr>
            <w:r>
              <w:rPr>
                <w:rFonts w:hint="eastAsia" w:ascii="宋体" w:hAnsi="宋体" w:eastAsia="宋体" w:cs="宋体"/>
                <w:kern w:val="0"/>
                <w:sz w:val="18"/>
                <w:szCs w:val="18"/>
              </w:rPr>
              <w:t>废水排放口</w:t>
            </w:r>
          </w:p>
        </w:tc>
        <w:tc>
          <w:tcPr>
            <w:tcW w:w="3357" w:type="dxa"/>
            <w:vAlign w:val="center"/>
          </w:tcPr>
          <w:p w14:paraId="5E585696">
            <w:pPr>
              <w:widowControl/>
              <w:jc w:val="left"/>
              <w:rPr>
                <w:rFonts w:hint="default" w:ascii="宋体" w:hAnsi="宋体" w:eastAsia="宋体" w:cs="宋体"/>
                <w:kern w:val="0"/>
                <w:sz w:val="18"/>
                <w:szCs w:val="18"/>
                <w:lang w:val="en-US" w:eastAsia="zh-CN"/>
              </w:rPr>
            </w:pPr>
            <w:r>
              <w:rPr>
                <w:rFonts w:hint="eastAsia" w:ascii="宋体" w:hAnsi="宋体" w:eastAsia="宋体" w:cs="宋体"/>
                <w:kern w:val="0"/>
                <w:sz w:val="18"/>
                <w:szCs w:val="18"/>
              </w:rPr>
              <w:t>pH值、化学需氧量、氨氮、</w:t>
            </w:r>
            <w:r>
              <w:rPr>
                <w:rFonts w:hint="eastAsia" w:ascii="宋体" w:hAnsi="宋体" w:eastAsia="宋体" w:cs="宋体"/>
                <w:kern w:val="0"/>
                <w:sz w:val="18"/>
                <w:szCs w:val="18"/>
                <w:lang w:val="en-US" w:eastAsia="zh-CN"/>
              </w:rPr>
              <w:t>总氮、</w:t>
            </w:r>
            <w:r>
              <w:rPr>
                <w:rFonts w:hint="eastAsia" w:ascii="宋体" w:hAnsi="宋体" w:eastAsia="宋体" w:cs="宋体"/>
                <w:kern w:val="0"/>
                <w:sz w:val="18"/>
                <w:szCs w:val="18"/>
              </w:rPr>
              <w:t>生化需氧量、悬浮物、动植物油、石油类、阴离子表面活性剂、色度、挥发酚、总氰化物、总镉、总砷、总铬、</w:t>
            </w:r>
            <w:r>
              <w:rPr>
                <w:rFonts w:hint="eastAsia" w:ascii="宋体" w:hAnsi="宋体" w:eastAsia="宋体" w:cs="宋体"/>
                <w:kern w:val="0"/>
                <w:sz w:val="18"/>
                <w:szCs w:val="18"/>
                <w:lang w:val="en-US" w:eastAsia="zh-CN"/>
              </w:rPr>
              <w:t>六价铬、总银、</w:t>
            </w:r>
            <w:r>
              <w:rPr>
                <w:rFonts w:hint="eastAsia" w:ascii="宋体" w:hAnsi="宋体" w:eastAsia="宋体" w:cs="宋体"/>
                <w:kern w:val="0"/>
                <w:sz w:val="18"/>
                <w:szCs w:val="18"/>
              </w:rPr>
              <w:t>总铅、总汞、总余氯、粪大肠菌群</w:t>
            </w:r>
            <w:r>
              <w:rPr>
                <w:rFonts w:hint="eastAsia" w:ascii="宋体" w:hAnsi="宋体" w:eastAsia="宋体" w:cs="宋体"/>
                <w:kern w:val="0"/>
                <w:sz w:val="18"/>
                <w:szCs w:val="18"/>
                <w:lang w:eastAsia="zh-CN"/>
              </w:rPr>
              <w:t>、</w:t>
            </w:r>
            <w:r>
              <w:rPr>
                <w:rFonts w:hint="eastAsia" w:ascii="宋体" w:hAnsi="宋体" w:eastAsia="宋体" w:cs="宋体"/>
                <w:kern w:val="0"/>
                <w:sz w:val="18"/>
                <w:szCs w:val="18"/>
                <w:lang w:val="en-US" w:eastAsia="zh-CN"/>
              </w:rPr>
              <w:t>总</w:t>
            </w:r>
            <w:r>
              <w:rPr>
                <w:rFonts w:hint="default" w:ascii="宋体" w:hAnsi="宋体" w:eastAsia="宋体" w:cs="宋体"/>
                <w:kern w:val="0"/>
                <w:sz w:val="18"/>
                <w:szCs w:val="18"/>
                <w:lang w:val="en-US" w:eastAsia="zh-CN"/>
              </w:rPr>
              <w:t>α、</w:t>
            </w:r>
            <w:r>
              <w:rPr>
                <w:rFonts w:hint="eastAsia" w:ascii="宋体" w:hAnsi="宋体" w:eastAsia="宋体" w:cs="宋体"/>
                <w:kern w:val="0"/>
                <w:sz w:val="18"/>
                <w:szCs w:val="18"/>
                <w:lang w:val="en-US" w:eastAsia="zh-CN"/>
              </w:rPr>
              <w:t>总</w:t>
            </w:r>
            <w:r>
              <w:rPr>
                <w:rFonts w:hint="default" w:ascii="宋体" w:hAnsi="宋体" w:eastAsia="宋体" w:cs="宋体"/>
                <w:kern w:val="0"/>
                <w:sz w:val="18"/>
                <w:szCs w:val="18"/>
                <w:lang w:val="en-US" w:eastAsia="zh-CN"/>
              </w:rPr>
              <w:t>β</w:t>
            </w:r>
            <w:r>
              <w:rPr>
                <w:rFonts w:hint="eastAsia" w:ascii="宋体" w:hAnsi="宋体" w:eastAsia="宋体" w:cs="宋体"/>
                <w:kern w:val="0"/>
                <w:sz w:val="18"/>
                <w:szCs w:val="18"/>
                <w:lang w:val="en-US" w:eastAsia="zh-CN"/>
              </w:rPr>
              <w:t>放射性</w:t>
            </w:r>
          </w:p>
        </w:tc>
        <w:tc>
          <w:tcPr>
            <w:tcW w:w="876" w:type="dxa"/>
            <w:vAlign w:val="center"/>
          </w:tcPr>
          <w:p w14:paraId="5398E318">
            <w:pPr>
              <w:widowControl/>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w:t>
            </w:r>
          </w:p>
        </w:tc>
        <w:tc>
          <w:tcPr>
            <w:tcW w:w="916" w:type="dxa"/>
            <w:vAlign w:val="center"/>
          </w:tcPr>
          <w:p w14:paraId="6F003C53">
            <w:pPr>
              <w:widowControl/>
              <w:jc w:val="left"/>
              <w:rPr>
                <w:rFonts w:ascii="宋体" w:hAnsi="宋体" w:eastAsia="宋体" w:cs="宋体"/>
                <w:kern w:val="0"/>
                <w:sz w:val="18"/>
                <w:szCs w:val="18"/>
              </w:rPr>
            </w:pPr>
            <w:r>
              <w:rPr>
                <w:rFonts w:hint="eastAsia" w:ascii="宋体" w:hAnsi="Times New Roman" w:eastAsia="宋体" w:cs="宋体"/>
                <w:kern w:val="0"/>
                <w:sz w:val="18"/>
                <w:szCs w:val="18"/>
                <w:lang w:val="en-US" w:eastAsia="zh-CN"/>
              </w:rPr>
              <w:t>每年10月前</w:t>
            </w:r>
          </w:p>
        </w:tc>
      </w:tr>
      <w:tr w14:paraId="74AA455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11" w:hRule="atLeast"/>
          <w:jc w:val="center"/>
        </w:trPr>
        <w:tc>
          <w:tcPr>
            <w:tcW w:w="453" w:type="dxa"/>
            <w:vAlign w:val="center"/>
          </w:tcPr>
          <w:p w14:paraId="227AB71E">
            <w:pPr>
              <w:widowControl/>
              <w:jc w:val="center"/>
              <w:rPr>
                <w:rFonts w:hint="default" w:ascii="宋体" w:hAnsi="Times New Roman" w:eastAsia="宋体" w:cs="宋体"/>
                <w:b/>
                <w:bCs/>
                <w:kern w:val="0"/>
                <w:sz w:val="18"/>
                <w:szCs w:val="18"/>
                <w:lang w:val="en-US" w:eastAsia="zh-CN"/>
              </w:rPr>
            </w:pPr>
            <w:r>
              <w:rPr>
                <w:rFonts w:hint="eastAsia" w:ascii="宋体" w:hAnsi="Times New Roman" w:eastAsia="宋体" w:cs="宋体"/>
                <w:b/>
                <w:bCs/>
                <w:kern w:val="0"/>
                <w:sz w:val="18"/>
                <w:szCs w:val="18"/>
                <w:lang w:val="en-US" w:eastAsia="zh-CN"/>
              </w:rPr>
              <w:t>12</w:t>
            </w:r>
          </w:p>
        </w:tc>
        <w:tc>
          <w:tcPr>
            <w:tcW w:w="1295" w:type="dxa"/>
            <w:vAlign w:val="center"/>
          </w:tcPr>
          <w:p w14:paraId="702151CF">
            <w:pPr>
              <w:widowControl/>
              <w:numPr>
                <w:ilvl w:val="0"/>
                <w:numId w:val="0"/>
              </w:numPr>
              <w:jc w:val="left"/>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宜章建材行业（不少于7家）</w:t>
            </w:r>
          </w:p>
        </w:tc>
        <w:tc>
          <w:tcPr>
            <w:tcW w:w="835" w:type="dxa"/>
            <w:tcBorders>
              <w:bottom w:val="single" w:color="auto" w:sz="4" w:space="0"/>
            </w:tcBorders>
            <w:shd w:val="clear" w:color="auto" w:fill="auto"/>
            <w:vAlign w:val="center"/>
          </w:tcPr>
          <w:p w14:paraId="45AC4DC4">
            <w:pPr>
              <w:jc w:val="center"/>
              <w:rPr>
                <w:rFonts w:hint="eastAsia" w:ascii="宋体" w:hAnsi="宋体" w:eastAsia="宋体" w:cs="宋体"/>
                <w:kern w:val="0"/>
                <w:sz w:val="18"/>
                <w:szCs w:val="18"/>
              </w:rPr>
            </w:pPr>
          </w:p>
          <w:p w14:paraId="5DF144E8">
            <w:pPr>
              <w:jc w:val="center"/>
              <w:rPr>
                <w:rFonts w:ascii="宋体" w:hAnsi="宋体" w:eastAsia="宋体" w:cs="宋体"/>
                <w:kern w:val="0"/>
                <w:sz w:val="18"/>
                <w:szCs w:val="18"/>
              </w:rPr>
            </w:pPr>
            <w:r>
              <w:rPr>
                <w:rFonts w:hint="eastAsia" w:ascii="宋体" w:hAnsi="宋体" w:eastAsia="宋体" w:cs="宋体"/>
                <w:kern w:val="0"/>
                <w:sz w:val="18"/>
                <w:szCs w:val="18"/>
              </w:rPr>
              <w:t>废气</w:t>
            </w:r>
            <w:r>
              <w:rPr>
                <w:rFonts w:ascii="宋体" w:hAnsi="宋体" w:eastAsia="宋体" w:cs="宋体"/>
                <w:kern w:val="0"/>
                <w:sz w:val="18"/>
                <w:szCs w:val="18"/>
              </w:rPr>
              <w:t xml:space="preserve"> </w:t>
            </w:r>
          </w:p>
          <w:p w14:paraId="78E2CB0E">
            <w:pPr>
              <w:jc w:val="center"/>
              <w:rPr>
                <w:rFonts w:hint="eastAsia" w:ascii="宋体" w:hAnsi="宋体" w:eastAsia="宋体" w:cs="宋体"/>
                <w:kern w:val="0"/>
                <w:sz w:val="18"/>
                <w:szCs w:val="18"/>
                <w:lang w:val="en-US" w:eastAsia="zh-CN" w:bidi="ar-SA"/>
              </w:rPr>
            </w:pPr>
          </w:p>
        </w:tc>
        <w:tc>
          <w:tcPr>
            <w:tcW w:w="1605" w:type="dxa"/>
            <w:tcBorders>
              <w:bottom w:val="single" w:color="auto" w:sz="4" w:space="0"/>
            </w:tcBorders>
            <w:shd w:val="clear" w:color="auto" w:fill="auto"/>
            <w:vAlign w:val="center"/>
          </w:tcPr>
          <w:p w14:paraId="42747834">
            <w:pPr>
              <w:widowControl/>
              <w:jc w:val="center"/>
              <w:rPr>
                <w:rFonts w:hint="eastAsia" w:ascii="宋体" w:hAnsi="宋体" w:eastAsia="宋体" w:cs="宋体"/>
                <w:kern w:val="0"/>
                <w:sz w:val="18"/>
                <w:szCs w:val="18"/>
                <w:lang w:val="en-US" w:eastAsia="zh-CN" w:bidi="ar-SA"/>
              </w:rPr>
            </w:pPr>
            <w:r>
              <w:rPr>
                <w:rFonts w:hint="eastAsia" w:ascii="宋体" w:hAnsi="宋体" w:eastAsia="宋体" w:cs="宋体"/>
                <w:kern w:val="0"/>
                <w:sz w:val="18"/>
                <w:szCs w:val="18"/>
              </w:rPr>
              <w:t>废</w:t>
            </w:r>
            <w:r>
              <w:rPr>
                <w:rFonts w:hint="eastAsia" w:ascii="宋体" w:hAnsi="宋体" w:eastAsia="宋体" w:cs="宋体"/>
                <w:kern w:val="0"/>
                <w:sz w:val="18"/>
                <w:szCs w:val="18"/>
                <w:lang w:val="en-US" w:eastAsia="zh-CN"/>
              </w:rPr>
              <w:t>气</w:t>
            </w:r>
            <w:r>
              <w:rPr>
                <w:rFonts w:hint="eastAsia" w:ascii="宋体" w:hAnsi="宋体" w:eastAsia="宋体" w:cs="宋体"/>
                <w:kern w:val="0"/>
                <w:sz w:val="18"/>
                <w:szCs w:val="18"/>
              </w:rPr>
              <w:t>排放口</w:t>
            </w:r>
          </w:p>
        </w:tc>
        <w:tc>
          <w:tcPr>
            <w:tcW w:w="3357" w:type="dxa"/>
            <w:tcBorders>
              <w:bottom w:val="single" w:color="auto" w:sz="4" w:space="0"/>
            </w:tcBorders>
            <w:vAlign w:val="center"/>
          </w:tcPr>
          <w:p w14:paraId="3910BBAB">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烟气</w:t>
            </w:r>
            <w:r>
              <w:rPr>
                <w:rFonts w:hint="eastAsia" w:ascii="宋体" w:hAnsi="宋体" w:eastAsia="宋体" w:cs="宋体"/>
                <w:kern w:val="0"/>
                <w:sz w:val="18"/>
                <w:szCs w:val="18"/>
                <w:lang w:val="en-US" w:eastAsia="zh-CN"/>
              </w:rPr>
              <w:t>量</w:t>
            </w:r>
            <w:r>
              <w:rPr>
                <w:rFonts w:hint="eastAsia" w:ascii="宋体" w:hAnsi="宋体" w:eastAsia="宋体" w:cs="宋体"/>
                <w:kern w:val="0"/>
                <w:sz w:val="18"/>
                <w:szCs w:val="18"/>
              </w:rPr>
              <w:t>、颗粒物、氮氧化物、二氧化硫、氟化物</w:t>
            </w:r>
          </w:p>
        </w:tc>
        <w:tc>
          <w:tcPr>
            <w:tcW w:w="876" w:type="dxa"/>
            <w:tcBorders>
              <w:bottom w:val="single" w:color="auto" w:sz="4" w:space="0"/>
            </w:tcBorders>
            <w:vAlign w:val="center"/>
          </w:tcPr>
          <w:p w14:paraId="10F105AE">
            <w:pPr>
              <w:widowControl/>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w:t>
            </w:r>
          </w:p>
        </w:tc>
        <w:tc>
          <w:tcPr>
            <w:tcW w:w="916" w:type="dxa"/>
            <w:tcBorders>
              <w:bottom w:val="single" w:color="auto" w:sz="4" w:space="0"/>
            </w:tcBorders>
            <w:vAlign w:val="center"/>
          </w:tcPr>
          <w:p w14:paraId="0A05B3F4">
            <w:pPr>
              <w:widowControl/>
              <w:jc w:val="left"/>
              <w:rPr>
                <w:rFonts w:hint="eastAsia" w:ascii="宋体" w:hAnsi="Times New Roman" w:eastAsia="宋体" w:cs="宋体"/>
                <w:kern w:val="0"/>
                <w:sz w:val="18"/>
                <w:szCs w:val="18"/>
              </w:rPr>
            </w:pPr>
            <w:r>
              <w:rPr>
                <w:rFonts w:hint="eastAsia" w:ascii="宋体" w:hAnsi="Times New Roman" w:eastAsia="宋体" w:cs="宋体"/>
                <w:kern w:val="0"/>
                <w:sz w:val="18"/>
                <w:szCs w:val="18"/>
                <w:lang w:val="en-US" w:eastAsia="zh-CN"/>
              </w:rPr>
              <w:t>每年10月前</w:t>
            </w:r>
          </w:p>
        </w:tc>
      </w:tr>
    </w:tbl>
    <w:p w14:paraId="4545BF20">
      <w:pPr>
        <w:spacing w:line="440" w:lineRule="exact"/>
        <w:jc w:val="left"/>
        <w:rPr>
          <w:rFonts w:ascii="Times New Roman" w:hAnsi="Times New Roman" w:eastAsia="宋体" w:cs="Times New Roman"/>
          <w:b/>
          <w:sz w:val="22"/>
          <w:szCs w:val="28"/>
        </w:rPr>
      </w:pPr>
      <w:r>
        <w:rPr>
          <w:rFonts w:hint="eastAsia" w:ascii="Times New Roman" w:hAnsi="Times New Roman" w:eastAsia="宋体" w:cs="Times New Roman"/>
          <w:b/>
          <w:sz w:val="22"/>
          <w:szCs w:val="28"/>
        </w:rPr>
        <w:t>表</w:t>
      </w:r>
      <w:r>
        <w:rPr>
          <w:rFonts w:hint="eastAsia" w:ascii="Times New Roman" w:hAnsi="Times New Roman" w:eastAsia="宋体" w:cs="Times New Roman"/>
          <w:b/>
          <w:sz w:val="22"/>
          <w:szCs w:val="28"/>
          <w:lang w:val="en-US" w:eastAsia="zh-CN"/>
        </w:rPr>
        <w:t>6</w:t>
      </w:r>
      <w:r>
        <w:rPr>
          <w:rFonts w:hint="eastAsia" w:ascii="Times New Roman" w:hAnsi="Times New Roman" w:eastAsia="宋体" w:cs="Times New Roman"/>
          <w:b/>
          <w:sz w:val="22"/>
          <w:szCs w:val="28"/>
        </w:rPr>
        <w:t xml:space="preserve">    污染投诉纠纷监测及应急监测</w:t>
      </w:r>
    </w:p>
    <w:tbl>
      <w:tblPr>
        <w:tblStyle w:val="11"/>
        <w:tblpPr w:leftFromText="180" w:rightFromText="180" w:vertAnchor="text" w:horzAnchor="page" w:tblpX="1324" w:tblpY="456"/>
        <w:tblOverlap w:val="never"/>
        <w:tblW w:w="4849" w:type="pct"/>
        <w:tblInd w:w="0" w:type="dxa"/>
        <w:tblLayout w:type="autofit"/>
        <w:tblCellMar>
          <w:top w:w="0" w:type="dxa"/>
          <w:left w:w="0" w:type="dxa"/>
          <w:bottom w:w="0" w:type="dxa"/>
          <w:right w:w="0" w:type="dxa"/>
        </w:tblCellMar>
      </w:tblPr>
      <w:tblGrid>
        <w:gridCol w:w="641"/>
        <w:gridCol w:w="1487"/>
        <w:gridCol w:w="2182"/>
        <w:gridCol w:w="869"/>
        <w:gridCol w:w="1454"/>
        <w:gridCol w:w="1451"/>
      </w:tblGrid>
      <w:tr w14:paraId="36F04F20">
        <w:tblPrEx>
          <w:tblCellMar>
            <w:top w:w="0" w:type="dxa"/>
            <w:left w:w="0" w:type="dxa"/>
            <w:bottom w:w="0" w:type="dxa"/>
            <w:right w:w="0" w:type="dxa"/>
          </w:tblCellMar>
        </w:tblPrEx>
        <w:trPr>
          <w:trHeight w:val="939" w:hRule="atLeast"/>
        </w:trPr>
        <w:tc>
          <w:tcPr>
            <w:tcW w:w="39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3888B7">
            <w:pPr>
              <w:widowControl/>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lang w:bidi="ar"/>
              </w:rPr>
              <w:t>序号</w:t>
            </w:r>
          </w:p>
        </w:tc>
        <w:tc>
          <w:tcPr>
            <w:tcW w:w="91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D187EE">
            <w:pPr>
              <w:widowControl/>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lang w:bidi="ar"/>
              </w:rPr>
              <w:t>点位信息</w:t>
            </w:r>
          </w:p>
        </w:tc>
        <w:tc>
          <w:tcPr>
            <w:tcW w:w="134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C85224">
            <w:pPr>
              <w:widowControl/>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lang w:bidi="ar"/>
              </w:rPr>
              <w:t>项目名称</w:t>
            </w:r>
          </w:p>
        </w:tc>
        <w:tc>
          <w:tcPr>
            <w:tcW w:w="53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3C8DC4">
            <w:pPr>
              <w:widowControl/>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lang w:bidi="ar"/>
              </w:rPr>
              <w:t>单价（元）</w:t>
            </w:r>
          </w:p>
        </w:tc>
        <w:tc>
          <w:tcPr>
            <w:tcW w:w="89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294545">
            <w:pPr>
              <w:widowControl/>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lang w:bidi="ar"/>
              </w:rPr>
              <w:t>监测频次</w:t>
            </w:r>
          </w:p>
        </w:tc>
        <w:tc>
          <w:tcPr>
            <w:tcW w:w="89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489F88">
            <w:pPr>
              <w:widowControl/>
              <w:jc w:val="center"/>
              <w:textAlignment w:val="center"/>
              <w:rPr>
                <w:rFonts w:ascii="宋体" w:hAnsi="宋体" w:eastAsia="宋体" w:cs="宋体"/>
                <w:b/>
                <w:color w:val="000000"/>
                <w:sz w:val="22"/>
                <w:szCs w:val="22"/>
              </w:rPr>
            </w:pPr>
            <w:r>
              <w:rPr>
                <w:rFonts w:hint="eastAsia" w:ascii="宋体" w:hAnsi="宋体" w:eastAsia="宋体" w:cs="宋体"/>
                <w:b/>
                <w:color w:val="000000"/>
                <w:kern w:val="0"/>
                <w:sz w:val="22"/>
                <w:szCs w:val="22"/>
                <w:lang w:bidi="ar"/>
              </w:rPr>
              <w:t>数据量（次）</w:t>
            </w:r>
          </w:p>
        </w:tc>
      </w:tr>
      <w:tr w14:paraId="5236C314">
        <w:tblPrEx>
          <w:tblCellMar>
            <w:top w:w="0" w:type="dxa"/>
            <w:left w:w="0" w:type="dxa"/>
            <w:bottom w:w="0" w:type="dxa"/>
            <w:right w:w="0" w:type="dxa"/>
          </w:tblCellMar>
        </w:tblPrEx>
        <w:trPr>
          <w:trHeight w:val="875" w:hRule="atLeast"/>
        </w:trPr>
        <w:tc>
          <w:tcPr>
            <w:tcW w:w="39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741EA1">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1</w:t>
            </w:r>
          </w:p>
        </w:tc>
        <w:tc>
          <w:tcPr>
            <w:tcW w:w="91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ACDCC67">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宜章县域范围内</w:t>
            </w:r>
          </w:p>
        </w:tc>
        <w:tc>
          <w:tcPr>
            <w:tcW w:w="134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6B738A7">
            <w:pPr>
              <w:widowControl/>
              <w:jc w:val="center"/>
              <w:textAlignment w:val="center"/>
              <w:rPr>
                <w:rFonts w:ascii="宋体" w:hAnsi="宋体" w:eastAsia="宋体" w:cs="宋体"/>
                <w:color w:val="000000"/>
                <w:sz w:val="18"/>
                <w:szCs w:val="18"/>
              </w:rPr>
            </w:pPr>
            <w:bookmarkStart w:id="9" w:name="_Hlk76364006"/>
            <w:r>
              <w:rPr>
                <w:rFonts w:hint="eastAsia" w:ascii="宋体" w:hAnsi="宋体" w:eastAsia="宋体" w:cs="宋体"/>
                <w:color w:val="000000"/>
                <w:kern w:val="0"/>
                <w:sz w:val="18"/>
                <w:szCs w:val="18"/>
                <w:lang w:bidi="ar"/>
              </w:rPr>
              <w:t>投诉纠纷监测及应急监测</w:t>
            </w:r>
            <w:bookmarkEnd w:id="9"/>
          </w:p>
        </w:tc>
        <w:tc>
          <w:tcPr>
            <w:tcW w:w="53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337E0B">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val="en-US" w:eastAsia="zh-CN" w:bidi="ar"/>
              </w:rPr>
              <w:t>3</w:t>
            </w:r>
            <w:r>
              <w:rPr>
                <w:rFonts w:hint="eastAsia" w:ascii="宋体" w:hAnsi="宋体" w:eastAsia="宋体" w:cs="宋体"/>
                <w:color w:val="000000"/>
                <w:kern w:val="0"/>
                <w:sz w:val="18"/>
                <w:szCs w:val="18"/>
                <w:lang w:bidi="ar"/>
              </w:rPr>
              <w:t>000</w:t>
            </w:r>
          </w:p>
        </w:tc>
        <w:tc>
          <w:tcPr>
            <w:tcW w:w="89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D182EB">
            <w:pPr>
              <w:widowControl/>
              <w:jc w:val="center"/>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val="en-US" w:eastAsia="zh-CN" w:bidi="ar"/>
              </w:rPr>
              <w:t>10</w:t>
            </w:r>
            <w:r>
              <w:rPr>
                <w:rFonts w:hint="eastAsia" w:ascii="宋体" w:hAnsi="宋体" w:eastAsia="宋体" w:cs="宋体"/>
                <w:color w:val="000000"/>
                <w:kern w:val="0"/>
                <w:sz w:val="18"/>
                <w:szCs w:val="18"/>
                <w:lang w:bidi="ar"/>
              </w:rPr>
              <w:t>次/年</w:t>
            </w:r>
          </w:p>
        </w:tc>
        <w:tc>
          <w:tcPr>
            <w:tcW w:w="89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4BB76B">
            <w:pPr>
              <w:widowControl/>
              <w:jc w:val="center"/>
              <w:textAlignment w:val="center"/>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10</w:t>
            </w:r>
          </w:p>
        </w:tc>
      </w:tr>
    </w:tbl>
    <w:p w14:paraId="484D36ED">
      <w:pPr>
        <w:widowControl/>
        <w:spacing w:before="156" w:beforeLines="50" w:after="156" w:afterLines="50" w:line="360" w:lineRule="auto"/>
        <w:ind w:left="0" w:leftChars="0" w:firstLine="0"/>
        <w:jc w:val="left"/>
        <w:outlineLvl w:val="2"/>
        <w:rPr>
          <w:rFonts w:hint="eastAsia" w:ascii="宋体" w:hAnsi="宋体" w:eastAsia="宋体" w:cs="Calibri"/>
          <w:b/>
          <w:bCs/>
          <w:color w:val="000000"/>
          <w:kern w:val="0"/>
          <w:sz w:val="21"/>
          <w:szCs w:val="21"/>
          <w:lang w:val="zh-CN" w:eastAsia="zh-CN" w:bidi="ar-SA"/>
        </w:rPr>
      </w:pPr>
      <w:bookmarkStart w:id="10" w:name="_Toc21248"/>
      <w:r>
        <w:rPr>
          <w:rFonts w:hint="eastAsia" w:ascii="宋体" w:hAnsi="宋体" w:eastAsia="宋体" w:cs="Calibri"/>
          <w:b/>
          <w:bCs/>
          <w:color w:val="000000"/>
          <w:kern w:val="0"/>
          <w:sz w:val="21"/>
          <w:szCs w:val="21"/>
          <w:lang w:val="zh-CN" w:eastAsia="zh-CN" w:bidi="ar-SA"/>
        </w:rPr>
        <w:t>二、服务要求</w:t>
      </w:r>
      <w:bookmarkEnd w:id="10"/>
    </w:p>
    <w:p w14:paraId="5F7EAA82">
      <w:pPr>
        <w:widowControl/>
        <w:spacing w:before="156" w:beforeLines="50" w:after="156" w:afterLines="50" w:line="360" w:lineRule="auto"/>
        <w:ind w:left="0" w:leftChars="0" w:firstLine="420" w:firstLineChars="200"/>
        <w:jc w:val="left"/>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1、</w:t>
      </w:r>
      <w:r>
        <w:rPr>
          <w:rFonts w:hint="eastAsia" w:ascii="宋体" w:hAnsi="宋体" w:eastAsia="宋体" w:cs="宋体"/>
          <w:color w:val="000000"/>
          <w:kern w:val="0"/>
          <w:sz w:val="21"/>
          <w:szCs w:val="21"/>
          <w:lang w:val="en-US" w:eastAsia="zh-CN" w:bidi="ar-SA"/>
        </w:rPr>
        <w:t>规范现场采样。所有现场采样必须有点位照片、现场定位坐标及经采购人签字认可，同时按照现场采样技术规范要求，采集样品。</w:t>
      </w:r>
    </w:p>
    <w:p w14:paraId="5A1C0CCA">
      <w:pPr>
        <w:widowControl/>
        <w:spacing w:after="0" w:line="360" w:lineRule="auto"/>
        <w:ind w:left="0" w:leftChars="0" w:firstLine="420" w:firstLineChars="200"/>
        <w:jc w:val="left"/>
        <w:rPr>
          <w:rFonts w:hint="eastAsia" w:ascii="宋体" w:hAnsi="宋体" w:eastAsia="宋体" w:cs="宋体"/>
          <w:color w:val="000000"/>
          <w:kern w:val="0"/>
          <w:sz w:val="21"/>
          <w:szCs w:val="21"/>
          <w:lang w:val="en-US" w:eastAsia="zh-CN" w:bidi="ar-SA"/>
        </w:rPr>
      </w:pPr>
      <w:r>
        <w:rPr>
          <w:rFonts w:hint="eastAsia" w:ascii="宋体" w:hAnsi="宋体" w:eastAsia="宋体" w:cs="宋体"/>
          <w:color w:val="auto"/>
          <w:kern w:val="0"/>
          <w:sz w:val="21"/>
          <w:szCs w:val="21"/>
          <w:lang w:val="en-US" w:eastAsia="zh-CN" w:bidi="ar-SA"/>
        </w:rPr>
        <w:t>2、要求成交供应商出具符合国家及地方有关技术规范、标准、规程、合格有效的</w:t>
      </w:r>
      <w:r>
        <w:rPr>
          <w:rFonts w:hint="eastAsia" w:ascii="宋体" w:hAnsi="宋体" w:eastAsia="宋体" w:cs="宋体"/>
          <w:color w:val="FF0000"/>
          <w:kern w:val="0"/>
          <w:sz w:val="21"/>
          <w:szCs w:val="21"/>
          <w:lang w:val="en-US" w:eastAsia="zh-CN" w:bidi="ar-SA"/>
        </w:rPr>
        <w:t>CMA标识</w:t>
      </w:r>
      <w:r>
        <w:rPr>
          <w:rFonts w:hint="eastAsia" w:ascii="宋体" w:hAnsi="宋体" w:eastAsia="宋体" w:cs="宋体"/>
          <w:color w:val="auto"/>
          <w:kern w:val="0"/>
          <w:sz w:val="21"/>
          <w:szCs w:val="21"/>
          <w:lang w:val="en-US" w:eastAsia="zh-CN" w:bidi="ar-SA"/>
        </w:rPr>
        <w:t>报告，每份报告须附质量保证单和采样现场定位照片及相关原始记录，</w:t>
      </w:r>
      <w:r>
        <w:rPr>
          <w:rFonts w:hint="eastAsia" w:ascii="宋体" w:hAnsi="宋体" w:eastAsia="宋体" w:cs="宋体"/>
          <w:color w:val="000000"/>
          <w:kern w:val="0"/>
          <w:sz w:val="21"/>
          <w:szCs w:val="21"/>
          <w:lang w:val="en-US" w:eastAsia="zh-CN" w:bidi="ar-SA"/>
        </w:rPr>
        <w:t>并向采购人提供纸质版报告一份，</w:t>
      </w:r>
      <w:r>
        <w:rPr>
          <w:rFonts w:hint="eastAsia" w:ascii="宋体" w:hAnsi="宋体" w:eastAsia="宋体" w:cs="Calibri"/>
          <w:color w:val="000000"/>
          <w:kern w:val="0"/>
          <w:sz w:val="21"/>
          <w:szCs w:val="21"/>
          <w:lang w:val="zh-CN" w:eastAsia="zh-CN" w:bidi="ar-SA"/>
        </w:rPr>
        <w:t>PDF格式</w:t>
      </w:r>
      <w:r>
        <w:rPr>
          <w:rFonts w:hint="eastAsia" w:ascii="宋体" w:hAnsi="宋体" w:eastAsia="宋体" w:cs="宋体"/>
          <w:color w:val="000000"/>
          <w:kern w:val="0"/>
          <w:sz w:val="21"/>
          <w:szCs w:val="21"/>
          <w:lang w:val="en-US" w:eastAsia="zh-CN" w:bidi="ar-SA"/>
        </w:rPr>
        <w:t>电子文档报告一份。</w:t>
      </w:r>
    </w:p>
    <w:p w14:paraId="2C85B14D">
      <w:pPr>
        <w:widowControl/>
        <w:spacing w:after="0" w:line="360" w:lineRule="auto"/>
        <w:ind w:left="0" w:leftChars="0" w:firstLine="0"/>
        <w:jc w:val="left"/>
        <w:rPr>
          <w:rFonts w:hint="eastAsia" w:ascii="Calibri" w:hAnsi="Calibri" w:eastAsia="宋体" w:cs="Calibri"/>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 xml:space="preserve">    3、要求成交供应商制定相应检测方案，检测布点及样品的采集及频次、运输及分析等过程应严格执行国家环境保护标准及相关检测技术规范、规定要求。</w:t>
      </w:r>
    </w:p>
    <w:p w14:paraId="5697A24C">
      <w:pPr>
        <w:spacing w:line="360" w:lineRule="auto"/>
        <w:ind w:firstLine="420" w:firstLineChars="200"/>
        <w:jc w:val="left"/>
        <w:rPr>
          <w:rFonts w:hint="eastAsia" w:ascii="宋体" w:hAnsi="宋体" w:eastAsia="宋体" w:cs="宋体"/>
          <w:szCs w:val="21"/>
        </w:rPr>
      </w:pPr>
      <w:r>
        <w:rPr>
          <w:rFonts w:hint="eastAsia" w:ascii="宋体" w:hAnsi="宋体" w:eastAsia="宋体" w:cs="宋体"/>
          <w:szCs w:val="21"/>
        </w:rPr>
        <w:t xml:space="preserve">4、检测报告有异常数据时，应立即通知采购人，协商后再次取样检测。 </w:t>
      </w:r>
    </w:p>
    <w:p w14:paraId="6B83DA4C">
      <w:pPr>
        <w:autoSpaceDE w:val="0"/>
        <w:autoSpaceDN w:val="0"/>
        <w:adjustRightInd w:val="0"/>
        <w:snapToGrid w:val="0"/>
        <w:spacing w:line="360" w:lineRule="auto"/>
        <w:ind w:firstLine="420"/>
        <w:jc w:val="left"/>
        <w:rPr>
          <w:rFonts w:hint="eastAsia" w:ascii="宋体" w:hAnsi="宋体" w:eastAsia="宋体" w:cs="宋体"/>
          <w:szCs w:val="21"/>
        </w:rPr>
      </w:pPr>
      <w:r>
        <w:rPr>
          <w:rFonts w:hint="eastAsia" w:ascii="宋体" w:hAnsi="宋体" w:eastAsia="宋体" w:cs="宋体"/>
          <w:szCs w:val="21"/>
        </w:rPr>
        <w:t>5、如国家生态环境部有要求第三方检测机构直接上报数据的，由成交供应商负责上传数据，期间所产生的费用由成交供应商负责。</w:t>
      </w:r>
    </w:p>
    <w:p w14:paraId="02A0FE90">
      <w:pPr>
        <w:autoSpaceDE w:val="0"/>
        <w:autoSpaceDN w:val="0"/>
        <w:adjustRightInd w:val="0"/>
        <w:snapToGrid w:val="0"/>
        <w:spacing w:line="360" w:lineRule="auto"/>
        <w:ind w:firstLine="420"/>
        <w:jc w:val="left"/>
        <w:rPr>
          <w:rFonts w:hint="eastAsia" w:ascii="宋体" w:hAnsi="宋体" w:eastAsia="宋体" w:cs="宋体"/>
          <w:szCs w:val="21"/>
        </w:rPr>
      </w:pPr>
      <w:r>
        <w:rPr>
          <w:rFonts w:hint="eastAsia" w:ascii="宋体" w:hAnsi="宋体" w:eastAsia="宋体" w:cs="宋体"/>
          <w:szCs w:val="21"/>
        </w:rPr>
        <w:t>6、成交供应商必须保证数据的真实有效性，采购人将不定期对第三方检测机构进行质控检查。如有弄虚作假所造成的损失、责任由成交供应商负全责。</w:t>
      </w:r>
    </w:p>
    <w:p w14:paraId="5C3A59A0">
      <w:pPr>
        <w:widowControl/>
        <w:spacing w:after="0" w:line="360" w:lineRule="auto"/>
        <w:ind w:left="420" w:leftChars="200" w:firstLine="0" w:firstLineChars="0"/>
        <w:jc w:val="left"/>
        <w:rPr>
          <w:rFonts w:ascii="宋体" w:hAnsi="宋体" w:eastAsia="宋体" w:cs="宋体"/>
          <w:color w:val="000000"/>
          <w:kern w:val="0"/>
          <w:sz w:val="21"/>
          <w:szCs w:val="21"/>
          <w:lang w:val="zh-CN" w:eastAsia="zh-CN" w:bidi="ar-SA"/>
        </w:rPr>
      </w:pPr>
      <w:r>
        <w:rPr>
          <w:rFonts w:hint="eastAsia" w:ascii="宋体" w:hAnsi="宋体" w:eastAsia="宋体" w:cs="宋体"/>
          <w:color w:val="000000"/>
          <w:kern w:val="0"/>
          <w:sz w:val="21"/>
          <w:szCs w:val="21"/>
          <w:lang w:val="en-US" w:eastAsia="zh-CN" w:bidi="ar-SA"/>
        </w:rPr>
        <w:t>7、如检测方案要求检测点位或检测因子及频次有变动的，由成交供应商及采购人双方协商解决</w:t>
      </w:r>
      <w:r>
        <w:rPr>
          <w:rFonts w:ascii="宋体" w:hAnsi="宋体" w:eastAsia="宋体" w:cs="宋体"/>
          <w:color w:val="000000"/>
          <w:kern w:val="0"/>
          <w:sz w:val="21"/>
          <w:szCs w:val="21"/>
          <w:lang w:val="en-US" w:eastAsia="zh-CN" w:bidi="ar-SA"/>
        </w:rPr>
        <w:t>。</w:t>
      </w:r>
    </w:p>
    <w:p w14:paraId="61FEE381">
      <w:pPr>
        <w:adjustRightInd w:val="0"/>
        <w:snapToGrid w:val="0"/>
        <w:spacing w:before="156" w:beforeLines="50" w:after="156" w:afterLines="50" w:line="360" w:lineRule="auto"/>
        <w:ind w:firstLine="211" w:firstLineChars="100"/>
        <w:outlineLvl w:val="2"/>
        <w:rPr>
          <w:rFonts w:hint="eastAsia" w:ascii="宋体" w:hAnsi="宋体" w:eastAsia="宋体" w:cs="Times New Roman"/>
          <w:b/>
          <w:bCs/>
          <w:szCs w:val="21"/>
        </w:rPr>
      </w:pPr>
      <w:bookmarkStart w:id="11" w:name="_Toc14398"/>
      <w:r>
        <w:rPr>
          <w:rFonts w:hint="eastAsia" w:ascii="宋体" w:hAnsi="宋体" w:eastAsia="宋体" w:cs="Times New Roman"/>
          <w:b/>
          <w:bCs/>
          <w:szCs w:val="21"/>
        </w:rPr>
        <w:t>三、合同履行期限及验收标准</w:t>
      </w:r>
      <w:bookmarkEnd w:id="11"/>
    </w:p>
    <w:p w14:paraId="776C9142">
      <w:pPr>
        <w:spacing w:before="62" w:beforeLines="20" w:after="62" w:afterLines="20" w:line="360" w:lineRule="auto"/>
        <w:ind w:firstLine="527" w:firstLineChars="250"/>
        <w:rPr>
          <w:rFonts w:hint="eastAsia" w:ascii="宋体" w:hAnsi="宋体" w:eastAsia="宋体" w:cs="Times New Roman"/>
          <w:szCs w:val="21"/>
        </w:rPr>
      </w:pPr>
      <w:r>
        <w:rPr>
          <w:rFonts w:hint="eastAsia" w:ascii="宋体" w:hAnsi="宋体" w:eastAsia="宋体" w:cs="Courier New"/>
          <w:b/>
          <w:bCs/>
          <w:szCs w:val="21"/>
        </w:rPr>
        <w:t>1．服务期限：</w:t>
      </w:r>
      <w:r>
        <w:rPr>
          <w:rFonts w:hint="eastAsia" w:ascii="宋体" w:hAnsi="宋体" w:eastAsia="宋体" w:cs="Times New Roman"/>
          <w:szCs w:val="21"/>
        </w:rPr>
        <w:t>合同签订之日起2</w:t>
      </w:r>
      <w:r>
        <w:rPr>
          <w:rFonts w:ascii="宋体" w:hAnsi="宋体" w:eastAsia="宋体" w:cs="Times New Roman"/>
          <w:szCs w:val="21"/>
        </w:rPr>
        <w:t>4</w:t>
      </w:r>
      <w:r>
        <w:rPr>
          <w:rFonts w:hint="eastAsia" w:ascii="宋体" w:hAnsi="宋体" w:eastAsia="宋体" w:cs="Times New Roman"/>
          <w:szCs w:val="21"/>
        </w:rPr>
        <w:t>个月；</w:t>
      </w:r>
    </w:p>
    <w:p w14:paraId="63DF3C38">
      <w:pPr>
        <w:spacing w:line="360" w:lineRule="auto"/>
        <w:ind w:firstLine="482" w:firstLineChars="200"/>
        <w:rPr>
          <w:rFonts w:hint="eastAsia" w:ascii="宋体" w:hAnsi="宋体" w:eastAsia="宋体" w:cs="宋体"/>
          <w:color w:val="auto"/>
          <w:kern w:val="2"/>
          <w:sz w:val="22"/>
          <w:szCs w:val="22"/>
          <w:lang w:val="en-US" w:eastAsia="zh-CN" w:bidi="ar-SA"/>
        </w:rPr>
      </w:pPr>
      <w:r>
        <w:rPr>
          <w:rFonts w:hint="eastAsia" w:ascii="宋体" w:hAnsi="宋体" w:eastAsia="宋体" w:cs="Courier New"/>
          <w:b/>
          <w:bCs/>
          <w:color w:val="auto"/>
          <w:kern w:val="0"/>
          <w:sz w:val="24"/>
          <w:szCs w:val="21"/>
          <w:lang w:val="en-US" w:eastAsia="zh-CN" w:bidi="ar-SA"/>
        </w:rPr>
        <w:t>2</w:t>
      </w:r>
      <w:r>
        <w:rPr>
          <w:rFonts w:hint="eastAsia" w:ascii="宋体" w:hAnsi="宋体" w:eastAsia="宋体" w:cs="Courier New"/>
          <w:b/>
          <w:bCs/>
          <w:color w:val="auto"/>
          <w:kern w:val="0"/>
          <w:sz w:val="24"/>
          <w:szCs w:val="21"/>
          <w:lang w:val="zh-CN" w:eastAsia="zh-CN" w:bidi="ar-SA"/>
        </w:rPr>
        <w:t xml:space="preserve">. </w:t>
      </w:r>
      <w:r>
        <w:rPr>
          <w:rFonts w:hint="eastAsia" w:ascii="宋体" w:hAnsi="宋体" w:eastAsia="宋体" w:cs="Calibri"/>
          <w:b/>
          <w:bCs/>
          <w:color w:val="auto"/>
          <w:kern w:val="0"/>
          <w:sz w:val="21"/>
          <w:szCs w:val="21"/>
          <w:lang w:val="en-US" w:eastAsia="zh-CN" w:bidi="ar-SA"/>
        </w:rPr>
        <w:t>验收要求：</w:t>
      </w:r>
      <w:r>
        <w:rPr>
          <w:rFonts w:hint="eastAsia" w:ascii="宋体" w:hAnsi="宋体" w:eastAsia="宋体" w:cs="宋体"/>
          <w:color w:val="auto"/>
          <w:kern w:val="2"/>
          <w:sz w:val="22"/>
          <w:szCs w:val="22"/>
          <w:lang w:val="en-US" w:eastAsia="zh-CN" w:bidi="ar-SA"/>
        </w:rPr>
        <w:t>成交供应商按合同完成的监测工作，根据国家相关技术规范及要求进行验收，并达到相应的规定。</w:t>
      </w:r>
    </w:p>
    <w:p w14:paraId="4AF7086F">
      <w:pPr>
        <w:widowControl w:val="0"/>
        <w:spacing w:before="156" w:beforeLines="50" w:after="156" w:afterLines="50" w:line="360" w:lineRule="auto"/>
        <w:ind w:firstLine="211" w:firstLineChars="100"/>
        <w:jc w:val="both"/>
        <w:outlineLvl w:val="2"/>
        <w:rPr>
          <w:rFonts w:hint="eastAsia" w:ascii="宋体" w:hAnsi="宋体" w:eastAsia="宋体" w:cs="Calibri"/>
          <w:b/>
          <w:bCs/>
          <w:color w:val="auto"/>
          <w:kern w:val="1"/>
          <w:sz w:val="21"/>
          <w:szCs w:val="21"/>
          <w:lang w:val="en-US" w:eastAsia="zh-CN" w:bidi="ar-SA"/>
        </w:rPr>
      </w:pPr>
      <w:bookmarkStart w:id="12" w:name="_Toc5042"/>
      <w:r>
        <w:rPr>
          <w:rFonts w:hint="eastAsia" w:ascii="宋体" w:hAnsi="宋体" w:eastAsia="宋体" w:cs="Calibri"/>
          <w:b/>
          <w:bCs/>
          <w:color w:val="auto"/>
          <w:kern w:val="1"/>
          <w:sz w:val="21"/>
          <w:szCs w:val="21"/>
          <w:lang w:val="en-US" w:eastAsia="zh-CN" w:bidi="ar-SA"/>
        </w:rPr>
        <w:t>四、付款方式及服务地点</w:t>
      </w:r>
      <w:bookmarkEnd w:id="12"/>
    </w:p>
    <w:p w14:paraId="0DA28DE3">
      <w:pPr>
        <w:widowControl w:val="0"/>
        <w:spacing w:line="360" w:lineRule="auto"/>
        <w:ind w:firstLine="420" w:firstLineChars="200"/>
        <w:jc w:val="both"/>
        <w:rPr>
          <w:rFonts w:hint="eastAsia" w:ascii="宋体" w:hAnsi="宋体" w:eastAsia="宋体" w:cs="Calibri"/>
          <w:color w:val="auto"/>
          <w:kern w:val="1"/>
          <w:sz w:val="21"/>
          <w:szCs w:val="21"/>
          <w:lang w:val="en-US" w:eastAsia="zh-CN" w:bidi="ar-SA"/>
        </w:rPr>
      </w:pPr>
      <w:r>
        <w:rPr>
          <w:rFonts w:hint="eastAsia" w:ascii="宋体" w:hAnsi="宋体" w:eastAsia="宋体" w:cs="Calibri"/>
          <w:color w:val="auto"/>
          <w:kern w:val="1"/>
          <w:sz w:val="21"/>
          <w:szCs w:val="21"/>
          <w:lang w:val="en-US" w:eastAsia="zh-CN" w:bidi="ar-SA"/>
        </w:rPr>
        <w:t>1、服务地点：</w:t>
      </w:r>
      <w:r>
        <w:rPr>
          <w:rFonts w:hint="eastAsia" w:ascii="宋体" w:hAnsi="宋体" w:eastAsia="宋体" w:cs="宋体"/>
          <w:color w:val="auto"/>
          <w:kern w:val="0"/>
          <w:sz w:val="21"/>
          <w:szCs w:val="21"/>
          <w:lang w:val="en-US" w:eastAsia="zh-CN" w:bidi="ar-SA"/>
        </w:rPr>
        <w:t>采购人指定地点</w:t>
      </w:r>
    </w:p>
    <w:p w14:paraId="02C213DF">
      <w:pPr>
        <w:widowControl w:val="0"/>
        <w:spacing w:line="360" w:lineRule="auto"/>
        <w:ind w:firstLine="420" w:firstLineChars="200"/>
        <w:jc w:val="both"/>
        <w:rPr>
          <w:rFonts w:hint="eastAsia" w:ascii="宋体" w:hAnsi="宋体" w:eastAsia="宋体" w:cs="Calibri"/>
          <w:b/>
          <w:bCs/>
          <w:color w:val="000000"/>
          <w:kern w:val="1"/>
          <w:sz w:val="21"/>
          <w:szCs w:val="21"/>
          <w:lang w:val="en-US" w:eastAsia="zh-CN" w:bidi="ar-SA"/>
        </w:rPr>
      </w:pPr>
      <w:r>
        <w:rPr>
          <w:rFonts w:hint="eastAsia" w:ascii="宋体" w:hAnsi="宋体" w:eastAsia="宋体" w:cs="Calibri"/>
          <w:color w:val="000000"/>
          <w:kern w:val="1"/>
          <w:sz w:val="21"/>
          <w:szCs w:val="21"/>
          <w:lang w:val="en-US" w:eastAsia="zh-CN" w:bidi="ar-SA"/>
        </w:rPr>
        <w:t>2、付款方式：</w:t>
      </w:r>
      <w:r>
        <w:rPr>
          <w:rFonts w:hint="eastAsia" w:ascii="宋体" w:hAnsi="宋体" w:eastAsia="宋体" w:cs="Calibri"/>
          <w:color w:val="FF0000"/>
          <w:kern w:val="1"/>
          <w:sz w:val="21"/>
          <w:szCs w:val="21"/>
          <w:lang w:val="en-US" w:eastAsia="zh-CN" w:bidi="ar-SA"/>
        </w:rPr>
        <w:t>按每半年支付一次，具体以财政实际拨款为准。</w:t>
      </w:r>
    </w:p>
    <w:p w14:paraId="4E3537AA">
      <w:pPr>
        <w:widowControl/>
        <w:spacing w:after="0" w:line="240" w:lineRule="auto"/>
        <w:ind w:left="0" w:leftChars="0" w:firstLine="0"/>
        <w:jc w:val="left"/>
        <w:outlineLvl w:val="2"/>
        <w:rPr>
          <w:rFonts w:hint="eastAsia" w:ascii="宋体" w:hAnsi="宋体" w:eastAsia="宋体" w:cs="Calibri"/>
          <w:b/>
          <w:bCs/>
          <w:color w:val="000000"/>
          <w:kern w:val="0"/>
          <w:sz w:val="21"/>
          <w:szCs w:val="21"/>
          <w:lang w:val="en-US" w:eastAsia="zh-CN" w:bidi="ar-SA"/>
        </w:rPr>
      </w:pPr>
    </w:p>
    <w:p w14:paraId="7B1F469B">
      <w:pPr>
        <w:widowControl/>
        <w:numPr>
          <w:ilvl w:val="0"/>
          <w:numId w:val="1"/>
        </w:numPr>
        <w:spacing w:after="0" w:line="240" w:lineRule="auto"/>
        <w:ind w:left="0" w:leftChars="0" w:firstLine="211" w:firstLineChars="100"/>
        <w:jc w:val="left"/>
        <w:outlineLvl w:val="2"/>
        <w:rPr>
          <w:rFonts w:hint="eastAsia" w:ascii="宋体" w:hAnsi="宋体" w:eastAsia="宋体" w:cs="Calibri"/>
          <w:b/>
          <w:bCs/>
          <w:color w:val="000000"/>
          <w:kern w:val="0"/>
          <w:sz w:val="21"/>
          <w:szCs w:val="21"/>
          <w:lang w:val="zh-CN" w:eastAsia="zh-CN" w:bidi="ar-SA"/>
        </w:rPr>
      </w:pPr>
      <w:r>
        <w:rPr>
          <w:rFonts w:hint="eastAsia" w:ascii="宋体" w:hAnsi="宋体" w:eastAsia="宋体" w:cs="Calibri"/>
          <w:b/>
          <w:bCs/>
          <w:color w:val="000000"/>
          <w:kern w:val="0"/>
          <w:sz w:val="21"/>
          <w:szCs w:val="21"/>
          <w:lang w:val="zh-CN" w:eastAsia="zh-CN" w:bidi="ar-SA"/>
        </w:rPr>
        <w:t>其它需要说明的事项</w:t>
      </w:r>
    </w:p>
    <w:p w14:paraId="37409AB9">
      <w:pPr>
        <w:widowControl/>
        <w:ind w:firstLine="0"/>
        <w:jc w:val="left"/>
        <w:rPr>
          <w:rFonts w:hint="eastAsia" w:ascii="Calibri" w:hAnsi="Calibri" w:eastAsia="宋体" w:cs="Calibri"/>
          <w:color w:val="000000"/>
          <w:kern w:val="0"/>
          <w:sz w:val="20"/>
          <w:szCs w:val="20"/>
          <w:lang w:val="en-US" w:eastAsia="zh-CN" w:bidi="ar-SA"/>
        </w:rPr>
      </w:pPr>
    </w:p>
    <w:p w14:paraId="2C7EC552">
      <w:pPr>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1、本文件 “技术要求”提出的是本项目服务的最低限度的技术要求，并未对所有技术细节作出规定，也未完全引述有关标准和规范的条文，因此，本文件技术需求描述不得被认为是详尽无遗的。无论本文件技术要求描述是否作出规定，供应商应在响应文件中写出详尽《技术方案》，保证能完全满足采购人正常需求并符合国家相关技术要求为原则，提供符合磋商文件要求的以及磋商文件中未提及的必要的服务等内容，并在报价表中逐项列明。</w:t>
      </w:r>
    </w:p>
    <w:p w14:paraId="41FEC187">
      <w:pPr>
        <w:spacing w:line="360" w:lineRule="auto"/>
        <w:rPr>
          <w:rFonts w:hint="eastAsia" w:ascii="宋体" w:hAnsi="宋体" w:eastAsia="宋体" w:cs="宋体"/>
          <w:szCs w:val="21"/>
        </w:rPr>
      </w:pPr>
      <w:r>
        <w:rPr>
          <w:rFonts w:hint="eastAsia" w:ascii="宋体" w:hAnsi="宋体" w:eastAsia="宋体" w:cs="宋体"/>
          <w:szCs w:val="21"/>
        </w:rPr>
        <w:t xml:space="preserve">     2、成交供应商违反“</w:t>
      </w:r>
      <w:r>
        <w:rPr>
          <w:rFonts w:hint="eastAsia" w:ascii="宋体" w:hAnsi="宋体" w:eastAsia="宋体" w:cs="宋体"/>
          <w:b/>
          <w:bCs/>
          <w:szCs w:val="21"/>
        </w:rPr>
        <w:t>采购需求”</w:t>
      </w:r>
      <w:r>
        <w:rPr>
          <w:rFonts w:hint="eastAsia" w:ascii="宋体" w:hAnsi="宋体" w:eastAsia="宋体" w:cs="宋体"/>
          <w:szCs w:val="21"/>
        </w:rPr>
        <w:t>的约定，不能完成检测报告的，采购人有权要求成交单位限期整改，逾期未整改合格的，采购人有权终止合同；造成采购人经济损失的，成交供应商应给予采购人经济补偿。</w:t>
      </w:r>
    </w:p>
    <w:p w14:paraId="6A8D1F10">
      <w:pPr>
        <w:spacing w:line="360" w:lineRule="auto"/>
        <w:rPr>
          <w:rFonts w:hint="eastAsia" w:ascii="宋体" w:hAnsi="宋体" w:eastAsia="宋体" w:cs="宋体"/>
          <w:szCs w:val="21"/>
        </w:rPr>
      </w:pPr>
      <w:r>
        <w:rPr>
          <w:rFonts w:hint="eastAsia" w:ascii="宋体" w:hAnsi="宋体" w:eastAsia="宋体" w:cs="宋体"/>
          <w:szCs w:val="21"/>
        </w:rPr>
        <w:t xml:space="preserve">     3、成交供应商违反“</w:t>
      </w:r>
      <w:r>
        <w:rPr>
          <w:rFonts w:hint="eastAsia" w:ascii="宋体" w:hAnsi="宋体" w:eastAsia="宋体" w:cs="宋体"/>
          <w:b/>
          <w:bCs/>
          <w:szCs w:val="21"/>
        </w:rPr>
        <w:t>采购需求所报价”</w:t>
      </w:r>
      <w:r>
        <w:rPr>
          <w:rFonts w:hint="eastAsia" w:ascii="宋体" w:hAnsi="宋体" w:eastAsia="宋体" w:cs="宋体"/>
          <w:szCs w:val="21"/>
        </w:rPr>
        <w:t>的约定，擅自提高收费标准的，采购人有权要求成交供应商清退；造成采购人经济损失的，成交供应商应给予采购人经济补偿。</w:t>
      </w:r>
    </w:p>
    <w:p w14:paraId="072E5A4E">
      <w:pPr>
        <w:spacing w:line="360" w:lineRule="auto"/>
        <w:rPr>
          <w:rFonts w:hint="eastAsia" w:ascii="宋体" w:hAnsi="宋体" w:eastAsia="宋体" w:cs="宋体"/>
          <w:szCs w:val="21"/>
        </w:rPr>
      </w:pPr>
      <w:r>
        <w:rPr>
          <w:rFonts w:hint="eastAsia" w:ascii="宋体" w:hAnsi="宋体" w:eastAsia="宋体" w:cs="宋体"/>
          <w:szCs w:val="21"/>
        </w:rPr>
        <w:t xml:space="preserve">     4、双方任何一方无法律依据提前终止合同的违约方应赔偿对方相应的违约金；造成对方经济损失的，应给予经济补偿。</w:t>
      </w:r>
    </w:p>
    <w:p w14:paraId="031E42CD">
      <w:pPr>
        <w:adjustRightInd w:val="0"/>
        <w:snapToGrid w:val="0"/>
        <w:spacing w:line="360" w:lineRule="auto"/>
        <w:ind w:firstLine="420" w:firstLineChars="200"/>
        <w:rPr>
          <w:rFonts w:ascii="宋体" w:hAnsi="宋体" w:eastAsia="宋体" w:cs="Times New Roman"/>
          <w:szCs w:val="21"/>
        </w:rPr>
      </w:pPr>
      <w:r>
        <w:rPr>
          <w:rFonts w:hint="eastAsia" w:ascii="宋体" w:hAnsi="宋体" w:eastAsia="宋体" w:cs="Times New Roman"/>
          <w:szCs w:val="21"/>
        </w:rPr>
        <w:t>5、</w:t>
      </w:r>
      <w:r>
        <w:rPr>
          <w:rFonts w:hint="eastAsia" w:ascii="宋体" w:hAnsi="宋体" w:eastAsia="宋体" w:cs="宋体"/>
          <w:szCs w:val="21"/>
        </w:rPr>
        <w:t>供应商</w:t>
      </w:r>
      <w:r>
        <w:rPr>
          <w:rFonts w:hint="eastAsia" w:ascii="宋体" w:hAnsi="宋体" w:eastAsia="宋体" w:cs="Times New Roman"/>
          <w:szCs w:val="21"/>
        </w:rPr>
        <w:t>的报价应包括为完成本项目所要求的全部内容可能发生的全部费用和税费、规费、保险费（如果有）等，采购人将不再支付报价以外的任何费用。</w:t>
      </w:r>
    </w:p>
    <w:p w14:paraId="57192AA5">
      <w:pPr>
        <w:spacing w:before="156" w:beforeLines="50" w:after="156" w:afterLines="50" w:line="360" w:lineRule="auto"/>
        <w:ind w:firstLine="525" w:firstLineChars="250"/>
        <w:rPr>
          <w:rFonts w:ascii="Times New Roman" w:hAnsi="Times New Roman" w:eastAsia="宋体" w:cs="Times New Roman"/>
        </w:rPr>
      </w:pPr>
      <w:r>
        <w:rPr>
          <w:rFonts w:hint="eastAsia" w:ascii="宋体" w:hAnsi="宋体" w:eastAsia="宋体" w:cs="Times New Roman"/>
          <w:szCs w:val="21"/>
        </w:rPr>
        <w:t>6、本招标文件未尽事宜，双方协商解决。</w:t>
      </w:r>
    </w:p>
    <w:p w14:paraId="43A9837E">
      <w:pPr>
        <w:spacing w:before="62" w:beforeLines="20" w:after="62" w:afterLines="20" w:line="340" w:lineRule="exact"/>
        <w:ind w:firstLine="525" w:firstLineChars="250"/>
        <w:rPr>
          <w:rFonts w:hint="eastAsia" w:ascii="宋体" w:hAnsi="宋体" w:eastAsia="宋体" w:cs="Courier New"/>
          <w:szCs w:val="21"/>
        </w:rPr>
      </w:pPr>
      <w:r>
        <w:rPr>
          <w:rFonts w:hint="eastAsia" w:ascii="宋体" w:hAnsi="宋体" w:eastAsia="宋体" w:cs="Courier New"/>
          <w:szCs w:val="21"/>
        </w:rPr>
        <w:t>对于上述项目要求，供应商应在响应文件中进行回应，并作出承诺及说明。</w:t>
      </w:r>
    </w:p>
    <w:p w14:paraId="6100468B">
      <w:pPr>
        <w:pStyle w:val="10"/>
        <w:spacing w:after="0" w:line="240" w:lineRule="auto"/>
        <w:ind w:left="0" w:firstLine="0"/>
        <w:outlineLvl w:val="2"/>
        <w:rPr>
          <w:rFonts w:hint="eastAsia" w:ascii="宋体" w:hAnsi="宋体"/>
          <w:b/>
          <w:bCs/>
          <w:sz w:val="21"/>
          <w:szCs w:val="21"/>
          <w:lang w:val="en-US"/>
        </w:rPr>
      </w:pPr>
      <w:bookmarkStart w:id="13" w:name="_GoBack"/>
      <w:bookmarkEnd w:id="13"/>
    </w:p>
    <w:bookmarkEnd w:id="0"/>
    <w:bookmarkEnd w:id="1"/>
    <w:bookmarkEnd w:id="2"/>
    <w:bookmarkEnd w:id="5"/>
    <w:p w14:paraId="1FA7BDE6">
      <w:pPr>
        <w:spacing w:line="400" w:lineRule="exact"/>
        <w:ind w:firstLine="840" w:firstLineChars="400"/>
        <w:rPr>
          <w:rFonts w:ascii="宋体" w:hAnsi="宋体"/>
          <w:color w:val="000000"/>
          <w:szCs w:val="21"/>
        </w:rPr>
      </w:pPr>
    </w:p>
    <w:p w14:paraId="7A9D5EFB">
      <w:pPr>
        <w:pStyle w:val="2"/>
      </w:pPr>
    </w:p>
    <w:p w14:paraId="41780069">
      <w:pPr>
        <w:spacing w:line="400" w:lineRule="exact"/>
        <w:ind w:firstLine="840" w:firstLineChars="400"/>
        <w:rPr>
          <w:rFonts w:ascii="宋体" w:hAnsi="宋体"/>
          <w:color w:val="000000"/>
          <w:szCs w:val="21"/>
        </w:rPr>
      </w:pPr>
      <w:r>
        <w:rPr>
          <w:rFonts w:hint="eastAsia" w:ascii="宋体" w:hAnsi="宋体"/>
          <w:color w:val="000000"/>
          <w:szCs w:val="21"/>
        </w:rPr>
        <w:t>本项目联系人：周玉华                         联系方式：18773504979</w:t>
      </w:r>
    </w:p>
    <w:p w14:paraId="48D5C914">
      <w:pPr>
        <w:spacing w:line="400" w:lineRule="exact"/>
        <w:ind w:left="628" w:leftChars="1" w:hanging="626" w:hangingChars="297"/>
        <w:jc w:val="center"/>
        <w:rPr>
          <w:rFonts w:ascii="宋体" w:cs="宋体"/>
          <w:b/>
          <w:bCs/>
          <w:szCs w:val="21"/>
        </w:rPr>
      </w:pPr>
    </w:p>
    <w:bookmarkEnd w:id="3"/>
    <w:bookmarkEnd w:id="4"/>
    <w:p w14:paraId="433BED42"/>
    <w:p w14:paraId="5CFB3EA2"/>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moder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8D2A">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A446D9B">
                          <w:pPr>
                            <w:pStyle w:val="7"/>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ConHTYzAEAAJwDAAAOAAAAAAAAAAEAIAAAAB4BAABkcnMvZTJv&#10;RG9jLnhtbFBLBQYAAAAABgAGAFkBAABcBQAAAAA=&#10;">
              <v:fill on="f" focussize="0,0"/>
              <v:stroke on="f"/>
              <v:imagedata o:title=""/>
              <o:lock v:ext="edit" aspectratio="f"/>
              <v:textbox inset="0mm,0mm,0mm,0mm" style="mso-fit-shape-to-text:t;">
                <w:txbxContent>
                  <w:p w14:paraId="6A446D9B">
                    <w:pPr>
                      <w:pStyle w:val="7"/>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FB763D"/>
    <w:multiLevelType w:val="singleLevel"/>
    <w:tmpl w:val="A2FB763D"/>
    <w:lvl w:ilvl="0" w:tentative="0">
      <w:start w:val="5"/>
      <w:numFmt w:val="chineseCounting"/>
      <w:suff w:val="space"/>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hdrShapeDefaults>
    <o:shapelayout v:ext="edit">
      <o:idmap v:ext="edit" data="1,3"/>
    </o:shapelayout>
  </w:hdrShapeDefaults>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EzOTkyZTQzYWZlMDEyZGM4NjdiODVlOWIxOWVlY2EifQ=="/>
  </w:docVars>
  <w:rsids>
    <w:rsidRoot w:val="00172A27"/>
    <w:rsid w:val="000962EA"/>
    <w:rsid w:val="00096AFE"/>
    <w:rsid w:val="000A6399"/>
    <w:rsid w:val="000B68D3"/>
    <w:rsid w:val="000F7F18"/>
    <w:rsid w:val="0012746A"/>
    <w:rsid w:val="001404F4"/>
    <w:rsid w:val="00164735"/>
    <w:rsid w:val="00172A27"/>
    <w:rsid w:val="001A1178"/>
    <w:rsid w:val="001A539C"/>
    <w:rsid w:val="001E42C0"/>
    <w:rsid w:val="002253ED"/>
    <w:rsid w:val="00235309"/>
    <w:rsid w:val="00252059"/>
    <w:rsid w:val="002E5316"/>
    <w:rsid w:val="003169D9"/>
    <w:rsid w:val="003325C4"/>
    <w:rsid w:val="00353AFE"/>
    <w:rsid w:val="00366D36"/>
    <w:rsid w:val="0037769D"/>
    <w:rsid w:val="003907C5"/>
    <w:rsid w:val="003A773B"/>
    <w:rsid w:val="003B6A00"/>
    <w:rsid w:val="003C33E6"/>
    <w:rsid w:val="003D054D"/>
    <w:rsid w:val="003F2CB0"/>
    <w:rsid w:val="00421609"/>
    <w:rsid w:val="00427326"/>
    <w:rsid w:val="00432100"/>
    <w:rsid w:val="00442CE3"/>
    <w:rsid w:val="00466D9E"/>
    <w:rsid w:val="004721E2"/>
    <w:rsid w:val="004869A5"/>
    <w:rsid w:val="004A2DA4"/>
    <w:rsid w:val="004C61F4"/>
    <w:rsid w:val="004C7CD8"/>
    <w:rsid w:val="00500E2F"/>
    <w:rsid w:val="005638CC"/>
    <w:rsid w:val="00576C8F"/>
    <w:rsid w:val="00587A23"/>
    <w:rsid w:val="005B5821"/>
    <w:rsid w:val="005E047F"/>
    <w:rsid w:val="005E46DE"/>
    <w:rsid w:val="00607B12"/>
    <w:rsid w:val="00610F7F"/>
    <w:rsid w:val="006177EA"/>
    <w:rsid w:val="006445BF"/>
    <w:rsid w:val="00644615"/>
    <w:rsid w:val="00663533"/>
    <w:rsid w:val="00670CBC"/>
    <w:rsid w:val="006C4992"/>
    <w:rsid w:val="006D41B9"/>
    <w:rsid w:val="0070090B"/>
    <w:rsid w:val="007037D9"/>
    <w:rsid w:val="00723FF5"/>
    <w:rsid w:val="007255FF"/>
    <w:rsid w:val="00736F92"/>
    <w:rsid w:val="00743DE5"/>
    <w:rsid w:val="00751AAA"/>
    <w:rsid w:val="0078633B"/>
    <w:rsid w:val="00794E4E"/>
    <w:rsid w:val="007E1B50"/>
    <w:rsid w:val="007E7884"/>
    <w:rsid w:val="00811091"/>
    <w:rsid w:val="00814649"/>
    <w:rsid w:val="008358A3"/>
    <w:rsid w:val="0086767D"/>
    <w:rsid w:val="00874668"/>
    <w:rsid w:val="008B560E"/>
    <w:rsid w:val="008C39C4"/>
    <w:rsid w:val="008D59C6"/>
    <w:rsid w:val="008E0938"/>
    <w:rsid w:val="008E0E05"/>
    <w:rsid w:val="008F455A"/>
    <w:rsid w:val="00900293"/>
    <w:rsid w:val="009240FE"/>
    <w:rsid w:val="00941119"/>
    <w:rsid w:val="00944D49"/>
    <w:rsid w:val="009857A4"/>
    <w:rsid w:val="009858C2"/>
    <w:rsid w:val="009C13F8"/>
    <w:rsid w:val="009C3120"/>
    <w:rsid w:val="009E7BDC"/>
    <w:rsid w:val="009F179D"/>
    <w:rsid w:val="009F3D38"/>
    <w:rsid w:val="00A10335"/>
    <w:rsid w:val="00A22016"/>
    <w:rsid w:val="00A36D41"/>
    <w:rsid w:val="00A404AA"/>
    <w:rsid w:val="00A43FB7"/>
    <w:rsid w:val="00A71112"/>
    <w:rsid w:val="00A838C8"/>
    <w:rsid w:val="00AE2AA1"/>
    <w:rsid w:val="00AE37CD"/>
    <w:rsid w:val="00B023BD"/>
    <w:rsid w:val="00B2376C"/>
    <w:rsid w:val="00B41DB2"/>
    <w:rsid w:val="00B45463"/>
    <w:rsid w:val="00B64D08"/>
    <w:rsid w:val="00B96A88"/>
    <w:rsid w:val="00BA59EE"/>
    <w:rsid w:val="00BB38A5"/>
    <w:rsid w:val="00BD54E4"/>
    <w:rsid w:val="00C121C7"/>
    <w:rsid w:val="00C2681C"/>
    <w:rsid w:val="00C36BA6"/>
    <w:rsid w:val="00C43B53"/>
    <w:rsid w:val="00C70101"/>
    <w:rsid w:val="00C9387A"/>
    <w:rsid w:val="00CA6FC9"/>
    <w:rsid w:val="00D038E8"/>
    <w:rsid w:val="00D23D5C"/>
    <w:rsid w:val="00D40C54"/>
    <w:rsid w:val="00D44DED"/>
    <w:rsid w:val="00D838D1"/>
    <w:rsid w:val="00D95647"/>
    <w:rsid w:val="00DF1C00"/>
    <w:rsid w:val="00DF4454"/>
    <w:rsid w:val="00E01F0A"/>
    <w:rsid w:val="00E05CF7"/>
    <w:rsid w:val="00E12A54"/>
    <w:rsid w:val="00E24A8E"/>
    <w:rsid w:val="00E42E0D"/>
    <w:rsid w:val="00E6568E"/>
    <w:rsid w:val="00E6606A"/>
    <w:rsid w:val="00E71EE9"/>
    <w:rsid w:val="00E95B66"/>
    <w:rsid w:val="00EB5C39"/>
    <w:rsid w:val="00EC01D2"/>
    <w:rsid w:val="00EE120F"/>
    <w:rsid w:val="00EF0965"/>
    <w:rsid w:val="00F2556A"/>
    <w:rsid w:val="00F42E99"/>
    <w:rsid w:val="00F511EB"/>
    <w:rsid w:val="00F5648F"/>
    <w:rsid w:val="00F739CB"/>
    <w:rsid w:val="00F90C94"/>
    <w:rsid w:val="00FB7F4A"/>
    <w:rsid w:val="00FD3DD6"/>
    <w:rsid w:val="048433E8"/>
    <w:rsid w:val="09C17357"/>
    <w:rsid w:val="0DE33391"/>
    <w:rsid w:val="11246297"/>
    <w:rsid w:val="138E7FF6"/>
    <w:rsid w:val="13E05F13"/>
    <w:rsid w:val="162C0735"/>
    <w:rsid w:val="1A9C2202"/>
    <w:rsid w:val="21520C88"/>
    <w:rsid w:val="21A11652"/>
    <w:rsid w:val="243D28EC"/>
    <w:rsid w:val="26972722"/>
    <w:rsid w:val="26A60E7C"/>
    <w:rsid w:val="283028E1"/>
    <w:rsid w:val="2BA84BF0"/>
    <w:rsid w:val="2EEE2443"/>
    <w:rsid w:val="31721F55"/>
    <w:rsid w:val="31AB030F"/>
    <w:rsid w:val="35744599"/>
    <w:rsid w:val="36C070BE"/>
    <w:rsid w:val="38DA07A3"/>
    <w:rsid w:val="39315008"/>
    <w:rsid w:val="4290494C"/>
    <w:rsid w:val="4A742E5D"/>
    <w:rsid w:val="4BA50E46"/>
    <w:rsid w:val="4C2F12C0"/>
    <w:rsid w:val="518A4BB2"/>
    <w:rsid w:val="530D6E34"/>
    <w:rsid w:val="594F737B"/>
    <w:rsid w:val="5A444BDA"/>
    <w:rsid w:val="5BBC69AA"/>
    <w:rsid w:val="625129B0"/>
    <w:rsid w:val="64591F6A"/>
    <w:rsid w:val="647949FA"/>
    <w:rsid w:val="66C825D6"/>
    <w:rsid w:val="6D1B5B49"/>
    <w:rsid w:val="745C75D7"/>
    <w:rsid w:val="75CF533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7" w:semiHidden="0" w:name="Normal Indent" w:locked="1"/>
    <w:lsdException w:uiPriority="99" w:name="footnote text" w:locked="1"/>
    <w:lsdException w:uiPriority="99" w:name="annotation text" w:locked="1"/>
    <w:lsdException w:qFormat="1" w:unhideWhenUsed="0" w:uiPriority="99" w:semiHidden="0" w:name="header"/>
    <w:lsdException w:qFormat="1"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uiPriority="99"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qFormat="1" w:uiPriority="1" w:name="Default Paragraph Font"/>
    <w:lsdException w:uiPriority="99" w:name="Body Text" w:locked="1"/>
    <w:lsdException w:qFormat="1"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uiPriority="99" w:name="Date" w:locked="1"/>
    <w:lsdException w:uiPriority="99" w:name="Body Text First Indent" w:locked="1"/>
    <w:lsdException w:qFormat="1" w:unhideWhenUsed="0" w:uiPriority="6" w:semiHidden="0" w:name="Body Text First Indent 2" w:locked="1"/>
    <w:lsdException w:uiPriority="99" w:name="Note Heading" w:locked="1"/>
    <w:lsdException w:uiPriority="99" w:name="Body Text 2" w:locked="1"/>
    <w:lsdException w:uiPriority="99" w:name="Body Text 3" w:locked="1"/>
    <w:lsdException w:qFormat="1" w:uiPriority="0" w:semiHidden="0" w:name="Body Text Indent 2" w:locked="1"/>
    <w:lsdException w:uiPriority="99" w:name="Body Text Indent 3" w:locked="1"/>
    <w:lsdException w:uiPriority="99" w:name="Block Text" w:locked="1"/>
    <w:lsdException w:uiPriority="99" w:name="Hyperlink" w:locked="1"/>
    <w:lsdException w:uiPriority="99" w:name="FollowedHyperlink" w:locked="1"/>
    <w:lsdException w:qFormat="1" w:unhideWhenUsed="0" w:uiPriority="0" w:semiHidden="0" w:name="Strong"/>
    <w:lsdException w:qFormat="1" w:unhideWhenUsed="0" w:uiPriority="0" w:semiHidden="0" w:name="Emphasis"/>
    <w:lsdException w:uiPriority="99" w:name="Document Map" w:locked="1"/>
    <w:lsdException w:uiPriority="99" w:name="Plain Text" w:locked="1"/>
    <w:lsdException w:uiPriority="99" w:name="E-mail Signature" w:locked="1"/>
    <w:lsdException w:uiPriority="99"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iPriority="99" w:name="Balloon Text" w:locked="1"/>
    <w:lsdException w:unhideWhenUsed="0" w:uiPriority="0"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3"/>
    <w:autoRedefine/>
    <w:qFormat/>
    <w:uiPriority w:val="99"/>
    <w:pPr>
      <w:keepNext/>
      <w:jc w:val="center"/>
      <w:outlineLvl w:val="0"/>
    </w:pPr>
    <w:rPr>
      <w:b/>
      <w:bCs/>
      <w:sz w:val="24"/>
      <w:szCs w:val="20"/>
    </w:rPr>
  </w:style>
  <w:style w:type="paragraph" w:styleId="4">
    <w:name w:val="heading 2"/>
    <w:basedOn w:val="1"/>
    <w:next w:val="1"/>
    <w:link w:val="14"/>
    <w:qFormat/>
    <w:uiPriority w:val="99"/>
    <w:pPr>
      <w:keepNext/>
      <w:keepLines/>
      <w:spacing w:line="360" w:lineRule="auto"/>
      <w:outlineLvl w:val="1"/>
    </w:pPr>
    <w:rPr>
      <w:rFonts w:ascii="Arial" w:hAnsi="Arial"/>
      <w:b/>
      <w:bCs/>
      <w:sz w:val="24"/>
      <w:szCs w:val="32"/>
    </w:rPr>
  </w:style>
  <w:style w:type="character" w:default="1" w:styleId="12">
    <w:name w:val="Default Paragraph Font"/>
    <w:autoRedefine/>
    <w:semiHidden/>
    <w:unhideWhenUsed/>
    <w:qFormat/>
    <w:uiPriority w:val="1"/>
  </w:style>
  <w:style w:type="table" w:default="1" w:styleId="11">
    <w:name w:val="Normal Table"/>
    <w:autoRedefine/>
    <w:semiHidden/>
    <w:unhideWhenUsed/>
    <w:qFormat/>
    <w:uiPriority w:val="99"/>
    <w:tblPr>
      <w:tblCellMar>
        <w:top w:w="0" w:type="dxa"/>
        <w:left w:w="108" w:type="dxa"/>
        <w:bottom w:w="0" w:type="dxa"/>
        <w:right w:w="108" w:type="dxa"/>
      </w:tblCellMar>
    </w:tblPr>
  </w:style>
  <w:style w:type="paragraph" w:styleId="2">
    <w:name w:val="Body Text Indent 2"/>
    <w:basedOn w:val="1"/>
    <w:unhideWhenUsed/>
    <w:qFormat/>
    <w:locked/>
    <w:uiPriority w:val="0"/>
    <w:pPr>
      <w:spacing w:after="120" w:line="480" w:lineRule="auto"/>
      <w:ind w:left="420" w:leftChars="200"/>
    </w:pPr>
    <w:rPr>
      <w:rFonts w:hint="default"/>
      <w:sz w:val="24"/>
    </w:rPr>
  </w:style>
  <w:style w:type="paragraph" w:styleId="5">
    <w:name w:val="Normal Indent"/>
    <w:basedOn w:val="1"/>
    <w:qFormat/>
    <w:locked/>
    <w:uiPriority w:val="7"/>
    <w:pPr>
      <w:widowControl/>
      <w:ind w:firstLine="420"/>
      <w:jc w:val="left"/>
    </w:pPr>
    <w:rPr>
      <w:rFonts w:ascii="Calibri" w:hAnsi="Calibri" w:cs="Calibri"/>
      <w:color w:val="000000"/>
      <w:kern w:val="0"/>
      <w:sz w:val="20"/>
      <w:szCs w:val="20"/>
    </w:rPr>
  </w:style>
  <w:style w:type="paragraph" w:styleId="6">
    <w:name w:val="Body Text Indent"/>
    <w:basedOn w:val="1"/>
    <w:link w:val="18"/>
    <w:autoRedefine/>
    <w:semiHidden/>
    <w:unhideWhenUsed/>
    <w:qFormat/>
    <w:locked/>
    <w:uiPriority w:val="99"/>
    <w:pPr>
      <w:spacing w:after="120"/>
      <w:ind w:left="420" w:leftChars="200"/>
    </w:pPr>
  </w:style>
  <w:style w:type="paragraph" w:styleId="7">
    <w:name w:val="footer"/>
    <w:basedOn w:val="1"/>
    <w:link w:val="16"/>
    <w:autoRedefine/>
    <w:qFormat/>
    <w:uiPriority w:val="99"/>
    <w:pPr>
      <w:tabs>
        <w:tab w:val="center" w:pos="4153"/>
        <w:tab w:val="right" w:pos="8306"/>
      </w:tabs>
      <w:snapToGrid w:val="0"/>
      <w:jc w:val="left"/>
    </w:pPr>
    <w:rPr>
      <w:sz w:val="18"/>
      <w:szCs w:val="18"/>
    </w:rPr>
  </w:style>
  <w:style w:type="paragraph" w:styleId="8">
    <w:name w:val="header"/>
    <w:basedOn w:val="1"/>
    <w:link w:val="15"/>
    <w:autoRedefine/>
    <w:qFormat/>
    <w:uiPriority w:val="99"/>
    <w:pPr>
      <w:pBdr>
        <w:bottom w:val="single" w:color="auto" w:sz="6" w:space="1"/>
      </w:pBdr>
      <w:tabs>
        <w:tab w:val="center" w:pos="4153"/>
        <w:tab w:val="right" w:pos="8306"/>
      </w:tabs>
      <w:snapToGrid w:val="0"/>
      <w:jc w:val="center"/>
    </w:pPr>
    <w:rPr>
      <w:sz w:val="18"/>
      <w:szCs w:val="18"/>
    </w:rPr>
  </w:style>
  <w:style w:type="paragraph" w:styleId="9">
    <w:name w:val="Subtitle"/>
    <w:basedOn w:val="1"/>
    <w:next w:val="1"/>
    <w:link w:val="17"/>
    <w:autoRedefine/>
    <w:qFormat/>
    <w:uiPriority w:val="0"/>
    <w:pPr>
      <w:spacing w:before="240" w:after="60" w:line="312" w:lineRule="auto"/>
      <w:jc w:val="center"/>
      <w:outlineLvl w:val="1"/>
    </w:pPr>
    <w:rPr>
      <w:rFonts w:ascii="Cambria" w:hAnsi="Cambria"/>
      <w:b/>
      <w:bCs/>
      <w:kern w:val="28"/>
      <w:sz w:val="32"/>
      <w:szCs w:val="32"/>
    </w:rPr>
  </w:style>
  <w:style w:type="paragraph" w:styleId="10">
    <w:name w:val="Body Text First Indent 2"/>
    <w:basedOn w:val="6"/>
    <w:next w:val="5"/>
    <w:link w:val="19"/>
    <w:autoRedefine/>
    <w:qFormat/>
    <w:locked/>
    <w:uiPriority w:val="6"/>
    <w:pPr>
      <w:widowControl/>
      <w:spacing w:after="312" w:line="360" w:lineRule="auto"/>
      <w:ind w:left="200" w:leftChars="0" w:firstLine="210"/>
      <w:jc w:val="left"/>
    </w:pPr>
    <w:rPr>
      <w:rFonts w:ascii="Calibri" w:hAnsi="Calibri" w:cs="Calibri"/>
      <w:color w:val="000000"/>
      <w:kern w:val="0"/>
      <w:sz w:val="24"/>
      <w:lang w:val="zh-CN"/>
    </w:rPr>
  </w:style>
  <w:style w:type="character" w:customStyle="1" w:styleId="13">
    <w:name w:val="标题 1 字符"/>
    <w:link w:val="3"/>
    <w:autoRedefine/>
    <w:qFormat/>
    <w:locked/>
    <w:uiPriority w:val="99"/>
    <w:rPr>
      <w:rFonts w:cs="Times New Roman"/>
      <w:b/>
      <w:bCs/>
      <w:kern w:val="44"/>
      <w:sz w:val="44"/>
      <w:szCs w:val="44"/>
    </w:rPr>
  </w:style>
  <w:style w:type="character" w:customStyle="1" w:styleId="14">
    <w:name w:val="标题 2 字符"/>
    <w:link w:val="4"/>
    <w:autoRedefine/>
    <w:semiHidden/>
    <w:qFormat/>
    <w:locked/>
    <w:uiPriority w:val="99"/>
    <w:rPr>
      <w:rFonts w:ascii="Cambria" w:hAnsi="Cambria" w:eastAsia="宋体" w:cs="Times New Roman"/>
      <w:b/>
      <w:bCs/>
      <w:sz w:val="32"/>
      <w:szCs w:val="32"/>
    </w:rPr>
  </w:style>
  <w:style w:type="character" w:customStyle="1" w:styleId="15">
    <w:name w:val="页眉 字符"/>
    <w:link w:val="8"/>
    <w:autoRedefine/>
    <w:semiHidden/>
    <w:qFormat/>
    <w:locked/>
    <w:uiPriority w:val="99"/>
    <w:rPr>
      <w:rFonts w:cs="Times New Roman"/>
      <w:sz w:val="18"/>
      <w:szCs w:val="18"/>
    </w:rPr>
  </w:style>
  <w:style w:type="character" w:customStyle="1" w:styleId="16">
    <w:name w:val="页脚 字符"/>
    <w:link w:val="7"/>
    <w:autoRedefine/>
    <w:semiHidden/>
    <w:qFormat/>
    <w:locked/>
    <w:uiPriority w:val="99"/>
    <w:rPr>
      <w:rFonts w:cs="Times New Roman"/>
      <w:sz w:val="18"/>
      <w:szCs w:val="18"/>
    </w:rPr>
  </w:style>
  <w:style w:type="character" w:customStyle="1" w:styleId="17">
    <w:name w:val="副标题 字符"/>
    <w:link w:val="9"/>
    <w:autoRedefine/>
    <w:qFormat/>
    <w:uiPriority w:val="0"/>
    <w:rPr>
      <w:rFonts w:ascii="Cambria" w:hAnsi="Cambria" w:cs="Times New Roman"/>
      <w:b/>
      <w:bCs/>
      <w:kern w:val="28"/>
      <w:sz w:val="32"/>
      <w:szCs w:val="32"/>
    </w:rPr>
  </w:style>
  <w:style w:type="character" w:customStyle="1" w:styleId="18">
    <w:name w:val="正文文本缩进 字符"/>
    <w:link w:val="6"/>
    <w:semiHidden/>
    <w:qFormat/>
    <w:uiPriority w:val="99"/>
    <w:rPr>
      <w:kern w:val="2"/>
      <w:sz w:val="21"/>
      <w:szCs w:val="24"/>
    </w:rPr>
  </w:style>
  <w:style w:type="character" w:customStyle="1" w:styleId="19">
    <w:name w:val="正文文本首行缩进 2 字符"/>
    <w:link w:val="10"/>
    <w:qFormat/>
    <w:uiPriority w:val="6"/>
    <w:rPr>
      <w:rFonts w:ascii="Calibri" w:hAnsi="Calibri" w:cs="Calibri"/>
      <w:color w:val="000000"/>
      <w:kern w:val="2"/>
      <w:sz w:val="24"/>
      <w:szCs w:val="24"/>
      <w:lang w:val="zh-CN"/>
    </w:rPr>
  </w:style>
  <w:style w:type="paragraph" w:customStyle="1" w:styleId="20">
    <w:name w:val="列出段落1"/>
    <w:basedOn w:val="1"/>
    <w:qFormat/>
    <w:uiPriority w:val="0"/>
    <w:pPr>
      <w:spacing w:line="360" w:lineRule="auto"/>
      <w:ind w:firstLine="420"/>
    </w:pPr>
    <w:rPr>
      <w:rFonts w:ascii="Calibri" w:hAnsi="Calibri" w:cs="Calibri"/>
      <w:color w:val="000000"/>
      <w:kern w:val="1"/>
      <w:sz w:val="24"/>
      <w:szCs w:val="2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customXml" Target="ink/ink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ink/ink1.xml><?xml version="1.0" encoding="utf-8"?>
<inkml:ink xmlns:inkml="http://www.w3.org/2003/InkML">
  <inkml:definitions>
    <inkml:context xml:id="ctx0">
      <inkml:inkSource xml:id="inkSrc0">
        <inkml:traceFormat>
          <inkml:channel name="X" type="integer" units="cm"/>
          <inkml:channel name="Y" type="integer" units="cm"/>
        </inkml:traceFormat>
        <inkml:channelProperties>
          <inkml:channelProperty channel="X" name="resolution" value="28.3464566929134" units="1/cm"/>
          <inkml:channelProperty channel="Y" name="resolution" value="28.3464566929134" units="1/cm"/>
        </inkml:channelProperties>
      </inkml:inkSource>
      <inkml:timestamp xml:id="ts0" timeString="2026-08-24T10:44:52"/>
    </inkml:context>
    <inkml:brush xml:id="br0">
      <inkml:brushProperty name="width" value="0.1" units="cm"/>
      <inkml:brushProperty name="height" value="0.1" units="cm"/>
      <inkml:brushProperty name="color" value="#000000"/>
    </inkml:brush>
  </inkml:definitions>
  <inkml:trace contextRef="#ctx0" brushRef="#br0">0.000 0.000,'0.000'0.000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E8D277F-2A76-4435-AA8E-64D145940142}">
  <ds:schemaRefs/>
</ds:datastoreItem>
</file>

<file path=docProps/app.xml><?xml version="1.0" encoding="utf-8"?>
<Properties xmlns="http://schemas.openxmlformats.org/officeDocument/2006/extended-properties" xmlns:vt="http://schemas.openxmlformats.org/officeDocument/2006/docPropsVTypes">
  <Template>Normal</Template>
  <Pages>7</Pages>
  <Words>4634</Words>
  <Characters>4939</Characters>
  <Lines>43</Lines>
  <Paragraphs>12</Paragraphs>
  <TotalTime>0</TotalTime>
  <ScaleCrop>false</ScaleCrop>
  <LinksUpToDate>false</LinksUpToDate>
  <CharactersWithSpaces>5043</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2019-01-22T09:03:00Z</dcterms:created>
  <dc:creator>蔚然成风</dc:creator>
  <cp:lastModifiedBy>Administrator</cp:lastModifiedBy>
  <cp:lastPrinted>2024-07-23T11:34:00Z</cp:lastPrinted>
  <dcterms:modified xsi:type="dcterms:W3CDTF">2026-08-25T03:40:30Z</dcterms:modified>
  <cp:revision>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2A554757905D47AEA86E9B42BC546708_13</vt:lpwstr>
  </property>
  <property fmtid="{D5CDD505-2E9C-101B-9397-08002B2CF9AE}" pid="4" name="KSOTemplateDocerSaveRecord">
    <vt:lpwstr>eyJoZGlkIjoiNDE0YTYzYjQwZjIxZjRkY2FkOTg4NzBkYmRlZGQ4OTciLCJ1c2VySWQiOiIyNjY1ODczNTgifQ==</vt:lpwstr>
  </property>
</Properties>
</file>