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FD323">
      <w:pPr>
        <w:adjustRightInd w:val="0"/>
        <w:snapToGrid w:val="0"/>
        <w:spacing w:line="360" w:lineRule="auto"/>
        <w:jc w:val="center"/>
        <w:rPr>
          <w:rFonts w:hint="default" w:ascii="Times New Roman" w:hAnsi="Times New Roman" w:eastAsia="黑体" w:cs="Times New Roman"/>
          <w:b/>
          <w:color w:val="auto"/>
          <w:sz w:val="32"/>
          <w:szCs w:val="32"/>
        </w:rPr>
      </w:pPr>
      <w:r>
        <w:rPr>
          <w:rFonts w:hint="default" w:ascii="Times New Roman" w:hAnsi="Times New Roman" w:eastAsia="黑体" w:cs="Times New Roman"/>
          <w:b/>
          <w:color w:val="auto"/>
          <w:sz w:val="32"/>
          <w:szCs w:val="32"/>
        </w:rPr>
        <w:t>竞争性谈判邀请公告</w:t>
      </w:r>
    </w:p>
    <w:p w14:paraId="6B0FC26A">
      <w:pPr>
        <w:pageBreakBefore w:val="0"/>
        <w:kinsoku/>
        <w:wordWrap/>
        <w:overflowPunct/>
        <w:topLinePunct w:val="0"/>
        <w:bidi w:val="0"/>
        <w:adjustRightInd/>
        <w:snapToGrid/>
        <w:spacing w:afterAutospacing="0" w:line="336" w:lineRule="auto"/>
        <w:ind w:left="0" w:leftChars="0" w:right="0" w:firstLine="630" w:firstLineChars="300"/>
        <w:textAlignment w:val="auto"/>
        <w:rPr>
          <w:rFonts w:hint="default" w:ascii="Times New Roman" w:hAnsi="Times New Roman" w:cs="Times New Roman"/>
          <w:color w:val="auto"/>
          <w:szCs w:val="21"/>
        </w:rPr>
      </w:pPr>
      <w:r>
        <w:rPr>
          <w:rFonts w:hint="default" w:ascii="Times New Roman" w:hAnsi="Times New Roman" w:cs="Times New Roman"/>
          <w:bCs/>
          <w:color w:val="auto"/>
          <w:kern w:val="2"/>
          <w:sz w:val="21"/>
          <w:szCs w:val="21"/>
          <w:highlight w:val="none"/>
          <w:u w:val="single"/>
          <w:lang w:val="en-US" w:eastAsia="zh-CN" w:bidi="ar-SA"/>
        </w:rPr>
        <w:t>湖南汽车工程职业学院</w:t>
      </w:r>
      <w:r>
        <w:rPr>
          <w:rFonts w:hint="default" w:ascii="Times New Roman" w:hAnsi="Times New Roman" w:cs="Times New Roman"/>
          <w:color w:val="auto"/>
          <w:szCs w:val="21"/>
        </w:rPr>
        <w:t>（采购人名称）的</w:t>
      </w:r>
      <w:r>
        <w:rPr>
          <w:rFonts w:hint="eastAsia" w:ascii="Times New Roman" w:hAnsi="Times New Roman" w:cs="Times New Roman"/>
          <w:iCs/>
          <w:color w:val="auto"/>
          <w:highlight w:val="none"/>
          <w:u w:val="single"/>
          <w:lang w:eastAsia="zh-CN"/>
        </w:rPr>
        <w:t>2026级新生军训服装采购</w:t>
      </w:r>
      <w:r>
        <w:rPr>
          <w:rFonts w:hint="default" w:ascii="Times New Roman" w:hAnsi="Times New Roman" w:cs="Times New Roman"/>
          <w:color w:val="auto"/>
          <w:szCs w:val="21"/>
        </w:rPr>
        <w:t xml:space="preserve"> (项目名称)进行竞争性谈判采购，现采用发布公告方式，邀请符合资格条件的供应商提交证明材料参与资格审查活动。</w:t>
      </w:r>
    </w:p>
    <w:p w14:paraId="78BA0EC5">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0" w:name="_Toc31599"/>
      <w:bookmarkStart w:id="1" w:name="_Toc110606572"/>
      <w:bookmarkStart w:id="2" w:name="_Toc16639"/>
      <w:bookmarkStart w:id="3" w:name="_Toc22657511"/>
      <w:r>
        <w:rPr>
          <w:rFonts w:hint="default" w:ascii="Times New Roman" w:hAnsi="Times New Roman" w:eastAsia="黑体" w:cs="Times New Roman"/>
          <w:b/>
          <w:bCs/>
          <w:color w:val="auto"/>
          <w:sz w:val="24"/>
          <w:szCs w:val="32"/>
        </w:rPr>
        <w:t>一、项目概况</w:t>
      </w:r>
      <w:bookmarkEnd w:id="0"/>
      <w:bookmarkEnd w:id="1"/>
      <w:bookmarkEnd w:id="2"/>
      <w:bookmarkEnd w:id="3"/>
    </w:p>
    <w:p w14:paraId="61F83981">
      <w:pPr>
        <w:pStyle w:val="10"/>
        <w:pageBreakBefore w:val="0"/>
        <w:kinsoku/>
        <w:wordWrap/>
        <w:overflowPunct/>
        <w:topLinePunct w:val="0"/>
        <w:bidi w:val="0"/>
        <w:adjustRightInd/>
        <w:snapToGrid/>
        <w:spacing w:afterAutospacing="0" w:line="336" w:lineRule="auto"/>
        <w:ind w:left="1680" w:leftChars="0" w:right="0" w:hanging="1680" w:hangingChars="800"/>
        <w:textAlignment w:val="auto"/>
        <w:rPr>
          <w:rFonts w:hint="default" w:ascii="Times New Roman" w:hAnsi="Times New Roman" w:eastAsia="宋体" w:cs="Times New Roman"/>
          <w:iCs/>
          <w:color w:val="auto"/>
          <w:highlight w:val="none"/>
          <w:lang w:val="en-US" w:eastAsia="zh-CN"/>
        </w:rPr>
      </w:pPr>
      <w:r>
        <w:rPr>
          <w:rFonts w:hint="default" w:ascii="Times New Roman" w:hAnsi="Times New Roman" w:eastAsia="宋体" w:cs="Times New Roman"/>
          <w:iCs/>
          <w:color w:val="auto"/>
          <w:highlight w:val="none"/>
        </w:rPr>
        <w:t>1、采购项目名称：</w:t>
      </w:r>
      <w:r>
        <w:rPr>
          <w:rFonts w:hint="eastAsia" w:ascii="Times New Roman" w:hAnsi="Times New Roman" w:cs="Times New Roman"/>
          <w:iCs/>
          <w:color w:val="auto"/>
          <w:highlight w:val="none"/>
          <w:lang w:eastAsia="zh-CN"/>
        </w:rPr>
        <w:t>2026级新生军训服装采购</w:t>
      </w:r>
    </w:p>
    <w:p w14:paraId="7439291B">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auto"/>
          <w:highlight w:val="none"/>
          <w:lang w:val="en-US" w:eastAsia="zh-CN"/>
        </w:rPr>
      </w:pPr>
      <w:r>
        <w:rPr>
          <w:rFonts w:hint="default" w:ascii="Times New Roman" w:hAnsi="Times New Roman" w:eastAsia="宋体" w:cs="Times New Roman"/>
          <w:iCs/>
          <w:color w:val="auto"/>
          <w:highlight w:val="none"/>
        </w:rPr>
        <w:t>2、政府采购计划编号：</w:t>
      </w:r>
      <w:r>
        <w:rPr>
          <w:rFonts w:hint="eastAsia" w:cs="Times New Roman"/>
          <w:iCs/>
          <w:color w:val="000000" w:themeColor="text1"/>
          <w:highlight w:val="none"/>
          <w:lang w:val="en-US" w:eastAsia="zh-CN"/>
          <w14:textFill>
            <w14:solidFill>
              <w14:schemeClr w14:val="tx1"/>
            </w14:solidFill>
          </w14:textFill>
        </w:rPr>
        <w:t>(2026)430200000023-1</w:t>
      </w:r>
    </w:p>
    <w:p w14:paraId="66BDB58E">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auto"/>
          <w:highlight w:val="none"/>
          <w:lang w:val="en-US" w:eastAsia="zh-CN"/>
        </w:rPr>
      </w:pPr>
      <w:r>
        <w:rPr>
          <w:rFonts w:hint="default" w:ascii="Times New Roman" w:hAnsi="Times New Roman" w:eastAsia="宋体" w:cs="Times New Roman"/>
          <w:iCs/>
          <w:color w:val="auto"/>
          <w:highlight w:val="none"/>
        </w:rPr>
        <w:t>3、</w:t>
      </w:r>
      <w:r>
        <w:rPr>
          <w:rFonts w:hint="default" w:ascii="Times New Roman" w:hAnsi="Times New Roman" w:eastAsia="宋体" w:cs="Times New Roman"/>
          <w:sz w:val="21"/>
          <w:szCs w:val="21"/>
          <w:lang w:val="en-US" w:eastAsia="zh-CN"/>
        </w:rPr>
        <w:t>委托代理编号</w:t>
      </w:r>
      <w:r>
        <w:rPr>
          <w:rFonts w:hint="default" w:ascii="Times New Roman" w:hAnsi="Times New Roman" w:eastAsia="宋体" w:cs="Times New Roman"/>
          <w:sz w:val="21"/>
          <w:szCs w:val="21"/>
          <w:highlight w:val="none"/>
          <w:lang w:val="en-US" w:eastAsia="zh-CN"/>
        </w:rPr>
        <w:t>：</w:t>
      </w:r>
      <w:r>
        <w:rPr>
          <w:rFonts w:hint="eastAsia" w:cs="Times New Roman"/>
          <w:sz w:val="21"/>
          <w:szCs w:val="21"/>
          <w:highlight w:val="none"/>
          <w:lang w:val="en-US" w:eastAsia="zh-CN"/>
        </w:rPr>
        <w:t>HYZZ-CG-20260807</w:t>
      </w:r>
      <w:r>
        <w:rPr>
          <w:rFonts w:hint="eastAsia" w:ascii="Times New Roman" w:hAnsi="Times New Roman" w:cs="Times New Roman"/>
          <w:sz w:val="21"/>
          <w:szCs w:val="21"/>
          <w:highlight w:val="none"/>
          <w:lang w:val="en-US" w:eastAsia="zh-CN"/>
        </w:rPr>
        <w:t xml:space="preserve"> </w:t>
      </w:r>
    </w:p>
    <w:p w14:paraId="438B2A25">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000000" w:themeColor="text1"/>
          <w:highlight w:val="none"/>
          <w14:textFill>
            <w14:solidFill>
              <w14:schemeClr w14:val="tx1"/>
            </w14:solidFill>
          </w14:textFill>
        </w:rPr>
      </w:pPr>
      <w:bookmarkStart w:id="4" w:name="_Toc22201056"/>
      <w:r>
        <w:rPr>
          <w:rFonts w:hint="default" w:ascii="Times New Roman" w:hAnsi="Times New Roman" w:eastAsia="宋体" w:cs="Times New Roman"/>
          <w:iCs/>
          <w:color w:val="000000" w:themeColor="text1"/>
          <w:highlight w:val="none"/>
          <w14:textFill>
            <w14:solidFill>
              <w14:schemeClr w14:val="tx1"/>
            </w14:solidFill>
          </w14:textFill>
        </w:rPr>
        <w:t>4、采购项目预算：</w:t>
      </w:r>
      <w:r>
        <w:rPr>
          <w:rFonts w:hint="default" w:ascii="Times New Roman" w:hAnsi="Times New Roman" w:eastAsia="宋体" w:cs="Times New Roman"/>
          <w:color w:val="auto"/>
          <w:sz w:val="21"/>
          <w:szCs w:val="21"/>
          <w:highlight w:val="none"/>
          <w:lang w:val="en-US" w:eastAsia="zh-CN"/>
        </w:rPr>
        <w:t>740213.6</w:t>
      </w:r>
      <w:r>
        <w:rPr>
          <w:rFonts w:hint="default" w:ascii="Times New Roman" w:hAnsi="Times New Roman" w:cs="Times New Roman"/>
          <w:iCs/>
          <w:color w:val="000000" w:themeColor="text1"/>
          <w:highlight w:val="none"/>
          <w:lang w:val="en-US" w:eastAsia="zh-CN"/>
          <w14:textFill>
            <w14:solidFill>
              <w14:schemeClr w14:val="tx1"/>
            </w14:solidFill>
          </w14:textFill>
        </w:rPr>
        <w:t>元</w:t>
      </w:r>
      <w:r>
        <w:rPr>
          <w:rFonts w:hint="default" w:ascii="Times New Roman" w:hAnsi="Times New Roman" w:eastAsia="宋体" w:cs="Times New Roman"/>
          <w:iCs/>
          <w:color w:val="000000" w:themeColor="text1"/>
          <w:highlight w:val="none"/>
          <w14:textFill>
            <w14:solidFill>
              <w14:schemeClr w14:val="tx1"/>
            </w14:solidFill>
          </w14:textFill>
        </w:rPr>
        <w:t xml:space="preserve">  </w:t>
      </w:r>
    </w:p>
    <w:p w14:paraId="12F1CE29">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auto"/>
          <w:highlight w:val="none"/>
        </w:rPr>
      </w:pPr>
      <w:r>
        <w:rPr>
          <w:rFonts w:hint="default" w:ascii="Times New Roman" w:hAnsi="Times New Roman" w:eastAsia="宋体" w:cs="Times New Roman"/>
          <w:iCs/>
          <w:color w:val="auto"/>
          <w:highlight w:val="none"/>
          <w:lang w:val="en-US" w:eastAsia="zh-CN"/>
        </w:rPr>
        <w:t xml:space="preserve">   </w:t>
      </w:r>
      <w:r>
        <w:rPr>
          <w:rFonts w:hint="default" w:ascii="Times New Roman" w:hAnsi="Times New Roman" w:eastAsia="宋体" w:cs="Times New Roman"/>
          <w:color w:val="000000"/>
          <w:spacing w:val="-6"/>
          <w:sz w:val="21"/>
          <w:szCs w:val="21"/>
          <w:highlight w:val="none"/>
          <w:lang w:eastAsia="zh-CN"/>
        </w:rPr>
        <w:t>□</w:t>
      </w:r>
      <w:r>
        <w:rPr>
          <w:rFonts w:hint="default" w:ascii="Times New Roman" w:hAnsi="Times New Roman" w:eastAsia="宋体" w:cs="Times New Roman"/>
          <w:color w:val="000000"/>
          <w:sz w:val="21"/>
          <w:szCs w:val="21"/>
          <w:lang w:val="en-US" w:eastAsia="zh-CN"/>
        </w:rPr>
        <w:t>支持预付款，预付比例</w:t>
      </w:r>
      <w:r>
        <w:rPr>
          <w:rFonts w:hint="default" w:ascii="Times New Roman" w:hAnsi="Times New Roman" w:eastAsia="宋体" w:cs="Times New Roman"/>
          <w:color w:val="000000"/>
          <w:sz w:val="21"/>
          <w:szCs w:val="21"/>
          <w:u w:val="single"/>
          <w:lang w:val="en-US" w:eastAsia="zh-CN"/>
        </w:rPr>
        <w:t xml:space="preserve"> / </w:t>
      </w:r>
      <w:r>
        <w:rPr>
          <w:rFonts w:hint="default" w:ascii="Times New Roman" w:hAnsi="Times New Roman" w:eastAsia="宋体" w:cs="Times New Roman"/>
          <w:color w:val="000000"/>
          <w:sz w:val="21"/>
          <w:szCs w:val="21"/>
          <w:lang w:val="en-US" w:eastAsia="zh-CN"/>
        </w:rPr>
        <w:t>%</w:t>
      </w:r>
      <w:r>
        <w:rPr>
          <w:rFonts w:hint="default" w:ascii="Times New Roman" w:hAnsi="Times New Roman" w:eastAsia="宋体" w:cs="Times New Roman"/>
          <w:iCs/>
          <w:color w:val="auto"/>
          <w:highlight w:val="none"/>
        </w:rPr>
        <w:t xml:space="preserve">        </w:t>
      </w:r>
    </w:p>
    <w:p w14:paraId="52338185">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auto"/>
          <w:highlight w:val="none"/>
        </w:rPr>
      </w:pPr>
      <w:r>
        <w:rPr>
          <w:rFonts w:hint="default" w:ascii="Times New Roman" w:hAnsi="Times New Roman" w:eastAsia="宋体" w:cs="Times New Roman"/>
          <w:iCs/>
          <w:color w:val="auto"/>
          <w:highlight w:val="none"/>
        </w:rPr>
        <w:t>5、本项目对应的中小企业划分标准所属行业：</w:t>
      </w:r>
      <w:r>
        <w:rPr>
          <w:rFonts w:hint="default" w:ascii="Times New Roman" w:hAnsi="Times New Roman" w:cs="Times New Roman"/>
          <w:color w:val="auto"/>
          <w:sz w:val="21"/>
          <w:szCs w:val="21"/>
          <w:lang w:val="en-US" w:eastAsia="zh-CN"/>
        </w:rPr>
        <w:t>工业</w:t>
      </w:r>
    </w:p>
    <w:p w14:paraId="1E6D6B30">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auto"/>
          <w:highlight w:val="none"/>
        </w:rPr>
      </w:pPr>
      <w:r>
        <w:rPr>
          <w:rFonts w:hint="default" w:ascii="Times New Roman" w:hAnsi="Times New Roman" w:eastAsia="宋体" w:cs="Times New Roman"/>
          <w:iCs/>
          <w:color w:val="auto"/>
          <w:highlight w:val="none"/>
        </w:rPr>
        <w:t>6、合同定价方式：</w:t>
      </w:r>
      <w:r>
        <w:rPr>
          <w:rFonts w:hint="default" w:ascii="Times New Roman" w:hAnsi="Times New Roman" w:eastAsia="宋体" w:cs="Times New Roman"/>
          <w:color w:val="auto"/>
          <w:sz w:val="21"/>
          <w:szCs w:val="21"/>
          <w:lang w:val="en-US" w:eastAsia="zh-CN"/>
        </w:rPr>
        <w:sym w:font="Wingdings" w:char="00A8"/>
      </w:r>
      <w:r>
        <w:rPr>
          <w:rFonts w:hint="default" w:ascii="Times New Roman" w:hAnsi="Times New Roman" w:eastAsia="宋体" w:cs="Times New Roman"/>
          <w:color w:val="auto"/>
          <w:sz w:val="21"/>
          <w:szCs w:val="21"/>
          <w:lang w:val="en-US" w:eastAsia="zh-CN"/>
        </w:rPr>
        <w:t>固定总价</w:t>
      </w:r>
      <w:r>
        <w:rPr>
          <w:rFonts w:hint="default" w:ascii="Times New Roman" w:hAnsi="Times New Roman" w:eastAsia="宋体" w:cs="Times New Roman"/>
          <w:iCs/>
          <w:color w:val="auto"/>
          <w:highlight w:val="none"/>
        </w:rPr>
        <w:t xml:space="preserve"> </w:t>
      </w:r>
      <w:r>
        <w:rPr>
          <w:rFonts w:hint="default" w:ascii="Times New Roman" w:hAnsi="Times New Roman" w:eastAsia="宋体" w:cs="Times New Roman"/>
          <w:iCs/>
          <w:color w:val="auto"/>
          <w:highlight w:val="none"/>
        </w:rPr>
        <w:sym w:font="Wingdings" w:char="00FE"/>
      </w:r>
      <w:r>
        <w:rPr>
          <w:rFonts w:hint="default" w:ascii="Times New Roman" w:hAnsi="Times New Roman" w:eastAsia="宋体" w:cs="Times New Roman"/>
          <w:iCs/>
          <w:color w:val="auto"/>
          <w:highlight w:val="none"/>
        </w:rPr>
        <w:t xml:space="preserve">固定单价 </w:t>
      </w:r>
      <w:r>
        <w:rPr>
          <w:rFonts w:hint="default" w:ascii="Times New Roman" w:hAnsi="Times New Roman" w:eastAsia="宋体" w:cs="Times New Roman"/>
          <w:iCs/>
          <w:color w:val="auto"/>
          <w:highlight w:val="none"/>
        </w:rPr>
        <w:sym w:font="Wingdings" w:char="00A8"/>
      </w:r>
      <w:r>
        <w:rPr>
          <w:rFonts w:hint="default" w:ascii="Times New Roman" w:hAnsi="Times New Roman" w:eastAsia="宋体" w:cs="Times New Roman"/>
          <w:iCs/>
          <w:color w:val="auto"/>
          <w:highlight w:val="none"/>
        </w:rPr>
        <w:t xml:space="preserve">成本补偿 </w:t>
      </w:r>
      <w:r>
        <w:rPr>
          <w:rFonts w:hint="default" w:ascii="Times New Roman" w:hAnsi="Times New Roman" w:eastAsia="宋体" w:cs="Times New Roman"/>
          <w:iCs/>
          <w:color w:val="auto"/>
          <w:highlight w:val="none"/>
        </w:rPr>
        <w:sym w:font="Wingdings" w:char="00A8"/>
      </w:r>
      <w:r>
        <w:rPr>
          <w:rFonts w:hint="default" w:ascii="Times New Roman" w:hAnsi="Times New Roman" w:eastAsia="宋体" w:cs="Times New Roman"/>
          <w:iCs/>
          <w:color w:val="auto"/>
          <w:highlight w:val="none"/>
        </w:rPr>
        <w:t>绩效激励</w:t>
      </w:r>
    </w:p>
    <w:p w14:paraId="0F9C086F">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auto"/>
          <w:highlight w:val="none"/>
        </w:rPr>
      </w:pPr>
      <w:r>
        <w:rPr>
          <w:rFonts w:hint="default" w:ascii="Times New Roman" w:hAnsi="Times New Roman" w:eastAsia="宋体" w:cs="Times New Roman"/>
          <w:iCs/>
          <w:color w:val="auto"/>
          <w:highlight w:val="none"/>
        </w:rPr>
        <w:t>7、合同履行期限：</w:t>
      </w:r>
      <w:r>
        <w:rPr>
          <w:rFonts w:hint="default" w:ascii="Times New Roman" w:hAnsi="Times New Roman" w:cs="Times New Roman"/>
          <w:spacing w:val="-3"/>
          <w:lang w:eastAsia="zh-CN"/>
        </w:rPr>
        <w:t>合同签订，盖章生效后的壹个月内</w:t>
      </w:r>
    </w:p>
    <w:p w14:paraId="66EA82A0">
      <w:pPr>
        <w:pStyle w:val="10"/>
        <w:pageBreakBefore w:val="0"/>
        <w:kinsoku/>
        <w:wordWrap/>
        <w:overflowPunct/>
        <w:topLinePunct w:val="0"/>
        <w:bidi w:val="0"/>
        <w:adjustRightInd/>
        <w:snapToGrid/>
        <w:spacing w:afterAutospacing="0" w:line="336" w:lineRule="auto"/>
        <w:ind w:left="0" w:leftChars="0" w:right="0"/>
        <w:textAlignment w:val="auto"/>
        <w:rPr>
          <w:rFonts w:hint="default" w:ascii="Times New Roman" w:hAnsi="Times New Roman" w:eastAsia="宋体" w:cs="Times New Roman"/>
          <w:iCs/>
          <w:color w:val="auto"/>
          <w:highlight w:val="none"/>
        </w:rPr>
      </w:pPr>
      <w:r>
        <w:rPr>
          <w:rFonts w:hint="default" w:ascii="Times New Roman" w:hAnsi="Times New Roman" w:eastAsia="宋体" w:cs="Times New Roman"/>
          <w:iCs/>
          <w:color w:val="auto"/>
          <w:highlight w:val="none"/>
        </w:rPr>
        <w:t>8、本项目分阶段要求供应商提供以下保证：</w:t>
      </w:r>
    </w:p>
    <w:p w14:paraId="2A1A9344">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396" w:firstLineChars="200"/>
        <w:textAlignment w:val="auto"/>
        <w:rPr>
          <w:rFonts w:hint="default" w:ascii="Times New Roman" w:hAnsi="Times New Roman" w:eastAsia="宋体" w:cs="Times New Roman"/>
          <w:sz w:val="21"/>
          <w:szCs w:val="21"/>
          <w:lang w:val="en-US" w:eastAsia="zh-CN"/>
        </w:rPr>
      </w:pPr>
      <w:bookmarkStart w:id="5" w:name="_Toc19594"/>
      <w:r>
        <w:rPr>
          <w:rFonts w:hint="default" w:ascii="Times New Roman" w:hAnsi="Times New Roman" w:cs="Times New Roman"/>
          <w:spacing w:val="-6"/>
          <w:sz w:val="21"/>
          <w:szCs w:val="21"/>
          <w:highlight w:val="none"/>
          <w:lang w:eastAsia="zh-CN"/>
        </w:rPr>
        <w:t>☑</w:t>
      </w:r>
      <w:r>
        <w:rPr>
          <w:rFonts w:hint="default" w:ascii="Times New Roman" w:hAnsi="Times New Roman" w:eastAsia="宋体" w:cs="Times New Roman"/>
          <w:spacing w:val="-6"/>
          <w:sz w:val="21"/>
          <w:szCs w:val="21"/>
          <w:highlight w:val="none"/>
          <w:lang w:eastAsia="zh-CN"/>
        </w:rPr>
        <w:t xml:space="preserve"> </w:t>
      </w:r>
      <w:r>
        <w:rPr>
          <w:rFonts w:hint="default" w:ascii="Times New Roman" w:hAnsi="Times New Roman" w:eastAsia="宋体" w:cs="Times New Roman"/>
          <w:sz w:val="21"/>
          <w:szCs w:val="21"/>
          <w:lang w:val="en-US" w:eastAsia="zh-CN"/>
        </w:rPr>
        <w:t>投标保证金：采购项目</w:t>
      </w:r>
      <w:r>
        <w:rPr>
          <w:rFonts w:hint="default" w:ascii="Times New Roman" w:hAnsi="Times New Roman" w:eastAsia="宋体" w:cs="Times New Roman"/>
          <w:sz w:val="21"/>
          <w:szCs w:val="21"/>
          <w:highlight w:val="none"/>
          <w:lang w:val="en-US" w:eastAsia="zh-CN"/>
        </w:rPr>
        <w:t>预算的</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cs="Times New Roman"/>
          <w:sz w:val="21"/>
          <w:szCs w:val="21"/>
          <w:highlight w:val="none"/>
          <w:u w:val="single"/>
          <w:lang w:val="en-US" w:eastAsia="zh-CN"/>
        </w:rPr>
        <w:t xml:space="preserve"> 1</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eastAsia="宋体" w:cs="Times New Roman"/>
          <w:sz w:val="21"/>
          <w:szCs w:val="21"/>
          <w:highlight w:val="none"/>
          <w:lang w:val="en-US" w:eastAsia="zh-CN"/>
        </w:rPr>
        <w:t>%；</w:t>
      </w:r>
      <w:r>
        <w:rPr>
          <w:rFonts w:hint="default" w:ascii="Times New Roman" w:hAnsi="Times New Roman" w:eastAsia="宋体" w:cs="Times New Roman"/>
          <w:sz w:val="21"/>
          <w:szCs w:val="21"/>
          <w:lang w:val="en-US" w:eastAsia="zh-CN"/>
        </w:rPr>
        <w:t xml:space="preserve"> </w:t>
      </w:r>
    </w:p>
    <w:p w14:paraId="68C65F89">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396" w:firstLineChars="200"/>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pacing w:val="-6"/>
          <w:sz w:val="21"/>
          <w:szCs w:val="21"/>
          <w:highlight w:val="none"/>
          <w:lang w:eastAsia="zh-CN"/>
        </w:rPr>
        <w:t xml:space="preserve">□ </w:t>
      </w:r>
      <w:r>
        <w:rPr>
          <w:rFonts w:hint="default" w:ascii="Times New Roman" w:hAnsi="Times New Roman" w:eastAsia="宋体" w:cs="Times New Roman"/>
          <w:sz w:val="21"/>
          <w:szCs w:val="21"/>
          <w:highlight w:val="none"/>
          <w:lang w:val="en-US" w:eastAsia="zh-CN"/>
        </w:rPr>
        <w:t>履约保证金：中标金额的</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cs="Times New Roman"/>
          <w:sz w:val="21"/>
          <w:szCs w:val="21"/>
          <w:highlight w:val="none"/>
          <w:u w:val="single"/>
          <w:lang w:val="en-US" w:eastAsia="zh-CN"/>
        </w:rPr>
        <w:t xml:space="preserve"> </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eastAsia="宋体" w:cs="Times New Roman"/>
          <w:sz w:val="21"/>
          <w:szCs w:val="21"/>
          <w:highlight w:val="none"/>
          <w:lang w:val="en-US" w:eastAsia="zh-CN"/>
        </w:rPr>
        <w:t xml:space="preserve">%； </w:t>
      </w:r>
    </w:p>
    <w:p w14:paraId="35C945A9">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396" w:firstLineChars="200"/>
        <w:textAlignment w:val="auto"/>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pacing w:val="-6"/>
          <w:sz w:val="21"/>
          <w:szCs w:val="21"/>
          <w:highlight w:val="none"/>
          <w:lang w:eastAsia="zh-CN"/>
        </w:rPr>
        <w:t xml:space="preserve">□ </w:t>
      </w:r>
      <w:r>
        <w:rPr>
          <w:rFonts w:hint="default" w:ascii="Times New Roman" w:hAnsi="Times New Roman" w:eastAsia="宋体" w:cs="Times New Roman"/>
          <w:sz w:val="21"/>
          <w:szCs w:val="21"/>
          <w:highlight w:val="none"/>
          <w:lang w:val="en-US" w:eastAsia="zh-CN"/>
        </w:rPr>
        <w:t>预付款保证金：预付款的</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cs="Times New Roman"/>
          <w:sz w:val="21"/>
          <w:szCs w:val="21"/>
          <w:highlight w:val="none"/>
          <w:u w:val="single"/>
          <w:lang w:val="en-US" w:eastAsia="zh-CN"/>
        </w:rPr>
        <w:t xml:space="preserve"> </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eastAsia="宋体" w:cs="Times New Roman"/>
          <w:sz w:val="21"/>
          <w:szCs w:val="21"/>
          <w:highlight w:val="none"/>
          <w:lang w:val="en-US" w:eastAsia="zh-CN"/>
        </w:rPr>
        <w:t xml:space="preserve">%； </w:t>
      </w:r>
    </w:p>
    <w:p w14:paraId="0FC8F0EC">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396"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cs="Times New Roman"/>
          <w:spacing w:val="-6"/>
          <w:sz w:val="21"/>
          <w:szCs w:val="21"/>
          <w:highlight w:val="none"/>
          <w:lang w:eastAsia="zh-CN"/>
        </w:rPr>
        <w:t>□</w:t>
      </w:r>
      <w:r>
        <w:rPr>
          <w:rFonts w:hint="default" w:ascii="Times New Roman" w:hAnsi="Times New Roman" w:eastAsia="宋体" w:cs="Times New Roman"/>
          <w:spacing w:val="-6"/>
          <w:sz w:val="21"/>
          <w:szCs w:val="21"/>
          <w:highlight w:val="none"/>
          <w:lang w:eastAsia="zh-CN"/>
        </w:rPr>
        <w:t xml:space="preserve"> </w:t>
      </w:r>
      <w:r>
        <w:rPr>
          <w:rFonts w:hint="default" w:ascii="Times New Roman" w:hAnsi="Times New Roman" w:eastAsia="宋体" w:cs="Times New Roman"/>
          <w:sz w:val="21"/>
          <w:szCs w:val="21"/>
          <w:highlight w:val="none"/>
          <w:lang w:val="en-US" w:eastAsia="zh-CN"/>
        </w:rPr>
        <w:t>质量保证金：合同金额的</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cs="Times New Roman"/>
          <w:sz w:val="21"/>
          <w:szCs w:val="21"/>
          <w:highlight w:val="none"/>
          <w:u w:val="single"/>
          <w:lang w:val="en-US" w:eastAsia="zh-CN"/>
        </w:rPr>
        <w:t xml:space="preserve">  </w:t>
      </w:r>
      <w:r>
        <w:rPr>
          <w:rFonts w:hint="default" w:ascii="Times New Roman" w:hAnsi="Times New Roman" w:eastAsia="宋体" w:cs="Times New Roman"/>
          <w:sz w:val="21"/>
          <w:szCs w:val="21"/>
          <w:highlight w:val="none"/>
          <w:u w:val="single"/>
          <w:lang w:val="en-US" w:eastAsia="zh-CN"/>
        </w:rPr>
        <w:t> </w:t>
      </w:r>
      <w:r>
        <w:rPr>
          <w:rFonts w:hint="default" w:ascii="Times New Roman" w:hAnsi="Times New Roman" w:eastAsia="宋体" w:cs="Times New Roman"/>
          <w:sz w:val="21"/>
          <w:szCs w:val="21"/>
          <w:highlight w:val="none"/>
          <w:lang w:val="en-US" w:eastAsia="zh-CN"/>
        </w:rPr>
        <w:t>%；</w:t>
      </w:r>
      <w:r>
        <w:rPr>
          <w:rFonts w:hint="default" w:ascii="Times New Roman" w:hAnsi="Times New Roman" w:eastAsia="宋体" w:cs="Times New Roman"/>
          <w:sz w:val="21"/>
          <w:szCs w:val="21"/>
          <w:lang w:val="en-US" w:eastAsia="zh-CN"/>
        </w:rPr>
        <w:t xml:space="preserve"> </w:t>
      </w:r>
    </w:p>
    <w:p w14:paraId="0245A195">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highlight w:val="none"/>
        </w:rPr>
      </w:pPr>
      <w:r>
        <w:rPr>
          <w:rFonts w:hint="default" w:ascii="Times New Roman" w:hAnsi="Times New Roman" w:eastAsia="黑体" w:cs="Times New Roman"/>
          <w:b/>
          <w:bCs/>
          <w:color w:val="auto"/>
          <w:sz w:val="24"/>
          <w:szCs w:val="32"/>
          <w:highlight w:val="none"/>
        </w:rPr>
        <w:t>二、采购需求</w:t>
      </w:r>
      <w:bookmarkEnd w:id="4"/>
      <w:bookmarkEnd w:id="5"/>
    </w:p>
    <w:tbl>
      <w:tblPr>
        <w:tblStyle w:val="7"/>
        <w:tblW w:w="5479" w:type="pct"/>
        <w:tblCellSpacing w:w="0" w:type="dxa"/>
        <w:tblInd w:w="-17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734"/>
        <w:gridCol w:w="1463"/>
        <w:gridCol w:w="1650"/>
        <w:gridCol w:w="1362"/>
        <w:gridCol w:w="588"/>
        <w:gridCol w:w="1412"/>
        <w:gridCol w:w="975"/>
        <w:gridCol w:w="941"/>
      </w:tblGrid>
      <w:tr w14:paraId="584DD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86" w:hRule="atLeast"/>
          <w:tblCellSpacing w:w="0" w:type="dxa"/>
        </w:trPr>
        <w:tc>
          <w:tcPr>
            <w:tcW w:w="402" w:type="pct"/>
            <w:tcBorders>
              <w:top w:val="single" w:color="000000" w:sz="4" w:space="0"/>
              <w:left w:val="single" w:color="000000" w:sz="4" w:space="0"/>
              <w:bottom w:val="single" w:color="000000" w:sz="4" w:space="0"/>
              <w:right w:val="single" w:color="000000" w:sz="4" w:space="0"/>
            </w:tcBorders>
            <w:noWrap/>
            <w:vAlign w:val="center"/>
          </w:tcPr>
          <w:p w14:paraId="55E12E7B">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b w:val="0"/>
                <w:bCs w:val="0"/>
                <w:color w:val="000000"/>
                <w:spacing w:val="6"/>
                <w:kern w:val="0"/>
                <w:sz w:val="21"/>
                <w:szCs w:val="21"/>
                <w:highlight w:val="none"/>
                <w:lang w:val="en-US" w:eastAsia="zh-CN" w:bidi="ar"/>
              </w:rPr>
            </w:pPr>
            <w:r>
              <w:rPr>
                <w:rFonts w:hint="default" w:ascii="Times New Roman" w:hAnsi="Times New Roman" w:eastAsia="宋体" w:cs="Times New Roman"/>
                <w:b w:val="0"/>
                <w:bCs w:val="0"/>
                <w:color w:val="000000"/>
                <w:kern w:val="2"/>
                <w:sz w:val="21"/>
                <w:szCs w:val="21"/>
                <w:lang w:val="en-US" w:eastAsia="zh-CN" w:bidi="ar-SA"/>
              </w:rPr>
              <w:t>包名称</w:t>
            </w:r>
          </w:p>
        </w:tc>
        <w:tc>
          <w:tcPr>
            <w:tcW w:w="801" w:type="pct"/>
            <w:tcBorders>
              <w:top w:val="single" w:color="000000" w:sz="4" w:space="0"/>
              <w:left w:val="single" w:color="000000" w:sz="4" w:space="0"/>
              <w:bottom w:val="single" w:color="000000" w:sz="4" w:space="0"/>
              <w:right w:val="single" w:color="000000" w:sz="4" w:space="0"/>
            </w:tcBorders>
            <w:noWrap/>
            <w:vAlign w:val="center"/>
          </w:tcPr>
          <w:p w14:paraId="578AB0AF">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b w:val="0"/>
                <w:bCs w:val="0"/>
                <w:color w:val="000000"/>
                <w:spacing w:val="6"/>
                <w:kern w:val="0"/>
                <w:sz w:val="21"/>
                <w:szCs w:val="21"/>
                <w:highlight w:val="none"/>
                <w:lang w:eastAsia="zh-CN" w:bidi="ar"/>
              </w:rPr>
            </w:pPr>
            <w:r>
              <w:rPr>
                <w:rFonts w:hint="default" w:ascii="Times New Roman" w:hAnsi="Times New Roman" w:eastAsia="宋体" w:cs="Times New Roman"/>
                <w:b w:val="0"/>
                <w:bCs w:val="0"/>
                <w:color w:val="000000"/>
                <w:spacing w:val="6"/>
                <w:kern w:val="0"/>
                <w:sz w:val="21"/>
                <w:szCs w:val="21"/>
                <w:highlight w:val="none"/>
                <w:lang w:bidi="ar"/>
              </w:rPr>
              <w:t>最高限价（元</w:t>
            </w:r>
            <w:r>
              <w:rPr>
                <w:rFonts w:hint="default" w:ascii="Times New Roman" w:hAnsi="Times New Roman" w:eastAsia="宋体" w:cs="Times New Roman"/>
                <w:b w:val="0"/>
                <w:bCs w:val="0"/>
                <w:color w:val="000000"/>
                <w:spacing w:val="6"/>
                <w:kern w:val="0"/>
                <w:sz w:val="21"/>
                <w:szCs w:val="21"/>
                <w:highlight w:val="none"/>
                <w:lang w:eastAsia="zh-CN" w:bidi="ar"/>
              </w:rPr>
              <w:t>）</w:t>
            </w:r>
          </w:p>
        </w:tc>
        <w:tc>
          <w:tcPr>
            <w:tcW w:w="904" w:type="pct"/>
            <w:tcBorders>
              <w:top w:val="single" w:color="000000" w:sz="4" w:space="0"/>
              <w:left w:val="single" w:color="000000" w:sz="4" w:space="0"/>
              <w:bottom w:val="single" w:color="000000" w:sz="4" w:space="0"/>
              <w:right w:val="single" w:color="000000" w:sz="4" w:space="0"/>
            </w:tcBorders>
            <w:noWrap/>
            <w:vAlign w:val="center"/>
          </w:tcPr>
          <w:p w14:paraId="5BE2895E">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b w:val="0"/>
                <w:bCs w:val="0"/>
                <w:color w:val="000000"/>
                <w:spacing w:val="6"/>
                <w:kern w:val="0"/>
                <w:sz w:val="21"/>
                <w:szCs w:val="21"/>
                <w:highlight w:val="none"/>
                <w:lang w:bidi="ar"/>
              </w:rPr>
            </w:pPr>
            <w:r>
              <w:rPr>
                <w:rFonts w:hint="default" w:ascii="Times New Roman" w:hAnsi="Times New Roman" w:eastAsia="宋体" w:cs="Times New Roman"/>
                <w:b w:val="0"/>
                <w:bCs w:val="0"/>
                <w:color w:val="000000"/>
                <w:spacing w:val="6"/>
                <w:kern w:val="0"/>
                <w:sz w:val="21"/>
                <w:szCs w:val="21"/>
                <w:highlight w:val="none"/>
                <w:lang w:bidi="ar"/>
              </w:rPr>
              <w:t>标的名称</w:t>
            </w:r>
          </w:p>
        </w:tc>
        <w:tc>
          <w:tcPr>
            <w:tcW w:w="746" w:type="pct"/>
            <w:tcBorders>
              <w:top w:val="single" w:color="000000" w:sz="4" w:space="0"/>
              <w:left w:val="single" w:color="000000" w:sz="4" w:space="0"/>
              <w:bottom w:val="single" w:color="000000" w:sz="4" w:space="0"/>
              <w:right w:val="single" w:color="000000" w:sz="4" w:space="0"/>
            </w:tcBorders>
            <w:noWrap/>
            <w:vAlign w:val="center"/>
          </w:tcPr>
          <w:p w14:paraId="2BC8A8E4">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b w:val="0"/>
                <w:bCs w:val="0"/>
                <w:color w:val="000000"/>
                <w:spacing w:val="6"/>
                <w:kern w:val="0"/>
                <w:sz w:val="21"/>
                <w:szCs w:val="21"/>
                <w:highlight w:val="none"/>
                <w:lang w:eastAsia="zh-CN" w:bidi="ar"/>
              </w:rPr>
            </w:pPr>
            <w:r>
              <w:rPr>
                <w:rFonts w:hint="default" w:ascii="Times New Roman" w:hAnsi="Times New Roman" w:eastAsia="宋体" w:cs="Times New Roman"/>
                <w:b w:val="0"/>
                <w:bCs w:val="0"/>
                <w:color w:val="000000"/>
                <w:spacing w:val="6"/>
                <w:kern w:val="0"/>
                <w:sz w:val="21"/>
                <w:szCs w:val="21"/>
                <w:highlight w:val="none"/>
                <w:lang w:eastAsia="zh-CN" w:bidi="ar"/>
              </w:rPr>
              <w:t>简要技术要求</w:t>
            </w:r>
          </w:p>
        </w:tc>
        <w:tc>
          <w:tcPr>
            <w:tcW w:w="322" w:type="pct"/>
            <w:tcBorders>
              <w:top w:val="single" w:color="000000" w:sz="4" w:space="0"/>
              <w:left w:val="single" w:color="000000" w:sz="4" w:space="0"/>
              <w:bottom w:val="single" w:color="000000" w:sz="4" w:space="0"/>
              <w:right w:val="single" w:color="000000" w:sz="4" w:space="0"/>
            </w:tcBorders>
            <w:noWrap/>
            <w:vAlign w:val="center"/>
          </w:tcPr>
          <w:p w14:paraId="7C37AAE8">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b w:val="0"/>
                <w:bCs w:val="0"/>
                <w:color w:val="000000"/>
                <w:spacing w:val="6"/>
                <w:kern w:val="0"/>
                <w:sz w:val="21"/>
                <w:szCs w:val="21"/>
                <w:highlight w:val="none"/>
                <w:lang w:bidi="ar"/>
              </w:rPr>
            </w:pPr>
            <w:r>
              <w:rPr>
                <w:rFonts w:hint="default" w:ascii="Times New Roman" w:hAnsi="Times New Roman" w:eastAsia="宋体" w:cs="Times New Roman"/>
                <w:b w:val="0"/>
                <w:bCs w:val="0"/>
                <w:color w:val="000000"/>
                <w:kern w:val="2"/>
                <w:sz w:val="21"/>
                <w:szCs w:val="21"/>
                <w:lang w:val="en-US" w:eastAsia="zh-CN" w:bidi="ar-SA"/>
              </w:rPr>
              <w:t>数量</w:t>
            </w:r>
          </w:p>
        </w:tc>
        <w:tc>
          <w:tcPr>
            <w:tcW w:w="773" w:type="pct"/>
            <w:tcBorders>
              <w:top w:val="single" w:color="000000" w:sz="4" w:space="0"/>
              <w:left w:val="single" w:color="000000" w:sz="4" w:space="0"/>
              <w:bottom w:val="single" w:color="000000" w:sz="4" w:space="0"/>
              <w:right w:val="single" w:color="000000" w:sz="4" w:space="0"/>
            </w:tcBorders>
            <w:noWrap/>
            <w:vAlign w:val="center"/>
          </w:tcPr>
          <w:p w14:paraId="7EDC559E">
            <w:pPr>
              <w:keepNext w:val="0"/>
              <w:keepLines w:val="0"/>
              <w:pageBreakBefore w:val="0"/>
              <w:widowControl/>
              <w:suppressLineNumbers w:val="0"/>
              <w:kinsoku/>
              <w:wordWrap/>
              <w:overflowPunct/>
              <w:topLinePunct w:val="0"/>
              <w:autoSpaceDE/>
              <w:autoSpaceDN/>
              <w:bidi w:val="0"/>
              <w:adjustRightInd/>
              <w:snapToGrid/>
              <w:spacing w:beforeAutospacing="0" w:afterAutospacing="0" w:line="336" w:lineRule="auto"/>
              <w:ind w:left="0" w:leftChars="0" w:right="0" w:firstLine="0" w:firstLineChars="0"/>
              <w:jc w:val="center"/>
              <w:textAlignment w:val="auto"/>
              <w:rPr>
                <w:rFonts w:hint="default" w:ascii="Times New Roman" w:hAnsi="Times New Roman" w:eastAsia="宋体" w:cs="Times New Roman"/>
                <w:b w:val="0"/>
                <w:bCs w:val="0"/>
                <w:color w:val="000000"/>
                <w:spacing w:val="6"/>
                <w:kern w:val="0"/>
                <w:sz w:val="21"/>
                <w:szCs w:val="21"/>
                <w:highlight w:val="none"/>
                <w:lang w:bidi="ar"/>
              </w:rPr>
            </w:pPr>
            <w:r>
              <w:rPr>
                <w:rFonts w:hint="default" w:ascii="Times New Roman" w:hAnsi="Times New Roman" w:eastAsia="宋体" w:cs="Times New Roman"/>
                <w:b w:val="0"/>
                <w:bCs w:val="0"/>
                <w:color w:val="000000"/>
                <w:spacing w:val="6"/>
                <w:kern w:val="0"/>
                <w:sz w:val="21"/>
                <w:szCs w:val="21"/>
                <w:highlight w:val="none"/>
                <w:lang w:bidi="ar"/>
              </w:rPr>
              <w:t>标的预算（元）</w:t>
            </w:r>
          </w:p>
        </w:tc>
        <w:tc>
          <w:tcPr>
            <w:tcW w:w="534" w:type="pct"/>
            <w:tcBorders>
              <w:top w:val="single" w:color="000000" w:sz="4" w:space="0"/>
              <w:left w:val="single" w:color="000000" w:sz="4" w:space="0"/>
              <w:bottom w:val="single" w:color="000000" w:sz="4" w:space="0"/>
              <w:right w:val="single" w:color="000000" w:sz="4" w:space="0"/>
            </w:tcBorders>
            <w:noWrap/>
            <w:vAlign w:val="center"/>
          </w:tcPr>
          <w:p w14:paraId="38CC5273">
            <w:pPr>
              <w:keepNext w:val="0"/>
              <w:keepLines w:val="0"/>
              <w:pageBreakBefore w:val="0"/>
              <w:widowControl/>
              <w:suppressLineNumbers w:val="0"/>
              <w:kinsoku/>
              <w:wordWrap/>
              <w:overflowPunct/>
              <w:topLinePunct w:val="0"/>
              <w:autoSpaceDE/>
              <w:autoSpaceDN/>
              <w:bidi w:val="0"/>
              <w:adjustRightInd/>
              <w:snapToGrid/>
              <w:spacing w:beforeAutospacing="0" w:afterAutospacing="0" w:line="336" w:lineRule="auto"/>
              <w:ind w:left="0" w:leftChars="0" w:right="0" w:firstLine="0" w:firstLineChars="0"/>
              <w:jc w:val="center"/>
              <w:textAlignment w:val="auto"/>
              <w:rPr>
                <w:rFonts w:hint="default" w:ascii="Times New Roman" w:hAnsi="Times New Roman" w:eastAsia="宋体" w:cs="Times New Roman"/>
                <w:b w:val="0"/>
                <w:bCs w:val="0"/>
                <w:color w:val="000000"/>
                <w:spacing w:val="6"/>
                <w:kern w:val="0"/>
                <w:sz w:val="21"/>
                <w:szCs w:val="21"/>
                <w:highlight w:val="none"/>
                <w:lang w:bidi="ar"/>
              </w:rPr>
            </w:pPr>
            <w:r>
              <w:rPr>
                <w:rFonts w:hint="default" w:ascii="Times New Roman" w:hAnsi="Times New Roman" w:eastAsia="宋体" w:cs="Times New Roman"/>
                <w:b w:val="0"/>
                <w:bCs w:val="0"/>
                <w:color w:val="000000"/>
                <w:kern w:val="2"/>
                <w:sz w:val="21"/>
                <w:szCs w:val="21"/>
                <w:lang w:val="en-US" w:eastAsia="zh-CN" w:bidi="ar-SA"/>
              </w:rPr>
              <w:t>节能产品</w:t>
            </w:r>
          </w:p>
        </w:tc>
        <w:tc>
          <w:tcPr>
            <w:tcW w:w="515" w:type="pct"/>
            <w:tcBorders>
              <w:top w:val="single" w:color="000000" w:sz="4" w:space="0"/>
              <w:left w:val="single" w:color="000000" w:sz="4" w:space="0"/>
              <w:bottom w:val="single" w:color="000000" w:sz="4" w:space="0"/>
              <w:right w:val="single" w:color="000000" w:sz="4" w:space="0"/>
            </w:tcBorders>
            <w:noWrap/>
            <w:vAlign w:val="center"/>
          </w:tcPr>
          <w:p w14:paraId="59EB8E76">
            <w:pPr>
              <w:keepNext w:val="0"/>
              <w:keepLines w:val="0"/>
              <w:pageBreakBefore w:val="0"/>
              <w:widowControl/>
              <w:suppressLineNumbers w:val="0"/>
              <w:kinsoku/>
              <w:wordWrap/>
              <w:overflowPunct/>
              <w:topLinePunct w:val="0"/>
              <w:autoSpaceDE/>
              <w:autoSpaceDN/>
              <w:bidi w:val="0"/>
              <w:adjustRightInd/>
              <w:snapToGrid/>
              <w:spacing w:beforeAutospacing="0" w:afterAutospacing="0" w:line="336" w:lineRule="auto"/>
              <w:ind w:left="0" w:leftChars="0" w:right="0" w:firstLine="0" w:firstLineChars="0"/>
              <w:jc w:val="center"/>
              <w:textAlignment w:val="auto"/>
              <w:rPr>
                <w:rFonts w:hint="default" w:ascii="Times New Roman" w:hAnsi="Times New Roman" w:eastAsia="宋体" w:cs="Times New Roman"/>
                <w:b w:val="0"/>
                <w:bCs w:val="0"/>
                <w:color w:val="000000"/>
                <w:spacing w:val="6"/>
                <w:kern w:val="0"/>
                <w:sz w:val="21"/>
                <w:szCs w:val="21"/>
                <w:highlight w:val="none"/>
                <w:lang w:bidi="ar"/>
              </w:rPr>
            </w:pPr>
            <w:r>
              <w:rPr>
                <w:rFonts w:hint="default" w:ascii="Times New Roman" w:hAnsi="Times New Roman" w:eastAsia="宋体" w:cs="Times New Roman"/>
                <w:b w:val="0"/>
                <w:bCs w:val="0"/>
                <w:color w:val="000000"/>
                <w:kern w:val="2"/>
                <w:sz w:val="21"/>
                <w:szCs w:val="21"/>
                <w:lang w:val="en-US" w:eastAsia="zh-CN" w:bidi="ar-SA"/>
              </w:rPr>
              <w:t>进口产品</w:t>
            </w:r>
          </w:p>
        </w:tc>
      </w:tr>
      <w:tr w14:paraId="642129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46" w:hRule="atLeast"/>
          <w:tblCellSpacing w:w="0" w:type="dxa"/>
        </w:trPr>
        <w:tc>
          <w:tcPr>
            <w:tcW w:w="402" w:type="pct"/>
            <w:tcBorders>
              <w:top w:val="single" w:color="000000" w:sz="4" w:space="0"/>
              <w:left w:val="single" w:color="000000" w:sz="4" w:space="0"/>
              <w:bottom w:val="single" w:color="000000" w:sz="4" w:space="0"/>
              <w:right w:val="single" w:color="000000" w:sz="4" w:space="0"/>
            </w:tcBorders>
            <w:noWrap w:val="0"/>
            <w:vAlign w:val="center"/>
          </w:tcPr>
          <w:p w14:paraId="13B45A04">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pacing w:val="6"/>
                <w:kern w:val="0"/>
                <w:sz w:val="21"/>
                <w:szCs w:val="21"/>
                <w:highlight w:val="none"/>
                <w:lang w:bidi="ar"/>
              </w:rPr>
            </w:pPr>
            <w:r>
              <w:rPr>
                <w:rFonts w:hint="default" w:ascii="Times New Roman" w:hAnsi="Times New Roman" w:eastAsia="宋体" w:cs="Times New Roman"/>
                <w:color w:val="000000"/>
                <w:spacing w:val="6"/>
                <w:kern w:val="0"/>
                <w:sz w:val="21"/>
                <w:szCs w:val="21"/>
                <w:highlight w:val="none"/>
                <w:lang w:val="en-US" w:eastAsia="zh-CN" w:bidi="ar"/>
              </w:rPr>
              <w:t>包</w:t>
            </w:r>
            <w:r>
              <w:rPr>
                <w:rFonts w:hint="default" w:ascii="Times New Roman" w:hAnsi="Times New Roman" w:eastAsia="宋体" w:cs="Times New Roman"/>
                <w:color w:val="000000"/>
                <w:spacing w:val="6"/>
                <w:kern w:val="0"/>
                <w:sz w:val="21"/>
                <w:szCs w:val="21"/>
                <w:highlight w:val="none"/>
                <w:lang w:bidi="ar"/>
              </w:rPr>
              <w:t>1</w:t>
            </w:r>
          </w:p>
        </w:tc>
        <w:tc>
          <w:tcPr>
            <w:tcW w:w="801" w:type="pct"/>
            <w:tcBorders>
              <w:top w:val="single" w:color="000000" w:sz="4" w:space="0"/>
              <w:left w:val="single" w:color="000000" w:sz="4" w:space="0"/>
              <w:bottom w:val="single" w:color="000000" w:sz="4" w:space="0"/>
              <w:right w:val="single" w:color="000000" w:sz="4" w:space="0"/>
            </w:tcBorders>
            <w:noWrap w:val="0"/>
            <w:vAlign w:val="center"/>
          </w:tcPr>
          <w:p w14:paraId="50E0EB48">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pacing w:val="6"/>
                <w:kern w:val="0"/>
                <w:sz w:val="21"/>
                <w:szCs w:val="21"/>
                <w:highlight w:val="none"/>
                <w:lang w:val="en-US" w:eastAsia="zh-CN" w:bidi="ar"/>
              </w:rPr>
            </w:pPr>
            <w:r>
              <w:rPr>
                <w:rFonts w:hint="eastAsia" w:cs="Times New Roman"/>
                <w:iCs/>
                <w:color w:val="000000" w:themeColor="text1"/>
                <w:highlight w:val="none"/>
                <w:lang w:val="en-US" w:eastAsia="zh-CN"/>
                <w14:textFill>
                  <w14:solidFill>
                    <w14:schemeClr w14:val="tx1"/>
                  </w14:solidFill>
                </w14:textFill>
              </w:rPr>
              <w:t>740213.6</w:t>
            </w:r>
          </w:p>
        </w:tc>
        <w:tc>
          <w:tcPr>
            <w:tcW w:w="904" w:type="pct"/>
            <w:tcBorders>
              <w:top w:val="single" w:color="000000" w:sz="4" w:space="0"/>
              <w:left w:val="single" w:color="000000" w:sz="4" w:space="0"/>
              <w:bottom w:val="single" w:color="000000" w:sz="4" w:space="0"/>
              <w:right w:val="single" w:color="000000" w:sz="4" w:space="0"/>
            </w:tcBorders>
            <w:noWrap w:val="0"/>
            <w:vAlign w:val="center"/>
          </w:tcPr>
          <w:p w14:paraId="4DAC76E3">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pacing w:val="6"/>
                <w:kern w:val="0"/>
                <w:sz w:val="21"/>
                <w:szCs w:val="21"/>
                <w:highlight w:val="none"/>
                <w:lang w:val="en-US" w:eastAsia="zh-CN" w:bidi="ar"/>
              </w:rPr>
            </w:pPr>
            <w:r>
              <w:rPr>
                <w:rFonts w:hint="eastAsia" w:eastAsia="宋体" w:cs="Times New Roman"/>
                <w:color w:val="auto"/>
                <w:spacing w:val="6"/>
                <w:kern w:val="0"/>
                <w:sz w:val="21"/>
                <w:szCs w:val="21"/>
                <w:highlight w:val="none"/>
                <w:lang w:val="en-US" w:eastAsia="zh-CN" w:bidi="ar"/>
              </w:rPr>
              <w:t>2026级新生军训服装采购</w:t>
            </w:r>
          </w:p>
        </w:tc>
        <w:tc>
          <w:tcPr>
            <w:tcW w:w="746" w:type="pct"/>
            <w:tcBorders>
              <w:top w:val="single" w:color="000000" w:sz="4" w:space="0"/>
              <w:left w:val="single" w:color="000000" w:sz="4" w:space="0"/>
              <w:bottom w:val="single" w:color="000000" w:sz="4" w:space="0"/>
              <w:right w:val="single" w:color="000000" w:sz="4" w:space="0"/>
            </w:tcBorders>
            <w:noWrap w:val="0"/>
            <w:vAlign w:val="center"/>
          </w:tcPr>
          <w:p w14:paraId="27C264A0">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t>详见采购文件</w:t>
            </w:r>
          </w:p>
        </w:tc>
        <w:tc>
          <w:tcPr>
            <w:tcW w:w="322" w:type="pct"/>
            <w:tcBorders>
              <w:top w:val="single" w:color="000000" w:sz="4" w:space="0"/>
              <w:left w:val="single" w:color="000000" w:sz="4" w:space="0"/>
              <w:bottom w:val="single" w:color="000000" w:sz="4" w:space="0"/>
              <w:right w:val="single" w:color="000000" w:sz="4" w:space="0"/>
            </w:tcBorders>
            <w:noWrap w:val="0"/>
            <w:vAlign w:val="center"/>
          </w:tcPr>
          <w:p w14:paraId="3CD0B376">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pacing w:val="6"/>
                <w:kern w:val="0"/>
                <w:sz w:val="21"/>
                <w:szCs w:val="21"/>
                <w:highlight w:val="none"/>
                <w:lang w:val="en-US" w:eastAsia="zh-CN" w:bidi="ar"/>
              </w:rPr>
              <w:t>1</w:t>
            </w:r>
          </w:p>
        </w:tc>
        <w:tc>
          <w:tcPr>
            <w:tcW w:w="773" w:type="pct"/>
            <w:tcBorders>
              <w:top w:val="single" w:color="000000" w:sz="4" w:space="0"/>
              <w:left w:val="single" w:color="000000" w:sz="4" w:space="0"/>
              <w:bottom w:val="single" w:color="000000" w:sz="4" w:space="0"/>
              <w:right w:val="single" w:color="000000" w:sz="4" w:space="0"/>
            </w:tcBorders>
            <w:noWrap w:val="0"/>
            <w:vAlign w:val="center"/>
          </w:tcPr>
          <w:p w14:paraId="70258CEB">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pacing w:val="6"/>
                <w:kern w:val="0"/>
                <w:sz w:val="21"/>
                <w:szCs w:val="21"/>
                <w:highlight w:val="none"/>
                <w:lang w:val="en-US" w:eastAsia="zh-CN" w:bidi="ar"/>
              </w:rPr>
            </w:pPr>
            <w:r>
              <w:rPr>
                <w:rFonts w:hint="eastAsia" w:cs="Times New Roman"/>
                <w:iCs/>
                <w:color w:val="000000" w:themeColor="text1"/>
                <w:highlight w:val="none"/>
                <w:lang w:val="en-US" w:eastAsia="zh-CN"/>
                <w14:textFill>
                  <w14:solidFill>
                    <w14:schemeClr w14:val="tx1"/>
                  </w14:solidFill>
                </w14:textFill>
              </w:rPr>
              <w:t>740213.6</w:t>
            </w:r>
          </w:p>
        </w:tc>
        <w:tc>
          <w:tcPr>
            <w:tcW w:w="534" w:type="pct"/>
            <w:tcBorders>
              <w:top w:val="single" w:color="000000" w:sz="4" w:space="0"/>
              <w:left w:val="single" w:color="000000" w:sz="4" w:space="0"/>
              <w:bottom w:val="single" w:color="000000" w:sz="4" w:space="0"/>
              <w:right w:val="single" w:color="000000" w:sz="4" w:space="0"/>
            </w:tcBorders>
            <w:noWrap w:val="0"/>
            <w:vAlign w:val="center"/>
          </w:tcPr>
          <w:p w14:paraId="3EE5A783">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pacing w:val="6"/>
                <w:kern w:val="0"/>
                <w:sz w:val="21"/>
                <w:szCs w:val="21"/>
                <w:highlight w:val="none"/>
                <w:lang w:val="en-US" w:eastAsia="zh-CN" w:bidi="ar"/>
              </w:rPr>
            </w:pPr>
            <w:r>
              <w:rPr>
                <w:rFonts w:hint="default" w:ascii="Times New Roman" w:hAnsi="Times New Roman" w:eastAsia="宋体" w:cs="Times New Roman"/>
                <w:color w:val="000000"/>
                <w:spacing w:val="-6"/>
                <w:sz w:val="21"/>
                <w:szCs w:val="21"/>
                <w:highlight w:val="none"/>
                <w:lang w:eastAsia="zh-CN"/>
              </w:rPr>
              <w:t xml:space="preserve">□ </w:t>
            </w:r>
          </w:p>
        </w:tc>
        <w:tc>
          <w:tcPr>
            <w:tcW w:w="515" w:type="pct"/>
            <w:tcBorders>
              <w:top w:val="single" w:color="000000" w:sz="4" w:space="0"/>
              <w:left w:val="single" w:color="000000" w:sz="4" w:space="0"/>
              <w:bottom w:val="single" w:color="000000" w:sz="4" w:space="0"/>
              <w:right w:val="single" w:color="000000" w:sz="4" w:space="0"/>
            </w:tcBorders>
            <w:noWrap w:val="0"/>
            <w:vAlign w:val="center"/>
          </w:tcPr>
          <w:p w14:paraId="41966A96">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jc w:val="center"/>
              <w:textAlignment w:val="auto"/>
              <w:rPr>
                <w:rFonts w:hint="default" w:ascii="Times New Roman" w:hAnsi="Times New Roman" w:eastAsia="宋体" w:cs="Times New Roman"/>
                <w:color w:val="000000"/>
                <w:spacing w:val="6"/>
                <w:kern w:val="0"/>
                <w:sz w:val="21"/>
                <w:szCs w:val="21"/>
                <w:highlight w:val="none"/>
                <w:lang w:val="en-US" w:eastAsia="zh-CN" w:bidi="ar"/>
              </w:rPr>
            </w:pPr>
            <w:r>
              <w:rPr>
                <w:rFonts w:hint="default" w:ascii="Times New Roman" w:hAnsi="Times New Roman" w:eastAsia="宋体" w:cs="Times New Roman"/>
                <w:color w:val="000000"/>
                <w:spacing w:val="-6"/>
                <w:sz w:val="21"/>
                <w:szCs w:val="21"/>
                <w:highlight w:val="none"/>
                <w:lang w:eastAsia="zh-CN"/>
              </w:rPr>
              <w:t xml:space="preserve">□ </w:t>
            </w:r>
          </w:p>
        </w:tc>
      </w:tr>
    </w:tbl>
    <w:p w14:paraId="7520B078">
      <w:pPr>
        <w:pageBreakBefore w:val="0"/>
        <w:kinsoku/>
        <w:wordWrap/>
        <w:overflowPunct/>
        <w:topLinePunct w:val="0"/>
        <w:bidi w:val="0"/>
        <w:adjustRightInd/>
        <w:snapToGrid/>
        <w:spacing w:afterAutospacing="0" w:line="336" w:lineRule="auto"/>
        <w:ind w:left="0" w:leftChars="0" w:right="0" w:firstLine="420" w:firstLineChars="20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说明：</w:t>
      </w:r>
    </w:p>
    <w:p w14:paraId="4B96C0A8">
      <w:pPr>
        <w:pageBreakBefore w:val="0"/>
        <w:kinsoku/>
        <w:wordWrap/>
        <w:overflowPunct/>
        <w:topLinePunct w:val="0"/>
        <w:bidi w:val="0"/>
        <w:adjustRightInd/>
        <w:snapToGrid/>
        <w:spacing w:afterAutospacing="0" w:line="336" w:lineRule="auto"/>
        <w:ind w:left="0" w:leftChars="0" w:right="0"/>
        <w:jc w:val="left"/>
        <w:textAlignment w:val="auto"/>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1.节能产品实行强制采购的，需提供国家认证机构出具的、处于有效期内的节能产品证书。</w:t>
      </w:r>
    </w:p>
    <w:p w14:paraId="784A1922">
      <w:pPr>
        <w:pageBreakBefore w:val="0"/>
        <w:kinsoku/>
        <w:wordWrap/>
        <w:overflowPunct/>
        <w:topLinePunct w:val="0"/>
        <w:bidi w:val="0"/>
        <w:adjustRightInd/>
        <w:snapToGrid/>
        <w:spacing w:afterAutospacing="0" w:line="336" w:lineRule="auto"/>
        <w:ind w:left="0" w:leftChars="0" w:right="0"/>
        <w:jc w:val="left"/>
        <w:textAlignment w:val="auto"/>
        <w:rPr>
          <w:rFonts w:hint="default" w:ascii="Times New Roman" w:hAnsi="Times New Roman" w:eastAsia="宋体" w:cs="Times New Roman"/>
          <w:b/>
          <w:color w:val="auto"/>
          <w:szCs w:val="21"/>
        </w:rPr>
      </w:pPr>
      <w:r>
        <w:rPr>
          <w:rFonts w:hint="default" w:ascii="Times New Roman" w:hAnsi="Times New Roman" w:eastAsia="宋体" w:cs="Times New Roman"/>
          <w:color w:val="auto"/>
          <w:szCs w:val="21"/>
          <w:highlight w:val="none"/>
        </w:rPr>
        <w:t>2.同意购买进口产品的，不限制满足采购需求的国内产品参与谈判。</w:t>
      </w:r>
    </w:p>
    <w:p w14:paraId="5BE041DB">
      <w:pPr>
        <w:keepNext/>
        <w:keepLines/>
        <w:pageBreakBefore w:val="0"/>
        <w:kinsoku/>
        <w:wordWrap/>
        <w:overflowPunct/>
        <w:topLinePunct w:val="0"/>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6" w:name="_Toc1004"/>
      <w:bookmarkStart w:id="7" w:name="_Toc6786"/>
      <w:bookmarkStart w:id="8" w:name="_Toc107997940"/>
      <w:bookmarkStart w:id="9" w:name="_Toc110606574"/>
      <w:bookmarkStart w:id="10" w:name="_Toc22657513"/>
      <w:r>
        <w:rPr>
          <w:rFonts w:hint="default" w:ascii="Times New Roman" w:hAnsi="Times New Roman" w:eastAsia="黑体" w:cs="Times New Roman"/>
          <w:b/>
          <w:bCs/>
          <w:color w:val="auto"/>
          <w:sz w:val="24"/>
          <w:szCs w:val="32"/>
        </w:rPr>
        <w:t>三、采购项目需落实的政府采购政策</w:t>
      </w:r>
      <w:bookmarkEnd w:id="6"/>
      <w:bookmarkEnd w:id="7"/>
      <w:bookmarkEnd w:id="8"/>
      <w:bookmarkEnd w:id="9"/>
    </w:p>
    <w:bookmarkEnd w:id="10"/>
    <w:p w14:paraId="5D56F448">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1、优先采购：节能产品、环境标志产品、两型产品享受加分或价格折扣。</w:t>
      </w:r>
    </w:p>
    <w:p w14:paraId="144FFD27">
      <w:pPr>
        <w:pageBreakBefore w:val="0"/>
        <w:kinsoku/>
        <w:wordWrap/>
        <w:overflowPunct/>
        <w:topLinePunct w:val="0"/>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2、支持中小企业：中小企业享受预留采购份额或价格折扣。</w:t>
      </w:r>
    </w:p>
    <w:p w14:paraId="08535FE3">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11" w:name="_Toc7738"/>
      <w:bookmarkStart w:id="12" w:name="_Toc10165"/>
      <w:bookmarkStart w:id="13" w:name="_Toc110606575"/>
      <w:r>
        <w:rPr>
          <w:rFonts w:hint="default" w:ascii="Times New Roman" w:hAnsi="Times New Roman" w:eastAsia="黑体" w:cs="Times New Roman"/>
          <w:b/>
          <w:bCs/>
          <w:color w:val="auto"/>
          <w:sz w:val="24"/>
          <w:szCs w:val="32"/>
        </w:rPr>
        <w:t>四、供应商的资格要求</w:t>
      </w:r>
      <w:bookmarkEnd w:id="11"/>
      <w:bookmarkEnd w:id="12"/>
      <w:bookmarkEnd w:id="13"/>
    </w:p>
    <w:p w14:paraId="77233323">
      <w:pPr>
        <w:pageBreakBefore w:val="0"/>
        <w:kinsoku/>
        <w:wordWrap/>
        <w:overflowPunct/>
        <w:topLinePunct w:val="0"/>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1、满足《中华人民共和国政府采购法》第二十二条规定；</w:t>
      </w:r>
    </w:p>
    <w:p w14:paraId="08209E9A">
      <w:pPr>
        <w:pageBreakBefore w:val="0"/>
        <w:kinsoku/>
        <w:wordWrap/>
        <w:overflowPunct/>
        <w:topLinePunct w:val="0"/>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2、落实政府采购政策需满足的资格要求：</w:t>
      </w:r>
    </w:p>
    <w:p w14:paraId="62487527">
      <w:pPr>
        <w:pageBreakBefore w:val="0"/>
        <w:kinsoku/>
        <w:wordWrap/>
        <w:overflowPunct/>
        <w:topLinePunct w:val="0"/>
        <w:bidi w:val="0"/>
        <w:adjustRightInd/>
        <w:snapToGrid/>
        <w:spacing w:afterAutospacing="0" w:line="336" w:lineRule="auto"/>
        <w:ind w:left="0" w:leftChars="0" w:right="0" w:firstLine="630" w:firstLineChars="300"/>
        <w:textAlignment w:val="auto"/>
        <w:rPr>
          <w:rFonts w:hint="default" w:ascii="Times New Roman" w:hAnsi="Times New Roman" w:cs="Times New Roman"/>
          <w:color w:val="auto"/>
          <w:szCs w:val="21"/>
        </w:rPr>
      </w:pPr>
      <w:r>
        <w:rPr>
          <w:rFonts w:hint="default" w:ascii="Times New Roman" w:hAnsi="Times New Roman" w:cs="Times New Roman"/>
          <w:iCs/>
          <w:color w:val="auto"/>
          <w:szCs w:val="21"/>
        </w:rPr>
        <w:sym w:font="Wingdings" w:char="00FE"/>
      </w:r>
      <w:r>
        <w:rPr>
          <w:rFonts w:hint="default" w:ascii="Times New Roman" w:hAnsi="Times New Roman" w:cs="Times New Roman"/>
          <w:iCs/>
          <w:color w:val="auto"/>
          <w:szCs w:val="21"/>
        </w:rPr>
        <w:t>专门面向</w:t>
      </w:r>
      <w:r>
        <w:rPr>
          <w:rFonts w:hint="default" w:ascii="Times New Roman" w:hAnsi="Times New Roman" w:cs="Times New Roman"/>
          <w:bCs/>
          <w:color w:val="auto"/>
          <w:szCs w:val="21"/>
        </w:rPr>
        <w:t>：</w:t>
      </w:r>
      <w:r>
        <w:rPr>
          <w:rFonts w:hint="default" w:ascii="Times New Roman" w:hAnsi="Times New Roman" w:cs="Times New Roman"/>
          <w:iCs/>
          <w:color w:val="auto"/>
          <w:szCs w:val="21"/>
        </w:rPr>
        <w:sym w:font="Wingdings" w:char="00FE"/>
      </w:r>
      <w:r>
        <w:rPr>
          <w:rFonts w:hint="default" w:ascii="Times New Roman" w:hAnsi="Times New Roman" w:cs="Times New Roman"/>
          <w:iCs/>
          <w:color w:val="auto"/>
          <w:szCs w:val="21"/>
        </w:rPr>
        <w:t xml:space="preserve">中小企业  </w:t>
      </w:r>
      <w:r>
        <w:rPr>
          <w:rFonts w:hint="default" w:ascii="Times New Roman" w:hAnsi="Times New Roman" w:cs="Times New Roman"/>
          <w:iCs/>
          <w:color w:val="auto"/>
          <w:szCs w:val="21"/>
        </w:rPr>
        <w:sym w:font="Wingdings" w:char="00A8"/>
      </w:r>
      <w:r>
        <w:rPr>
          <w:rFonts w:hint="default" w:ascii="Times New Roman" w:hAnsi="Times New Roman" w:cs="Times New Roman"/>
          <w:iCs/>
          <w:color w:val="auto"/>
          <w:szCs w:val="21"/>
        </w:rPr>
        <w:t xml:space="preserve">小微企业 </w:t>
      </w:r>
      <w:r>
        <w:rPr>
          <w:rFonts w:hint="default" w:ascii="Times New Roman" w:hAnsi="Times New Roman" w:cs="Times New Roman"/>
          <w:iCs/>
          <w:color w:val="auto"/>
          <w:szCs w:val="21"/>
        </w:rPr>
        <w:sym w:font="Wingdings" w:char="00A8"/>
      </w:r>
      <w:r>
        <w:rPr>
          <w:rFonts w:hint="default" w:ascii="Times New Roman" w:hAnsi="Times New Roman" w:cs="Times New Roman"/>
          <w:iCs/>
          <w:color w:val="auto"/>
          <w:szCs w:val="21"/>
        </w:rPr>
        <w:t xml:space="preserve">监狱企业 </w:t>
      </w:r>
      <w:r>
        <w:rPr>
          <w:rFonts w:hint="default" w:ascii="Times New Roman" w:hAnsi="Times New Roman" w:cs="Times New Roman"/>
          <w:iCs/>
          <w:color w:val="auto"/>
          <w:szCs w:val="21"/>
        </w:rPr>
        <w:sym w:font="Wingdings" w:char="00A8"/>
      </w:r>
      <w:r>
        <w:rPr>
          <w:rFonts w:hint="default" w:ascii="Times New Roman" w:hAnsi="Times New Roman" w:cs="Times New Roman"/>
          <w:iCs/>
          <w:color w:val="auto"/>
          <w:szCs w:val="21"/>
        </w:rPr>
        <w:t>福利性单位。</w:t>
      </w:r>
    </w:p>
    <w:p w14:paraId="1FBA5BB8">
      <w:pPr>
        <w:pageBreakBefore w:val="0"/>
        <w:kinsoku/>
        <w:wordWrap/>
        <w:overflowPunct/>
        <w:topLinePunct w:val="0"/>
        <w:bidi w:val="0"/>
        <w:adjustRightInd/>
        <w:snapToGrid/>
        <w:spacing w:afterAutospacing="0" w:line="336" w:lineRule="auto"/>
        <w:ind w:left="0" w:leftChars="0" w:right="0" w:firstLine="630" w:firstLineChars="300"/>
        <w:textAlignment w:val="auto"/>
        <w:rPr>
          <w:rFonts w:hint="default" w:ascii="Times New Roman" w:hAnsi="Times New Roman" w:cs="Times New Roman"/>
          <w:bCs/>
          <w:color w:val="auto"/>
          <w:szCs w:val="21"/>
        </w:rPr>
      </w:pPr>
      <w:r>
        <w:rPr>
          <w:rFonts w:hint="default" w:ascii="Times New Roman" w:hAnsi="Times New Roman" w:cs="Times New Roman"/>
          <w:iCs/>
          <w:color w:val="auto"/>
          <w:szCs w:val="21"/>
        </w:rPr>
        <w:sym w:font="Wingdings" w:char="00A8"/>
      </w:r>
      <w:r>
        <w:rPr>
          <w:rFonts w:hint="default" w:ascii="Times New Roman" w:hAnsi="Times New Roman" w:cs="Times New Roman"/>
          <w:iCs/>
          <w:color w:val="auto"/>
          <w:szCs w:val="21"/>
        </w:rPr>
        <w:t>强制</w:t>
      </w:r>
      <w:r>
        <w:rPr>
          <w:rFonts w:hint="default" w:ascii="Times New Roman" w:hAnsi="Times New Roman" w:cs="Times New Roman"/>
          <w:bCs/>
          <w:color w:val="auto"/>
          <w:szCs w:val="21"/>
        </w:rPr>
        <w:t>分包：大型企业应将采购份额的</w:t>
      </w:r>
      <w:r>
        <w:rPr>
          <w:rFonts w:hint="default" w:ascii="Times New Roman" w:hAnsi="Times New Roman" w:cs="Times New Roman"/>
          <w:bCs/>
          <w:color w:val="auto"/>
          <w:szCs w:val="21"/>
          <w:u w:val="single"/>
        </w:rPr>
        <w:t xml:space="preserve">         </w:t>
      </w:r>
      <w:r>
        <w:rPr>
          <w:rFonts w:hint="default" w:ascii="Times New Roman" w:hAnsi="Times New Roman" w:cs="Times New Roman"/>
          <w:bCs/>
          <w:color w:val="auto"/>
          <w:szCs w:val="21"/>
        </w:rPr>
        <w:t>%分包给中小企业。</w:t>
      </w:r>
    </w:p>
    <w:p w14:paraId="4BACFC9A">
      <w:pPr>
        <w:pageBreakBefore w:val="0"/>
        <w:numPr>
          <w:ilvl w:val="0"/>
          <w:numId w:val="1"/>
        </w:numPr>
        <w:kinsoku/>
        <w:wordWrap/>
        <w:overflowPunct/>
        <w:topLinePunct w:val="0"/>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本项目的特定资格要求：</w:t>
      </w:r>
    </w:p>
    <w:p w14:paraId="753860BA">
      <w:pPr>
        <w:widowControl/>
        <w:spacing w:line="360" w:lineRule="auto"/>
        <w:ind w:firstLine="444" w:firstLineChars="200"/>
        <w:jc w:val="left"/>
        <w:rPr>
          <w:rFonts w:hint="default" w:ascii="Times New Roman" w:hAnsi="Times New Roman" w:eastAsia="宋体" w:cs="Times New Roman"/>
          <w:color w:val="auto"/>
          <w:spacing w:val="6"/>
          <w:kern w:val="0"/>
          <w:sz w:val="21"/>
          <w:szCs w:val="21"/>
          <w:highlight w:val="none"/>
          <w:lang w:val="en-US" w:eastAsia="zh-CN" w:bidi="ar"/>
        </w:rPr>
      </w:pPr>
      <w:r>
        <w:rPr>
          <w:rFonts w:hint="default" w:ascii="Times New Roman" w:hAnsi="Times New Roman" w:eastAsia="宋体" w:cs="Times New Roman"/>
          <w:color w:val="auto"/>
          <w:spacing w:val="6"/>
          <w:kern w:val="0"/>
          <w:sz w:val="21"/>
          <w:szCs w:val="21"/>
          <w:highlight w:val="none"/>
          <w:lang w:val="en-US" w:eastAsia="zh-CN" w:bidi="ar"/>
        </w:rPr>
        <w:t>（1）业绩要求：供应商须提供近三年内（至递交资格证明材料截止时间前36个月）承担过1项军训服装的合同业绩，提供合同复印件并加盖公章，以合同中采购人落款时间为准。</w:t>
      </w:r>
    </w:p>
    <w:p w14:paraId="554FDB25">
      <w:pPr>
        <w:widowControl/>
        <w:spacing w:line="360" w:lineRule="auto"/>
        <w:ind w:firstLine="444" w:firstLineChars="200"/>
        <w:jc w:val="left"/>
        <w:rPr>
          <w:rFonts w:hint="default" w:ascii="Times New Roman" w:hAnsi="Times New Roman" w:eastAsia="宋体" w:cs="Times New Roman"/>
          <w:color w:val="auto"/>
          <w:spacing w:val="6"/>
          <w:kern w:val="0"/>
          <w:sz w:val="21"/>
          <w:szCs w:val="21"/>
          <w:highlight w:val="none"/>
          <w:lang w:val="en-US" w:eastAsia="zh-CN" w:bidi="ar"/>
        </w:rPr>
      </w:pPr>
      <w:r>
        <w:rPr>
          <w:rFonts w:hint="default" w:ascii="Times New Roman" w:hAnsi="Times New Roman" w:eastAsia="宋体" w:cs="Times New Roman"/>
          <w:color w:val="auto"/>
          <w:spacing w:val="6"/>
          <w:kern w:val="0"/>
          <w:sz w:val="21"/>
          <w:szCs w:val="21"/>
          <w:highlight w:val="none"/>
          <w:lang w:val="en-US" w:eastAsia="zh-CN" w:bidi="ar"/>
        </w:rPr>
        <w:t>（2）供应商须提供湖南省政府采购供应商资格承诺函，具体格式详见资格审查证明材料清单的组成。（本项目所属行业为“工业”，其中投标人企业规模认定按照《中小企业划型标准规定》工信部联企业【2011】300号文执行）。</w:t>
      </w:r>
    </w:p>
    <w:p w14:paraId="63323623">
      <w:pPr>
        <w:keepNext w:val="0"/>
        <w:keepLines w:val="0"/>
        <w:pageBreakBefore w:val="0"/>
        <w:widowControl/>
        <w:kinsoku/>
        <w:wordWrap/>
        <w:overflowPunct/>
        <w:topLinePunct w:val="0"/>
        <w:autoSpaceDE/>
        <w:autoSpaceDN/>
        <w:bidi w:val="0"/>
        <w:adjustRightInd/>
        <w:snapToGrid/>
        <w:spacing w:afterAutospacing="0" w:line="336" w:lineRule="auto"/>
        <w:ind w:left="0" w:leftChars="0" w:right="0" w:firstLine="444" w:firstLineChars="200"/>
        <w:jc w:val="left"/>
        <w:textAlignment w:val="auto"/>
        <w:rPr>
          <w:rFonts w:hint="default" w:ascii="Times New Roman" w:hAnsi="Times New Roman" w:eastAsia="宋体" w:cs="Times New Roman"/>
          <w:color w:val="auto"/>
          <w:spacing w:val="6"/>
          <w:kern w:val="0"/>
          <w:szCs w:val="21"/>
          <w:highlight w:val="none"/>
          <w:lang w:bidi="ar"/>
        </w:rPr>
      </w:pPr>
      <w:r>
        <w:rPr>
          <w:rFonts w:hint="default" w:ascii="Times New Roman" w:hAnsi="Times New Roman" w:eastAsia="宋体" w:cs="Times New Roman"/>
          <w:color w:val="auto"/>
          <w:spacing w:val="6"/>
          <w:kern w:val="0"/>
          <w:sz w:val="21"/>
          <w:szCs w:val="21"/>
          <w:highlight w:val="none"/>
          <w:lang w:val="en-US" w:eastAsia="zh-CN" w:bidi="ar"/>
        </w:rPr>
        <w:t>（3）要求供应商无不良信用记录，信用信息查询的查询渠道：“信用中国”网站（www.creditchina.gov.cn）、中国政府采购网（www.ccgp.gov.cn）、对列入失信被执行人、重大税收违法案件当事人名单、采购严重违法失信行为记录名单的供应商，应当拒绝其参与采购活动</w:t>
      </w:r>
      <w:r>
        <w:rPr>
          <w:rFonts w:hint="default" w:ascii="Times New Roman" w:hAnsi="Times New Roman" w:eastAsia="宋体" w:cs="Times New Roman"/>
          <w:b w:val="0"/>
          <w:bCs w:val="0"/>
          <w:color w:val="auto"/>
          <w:spacing w:val="6"/>
          <w:kern w:val="0"/>
          <w:szCs w:val="21"/>
          <w:highlight w:val="none"/>
          <w:lang w:bidi="ar"/>
        </w:rPr>
        <w:t>。</w:t>
      </w:r>
    </w:p>
    <w:p w14:paraId="6B31624F">
      <w:pPr>
        <w:keepNext w:val="0"/>
        <w:keepLines w:val="0"/>
        <w:pageBreakBefore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4、单位负责人为同一人或者存在直接控股、管理关系的不同供应商，不得参加同一合同项下的政府采购活动。</w:t>
      </w:r>
    </w:p>
    <w:p w14:paraId="63E25AED">
      <w:pPr>
        <w:keepNext w:val="0"/>
        <w:keepLines w:val="0"/>
        <w:pageBreakBefore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5、为本采购项目提供整体设计、规范编制或者项目管理、监理、检测等服务的，不得再参加此项目的其他采购活动。</w:t>
      </w:r>
    </w:p>
    <w:p w14:paraId="4A154D3F">
      <w:pPr>
        <w:keepNext w:val="0"/>
        <w:keepLines w:val="0"/>
        <w:pageBreakBefore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6、列入失信被执行人、重大税收违法失信主体名单、政府采购严重违法失信行为记录名单的，拒绝其参与政府采购活动。</w:t>
      </w:r>
    </w:p>
    <w:p w14:paraId="5314AA1A">
      <w:pPr>
        <w:keepNext w:val="0"/>
        <w:keepLines w:val="0"/>
        <w:pageBreakBefore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7、</w:t>
      </w:r>
      <w:r>
        <w:rPr>
          <w:rFonts w:hint="default" w:ascii="Times New Roman" w:hAnsi="Times New Roman" w:cs="Times New Roman"/>
          <w:color w:val="auto"/>
          <w:szCs w:val="21"/>
          <w:highlight w:val="none"/>
        </w:rPr>
        <w:t>联合体响应。本次采购</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不接受</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rPr>
        <w:t>(接受或不接受)联合体响应。接受联合体响应的，联合体应当具备下列条件：</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highlight w:val="none"/>
          <w:u w:val="single"/>
          <w:lang w:val="en-US" w:eastAsia="zh-CN"/>
        </w:rPr>
        <w:t>/</w:t>
      </w:r>
      <w:r>
        <w:rPr>
          <w:rFonts w:hint="default" w:ascii="Times New Roman" w:hAnsi="Times New Roman" w:cs="Times New Roman"/>
          <w:color w:val="auto"/>
          <w:szCs w:val="21"/>
          <w:highlight w:val="none"/>
          <w:u w:val="single"/>
        </w:rPr>
        <w:t xml:space="preserve">   </w:t>
      </w:r>
      <w:r>
        <w:rPr>
          <w:rFonts w:hint="default" w:ascii="Times New Roman" w:hAnsi="Times New Roman" w:cs="Times New Roman"/>
          <w:color w:val="auto"/>
          <w:szCs w:val="21"/>
        </w:rPr>
        <w:t>。</w:t>
      </w:r>
    </w:p>
    <w:p w14:paraId="7FB9A639">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14" w:name="_Toc25219"/>
      <w:bookmarkStart w:id="15" w:name="_Toc110606576"/>
      <w:bookmarkStart w:id="16" w:name="_Toc22657514"/>
      <w:bookmarkStart w:id="17" w:name="_Toc10729"/>
      <w:r>
        <w:rPr>
          <w:rFonts w:hint="default" w:ascii="Times New Roman" w:hAnsi="Times New Roman" w:eastAsia="黑体" w:cs="Times New Roman"/>
          <w:b/>
          <w:bCs/>
          <w:color w:val="auto"/>
          <w:sz w:val="24"/>
          <w:szCs w:val="32"/>
        </w:rPr>
        <w:t>五、供应商应提交的资格证明材料及说明</w:t>
      </w:r>
      <w:bookmarkEnd w:id="14"/>
      <w:bookmarkEnd w:id="15"/>
      <w:bookmarkEnd w:id="16"/>
      <w:bookmarkEnd w:id="17"/>
    </w:p>
    <w:p w14:paraId="18E56B7D">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eastAsia="宋体" w:cs="Times New Roman"/>
          <w:color w:val="auto"/>
        </w:rPr>
      </w:pPr>
      <w:r>
        <w:rPr>
          <w:rFonts w:hint="default" w:ascii="Times New Roman" w:hAnsi="Times New Roman" w:cs="Times New Roman"/>
          <w:color w:val="auto"/>
          <w:szCs w:val="21"/>
        </w:rPr>
        <w:t>1、供应商</w:t>
      </w:r>
      <w:r>
        <w:rPr>
          <w:rFonts w:hint="default" w:ascii="Times New Roman" w:hAnsi="Times New Roman" w:eastAsia="宋体" w:cs="Times New Roman"/>
          <w:color w:val="auto"/>
        </w:rPr>
        <w:t>应按下列规定提供资格证明文件。</w:t>
      </w:r>
    </w:p>
    <w:p w14:paraId="5E0D878A">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rPr>
      </w:pPr>
      <w:r>
        <w:rPr>
          <w:rFonts w:hint="default" w:ascii="Times New Roman" w:hAnsi="Times New Roman" w:cs="Times New Roman"/>
          <w:color w:val="auto"/>
        </w:rPr>
        <w:t>（1）法人或者其他组织的营业执照等主体资格证明文件，自然人的身份证明：</w:t>
      </w:r>
      <w:r>
        <w:rPr>
          <w:rFonts w:hint="default" w:ascii="Times New Roman" w:hAnsi="Times New Roman" w:cs="Times New Roman"/>
          <w:color w:val="auto"/>
          <w:szCs w:val="21"/>
        </w:rPr>
        <w:t>供应商</w:t>
      </w:r>
      <w:r>
        <w:rPr>
          <w:rFonts w:hint="default" w:ascii="Times New Roman" w:hAnsi="Times New Roman" w:cs="Times New Roman"/>
          <w:color w:val="auto"/>
        </w:rPr>
        <w:t>为法人的，应提交营业执照或法人登记证书的复印件；</w:t>
      </w:r>
      <w:r>
        <w:rPr>
          <w:rFonts w:hint="default" w:ascii="Times New Roman" w:hAnsi="Times New Roman" w:cs="Times New Roman"/>
          <w:color w:val="auto"/>
          <w:szCs w:val="21"/>
        </w:rPr>
        <w:t>供应商</w:t>
      </w:r>
      <w:r>
        <w:rPr>
          <w:rFonts w:hint="default" w:ascii="Times New Roman" w:hAnsi="Times New Roman" w:cs="Times New Roman"/>
          <w:color w:val="auto"/>
        </w:rPr>
        <w:t>为非法人组织的，应提交依法登记证书复印件；</w:t>
      </w:r>
      <w:r>
        <w:rPr>
          <w:rFonts w:hint="default" w:ascii="Times New Roman" w:hAnsi="Times New Roman" w:cs="Times New Roman"/>
          <w:color w:val="auto"/>
          <w:szCs w:val="21"/>
        </w:rPr>
        <w:t>供应商</w:t>
      </w:r>
      <w:r>
        <w:rPr>
          <w:rFonts w:hint="default" w:ascii="Times New Roman" w:hAnsi="Times New Roman" w:cs="Times New Roman"/>
          <w:color w:val="auto"/>
        </w:rPr>
        <w:t>为个体工商户的，应提交个体工商户营业执照复印件；</w:t>
      </w:r>
      <w:r>
        <w:rPr>
          <w:rFonts w:hint="default" w:ascii="Times New Roman" w:hAnsi="Times New Roman" w:cs="Times New Roman"/>
          <w:color w:val="auto"/>
          <w:szCs w:val="21"/>
        </w:rPr>
        <w:t>供应商</w:t>
      </w:r>
      <w:r>
        <w:rPr>
          <w:rFonts w:hint="default" w:ascii="Times New Roman" w:hAnsi="Times New Roman" w:cs="Times New Roman"/>
          <w:color w:val="auto"/>
        </w:rPr>
        <w:t>为自然人的，应提交自然人的身份证明复印件；</w:t>
      </w:r>
    </w:p>
    <w:p w14:paraId="0F9347D1">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szCs w:val="21"/>
        </w:rPr>
        <w:t>湖南省政府采购供应商资格承诺函原件</w:t>
      </w:r>
      <w:r>
        <w:rPr>
          <w:rFonts w:hint="default" w:ascii="Times New Roman" w:hAnsi="Times New Roman" w:eastAsia="宋体" w:cs="Times New Roman"/>
          <w:color w:val="auto"/>
        </w:rPr>
        <w:t>；</w:t>
      </w:r>
    </w:p>
    <w:p w14:paraId="3E89EFE9">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rPr>
      </w:pPr>
      <w:r>
        <w:rPr>
          <w:rFonts w:hint="default" w:ascii="Times New Roman" w:hAnsi="Times New Roman" w:cs="Times New Roman"/>
          <w:color w:val="auto"/>
        </w:rPr>
        <w:t>（3）符合特定资格条件证明材料复印件或者情况说明原件</w:t>
      </w:r>
      <w:r>
        <w:rPr>
          <w:rFonts w:hint="default" w:ascii="Times New Roman" w:hAnsi="Times New Roman" w:cs="Times New Roman"/>
          <w:color w:val="auto"/>
          <w:szCs w:val="21"/>
        </w:rPr>
        <w:t>；</w:t>
      </w:r>
    </w:p>
    <w:p w14:paraId="1622EDC0">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rPr>
      </w:pPr>
      <w:r>
        <w:rPr>
          <w:rFonts w:hint="default" w:ascii="Times New Roman" w:hAnsi="Times New Roman" w:cs="Times New Roman"/>
          <w:color w:val="auto"/>
        </w:rPr>
        <w:t>（4）符合采购项目供应商资格要求的其他证明材料：</w:t>
      </w:r>
    </w:p>
    <w:p w14:paraId="6F6127C1">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840" w:firstLineChars="400"/>
        <w:textAlignment w:val="auto"/>
        <w:rPr>
          <w:rFonts w:hint="default" w:ascii="Times New Roman" w:hAnsi="Times New Roman" w:eastAsia="宋体" w:cs="Times New Roman"/>
          <w:color w:val="auto"/>
          <w:szCs w:val="21"/>
        </w:rPr>
      </w:pPr>
      <w:r>
        <w:rPr>
          <w:rFonts w:hint="default" w:ascii="Times New Roman" w:hAnsi="Times New Roman" w:cs="Times New Roman"/>
          <w:iCs/>
          <w:color w:val="auto"/>
          <w:szCs w:val="21"/>
        </w:rPr>
        <w:sym w:font="Wingdings" w:char="00A8"/>
      </w:r>
      <w:r>
        <w:rPr>
          <w:rFonts w:hint="default" w:ascii="Times New Roman" w:hAnsi="Times New Roman" w:cs="Times New Roman"/>
          <w:color w:val="auto"/>
        </w:rPr>
        <w:t>联合体协议书（供应商为联合体形式的）</w:t>
      </w:r>
      <w:r>
        <w:rPr>
          <w:rFonts w:hint="default" w:ascii="Times New Roman" w:hAnsi="Times New Roman" w:eastAsia="宋体" w:cs="Times New Roman"/>
          <w:color w:val="auto"/>
        </w:rPr>
        <w:t>；</w:t>
      </w:r>
    </w:p>
    <w:p w14:paraId="6B4DD050">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840" w:firstLineChars="400"/>
        <w:textAlignment w:val="auto"/>
        <w:rPr>
          <w:rFonts w:hint="default" w:ascii="Times New Roman" w:hAnsi="Times New Roman" w:cs="Times New Roman"/>
          <w:color w:val="auto"/>
        </w:rPr>
      </w:pPr>
      <w:r>
        <w:rPr>
          <w:rFonts w:hint="default" w:ascii="Times New Roman" w:hAnsi="Times New Roman" w:cs="Times New Roman"/>
          <w:iCs/>
          <w:color w:val="auto"/>
          <w:szCs w:val="21"/>
        </w:rPr>
        <w:sym w:font="Wingdings" w:char="00A8"/>
      </w:r>
      <w:r>
        <w:rPr>
          <w:rFonts w:hint="default" w:ascii="Times New Roman" w:hAnsi="Times New Roman" w:cs="Times New Roman"/>
          <w:color w:val="auto"/>
        </w:rPr>
        <w:t>分包承诺（执行强制分包的），格式自拟；</w:t>
      </w:r>
    </w:p>
    <w:p w14:paraId="5AF2BAA8">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840" w:firstLineChars="400"/>
        <w:textAlignment w:val="auto"/>
        <w:rPr>
          <w:rFonts w:hint="default" w:ascii="Times New Roman" w:hAnsi="Times New Roman" w:cs="Times New Roman"/>
          <w:iCs/>
          <w:color w:val="auto"/>
          <w:szCs w:val="21"/>
        </w:rPr>
      </w:pPr>
      <w:r>
        <w:rPr>
          <w:rFonts w:hint="default" w:ascii="Times New Roman" w:hAnsi="Times New Roman" w:cs="Times New Roman"/>
          <w:iCs/>
          <w:color w:val="auto"/>
          <w:szCs w:val="21"/>
        </w:rPr>
        <w:sym w:font="Wingdings" w:char="00A8"/>
      </w:r>
      <w:r>
        <w:rPr>
          <w:rFonts w:hint="default" w:ascii="Times New Roman" w:hAnsi="Times New Roman" w:cs="Times New Roman"/>
          <w:iCs/>
          <w:color w:val="auto"/>
          <w:szCs w:val="21"/>
        </w:rPr>
        <w:t>其他说明。</w:t>
      </w:r>
    </w:p>
    <w:p w14:paraId="75DBCCE9">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rPr>
      </w:pPr>
      <w:r>
        <w:rPr>
          <w:rFonts w:hint="default" w:ascii="Times New Roman" w:hAnsi="Times New Roman" w:cs="Times New Roman"/>
          <w:color w:val="auto"/>
        </w:rPr>
        <w:t>2、</w:t>
      </w:r>
      <w:r>
        <w:rPr>
          <w:rFonts w:hint="default" w:ascii="Times New Roman" w:hAnsi="Times New Roman" w:cs="Times New Roman"/>
          <w:color w:val="auto"/>
          <w:szCs w:val="21"/>
        </w:rPr>
        <w:t>供应商</w:t>
      </w:r>
      <w:r>
        <w:rPr>
          <w:rFonts w:hint="default" w:ascii="Times New Roman" w:hAnsi="Times New Roman" w:cs="Times New Roman"/>
          <w:color w:val="auto"/>
        </w:rPr>
        <w:t>为联合体形式的，除应提交联合协议(格式)外，参加联合体的各方均应提交上款资格证明材料。</w:t>
      </w:r>
    </w:p>
    <w:p w14:paraId="1A16A14C">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rPr>
      </w:pPr>
      <w:r>
        <w:rPr>
          <w:rFonts w:hint="default" w:ascii="Times New Roman" w:hAnsi="Times New Roman" w:eastAsia="宋体" w:cs="Times New Roman"/>
          <w:color w:val="auto"/>
        </w:rPr>
        <w:t>3、</w:t>
      </w:r>
      <w:r>
        <w:rPr>
          <w:rFonts w:hint="default" w:ascii="Times New Roman" w:hAnsi="Times New Roman" w:cs="Times New Roman"/>
          <w:color w:val="auto"/>
          <w:szCs w:val="21"/>
        </w:rPr>
        <w:t>供应商</w:t>
      </w:r>
      <w:r>
        <w:rPr>
          <w:rFonts w:hint="default" w:ascii="Times New Roman" w:hAnsi="Times New Roman" w:cs="Times New Roman"/>
          <w:color w:val="auto"/>
        </w:rPr>
        <w:t>的资格证明文件均应为有效文件并加盖</w:t>
      </w:r>
      <w:r>
        <w:rPr>
          <w:rFonts w:hint="default" w:ascii="Times New Roman" w:hAnsi="Times New Roman" w:cs="Times New Roman"/>
          <w:color w:val="auto"/>
          <w:szCs w:val="21"/>
        </w:rPr>
        <w:t>供应商</w:t>
      </w:r>
      <w:r>
        <w:rPr>
          <w:rFonts w:hint="default" w:ascii="Times New Roman" w:hAnsi="Times New Roman" w:cs="Times New Roman"/>
          <w:color w:val="auto"/>
        </w:rPr>
        <w:t>单位公章，并按其规定签署。</w:t>
      </w:r>
    </w:p>
    <w:p w14:paraId="4CB83A8B">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18" w:name="_Toc110606577"/>
      <w:bookmarkStart w:id="19" w:name="_Toc12631"/>
      <w:bookmarkStart w:id="20" w:name="_Toc22657515"/>
      <w:bookmarkStart w:id="21" w:name="_Toc21952"/>
      <w:r>
        <w:rPr>
          <w:rFonts w:hint="default" w:ascii="Times New Roman" w:hAnsi="Times New Roman" w:eastAsia="黑体" w:cs="Times New Roman"/>
          <w:b/>
          <w:bCs/>
          <w:color w:val="auto"/>
          <w:sz w:val="24"/>
          <w:szCs w:val="32"/>
        </w:rPr>
        <w:t>六、资格审查证明材料的递交</w:t>
      </w:r>
      <w:bookmarkEnd w:id="18"/>
      <w:bookmarkEnd w:id="19"/>
      <w:bookmarkEnd w:id="20"/>
      <w:bookmarkEnd w:id="21"/>
    </w:p>
    <w:p w14:paraId="6C453A62">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367" w:firstLineChars="175"/>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1、按本公告第五条规定提交的证明材料及说明应装订成册，一式</w:t>
      </w:r>
      <w:r>
        <w:rPr>
          <w:rFonts w:hint="eastAsia" w:ascii="Times New Roman" w:hAnsi="Times New Roman" w:cs="Times New Roman"/>
          <w:color w:val="auto"/>
          <w:szCs w:val="21"/>
          <w:lang w:val="en-US" w:eastAsia="zh-CN"/>
        </w:rPr>
        <w:t>二</w:t>
      </w:r>
      <w:bookmarkStart w:id="62" w:name="_GoBack"/>
      <w:bookmarkEnd w:id="62"/>
      <w:r>
        <w:rPr>
          <w:rFonts w:hint="default" w:ascii="Times New Roman" w:hAnsi="Times New Roman" w:cs="Times New Roman"/>
          <w:color w:val="auto"/>
          <w:szCs w:val="21"/>
        </w:rPr>
        <w:t>份。</w:t>
      </w:r>
    </w:p>
    <w:p w14:paraId="3C58FD5E">
      <w:pPr>
        <w:keepNext w:val="0"/>
        <w:keepLines w:val="0"/>
        <w:pageBreakBefore w:val="0"/>
        <w:widowControl/>
        <w:suppressLineNumbers w:val="0"/>
        <w:kinsoku/>
        <w:wordWrap/>
        <w:overflowPunct/>
        <w:topLinePunct w:val="0"/>
        <w:bidi w:val="0"/>
        <w:adjustRightInd/>
        <w:snapToGrid/>
        <w:spacing w:beforeAutospacing="0" w:after="0" w:afterAutospacing="0" w:line="336" w:lineRule="auto"/>
        <w:ind w:left="0" w:leftChars="0" w:right="0" w:firstLine="367" w:firstLineChars="175"/>
        <w:jc w:val="left"/>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2、资格审查证明材料的递交截止时间为</w:t>
      </w:r>
      <w:r>
        <w:rPr>
          <w:rFonts w:hint="default" w:ascii="Times New Roman" w:hAnsi="Times New Roman" w:cs="Times New Roman"/>
          <w:color w:val="auto"/>
          <w:szCs w:val="21"/>
          <w:u w:val="single"/>
          <w:lang w:val="en-US" w:eastAsia="zh-CN"/>
        </w:rPr>
        <w:t>2026</w:t>
      </w:r>
      <w:r>
        <w:rPr>
          <w:rFonts w:hint="default" w:ascii="Times New Roman" w:hAnsi="Times New Roman" w:cs="Times New Roman"/>
          <w:color w:val="auto"/>
          <w:szCs w:val="21"/>
        </w:rPr>
        <w:t>年</w:t>
      </w:r>
      <w:r>
        <w:rPr>
          <w:rFonts w:hint="eastAsia" w:cs="Times New Roman"/>
          <w:color w:val="auto"/>
          <w:szCs w:val="21"/>
          <w:u w:val="single"/>
          <w:lang w:val="en-US" w:eastAsia="zh-CN"/>
        </w:rPr>
        <w:t>8</w:t>
      </w:r>
      <w:r>
        <w:rPr>
          <w:rFonts w:hint="default" w:ascii="Times New Roman" w:hAnsi="Times New Roman" w:cs="Times New Roman"/>
          <w:color w:val="auto"/>
          <w:szCs w:val="21"/>
        </w:rPr>
        <w:t>月</w:t>
      </w:r>
      <w:r>
        <w:rPr>
          <w:rFonts w:hint="eastAsia" w:cs="Times New Roman"/>
          <w:color w:val="auto"/>
          <w:szCs w:val="21"/>
          <w:u w:val="single"/>
          <w:lang w:val="en-US" w:eastAsia="zh-CN"/>
        </w:rPr>
        <w:t>25</w:t>
      </w:r>
      <w:r>
        <w:rPr>
          <w:rFonts w:hint="default" w:ascii="Times New Roman" w:hAnsi="Times New Roman" w:cs="Times New Roman"/>
          <w:color w:val="auto"/>
          <w:szCs w:val="21"/>
        </w:rPr>
        <w:t>日</w:t>
      </w:r>
      <w:r>
        <w:rPr>
          <w:rFonts w:hint="default" w:ascii="Times New Roman" w:hAnsi="Times New Roman" w:cs="Times New Roman"/>
          <w:color w:val="auto"/>
          <w:szCs w:val="21"/>
          <w:u w:val="single"/>
          <w:lang w:val="en-US" w:eastAsia="zh-CN"/>
        </w:rPr>
        <w:t>17</w:t>
      </w:r>
      <w:r>
        <w:rPr>
          <w:rFonts w:hint="default" w:ascii="Times New Roman" w:hAnsi="Times New Roman" w:cs="Times New Roman"/>
          <w:color w:val="auto"/>
          <w:szCs w:val="21"/>
        </w:rPr>
        <w:t>时</w:t>
      </w:r>
      <w:r>
        <w:rPr>
          <w:rFonts w:hint="default" w:ascii="Times New Roman" w:hAnsi="Times New Roman" w:cs="Times New Roman"/>
          <w:color w:val="auto"/>
          <w:szCs w:val="21"/>
          <w:u w:val="single"/>
          <w:lang w:val="en-US" w:eastAsia="zh-CN"/>
        </w:rPr>
        <w:t>00</w:t>
      </w:r>
      <w:r>
        <w:rPr>
          <w:rFonts w:hint="default" w:ascii="Times New Roman" w:hAnsi="Times New Roman" w:cs="Times New Roman"/>
          <w:color w:val="auto"/>
          <w:szCs w:val="21"/>
        </w:rPr>
        <w:t>分（北京时间），地点为</w:t>
      </w:r>
      <w:r>
        <w:rPr>
          <w:rFonts w:hint="default" w:ascii="Times New Roman" w:hAnsi="Times New Roman" w:eastAsia="宋体" w:cs="Times New Roman"/>
          <w:sz w:val="21"/>
          <w:szCs w:val="21"/>
          <w:u w:val="single"/>
          <w:lang w:val="en-US" w:eastAsia="zh-CN"/>
        </w:rPr>
        <w:t>株洲市天元区长江北路华晨大拇指广场</w:t>
      </w:r>
      <w:r>
        <w:rPr>
          <w:rFonts w:hint="default" w:ascii="Times New Roman" w:hAnsi="Times New Roman" w:cs="Times New Roman"/>
          <w:sz w:val="21"/>
          <w:szCs w:val="21"/>
          <w:u w:val="single"/>
          <w:lang w:val="en-US" w:eastAsia="zh-CN"/>
        </w:rPr>
        <w:t>潇湘王廷酒店</w:t>
      </w:r>
      <w:r>
        <w:rPr>
          <w:rFonts w:hint="default" w:ascii="Times New Roman" w:hAnsi="Times New Roman" w:eastAsia="宋体" w:cs="Times New Roman"/>
          <w:sz w:val="21"/>
          <w:szCs w:val="21"/>
          <w:u w:val="single"/>
          <w:lang w:val="en-US" w:eastAsia="zh-CN"/>
        </w:rPr>
        <w:t>11楼</w:t>
      </w:r>
      <w:r>
        <w:rPr>
          <w:rFonts w:hint="default" w:ascii="Times New Roman" w:hAnsi="Times New Roman" w:cs="Times New Roman"/>
          <w:color w:val="auto"/>
          <w:szCs w:val="21"/>
        </w:rPr>
        <w:t>。</w:t>
      </w:r>
      <w:r>
        <w:rPr>
          <w:rFonts w:hint="default" w:ascii="Times New Roman" w:hAnsi="Times New Roman" w:eastAsia="宋体" w:cs="Times New Roman"/>
          <w:kern w:val="2"/>
          <w:sz w:val="21"/>
          <w:szCs w:val="21"/>
          <w:lang w:val="en-US" w:eastAsia="zh-CN" w:bidi="ar"/>
        </w:rPr>
        <w:t>递交时间为</w:t>
      </w:r>
      <w:r>
        <w:rPr>
          <w:rFonts w:hint="default" w:ascii="Times New Roman" w:hAnsi="Times New Roman" w:eastAsia="宋体" w:cs="Times New Roman"/>
          <w:kern w:val="2"/>
          <w:sz w:val="21"/>
          <w:szCs w:val="21"/>
          <w:u w:val="single"/>
          <w:lang w:val="en-US" w:eastAsia="zh-CN" w:bidi="ar"/>
        </w:rPr>
        <w:t>202</w:t>
      </w:r>
      <w:r>
        <w:rPr>
          <w:rFonts w:hint="default" w:ascii="Times New Roman" w:hAnsi="Times New Roman" w:cs="Times New Roman"/>
          <w:kern w:val="2"/>
          <w:sz w:val="21"/>
          <w:szCs w:val="21"/>
          <w:u w:val="single"/>
          <w:lang w:val="en-US" w:eastAsia="zh-CN" w:bidi="ar"/>
        </w:rPr>
        <w:t>6</w:t>
      </w:r>
      <w:r>
        <w:rPr>
          <w:rFonts w:hint="default" w:ascii="Times New Roman" w:hAnsi="Times New Roman" w:eastAsia="宋体" w:cs="Times New Roman"/>
          <w:kern w:val="2"/>
          <w:sz w:val="21"/>
          <w:szCs w:val="21"/>
          <w:u w:val="single"/>
          <w:lang w:val="en-US" w:eastAsia="zh-CN" w:bidi="ar"/>
        </w:rPr>
        <w:t>年</w:t>
      </w:r>
      <w:r>
        <w:rPr>
          <w:rFonts w:hint="eastAsia" w:cs="Times New Roman"/>
          <w:kern w:val="2"/>
          <w:sz w:val="21"/>
          <w:szCs w:val="21"/>
          <w:u w:val="single"/>
          <w:lang w:val="en-US" w:eastAsia="zh-CN" w:bidi="ar"/>
        </w:rPr>
        <w:t>8</w:t>
      </w:r>
      <w:r>
        <w:rPr>
          <w:rFonts w:hint="default" w:ascii="Times New Roman" w:hAnsi="Times New Roman" w:eastAsia="宋体" w:cs="Times New Roman"/>
          <w:kern w:val="2"/>
          <w:sz w:val="21"/>
          <w:szCs w:val="21"/>
          <w:u w:val="single"/>
          <w:lang w:val="en-US" w:eastAsia="zh-CN" w:bidi="ar"/>
        </w:rPr>
        <w:t>月</w:t>
      </w:r>
      <w:r>
        <w:rPr>
          <w:rFonts w:hint="eastAsia" w:cs="Times New Roman"/>
          <w:kern w:val="2"/>
          <w:sz w:val="21"/>
          <w:szCs w:val="21"/>
          <w:u w:val="single"/>
          <w:lang w:val="en-US" w:eastAsia="zh-CN" w:bidi="ar"/>
        </w:rPr>
        <w:t>19</w:t>
      </w:r>
      <w:r>
        <w:rPr>
          <w:rFonts w:hint="default" w:ascii="Times New Roman" w:hAnsi="Times New Roman" w:eastAsia="宋体" w:cs="Times New Roman"/>
          <w:kern w:val="2"/>
          <w:sz w:val="21"/>
          <w:szCs w:val="21"/>
          <w:u w:val="single"/>
          <w:lang w:val="en-US" w:eastAsia="zh-CN" w:bidi="ar"/>
        </w:rPr>
        <w:t>日至202</w:t>
      </w:r>
      <w:r>
        <w:rPr>
          <w:rFonts w:hint="default" w:ascii="Times New Roman" w:hAnsi="Times New Roman" w:cs="Times New Roman"/>
          <w:kern w:val="2"/>
          <w:sz w:val="21"/>
          <w:szCs w:val="21"/>
          <w:u w:val="single"/>
          <w:lang w:val="en-US" w:eastAsia="zh-CN" w:bidi="ar"/>
        </w:rPr>
        <w:t>6</w:t>
      </w:r>
      <w:r>
        <w:rPr>
          <w:rFonts w:hint="default" w:ascii="Times New Roman" w:hAnsi="Times New Roman" w:eastAsia="宋体" w:cs="Times New Roman"/>
          <w:kern w:val="2"/>
          <w:sz w:val="21"/>
          <w:szCs w:val="21"/>
          <w:u w:val="single"/>
          <w:lang w:val="en-US" w:eastAsia="zh-CN" w:bidi="ar"/>
        </w:rPr>
        <w:t>年</w:t>
      </w:r>
      <w:r>
        <w:rPr>
          <w:rFonts w:hint="eastAsia" w:cs="Times New Roman"/>
          <w:kern w:val="2"/>
          <w:sz w:val="21"/>
          <w:szCs w:val="21"/>
          <w:u w:val="single"/>
          <w:lang w:val="en-US" w:eastAsia="zh-CN" w:bidi="ar"/>
        </w:rPr>
        <w:t>8</w:t>
      </w:r>
      <w:r>
        <w:rPr>
          <w:rFonts w:hint="default" w:ascii="Times New Roman" w:hAnsi="Times New Roman" w:eastAsia="宋体" w:cs="Times New Roman"/>
          <w:kern w:val="2"/>
          <w:sz w:val="21"/>
          <w:szCs w:val="21"/>
          <w:u w:val="single"/>
          <w:lang w:val="en-US" w:eastAsia="zh-CN" w:bidi="ar"/>
        </w:rPr>
        <w:t>月</w:t>
      </w:r>
      <w:r>
        <w:rPr>
          <w:rFonts w:hint="eastAsia" w:cs="Times New Roman"/>
          <w:kern w:val="2"/>
          <w:sz w:val="21"/>
          <w:szCs w:val="21"/>
          <w:u w:val="single"/>
          <w:lang w:val="en-US" w:eastAsia="zh-CN" w:bidi="ar"/>
        </w:rPr>
        <w:t>25</w:t>
      </w:r>
      <w:r>
        <w:rPr>
          <w:rFonts w:hint="default" w:ascii="Times New Roman" w:hAnsi="Times New Roman" w:eastAsia="宋体" w:cs="Times New Roman"/>
          <w:kern w:val="2"/>
          <w:sz w:val="21"/>
          <w:szCs w:val="21"/>
          <w:u w:val="single"/>
          <w:lang w:val="en-US" w:eastAsia="zh-CN" w:bidi="ar"/>
        </w:rPr>
        <w:t>日，每天上午</w:t>
      </w:r>
      <w:r>
        <w:rPr>
          <w:rFonts w:hint="eastAsia" w:cs="Times New Roman"/>
          <w:kern w:val="2"/>
          <w:sz w:val="21"/>
          <w:szCs w:val="21"/>
          <w:u w:val="single"/>
          <w:lang w:val="en-US" w:eastAsia="zh-CN" w:bidi="ar"/>
        </w:rPr>
        <w:t>9</w:t>
      </w:r>
      <w:r>
        <w:rPr>
          <w:rFonts w:hint="default" w:ascii="Times New Roman" w:hAnsi="Times New Roman" w:eastAsia="宋体" w:cs="Times New Roman"/>
          <w:kern w:val="2"/>
          <w:sz w:val="21"/>
          <w:szCs w:val="21"/>
          <w:u w:val="single"/>
          <w:lang w:val="en-US" w:eastAsia="zh-CN" w:bidi="ar"/>
        </w:rPr>
        <w:t>时</w:t>
      </w:r>
      <w:r>
        <w:rPr>
          <w:rFonts w:hint="eastAsia" w:cs="Times New Roman"/>
          <w:kern w:val="2"/>
          <w:sz w:val="21"/>
          <w:szCs w:val="21"/>
          <w:u w:val="single"/>
          <w:lang w:val="en-US" w:eastAsia="zh-CN" w:bidi="ar"/>
        </w:rPr>
        <w:t>0</w:t>
      </w:r>
      <w:r>
        <w:rPr>
          <w:rFonts w:hint="default" w:ascii="Times New Roman" w:hAnsi="Times New Roman" w:eastAsia="宋体" w:cs="Times New Roman"/>
          <w:kern w:val="2"/>
          <w:sz w:val="21"/>
          <w:szCs w:val="21"/>
          <w:u w:val="single"/>
          <w:lang w:val="en-US" w:eastAsia="zh-CN" w:bidi="ar"/>
        </w:rPr>
        <w:t>0分至11时30分，下午14时30分至17时00分</w:t>
      </w:r>
      <w:r>
        <w:rPr>
          <w:rFonts w:hint="default" w:ascii="Times New Roman" w:hAnsi="Times New Roman" w:cs="Times New Roman"/>
          <w:color w:val="auto"/>
          <w:szCs w:val="21"/>
        </w:rPr>
        <w:t>逾期送达的，不予受理。</w:t>
      </w:r>
    </w:p>
    <w:p w14:paraId="5572BB11">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22" w:name="_Toc3740"/>
      <w:bookmarkStart w:id="23" w:name="_Toc3759"/>
      <w:bookmarkStart w:id="24" w:name="_Toc110606578"/>
      <w:bookmarkStart w:id="25" w:name="_Toc22657516"/>
      <w:r>
        <w:rPr>
          <w:rFonts w:hint="default" w:ascii="Times New Roman" w:hAnsi="Times New Roman" w:eastAsia="黑体" w:cs="Times New Roman"/>
          <w:b/>
          <w:bCs/>
          <w:color w:val="auto"/>
          <w:sz w:val="24"/>
          <w:szCs w:val="32"/>
        </w:rPr>
        <w:t>七、资格审查方法及标准</w:t>
      </w:r>
      <w:bookmarkEnd w:id="22"/>
      <w:bookmarkEnd w:id="23"/>
      <w:bookmarkEnd w:id="24"/>
    </w:p>
    <w:p w14:paraId="128E522D">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1、采购人、采购代理机构按本公告第四、五条规定，对供应商提交的资格审查证明材料进行资格审查。</w:t>
      </w:r>
    </w:p>
    <w:p w14:paraId="588244D8">
      <w:pPr>
        <w:pageBreakBefore w:val="0"/>
        <w:tabs>
          <w:tab w:val="left" w:pos="4700"/>
          <w:tab w:val="left" w:pos="6000"/>
          <w:tab w:val="left" w:pos="7160"/>
          <w:tab w:val="left" w:pos="8520"/>
        </w:tabs>
        <w:kinsoku/>
        <w:wordWrap/>
        <w:overflowPunct/>
        <w:topLinePunct w:val="0"/>
        <w:autoSpaceDE w:val="0"/>
        <w:autoSpaceDN w:val="0"/>
        <w:bidi w:val="0"/>
        <w:adjustRightInd/>
        <w:snapToGrid/>
        <w:spacing w:afterAutospacing="0" w:line="336" w:lineRule="auto"/>
        <w:ind w:left="0" w:leftChars="0" w:right="0" w:firstLine="420" w:firstLineChars="200"/>
        <w:jc w:val="left"/>
        <w:textAlignment w:val="auto"/>
        <w:rPr>
          <w:rFonts w:hint="default" w:ascii="Times New Roman" w:hAnsi="Times New Roman" w:eastAsia="宋体" w:cs="Times New Roman"/>
          <w:bCs/>
          <w:color w:val="auto"/>
          <w:szCs w:val="21"/>
        </w:rPr>
      </w:pPr>
      <w:r>
        <w:rPr>
          <w:rFonts w:hint="default" w:ascii="Times New Roman" w:hAnsi="Times New Roman" w:eastAsia="宋体" w:cs="Times New Roman"/>
          <w:bCs/>
          <w:color w:val="auto"/>
          <w:szCs w:val="21"/>
        </w:rPr>
        <w:t>2、供应商提交的</w:t>
      </w:r>
      <w:r>
        <w:rPr>
          <w:rFonts w:hint="default" w:ascii="Times New Roman" w:hAnsi="Times New Roman" w:eastAsia="宋体" w:cs="Times New Roman"/>
          <w:color w:val="auto"/>
        </w:rPr>
        <w:t>资格审查</w:t>
      </w:r>
      <w:r>
        <w:rPr>
          <w:rFonts w:hint="default" w:ascii="Times New Roman" w:hAnsi="Times New Roman" w:eastAsia="宋体" w:cs="Times New Roman"/>
          <w:bCs/>
          <w:color w:val="auto"/>
          <w:szCs w:val="21"/>
        </w:rPr>
        <w:t>证明材料符合本公告第</w:t>
      </w:r>
      <w:r>
        <w:rPr>
          <w:rFonts w:hint="default" w:ascii="Times New Roman" w:hAnsi="Times New Roman" w:eastAsia="宋体" w:cs="Times New Roman"/>
          <w:color w:val="auto"/>
        </w:rPr>
        <w:t>四、五</w:t>
      </w:r>
      <w:r>
        <w:rPr>
          <w:rFonts w:hint="default" w:ascii="Times New Roman" w:hAnsi="Times New Roman" w:eastAsia="宋体" w:cs="Times New Roman"/>
          <w:bCs/>
          <w:color w:val="auto"/>
          <w:szCs w:val="21"/>
        </w:rPr>
        <w:t>条规定，采购人或谈判小组按照本公告第七条规定确定拟邀请参加谈判的供应商。</w:t>
      </w:r>
    </w:p>
    <w:p w14:paraId="1A78D308">
      <w:pPr>
        <w:pageBreakBefore w:val="0"/>
        <w:kinsoku/>
        <w:wordWrap/>
        <w:overflowPunct/>
        <w:topLinePunct w:val="0"/>
        <w:bidi w:val="0"/>
        <w:adjustRightInd/>
        <w:snapToGrid/>
        <w:spacing w:afterAutospacing="0" w:line="336" w:lineRule="auto"/>
        <w:ind w:left="0" w:leftChars="0" w:right="0" w:firstLine="420" w:firstLineChars="200"/>
        <w:textAlignment w:val="auto"/>
        <w:rPr>
          <w:rFonts w:hint="default" w:ascii="Times New Roman" w:hAnsi="Times New Roman" w:eastAsia="宋体" w:cs="Times New Roman"/>
          <w:color w:val="auto"/>
        </w:rPr>
      </w:pPr>
      <w:r>
        <w:rPr>
          <w:rFonts w:hint="default" w:ascii="Times New Roman" w:hAnsi="Times New Roman" w:eastAsia="宋体" w:cs="Times New Roman"/>
          <w:color w:val="auto"/>
        </w:rPr>
        <w:t>3、未通过资格审查的供应商，采购人、采购代理机构应当及时告知其未通过的原因。</w:t>
      </w:r>
    </w:p>
    <w:p w14:paraId="74101C06">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26" w:name="_Toc110606579"/>
      <w:bookmarkStart w:id="27" w:name="_Toc29465"/>
      <w:bookmarkStart w:id="28" w:name="_Toc789"/>
      <w:r>
        <w:rPr>
          <w:rFonts w:hint="default" w:ascii="Times New Roman" w:hAnsi="Times New Roman" w:eastAsia="黑体" w:cs="Times New Roman"/>
          <w:b/>
          <w:bCs/>
          <w:color w:val="auto"/>
          <w:sz w:val="24"/>
          <w:szCs w:val="32"/>
        </w:rPr>
        <w:t>八、确定拟邀请</w:t>
      </w:r>
      <w:bookmarkEnd w:id="25"/>
      <w:r>
        <w:rPr>
          <w:rFonts w:hint="default" w:ascii="Times New Roman" w:hAnsi="Times New Roman" w:eastAsia="黑体" w:cs="Times New Roman"/>
          <w:b/>
          <w:bCs/>
          <w:color w:val="auto"/>
          <w:sz w:val="24"/>
          <w:szCs w:val="32"/>
        </w:rPr>
        <w:t>供应商</w:t>
      </w:r>
      <w:bookmarkEnd w:id="26"/>
      <w:bookmarkEnd w:id="27"/>
      <w:bookmarkEnd w:id="28"/>
    </w:p>
    <w:p w14:paraId="234C20C7">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367" w:firstLineChars="175"/>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1、采购人确定所有符合相应资格条件的供应商参加谈判，也可以由谈判小组从符合相应资格条件的供应商名单中确定不少于三家的供应商参加谈判。</w:t>
      </w:r>
    </w:p>
    <w:p w14:paraId="36C35D5F">
      <w:pPr>
        <w:pageBreakBefore w:val="0"/>
        <w:kinsoku/>
        <w:wordWrap/>
        <w:overflowPunct/>
        <w:topLinePunct w:val="0"/>
        <w:bidi w:val="0"/>
        <w:adjustRightInd/>
        <w:snapToGrid/>
        <w:spacing w:afterAutospacing="0" w:line="336" w:lineRule="auto"/>
        <w:ind w:left="0" w:leftChars="0" w:right="0" w:firstLine="367" w:firstLineChars="175"/>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2、采购人、采购代理机构向确定参加谈判的供应商发出谈判邀请，并发出谈判文件。</w:t>
      </w:r>
    </w:p>
    <w:p w14:paraId="1DD6B77F">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29" w:name="_Toc22657517"/>
      <w:bookmarkStart w:id="30" w:name="_Toc110606580"/>
      <w:bookmarkStart w:id="31" w:name="_Toc676"/>
      <w:bookmarkStart w:id="32" w:name="_Toc3072"/>
      <w:r>
        <w:rPr>
          <w:rFonts w:hint="default" w:ascii="Times New Roman" w:hAnsi="Times New Roman" w:eastAsia="黑体" w:cs="Times New Roman"/>
          <w:b/>
          <w:bCs/>
          <w:color w:val="auto"/>
          <w:sz w:val="24"/>
          <w:szCs w:val="32"/>
        </w:rPr>
        <w:t>九、公告期限</w:t>
      </w:r>
      <w:bookmarkEnd w:id="29"/>
      <w:bookmarkEnd w:id="30"/>
      <w:bookmarkEnd w:id="31"/>
      <w:bookmarkEnd w:id="32"/>
    </w:p>
    <w:p w14:paraId="2E4C10C2">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1、本公告在中国湖南政府采购网（www.ccgp-hunan.gov.cn）发布。公告期限自本公告发布之日起3个工作日。</w:t>
      </w:r>
    </w:p>
    <w:p w14:paraId="2A4C03EB">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2、在其他媒体发布的邀请公告，公告内容以本公告为准。</w:t>
      </w:r>
    </w:p>
    <w:p w14:paraId="50ADD808">
      <w:pPr>
        <w:keepNext/>
        <w:keepLines/>
        <w:pageBreakBefore w:val="0"/>
        <w:widowControl w:val="0"/>
        <w:kinsoku/>
        <w:wordWrap/>
        <w:overflowPunct/>
        <w:topLinePunct w:val="0"/>
        <w:autoSpaceDE/>
        <w:autoSpaceDN/>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33" w:name="_Toc22657518"/>
      <w:bookmarkStart w:id="34" w:name="_Toc110606581"/>
      <w:bookmarkStart w:id="35" w:name="_Toc23727"/>
      <w:bookmarkStart w:id="36" w:name="_Toc7770"/>
      <w:r>
        <w:rPr>
          <w:rFonts w:hint="default" w:ascii="Times New Roman" w:hAnsi="Times New Roman" w:eastAsia="黑体" w:cs="Times New Roman"/>
          <w:b/>
          <w:bCs/>
          <w:color w:val="auto"/>
          <w:sz w:val="24"/>
          <w:szCs w:val="32"/>
        </w:rPr>
        <w:t>十、询问及质疑</w:t>
      </w:r>
      <w:bookmarkEnd w:id="33"/>
      <w:bookmarkEnd w:id="34"/>
      <w:bookmarkEnd w:id="35"/>
      <w:bookmarkEnd w:id="36"/>
    </w:p>
    <w:p w14:paraId="7D2309CD">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1、供应商对政府采购活动事项如有疑问的，可以向采购人、采购代理机构提出询问。采购人、采购代理机构将在3个工作日内作出答复。</w:t>
      </w:r>
    </w:p>
    <w:p w14:paraId="3C547C9D">
      <w:pPr>
        <w:pageBreakBefore w:val="0"/>
        <w:kinsoku/>
        <w:wordWrap/>
        <w:overflowPunct/>
        <w:topLinePunct w:val="0"/>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供应商认为谈判文件或本公告使自己的合法权益受到损害的，可以在收到谈判文件之日或本公告期限届满之日起7个工作日内，按《湖南省财政厅关于印发＜政府采购质疑答复和投诉处理操作规程＞的通知》(湘财购〔2019〕20号)规定，以纸质书面形式向采购人、采购代理机构提出质疑。</w:t>
      </w:r>
    </w:p>
    <w:p w14:paraId="5AEE4EE8">
      <w:pPr>
        <w:keepNext/>
        <w:keepLines/>
        <w:pageBreakBefore w:val="0"/>
        <w:kinsoku/>
        <w:wordWrap/>
        <w:overflowPunct/>
        <w:topLinePunct w:val="0"/>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lang w:eastAsia="zh-CN"/>
        </w:rPr>
      </w:pPr>
      <w:bookmarkStart w:id="37" w:name="_Toc35393635"/>
      <w:bookmarkStart w:id="38" w:name="_Toc107997945"/>
      <w:bookmarkStart w:id="39" w:name="_Toc62225410"/>
      <w:bookmarkStart w:id="40" w:name="_Toc35393804"/>
      <w:bookmarkStart w:id="41" w:name="_Toc3326"/>
      <w:bookmarkStart w:id="42" w:name="_Toc110606582"/>
      <w:bookmarkStart w:id="43" w:name="_Toc10787"/>
      <w:r>
        <w:rPr>
          <w:rFonts w:hint="default" w:ascii="Times New Roman" w:hAnsi="Times New Roman" w:eastAsia="黑体" w:cs="Times New Roman"/>
          <w:b/>
          <w:bCs/>
          <w:color w:val="auto"/>
          <w:sz w:val="24"/>
          <w:szCs w:val="32"/>
        </w:rPr>
        <w:t>十一、</w:t>
      </w:r>
      <w:bookmarkEnd w:id="37"/>
      <w:bookmarkEnd w:id="38"/>
      <w:bookmarkEnd w:id="39"/>
      <w:bookmarkEnd w:id="40"/>
      <w:r>
        <w:rPr>
          <w:rFonts w:hint="default" w:ascii="Times New Roman" w:hAnsi="Times New Roman" w:eastAsia="黑体" w:cs="Times New Roman"/>
          <w:b/>
          <w:bCs/>
          <w:color w:val="auto"/>
          <w:sz w:val="24"/>
          <w:szCs w:val="32"/>
        </w:rPr>
        <w:t>谈判</w:t>
      </w:r>
      <w:bookmarkEnd w:id="41"/>
      <w:bookmarkEnd w:id="42"/>
      <w:r>
        <w:rPr>
          <w:rFonts w:hint="default" w:ascii="Times New Roman" w:hAnsi="Times New Roman" w:eastAsia="黑体" w:cs="Times New Roman"/>
          <w:b/>
          <w:bCs/>
          <w:color w:val="auto"/>
          <w:sz w:val="24"/>
          <w:szCs w:val="32"/>
          <w:lang w:val="en-US" w:eastAsia="zh-CN"/>
        </w:rPr>
        <w:t>说明</w:t>
      </w:r>
      <w:bookmarkEnd w:id="43"/>
    </w:p>
    <w:p w14:paraId="11C0C724">
      <w:pPr>
        <w:pageBreakBefore w:val="0"/>
        <w:tabs>
          <w:tab w:val="left" w:pos="4700"/>
          <w:tab w:val="left" w:pos="6000"/>
          <w:tab w:val="left" w:pos="7160"/>
          <w:tab w:val="left" w:pos="8520"/>
        </w:tabs>
        <w:kinsoku/>
        <w:wordWrap/>
        <w:overflowPunct/>
        <w:topLinePunct w:val="0"/>
        <w:autoSpaceDE w:val="0"/>
        <w:autoSpaceDN w:val="0"/>
        <w:bidi w:val="0"/>
        <w:adjustRightInd/>
        <w:snapToGrid/>
        <w:spacing w:afterAutospacing="0" w:line="336" w:lineRule="auto"/>
        <w:ind w:left="0" w:leftChars="0" w:right="0" w:firstLine="420" w:firstLineChars="200"/>
        <w:jc w:val="left"/>
        <w:textAlignment w:val="auto"/>
        <w:rPr>
          <w:rFonts w:hint="default" w:ascii="Times New Roman" w:hAnsi="Times New Roman" w:cs="Times New Roman"/>
          <w:color w:val="auto"/>
          <w:szCs w:val="21"/>
          <w:lang w:val="en-US" w:eastAsia="zh-CN"/>
        </w:rPr>
      </w:pPr>
      <w:bookmarkStart w:id="44" w:name="_Toc62225411"/>
      <w:bookmarkStart w:id="45" w:name="_Toc35393805"/>
      <w:bookmarkStart w:id="46" w:name="_Toc28359095"/>
      <w:bookmarkStart w:id="47" w:name="_Toc28359018"/>
      <w:bookmarkStart w:id="48" w:name="_Toc35393636"/>
      <w:bookmarkStart w:id="49" w:name="_Toc107997947"/>
      <w:bookmarkStart w:id="50" w:name="_Toc110606583"/>
      <w:bookmarkStart w:id="51" w:name="_Toc9967"/>
      <w:r>
        <w:rPr>
          <w:rFonts w:hint="default" w:ascii="Times New Roman" w:hAnsi="Times New Roman" w:cs="Times New Roman"/>
          <w:color w:val="auto"/>
          <w:szCs w:val="21"/>
          <w:lang w:val="en-US" w:eastAsia="zh-CN"/>
        </w:rPr>
        <w:t>1、本公告选项：</w:t>
      </w:r>
      <w:r>
        <w:rPr>
          <w:rFonts w:hint="default" w:ascii="Times New Roman" w:hAnsi="Times New Roman" w:cs="Times New Roman"/>
          <w:color w:val="auto"/>
          <w:szCs w:val="21"/>
          <w:lang w:val="en-US" w:eastAsia="zh-CN"/>
        </w:rPr>
        <w:sym w:font="Wingdings" w:char="00FE"/>
      </w:r>
      <w:r>
        <w:rPr>
          <w:rFonts w:hint="default" w:ascii="Times New Roman" w:hAnsi="Times New Roman" w:cs="Times New Roman"/>
          <w:color w:val="auto"/>
          <w:szCs w:val="21"/>
          <w:lang w:val="en-US" w:eastAsia="zh-CN"/>
        </w:rPr>
        <w:t>表示选择，</w:t>
      </w:r>
      <w:r>
        <w:rPr>
          <w:rFonts w:hint="default" w:ascii="Times New Roman" w:hAnsi="Times New Roman" w:cs="Times New Roman"/>
          <w:color w:val="auto"/>
          <w:szCs w:val="21"/>
          <w:lang w:val="en-US" w:eastAsia="zh-CN"/>
        </w:rPr>
        <w:sym w:font="Wingdings" w:char="00A8"/>
      </w:r>
      <w:r>
        <w:rPr>
          <w:rFonts w:hint="default" w:ascii="Times New Roman" w:hAnsi="Times New Roman" w:cs="Times New Roman"/>
          <w:color w:val="auto"/>
          <w:szCs w:val="21"/>
          <w:lang w:val="en-US" w:eastAsia="zh-CN"/>
        </w:rPr>
        <w:t>表示未选择。</w:t>
      </w:r>
    </w:p>
    <w:p w14:paraId="1E2B61B1">
      <w:pPr>
        <w:pageBreakBefore w:val="0"/>
        <w:tabs>
          <w:tab w:val="left" w:pos="4700"/>
          <w:tab w:val="left" w:pos="6000"/>
          <w:tab w:val="left" w:pos="7160"/>
          <w:tab w:val="left" w:pos="8520"/>
        </w:tabs>
        <w:kinsoku/>
        <w:wordWrap/>
        <w:overflowPunct/>
        <w:topLinePunct w:val="0"/>
        <w:autoSpaceDE w:val="0"/>
        <w:autoSpaceDN w:val="0"/>
        <w:bidi w:val="0"/>
        <w:adjustRightInd/>
        <w:snapToGrid/>
        <w:spacing w:afterAutospacing="0" w:line="336" w:lineRule="auto"/>
        <w:ind w:left="0" w:leftChars="0" w:right="0" w:firstLine="420" w:firstLineChars="200"/>
        <w:jc w:val="left"/>
        <w:textAlignment w:val="auto"/>
        <w:rPr>
          <w:rFonts w:hint="default" w:ascii="Times New Roman" w:hAnsi="Times New Roman" w:cs="Times New Roman"/>
          <w:color w:val="auto"/>
        </w:rPr>
      </w:pPr>
      <w:r>
        <w:rPr>
          <w:rFonts w:hint="default" w:ascii="Times New Roman" w:hAnsi="Times New Roman" w:cs="Times New Roman"/>
          <w:color w:val="auto"/>
          <w:szCs w:val="21"/>
          <w:lang w:val="en-US" w:eastAsia="zh-CN"/>
        </w:rPr>
        <w:t>2、供应商</w:t>
      </w:r>
      <w:r>
        <w:rPr>
          <w:rFonts w:hint="default" w:ascii="Times New Roman" w:hAnsi="Times New Roman" w:cs="Times New Roman"/>
          <w:color w:val="auto"/>
          <w:szCs w:val="21"/>
        </w:rPr>
        <w:t>参与政府采购活动，无需向采购人、代理机构、交易平台缴纳任何费用。</w:t>
      </w:r>
    </w:p>
    <w:p w14:paraId="581DF57C">
      <w:pPr>
        <w:keepNext/>
        <w:keepLines/>
        <w:pageBreakBefore w:val="0"/>
        <w:kinsoku/>
        <w:wordWrap/>
        <w:overflowPunct/>
        <w:topLinePunct w:val="0"/>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52" w:name="_Toc28725"/>
      <w:r>
        <w:rPr>
          <w:rFonts w:hint="default" w:ascii="Times New Roman" w:hAnsi="Times New Roman" w:eastAsia="黑体" w:cs="Times New Roman"/>
          <w:b/>
          <w:bCs/>
          <w:color w:val="auto"/>
          <w:sz w:val="24"/>
          <w:szCs w:val="32"/>
        </w:rPr>
        <w:t>十二、</w:t>
      </w:r>
      <w:bookmarkEnd w:id="44"/>
      <w:bookmarkEnd w:id="45"/>
      <w:bookmarkEnd w:id="46"/>
      <w:bookmarkEnd w:id="47"/>
      <w:bookmarkEnd w:id="48"/>
      <w:r>
        <w:rPr>
          <w:rFonts w:hint="default" w:ascii="Times New Roman" w:hAnsi="Times New Roman" w:eastAsia="黑体" w:cs="Times New Roman"/>
          <w:b/>
          <w:bCs/>
          <w:color w:val="auto"/>
          <w:sz w:val="24"/>
          <w:szCs w:val="21"/>
        </w:rPr>
        <w:t>采购项目联系人姓名和电话</w:t>
      </w:r>
      <w:bookmarkEnd w:id="49"/>
      <w:bookmarkEnd w:id="50"/>
      <w:bookmarkEnd w:id="51"/>
      <w:bookmarkEnd w:id="52"/>
    </w:p>
    <w:p w14:paraId="36098973">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rPr>
        <w:t>1、联系人姓名：</w:t>
      </w:r>
      <w:r>
        <w:rPr>
          <w:rFonts w:hint="default" w:ascii="Times New Roman" w:hAnsi="Times New Roman" w:cs="Times New Roman"/>
          <w:color w:val="auto"/>
          <w:szCs w:val="21"/>
          <w:u w:val="none"/>
          <w:lang w:val="en-US" w:eastAsia="zh-CN"/>
        </w:rPr>
        <w:t>叶章丽</w:t>
      </w:r>
    </w:p>
    <w:p w14:paraId="6AF17618">
      <w:pPr>
        <w:keepNext w:val="0"/>
        <w:keepLines w:val="0"/>
        <w:pageBreakBefore w:val="0"/>
        <w:widowControl w:val="0"/>
        <w:kinsoku/>
        <w:wordWrap/>
        <w:overflowPunct/>
        <w:topLinePunct w:val="0"/>
        <w:autoSpaceDE/>
        <w:autoSpaceDN/>
        <w:bidi w:val="0"/>
        <w:adjustRightInd/>
        <w:snapToGrid/>
        <w:spacing w:afterAutospacing="0" w:line="336" w:lineRule="auto"/>
        <w:ind w:left="0" w:leftChars="0" w:right="0" w:firstLine="420" w:firstLineChars="200"/>
        <w:textAlignment w:val="auto"/>
        <w:rPr>
          <w:rFonts w:hint="default" w:ascii="Times New Roman" w:hAnsi="Times New Roman" w:cs="Times New Roman"/>
          <w:color w:val="auto"/>
          <w:szCs w:val="21"/>
        </w:rPr>
      </w:pPr>
      <w:r>
        <w:rPr>
          <w:rFonts w:hint="default" w:ascii="Times New Roman" w:hAnsi="Times New Roman" w:cs="Times New Roman"/>
          <w:color w:val="auto"/>
          <w:szCs w:val="21"/>
        </w:rPr>
        <w:t>2、电话：</w:t>
      </w:r>
      <w:r>
        <w:rPr>
          <w:rFonts w:hint="default" w:ascii="Times New Roman" w:hAnsi="Times New Roman" w:eastAsia="宋体" w:cs="Times New Roman"/>
          <w:color w:val="000000"/>
          <w:spacing w:val="6"/>
          <w:kern w:val="0"/>
          <w:sz w:val="21"/>
          <w:szCs w:val="21"/>
          <w:highlight w:val="none"/>
          <w:lang w:bidi="ar"/>
        </w:rPr>
        <w:t>0731-28470821</w:t>
      </w:r>
    </w:p>
    <w:p w14:paraId="26412B7E">
      <w:pPr>
        <w:keepNext/>
        <w:keepLines/>
        <w:pageBreakBefore w:val="0"/>
        <w:kinsoku/>
        <w:wordWrap/>
        <w:overflowPunct/>
        <w:topLinePunct w:val="0"/>
        <w:bidi w:val="0"/>
        <w:adjustRightInd/>
        <w:snapToGrid/>
        <w:spacing w:afterAutospacing="0" w:line="336" w:lineRule="auto"/>
        <w:ind w:left="0" w:leftChars="0" w:right="0"/>
        <w:textAlignment w:val="auto"/>
        <w:outlineLvl w:val="1"/>
        <w:rPr>
          <w:rFonts w:hint="default" w:ascii="Times New Roman" w:hAnsi="Times New Roman" w:eastAsia="黑体" w:cs="Times New Roman"/>
          <w:b/>
          <w:bCs/>
          <w:color w:val="auto"/>
          <w:sz w:val="24"/>
          <w:szCs w:val="32"/>
        </w:rPr>
      </w:pPr>
      <w:bookmarkStart w:id="53" w:name="_Toc110606584"/>
      <w:bookmarkStart w:id="54" w:name="_Toc3881"/>
      <w:bookmarkStart w:id="55" w:name="_Toc25269"/>
      <w:bookmarkStart w:id="56" w:name="_Toc107997948"/>
      <w:r>
        <w:rPr>
          <w:rFonts w:hint="default" w:ascii="Times New Roman" w:hAnsi="Times New Roman" w:eastAsia="黑体" w:cs="Times New Roman"/>
          <w:b/>
          <w:bCs/>
          <w:color w:val="auto"/>
          <w:sz w:val="24"/>
          <w:szCs w:val="32"/>
        </w:rPr>
        <w:t>十三、采购人、采购代理机构的名称、地址和联系方法</w:t>
      </w:r>
      <w:bookmarkEnd w:id="53"/>
      <w:bookmarkEnd w:id="54"/>
      <w:bookmarkEnd w:id="55"/>
      <w:bookmarkEnd w:id="56"/>
    </w:p>
    <w:p w14:paraId="7C395C67">
      <w:pPr>
        <w:pageBreakBefore w:val="0"/>
        <w:kinsoku/>
        <w:wordWrap/>
        <w:overflowPunct/>
        <w:topLinePunct w:val="0"/>
        <w:bidi w:val="0"/>
        <w:adjustRightInd/>
        <w:snapToGrid/>
        <w:spacing w:afterAutospacing="0" w:line="336" w:lineRule="auto"/>
        <w:ind w:left="0" w:leftChars="0" w:right="0" w:firstLine="413" w:firstLineChars="196"/>
        <w:textAlignment w:val="auto"/>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1</w:t>
      </w:r>
      <w:r>
        <w:rPr>
          <w:rFonts w:hint="default" w:ascii="Times New Roman" w:hAnsi="Times New Roman" w:cs="Times New Roman"/>
          <w:color w:val="auto"/>
          <w:szCs w:val="21"/>
          <w:highlight w:val="none"/>
        </w:rPr>
        <w:t>、</w:t>
      </w:r>
      <w:r>
        <w:rPr>
          <w:rFonts w:hint="default" w:ascii="Times New Roman" w:hAnsi="Times New Roman" w:cs="Times New Roman"/>
          <w:b/>
          <w:bCs/>
          <w:color w:val="auto"/>
          <w:szCs w:val="21"/>
          <w:highlight w:val="none"/>
        </w:rPr>
        <w:t>采购人信息</w:t>
      </w:r>
    </w:p>
    <w:p w14:paraId="45E638DA">
      <w:pPr>
        <w:pageBreakBefore w:val="0"/>
        <w:widowControl w:val="0"/>
        <w:kinsoku/>
        <w:wordWrap/>
        <w:overflowPunct/>
        <w:topLinePunct w:val="0"/>
        <w:bidi w:val="0"/>
        <w:spacing w:after="0" w:line="336" w:lineRule="auto"/>
        <w:ind w:left="0" w:leftChars="0" w:right="0" w:firstLine="420" w:firstLineChars="200"/>
        <w:jc w:val="both"/>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（1）名 称：</w:t>
      </w:r>
      <w:r>
        <w:rPr>
          <w:rFonts w:hint="default" w:ascii="Times New Roman" w:hAnsi="Times New Roman" w:cs="Times New Roman"/>
          <w:color w:val="000000"/>
          <w:spacing w:val="6"/>
          <w:kern w:val="0"/>
          <w:sz w:val="21"/>
          <w:szCs w:val="21"/>
          <w:highlight w:val="none"/>
          <w:lang w:val="en-US" w:eastAsia="zh-CN" w:bidi="ar"/>
        </w:rPr>
        <w:t>湖南汽车工程职业学院</w:t>
      </w:r>
    </w:p>
    <w:p w14:paraId="758960FE">
      <w:pPr>
        <w:pageBreakBefore w:val="0"/>
        <w:widowControl w:val="0"/>
        <w:kinsoku/>
        <w:wordWrap/>
        <w:overflowPunct/>
        <w:topLinePunct w:val="0"/>
        <w:bidi w:val="0"/>
        <w:spacing w:after="0" w:line="336" w:lineRule="auto"/>
        <w:ind w:left="0" w:leftChars="0" w:right="0" w:firstLine="420" w:firstLineChars="200"/>
        <w:jc w:val="both"/>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（2）地 址：</w:t>
      </w:r>
      <w:r>
        <w:rPr>
          <w:rFonts w:hint="default" w:ascii="Times New Roman" w:hAnsi="Times New Roman" w:cs="Times New Roman"/>
          <w:color w:val="000000"/>
          <w:spacing w:val="6"/>
          <w:kern w:val="0"/>
          <w:sz w:val="21"/>
          <w:szCs w:val="21"/>
          <w:highlight w:val="none"/>
          <w:lang w:val="en-US" w:eastAsia="zh-CN" w:bidi="ar"/>
        </w:rPr>
        <w:t>株洲市云龙示范区智慧路79号</w:t>
      </w:r>
      <w:r>
        <w:rPr>
          <w:rFonts w:hint="default" w:ascii="Times New Roman" w:hAnsi="Times New Roman" w:eastAsia="宋体" w:cs="Times New Roman"/>
          <w:kern w:val="2"/>
          <w:sz w:val="21"/>
          <w:szCs w:val="21"/>
          <w:highlight w:val="none"/>
          <w:lang w:val="en-US" w:eastAsia="zh-CN" w:bidi="ar-SA"/>
        </w:rPr>
        <w:t xml:space="preserve"> </w:t>
      </w:r>
    </w:p>
    <w:p w14:paraId="752BC307">
      <w:pPr>
        <w:pageBreakBefore w:val="0"/>
        <w:widowControl w:val="0"/>
        <w:kinsoku/>
        <w:wordWrap/>
        <w:overflowPunct/>
        <w:topLinePunct w:val="0"/>
        <w:bidi w:val="0"/>
        <w:spacing w:after="0" w:line="336" w:lineRule="auto"/>
        <w:ind w:left="0" w:leftChars="0" w:right="0" w:firstLine="420" w:firstLineChars="200"/>
        <w:jc w:val="both"/>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（3）联系人</w:t>
      </w:r>
      <w:r>
        <w:rPr>
          <w:rFonts w:hint="default" w:ascii="Times New Roman" w:hAnsi="Times New Roman" w:eastAsia="宋体" w:cs="Times New Roman"/>
          <w:color w:val="000000"/>
          <w:kern w:val="2"/>
          <w:sz w:val="21"/>
          <w:szCs w:val="21"/>
          <w:highlight w:val="none"/>
          <w:lang w:val="en-US" w:eastAsia="zh-CN" w:bidi="ar-SA"/>
        </w:rPr>
        <w:t>：</w:t>
      </w:r>
      <w:r>
        <w:rPr>
          <w:rFonts w:hint="eastAsia" w:ascii="Times New Roman" w:hAnsi="Times New Roman" w:cs="Times New Roman"/>
          <w:color w:val="000000"/>
          <w:spacing w:val="6"/>
          <w:kern w:val="0"/>
          <w:sz w:val="21"/>
          <w:szCs w:val="21"/>
          <w:highlight w:val="none"/>
          <w:lang w:val="en-US" w:eastAsia="zh-CN" w:bidi="ar"/>
        </w:rPr>
        <w:t>陈洁</w:t>
      </w:r>
      <w:r>
        <w:rPr>
          <w:rFonts w:hint="default" w:ascii="Times New Roman" w:hAnsi="Times New Roman" w:eastAsia="宋体" w:cs="Times New Roman"/>
          <w:color w:val="000000"/>
          <w:spacing w:val="6"/>
          <w:kern w:val="0"/>
          <w:sz w:val="21"/>
          <w:szCs w:val="21"/>
          <w:highlight w:val="none"/>
          <w:lang w:val="en-US" w:eastAsia="zh-CN" w:bidi="ar"/>
        </w:rPr>
        <w:t xml:space="preserve"> </w:t>
      </w:r>
    </w:p>
    <w:p w14:paraId="5498840E">
      <w:pPr>
        <w:pageBreakBefore w:val="0"/>
        <w:widowControl w:val="0"/>
        <w:kinsoku/>
        <w:wordWrap/>
        <w:overflowPunct/>
        <w:topLinePunct w:val="0"/>
        <w:bidi w:val="0"/>
        <w:spacing w:after="0" w:line="336" w:lineRule="auto"/>
        <w:ind w:left="0" w:leftChars="0" w:right="0" w:firstLine="420" w:firstLineChars="200"/>
        <w:jc w:val="both"/>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（4）邮 编：/</w:t>
      </w:r>
    </w:p>
    <w:p w14:paraId="205DF1B0">
      <w:pPr>
        <w:pageBreakBefore w:val="0"/>
        <w:widowControl w:val="0"/>
        <w:kinsoku/>
        <w:wordWrap/>
        <w:overflowPunct/>
        <w:topLinePunct w:val="0"/>
        <w:bidi w:val="0"/>
        <w:spacing w:after="0" w:line="336" w:lineRule="auto"/>
        <w:ind w:left="0" w:leftChars="0" w:right="0" w:firstLine="420" w:firstLineChars="200"/>
        <w:jc w:val="both"/>
        <w:textAlignment w:val="auto"/>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（5）电 话：</w:t>
      </w:r>
      <w:r>
        <w:rPr>
          <w:rFonts w:hint="default" w:ascii="Times New Roman" w:hAnsi="Times New Roman" w:cs="Times New Roman"/>
          <w:color w:val="000000"/>
          <w:kern w:val="2"/>
          <w:sz w:val="21"/>
          <w:szCs w:val="21"/>
          <w:highlight w:val="none"/>
          <w:lang w:val="en-US" w:eastAsia="zh-CN" w:bidi="ar-SA"/>
        </w:rPr>
        <w:t>0731-22111048</w:t>
      </w:r>
    </w:p>
    <w:p w14:paraId="47144A73">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0" w:firstLineChars="200"/>
        <w:textAlignment w:val="auto"/>
        <w:rPr>
          <w:rFonts w:hint="default" w:ascii="Times New Roman" w:hAnsi="Times New Roman" w:eastAsia="宋体" w:cs="Times New Roman"/>
          <w:kern w:val="2"/>
          <w:sz w:val="21"/>
          <w:szCs w:val="21"/>
          <w:highlight w:val="none"/>
          <w:lang w:val="en-US" w:eastAsia="zh-CN" w:bidi="ar-SA"/>
        </w:rPr>
      </w:pPr>
      <w:r>
        <w:rPr>
          <w:rFonts w:hint="default" w:ascii="Times New Roman" w:hAnsi="Times New Roman" w:eastAsia="宋体" w:cs="Times New Roman"/>
          <w:kern w:val="2"/>
          <w:sz w:val="21"/>
          <w:szCs w:val="21"/>
          <w:highlight w:val="none"/>
          <w:lang w:val="en-US" w:eastAsia="zh-CN" w:bidi="ar-SA"/>
        </w:rPr>
        <w:t>（6）电子邮箱：/</w:t>
      </w:r>
    </w:p>
    <w:p w14:paraId="3258DD25">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2" w:firstLineChars="200"/>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2、采购代理机构信息</w:t>
      </w:r>
    </w:p>
    <w:p w14:paraId="1A548B00">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（1）名 称：</w:t>
      </w:r>
      <w:r>
        <w:rPr>
          <w:rFonts w:hint="default" w:ascii="Times New Roman" w:hAnsi="Times New Roman" w:eastAsia="宋体" w:cs="Times New Roman"/>
          <w:color w:val="000000"/>
          <w:spacing w:val="6"/>
          <w:kern w:val="0"/>
          <w:sz w:val="21"/>
          <w:szCs w:val="21"/>
          <w:highlight w:val="none"/>
          <w:lang w:bidi="ar"/>
        </w:rPr>
        <w:t>湖南宏源中柱工程项目管理有限公司</w:t>
      </w:r>
      <w:r>
        <w:rPr>
          <w:rFonts w:hint="default" w:ascii="Times New Roman" w:hAnsi="Times New Roman" w:eastAsia="宋体" w:cs="Times New Roman"/>
          <w:sz w:val="21"/>
          <w:szCs w:val="21"/>
          <w:lang w:val="en-US" w:eastAsia="zh-CN"/>
        </w:rPr>
        <w:t xml:space="preserve"> </w:t>
      </w:r>
    </w:p>
    <w:p w14:paraId="5B627826">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（2）地 址：</w:t>
      </w:r>
      <w:r>
        <w:rPr>
          <w:rFonts w:hint="default" w:ascii="Times New Roman" w:hAnsi="Times New Roman" w:eastAsia="宋体" w:cs="Times New Roman"/>
          <w:color w:val="000000"/>
          <w:spacing w:val="6"/>
          <w:kern w:val="0"/>
          <w:sz w:val="21"/>
          <w:szCs w:val="21"/>
          <w:highlight w:val="none"/>
          <w:lang w:bidi="ar"/>
        </w:rPr>
        <w:t>株洲市天元区长江北路华晨大拇指广场写字楼11楼</w:t>
      </w:r>
      <w:r>
        <w:rPr>
          <w:rFonts w:hint="default" w:ascii="Times New Roman" w:hAnsi="Times New Roman" w:eastAsia="宋体" w:cs="Times New Roman"/>
          <w:sz w:val="21"/>
          <w:szCs w:val="21"/>
          <w:lang w:val="en-US" w:eastAsia="zh-CN"/>
        </w:rPr>
        <w:t xml:space="preserve"> </w:t>
      </w:r>
    </w:p>
    <w:p w14:paraId="10434D9D">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（3）联系人：</w:t>
      </w:r>
      <w:r>
        <w:rPr>
          <w:rFonts w:hint="default" w:ascii="Times New Roman" w:hAnsi="Times New Roman" w:eastAsia="宋体" w:cs="Times New Roman"/>
          <w:color w:val="000000"/>
          <w:spacing w:val="6"/>
          <w:kern w:val="0"/>
          <w:sz w:val="21"/>
          <w:szCs w:val="21"/>
          <w:highlight w:val="none"/>
          <w:lang w:val="en-US" w:eastAsia="zh-CN" w:bidi="ar"/>
        </w:rPr>
        <w:t>叶章丽</w:t>
      </w:r>
      <w:r>
        <w:rPr>
          <w:rFonts w:hint="eastAsia" w:ascii="Times New Roman" w:hAnsi="Times New Roman" w:cs="Times New Roman"/>
          <w:color w:val="000000"/>
          <w:spacing w:val="6"/>
          <w:kern w:val="0"/>
          <w:sz w:val="21"/>
          <w:szCs w:val="21"/>
          <w:highlight w:val="none"/>
          <w:lang w:val="en-US" w:eastAsia="zh-CN" w:bidi="ar"/>
        </w:rPr>
        <w:t>、李敏</w:t>
      </w:r>
      <w:r>
        <w:rPr>
          <w:rFonts w:hint="default" w:ascii="Times New Roman" w:hAnsi="Times New Roman" w:eastAsia="宋体" w:cs="Times New Roman"/>
          <w:sz w:val="21"/>
          <w:szCs w:val="21"/>
          <w:lang w:val="en-US" w:eastAsia="zh-CN"/>
        </w:rPr>
        <w:t xml:space="preserve"> </w:t>
      </w:r>
    </w:p>
    <w:p w14:paraId="016F3329">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（4）邮 编：</w:t>
      </w:r>
      <w:r>
        <w:rPr>
          <w:rFonts w:hint="default" w:ascii="Times New Roman" w:hAnsi="Times New Roman" w:eastAsia="宋体" w:cs="Times New Roman"/>
          <w:color w:val="000000"/>
          <w:spacing w:val="6"/>
          <w:kern w:val="0"/>
          <w:sz w:val="21"/>
          <w:szCs w:val="21"/>
          <w:highlight w:val="none"/>
          <w:lang w:val="en-US" w:eastAsia="zh-CN" w:bidi="ar"/>
        </w:rPr>
        <w:t>412000</w:t>
      </w:r>
      <w:r>
        <w:rPr>
          <w:rFonts w:hint="default" w:ascii="Times New Roman" w:hAnsi="Times New Roman" w:eastAsia="宋体" w:cs="Times New Roman"/>
          <w:sz w:val="21"/>
          <w:szCs w:val="21"/>
          <w:lang w:val="en-US" w:eastAsia="zh-CN"/>
        </w:rPr>
        <w:t xml:space="preserve"> </w:t>
      </w:r>
    </w:p>
    <w:p w14:paraId="78D86EF3">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0" w:firstLineChars="200"/>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（5）电 话：</w:t>
      </w:r>
      <w:r>
        <w:rPr>
          <w:rFonts w:hint="default" w:ascii="Times New Roman" w:hAnsi="Times New Roman" w:eastAsia="宋体" w:cs="Times New Roman"/>
          <w:color w:val="000000"/>
          <w:spacing w:val="6"/>
          <w:kern w:val="0"/>
          <w:sz w:val="21"/>
          <w:szCs w:val="21"/>
          <w:highlight w:val="none"/>
          <w:lang w:bidi="ar"/>
        </w:rPr>
        <w:t>0731-28470821</w:t>
      </w:r>
      <w:r>
        <w:rPr>
          <w:rFonts w:hint="default" w:ascii="Times New Roman" w:hAnsi="Times New Roman" w:eastAsia="宋体" w:cs="Times New Roman"/>
          <w:sz w:val="21"/>
          <w:szCs w:val="21"/>
          <w:lang w:val="en-US" w:eastAsia="zh-CN"/>
        </w:rPr>
        <w:t xml:space="preserve"> </w:t>
      </w:r>
    </w:p>
    <w:p w14:paraId="66923805">
      <w:pPr>
        <w:pStyle w:val="6"/>
        <w:keepNext w:val="0"/>
        <w:keepLines w:val="0"/>
        <w:pageBreakBefore w:val="0"/>
        <w:widowControl w:val="0"/>
        <w:kinsoku/>
        <w:wordWrap/>
        <w:overflowPunct/>
        <w:topLinePunct w:val="0"/>
        <w:autoSpaceDE/>
        <w:autoSpaceDN/>
        <w:bidi w:val="0"/>
        <w:adjustRightInd/>
        <w:snapToGrid/>
        <w:spacing w:after="0" w:afterAutospacing="0" w:line="336" w:lineRule="auto"/>
        <w:ind w:left="0" w:leftChars="0" w:right="0" w:firstLine="420" w:firstLineChars="200"/>
        <w:textAlignment w:val="auto"/>
        <w:rPr>
          <w:rFonts w:hint="default" w:ascii="Times New Roman" w:hAnsi="Times New Roman" w:eastAsia="宋体" w:cs="Times New Roman"/>
          <w:color w:val="000000"/>
          <w:szCs w:val="21"/>
          <w:highlight w:val="none"/>
        </w:rPr>
      </w:pPr>
      <w:r>
        <w:rPr>
          <w:rFonts w:hint="default" w:ascii="Times New Roman" w:hAnsi="Times New Roman" w:eastAsia="宋体" w:cs="Times New Roman"/>
          <w:sz w:val="21"/>
          <w:szCs w:val="21"/>
          <w:lang w:val="en-US" w:eastAsia="zh-CN"/>
        </w:rPr>
        <w:t>（6）电子邮箱：</w:t>
      </w:r>
      <w:r>
        <w:rPr>
          <w:rFonts w:hint="default" w:ascii="Times New Roman" w:hAnsi="Times New Roman" w:cs="Times New Roman"/>
          <w:color w:val="000000"/>
          <w:spacing w:val="6"/>
          <w:kern w:val="0"/>
          <w:sz w:val="21"/>
          <w:szCs w:val="21"/>
          <w:highlight w:val="none"/>
          <w:lang w:val="en-US" w:eastAsia="zh-CN" w:bidi="ar"/>
        </w:rPr>
        <w:t>2805885428@QQ.com</w:t>
      </w:r>
      <w:r>
        <w:rPr>
          <w:rFonts w:hint="default" w:ascii="Times New Roman" w:hAnsi="Times New Roman" w:eastAsia="宋体" w:cs="Times New Roman"/>
          <w:color w:val="000000"/>
          <w:szCs w:val="21"/>
          <w:highlight w:val="none"/>
        </w:rPr>
        <w:t xml:space="preserve"> </w:t>
      </w:r>
    </w:p>
    <w:p w14:paraId="4969D0DB">
      <w:pPr>
        <w:rPr>
          <w:rFonts w:hint="default" w:ascii="Times New Roman" w:hAnsi="Times New Roman" w:eastAsia="宋体" w:cs="Times New Roman"/>
          <w:color w:val="000000"/>
          <w:szCs w:val="21"/>
          <w:highlight w:val="none"/>
        </w:rPr>
      </w:pPr>
      <w:r>
        <w:rPr>
          <w:rFonts w:hint="default" w:ascii="Times New Roman" w:hAnsi="Times New Roman" w:eastAsia="宋体" w:cs="Times New Roman"/>
          <w:color w:val="000000"/>
          <w:szCs w:val="21"/>
          <w:highlight w:val="none"/>
        </w:rPr>
        <w:br w:type="page"/>
      </w:r>
    </w:p>
    <w:p w14:paraId="1557B6CF">
      <w:pPr>
        <w:keepNext/>
        <w:jc w:val="center"/>
        <w:outlineLvl w:val="0"/>
        <w:rPr>
          <w:rFonts w:ascii="黑体" w:hAnsi="黑体" w:eastAsia="黑体" w:cs="Times New Roman"/>
          <w:b/>
          <w:bCs/>
          <w:color w:val="000000"/>
          <w:sz w:val="32"/>
          <w:szCs w:val="32"/>
          <w:highlight w:val="none"/>
        </w:rPr>
      </w:pPr>
      <w:r>
        <w:rPr>
          <w:rFonts w:hint="eastAsia" w:ascii="黑体" w:hAnsi="黑体" w:eastAsia="黑体" w:cs="Times New Roman"/>
          <w:b/>
          <w:bCs/>
          <w:color w:val="000000"/>
          <w:sz w:val="32"/>
          <w:szCs w:val="32"/>
          <w:highlight w:val="none"/>
        </w:rPr>
        <w:t>采购需求</w:t>
      </w:r>
    </w:p>
    <w:tbl>
      <w:tblPr>
        <w:tblStyle w:val="7"/>
        <w:tblpPr w:leftFromText="180" w:rightFromText="180" w:vertAnchor="text" w:horzAnchor="page" w:tblpXSpec="center" w:tblpY="1040"/>
        <w:tblOverlap w:val="never"/>
        <w:tblW w:w="9436"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49"/>
        <w:gridCol w:w="1455"/>
        <w:gridCol w:w="1478"/>
        <w:gridCol w:w="896"/>
        <w:gridCol w:w="1110"/>
        <w:gridCol w:w="1131"/>
        <w:gridCol w:w="1190"/>
        <w:gridCol w:w="774"/>
        <w:gridCol w:w="753"/>
      </w:tblGrid>
      <w:tr w14:paraId="261E9A47">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783" w:hRule="atLeast"/>
          <w:jc w:val="center"/>
        </w:trPr>
        <w:tc>
          <w:tcPr>
            <w:tcW w:w="649" w:type="dxa"/>
            <w:noWrap w:val="0"/>
            <w:vAlign w:val="center"/>
          </w:tcPr>
          <w:p w14:paraId="434C484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bookmarkStart w:id="57" w:name="_Toc31588"/>
            <w:r>
              <w:rPr>
                <w:rFonts w:hint="eastAsia" w:ascii="Times New Roman" w:hAnsi="Times New Roman" w:eastAsia="宋体" w:cs="Times New Roman"/>
                <w:color w:val="000000"/>
                <w:szCs w:val="21"/>
                <w:highlight w:val="none"/>
              </w:rPr>
              <w:t xml:space="preserve">包号 </w:t>
            </w:r>
          </w:p>
        </w:tc>
        <w:tc>
          <w:tcPr>
            <w:tcW w:w="1455" w:type="dxa"/>
            <w:noWrap w:val="0"/>
            <w:vAlign w:val="center"/>
          </w:tcPr>
          <w:p w14:paraId="7EF3004D">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r>
              <w:rPr>
                <w:rFonts w:hint="eastAsia" w:ascii="Times New Roman" w:hAnsi="Times New Roman" w:eastAsia="宋体" w:cs="Times New Roman"/>
                <w:color w:val="000000"/>
                <w:szCs w:val="21"/>
                <w:highlight w:val="none"/>
              </w:rPr>
              <w:t>包名称</w:t>
            </w:r>
          </w:p>
        </w:tc>
        <w:tc>
          <w:tcPr>
            <w:tcW w:w="1478" w:type="dxa"/>
            <w:noWrap w:val="0"/>
            <w:vAlign w:val="center"/>
          </w:tcPr>
          <w:p w14:paraId="27BEF15C">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r>
              <w:rPr>
                <w:rFonts w:hint="eastAsia" w:ascii="Times New Roman" w:hAnsi="Times New Roman" w:eastAsia="宋体" w:cs="Times New Roman"/>
                <w:color w:val="000000"/>
                <w:szCs w:val="21"/>
                <w:highlight w:val="none"/>
              </w:rPr>
              <w:t>标的名称</w:t>
            </w:r>
          </w:p>
        </w:tc>
        <w:tc>
          <w:tcPr>
            <w:tcW w:w="896" w:type="dxa"/>
            <w:tcBorders>
              <w:left w:val="single" w:color="auto" w:sz="4" w:space="0"/>
            </w:tcBorders>
            <w:noWrap w:val="0"/>
            <w:vAlign w:val="center"/>
          </w:tcPr>
          <w:p w14:paraId="1B6C5547">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r>
              <w:rPr>
                <w:rFonts w:hint="eastAsia" w:ascii="Times New Roman" w:hAnsi="Times New Roman" w:eastAsia="宋体" w:cs="Times New Roman"/>
                <w:color w:val="000000"/>
                <w:szCs w:val="21"/>
                <w:highlight w:val="none"/>
              </w:rPr>
              <w:t>简要技术要求</w:t>
            </w:r>
          </w:p>
        </w:tc>
        <w:tc>
          <w:tcPr>
            <w:tcW w:w="1110" w:type="dxa"/>
            <w:tcBorders>
              <w:left w:val="single" w:color="auto" w:sz="4" w:space="0"/>
            </w:tcBorders>
            <w:noWrap w:val="0"/>
            <w:vAlign w:val="center"/>
          </w:tcPr>
          <w:p w14:paraId="3FFEDF2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宋体" w:hAnsi="宋体" w:eastAsia="宋体" w:cs="宋体"/>
                <w:color w:val="000000"/>
                <w:kern w:val="0"/>
                <w:szCs w:val="21"/>
                <w:highlight w:val="none"/>
              </w:rPr>
            </w:pPr>
            <w:r>
              <w:rPr>
                <w:rFonts w:hint="eastAsia" w:ascii="Times New Roman" w:hAnsi="Times New Roman" w:eastAsia="宋体" w:cs="Times New Roman"/>
                <w:color w:val="000000"/>
                <w:szCs w:val="21"/>
                <w:highlight w:val="none"/>
              </w:rPr>
              <w:t>数量</w:t>
            </w:r>
          </w:p>
        </w:tc>
        <w:tc>
          <w:tcPr>
            <w:tcW w:w="1131" w:type="dxa"/>
            <w:noWrap w:val="0"/>
            <w:vAlign w:val="center"/>
          </w:tcPr>
          <w:p w14:paraId="7521E8B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szCs w:val="21"/>
                <w:highlight w:val="none"/>
              </w:rPr>
            </w:pPr>
            <w:r>
              <w:rPr>
                <w:rFonts w:hint="eastAsia" w:ascii="Times New Roman" w:hAnsi="Times New Roman" w:eastAsia="宋体" w:cs="Times New Roman"/>
                <w:color w:val="000000"/>
                <w:szCs w:val="21"/>
                <w:highlight w:val="none"/>
              </w:rPr>
              <w:t>标的预算（元）</w:t>
            </w:r>
          </w:p>
        </w:tc>
        <w:tc>
          <w:tcPr>
            <w:tcW w:w="1190" w:type="dxa"/>
            <w:noWrap w:val="0"/>
            <w:vAlign w:val="center"/>
          </w:tcPr>
          <w:p w14:paraId="76CC7D11">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szCs w:val="21"/>
                <w:highlight w:val="none"/>
              </w:rPr>
            </w:pPr>
            <w:r>
              <w:rPr>
                <w:rFonts w:hint="eastAsia" w:ascii="Times New Roman" w:hAnsi="Times New Roman" w:eastAsia="宋体" w:cs="Times New Roman"/>
                <w:color w:val="000000"/>
                <w:szCs w:val="21"/>
                <w:highlight w:val="none"/>
              </w:rPr>
              <w:t>最高限价（元）</w:t>
            </w:r>
          </w:p>
        </w:tc>
        <w:tc>
          <w:tcPr>
            <w:tcW w:w="774" w:type="dxa"/>
            <w:noWrap w:val="0"/>
            <w:vAlign w:val="center"/>
          </w:tcPr>
          <w:p w14:paraId="06BA0AFA">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r>
              <w:rPr>
                <w:rFonts w:hint="eastAsia" w:ascii="Times New Roman" w:hAnsi="Times New Roman" w:eastAsia="宋体" w:cs="Times New Roman"/>
                <w:color w:val="000000"/>
                <w:szCs w:val="21"/>
                <w:highlight w:val="none"/>
              </w:rPr>
              <w:t>节能产品</w:t>
            </w:r>
          </w:p>
        </w:tc>
        <w:tc>
          <w:tcPr>
            <w:tcW w:w="753" w:type="dxa"/>
            <w:noWrap w:val="0"/>
            <w:vAlign w:val="center"/>
          </w:tcPr>
          <w:p w14:paraId="1389A8C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r>
              <w:rPr>
                <w:rFonts w:hint="eastAsia" w:ascii="Times New Roman" w:hAnsi="Times New Roman" w:eastAsia="宋体" w:cs="Times New Roman"/>
                <w:color w:val="000000"/>
                <w:szCs w:val="21"/>
                <w:highlight w:val="none"/>
              </w:rPr>
              <w:t>进口产品</w:t>
            </w:r>
          </w:p>
        </w:tc>
      </w:tr>
      <w:tr w14:paraId="0B73D64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979" w:hRule="atLeast"/>
          <w:jc w:val="center"/>
        </w:trPr>
        <w:tc>
          <w:tcPr>
            <w:tcW w:w="649" w:type="dxa"/>
            <w:noWrap w:val="0"/>
            <w:vAlign w:val="center"/>
          </w:tcPr>
          <w:p w14:paraId="17BA4F26">
            <w:pPr>
              <w:keepNext w:val="0"/>
              <w:keepLines w:val="0"/>
              <w:pageBreakBefore w:val="0"/>
              <w:widowControl/>
              <w:kinsoku/>
              <w:wordWrap/>
              <w:overflowPunct/>
              <w:topLinePunct w:val="0"/>
              <w:autoSpaceDE/>
              <w:autoSpaceDN/>
              <w:bidi w:val="0"/>
              <w:spacing w:line="240" w:lineRule="auto"/>
              <w:jc w:val="center"/>
              <w:textAlignment w:val="auto"/>
              <w:rPr>
                <w:rFonts w:hint="eastAsia" w:ascii="Times New Roman" w:hAnsi="Times New Roman" w:eastAsia="宋体" w:cs="Times New Roman"/>
                <w:color w:val="000000"/>
                <w:szCs w:val="21"/>
                <w:highlight w:val="none"/>
              </w:rPr>
            </w:pPr>
            <w:r>
              <w:rPr>
                <w:rFonts w:hint="eastAsia" w:ascii="宋体" w:hAnsi="宋体" w:eastAsia="宋体" w:cs="宋体"/>
                <w:color w:val="000000"/>
                <w:kern w:val="0"/>
                <w:szCs w:val="21"/>
                <w:highlight w:val="none"/>
                <w:lang w:bidi="ar"/>
              </w:rPr>
              <w:t>1</w:t>
            </w:r>
          </w:p>
        </w:tc>
        <w:tc>
          <w:tcPr>
            <w:tcW w:w="1455" w:type="dxa"/>
            <w:noWrap w:val="0"/>
            <w:vAlign w:val="center"/>
          </w:tcPr>
          <w:p w14:paraId="6985B31E">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szCs w:val="21"/>
                <w:highlight w:val="none"/>
                <w:lang w:val="en-US" w:eastAsia="zh-CN"/>
              </w:rPr>
            </w:pPr>
            <w:r>
              <w:rPr>
                <w:rFonts w:hint="eastAsia" w:ascii="Times New Roman" w:hAnsi="Times New Roman" w:eastAsia="宋体" w:cs="Times New Roman"/>
                <w:color w:val="000000"/>
                <w:szCs w:val="21"/>
                <w:highlight w:val="none"/>
                <w:lang w:val="en-US" w:eastAsia="zh-CN"/>
              </w:rPr>
              <w:t>2026级新生军训服装采购</w:t>
            </w:r>
          </w:p>
        </w:tc>
        <w:tc>
          <w:tcPr>
            <w:tcW w:w="1478" w:type="dxa"/>
            <w:noWrap w:val="0"/>
            <w:vAlign w:val="center"/>
          </w:tcPr>
          <w:p w14:paraId="129436B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eastAsia" w:ascii="Times New Roman" w:hAnsi="Times New Roman" w:eastAsia="宋体" w:cs="Times New Roman"/>
                <w:color w:val="000000"/>
                <w:szCs w:val="21"/>
                <w:highlight w:val="none"/>
                <w:lang w:val="en-US" w:eastAsia="zh-CN"/>
              </w:rPr>
            </w:pPr>
            <w:r>
              <w:rPr>
                <w:rFonts w:hint="eastAsia" w:ascii="Times New Roman" w:hAnsi="Times New Roman" w:eastAsia="宋体" w:cs="Times New Roman"/>
                <w:color w:val="000000"/>
                <w:szCs w:val="21"/>
                <w:highlight w:val="none"/>
                <w:lang w:val="en-US" w:eastAsia="zh-CN"/>
              </w:rPr>
              <w:t>2026级新生军训服装采购</w:t>
            </w:r>
          </w:p>
        </w:tc>
        <w:tc>
          <w:tcPr>
            <w:tcW w:w="896" w:type="dxa"/>
            <w:tcBorders>
              <w:left w:val="single" w:color="auto" w:sz="4" w:space="0"/>
            </w:tcBorders>
            <w:noWrap w:val="0"/>
            <w:vAlign w:val="center"/>
          </w:tcPr>
          <w:p w14:paraId="0782E56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000000"/>
                <w:kern w:val="0"/>
                <w:szCs w:val="21"/>
                <w:highlight w:val="none"/>
                <w:lang w:eastAsia="zh-CN" w:bidi="ar"/>
              </w:rPr>
            </w:pPr>
            <w:r>
              <w:rPr>
                <w:rFonts w:hint="eastAsia" w:ascii="宋体" w:hAnsi="宋体" w:eastAsia="宋体" w:cs="宋体"/>
                <w:color w:val="000000"/>
                <w:kern w:val="0"/>
                <w:szCs w:val="21"/>
                <w:highlight w:val="none"/>
                <w:lang w:eastAsia="zh-CN" w:bidi="ar"/>
              </w:rPr>
              <w:t>详见采购文件</w:t>
            </w:r>
          </w:p>
        </w:tc>
        <w:tc>
          <w:tcPr>
            <w:tcW w:w="1110" w:type="dxa"/>
            <w:tcBorders>
              <w:left w:val="single" w:color="auto" w:sz="4" w:space="0"/>
            </w:tcBorders>
            <w:noWrap w:val="0"/>
            <w:vAlign w:val="center"/>
          </w:tcPr>
          <w:p w14:paraId="77217C96">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eastAsia" w:ascii="Times New Roman" w:hAnsi="Times New Roman" w:eastAsia="宋体" w:cs="Times New Roman"/>
                <w:color w:val="000000"/>
                <w:szCs w:val="21"/>
                <w:highlight w:val="none"/>
                <w:lang w:val="en-US" w:eastAsia="zh-CN"/>
              </w:rPr>
              <w:t>9016</w:t>
            </w:r>
          </w:p>
        </w:tc>
        <w:tc>
          <w:tcPr>
            <w:tcW w:w="1131" w:type="dxa"/>
            <w:noWrap w:val="0"/>
            <w:vAlign w:val="center"/>
          </w:tcPr>
          <w:p w14:paraId="57B2C7E0">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eastAsia" w:ascii="Times New Roman" w:hAnsi="Times New Roman" w:eastAsia="宋体" w:cs="Times New Roman"/>
                <w:color w:val="000000"/>
                <w:szCs w:val="21"/>
                <w:highlight w:val="none"/>
                <w:lang w:val="en-US" w:eastAsia="zh-CN"/>
              </w:rPr>
              <w:t>740213.6</w:t>
            </w:r>
          </w:p>
        </w:tc>
        <w:tc>
          <w:tcPr>
            <w:tcW w:w="1190" w:type="dxa"/>
            <w:noWrap w:val="0"/>
            <w:vAlign w:val="center"/>
          </w:tcPr>
          <w:p w14:paraId="43BE3CB4">
            <w:pPr>
              <w:keepNext w:val="0"/>
              <w:keepLines w:val="0"/>
              <w:pageBreakBefore w:val="0"/>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eastAsia" w:ascii="Times New Roman" w:hAnsi="Times New Roman" w:eastAsia="宋体" w:cs="Times New Roman"/>
                <w:color w:val="000000"/>
                <w:szCs w:val="21"/>
                <w:highlight w:val="none"/>
                <w:lang w:val="en-US" w:eastAsia="zh-CN"/>
              </w:rPr>
              <w:t>740213.6</w:t>
            </w:r>
          </w:p>
        </w:tc>
        <w:tc>
          <w:tcPr>
            <w:tcW w:w="774" w:type="dxa"/>
            <w:noWrap w:val="0"/>
            <w:vAlign w:val="center"/>
          </w:tcPr>
          <w:p w14:paraId="2567C529">
            <w:pPr>
              <w:keepNext w:val="0"/>
              <w:keepLines w:val="0"/>
              <w:pageBreakBefore w:val="0"/>
              <w:tabs>
                <w:tab w:val="center" w:pos="0"/>
              </w:tabs>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r>
              <w:rPr>
                <w:rFonts w:hint="eastAsia" w:ascii="宋体" w:hAnsi="宋体" w:eastAsia="宋体" w:cs="Times New Roman"/>
                <w:iCs/>
                <w:color w:val="000000"/>
                <w:szCs w:val="21"/>
                <w:highlight w:val="none"/>
              </w:rPr>
              <w:sym w:font="Wingdings" w:char="00A8"/>
            </w:r>
          </w:p>
        </w:tc>
        <w:tc>
          <w:tcPr>
            <w:tcW w:w="753" w:type="dxa"/>
            <w:noWrap w:val="0"/>
            <w:vAlign w:val="center"/>
          </w:tcPr>
          <w:p w14:paraId="7168BA0F">
            <w:pPr>
              <w:keepNext w:val="0"/>
              <w:keepLines w:val="0"/>
              <w:pageBreakBefore w:val="0"/>
              <w:kinsoku/>
              <w:wordWrap/>
              <w:overflowPunct/>
              <w:topLinePunct w:val="0"/>
              <w:autoSpaceDE/>
              <w:autoSpaceDN/>
              <w:bidi w:val="0"/>
              <w:adjustRightInd w:val="0"/>
              <w:snapToGrid w:val="0"/>
              <w:spacing w:line="240" w:lineRule="auto"/>
              <w:jc w:val="center"/>
              <w:textAlignment w:val="auto"/>
              <w:rPr>
                <w:rFonts w:ascii="Times New Roman" w:hAnsi="Times New Roman" w:eastAsia="宋体" w:cs="Times New Roman"/>
                <w:color w:val="000000"/>
                <w:szCs w:val="21"/>
                <w:highlight w:val="none"/>
              </w:rPr>
            </w:pPr>
            <w:r>
              <w:rPr>
                <w:rFonts w:hint="eastAsia" w:ascii="宋体" w:hAnsi="宋体" w:eastAsia="宋体" w:cs="Times New Roman"/>
                <w:iCs/>
                <w:color w:val="000000"/>
                <w:szCs w:val="21"/>
                <w:highlight w:val="none"/>
              </w:rPr>
              <w:sym w:font="Wingdings" w:char="00A8"/>
            </w:r>
          </w:p>
        </w:tc>
      </w:tr>
    </w:tbl>
    <w:p w14:paraId="7BF92570">
      <w:pPr>
        <w:keepNext/>
        <w:keepLines/>
        <w:adjustRightInd w:val="0"/>
        <w:snapToGrid w:val="0"/>
        <w:spacing w:before="156" w:beforeLines="50" w:line="360" w:lineRule="auto"/>
        <w:jc w:val="center"/>
        <w:outlineLvl w:val="1"/>
        <w:rPr>
          <w:rFonts w:ascii="黑体" w:hAnsi="黑体" w:eastAsia="黑体" w:cs="Times New Roman"/>
          <w:b/>
          <w:bCs/>
          <w:color w:val="000000"/>
          <w:sz w:val="28"/>
          <w:szCs w:val="28"/>
          <w:highlight w:val="none"/>
        </w:rPr>
      </w:pPr>
      <w:r>
        <w:rPr>
          <w:rFonts w:hint="eastAsia" w:ascii="黑体" w:hAnsi="黑体" w:eastAsia="黑体" w:cs="Times New Roman"/>
          <w:b/>
          <w:bCs/>
          <w:color w:val="000000"/>
          <w:sz w:val="28"/>
          <w:szCs w:val="28"/>
          <w:highlight w:val="none"/>
        </w:rPr>
        <w:t>第一节 采购清单一览表</w:t>
      </w:r>
      <w:bookmarkEnd w:id="57"/>
    </w:p>
    <w:p w14:paraId="5D728B5F">
      <w:pPr>
        <w:adjustRightInd w:val="0"/>
        <w:snapToGrid w:val="0"/>
        <w:spacing w:before="156" w:beforeLines="50" w:line="360" w:lineRule="auto"/>
        <w:rPr>
          <w:rFonts w:ascii="宋体" w:hAnsi="宋体" w:eastAsia="宋体" w:cs="Times New Roman"/>
          <w:color w:val="000000"/>
          <w:szCs w:val="21"/>
          <w:highlight w:val="none"/>
        </w:rPr>
      </w:pPr>
      <w:r>
        <w:rPr>
          <w:rFonts w:hint="eastAsia" w:ascii="宋体" w:hAnsi="宋体" w:eastAsia="宋体" w:cs="Times New Roman"/>
          <w:color w:val="000000"/>
          <w:szCs w:val="21"/>
          <w:highlight w:val="none"/>
        </w:rPr>
        <w:t>注：1.“包”为最小合同单位。每“包”内容应细化到具体的标的。</w:t>
      </w:r>
    </w:p>
    <w:p w14:paraId="1D814A1A">
      <w:pPr>
        <w:adjustRightInd w:val="0"/>
        <w:snapToGrid w:val="0"/>
        <w:spacing w:before="156" w:beforeLines="50" w:line="360" w:lineRule="auto"/>
        <w:ind w:firstLine="420" w:firstLineChars="200"/>
        <w:rPr>
          <w:rFonts w:ascii="宋体" w:hAnsi="宋体" w:eastAsia="宋体" w:cs="宋体"/>
          <w:color w:val="000000"/>
          <w:kern w:val="0"/>
          <w:szCs w:val="21"/>
          <w:highlight w:val="none"/>
        </w:rPr>
      </w:pPr>
      <w:r>
        <w:rPr>
          <w:rFonts w:hint="eastAsia" w:ascii="宋体" w:hAnsi="宋体" w:eastAsia="宋体" w:cs="Times New Roman"/>
          <w:color w:val="000000"/>
          <w:szCs w:val="21"/>
          <w:highlight w:val="none"/>
        </w:rPr>
        <w:t>2.货物的主要技术参数或规格：</w:t>
      </w:r>
      <w:r>
        <w:rPr>
          <w:rFonts w:ascii="宋体" w:hAnsi="宋体" w:eastAsia="宋体" w:cs="宋体"/>
          <w:color w:val="000000"/>
          <w:kern w:val="0"/>
          <w:szCs w:val="21"/>
          <w:highlight w:val="none"/>
        </w:rPr>
        <w:t>详见“技术要求”中的具体技术参数</w:t>
      </w:r>
      <w:r>
        <w:rPr>
          <w:rFonts w:hint="eastAsia" w:ascii="宋体" w:hAnsi="宋体" w:eastAsia="宋体" w:cs="宋体"/>
          <w:color w:val="000000"/>
          <w:kern w:val="0"/>
          <w:szCs w:val="21"/>
          <w:highlight w:val="none"/>
        </w:rPr>
        <w:t>。</w:t>
      </w:r>
    </w:p>
    <w:p w14:paraId="2E6D26AE">
      <w:pPr>
        <w:adjustRightInd w:val="0"/>
        <w:snapToGrid w:val="0"/>
        <w:spacing w:before="156" w:beforeLines="50" w:line="360" w:lineRule="auto"/>
        <w:ind w:firstLine="420" w:firstLineChars="200"/>
        <w:rPr>
          <w:rFonts w:hint="eastAsia" w:ascii="宋体" w:hAnsi="宋体" w:eastAsia="宋体" w:cs="宋体"/>
          <w:color w:val="000000"/>
          <w:kern w:val="0"/>
          <w:szCs w:val="21"/>
          <w:highlight w:val="none"/>
        </w:rPr>
      </w:pPr>
      <w:r>
        <w:rPr>
          <w:rFonts w:hint="eastAsia" w:ascii="宋体" w:hAnsi="宋体" w:eastAsia="宋体" w:cs="宋体"/>
          <w:bCs/>
          <w:color w:val="000000"/>
          <w:kern w:val="0"/>
          <w:szCs w:val="21"/>
          <w:highlight w:val="none"/>
        </w:rPr>
        <w:t>3.供应商应</w:t>
      </w:r>
      <w:r>
        <w:rPr>
          <w:rFonts w:hint="eastAsia" w:ascii="宋体" w:hAnsi="宋体" w:eastAsia="宋体" w:cs="宋体"/>
          <w:color w:val="000000"/>
          <w:kern w:val="0"/>
          <w:szCs w:val="21"/>
          <w:highlight w:val="none"/>
        </w:rPr>
        <w:t>在响应文件</w:t>
      </w:r>
      <w:r>
        <w:rPr>
          <w:rFonts w:hint="eastAsia" w:ascii="华文中宋" w:hAnsi="华文中宋" w:eastAsia="华文中宋" w:cs="宋体"/>
          <w:color w:val="000000"/>
          <w:kern w:val="0"/>
          <w:szCs w:val="21"/>
          <w:highlight w:val="none"/>
        </w:rPr>
        <w:t>“</w:t>
      </w:r>
      <w:r>
        <w:rPr>
          <w:rFonts w:hint="eastAsia" w:ascii="宋体" w:hAnsi="宋体" w:eastAsia="宋体" w:cs="宋体"/>
          <w:color w:val="000000"/>
          <w:kern w:val="0"/>
          <w:szCs w:val="21"/>
          <w:highlight w:val="none"/>
        </w:rPr>
        <w:t>分项报价明细表</w:t>
      </w:r>
      <w:r>
        <w:rPr>
          <w:rFonts w:hint="eastAsia" w:ascii="华文中宋" w:hAnsi="华文中宋" w:eastAsia="华文中宋" w:cs="宋体"/>
          <w:color w:val="000000"/>
          <w:kern w:val="0"/>
          <w:szCs w:val="21"/>
          <w:highlight w:val="none"/>
        </w:rPr>
        <w:t>”</w:t>
      </w:r>
      <w:r>
        <w:rPr>
          <w:rFonts w:hint="eastAsia" w:ascii="宋体" w:hAnsi="宋体" w:eastAsia="宋体" w:cs="宋体"/>
          <w:color w:val="000000"/>
          <w:kern w:val="0"/>
          <w:szCs w:val="21"/>
          <w:highlight w:val="none"/>
        </w:rPr>
        <w:t>中按</w:t>
      </w:r>
      <w:r>
        <w:rPr>
          <w:rFonts w:hint="eastAsia" w:ascii="宋体" w:hAnsi="宋体" w:eastAsia="宋体" w:cs="Times New Roman"/>
          <w:color w:val="000000"/>
          <w:szCs w:val="21"/>
          <w:highlight w:val="none"/>
        </w:rPr>
        <w:t>标的名称</w:t>
      </w:r>
      <w:r>
        <w:rPr>
          <w:rFonts w:hint="eastAsia" w:ascii="宋体" w:hAnsi="宋体" w:eastAsia="宋体" w:cs="宋体"/>
          <w:color w:val="000000"/>
          <w:kern w:val="0"/>
          <w:szCs w:val="21"/>
          <w:highlight w:val="none"/>
        </w:rPr>
        <w:t>顺序逐项填写，且每个标的均需按谈判文件规定报价。如有缺项、漏项，其</w:t>
      </w:r>
      <w:r>
        <w:rPr>
          <w:rFonts w:hint="eastAsia" w:ascii="宋体" w:hAnsi="宋体" w:eastAsia="宋体" w:cs="宋体"/>
          <w:b/>
          <w:color w:val="000000"/>
          <w:kern w:val="0"/>
          <w:szCs w:val="21"/>
          <w:highlight w:val="none"/>
        </w:rPr>
        <w:t>响应无效</w:t>
      </w:r>
      <w:r>
        <w:rPr>
          <w:rFonts w:hint="eastAsia" w:ascii="宋体" w:hAnsi="宋体" w:eastAsia="宋体" w:cs="宋体"/>
          <w:color w:val="000000"/>
          <w:kern w:val="0"/>
          <w:szCs w:val="21"/>
          <w:highlight w:val="none"/>
        </w:rPr>
        <w:t>。</w:t>
      </w:r>
      <w:bookmarkStart w:id="58" w:name="_Toc702"/>
    </w:p>
    <w:p w14:paraId="3625F5A3">
      <w:pPr>
        <w:widowControl w:val="0"/>
        <w:spacing w:after="120"/>
        <w:ind w:left="420" w:leftChars="200" w:firstLine="420" w:firstLineChars="200"/>
        <w:jc w:val="both"/>
        <w:rPr>
          <w:rFonts w:hint="eastAsia" w:ascii="宋体" w:hAnsi="宋体" w:eastAsia="宋体" w:cs="宋体"/>
          <w:color w:val="000000"/>
          <w:kern w:val="0"/>
          <w:sz w:val="21"/>
          <w:szCs w:val="21"/>
          <w:highlight w:val="none"/>
          <w:lang w:val="en-US" w:eastAsia="zh-CN" w:bidi="ar-SA"/>
        </w:rPr>
      </w:pPr>
    </w:p>
    <w:p w14:paraId="510DEB06">
      <w:pPr>
        <w:rPr>
          <w:rFonts w:hint="eastAsia" w:ascii="Times New Roman" w:hAnsi="Times New Roman" w:eastAsia="宋体" w:cs="Times New Roman"/>
          <w:color w:val="000000"/>
          <w:highlight w:val="none"/>
        </w:rPr>
      </w:pPr>
    </w:p>
    <w:p w14:paraId="7AAA10C5">
      <w:pPr>
        <w:rPr>
          <w:rFonts w:hint="eastAsia" w:ascii="Times New Roman" w:hAnsi="Times New Roman" w:eastAsia="宋体" w:cs="Times New Roman"/>
          <w:color w:val="000000"/>
          <w:highlight w:val="none"/>
        </w:rPr>
      </w:pPr>
    </w:p>
    <w:p w14:paraId="17466124">
      <w:pPr>
        <w:keepNext/>
        <w:keepLines/>
        <w:adjustRightInd w:val="0"/>
        <w:snapToGrid w:val="0"/>
        <w:spacing w:before="156" w:beforeLines="50" w:line="360" w:lineRule="auto"/>
        <w:jc w:val="center"/>
        <w:outlineLvl w:val="1"/>
        <w:rPr>
          <w:rFonts w:ascii="黑体" w:hAnsi="黑体" w:eastAsia="黑体" w:cs="Times New Roman"/>
          <w:b/>
          <w:bCs/>
          <w:color w:val="000000"/>
          <w:sz w:val="28"/>
          <w:szCs w:val="28"/>
          <w:highlight w:val="none"/>
        </w:rPr>
      </w:pPr>
      <w:r>
        <w:rPr>
          <w:rFonts w:hint="eastAsia" w:ascii="黑体" w:hAnsi="黑体" w:eastAsia="黑体" w:cs="Times New Roman"/>
          <w:b/>
          <w:bCs/>
          <w:color w:val="000000"/>
          <w:sz w:val="28"/>
          <w:szCs w:val="28"/>
          <w:highlight w:val="none"/>
        </w:rPr>
        <w:br w:type="page"/>
      </w:r>
      <w:r>
        <w:rPr>
          <w:rFonts w:hint="eastAsia" w:ascii="黑体" w:hAnsi="黑体" w:eastAsia="黑体" w:cs="Times New Roman"/>
          <w:b/>
          <w:bCs/>
          <w:color w:val="000000"/>
          <w:sz w:val="28"/>
          <w:szCs w:val="28"/>
          <w:highlight w:val="none"/>
        </w:rPr>
        <w:t xml:space="preserve">第二节 </w:t>
      </w:r>
      <w:r>
        <w:rPr>
          <w:rFonts w:ascii="黑体" w:hAnsi="黑体" w:eastAsia="黑体" w:cs="Times New Roman"/>
          <w:b/>
          <w:bCs/>
          <w:color w:val="000000"/>
          <w:sz w:val="28"/>
          <w:szCs w:val="28"/>
          <w:highlight w:val="none"/>
        </w:rPr>
        <w:t>技术要求</w:t>
      </w:r>
      <w:bookmarkEnd w:id="58"/>
    </w:p>
    <w:p w14:paraId="5341AA4B">
      <w:pPr>
        <w:widowControl w:val="0"/>
        <w:numPr>
          <w:ilvl w:val="0"/>
          <w:numId w:val="0"/>
        </w:numPr>
        <w:spacing w:line="360" w:lineRule="auto"/>
        <w:ind w:left="280" w:leftChars="0" w:firstLine="422" w:firstLineChars="200"/>
        <w:jc w:val="left"/>
        <w:rPr>
          <w:rFonts w:hint="default" w:ascii="Times New Roman" w:hAnsi="Times New Roman" w:eastAsia="宋体" w:cs="Times New Roman"/>
          <w:color w:val="000000"/>
          <w:kern w:val="0"/>
          <w:sz w:val="21"/>
          <w:szCs w:val="21"/>
          <w:highlight w:val="none"/>
          <w:lang w:val="en-US" w:eastAsia="zh-CN" w:bidi="ar-SA"/>
        </w:rPr>
      </w:pPr>
      <w:bookmarkStart w:id="59" w:name="_Toc11134"/>
      <w:bookmarkStart w:id="60" w:name="_Toc107998022"/>
      <w:r>
        <w:rPr>
          <w:rFonts w:hint="default" w:ascii="Times New Roman" w:hAnsi="Times New Roman" w:eastAsia="宋体" w:cs="Times New Roman"/>
          <w:b/>
          <w:bCs/>
          <w:color w:val="000000"/>
          <w:kern w:val="0"/>
          <w:sz w:val="21"/>
          <w:szCs w:val="21"/>
          <w:highlight w:val="none"/>
          <w:lang w:val="en-US" w:eastAsia="zh-CN" w:bidi="ar-SA"/>
        </w:rPr>
        <w:t>一、项目基本情况：</w:t>
      </w:r>
    </w:p>
    <w:p w14:paraId="0AFA0848">
      <w:pPr>
        <w:spacing w:line="360" w:lineRule="auto"/>
        <w:ind w:firstLine="420" w:firstLineChars="200"/>
        <w:jc w:val="left"/>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项目名称：</w:t>
      </w:r>
      <w:r>
        <w:rPr>
          <w:rFonts w:hint="eastAsia" w:ascii="Times New Roman" w:hAnsi="Times New Roman" w:eastAsia="宋体" w:cs="Times New Roman"/>
          <w:color w:val="000000"/>
          <w:szCs w:val="21"/>
          <w:highlight w:val="none"/>
          <w:lang w:val="en-US" w:eastAsia="zh-CN"/>
        </w:rPr>
        <w:t>2026级新生军训服装采购</w:t>
      </w:r>
      <w:r>
        <w:rPr>
          <w:rFonts w:hint="default" w:ascii="Times New Roman" w:hAnsi="Times New Roman" w:eastAsia="宋体" w:cs="Times New Roman"/>
          <w:b w:val="0"/>
          <w:bCs w:val="0"/>
          <w:color w:val="000000"/>
          <w:sz w:val="21"/>
          <w:szCs w:val="21"/>
          <w:highlight w:val="none"/>
          <w:lang w:val="en-US" w:eastAsia="zh-CN"/>
        </w:rPr>
        <w:t>。</w:t>
      </w:r>
    </w:p>
    <w:p w14:paraId="5D885534">
      <w:pPr>
        <w:spacing w:line="360" w:lineRule="auto"/>
        <w:ind w:firstLine="420" w:firstLineChars="200"/>
        <w:jc w:val="left"/>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采购预算：</w:t>
      </w:r>
      <w:r>
        <w:rPr>
          <w:rFonts w:hint="default" w:ascii="Times New Roman" w:hAnsi="Times New Roman" w:eastAsia="宋体" w:cs="Times New Roman"/>
          <w:color w:val="000000"/>
          <w:szCs w:val="21"/>
          <w:highlight w:val="none"/>
          <w:lang w:val="en-US" w:eastAsia="zh-CN"/>
        </w:rPr>
        <w:t>740213.6元</w:t>
      </w:r>
      <w:r>
        <w:rPr>
          <w:rFonts w:hint="default" w:ascii="Times New Roman" w:hAnsi="Times New Roman" w:eastAsia="宋体" w:cs="Times New Roman"/>
          <w:b w:val="0"/>
          <w:bCs w:val="0"/>
          <w:color w:val="000000"/>
          <w:sz w:val="21"/>
          <w:szCs w:val="21"/>
          <w:highlight w:val="none"/>
          <w:lang w:val="en-US" w:eastAsia="zh-CN"/>
        </w:rPr>
        <w:t>。</w:t>
      </w:r>
    </w:p>
    <w:p w14:paraId="7C790B3C">
      <w:pPr>
        <w:spacing w:line="360" w:lineRule="auto"/>
        <w:ind w:firstLine="420" w:firstLineChars="200"/>
        <w:jc w:val="left"/>
        <w:rPr>
          <w:rFonts w:hint="default" w:ascii="Times New Roman" w:hAnsi="Times New Roman" w:eastAsia="宋体" w:cs="Times New Roman"/>
          <w:b w:val="0"/>
          <w:bCs w:val="0"/>
          <w:color w:val="000000"/>
          <w:sz w:val="21"/>
          <w:szCs w:val="21"/>
          <w:highlight w:val="none"/>
          <w:lang w:val="en-US" w:eastAsia="zh-CN"/>
        </w:rPr>
      </w:pPr>
      <w:r>
        <w:rPr>
          <w:rFonts w:hint="default" w:ascii="Times New Roman" w:hAnsi="Times New Roman" w:eastAsia="宋体" w:cs="Times New Roman"/>
          <w:b w:val="0"/>
          <w:bCs w:val="0"/>
          <w:color w:val="000000"/>
          <w:sz w:val="21"/>
          <w:szCs w:val="21"/>
          <w:highlight w:val="none"/>
          <w:lang w:val="en-US" w:eastAsia="zh-CN"/>
        </w:rPr>
        <w:t>完成时间：合同签订，盖章生效后的壹个月内。</w:t>
      </w:r>
    </w:p>
    <w:p w14:paraId="3138CD5B">
      <w:pPr>
        <w:widowControl w:val="0"/>
        <w:numPr>
          <w:ilvl w:val="0"/>
          <w:numId w:val="0"/>
        </w:numPr>
        <w:spacing w:line="360" w:lineRule="auto"/>
        <w:ind w:firstLine="211" w:firstLineChars="100"/>
        <w:jc w:val="left"/>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b/>
          <w:bCs/>
          <w:color w:val="000000"/>
          <w:kern w:val="0"/>
          <w:sz w:val="21"/>
          <w:szCs w:val="21"/>
          <w:highlight w:val="none"/>
          <w:lang w:val="en-US" w:eastAsia="zh-CN" w:bidi="ar-SA"/>
        </w:rPr>
        <w:t>二、付款方式：</w:t>
      </w:r>
    </w:p>
    <w:p w14:paraId="1AA5C399">
      <w:pPr>
        <w:widowControl w:val="0"/>
        <w:numPr>
          <w:ilvl w:val="0"/>
          <w:numId w:val="0"/>
        </w:numPr>
        <w:spacing w:line="360" w:lineRule="auto"/>
        <w:ind w:leftChars="0"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（1）按合同要求正常交付使用，验收合格后，支付合同金额的100%。</w:t>
      </w:r>
    </w:p>
    <w:p w14:paraId="63510E83">
      <w:pPr>
        <w:widowControl w:val="0"/>
        <w:numPr>
          <w:ilvl w:val="0"/>
          <w:numId w:val="0"/>
        </w:numPr>
        <w:spacing w:line="360" w:lineRule="auto"/>
        <w:ind w:leftChars="0" w:firstLine="420" w:firstLineChars="200"/>
        <w:jc w:val="left"/>
        <w:rPr>
          <w:rFonts w:hint="default" w:ascii="Times New Roman" w:hAnsi="Times New Roman" w:eastAsia="宋体" w:cs="Times New Roman"/>
          <w:color w:val="000000"/>
          <w:kern w:val="2"/>
          <w:sz w:val="21"/>
          <w:szCs w:val="21"/>
          <w:highlight w:val="none"/>
          <w:lang w:val="en-US" w:eastAsia="zh-CN" w:bidi="ar-SA"/>
        </w:rPr>
      </w:pPr>
      <w:r>
        <w:rPr>
          <w:rFonts w:hint="default" w:ascii="Times New Roman" w:hAnsi="Times New Roman" w:eastAsia="宋体" w:cs="Times New Roman"/>
          <w:color w:val="000000"/>
          <w:kern w:val="2"/>
          <w:sz w:val="21"/>
          <w:szCs w:val="21"/>
          <w:highlight w:val="none"/>
          <w:lang w:val="en-US" w:eastAsia="zh-CN" w:bidi="ar-SA"/>
        </w:rPr>
        <w:t>（2）以实际产生数量结算支付。</w:t>
      </w:r>
    </w:p>
    <w:p w14:paraId="2A1EB269">
      <w:pPr>
        <w:widowControl w:val="0"/>
        <w:numPr>
          <w:ilvl w:val="0"/>
          <w:numId w:val="0"/>
        </w:numPr>
        <w:spacing w:line="360" w:lineRule="auto"/>
        <w:ind w:left="280" w:leftChars="0" w:firstLine="422" w:firstLineChars="200"/>
        <w:jc w:val="left"/>
        <w:rPr>
          <w:rFonts w:hint="default" w:ascii="Times New Roman" w:hAnsi="Times New Roman" w:eastAsia="宋体" w:cs="Times New Roman"/>
          <w:color w:val="000000"/>
          <w:kern w:val="0"/>
          <w:sz w:val="21"/>
          <w:szCs w:val="21"/>
          <w:highlight w:val="none"/>
          <w:lang w:val="en-US" w:eastAsia="zh-CN" w:bidi="ar-SA"/>
        </w:rPr>
      </w:pPr>
      <w:r>
        <w:rPr>
          <w:rFonts w:hint="default" w:ascii="Times New Roman" w:hAnsi="Times New Roman" w:eastAsia="宋体" w:cs="Times New Roman"/>
          <w:b/>
          <w:bCs/>
          <w:color w:val="000000"/>
          <w:kern w:val="0"/>
          <w:sz w:val="21"/>
          <w:szCs w:val="21"/>
          <w:highlight w:val="none"/>
          <w:lang w:val="en-US" w:eastAsia="zh-CN" w:bidi="ar-SA"/>
        </w:rPr>
        <w:t>三、规格参数及数量：</w:t>
      </w:r>
    </w:p>
    <w:tbl>
      <w:tblPr>
        <w:tblStyle w:val="7"/>
        <w:tblW w:w="8917" w:type="dxa"/>
        <w:tblInd w:w="8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30"/>
        <w:gridCol w:w="2320"/>
        <w:gridCol w:w="2716"/>
        <w:gridCol w:w="1427"/>
        <w:gridCol w:w="1424"/>
      </w:tblGrid>
      <w:tr w14:paraId="03925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27" w:hRule="atLeast"/>
        </w:trPr>
        <w:tc>
          <w:tcPr>
            <w:tcW w:w="1030"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2155F9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序号</w:t>
            </w:r>
          </w:p>
        </w:tc>
        <w:tc>
          <w:tcPr>
            <w:tcW w:w="2320"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144FE95A">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名称</w:t>
            </w:r>
          </w:p>
        </w:tc>
        <w:tc>
          <w:tcPr>
            <w:tcW w:w="2716"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13166631">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技术要求（参数要求）</w:t>
            </w:r>
          </w:p>
        </w:tc>
        <w:tc>
          <w:tcPr>
            <w:tcW w:w="1427"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32647D86">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数量</w:t>
            </w:r>
          </w:p>
        </w:tc>
        <w:tc>
          <w:tcPr>
            <w:tcW w:w="1424" w:type="dxa"/>
            <w:tcBorders>
              <w:top w:val="single" w:color="000000" w:sz="4" w:space="0"/>
              <w:left w:val="single" w:color="000000" w:sz="4" w:space="0"/>
              <w:bottom w:val="single" w:color="000000" w:sz="4" w:space="0"/>
              <w:right w:val="single" w:color="000000" w:sz="4" w:space="0"/>
            </w:tcBorders>
            <w:shd w:val="clear" w:color="auto" w:fill="DDEBF7"/>
            <w:vAlign w:val="center"/>
          </w:tcPr>
          <w:p w14:paraId="65D1C47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单位</w:t>
            </w:r>
          </w:p>
        </w:tc>
      </w:tr>
      <w:tr w14:paraId="215F08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B320A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1</w:t>
            </w:r>
          </w:p>
        </w:tc>
        <w:tc>
          <w:tcPr>
            <w:tcW w:w="2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86D8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新生军训服训练服长袖</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2946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长袖，数码迷彩</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343D0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18032</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62C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件</w:t>
            </w:r>
          </w:p>
        </w:tc>
      </w:tr>
      <w:tr w14:paraId="58805A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7"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35EC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2</w:t>
            </w:r>
          </w:p>
        </w:tc>
        <w:tc>
          <w:tcPr>
            <w:tcW w:w="2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48DBB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迷彩军训裤</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B560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与上衣同面料同花色</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7E422">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18032</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CA72A9">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件</w:t>
            </w:r>
          </w:p>
        </w:tc>
      </w:tr>
      <w:tr w14:paraId="0771C9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FCD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3</w:t>
            </w:r>
          </w:p>
        </w:tc>
        <w:tc>
          <w:tcPr>
            <w:tcW w:w="2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5FA68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解放鞋</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EF3B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橡胶底，迷彩帆布鞋面</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893CA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9016</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8DF4E7">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双</w:t>
            </w:r>
          </w:p>
        </w:tc>
      </w:tr>
      <w:tr w14:paraId="640BD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27"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9496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4</w:t>
            </w:r>
          </w:p>
        </w:tc>
        <w:tc>
          <w:tcPr>
            <w:tcW w:w="2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1E76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帽子</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FB44A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含帽徽，不带“八一”标识</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F8ACC">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9016</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08F71B">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顶</w:t>
            </w:r>
          </w:p>
        </w:tc>
      </w:tr>
      <w:tr w14:paraId="24ECBE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1" w:hRule="atLeast"/>
        </w:trPr>
        <w:tc>
          <w:tcPr>
            <w:tcW w:w="103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402DC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5</w:t>
            </w:r>
          </w:p>
        </w:tc>
        <w:tc>
          <w:tcPr>
            <w:tcW w:w="232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F00D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eastAsia" w:ascii="Times New Roman" w:hAnsi="Times New Roman" w:eastAsia="宋体" w:cs="Times New Roman"/>
                <w:color w:val="000000"/>
                <w:szCs w:val="21"/>
                <w:highlight w:val="none"/>
                <w:lang w:val="en-US" w:eastAsia="zh-CN"/>
              </w:rPr>
              <w:t>腰带</w:t>
            </w:r>
          </w:p>
        </w:tc>
        <w:tc>
          <w:tcPr>
            <w:tcW w:w="271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5688A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尼龙编织材质</w:t>
            </w:r>
            <w:r>
              <w:rPr>
                <w:rFonts w:hint="default" w:ascii="Times New Roman" w:hAnsi="Times New Roman" w:eastAsia="宋体" w:cs="Times New Roman"/>
                <w:color w:val="000000"/>
                <w:sz w:val="21"/>
                <w:szCs w:val="21"/>
                <w:highlight w:val="none"/>
                <w:lang w:val="en-US" w:eastAsia="zh-CN"/>
              </w:rPr>
              <w:t>，带扣为PVC插口，带扣牢靠</w:t>
            </w:r>
          </w:p>
        </w:tc>
        <w:tc>
          <w:tcPr>
            <w:tcW w:w="142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F9DE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9016</w:t>
            </w:r>
          </w:p>
        </w:tc>
        <w:tc>
          <w:tcPr>
            <w:tcW w:w="142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43703F">
            <w:pPr>
              <w:keepNext w:val="0"/>
              <w:keepLines w:val="0"/>
              <w:pageBreakBefore w:val="0"/>
              <w:widowControl w:val="0"/>
              <w:kinsoku/>
              <w:wordWrap/>
              <w:overflowPunct/>
              <w:topLinePunct w:val="0"/>
              <w:autoSpaceDE/>
              <w:autoSpaceDN/>
              <w:bidi w:val="0"/>
              <w:adjustRightInd/>
              <w:snapToGrid/>
              <w:spacing w:line="240" w:lineRule="auto"/>
              <w:ind w:firstLine="420" w:firstLineChars="200"/>
              <w:jc w:val="both"/>
              <w:textAlignment w:val="auto"/>
              <w:rPr>
                <w:rFonts w:hint="default" w:ascii="Times New Roman" w:hAnsi="Times New Roman" w:eastAsia="宋体" w:cs="Times New Roman"/>
                <w:color w:val="000000"/>
                <w:szCs w:val="21"/>
                <w:highlight w:val="none"/>
                <w:lang w:val="en-US" w:eastAsia="zh-CN"/>
              </w:rPr>
            </w:pPr>
            <w:r>
              <w:rPr>
                <w:rFonts w:hint="default" w:ascii="Times New Roman" w:hAnsi="Times New Roman" w:eastAsia="宋体" w:cs="Times New Roman"/>
                <w:color w:val="000000"/>
                <w:szCs w:val="21"/>
                <w:highlight w:val="none"/>
                <w:lang w:val="en-US" w:eastAsia="zh-CN"/>
              </w:rPr>
              <w:t>根</w:t>
            </w:r>
          </w:p>
        </w:tc>
      </w:tr>
    </w:tbl>
    <w:p w14:paraId="42AAC426">
      <w:pPr>
        <w:spacing w:line="360" w:lineRule="auto"/>
        <w:jc w:val="left"/>
        <w:rPr>
          <w:rFonts w:hint="default" w:ascii="Times New Roman" w:hAnsi="Times New Roman" w:eastAsia="宋体" w:cs="Times New Roman"/>
          <w:color w:val="000000"/>
          <w:sz w:val="21"/>
          <w:szCs w:val="21"/>
          <w:highlight w:val="none"/>
          <w:lang w:eastAsia="zh-CN"/>
        </w:rPr>
      </w:pPr>
      <w:r>
        <w:rPr>
          <w:rFonts w:hint="default" w:ascii="Times New Roman" w:hAnsi="Times New Roman" w:eastAsia="宋体" w:cs="Times New Roman"/>
          <w:color w:val="000000"/>
          <w:sz w:val="21"/>
          <w:szCs w:val="21"/>
          <w:highlight w:val="none"/>
          <w:lang w:eastAsia="zh-CN"/>
        </w:rPr>
        <w:t>说明：所采购的物品均需满足学生实际尺寸需要，质量符合国家相关标准。</w:t>
      </w:r>
    </w:p>
    <w:p w14:paraId="173469AA">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1、符合省教育厅、省质监局【2003】166 号文件及湘纤综发【2003】02号文件规定的质量标准供应商所提供的产品性能及质量标准应符合国家标准，服饰类指标按照GB 18401-2010《国家纺织产品基本安全技术规范》或《机织学生服》GB/23328-2009的规定执行。</w:t>
      </w:r>
    </w:p>
    <w:p w14:paraId="77B21E0A">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2、服饰类物品做工精细不开线，裤子门襟用扣子，裆部必须加踩双线(裤脚要求收口)。解放鞋要求迷彩帆布鞋面橡胶底胶鞋，在军训期间内不断底、不断胶。</w:t>
      </w:r>
      <w:r>
        <w:rPr>
          <w:rFonts w:hint="eastAsia" w:ascii="Times New Roman" w:hAnsi="Times New Roman" w:eastAsia="宋体" w:cs="Times New Roman"/>
          <w:color w:val="000000"/>
          <w:sz w:val="21"/>
          <w:szCs w:val="21"/>
          <w:highlight w:val="none"/>
          <w:lang w:val="en-US" w:eastAsia="zh-CN"/>
        </w:rPr>
        <w:t>腰带</w:t>
      </w:r>
      <w:r>
        <w:rPr>
          <w:rFonts w:hint="default" w:ascii="Times New Roman" w:hAnsi="Times New Roman" w:eastAsia="宋体" w:cs="Times New Roman"/>
          <w:color w:val="000000"/>
          <w:sz w:val="21"/>
          <w:szCs w:val="21"/>
          <w:highlight w:val="none"/>
          <w:lang w:val="en-US" w:eastAsia="zh-CN"/>
        </w:rPr>
        <w:t>要求帆布尼龙编织，带扣为PVC插口，带扣牢靠。</w:t>
      </w:r>
    </w:p>
    <w:p w14:paraId="1D8F94AD">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3、木项目采购数</w:t>
      </w:r>
      <w:r>
        <w:rPr>
          <w:rFonts w:hint="default" w:ascii="Times New Roman" w:hAnsi="Times New Roman" w:eastAsia="宋体" w:cs="Times New Roman"/>
          <w:color w:val="000000"/>
          <w:szCs w:val="21"/>
          <w:highlight w:val="none"/>
          <w:lang w:val="en-US" w:eastAsia="zh-CN"/>
        </w:rPr>
        <w:t>量9016套，最终根据实际采购数量结算。若合同数量不够，成交供应商须在接到采购人通知后48小时</w:t>
      </w:r>
      <w:r>
        <w:rPr>
          <w:rFonts w:hint="default" w:ascii="Times New Roman" w:hAnsi="Times New Roman" w:eastAsia="宋体" w:cs="Times New Roman"/>
          <w:color w:val="000000"/>
          <w:sz w:val="21"/>
          <w:szCs w:val="21"/>
          <w:highlight w:val="none"/>
          <w:lang w:val="en-US" w:eastAsia="zh-CN"/>
        </w:rPr>
        <w:t>内补齐。军训服由成交供应商负责发放，且必须满足所有学生需要，如分发过程中出现损坏等情况必须当天由成交供应商无条件更换。</w:t>
      </w:r>
    </w:p>
    <w:p w14:paraId="5A17905D">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4、</w:t>
      </w:r>
      <w:r>
        <w:rPr>
          <w:rFonts w:hint="default" w:ascii="Times New Roman" w:hAnsi="Times New Roman" w:eastAsia="宋体" w:cs="Times New Roman"/>
          <w:b/>
          <w:bCs/>
          <w:color w:val="000000"/>
          <w:sz w:val="21"/>
          <w:szCs w:val="21"/>
          <w:highlight w:val="none"/>
          <w:lang w:val="en-US" w:eastAsia="zh-CN"/>
        </w:rPr>
        <w:t>样品要求:</w:t>
      </w:r>
      <w:r>
        <w:rPr>
          <w:rFonts w:hint="default" w:ascii="Times New Roman" w:hAnsi="Times New Roman" w:eastAsia="宋体" w:cs="Times New Roman"/>
          <w:color w:val="000000"/>
          <w:sz w:val="21"/>
          <w:szCs w:val="21"/>
          <w:highlight w:val="none"/>
          <w:lang w:val="en-US" w:eastAsia="zh-CN"/>
        </w:rPr>
        <w:t>供应商递交响应文件的同时须提供学生军训服及其全套配件的样品(包含上衣、裤子、帽子、鞋子、腰带)，样品要求“做工精细不开线，裤子门襟用扣子，裆部必须加踩双线(裤脚要求收口)。新生军训服训练服长袖数码迷彩，迷彩军训裤与上衣同面料同花色。解放鞋要求橡胶底，迷彩帆布鞋面。帽子含帽徽，不带“八-”标识。</w:t>
      </w:r>
      <w:r>
        <w:rPr>
          <w:rFonts w:hint="eastAsia" w:ascii="Times New Roman" w:hAnsi="Times New Roman" w:eastAsia="宋体" w:cs="Times New Roman"/>
          <w:color w:val="000000"/>
          <w:sz w:val="21"/>
          <w:szCs w:val="21"/>
          <w:highlight w:val="none"/>
          <w:lang w:val="en-US" w:eastAsia="zh-CN"/>
        </w:rPr>
        <w:t>腰带</w:t>
      </w:r>
      <w:r>
        <w:rPr>
          <w:rFonts w:hint="default" w:ascii="Times New Roman" w:hAnsi="Times New Roman" w:eastAsia="宋体" w:cs="Times New Roman"/>
          <w:color w:val="000000"/>
          <w:sz w:val="21"/>
          <w:szCs w:val="21"/>
          <w:highlight w:val="none"/>
          <w:lang w:val="en-US" w:eastAsia="zh-CN"/>
        </w:rPr>
        <w:t>要求尼龙编织，带扣为PVC插口，带扣牢靠。”所有样品用一个纸箱密封装好(规格不限)。</w:t>
      </w:r>
    </w:p>
    <w:p w14:paraId="128B343F">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5、主要军训用品（至少包含长袖迷彩训练服、迷彩军训裤），须提供2025年1月1日（含）以来由第三方检测机构出具的有效检测报告；检测依据：GB 18401-20</w:t>
      </w:r>
      <w:r>
        <w:rPr>
          <w:rFonts w:hint="eastAsia" w:ascii="Times New Roman" w:hAnsi="Times New Roman" w:eastAsia="宋体" w:cs="Times New Roman"/>
          <w:color w:val="000000"/>
          <w:sz w:val="21"/>
          <w:szCs w:val="21"/>
          <w:highlight w:val="none"/>
          <w:lang w:val="en-US" w:eastAsia="zh-CN"/>
        </w:rPr>
        <w:t>10</w:t>
      </w:r>
      <w:r>
        <w:rPr>
          <w:rFonts w:hint="default" w:ascii="Times New Roman" w:hAnsi="Times New Roman" w:eastAsia="宋体" w:cs="Times New Roman"/>
          <w:color w:val="000000"/>
          <w:sz w:val="21"/>
          <w:szCs w:val="21"/>
          <w:highlight w:val="none"/>
          <w:lang w:val="en-US" w:eastAsia="zh-CN"/>
        </w:rPr>
        <w:t>《国家纺织产品基本安全技术规范》，检测项目：纤维含量、甲醛含量、PH值、异味、可分解致癌芳香胺染料、耐干摩擦色牢度、耐水色牢度、耐汗渍色牢度，检测结论为合格。提交检测报告复印件及网上查询截图。</w:t>
      </w:r>
    </w:p>
    <w:p w14:paraId="40A89080">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000000"/>
          <w:sz w:val="21"/>
          <w:szCs w:val="21"/>
          <w:highlight w:val="none"/>
          <w:lang w:val="en-US" w:eastAsia="zh-CN"/>
        </w:rPr>
      </w:pPr>
      <w:r>
        <w:rPr>
          <w:rFonts w:hint="default" w:ascii="Times New Roman" w:hAnsi="Times New Roman" w:eastAsia="宋体" w:cs="Times New Roman"/>
          <w:color w:val="000000"/>
          <w:sz w:val="21"/>
          <w:szCs w:val="21"/>
          <w:highlight w:val="none"/>
          <w:lang w:val="en-US" w:eastAsia="zh-CN"/>
        </w:rPr>
        <w:t>注:未成交供应商样品在成交结果公告发出后5个工作日内到代理公司退领。无论谈判的结果如何，供应商应自行承担所有与竞争性谈判采购活动有关的全部费用。</w:t>
      </w:r>
    </w:p>
    <w:p w14:paraId="2B067DA4">
      <w:pPr>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br w:type="page"/>
      </w:r>
    </w:p>
    <w:p w14:paraId="1285F5BC">
      <w:pPr>
        <w:keepNext/>
        <w:keepLines/>
        <w:adjustRightInd w:val="0"/>
        <w:snapToGrid w:val="0"/>
        <w:spacing w:before="156" w:beforeLines="50" w:line="360" w:lineRule="auto"/>
        <w:jc w:val="center"/>
        <w:outlineLvl w:val="1"/>
        <w:rPr>
          <w:rFonts w:hint="default" w:ascii="Times New Roman" w:hAnsi="Times New Roman" w:eastAsia="黑体" w:cs="Times New Roman"/>
          <w:b/>
          <w:bCs/>
          <w:sz w:val="28"/>
          <w:szCs w:val="28"/>
        </w:rPr>
      </w:pPr>
      <w:r>
        <w:rPr>
          <w:rFonts w:hint="default" w:ascii="Times New Roman" w:hAnsi="Times New Roman" w:eastAsia="黑体" w:cs="Times New Roman"/>
          <w:b/>
          <w:bCs/>
          <w:sz w:val="28"/>
          <w:szCs w:val="28"/>
        </w:rPr>
        <w:t>第三节 商务要求</w:t>
      </w:r>
      <w:bookmarkEnd w:id="59"/>
      <w:bookmarkEnd w:id="60"/>
      <w:bookmarkStart w:id="61" w:name="_Toc3860"/>
    </w:p>
    <w:bookmarkEnd w:id="61"/>
    <w:p w14:paraId="544F5721">
      <w:pPr>
        <w:keepNext w:val="0"/>
        <w:keepLines w:val="0"/>
        <w:pageBreakBefore w:val="0"/>
        <w:kinsoku/>
        <w:wordWrap/>
        <w:overflowPunct/>
        <w:topLinePunct w:val="0"/>
        <w:bidi w:val="0"/>
        <w:spacing w:line="360" w:lineRule="auto"/>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val="en-US" w:eastAsia="zh-CN"/>
        </w:rPr>
        <w:t>一</w:t>
      </w:r>
      <w:r>
        <w:rPr>
          <w:rFonts w:hint="default" w:ascii="Times New Roman" w:hAnsi="Times New Roman" w:eastAsia="宋体" w:cs="Times New Roman"/>
          <w:b/>
          <w:color w:val="auto"/>
          <w:sz w:val="21"/>
          <w:szCs w:val="21"/>
        </w:rPr>
        <w:t>、</w:t>
      </w:r>
      <w:r>
        <w:rPr>
          <w:rFonts w:hint="default" w:ascii="Times New Roman" w:hAnsi="Times New Roman" w:eastAsia="宋体" w:cs="Times New Roman"/>
          <w:b/>
          <w:color w:val="auto"/>
          <w:sz w:val="21"/>
          <w:szCs w:val="21"/>
          <w:lang w:val="en-US" w:eastAsia="zh-CN"/>
        </w:rPr>
        <w:t>供货范围及</w:t>
      </w:r>
      <w:r>
        <w:rPr>
          <w:rFonts w:hint="default" w:ascii="Times New Roman" w:hAnsi="Times New Roman" w:eastAsia="宋体" w:cs="Times New Roman"/>
          <w:b/>
          <w:color w:val="auto"/>
          <w:sz w:val="21"/>
          <w:szCs w:val="21"/>
        </w:rPr>
        <w:t>工期要求</w:t>
      </w:r>
    </w:p>
    <w:p w14:paraId="6208144B">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highlight w:val="none"/>
        </w:rPr>
        <w:t>严格按本章规定的技术要求、数量以及投标人所投产品的规格型号进行供货。</w:t>
      </w:r>
      <w:r>
        <w:rPr>
          <w:rFonts w:hint="default" w:ascii="Times New Roman" w:hAnsi="Times New Roman" w:eastAsia="宋体" w:cs="Times New Roman"/>
          <w:color w:val="auto"/>
          <w:sz w:val="21"/>
          <w:szCs w:val="21"/>
        </w:rPr>
        <w:t>项目合同签订盖章生效后的壹个月内，完成</w:t>
      </w:r>
      <w:r>
        <w:rPr>
          <w:rFonts w:hint="default" w:ascii="Times New Roman" w:hAnsi="Times New Roman" w:eastAsia="宋体" w:cs="Times New Roman"/>
          <w:color w:val="auto"/>
          <w:sz w:val="21"/>
          <w:szCs w:val="21"/>
          <w:lang w:val="en-US" w:eastAsia="zh-CN"/>
        </w:rPr>
        <w:t>供货</w:t>
      </w:r>
      <w:r>
        <w:rPr>
          <w:rFonts w:hint="default" w:ascii="Times New Roman" w:hAnsi="Times New Roman" w:eastAsia="宋体" w:cs="Times New Roman"/>
          <w:color w:val="auto"/>
          <w:sz w:val="21"/>
          <w:szCs w:val="21"/>
        </w:rPr>
        <w:t>。</w:t>
      </w:r>
    </w:p>
    <w:p w14:paraId="35FBD91E">
      <w:pPr>
        <w:keepNext w:val="0"/>
        <w:keepLines w:val="0"/>
        <w:pageBreakBefore w:val="0"/>
        <w:numPr>
          <w:ilvl w:val="0"/>
          <w:numId w:val="2"/>
        </w:numPr>
        <w:kinsoku/>
        <w:wordWrap/>
        <w:overflowPunct/>
        <w:topLinePunct w:val="0"/>
        <w:bidi w:val="0"/>
        <w:spacing w:line="360" w:lineRule="auto"/>
        <w:textAlignment w:val="auto"/>
        <w:rPr>
          <w:rFonts w:hint="default" w:ascii="Times New Roman" w:hAnsi="Times New Roman" w:eastAsia="宋体" w:cs="Times New Roman"/>
          <w:b/>
          <w:color w:val="auto"/>
          <w:sz w:val="21"/>
          <w:szCs w:val="21"/>
        </w:rPr>
      </w:pPr>
      <w:r>
        <w:rPr>
          <w:rFonts w:hint="default" w:ascii="Times New Roman" w:hAnsi="Times New Roman" w:eastAsia="宋体" w:cs="Times New Roman"/>
          <w:b/>
          <w:color w:val="auto"/>
          <w:sz w:val="21"/>
          <w:szCs w:val="21"/>
          <w:lang w:val="en-US" w:eastAsia="zh-CN"/>
        </w:rPr>
        <w:t>产品运输、保管及保险</w:t>
      </w:r>
    </w:p>
    <w:p w14:paraId="669D7C80">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zh-CN"/>
        </w:rPr>
        <w:t>中标人负责产品到项目实施地点的全部运输，包括装卸及现场搬运等。</w:t>
      </w:r>
    </w:p>
    <w:p w14:paraId="04B85471">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zh-CN"/>
        </w:rPr>
        <w:t>中标人负责产品在项目实施地点的保管，直至项目验收合格。</w:t>
      </w:r>
    </w:p>
    <w:p w14:paraId="52EE06FA">
      <w:pPr>
        <w:keepNext w:val="0"/>
        <w:keepLines w:val="0"/>
        <w:pageBreakBefore w:val="0"/>
        <w:kinsoku/>
        <w:wordWrap/>
        <w:overflowPunct/>
        <w:topLinePunct w:val="0"/>
        <w:autoSpaceDE w:val="0"/>
        <w:autoSpaceDN w:val="0"/>
        <w:bidi w:val="0"/>
        <w:spacing w:line="360" w:lineRule="auto"/>
        <w:ind w:firstLine="420" w:firstLineChars="200"/>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zh-CN"/>
        </w:rPr>
        <w:t>中标人负责其派出的施工人员的人身意外保险。</w:t>
      </w:r>
    </w:p>
    <w:p w14:paraId="6592199F">
      <w:pPr>
        <w:keepNext w:val="0"/>
        <w:keepLines w:val="0"/>
        <w:pageBreakBefore w:val="0"/>
        <w:widowControl w:val="0"/>
        <w:kinsoku/>
        <w:wordWrap/>
        <w:overflowPunct/>
        <w:topLinePunct w:val="0"/>
        <w:autoSpaceDE/>
        <w:autoSpaceDN/>
        <w:bidi w:val="0"/>
        <w:adjustRightInd w:val="0"/>
        <w:snapToGrid w:val="0"/>
        <w:spacing w:line="440" w:lineRule="exact"/>
        <w:textAlignment w:val="auto"/>
        <w:rPr>
          <w:rFonts w:hint="default" w:ascii="Times New Roman" w:hAnsi="Times New Roman" w:eastAsia="宋体" w:cs="Times New Roman"/>
          <w:b/>
          <w:bCs/>
          <w:snapToGrid w:val="0"/>
          <w:color w:val="auto"/>
          <w:sz w:val="21"/>
          <w:szCs w:val="21"/>
          <w:highlight w:val="none"/>
          <w:lang w:val="en-US" w:eastAsia="zh-CN"/>
        </w:rPr>
      </w:pPr>
      <w:r>
        <w:rPr>
          <w:rFonts w:hint="default" w:ascii="Times New Roman" w:hAnsi="Times New Roman" w:eastAsia="宋体" w:cs="Times New Roman"/>
          <w:b/>
          <w:bCs/>
          <w:snapToGrid w:val="0"/>
          <w:color w:val="auto"/>
          <w:sz w:val="21"/>
          <w:szCs w:val="21"/>
          <w:highlight w:val="none"/>
          <w:lang w:val="en-US" w:eastAsia="zh-CN"/>
        </w:rPr>
        <w:t>三、验收标准</w:t>
      </w:r>
    </w:p>
    <w:p w14:paraId="10811D91">
      <w:pPr>
        <w:keepNext w:val="0"/>
        <w:keepLines w:val="0"/>
        <w:pageBreakBefore w:val="0"/>
        <w:widowControl w:val="0"/>
        <w:numPr>
          <w:ilvl w:val="0"/>
          <w:numId w:val="0"/>
        </w:numPr>
        <w:tabs>
          <w:tab w:val="left" w:pos="0"/>
        </w:tabs>
        <w:kinsoku/>
        <w:wordWrap/>
        <w:overflowPunct/>
        <w:topLinePunct w:val="0"/>
        <w:autoSpaceDE/>
        <w:autoSpaceDN/>
        <w:bidi w:val="0"/>
        <w:adjustRightInd/>
        <w:snapToGrid/>
        <w:spacing w:line="400" w:lineRule="exact"/>
        <w:ind w:left="403" w:leftChars="0"/>
        <w:jc w:val="lef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zh-CN"/>
        </w:rPr>
        <w:t>产品交付完成后通过采购人的验收，并确保所供产品的正常使用。</w:t>
      </w:r>
    </w:p>
    <w:p w14:paraId="2674CFA3">
      <w:pPr>
        <w:keepNext w:val="0"/>
        <w:keepLines w:val="0"/>
        <w:pageBreakBefore w:val="0"/>
        <w:widowControl w:val="0"/>
        <w:numPr>
          <w:ilvl w:val="0"/>
          <w:numId w:val="0"/>
        </w:numPr>
        <w:tabs>
          <w:tab w:val="left" w:pos="0"/>
        </w:tabs>
        <w:kinsoku/>
        <w:wordWrap/>
        <w:overflowPunct/>
        <w:topLinePunct w:val="0"/>
        <w:autoSpaceDE/>
        <w:autoSpaceDN/>
        <w:bidi w:val="0"/>
        <w:spacing w:line="400" w:lineRule="exact"/>
        <w:ind w:left="0" w:leftChars="0" w:firstLine="384" w:firstLineChars="183"/>
        <w:jc w:val="lef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zh-CN"/>
        </w:rPr>
        <w:t>项目验收严格按供应商响应时提供的样品验收，以及采购文件采购清单及说明、采购合同的有关规定进行验收。</w:t>
      </w:r>
    </w:p>
    <w:p w14:paraId="3F0650EB">
      <w:pPr>
        <w:keepNext w:val="0"/>
        <w:keepLines w:val="0"/>
        <w:pageBreakBefore w:val="0"/>
        <w:widowControl w:val="0"/>
        <w:numPr>
          <w:ilvl w:val="0"/>
          <w:numId w:val="0"/>
        </w:numPr>
        <w:tabs>
          <w:tab w:val="left" w:pos="0"/>
        </w:tabs>
        <w:kinsoku/>
        <w:wordWrap/>
        <w:overflowPunct/>
        <w:topLinePunct w:val="0"/>
        <w:autoSpaceDE/>
        <w:autoSpaceDN/>
        <w:bidi w:val="0"/>
        <w:spacing w:line="400" w:lineRule="exact"/>
        <w:ind w:left="0" w:leftChars="0" w:firstLine="420" w:firstLineChars="200"/>
        <w:jc w:val="lef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zh-CN"/>
        </w:rPr>
        <w:t>项目验收不合格，由中标人返工直至合格，有关返工、再行验收，以及给采购人造成的损失等费用由中标人承担。连续两次项目验收不合格的，采购人可终止合同，由此带来的一切损失由中标人承担。</w:t>
      </w:r>
    </w:p>
    <w:p w14:paraId="6F616DB8">
      <w:pPr>
        <w:keepNext w:val="0"/>
        <w:keepLines w:val="0"/>
        <w:pageBreakBefore w:val="0"/>
        <w:kinsoku/>
        <w:wordWrap/>
        <w:overflowPunct/>
        <w:topLinePunct w:val="0"/>
        <w:bidi w:val="0"/>
        <w:spacing w:line="360" w:lineRule="auto"/>
        <w:textAlignment w:val="auto"/>
        <w:rPr>
          <w:rFonts w:hint="default" w:ascii="Times New Roman" w:hAnsi="Times New Roman" w:eastAsia="宋体" w:cs="Times New Roman"/>
          <w:b/>
          <w:color w:val="auto"/>
          <w:sz w:val="21"/>
          <w:szCs w:val="21"/>
          <w:lang w:val="en-US" w:eastAsia="zh-CN"/>
        </w:rPr>
      </w:pPr>
      <w:r>
        <w:rPr>
          <w:rFonts w:hint="default" w:ascii="Times New Roman" w:hAnsi="Times New Roman" w:eastAsia="宋体" w:cs="Times New Roman"/>
          <w:b/>
          <w:color w:val="auto"/>
          <w:sz w:val="21"/>
          <w:szCs w:val="21"/>
          <w:lang w:val="en-US" w:eastAsia="zh-CN"/>
        </w:rPr>
        <w:t>四、质量保证及售后服务要求</w:t>
      </w:r>
    </w:p>
    <w:p w14:paraId="78774A1C">
      <w:pPr>
        <w:keepNext w:val="0"/>
        <w:keepLines w:val="0"/>
        <w:pageBreakBefore w:val="0"/>
        <w:widowControl w:val="0"/>
        <w:numPr>
          <w:ilvl w:val="0"/>
          <w:numId w:val="0"/>
        </w:numPr>
        <w:tabs>
          <w:tab w:val="left" w:pos="0"/>
        </w:tabs>
        <w:kinsoku/>
        <w:wordWrap/>
        <w:overflowPunct/>
        <w:topLinePunct w:val="0"/>
        <w:autoSpaceDE/>
        <w:autoSpaceDN/>
        <w:bidi w:val="0"/>
        <w:spacing w:line="400" w:lineRule="exact"/>
        <w:ind w:left="0" w:leftChars="0" w:firstLine="384" w:firstLineChars="183"/>
        <w:jc w:val="lef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1.</w:t>
      </w:r>
      <w:r>
        <w:rPr>
          <w:rFonts w:hint="default" w:ascii="Times New Roman" w:hAnsi="Times New Roman" w:eastAsia="宋体" w:cs="Times New Roman"/>
          <w:color w:val="auto"/>
          <w:highlight w:val="none"/>
          <w:lang w:val="zh-CN"/>
        </w:rPr>
        <w:t>中标的供货方所供的服装用品须符合如下质量要求：</w:t>
      </w:r>
    </w:p>
    <w:p w14:paraId="3E583071">
      <w:pPr>
        <w:keepNext w:val="0"/>
        <w:keepLines w:val="0"/>
        <w:pageBreakBefore w:val="0"/>
        <w:widowControl w:val="0"/>
        <w:numPr>
          <w:ilvl w:val="0"/>
          <w:numId w:val="0"/>
        </w:numPr>
        <w:tabs>
          <w:tab w:val="left" w:pos="0"/>
        </w:tabs>
        <w:kinsoku/>
        <w:wordWrap/>
        <w:overflowPunct/>
        <w:topLinePunct w:val="0"/>
        <w:autoSpaceDE/>
        <w:autoSpaceDN/>
        <w:bidi w:val="0"/>
        <w:spacing w:line="400" w:lineRule="exact"/>
        <w:ind w:left="0" w:leftChars="0" w:firstLine="384" w:firstLineChars="183"/>
        <w:jc w:val="lef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2.</w:t>
      </w:r>
      <w:r>
        <w:rPr>
          <w:rFonts w:hint="default" w:ascii="Times New Roman" w:hAnsi="Times New Roman" w:eastAsia="宋体" w:cs="Times New Roman"/>
          <w:color w:val="auto"/>
          <w:highlight w:val="none"/>
          <w:lang w:val="zh-CN"/>
        </w:rPr>
        <w:t>中标后，需将中标服装样品保存到</w:t>
      </w:r>
      <w:r>
        <w:rPr>
          <w:rFonts w:hint="default" w:ascii="Times New Roman" w:hAnsi="Times New Roman" w:eastAsia="宋体" w:cs="Times New Roman"/>
          <w:color w:val="auto"/>
          <w:highlight w:val="none"/>
          <w:lang w:val="en-US" w:eastAsia="zh-CN"/>
        </w:rPr>
        <w:t>学校</w:t>
      </w:r>
      <w:r>
        <w:rPr>
          <w:rFonts w:hint="default" w:ascii="Times New Roman" w:hAnsi="Times New Roman" w:eastAsia="宋体" w:cs="Times New Roman"/>
          <w:color w:val="auto"/>
          <w:highlight w:val="none"/>
          <w:lang w:val="zh-CN"/>
        </w:rPr>
        <w:t>，按样品质量验收，如供货方按时送达的服装用品与样品质量不符合，</w:t>
      </w:r>
      <w:r>
        <w:rPr>
          <w:rFonts w:hint="default" w:ascii="Times New Roman" w:hAnsi="Times New Roman" w:eastAsia="宋体" w:cs="Times New Roman"/>
          <w:color w:val="auto"/>
          <w:highlight w:val="none"/>
          <w:lang w:val="en-US" w:eastAsia="zh-CN"/>
        </w:rPr>
        <w:t>学校</w:t>
      </w:r>
      <w:r>
        <w:rPr>
          <w:rFonts w:hint="default" w:ascii="Times New Roman" w:hAnsi="Times New Roman" w:eastAsia="宋体" w:cs="Times New Roman"/>
          <w:color w:val="auto"/>
          <w:highlight w:val="none"/>
          <w:lang w:val="zh-CN"/>
        </w:rPr>
        <w:t>有权拒收。</w:t>
      </w:r>
    </w:p>
    <w:p w14:paraId="15BE4C86">
      <w:pPr>
        <w:keepNext w:val="0"/>
        <w:keepLines w:val="0"/>
        <w:pageBreakBefore w:val="0"/>
        <w:widowControl w:val="0"/>
        <w:numPr>
          <w:ilvl w:val="0"/>
          <w:numId w:val="0"/>
        </w:numPr>
        <w:tabs>
          <w:tab w:val="left" w:pos="0"/>
        </w:tabs>
        <w:kinsoku/>
        <w:wordWrap/>
        <w:overflowPunct/>
        <w:topLinePunct w:val="0"/>
        <w:autoSpaceDE/>
        <w:autoSpaceDN/>
        <w:bidi w:val="0"/>
        <w:spacing w:line="400" w:lineRule="exact"/>
        <w:ind w:left="0" w:leftChars="0" w:firstLine="384" w:firstLineChars="183"/>
        <w:jc w:val="lef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3.</w:t>
      </w:r>
      <w:r>
        <w:rPr>
          <w:rFonts w:hint="default" w:ascii="Times New Roman" w:hAnsi="Times New Roman" w:eastAsia="宋体" w:cs="Times New Roman"/>
          <w:color w:val="auto"/>
          <w:highlight w:val="none"/>
          <w:lang w:val="zh-CN"/>
        </w:rPr>
        <w:t>中标方需对所供服装用品提供“三包”服务，标识、号型与实际不符者；左右衣袖、裤腿宽窄、长短不一致、裤缝歪斜、疵点、色差超过标准者</w:t>
      </w:r>
      <w:r>
        <w:rPr>
          <w:rFonts w:hint="default" w:ascii="Times New Roman" w:hAnsi="Times New Roman" w:eastAsia="宋体" w:cs="Times New Roman"/>
          <w:color w:val="auto"/>
          <w:highlight w:val="none"/>
          <w:lang w:val="en-US" w:eastAsia="zh-CN"/>
        </w:rPr>
        <w:t>;</w:t>
      </w:r>
      <w:r>
        <w:rPr>
          <w:rFonts w:hint="default" w:ascii="Times New Roman" w:hAnsi="Times New Roman" w:eastAsia="宋体" w:cs="Times New Roman"/>
          <w:color w:val="auto"/>
          <w:highlight w:val="none"/>
          <w:lang w:val="zh-CN"/>
        </w:rPr>
        <w:t>缩水率、染色牢度不符合该产品标准相应等级者;正常使用后，面料披裂（拔丝），须给与更换；缝线开线，饰件破损、脱落者给予免费修理，不能修理者给予更换。修理时间不超过七天，超过时间不能修好者予以更换；三包期内两次修理后，仍不能使用者，给予更换（学生人为损坏除外）。</w:t>
      </w:r>
    </w:p>
    <w:p w14:paraId="02C1B941">
      <w:pPr>
        <w:keepNext w:val="0"/>
        <w:keepLines w:val="0"/>
        <w:pageBreakBefore w:val="0"/>
        <w:widowControl w:val="0"/>
        <w:numPr>
          <w:ilvl w:val="0"/>
          <w:numId w:val="0"/>
        </w:numPr>
        <w:tabs>
          <w:tab w:val="left" w:pos="0"/>
        </w:tabs>
        <w:kinsoku/>
        <w:wordWrap/>
        <w:overflowPunct/>
        <w:topLinePunct w:val="0"/>
        <w:autoSpaceDE/>
        <w:autoSpaceDN/>
        <w:bidi w:val="0"/>
        <w:spacing w:line="400" w:lineRule="exact"/>
        <w:ind w:left="0" w:leftChars="0" w:firstLine="384" w:firstLineChars="183"/>
        <w:jc w:val="left"/>
        <w:textAlignment w:val="auto"/>
        <w:rPr>
          <w:rFonts w:hint="default" w:ascii="Times New Roman" w:hAnsi="Times New Roman" w:eastAsia="宋体" w:cs="Times New Roman"/>
          <w:color w:val="auto"/>
          <w:highlight w:val="none"/>
          <w:lang w:val="zh-CN"/>
        </w:rPr>
      </w:pPr>
      <w:r>
        <w:rPr>
          <w:rFonts w:hint="default" w:ascii="Times New Roman" w:hAnsi="Times New Roman" w:eastAsia="宋体" w:cs="Times New Roman"/>
          <w:color w:val="auto"/>
          <w:highlight w:val="none"/>
          <w:lang w:val="en-US" w:eastAsia="zh-CN"/>
        </w:rPr>
        <w:t>4.</w:t>
      </w:r>
      <w:r>
        <w:rPr>
          <w:rFonts w:hint="default" w:ascii="Times New Roman" w:hAnsi="Times New Roman" w:eastAsia="宋体" w:cs="Times New Roman"/>
          <w:color w:val="auto"/>
          <w:highlight w:val="none"/>
          <w:lang w:val="zh-CN"/>
        </w:rPr>
        <w:t>因产品质量问题进行投诉 ，供货方应积极配合妥善解决 ，如确属供货方的责任，供货方承担全部责任和费用。</w:t>
      </w:r>
    </w:p>
    <w:p w14:paraId="6B528E85">
      <w:pPr>
        <w:keepNext w:val="0"/>
        <w:keepLines w:val="0"/>
        <w:pageBreakBefore w:val="0"/>
        <w:widowControl w:val="0"/>
        <w:numPr>
          <w:ilvl w:val="0"/>
          <w:numId w:val="0"/>
        </w:numPr>
        <w:tabs>
          <w:tab w:val="left" w:pos="0"/>
        </w:tabs>
        <w:kinsoku/>
        <w:wordWrap/>
        <w:overflowPunct/>
        <w:topLinePunct w:val="0"/>
        <w:autoSpaceDE/>
        <w:autoSpaceDN/>
        <w:bidi w:val="0"/>
        <w:spacing w:line="400" w:lineRule="exact"/>
        <w:jc w:val="left"/>
        <w:textAlignment w:val="auto"/>
        <w:rPr>
          <w:rFonts w:hint="default" w:ascii="Times New Roman" w:hAnsi="Times New Roman" w:eastAsia="宋体" w:cs="Times New Roman"/>
          <w:b/>
          <w:bCs/>
          <w:color w:val="auto"/>
          <w:highlight w:val="none"/>
          <w:lang w:val="en-US" w:eastAsia="zh-CN"/>
        </w:rPr>
      </w:pPr>
      <w:r>
        <w:rPr>
          <w:rFonts w:hint="default" w:ascii="Times New Roman" w:hAnsi="Times New Roman" w:eastAsia="宋体" w:cs="Times New Roman"/>
          <w:b/>
          <w:bCs/>
          <w:color w:val="auto"/>
          <w:highlight w:val="none"/>
          <w:lang w:val="en-US" w:eastAsia="zh-CN"/>
        </w:rPr>
        <w:t>五、验收：</w:t>
      </w:r>
    </w:p>
    <w:p w14:paraId="5884BD89">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本项目的履约验收为采购人自行组织验收，具体验收方法按照《株洲市政府采购项目履约验收管理暂行办法》株财发【2020】9 号的相关规定执行。</w:t>
      </w:r>
    </w:p>
    <w:p w14:paraId="0F28B8F4">
      <w:pPr>
        <w:keepNext w:val="0"/>
        <w:keepLines w:val="0"/>
        <w:pageBreakBefore w:val="0"/>
        <w:widowControl w:val="0"/>
        <w:kinsoku/>
        <w:wordWrap/>
        <w:overflowPunct/>
        <w:topLinePunct w:val="0"/>
        <w:autoSpaceDE/>
        <w:autoSpaceDN/>
        <w:bidi w:val="0"/>
        <w:adjustRightInd w:val="0"/>
        <w:snapToGrid w:val="0"/>
        <w:spacing w:line="360" w:lineRule="auto"/>
        <w:jc w:val="left"/>
        <w:textAlignment w:val="auto"/>
        <w:rPr>
          <w:rFonts w:hint="default" w:ascii="Times New Roman" w:hAnsi="Times New Roman" w:eastAsia="宋体" w:cs="Times New Roman"/>
          <w:b/>
          <w:bCs/>
          <w:color w:val="auto"/>
          <w:sz w:val="21"/>
          <w:szCs w:val="21"/>
          <w:highlight w:val="none"/>
          <w:lang w:val="en-US" w:eastAsia="zh-CN"/>
        </w:rPr>
      </w:pPr>
    </w:p>
    <w:p w14:paraId="4A0A269C">
      <w:pPr>
        <w:keepNext w:val="0"/>
        <w:keepLines w:val="0"/>
        <w:pageBreakBefore w:val="0"/>
        <w:widowControl w:val="0"/>
        <w:kinsoku/>
        <w:wordWrap/>
        <w:overflowPunct/>
        <w:topLinePunct w:val="0"/>
        <w:autoSpaceDE/>
        <w:autoSpaceDN/>
        <w:bidi w:val="0"/>
        <w:adjustRightInd w:val="0"/>
        <w:snapToGrid w:val="0"/>
        <w:spacing w:line="360" w:lineRule="auto"/>
        <w:ind w:firstLine="422" w:firstLineChars="200"/>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特别注意事项 ：</w:t>
      </w:r>
    </w:p>
    <w:p w14:paraId="1B96353F">
      <w:pPr>
        <w:keepNext w:val="0"/>
        <w:keepLines w:val="0"/>
        <w:pageBreakBefore w:val="0"/>
        <w:widowControl w:val="0"/>
        <w:numPr>
          <w:ilvl w:val="0"/>
          <w:numId w:val="0"/>
        </w:numPr>
        <w:tabs>
          <w:tab w:val="left" w:pos="0"/>
        </w:tabs>
        <w:kinsoku/>
        <w:wordWrap/>
        <w:overflowPunct/>
        <w:topLinePunct w:val="0"/>
        <w:autoSpaceDE/>
        <w:autoSpaceDN/>
        <w:bidi w:val="0"/>
        <w:spacing w:line="360" w:lineRule="auto"/>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1、对于上述项目要求，投标人应在投标文件中进行回应，作出承诺、说明。</w:t>
      </w:r>
    </w:p>
    <w:p w14:paraId="2F7B73F8">
      <w:pPr>
        <w:keepNext w:val="0"/>
        <w:keepLines w:val="0"/>
        <w:pageBreakBefore w:val="0"/>
        <w:widowControl w:val="0"/>
        <w:numPr>
          <w:ilvl w:val="0"/>
          <w:numId w:val="0"/>
        </w:numPr>
        <w:tabs>
          <w:tab w:val="left" w:pos="0"/>
        </w:tabs>
        <w:kinsoku/>
        <w:wordWrap/>
        <w:overflowPunct/>
        <w:topLinePunct w:val="0"/>
        <w:autoSpaceDE/>
        <w:autoSpaceDN/>
        <w:bidi w:val="0"/>
        <w:spacing w:line="360" w:lineRule="auto"/>
        <w:jc w:val="left"/>
        <w:textAlignment w:val="auto"/>
        <w:rPr>
          <w:rFonts w:hint="default" w:ascii="Times New Roman" w:hAnsi="Times New Roman" w:eastAsia="宋体" w:cs="Times New Roman"/>
          <w:b/>
          <w:bCs/>
          <w:color w:val="auto"/>
          <w:sz w:val="21"/>
          <w:szCs w:val="21"/>
          <w:highlight w:val="none"/>
          <w:lang w:val="en-US" w:eastAsia="zh-CN"/>
        </w:rPr>
      </w:pPr>
      <w:r>
        <w:rPr>
          <w:rFonts w:hint="default" w:ascii="Times New Roman" w:hAnsi="Times New Roman" w:eastAsia="宋体" w:cs="Times New Roman"/>
          <w:b/>
          <w:bCs/>
          <w:color w:val="auto"/>
          <w:sz w:val="21"/>
          <w:szCs w:val="21"/>
          <w:highlight w:val="none"/>
          <w:lang w:val="en-US" w:eastAsia="zh-CN"/>
        </w:rPr>
        <w:t>2、各项采购需求，投标人必须满足或超过，并不得有弄虚作假现象，否则投标无效。</w:t>
      </w:r>
    </w:p>
    <w:p w14:paraId="26613A01">
      <w:pPr>
        <w:keepNext w:val="0"/>
        <w:keepLines w:val="0"/>
        <w:pageBreakBefore w:val="0"/>
        <w:widowControl w:val="0"/>
        <w:numPr>
          <w:ilvl w:val="0"/>
          <w:numId w:val="0"/>
        </w:numPr>
        <w:tabs>
          <w:tab w:val="left" w:pos="0"/>
        </w:tabs>
        <w:kinsoku/>
        <w:wordWrap/>
        <w:overflowPunct/>
        <w:topLinePunct w:val="0"/>
        <w:autoSpaceDE/>
        <w:autoSpaceDN/>
        <w:bidi w:val="0"/>
        <w:spacing w:line="360" w:lineRule="auto"/>
        <w:jc w:val="left"/>
        <w:textAlignment w:val="auto"/>
        <w:rPr>
          <w:rFonts w:hint="default" w:ascii="Times New Roman" w:hAnsi="Times New Roman" w:eastAsia="宋体" w:cs="Times New Roman"/>
          <w:b/>
          <w:bCs/>
          <w:color w:val="auto"/>
          <w:kern w:val="2"/>
          <w:sz w:val="21"/>
          <w:szCs w:val="21"/>
          <w:highlight w:val="none"/>
          <w:lang w:val="en-US" w:eastAsia="zh-CN" w:bidi="ar-SA"/>
        </w:rPr>
      </w:pPr>
      <w:r>
        <w:rPr>
          <w:rFonts w:hint="default" w:ascii="Times New Roman" w:hAnsi="Times New Roman" w:eastAsia="宋体" w:cs="Times New Roman"/>
          <w:b/>
          <w:bCs/>
          <w:color w:val="auto"/>
          <w:sz w:val="21"/>
          <w:szCs w:val="21"/>
          <w:highlight w:val="none"/>
          <w:lang w:val="en-US" w:eastAsia="zh-CN"/>
        </w:rPr>
        <w:t>3、投标人需承诺中标后所提供的产品与投标文件中提供的产品一致，若出现不一致，按虚假应标处理，中标无效</w:t>
      </w:r>
      <w:r>
        <w:rPr>
          <w:rFonts w:hint="default" w:ascii="Times New Roman" w:hAnsi="Times New Roman" w:eastAsia="宋体" w:cs="Times New Roman"/>
          <w:b/>
          <w:bCs/>
          <w:color w:val="auto"/>
          <w:kern w:val="2"/>
          <w:sz w:val="21"/>
          <w:szCs w:val="21"/>
          <w:highlight w:val="none"/>
          <w:lang w:val="en-US" w:eastAsia="zh-CN" w:bidi="ar-SA"/>
        </w:rPr>
        <w:t>，并上报至相关部门。</w:t>
      </w:r>
    </w:p>
    <w:p w14:paraId="3047590D">
      <w:pPr>
        <w:rPr>
          <w:rFonts w:hint="default"/>
        </w:rPr>
      </w:pPr>
      <w:r>
        <w:rPr>
          <w:rFonts w:hint="default" w:ascii="Times New Roman" w:hAnsi="Times New Roman" w:eastAsia="宋体" w:cs="Times New Roman"/>
          <w:b/>
          <w:bCs/>
          <w:color w:val="auto"/>
          <w:sz w:val="21"/>
          <w:szCs w:val="21"/>
          <w:highlight w:val="none"/>
          <w:lang w:val="en-US" w:eastAsia="zh-CN"/>
        </w:rPr>
        <w:t>4、采购人对销售数量不作任何承诺，更不保证实际采购数量一定达到，但成交单位必须保证能准时提供足够数量供货，实际采购数量以成交单位实际销售的数量为准。</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1"/>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Wingdings">
    <w:panose1 w:val="05000000000000000000"/>
    <w:charset w:val="00"/>
    <w:family w:val="auto"/>
    <w:pitch w:val="default"/>
    <w:sig w:usb0="00000000" w:usb1="00000000" w:usb2="00000000" w:usb3="00000000" w:csb0="80000000" w:csb1="00000000"/>
  </w:font>
  <w:font w:name="华文中宋">
    <w:panose1 w:val="02010600040101010101"/>
    <w:charset w:val="86"/>
    <w:family w:val="auto"/>
    <w:pitch w:val="default"/>
    <w:sig w:usb0="00000287" w:usb1="080F0000" w:usb2="00000000" w:usb3="00000000" w:csb0="0004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FACD5C"/>
    <w:multiLevelType w:val="singleLevel"/>
    <w:tmpl w:val="56FACD5C"/>
    <w:lvl w:ilvl="0" w:tentative="0">
      <w:start w:val="2"/>
      <w:numFmt w:val="chineseCounting"/>
      <w:suff w:val="nothing"/>
      <w:lvlText w:val="%1、"/>
      <w:lvlJc w:val="left"/>
      <w:rPr>
        <w:rFonts w:hint="eastAsia"/>
      </w:rPr>
    </w:lvl>
  </w:abstractNum>
  <w:abstractNum w:abstractNumId="1">
    <w:nsid w:val="6DF7AE95"/>
    <w:multiLevelType w:val="singleLevel"/>
    <w:tmpl w:val="6DF7AE95"/>
    <w:lvl w:ilvl="0" w:tentative="0">
      <w:start w:val="3"/>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M3OWMxMmYwZDExNDRlMDM3NjVhZTBjMmE5NDBkMjIifQ=="/>
  </w:docVars>
  <w:rsids>
    <w:rsidRoot w:val="00000000"/>
    <w:rsid w:val="00A21707"/>
    <w:rsid w:val="020D63EB"/>
    <w:rsid w:val="03C344B4"/>
    <w:rsid w:val="03D33559"/>
    <w:rsid w:val="04FD63C1"/>
    <w:rsid w:val="0563090D"/>
    <w:rsid w:val="06A575E7"/>
    <w:rsid w:val="07477B20"/>
    <w:rsid w:val="08980644"/>
    <w:rsid w:val="0A4163B1"/>
    <w:rsid w:val="0A833B0A"/>
    <w:rsid w:val="0B4D57FE"/>
    <w:rsid w:val="0BC55E7E"/>
    <w:rsid w:val="0EF83E74"/>
    <w:rsid w:val="0FD146C5"/>
    <w:rsid w:val="0FD259C2"/>
    <w:rsid w:val="119A56B6"/>
    <w:rsid w:val="134A0A16"/>
    <w:rsid w:val="13CF6FE1"/>
    <w:rsid w:val="17B9184B"/>
    <w:rsid w:val="182201EE"/>
    <w:rsid w:val="1A720E30"/>
    <w:rsid w:val="20012A53"/>
    <w:rsid w:val="21845A3B"/>
    <w:rsid w:val="234C2589"/>
    <w:rsid w:val="23B720F8"/>
    <w:rsid w:val="252F3F10"/>
    <w:rsid w:val="256E2C8A"/>
    <w:rsid w:val="26AB5818"/>
    <w:rsid w:val="27C546B8"/>
    <w:rsid w:val="2A8B3997"/>
    <w:rsid w:val="2B6A0836"/>
    <w:rsid w:val="2BE64C4A"/>
    <w:rsid w:val="2F3F11F4"/>
    <w:rsid w:val="2F7075FF"/>
    <w:rsid w:val="30342D22"/>
    <w:rsid w:val="30A6152A"/>
    <w:rsid w:val="314C74EF"/>
    <w:rsid w:val="326F3B9E"/>
    <w:rsid w:val="331A7FAD"/>
    <w:rsid w:val="369F04EA"/>
    <w:rsid w:val="378E2D18"/>
    <w:rsid w:val="391B2B92"/>
    <w:rsid w:val="40F1696F"/>
    <w:rsid w:val="417D4640"/>
    <w:rsid w:val="425258A7"/>
    <w:rsid w:val="428C42F8"/>
    <w:rsid w:val="42D30F8C"/>
    <w:rsid w:val="43B9111D"/>
    <w:rsid w:val="496658A3"/>
    <w:rsid w:val="4A110253"/>
    <w:rsid w:val="4B4A79AF"/>
    <w:rsid w:val="4C5B7215"/>
    <w:rsid w:val="4E4849AF"/>
    <w:rsid w:val="4E503867"/>
    <w:rsid w:val="4F02606E"/>
    <w:rsid w:val="4F1A33B7"/>
    <w:rsid w:val="502D313C"/>
    <w:rsid w:val="50FE2865"/>
    <w:rsid w:val="51CB6BEB"/>
    <w:rsid w:val="52B82B22"/>
    <w:rsid w:val="52FE3A7E"/>
    <w:rsid w:val="53B84F4D"/>
    <w:rsid w:val="549E0B9F"/>
    <w:rsid w:val="55AB2C15"/>
    <w:rsid w:val="565B79EA"/>
    <w:rsid w:val="57366872"/>
    <w:rsid w:val="58247055"/>
    <w:rsid w:val="59213594"/>
    <w:rsid w:val="59362D4C"/>
    <w:rsid w:val="5B162E03"/>
    <w:rsid w:val="5C0C2BF3"/>
    <w:rsid w:val="5CF97DDB"/>
    <w:rsid w:val="61761FA3"/>
    <w:rsid w:val="64BB489D"/>
    <w:rsid w:val="64CE0D28"/>
    <w:rsid w:val="65402FF4"/>
    <w:rsid w:val="66CB2EAB"/>
    <w:rsid w:val="684C79AE"/>
    <w:rsid w:val="69180510"/>
    <w:rsid w:val="6B0413A1"/>
    <w:rsid w:val="6C0703C8"/>
    <w:rsid w:val="6E8D10D8"/>
    <w:rsid w:val="70282323"/>
    <w:rsid w:val="71531D64"/>
    <w:rsid w:val="752B3379"/>
    <w:rsid w:val="7C0A5001"/>
    <w:rsid w:val="7C333720"/>
    <w:rsid w:val="7DDA43FF"/>
    <w:rsid w:val="7DEB18F7"/>
    <w:rsid w:val="7E9A50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0"/>
    <w:pPr>
      <w:spacing w:after="120"/>
    </w:pPr>
  </w:style>
  <w:style w:type="paragraph" w:styleId="3">
    <w:name w:val="Body Text Indent"/>
    <w:basedOn w:val="1"/>
    <w:next w:val="4"/>
    <w:qFormat/>
    <w:uiPriority w:val="0"/>
    <w:pPr>
      <w:spacing w:after="120"/>
      <w:ind w:left="420" w:leftChars="200"/>
    </w:pPr>
  </w:style>
  <w:style w:type="paragraph" w:styleId="4">
    <w:name w:val="Body Text Indent 2"/>
    <w:basedOn w:val="1"/>
    <w:next w:val="5"/>
    <w:qFormat/>
    <w:uiPriority w:val="0"/>
    <w:pPr>
      <w:spacing w:after="120" w:line="480" w:lineRule="auto"/>
      <w:ind w:left="420" w:leftChars="200"/>
    </w:pPr>
  </w:style>
  <w:style w:type="paragraph" w:styleId="5">
    <w:name w:val="toc 2"/>
    <w:basedOn w:val="1"/>
    <w:next w:val="1"/>
    <w:unhideWhenUsed/>
    <w:qFormat/>
    <w:uiPriority w:val="39"/>
    <w:pPr>
      <w:spacing w:line="360" w:lineRule="auto"/>
      <w:ind w:left="200" w:leftChars="200"/>
    </w:pPr>
    <w:rPr>
      <w:rFonts w:eastAsia="宋体"/>
      <w:b/>
    </w:rPr>
  </w:style>
  <w:style w:type="paragraph" w:styleId="6">
    <w:name w:val="Body Text First Indent 2"/>
    <w:basedOn w:val="3"/>
    <w:next w:val="1"/>
    <w:qFormat/>
    <w:uiPriority w:val="0"/>
    <w:pPr>
      <w:ind w:firstLine="420" w:firstLineChars="200"/>
    </w:pPr>
  </w:style>
  <w:style w:type="paragraph" w:customStyle="1" w:styleId="9">
    <w:name w:val="正文文字"/>
    <w:basedOn w:val="1"/>
    <w:next w:val="1"/>
    <w:qFormat/>
    <w:uiPriority w:val="0"/>
    <w:pPr>
      <w:spacing w:after="120"/>
    </w:pPr>
  </w:style>
  <w:style w:type="paragraph" w:customStyle="1" w:styleId="10">
    <w:name w:val="列出段落1"/>
    <w:basedOn w:val="1"/>
    <w:qFormat/>
    <w:uiPriority w:val="0"/>
    <w:pPr>
      <w:ind w:firstLine="420" w:firstLineChars="200"/>
    </w:pPr>
    <w:rPr>
      <w:szCs w:val="21"/>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2510</Words>
  <Characters>2696</Characters>
  <Lines>0</Lines>
  <Paragraphs>0</Paragraphs>
  <TotalTime>0</TotalTime>
  <ScaleCrop>false</ScaleCrop>
  <LinksUpToDate>false</LinksUpToDate>
  <CharactersWithSpaces>2793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2023-01-30T07:08:00Z</dcterms:created>
  <dc:creator>LM</dc:creator>
  <cp:lastModifiedBy>Administrator</cp:lastModifiedBy>
  <dcterms:modified xsi:type="dcterms:W3CDTF">2026-08-18T02:47:03Z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65AD98F8D48C4C82ACF7A9C12BEE078D</vt:lpwstr>
  </property>
  <property fmtid="{D5CDD505-2E9C-101B-9397-08002B2CF9AE}" pid="4" name="KSOTemplateDocerSaveRecord">
    <vt:lpwstr>eyJoZGlkIjoiOGE3YWNlZjUyZGNhODgzMzBiYWFlNGMwMDVkZWVlNzYiLCJ1c2VySWQiOiIyOTQyMDUyNTgifQ==</vt:lpwstr>
  </property>
</Properties>
</file>