
<file path=[Content_Types].xml><?xml version="1.0" encoding="utf-8"?>
<Types xmlns="http://schemas.openxmlformats.org/package/2006/content-types">
  <Default Extension="xml" ContentType="application/xml"/>
  <Default Extension="bmp" ContentType="image/bmp"/>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B6B1E">
      <w:pPr>
        <w:pStyle w:val="7"/>
        <w:adjustRightInd w:val="0"/>
        <w:snapToGrid w:val="0"/>
        <w:spacing w:line="360" w:lineRule="auto"/>
        <w:jc w:val="center"/>
        <w:outlineLvl w:val="9"/>
        <w:rPr>
          <w:rFonts w:hint="eastAsia" w:ascii="宋体" w:hAnsi="宋体" w:eastAsia="宋体" w:cs="宋体"/>
          <w:b/>
          <w:bCs/>
          <w:color w:val="auto"/>
          <w:sz w:val="52"/>
          <w:szCs w:val="52"/>
          <w:lang w:eastAsia="zh-CN"/>
        </w:rPr>
      </w:pPr>
    </w:p>
    <w:p w14:paraId="0D84F1BD">
      <w:pPr>
        <w:pStyle w:val="7"/>
        <w:adjustRightInd w:val="0"/>
        <w:snapToGrid w:val="0"/>
        <w:spacing w:line="360" w:lineRule="auto"/>
        <w:jc w:val="center"/>
        <w:outlineLvl w:val="9"/>
        <w:rPr>
          <w:rFonts w:hint="eastAsia" w:hAnsi="宋体" w:cs="宋体"/>
          <w:b/>
          <w:color w:val="auto"/>
          <w:sz w:val="44"/>
          <w:szCs w:val="44"/>
          <w:lang w:eastAsia="zh-CN"/>
        </w:rPr>
      </w:pPr>
      <w:r>
        <w:rPr>
          <w:rFonts w:hint="eastAsia" w:hAnsi="宋体" w:cs="宋体"/>
          <w:b/>
          <w:color w:val="auto"/>
          <w:sz w:val="44"/>
          <w:szCs w:val="44"/>
          <w:lang w:eastAsia="zh-CN"/>
        </w:rPr>
        <w:t>湘阴县湘滨镇重要临水临崖及校车线路安全生命</w:t>
      </w:r>
    </w:p>
    <w:p w14:paraId="3971F898">
      <w:pPr>
        <w:pStyle w:val="7"/>
        <w:adjustRightInd w:val="0"/>
        <w:snapToGrid w:val="0"/>
        <w:spacing w:line="360" w:lineRule="auto"/>
        <w:jc w:val="center"/>
        <w:outlineLvl w:val="9"/>
        <w:rPr>
          <w:rFonts w:hint="eastAsia" w:ascii="宋体" w:hAnsi="宋体" w:eastAsia="宋体" w:cs="宋体"/>
          <w:b/>
          <w:color w:val="auto"/>
          <w:sz w:val="84"/>
          <w:szCs w:val="84"/>
        </w:rPr>
      </w:pPr>
      <w:r>
        <w:rPr>
          <w:rFonts w:hint="eastAsia" w:hAnsi="宋体" w:cs="宋体"/>
          <w:b/>
          <w:color w:val="auto"/>
          <w:sz w:val="44"/>
          <w:szCs w:val="44"/>
          <w:lang w:eastAsia="zh-CN"/>
        </w:rPr>
        <w:t>防护工程</w:t>
      </w:r>
    </w:p>
    <w:p w14:paraId="4518CF5D">
      <w:pPr>
        <w:pStyle w:val="7"/>
        <w:adjustRightInd w:val="0"/>
        <w:snapToGrid w:val="0"/>
        <w:spacing w:line="360" w:lineRule="auto"/>
        <w:jc w:val="center"/>
        <w:outlineLvl w:val="9"/>
        <w:rPr>
          <w:rFonts w:hint="eastAsia" w:ascii="宋体" w:hAnsi="宋体" w:eastAsia="宋体" w:cs="宋体"/>
          <w:b/>
          <w:color w:val="auto"/>
          <w:sz w:val="84"/>
          <w:szCs w:val="84"/>
        </w:rPr>
      </w:pPr>
      <w:r>
        <w:rPr>
          <w:rFonts w:hint="eastAsia" w:ascii="宋体" w:hAnsi="宋体" w:eastAsia="宋体" w:cs="宋体"/>
          <w:b/>
          <w:color w:val="auto"/>
          <w:sz w:val="84"/>
          <w:szCs w:val="84"/>
        </w:rPr>
        <w:t>竞争性磋商</w:t>
      </w:r>
    </w:p>
    <w:p w14:paraId="30E50F8B">
      <w:pPr>
        <w:pStyle w:val="7"/>
        <w:adjustRightInd w:val="0"/>
        <w:snapToGrid w:val="0"/>
        <w:spacing w:line="360" w:lineRule="auto"/>
        <w:jc w:val="center"/>
        <w:outlineLvl w:val="9"/>
        <w:rPr>
          <w:rFonts w:hint="eastAsia" w:ascii="宋体" w:hAnsi="宋体" w:eastAsia="宋体" w:cs="宋体"/>
          <w:b/>
          <w:color w:val="auto"/>
          <w:sz w:val="84"/>
          <w:szCs w:val="84"/>
        </w:rPr>
      </w:pPr>
      <w:r>
        <w:rPr>
          <w:rFonts w:hint="eastAsia" w:ascii="宋体" w:hAnsi="宋体" w:eastAsia="宋体" w:cs="宋体"/>
          <w:b/>
          <w:color w:val="auto"/>
          <w:sz w:val="84"/>
          <w:szCs w:val="84"/>
        </w:rPr>
        <w:t xml:space="preserve">文件 </w:t>
      </w:r>
    </w:p>
    <w:p w14:paraId="3D162A7A">
      <w:pPr>
        <w:tabs>
          <w:tab w:val="left" w:pos="1260"/>
        </w:tabs>
        <w:spacing w:line="360" w:lineRule="auto"/>
        <w:ind w:left="3517" w:leftChars="608" w:hanging="2240" w:hangingChars="700"/>
        <w:outlineLvl w:val="9"/>
        <w:rPr>
          <w:rFonts w:hint="eastAsia" w:ascii="宋体" w:hAnsi="宋体" w:eastAsia="宋体" w:cs="宋体"/>
          <w:color w:val="auto"/>
          <w:sz w:val="32"/>
          <w:szCs w:val="32"/>
        </w:rPr>
      </w:pPr>
    </w:p>
    <w:p w14:paraId="35C7D7BF">
      <w:pPr>
        <w:ind w:left="1277" w:leftChars="608" w:firstLine="0" w:firstLineChars="0"/>
        <w:outlineLvl w:val="9"/>
        <w:rPr>
          <w:rFonts w:hint="eastAsia" w:ascii="宋体" w:hAnsi="宋体" w:cs="宋体"/>
          <w:color w:val="auto"/>
          <w:sz w:val="32"/>
          <w:szCs w:val="32"/>
          <w:u w:val="single"/>
          <w:lang w:eastAsia="zh-CN"/>
        </w:rPr>
      </w:pPr>
      <w:r>
        <w:rPr>
          <w:rFonts w:hint="eastAsia" w:ascii="宋体" w:hAnsi="宋体" w:eastAsia="宋体" w:cs="宋体"/>
          <w:color w:val="auto"/>
          <w:sz w:val="32"/>
          <w:szCs w:val="32"/>
        </w:rPr>
        <w:t>采购项目名称：</w:t>
      </w:r>
      <w:r>
        <w:rPr>
          <w:rFonts w:hint="eastAsia" w:ascii="宋体" w:hAnsi="宋体" w:cs="宋体"/>
          <w:color w:val="auto"/>
          <w:sz w:val="32"/>
          <w:szCs w:val="32"/>
          <w:u w:val="single"/>
          <w:lang w:eastAsia="zh-CN"/>
        </w:rPr>
        <w:t>湘阴县湘滨镇重要临水临崖及校车线路安全生命防护工程</w:t>
      </w:r>
    </w:p>
    <w:p w14:paraId="0CE3F65C">
      <w:pPr>
        <w:ind w:left="1277" w:leftChars="608" w:firstLine="0" w:firstLineChars="0"/>
        <w:outlineLvl w:val="9"/>
        <w:rPr>
          <w:rFonts w:hint="eastAsia" w:ascii="宋体" w:hAnsi="宋体" w:eastAsia="宋体" w:cs="宋体"/>
          <w:color w:val="auto"/>
          <w:sz w:val="32"/>
          <w:szCs w:val="32"/>
          <w:u w:val="single"/>
          <w:lang w:eastAsia="zh-CN"/>
        </w:rPr>
      </w:pPr>
      <w:r>
        <w:rPr>
          <w:rFonts w:hint="eastAsia" w:ascii="宋体" w:hAnsi="宋体" w:eastAsia="宋体" w:cs="宋体"/>
          <w:color w:val="auto"/>
          <w:sz w:val="32"/>
          <w:szCs w:val="32"/>
        </w:rPr>
        <w:t>采   购   人：</w:t>
      </w:r>
      <w:r>
        <w:rPr>
          <w:rFonts w:hint="eastAsia" w:ascii="宋体" w:hAnsi="宋体" w:cs="宋体"/>
          <w:color w:val="auto"/>
          <w:sz w:val="32"/>
          <w:szCs w:val="32"/>
          <w:u w:val="single"/>
          <w:lang w:val="en-US" w:eastAsia="zh-CN"/>
        </w:rPr>
        <w:t>湘阴县湘滨镇人民政府</w:t>
      </w:r>
    </w:p>
    <w:p w14:paraId="08DE3B5C">
      <w:pPr>
        <w:pStyle w:val="7"/>
        <w:adjustRightInd w:val="0"/>
        <w:snapToGrid w:val="0"/>
        <w:spacing w:line="360" w:lineRule="auto"/>
        <w:ind w:firstLine="1264" w:firstLineChars="395"/>
        <w:jc w:val="left"/>
        <w:outlineLvl w:val="9"/>
        <w:rPr>
          <w:rFonts w:hint="eastAsia" w:ascii="宋体" w:hAnsi="宋体" w:eastAsia="宋体" w:cs="宋体"/>
          <w:color w:val="auto"/>
          <w:sz w:val="32"/>
          <w:szCs w:val="32"/>
          <w:u w:val="single"/>
        </w:rPr>
      </w:pPr>
      <w:r>
        <w:rPr>
          <w:rFonts w:hint="eastAsia" w:ascii="宋体" w:hAnsi="宋体" w:eastAsia="宋体" w:cs="宋体"/>
          <w:color w:val="auto"/>
          <w:sz w:val="32"/>
          <w:szCs w:val="32"/>
        </w:rPr>
        <w:t>政府采购编号:</w:t>
      </w:r>
      <w:r>
        <w:rPr>
          <w:rFonts w:hint="eastAsia" w:ascii="宋体" w:hAnsi="宋体" w:eastAsia="宋体" w:cs="宋体"/>
          <w:color w:val="auto"/>
          <w:sz w:val="32"/>
          <w:szCs w:val="32"/>
          <w:lang w:val="en-US" w:eastAsia="zh-CN"/>
        </w:rPr>
        <w:t xml:space="preserve"> </w:t>
      </w:r>
      <w:bookmarkStart w:id="25" w:name="_GoBack"/>
      <w:bookmarkEnd w:id="25"/>
      <w:r>
        <w:rPr>
          <w:rFonts w:hint="eastAsia" w:hAnsi="宋体" w:cs="宋体"/>
          <w:color w:val="auto"/>
          <w:kern w:val="2"/>
          <w:sz w:val="32"/>
          <w:szCs w:val="32"/>
          <w:u w:val="single"/>
          <w:lang w:val="en-US" w:eastAsia="zh-CN" w:bidi="ar-SA"/>
        </w:rPr>
        <w:t>(2026)430624000013-1</w:t>
      </w:r>
    </w:p>
    <w:p w14:paraId="6630031D">
      <w:pPr>
        <w:pStyle w:val="7"/>
        <w:adjustRightInd w:val="0"/>
        <w:snapToGrid w:val="0"/>
        <w:spacing w:line="360" w:lineRule="auto"/>
        <w:ind w:firstLine="1264" w:firstLineChars="395"/>
        <w:outlineLvl w:val="9"/>
        <w:rPr>
          <w:rFonts w:hint="eastAsia" w:ascii="宋体" w:hAnsi="宋体" w:eastAsia="宋体" w:cs="宋体"/>
          <w:color w:val="auto"/>
          <w:sz w:val="32"/>
          <w:szCs w:val="32"/>
          <w:lang w:val="en-US"/>
        </w:rPr>
      </w:pPr>
      <w:r>
        <w:rPr>
          <w:rFonts w:hint="eastAsia" w:ascii="宋体" w:hAnsi="宋体" w:eastAsia="宋体" w:cs="宋体"/>
          <w:color w:val="auto"/>
          <w:sz w:val="32"/>
          <w:szCs w:val="32"/>
        </w:rPr>
        <w:t xml:space="preserve">委托代理编号: </w:t>
      </w:r>
      <w:r>
        <w:rPr>
          <w:rFonts w:hint="eastAsia" w:hAnsi="宋体" w:cs="宋体"/>
          <w:color w:val="auto"/>
          <w:kern w:val="2"/>
          <w:sz w:val="32"/>
          <w:szCs w:val="32"/>
          <w:u w:val="single"/>
          <w:lang w:val="en-US" w:eastAsia="zh-CN" w:bidi="ar-SA"/>
        </w:rPr>
        <w:t>CGXM2026430624000015</w:t>
      </w:r>
    </w:p>
    <w:p w14:paraId="3D38AE19">
      <w:pPr>
        <w:pStyle w:val="7"/>
        <w:adjustRightInd w:val="0"/>
        <w:snapToGrid w:val="0"/>
        <w:spacing w:line="360" w:lineRule="auto"/>
        <w:ind w:firstLine="1264" w:firstLineChars="395"/>
        <w:outlineLvl w:val="9"/>
        <w:rPr>
          <w:rFonts w:hint="eastAsia" w:ascii="宋体" w:hAnsi="宋体" w:eastAsia="宋体" w:cs="宋体"/>
          <w:color w:val="auto"/>
          <w:sz w:val="32"/>
          <w:szCs w:val="32"/>
          <w:u w:val="single"/>
        </w:rPr>
      </w:pPr>
      <w:r>
        <w:rPr>
          <w:rFonts w:hint="eastAsia" w:ascii="宋体" w:hAnsi="宋体" w:eastAsia="宋体" w:cs="宋体"/>
          <w:color w:val="auto"/>
          <w:sz w:val="32"/>
          <w:szCs w:val="32"/>
        </w:rPr>
        <w:t xml:space="preserve">采购代理机构: </w:t>
      </w:r>
      <w:r>
        <w:rPr>
          <w:rFonts w:hint="eastAsia" w:hAnsi="宋体" w:cs="宋体"/>
          <w:color w:val="auto"/>
          <w:kern w:val="2"/>
          <w:sz w:val="32"/>
          <w:szCs w:val="32"/>
          <w:u w:val="single"/>
          <w:lang w:val="en-US" w:eastAsia="zh-CN" w:bidi="ar-SA"/>
        </w:rPr>
        <w:t>湖南恒东招标代理有限公司</w:t>
      </w:r>
      <w:r>
        <w:rPr>
          <w:rFonts w:hint="eastAsia" w:ascii="宋体" w:hAnsi="宋体" w:eastAsia="宋体" w:cs="宋体"/>
          <w:color w:val="auto"/>
          <w:kern w:val="2"/>
          <w:sz w:val="32"/>
          <w:szCs w:val="32"/>
          <w:u w:val="single"/>
          <w:lang w:val="en-US" w:eastAsia="zh-CN" w:bidi="ar-SA"/>
        </w:rPr>
        <w:t xml:space="preserve"> </w:t>
      </w:r>
    </w:p>
    <w:p w14:paraId="68CE4D0D">
      <w:pPr>
        <w:pStyle w:val="7"/>
        <w:adjustRightInd w:val="0"/>
        <w:snapToGrid w:val="0"/>
        <w:spacing w:before="156" w:beforeLines="50" w:line="360" w:lineRule="auto"/>
        <w:ind w:firstLine="948" w:firstLineChars="295"/>
        <w:outlineLvl w:val="9"/>
        <w:rPr>
          <w:rFonts w:hint="eastAsia" w:ascii="宋体" w:hAnsi="宋体" w:eastAsia="宋体" w:cs="宋体"/>
          <w:b/>
          <w:color w:val="auto"/>
          <w:sz w:val="32"/>
          <w:szCs w:val="32"/>
        </w:rPr>
      </w:pPr>
    </w:p>
    <w:p w14:paraId="7AA3E43A">
      <w:pPr>
        <w:pStyle w:val="7"/>
        <w:adjustRightInd w:val="0"/>
        <w:snapToGrid w:val="0"/>
        <w:spacing w:line="360" w:lineRule="auto"/>
        <w:jc w:val="center"/>
        <w:outlineLvl w:val="9"/>
        <w:rPr>
          <w:rFonts w:hint="eastAsia" w:ascii="宋体" w:hAnsi="宋体" w:eastAsia="宋体" w:cs="宋体"/>
          <w:b/>
          <w:color w:val="auto"/>
          <w:sz w:val="32"/>
          <w:u w:val="none"/>
        </w:rPr>
      </w:pPr>
      <w:r>
        <w:rPr>
          <w:rFonts w:hint="eastAsia" w:ascii="宋体" w:hAnsi="宋体" w:eastAsia="宋体" w:cs="宋体"/>
          <w:b/>
          <w:color w:val="auto"/>
          <w:sz w:val="32"/>
          <w:u w:val="none"/>
          <w:lang w:val="en-US" w:eastAsia="zh-CN"/>
        </w:rPr>
        <w:t>二0二</w:t>
      </w:r>
      <w:r>
        <w:rPr>
          <w:rFonts w:hint="eastAsia" w:hAnsi="宋体" w:eastAsia="宋体" w:cs="宋体"/>
          <w:b/>
          <w:color w:val="auto"/>
          <w:sz w:val="32"/>
          <w:u w:val="none"/>
          <w:lang w:val="en-US" w:eastAsia="zh-CN"/>
        </w:rPr>
        <w:t>六</w:t>
      </w:r>
      <w:r>
        <w:rPr>
          <w:rFonts w:hint="eastAsia" w:ascii="宋体" w:hAnsi="宋体" w:eastAsia="宋体" w:cs="宋体"/>
          <w:b/>
          <w:color w:val="auto"/>
          <w:sz w:val="32"/>
          <w:u w:val="none"/>
        </w:rPr>
        <w:t>年</w:t>
      </w:r>
      <w:r>
        <w:rPr>
          <w:rFonts w:hint="eastAsia" w:hAnsi="宋体" w:cs="宋体"/>
          <w:b/>
          <w:color w:val="auto"/>
          <w:sz w:val="32"/>
          <w:u w:val="none"/>
          <w:lang w:val="en-US" w:eastAsia="zh-CN"/>
        </w:rPr>
        <w:t>八</w:t>
      </w:r>
      <w:r>
        <w:rPr>
          <w:rFonts w:hint="eastAsia" w:ascii="宋体" w:hAnsi="宋体" w:eastAsia="宋体" w:cs="宋体"/>
          <w:b/>
          <w:color w:val="auto"/>
          <w:sz w:val="32"/>
          <w:u w:val="none"/>
        </w:rPr>
        <w:t>月</w:t>
      </w:r>
    </w:p>
    <w:p w14:paraId="4CC58FE5">
      <w:pPr>
        <w:pStyle w:val="7"/>
        <w:adjustRightInd w:val="0"/>
        <w:snapToGrid w:val="0"/>
        <w:spacing w:line="360" w:lineRule="auto"/>
        <w:jc w:val="center"/>
        <w:outlineLvl w:val="9"/>
        <w:rPr>
          <w:rFonts w:hint="eastAsia" w:ascii="宋体" w:hAnsi="宋体" w:eastAsia="宋体" w:cs="宋体"/>
          <w:color w:val="auto"/>
          <w:spacing w:val="160"/>
          <w:sz w:val="36"/>
          <w:szCs w:val="36"/>
        </w:rPr>
        <w:sectPr>
          <w:headerReference r:id="rId3" w:type="default"/>
          <w:footerReference r:id="rId4" w:type="default"/>
          <w:footerReference r:id="rId5" w:type="even"/>
          <w:pgSz w:w="11906" w:h="16838"/>
          <w:pgMar w:top="1440" w:right="1080" w:bottom="1440" w:left="1080" w:header="851" w:footer="992" w:gutter="0"/>
          <w:pgNumType w:fmt="decimal"/>
          <w:cols w:space="720" w:num="1"/>
          <w:docGrid w:type="lines" w:linePitch="312" w:charSpace="0"/>
        </w:sectPr>
      </w:pPr>
    </w:p>
    <w:p w14:paraId="57B1D4BB">
      <w:pPr>
        <w:pStyle w:val="7"/>
        <w:adjustRightInd w:val="0"/>
        <w:snapToGrid w:val="0"/>
        <w:spacing w:line="360" w:lineRule="auto"/>
        <w:jc w:val="center"/>
        <w:outlineLvl w:val="9"/>
        <w:rPr>
          <w:rFonts w:hint="eastAsia" w:ascii="宋体" w:hAnsi="宋体" w:eastAsia="宋体" w:cs="宋体"/>
          <w:color w:val="auto"/>
          <w:spacing w:val="160"/>
          <w:sz w:val="36"/>
          <w:szCs w:val="36"/>
        </w:rPr>
      </w:pPr>
    </w:p>
    <w:p w14:paraId="7629919D">
      <w:pPr>
        <w:spacing w:before="0" w:beforeLines="0" w:after="0" w:afterLines="0" w:line="240" w:lineRule="auto"/>
        <w:ind w:left="0" w:leftChars="0" w:right="0" w:rightChars="0" w:firstLine="0" w:firstLineChars="0"/>
        <w:jc w:val="center"/>
        <w:rPr>
          <w:rFonts w:hint="eastAsia" w:ascii="宋体" w:hAnsi="宋体" w:eastAsia="宋体" w:cs="宋体"/>
          <w:b/>
          <w:bCs/>
          <w:color w:val="auto"/>
          <w:sz w:val="44"/>
          <w:szCs w:val="52"/>
        </w:rPr>
      </w:pPr>
      <w:r>
        <w:rPr>
          <w:rFonts w:hint="eastAsia" w:ascii="宋体" w:hAnsi="宋体" w:eastAsia="宋体" w:cs="宋体"/>
          <w:b/>
          <w:bCs/>
          <w:color w:val="auto"/>
          <w:sz w:val="44"/>
          <w:szCs w:val="52"/>
        </w:rPr>
        <w:t>目</w:t>
      </w:r>
      <w:r>
        <w:rPr>
          <w:rFonts w:hint="eastAsia" w:ascii="宋体" w:hAnsi="宋体" w:eastAsia="宋体" w:cs="宋体"/>
          <w:b/>
          <w:bCs/>
          <w:color w:val="auto"/>
          <w:sz w:val="44"/>
          <w:szCs w:val="52"/>
          <w:lang w:val="en-US" w:eastAsia="zh-CN"/>
        </w:rPr>
        <w:t xml:space="preserve">  </w:t>
      </w:r>
      <w:r>
        <w:rPr>
          <w:rFonts w:hint="eastAsia" w:ascii="宋体" w:hAnsi="宋体" w:eastAsia="宋体" w:cs="宋体"/>
          <w:b/>
          <w:bCs/>
          <w:color w:val="auto"/>
          <w:sz w:val="44"/>
          <w:szCs w:val="52"/>
        </w:rPr>
        <w:t>录</w:t>
      </w:r>
    </w:p>
    <w:p w14:paraId="4304A1C5">
      <w:pPr>
        <w:pStyle w:val="9"/>
        <w:tabs>
          <w:tab w:val="right" w:leader="dot" w:pos="9746"/>
          <w:tab w:val="clear" w:pos="829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TOC \o "1-3" \h \u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_Toc14304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第一章  磋商邀请</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_Toc14304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- 2 -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73380210">
      <w:pPr>
        <w:pStyle w:val="9"/>
        <w:tabs>
          <w:tab w:val="right" w:leader="dot" w:pos="9746"/>
          <w:tab w:val="clear" w:pos="829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_Toc26608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第二章 磋商须知</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_Toc26608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- 6 -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339D48DC">
      <w:pPr>
        <w:pStyle w:val="9"/>
        <w:tabs>
          <w:tab w:val="right" w:leader="dot" w:pos="9746"/>
          <w:tab w:val="clear" w:pos="829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_Toc19399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第三章  政府采购合同格式</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_Toc19399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- 33 -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2B606B46">
      <w:pPr>
        <w:pStyle w:val="9"/>
        <w:tabs>
          <w:tab w:val="right" w:leader="dot" w:pos="9746"/>
          <w:tab w:val="clear" w:pos="829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_Toc24928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i w:val="0"/>
          <w:caps w:val="0"/>
          <w:color w:val="auto"/>
          <w:spacing w:val="0"/>
          <w:w w:val="100"/>
          <w:kern w:val="2"/>
          <w:sz w:val="28"/>
          <w:szCs w:val="28"/>
          <w:lang w:val="en-US" w:eastAsia="zh-CN" w:bidi="ar-SA"/>
        </w:rPr>
        <w:t>第四章 采购需求</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_Toc24928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- 36 -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3340923B">
      <w:pPr>
        <w:pStyle w:val="10"/>
        <w:tabs>
          <w:tab w:val="right" w:leader="dot" w:pos="974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_Toc17832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一、磋商响应声明</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_Toc17832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- 39 -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2AEFFA52">
      <w:pPr>
        <w:pStyle w:val="10"/>
        <w:tabs>
          <w:tab w:val="right" w:leader="dot" w:pos="974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_Toc12360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二、磋商保证金缴纳证明材料</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_Toc12360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- 45 -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07413877">
      <w:pPr>
        <w:pStyle w:val="10"/>
        <w:tabs>
          <w:tab w:val="right" w:leader="dot" w:pos="974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_Toc21994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三、供应商的资格证明资料</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_Toc21994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- 46 -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462BC01F">
      <w:pPr>
        <w:pStyle w:val="10"/>
        <w:tabs>
          <w:tab w:val="right" w:leader="dot" w:pos="974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_Toc28850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四、施工方案</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_Toc28850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- 52 -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05933DBA">
      <w:pPr>
        <w:pStyle w:val="10"/>
        <w:tabs>
          <w:tab w:val="right" w:leader="dot" w:pos="974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_Toc2246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五、技术/商务响应与偏离表</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_Toc2246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- 54 -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312BCFAF">
      <w:pPr>
        <w:pStyle w:val="10"/>
        <w:tabs>
          <w:tab w:val="right" w:leader="dot" w:pos="974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_Toc9463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六、提供享受政府采购政策的证明材料和清单表</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_Toc9463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- 55 -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28563942">
      <w:pPr>
        <w:pStyle w:val="10"/>
        <w:tabs>
          <w:tab w:val="right" w:leader="dot" w:pos="974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_Toc2572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七、报价一览表及报价文件</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_Toc2572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- 57 -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19D331EC">
      <w:pPr>
        <w:pStyle w:val="10"/>
        <w:tabs>
          <w:tab w:val="right" w:leader="dot" w:pos="974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_Toc14594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八、供应商认为需要提供的其它资料</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_Toc14594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- 59 -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6595119B">
      <w:pPr>
        <w:pStyle w:val="10"/>
        <w:tabs>
          <w:tab w:val="right" w:leader="dot" w:pos="9746"/>
        </w:tabs>
        <w:spacing w:line="600" w:lineRule="auto"/>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HYPERLINK \l _Toc12273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九、最后报价</w:t>
      </w:r>
      <w:r>
        <w:rPr>
          <w:rFonts w:hint="eastAsia" w:ascii="宋体" w:hAnsi="宋体" w:eastAsia="宋体" w:cs="宋体"/>
          <w:b w:val="0"/>
          <w:bCs/>
          <w:color w:val="auto"/>
          <w:sz w:val="28"/>
          <w:szCs w:val="28"/>
        </w:rPr>
        <w:tab/>
      </w:r>
      <w:r>
        <w:rPr>
          <w:rFonts w:hint="eastAsia" w:ascii="宋体" w:hAnsi="宋体" w:eastAsia="宋体" w:cs="宋体"/>
          <w:b w:val="0"/>
          <w:bCs/>
          <w:color w:val="auto"/>
          <w:sz w:val="28"/>
          <w:szCs w:val="28"/>
        </w:rPr>
        <w:fldChar w:fldCharType="begin"/>
      </w:r>
      <w:r>
        <w:rPr>
          <w:rFonts w:hint="eastAsia" w:ascii="宋体" w:hAnsi="宋体" w:eastAsia="宋体" w:cs="宋体"/>
          <w:b w:val="0"/>
          <w:bCs/>
          <w:color w:val="auto"/>
          <w:sz w:val="28"/>
          <w:szCs w:val="28"/>
        </w:rPr>
        <w:instrText xml:space="preserve"> PAGEREF _Toc12273 \h </w:instrText>
      </w:r>
      <w:r>
        <w:rPr>
          <w:rFonts w:hint="eastAsia" w:ascii="宋体" w:hAnsi="宋体" w:eastAsia="宋体" w:cs="宋体"/>
          <w:b w:val="0"/>
          <w:bCs/>
          <w:color w:val="auto"/>
          <w:sz w:val="28"/>
          <w:szCs w:val="28"/>
        </w:rPr>
        <w:fldChar w:fldCharType="separate"/>
      </w:r>
      <w:r>
        <w:rPr>
          <w:rFonts w:hint="eastAsia" w:ascii="宋体" w:hAnsi="宋体" w:eastAsia="宋体" w:cs="宋体"/>
          <w:b w:val="0"/>
          <w:bCs/>
          <w:color w:val="auto"/>
          <w:sz w:val="28"/>
          <w:szCs w:val="28"/>
        </w:rPr>
        <w:t>- 60 -</w:t>
      </w:r>
      <w:r>
        <w:rPr>
          <w:rFonts w:hint="eastAsia" w:ascii="宋体" w:hAnsi="宋体" w:eastAsia="宋体" w:cs="宋体"/>
          <w:b w:val="0"/>
          <w:bCs/>
          <w:color w:val="auto"/>
          <w:sz w:val="28"/>
          <w:szCs w:val="28"/>
        </w:rPr>
        <w:fldChar w:fldCharType="end"/>
      </w:r>
      <w:r>
        <w:rPr>
          <w:rFonts w:hint="eastAsia" w:ascii="宋体" w:hAnsi="宋体" w:eastAsia="宋体" w:cs="宋体"/>
          <w:b w:val="0"/>
          <w:bCs/>
          <w:color w:val="auto"/>
          <w:sz w:val="28"/>
          <w:szCs w:val="28"/>
        </w:rPr>
        <w:fldChar w:fldCharType="end"/>
      </w:r>
    </w:p>
    <w:p w14:paraId="550CE1CF">
      <w:pPr>
        <w:pStyle w:val="7"/>
        <w:adjustRightInd w:val="0"/>
        <w:snapToGrid w:val="0"/>
        <w:spacing w:line="600" w:lineRule="auto"/>
        <w:outlineLvl w:val="9"/>
        <w:rPr>
          <w:rFonts w:hint="eastAsia" w:ascii="宋体" w:hAnsi="宋体" w:eastAsia="宋体" w:cs="宋体"/>
          <w:color w:val="auto"/>
          <w:sz w:val="32"/>
          <w:szCs w:val="32"/>
        </w:rPr>
      </w:pPr>
      <w:r>
        <w:rPr>
          <w:rFonts w:hint="eastAsia" w:ascii="宋体" w:hAnsi="宋体" w:eastAsia="宋体" w:cs="宋体"/>
          <w:b w:val="0"/>
          <w:bCs/>
          <w:color w:val="auto"/>
          <w:sz w:val="28"/>
          <w:szCs w:val="28"/>
        </w:rPr>
        <w:fldChar w:fldCharType="end"/>
      </w:r>
    </w:p>
    <w:p w14:paraId="154F6F21">
      <w:pPr>
        <w:jc w:val="center"/>
        <w:outlineLvl w:val="9"/>
        <w:rPr>
          <w:rFonts w:hint="eastAsia" w:ascii="宋体" w:hAnsi="宋体" w:eastAsia="宋体" w:cs="宋体"/>
          <w:color w:val="auto"/>
          <w:sz w:val="32"/>
          <w:szCs w:val="32"/>
        </w:rPr>
      </w:pPr>
    </w:p>
    <w:p w14:paraId="628E286D">
      <w:pPr>
        <w:jc w:val="both"/>
        <w:outlineLvl w:val="9"/>
        <w:rPr>
          <w:rFonts w:hint="eastAsia" w:ascii="宋体" w:hAnsi="宋体" w:eastAsia="宋体" w:cs="宋体"/>
          <w:b/>
          <w:color w:val="auto"/>
          <w:sz w:val="32"/>
          <w:szCs w:val="32"/>
        </w:rPr>
      </w:pPr>
    </w:p>
    <w:p w14:paraId="6A700AF6">
      <w:pPr>
        <w:jc w:val="center"/>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bookmarkStart w:id="0" w:name="_Toc14304"/>
      <w:bookmarkStart w:id="1" w:name="_Toc6979"/>
      <w:r>
        <w:rPr>
          <w:rFonts w:hint="eastAsia" w:ascii="宋体" w:hAnsi="宋体" w:eastAsia="宋体" w:cs="宋体"/>
          <w:b/>
          <w:color w:val="auto"/>
          <w:sz w:val="32"/>
          <w:szCs w:val="32"/>
        </w:rPr>
        <w:t>第一章  磋商邀请</w:t>
      </w:r>
      <w:bookmarkEnd w:id="0"/>
      <w:bookmarkEnd w:id="1"/>
    </w:p>
    <w:p w14:paraId="79F382AF">
      <w:pPr>
        <w:pStyle w:val="5"/>
        <w:rPr>
          <w:rFonts w:hint="eastAsia" w:ascii="宋体" w:hAnsi="宋体" w:eastAsia="宋体" w:cs="宋体"/>
          <w:color w:val="auto"/>
          <w:sz w:val="24"/>
          <w:szCs w:val="24"/>
          <w:u w:val="none"/>
          <w:lang w:val="en-US" w:eastAsia="zh-CN"/>
        </w:rPr>
      </w:pPr>
      <w:bookmarkStart w:id="2" w:name="_Toc15358"/>
    </w:p>
    <w:p w14:paraId="287AACB1">
      <w:pPr>
        <w:pStyle w:val="11"/>
        <w:numPr>
          <w:ilvl w:val="0"/>
          <w:numId w:val="0"/>
        </w:numPr>
        <w:spacing w:before="0" w:beforeAutospacing="0" w:after="0" w:afterAutospacing="0" w:line="360" w:lineRule="auto"/>
        <w:ind w:firstLine="420" w:firstLineChars="200"/>
        <w:outlineLvl w:val="9"/>
        <w:rPr>
          <w:rFonts w:hint="eastAsia" w:ascii="宋体" w:hAnsi="宋体" w:eastAsia="宋体" w:cs="宋体"/>
          <w:color w:val="auto"/>
          <w:kern w:val="2"/>
          <w:sz w:val="21"/>
          <w:szCs w:val="24"/>
          <w:u w:val="none"/>
          <w:lang w:val="en-US" w:eastAsia="zh-CN" w:bidi="ar-SA"/>
        </w:rPr>
      </w:pPr>
      <w:r>
        <w:rPr>
          <w:rFonts w:hint="eastAsia" w:cs="宋体"/>
          <w:color w:val="auto"/>
          <w:kern w:val="2"/>
          <w:sz w:val="21"/>
          <w:szCs w:val="24"/>
          <w:u w:val="single"/>
          <w:lang w:val="en-US" w:eastAsia="zh-CN" w:bidi="ar-SA"/>
        </w:rPr>
        <w:t>湘阴县湘滨镇人民政府</w:t>
      </w:r>
      <w:r>
        <w:rPr>
          <w:rFonts w:hint="eastAsia" w:eastAsia="宋体" w:cs="宋体"/>
          <w:color w:val="auto"/>
          <w:kern w:val="2"/>
          <w:sz w:val="21"/>
          <w:szCs w:val="24"/>
          <w:u w:val="none"/>
          <w:lang w:val="en-US" w:eastAsia="zh-CN" w:bidi="ar-SA"/>
        </w:rPr>
        <w:t>对</w:t>
      </w:r>
      <w:r>
        <w:rPr>
          <w:rFonts w:hint="eastAsia" w:cs="宋体"/>
          <w:color w:val="auto"/>
          <w:kern w:val="2"/>
          <w:sz w:val="21"/>
          <w:szCs w:val="24"/>
          <w:u w:val="single"/>
          <w:lang w:val="en-US" w:eastAsia="zh-CN" w:bidi="ar-SA"/>
        </w:rPr>
        <w:t>湘阴县湘滨镇重要临水临崖及校车线路安全生命防护工程</w:t>
      </w:r>
      <w:r>
        <w:rPr>
          <w:rFonts w:hint="eastAsia" w:ascii="宋体" w:hAnsi="宋体" w:eastAsia="宋体" w:cs="宋体"/>
          <w:color w:val="auto"/>
          <w:kern w:val="2"/>
          <w:sz w:val="21"/>
          <w:szCs w:val="24"/>
          <w:u w:val="none"/>
          <w:lang w:val="en-US" w:eastAsia="zh-CN" w:bidi="ar-SA"/>
        </w:rPr>
        <w:t>进行采购，现邀请合格投标人参加投标。</w:t>
      </w:r>
    </w:p>
    <w:p w14:paraId="2365AD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一、采购项目基本信息</w:t>
      </w:r>
    </w:p>
    <w:p w14:paraId="130DA3F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1、采购项目名称：</w:t>
      </w:r>
      <w:r>
        <w:rPr>
          <w:rFonts w:hint="eastAsia" w:ascii="宋体" w:hAnsi="宋体" w:cs="宋体"/>
          <w:color w:val="auto"/>
          <w:kern w:val="2"/>
          <w:sz w:val="21"/>
          <w:szCs w:val="24"/>
          <w:u w:val="none"/>
          <w:lang w:val="en-US" w:eastAsia="zh-CN" w:bidi="ar-SA"/>
        </w:rPr>
        <w:t>湘阴县湘滨镇重要临水临崖及校车线路安全生命防护工程</w:t>
      </w:r>
    </w:p>
    <w:p w14:paraId="2B12FBF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2、政府采购计划编号：</w:t>
      </w:r>
      <w:r>
        <w:rPr>
          <w:rFonts w:hint="eastAsia" w:ascii="宋体" w:hAnsi="宋体" w:cs="宋体"/>
          <w:color w:val="auto"/>
          <w:kern w:val="2"/>
          <w:sz w:val="21"/>
          <w:szCs w:val="24"/>
          <w:u w:val="none"/>
          <w:lang w:val="en-US" w:eastAsia="zh-CN" w:bidi="ar-SA"/>
        </w:rPr>
        <w:t>(2026)430624000013-1</w:t>
      </w:r>
    </w:p>
    <w:p w14:paraId="123449A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3、委托代理编号：</w:t>
      </w:r>
      <w:r>
        <w:rPr>
          <w:rFonts w:hint="eastAsia" w:ascii="宋体" w:hAnsi="宋体" w:cs="宋体"/>
          <w:color w:val="auto"/>
          <w:kern w:val="2"/>
          <w:sz w:val="21"/>
          <w:szCs w:val="24"/>
          <w:u w:val="none"/>
          <w:lang w:val="en-US" w:eastAsia="zh-CN" w:bidi="ar-SA"/>
        </w:rPr>
        <w:t>CGXM2026430624000015</w:t>
      </w:r>
    </w:p>
    <w:p w14:paraId="23045E5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4、采购项目预算：</w:t>
      </w:r>
      <w:r>
        <w:rPr>
          <w:rFonts w:hint="eastAsia" w:ascii="宋体" w:hAnsi="宋体" w:cs="宋体"/>
          <w:color w:val="auto"/>
          <w:kern w:val="2"/>
          <w:sz w:val="21"/>
          <w:szCs w:val="24"/>
          <w:u w:val="none"/>
          <w:lang w:val="en-US" w:eastAsia="zh-CN" w:bidi="ar-SA"/>
        </w:rPr>
        <w:t>2397429.00元</w:t>
      </w:r>
    </w:p>
    <w:p w14:paraId="5AFB9CF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19" name="矩形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DBvATqAAIAABoEAAAOAAAAAAAAAAEAIAAAAB0BAABkcnMvZTJvRG9jLnht&#10;bFBLBQYAAAAABgAGAFkBAACP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支持预付款，预付比例：10%</w:t>
      </w:r>
    </w:p>
    <w:p w14:paraId="0EDBCA8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5、本项目对应的中小企业划分标准所属行业：建筑业</w:t>
      </w:r>
    </w:p>
    <w:p w14:paraId="0004D5B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6、评标方法： </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16" name="矩形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DsaD+5AAIAABoEAAAOAAAAAAAAAAEAIAAAAB0BAABkcnMvZTJvRG9jLnht&#10;bFBLBQYAAAAABgAGAFkBAACP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□最低价法   </w:t>
      </w:r>
      <w:r>
        <w:rPr>
          <w:rFonts w:hint="eastAsia" w:ascii="宋体" w:hAnsi="宋体" w:eastAsia="宋体" w:cs="宋体"/>
          <w:color w:val="auto"/>
          <w:kern w:val="2"/>
          <w:sz w:val="21"/>
          <w:szCs w:val="24"/>
          <w:u w:val="none"/>
          <w:lang w:val="en-US" w:eastAsia="zh-CN" w:bidi="ar-SA"/>
        </w:rPr>
        <w:sym w:font="Wingdings 2" w:char="0052"/>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20" name="矩形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hAsdXAAIAABo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y4YvSBIHlib++9uPXz+/M3KQOkPA&#10;moIewn3M/DDcefEVmfM3PbhOvcNAGtMe5djqSXA+4JS2b6PN6USY7Yv6h5P6ap+YIOfV60vOxNFf&#10;QX1MChHTB+Uty0bDIxUsWsPuDlMuC/UxJNdw/lYbUwZrHBsa/vZykZGBlrWlJSHTBiKMrisw6I2W&#10;OaXwi93mxkS2g7ww5SvMiPnjsFxvDdiPceVqXCWrk4qldq9AvneSpUMgTR29JZ6bsUpyZhQ9vWyV&#10;yATanBNJPI2bVB6FzRJvvDzQCLch6q5/MglamSLOtN55Jx+fC9LfJ736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ChAsdXAAIAABoEAAAOAAAAAAAAAAEAIAAAAB0BAABkcnMvZTJvRG9jLnht&#10;bFBLBQYAAAAABgAGAFkBAACP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综合评分法</w:t>
      </w:r>
    </w:p>
    <w:p w14:paraId="4CF0DF7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7、合同定价方式： </w:t>
      </w:r>
      <w:r>
        <w:rPr>
          <w:rFonts w:hint="eastAsia" w:ascii="宋体" w:hAnsi="宋体" w:eastAsia="宋体" w:cs="宋体"/>
          <w:color w:val="auto"/>
          <w:kern w:val="2"/>
          <w:sz w:val="21"/>
          <w:szCs w:val="24"/>
          <w:u w:val="none"/>
          <w:lang w:val="en-US" w:eastAsia="zh-CN" w:bidi="ar-SA"/>
        </w:rPr>
        <w:sym w:font="Wingdings 2" w:char="0052"/>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9" name="矩形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lOQqc4AAAD/AAAADwAAAAAAAAABACAAAAAiAAAAZHJzL2Rvd25yZXYueG1sUEsB&#10;AhQAFAAAAAgAh07iQKxMzpz/AQAAGAQAAA4AAAAAAAAAAQAgAAAAHQEAAGRycy9lMm9Eb2MueG1s&#10;UEsFBgAAAAAGAAYAWQEAAI4FA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固定总价 </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14" name="矩形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7uZNZAAIAABo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5w5sDTxfz9///3zi5GD1BkC&#10;1hR0F25j5ofhxosfyJy/6sF16iMG0piyc2z1KDgfcJ+2baPN6USYbYv6u6P6apuYIOfF23POxMFf&#10;QX1IChHTZ+Uty0bDIxUsWsPmBlMuC/UhJNdw/lobUwZrHBsa/uF8lpGBlrWlJSHTBiKMrisw6I2W&#10;OaXwi93qykS2gbww5SvMiPnDsFxvCdiPceVqXCWrk4qldq9AfnKSpV0gTR29JZ6bsUpyZhQ9vWyV&#10;yATanBJJPI3bqzwKmyVeebmjEa5D1F3/aBK0MkWc/XrnnXx4Lkj/n/TiH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A7uZNZAAIAABoEAAAOAAAAAAAAAAEAIAAAAB0BAABkcnMvZTJvRG9jLnht&#10;bFBLBQYAAAAABgAGAFkBAACP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□固定单价 □</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lOQqc4AAAD/AAAADwAAAAAAAAABACAAAAAiAAAAZHJzL2Rvd25yZXYueG1sUEsB&#10;AhQAFAAAAAgAh07iQEqW55X/AQAAGAQAAA4AAAAAAAAAAQAgAAAAHQEAAGRycy9lMm9Eb2MueG1s&#10;UEsFBgAAAAAGAAYAWQEAAI4FA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成本补偿 </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17" name="矩形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ng9EkAAIAABoEAAAOAAAAZHJzL2Uyb0RvYy54bWytU0tuGzEM3RfoHQTt&#10;63FcJG0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5w5sDTxfz9///3zi5GD1BkC&#10;1hR0F25j5ofhxosfyJy/6sF16iMG0piyc2z1KDgfcJ+2baPN6USYbYv6u6P6apuYIOfF23POxMFf&#10;QX1IChHTZ+Uty0bDIxUsWsPmBlMuC/UhJNdw/lobUwZrHBsa/uF8lpGBlrWlJSHTBiKMrisw6I2W&#10;OaXwi93qykS2gbww5SvMiPnDsFxvCdiPceVqXCWrk4qldq9AfnKSpV0gTR29JZ6bsUpyZhQ9vWyV&#10;yATanBJJPI3bqzwKmyVeebmjEa5D1F3/aBK0MkWc/XrnnXx4Lkj/n/TiH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Ang9EkAAIAABoEAAAOAAAAAAAAAAEAIAAAAB0BAABkcnMvZTJvRG9jLnht&#10;bFBLBQYAAAAABgAGAFkBAACP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□绩效激励</w:t>
      </w:r>
    </w:p>
    <w:p w14:paraId="0D9B338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8、合同履行期限：合同签订后30个日历天内完成</w:t>
      </w:r>
    </w:p>
    <w:p w14:paraId="31787DC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9、本项目分阶段要求投标人提供以下保证：</w:t>
      </w:r>
    </w:p>
    <w:p w14:paraId="799AA2D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23" name="矩形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9OIUqAQIAABo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jZ8ds6ZA0sT//3tx6+f3xk5SJ0h&#10;YE1BD+E+Zn4Y7rx4Qub8TQ+uU9cYSGPaoxxbvQjOB9ynbdtoczoRZtui/u6ovtomJsh5eX7BmTj4&#10;K6gPSSFi+qS8ZdloeKSCRWvY3GHKZaE+hOQazt9qY8pgjWNDwz9czDIy0LK2tCRk2kCE0XUFBr3R&#10;MqcUfrFb3ZjINpAXpnyFGTF/HpbrLQH7Ma5cjatkdVKx1O4VyI9OsrQLpKmjt8RzM1ZJzoyip5et&#10;EplAm1Miiadxe5VHYbPEKy93NMJ1iLrrX0yCVqaIs1/vvJPPzwXp75Ne/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vTiFKgECAAAaBAAADgAAAAAAAAABACAAAAAdAQAAZHJzL2Uyb0RvYy54&#10;bWxQSwUGAAAAAAYABgBZAQAAkA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21" name="矩形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GU5CpzgAAAP8AAAAPAAAAAAAAAAEAIAAAACIAAABkcnMvZG93bnJldi54&#10;bWxQSwECFAAUAAAACACHTuJAGBwgvQQCAAAoBAAADgAAAAAAAAABACAAAAAdAQAAZHJzL2Uyb0Rv&#10;Yy54bWxQSwUGAAAAAAYABgBZAQAAkw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投标保证金：采购项目预算的</w:t>
      </w:r>
      <w:r>
        <w:rPr>
          <w:rFonts w:hint="eastAsia" w:ascii="宋体" w:hAnsi="宋体" w:eastAsia="宋体" w:cs="宋体"/>
          <w:color w:val="auto"/>
          <w:kern w:val="2"/>
          <w:sz w:val="21"/>
          <w:szCs w:val="24"/>
          <w:u w:val="single"/>
          <w:lang w:val="en-US" w:eastAsia="zh-CN" w:bidi="ar-SA"/>
        </w:rPr>
        <w:t>  </w:t>
      </w:r>
      <w:r>
        <w:rPr>
          <w:rFonts w:hint="eastAsia" w:ascii="宋体" w:hAnsi="宋体" w:eastAsia="宋体" w:cs="宋体"/>
          <w:color w:val="auto"/>
          <w:kern w:val="2"/>
          <w:sz w:val="21"/>
          <w:szCs w:val="24"/>
          <w:u w:val="none"/>
          <w:lang w:val="en-US" w:eastAsia="zh-CN" w:bidi="ar-SA"/>
        </w:rPr>
        <w:t>%；</w:t>
      </w:r>
    </w:p>
    <w:p w14:paraId="13B4ACB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7" name="矩形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lOQqc4AAAD/AAAADwAAAAAAAAABACAAAAAiAAAAZHJzL2Rvd25yZXYueG1sUEsB&#10;AhQAFAAAAAgAh07iQDPU2rD/AQAAGAQAAA4AAAAAAAAAAQAgAAAAHQEAAGRycy9lMm9Eb2MueG1s&#10;UEsFBgAAAAAGAAYAWQEAAI4FA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22" name="矩形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lOQqc4AAAD/AAAADwAAAAAAAAABACAAAAAiAAAAZHJzL2Rvd25yZXYu&#10;eG1sUEsBAhQAFAAAAAgAh07iQMsMryUFAgAAKAQAAA4AAAAAAAAAAQAgAAAAHQEAAGRycy9lMm9E&#10;b2MueG1sUEsFBgAAAAAGAAYAWQEAAJQFA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履约保证金：中标金额的</w:t>
      </w:r>
      <w:r>
        <w:rPr>
          <w:rFonts w:hint="eastAsia" w:ascii="宋体" w:hAnsi="宋体" w:eastAsia="宋体" w:cs="宋体"/>
          <w:color w:val="auto"/>
          <w:kern w:val="2"/>
          <w:sz w:val="21"/>
          <w:szCs w:val="24"/>
          <w:u w:val="single"/>
          <w:lang w:val="en-US" w:eastAsia="zh-CN" w:bidi="ar-SA"/>
        </w:rPr>
        <w:t>  </w:t>
      </w:r>
      <w:r>
        <w:rPr>
          <w:rFonts w:hint="eastAsia" w:ascii="宋体" w:hAnsi="宋体" w:eastAsia="宋体" w:cs="宋体"/>
          <w:color w:val="auto"/>
          <w:kern w:val="2"/>
          <w:sz w:val="21"/>
          <w:szCs w:val="24"/>
          <w:u w:val="none"/>
          <w:lang w:val="en-US" w:eastAsia="zh-CN" w:bidi="ar-SA"/>
        </w:rPr>
        <w:t>%；</w:t>
      </w:r>
    </w:p>
    <w:p w14:paraId="63FE38E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GU5CpzgAAAP8AAAAPAAAAAAAAAAEAIAAAACIAAABkcnMvZG93bnJldi54bWxQSwEC&#10;FAAUAAAACACHTuJAJVlVbv4BAAAYBAAADgAAAAAAAAABACAAAAAdAQAAZHJzL2Uyb0RvYy54bWxQ&#10;SwUGAAAAAAYABgBZAQAAjQ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3" name="矩形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lOQqc4AAAD/AAAADwAAAAAAAAABACAAAAAiAAAAZHJzL2Rvd25yZXYueG1s&#10;UEsBAhQAFAAAAAgAh07iQO1twX8CAgAAJgQAAA4AAAAAAAAAAQAgAAAAHQEAAGRycy9lMm9Eb2Mu&#10;eG1sUEsFBgAAAAAGAAYAWQEAAJEFA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预付款保证金：预付款的</w:t>
      </w:r>
      <w:r>
        <w:rPr>
          <w:rFonts w:hint="eastAsia" w:ascii="宋体" w:hAnsi="宋体" w:eastAsia="宋体" w:cs="宋体"/>
          <w:color w:val="auto"/>
          <w:kern w:val="2"/>
          <w:sz w:val="21"/>
          <w:szCs w:val="24"/>
          <w:u w:val="single"/>
          <w:lang w:val="en-US" w:eastAsia="zh-CN" w:bidi="ar-SA"/>
        </w:rPr>
        <w:t>  </w:t>
      </w:r>
      <w:r>
        <w:rPr>
          <w:rFonts w:hint="eastAsia" w:ascii="宋体" w:hAnsi="宋体" w:eastAsia="宋体" w:cs="宋体"/>
          <w:color w:val="auto"/>
          <w:kern w:val="2"/>
          <w:sz w:val="21"/>
          <w:szCs w:val="24"/>
          <w:u w:val="none"/>
          <w:lang w:val="en-US" w:eastAsia="zh-CN" w:bidi="ar-SA"/>
        </w:rPr>
        <w:t>%；</w:t>
      </w:r>
    </w:p>
    <w:p w14:paraId="5761AB7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2" name="矩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lOQqc4AAAD/AAAADwAAAAAAAAABACAAAAAiAAAAZHJzL2Rvd25yZXYueG1sUEsB&#10;AhQAFAAAAAgAh07iQK6fEgH/AQAAGAQAAA4AAAAAAAAAAQAgAAAAHQEAAGRycy9lMm9Eb2MueG1s&#10;UEsFBgAAAAAGAAYAWQEAAI4FA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4" name="矩形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ZTkKnOAAAA/wAAAA8AAAAAAAAAAQAgAAAAIgAAAGRycy9kb3ducmV2Lnht&#10;bFBLAQIUABQAAAAIAIdO4kDoECitAwIAACYEAAAOAAAAAAAAAAEAIAAAAB0BAABkcnMvZTJvRG9j&#10;LnhtbFBLBQYAAAAABgAGAFkBAACS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质量保证金：合同金额的</w:t>
      </w:r>
      <w:r>
        <w:rPr>
          <w:rFonts w:hint="eastAsia" w:ascii="宋体" w:hAnsi="宋体" w:eastAsia="宋体" w:cs="宋体"/>
          <w:color w:val="auto"/>
          <w:kern w:val="2"/>
          <w:sz w:val="21"/>
          <w:szCs w:val="24"/>
          <w:u w:val="single"/>
          <w:lang w:val="en-US" w:eastAsia="zh-CN" w:bidi="ar-SA"/>
        </w:rPr>
        <w:t>  </w:t>
      </w:r>
      <w:r>
        <w:rPr>
          <w:rFonts w:hint="eastAsia" w:ascii="宋体" w:hAnsi="宋体" w:eastAsia="宋体" w:cs="宋体"/>
          <w:color w:val="auto"/>
          <w:kern w:val="2"/>
          <w:sz w:val="21"/>
          <w:szCs w:val="24"/>
          <w:u w:val="none"/>
          <w:lang w:val="en-US" w:eastAsia="zh-CN" w:bidi="ar-SA"/>
        </w:rPr>
        <w:t>%；</w:t>
      </w:r>
    </w:p>
    <w:p w14:paraId="50B68C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二、采购人的采购需求</w:t>
      </w:r>
    </w:p>
    <w:tbl>
      <w:tblPr>
        <w:tblStyle w:val="13"/>
        <w:tblW w:w="4988" w:type="pct"/>
        <w:tblCellSpacing w:w="0" w:type="dxa"/>
        <w:tblInd w:w="15"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
      <w:tblGrid>
        <w:gridCol w:w="1528"/>
        <w:gridCol w:w="1171"/>
        <w:gridCol w:w="1923"/>
        <w:gridCol w:w="780"/>
        <w:gridCol w:w="690"/>
        <w:gridCol w:w="1472"/>
        <w:gridCol w:w="1095"/>
        <w:gridCol w:w="1095"/>
      </w:tblGrid>
      <w:tr w14:paraId="383D5D28">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1076" w:hRule="atLeast"/>
          <w:tblCellSpacing w:w="0" w:type="dxa"/>
        </w:trPr>
        <w:tc>
          <w:tcPr>
            <w:tcW w:w="783" w:type="pct"/>
            <w:tcBorders>
              <w:top w:val="single" w:color="D5D5D5" w:sz="6" w:space="0"/>
              <w:left w:val="single" w:color="D5D5D5" w:sz="6" w:space="0"/>
              <w:bottom w:val="single" w:color="D5D5D5" w:sz="6" w:space="0"/>
              <w:right w:val="single" w:color="D5D5D5" w:sz="6" w:space="0"/>
            </w:tcBorders>
            <w:noWrap/>
            <w:vAlign w:val="center"/>
          </w:tcPr>
          <w:p w14:paraId="333F8E05">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包名称</w:t>
            </w:r>
          </w:p>
        </w:tc>
        <w:tc>
          <w:tcPr>
            <w:tcW w:w="600" w:type="pct"/>
            <w:tcBorders>
              <w:top w:val="single" w:color="D5D5D5" w:sz="6" w:space="0"/>
              <w:left w:val="single" w:color="D5D5D5" w:sz="6" w:space="0"/>
              <w:bottom w:val="single" w:color="D5D5D5" w:sz="6" w:space="0"/>
              <w:right w:val="single" w:color="D5D5D5" w:sz="6" w:space="0"/>
            </w:tcBorders>
            <w:noWrap/>
            <w:vAlign w:val="center"/>
          </w:tcPr>
          <w:p w14:paraId="5E6474D4">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最高限价（元）</w:t>
            </w:r>
          </w:p>
        </w:tc>
        <w:tc>
          <w:tcPr>
            <w:tcW w:w="985" w:type="pct"/>
            <w:tcBorders>
              <w:top w:val="single" w:color="D5D5D5" w:sz="6" w:space="0"/>
              <w:left w:val="single" w:color="D5D5D5" w:sz="6" w:space="0"/>
              <w:bottom w:val="single" w:color="D5D5D5" w:sz="6" w:space="0"/>
              <w:right w:val="single" w:color="D5D5D5" w:sz="6" w:space="0"/>
            </w:tcBorders>
            <w:noWrap/>
            <w:vAlign w:val="center"/>
          </w:tcPr>
          <w:p w14:paraId="2C33BC63">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标的名称</w:t>
            </w:r>
          </w:p>
        </w:tc>
        <w:tc>
          <w:tcPr>
            <w:tcW w:w="399" w:type="pct"/>
            <w:tcBorders>
              <w:top w:val="single" w:color="D5D5D5" w:sz="6" w:space="0"/>
              <w:left w:val="single" w:color="D5D5D5" w:sz="6" w:space="0"/>
              <w:bottom w:val="single" w:color="D5D5D5" w:sz="6" w:space="0"/>
              <w:right w:val="single" w:color="D5D5D5" w:sz="6" w:space="0"/>
            </w:tcBorders>
            <w:noWrap/>
            <w:vAlign w:val="center"/>
          </w:tcPr>
          <w:p w14:paraId="5BF0DF40">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简要技术要求</w:t>
            </w:r>
          </w:p>
        </w:tc>
        <w:tc>
          <w:tcPr>
            <w:tcW w:w="353" w:type="pct"/>
            <w:tcBorders>
              <w:top w:val="single" w:color="D5D5D5" w:sz="6" w:space="0"/>
              <w:left w:val="single" w:color="D5D5D5" w:sz="6" w:space="0"/>
              <w:bottom w:val="single" w:color="D5D5D5" w:sz="6" w:space="0"/>
              <w:right w:val="single" w:color="D5D5D5" w:sz="6" w:space="0"/>
            </w:tcBorders>
            <w:noWrap/>
            <w:vAlign w:val="center"/>
          </w:tcPr>
          <w:p w14:paraId="784EB1A2">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数量</w:t>
            </w:r>
          </w:p>
        </w:tc>
        <w:tc>
          <w:tcPr>
            <w:tcW w:w="754" w:type="pct"/>
            <w:tcBorders>
              <w:top w:val="single" w:color="D5D5D5" w:sz="6" w:space="0"/>
              <w:left w:val="single" w:color="D5D5D5" w:sz="6" w:space="0"/>
              <w:bottom w:val="single" w:color="D5D5D5" w:sz="6" w:space="0"/>
              <w:right w:val="single" w:color="D5D5D5" w:sz="6" w:space="0"/>
            </w:tcBorders>
            <w:noWrap/>
            <w:vAlign w:val="center"/>
          </w:tcPr>
          <w:p w14:paraId="4549BD12">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标的预算（元）</w:t>
            </w:r>
          </w:p>
        </w:tc>
        <w:tc>
          <w:tcPr>
            <w:tcW w:w="561" w:type="pct"/>
            <w:tcBorders>
              <w:top w:val="single" w:color="D5D5D5" w:sz="6" w:space="0"/>
              <w:left w:val="single" w:color="D5D5D5" w:sz="6" w:space="0"/>
              <w:bottom w:val="single" w:color="D5D5D5" w:sz="6" w:space="0"/>
              <w:right w:val="single" w:color="D5D5D5" w:sz="6" w:space="0"/>
            </w:tcBorders>
            <w:noWrap/>
            <w:vAlign w:val="center"/>
          </w:tcPr>
          <w:p w14:paraId="65EC53F1">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节能产品</w:t>
            </w:r>
          </w:p>
        </w:tc>
        <w:tc>
          <w:tcPr>
            <w:tcW w:w="561" w:type="pct"/>
            <w:tcBorders>
              <w:top w:val="single" w:color="D5D5D5" w:sz="6" w:space="0"/>
              <w:left w:val="single" w:color="D5D5D5" w:sz="6" w:space="0"/>
              <w:bottom w:val="single" w:color="D5D5D5" w:sz="6" w:space="0"/>
              <w:right w:val="single" w:color="D5D5D5" w:sz="6" w:space="0"/>
            </w:tcBorders>
            <w:noWrap/>
            <w:vAlign w:val="center"/>
          </w:tcPr>
          <w:p w14:paraId="71E22D66">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进口产品</w:t>
            </w:r>
          </w:p>
        </w:tc>
      </w:tr>
      <w:tr w14:paraId="438397EC">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1458" w:hRule="atLeast"/>
          <w:tblCellSpacing w:w="0" w:type="dxa"/>
        </w:trPr>
        <w:tc>
          <w:tcPr>
            <w:tcW w:w="783" w:type="pct"/>
            <w:tcBorders>
              <w:top w:val="single" w:color="D5D5D5" w:sz="6" w:space="0"/>
              <w:left w:val="single" w:color="D5D5D5" w:sz="6" w:space="0"/>
              <w:bottom w:val="single" w:color="D5D5D5" w:sz="6" w:space="0"/>
              <w:right w:val="single" w:color="D5D5D5" w:sz="6" w:space="0"/>
            </w:tcBorders>
            <w:noWrap w:val="0"/>
            <w:vAlign w:val="center"/>
          </w:tcPr>
          <w:p w14:paraId="4AB51AB1">
            <w:pPr>
              <w:pStyle w:val="7"/>
              <w:keepNext w:val="0"/>
              <w:keepLines w:val="0"/>
              <w:pageBreakBefore w:val="0"/>
              <w:widowControl w:val="0"/>
              <w:kinsoku/>
              <w:wordWrap/>
              <w:overflowPunct/>
              <w:topLinePunct w:val="0"/>
              <w:autoSpaceDE/>
              <w:autoSpaceDN/>
              <w:bidi w:val="0"/>
              <w:adjustRightInd w:val="0"/>
              <w:snapToGrid w:val="0"/>
              <w:spacing w:line="320" w:lineRule="exact"/>
              <w:ind w:firstLine="0"/>
              <w:jc w:val="left"/>
              <w:textAlignment w:val="auto"/>
              <w:rPr>
                <w:rFonts w:hint="eastAsia" w:ascii="宋体" w:hAnsi="宋体" w:eastAsia="宋体" w:cs="宋体"/>
                <w:color w:val="auto"/>
                <w:sz w:val="24"/>
                <w:szCs w:val="24"/>
              </w:rPr>
            </w:pPr>
            <w:r>
              <w:rPr>
                <w:rFonts w:hint="eastAsia" w:hAnsi="宋体" w:cs="宋体"/>
                <w:i w:val="0"/>
                <w:iCs w:val="0"/>
                <w:caps w:val="0"/>
                <w:color w:val="auto"/>
                <w:spacing w:val="0"/>
                <w:kern w:val="2"/>
                <w:sz w:val="21"/>
                <w:szCs w:val="21"/>
                <w:lang w:val="en-US" w:eastAsia="zh-CN" w:bidi="ar-SA"/>
              </w:rPr>
              <w:t>湘阴县湘滨镇重要临水临崖及校车线路安全生命防护工程</w:t>
            </w:r>
          </w:p>
        </w:tc>
        <w:tc>
          <w:tcPr>
            <w:tcW w:w="600" w:type="pct"/>
            <w:tcBorders>
              <w:top w:val="single" w:color="D5D5D5" w:sz="6" w:space="0"/>
              <w:left w:val="single" w:color="D5D5D5" w:sz="6" w:space="0"/>
              <w:bottom w:val="single" w:color="D5D5D5" w:sz="6" w:space="0"/>
              <w:right w:val="single" w:color="D5D5D5" w:sz="6" w:space="0"/>
            </w:tcBorders>
            <w:noWrap w:val="0"/>
            <w:vAlign w:val="center"/>
          </w:tcPr>
          <w:p w14:paraId="45EE42B5">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i w:val="0"/>
                <w:iCs w:val="0"/>
                <w:caps w:val="0"/>
                <w:color w:val="auto"/>
                <w:spacing w:val="0"/>
                <w:kern w:val="2"/>
                <w:sz w:val="21"/>
                <w:szCs w:val="21"/>
                <w:lang w:val="en-US" w:eastAsia="zh-CN" w:bidi="ar-SA"/>
              </w:rPr>
            </w:pPr>
            <w:r>
              <w:rPr>
                <w:rFonts w:hint="eastAsia" w:ascii="宋体" w:hAnsi="宋体" w:cs="宋体"/>
                <w:color w:val="auto"/>
                <w:kern w:val="2"/>
                <w:sz w:val="21"/>
                <w:szCs w:val="24"/>
                <w:u w:val="none"/>
                <w:lang w:val="en-US" w:eastAsia="zh-CN" w:bidi="ar-SA"/>
              </w:rPr>
              <w:t>2397429.00</w:t>
            </w:r>
          </w:p>
        </w:tc>
        <w:tc>
          <w:tcPr>
            <w:tcW w:w="985" w:type="pct"/>
            <w:tcBorders>
              <w:top w:val="single" w:color="D5D5D5" w:sz="6" w:space="0"/>
              <w:left w:val="single" w:color="D5D5D5" w:sz="6" w:space="0"/>
              <w:bottom w:val="single" w:color="D5D5D5" w:sz="6" w:space="0"/>
              <w:right w:val="single" w:color="D5D5D5" w:sz="6" w:space="0"/>
            </w:tcBorders>
            <w:noWrap w:val="0"/>
            <w:vAlign w:val="center"/>
          </w:tcPr>
          <w:p w14:paraId="1D7677C8">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i w:val="0"/>
                <w:iCs w:val="0"/>
                <w:caps w:val="0"/>
                <w:color w:val="auto"/>
                <w:spacing w:val="0"/>
                <w:kern w:val="2"/>
                <w:sz w:val="21"/>
                <w:szCs w:val="21"/>
                <w:lang w:val="en-US" w:eastAsia="zh-CN" w:bidi="ar-SA"/>
              </w:rPr>
            </w:pPr>
            <w:r>
              <w:rPr>
                <w:rFonts w:hint="eastAsia" w:hAnsi="宋体" w:cs="宋体"/>
                <w:i w:val="0"/>
                <w:iCs w:val="0"/>
                <w:caps w:val="0"/>
                <w:color w:val="auto"/>
                <w:spacing w:val="0"/>
                <w:kern w:val="2"/>
                <w:sz w:val="21"/>
                <w:szCs w:val="21"/>
                <w:lang w:val="en-US" w:eastAsia="zh-CN" w:bidi="ar-SA"/>
              </w:rPr>
              <w:t>湘阴县湘滨镇重要临水临崖及校车线路安全生命防护工程</w:t>
            </w:r>
          </w:p>
        </w:tc>
        <w:tc>
          <w:tcPr>
            <w:tcW w:w="399" w:type="pct"/>
            <w:tcBorders>
              <w:top w:val="single" w:color="D5D5D5" w:sz="6" w:space="0"/>
              <w:left w:val="single" w:color="D5D5D5" w:sz="6" w:space="0"/>
              <w:bottom w:val="single" w:color="D5D5D5" w:sz="6" w:space="0"/>
              <w:right w:val="single" w:color="D5D5D5" w:sz="6" w:space="0"/>
            </w:tcBorders>
            <w:noWrap w:val="0"/>
            <w:vAlign w:val="center"/>
          </w:tcPr>
          <w:p w14:paraId="27928AAD">
            <w:pPr>
              <w:keepNext w:val="0"/>
              <w:keepLines w:val="0"/>
              <w:widowControl/>
              <w:suppressLineNumbers w:val="0"/>
              <w:spacing w:before="75" w:beforeAutospacing="0" w:after="0" w:afterAutospacing="0" w:line="420" w:lineRule="atLeast"/>
              <w:ind w:left="0" w:right="0" w:firstLine="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详见磋商需求</w:t>
            </w:r>
          </w:p>
        </w:tc>
        <w:tc>
          <w:tcPr>
            <w:tcW w:w="353" w:type="pct"/>
            <w:tcBorders>
              <w:top w:val="single" w:color="D5D5D5" w:sz="6" w:space="0"/>
              <w:left w:val="single" w:color="D5D5D5" w:sz="6" w:space="0"/>
              <w:bottom w:val="single" w:color="D5D5D5" w:sz="6" w:space="0"/>
              <w:right w:val="single" w:color="D5D5D5" w:sz="6" w:space="0"/>
            </w:tcBorders>
            <w:noWrap w:val="0"/>
            <w:vAlign w:val="center"/>
          </w:tcPr>
          <w:p w14:paraId="59120BA6">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754" w:type="pct"/>
            <w:tcBorders>
              <w:top w:val="single" w:color="D5D5D5" w:sz="6" w:space="0"/>
              <w:left w:val="single" w:color="D5D5D5" w:sz="6" w:space="0"/>
              <w:bottom w:val="single" w:color="D5D5D5" w:sz="6" w:space="0"/>
              <w:right w:val="single" w:color="D5D5D5" w:sz="6" w:space="0"/>
            </w:tcBorders>
            <w:noWrap w:val="0"/>
            <w:vAlign w:val="center"/>
          </w:tcPr>
          <w:p w14:paraId="4A4C68EC">
            <w:pPr>
              <w:keepNext w:val="0"/>
              <w:keepLines w:val="0"/>
              <w:widowControl/>
              <w:suppressLineNumbers w:val="0"/>
              <w:spacing w:before="75" w:beforeAutospacing="0" w:after="0" w:afterAutospacing="0" w:line="420" w:lineRule="atLeast"/>
              <w:ind w:left="0" w:right="0" w:firstLine="0"/>
              <w:jc w:val="center"/>
              <w:rPr>
                <w:rFonts w:hint="eastAsia" w:ascii="宋体" w:hAnsi="宋体" w:eastAsia="宋体" w:cs="宋体"/>
                <w:color w:val="auto"/>
                <w:sz w:val="24"/>
                <w:szCs w:val="24"/>
              </w:rPr>
            </w:pPr>
            <w:r>
              <w:rPr>
                <w:rFonts w:hint="eastAsia" w:ascii="宋体" w:hAnsi="宋体" w:cs="宋体"/>
                <w:color w:val="auto"/>
                <w:kern w:val="2"/>
                <w:sz w:val="21"/>
                <w:szCs w:val="24"/>
                <w:u w:val="none"/>
                <w:lang w:val="en-US" w:eastAsia="zh-CN" w:bidi="ar-SA"/>
              </w:rPr>
              <w:t>2397429.00</w:t>
            </w:r>
          </w:p>
        </w:tc>
        <w:tc>
          <w:tcPr>
            <w:tcW w:w="561" w:type="pct"/>
            <w:tcBorders>
              <w:top w:val="single" w:color="D5D5D5" w:sz="6" w:space="0"/>
              <w:left w:val="single" w:color="D5D5D5" w:sz="6" w:space="0"/>
              <w:bottom w:val="single" w:color="D5D5D5" w:sz="6" w:space="0"/>
              <w:right w:val="single" w:color="D5D5D5" w:sz="6" w:space="0"/>
            </w:tcBorders>
            <w:noWrap w:val="0"/>
            <w:vAlign w:val="center"/>
          </w:tcPr>
          <w:p w14:paraId="1B7A8EB0">
            <w:pPr>
              <w:keepNext w:val="0"/>
              <w:keepLines w:val="0"/>
              <w:widowControl/>
              <w:suppressLineNumbers w:val="0"/>
              <w:spacing w:before="75" w:beforeAutospacing="0" w:after="0" w:afterAutospacing="0" w:line="420" w:lineRule="atLeast"/>
              <w:ind w:left="0" w:right="0" w:firstLine="0"/>
              <w:jc w:val="center"/>
              <w:rPr>
                <w:rFonts w:hint="default" w:ascii="宋体" w:hAnsi="宋体" w:eastAsia="宋体" w:cs="宋体"/>
                <w:color w:val="auto"/>
                <w:sz w:val="24"/>
                <w:szCs w:val="24"/>
                <w:lang w:val="en-US"/>
              </w:rPr>
            </w:pPr>
            <w:r>
              <w:rPr>
                <w:rFonts w:hint="eastAsia" w:ascii="宋体" w:hAnsi="宋体" w:eastAsia="宋体" w:cs="宋体"/>
                <w:color w:val="auto"/>
                <w:kern w:val="0"/>
                <w:sz w:val="24"/>
                <w:szCs w:val="24"/>
                <w:u w:val="none"/>
                <w:lang w:val="en-US" w:eastAsia="zh-CN" w:bidi="ar"/>
              </w:rPr>
              <mc:AlternateContent>
                <mc:Choice Requires="wps">
                  <w:drawing>
                    <wp:inline distT="0" distB="0" distL="114300" distR="114300">
                      <wp:extent cx="635" cy="0"/>
                      <wp:effectExtent l="0" t="4445" r="0" b="5080"/>
                      <wp:docPr id="5" name="矩形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lOQqc4AAAD/AAAADwAAAAAAAAABACAAAAAiAAAAZHJzL2Rvd25yZXYueG1sUEsB&#10;AhQAFAAAAAgAh07iQMFQoPr/AQAAGAQAAA4AAAAAAAAAAQAgAAAAHQEAAGRycy9lMm9Eb2MueG1s&#10;UEsFBgAAAAAGAAYAWQEAAI4FA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0"/>
                <w:sz w:val="24"/>
                <w:szCs w:val="24"/>
                <w:u w:val="none"/>
                <w:lang w:val="en-US" w:eastAsia="zh-CN" w:bidi="ar"/>
              </w:rPr>
              <w:t>/</w:t>
            </w:r>
          </w:p>
        </w:tc>
        <w:tc>
          <w:tcPr>
            <w:tcW w:w="561" w:type="pct"/>
            <w:tcBorders>
              <w:top w:val="single" w:color="D5D5D5" w:sz="6" w:space="0"/>
              <w:left w:val="single" w:color="D5D5D5" w:sz="6" w:space="0"/>
              <w:bottom w:val="single" w:color="D5D5D5" w:sz="6" w:space="0"/>
              <w:right w:val="single" w:color="D5D5D5" w:sz="6" w:space="0"/>
            </w:tcBorders>
            <w:noWrap w:val="0"/>
            <w:vAlign w:val="center"/>
          </w:tcPr>
          <w:p w14:paraId="7D039DC2">
            <w:pPr>
              <w:keepNext w:val="0"/>
              <w:keepLines w:val="0"/>
              <w:widowControl/>
              <w:suppressLineNumbers w:val="0"/>
              <w:spacing w:before="75" w:beforeAutospacing="0" w:after="0" w:afterAutospacing="0" w:line="420" w:lineRule="atLeast"/>
              <w:ind w:left="0" w:right="0" w:firstLine="0"/>
              <w:jc w:val="center"/>
              <w:rPr>
                <w:rFonts w:hint="default" w:ascii="宋体" w:hAnsi="宋体" w:eastAsia="宋体" w:cs="宋体"/>
                <w:color w:val="auto"/>
                <w:sz w:val="24"/>
                <w:szCs w:val="24"/>
                <w:lang w:val="en-US"/>
              </w:rPr>
            </w:pPr>
            <w:r>
              <w:rPr>
                <w:rFonts w:hint="eastAsia" w:ascii="宋体" w:hAnsi="宋体" w:eastAsia="宋体" w:cs="宋体"/>
                <w:color w:val="auto"/>
                <w:kern w:val="0"/>
                <w:sz w:val="24"/>
                <w:szCs w:val="24"/>
                <w:lang w:val="en-US" w:eastAsia="zh-CN" w:bidi="ar"/>
              </w:rPr>
              <mc:AlternateContent>
                <mc:Choice Requires="wps">
                  <w:drawing>
                    <wp:inline distT="0" distB="0" distL="114300" distR="114300">
                      <wp:extent cx="635" cy="0"/>
                      <wp:effectExtent l="0" t="4445" r="0" b="5080"/>
                      <wp:docPr id="11" name="矩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Af91XeAAIAABoEAAAOAAAAAAAAAAEAIAAAAB0BAABkcnMvZTJvRG9jLnht&#10;bFBLBQYAAAAABgAGAFkBAACP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0"/>
                <w:sz w:val="24"/>
                <w:szCs w:val="24"/>
                <w:lang w:val="en-US" w:eastAsia="zh-CN" w:bidi="ar"/>
              </w:rPr>
              <w:t>/</w:t>
            </w:r>
          </w:p>
        </w:tc>
      </w:tr>
    </w:tbl>
    <w:p w14:paraId="1BAB707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说明：</w:t>
      </w:r>
    </w:p>
    <w:p w14:paraId="28BB076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1.节能产品实行强制采购的，需提供国家认证机构出具的、处于有效期内的节能产品证书。</w:t>
      </w:r>
    </w:p>
    <w:p w14:paraId="5A9A5CC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2.同意购买进口产品的，不限制满足采购需求的国内产品参与投标。</w:t>
      </w:r>
    </w:p>
    <w:p w14:paraId="2D879A7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三、采购项目需落实的政府采购政策：</w:t>
      </w:r>
    </w:p>
    <w:p w14:paraId="7FD0CD9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1、优先采购：节能产品、环境标志产品享受加分或价格折扣。</w:t>
      </w:r>
    </w:p>
    <w:p w14:paraId="119BEA8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2、支持中小企业：中小企业享受预留采购份额或价格折扣。</w:t>
      </w:r>
    </w:p>
    <w:p w14:paraId="78B7B0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四、投标人的资格要求：</w:t>
      </w:r>
    </w:p>
    <w:p w14:paraId="2741031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1、投标人的基本资格条件：投标人必须是在中华人民共和国境内注册登记的法人、其他组织或者自然人，且应当符合《政府采购法》第二十二条第一款的规定。</w:t>
      </w:r>
    </w:p>
    <w:p w14:paraId="6422F58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2、落实政府采购政策需满足的资格要求：</w:t>
      </w:r>
    </w:p>
    <w:p w14:paraId="7B0AA88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sym w:font="Wingdings 2" w:char="0052"/>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8" name="矩形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ZTkKnOAAAA/wAAAA8AAAAAAAAAAQAgAAAAIgAAAGRycy9kb3ducmV2Lnht&#10;bFBLAQIUABQAAAAIAIdO4kDWE7DBAwIAACYEAAAOAAAAAAAAAAEAIAAAAB0BAABkcnMvZTJvRG9j&#10;LnhtbFBLBQYAAAAABgAGAFkBAACS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12" name="矩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DzRejAAIAABo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S9qEBWcOLE3897cfv35+Z+QgdYaA&#10;NQU9hPuY+WG48+IrMudvenCdeoeBNKbsHFs9Cc4HnNL2bbQ5nQizfVH/cFJf7RMT5Lx6fcmZOPor&#10;qI9JIWL6oLxl2Wh4pIJFa9jdYcploT6G5BrO32pjymCNY0PD314uMjLQsra0JGTaQITRdQUGvdEy&#10;pxR+sdvcmMh2kBemfIUZMX8cluutAfsxrlyNq2R1UrHU7hXI906ydAikqaO3xHMzVknOjKKnl60S&#10;mUCbcyKJp3GTyqOwWeKNlwca4TZE3fVPJkErU8SZ1jvv5ONzQfr7pFd/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ADzRejAAIAABoEAAAOAAAAAAAAAAEAIAAAAB0BAABkcnMvZTJvRG9jLnht&#10;bFBLBQYAAAAABgAGAFkBAACP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专门面向： </w:t>
      </w:r>
      <w:r>
        <w:rPr>
          <w:rFonts w:hint="eastAsia" w:ascii="宋体" w:hAnsi="宋体" w:eastAsia="宋体" w:cs="宋体"/>
          <w:color w:val="auto"/>
          <w:kern w:val="2"/>
          <w:sz w:val="21"/>
          <w:szCs w:val="24"/>
          <w:u w:val="none"/>
          <w:lang w:val="en-US" w:eastAsia="zh-CN" w:bidi="ar-SA"/>
        </w:rPr>
        <w:sym w:font="Wingdings 2" w:char="0052"/>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10" name="矩形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ZTkKnOAAAA/wAAAA8AAAAAAAAAAQAgAAAAIgAAAGRycy9kb3ducmV2Lnht&#10;bFBLAQIUABQAAAAIAIdO4kDXH+fVAwIAACgEAAAOAAAAAAAAAAEAIAAAAB0BAABkcnMvZTJvRG9j&#10;LnhtbFBLBQYAAAAABgAGAFkBAACS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13" name="矩形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DIJvk+AAIAABoEAAAOAAAAAAAAAAEAIAAAAB0BAABkcnMvZTJvRG9jLnht&#10;bFBLBQYAAAAABgAGAFkBAACP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中小企业 </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15" name="矩形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lOQqc4AAAD/AAAADwAAAAAAAAABACAAAAAiAAAAZHJzL2Rvd25yZXYueG1sUEsB&#10;AhQAFAAAAAgAh07iQPBSfcT/AQAAGgQAAA4AAAAAAAAAAQAgAAAAHQEAAGRycy9lMm9Eb2MueG1s&#10;UEsFBgAAAAAGAAYAWQEAAI4FA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25" name="矩形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GU5CpzgAAAP8AAAAPAAAAAAAAAAEAIAAAACIAAABkcnMvZG93bnJldi54&#10;bWxQSwECFAAUAAAACACHTuJAnSRFuAQCAAAoBAAADgAAAAAAAAABACAAAAAdAQAAZHJzL2Uyb0Rv&#10;Yy54bWxQSwUGAAAAAAYABgBZAQAAkw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小微企业 </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29" name="矩形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tKJ4/gECAAAaBAAADgAAAAAAAAABACAAAAAdAQAAZHJzL2Uyb0RvYy54&#10;bWxQSwUGAAAAAAYABgBZAQAAkA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24" name="矩形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lOQqc4AAAD/AAAADwAAAAAAAAABACAAAAAiAAAAZHJzL2Rvd25yZXYu&#10;eG1sUEsBAhQAFAAAAAgAh07iQCwrwM8FAgAAKAQAAA4AAAAAAAAAAQAgAAAAHQEAAGRycy9lMm9E&#10;b2MueG1sUEsFBgAAAAAGAAYAWQEAAJQFA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监狱企业 </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39" name="矩形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Z1dT8gECAAAaBAAADgAAAAAAAAABACAAAAAdAQAAZHJzL2Uyb0RvYy54&#10;bWxQSwUGAAAAAAYABgBZAQAAkA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35" name="矩形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ZTkKnOAAAA/wAAAA8AAAAAAAAAAQAgAAAAIgAAAGRycy9kb3ducmV2Lnht&#10;bFBLAQIUABQAAAAIAIdO4kCIIlQEAwIAACgEAAAOAAAAAAAAAAEAIAAAAB0BAABkcnMvZTJvRG9j&#10;LnhtbFBLBQYAAAAABgAGAFkBAACSBQ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福利性单位</w:t>
      </w:r>
    </w:p>
    <w:p w14:paraId="5D0B3BF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w: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34" name="矩形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GU5CpzgAAAP8AAAAPAAAAAAAAAAEAIAAAACIAAABkcnMvZG93bnJldi54&#10;bWxQSwECFAAUAAAACACHTuJAOS3RcwQCAAAoBAAADgAAAAAAAAABACAAAAAdAQAAZHJzL2Uyb0Rv&#10;Yy54bWxQSwUGAAAAAAYABgBZAQAAkw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mc:AlternateContent>
          <mc:Choice Requires="wps">
            <w:drawing>
              <wp:inline distT="0" distB="0" distL="114300" distR="114300">
                <wp:extent cx="635" cy="0"/>
                <wp:effectExtent l="0" t="4445" r="0" b="5080"/>
                <wp:docPr id="36" name="矩形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SoNooQECAAAaBAAADgAAAAAAAAABACAAAAAdAQAAZHJzL2Uyb0RvYy54&#10;bWxQSwUGAAAAAAYABgBZAQAAkA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u w:val="none"/>
          <w:lang w:val="en-US" w:eastAsia="zh-CN" w:bidi="ar-SA"/>
        </w:rPr>
        <w:t>强制分包：大型企业应将采购份额的</w:t>
      </w:r>
      <w:r>
        <w:rPr>
          <w:rFonts w:hint="eastAsia" w:ascii="宋体" w:hAnsi="宋体" w:eastAsia="宋体" w:cs="宋体"/>
          <w:color w:val="auto"/>
          <w:kern w:val="2"/>
          <w:sz w:val="21"/>
          <w:szCs w:val="24"/>
          <w:u w:val="single"/>
          <w:lang w:val="en-US" w:eastAsia="zh-CN" w:bidi="ar-SA"/>
        </w:rPr>
        <w:t>     </w:t>
      </w:r>
      <w:r>
        <w:rPr>
          <w:rFonts w:hint="eastAsia" w:ascii="宋体" w:hAnsi="宋体" w:eastAsia="宋体" w:cs="宋体"/>
          <w:color w:val="auto"/>
          <w:kern w:val="2"/>
          <w:sz w:val="21"/>
          <w:szCs w:val="24"/>
          <w:u w:val="none"/>
          <w:lang w:val="en-US" w:eastAsia="zh-CN" w:bidi="ar-SA"/>
        </w:rPr>
        <w:t>%分包给中小企业。</w:t>
      </w:r>
    </w:p>
    <w:p w14:paraId="4899107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leftChars="0" w:right="0" w:rightChars="0" w:firstLine="420" w:firstLineChars="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lang w:val="en-US" w:eastAsia="zh-CN" w:bidi="ar-SA"/>
        </w:rPr>
        <w:t>3、</w:t>
      </w:r>
      <w:r>
        <w:rPr>
          <w:rFonts w:hint="eastAsia" w:ascii="宋体" w:hAnsi="宋体" w:eastAsia="宋体" w:cs="宋体"/>
          <w:color w:val="auto"/>
          <w:kern w:val="2"/>
          <w:sz w:val="21"/>
          <w:szCs w:val="24"/>
          <w:u w:val="none"/>
          <w:lang w:val="en-US" w:eastAsia="zh-CN" w:bidi="ar-SA"/>
        </w:rPr>
        <w:t>供应商特定资格条件：</w:t>
      </w:r>
    </w:p>
    <w:p w14:paraId="2C40053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b/>
          <w:bCs/>
          <w:color w:val="auto"/>
          <w:kern w:val="2"/>
          <w:sz w:val="21"/>
          <w:szCs w:val="24"/>
          <w:u w:val="none"/>
          <w:lang w:val="en-US" w:eastAsia="zh-CN" w:bidi="ar-SA"/>
        </w:rPr>
      </w:pPr>
      <w:r>
        <w:rPr>
          <w:rFonts w:hint="eastAsia" w:ascii="宋体" w:hAnsi="宋体" w:eastAsia="宋体" w:cs="宋体"/>
          <w:b/>
          <w:bCs/>
          <w:color w:val="auto"/>
          <w:kern w:val="2"/>
          <w:sz w:val="21"/>
          <w:szCs w:val="24"/>
          <w:u w:val="none"/>
          <w:lang w:val="en-US" w:eastAsia="zh-CN" w:bidi="ar-SA"/>
        </w:rPr>
        <w:t>（1）投标人具有行政主管部门颁发的公路工程施工总承包叁级及以上资质和有效期内的安全生产许可证。</w:t>
      </w:r>
    </w:p>
    <w:p w14:paraId="4D677CD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b/>
          <w:bCs/>
          <w:color w:val="auto"/>
          <w:kern w:val="2"/>
          <w:sz w:val="21"/>
          <w:szCs w:val="24"/>
          <w:u w:val="none"/>
          <w:lang w:val="en-US" w:eastAsia="zh-CN" w:bidi="ar-SA"/>
        </w:rPr>
      </w:pPr>
      <w:r>
        <w:rPr>
          <w:rFonts w:hint="eastAsia" w:ascii="宋体" w:hAnsi="宋体" w:eastAsia="宋体" w:cs="宋体"/>
          <w:b/>
          <w:bCs/>
          <w:color w:val="auto"/>
          <w:kern w:val="2"/>
          <w:sz w:val="21"/>
          <w:szCs w:val="24"/>
          <w:u w:val="none"/>
          <w:lang w:val="en-US" w:eastAsia="zh-CN" w:bidi="ar-SA"/>
        </w:rPr>
        <w:t>（2）投标人需承诺以上关键岗位人员目前未在其他项目上任职，或虽在其他项目上任职但本项目中标后能够从该项目撤离（承诺函格式自拟）</w:t>
      </w:r>
      <w:r>
        <w:rPr>
          <w:rFonts w:hint="eastAsia" w:ascii="宋体" w:hAnsi="宋体" w:cs="宋体"/>
          <w:b/>
          <w:bCs/>
          <w:color w:val="auto"/>
          <w:kern w:val="2"/>
          <w:sz w:val="21"/>
          <w:szCs w:val="24"/>
          <w:u w:val="none"/>
          <w:lang w:val="en-US" w:eastAsia="zh-CN" w:bidi="ar-SA"/>
        </w:rPr>
        <w:t>。</w:t>
      </w:r>
    </w:p>
    <w:p w14:paraId="350A276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4、单位负责人为同一人或者存在直接控股、管理关系的不同投标人，不得参加同一合同项下的政府采购活动。</w:t>
      </w:r>
    </w:p>
    <w:p w14:paraId="3434ED2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5、为本采购项目提供整体设计、规范编制或者项目管理、监理、检测等服务的，不得再参加此项目的其他采购活动。</w:t>
      </w:r>
    </w:p>
    <w:p w14:paraId="04C1A6D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6、列入失信被执行人、重大税收违法失信主体名单、政府采购严重违法失信行为记录名单的，拒绝其参与政府采购活动。</w:t>
      </w:r>
    </w:p>
    <w:p w14:paraId="2B32626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u w:val="none"/>
          <w:lang w:val="en-US" w:eastAsia="zh-CN" w:bidi="ar-SA"/>
        </w:rPr>
      </w:pPr>
      <w:r>
        <w:rPr>
          <w:rFonts w:hint="eastAsia" w:ascii="宋体" w:hAnsi="宋体" w:eastAsia="宋体" w:cs="宋体"/>
          <w:color w:val="auto"/>
          <w:kern w:val="2"/>
          <w:sz w:val="21"/>
          <w:szCs w:val="24"/>
          <w:u w:val="none"/>
          <w:lang w:val="en-US" w:eastAsia="zh-CN" w:bidi="ar-SA"/>
        </w:rPr>
        <w:t>7、联合体投标。本次招标</w:t>
      </w:r>
      <w:r>
        <w:rPr>
          <w:rFonts w:hint="eastAsia" w:ascii="宋体" w:hAnsi="宋体" w:eastAsia="宋体" w:cs="宋体"/>
          <w:b/>
          <w:bCs/>
          <w:color w:val="auto"/>
          <w:kern w:val="2"/>
          <w:sz w:val="21"/>
          <w:szCs w:val="24"/>
          <w:u w:val="single"/>
          <w:lang w:val="en-US" w:eastAsia="zh-CN" w:bidi="ar-SA"/>
        </w:rPr>
        <w:t>不接受</w:t>
      </w:r>
      <w:r>
        <w:rPr>
          <w:rFonts w:hint="eastAsia" w:ascii="宋体" w:hAnsi="宋体" w:eastAsia="宋体" w:cs="宋体"/>
          <w:color w:val="auto"/>
          <w:kern w:val="2"/>
          <w:sz w:val="21"/>
          <w:szCs w:val="24"/>
          <w:u w:val="none"/>
          <w:lang w:val="en-US" w:eastAsia="zh-CN" w:bidi="ar-SA"/>
        </w:rPr>
        <w:t>联合体投标。</w:t>
      </w:r>
    </w:p>
    <w:p w14:paraId="0F6546E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五、获取招标文件的时间、期限、地点及方式</w:t>
      </w:r>
    </w:p>
    <w:p w14:paraId="09B9846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630" w:firstLineChars="30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凡有意参加投标者，于</w:t>
      </w:r>
      <w:r>
        <w:rPr>
          <w:rFonts w:hint="eastAsia" w:ascii="宋体" w:hAnsi="宋体" w:cs="宋体"/>
          <w:b/>
          <w:bCs/>
          <w:color w:val="auto"/>
          <w:kern w:val="2"/>
          <w:sz w:val="21"/>
          <w:szCs w:val="24"/>
          <w:u w:val="single"/>
          <w:lang w:val="en-US" w:eastAsia="zh-CN" w:bidi="ar-SA"/>
        </w:rPr>
        <w:t>2026年08月24日至2026年08月31日</w:t>
      </w:r>
      <w:r>
        <w:rPr>
          <w:rFonts w:hint="eastAsia" w:ascii="宋体" w:hAnsi="宋体" w:eastAsia="宋体" w:cs="宋体"/>
          <w:color w:val="auto"/>
          <w:kern w:val="2"/>
          <w:sz w:val="21"/>
          <w:szCs w:val="24"/>
          <w:lang w:val="en-US" w:eastAsia="zh-CN" w:bidi="ar-SA"/>
        </w:rPr>
        <w:t>，每日上午 9：00 至 12：00 、下午 14：00 至 17：00 (北京时间)，持法定代表人身份证明或授权委托书(附法定代表人身份证明)、个人身份证到</w:t>
      </w:r>
      <w:r>
        <w:rPr>
          <w:rFonts w:hint="eastAsia" w:ascii="宋体" w:hAnsi="宋体" w:cs="宋体"/>
          <w:color w:val="auto"/>
          <w:kern w:val="2"/>
          <w:sz w:val="21"/>
          <w:szCs w:val="24"/>
          <w:u w:val="single"/>
          <w:lang w:val="en-US" w:eastAsia="zh-CN" w:bidi="ar-SA"/>
        </w:rPr>
        <w:t>湖南恒东招标代理有限公司</w:t>
      </w:r>
      <w:r>
        <w:rPr>
          <w:rFonts w:hint="eastAsia" w:ascii="宋体" w:hAnsi="宋体" w:eastAsia="宋体" w:cs="宋体"/>
          <w:color w:val="auto"/>
          <w:kern w:val="2"/>
          <w:sz w:val="21"/>
          <w:szCs w:val="24"/>
          <w:u w:val="single"/>
          <w:lang w:val="en-US" w:eastAsia="zh-CN" w:bidi="ar-SA"/>
        </w:rPr>
        <w:t>；</w:t>
      </w:r>
      <w:r>
        <w:rPr>
          <w:rFonts w:hint="eastAsia" w:ascii="宋体" w:hAnsi="宋体" w:cs="宋体"/>
          <w:color w:val="auto"/>
          <w:kern w:val="2"/>
          <w:sz w:val="21"/>
          <w:szCs w:val="24"/>
          <w:u w:val="single"/>
          <w:lang w:val="en-US" w:eastAsia="zh-CN" w:bidi="ar-SA"/>
        </w:rPr>
        <w:t>湖南省岳阳市湘阴县旭东北路花卉市场对面美宜佳二楼</w:t>
      </w:r>
      <w:r>
        <w:rPr>
          <w:rFonts w:hint="eastAsia" w:ascii="宋体" w:hAnsi="宋体" w:eastAsia="宋体" w:cs="宋体"/>
          <w:color w:val="auto"/>
          <w:kern w:val="2"/>
          <w:sz w:val="21"/>
          <w:szCs w:val="24"/>
          <w:u w:val="single"/>
          <w:lang w:val="en-US" w:eastAsia="zh-CN" w:bidi="ar-SA"/>
        </w:rPr>
        <w:t>（线下报名）</w:t>
      </w:r>
      <w:r>
        <w:rPr>
          <w:rFonts w:hint="eastAsia" w:ascii="宋体" w:hAnsi="宋体" w:eastAsia="宋体" w:cs="宋体"/>
          <w:color w:val="auto"/>
          <w:kern w:val="2"/>
          <w:sz w:val="21"/>
          <w:szCs w:val="24"/>
          <w:lang w:val="en-US" w:eastAsia="zh-CN" w:bidi="ar-SA"/>
        </w:rPr>
        <w:t>获取招标文件</w:t>
      </w:r>
    </w:p>
    <w:p w14:paraId="6D4B42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六、投标截止时间、开标时间及地点</w:t>
      </w:r>
    </w:p>
    <w:p w14:paraId="0C2E31A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1、提交投标文件的截止时间：</w:t>
      </w:r>
      <w:r>
        <w:rPr>
          <w:rFonts w:hint="eastAsia" w:ascii="宋体" w:hAnsi="宋体" w:cs="宋体"/>
          <w:b/>
          <w:bCs/>
          <w:color w:val="auto"/>
          <w:kern w:val="2"/>
          <w:sz w:val="21"/>
          <w:szCs w:val="24"/>
          <w:lang w:val="en-US" w:eastAsia="zh-CN" w:bidi="ar-SA"/>
        </w:rPr>
        <w:t>2026年09月03日10:00</w:t>
      </w:r>
      <w:r>
        <w:rPr>
          <w:rFonts w:hint="eastAsia" w:ascii="宋体" w:hAnsi="宋体" w:eastAsia="宋体" w:cs="宋体"/>
          <w:color w:val="auto"/>
          <w:kern w:val="2"/>
          <w:sz w:val="21"/>
          <w:szCs w:val="24"/>
          <w:lang w:val="en-US" w:eastAsia="zh-CN" w:bidi="ar-SA"/>
        </w:rPr>
        <w:t>（北京时间）</w:t>
      </w:r>
    </w:p>
    <w:p w14:paraId="3E724BD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2、提交投标文件地点：</w:t>
      </w:r>
      <w:r>
        <w:rPr>
          <w:rFonts w:hint="eastAsia" w:ascii="宋体" w:hAnsi="宋体" w:cs="宋体"/>
          <w:color w:val="auto"/>
          <w:kern w:val="2"/>
          <w:sz w:val="21"/>
          <w:szCs w:val="24"/>
          <w:lang w:val="en-US" w:eastAsia="zh-CN" w:bidi="ar-SA"/>
        </w:rPr>
        <w:t>湖南恒东招标代理有限公司</w:t>
      </w:r>
      <w:r>
        <w:rPr>
          <w:rFonts w:hint="eastAsia" w:ascii="宋体" w:hAnsi="宋体" w:eastAsia="宋体" w:cs="宋体"/>
          <w:color w:val="auto"/>
          <w:kern w:val="2"/>
          <w:sz w:val="21"/>
          <w:szCs w:val="24"/>
          <w:lang w:val="en-US" w:eastAsia="zh-CN" w:bidi="ar-SA"/>
        </w:rPr>
        <w:t>（地址：</w:t>
      </w:r>
      <w:r>
        <w:rPr>
          <w:rFonts w:hint="eastAsia" w:ascii="宋体" w:hAnsi="宋体" w:cs="宋体"/>
          <w:color w:val="auto"/>
          <w:kern w:val="2"/>
          <w:sz w:val="21"/>
          <w:szCs w:val="24"/>
          <w:lang w:val="en-US" w:eastAsia="zh-CN" w:bidi="ar-SA"/>
        </w:rPr>
        <w:t>湖南省岳阳市湘阴县旭东北路花卉市场对面美宜佳二楼</w:t>
      </w:r>
      <w:r>
        <w:rPr>
          <w:rFonts w:hint="eastAsia" w:ascii="宋体" w:hAnsi="宋体" w:eastAsia="宋体" w:cs="宋体"/>
          <w:color w:val="auto"/>
          <w:kern w:val="2"/>
          <w:sz w:val="21"/>
          <w:szCs w:val="24"/>
          <w:lang w:val="en-US" w:eastAsia="zh-CN" w:bidi="ar-SA"/>
        </w:rPr>
        <w:t>）</w:t>
      </w:r>
    </w:p>
    <w:p w14:paraId="245DDB9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3、开标时间：</w:t>
      </w:r>
      <w:r>
        <w:rPr>
          <w:rFonts w:hint="eastAsia" w:ascii="宋体" w:hAnsi="宋体" w:cs="宋体"/>
          <w:b/>
          <w:bCs/>
          <w:color w:val="auto"/>
          <w:kern w:val="2"/>
          <w:sz w:val="21"/>
          <w:szCs w:val="24"/>
          <w:lang w:val="en-US" w:eastAsia="zh-CN" w:bidi="ar-SA"/>
        </w:rPr>
        <w:t>2026年09月03日10:00</w:t>
      </w:r>
      <w:r>
        <w:rPr>
          <w:rFonts w:hint="eastAsia" w:ascii="宋体" w:hAnsi="宋体" w:eastAsia="宋体" w:cs="宋体"/>
          <w:color w:val="auto"/>
          <w:kern w:val="2"/>
          <w:sz w:val="21"/>
          <w:szCs w:val="24"/>
          <w:lang w:val="en-US" w:eastAsia="zh-CN" w:bidi="ar-SA"/>
        </w:rPr>
        <w:t>（北京时间）</w:t>
      </w:r>
    </w:p>
    <w:p w14:paraId="2EC05E7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i w:val="0"/>
          <w:iCs w:val="0"/>
          <w:caps w:val="0"/>
          <w:color w:val="auto"/>
          <w:spacing w:val="0"/>
          <w:sz w:val="24"/>
          <w:szCs w:val="24"/>
        </w:rPr>
      </w:pPr>
      <w:r>
        <w:rPr>
          <w:rFonts w:hint="eastAsia" w:ascii="宋体" w:hAnsi="宋体" w:eastAsia="宋体" w:cs="宋体"/>
          <w:color w:val="auto"/>
          <w:kern w:val="2"/>
          <w:sz w:val="21"/>
          <w:szCs w:val="24"/>
          <w:lang w:val="en-US" w:eastAsia="zh-CN" w:bidi="ar-SA"/>
        </w:rPr>
        <w:t>4、开标地点：</w:t>
      </w:r>
      <w:r>
        <w:rPr>
          <w:rFonts w:hint="eastAsia" w:ascii="宋体" w:hAnsi="宋体" w:cs="宋体"/>
          <w:color w:val="auto"/>
          <w:kern w:val="2"/>
          <w:sz w:val="21"/>
          <w:szCs w:val="24"/>
          <w:lang w:val="en-US" w:eastAsia="zh-CN" w:bidi="ar-SA"/>
        </w:rPr>
        <w:t>湖南恒东招标代理有限公司</w:t>
      </w:r>
      <w:r>
        <w:rPr>
          <w:rFonts w:hint="eastAsia" w:ascii="宋体" w:hAnsi="宋体" w:eastAsia="宋体" w:cs="宋体"/>
          <w:color w:val="auto"/>
          <w:kern w:val="2"/>
          <w:sz w:val="21"/>
          <w:szCs w:val="24"/>
          <w:lang w:val="en-US" w:eastAsia="zh-CN" w:bidi="ar-SA"/>
        </w:rPr>
        <w:t>（地址：</w:t>
      </w:r>
      <w:r>
        <w:rPr>
          <w:rFonts w:hint="eastAsia" w:ascii="宋体" w:hAnsi="宋体" w:cs="宋体"/>
          <w:color w:val="auto"/>
          <w:kern w:val="2"/>
          <w:sz w:val="21"/>
          <w:szCs w:val="24"/>
          <w:lang w:val="en-US" w:eastAsia="zh-CN" w:bidi="ar-SA"/>
        </w:rPr>
        <w:t>湖南省岳阳市湘阴县旭东北路花卉市场对面美宜佳二楼</w:t>
      </w:r>
      <w:r>
        <w:rPr>
          <w:rFonts w:hint="eastAsia" w:ascii="宋体" w:hAnsi="宋体" w:eastAsia="宋体" w:cs="宋体"/>
          <w:color w:val="auto"/>
          <w:kern w:val="2"/>
          <w:sz w:val="21"/>
          <w:szCs w:val="24"/>
          <w:lang w:val="en-US" w:eastAsia="zh-CN" w:bidi="ar-SA"/>
        </w:rPr>
        <w:t>）</w:t>
      </w:r>
    </w:p>
    <w:p w14:paraId="3F04AE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rPr>
        <w:t>七、公告期限</w:t>
      </w:r>
    </w:p>
    <w:p w14:paraId="32CD246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1、本招标公告在中国湖南政府采购网（www.ccgp-hunan.gov.cn）发布。公告期限从本招标公告发布之日起5个工作日。</w:t>
      </w:r>
    </w:p>
    <w:p w14:paraId="72A7C01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2、在其他媒体发布的招标公告，公告内容以本招标公告指定媒体发布的公告为准；公告期限自本招标公告指定媒体最先发布公告之日起算。</w:t>
      </w:r>
    </w:p>
    <w:p w14:paraId="290062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rPr>
        <w:t>八、询问及质疑</w:t>
      </w:r>
    </w:p>
    <w:p w14:paraId="6DB49C1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1、投标人对政府采购活动事项如有疑问的，可以向采购人、采购代理机构提出询问。采购人、采购代理机构将在3个工作日内作出答复。</w:t>
      </w:r>
    </w:p>
    <w:p w14:paraId="7B57B44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p>
    <w:p w14:paraId="638644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rPr>
        <w:t>九、投标说明</w:t>
      </w:r>
    </w:p>
    <w:p w14:paraId="5DCB15A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1、本公告选项：</w:t>
      </w:r>
      <w:r>
        <w:rPr>
          <w:rFonts w:hint="eastAsia" w:ascii="宋体" w:hAnsi="宋体" w:eastAsia="宋体" w:cs="宋体"/>
          <w:color w:val="auto"/>
          <w:kern w:val="2"/>
          <w:sz w:val="21"/>
          <w:szCs w:val="24"/>
          <w:lang w:val="en-US" w:eastAsia="zh-CN" w:bidi="ar-SA"/>
        </w:rPr>
        <mc:AlternateContent>
          <mc:Choice Requires="wps">
            <w:drawing>
              <wp:inline distT="0" distB="0" distL="114300" distR="114300">
                <wp:extent cx="635" cy="0"/>
                <wp:effectExtent l="0" t="4445" r="0" b="5080"/>
                <wp:docPr id="31" name="矩形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uRwCxgECAAAaBAAADgAAAAAAAAABACAAAAAdAQAAZHJzL2Uyb0RvYy54&#10;bWxQSwUGAAAAAAYABgBZAQAAkA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lang w:val="en-US" w:eastAsia="zh-CN" w:bidi="ar-SA"/>
        </w:rPr>
        <w:sym w:font="Wingdings 2" w:char="0052"/>
      </w:r>
      <w:r>
        <w:rPr>
          <w:rFonts w:hint="eastAsia" w:ascii="宋体" w:hAnsi="宋体" w:eastAsia="宋体" w:cs="宋体"/>
          <w:color w:val="auto"/>
          <w:kern w:val="2"/>
          <w:sz w:val="21"/>
          <w:szCs w:val="24"/>
          <w:lang w:val="en-US" w:eastAsia="zh-CN" w:bidi="ar-SA"/>
        </w:rPr>
        <mc:AlternateContent>
          <mc:Choice Requires="wps">
            <w:drawing>
              <wp:inline distT="0" distB="0" distL="114300" distR="114300">
                <wp:extent cx="635" cy="0"/>
                <wp:effectExtent l="0" t="4445" r="0" b="5080"/>
                <wp:docPr id="26" name="矩形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GU5CpzgAAAP8AAAAPAAAAAAAAAAEAIAAAACIAAABkcnMvZG93bnJldi54&#10;bWxQSwECFAAUAAAACACHTuJATjTKIAQCAAAoBAAADgAAAAAAAAABACAAAAAdAQAAZHJzL2Uyb0Rv&#10;Yy54bWxQSwUGAAAAAAYABgBZAQAAkw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lang w:val="en-US" w:eastAsia="zh-CN" w:bidi="ar-SA"/>
        </w:rPr>
        <mc:AlternateContent>
          <mc:Choice Requires="wps">
            <w:drawing>
              <wp:inline distT="0" distB="0" distL="114300" distR="114300">
                <wp:extent cx="635" cy="0"/>
                <wp:effectExtent l="0" t="4445" r="0" b="5080"/>
                <wp:docPr id="37" name="矩形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GU5CpzgAAAP8AAAAPAAAAAAAAAAEAIAAAACIAAABkcnMvZG93bnJldi54&#10;bWxQSwECFAAUAAAACACHTuJA6j1e6wQCAAAoBAAADgAAAAAAAAABACAAAAAdAQAAZHJzL2Uyb0Rv&#10;Yy54bWxQSwUGAAAAAAYABgBZAQAAkw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lang w:val="en-US" w:eastAsia="zh-CN" w:bidi="ar-SA"/>
        </w:rPr>
        <w:t>表示选择，</w:t>
      </w:r>
      <w:r>
        <w:rPr>
          <w:rFonts w:hint="eastAsia" w:ascii="宋体" w:hAnsi="宋体" w:eastAsia="宋体" w:cs="宋体"/>
          <w:color w:val="auto"/>
          <w:kern w:val="2"/>
          <w:sz w:val="21"/>
          <w:szCs w:val="24"/>
          <w:lang w:val="en-US" w:eastAsia="zh-CN" w:bidi="ar-SA"/>
        </w:rPr>
        <mc:AlternateContent>
          <mc:Choice Requires="wps">
            <w:drawing>
              <wp:inline distT="0" distB="0" distL="114300" distR="114300">
                <wp:extent cx="635" cy="0"/>
                <wp:effectExtent l="0" t="4445" r="0" b="5080"/>
                <wp:docPr id="33" name="矩形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bs2uJgECAAAaBAAADgAAAAAAAAABACAAAAAdAQAAZHJzL2Uyb0RvYy54&#10;bWxQSwUGAAAAAAYABgBZAQAAkA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lang w:val="en-US" w:eastAsia="zh-CN" w:bidi="ar-SA"/>
        </w:rPr>
        <w:t>□</w:t>
      </w:r>
      <w:r>
        <w:rPr>
          <w:rFonts w:hint="eastAsia" w:ascii="宋体" w:hAnsi="宋体" w:eastAsia="宋体" w:cs="宋体"/>
          <w:color w:val="auto"/>
          <w:kern w:val="2"/>
          <w:sz w:val="21"/>
          <w:szCs w:val="24"/>
          <w:lang w:val="en-US" w:eastAsia="zh-CN" w:bidi="ar-SA"/>
        </w:rPr>
        <mc:AlternateContent>
          <mc:Choice Requires="wps">
            <w:drawing>
              <wp:inline distT="0" distB="0" distL="114300" distR="114300">
                <wp:extent cx="635" cy="0"/>
                <wp:effectExtent l="0" t="4445" r="0" b="5080"/>
                <wp:docPr id="40" name="矩形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GU5CpzgAAAP8AAAAPAAAAAAAAAAEAIAAAACIAAABkcnMvZG93bnJldi54&#10;bWxQSwECFAAUAAAACACHTuJAVQsh9AQCAAAoBAAADgAAAAAAAAABACAAAAAdAQAAZHJzL2Uyb0Rv&#10;Yy54bWxQSwUGAAAAAAYABgBZAQAAkw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lang w:val="en-US" w:eastAsia="zh-CN" w:bidi="ar-SA"/>
        </w:rPr>
        <mc:AlternateContent>
          <mc:Choice Requires="wps">
            <w:drawing>
              <wp:inline distT="0" distB="0" distL="114300" distR="114300">
                <wp:extent cx="635" cy="0"/>
                <wp:effectExtent l="0" t="4445" r="0" b="5080"/>
                <wp:docPr id="38" name="矩形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GU5CpzgAAAP8AAAAPAAAAAAAAAAEAIAAAACIAAABkcnMvZG93bnJldi54&#10;bWxQSwECFAAUAAAACACHTuJAtmR+fAQCAAAoBAAADgAAAAAAAAABACAAAAAdAQAAZHJzL2Uyb0Rv&#10;Yy54bWxQSwUGAAAAAAYABgBZAQAAkwUAAAAA&#10;">
                <v:fill on="f" focussize="0,0"/>
                <v:stroke color="#000000" joinstyle="miter"/>
                <v:imagedata o:title=""/>
                <o:lock v:ext="edit" aspectratio="t"/>
                <w10:wrap type="none"/>
                <w10:anchorlock/>
              </v:rect>
            </w:pict>
          </mc:Fallback>
        </mc:AlternateContent>
      </w:r>
      <w:r>
        <w:rPr>
          <w:rFonts w:hint="eastAsia" w:ascii="宋体" w:hAnsi="宋体" w:eastAsia="宋体" w:cs="宋体"/>
          <w:color w:val="auto"/>
          <w:kern w:val="2"/>
          <w:sz w:val="21"/>
          <w:szCs w:val="24"/>
          <w:lang w:val="en-US" w:eastAsia="zh-CN" w:bidi="ar-SA"/>
        </w:rPr>
        <w:t>表示未选择。</w:t>
      </w:r>
    </w:p>
    <w:p w14:paraId="17B1FCB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2、投标人参与政府采购活动，无需向采购人、代理机构、交易平台缴纳任何费用。</w:t>
      </w:r>
    </w:p>
    <w:p w14:paraId="042795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rPr>
        <w:t>十、采购项目联系人姓名和电话</w:t>
      </w:r>
    </w:p>
    <w:p w14:paraId="56DB7D3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1、联系人姓名：</w:t>
      </w:r>
      <w:r>
        <w:rPr>
          <w:rFonts w:hint="eastAsia" w:ascii="宋体" w:hAnsi="宋体" w:cs="宋体"/>
          <w:color w:val="auto"/>
          <w:kern w:val="2"/>
          <w:sz w:val="21"/>
          <w:szCs w:val="24"/>
          <w:lang w:val="en-US" w:eastAsia="zh-CN" w:bidi="ar-SA"/>
        </w:rPr>
        <w:t>甘先生</w:t>
      </w:r>
    </w:p>
    <w:p w14:paraId="20C7A27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2、电话：</w:t>
      </w:r>
      <w:r>
        <w:rPr>
          <w:rFonts w:hint="eastAsia" w:ascii="宋体" w:hAnsi="宋体" w:cs="宋体"/>
          <w:color w:val="auto"/>
          <w:kern w:val="2"/>
          <w:sz w:val="21"/>
          <w:szCs w:val="24"/>
          <w:lang w:val="en-US" w:eastAsia="zh-CN" w:bidi="ar-SA"/>
        </w:rPr>
        <w:t>13786089978</w:t>
      </w:r>
    </w:p>
    <w:p w14:paraId="2C555C70">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outlineLvl w:val="9"/>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十一、</w:t>
      </w:r>
      <w:r>
        <w:rPr>
          <w:rFonts w:hint="eastAsia" w:ascii="宋体" w:hAnsi="宋体" w:eastAsia="宋体" w:cs="宋体"/>
          <w:b/>
          <w:color w:val="auto"/>
          <w:sz w:val="24"/>
          <w:szCs w:val="24"/>
        </w:rPr>
        <w:t>采购项目联系人姓名和电话：</w:t>
      </w:r>
    </w:p>
    <w:p w14:paraId="2F3A353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采购人：</w:t>
      </w:r>
      <w:r>
        <w:rPr>
          <w:rFonts w:hint="eastAsia" w:ascii="宋体" w:hAnsi="宋体" w:cs="宋体"/>
          <w:color w:val="auto"/>
          <w:kern w:val="2"/>
          <w:sz w:val="21"/>
          <w:szCs w:val="24"/>
          <w:lang w:val="en-US" w:eastAsia="zh-CN" w:bidi="ar-SA"/>
        </w:rPr>
        <w:t>湘阴县湘滨镇人民政府</w:t>
      </w:r>
      <w:r>
        <w:rPr>
          <w:rFonts w:hint="eastAsia" w:ascii="宋体" w:hAnsi="宋体" w:eastAsia="宋体" w:cs="宋体"/>
          <w:color w:val="auto"/>
          <w:kern w:val="2"/>
          <w:sz w:val="21"/>
          <w:szCs w:val="24"/>
          <w:lang w:val="en-US" w:eastAsia="zh-CN" w:bidi="ar-SA"/>
        </w:rPr>
        <w:t xml:space="preserve">            </w:t>
      </w:r>
    </w:p>
    <w:p w14:paraId="727AD29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 xml:space="preserve">地  址：岳阳市湘阴县 </w:t>
      </w:r>
    </w:p>
    <w:p w14:paraId="5D37BBF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联系人：</w:t>
      </w:r>
      <w:r>
        <w:rPr>
          <w:rFonts w:hint="eastAsia" w:ascii="宋体" w:hAnsi="宋体" w:cs="宋体"/>
          <w:color w:val="auto"/>
          <w:kern w:val="2"/>
          <w:sz w:val="21"/>
          <w:szCs w:val="24"/>
          <w:lang w:val="en-US" w:eastAsia="zh-CN" w:bidi="ar-SA"/>
        </w:rPr>
        <w:t>甘先生</w:t>
      </w:r>
      <w:r>
        <w:rPr>
          <w:rFonts w:hint="eastAsia" w:ascii="宋体" w:hAnsi="宋体" w:eastAsia="宋体" w:cs="宋体"/>
          <w:color w:val="auto"/>
          <w:kern w:val="2"/>
          <w:sz w:val="21"/>
          <w:szCs w:val="24"/>
          <w:lang w:val="en-US" w:eastAsia="zh-CN" w:bidi="ar-SA"/>
        </w:rPr>
        <w:t xml:space="preserve">     </w:t>
      </w:r>
    </w:p>
    <w:p w14:paraId="2070E94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联系电话：</w:t>
      </w:r>
      <w:r>
        <w:rPr>
          <w:rFonts w:hint="eastAsia" w:ascii="宋体" w:hAnsi="宋体" w:cs="宋体"/>
          <w:color w:val="auto"/>
          <w:kern w:val="2"/>
          <w:sz w:val="21"/>
          <w:szCs w:val="24"/>
          <w:lang w:val="en-US" w:eastAsia="zh-CN" w:bidi="ar-SA"/>
        </w:rPr>
        <w:t>13786089978</w:t>
      </w:r>
    </w:p>
    <w:p w14:paraId="37FAC94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采购代理机构：</w:t>
      </w:r>
      <w:r>
        <w:rPr>
          <w:rFonts w:hint="eastAsia" w:ascii="宋体" w:hAnsi="宋体" w:cs="宋体"/>
          <w:color w:val="auto"/>
          <w:kern w:val="2"/>
          <w:sz w:val="21"/>
          <w:szCs w:val="24"/>
          <w:lang w:val="en-US" w:eastAsia="zh-CN" w:bidi="ar-SA"/>
        </w:rPr>
        <w:t>湖南恒东招标代理有限公司</w:t>
      </w:r>
      <w:r>
        <w:rPr>
          <w:rFonts w:hint="eastAsia" w:ascii="宋体" w:hAnsi="宋体" w:eastAsia="宋体" w:cs="宋体"/>
          <w:color w:val="auto"/>
          <w:kern w:val="2"/>
          <w:sz w:val="21"/>
          <w:szCs w:val="24"/>
          <w:lang w:val="en-US" w:eastAsia="zh-CN" w:bidi="ar-SA"/>
        </w:rPr>
        <w:t xml:space="preserve"> </w:t>
      </w:r>
    </w:p>
    <w:p w14:paraId="3356F8C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default"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联 系 人：</w:t>
      </w:r>
      <w:r>
        <w:rPr>
          <w:rFonts w:hint="eastAsia" w:ascii="宋体" w:hAnsi="宋体" w:cs="宋体"/>
          <w:color w:val="auto"/>
          <w:kern w:val="2"/>
          <w:sz w:val="21"/>
          <w:szCs w:val="24"/>
          <w:lang w:val="en-US" w:eastAsia="zh-CN" w:bidi="ar-SA"/>
        </w:rPr>
        <w:t>彭女士</w:t>
      </w:r>
    </w:p>
    <w:p w14:paraId="35B199B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电    话：</w:t>
      </w:r>
      <w:r>
        <w:rPr>
          <w:rFonts w:hint="eastAsia" w:ascii="宋体" w:hAnsi="宋体" w:cs="宋体"/>
          <w:color w:val="auto"/>
          <w:kern w:val="2"/>
          <w:sz w:val="21"/>
          <w:szCs w:val="24"/>
          <w:lang w:val="en-US" w:eastAsia="zh-CN" w:bidi="ar-SA"/>
        </w:rPr>
        <w:t>13762036122</w:t>
      </w:r>
    </w:p>
    <w:p w14:paraId="0982270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地    址：</w:t>
      </w:r>
      <w:r>
        <w:rPr>
          <w:rFonts w:hint="eastAsia" w:ascii="宋体" w:hAnsi="宋体" w:cs="宋体"/>
          <w:color w:val="auto"/>
          <w:kern w:val="2"/>
          <w:sz w:val="21"/>
          <w:szCs w:val="24"/>
          <w:lang w:val="en-US" w:eastAsia="zh-CN" w:bidi="ar-SA"/>
        </w:rPr>
        <w:t>湖南省岳阳市湘阴县旭东北路花卉市场对面美宜佳二楼</w:t>
      </w:r>
    </w:p>
    <w:p w14:paraId="5A2AC95B">
      <w:pPr>
        <w:adjustRightInd w:val="0"/>
        <w:snapToGrid w:val="0"/>
        <w:spacing w:line="360" w:lineRule="auto"/>
        <w:jc w:val="center"/>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bookmarkStart w:id="3" w:name="_Toc26608"/>
      <w:r>
        <w:rPr>
          <w:rFonts w:hint="eastAsia" w:ascii="宋体" w:hAnsi="宋体" w:eastAsia="宋体" w:cs="宋体"/>
          <w:b/>
          <w:color w:val="auto"/>
          <w:sz w:val="32"/>
          <w:szCs w:val="32"/>
        </w:rPr>
        <w:t>第二章 磋商须知</w:t>
      </w:r>
      <w:bookmarkEnd w:id="2"/>
      <w:bookmarkEnd w:id="3"/>
    </w:p>
    <w:p w14:paraId="3ADAD369">
      <w:pPr>
        <w:pStyle w:val="7"/>
        <w:outlineLvl w:val="9"/>
        <w:rPr>
          <w:rFonts w:hint="eastAsia" w:ascii="宋体" w:hAnsi="宋体" w:eastAsia="宋体" w:cs="宋体"/>
          <w:b/>
          <w:color w:val="auto"/>
          <w:sz w:val="24"/>
          <w:szCs w:val="24"/>
        </w:rPr>
      </w:pPr>
      <w:bookmarkStart w:id="4" w:name="_Toc15542"/>
      <w:r>
        <w:rPr>
          <w:rFonts w:hint="eastAsia" w:ascii="宋体" w:hAnsi="宋体" w:eastAsia="宋体" w:cs="宋体"/>
          <w:b/>
          <w:color w:val="auto"/>
          <w:sz w:val="24"/>
          <w:szCs w:val="24"/>
        </w:rPr>
        <w:t>磋商须知前附表</w:t>
      </w:r>
      <w:bookmarkEnd w:id="4"/>
    </w:p>
    <w:tbl>
      <w:tblPr>
        <w:tblStyle w:val="13"/>
        <w:tblpPr w:leftFromText="180" w:rightFromText="180" w:vertAnchor="text" w:horzAnchor="page" w:tblpXSpec="center" w:tblpY="152"/>
        <w:tblOverlap w:val="never"/>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10"/>
        <w:gridCol w:w="2163"/>
        <w:gridCol w:w="5467"/>
      </w:tblGrid>
      <w:tr w14:paraId="0AA30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2010" w:type="dxa"/>
            <w:noWrap w:val="0"/>
            <w:vAlign w:val="center"/>
          </w:tcPr>
          <w:p w14:paraId="2DB3C2F5">
            <w:pPr>
              <w:spacing w:line="400" w:lineRule="exact"/>
              <w:outlineLvl w:val="9"/>
              <w:rPr>
                <w:rFonts w:hint="eastAsia" w:ascii="宋体" w:hAnsi="宋体" w:eastAsia="宋体" w:cs="宋体"/>
                <w:color w:val="auto"/>
              </w:rPr>
            </w:pPr>
            <w:r>
              <w:rPr>
                <w:rFonts w:hint="eastAsia" w:ascii="宋体" w:hAnsi="宋体" w:eastAsia="宋体" w:cs="宋体"/>
                <w:color w:val="auto"/>
              </w:rPr>
              <w:t>条款号</w:t>
            </w:r>
          </w:p>
        </w:tc>
        <w:tc>
          <w:tcPr>
            <w:tcW w:w="2163" w:type="dxa"/>
            <w:noWrap w:val="0"/>
            <w:vAlign w:val="center"/>
          </w:tcPr>
          <w:p w14:paraId="1201C9AD">
            <w:pPr>
              <w:spacing w:line="400" w:lineRule="exact"/>
              <w:outlineLvl w:val="9"/>
              <w:rPr>
                <w:rFonts w:hint="eastAsia" w:ascii="宋体" w:hAnsi="宋体" w:eastAsia="宋体" w:cs="宋体"/>
                <w:color w:val="auto"/>
              </w:rPr>
            </w:pPr>
            <w:r>
              <w:rPr>
                <w:rFonts w:hint="eastAsia" w:ascii="宋体" w:hAnsi="宋体" w:eastAsia="宋体" w:cs="宋体"/>
                <w:color w:val="auto"/>
              </w:rPr>
              <w:t>条款名称</w:t>
            </w:r>
          </w:p>
        </w:tc>
        <w:tc>
          <w:tcPr>
            <w:tcW w:w="5467" w:type="dxa"/>
            <w:noWrap w:val="0"/>
            <w:vAlign w:val="center"/>
          </w:tcPr>
          <w:p w14:paraId="3E8BAA74">
            <w:pPr>
              <w:spacing w:line="400" w:lineRule="exact"/>
              <w:outlineLvl w:val="9"/>
              <w:rPr>
                <w:rFonts w:hint="eastAsia" w:ascii="宋体" w:hAnsi="宋体" w:eastAsia="宋体" w:cs="宋体"/>
                <w:color w:val="auto"/>
              </w:rPr>
            </w:pPr>
            <w:r>
              <w:rPr>
                <w:rFonts w:hint="eastAsia" w:ascii="宋体" w:hAnsi="宋体" w:eastAsia="宋体" w:cs="宋体"/>
                <w:color w:val="auto"/>
              </w:rPr>
              <w:t>编列内容规定</w:t>
            </w:r>
          </w:p>
        </w:tc>
      </w:tr>
      <w:tr w14:paraId="0803E2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40" w:type="dxa"/>
            <w:gridSpan w:val="3"/>
            <w:noWrap w:val="0"/>
            <w:vAlign w:val="center"/>
          </w:tcPr>
          <w:p w14:paraId="41A7531E">
            <w:pPr>
              <w:spacing w:line="400" w:lineRule="exact"/>
              <w:outlineLvl w:val="9"/>
              <w:rPr>
                <w:rFonts w:hint="eastAsia" w:ascii="宋体" w:hAnsi="宋体" w:eastAsia="宋体" w:cs="宋体"/>
                <w:color w:val="auto"/>
              </w:rPr>
            </w:pPr>
            <w:r>
              <w:rPr>
                <w:rFonts w:hint="eastAsia" w:ascii="宋体" w:hAnsi="宋体" w:eastAsia="宋体" w:cs="宋体"/>
                <w:color w:val="auto"/>
              </w:rPr>
              <w:t>一、说明</w:t>
            </w:r>
          </w:p>
        </w:tc>
      </w:tr>
      <w:tr w14:paraId="0649BA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1EA9FA98">
            <w:pPr>
              <w:spacing w:line="400" w:lineRule="exact"/>
              <w:outlineLvl w:val="9"/>
              <w:rPr>
                <w:rFonts w:hint="eastAsia" w:ascii="宋体" w:hAnsi="宋体" w:eastAsia="宋体" w:cs="宋体"/>
                <w:color w:val="auto"/>
              </w:rPr>
            </w:pPr>
            <w:r>
              <w:rPr>
                <w:rFonts w:hint="eastAsia" w:ascii="宋体" w:hAnsi="宋体" w:eastAsia="宋体" w:cs="宋体"/>
                <w:color w:val="auto"/>
              </w:rPr>
              <w:t>第二章第1.1款</w:t>
            </w:r>
          </w:p>
        </w:tc>
        <w:tc>
          <w:tcPr>
            <w:tcW w:w="2163" w:type="dxa"/>
            <w:noWrap w:val="0"/>
            <w:vAlign w:val="center"/>
          </w:tcPr>
          <w:p w14:paraId="78F7E10B">
            <w:pPr>
              <w:spacing w:line="400" w:lineRule="exact"/>
              <w:outlineLvl w:val="9"/>
              <w:rPr>
                <w:rFonts w:hint="eastAsia" w:ascii="宋体" w:hAnsi="宋体" w:eastAsia="宋体" w:cs="宋体"/>
                <w:color w:val="auto"/>
              </w:rPr>
            </w:pPr>
            <w:r>
              <w:rPr>
                <w:rFonts w:hint="eastAsia" w:ascii="宋体" w:hAnsi="宋体" w:eastAsia="宋体" w:cs="宋体"/>
                <w:color w:val="auto"/>
              </w:rPr>
              <w:t>采购项目</w:t>
            </w:r>
          </w:p>
        </w:tc>
        <w:tc>
          <w:tcPr>
            <w:tcW w:w="5467" w:type="dxa"/>
            <w:noWrap w:val="0"/>
            <w:vAlign w:val="center"/>
          </w:tcPr>
          <w:p w14:paraId="567316EF">
            <w:pPr>
              <w:spacing w:line="400" w:lineRule="exact"/>
              <w:outlineLvl w:val="9"/>
              <w:rPr>
                <w:rFonts w:hint="eastAsia" w:ascii="宋体" w:hAnsi="宋体" w:eastAsia="宋体" w:cs="宋体"/>
                <w:color w:val="auto"/>
                <w:lang w:eastAsia="zh-CN"/>
              </w:rPr>
            </w:pPr>
            <w:r>
              <w:rPr>
                <w:rFonts w:hint="eastAsia" w:ascii="宋体" w:hAnsi="宋体" w:cs="宋体"/>
                <w:color w:val="auto"/>
                <w:lang w:eastAsia="zh-CN"/>
              </w:rPr>
              <w:t>湘阴县湘滨镇重要临水临崖及校车线路安全生命防护工程</w:t>
            </w:r>
          </w:p>
        </w:tc>
      </w:tr>
      <w:tr w14:paraId="5AF73B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58" w:hRule="atLeast"/>
          <w:jc w:val="center"/>
        </w:trPr>
        <w:tc>
          <w:tcPr>
            <w:tcW w:w="2010" w:type="dxa"/>
            <w:noWrap w:val="0"/>
            <w:vAlign w:val="center"/>
          </w:tcPr>
          <w:p w14:paraId="39E3E138">
            <w:pPr>
              <w:spacing w:line="400" w:lineRule="exact"/>
              <w:outlineLvl w:val="9"/>
              <w:rPr>
                <w:rFonts w:hint="eastAsia" w:ascii="宋体" w:hAnsi="宋体" w:eastAsia="宋体" w:cs="宋体"/>
                <w:color w:val="auto"/>
              </w:rPr>
            </w:pPr>
            <w:r>
              <w:rPr>
                <w:rFonts w:hint="eastAsia" w:ascii="宋体" w:hAnsi="宋体" w:eastAsia="宋体" w:cs="宋体"/>
                <w:color w:val="auto"/>
              </w:rPr>
              <w:t>第二章第2.1款</w:t>
            </w:r>
          </w:p>
        </w:tc>
        <w:tc>
          <w:tcPr>
            <w:tcW w:w="2163" w:type="dxa"/>
            <w:noWrap w:val="0"/>
            <w:vAlign w:val="center"/>
          </w:tcPr>
          <w:p w14:paraId="692542C1">
            <w:pPr>
              <w:spacing w:line="400" w:lineRule="exact"/>
              <w:outlineLvl w:val="9"/>
              <w:rPr>
                <w:rFonts w:hint="eastAsia" w:ascii="宋体" w:hAnsi="宋体" w:eastAsia="宋体" w:cs="宋体"/>
                <w:color w:val="auto"/>
              </w:rPr>
            </w:pPr>
            <w:r>
              <w:rPr>
                <w:rFonts w:hint="eastAsia" w:ascii="宋体" w:hAnsi="宋体" w:eastAsia="宋体" w:cs="宋体"/>
                <w:color w:val="auto"/>
              </w:rPr>
              <w:t>采购人</w:t>
            </w:r>
          </w:p>
        </w:tc>
        <w:tc>
          <w:tcPr>
            <w:tcW w:w="5467" w:type="dxa"/>
            <w:noWrap w:val="0"/>
            <w:vAlign w:val="center"/>
          </w:tcPr>
          <w:p w14:paraId="52FA8B29">
            <w:pPr>
              <w:spacing w:line="400" w:lineRule="exact"/>
              <w:outlineLvl w:val="9"/>
              <w:rPr>
                <w:rFonts w:hint="eastAsia" w:ascii="宋体" w:hAnsi="宋体" w:eastAsia="宋体" w:cs="宋体"/>
                <w:color w:val="auto"/>
                <w:lang w:eastAsia="zh-CN"/>
              </w:rPr>
            </w:pPr>
            <w:r>
              <w:rPr>
                <w:rFonts w:hint="eastAsia" w:ascii="宋体" w:hAnsi="宋体" w:eastAsia="宋体" w:cs="宋体"/>
                <w:color w:val="auto"/>
              </w:rPr>
              <w:t>名称：</w:t>
            </w:r>
            <w:r>
              <w:rPr>
                <w:rFonts w:hint="eastAsia" w:ascii="宋体" w:hAnsi="宋体" w:cs="宋体"/>
                <w:color w:val="auto"/>
                <w:lang w:eastAsia="zh-CN"/>
              </w:rPr>
              <w:t>湘阴县湘滨镇人民政府</w:t>
            </w:r>
            <w:r>
              <w:rPr>
                <w:rFonts w:hint="eastAsia" w:ascii="宋体" w:hAnsi="宋体" w:eastAsia="宋体" w:cs="宋体"/>
                <w:color w:val="auto"/>
                <w:lang w:eastAsia="zh-CN"/>
              </w:rPr>
              <w:t xml:space="preserve"> </w:t>
            </w:r>
          </w:p>
          <w:p w14:paraId="46B78EFA">
            <w:pPr>
              <w:spacing w:line="400" w:lineRule="exact"/>
              <w:outlineLvl w:val="9"/>
              <w:rPr>
                <w:rFonts w:hint="eastAsia" w:ascii="宋体" w:hAnsi="宋体" w:eastAsia="宋体" w:cs="宋体"/>
                <w:color w:val="auto"/>
                <w:lang w:val="en-US" w:eastAsia="zh-CN"/>
              </w:rPr>
            </w:pPr>
            <w:r>
              <w:rPr>
                <w:rFonts w:hint="eastAsia" w:ascii="宋体" w:hAnsi="宋体" w:eastAsia="宋体" w:cs="宋体"/>
                <w:color w:val="auto"/>
              </w:rPr>
              <w:t>地 址：</w:t>
            </w:r>
            <w:r>
              <w:rPr>
                <w:rFonts w:hint="eastAsia" w:ascii="宋体" w:hAnsi="宋体" w:eastAsia="宋体" w:cs="宋体"/>
                <w:color w:val="auto"/>
                <w:lang w:eastAsia="zh-CN"/>
              </w:rPr>
              <w:t>岳阳市湘阴县</w:t>
            </w:r>
          </w:p>
          <w:p w14:paraId="6BEF690E">
            <w:pPr>
              <w:spacing w:line="400" w:lineRule="exact"/>
              <w:outlineLvl w:val="9"/>
              <w:rPr>
                <w:rFonts w:hint="eastAsia" w:ascii="宋体" w:hAnsi="宋体" w:eastAsia="宋体" w:cs="宋体"/>
                <w:color w:val="auto"/>
              </w:rPr>
            </w:pPr>
            <w:r>
              <w:rPr>
                <w:rFonts w:hint="eastAsia" w:ascii="宋体" w:hAnsi="宋体" w:eastAsia="宋体" w:cs="宋体"/>
                <w:color w:val="auto"/>
              </w:rPr>
              <w:t>联系人：</w:t>
            </w:r>
            <w:r>
              <w:rPr>
                <w:rFonts w:hint="eastAsia" w:ascii="宋体" w:hAnsi="宋体" w:cs="宋体"/>
                <w:color w:val="auto"/>
                <w:lang w:eastAsia="zh-CN"/>
              </w:rPr>
              <w:t>甘先生</w:t>
            </w:r>
            <w:r>
              <w:rPr>
                <w:rFonts w:hint="eastAsia" w:ascii="宋体" w:hAnsi="宋体" w:eastAsia="宋体" w:cs="宋体"/>
                <w:color w:val="auto"/>
              </w:rPr>
              <w:t xml:space="preserve">       </w:t>
            </w:r>
          </w:p>
          <w:p w14:paraId="061E1666">
            <w:pPr>
              <w:spacing w:line="400" w:lineRule="exact"/>
              <w:outlineLvl w:val="9"/>
              <w:rPr>
                <w:rFonts w:hint="eastAsia" w:ascii="宋体" w:hAnsi="宋体" w:eastAsia="宋体" w:cs="宋体"/>
                <w:color w:val="auto"/>
                <w:lang w:eastAsia="zh-CN"/>
              </w:rPr>
            </w:pPr>
            <w:r>
              <w:rPr>
                <w:rFonts w:hint="eastAsia" w:ascii="宋体" w:hAnsi="宋体" w:eastAsia="宋体" w:cs="宋体"/>
                <w:color w:val="auto"/>
              </w:rPr>
              <w:t>联系电话：</w:t>
            </w:r>
            <w:r>
              <w:rPr>
                <w:rFonts w:hint="eastAsia" w:ascii="宋体" w:hAnsi="宋体" w:cs="宋体"/>
                <w:color w:val="auto"/>
                <w:lang w:eastAsia="zh-CN"/>
              </w:rPr>
              <w:t>13786089978</w:t>
            </w:r>
          </w:p>
        </w:tc>
      </w:tr>
      <w:tr w14:paraId="3D5DB1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25" w:hRule="atLeast"/>
          <w:jc w:val="center"/>
        </w:trPr>
        <w:tc>
          <w:tcPr>
            <w:tcW w:w="2010" w:type="dxa"/>
            <w:noWrap w:val="0"/>
            <w:vAlign w:val="center"/>
          </w:tcPr>
          <w:p w14:paraId="443D97A1">
            <w:pPr>
              <w:spacing w:line="400" w:lineRule="exact"/>
              <w:outlineLvl w:val="9"/>
              <w:rPr>
                <w:rFonts w:hint="eastAsia" w:ascii="宋体" w:hAnsi="宋体" w:eastAsia="宋体" w:cs="宋体"/>
                <w:color w:val="auto"/>
              </w:rPr>
            </w:pPr>
            <w:r>
              <w:rPr>
                <w:rFonts w:hint="eastAsia" w:ascii="宋体" w:hAnsi="宋体" w:eastAsia="宋体" w:cs="宋体"/>
                <w:color w:val="auto"/>
              </w:rPr>
              <w:t>第二章第2.2款</w:t>
            </w:r>
          </w:p>
        </w:tc>
        <w:tc>
          <w:tcPr>
            <w:tcW w:w="2163" w:type="dxa"/>
            <w:noWrap w:val="0"/>
            <w:vAlign w:val="center"/>
          </w:tcPr>
          <w:p w14:paraId="51E947DF">
            <w:pPr>
              <w:spacing w:line="400" w:lineRule="exact"/>
              <w:outlineLvl w:val="9"/>
              <w:rPr>
                <w:rFonts w:hint="eastAsia" w:ascii="宋体" w:hAnsi="宋体" w:eastAsia="宋体" w:cs="宋体"/>
                <w:color w:val="auto"/>
              </w:rPr>
            </w:pPr>
            <w:r>
              <w:rPr>
                <w:rFonts w:hint="eastAsia" w:ascii="宋体" w:hAnsi="宋体" w:eastAsia="宋体" w:cs="宋体"/>
                <w:color w:val="auto"/>
              </w:rPr>
              <w:t>采购代理机构</w:t>
            </w:r>
          </w:p>
        </w:tc>
        <w:tc>
          <w:tcPr>
            <w:tcW w:w="5467" w:type="dxa"/>
            <w:noWrap w:val="0"/>
            <w:vAlign w:val="center"/>
          </w:tcPr>
          <w:p w14:paraId="5B02D2B1">
            <w:pPr>
              <w:spacing w:line="400" w:lineRule="exact"/>
              <w:outlineLvl w:val="9"/>
              <w:rPr>
                <w:rFonts w:hint="eastAsia" w:ascii="宋体" w:hAnsi="宋体" w:eastAsia="宋体" w:cs="宋体"/>
                <w:color w:val="auto"/>
              </w:rPr>
            </w:pPr>
            <w:r>
              <w:rPr>
                <w:rFonts w:hint="eastAsia" w:ascii="宋体" w:hAnsi="宋体" w:eastAsia="宋体" w:cs="宋体"/>
                <w:color w:val="auto"/>
              </w:rPr>
              <w:t>名称：</w:t>
            </w:r>
            <w:r>
              <w:rPr>
                <w:rFonts w:hint="eastAsia" w:ascii="宋体" w:hAnsi="宋体" w:cs="宋体"/>
                <w:color w:val="auto"/>
                <w:lang w:eastAsia="zh-CN"/>
              </w:rPr>
              <w:t>湖南恒东招标代理有限公司</w:t>
            </w:r>
            <w:r>
              <w:rPr>
                <w:rFonts w:hint="eastAsia" w:ascii="宋体" w:hAnsi="宋体" w:eastAsia="宋体" w:cs="宋体"/>
                <w:color w:val="auto"/>
              </w:rPr>
              <w:t xml:space="preserve">  </w:t>
            </w:r>
          </w:p>
          <w:p w14:paraId="5378E997">
            <w:pPr>
              <w:spacing w:line="400" w:lineRule="exact"/>
              <w:outlineLvl w:val="9"/>
              <w:rPr>
                <w:rFonts w:hint="eastAsia" w:ascii="宋体" w:hAnsi="宋体" w:eastAsia="宋体" w:cs="宋体"/>
                <w:color w:val="auto"/>
                <w:lang w:eastAsia="zh-CN"/>
              </w:rPr>
            </w:pPr>
            <w:r>
              <w:rPr>
                <w:rFonts w:hint="eastAsia" w:ascii="宋体" w:hAnsi="宋体" w:eastAsia="宋体" w:cs="宋体"/>
                <w:color w:val="auto"/>
              </w:rPr>
              <w:t>地址：</w:t>
            </w:r>
            <w:r>
              <w:rPr>
                <w:rFonts w:hint="eastAsia" w:ascii="宋体" w:hAnsi="宋体" w:cs="宋体"/>
                <w:color w:val="auto"/>
                <w:lang w:eastAsia="zh-CN"/>
              </w:rPr>
              <w:t>湖南省岳阳市湘阴县旭东北路花卉市场对面美宜佳二楼</w:t>
            </w:r>
          </w:p>
          <w:p w14:paraId="2DED9BC1">
            <w:pPr>
              <w:spacing w:line="400" w:lineRule="exact"/>
              <w:outlineLvl w:val="9"/>
              <w:rPr>
                <w:rFonts w:hint="eastAsia" w:ascii="宋体" w:hAnsi="宋体" w:eastAsia="宋体" w:cs="宋体"/>
                <w:color w:val="auto"/>
                <w:lang w:eastAsia="zh-CN"/>
              </w:rPr>
            </w:pPr>
            <w:r>
              <w:rPr>
                <w:rFonts w:hint="eastAsia" w:ascii="宋体" w:hAnsi="宋体" w:eastAsia="宋体" w:cs="宋体"/>
                <w:color w:val="auto"/>
              </w:rPr>
              <w:t>电话：</w:t>
            </w:r>
            <w:r>
              <w:rPr>
                <w:rFonts w:hint="eastAsia" w:ascii="宋体" w:hAnsi="宋体" w:cs="宋体"/>
                <w:color w:val="auto"/>
                <w:lang w:val="en-US" w:eastAsia="zh-CN"/>
              </w:rPr>
              <w:t>13762036122</w:t>
            </w:r>
          </w:p>
          <w:p w14:paraId="26AC70C8">
            <w:pPr>
              <w:spacing w:line="400" w:lineRule="exact"/>
              <w:outlineLvl w:val="9"/>
              <w:rPr>
                <w:rFonts w:hint="eastAsia" w:ascii="宋体" w:hAnsi="宋体" w:eastAsia="宋体" w:cs="宋体"/>
                <w:color w:val="auto"/>
              </w:rPr>
            </w:pPr>
            <w:r>
              <w:rPr>
                <w:rFonts w:hint="eastAsia" w:ascii="宋体" w:hAnsi="宋体" w:eastAsia="宋体" w:cs="宋体"/>
                <w:color w:val="auto"/>
              </w:rPr>
              <w:t>联系人：</w:t>
            </w:r>
            <w:r>
              <w:rPr>
                <w:rFonts w:hint="eastAsia" w:ascii="宋体" w:hAnsi="宋体" w:cs="宋体"/>
                <w:color w:val="auto"/>
                <w:lang w:val="en-US" w:eastAsia="zh-CN"/>
              </w:rPr>
              <w:t>彭女士</w:t>
            </w:r>
            <w:r>
              <w:rPr>
                <w:rFonts w:hint="eastAsia" w:ascii="宋体" w:hAnsi="宋体" w:eastAsia="宋体" w:cs="宋体"/>
                <w:color w:val="auto"/>
                <w:lang w:eastAsia="zh-CN"/>
              </w:rPr>
              <w:t xml:space="preserve"> </w:t>
            </w:r>
          </w:p>
        </w:tc>
      </w:tr>
      <w:tr w14:paraId="513155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46" w:hRule="atLeast"/>
          <w:jc w:val="center"/>
        </w:trPr>
        <w:tc>
          <w:tcPr>
            <w:tcW w:w="2010" w:type="dxa"/>
            <w:noWrap w:val="0"/>
            <w:vAlign w:val="center"/>
          </w:tcPr>
          <w:p w14:paraId="36F925C3">
            <w:pPr>
              <w:spacing w:line="400" w:lineRule="exact"/>
              <w:outlineLvl w:val="9"/>
              <w:rPr>
                <w:rFonts w:hint="eastAsia" w:ascii="宋体" w:hAnsi="宋体" w:eastAsia="宋体" w:cs="宋体"/>
                <w:color w:val="auto"/>
              </w:rPr>
            </w:pPr>
            <w:r>
              <w:rPr>
                <w:rFonts w:hint="eastAsia" w:ascii="宋体" w:hAnsi="宋体" w:eastAsia="宋体" w:cs="宋体"/>
                <w:color w:val="auto"/>
              </w:rPr>
              <w:t>第二章第2.3款</w:t>
            </w:r>
          </w:p>
        </w:tc>
        <w:tc>
          <w:tcPr>
            <w:tcW w:w="2163" w:type="dxa"/>
            <w:noWrap w:val="0"/>
            <w:vAlign w:val="center"/>
          </w:tcPr>
          <w:p w14:paraId="0CC2F3C0">
            <w:pPr>
              <w:spacing w:line="400" w:lineRule="exact"/>
              <w:outlineLvl w:val="9"/>
              <w:rPr>
                <w:rFonts w:hint="eastAsia" w:ascii="宋体" w:hAnsi="宋体" w:eastAsia="宋体" w:cs="宋体"/>
                <w:color w:val="auto"/>
              </w:rPr>
            </w:pPr>
            <w:r>
              <w:rPr>
                <w:rFonts w:hint="eastAsia" w:ascii="宋体" w:hAnsi="宋体" w:eastAsia="宋体" w:cs="宋体"/>
                <w:color w:val="auto"/>
              </w:rPr>
              <w:t>供应商的邀请方式</w:t>
            </w:r>
          </w:p>
        </w:tc>
        <w:tc>
          <w:tcPr>
            <w:tcW w:w="5467" w:type="dxa"/>
            <w:noWrap w:val="0"/>
            <w:vAlign w:val="center"/>
          </w:tcPr>
          <w:p w14:paraId="711F03FD">
            <w:pPr>
              <w:spacing w:line="400" w:lineRule="exact"/>
              <w:outlineLvl w:val="9"/>
              <w:rPr>
                <w:rFonts w:hint="eastAsia" w:ascii="宋体" w:hAnsi="宋体" w:eastAsia="宋体" w:cs="宋体"/>
                <w:color w:val="auto"/>
              </w:rPr>
            </w:pPr>
            <w:r>
              <w:rPr>
                <w:rFonts w:hint="eastAsia" w:ascii="宋体" w:hAnsi="宋体" w:eastAsia="宋体" w:cs="宋体"/>
                <w:color w:val="auto"/>
              </w:rPr>
              <w:t>■发布公告</w:t>
            </w:r>
          </w:p>
          <w:p w14:paraId="734D98CC">
            <w:pPr>
              <w:spacing w:line="400" w:lineRule="exact"/>
              <w:outlineLvl w:val="9"/>
              <w:rPr>
                <w:rFonts w:hint="eastAsia" w:ascii="宋体" w:hAnsi="宋体" w:eastAsia="宋体" w:cs="宋体"/>
                <w:color w:val="auto"/>
              </w:rPr>
            </w:pPr>
            <w:r>
              <w:rPr>
                <w:rFonts w:hint="eastAsia" w:ascii="宋体" w:hAnsi="宋体" w:eastAsia="宋体" w:cs="宋体"/>
                <w:color w:val="auto"/>
              </w:rPr>
              <w:t>□从省级以上财政部门建立的供应商库中随机抽取</w:t>
            </w:r>
          </w:p>
          <w:p w14:paraId="397A37C1">
            <w:pPr>
              <w:spacing w:line="400" w:lineRule="exact"/>
              <w:outlineLvl w:val="9"/>
              <w:rPr>
                <w:rFonts w:hint="eastAsia" w:ascii="宋体" w:hAnsi="宋体" w:eastAsia="宋体" w:cs="宋体"/>
                <w:color w:val="auto"/>
              </w:rPr>
            </w:pPr>
            <w:r>
              <w:rPr>
                <w:rFonts w:hint="eastAsia" w:ascii="宋体" w:hAnsi="宋体" w:eastAsia="宋体" w:cs="宋体"/>
                <w:color w:val="auto"/>
              </w:rPr>
              <w:t>□采购人和评审专家分别书面推荐的方式</w:t>
            </w:r>
          </w:p>
        </w:tc>
      </w:tr>
      <w:tr w14:paraId="7DCC72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2010" w:type="dxa"/>
            <w:noWrap w:val="0"/>
            <w:vAlign w:val="center"/>
          </w:tcPr>
          <w:p w14:paraId="5B00CBE0">
            <w:pPr>
              <w:spacing w:line="400" w:lineRule="exact"/>
              <w:outlineLvl w:val="9"/>
              <w:rPr>
                <w:rFonts w:hint="eastAsia" w:ascii="宋体" w:hAnsi="宋体" w:eastAsia="宋体" w:cs="宋体"/>
                <w:color w:val="auto"/>
              </w:rPr>
            </w:pPr>
            <w:r>
              <w:rPr>
                <w:rFonts w:hint="eastAsia" w:ascii="宋体" w:hAnsi="宋体" w:eastAsia="宋体" w:cs="宋体"/>
                <w:color w:val="auto"/>
              </w:rPr>
              <w:t>第二章第3.1款</w:t>
            </w:r>
          </w:p>
          <w:p w14:paraId="33A2E2AA">
            <w:pPr>
              <w:spacing w:line="400" w:lineRule="exact"/>
              <w:outlineLvl w:val="9"/>
              <w:rPr>
                <w:rFonts w:hint="eastAsia" w:ascii="宋体" w:hAnsi="宋体" w:eastAsia="宋体" w:cs="宋体"/>
                <w:color w:val="auto"/>
              </w:rPr>
            </w:pPr>
          </w:p>
        </w:tc>
        <w:tc>
          <w:tcPr>
            <w:tcW w:w="2163" w:type="dxa"/>
            <w:noWrap w:val="0"/>
            <w:vAlign w:val="center"/>
          </w:tcPr>
          <w:p w14:paraId="4E1364BF">
            <w:pPr>
              <w:spacing w:line="400" w:lineRule="exact"/>
              <w:outlineLvl w:val="9"/>
              <w:rPr>
                <w:rFonts w:hint="eastAsia" w:ascii="宋体" w:hAnsi="宋体" w:eastAsia="宋体" w:cs="宋体"/>
                <w:color w:val="auto"/>
              </w:rPr>
            </w:pPr>
            <w:r>
              <w:rPr>
                <w:rFonts w:hint="eastAsia" w:ascii="宋体" w:hAnsi="宋体" w:eastAsia="宋体" w:cs="宋体"/>
                <w:color w:val="auto"/>
              </w:rPr>
              <w:t>供应商资格条件</w:t>
            </w:r>
          </w:p>
          <w:p w14:paraId="60F94772">
            <w:pPr>
              <w:spacing w:line="400" w:lineRule="exact"/>
              <w:outlineLvl w:val="9"/>
              <w:rPr>
                <w:rFonts w:hint="eastAsia" w:ascii="宋体" w:hAnsi="宋体" w:eastAsia="宋体" w:cs="宋体"/>
                <w:color w:val="auto"/>
              </w:rPr>
            </w:pPr>
          </w:p>
        </w:tc>
        <w:tc>
          <w:tcPr>
            <w:tcW w:w="5467" w:type="dxa"/>
            <w:noWrap w:val="0"/>
            <w:vAlign w:val="center"/>
          </w:tcPr>
          <w:p w14:paraId="6582E8D3">
            <w:pPr>
              <w:spacing w:line="400" w:lineRule="exact"/>
              <w:outlineLvl w:val="9"/>
              <w:rPr>
                <w:rFonts w:hint="eastAsia" w:ascii="宋体" w:hAnsi="宋体" w:eastAsia="宋体" w:cs="宋体"/>
                <w:color w:val="auto"/>
                <w:lang w:val="en-US" w:eastAsia="zh-CN"/>
              </w:rPr>
            </w:pPr>
            <w:r>
              <w:rPr>
                <w:rFonts w:hint="eastAsia" w:ascii="宋体" w:hAnsi="宋体" w:eastAsia="宋体" w:cs="宋体"/>
                <w:color w:val="auto"/>
              </w:rPr>
              <w:t>供应商基本资格条件：符合《中华人民共和国政府采购法》第二十二条规定的供应商条件</w:t>
            </w:r>
            <w:r>
              <w:rPr>
                <w:rFonts w:hint="eastAsia" w:ascii="宋体" w:hAnsi="宋体" w:eastAsia="宋体" w:cs="宋体"/>
                <w:color w:val="auto"/>
                <w:lang w:val="en-US" w:eastAsia="zh-CN"/>
              </w:rPr>
              <w:t>;</w:t>
            </w:r>
          </w:p>
          <w:p w14:paraId="4567DADF">
            <w:pPr>
              <w:spacing w:line="400" w:lineRule="exact"/>
              <w:outlineLvl w:val="9"/>
              <w:rPr>
                <w:rFonts w:hint="eastAsia" w:ascii="宋体" w:hAnsi="宋体" w:eastAsia="宋体" w:cs="宋体"/>
                <w:color w:val="auto"/>
              </w:rPr>
            </w:pPr>
            <w:r>
              <w:rPr>
                <w:rFonts w:hint="eastAsia" w:ascii="宋体" w:hAnsi="宋体" w:eastAsia="宋体" w:cs="宋体"/>
                <w:color w:val="auto"/>
                <w:lang w:val="en-US" w:eastAsia="zh-CN"/>
              </w:rPr>
              <w:t>1、（1）</w:t>
            </w:r>
            <w:r>
              <w:rPr>
                <w:rFonts w:hint="eastAsia" w:ascii="宋体" w:hAnsi="宋体" w:eastAsia="宋体" w:cs="宋体"/>
                <w:color w:val="auto"/>
              </w:rPr>
              <w:t>法人提交企业法人营业执照副本（或者法人登记证书）以及组织机构代码证副本复印件；</w:t>
            </w:r>
          </w:p>
          <w:p w14:paraId="1A96331E">
            <w:pPr>
              <w:spacing w:line="400" w:lineRule="exact"/>
              <w:outlineLvl w:val="9"/>
              <w:rPr>
                <w:rFonts w:hint="eastAsia" w:ascii="宋体" w:hAnsi="宋体" w:eastAsia="宋体" w:cs="宋体"/>
                <w:color w:val="auto"/>
              </w:rPr>
            </w:pPr>
            <w:r>
              <w:rPr>
                <w:rFonts w:hint="eastAsia" w:ascii="宋体" w:hAnsi="宋体" w:eastAsia="宋体" w:cs="宋体"/>
                <w:color w:val="auto"/>
              </w:rPr>
              <w:t>（2）法定代表人授权委托书原件及双方身份证复印件；</w:t>
            </w:r>
          </w:p>
          <w:p w14:paraId="4E8B69E4">
            <w:pPr>
              <w:spacing w:line="400" w:lineRule="exact"/>
              <w:outlineLvl w:val="9"/>
              <w:rPr>
                <w:rFonts w:hint="eastAsia" w:ascii="宋体" w:hAnsi="宋体" w:eastAsia="宋体" w:cs="宋体"/>
                <w:color w:val="auto"/>
              </w:rPr>
            </w:pPr>
            <w:r>
              <w:rPr>
                <w:rFonts w:hint="eastAsia" w:ascii="宋体" w:hAnsi="宋体" w:eastAsia="宋体" w:cs="宋体"/>
                <w:color w:val="auto"/>
              </w:rPr>
              <w:t>（3）依法缴纳税收和社会保险费的证明材料：《税务登记证》和《社会保险登记证》的复印件加盖单位公章，或者</w:t>
            </w:r>
            <w:r>
              <w:rPr>
                <w:rFonts w:hint="eastAsia" w:ascii="宋体" w:hAnsi="宋体" w:eastAsia="宋体" w:cs="宋体"/>
                <w:color w:val="auto"/>
                <w:lang w:eastAsia="zh-CN"/>
              </w:rPr>
              <w:t>近三个月任意一个月</w:t>
            </w:r>
            <w:r>
              <w:rPr>
                <w:rFonts w:hint="eastAsia" w:ascii="宋体" w:hAnsi="宋体" w:eastAsia="宋体" w:cs="宋体"/>
                <w:color w:val="auto"/>
              </w:rPr>
              <w:t>依法缴纳税收和社会保险费的证明（纳税及缴费凭证复印件加盖单位公章），或者委托他人缴纳的委托代办协议和</w:t>
            </w:r>
            <w:r>
              <w:rPr>
                <w:rFonts w:hint="eastAsia" w:ascii="宋体" w:hAnsi="宋体" w:eastAsia="宋体" w:cs="宋体"/>
                <w:color w:val="auto"/>
                <w:lang w:eastAsia="zh-CN"/>
              </w:rPr>
              <w:t>近三个月任意一个月</w:t>
            </w:r>
            <w:r>
              <w:rPr>
                <w:rFonts w:hint="eastAsia" w:ascii="宋体" w:hAnsi="宋体" w:eastAsia="宋体" w:cs="宋体"/>
                <w:color w:val="auto"/>
              </w:rPr>
              <w:t>的缴纳证明（收据复印件加盖单位公章），或者法定征收机关出具的依法免缴税费的证明原件或资格承诺函。</w:t>
            </w:r>
          </w:p>
          <w:p w14:paraId="56F5B028">
            <w:pPr>
              <w:spacing w:line="400" w:lineRule="exact"/>
              <w:outlineLvl w:val="9"/>
              <w:rPr>
                <w:rFonts w:hint="eastAsia" w:ascii="宋体" w:hAnsi="宋体" w:eastAsia="宋体" w:cs="宋体"/>
                <w:color w:val="auto"/>
              </w:rPr>
            </w:pPr>
            <w:r>
              <w:rPr>
                <w:rFonts w:hint="eastAsia" w:ascii="宋体" w:hAnsi="宋体" w:eastAsia="宋体" w:cs="宋体"/>
                <w:color w:val="auto"/>
              </w:rPr>
              <w:t>（4）参加政府采购活动前三年内在经营活动中没有重大违法记录的书面声明原件。</w:t>
            </w:r>
          </w:p>
          <w:p w14:paraId="007ED4D8">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rPr>
            </w:pPr>
            <w:r>
              <w:rPr>
                <w:rFonts w:hint="eastAsia" w:ascii="宋体" w:hAnsi="宋体" w:eastAsia="宋体" w:cs="宋体"/>
                <w:color w:val="auto"/>
                <w:lang w:eastAsia="zh-CN"/>
              </w:rPr>
              <w:t>(</w:t>
            </w:r>
            <w:r>
              <w:rPr>
                <w:rFonts w:hint="eastAsia" w:ascii="宋体" w:hAnsi="宋体" w:eastAsia="宋体" w:cs="宋体"/>
                <w:color w:val="auto"/>
                <w:lang w:val="en-US" w:eastAsia="zh-CN"/>
              </w:rPr>
              <w:t>5</w:t>
            </w:r>
            <w:r>
              <w:rPr>
                <w:rFonts w:hint="eastAsia" w:ascii="宋体" w:hAnsi="宋体" w:eastAsia="宋体" w:cs="宋体"/>
                <w:color w:val="auto"/>
                <w:lang w:eastAsia="zh-CN"/>
              </w:rPr>
              <w:t>)</w:t>
            </w:r>
            <w:r>
              <w:rPr>
                <w:rFonts w:hint="eastAsia" w:ascii="宋体" w:hAnsi="宋体" w:eastAsia="宋体" w:cs="宋体"/>
                <w:color w:val="auto"/>
              </w:rPr>
              <w:t>投标人自行登录信用中国网站（www.creditchina.gov.cn）；中国政府采购网（www.ccgp.gov.cn）等渠道，将查询到的供应商信用记录打印后加盖单位公章编制到资格条件证明文件中，采购人和招标代理机构人员将会在开标当天，开标结束后对各投标人的信用信息进行甄别，对被列入失信被执行人、重大税收违法案件当事人名单、政府采购严重违法失信行为记录名单及其他不符合《政府采购法》第二十二条规定条件的投标人（处罚期限尚未届满的），将拒绝其参与政府采购活动。</w:t>
            </w:r>
          </w:p>
          <w:p w14:paraId="34779904">
            <w:pPr>
              <w:spacing w:line="400" w:lineRule="exact"/>
              <w:outlineLvl w:val="9"/>
              <w:rPr>
                <w:rFonts w:hint="eastAsia" w:ascii="宋体" w:hAnsi="宋体" w:eastAsia="宋体" w:cs="宋体"/>
                <w:color w:val="auto"/>
              </w:rPr>
            </w:pPr>
            <w:r>
              <w:rPr>
                <w:rFonts w:hint="eastAsia" w:ascii="宋体" w:hAnsi="宋体" w:eastAsia="宋体" w:cs="宋体"/>
                <w:color w:val="auto"/>
              </w:rPr>
              <w:t>1.信用信息查询的截止时点：至本项目投标截止时间止。</w:t>
            </w:r>
          </w:p>
          <w:p w14:paraId="1AF76D0B">
            <w:pPr>
              <w:spacing w:line="400" w:lineRule="exact"/>
              <w:outlineLvl w:val="9"/>
              <w:rPr>
                <w:rFonts w:hint="eastAsia" w:ascii="宋体" w:hAnsi="宋体" w:eastAsia="宋体" w:cs="宋体"/>
                <w:color w:val="auto"/>
              </w:rPr>
            </w:pPr>
            <w:r>
              <w:rPr>
                <w:rFonts w:hint="eastAsia" w:ascii="宋体" w:hAnsi="宋体" w:eastAsia="宋体" w:cs="宋体"/>
                <w:color w:val="auto"/>
              </w:rPr>
              <w:t>2.信用信息查询记录证据留存的具体方式：查询记录的网上打印件。</w:t>
            </w:r>
          </w:p>
          <w:p w14:paraId="02818540">
            <w:pPr>
              <w:spacing w:line="400" w:lineRule="exact"/>
              <w:outlineLvl w:val="9"/>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lang w:val="en-US" w:eastAsia="zh-CN"/>
              </w:rPr>
              <w:t>6</w:t>
            </w:r>
            <w:r>
              <w:rPr>
                <w:rFonts w:hint="eastAsia" w:ascii="宋体" w:hAnsi="宋体" w:eastAsia="宋体" w:cs="宋体"/>
                <w:color w:val="auto"/>
              </w:rPr>
              <w:t xml:space="preserve">）与招标人存在利害关系可能影响招标公正性的法人、其他组织或者个人，不得参加投 标；单位负责人为同一人或者存在控股、管理关系的不同单位，不得参加同一标段投标或者未 划分标段的同一招标项目投标； </w:t>
            </w:r>
          </w:p>
          <w:p w14:paraId="68136A5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b/>
                <w:bCs/>
                <w:color w:val="auto"/>
                <w:kern w:val="2"/>
                <w:sz w:val="21"/>
                <w:szCs w:val="24"/>
                <w:u w:val="none"/>
                <w:lang w:val="en-US" w:eastAsia="zh-CN" w:bidi="ar-SA"/>
              </w:rPr>
            </w:pPr>
            <w:r>
              <w:rPr>
                <w:rFonts w:hint="eastAsia" w:ascii="宋体" w:hAnsi="宋体" w:eastAsia="宋体" w:cs="宋体"/>
                <w:color w:val="auto"/>
                <w:lang w:val="en-US" w:eastAsia="zh-CN"/>
              </w:rPr>
              <w:t>2、投标人特定资格条件：</w:t>
            </w:r>
            <w:r>
              <w:rPr>
                <w:rFonts w:hint="eastAsia" w:ascii="宋体" w:hAnsi="宋体" w:eastAsia="宋体" w:cs="宋体"/>
                <w:b/>
                <w:bCs/>
                <w:color w:val="auto"/>
                <w:kern w:val="2"/>
                <w:sz w:val="21"/>
                <w:szCs w:val="24"/>
                <w:u w:val="none"/>
                <w:lang w:val="en-US" w:eastAsia="zh-CN" w:bidi="ar-SA"/>
              </w:rPr>
              <w:t>（1）投标人具有行政主管部门颁发的公路工程施工总承包叁级及以上资质和有效期内的安全生产许可证。</w:t>
            </w:r>
          </w:p>
          <w:p w14:paraId="293721E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eastAsia" w:ascii="宋体" w:hAnsi="宋体" w:eastAsia="宋体" w:cs="宋体"/>
                <w:b/>
                <w:bCs/>
                <w:color w:val="auto"/>
                <w:kern w:val="2"/>
                <w:sz w:val="21"/>
                <w:szCs w:val="24"/>
                <w:u w:val="none"/>
                <w:lang w:val="en-US" w:eastAsia="zh-CN" w:bidi="ar-SA"/>
              </w:rPr>
            </w:pPr>
            <w:r>
              <w:rPr>
                <w:rFonts w:hint="eastAsia" w:ascii="宋体" w:hAnsi="宋体" w:eastAsia="宋体" w:cs="宋体"/>
                <w:b/>
                <w:bCs/>
                <w:color w:val="auto"/>
                <w:kern w:val="2"/>
                <w:sz w:val="21"/>
                <w:szCs w:val="24"/>
                <w:u w:val="none"/>
                <w:lang w:val="en-US" w:eastAsia="zh-CN" w:bidi="ar-SA"/>
              </w:rPr>
              <w:t>（2）投标人需承诺以上关键岗位人员目前未在其他项目上任职，或虽在其他项目上任职但本项目中标后能够从该项目撤离（承诺函格式自拟）。</w:t>
            </w:r>
          </w:p>
          <w:p w14:paraId="23D6CC42">
            <w:pPr>
              <w:ind w:firstLine="420" w:firstLineChars="200"/>
              <w:rPr>
                <w:rFonts w:hint="eastAsia" w:ascii="Times New Roman" w:hAnsi="Times New Roman" w:eastAsia="宋体" w:cs="Times New Roman"/>
                <w:color w:val="auto"/>
                <w:lang w:val="en-US" w:eastAsia="zh-CN"/>
              </w:rPr>
            </w:pPr>
          </w:p>
          <w:p w14:paraId="1E57C6F1">
            <w:pPr>
              <w:spacing w:line="400" w:lineRule="exact"/>
              <w:outlineLvl w:val="9"/>
              <w:rPr>
                <w:rFonts w:hint="eastAsia" w:ascii="宋体" w:hAnsi="宋体" w:eastAsia="宋体" w:cs="宋体"/>
                <w:color w:val="auto"/>
                <w:lang w:val="en-US" w:eastAsia="zh-CN"/>
              </w:rPr>
            </w:pPr>
            <w:r>
              <w:rPr>
                <w:rFonts w:hint="eastAsia" w:ascii="宋体" w:hAnsi="宋体" w:eastAsia="宋体" w:cs="宋体"/>
                <w:b/>
                <w:bCs/>
                <w:color w:val="auto"/>
                <w:lang w:val="en-US" w:eastAsia="zh-CN"/>
              </w:rPr>
              <w:t>说明：</w:t>
            </w:r>
            <w:r>
              <w:rPr>
                <w:rFonts w:hint="eastAsia" w:ascii="宋体" w:hAnsi="宋体" w:eastAsia="宋体" w:cs="宋体"/>
                <w:color w:val="auto"/>
                <w:lang w:val="en-US" w:eastAsia="zh-CN"/>
              </w:rPr>
              <w:t>①供应商资格条件要求中所提到的“近三个月任意一个月”具体是指2026年0</w:t>
            </w:r>
            <w:r>
              <w:rPr>
                <w:rFonts w:hint="eastAsia" w:ascii="宋体" w:hAnsi="宋体" w:cs="宋体"/>
                <w:color w:val="auto"/>
                <w:lang w:val="en-US" w:eastAsia="zh-CN"/>
              </w:rPr>
              <w:t>5</w:t>
            </w:r>
            <w:r>
              <w:rPr>
                <w:rFonts w:hint="eastAsia" w:ascii="宋体" w:hAnsi="宋体" w:eastAsia="宋体" w:cs="宋体"/>
                <w:color w:val="auto"/>
                <w:lang w:val="en-US" w:eastAsia="zh-CN"/>
              </w:rPr>
              <w:t>月、0</w:t>
            </w:r>
            <w:r>
              <w:rPr>
                <w:rFonts w:hint="eastAsia" w:ascii="宋体" w:hAnsi="宋体" w:cs="宋体"/>
                <w:color w:val="auto"/>
                <w:lang w:val="en-US" w:eastAsia="zh-CN"/>
              </w:rPr>
              <w:t>6</w:t>
            </w:r>
            <w:r>
              <w:rPr>
                <w:rFonts w:hint="eastAsia" w:ascii="宋体" w:hAnsi="宋体" w:eastAsia="宋体" w:cs="宋体"/>
                <w:color w:val="auto"/>
                <w:lang w:val="en-US" w:eastAsia="zh-CN"/>
              </w:rPr>
              <w:t>月、0</w:t>
            </w:r>
            <w:r>
              <w:rPr>
                <w:rFonts w:hint="eastAsia" w:ascii="宋体" w:hAnsi="宋体" w:cs="宋体"/>
                <w:color w:val="auto"/>
                <w:lang w:val="en-US" w:eastAsia="zh-CN"/>
              </w:rPr>
              <w:t>7</w:t>
            </w:r>
            <w:r>
              <w:rPr>
                <w:rFonts w:hint="eastAsia" w:ascii="宋体" w:hAnsi="宋体" w:eastAsia="宋体" w:cs="宋体"/>
                <w:color w:val="auto"/>
                <w:lang w:val="en-US" w:eastAsia="zh-CN"/>
              </w:rPr>
              <w:t>月；②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税务登记证、社保登记证和统计登记证，符合基本资格条件的相关条款，</w:t>
            </w:r>
            <w:r>
              <w:rPr>
                <w:rFonts w:hint="eastAsia" w:ascii="宋体" w:hAnsi="宋体" w:eastAsia="宋体" w:cs="宋体"/>
                <w:b/>
                <w:bCs/>
                <w:color w:val="auto"/>
                <w:lang w:val="en-US" w:eastAsia="zh-CN"/>
              </w:rPr>
              <w:t>请供应商自行说明本单位证照情况</w:t>
            </w:r>
            <w:r>
              <w:rPr>
                <w:rFonts w:hint="eastAsia" w:ascii="宋体" w:hAnsi="宋体" w:eastAsia="宋体" w:cs="宋体"/>
                <w:color w:val="auto"/>
                <w:lang w:val="en-US" w:eastAsia="zh-CN"/>
              </w:rPr>
              <w:t>。</w:t>
            </w:r>
          </w:p>
          <w:p w14:paraId="77508998">
            <w:pPr>
              <w:pStyle w:val="5"/>
              <w:rPr>
                <w:rFonts w:hint="eastAsia" w:ascii="宋体" w:hAnsi="宋体" w:eastAsia="宋体" w:cs="宋体"/>
                <w:color w:val="auto"/>
                <w:lang w:val="en-US" w:eastAsia="zh-CN"/>
              </w:rPr>
            </w:pPr>
            <w:r>
              <w:rPr>
                <w:rFonts w:hint="default" w:ascii="宋体" w:hAnsi="宋体" w:eastAsia="宋体" w:cs="宋体"/>
                <w:color w:val="auto"/>
                <w:kern w:val="2"/>
                <w:sz w:val="21"/>
                <w:szCs w:val="24"/>
                <w:lang w:val="en-US" w:eastAsia="zh-CN" w:bidi="ar-SA"/>
              </w:rPr>
              <w:t>②</w:t>
            </w:r>
            <w:r>
              <w:rPr>
                <w:rFonts w:hint="eastAsia" w:ascii="宋体" w:hAnsi="宋体" w:eastAsia="宋体" w:cs="宋体"/>
                <w:b/>
                <w:bCs/>
                <w:color w:val="auto"/>
                <w:kern w:val="2"/>
                <w:sz w:val="21"/>
                <w:szCs w:val="24"/>
                <w:lang w:val="en-US" w:eastAsia="zh-CN" w:bidi="ar-SA"/>
              </w:rPr>
              <w:t>根据《关于政府采购促进中小企业发展若干措施的通知》相关规定，供应商凭《湖南省政府采购供应商资格承诺函》（格式详见招标文件）参与政府采购活动，无需提供财务状况、缴纳税收和社会保障资金等资格证明材料、参加政府采购活动前3年内在经营活动中没有重大违法记录的声明。</w:t>
            </w:r>
          </w:p>
          <w:p w14:paraId="3B6483B7">
            <w:pPr>
              <w:spacing w:line="400" w:lineRule="exact"/>
              <w:outlineLvl w:val="9"/>
              <w:rPr>
                <w:rFonts w:hint="eastAsia" w:ascii="宋体" w:hAnsi="宋体" w:eastAsia="宋体" w:cs="宋体"/>
                <w:color w:val="auto"/>
              </w:rPr>
            </w:pPr>
            <w:r>
              <w:rPr>
                <w:rFonts w:hint="eastAsia" w:ascii="宋体" w:hAnsi="宋体" w:eastAsia="宋体" w:cs="宋体"/>
                <w:color w:val="auto"/>
                <w:lang w:val="en-US" w:eastAsia="zh-CN"/>
              </w:rPr>
              <w:t>3</w:t>
            </w:r>
            <w:r>
              <w:rPr>
                <w:rFonts w:hint="eastAsia" w:ascii="宋体" w:hAnsi="宋体" w:eastAsia="宋体" w:cs="宋体"/>
                <w:color w:val="auto"/>
              </w:rPr>
              <w:t>、（1）提供的资格证明文件复印件需加盖供应商单位公章。</w:t>
            </w:r>
          </w:p>
          <w:p w14:paraId="44975C48">
            <w:pPr>
              <w:spacing w:line="400" w:lineRule="exact"/>
              <w:outlineLvl w:val="9"/>
              <w:rPr>
                <w:rFonts w:hint="eastAsia" w:ascii="宋体" w:hAnsi="宋体" w:eastAsia="宋体" w:cs="宋体"/>
                <w:color w:val="auto"/>
              </w:rPr>
            </w:pPr>
            <w:r>
              <w:rPr>
                <w:rFonts w:hint="eastAsia" w:ascii="宋体" w:hAnsi="宋体" w:eastAsia="宋体" w:cs="宋体"/>
                <w:color w:val="auto"/>
              </w:rPr>
              <w:t>（2）非法人组织需提供的资格证明材料及其他说明。</w:t>
            </w:r>
          </w:p>
        </w:tc>
      </w:tr>
      <w:tr w14:paraId="0B260C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151477D8">
            <w:pPr>
              <w:spacing w:line="400" w:lineRule="exact"/>
              <w:outlineLvl w:val="9"/>
              <w:rPr>
                <w:rFonts w:hint="eastAsia" w:ascii="宋体" w:hAnsi="宋体" w:eastAsia="宋体" w:cs="宋体"/>
                <w:color w:val="auto"/>
              </w:rPr>
            </w:pPr>
            <w:r>
              <w:rPr>
                <w:rFonts w:hint="eastAsia" w:ascii="宋体" w:hAnsi="宋体" w:eastAsia="宋体" w:cs="宋体"/>
                <w:color w:val="auto"/>
              </w:rPr>
              <w:t>第二章第6.1款</w:t>
            </w:r>
          </w:p>
        </w:tc>
        <w:tc>
          <w:tcPr>
            <w:tcW w:w="2163" w:type="dxa"/>
            <w:noWrap w:val="0"/>
            <w:vAlign w:val="center"/>
          </w:tcPr>
          <w:p w14:paraId="2ECDCD4F">
            <w:pPr>
              <w:spacing w:line="400" w:lineRule="exact"/>
              <w:outlineLvl w:val="9"/>
              <w:rPr>
                <w:rFonts w:hint="eastAsia" w:ascii="宋体" w:hAnsi="宋体" w:eastAsia="宋体" w:cs="宋体"/>
                <w:color w:val="auto"/>
              </w:rPr>
            </w:pPr>
            <w:r>
              <w:rPr>
                <w:rFonts w:hint="eastAsia" w:ascii="宋体" w:hAnsi="宋体" w:eastAsia="宋体" w:cs="宋体"/>
                <w:color w:val="auto"/>
              </w:rPr>
              <w:t>联合体形式</w:t>
            </w:r>
          </w:p>
        </w:tc>
        <w:tc>
          <w:tcPr>
            <w:tcW w:w="5467" w:type="dxa"/>
            <w:noWrap w:val="0"/>
            <w:vAlign w:val="center"/>
          </w:tcPr>
          <w:p w14:paraId="3CB5B0F0">
            <w:pPr>
              <w:spacing w:line="400" w:lineRule="exact"/>
              <w:outlineLvl w:val="9"/>
              <w:rPr>
                <w:rFonts w:hint="eastAsia" w:ascii="宋体" w:hAnsi="宋体" w:eastAsia="宋体" w:cs="宋体"/>
                <w:color w:val="auto"/>
              </w:rPr>
            </w:pPr>
            <w:r>
              <w:rPr>
                <w:rFonts w:hint="eastAsia" w:ascii="宋体" w:hAnsi="宋体" w:eastAsia="宋体" w:cs="宋体"/>
                <w:color w:val="auto"/>
              </w:rPr>
              <w:t>■ 不接受</w:t>
            </w:r>
          </w:p>
          <w:p w14:paraId="7C47852B">
            <w:pPr>
              <w:spacing w:line="400" w:lineRule="exact"/>
              <w:outlineLvl w:val="9"/>
              <w:rPr>
                <w:rFonts w:hint="eastAsia" w:ascii="宋体" w:hAnsi="宋体" w:eastAsia="宋体" w:cs="宋体"/>
                <w:color w:val="auto"/>
              </w:rPr>
            </w:pPr>
            <w:r>
              <w:rPr>
                <w:rFonts w:hint="eastAsia" w:ascii="宋体" w:hAnsi="宋体" w:eastAsia="宋体" w:cs="宋体"/>
                <w:color w:val="auto"/>
              </w:rPr>
              <w:t>□ 接受</w:t>
            </w:r>
          </w:p>
        </w:tc>
      </w:tr>
      <w:tr w14:paraId="5C1E57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6" w:hRule="atLeast"/>
          <w:jc w:val="center"/>
        </w:trPr>
        <w:tc>
          <w:tcPr>
            <w:tcW w:w="2010" w:type="dxa"/>
            <w:noWrap w:val="0"/>
            <w:vAlign w:val="center"/>
          </w:tcPr>
          <w:p w14:paraId="010CFF95">
            <w:pPr>
              <w:spacing w:line="400" w:lineRule="exact"/>
              <w:outlineLvl w:val="9"/>
              <w:rPr>
                <w:rFonts w:hint="eastAsia" w:ascii="宋体" w:hAnsi="宋体" w:eastAsia="宋体" w:cs="宋体"/>
                <w:color w:val="auto"/>
              </w:rPr>
            </w:pPr>
            <w:r>
              <w:rPr>
                <w:rFonts w:hint="eastAsia" w:ascii="宋体" w:hAnsi="宋体" w:eastAsia="宋体" w:cs="宋体"/>
                <w:color w:val="auto"/>
              </w:rPr>
              <w:t>第二章第6.2款</w:t>
            </w:r>
          </w:p>
        </w:tc>
        <w:tc>
          <w:tcPr>
            <w:tcW w:w="2163" w:type="dxa"/>
            <w:noWrap w:val="0"/>
            <w:vAlign w:val="center"/>
          </w:tcPr>
          <w:p w14:paraId="046A6F28">
            <w:pPr>
              <w:spacing w:line="400" w:lineRule="exact"/>
              <w:outlineLvl w:val="9"/>
              <w:rPr>
                <w:rFonts w:hint="eastAsia" w:ascii="宋体" w:hAnsi="宋体" w:eastAsia="宋体" w:cs="宋体"/>
                <w:color w:val="auto"/>
              </w:rPr>
            </w:pPr>
            <w:r>
              <w:rPr>
                <w:rFonts w:hint="eastAsia" w:ascii="宋体" w:hAnsi="宋体" w:eastAsia="宋体" w:cs="宋体"/>
                <w:color w:val="auto"/>
              </w:rPr>
              <w:t>对联合体各方的要求</w:t>
            </w:r>
          </w:p>
        </w:tc>
        <w:tc>
          <w:tcPr>
            <w:tcW w:w="5467" w:type="dxa"/>
            <w:noWrap w:val="0"/>
            <w:vAlign w:val="center"/>
          </w:tcPr>
          <w:p w14:paraId="0EE81E31">
            <w:pPr>
              <w:spacing w:line="400" w:lineRule="exact"/>
              <w:outlineLvl w:val="9"/>
              <w:rPr>
                <w:rFonts w:hint="eastAsia" w:ascii="宋体" w:hAnsi="宋体" w:eastAsia="宋体" w:cs="宋体"/>
                <w:color w:val="auto"/>
              </w:rPr>
            </w:pPr>
            <w:r>
              <w:rPr>
                <w:rFonts w:hint="eastAsia" w:ascii="宋体" w:hAnsi="宋体" w:eastAsia="宋体" w:cs="宋体"/>
                <w:color w:val="auto"/>
              </w:rPr>
              <w:t>/</w:t>
            </w:r>
          </w:p>
        </w:tc>
      </w:tr>
      <w:tr w14:paraId="4B3879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69DBE187">
            <w:pPr>
              <w:spacing w:line="400" w:lineRule="exact"/>
              <w:outlineLvl w:val="9"/>
              <w:rPr>
                <w:rFonts w:hint="eastAsia" w:ascii="宋体" w:hAnsi="宋体" w:eastAsia="宋体" w:cs="宋体"/>
                <w:color w:val="auto"/>
              </w:rPr>
            </w:pPr>
            <w:r>
              <w:rPr>
                <w:rFonts w:hint="eastAsia" w:ascii="宋体" w:hAnsi="宋体" w:eastAsia="宋体" w:cs="宋体"/>
                <w:color w:val="auto"/>
              </w:rPr>
              <w:t>第二章第7.1款</w:t>
            </w:r>
          </w:p>
        </w:tc>
        <w:tc>
          <w:tcPr>
            <w:tcW w:w="2163" w:type="dxa"/>
            <w:noWrap w:val="0"/>
            <w:vAlign w:val="center"/>
          </w:tcPr>
          <w:p w14:paraId="3A784DDE">
            <w:pPr>
              <w:spacing w:line="400" w:lineRule="exact"/>
              <w:outlineLvl w:val="9"/>
              <w:rPr>
                <w:rFonts w:hint="eastAsia" w:ascii="宋体" w:hAnsi="宋体" w:eastAsia="宋体" w:cs="宋体"/>
                <w:color w:val="auto"/>
              </w:rPr>
            </w:pPr>
            <w:r>
              <w:rPr>
                <w:rFonts w:hint="eastAsia" w:ascii="宋体" w:hAnsi="宋体" w:eastAsia="宋体" w:cs="宋体"/>
                <w:color w:val="auto"/>
              </w:rPr>
              <w:t>现场勘察</w:t>
            </w:r>
          </w:p>
        </w:tc>
        <w:tc>
          <w:tcPr>
            <w:tcW w:w="5467" w:type="dxa"/>
            <w:noWrap w:val="0"/>
            <w:vAlign w:val="center"/>
          </w:tcPr>
          <w:p w14:paraId="51AC3FD4">
            <w:pPr>
              <w:spacing w:line="400" w:lineRule="exact"/>
              <w:outlineLvl w:val="9"/>
              <w:rPr>
                <w:rFonts w:hint="eastAsia" w:ascii="宋体" w:hAnsi="宋体" w:eastAsia="宋体" w:cs="宋体"/>
                <w:color w:val="auto"/>
              </w:rPr>
            </w:pPr>
            <w:r>
              <w:rPr>
                <w:rFonts w:hint="eastAsia" w:ascii="宋体" w:hAnsi="宋体" w:eastAsia="宋体" w:cs="宋体"/>
                <w:color w:val="auto"/>
              </w:rPr>
              <w:t>■ 采购人不组织</w:t>
            </w:r>
          </w:p>
          <w:p w14:paraId="30D760CA">
            <w:pPr>
              <w:spacing w:line="400" w:lineRule="exact"/>
              <w:outlineLvl w:val="9"/>
              <w:rPr>
                <w:rFonts w:hint="eastAsia" w:ascii="宋体" w:hAnsi="宋体" w:eastAsia="宋体" w:cs="宋体"/>
                <w:color w:val="auto"/>
              </w:rPr>
            </w:pPr>
            <w:r>
              <w:rPr>
                <w:rFonts w:hint="eastAsia" w:ascii="宋体" w:hAnsi="宋体" w:eastAsia="宋体" w:cs="宋体"/>
                <w:color w:val="auto"/>
              </w:rPr>
              <w:t xml:space="preserve">□ 采购人组织，时间：   地点：   联系人：  </w:t>
            </w:r>
          </w:p>
        </w:tc>
      </w:tr>
      <w:tr w14:paraId="10BAA6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2010" w:type="dxa"/>
            <w:noWrap w:val="0"/>
            <w:vAlign w:val="center"/>
          </w:tcPr>
          <w:p w14:paraId="014E46F2">
            <w:pPr>
              <w:spacing w:line="400" w:lineRule="exact"/>
              <w:outlineLvl w:val="9"/>
              <w:rPr>
                <w:rFonts w:hint="eastAsia" w:ascii="宋体" w:hAnsi="宋体" w:eastAsia="宋体" w:cs="宋体"/>
                <w:color w:val="auto"/>
              </w:rPr>
            </w:pPr>
            <w:r>
              <w:rPr>
                <w:rFonts w:hint="eastAsia" w:ascii="宋体" w:hAnsi="宋体" w:eastAsia="宋体" w:cs="宋体"/>
                <w:color w:val="auto"/>
              </w:rPr>
              <w:t>第二章第8.1款</w:t>
            </w:r>
          </w:p>
        </w:tc>
        <w:tc>
          <w:tcPr>
            <w:tcW w:w="2163" w:type="dxa"/>
            <w:noWrap w:val="0"/>
            <w:vAlign w:val="center"/>
          </w:tcPr>
          <w:p w14:paraId="408853C2">
            <w:pPr>
              <w:spacing w:line="400" w:lineRule="exact"/>
              <w:outlineLvl w:val="9"/>
              <w:rPr>
                <w:rFonts w:hint="eastAsia" w:ascii="宋体" w:hAnsi="宋体" w:eastAsia="宋体" w:cs="宋体"/>
                <w:color w:val="auto"/>
              </w:rPr>
            </w:pPr>
            <w:r>
              <w:rPr>
                <w:rFonts w:hint="eastAsia" w:ascii="宋体" w:hAnsi="宋体" w:eastAsia="宋体" w:cs="宋体"/>
                <w:color w:val="auto"/>
              </w:rPr>
              <w:t>采购进口服务</w:t>
            </w:r>
          </w:p>
        </w:tc>
        <w:tc>
          <w:tcPr>
            <w:tcW w:w="5467" w:type="dxa"/>
            <w:noWrap w:val="0"/>
            <w:vAlign w:val="center"/>
          </w:tcPr>
          <w:p w14:paraId="64088B5F">
            <w:pPr>
              <w:spacing w:line="400" w:lineRule="exact"/>
              <w:outlineLvl w:val="9"/>
              <w:rPr>
                <w:rFonts w:hint="eastAsia" w:ascii="宋体" w:hAnsi="宋体" w:eastAsia="宋体" w:cs="宋体"/>
                <w:color w:val="auto"/>
              </w:rPr>
            </w:pPr>
            <w:r>
              <w:rPr>
                <w:rFonts w:hint="eastAsia" w:ascii="宋体" w:hAnsi="宋体" w:eastAsia="宋体" w:cs="宋体"/>
                <w:color w:val="auto"/>
              </w:rPr>
              <w:t>■本项目拒绝采购进口服务</w:t>
            </w:r>
          </w:p>
          <w:p w14:paraId="725B89E7">
            <w:pPr>
              <w:spacing w:line="400" w:lineRule="exact"/>
              <w:outlineLvl w:val="9"/>
              <w:rPr>
                <w:rFonts w:hint="eastAsia" w:ascii="宋体" w:hAnsi="宋体" w:eastAsia="宋体" w:cs="宋体"/>
                <w:color w:val="auto"/>
              </w:rPr>
            </w:pPr>
            <w:r>
              <w:rPr>
                <w:rFonts w:hint="eastAsia" w:ascii="宋体" w:hAnsi="宋体" w:eastAsia="宋体" w:cs="宋体"/>
                <w:color w:val="auto"/>
              </w:rPr>
              <w:t>□本项目已经财政部门审核同意购买进口服务</w:t>
            </w:r>
          </w:p>
        </w:tc>
      </w:tr>
      <w:tr w14:paraId="2B24B7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74" w:hRule="atLeast"/>
          <w:jc w:val="center"/>
        </w:trPr>
        <w:tc>
          <w:tcPr>
            <w:tcW w:w="2010" w:type="dxa"/>
            <w:noWrap w:val="0"/>
            <w:vAlign w:val="center"/>
          </w:tcPr>
          <w:p w14:paraId="1537AA61">
            <w:pPr>
              <w:spacing w:line="400" w:lineRule="exact"/>
              <w:outlineLvl w:val="9"/>
              <w:rPr>
                <w:rFonts w:hint="eastAsia" w:ascii="宋体" w:hAnsi="宋体" w:eastAsia="宋体" w:cs="宋体"/>
                <w:color w:val="auto"/>
              </w:rPr>
            </w:pPr>
            <w:r>
              <w:rPr>
                <w:rFonts w:hint="eastAsia" w:ascii="宋体" w:hAnsi="宋体" w:eastAsia="宋体" w:cs="宋体"/>
                <w:color w:val="auto"/>
              </w:rPr>
              <w:t>第二章第9.1款</w:t>
            </w:r>
          </w:p>
        </w:tc>
        <w:tc>
          <w:tcPr>
            <w:tcW w:w="2163" w:type="dxa"/>
            <w:noWrap w:val="0"/>
            <w:vAlign w:val="center"/>
          </w:tcPr>
          <w:p w14:paraId="22B4FFF7">
            <w:pPr>
              <w:spacing w:line="400" w:lineRule="exact"/>
              <w:outlineLvl w:val="9"/>
              <w:rPr>
                <w:rFonts w:hint="eastAsia" w:ascii="宋体" w:hAnsi="宋体" w:eastAsia="宋体" w:cs="宋体"/>
                <w:color w:val="auto"/>
              </w:rPr>
            </w:pPr>
            <w:r>
              <w:rPr>
                <w:rFonts w:hint="eastAsia" w:ascii="宋体" w:hAnsi="宋体" w:eastAsia="宋体" w:cs="宋体"/>
                <w:color w:val="auto"/>
              </w:rPr>
              <w:t>政府采购强制采购：</w:t>
            </w:r>
          </w:p>
          <w:p w14:paraId="29A17E28">
            <w:pPr>
              <w:spacing w:line="400" w:lineRule="exact"/>
              <w:outlineLvl w:val="9"/>
              <w:rPr>
                <w:rFonts w:hint="eastAsia" w:ascii="宋体" w:hAnsi="宋体" w:eastAsia="宋体" w:cs="宋体"/>
                <w:color w:val="auto"/>
              </w:rPr>
            </w:pPr>
            <w:r>
              <w:rPr>
                <w:rFonts w:hint="eastAsia" w:ascii="宋体" w:hAnsi="宋体" w:eastAsia="宋体" w:cs="宋体"/>
                <w:color w:val="auto"/>
              </w:rPr>
              <w:t>1、强制采购的节能产品；</w:t>
            </w:r>
          </w:p>
          <w:p w14:paraId="762E0585">
            <w:pPr>
              <w:spacing w:line="400" w:lineRule="exact"/>
              <w:outlineLvl w:val="9"/>
              <w:rPr>
                <w:rFonts w:hint="eastAsia" w:ascii="宋体" w:hAnsi="宋体" w:eastAsia="宋体" w:cs="宋体"/>
                <w:color w:val="auto"/>
              </w:rPr>
            </w:pPr>
            <w:r>
              <w:rPr>
                <w:rFonts w:hint="eastAsia" w:ascii="宋体" w:hAnsi="宋体" w:eastAsia="宋体" w:cs="宋体"/>
                <w:color w:val="auto"/>
              </w:rPr>
              <w:t>2、其他。</w:t>
            </w:r>
          </w:p>
        </w:tc>
        <w:tc>
          <w:tcPr>
            <w:tcW w:w="5467" w:type="dxa"/>
            <w:noWrap w:val="0"/>
            <w:vAlign w:val="center"/>
          </w:tcPr>
          <w:p w14:paraId="6D06205D">
            <w:pPr>
              <w:spacing w:line="400" w:lineRule="exact"/>
              <w:outlineLvl w:val="9"/>
              <w:rPr>
                <w:rFonts w:hint="eastAsia" w:ascii="宋体" w:hAnsi="宋体" w:eastAsia="宋体" w:cs="宋体"/>
                <w:color w:val="auto"/>
              </w:rPr>
            </w:pPr>
            <w:r>
              <w:rPr>
                <w:rFonts w:hint="eastAsia" w:ascii="宋体" w:hAnsi="宋体" w:eastAsia="宋体" w:cs="宋体"/>
                <w:color w:val="auto"/>
              </w:rPr>
              <w:t>■ 否</w:t>
            </w:r>
          </w:p>
          <w:p w14:paraId="4A000D6F">
            <w:pPr>
              <w:spacing w:line="400" w:lineRule="exact"/>
              <w:outlineLvl w:val="9"/>
              <w:rPr>
                <w:rFonts w:hint="eastAsia" w:ascii="宋体" w:hAnsi="宋体" w:eastAsia="宋体" w:cs="宋体"/>
                <w:color w:val="auto"/>
              </w:rPr>
            </w:pPr>
            <w:r>
              <w:rPr>
                <w:rFonts w:hint="eastAsia" w:ascii="宋体" w:hAnsi="宋体" w:eastAsia="宋体" w:cs="宋体"/>
                <w:color w:val="auto"/>
              </w:rPr>
              <w:t>□ 是，采购《节能产品政府采购清单》(第    期) 内标记★符号的节能产品。</w:t>
            </w:r>
          </w:p>
        </w:tc>
      </w:tr>
      <w:tr w14:paraId="4A6481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8" w:hRule="atLeast"/>
          <w:jc w:val="center"/>
        </w:trPr>
        <w:tc>
          <w:tcPr>
            <w:tcW w:w="2010" w:type="dxa"/>
            <w:noWrap w:val="0"/>
            <w:vAlign w:val="center"/>
          </w:tcPr>
          <w:p w14:paraId="0E268259">
            <w:pPr>
              <w:spacing w:line="400" w:lineRule="exact"/>
              <w:outlineLvl w:val="9"/>
              <w:rPr>
                <w:rFonts w:hint="eastAsia" w:ascii="宋体" w:hAnsi="宋体" w:eastAsia="宋体" w:cs="宋体"/>
                <w:color w:val="auto"/>
              </w:rPr>
            </w:pPr>
            <w:r>
              <w:rPr>
                <w:rFonts w:hint="eastAsia" w:ascii="宋体" w:hAnsi="宋体" w:eastAsia="宋体" w:cs="宋体"/>
                <w:color w:val="auto"/>
              </w:rPr>
              <w:t>第二章第9.2款</w:t>
            </w:r>
          </w:p>
        </w:tc>
        <w:tc>
          <w:tcPr>
            <w:tcW w:w="2163" w:type="dxa"/>
            <w:noWrap w:val="0"/>
            <w:vAlign w:val="center"/>
          </w:tcPr>
          <w:p w14:paraId="0AD65B76">
            <w:pPr>
              <w:outlineLvl w:val="9"/>
              <w:rPr>
                <w:rFonts w:hint="eastAsia" w:ascii="宋体" w:hAnsi="宋体" w:eastAsia="宋体" w:cs="宋体"/>
                <w:color w:val="auto"/>
                <w:szCs w:val="21"/>
              </w:rPr>
            </w:pPr>
            <w:r>
              <w:rPr>
                <w:rFonts w:hint="eastAsia" w:ascii="宋体" w:hAnsi="宋体" w:eastAsia="宋体" w:cs="宋体"/>
                <w:color w:val="auto"/>
                <w:szCs w:val="21"/>
              </w:rPr>
              <w:t>政府采购优先采购：</w:t>
            </w:r>
          </w:p>
          <w:p w14:paraId="71B8B358">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(1)非标记★符号的节能产品；</w:t>
            </w:r>
          </w:p>
          <w:p w14:paraId="4AFAFAC5">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(2)环境标志产品；</w:t>
            </w:r>
          </w:p>
          <w:p w14:paraId="2E2DA99D">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(3)两型产</w:t>
            </w:r>
          </w:p>
          <w:p w14:paraId="060DE12F">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品；</w:t>
            </w:r>
          </w:p>
          <w:p w14:paraId="27D9377B">
            <w:pPr>
              <w:outlineLvl w:val="9"/>
              <w:rPr>
                <w:rFonts w:hint="eastAsia" w:ascii="宋体" w:hAnsi="宋体" w:eastAsia="宋体" w:cs="宋体"/>
                <w:color w:val="auto"/>
                <w:szCs w:val="21"/>
              </w:rPr>
            </w:pPr>
            <w:r>
              <w:rPr>
                <w:rFonts w:hint="eastAsia" w:ascii="宋体" w:hAnsi="宋体" w:eastAsia="宋体" w:cs="宋体"/>
                <w:color w:val="auto"/>
                <w:szCs w:val="21"/>
              </w:rPr>
              <w:t>(4)</w:t>
            </w:r>
            <w:r>
              <w:rPr>
                <w:rFonts w:hint="eastAsia" w:ascii="宋体" w:hAnsi="宋体" w:eastAsia="宋体" w:cs="宋体"/>
                <w:bCs/>
                <w:color w:val="auto"/>
                <w:kern w:val="0"/>
                <w:szCs w:val="21"/>
              </w:rPr>
              <w:t>支持</w:t>
            </w:r>
            <w:r>
              <w:rPr>
                <w:rFonts w:hint="eastAsia" w:ascii="宋体" w:hAnsi="宋体" w:eastAsia="宋体" w:cs="宋体"/>
                <w:color w:val="auto"/>
                <w:szCs w:val="21"/>
              </w:rPr>
              <w:t>中小企业发展；</w:t>
            </w:r>
          </w:p>
          <w:p w14:paraId="27A613D8">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(5)其他。</w:t>
            </w:r>
          </w:p>
          <w:p w14:paraId="6D2462F7">
            <w:pPr>
              <w:outlineLvl w:val="9"/>
              <w:rPr>
                <w:rFonts w:hint="eastAsia" w:ascii="宋体" w:hAnsi="宋体" w:eastAsia="宋体" w:cs="宋体"/>
                <w:color w:val="auto"/>
              </w:rPr>
            </w:pPr>
          </w:p>
        </w:tc>
        <w:tc>
          <w:tcPr>
            <w:tcW w:w="5467" w:type="dxa"/>
            <w:noWrap w:val="0"/>
            <w:vAlign w:val="center"/>
          </w:tcPr>
          <w:p w14:paraId="3DA6DF9F">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szCs w:val="21"/>
              </w:rPr>
              <w:t>（1）采购产品为《节能产品政府采购清单》(第</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期) 内非标记★符号的节能产品的，应给予5%-10%的价格扣除，本项目具体扣除比例为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14:paraId="4CE2B7F2">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szCs w:val="21"/>
              </w:rPr>
              <w:t>（2） 采购产品为《环境标志产品政府采购清单》（第</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期）内的：应给予5%-10%的价格扣除，本项目具体扣除比例为</w:t>
            </w:r>
            <w:r>
              <w:rPr>
                <w:rFonts w:hint="eastAsia" w:ascii="宋体" w:hAnsi="宋体" w:eastAsia="宋体" w:cs="宋体"/>
                <w:color w:val="auto"/>
                <w:szCs w:val="21"/>
                <w:u w:val="single"/>
              </w:rPr>
              <w:t>/</w:t>
            </w:r>
            <w:r>
              <w:rPr>
                <w:rFonts w:hint="eastAsia" w:ascii="宋体" w:hAnsi="宋体" w:eastAsia="宋体" w:cs="宋体"/>
                <w:color w:val="auto"/>
                <w:szCs w:val="21"/>
              </w:rPr>
              <w:t xml:space="preserve"> ％。</w:t>
            </w:r>
          </w:p>
          <w:p w14:paraId="650654AA">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3</w:t>
            </w:r>
            <w:r>
              <w:rPr>
                <w:rFonts w:hint="eastAsia" w:ascii="宋体" w:hAnsi="宋体" w:eastAsia="宋体" w:cs="宋体"/>
                <w:color w:val="auto"/>
                <w:szCs w:val="21"/>
              </w:rPr>
              <w:t>)</w:t>
            </w:r>
            <w:r>
              <w:rPr>
                <w:rFonts w:hint="eastAsia" w:ascii="宋体" w:hAnsi="宋体" w:eastAsia="宋体" w:cs="宋体"/>
                <w:b/>
                <w:bCs/>
                <w:color w:val="auto"/>
                <w:szCs w:val="21"/>
              </w:rPr>
              <w:t>非</w:t>
            </w:r>
            <w:r>
              <w:rPr>
                <w:rFonts w:hint="eastAsia" w:ascii="宋体" w:hAnsi="宋体" w:eastAsia="宋体" w:cs="宋体"/>
                <w:color w:val="auto"/>
                <w:szCs w:val="21"/>
              </w:rPr>
              <w:t>专门面向中小企业采购，且符合政府采购促进中小企业发展相关规定的：</w:t>
            </w:r>
          </w:p>
          <w:p w14:paraId="5A96F725">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szCs w:val="21"/>
              </w:rPr>
              <w:t>①给予小型和微型企业产品的价格给予</w:t>
            </w:r>
            <w:r>
              <w:rPr>
                <w:rFonts w:hint="eastAsia" w:ascii="宋体" w:hAnsi="宋体" w:eastAsia="宋体" w:cs="宋体"/>
                <w:color w:val="auto"/>
                <w:szCs w:val="21"/>
                <w:lang w:val="en-US" w:eastAsia="zh-CN"/>
              </w:rPr>
              <w:t>10</w:t>
            </w:r>
            <w:r>
              <w:rPr>
                <w:rFonts w:hint="eastAsia" w:ascii="宋体" w:hAnsi="宋体" w:eastAsia="宋体" w:cs="宋体"/>
                <w:color w:val="auto"/>
                <w:szCs w:val="21"/>
              </w:rPr>
              <w:t>%-</w:t>
            </w:r>
            <w:r>
              <w:rPr>
                <w:rFonts w:hint="eastAsia" w:ascii="宋体" w:hAnsi="宋体" w:eastAsia="宋体" w:cs="宋体"/>
                <w:color w:val="auto"/>
                <w:szCs w:val="21"/>
                <w:lang w:val="en-US" w:eastAsia="zh-CN"/>
              </w:rPr>
              <w:t>20</w:t>
            </w:r>
            <w:r>
              <w:rPr>
                <w:rFonts w:hint="eastAsia" w:ascii="宋体" w:hAnsi="宋体" w:eastAsia="宋体" w:cs="宋体"/>
                <w:color w:val="auto"/>
                <w:szCs w:val="21"/>
              </w:rPr>
              <w:t>%的扣除，本项目</w:t>
            </w:r>
            <w:r>
              <w:rPr>
                <w:rFonts w:hint="eastAsia" w:ascii="宋体" w:hAnsi="宋体" w:eastAsia="宋体" w:cs="宋体"/>
                <w:b/>
                <w:bCs/>
                <w:color w:val="auto"/>
                <w:szCs w:val="21"/>
                <w:lang w:eastAsia="zh-CN"/>
              </w:rPr>
              <w:t>专门面向中小企业</w:t>
            </w:r>
            <w:r>
              <w:rPr>
                <w:rFonts w:hint="eastAsia" w:ascii="宋体" w:hAnsi="宋体" w:eastAsia="宋体" w:cs="宋体"/>
                <w:color w:val="auto"/>
                <w:szCs w:val="21"/>
              </w:rPr>
              <w:t>。</w:t>
            </w:r>
          </w:p>
          <w:p w14:paraId="41A6E63A">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szCs w:val="21"/>
              </w:rPr>
              <w:t xml:space="preserve">②给予联合体2%-3%的价格扣除，用扣除后的价格参与评审，本项目具体扣除比例为 </w:t>
            </w:r>
            <w:r>
              <w:rPr>
                <w:rFonts w:hint="eastAsia" w:ascii="宋体" w:hAnsi="宋体" w:eastAsia="宋体" w:cs="宋体"/>
                <w:color w:val="auto"/>
                <w:szCs w:val="21"/>
                <w:u w:val="single"/>
              </w:rPr>
              <w:t xml:space="preserve">   ／  </w:t>
            </w:r>
            <w:r>
              <w:rPr>
                <w:rFonts w:hint="eastAsia" w:ascii="宋体" w:hAnsi="宋体" w:eastAsia="宋体" w:cs="宋体"/>
                <w:color w:val="auto"/>
                <w:szCs w:val="21"/>
              </w:rPr>
              <w:t>％。</w:t>
            </w:r>
          </w:p>
          <w:p w14:paraId="7F81AB07">
            <w:pPr>
              <w:adjustRightInd w:val="0"/>
              <w:snapToGrid w:val="0"/>
              <w:spacing w:before="156" w:beforeLines="50" w:line="360" w:lineRule="auto"/>
              <w:outlineLvl w:val="9"/>
              <w:rPr>
                <w:rFonts w:hint="eastAsia" w:ascii="宋体" w:hAnsi="宋体" w:eastAsia="宋体" w:cs="宋体"/>
                <w:color w:val="auto"/>
              </w:rPr>
            </w:pPr>
            <w:r>
              <w:rPr>
                <w:rFonts w:hint="eastAsia" w:ascii="宋体" w:hAnsi="宋体" w:eastAsia="宋体" w:cs="宋体"/>
                <w:color w:val="auto"/>
                <w:szCs w:val="21"/>
              </w:rPr>
              <w:t xml:space="preserve">③给予中型企业产品的价格给予3%-5%的扣除，用扣除后的价格参与评审，本项目具体扣除比例为 </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tc>
      </w:tr>
      <w:tr w14:paraId="7CD9FB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1" w:hRule="atLeast"/>
          <w:jc w:val="center"/>
        </w:trPr>
        <w:tc>
          <w:tcPr>
            <w:tcW w:w="2010" w:type="dxa"/>
            <w:vMerge w:val="restart"/>
            <w:tcBorders>
              <w:top w:val="single" w:color="auto" w:sz="4" w:space="0"/>
            </w:tcBorders>
            <w:noWrap w:val="0"/>
            <w:vAlign w:val="center"/>
          </w:tcPr>
          <w:p w14:paraId="0567924C">
            <w:pPr>
              <w:spacing w:line="400" w:lineRule="exact"/>
              <w:outlineLvl w:val="9"/>
              <w:rPr>
                <w:rFonts w:hint="eastAsia" w:ascii="宋体" w:hAnsi="宋体" w:eastAsia="宋体" w:cs="宋体"/>
                <w:color w:val="auto"/>
              </w:rPr>
            </w:pPr>
            <w:r>
              <w:rPr>
                <w:rFonts w:hint="eastAsia" w:ascii="宋体" w:hAnsi="宋体" w:eastAsia="宋体" w:cs="宋体"/>
                <w:color w:val="auto"/>
              </w:rPr>
              <w:t>第二章第9.6款</w:t>
            </w:r>
          </w:p>
        </w:tc>
        <w:tc>
          <w:tcPr>
            <w:tcW w:w="2163" w:type="dxa"/>
            <w:tcBorders>
              <w:top w:val="single" w:color="auto" w:sz="4" w:space="0"/>
              <w:bottom w:val="single" w:color="auto" w:sz="4" w:space="0"/>
            </w:tcBorders>
            <w:noWrap w:val="0"/>
            <w:vAlign w:val="center"/>
          </w:tcPr>
          <w:p w14:paraId="068EBF6D">
            <w:pPr>
              <w:spacing w:line="400" w:lineRule="exact"/>
              <w:outlineLvl w:val="9"/>
              <w:rPr>
                <w:rFonts w:hint="eastAsia" w:ascii="宋体" w:hAnsi="宋体" w:eastAsia="宋体" w:cs="宋体"/>
                <w:color w:val="auto"/>
              </w:rPr>
            </w:pPr>
            <w:r>
              <w:rPr>
                <w:rFonts w:hint="eastAsia" w:ascii="宋体" w:hAnsi="宋体" w:eastAsia="宋体" w:cs="宋体"/>
                <w:color w:val="auto"/>
              </w:rPr>
              <w:t>政府采购支持中小企业融资</w:t>
            </w:r>
          </w:p>
        </w:tc>
        <w:tc>
          <w:tcPr>
            <w:tcW w:w="5467" w:type="dxa"/>
            <w:tcBorders>
              <w:top w:val="single" w:color="auto" w:sz="4" w:space="0"/>
              <w:bottom w:val="single" w:color="auto" w:sz="4" w:space="0"/>
            </w:tcBorders>
            <w:noWrap w:val="0"/>
            <w:vAlign w:val="top"/>
          </w:tcPr>
          <w:p w14:paraId="1D4FE4C1">
            <w:pPr>
              <w:spacing w:line="400" w:lineRule="exact"/>
              <w:outlineLvl w:val="9"/>
              <w:rPr>
                <w:rFonts w:hint="eastAsia" w:ascii="宋体" w:hAnsi="宋体" w:eastAsia="宋体" w:cs="宋体"/>
                <w:color w:val="auto"/>
              </w:rPr>
            </w:pPr>
            <w:r>
              <w:rPr>
                <w:rFonts w:hint="eastAsia" w:ascii="宋体" w:hAnsi="宋体" w:eastAsia="宋体" w:cs="宋体"/>
                <w:color w:val="auto"/>
              </w:rPr>
              <w:t>有融资需求的，可向本附表附页1所列银行咨询或登陆中国湖南政府采购网查询。</w:t>
            </w:r>
          </w:p>
        </w:tc>
      </w:tr>
      <w:tr w14:paraId="4CDACA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8" w:hRule="atLeast"/>
          <w:jc w:val="center"/>
        </w:trPr>
        <w:tc>
          <w:tcPr>
            <w:tcW w:w="2010" w:type="dxa"/>
            <w:vMerge w:val="continue"/>
            <w:noWrap w:val="0"/>
            <w:vAlign w:val="center"/>
          </w:tcPr>
          <w:p w14:paraId="7E2EF1A2">
            <w:pPr>
              <w:spacing w:line="400" w:lineRule="exact"/>
              <w:outlineLvl w:val="9"/>
              <w:rPr>
                <w:rFonts w:hint="eastAsia" w:ascii="宋体" w:hAnsi="宋体" w:eastAsia="宋体" w:cs="宋体"/>
                <w:color w:val="auto"/>
              </w:rPr>
            </w:pPr>
          </w:p>
        </w:tc>
        <w:tc>
          <w:tcPr>
            <w:tcW w:w="2163" w:type="dxa"/>
            <w:noWrap w:val="0"/>
            <w:vAlign w:val="center"/>
          </w:tcPr>
          <w:p w14:paraId="26994CFB">
            <w:pPr>
              <w:spacing w:line="400" w:lineRule="exact"/>
              <w:outlineLvl w:val="9"/>
              <w:rPr>
                <w:rFonts w:hint="eastAsia" w:ascii="宋体" w:hAnsi="宋体" w:eastAsia="宋体" w:cs="宋体"/>
                <w:color w:val="auto"/>
              </w:rPr>
            </w:pPr>
            <w:r>
              <w:rPr>
                <w:rFonts w:hint="eastAsia" w:ascii="宋体" w:hAnsi="宋体" w:eastAsia="宋体" w:cs="宋体"/>
                <w:color w:val="auto"/>
              </w:rPr>
              <w:t>政府采购信用担保</w:t>
            </w:r>
          </w:p>
        </w:tc>
        <w:tc>
          <w:tcPr>
            <w:tcW w:w="5467" w:type="dxa"/>
            <w:noWrap w:val="0"/>
            <w:vAlign w:val="center"/>
          </w:tcPr>
          <w:p w14:paraId="02CA0D47">
            <w:pPr>
              <w:spacing w:line="400" w:lineRule="exact"/>
              <w:outlineLvl w:val="9"/>
              <w:rPr>
                <w:rFonts w:hint="eastAsia" w:ascii="宋体" w:hAnsi="宋体" w:eastAsia="宋体" w:cs="宋体"/>
                <w:color w:val="auto"/>
              </w:rPr>
            </w:pPr>
            <w:r>
              <w:rPr>
                <w:rFonts w:hint="eastAsia" w:ascii="宋体" w:hAnsi="宋体" w:eastAsia="宋体" w:cs="宋体"/>
                <w:color w:val="auto"/>
              </w:rPr>
              <w:t>有履约担保或融资担保需求的，可向本附表附页2所列担保机构咨询或登陆中国湖南政府采购网查询，格式见附页3。</w:t>
            </w:r>
          </w:p>
        </w:tc>
      </w:tr>
      <w:tr w14:paraId="28D0E5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40" w:type="dxa"/>
            <w:gridSpan w:val="3"/>
            <w:noWrap w:val="0"/>
            <w:vAlign w:val="center"/>
          </w:tcPr>
          <w:p w14:paraId="29991F7F">
            <w:pPr>
              <w:spacing w:line="400" w:lineRule="exact"/>
              <w:outlineLvl w:val="9"/>
              <w:rPr>
                <w:rFonts w:hint="eastAsia" w:ascii="宋体" w:hAnsi="宋体" w:eastAsia="宋体" w:cs="宋体"/>
                <w:color w:val="auto"/>
              </w:rPr>
            </w:pPr>
            <w:r>
              <w:rPr>
                <w:rFonts w:hint="eastAsia" w:ascii="宋体" w:hAnsi="宋体" w:eastAsia="宋体" w:cs="宋体"/>
                <w:color w:val="auto"/>
              </w:rPr>
              <w:t>二、磋商文件</w:t>
            </w:r>
          </w:p>
        </w:tc>
      </w:tr>
      <w:tr w14:paraId="1770A6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76D811B7">
            <w:pPr>
              <w:spacing w:line="400" w:lineRule="exact"/>
              <w:outlineLvl w:val="9"/>
              <w:rPr>
                <w:rFonts w:hint="eastAsia" w:ascii="宋体" w:hAnsi="宋体" w:eastAsia="宋体" w:cs="宋体"/>
                <w:color w:val="auto"/>
              </w:rPr>
            </w:pPr>
            <w:r>
              <w:rPr>
                <w:rFonts w:hint="eastAsia" w:ascii="宋体" w:hAnsi="宋体" w:eastAsia="宋体" w:cs="宋体"/>
                <w:color w:val="auto"/>
              </w:rPr>
              <w:t>第二章第10.2款</w:t>
            </w:r>
          </w:p>
        </w:tc>
        <w:tc>
          <w:tcPr>
            <w:tcW w:w="2163" w:type="dxa"/>
            <w:noWrap w:val="0"/>
            <w:vAlign w:val="center"/>
          </w:tcPr>
          <w:p w14:paraId="5BC0DCBB">
            <w:pPr>
              <w:spacing w:line="400" w:lineRule="exact"/>
              <w:outlineLvl w:val="9"/>
              <w:rPr>
                <w:rFonts w:hint="eastAsia" w:ascii="宋体" w:hAnsi="宋体" w:eastAsia="宋体" w:cs="宋体"/>
                <w:color w:val="auto"/>
              </w:rPr>
            </w:pPr>
            <w:r>
              <w:rPr>
                <w:rFonts w:hint="eastAsia" w:ascii="宋体" w:hAnsi="宋体" w:eastAsia="宋体" w:cs="宋体"/>
                <w:color w:val="auto"/>
              </w:rPr>
              <w:t>磋商文件的可能实质性变动内容</w:t>
            </w:r>
          </w:p>
        </w:tc>
        <w:tc>
          <w:tcPr>
            <w:tcW w:w="5467" w:type="dxa"/>
            <w:noWrap w:val="0"/>
            <w:vAlign w:val="center"/>
          </w:tcPr>
          <w:p w14:paraId="4921B8C8">
            <w:pPr>
              <w:spacing w:line="400" w:lineRule="exact"/>
              <w:outlineLvl w:val="9"/>
              <w:rPr>
                <w:rFonts w:hint="eastAsia" w:ascii="宋体" w:hAnsi="宋体" w:eastAsia="宋体" w:cs="宋体"/>
                <w:color w:val="auto"/>
              </w:rPr>
            </w:pPr>
            <w:r>
              <w:rPr>
                <w:rFonts w:hint="eastAsia" w:ascii="宋体" w:hAnsi="宋体" w:eastAsia="宋体" w:cs="宋体"/>
                <w:color w:val="auto"/>
              </w:rPr>
              <w:t>磋商文件的技术、服务要求以及合同草案条款均可能发生实质性变动，磋商文件的实质性变动内容为磋商文件的组成部分，实质性变动内容与磋商文件不一致时，以实质性变动内容为准。</w:t>
            </w:r>
          </w:p>
        </w:tc>
      </w:tr>
      <w:tr w14:paraId="518C68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3" w:hRule="atLeast"/>
          <w:jc w:val="center"/>
        </w:trPr>
        <w:tc>
          <w:tcPr>
            <w:tcW w:w="2010" w:type="dxa"/>
            <w:noWrap w:val="0"/>
            <w:vAlign w:val="center"/>
          </w:tcPr>
          <w:p w14:paraId="03EB84E8">
            <w:pPr>
              <w:spacing w:line="400" w:lineRule="exact"/>
              <w:outlineLvl w:val="9"/>
              <w:rPr>
                <w:rFonts w:hint="eastAsia" w:ascii="宋体" w:hAnsi="宋体" w:eastAsia="宋体" w:cs="宋体"/>
                <w:color w:val="auto"/>
              </w:rPr>
            </w:pPr>
            <w:r>
              <w:rPr>
                <w:rFonts w:hint="eastAsia" w:ascii="宋体" w:hAnsi="宋体" w:eastAsia="宋体" w:cs="宋体"/>
                <w:color w:val="auto"/>
              </w:rPr>
              <w:t>第二章第11.1款</w:t>
            </w:r>
          </w:p>
        </w:tc>
        <w:tc>
          <w:tcPr>
            <w:tcW w:w="2163" w:type="dxa"/>
            <w:noWrap w:val="0"/>
            <w:vAlign w:val="center"/>
          </w:tcPr>
          <w:p w14:paraId="403FACD8">
            <w:pPr>
              <w:spacing w:line="400" w:lineRule="exact"/>
              <w:outlineLvl w:val="9"/>
              <w:rPr>
                <w:rFonts w:hint="eastAsia" w:ascii="宋体" w:hAnsi="宋体" w:eastAsia="宋体" w:cs="宋体"/>
                <w:color w:val="auto"/>
              </w:rPr>
            </w:pPr>
            <w:r>
              <w:rPr>
                <w:rFonts w:hint="eastAsia" w:ascii="宋体" w:hAnsi="宋体" w:eastAsia="宋体" w:cs="宋体"/>
                <w:color w:val="auto"/>
              </w:rPr>
              <w:t>提供磋商文件期限</w:t>
            </w:r>
          </w:p>
        </w:tc>
        <w:tc>
          <w:tcPr>
            <w:tcW w:w="5467" w:type="dxa"/>
            <w:noWrap w:val="0"/>
            <w:vAlign w:val="center"/>
          </w:tcPr>
          <w:p w14:paraId="6D4B6AE2">
            <w:pPr>
              <w:spacing w:line="400" w:lineRule="exact"/>
              <w:outlineLvl w:val="9"/>
              <w:rPr>
                <w:rFonts w:hint="default" w:ascii="宋体" w:hAnsi="宋体" w:eastAsia="宋体" w:cs="宋体"/>
                <w:color w:val="auto"/>
                <w:lang w:val="en-US" w:eastAsia="zh-CN"/>
              </w:rPr>
            </w:pPr>
            <w:r>
              <w:rPr>
                <w:rFonts w:hint="eastAsia" w:ascii="宋体" w:hAnsi="宋体" w:eastAsia="宋体" w:cs="宋体"/>
                <w:b/>
                <w:bCs/>
                <w:color w:val="auto"/>
                <w:lang w:val="en-US" w:eastAsia="zh-CN"/>
              </w:rPr>
              <w:t>详见公告</w:t>
            </w:r>
          </w:p>
        </w:tc>
      </w:tr>
      <w:tr w14:paraId="63D205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5130E1D6">
            <w:pPr>
              <w:spacing w:line="400" w:lineRule="exact"/>
              <w:outlineLvl w:val="9"/>
              <w:rPr>
                <w:rFonts w:hint="eastAsia" w:ascii="宋体" w:hAnsi="宋体" w:eastAsia="宋体" w:cs="宋体"/>
                <w:color w:val="auto"/>
              </w:rPr>
            </w:pPr>
            <w:r>
              <w:rPr>
                <w:rFonts w:hint="eastAsia" w:ascii="宋体" w:hAnsi="宋体" w:eastAsia="宋体" w:cs="宋体"/>
                <w:color w:val="auto"/>
              </w:rPr>
              <w:t>第二章第11.2款</w:t>
            </w:r>
          </w:p>
        </w:tc>
        <w:tc>
          <w:tcPr>
            <w:tcW w:w="2163" w:type="dxa"/>
            <w:noWrap w:val="0"/>
            <w:vAlign w:val="center"/>
          </w:tcPr>
          <w:p w14:paraId="6A7CC180">
            <w:pPr>
              <w:spacing w:line="400" w:lineRule="exact"/>
              <w:outlineLvl w:val="9"/>
              <w:rPr>
                <w:rFonts w:hint="eastAsia" w:ascii="宋体" w:hAnsi="宋体" w:eastAsia="宋体" w:cs="宋体"/>
                <w:color w:val="auto"/>
              </w:rPr>
            </w:pPr>
            <w:r>
              <w:rPr>
                <w:rFonts w:hint="eastAsia" w:ascii="宋体" w:hAnsi="宋体" w:eastAsia="宋体" w:cs="宋体"/>
                <w:color w:val="auto"/>
              </w:rPr>
              <w:t>领取或购买磋商文件时应提供的资料</w:t>
            </w:r>
          </w:p>
        </w:tc>
        <w:tc>
          <w:tcPr>
            <w:tcW w:w="5467" w:type="dxa"/>
            <w:noWrap w:val="0"/>
            <w:vAlign w:val="center"/>
          </w:tcPr>
          <w:p w14:paraId="1B866146">
            <w:pPr>
              <w:spacing w:line="400" w:lineRule="exact"/>
              <w:outlineLvl w:val="9"/>
              <w:rPr>
                <w:rFonts w:hint="eastAsia" w:ascii="宋体" w:hAnsi="宋体" w:eastAsia="宋体" w:cs="宋体"/>
                <w:color w:val="auto"/>
              </w:rPr>
            </w:pPr>
            <w:r>
              <w:rPr>
                <w:rFonts w:hint="eastAsia" w:ascii="宋体" w:hAnsi="宋体" w:eastAsia="宋体" w:cs="宋体"/>
                <w:color w:val="auto"/>
              </w:rPr>
              <w:t>个人身份证、法定代表人身份证明(或者授权委托书并附法定代表人身份证明)。</w:t>
            </w:r>
          </w:p>
        </w:tc>
      </w:tr>
      <w:tr w14:paraId="10532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2CD5447B">
            <w:pPr>
              <w:spacing w:line="400" w:lineRule="exact"/>
              <w:outlineLvl w:val="9"/>
              <w:rPr>
                <w:rFonts w:hint="eastAsia" w:ascii="宋体" w:hAnsi="宋体" w:eastAsia="宋体" w:cs="宋体"/>
                <w:color w:val="auto"/>
              </w:rPr>
            </w:pPr>
            <w:r>
              <w:rPr>
                <w:rFonts w:hint="eastAsia" w:ascii="宋体" w:hAnsi="宋体" w:eastAsia="宋体" w:cs="宋体"/>
                <w:color w:val="auto"/>
              </w:rPr>
              <w:t>第二章第12.1款</w:t>
            </w:r>
          </w:p>
        </w:tc>
        <w:tc>
          <w:tcPr>
            <w:tcW w:w="2163" w:type="dxa"/>
            <w:noWrap w:val="0"/>
            <w:vAlign w:val="center"/>
          </w:tcPr>
          <w:p w14:paraId="1900D230">
            <w:pPr>
              <w:spacing w:line="400" w:lineRule="exact"/>
              <w:outlineLvl w:val="9"/>
              <w:rPr>
                <w:rFonts w:hint="eastAsia" w:ascii="宋体" w:hAnsi="宋体" w:eastAsia="宋体" w:cs="宋体"/>
                <w:color w:val="auto"/>
              </w:rPr>
            </w:pPr>
            <w:r>
              <w:rPr>
                <w:rFonts w:hint="eastAsia" w:ascii="宋体" w:hAnsi="宋体" w:eastAsia="宋体" w:cs="宋体"/>
                <w:color w:val="auto"/>
              </w:rPr>
              <w:t>提交首次响应文件的截止时间</w:t>
            </w:r>
          </w:p>
        </w:tc>
        <w:tc>
          <w:tcPr>
            <w:tcW w:w="5467" w:type="dxa"/>
            <w:noWrap w:val="0"/>
            <w:vAlign w:val="center"/>
          </w:tcPr>
          <w:p w14:paraId="42881543">
            <w:pPr>
              <w:spacing w:line="400" w:lineRule="exact"/>
              <w:outlineLvl w:val="9"/>
              <w:rPr>
                <w:rFonts w:hint="default" w:ascii="宋体" w:hAnsi="宋体" w:eastAsia="宋体" w:cs="宋体"/>
                <w:color w:val="auto"/>
                <w:lang w:val="en-US"/>
              </w:rPr>
            </w:pPr>
            <w:r>
              <w:rPr>
                <w:rFonts w:hint="eastAsia" w:ascii="宋体" w:hAnsi="宋体" w:eastAsia="宋体" w:cs="宋体"/>
                <w:b/>
                <w:bCs/>
                <w:color w:val="auto"/>
                <w:lang w:val="en-US" w:eastAsia="zh-CN"/>
              </w:rPr>
              <w:t>详见公告</w:t>
            </w:r>
          </w:p>
        </w:tc>
      </w:tr>
      <w:tr w14:paraId="10775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40" w:type="dxa"/>
            <w:gridSpan w:val="3"/>
            <w:noWrap w:val="0"/>
            <w:vAlign w:val="center"/>
          </w:tcPr>
          <w:p w14:paraId="7C13090D">
            <w:pPr>
              <w:spacing w:line="400" w:lineRule="exact"/>
              <w:outlineLvl w:val="9"/>
              <w:rPr>
                <w:rFonts w:hint="eastAsia" w:ascii="宋体" w:hAnsi="宋体" w:eastAsia="宋体" w:cs="宋体"/>
                <w:color w:val="auto"/>
              </w:rPr>
            </w:pPr>
            <w:r>
              <w:rPr>
                <w:rFonts w:hint="eastAsia" w:ascii="宋体" w:hAnsi="宋体" w:eastAsia="宋体" w:cs="宋体"/>
                <w:color w:val="auto"/>
              </w:rPr>
              <w:t>三、响应文件的编写</w:t>
            </w:r>
          </w:p>
        </w:tc>
      </w:tr>
      <w:tr w14:paraId="7423B8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3" w:hRule="atLeast"/>
          <w:jc w:val="center"/>
        </w:trPr>
        <w:tc>
          <w:tcPr>
            <w:tcW w:w="2010" w:type="dxa"/>
            <w:noWrap w:val="0"/>
            <w:vAlign w:val="center"/>
          </w:tcPr>
          <w:p w14:paraId="30B24E4F">
            <w:pPr>
              <w:spacing w:line="400" w:lineRule="exact"/>
              <w:outlineLvl w:val="9"/>
              <w:rPr>
                <w:rFonts w:hint="eastAsia" w:ascii="宋体" w:hAnsi="宋体" w:eastAsia="宋体" w:cs="宋体"/>
                <w:color w:val="auto"/>
              </w:rPr>
            </w:pPr>
            <w:r>
              <w:rPr>
                <w:rFonts w:hint="eastAsia" w:ascii="宋体" w:hAnsi="宋体" w:eastAsia="宋体" w:cs="宋体"/>
                <w:color w:val="auto"/>
              </w:rPr>
              <w:t>第二章第16.4款</w:t>
            </w:r>
          </w:p>
        </w:tc>
        <w:tc>
          <w:tcPr>
            <w:tcW w:w="2163" w:type="dxa"/>
            <w:noWrap w:val="0"/>
            <w:vAlign w:val="center"/>
          </w:tcPr>
          <w:p w14:paraId="5029CD66">
            <w:pPr>
              <w:spacing w:line="400" w:lineRule="exact"/>
              <w:outlineLvl w:val="9"/>
              <w:rPr>
                <w:rFonts w:hint="eastAsia" w:ascii="宋体" w:hAnsi="宋体" w:eastAsia="宋体" w:cs="宋体"/>
                <w:color w:val="auto"/>
              </w:rPr>
            </w:pPr>
            <w:r>
              <w:rPr>
                <w:rFonts w:hint="eastAsia" w:ascii="宋体" w:hAnsi="宋体" w:eastAsia="宋体" w:cs="宋体"/>
                <w:color w:val="auto"/>
              </w:rPr>
              <w:t>采购项目预算</w:t>
            </w:r>
          </w:p>
        </w:tc>
        <w:tc>
          <w:tcPr>
            <w:tcW w:w="5467" w:type="dxa"/>
            <w:noWrap w:val="0"/>
            <w:vAlign w:val="center"/>
          </w:tcPr>
          <w:p w14:paraId="0C463E2D">
            <w:pPr>
              <w:adjustRightInd w:val="0"/>
              <w:snapToGrid w:val="0"/>
              <w:spacing w:line="360" w:lineRule="auto"/>
              <w:outlineLvl w:val="9"/>
              <w:rPr>
                <w:rFonts w:hint="eastAsia" w:ascii="宋体" w:hAnsi="宋体" w:eastAsia="宋体" w:cs="宋体"/>
                <w:b/>
                <w:color w:val="auto"/>
                <w:szCs w:val="21"/>
              </w:rPr>
            </w:pPr>
          </w:p>
          <w:p w14:paraId="33DA8C18">
            <w:pPr>
              <w:adjustRightInd w:val="0"/>
              <w:snapToGrid w:val="0"/>
              <w:spacing w:line="360" w:lineRule="auto"/>
              <w:outlineLvl w:val="9"/>
              <w:rPr>
                <w:rFonts w:hint="eastAsia" w:ascii="宋体" w:hAnsi="宋体" w:eastAsia="宋体" w:cs="宋体"/>
                <w:b w:val="0"/>
                <w:bCs/>
                <w:color w:val="auto"/>
                <w:szCs w:val="21"/>
              </w:rPr>
            </w:pPr>
            <w:bookmarkStart w:id="5" w:name="_Toc4097"/>
            <w:bookmarkStart w:id="6" w:name="_Toc6232"/>
            <w:r>
              <w:rPr>
                <w:rFonts w:hint="eastAsia" w:ascii="宋体" w:hAnsi="宋体" w:eastAsia="宋体" w:cs="宋体"/>
                <w:b w:val="0"/>
                <w:bCs/>
                <w:color w:val="auto"/>
                <w:szCs w:val="21"/>
              </w:rPr>
              <w:t>采购项目</w:t>
            </w:r>
            <w:r>
              <w:rPr>
                <w:rFonts w:hint="eastAsia" w:ascii="宋体" w:hAnsi="宋体" w:eastAsia="宋体" w:cs="宋体"/>
                <w:b w:val="0"/>
                <w:bCs/>
                <w:color w:val="auto"/>
                <w:szCs w:val="21"/>
                <w:lang w:eastAsia="zh-CN"/>
              </w:rPr>
              <w:t>总</w:t>
            </w:r>
            <w:r>
              <w:rPr>
                <w:rFonts w:hint="eastAsia" w:ascii="宋体" w:hAnsi="宋体" w:eastAsia="宋体" w:cs="宋体"/>
                <w:b w:val="0"/>
                <w:bCs/>
                <w:color w:val="auto"/>
                <w:szCs w:val="21"/>
              </w:rPr>
              <w:t>预算:</w:t>
            </w:r>
            <w:r>
              <w:rPr>
                <w:rFonts w:hint="eastAsia" w:ascii="宋体" w:hAnsi="宋体" w:cs="宋体"/>
                <w:b w:val="0"/>
                <w:bCs/>
                <w:color w:val="auto"/>
                <w:szCs w:val="21"/>
                <w:lang w:val="en-US" w:eastAsia="zh-CN"/>
              </w:rPr>
              <w:t>2397429.00元</w:t>
            </w:r>
            <w:r>
              <w:rPr>
                <w:rFonts w:hint="eastAsia" w:ascii="宋体" w:hAnsi="宋体" w:eastAsia="宋体" w:cs="宋体"/>
                <w:b w:val="0"/>
                <w:bCs/>
                <w:color w:val="auto"/>
                <w:szCs w:val="21"/>
              </w:rPr>
              <w:t>；</w:t>
            </w:r>
            <w:bookmarkEnd w:id="5"/>
            <w:bookmarkEnd w:id="6"/>
          </w:p>
          <w:p w14:paraId="385F5726">
            <w:pPr>
              <w:adjustRightInd w:val="0"/>
              <w:snapToGrid w:val="0"/>
              <w:spacing w:line="360" w:lineRule="auto"/>
              <w:outlineLvl w:val="9"/>
              <w:rPr>
                <w:rFonts w:hint="eastAsia" w:ascii="宋体" w:hAnsi="宋体" w:eastAsia="宋体" w:cs="宋体"/>
                <w:color w:val="auto"/>
              </w:rPr>
            </w:pPr>
          </w:p>
        </w:tc>
      </w:tr>
      <w:tr w14:paraId="0381D0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28" w:hRule="atLeast"/>
          <w:jc w:val="center"/>
        </w:trPr>
        <w:tc>
          <w:tcPr>
            <w:tcW w:w="2010" w:type="dxa"/>
            <w:noWrap w:val="0"/>
            <w:vAlign w:val="center"/>
          </w:tcPr>
          <w:p w14:paraId="4DF8913F">
            <w:pPr>
              <w:spacing w:line="400" w:lineRule="exact"/>
              <w:outlineLvl w:val="9"/>
              <w:rPr>
                <w:rFonts w:hint="eastAsia" w:ascii="宋体" w:hAnsi="宋体" w:eastAsia="宋体" w:cs="宋体"/>
                <w:color w:val="auto"/>
              </w:rPr>
            </w:pPr>
            <w:r>
              <w:rPr>
                <w:rFonts w:hint="eastAsia" w:ascii="宋体" w:hAnsi="宋体" w:eastAsia="宋体" w:cs="宋体"/>
                <w:color w:val="auto"/>
              </w:rPr>
              <w:t>第二章第17.3款</w:t>
            </w:r>
          </w:p>
        </w:tc>
        <w:tc>
          <w:tcPr>
            <w:tcW w:w="2163" w:type="dxa"/>
            <w:noWrap w:val="0"/>
            <w:vAlign w:val="center"/>
          </w:tcPr>
          <w:p w14:paraId="17D71F71">
            <w:pPr>
              <w:spacing w:line="400" w:lineRule="exact"/>
              <w:outlineLvl w:val="9"/>
              <w:rPr>
                <w:rFonts w:hint="eastAsia" w:ascii="宋体" w:hAnsi="宋体" w:eastAsia="宋体" w:cs="宋体"/>
                <w:color w:val="auto"/>
              </w:rPr>
            </w:pPr>
            <w:r>
              <w:rPr>
                <w:rFonts w:hint="eastAsia" w:ascii="宋体" w:hAnsi="宋体" w:eastAsia="宋体" w:cs="宋体"/>
                <w:color w:val="auto"/>
              </w:rPr>
              <w:t>非制造商的证明文件</w:t>
            </w:r>
          </w:p>
        </w:tc>
        <w:tc>
          <w:tcPr>
            <w:tcW w:w="5467" w:type="dxa"/>
            <w:noWrap w:val="0"/>
            <w:vAlign w:val="center"/>
          </w:tcPr>
          <w:p w14:paraId="4012285F">
            <w:pPr>
              <w:spacing w:line="400" w:lineRule="exact"/>
              <w:outlineLvl w:val="9"/>
              <w:rPr>
                <w:rFonts w:hint="eastAsia" w:ascii="宋体" w:hAnsi="宋体" w:eastAsia="宋体" w:cs="宋体"/>
                <w:color w:val="auto"/>
              </w:rPr>
            </w:pPr>
            <w:r>
              <w:rPr>
                <w:rFonts w:hint="eastAsia" w:ascii="宋体" w:hAnsi="宋体" w:eastAsia="宋体" w:cs="宋体"/>
                <w:color w:val="auto"/>
              </w:rPr>
              <w:t>■ 不要求提供</w:t>
            </w:r>
          </w:p>
          <w:p w14:paraId="379072C0">
            <w:pPr>
              <w:spacing w:line="400" w:lineRule="exact"/>
              <w:outlineLvl w:val="9"/>
              <w:rPr>
                <w:rFonts w:hint="eastAsia" w:ascii="宋体" w:hAnsi="宋体" w:eastAsia="宋体" w:cs="宋体"/>
                <w:color w:val="auto"/>
              </w:rPr>
            </w:pPr>
            <w:r>
              <w:rPr>
                <w:rFonts w:hint="eastAsia" w:ascii="宋体" w:hAnsi="宋体" w:eastAsia="宋体" w:cs="宋体"/>
                <w:color w:val="auto"/>
                <w:lang w:eastAsia="zh-CN"/>
              </w:rPr>
              <w:t>□</w:t>
            </w:r>
            <w:r>
              <w:rPr>
                <w:rFonts w:hint="eastAsia" w:ascii="宋体" w:hAnsi="宋体" w:eastAsia="宋体" w:cs="宋体"/>
                <w:color w:val="auto"/>
              </w:rPr>
              <w:t xml:space="preserve"> 要求提供：（证明文件复印件须加盖供应商单位公章，否则视为无效响应。）</w:t>
            </w:r>
          </w:p>
          <w:p w14:paraId="47B68BAA">
            <w:pPr>
              <w:spacing w:line="400" w:lineRule="exact"/>
              <w:outlineLvl w:val="9"/>
              <w:rPr>
                <w:rFonts w:hint="eastAsia" w:ascii="宋体" w:hAnsi="宋体" w:eastAsia="宋体" w:cs="宋体"/>
                <w:color w:val="auto"/>
              </w:rPr>
            </w:pPr>
            <w:r>
              <w:rPr>
                <w:rFonts w:hint="eastAsia" w:ascii="宋体" w:hAnsi="宋体" w:eastAsia="宋体" w:cs="宋体"/>
                <w:color w:val="auto"/>
              </w:rPr>
              <w:t>经销、或代理投标货物、或为投标货物提供售后服务的证明文件。</w:t>
            </w:r>
          </w:p>
        </w:tc>
      </w:tr>
      <w:tr w14:paraId="550D6A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10" w:type="dxa"/>
            <w:noWrap w:val="0"/>
            <w:vAlign w:val="center"/>
          </w:tcPr>
          <w:p w14:paraId="05B78155">
            <w:pPr>
              <w:spacing w:line="400" w:lineRule="exact"/>
              <w:outlineLvl w:val="9"/>
              <w:rPr>
                <w:rFonts w:hint="eastAsia" w:ascii="宋体" w:hAnsi="宋体" w:eastAsia="宋体" w:cs="宋体"/>
                <w:color w:val="auto"/>
              </w:rPr>
            </w:pPr>
            <w:r>
              <w:rPr>
                <w:rFonts w:hint="eastAsia" w:ascii="宋体" w:hAnsi="宋体" w:eastAsia="宋体" w:cs="宋体"/>
                <w:color w:val="auto"/>
              </w:rPr>
              <w:t>第二章第18.1款</w:t>
            </w:r>
          </w:p>
        </w:tc>
        <w:tc>
          <w:tcPr>
            <w:tcW w:w="2163" w:type="dxa"/>
            <w:noWrap w:val="0"/>
            <w:vAlign w:val="center"/>
          </w:tcPr>
          <w:p w14:paraId="306532F7">
            <w:pPr>
              <w:spacing w:line="400" w:lineRule="exact"/>
              <w:outlineLvl w:val="9"/>
              <w:rPr>
                <w:rFonts w:hint="eastAsia" w:ascii="宋体" w:hAnsi="宋体" w:eastAsia="宋体" w:cs="宋体"/>
                <w:color w:val="auto"/>
              </w:rPr>
            </w:pPr>
            <w:r>
              <w:rPr>
                <w:rFonts w:hint="eastAsia" w:ascii="宋体" w:hAnsi="宋体" w:eastAsia="宋体" w:cs="宋体"/>
                <w:color w:val="auto"/>
              </w:rPr>
              <w:t>样品提供及样品提交的时间、地点</w:t>
            </w:r>
          </w:p>
        </w:tc>
        <w:tc>
          <w:tcPr>
            <w:tcW w:w="5467" w:type="dxa"/>
            <w:noWrap w:val="0"/>
            <w:vAlign w:val="center"/>
          </w:tcPr>
          <w:p w14:paraId="0F897BBB">
            <w:pPr>
              <w:spacing w:line="400" w:lineRule="exact"/>
              <w:outlineLvl w:val="9"/>
              <w:rPr>
                <w:rFonts w:hint="eastAsia" w:ascii="宋体" w:hAnsi="宋体" w:eastAsia="宋体" w:cs="宋体"/>
                <w:color w:val="auto"/>
              </w:rPr>
            </w:pPr>
            <w:r>
              <w:rPr>
                <w:rFonts w:hint="eastAsia" w:ascii="宋体" w:hAnsi="宋体" w:eastAsia="宋体" w:cs="宋体"/>
                <w:color w:val="auto"/>
              </w:rPr>
              <w:t>■ 不要求提供</w:t>
            </w:r>
          </w:p>
          <w:p w14:paraId="65089021">
            <w:pPr>
              <w:spacing w:line="400" w:lineRule="exact"/>
              <w:outlineLvl w:val="9"/>
              <w:rPr>
                <w:rFonts w:hint="eastAsia" w:ascii="宋体" w:hAnsi="宋体" w:eastAsia="宋体" w:cs="宋体"/>
                <w:color w:val="auto"/>
              </w:rPr>
            </w:pPr>
            <w:r>
              <w:rPr>
                <w:rFonts w:hint="eastAsia" w:ascii="宋体" w:hAnsi="宋体" w:eastAsia="宋体" w:cs="宋体"/>
                <w:color w:val="auto"/>
              </w:rPr>
              <w:t xml:space="preserve">□ 要求提供，提交的样品:  ,提交的时间：   、地点: ；          </w:t>
            </w:r>
          </w:p>
        </w:tc>
      </w:tr>
      <w:tr w14:paraId="15A69C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48" w:hRule="atLeast"/>
          <w:jc w:val="center"/>
        </w:trPr>
        <w:tc>
          <w:tcPr>
            <w:tcW w:w="2010" w:type="dxa"/>
            <w:noWrap w:val="0"/>
            <w:vAlign w:val="center"/>
          </w:tcPr>
          <w:p w14:paraId="384630BF">
            <w:pPr>
              <w:spacing w:line="400" w:lineRule="exact"/>
              <w:outlineLvl w:val="9"/>
              <w:rPr>
                <w:rFonts w:hint="eastAsia" w:ascii="宋体" w:hAnsi="宋体" w:eastAsia="宋体" w:cs="宋体"/>
                <w:color w:val="auto"/>
              </w:rPr>
            </w:pPr>
            <w:r>
              <w:rPr>
                <w:rFonts w:hint="eastAsia" w:ascii="宋体" w:hAnsi="宋体" w:eastAsia="宋体" w:cs="宋体"/>
                <w:color w:val="auto"/>
              </w:rPr>
              <w:t>第二章第19.1款</w:t>
            </w:r>
          </w:p>
        </w:tc>
        <w:tc>
          <w:tcPr>
            <w:tcW w:w="2163" w:type="dxa"/>
            <w:noWrap w:val="0"/>
            <w:vAlign w:val="center"/>
          </w:tcPr>
          <w:p w14:paraId="76464F19">
            <w:pPr>
              <w:spacing w:line="400" w:lineRule="exact"/>
              <w:outlineLvl w:val="9"/>
              <w:rPr>
                <w:rFonts w:hint="eastAsia" w:ascii="宋体" w:hAnsi="宋体" w:eastAsia="宋体" w:cs="宋体"/>
                <w:color w:val="auto"/>
              </w:rPr>
            </w:pPr>
            <w:r>
              <w:rPr>
                <w:rFonts w:hint="eastAsia" w:ascii="宋体" w:hAnsi="宋体" w:eastAsia="宋体" w:cs="宋体"/>
                <w:color w:val="auto"/>
              </w:rPr>
              <w:t>磋商保证金</w:t>
            </w:r>
          </w:p>
        </w:tc>
        <w:tc>
          <w:tcPr>
            <w:tcW w:w="5467" w:type="dxa"/>
            <w:noWrap w:val="0"/>
            <w:vAlign w:val="center"/>
          </w:tcPr>
          <w:p w14:paraId="43846C9E">
            <w:pPr>
              <w:spacing w:line="400" w:lineRule="exact"/>
              <w:outlineLvl w:val="9"/>
              <w:rPr>
                <w:rFonts w:hint="eastAsia" w:ascii="宋体" w:hAnsi="宋体" w:eastAsia="宋体" w:cs="宋体"/>
                <w:color w:val="auto"/>
              </w:rPr>
            </w:pPr>
            <w:r>
              <w:rPr>
                <w:rFonts w:hint="eastAsia" w:ascii="宋体" w:hAnsi="宋体" w:eastAsia="宋体" w:cs="宋体"/>
                <w:color w:val="auto"/>
              </w:rPr>
              <w:t>■不要求提供</w:t>
            </w:r>
          </w:p>
          <w:p w14:paraId="33BAE9ED">
            <w:pPr>
              <w:pStyle w:val="7"/>
              <w:adjustRightInd w:val="0"/>
              <w:snapToGrid w:val="0"/>
              <w:spacing w:line="360" w:lineRule="auto"/>
              <w:jc w:val="left"/>
              <w:outlineLvl w:val="9"/>
              <w:rPr>
                <w:rFonts w:hint="eastAsia" w:ascii="宋体" w:hAnsi="宋体" w:eastAsia="宋体" w:cs="宋体"/>
                <w:color w:val="auto"/>
                <w:kern w:val="2"/>
                <w:sz w:val="21"/>
                <w:szCs w:val="24"/>
                <w:lang w:val="en-US" w:eastAsia="zh-CN"/>
              </w:rPr>
            </w:pPr>
            <w:r>
              <w:rPr>
                <w:rFonts w:hint="eastAsia" w:ascii="宋体" w:hAnsi="宋体" w:eastAsia="宋体" w:cs="宋体"/>
                <w:color w:val="auto"/>
                <w:kern w:val="2"/>
                <w:sz w:val="21"/>
                <w:szCs w:val="24"/>
                <w:lang w:val="en-US" w:eastAsia="zh-CN"/>
              </w:rPr>
              <w:t>根据岳财函【2020】46号文 自2020年6月8日起取消本市范围内政府采购的投标保证金。</w:t>
            </w:r>
          </w:p>
        </w:tc>
      </w:tr>
      <w:tr w14:paraId="5A73C6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2010" w:type="dxa"/>
            <w:noWrap w:val="0"/>
            <w:vAlign w:val="center"/>
          </w:tcPr>
          <w:p w14:paraId="4B7BD7EB">
            <w:pPr>
              <w:spacing w:line="400" w:lineRule="exact"/>
              <w:outlineLvl w:val="9"/>
              <w:rPr>
                <w:rFonts w:hint="eastAsia" w:ascii="宋体" w:hAnsi="宋体" w:eastAsia="宋体" w:cs="宋体"/>
                <w:color w:val="auto"/>
              </w:rPr>
            </w:pPr>
            <w:r>
              <w:rPr>
                <w:rFonts w:hint="eastAsia" w:ascii="宋体" w:hAnsi="宋体" w:eastAsia="宋体" w:cs="宋体"/>
                <w:color w:val="auto"/>
              </w:rPr>
              <w:t>第二章第20.1款</w:t>
            </w:r>
          </w:p>
        </w:tc>
        <w:tc>
          <w:tcPr>
            <w:tcW w:w="2163" w:type="dxa"/>
            <w:noWrap w:val="0"/>
            <w:vAlign w:val="center"/>
          </w:tcPr>
          <w:p w14:paraId="116063FF">
            <w:pPr>
              <w:spacing w:line="400" w:lineRule="exact"/>
              <w:outlineLvl w:val="9"/>
              <w:rPr>
                <w:rFonts w:hint="eastAsia" w:ascii="宋体" w:hAnsi="宋体" w:eastAsia="宋体" w:cs="宋体"/>
                <w:color w:val="auto"/>
              </w:rPr>
            </w:pPr>
            <w:r>
              <w:rPr>
                <w:rFonts w:hint="eastAsia" w:ascii="宋体" w:hAnsi="宋体" w:eastAsia="宋体" w:cs="宋体"/>
                <w:color w:val="auto"/>
              </w:rPr>
              <w:t>响应文件有效期</w:t>
            </w:r>
          </w:p>
        </w:tc>
        <w:tc>
          <w:tcPr>
            <w:tcW w:w="5467" w:type="dxa"/>
            <w:noWrap w:val="0"/>
            <w:vAlign w:val="center"/>
          </w:tcPr>
          <w:p w14:paraId="2D49627A">
            <w:pPr>
              <w:spacing w:line="400" w:lineRule="exact"/>
              <w:outlineLvl w:val="9"/>
              <w:rPr>
                <w:rFonts w:hint="eastAsia" w:ascii="宋体" w:hAnsi="宋体" w:eastAsia="宋体" w:cs="宋体"/>
                <w:color w:val="auto"/>
              </w:rPr>
            </w:pPr>
            <w:r>
              <w:rPr>
                <w:rFonts w:hint="eastAsia" w:ascii="宋体" w:hAnsi="宋体" w:eastAsia="宋体" w:cs="宋体"/>
                <w:b/>
                <w:bCs/>
                <w:color w:val="auto"/>
                <w:lang w:val="en-US" w:eastAsia="zh-CN"/>
              </w:rPr>
              <w:t>90</w:t>
            </w:r>
            <w:r>
              <w:rPr>
                <w:rFonts w:hint="eastAsia" w:ascii="宋体" w:hAnsi="宋体" w:eastAsia="宋体" w:cs="宋体"/>
                <w:b/>
                <w:bCs/>
                <w:color w:val="auto"/>
              </w:rPr>
              <w:t>日</w:t>
            </w:r>
            <w:r>
              <w:rPr>
                <w:rFonts w:hint="eastAsia" w:ascii="宋体" w:hAnsi="宋体" w:eastAsia="宋体" w:cs="宋体"/>
                <w:color w:val="auto"/>
              </w:rPr>
              <w:t>（日历日）</w:t>
            </w:r>
          </w:p>
        </w:tc>
      </w:tr>
      <w:tr w14:paraId="60933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2010" w:type="dxa"/>
            <w:noWrap w:val="0"/>
            <w:vAlign w:val="center"/>
          </w:tcPr>
          <w:p w14:paraId="030F76D0">
            <w:pPr>
              <w:spacing w:line="400" w:lineRule="exact"/>
              <w:outlineLvl w:val="9"/>
              <w:rPr>
                <w:rFonts w:hint="eastAsia" w:ascii="宋体" w:hAnsi="宋体" w:eastAsia="宋体" w:cs="宋体"/>
                <w:color w:val="auto"/>
              </w:rPr>
            </w:pPr>
            <w:r>
              <w:rPr>
                <w:rFonts w:hint="eastAsia" w:ascii="宋体" w:hAnsi="宋体" w:eastAsia="宋体" w:cs="宋体"/>
                <w:color w:val="auto"/>
              </w:rPr>
              <w:t>第二章第21.1款</w:t>
            </w:r>
          </w:p>
        </w:tc>
        <w:tc>
          <w:tcPr>
            <w:tcW w:w="2163" w:type="dxa"/>
            <w:noWrap w:val="0"/>
            <w:vAlign w:val="center"/>
          </w:tcPr>
          <w:p w14:paraId="527B11EE">
            <w:pPr>
              <w:spacing w:line="400" w:lineRule="exact"/>
              <w:outlineLvl w:val="9"/>
              <w:rPr>
                <w:rFonts w:hint="eastAsia" w:ascii="宋体" w:hAnsi="宋体" w:eastAsia="宋体" w:cs="宋体"/>
                <w:color w:val="auto"/>
              </w:rPr>
            </w:pPr>
            <w:r>
              <w:rPr>
                <w:rFonts w:hint="eastAsia" w:ascii="宋体" w:hAnsi="宋体" w:eastAsia="宋体" w:cs="宋体"/>
                <w:color w:val="auto"/>
              </w:rPr>
              <w:t>响应文件副本份数</w:t>
            </w:r>
          </w:p>
        </w:tc>
        <w:tc>
          <w:tcPr>
            <w:tcW w:w="5467" w:type="dxa"/>
            <w:noWrap w:val="0"/>
            <w:vAlign w:val="center"/>
          </w:tcPr>
          <w:p w14:paraId="43938FEA">
            <w:pPr>
              <w:pStyle w:val="12"/>
              <w:ind w:left="0" w:leftChars="0" w:firstLine="0"/>
              <w:outlineLvl w:val="9"/>
              <w:rPr>
                <w:rFonts w:hint="eastAsia" w:ascii="宋体" w:hAnsi="宋体" w:eastAsia="宋体" w:cs="宋体"/>
                <w:color w:val="auto"/>
              </w:rPr>
            </w:pPr>
            <w:r>
              <w:rPr>
                <w:rFonts w:hint="eastAsia" w:ascii="宋体" w:hAnsi="宋体" w:eastAsia="宋体" w:cs="宋体"/>
                <w:color w:val="auto"/>
                <w:lang w:val="en-US" w:eastAsia="zh-CN"/>
              </w:rPr>
              <w:t>叁</w:t>
            </w:r>
            <w:r>
              <w:rPr>
                <w:rFonts w:hint="eastAsia" w:ascii="宋体" w:hAnsi="宋体" w:eastAsia="宋体" w:cs="宋体"/>
                <w:color w:val="auto"/>
              </w:rPr>
              <w:t>份，（正本一份，副本二份），电子文件：壹份（须为U盘）。副本可为正本复印件，正副本均可双面打印，响应文件须胶装成册。</w:t>
            </w:r>
          </w:p>
        </w:tc>
      </w:tr>
      <w:tr w14:paraId="1A3886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40" w:type="dxa"/>
            <w:gridSpan w:val="3"/>
            <w:noWrap w:val="0"/>
            <w:vAlign w:val="center"/>
          </w:tcPr>
          <w:p w14:paraId="62C72677">
            <w:pPr>
              <w:spacing w:line="400" w:lineRule="exact"/>
              <w:outlineLvl w:val="9"/>
              <w:rPr>
                <w:rFonts w:hint="eastAsia" w:ascii="宋体" w:hAnsi="宋体" w:eastAsia="宋体" w:cs="宋体"/>
                <w:color w:val="auto"/>
              </w:rPr>
            </w:pPr>
            <w:r>
              <w:rPr>
                <w:rFonts w:hint="eastAsia" w:ascii="宋体" w:hAnsi="宋体" w:eastAsia="宋体" w:cs="宋体"/>
                <w:color w:val="auto"/>
              </w:rPr>
              <w:t>四、响应文件的递交</w:t>
            </w:r>
          </w:p>
        </w:tc>
      </w:tr>
      <w:tr w14:paraId="7F9BC3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3" w:hRule="atLeast"/>
          <w:jc w:val="center"/>
        </w:trPr>
        <w:tc>
          <w:tcPr>
            <w:tcW w:w="2010" w:type="dxa"/>
            <w:noWrap w:val="0"/>
            <w:vAlign w:val="center"/>
          </w:tcPr>
          <w:p w14:paraId="60455E80">
            <w:pPr>
              <w:spacing w:line="400" w:lineRule="exact"/>
              <w:outlineLvl w:val="9"/>
              <w:rPr>
                <w:rFonts w:hint="eastAsia" w:ascii="宋体" w:hAnsi="宋体" w:eastAsia="宋体" w:cs="宋体"/>
                <w:color w:val="auto"/>
              </w:rPr>
            </w:pPr>
            <w:r>
              <w:rPr>
                <w:rFonts w:hint="eastAsia" w:ascii="宋体" w:hAnsi="宋体" w:eastAsia="宋体" w:cs="宋体"/>
                <w:color w:val="auto"/>
              </w:rPr>
              <w:t>第二章第22.2款</w:t>
            </w:r>
          </w:p>
        </w:tc>
        <w:tc>
          <w:tcPr>
            <w:tcW w:w="2163" w:type="dxa"/>
            <w:noWrap w:val="0"/>
            <w:vAlign w:val="center"/>
          </w:tcPr>
          <w:p w14:paraId="3C969A2D">
            <w:pPr>
              <w:spacing w:line="400" w:lineRule="exact"/>
              <w:outlineLvl w:val="9"/>
              <w:rPr>
                <w:rFonts w:hint="eastAsia" w:ascii="宋体" w:hAnsi="宋体" w:eastAsia="宋体" w:cs="宋体"/>
                <w:color w:val="auto"/>
              </w:rPr>
            </w:pPr>
            <w:r>
              <w:rPr>
                <w:rFonts w:hint="eastAsia" w:ascii="宋体" w:hAnsi="宋体" w:eastAsia="宋体" w:cs="宋体"/>
                <w:color w:val="auto"/>
              </w:rPr>
              <w:t>封套上应载明的信息</w:t>
            </w:r>
          </w:p>
        </w:tc>
        <w:tc>
          <w:tcPr>
            <w:tcW w:w="5467" w:type="dxa"/>
            <w:noWrap w:val="0"/>
            <w:vAlign w:val="center"/>
          </w:tcPr>
          <w:p w14:paraId="302871C2">
            <w:pPr>
              <w:spacing w:line="400" w:lineRule="exact"/>
              <w:outlineLvl w:val="9"/>
              <w:rPr>
                <w:rFonts w:hint="eastAsia" w:ascii="宋体" w:hAnsi="宋体" w:eastAsia="宋体" w:cs="宋体"/>
                <w:color w:val="auto"/>
              </w:rPr>
            </w:pPr>
            <w:r>
              <w:rPr>
                <w:rFonts w:hint="eastAsia" w:ascii="宋体" w:hAnsi="宋体" w:cs="宋体"/>
                <w:color w:val="auto"/>
                <w:u w:val="single"/>
                <w:lang w:eastAsia="zh-CN"/>
              </w:rPr>
              <w:t>湘阴县湘滨镇重要临水临崖及校车线路安全生命防护工程</w:t>
            </w:r>
            <w:r>
              <w:rPr>
                <w:rFonts w:hint="eastAsia" w:ascii="宋体" w:hAnsi="宋体" w:eastAsia="宋体" w:cs="宋体"/>
                <w:color w:val="auto"/>
              </w:rPr>
              <w:t>响应文件</w:t>
            </w:r>
          </w:p>
          <w:p w14:paraId="64CDCA52">
            <w:pPr>
              <w:spacing w:line="400" w:lineRule="exact"/>
              <w:outlineLvl w:val="9"/>
              <w:rPr>
                <w:rFonts w:hint="eastAsia" w:ascii="宋体" w:hAnsi="宋体" w:eastAsia="宋体" w:cs="宋体"/>
                <w:color w:val="auto"/>
              </w:rPr>
            </w:pPr>
            <w:r>
              <w:rPr>
                <w:rFonts w:hint="eastAsia" w:ascii="宋体" w:hAnsi="宋体" w:eastAsia="宋体" w:cs="宋体"/>
                <w:color w:val="auto"/>
              </w:rPr>
              <w:t>政府采购编号：</w:t>
            </w:r>
            <w:r>
              <w:rPr>
                <w:rFonts w:hint="eastAsia" w:ascii="宋体" w:hAnsi="宋体" w:eastAsia="宋体" w:cs="宋体"/>
                <w:color w:val="auto"/>
                <w:u w:val="single"/>
                <w:lang w:val="en-US" w:eastAsia="zh-CN"/>
              </w:rPr>
              <w:t xml:space="preserve"> </w:t>
            </w:r>
            <w:r>
              <w:rPr>
                <w:rFonts w:hint="eastAsia" w:ascii="宋体" w:hAnsi="宋体" w:eastAsia="宋体" w:cs="宋体"/>
                <w:color w:val="auto"/>
              </w:rPr>
              <w:t xml:space="preserve">                   </w:t>
            </w:r>
          </w:p>
          <w:p w14:paraId="46B4C75E">
            <w:pPr>
              <w:spacing w:line="400" w:lineRule="exact"/>
              <w:outlineLvl w:val="9"/>
              <w:rPr>
                <w:rFonts w:hint="default" w:ascii="宋体" w:hAnsi="宋体" w:eastAsia="宋体" w:cs="宋体"/>
                <w:color w:val="auto"/>
                <w:lang w:val="en-US" w:eastAsia="zh-CN"/>
              </w:rPr>
            </w:pPr>
            <w:r>
              <w:rPr>
                <w:rFonts w:hint="eastAsia" w:ascii="宋体" w:hAnsi="宋体" w:eastAsia="宋体" w:cs="宋体"/>
                <w:color w:val="auto"/>
              </w:rPr>
              <w:t>委托代理编号：</w:t>
            </w:r>
            <w:r>
              <w:rPr>
                <w:rFonts w:hint="eastAsia" w:ascii="宋体" w:hAnsi="宋体" w:eastAsia="宋体" w:cs="宋体"/>
                <w:color w:val="auto"/>
                <w:u w:val="single"/>
                <w:lang w:val="en-US" w:eastAsia="zh-CN"/>
              </w:rPr>
              <w:t xml:space="preserve">  </w:t>
            </w:r>
          </w:p>
          <w:p w14:paraId="75717DE2">
            <w:pPr>
              <w:spacing w:line="400" w:lineRule="exact"/>
              <w:outlineLvl w:val="9"/>
              <w:rPr>
                <w:rFonts w:hint="eastAsia" w:ascii="宋体" w:hAnsi="宋体" w:eastAsia="宋体" w:cs="宋体"/>
                <w:color w:val="auto"/>
              </w:rPr>
            </w:pPr>
            <w:r>
              <w:rPr>
                <w:rFonts w:hint="eastAsia" w:ascii="宋体" w:hAnsi="宋体" w:eastAsia="宋体" w:cs="宋体"/>
                <w:color w:val="auto"/>
              </w:rPr>
              <w:t>标段号：</w:t>
            </w:r>
          </w:p>
          <w:p w14:paraId="1F053A5F">
            <w:pPr>
              <w:spacing w:line="400" w:lineRule="exact"/>
              <w:outlineLvl w:val="9"/>
              <w:rPr>
                <w:rFonts w:hint="eastAsia" w:ascii="宋体" w:hAnsi="宋体" w:eastAsia="宋体" w:cs="宋体"/>
                <w:color w:val="auto"/>
              </w:rPr>
            </w:pPr>
            <w:r>
              <w:rPr>
                <w:rFonts w:hint="eastAsia" w:ascii="宋体" w:hAnsi="宋体" w:eastAsia="宋体" w:cs="宋体"/>
                <w:color w:val="auto"/>
              </w:rPr>
              <w:t xml:space="preserve">供应商名称：    </w:t>
            </w:r>
          </w:p>
          <w:p w14:paraId="7E79BD35">
            <w:pPr>
              <w:spacing w:line="400" w:lineRule="exact"/>
              <w:outlineLvl w:val="9"/>
              <w:rPr>
                <w:rFonts w:hint="eastAsia" w:ascii="宋体" w:hAnsi="宋体" w:eastAsia="宋体" w:cs="宋体"/>
                <w:color w:val="auto"/>
              </w:rPr>
            </w:pPr>
            <w:r>
              <w:rPr>
                <w:rFonts w:hint="eastAsia" w:ascii="宋体" w:hAnsi="宋体" w:eastAsia="宋体" w:cs="宋体"/>
                <w:color w:val="auto"/>
              </w:rPr>
              <w:t>在</w:t>
            </w:r>
            <w:r>
              <w:rPr>
                <w:rFonts w:hint="eastAsia" w:ascii="宋体" w:hAnsi="宋体" w:eastAsia="宋体" w:cs="宋体"/>
                <w:color w:val="auto"/>
                <w:lang w:val="en-US" w:eastAsia="zh-CN"/>
              </w:rPr>
              <w:t>2026</w:t>
            </w:r>
            <w:r>
              <w:rPr>
                <w:rFonts w:hint="eastAsia" w:ascii="宋体" w:hAnsi="宋体" w:eastAsia="宋体" w:cs="宋体"/>
                <w:color w:val="auto"/>
              </w:rPr>
              <w:t>年</w:t>
            </w:r>
            <w:r>
              <w:rPr>
                <w:rFonts w:hint="eastAsia" w:ascii="宋体" w:hAnsi="宋体" w:eastAsia="宋体" w:cs="宋体"/>
                <w:color w:val="auto"/>
                <w:lang w:val="en-US" w:eastAsia="zh-CN"/>
              </w:rPr>
              <w:t xml:space="preserve"> </w:t>
            </w:r>
            <w:r>
              <w:rPr>
                <w:rFonts w:hint="eastAsia" w:ascii="宋体" w:hAnsi="宋体" w:eastAsia="宋体" w:cs="宋体"/>
                <w:color w:val="auto"/>
              </w:rPr>
              <w:t>月</w:t>
            </w:r>
            <w:r>
              <w:rPr>
                <w:rFonts w:hint="eastAsia" w:ascii="宋体" w:hAnsi="宋体" w:eastAsia="宋体" w:cs="宋体"/>
                <w:color w:val="auto"/>
                <w:lang w:val="en-US" w:eastAsia="zh-CN"/>
              </w:rPr>
              <w:t xml:space="preserve">  </w:t>
            </w:r>
            <w:r>
              <w:rPr>
                <w:rFonts w:hint="eastAsia" w:ascii="宋体" w:hAnsi="宋体" w:eastAsia="宋体" w:cs="宋体"/>
                <w:color w:val="auto"/>
              </w:rPr>
              <w:t>日</w:t>
            </w:r>
            <w:r>
              <w:rPr>
                <w:rFonts w:hint="eastAsia" w:ascii="宋体" w:hAnsi="宋体" w:eastAsia="宋体" w:cs="宋体"/>
                <w:color w:val="auto"/>
                <w:lang w:val="en-US" w:eastAsia="zh-CN"/>
              </w:rPr>
              <w:t xml:space="preserve">  </w:t>
            </w:r>
            <w:r>
              <w:rPr>
                <w:rFonts w:hint="eastAsia" w:ascii="宋体" w:hAnsi="宋体" w:eastAsia="宋体" w:cs="宋体"/>
                <w:color w:val="auto"/>
              </w:rPr>
              <w:t>时</w:t>
            </w:r>
            <w:r>
              <w:rPr>
                <w:rFonts w:hint="eastAsia" w:ascii="宋体" w:hAnsi="宋体" w:eastAsia="宋体" w:cs="宋体"/>
                <w:color w:val="auto"/>
                <w:lang w:val="en-US" w:eastAsia="zh-CN"/>
              </w:rPr>
              <w:t xml:space="preserve">  </w:t>
            </w:r>
            <w:r>
              <w:rPr>
                <w:rFonts w:hint="eastAsia" w:ascii="宋体" w:hAnsi="宋体" w:eastAsia="宋体" w:cs="宋体"/>
                <w:color w:val="auto"/>
              </w:rPr>
              <w:t>分之前不得启封</w:t>
            </w:r>
          </w:p>
        </w:tc>
      </w:tr>
      <w:tr w14:paraId="49216D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5A09EA0A">
            <w:pPr>
              <w:spacing w:line="400" w:lineRule="exact"/>
              <w:outlineLvl w:val="9"/>
              <w:rPr>
                <w:rFonts w:hint="eastAsia" w:ascii="宋体" w:hAnsi="宋体" w:eastAsia="宋体" w:cs="宋体"/>
                <w:color w:val="auto"/>
              </w:rPr>
            </w:pPr>
            <w:r>
              <w:rPr>
                <w:rFonts w:hint="eastAsia" w:ascii="宋体" w:hAnsi="宋体" w:eastAsia="宋体" w:cs="宋体"/>
                <w:color w:val="auto"/>
              </w:rPr>
              <w:t>第二章第24.1款</w:t>
            </w:r>
          </w:p>
        </w:tc>
        <w:tc>
          <w:tcPr>
            <w:tcW w:w="2163" w:type="dxa"/>
            <w:noWrap w:val="0"/>
            <w:vAlign w:val="center"/>
          </w:tcPr>
          <w:p w14:paraId="7FB20529">
            <w:pPr>
              <w:spacing w:line="400" w:lineRule="exact"/>
              <w:outlineLvl w:val="9"/>
              <w:rPr>
                <w:rFonts w:hint="eastAsia" w:ascii="宋体" w:hAnsi="宋体" w:eastAsia="宋体" w:cs="宋体"/>
                <w:color w:val="auto"/>
              </w:rPr>
            </w:pPr>
            <w:r>
              <w:rPr>
                <w:rFonts w:hint="eastAsia" w:ascii="宋体" w:hAnsi="宋体" w:eastAsia="宋体" w:cs="宋体"/>
                <w:color w:val="auto"/>
              </w:rPr>
              <w:t>响应文件的递交地点</w:t>
            </w:r>
          </w:p>
        </w:tc>
        <w:tc>
          <w:tcPr>
            <w:tcW w:w="5467" w:type="dxa"/>
            <w:noWrap w:val="0"/>
            <w:vAlign w:val="center"/>
          </w:tcPr>
          <w:p w14:paraId="7486D978">
            <w:pPr>
              <w:spacing w:line="400" w:lineRule="exact"/>
              <w:outlineLvl w:val="9"/>
              <w:rPr>
                <w:rFonts w:hint="eastAsia" w:ascii="宋体" w:hAnsi="宋体" w:eastAsia="宋体" w:cs="宋体"/>
                <w:color w:val="auto"/>
                <w:lang w:val="en-US" w:eastAsia="zh-CN"/>
              </w:rPr>
            </w:pPr>
            <w:r>
              <w:rPr>
                <w:rFonts w:hint="eastAsia" w:ascii="宋体" w:hAnsi="宋体" w:cs="宋体"/>
                <w:color w:val="auto"/>
                <w:lang w:eastAsia="zh-CN"/>
              </w:rPr>
              <w:t>湖南恒东招标代理有限公司</w:t>
            </w:r>
            <w:r>
              <w:rPr>
                <w:rFonts w:hint="eastAsia" w:ascii="宋体" w:hAnsi="宋体" w:eastAsia="宋体" w:cs="宋体"/>
                <w:color w:val="auto"/>
                <w:lang w:eastAsia="zh-CN"/>
              </w:rPr>
              <w:t xml:space="preserve"> （</w:t>
            </w:r>
            <w:r>
              <w:rPr>
                <w:rFonts w:hint="eastAsia" w:ascii="宋体" w:hAnsi="宋体" w:cs="宋体"/>
                <w:color w:val="auto"/>
                <w:lang w:eastAsia="zh-CN"/>
              </w:rPr>
              <w:t>湖南省岳阳市湘阴县旭东北路花卉市场对面美宜佳二楼</w:t>
            </w:r>
          </w:p>
        </w:tc>
      </w:tr>
      <w:tr w14:paraId="15EFAB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40" w:type="dxa"/>
            <w:gridSpan w:val="3"/>
            <w:noWrap w:val="0"/>
            <w:vAlign w:val="center"/>
          </w:tcPr>
          <w:p w14:paraId="66D435F6">
            <w:pPr>
              <w:spacing w:line="400" w:lineRule="exact"/>
              <w:outlineLvl w:val="9"/>
              <w:rPr>
                <w:rFonts w:hint="eastAsia" w:ascii="宋体" w:hAnsi="宋体" w:eastAsia="宋体" w:cs="宋体"/>
                <w:color w:val="auto"/>
              </w:rPr>
            </w:pPr>
            <w:r>
              <w:rPr>
                <w:rFonts w:hint="eastAsia" w:ascii="宋体" w:hAnsi="宋体" w:eastAsia="宋体" w:cs="宋体"/>
                <w:color w:val="auto"/>
              </w:rPr>
              <w:t>五、响应文件的磋商与评审</w:t>
            </w:r>
          </w:p>
        </w:tc>
      </w:tr>
      <w:tr w14:paraId="696F11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2010" w:type="dxa"/>
            <w:noWrap w:val="0"/>
            <w:vAlign w:val="center"/>
          </w:tcPr>
          <w:p w14:paraId="79A3E22F">
            <w:pPr>
              <w:spacing w:line="400" w:lineRule="exact"/>
              <w:outlineLvl w:val="9"/>
              <w:rPr>
                <w:rFonts w:hint="eastAsia" w:ascii="宋体" w:hAnsi="宋体" w:eastAsia="宋体" w:cs="宋体"/>
                <w:color w:val="auto"/>
              </w:rPr>
            </w:pPr>
            <w:r>
              <w:rPr>
                <w:rFonts w:hint="eastAsia" w:ascii="宋体" w:hAnsi="宋体" w:eastAsia="宋体" w:cs="宋体"/>
                <w:color w:val="auto"/>
              </w:rPr>
              <w:t>第二章第31.2款</w:t>
            </w:r>
          </w:p>
        </w:tc>
        <w:tc>
          <w:tcPr>
            <w:tcW w:w="2163" w:type="dxa"/>
            <w:noWrap w:val="0"/>
            <w:vAlign w:val="center"/>
          </w:tcPr>
          <w:p w14:paraId="273B80E5">
            <w:pPr>
              <w:spacing w:line="400" w:lineRule="exact"/>
              <w:outlineLvl w:val="9"/>
              <w:rPr>
                <w:rFonts w:hint="eastAsia" w:ascii="宋体" w:hAnsi="宋体" w:eastAsia="宋体" w:cs="宋体"/>
                <w:color w:val="auto"/>
              </w:rPr>
            </w:pPr>
            <w:r>
              <w:rPr>
                <w:rFonts w:hint="eastAsia" w:ascii="宋体" w:hAnsi="宋体" w:eastAsia="宋体" w:cs="宋体"/>
                <w:color w:val="auto"/>
              </w:rPr>
              <w:t>评审因素和标准</w:t>
            </w:r>
          </w:p>
        </w:tc>
        <w:tc>
          <w:tcPr>
            <w:tcW w:w="5467" w:type="dxa"/>
            <w:noWrap w:val="0"/>
            <w:vAlign w:val="center"/>
          </w:tcPr>
          <w:p w14:paraId="0DB4DA34">
            <w:pPr>
              <w:spacing w:line="400" w:lineRule="exact"/>
              <w:outlineLvl w:val="9"/>
              <w:rPr>
                <w:rFonts w:hint="eastAsia" w:ascii="宋体" w:hAnsi="宋体" w:eastAsia="宋体" w:cs="宋体"/>
                <w:color w:val="auto"/>
              </w:rPr>
            </w:pPr>
            <w:r>
              <w:rPr>
                <w:rFonts w:hint="eastAsia" w:ascii="宋体" w:hAnsi="宋体" w:eastAsia="宋体" w:cs="宋体"/>
                <w:b/>
                <w:bCs/>
                <w:color w:val="auto"/>
              </w:rPr>
              <w:t>见附页4</w:t>
            </w:r>
          </w:p>
        </w:tc>
      </w:tr>
      <w:tr w14:paraId="308161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06" w:hRule="atLeast"/>
          <w:jc w:val="center"/>
        </w:trPr>
        <w:tc>
          <w:tcPr>
            <w:tcW w:w="2010" w:type="dxa"/>
            <w:noWrap w:val="0"/>
            <w:vAlign w:val="center"/>
          </w:tcPr>
          <w:p w14:paraId="68F21AB3">
            <w:pPr>
              <w:spacing w:line="400" w:lineRule="exact"/>
              <w:outlineLvl w:val="9"/>
              <w:rPr>
                <w:rFonts w:hint="eastAsia" w:ascii="宋体" w:hAnsi="宋体" w:eastAsia="宋体" w:cs="宋体"/>
                <w:color w:val="auto"/>
              </w:rPr>
            </w:pPr>
            <w:r>
              <w:rPr>
                <w:rFonts w:hint="eastAsia" w:ascii="宋体" w:hAnsi="宋体" w:eastAsia="宋体" w:cs="宋体"/>
                <w:color w:val="auto"/>
              </w:rPr>
              <w:t>第二章第31.3款</w:t>
            </w:r>
          </w:p>
        </w:tc>
        <w:tc>
          <w:tcPr>
            <w:tcW w:w="2163" w:type="dxa"/>
            <w:noWrap w:val="0"/>
            <w:vAlign w:val="center"/>
          </w:tcPr>
          <w:p w14:paraId="2089C0F1">
            <w:pPr>
              <w:spacing w:line="400" w:lineRule="exact"/>
              <w:outlineLvl w:val="9"/>
              <w:rPr>
                <w:rFonts w:hint="eastAsia" w:ascii="宋体" w:hAnsi="宋体" w:eastAsia="宋体" w:cs="宋体"/>
                <w:color w:val="auto"/>
              </w:rPr>
            </w:pPr>
            <w:r>
              <w:rPr>
                <w:rFonts w:hint="eastAsia" w:ascii="宋体" w:hAnsi="宋体" w:eastAsia="宋体" w:cs="宋体"/>
                <w:color w:val="auto"/>
              </w:rPr>
              <w:t>最后报价调整</w:t>
            </w:r>
          </w:p>
        </w:tc>
        <w:tc>
          <w:tcPr>
            <w:tcW w:w="5467" w:type="dxa"/>
            <w:noWrap w:val="0"/>
            <w:vAlign w:val="center"/>
          </w:tcPr>
          <w:p w14:paraId="1DE6C81B">
            <w:pPr>
              <w:spacing w:line="400" w:lineRule="exact"/>
              <w:outlineLvl w:val="9"/>
              <w:rPr>
                <w:rFonts w:hint="eastAsia" w:ascii="宋体" w:hAnsi="宋体" w:eastAsia="宋体" w:cs="宋体"/>
                <w:color w:val="auto"/>
              </w:rPr>
            </w:pPr>
            <w:r>
              <w:rPr>
                <w:rFonts w:hint="eastAsia" w:ascii="宋体" w:hAnsi="宋体" w:eastAsia="宋体" w:cs="宋体"/>
                <w:color w:val="auto"/>
              </w:rPr>
              <w:t>政府采购支持中小企业发展（货物类供应商和产品制造商应同时满足中小微企业的条件）：小型或微型企业，最后报价扣除比例为</w:t>
            </w:r>
            <w:r>
              <w:rPr>
                <w:rFonts w:hint="eastAsia" w:ascii="宋体" w:hAnsi="宋体" w:eastAsia="宋体" w:cs="宋体"/>
                <w:color w:val="auto"/>
                <w:u w:val="single"/>
                <w:lang w:val="en-US" w:eastAsia="zh-CN"/>
              </w:rPr>
              <w:t>/</w:t>
            </w:r>
            <w:r>
              <w:rPr>
                <w:rFonts w:hint="eastAsia" w:ascii="宋体" w:hAnsi="宋体" w:eastAsia="宋体" w:cs="宋体"/>
                <w:color w:val="auto"/>
              </w:rPr>
              <w:t xml:space="preserve">％；中型企业，最后报价扣除比例为  </w:t>
            </w:r>
            <w:r>
              <w:rPr>
                <w:rFonts w:hint="eastAsia" w:ascii="宋体" w:hAnsi="宋体" w:eastAsia="宋体" w:cs="宋体"/>
                <w:color w:val="auto"/>
                <w:u w:val="single"/>
                <w:lang w:val="en-US" w:eastAsia="zh-CN"/>
              </w:rPr>
              <w:t>/</w:t>
            </w:r>
            <w:r>
              <w:rPr>
                <w:rFonts w:hint="eastAsia" w:ascii="宋体" w:hAnsi="宋体" w:eastAsia="宋体" w:cs="宋体"/>
                <w:color w:val="auto"/>
              </w:rPr>
              <w:t>％；联合体参与磋商的，最后报价扣除比例为</w:t>
            </w:r>
            <w:r>
              <w:rPr>
                <w:rFonts w:hint="eastAsia" w:ascii="宋体" w:hAnsi="宋体" w:eastAsia="宋体" w:cs="宋体"/>
                <w:color w:val="auto"/>
                <w:u w:val="single"/>
              </w:rPr>
              <w:t xml:space="preserve"> / </w:t>
            </w:r>
            <w:r>
              <w:rPr>
                <w:rFonts w:hint="eastAsia" w:ascii="宋体" w:hAnsi="宋体" w:eastAsia="宋体" w:cs="宋体"/>
                <w:color w:val="auto"/>
              </w:rPr>
              <w:t xml:space="preserve"> %。评审时，用扣除后的最后报价计算价格分。</w:t>
            </w:r>
          </w:p>
        </w:tc>
      </w:tr>
      <w:tr w14:paraId="768470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2" w:hRule="atLeast"/>
          <w:jc w:val="center"/>
        </w:trPr>
        <w:tc>
          <w:tcPr>
            <w:tcW w:w="2010" w:type="dxa"/>
            <w:noWrap w:val="0"/>
            <w:vAlign w:val="center"/>
          </w:tcPr>
          <w:p w14:paraId="09A20B40">
            <w:pPr>
              <w:spacing w:line="400" w:lineRule="exact"/>
              <w:outlineLvl w:val="9"/>
              <w:rPr>
                <w:rFonts w:hint="eastAsia" w:ascii="宋体" w:hAnsi="宋体" w:eastAsia="宋体" w:cs="宋体"/>
                <w:color w:val="auto"/>
              </w:rPr>
            </w:pPr>
            <w:r>
              <w:rPr>
                <w:rFonts w:hint="eastAsia" w:ascii="宋体" w:hAnsi="宋体" w:eastAsia="宋体" w:cs="宋体"/>
                <w:color w:val="auto"/>
              </w:rPr>
              <w:t>第二章第31.5款</w:t>
            </w:r>
          </w:p>
        </w:tc>
        <w:tc>
          <w:tcPr>
            <w:tcW w:w="2163" w:type="dxa"/>
            <w:noWrap w:val="0"/>
            <w:vAlign w:val="center"/>
          </w:tcPr>
          <w:p w14:paraId="3EA8E852">
            <w:pPr>
              <w:spacing w:line="400" w:lineRule="exact"/>
              <w:outlineLvl w:val="9"/>
              <w:rPr>
                <w:rFonts w:hint="eastAsia" w:ascii="宋体" w:hAnsi="宋体" w:eastAsia="宋体" w:cs="宋体"/>
                <w:color w:val="auto"/>
              </w:rPr>
            </w:pPr>
            <w:r>
              <w:rPr>
                <w:rFonts w:hint="eastAsia" w:ascii="宋体" w:hAnsi="宋体" w:eastAsia="宋体" w:cs="宋体"/>
                <w:color w:val="auto"/>
              </w:rPr>
              <w:t>技术、商务、价格得分或总得分调整</w:t>
            </w:r>
          </w:p>
        </w:tc>
        <w:tc>
          <w:tcPr>
            <w:tcW w:w="5467" w:type="dxa"/>
            <w:noWrap w:val="0"/>
            <w:vAlign w:val="center"/>
          </w:tcPr>
          <w:p w14:paraId="578B0999">
            <w:pPr>
              <w:spacing w:line="400" w:lineRule="exact"/>
              <w:outlineLvl w:val="9"/>
              <w:rPr>
                <w:rFonts w:hint="eastAsia" w:ascii="宋体" w:hAnsi="宋体" w:eastAsia="宋体" w:cs="宋体"/>
                <w:color w:val="auto"/>
              </w:rPr>
            </w:pPr>
            <w:r>
              <w:rPr>
                <w:rFonts w:hint="eastAsia" w:ascii="宋体" w:hAnsi="宋体" w:eastAsia="宋体" w:cs="宋体"/>
                <w:color w:val="auto"/>
              </w:rPr>
              <w:t>符合第二章第9.1款规定，按第二章第31.6款规定及本款分值调整：</w:t>
            </w:r>
          </w:p>
          <w:p w14:paraId="78D51774">
            <w:pPr>
              <w:spacing w:line="400" w:lineRule="exact"/>
              <w:outlineLvl w:val="9"/>
              <w:rPr>
                <w:rFonts w:hint="eastAsia" w:ascii="宋体" w:hAnsi="宋体" w:eastAsia="宋体" w:cs="宋体"/>
                <w:color w:val="auto"/>
              </w:rPr>
            </w:pPr>
            <w:r>
              <w:rPr>
                <w:rFonts w:hint="eastAsia" w:ascii="宋体" w:hAnsi="宋体" w:eastAsia="宋体" w:cs="宋体"/>
                <w:color w:val="auto"/>
              </w:rPr>
              <w:t>节能产品：</w:t>
            </w:r>
          </w:p>
          <w:p w14:paraId="4DD86794">
            <w:pPr>
              <w:spacing w:line="400" w:lineRule="exact"/>
              <w:outlineLvl w:val="9"/>
              <w:rPr>
                <w:rFonts w:hint="eastAsia" w:ascii="宋体" w:hAnsi="宋体" w:eastAsia="宋体" w:cs="宋体"/>
                <w:color w:val="auto"/>
              </w:rPr>
            </w:pPr>
            <w:r>
              <w:rPr>
                <w:rFonts w:hint="eastAsia" w:ascii="宋体" w:hAnsi="宋体" w:eastAsia="宋体" w:cs="宋体"/>
                <w:color w:val="auto"/>
              </w:rPr>
              <w:t>技术加分＝技术分值× 加分比例（比例见前附表第38.1项,下同）×（节能产品最后报价÷最后总报价）；</w:t>
            </w:r>
          </w:p>
          <w:p w14:paraId="67591395">
            <w:pPr>
              <w:spacing w:line="400" w:lineRule="exact"/>
              <w:outlineLvl w:val="9"/>
              <w:rPr>
                <w:rFonts w:hint="eastAsia" w:ascii="宋体" w:hAnsi="宋体" w:eastAsia="宋体" w:cs="宋体"/>
                <w:color w:val="auto"/>
              </w:rPr>
            </w:pPr>
            <w:r>
              <w:rPr>
                <w:rFonts w:hint="eastAsia" w:ascii="宋体" w:hAnsi="宋体" w:eastAsia="宋体" w:cs="宋体"/>
                <w:color w:val="auto"/>
              </w:rPr>
              <w:t>价格加分＝价格分值×加分比例×（节能产品最后报价÷最后总报价）。</w:t>
            </w:r>
          </w:p>
          <w:p w14:paraId="5994DE1D">
            <w:pPr>
              <w:spacing w:line="400" w:lineRule="exact"/>
              <w:outlineLvl w:val="9"/>
              <w:rPr>
                <w:rFonts w:hint="eastAsia" w:ascii="宋体" w:hAnsi="宋体" w:eastAsia="宋体" w:cs="宋体"/>
                <w:color w:val="auto"/>
              </w:rPr>
            </w:pPr>
            <w:r>
              <w:rPr>
                <w:rFonts w:hint="eastAsia" w:ascii="宋体" w:hAnsi="宋体" w:eastAsia="宋体" w:cs="宋体"/>
                <w:color w:val="auto"/>
              </w:rPr>
              <w:t>2、环境标志产品：</w:t>
            </w:r>
          </w:p>
          <w:p w14:paraId="11B37BCA">
            <w:pPr>
              <w:spacing w:line="400" w:lineRule="exact"/>
              <w:outlineLvl w:val="9"/>
              <w:rPr>
                <w:rFonts w:hint="eastAsia" w:ascii="宋体" w:hAnsi="宋体" w:eastAsia="宋体" w:cs="宋体"/>
                <w:color w:val="auto"/>
              </w:rPr>
            </w:pPr>
            <w:r>
              <w:rPr>
                <w:rFonts w:hint="eastAsia" w:ascii="宋体" w:hAnsi="宋体" w:eastAsia="宋体" w:cs="宋体"/>
                <w:color w:val="auto"/>
              </w:rPr>
              <w:t>技术加分＝技术分值× 加分比例×（环境标志产品最后报价÷最后总报价）；</w:t>
            </w:r>
          </w:p>
          <w:p w14:paraId="3CB70A68">
            <w:pPr>
              <w:spacing w:line="400" w:lineRule="exact"/>
              <w:outlineLvl w:val="9"/>
              <w:rPr>
                <w:rFonts w:hint="eastAsia" w:ascii="宋体" w:hAnsi="宋体" w:eastAsia="宋体" w:cs="宋体"/>
                <w:color w:val="auto"/>
              </w:rPr>
            </w:pPr>
            <w:r>
              <w:rPr>
                <w:rFonts w:hint="eastAsia" w:ascii="宋体" w:hAnsi="宋体" w:eastAsia="宋体" w:cs="宋体"/>
                <w:color w:val="auto"/>
              </w:rPr>
              <w:t>价格加分＝价格分值×加分比例×（环境标志产品最后报价÷最后总报价）。</w:t>
            </w:r>
          </w:p>
        </w:tc>
      </w:tr>
      <w:tr w14:paraId="769A30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73" w:hRule="atLeast"/>
          <w:jc w:val="center"/>
        </w:trPr>
        <w:tc>
          <w:tcPr>
            <w:tcW w:w="2010" w:type="dxa"/>
            <w:noWrap w:val="0"/>
            <w:vAlign w:val="center"/>
          </w:tcPr>
          <w:p w14:paraId="6B1FC97F">
            <w:pPr>
              <w:spacing w:line="400" w:lineRule="exact"/>
              <w:jc w:val="center"/>
              <w:outlineLvl w:val="9"/>
              <w:rPr>
                <w:rFonts w:hint="eastAsia" w:ascii="宋体" w:hAnsi="宋体" w:eastAsia="宋体" w:cs="宋体"/>
                <w:color w:val="auto"/>
              </w:rPr>
            </w:pPr>
            <w:r>
              <w:rPr>
                <w:rFonts w:hint="eastAsia" w:ascii="宋体" w:hAnsi="宋体" w:eastAsia="宋体" w:cs="宋体"/>
                <w:color w:val="auto"/>
              </w:rPr>
              <w:t>第二章第31.6款</w:t>
            </w:r>
          </w:p>
        </w:tc>
        <w:tc>
          <w:tcPr>
            <w:tcW w:w="2163" w:type="dxa"/>
            <w:noWrap w:val="0"/>
            <w:vAlign w:val="center"/>
          </w:tcPr>
          <w:p w14:paraId="7A820155">
            <w:pPr>
              <w:spacing w:line="400" w:lineRule="exact"/>
              <w:outlineLvl w:val="9"/>
              <w:rPr>
                <w:rFonts w:hint="eastAsia" w:ascii="宋体" w:hAnsi="宋体" w:eastAsia="宋体" w:cs="宋体"/>
                <w:color w:val="auto"/>
              </w:rPr>
            </w:pPr>
            <w:r>
              <w:rPr>
                <w:rFonts w:hint="eastAsia" w:ascii="宋体" w:hAnsi="宋体" w:eastAsia="宋体" w:cs="宋体"/>
                <w:color w:val="auto"/>
              </w:rPr>
              <w:t>多处或部分获得政府采购政策优惠的计算方法</w:t>
            </w:r>
          </w:p>
        </w:tc>
        <w:tc>
          <w:tcPr>
            <w:tcW w:w="5467" w:type="dxa"/>
            <w:noWrap w:val="0"/>
            <w:vAlign w:val="center"/>
          </w:tcPr>
          <w:p w14:paraId="2214F252">
            <w:pPr>
              <w:spacing w:line="400" w:lineRule="exact"/>
              <w:outlineLvl w:val="9"/>
              <w:rPr>
                <w:rFonts w:hint="eastAsia" w:ascii="宋体" w:hAnsi="宋体" w:eastAsia="宋体" w:cs="宋体"/>
                <w:color w:val="auto"/>
              </w:rPr>
            </w:pPr>
            <w:r>
              <w:rPr>
                <w:rFonts w:hint="eastAsia" w:ascii="宋体" w:hAnsi="宋体" w:eastAsia="宋体" w:cs="宋体"/>
                <w:color w:val="auto"/>
              </w:rPr>
              <w:t>1、符合政府采购优先采购政策的，产品只能享受节能产品、环境标志产品等产品优惠中的一项(由供应商在响应文件中选择并填报政策功能编码，评审时进行加分) 。</w:t>
            </w:r>
          </w:p>
          <w:p w14:paraId="2DB0BC13">
            <w:pPr>
              <w:spacing w:line="400" w:lineRule="exact"/>
              <w:outlineLvl w:val="9"/>
              <w:rPr>
                <w:rFonts w:hint="eastAsia" w:ascii="宋体" w:hAnsi="宋体" w:eastAsia="宋体" w:cs="宋体"/>
                <w:color w:val="auto"/>
              </w:rPr>
            </w:pPr>
            <w:r>
              <w:rPr>
                <w:rFonts w:hint="eastAsia" w:ascii="宋体" w:hAnsi="宋体" w:eastAsia="宋体" w:cs="宋体"/>
                <w:color w:val="auto"/>
              </w:rPr>
              <w:t>2、供应商享受支持中小企业发展政策优惠的，可以与同时享受节能产品、环境标志产品等产品优惠中的一项累加。</w:t>
            </w:r>
          </w:p>
          <w:p w14:paraId="5EB6D666">
            <w:pPr>
              <w:spacing w:line="400" w:lineRule="exact"/>
              <w:outlineLvl w:val="9"/>
              <w:rPr>
                <w:rFonts w:hint="eastAsia" w:ascii="宋体" w:hAnsi="宋体" w:eastAsia="宋体" w:cs="宋体"/>
                <w:color w:val="auto"/>
              </w:rPr>
            </w:pPr>
            <w:r>
              <w:rPr>
                <w:rFonts w:hint="eastAsia" w:ascii="宋体" w:hAnsi="宋体" w:eastAsia="宋体" w:cs="宋体"/>
                <w:color w:val="auto"/>
              </w:rPr>
              <w:t>3、同一项目中部分产品属于优先采购政策的，评审时只对该部分产品的报价实行价格扣除或加分（按该部分产品的报价占总报价的百分比调整）。</w:t>
            </w:r>
          </w:p>
        </w:tc>
      </w:tr>
      <w:tr w14:paraId="51D98F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9640" w:type="dxa"/>
            <w:gridSpan w:val="3"/>
            <w:noWrap w:val="0"/>
            <w:vAlign w:val="center"/>
          </w:tcPr>
          <w:p w14:paraId="3AF01291">
            <w:pPr>
              <w:spacing w:line="400" w:lineRule="exact"/>
              <w:outlineLvl w:val="9"/>
              <w:rPr>
                <w:rFonts w:hint="eastAsia" w:ascii="宋体" w:hAnsi="宋体" w:eastAsia="宋体" w:cs="宋体"/>
                <w:color w:val="auto"/>
              </w:rPr>
            </w:pPr>
            <w:r>
              <w:rPr>
                <w:rFonts w:hint="eastAsia" w:ascii="宋体" w:hAnsi="宋体" w:eastAsia="宋体" w:cs="宋体"/>
                <w:color w:val="auto"/>
              </w:rPr>
              <w:t>六、成交结果信息公布与授予合同</w:t>
            </w:r>
          </w:p>
        </w:tc>
      </w:tr>
      <w:tr w14:paraId="111DA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3" w:hRule="atLeast"/>
          <w:jc w:val="center"/>
        </w:trPr>
        <w:tc>
          <w:tcPr>
            <w:tcW w:w="2010" w:type="dxa"/>
            <w:noWrap w:val="0"/>
            <w:vAlign w:val="center"/>
          </w:tcPr>
          <w:p w14:paraId="5E8F62FE">
            <w:pPr>
              <w:spacing w:line="400" w:lineRule="exact"/>
              <w:jc w:val="center"/>
              <w:outlineLvl w:val="9"/>
              <w:rPr>
                <w:rFonts w:hint="eastAsia" w:ascii="宋体" w:hAnsi="宋体" w:eastAsia="宋体" w:cs="宋体"/>
                <w:color w:val="auto"/>
              </w:rPr>
            </w:pPr>
            <w:r>
              <w:rPr>
                <w:rFonts w:hint="eastAsia" w:ascii="宋体" w:hAnsi="宋体" w:eastAsia="宋体" w:cs="宋体"/>
                <w:color w:val="auto"/>
              </w:rPr>
              <w:t>第二章第37.1款、</w:t>
            </w:r>
          </w:p>
        </w:tc>
        <w:tc>
          <w:tcPr>
            <w:tcW w:w="2163" w:type="dxa"/>
            <w:noWrap w:val="0"/>
            <w:vAlign w:val="center"/>
          </w:tcPr>
          <w:p w14:paraId="41821113">
            <w:pPr>
              <w:spacing w:line="400" w:lineRule="exact"/>
              <w:outlineLvl w:val="9"/>
              <w:rPr>
                <w:rFonts w:hint="eastAsia" w:ascii="宋体" w:hAnsi="宋体" w:eastAsia="宋体" w:cs="宋体"/>
                <w:color w:val="auto"/>
              </w:rPr>
            </w:pPr>
            <w:r>
              <w:rPr>
                <w:rFonts w:hint="eastAsia" w:ascii="宋体" w:hAnsi="宋体" w:eastAsia="宋体" w:cs="宋体"/>
                <w:color w:val="auto"/>
              </w:rPr>
              <w:t>财政部门指定的媒体</w:t>
            </w:r>
          </w:p>
        </w:tc>
        <w:tc>
          <w:tcPr>
            <w:tcW w:w="5467" w:type="dxa"/>
            <w:noWrap w:val="0"/>
            <w:vAlign w:val="center"/>
          </w:tcPr>
          <w:p w14:paraId="43CF9EE2">
            <w:pPr>
              <w:spacing w:line="400" w:lineRule="exact"/>
              <w:outlineLvl w:val="9"/>
              <w:rPr>
                <w:rFonts w:hint="eastAsia" w:ascii="宋体" w:hAnsi="宋体" w:eastAsia="宋体" w:cs="宋体"/>
                <w:color w:val="auto"/>
              </w:rPr>
            </w:pPr>
            <w:r>
              <w:rPr>
                <w:rFonts w:hint="eastAsia" w:ascii="宋体" w:hAnsi="宋体" w:eastAsia="宋体" w:cs="宋体"/>
                <w:color w:val="auto"/>
              </w:rPr>
              <w:t>中国湖南</w:t>
            </w:r>
            <w:r>
              <w:rPr>
                <w:rFonts w:hint="eastAsia" w:ascii="宋体" w:hAnsi="宋体" w:eastAsia="宋体" w:cs="宋体"/>
                <w:color w:val="auto"/>
                <w:lang w:val="en-US" w:eastAsia="zh-CN"/>
              </w:rPr>
              <w:t>省</w:t>
            </w:r>
            <w:r>
              <w:rPr>
                <w:rFonts w:hint="eastAsia" w:ascii="宋体" w:hAnsi="宋体" w:eastAsia="宋体" w:cs="宋体"/>
                <w:color w:val="auto"/>
              </w:rPr>
              <w:t>政府采购网</w:t>
            </w:r>
          </w:p>
          <w:p w14:paraId="754A6A77">
            <w:pPr>
              <w:spacing w:line="400" w:lineRule="exact"/>
              <w:outlineLvl w:val="9"/>
              <w:rPr>
                <w:rFonts w:hint="eastAsia" w:ascii="宋体" w:hAnsi="宋体" w:eastAsia="宋体" w:cs="宋体"/>
                <w:color w:val="auto"/>
                <w:lang w:val="en-US" w:eastAsia="zh-CN"/>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"http://changs.ccgp-hunan.gov.cn" </w:instrText>
            </w:r>
            <w:r>
              <w:rPr>
                <w:rFonts w:hint="eastAsia" w:ascii="宋体" w:hAnsi="宋体" w:eastAsia="宋体" w:cs="宋体"/>
                <w:color w:val="auto"/>
              </w:rPr>
              <w:fldChar w:fldCharType="separate"/>
            </w:r>
            <w:r>
              <w:rPr>
                <w:rFonts w:hint="eastAsia" w:ascii="宋体" w:hAnsi="宋体" w:eastAsia="宋体" w:cs="宋体"/>
                <w:color w:val="auto"/>
              </w:rPr>
              <w:t>http://changs.ccgp-hunan.gov.cn</w:t>
            </w:r>
            <w:r>
              <w:rPr>
                <w:rFonts w:hint="eastAsia" w:ascii="宋体" w:hAnsi="宋体" w:eastAsia="宋体" w:cs="宋体"/>
                <w:color w:val="auto"/>
              </w:rPr>
              <w:fldChar w:fldCharType="end"/>
            </w:r>
            <w:r>
              <w:rPr>
                <w:rFonts w:hint="eastAsia" w:ascii="宋体" w:hAnsi="宋体" w:eastAsia="宋体" w:cs="宋体"/>
                <w:color w:val="auto"/>
                <w:lang w:eastAsia="zh-CN"/>
              </w:rPr>
              <w:t>；</w:t>
            </w:r>
          </w:p>
        </w:tc>
      </w:tr>
      <w:tr w14:paraId="48992E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58F28E56">
            <w:pPr>
              <w:spacing w:line="400" w:lineRule="exact"/>
              <w:jc w:val="center"/>
              <w:outlineLvl w:val="9"/>
              <w:rPr>
                <w:rFonts w:hint="eastAsia" w:ascii="宋体" w:hAnsi="宋体" w:eastAsia="宋体" w:cs="宋体"/>
                <w:color w:val="auto"/>
              </w:rPr>
            </w:pPr>
            <w:r>
              <w:rPr>
                <w:rFonts w:hint="eastAsia" w:ascii="宋体" w:hAnsi="宋体" w:eastAsia="宋体" w:cs="宋体"/>
                <w:color w:val="auto"/>
              </w:rPr>
              <w:t>第二章第39.3款</w:t>
            </w:r>
          </w:p>
        </w:tc>
        <w:tc>
          <w:tcPr>
            <w:tcW w:w="2163" w:type="dxa"/>
            <w:noWrap w:val="0"/>
            <w:vAlign w:val="center"/>
          </w:tcPr>
          <w:p w14:paraId="7CC6017E">
            <w:pPr>
              <w:spacing w:line="400" w:lineRule="exact"/>
              <w:outlineLvl w:val="9"/>
              <w:rPr>
                <w:rFonts w:hint="eastAsia" w:ascii="宋体" w:hAnsi="宋体" w:eastAsia="宋体" w:cs="宋体"/>
                <w:color w:val="auto"/>
              </w:rPr>
            </w:pPr>
            <w:r>
              <w:rPr>
                <w:rFonts w:hint="eastAsia" w:ascii="宋体" w:hAnsi="宋体" w:eastAsia="宋体" w:cs="宋体"/>
                <w:color w:val="auto"/>
              </w:rPr>
              <w:t>履约担保</w:t>
            </w:r>
          </w:p>
        </w:tc>
        <w:tc>
          <w:tcPr>
            <w:tcW w:w="5467" w:type="dxa"/>
            <w:noWrap w:val="0"/>
            <w:vAlign w:val="center"/>
          </w:tcPr>
          <w:p w14:paraId="52340411">
            <w:pPr>
              <w:spacing w:line="400" w:lineRule="exact"/>
              <w:outlineLvl w:val="9"/>
              <w:rPr>
                <w:rFonts w:hint="eastAsia" w:ascii="宋体" w:hAnsi="宋体" w:eastAsia="宋体" w:cs="宋体"/>
                <w:color w:val="auto"/>
              </w:rPr>
            </w:pPr>
            <w:r>
              <w:rPr>
                <w:rFonts w:hint="eastAsia" w:ascii="宋体" w:hAnsi="宋体" w:eastAsia="宋体" w:cs="宋体"/>
                <w:color w:val="auto"/>
              </w:rPr>
              <w:t>■ 不要求提供</w:t>
            </w:r>
          </w:p>
          <w:p w14:paraId="7ECCF698">
            <w:pPr>
              <w:spacing w:line="400" w:lineRule="exact"/>
              <w:outlineLvl w:val="9"/>
              <w:rPr>
                <w:rFonts w:hint="eastAsia" w:ascii="宋体" w:hAnsi="宋体" w:eastAsia="宋体" w:cs="宋体"/>
                <w:color w:val="auto"/>
              </w:rPr>
            </w:pPr>
            <w:r>
              <w:rPr>
                <w:rFonts w:hint="eastAsia" w:ascii="宋体" w:hAnsi="宋体" w:eastAsia="宋体" w:cs="宋体"/>
                <w:color w:val="auto"/>
              </w:rPr>
              <w:t xml:space="preserve">□ 要求提供，履约担保的金额为：    </w:t>
            </w:r>
          </w:p>
        </w:tc>
      </w:tr>
      <w:tr w14:paraId="733B9E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40" w:type="dxa"/>
            <w:gridSpan w:val="3"/>
            <w:noWrap w:val="0"/>
            <w:vAlign w:val="center"/>
          </w:tcPr>
          <w:p w14:paraId="565533CC">
            <w:pPr>
              <w:spacing w:line="400" w:lineRule="exact"/>
              <w:outlineLvl w:val="9"/>
              <w:rPr>
                <w:rFonts w:hint="eastAsia" w:ascii="宋体" w:hAnsi="宋体" w:eastAsia="宋体" w:cs="宋体"/>
                <w:color w:val="auto"/>
              </w:rPr>
            </w:pPr>
            <w:r>
              <w:rPr>
                <w:rFonts w:hint="eastAsia" w:ascii="宋体" w:hAnsi="宋体" w:eastAsia="宋体" w:cs="宋体"/>
                <w:color w:val="auto"/>
              </w:rPr>
              <w:t>七、其他规定</w:t>
            </w:r>
          </w:p>
        </w:tc>
      </w:tr>
      <w:tr w14:paraId="273370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444F73E3">
            <w:pPr>
              <w:spacing w:line="400" w:lineRule="exact"/>
              <w:jc w:val="center"/>
              <w:outlineLvl w:val="9"/>
              <w:rPr>
                <w:rFonts w:hint="eastAsia" w:ascii="宋体" w:hAnsi="宋体" w:eastAsia="宋体" w:cs="宋体"/>
                <w:color w:val="auto"/>
              </w:rPr>
            </w:pPr>
            <w:r>
              <w:rPr>
                <w:rFonts w:hint="eastAsia" w:ascii="宋体" w:hAnsi="宋体" w:eastAsia="宋体" w:cs="宋体"/>
                <w:color w:val="auto"/>
              </w:rPr>
              <w:t>第二章第41.1款</w:t>
            </w:r>
          </w:p>
        </w:tc>
        <w:tc>
          <w:tcPr>
            <w:tcW w:w="2163" w:type="dxa"/>
            <w:noWrap w:val="0"/>
            <w:vAlign w:val="center"/>
          </w:tcPr>
          <w:p w14:paraId="1D46A1B4">
            <w:pPr>
              <w:spacing w:line="400" w:lineRule="exact"/>
              <w:outlineLvl w:val="9"/>
              <w:rPr>
                <w:rFonts w:hint="eastAsia" w:ascii="宋体" w:hAnsi="宋体" w:eastAsia="宋体" w:cs="宋体"/>
                <w:color w:val="auto"/>
              </w:rPr>
            </w:pPr>
            <w:r>
              <w:rPr>
                <w:rFonts w:hint="eastAsia" w:ascii="宋体" w:hAnsi="宋体" w:eastAsia="宋体" w:cs="宋体"/>
                <w:color w:val="auto"/>
              </w:rPr>
              <w:t>采购代理服务费</w:t>
            </w:r>
          </w:p>
        </w:tc>
        <w:tc>
          <w:tcPr>
            <w:tcW w:w="5467" w:type="dxa"/>
            <w:noWrap w:val="0"/>
            <w:vAlign w:val="center"/>
          </w:tcPr>
          <w:p w14:paraId="6B20E3B6">
            <w:pPr>
              <w:spacing w:line="400" w:lineRule="exact"/>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采购代理服务费按</w:t>
            </w:r>
            <w:r>
              <w:rPr>
                <w:rFonts w:hint="eastAsia" w:ascii="宋体" w:hAnsi="宋体" w:cs="宋体"/>
                <w:color w:val="auto"/>
                <w:lang w:val="en-US" w:eastAsia="zh-CN"/>
              </w:rPr>
              <w:t>采购人</w:t>
            </w:r>
            <w:r>
              <w:rPr>
                <w:rFonts w:hint="eastAsia" w:ascii="宋体" w:hAnsi="宋体" w:eastAsia="宋体" w:cs="宋体"/>
                <w:color w:val="auto"/>
                <w:lang w:eastAsia="zh-CN"/>
              </w:rPr>
              <w:t>与招标代理机构签订的委托代理协议</w:t>
            </w:r>
            <w:r>
              <w:rPr>
                <w:rFonts w:hint="eastAsia" w:ascii="宋体" w:hAnsi="宋体" w:eastAsia="宋体" w:cs="宋体"/>
                <w:color w:val="auto"/>
                <w:lang w:val="en-US" w:eastAsia="zh-CN"/>
              </w:rPr>
              <w:t>的相关规定执行。</w:t>
            </w:r>
          </w:p>
        </w:tc>
      </w:tr>
      <w:tr w14:paraId="6CE5E4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jc w:val="center"/>
        </w:trPr>
        <w:tc>
          <w:tcPr>
            <w:tcW w:w="2010" w:type="dxa"/>
            <w:noWrap w:val="0"/>
            <w:vAlign w:val="center"/>
          </w:tcPr>
          <w:p w14:paraId="7AE7EEAF">
            <w:pPr>
              <w:adjustRightInd w:val="0"/>
              <w:snapToGrid w:val="0"/>
              <w:jc w:val="center"/>
              <w:outlineLvl w:val="9"/>
              <w:rPr>
                <w:rFonts w:hint="eastAsia" w:ascii="宋体" w:hAnsi="宋体" w:eastAsia="宋体" w:cs="宋体"/>
                <w:color w:val="auto"/>
              </w:rPr>
            </w:pPr>
            <w:r>
              <w:rPr>
                <w:rFonts w:hint="eastAsia" w:ascii="宋体" w:hAnsi="宋体" w:eastAsia="宋体" w:cs="宋体"/>
                <w:color w:val="auto"/>
                <w:kern w:val="0"/>
                <w:szCs w:val="21"/>
              </w:rPr>
              <w:t>第二章第41.2款</w:t>
            </w:r>
          </w:p>
        </w:tc>
        <w:tc>
          <w:tcPr>
            <w:tcW w:w="2163" w:type="dxa"/>
            <w:noWrap w:val="0"/>
            <w:vAlign w:val="center"/>
          </w:tcPr>
          <w:p w14:paraId="1E2EBE01">
            <w:pPr>
              <w:adjustRightInd w:val="0"/>
              <w:snapToGrid w:val="0"/>
              <w:jc w:val="center"/>
              <w:outlineLvl w:val="9"/>
              <w:rPr>
                <w:rFonts w:hint="eastAsia" w:ascii="宋体" w:hAnsi="宋体" w:eastAsia="宋体" w:cs="宋体"/>
                <w:color w:val="auto"/>
              </w:rPr>
            </w:pPr>
            <w:r>
              <w:rPr>
                <w:rFonts w:hint="eastAsia" w:ascii="宋体" w:hAnsi="宋体" w:eastAsia="宋体" w:cs="宋体"/>
                <w:color w:val="auto"/>
                <w:kern w:val="0"/>
                <w:szCs w:val="21"/>
              </w:rPr>
              <w:t>入围说明</w:t>
            </w:r>
          </w:p>
        </w:tc>
        <w:tc>
          <w:tcPr>
            <w:tcW w:w="5467" w:type="dxa"/>
            <w:noWrap w:val="0"/>
            <w:vAlign w:val="center"/>
          </w:tcPr>
          <w:p w14:paraId="004BEE31">
            <w:pPr>
              <w:adjustRightInd w:val="0"/>
              <w:snapToGrid w:val="0"/>
              <w:outlineLvl w:val="9"/>
              <w:rPr>
                <w:rFonts w:hint="eastAsia" w:ascii="宋体" w:hAnsi="宋体" w:eastAsia="宋体" w:cs="宋体"/>
                <w:color w:val="auto"/>
                <w:lang w:val="en-US" w:eastAsia="zh-CN"/>
              </w:rPr>
            </w:pPr>
            <w:r>
              <w:rPr>
                <w:rFonts w:hint="eastAsia" w:ascii="宋体" w:hAnsi="宋体" w:eastAsia="宋体" w:cs="宋体"/>
                <w:color w:val="auto"/>
                <w:szCs w:val="21"/>
              </w:rPr>
              <w:t>入围说明：参加本项目的有效投标人根据评标方法评审后，按综合得分由高到低排序，最终确定第一名作为</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w:t>
            </w:r>
          </w:p>
        </w:tc>
      </w:tr>
      <w:tr w14:paraId="3F7666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18" w:hRule="atLeast"/>
          <w:jc w:val="center"/>
        </w:trPr>
        <w:tc>
          <w:tcPr>
            <w:tcW w:w="2010" w:type="dxa"/>
            <w:noWrap w:val="0"/>
            <w:vAlign w:val="center"/>
          </w:tcPr>
          <w:p w14:paraId="4730CF84">
            <w:pPr>
              <w:spacing w:line="400" w:lineRule="exact"/>
              <w:outlineLvl w:val="9"/>
              <w:rPr>
                <w:rFonts w:hint="eastAsia" w:ascii="宋体" w:hAnsi="宋体" w:eastAsia="宋体" w:cs="宋体"/>
                <w:color w:val="auto"/>
              </w:rPr>
            </w:pPr>
            <w:r>
              <w:rPr>
                <w:rFonts w:hint="eastAsia" w:ascii="宋体" w:hAnsi="宋体" w:eastAsia="宋体" w:cs="宋体"/>
                <w:color w:val="auto"/>
              </w:rPr>
              <w:t>第二章第42.1款</w:t>
            </w:r>
          </w:p>
        </w:tc>
        <w:tc>
          <w:tcPr>
            <w:tcW w:w="2163" w:type="dxa"/>
            <w:noWrap w:val="0"/>
            <w:vAlign w:val="center"/>
          </w:tcPr>
          <w:p w14:paraId="23A844E1">
            <w:pPr>
              <w:spacing w:line="400" w:lineRule="exact"/>
              <w:outlineLvl w:val="9"/>
              <w:rPr>
                <w:rFonts w:hint="eastAsia" w:ascii="宋体" w:hAnsi="宋体" w:eastAsia="宋体" w:cs="宋体"/>
                <w:color w:val="auto"/>
              </w:rPr>
            </w:pPr>
            <w:r>
              <w:rPr>
                <w:rFonts w:hint="eastAsia" w:ascii="宋体" w:hAnsi="宋体" w:eastAsia="宋体" w:cs="宋体"/>
                <w:color w:val="auto"/>
              </w:rPr>
              <w:t>其他规定</w:t>
            </w:r>
          </w:p>
        </w:tc>
        <w:tc>
          <w:tcPr>
            <w:tcW w:w="5467" w:type="dxa"/>
            <w:noWrap w:val="0"/>
            <w:vAlign w:val="center"/>
          </w:tcPr>
          <w:p w14:paraId="484D50F1">
            <w:pPr>
              <w:spacing w:line="400" w:lineRule="exact"/>
              <w:outlineLvl w:val="9"/>
              <w:rPr>
                <w:rFonts w:hint="eastAsia" w:ascii="宋体" w:hAnsi="宋体" w:eastAsia="宋体" w:cs="宋体"/>
                <w:color w:val="auto"/>
              </w:rPr>
            </w:pPr>
            <w:r>
              <w:rPr>
                <w:rFonts w:hint="eastAsia" w:ascii="宋体" w:hAnsi="宋体" w:eastAsia="宋体" w:cs="宋体"/>
                <w:color w:val="auto"/>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348920D">
            <w:pPr>
              <w:spacing w:line="400" w:lineRule="exact"/>
              <w:outlineLvl w:val="9"/>
              <w:rPr>
                <w:rFonts w:hint="eastAsia" w:ascii="宋体" w:hAnsi="宋体" w:eastAsia="宋体" w:cs="宋体"/>
                <w:color w:val="auto"/>
              </w:rPr>
            </w:pPr>
            <w:r>
              <w:rPr>
                <w:rFonts w:hint="eastAsia" w:ascii="宋体" w:hAnsi="宋体" w:eastAsia="宋体" w:cs="宋体"/>
                <w:color w:val="auto"/>
              </w:rPr>
              <w:t>（1）、信用信息查询的查询渠道：“信用中国”网站（www.creditchina.gov.cn）、中国政府采购网（www.ccgp.gov.cn）。</w:t>
            </w:r>
          </w:p>
          <w:p w14:paraId="45471CE1">
            <w:pPr>
              <w:spacing w:line="400" w:lineRule="exact"/>
              <w:outlineLvl w:val="9"/>
              <w:rPr>
                <w:rFonts w:hint="eastAsia" w:ascii="宋体" w:hAnsi="宋体" w:eastAsia="宋体" w:cs="宋体"/>
                <w:color w:val="auto"/>
              </w:rPr>
            </w:pPr>
            <w:r>
              <w:rPr>
                <w:rFonts w:hint="eastAsia" w:ascii="宋体" w:hAnsi="宋体" w:eastAsia="宋体" w:cs="宋体"/>
                <w:color w:val="auto"/>
              </w:rPr>
              <w:t>（2）、信用信息查询的截止时点：至本项目投标截止时间止。</w:t>
            </w:r>
          </w:p>
          <w:p w14:paraId="73A01EA7">
            <w:pPr>
              <w:spacing w:line="400" w:lineRule="exact"/>
              <w:outlineLvl w:val="9"/>
              <w:rPr>
                <w:rFonts w:hint="eastAsia" w:ascii="宋体" w:hAnsi="宋体" w:eastAsia="宋体" w:cs="宋体"/>
                <w:color w:val="auto"/>
              </w:rPr>
            </w:pPr>
            <w:r>
              <w:rPr>
                <w:rFonts w:hint="eastAsia" w:ascii="宋体" w:hAnsi="宋体" w:eastAsia="宋体" w:cs="宋体"/>
                <w:color w:val="auto"/>
              </w:rPr>
              <w:t>（3）、信用信息查询记录的具体方式：采购人或采购代理机构在开标后在规定的查询渠道进行查询。</w:t>
            </w:r>
          </w:p>
          <w:p w14:paraId="11CA418A">
            <w:pPr>
              <w:spacing w:line="400" w:lineRule="exact"/>
              <w:outlineLvl w:val="9"/>
              <w:rPr>
                <w:rFonts w:hint="eastAsia" w:ascii="宋体" w:hAnsi="宋体" w:eastAsia="宋体" w:cs="宋体"/>
                <w:color w:val="auto"/>
              </w:rPr>
            </w:pPr>
            <w:r>
              <w:rPr>
                <w:rFonts w:hint="eastAsia" w:ascii="宋体" w:hAnsi="宋体" w:eastAsia="宋体" w:cs="宋体"/>
                <w:color w:val="auto"/>
              </w:rPr>
              <w:t>（4）、信用信息查询记录证据留存的具体方式：查询记录的网上打印件。</w:t>
            </w:r>
          </w:p>
          <w:p w14:paraId="0AB5E531">
            <w:pPr>
              <w:spacing w:line="400" w:lineRule="exact"/>
              <w:outlineLvl w:val="9"/>
              <w:rPr>
                <w:rFonts w:hint="eastAsia" w:ascii="宋体" w:hAnsi="宋体" w:eastAsia="宋体" w:cs="宋体"/>
                <w:color w:val="auto"/>
              </w:rPr>
            </w:pPr>
            <w:r>
              <w:rPr>
                <w:rFonts w:hint="eastAsia" w:ascii="宋体" w:hAnsi="宋体" w:eastAsia="宋体" w:cs="宋体"/>
                <w:color w:val="auto"/>
              </w:rPr>
              <w:t>（5）、信用信息的使用规则：查询后交由评标委员会评定。</w:t>
            </w:r>
          </w:p>
        </w:tc>
      </w:tr>
    </w:tbl>
    <w:p w14:paraId="7C5E3950">
      <w:pPr>
        <w:pStyle w:val="7"/>
        <w:outlineLvl w:val="9"/>
        <w:rPr>
          <w:rFonts w:hint="eastAsia" w:ascii="宋体" w:hAnsi="宋体" w:eastAsia="宋体" w:cs="宋体"/>
          <w:color w:val="auto"/>
        </w:rPr>
      </w:pPr>
      <w:r>
        <w:rPr>
          <w:rFonts w:hint="eastAsia" w:ascii="宋体" w:hAnsi="宋体" w:eastAsia="宋体" w:cs="宋体"/>
          <w:color w:val="auto"/>
        </w:rPr>
        <w:t>注： 请在方框□内划√选择，在“条款号”内限选一项。（本项目采用的条款用“■”标示）</w:t>
      </w:r>
    </w:p>
    <w:p w14:paraId="5FC01539">
      <w:pPr>
        <w:outlineLvl w:val="9"/>
        <w:rPr>
          <w:rFonts w:hint="eastAsia" w:ascii="宋体" w:hAnsi="宋体" w:eastAsia="宋体" w:cs="宋体"/>
          <w:color w:val="auto"/>
          <w:sz w:val="24"/>
        </w:rPr>
      </w:pPr>
    </w:p>
    <w:p w14:paraId="1688B4B6">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br w:type="page"/>
      </w:r>
      <w:r>
        <w:rPr>
          <w:rFonts w:hint="eastAsia" w:ascii="宋体" w:hAnsi="宋体" w:eastAsia="宋体" w:cs="宋体"/>
          <w:b/>
          <w:bCs/>
          <w:color w:val="auto"/>
          <w:szCs w:val="21"/>
        </w:rPr>
        <w:t>附页1</w:t>
      </w:r>
    </w:p>
    <w:p w14:paraId="37D7377D">
      <w:pPr>
        <w:adjustRightInd w:val="0"/>
        <w:snapToGrid w:val="0"/>
        <w:spacing w:line="360" w:lineRule="auto"/>
        <w:jc w:val="center"/>
        <w:outlineLvl w:val="9"/>
        <w:rPr>
          <w:rFonts w:hint="eastAsia" w:ascii="宋体" w:hAnsi="宋体" w:eastAsia="宋体" w:cs="宋体"/>
          <w:b/>
          <w:bCs/>
          <w:color w:val="auto"/>
          <w:sz w:val="28"/>
          <w:szCs w:val="28"/>
        </w:rPr>
      </w:pPr>
      <w:r>
        <w:rPr>
          <w:rFonts w:hint="eastAsia" w:ascii="宋体" w:hAnsi="宋体" w:eastAsia="宋体" w:cs="宋体"/>
          <w:b/>
          <w:bCs/>
          <w:color w:val="auto"/>
          <w:kern w:val="0"/>
          <w:sz w:val="28"/>
          <w:szCs w:val="28"/>
        </w:rPr>
        <w:t>湖南省政府采购支持中小企业融资合作银行及联系人名单</w:t>
      </w:r>
    </w:p>
    <w:tbl>
      <w:tblPr>
        <w:tblStyle w:val="1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7E5011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2700" w:type="dxa"/>
            <w:noWrap w:val="0"/>
            <w:vAlign w:val="center"/>
          </w:tcPr>
          <w:p w14:paraId="09847B22">
            <w:pPr>
              <w:adjustRightInd w:val="0"/>
              <w:snapToGrid w:val="0"/>
              <w:spacing w:before="156" w:beforeLines="50" w:line="360" w:lineRule="auto"/>
              <w:jc w:val="center"/>
              <w:outlineLvl w:val="9"/>
              <w:rPr>
                <w:rFonts w:hint="eastAsia" w:ascii="宋体" w:hAnsi="宋体" w:eastAsia="宋体" w:cs="宋体"/>
                <w:b/>
                <w:color w:val="auto"/>
                <w:szCs w:val="21"/>
              </w:rPr>
            </w:pPr>
            <w:r>
              <w:rPr>
                <w:rFonts w:hint="eastAsia" w:ascii="宋体" w:hAnsi="宋体" w:eastAsia="宋体" w:cs="宋体"/>
                <w:b/>
                <w:bCs/>
                <w:color w:val="auto"/>
                <w:kern w:val="0"/>
                <w:szCs w:val="21"/>
              </w:rPr>
              <w:t>银行名称</w:t>
            </w:r>
          </w:p>
        </w:tc>
        <w:tc>
          <w:tcPr>
            <w:tcW w:w="1080" w:type="dxa"/>
            <w:noWrap w:val="0"/>
            <w:vAlign w:val="center"/>
          </w:tcPr>
          <w:p w14:paraId="7671AA04">
            <w:pPr>
              <w:adjustRightInd w:val="0"/>
              <w:snapToGrid w:val="0"/>
              <w:spacing w:before="156" w:beforeLines="50" w:line="360" w:lineRule="auto"/>
              <w:jc w:val="center"/>
              <w:outlineLvl w:val="9"/>
              <w:rPr>
                <w:rFonts w:hint="eastAsia" w:ascii="宋体" w:hAnsi="宋体" w:eastAsia="宋体" w:cs="宋体"/>
                <w:b/>
                <w:color w:val="auto"/>
                <w:szCs w:val="21"/>
              </w:rPr>
            </w:pPr>
            <w:r>
              <w:rPr>
                <w:rFonts w:hint="eastAsia" w:ascii="宋体" w:hAnsi="宋体" w:eastAsia="宋体" w:cs="宋体"/>
                <w:b/>
                <w:bCs/>
                <w:color w:val="auto"/>
                <w:kern w:val="0"/>
                <w:szCs w:val="21"/>
              </w:rPr>
              <w:t>联系人</w:t>
            </w:r>
          </w:p>
        </w:tc>
        <w:tc>
          <w:tcPr>
            <w:tcW w:w="3060" w:type="dxa"/>
            <w:noWrap w:val="0"/>
            <w:vAlign w:val="center"/>
          </w:tcPr>
          <w:p w14:paraId="55448854">
            <w:pPr>
              <w:adjustRightInd w:val="0"/>
              <w:snapToGrid w:val="0"/>
              <w:spacing w:before="156" w:beforeLines="50" w:line="360" w:lineRule="auto"/>
              <w:jc w:val="center"/>
              <w:outlineLvl w:val="9"/>
              <w:rPr>
                <w:rFonts w:hint="eastAsia" w:ascii="宋体" w:hAnsi="宋体" w:eastAsia="宋体" w:cs="宋体"/>
                <w:b/>
                <w:color w:val="auto"/>
                <w:szCs w:val="21"/>
              </w:rPr>
            </w:pPr>
            <w:r>
              <w:rPr>
                <w:rFonts w:hint="eastAsia" w:ascii="宋体" w:hAnsi="宋体" w:eastAsia="宋体" w:cs="宋体"/>
                <w:b/>
                <w:bCs/>
                <w:color w:val="auto"/>
                <w:kern w:val="0"/>
                <w:szCs w:val="21"/>
              </w:rPr>
              <w:t>职 务</w:t>
            </w:r>
          </w:p>
        </w:tc>
        <w:tc>
          <w:tcPr>
            <w:tcW w:w="2340" w:type="dxa"/>
            <w:noWrap w:val="0"/>
            <w:vAlign w:val="center"/>
          </w:tcPr>
          <w:p w14:paraId="2E32FC03">
            <w:pPr>
              <w:adjustRightInd w:val="0"/>
              <w:snapToGrid w:val="0"/>
              <w:spacing w:before="156" w:beforeLines="50" w:line="360" w:lineRule="auto"/>
              <w:jc w:val="center"/>
              <w:outlineLvl w:val="9"/>
              <w:rPr>
                <w:rFonts w:hint="eastAsia" w:ascii="宋体" w:hAnsi="宋体" w:eastAsia="宋体" w:cs="宋体"/>
                <w:b/>
                <w:color w:val="auto"/>
                <w:szCs w:val="21"/>
              </w:rPr>
            </w:pPr>
            <w:r>
              <w:rPr>
                <w:rFonts w:hint="eastAsia" w:ascii="宋体" w:hAnsi="宋体" w:eastAsia="宋体" w:cs="宋体"/>
                <w:b/>
                <w:bCs/>
                <w:color w:val="auto"/>
                <w:kern w:val="0"/>
                <w:szCs w:val="21"/>
              </w:rPr>
              <w:t>联系电话</w:t>
            </w:r>
          </w:p>
        </w:tc>
      </w:tr>
      <w:tr w14:paraId="15BAB6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700" w:type="dxa"/>
            <w:noWrap w:val="0"/>
            <w:vAlign w:val="center"/>
          </w:tcPr>
          <w:p w14:paraId="15182B59">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交通银行湖南省分行</w:t>
            </w:r>
          </w:p>
        </w:tc>
        <w:tc>
          <w:tcPr>
            <w:tcW w:w="1080" w:type="dxa"/>
            <w:noWrap w:val="0"/>
            <w:vAlign w:val="center"/>
          </w:tcPr>
          <w:p w14:paraId="6052DC0C">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刘  波</w:t>
            </w:r>
          </w:p>
        </w:tc>
        <w:tc>
          <w:tcPr>
            <w:tcW w:w="3060" w:type="dxa"/>
            <w:noWrap w:val="0"/>
            <w:vAlign w:val="center"/>
          </w:tcPr>
          <w:p w14:paraId="79F56379">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名城支行客户经理</w:t>
            </w:r>
          </w:p>
        </w:tc>
        <w:tc>
          <w:tcPr>
            <w:tcW w:w="2340" w:type="dxa"/>
            <w:noWrap w:val="0"/>
            <w:vAlign w:val="center"/>
          </w:tcPr>
          <w:p w14:paraId="518B6CC7">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13874998873</w:t>
            </w:r>
          </w:p>
        </w:tc>
      </w:tr>
      <w:tr w14:paraId="2DF57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jc w:val="center"/>
        </w:trPr>
        <w:tc>
          <w:tcPr>
            <w:tcW w:w="2700" w:type="dxa"/>
            <w:noWrap w:val="0"/>
            <w:vAlign w:val="center"/>
          </w:tcPr>
          <w:p w14:paraId="18B7D928">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交通银行湖南省分行</w:t>
            </w:r>
          </w:p>
        </w:tc>
        <w:tc>
          <w:tcPr>
            <w:tcW w:w="1080" w:type="dxa"/>
            <w:noWrap w:val="0"/>
            <w:vAlign w:val="center"/>
          </w:tcPr>
          <w:p w14:paraId="7BFE884C">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肖勇光</w:t>
            </w:r>
          </w:p>
        </w:tc>
        <w:tc>
          <w:tcPr>
            <w:tcW w:w="3060" w:type="dxa"/>
            <w:noWrap w:val="0"/>
            <w:vAlign w:val="center"/>
          </w:tcPr>
          <w:p w14:paraId="7AB1758E">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分行高级经理</w:t>
            </w:r>
          </w:p>
        </w:tc>
        <w:tc>
          <w:tcPr>
            <w:tcW w:w="2340" w:type="dxa"/>
            <w:noWrap w:val="0"/>
            <w:vAlign w:val="center"/>
          </w:tcPr>
          <w:p w14:paraId="29DDFA58">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13755192647</w:t>
            </w:r>
          </w:p>
        </w:tc>
      </w:tr>
      <w:tr w14:paraId="51F2BF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noWrap w:val="0"/>
            <w:vAlign w:val="center"/>
          </w:tcPr>
          <w:p w14:paraId="586CB49D">
            <w:pPr>
              <w:adjustRightInd w:val="0"/>
              <w:snapToGrid w:val="0"/>
              <w:spacing w:before="156" w:beforeLines="50" w:line="360" w:lineRule="auto"/>
              <w:outlineLvl w:val="9"/>
              <w:rPr>
                <w:rFonts w:hint="eastAsia" w:ascii="宋体" w:hAnsi="宋体" w:eastAsia="宋体" w:cs="宋体"/>
                <w:color w:val="auto"/>
                <w:szCs w:val="21"/>
                <w:lang w:eastAsia="zh-CN"/>
              </w:rPr>
            </w:pPr>
            <w:r>
              <w:rPr>
                <w:rFonts w:hint="eastAsia" w:ascii="宋体" w:hAnsi="宋体" w:eastAsia="宋体" w:cs="宋体"/>
                <w:color w:val="auto"/>
                <w:kern w:val="0"/>
                <w:szCs w:val="21"/>
              </w:rPr>
              <w:t>中国民生银行</w:t>
            </w:r>
          </w:p>
        </w:tc>
        <w:tc>
          <w:tcPr>
            <w:tcW w:w="1080" w:type="dxa"/>
            <w:noWrap w:val="0"/>
            <w:vAlign w:val="center"/>
          </w:tcPr>
          <w:p w14:paraId="36B535AD">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黄飞燕</w:t>
            </w:r>
          </w:p>
        </w:tc>
        <w:tc>
          <w:tcPr>
            <w:tcW w:w="3060" w:type="dxa"/>
            <w:noWrap w:val="0"/>
            <w:vAlign w:val="center"/>
          </w:tcPr>
          <w:p w14:paraId="5C0319AD">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营业部总经理</w:t>
            </w:r>
          </w:p>
        </w:tc>
        <w:tc>
          <w:tcPr>
            <w:tcW w:w="2340" w:type="dxa"/>
            <w:noWrap w:val="0"/>
            <w:vAlign w:val="center"/>
          </w:tcPr>
          <w:p w14:paraId="15C3199E">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13308463468</w:t>
            </w:r>
          </w:p>
        </w:tc>
      </w:tr>
      <w:tr w14:paraId="39054A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noWrap w:val="0"/>
            <w:vAlign w:val="center"/>
          </w:tcPr>
          <w:p w14:paraId="3A49B99B">
            <w:pPr>
              <w:adjustRightInd w:val="0"/>
              <w:snapToGrid w:val="0"/>
              <w:spacing w:before="156" w:beforeLines="50" w:line="360" w:lineRule="auto"/>
              <w:outlineLvl w:val="9"/>
              <w:rPr>
                <w:rFonts w:hint="eastAsia" w:ascii="宋体" w:hAnsi="宋体" w:eastAsia="宋体" w:cs="宋体"/>
                <w:color w:val="auto"/>
                <w:szCs w:val="21"/>
                <w:lang w:eastAsia="zh-CN"/>
              </w:rPr>
            </w:pPr>
            <w:r>
              <w:rPr>
                <w:rFonts w:hint="eastAsia" w:ascii="宋体" w:hAnsi="宋体" w:eastAsia="宋体" w:cs="宋体"/>
                <w:color w:val="auto"/>
                <w:kern w:val="0"/>
                <w:szCs w:val="21"/>
              </w:rPr>
              <w:t>中国民生银行</w:t>
            </w:r>
          </w:p>
        </w:tc>
        <w:tc>
          <w:tcPr>
            <w:tcW w:w="1080" w:type="dxa"/>
            <w:noWrap w:val="0"/>
            <w:vAlign w:val="center"/>
          </w:tcPr>
          <w:p w14:paraId="0448748A">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蒋寒奇</w:t>
            </w:r>
          </w:p>
        </w:tc>
        <w:tc>
          <w:tcPr>
            <w:tcW w:w="3060" w:type="dxa"/>
            <w:noWrap w:val="0"/>
            <w:vAlign w:val="center"/>
          </w:tcPr>
          <w:p w14:paraId="67C33027">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营业部中小企业客户经理</w:t>
            </w:r>
          </w:p>
        </w:tc>
        <w:tc>
          <w:tcPr>
            <w:tcW w:w="2340" w:type="dxa"/>
            <w:noWrap w:val="0"/>
            <w:vAlign w:val="center"/>
          </w:tcPr>
          <w:p w14:paraId="6158DFA0">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135</w:t>
            </w:r>
            <w:r>
              <w:rPr>
                <w:rFonts w:hint="eastAsia" w:ascii="宋体" w:hAnsi="宋体" w:eastAsia="宋体" w:cs="宋体"/>
                <w:color w:val="auto"/>
                <w:kern w:val="0"/>
                <w:szCs w:val="21"/>
                <w:lang w:eastAsia="zh-CN"/>
              </w:rPr>
              <w:t>45</w:t>
            </w:r>
            <w:r>
              <w:rPr>
                <w:rFonts w:hint="eastAsia" w:ascii="宋体" w:hAnsi="宋体" w:eastAsia="宋体" w:cs="宋体"/>
                <w:color w:val="auto"/>
                <w:kern w:val="0"/>
                <w:szCs w:val="21"/>
              </w:rPr>
              <w:t>982975</w:t>
            </w:r>
          </w:p>
        </w:tc>
      </w:tr>
      <w:tr w14:paraId="7EFC0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2700" w:type="dxa"/>
            <w:noWrap w:val="0"/>
            <w:vAlign w:val="center"/>
          </w:tcPr>
          <w:p w14:paraId="43A60E2C">
            <w:pPr>
              <w:adjustRightInd w:val="0"/>
              <w:snapToGrid w:val="0"/>
              <w:spacing w:before="156" w:beforeLines="50" w:line="360" w:lineRule="auto"/>
              <w:outlineLvl w:val="9"/>
              <w:rPr>
                <w:rFonts w:hint="eastAsia" w:ascii="宋体" w:hAnsi="宋体" w:eastAsia="宋体" w:cs="宋体"/>
                <w:color w:val="auto"/>
                <w:szCs w:val="21"/>
                <w:lang w:eastAsia="zh-CN"/>
              </w:rPr>
            </w:pPr>
            <w:r>
              <w:rPr>
                <w:rFonts w:hint="eastAsia" w:ascii="宋体" w:hAnsi="宋体" w:eastAsia="宋体" w:cs="宋体"/>
                <w:color w:val="auto"/>
                <w:kern w:val="0"/>
                <w:szCs w:val="21"/>
              </w:rPr>
              <w:t>兴业银行</w:t>
            </w:r>
          </w:p>
        </w:tc>
        <w:tc>
          <w:tcPr>
            <w:tcW w:w="1080" w:type="dxa"/>
            <w:noWrap w:val="0"/>
            <w:vAlign w:val="center"/>
          </w:tcPr>
          <w:p w14:paraId="6E04BDAE">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刘栅延</w:t>
            </w:r>
          </w:p>
        </w:tc>
        <w:tc>
          <w:tcPr>
            <w:tcW w:w="3060" w:type="dxa"/>
            <w:noWrap w:val="0"/>
            <w:vAlign w:val="center"/>
          </w:tcPr>
          <w:p w14:paraId="1097E6ED">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支行行长</w:t>
            </w:r>
          </w:p>
        </w:tc>
        <w:tc>
          <w:tcPr>
            <w:tcW w:w="2340" w:type="dxa"/>
            <w:noWrap w:val="0"/>
            <w:vAlign w:val="center"/>
          </w:tcPr>
          <w:p w14:paraId="30133B69">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13337316405</w:t>
            </w:r>
          </w:p>
        </w:tc>
      </w:tr>
      <w:tr w14:paraId="45CE18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2700" w:type="dxa"/>
            <w:noWrap w:val="0"/>
            <w:vAlign w:val="center"/>
          </w:tcPr>
          <w:p w14:paraId="5E42221B">
            <w:pPr>
              <w:adjustRightInd w:val="0"/>
              <w:snapToGrid w:val="0"/>
              <w:spacing w:before="156" w:beforeLines="50" w:line="360" w:lineRule="auto"/>
              <w:outlineLvl w:val="9"/>
              <w:rPr>
                <w:rFonts w:hint="eastAsia" w:ascii="宋体" w:hAnsi="宋体" w:eastAsia="宋体" w:cs="宋体"/>
                <w:color w:val="auto"/>
                <w:szCs w:val="21"/>
                <w:lang w:eastAsia="zh-CN"/>
              </w:rPr>
            </w:pPr>
            <w:r>
              <w:rPr>
                <w:rFonts w:hint="eastAsia" w:ascii="宋体" w:hAnsi="宋体" w:eastAsia="宋体" w:cs="宋体"/>
                <w:color w:val="auto"/>
                <w:kern w:val="0"/>
                <w:szCs w:val="21"/>
              </w:rPr>
              <w:t>兴业银行</w:t>
            </w:r>
          </w:p>
        </w:tc>
        <w:tc>
          <w:tcPr>
            <w:tcW w:w="1080" w:type="dxa"/>
            <w:noWrap w:val="0"/>
            <w:vAlign w:val="center"/>
          </w:tcPr>
          <w:p w14:paraId="01FB616E">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蒋修远</w:t>
            </w:r>
          </w:p>
        </w:tc>
        <w:tc>
          <w:tcPr>
            <w:tcW w:w="3060" w:type="dxa"/>
            <w:noWrap w:val="0"/>
            <w:vAlign w:val="center"/>
          </w:tcPr>
          <w:p w14:paraId="076CBD99">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支行客户经理</w:t>
            </w:r>
          </w:p>
        </w:tc>
        <w:tc>
          <w:tcPr>
            <w:tcW w:w="2340" w:type="dxa"/>
            <w:noWrap w:val="0"/>
            <w:vAlign w:val="center"/>
          </w:tcPr>
          <w:p w14:paraId="711525EE">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18607310422</w:t>
            </w:r>
          </w:p>
        </w:tc>
      </w:tr>
      <w:tr w14:paraId="1DBA9F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2700" w:type="dxa"/>
            <w:noWrap w:val="0"/>
            <w:vAlign w:val="center"/>
          </w:tcPr>
          <w:p w14:paraId="5F3F2363">
            <w:pPr>
              <w:adjustRightInd w:val="0"/>
              <w:snapToGrid w:val="0"/>
              <w:spacing w:before="156" w:beforeLines="50" w:line="360" w:lineRule="auto"/>
              <w:outlineLvl w:val="9"/>
              <w:rPr>
                <w:rFonts w:hint="eastAsia" w:ascii="宋体" w:hAnsi="宋体" w:eastAsia="宋体" w:cs="宋体"/>
                <w:color w:val="auto"/>
                <w:szCs w:val="21"/>
                <w:lang w:eastAsia="zh-CN"/>
              </w:rPr>
            </w:pPr>
            <w:r>
              <w:rPr>
                <w:rFonts w:hint="eastAsia" w:ascii="宋体" w:hAnsi="宋体" w:eastAsia="宋体" w:cs="宋体"/>
                <w:color w:val="auto"/>
                <w:kern w:val="0"/>
                <w:szCs w:val="21"/>
              </w:rPr>
              <w:t>中国光大银行</w:t>
            </w:r>
          </w:p>
        </w:tc>
        <w:tc>
          <w:tcPr>
            <w:tcW w:w="1080" w:type="dxa"/>
            <w:noWrap w:val="0"/>
            <w:vAlign w:val="center"/>
          </w:tcPr>
          <w:p w14:paraId="20EBC979">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邓永胜</w:t>
            </w:r>
          </w:p>
        </w:tc>
        <w:tc>
          <w:tcPr>
            <w:tcW w:w="3060" w:type="dxa"/>
            <w:noWrap w:val="0"/>
            <w:vAlign w:val="center"/>
          </w:tcPr>
          <w:p w14:paraId="6D8AC491">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岳麓支行副行长</w:t>
            </w:r>
          </w:p>
        </w:tc>
        <w:tc>
          <w:tcPr>
            <w:tcW w:w="2340" w:type="dxa"/>
            <w:noWrap w:val="0"/>
            <w:vAlign w:val="center"/>
          </w:tcPr>
          <w:p w14:paraId="442F6325">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13617319650</w:t>
            </w:r>
          </w:p>
        </w:tc>
      </w:tr>
      <w:tr w14:paraId="0ECC1B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jc w:val="center"/>
        </w:trPr>
        <w:tc>
          <w:tcPr>
            <w:tcW w:w="2700" w:type="dxa"/>
            <w:noWrap w:val="0"/>
            <w:vAlign w:val="center"/>
          </w:tcPr>
          <w:p w14:paraId="262DE22F">
            <w:pPr>
              <w:adjustRightInd w:val="0"/>
              <w:snapToGrid w:val="0"/>
              <w:spacing w:before="156" w:beforeLines="50" w:line="360" w:lineRule="auto"/>
              <w:outlineLvl w:val="9"/>
              <w:rPr>
                <w:rFonts w:hint="eastAsia" w:ascii="宋体" w:hAnsi="宋体" w:eastAsia="宋体" w:cs="宋体"/>
                <w:color w:val="auto"/>
                <w:szCs w:val="21"/>
                <w:lang w:eastAsia="zh-CN"/>
              </w:rPr>
            </w:pPr>
            <w:r>
              <w:rPr>
                <w:rFonts w:hint="eastAsia" w:ascii="宋体" w:hAnsi="宋体" w:eastAsia="宋体" w:cs="宋体"/>
                <w:color w:val="auto"/>
                <w:kern w:val="0"/>
                <w:szCs w:val="21"/>
              </w:rPr>
              <w:t>中信银行</w:t>
            </w:r>
          </w:p>
        </w:tc>
        <w:tc>
          <w:tcPr>
            <w:tcW w:w="1080" w:type="dxa"/>
            <w:noWrap w:val="0"/>
            <w:vAlign w:val="center"/>
          </w:tcPr>
          <w:p w14:paraId="02923A93">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蔡学军</w:t>
            </w:r>
          </w:p>
        </w:tc>
        <w:tc>
          <w:tcPr>
            <w:tcW w:w="3060" w:type="dxa"/>
            <w:noWrap w:val="0"/>
            <w:vAlign w:val="center"/>
          </w:tcPr>
          <w:p w14:paraId="2B999502">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公司银行部负责人</w:t>
            </w:r>
          </w:p>
        </w:tc>
        <w:tc>
          <w:tcPr>
            <w:tcW w:w="2340" w:type="dxa"/>
            <w:noWrap w:val="0"/>
            <w:vAlign w:val="center"/>
          </w:tcPr>
          <w:p w14:paraId="2D612496">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13055167195</w:t>
            </w:r>
          </w:p>
        </w:tc>
      </w:tr>
      <w:tr w14:paraId="430B3B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noWrap w:val="0"/>
            <w:vAlign w:val="center"/>
          </w:tcPr>
          <w:p w14:paraId="3F7D688D">
            <w:pPr>
              <w:adjustRightInd w:val="0"/>
              <w:snapToGrid w:val="0"/>
              <w:spacing w:before="156" w:beforeLines="50" w:line="360" w:lineRule="auto"/>
              <w:outlineLvl w:val="9"/>
              <w:rPr>
                <w:rFonts w:hint="eastAsia" w:ascii="宋体" w:hAnsi="宋体" w:eastAsia="宋体" w:cs="宋体"/>
                <w:color w:val="auto"/>
                <w:szCs w:val="21"/>
                <w:lang w:eastAsia="zh-CN"/>
              </w:rPr>
            </w:pPr>
            <w:r>
              <w:rPr>
                <w:rFonts w:hint="eastAsia" w:ascii="宋体" w:hAnsi="宋体" w:eastAsia="宋体" w:cs="宋体"/>
                <w:color w:val="auto"/>
                <w:kern w:val="0"/>
                <w:szCs w:val="21"/>
              </w:rPr>
              <w:t>中信银行</w:t>
            </w:r>
          </w:p>
        </w:tc>
        <w:tc>
          <w:tcPr>
            <w:tcW w:w="1080" w:type="dxa"/>
            <w:noWrap w:val="0"/>
            <w:vAlign w:val="center"/>
          </w:tcPr>
          <w:p w14:paraId="749F8732">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宋学农</w:t>
            </w:r>
          </w:p>
        </w:tc>
        <w:tc>
          <w:tcPr>
            <w:tcW w:w="3060" w:type="dxa"/>
            <w:noWrap w:val="0"/>
            <w:vAlign w:val="center"/>
          </w:tcPr>
          <w:p w14:paraId="3DD08DBC">
            <w:pPr>
              <w:adjustRightInd w:val="0"/>
              <w:snapToGrid w:val="0"/>
              <w:spacing w:before="156" w:beforeLines="50" w:line="360" w:lineRule="auto"/>
              <w:outlineLvl w:val="9"/>
              <w:rPr>
                <w:rFonts w:hint="eastAsia" w:ascii="宋体" w:hAnsi="宋体" w:eastAsia="宋体" w:cs="宋体"/>
                <w:color w:val="auto"/>
                <w:szCs w:val="21"/>
              </w:rPr>
            </w:pPr>
            <w:r>
              <w:rPr>
                <w:rFonts w:hint="eastAsia" w:ascii="宋体" w:hAnsi="宋体" w:eastAsia="宋体" w:cs="宋体"/>
                <w:color w:val="auto"/>
                <w:kern w:val="0"/>
                <w:szCs w:val="21"/>
              </w:rPr>
              <w:t>银行部综合管理部副总经理</w:t>
            </w:r>
          </w:p>
        </w:tc>
        <w:tc>
          <w:tcPr>
            <w:tcW w:w="2340" w:type="dxa"/>
            <w:noWrap w:val="0"/>
            <w:vAlign w:val="center"/>
          </w:tcPr>
          <w:p w14:paraId="1C55FA66">
            <w:pPr>
              <w:adjustRightInd w:val="0"/>
              <w:snapToGrid w:val="0"/>
              <w:spacing w:before="156" w:beforeLines="50" w:line="360" w:lineRule="auto"/>
              <w:jc w:val="center"/>
              <w:outlineLvl w:val="9"/>
              <w:rPr>
                <w:rFonts w:hint="eastAsia" w:ascii="宋体" w:hAnsi="宋体" w:eastAsia="宋体" w:cs="宋体"/>
                <w:color w:val="auto"/>
                <w:szCs w:val="21"/>
              </w:rPr>
            </w:pPr>
            <w:r>
              <w:rPr>
                <w:rFonts w:hint="eastAsia" w:ascii="宋体" w:hAnsi="宋体" w:eastAsia="宋体" w:cs="宋体"/>
                <w:color w:val="auto"/>
                <w:kern w:val="0"/>
                <w:szCs w:val="21"/>
              </w:rPr>
              <w:t>0731-845822141</w:t>
            </w:r>
          </w:p>
        </w:tc>
      </w:tr>
    </w:tbl>
    <w:p w14:paraId="1FDD2009">
      <w:pPr>
        <w:adjustRightInd w:val="0"/>
        <w:snapToGrid w:val="0"/>
        <w:spacing w:line="360" w:lineRule="auto"/>
        <w:outlineLvl w:val="9"/>
        <w:rPr>
          <w:rFonts w:hint="eastAsia" w:ascii="宋体" w:hAnsi="宋体" w:eastAsia="宋体" w:cs="宋体"/>
          <w:b/>
          <w:bCs/>
          <w:color w:val="auto"/>
          <w:szCs w:val="21"/>
        </w:rPr>
      </w:pPr>
    </w:p>
    <w:p w14:paraId="6E2A8B0A">
      <w:pPr>
        <w:adjustRightInd w:val="0"/>
        <w:snapToGrid w:val="0"/>
        <w:spacing w:line="360" w:lineRule="auto"/>
        <w:outlineLvl w:val="9"/>
        <w:rPr>
          <w:rFonts w:hint="eastAsia" w:ascii="宋体" w:hAnsi="宋体" w:eastAsia="宋体" w:cs="宋体"/>
          <w:b/>
          <w:bCs/>
          <w:color w:val="auto"/>
          <w:szCs w:val="21"/>
        </w:rPr>
      </w:pPr>
    </w:p>
    <w:p w14:paraId="66FBA73A">
      <w:pPr>
        <w:adjustRightInd w:val="0"/>
        <w:snapToGrid w:val="0"/>
        <w:spacing w:line="360" w:lineRule="auto"/>
        <w:outlineLvl w:val="9"/>
        <w:rPr>
          <w:rFonts w:hint="eastAsia" w:ascii="宋体" w:hAnsi="宋体" w:eastAsia="宋体" w:cs="宋体"/>
          <w:b/>
          <w:bCs/>
          <w:color w:val="auto"/>
          <w:szCs w:val="21"/>
        </w:rPr>
      </w:pPr>
    </w:p>
    <w:p w14:paraId="17867A56">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附页2</w:t>
      </w:r>
    </w:p>
    <w:p w14:paraId="47A18CE4">
      <w:pPr>
        <w:adjustRightInd w:val="0"/>
        <w:snapToGrid w:val="0"/>
        <w:spacing w:line="360" w:lineRule="auto"/>
        <w:jc w:val="center"/>
        <w:outlineLvl w:val="9"/>
        <w:rPr>
          <w:rFonts w:hint="eastAsia" w:ascii="宋体" w:hAnsi="宋体" w:eastAsia="宋体" w:cs="宋体"/>
          <w:b/>
          <w:bCs/>
          <w:color w:val="auto"/>
          <w:sz w:val="28"/>
          <w:szCs w:val="28"/>
        </w:rPr>
      </w:pPr>
      <w:r>
        <w:rPr>
          <w:rFonts w:hint="eastAsia" w:ascii="宋体" w:hAnsi="宋体" w:eastAsia="宋体" w:cs="宋体"/>
          <w:b/>
          <w:bCs/>
          <w:color w:val="auto"/>
          <w:kern w:val="0"/>
          <w:sz w:val="28"/>
          <w:szCs w:val="28"/>
        </w:rPr>
        <w:t>湖南省政府采购信用担保试点工作的</w:t>
      </w:r>
      <w:r>
        <w:rPr>
          <w:rFonts w:hint="eastAsia" w:ascii="宋体" w:hAnsi="宋体" w:eastAsia="宋体" w:cs="宋体"/>
          <w:b/>
          <w:color w:val="auto"/>
          <w:sz w:val="28"/>
          <w:szCs w:val="28"/>
        </w:rPr>
        <w:t>信用担保机构名单</w:t>
      </w:r>
    </w:p>
    <w:tbl>
      <w:tblPr>
        <w:tblStyle w:val="1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13A4F9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4320" w:type="dxa"/>
            <w:noWrap w:val="0"/>
            <w:vAlign w:val="center"/>
          </w:tcPr>
          <w:p w14:paraId="0C354C10">
            <w:pPr>
              <w:adjustRightInd w:val="0"/>
              <w:snapToGrid w:val="0"/>
              <w:spacing w:line="240" w:lineRule="exact"/>
              <w:jc w:val="center"/>
              <w:outlineLvl w:val="9"/>
              <w:rPr>
                <w:rFonts w:hint="eastAsia" w:ascii="宋体" w:hAnsi="宋体" w:eastAsia="宋体" w:cs="宋体"/>
                <w:b/>
                <w:bCs/>
                <w:color w:val="auto"/>
                <w:kern w:val="0"/>
                <w:szCs w:val="21"/>
              </w:rPr>
            </w:pPr>
            <w:r>
              <w:rPr>
                <w:rFonts w:hint="eastAsia" w:ascii="宋体" w:hAnsi="宋体" w:eastAsia="宋体" w:cs="宋体"/>
                <w:b/>
                <w:color w:val="auto"/>
                <w:szCs w:val="21"/>
              </w:rPr>
              <w:t>信用担保机构</w:t>
            </w:r>
          </w:p>
        </w:tc>
        <w:tc>
          <w:tcPr>
            <w:tcW w:w="1080" w:type="dxa"/>
            <w:noWrap w:val="0"/>
            <w:vAlign w:val="center"/>
          </w:tcPr>
          <w:p w14:paraId="6DEC1924">
            <w:pPr>
              <w:adjustRightInd w:val="0"/>
              <w:snapToGrid w:val="0"/>
              <w:spacing w:line="240" w:lineRule="exact"/>
              <w:jc w:val="center"/>
              <w:outlineLvl w:val="9"/>
              <w:rPr>
                <w:rFonts w:hint="eastAsia" w:ascii="宋体" w:hAnsi="宋体" w:eastAsia="宋体" w:cs="宋体"/>
                <w:b/>
                <w:bCs/>
                <w:color w:val="auto"/>
                <w:kern w:val="0"/>
                <w:szCs w:val="21"/>
              </w:rPr>
            </w:pPr>
            <w:r>
              <w:rPr>
                <w:rFonts w:hint="eastAsia" w:ascii="宋体" w:hAnsi="宋体" w:eastAsia="宋体" w:cs="宋体"/>
                <w:b/>
                <w:color w:val="auto"/>
                <w:szCs w:val="21"/>
              </w:rPr>
              <w:t>联系人</w:t>
            </w:r>
          </w:p>
        </w:tc>
        <w:tc>
          <w:tcPr>
            <w:tcW w:w="3780" w:type="dxa"/>
            <w:noWrap w:val="0"/>
            <w:vAlign w:val="center"/>
          </w:tcPr>
          <w:p w14:paraId="0FA5D5C0">
            <w:pPr>
              <w:adjustRightInd w:val="0"/>
              <w:snapToGrid w:val="0"/>
              <w:spacing w:line="240" w:lineRule="exact"/>
              <w:jc w:val="center"/>
              <w:outlineLvl w:val="9"/>
              <w:rPr>
                <w:rFonts w:hint="eastAsia" w:ascii="宋体" w:hAnsi="宋体" w:eastAsia="宋体" w:cs="宋体"/>
                <w:b/>
                <w:bCs/>
                <w:color w:val="auto"/>
                <w:kern w:val="0"/>
                <w:szCs w:val="21"/>
              </w:rPr>
            </w:pPr>
            <w:r>
              <w:rPr>
                <w:rFonts w:hint="eastAsia" w:ascii="宋体" w:hAnsi="宋体" w:eastAsia="宋体" w:cs="宋体"/>
                <w:b/>
                <w:color w:val="auto"/>
                <w:szCs w:val="21"/>
              </w:rPr>
              <w:t>联系电话</w:t>
            </w:r>
          </w:p>
        </w:tc>
      </w:tr>
      <w:tr w14:paraId="3C908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4320" w:type="dxa"/>
            <w:noWrap w:val="0"/>
            <w:vAlign w:val="center"/>
          </w:tcPr>
          <w:p w14:paraId="27885747">
            <w:pPr>
              <w:adjustRightInd w:val="0"/>
              <w:snapToGrid w:val="0"/>
              <w:spacing w:line="360" w:lineRule="auto"/>
              <w:jc w:val="left"/>
              <w:outlineLvl w:val="9"/>
              <w:rPr>
                <w:rFonts w:hint="eastAsia" w:ascii="宋体" w:hAnsi="宋体" w:eastAsia="宋体" w:cs="宋体"/>
                <w:bCs/>
                <w:color w:val="auto"/>
                <w:kern w:val="0"/>
                <w:szCs w:val="21"/>
              </w:rPr>
            </w:pPr>
            <w:r>
              <w:rPr>
                <w:rFonts w:hint="eastAsia" w:ascii="宋体" w:hAnsi="宋体" w:eastAsia="宋体" w:cs="宋体"/>
                <w:color w:val="auto"/>
                <w:szCs w:val="21"/>
              </w:rPr>
              <w:t>中国投资担保公司</w:t>
            </w:r>
          </w:p>
        </w:tc>
        <w:tc>
          <w:tcPr>
            <w:tcW w:w="1080" w:type="dxa"/>
            <w:noWrap w:val="0"/>
            <w:vAlign w:val="center"/>
          </w:tcPr>
          <w:p w14:paraId="692F2C2A">
            <w:pPr>
              <w:adjustRightInd w:val="0"/>
              <w:snapToGrid w:val="0"/>
              <w:spacing w:line="360" w:lineRule="auto"/>
              <w:jc w:val="center"/>
              <w:outlineLvl w:val="9"/>
              <w:rPr>
                <w:rFonts w:hint="eastAsia" w:ascii="宋体" w:hAnsi="宋体" w:eastAsia="宋体" w:cs="宋体"/>
                <w:bCs/>
                <w:color w:val="auto"/>
                <w:kern w:val="0"/>
                <w:szCs w:val="21"/>
              </w:rPr>
            </w:pPr>
            <w:r>
              <w:rPr>
                <w:rFonts w:hint="eastAsia" w:ascii="宋体" w:hAnsi="宋体" w:eastAsia="宋体" w:cs="宋体"/>
                <w:color w:val="auto"/>
                <w:szCs w:val="21"/>
              </w:rPr>
              <w:t>何  嘉</w:t>
            </w:r>
          </w:p>
        </w:tc>
        <w:tc>
          <w:tcPr>
            <w:tcW w:w="3780" w:type="dxa"/>
            <w:noWrap w:val="0"/>
            <w:vAlign w:val="center"/>
          </w:tcPr>
          <w:p w14:paraId="2FCA0FA7">
            <w:pPr>
              <w:adjustRightInd w:val="0"/>
              <w:snapToGrid w:val="0"/>
              <w:spacing w:line="360" w:lineRule="auto"/>
              <w:jc w:val="left"/>
              <w:outlineLvl w:val="9"/>
              <w:rPr>
                <w:rFonts w:hint="eastAsia" w:ascii="宋体" w:hAnsi="宋体" w:eastAsia="宋体" w:cs="宋体"/>
                <w:bCs/>
                <w:color w:val="auto"/>
                <w:kern w:val="0"/>
                <w:szCs w:val="21"/>
              </w:rPr>
            </w:pPr>
            <w:r>
              <w:rPr>
                <w:rFonts w:hint="eastAsia" w:ascii="宋体" w:hAnsi="宋体" w:eastAsia="宋体" w:cs="宋体"/>
                <w:color w:val="auto"/>
                <w:szCs w:val="21"/>
              </w:rPr>
              <w:t>010-88822659/13718642233</w:t>
            </w:r>
          </w:p>
        </w:tc>
      </w:tr>
      <w:tr w14:paraId="2BF45D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4320" w:type="dxa"/>
            <w:noWrap w:val="0"/>
            <w:vAlign w:val="center"/>
          </w:tcPr>
          <w:p w14:paraId="4708FD2D">
            <w:pPr>
              <w:adjustRightInd w:val="0"/>
              <w:snapToGrid w:val="0"/>
              <w:spacing w:line="360" w:lineRule="auto"/>
              <w:jc w:val="left"/>
              <w:outlineLvl w:val="9"/>
              <w:rPr>
                <w:rFonts w:hint="eastAsia" w:ascii="宋体" w:hAnsi="宋体" w:eastAsia="宋体" w:cs="宋体"/>
                <w:bCs/>
                <w:color w:val="auto"/>
                <w:kern w:val="0"/>
                <w:szCs w:val="21"/>
              </w:rPr>
            </w:pPr>
            <w:r>
              <w:rPr>
                <w:rFonts w:hint="eastAsia" w:ascii="宋体" w:hAnsi="宋体" w:eastAsia="宋体" w:cs="宋体"/>
                <w:color w:val="auto"/>
                <w:szCs w:val="21"/>
              </w:rPr>
              <w:t>湖南省中小企业信用担保有限责任公司</w:t>
            </w:r>
          </w:p>
        </w:tc>
        <w:tc>
          <w:tcPr>
            <w:tcW w:w="1080" w:type="dxa"/>
            <w:noWrap w:val="0"/>
            <w:vAlign w:val="center"/>
          </w:tcPr>
          <w:p w14:paraId="55E8DF9A">
            <w:pPr>
              <w:adjustRightInd w:val="0"/>
              <w:snapToGrid w:val="0"/>
              <w:spacing w:line="360" w:lineRule="auto"/>
              <w:jc w:val="center"/>
              <w:outlineLvl w:val="9"/>
              <w:rPr>
                <w:rFonts w:hint="eastAsia" w:ascii="宋体" w:hAnsi="宋体" w:eastAsia="宋体" w:cs="宋体"/>
                <w:bCs/>
                <w:color w:val="auto"/>
                <w:kern w:val="0"/>
                <w:szCs w:val="21"/>
              </w:rPr>
            </w:pPr>
            <w:r>
              <w:rPr>
                <w:rFonts w:hint="eastAsia" w:ascii="宋体" w:hAnsi="宋体" w:eastAsia="宋体" w:cs="宋体"/>
                <w:color w:val="auto"/>
                <w:szCs w:val="21"/>
              </w:rPr>
              <w:t>蔡建雄</w:t>
            </w:r>
          </w:p>
        </w:tc>
        <w:tc>
          <w:tcPr>
            <w:tcW w:w="3780" w:type="dxa"/>
            <w:noWrap w:val="0"/>
            <w:vAlign w:val="center"/>
          </w:tcPr>
          <w:p w14:paraId="18A47DCE">
            <w:pPr>
              <w:adjustRightInd w:val="0"/>
              <w:snapToGrid w:val="0"/>
              <w:spacing w:line="360" w:lineRule="auto"/>
              <w:jc w:val="left"/>
              <w:outlineLvl w:val="9"/>
              <w:rPr>
                <w:rFonts w:hint="eastAsia" w:ascii="宋体" w:hAnsi="宋体" w:eastAsia="宋体" w:cs="宋体"/>
                <w:bCs/>
                <w:color w:val="auto"/>
                <w:kern w:val="0"/>
                <w:szCs w:val="21"/>
              </w:rPr>
            </w:pPr>
            <w:r>
              <w:rPr>
                <w:rFonts w:hint="eastAsia" w:ascii="宋体" w:hAnsi="宋体" w:eastAsia="宋体" w:cs="宋体"/>
                <w:color w:val="auto"/>
                <w:szCs w:val="21"/>
              </w:rPr>
              <w:t>0731-84172390-201/15573193555</w:t>
            </w:r>
          </w:p>
        </w:tc>
      </w:tr>
      <w:tr w14:paraId="424579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jc w:val="center"/>
        </w:trPr>
        <w:tc>
          <w:tcPr>
            <w:tcW w:w="4320" w:type="dxa"/>
            <w:noWrap w:val="0"/>
            <w:vAlign w:val="center"/>
          </w:tcPr>
          <w:p w14:paraId="76B221F1">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湖南农业信用担保有限公司</w:t>
            </w:r>
          </w:p>
        </w:tc>
        <w:tc>
          <w:tcPr>
            <w:tcW w:w="1080" w:type="dxa"/>
            <w:noWrap w:val="0"/>
            <w:vAlign w:val="center"/>
          </w:tcPr>
          <w:p w14:paraId="4815AFE8">
            <w:pPr>
              <w:adjustRightInd w:val="0"/>
              <w:snapToGrid w:val="0"/>
              <w:spacing w:line="360" w:lineRule="auto"/>
              <w:jc w:val="center"/>
              <w:outlineLvl w:val="9"/>
              <w:rPr>
                <w:rFonts w:hint="eastAsia" w:ascii="宋体" w:hAnsi="宋体" w:eastAsia="宋体" w:cs="宋体"/>
                <w:color w:val="auto"/>
                <w:szCs w:val="21"/>
              </w:rPr>
            </w:pPr>
            <w:r>
              <w:rPr>
                <w:rFonts w:hint="eastAsia" w:ascii="宋体" w:hAnsi="宋体" w:eastAsia="宋体" w:cs="宋体"/>
                <w:color w:val="auto"/>
                <w:szCs w:val="21"/>
              </w:rPr>
              <w:t>彭  球</w:t>
            </w:r>
          </w:p>
          <w:p w14:paraId="67932AA9">
            <w:pPr>
              <w:adjustRightInd w:val="0"/>
              <w:snapToGrid w:val="0"/>
              <w:spacing w:line="360" w:lineRule="auto"/>
              <w:jc w:val="center"/>
              <w:outlineLvl w:val="9"/>
              <w:rPr>
                <w:rFonts w:hint="eastAsia" w:ascii="宋体" w:hAnsi="宋体" w:eastAsia="宋体" w:cs="宋体"/>
                <w:bCs/>
                <w:color w:val="auto"/>
                <w:kern w:val="0"/>
                <w:szCs w:val="21"/>
              </w:rPr>
            </w:pPr>
            <w:r>
              <w:rPr>
                <w:rFonts w:hint="eastAsia" w:ascii="宋体" w:hAnsi="宋体" w:eastAsia="宋体" w:cs="宋体"/>
                <w:color w:val="auto"/>
                <w:szCs w:val="21"/>
              </w:rPr>
              <w:t>邓霞英</w:t>
            </w:r>
          </w:p>
        </w:tc>
        <w:tc>
          <w:tcPr>
            <w:tcW w:w="3780" w:type="dxa"/>
            <w:noWrap w:val="0"/>
            <w:vAlign w:val="center"/>
          </w:tcPr>
          <w:p w14:paraId="50A90574">
            <w:pPr>
              <w:adjustRightInd w:val="0"/>
              <w:snapToGrid w:val="0"/>
              <w:spacing w:line="360" w:lineRule="auto"/>
              <w:jc w:val="left"/>
              <w:outlineLvl w:val="9"/>
              <w:rPr>
                <w:rFonts w:hint="eastAsia" w:ascii="宋体" w:hAnsi="宋体" w:eastAsia="宋体" w:cs="宋体"/>
                <w:bCs/>
                <w:color w:val="auto"/>
                <w:kern w:val="0"/>
                <w:szCs w:val="21"/>
              </w:rPr>
            </w:pPr>
            <w:r>
              <w:rPr>
                <w:rFonts w:hint="eastAsia" w:ascii="宋体" w:hAnsi="宋体" w:eastAsia="宋体" w:cs="宋体"/>
                <w:color w:val="auto"/>
                <w:szCs w:val="21"/>
              </w:rPr>
              <w:t>0731-89761702/13875980906 0731-89761706/13574125851</w:t>
            </w:r>
          </w:p>
        </w:tc>
      </w:tr>
    </w:tbl>
    <w:p w14:paraId="54723EC0">
      <w:pPr>
        <w:adjustRightInd w:val="0"/>
        <w:snapToGrid w:val="0"/>
        <w:spacing w:line="360" w:lineRule="auto"/>
        <w:outlineLvl w:val="9"/>
        <w:rPr>
          <w:rFonts w:hint="eastAsia" w:ascii="宋体" w:hAnsi="宋体" w:eastAsia="宋体" w:cs="宋体"/>
          <w:b/>
          <w:color w:val="auto"/>
          <w:szCs w:val="21"/>
        </w:rPr>
        <w:sectPr>
          <w:footerReference r:id="rId6" w:type="default"/>
          <w:pgSz w:w="11906" w:h="16838"/>
          <w:pgMar w:top="1440" w:right="1080" w:bottom="1440" w:left="1080" w:header="851" w:footer="992" w:gutter="0"/>
          <w:pgNumType w:fmt="numberInDash" w:start="1"/>
          <w:cols w:space="720" w:num="1"/>
          <w:docGrid w:type="lines" w:linePitch="312" w:charSpace="0"/>
        </w:sectPr>
      </w:pPr>
    </w:p>
    <w:p w14:paraId="11C3E9C6">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附页3</w:t>
      </w:r>
    </w:p>
    <w:p w14:paraId="147E7856">
      <w:pPr>
        <w:adjustRightInd w:val="0"/>
        <w:snapToGrid w:val="0"/>
        <w:spacing w:line="360" w:lineRule="auto"/>
        <w:jc w:val="center"/>
        <w:outlineLvl w:val="9"/>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政府采购履约担保函</w:t>
      </w:r>
    </w:p>
    <w:p w14:paraId="3E9C5D5A">
      <w:pPr>
        <w:adjustRightInd w:val="0"/>
        <w:snapToGrid w:val="0"/>
        <w:spacing w:line="360" w:lineRule="auto"/>
        <w:ind w:firstLine="6510" w:firstLineChars="3100"/>
        <w:outlineLvl w:val="9"/>
        <w:rPr>
          <w:rFonts w:hint="eastAsia" w:ascii="宋体" w:hAnsi="宋体" w:eastAsia="宋体" w:cs="宋体"/>
          <w:b/>
          <w:color w:val="auto"/>
          <w:kern w:val="0"/>
          <w:szCs w:val="21"/>
        </w:rPr>
      </w:pPr>
      <w:r>
        <w:rPr>
          <w:rFonts w:hint="eastAsia" w:ascii="宋体" w:hAnsi="宋体" w:eastAsia="宋体" w:cs="宋体"/>
          <w:color w:val="auto"/>
          <w:kern w:val="0"/>
          <w:szCs w:val="21"/>
        </w:rPr>
        <w:t>编号：</w:t>
      </w:r>
      <w:r>
        <w:rPr>
          <w:rFonts w:hint="eastAsia" w:ascii="宋体" w:hAnsi="宋体" w:eastAsia="宋体" w:cs="宋体"/>
          <w:color w:val="auto"/>
          <w:kern w:val="0"/>
          <w:szCs w:val="21"/>
          <w:u w:val="single"/>
        </w:rPr>
        <w:t xml:space="preserve">              </w:t>
      </w:r>
    </w:p>
    <w:p w14:paraId="1886A044">
      <w:pPr>
        <w:adjustRightInd w:val="0"/>
        <w:snapToGrid w:val="0"/>
        <w:spacing w:line="360" w:lineRule="auto"/>
        <w:outlineLvl w:val="9"/>
        <w:rPr>
          <w:rFonts w:hint="eastAsia" w:ascii="宋体" w:hAnsi="宋体" w:eastAsia="宋体" w:cs="宋体"/>
          <w:color w:val="auto"/>
          <w:kern w:val="0"/>
          <w:szCs w:val="21"/>
        </w:rPr>
      </w:pP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（采购人）： </w:t>
      </w:r>
    </w:p>
    <w:p w14:paraId="66AA35A2">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鉴于你方与</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（以下简称供应商）于</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年</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日签定编号为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的《</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政府采购合同》（以下简称主合同），且依据该合同的约定，供应商应在</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年</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日前向你方交纳履约保证金，且可以履约担保函的形式交纳履约保证金。应供应商的申请，我方以保证的方式向你方提供如下履约保证金担保：</w:t>
      </w:r>
    </w:p>
    <w:p w14:paraId="5AB04CD3">
      <w:pPr>
        <w:adjustRightInd w:val="0"/>
        <w:snapToGrid w:val="0"/>
        <w:spacing w:line="360" w:lineRule="auto"/>
        <w:ind w:firstLine="422" w:firstLineChars="200"/>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一、保证责任的情形及保证金额</w:t>
      </w:r>
    </w:p>
    <w:p w14:paraId="1352D72D">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（一）在供应商出现下列情形之一时，我方承担保证责任：</w:t>
      </w:r>
    </w:p>
    <w:p w14:paraId="5E657BED">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1．将中标项目转让给他人，或者在投标文件中未说明，且未经采购人同意，将中标项目分包给他人的；</w:t>
      </w:r>
    </w:p>
    <w:p w14:paraId="5B84F460">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 xml:space="preserve">2．主合同约定的应当缴纳履约保证金的情形: </w:t>
      </w:r>
    </w:p>
    <w:p w14:paraId="32FA6314">
      <w:pPr>
        <w:adjustRightInd w:val="0"/>
        <w:snapToGrid w:val="0"/>
        <w:spacing w:line="360" w:lineRule="auto"/>
        <w:ind w:firstLine="420" w:firstLineChars="200"/>
        <w:outlineLvl w:val="9"/>
        <w:rPr>
          <w:rFonts w:hint="eastAsia" w:ascii="宋体" w:hAnsi="宋体" w:eastAsia="宋体" w:cs="宋体"/>
          <w:b/>
          <w:color w:val="auto"/>
          <w:kern w:val="0"/>
          <w:szCs w:val="21"/>
        </w:rPr>
      </w:pPr>
      <w:r>
        <w:rPr>
          <w:rFonts w:hint="eastAsia" w:ascii="宋体" w:hAnsi="宋体" w:eastAsia="宋体" w:cs="宋体"/>
          <w:color w:val="auto"/>
          <w:kern w:val="0"/>
          <w:szCs w:val="21"/>
        </w:rPr>
        <w:t xml:space="preserve">（1）未按主合同约定的质量、数量和期限供应货物/提供服务/完成工程的； </w:t>
      </w:r>
    </w:p>
    <w:p w14:paraId="780D5BCF">
      <w:pPr>
        <w:adjustRightInd w:val="0"/>
        <w:snapToGrid w:val="0"/>
        <w:spacing w:line="360" w:lineRule="auto"/>
        <w:ind w:firstLine="420" w:firstLineChars="200"/>
        <w:outlineLvl w:val="9"/>
        <w:rPr>
          <w:rFonts w:hint="eastAsia" w:ascii="宋体" w:hAnsi="宋体" w:eastAsia="宋体" w:cs="宋体"/>
          <w:color w:val="auto"/>
          <w:kern w:val="0"/>
          <w:szCs w:val="21"/>
          <w:u w:val="single"/>
        </w:rPr>
      </w:pPr>
      <w:r>
        <w:rPr>
          <w:rFonts w:hint="eastAsia" w:ascii="宋体" w:hAnsi="宋体" w:eastAsia="宋体" w:cs="宋体"/>
          <w:color w:val="auto"/>
          <w:kern w:val="0"/>
          <w:szCs w:val="21"/>
        </w:rPr>
        <w:t>（2）</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p>
    <w:p w14:paraId="65158980">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（二）我方的保证范围是主合同约定的合同价款总额的</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%数额为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元（大写</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），币种为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。（即主合同履约保证金金额）</w:t>
      </w:r>
    </w:p>
    <w:p w14:paraId="63D072AE">
      <w:pPr>
        <w:adjustRightInd w:val="0"/>
        <w:snapToGrid w:val="0"/>
        <w:spacing w:line="360" w:lineRule="auto"/>
        <w:ind w:firstLine="422" w:firstLineChars="200"/>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 xml:space="preserve">二、保证的方式及保证期间 </w:t>
      </w:r>
    </w:p>
    <w:p w14:paraId="19D9822C">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 xml:space="preserve">我方保证的方式为：连带责任保证。 </w:t>
      </w:r>
    </w:p>
    <w:p w14:paraId="145D5437">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我方保证的期间为：自本合同生效之日起至供应商按照主合同约定的供货/完工期限届满后</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日内。</w:t>
      </w:r>
    </w:p>
    <w:p w14:paraId="2DC6B2EA">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 xml:space="preserve">如果供应商未按主合同约定向贵方供应货物/提供服务/完成工程的，由我方在保证金额内向你方支付上述款项。 </w:t>
      </w:r>
    </w:p>
    <w:p w14:paraId="6368BE75">
      <w:pPr>
        <w:adjustRightInd w:val="0"/>
        <w:snapToGrid w:val="0"/>
        <w:spacing w:line="360" w:lineRule="auto"/>
        <w:ind w:firstLine="422" w:firstLineChars="200"/>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三、承担保证责任的程序</w:t>
      </w:r>
    </w:p>
    <w:p w14:paraId="4479ECFE">
      <w:pPr>
        <w:adjustRightInd w:val="0"/>
        <w:snapToGrid w:val="0"/>
        <w:spacing w:line="360" w:lineRule="auto"/>
        <w:ind w:firstLine="420" w:firstLineChars="200"/>
        <w:outlineLvl w:val="9"/>
        <w:rPr>
          <w:rFonts w:hint="eastAsia" w:ascii="宋体" w:hAnsi="宋体" w:eastAsia="宋体" w:cs="宋体"/>
          <w:b/>
          <w:color w:val="auto"/>
          <w:kern w:val="0"/>
          <w:szCs w:val="21"/>
        </w:rPr>
      </w:pPr>
      <w:r>
        <w:rPr>
          <w:rFonts w:hint="eastAsia" w:ascii="宋体" w:hAnsi="宋体" w:eastAsia="宋体" w:cs="宋体"/>
          <w:color w:val="auto"/>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13A2438C">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如果你方与供应商因货物质量问题产生争议，你方还需同时提供</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部门出具的质量检测报告，或经诉讼（仲裁）程序裁决后的裁决书、调解书，本保证人即按照检测结果或裁决书、调解书决定是否承担保证责任。</w:t>
      </w:r>
    </w:p>
    <w:p w14:paraId="1DDF8F2C">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2．我方收到你方的书面索赔通知及相应证明材料，在</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工作日内进行核定后按照本保函的承诺承担保证责任。</w:t>
      </w:r>
    </w:p>
    <w:p w14:paraId="7196F1BA">
      <w:pPr>
        <w:adjustRightInd w:val="0"/>
        <w:snapToGrid w:val="0"/>
        <w:spacing w:line="360" w:lineRule="auto"/>
        <w:ind w:firstLine="422" w:firstLineChars="200"/>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四、保证责任的终止</w:t>
      </w:r>
    </w:p>
    <w:p w14:paraId="17DE604E">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00EBD6DC">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2．我方按照本保函向你方履行了保证责任后，自我方向你方支付款项（支付款项从我方账户划出）之日起，保证责任即终止。</w:t>
      </w:r>
    </w:p>
    <w:p w14:paraId="7DDAAD4D">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3．按照法律法规的规定或出现应终止我方保证责任的其它情形的，我方在本保函项下的保证责任亦终止。</w:t>
      </w:r>
    </w:p>
    <w:p w14:paraId="4D5BAA84">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3F2BFE3">
      <w:pPr>
        <w:adjustRightInd w:val="0"/>
        <w:snapToGrid w:val="0"/>
        <w:spacing w:line="360" w:lineRule="auto"/>
        <w:ind w:firstLine="422" w:firstLineChars="200"/>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五、免责条款</w:t>
      </w:r>
    </w:p>
    <w:p w14:paraId="7C9CDEFD">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1．因你方违反主合同约定致使供应商不能履行义务的，我方不承担保证责任。</w:t>
      </w:r>
    </w:p>
    <w:p w14:paraId="29399DDF">
      <w:pPr>
        <w:adjustRightInd w:val="0"/>
        <w:snapToGrid w:val="0"/>
        <w:spacing w:line="360" w:lineRule="auto"/>
        <w:ind w:firstLine="420" w:firstLineChars="200"/>
        <w:outlineLvl w:val="9"/>
        <w:rPr>
          <w:rFonts w:hint="eastAsia" w:ascii="宋体" w:hAnsi="宋体" w:eastAsia="宋体" w:cs="宋体"/>
          <w:b/>
          <w:color w:val="auto"/>
          <w:kern w:val="0"/>
          <w:szCs w:val="21"/>
        </w:rPr>
      </w:pPr>
      <w:r>
        <w:rPr>
          <w:rFonts w:hint="eastAsia" w:ascii="宋体" w:hAnsi="宋体" w:eastAsia="宋体" w:cs="宋体"/>
          <w:color w:val="auto"/>
          <w:kern w:val="0"/>
          <w:szCs w:val="21"/>
        </w:rPr>
        <w:t>2．依照法律法规的规定或你方与供应商的另行约定，全部或者部分免除供应商应缴纳的保证金义务的，我方亦免除相应的保证责任。</w:t>
      </w:r>
    </w:p>
    <w:p w14:paraId="659015E6">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3．因不可抗力造成供应商不能履行供货义务的，我方不承担保证责任。</w:t>
      </w:r>
    </w:p>
    <w:p w14:paraId="4FF05C84">
      <w:pPr>
        <w:adjustRightInd w:val="0"/>
        <w:snapToGrid w:val="0"/>
        <w:spacing w:line="360" w:lineRule="auto"/>
        <w:ind w:firstLine="422" w:firstLineChars="200"/>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六、争议的解决</w:t>
      </w:r>
    </w:p>
    <w:p w14:paraId="54F5FE2A">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因本保函发生的纠纷，由你我双方协商解决，协商不成的，通过诉讼程序解决，诉讼管辖地法院为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法院。</w:t>
      </w:r>
    </w:p>
    <w:p w14:paraId="24756AA9">
      <w:pPr>
        <w:adjustRightInd w:val="0"/>
        <w:snapToGrid w:val="0"/>
        <w:spacing w:line="360" w:lineRule="auto"/>
        <w:ind w:firstLine="422" w:firstLineChars="200"/>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 xml:space="preserve">七、保函的生效 </w:t>
      </w:r>
    </w:p>
    <w:p w14:paraId="477A5B9A">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 xml:space="preserve">本保函自我方加盖公章之日起生效。 </w:t>
      </w:r>
    </w:p>
    <w:p w14:paraId="08EC6F73">
      <w:pPr>
        <w:tabs>
          <w:tab w:val="left" w:pos="2850"/>
        </w:tabs>
        <w:adjustRightInd w:val="0"/>
        <w:snapToGrid w:val="0"/>
        <w:spacing w:line="360" w:lineRule="auto"/>
        <w:jc w:val="righ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rPr>
        <w:tab/>
      </w:r>
      <w:r>
        <w:rPr>
          <w:rFonts w:hint="eastAsia" w:ascii="宋体" w:hAnsi="宋体" w:eastAsia="宋体" w:cs="宋体"/>
          <w:color w:val="auto"/>
          <w:kern w:val="0"/>
          <w:szCs w:val="21"/>
        </w:rPr>
        <w:t xml:space="preserve">          保证人：（公章） </w:t>
      </w:r>
    </w:p>
    <w:p w14:paraId="2AEF453B">
      <w:pPr>
        <w:adjustRightInd w:val="0"/>
        <w:snapToGrid w:val="0"/>
        <w:spacing w:line="360" w:lineRule="auto"/>
        <w:jc w:val="right"/>
        <w:outlineLvl w:val="9"/>
        <w:rPr>
          <w:rFonts w:hint="eastAsia" w:ascii="宋体" w:hAnsi="宋体" w:eastAsia="宋体" w:cs="宋体"/>
          <w:color w:val="auto"/>
          <w:kern w:val="0"/>
          <w:szCs w:val="21"/>
        </w:rPr>
        <w:sectPr>
          <w:pgSz w:w="11906" w:h="16838"/>
          <w:pgMar w:top="1440" w:right="1080" w:bottom="1440" w:left="1080" w:header="851" w:footer="992" w:gutter="0"/>
          <w:pgNumType w:fmt="numberInDash"/>
          <w:cols w:space="720" w:num="1"/>
          <w:docGrid w:type="lines" w:linePitch="312" w:charSpace="0"/>
        </w:sectPr>
      </w:pP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年</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日</w:t>
      </w:r>
    </w:p>
    <w:p w14:paraId="4BC186E4">
      <w:pPr>
        <w:snapToGrid w:val="0"/>
        <w:spacing w:before="156" w:beforeAutospacing="0" w:after="0" w:afterAutospacing="0" w:line="360" w:lineRule="auto"/>
        <w:jc w:val="center"/>
        <w:textAlignment w:val="baseline"/>
        <w:outlineLvl w:val="9"/>
        <w:rPr>
          <w:rStyle w:val="17"/>
          <w:rFonts w:hint="eastAsia" w:ascii="宋体" w:hAnsi="宋体" w:eastAsia="宋体" w:cs="宋体"/>
          <w:b/>
          <w:i w:val="0"/>
          <w:caps w:val="0"/>
          <w:color w:val="auto"/>
          <w:spacing w:val="0"/>
          <w:w w:val="100"/>
          <w:kern w:val="2"/>
          <w:sz w:val="28"/>
          <w:szCs w:val="28"/>
          <w:lang w:val="en-US" w:eastAsia="zh-CN" w:bidi="ar-SA"/>
        </w:rPr>
      </w:pPr>
      <w:r>
        <w:rPr>
          <w:rStyle w:val="17"/>
          <w:rFonts w:hint="eastAsia" w:ascii="宋体" w:hAnsi="宋体" w:eastAsia="宋体" w:cs="宋体"/>
          <w:b/>
          <w:i w:val="0"/>
          <w:caps w:val="0"/>
          <w:color w:val="auto"/>
          <w:spacing w:val="0"/>
          <w:w w:val="100"/>
          <w:kern w:val="2"/>
          <w:sz w:val="28"/>
          <w:szCs w:val="28"/>
          <w:lang w:val="en-US" w:eastAsia="zh-CN" w:bidi="ar-SA"/>
        </w:rPr>
        <w:t>评标方法及标准表</w:t>
      </w:r>
    </w:p>
    <w:tbl>
      <w:tblPr>
        <w:tblStyle w:val="13"/>
        <w:tblW w:w="9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83"/>
        <w:gridCol w:w="1037"/>
        <w:gridCol w:w="564"/>
        <w:gridCol w:w="7087"/>
      </w:tblGrid>
      <w:tr w14:paraId="7227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9" w:hRule="atLeast"/>
          <w:jc w:val="center"/>
        </w:trPr>
        <w:tc>
          <w:tcPr>
            <w:tcW w:w="2784" w:type="dxa"/>
            <w:gridSpan w:val="3"/>
            <w:noWrap w:val="0"/>
            <w:tcMar>
              <w:top w:w="0" w:type="dxa"/>
              <w:left w:w="108" w:type="dxa"/>
              <w:bottom w:w="0" w:type="dxa"/>
              <w:right w:w="108" w:type="dxa"/>
            </w:tcMar>
            <w:vAlign w:val="bottom"/>
          </w:tcPr>
          <w:p w14:paraId="0AB32B8C">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评标因素</w:t>
            </w:r>
          </w:p>
        </w:tc>
        <w:tc>
          <w:tcPr>
            <w:tcW w:w="7087" w:type="dxa"/>
            <w:vMerge w:val="restart"/>
            <w:noWrap w:val="0"/>
            <w:tcMar>
              <w:top w:w="0" w:type="dxa"/>
              <w:left w:w="108" w:type="dxa"/>
              <w:bottom w:w="0" w:type="dxa"/>
              <w:right w:w="108" w:type="dxa"/>
            </w:tcMar>
            <w:vAlign w:val="center"/>
          </w:tcPr>
          <w:p w14:paraId="6DE46036">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评标标准</w:t>
            </w:r>
          </w:p>
        </w:tc>
      </w:tr>
      <w:tr w14:paraId="6B1E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jc w:val="center"/>
        </w:trPr>
        <w:tc>
          <w:tcPr>
            <w:tcW w:w="1183" w:type="dxa"/>
            <w:noWrap w:val="0"/>
            <w:tcMar>
              <w:top w:w="0" w:type="dxa"/>
              <w:left w:w="108" w:type="dxa"/>
              <w:bottom w:w="0" w:type="dxa"/>
              <w:right w:w="108" w:type="dxa"/>
            </w:tcMar>
            <w:vAlign w:val="center"/>
          </w:tcPr>
          <w:p w14:paraId="3F479551">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评标因素</w:t>
            </w:r>
          </w:p>
        </w:tc>
        <w:tc>
          <w:tcPr>
            <w:tcW w:w="1037" w:type="dxa"/>
            <w:noWrap w:val="0"/>
            <w:tcMar>
              <w:top w:w="0" w:type="dxa"/>
              <w:left w:w="108" w:type="dxa"/>
              <w:bottom w:w="0" w:type="dxa"/>
              <w:right w:w="108" w:type="dxa"/>
            </w:tcMar>
            <w:vAlign w:val="center"/>
          </w:tcPr>
          <w:p w14:paraId="6D1104D0">
            <w:pPr>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评标</w:t>
            </w:r>
          </w:p>
          <w:p w14:paraId="68D98AEE">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因素</w:t>
            </w:r>
          </w:p>
        </w:tc>
        <w:tc>
          <w:tcPr>
            <w:tcW w:w="564" w:type="dxa"/>
            <w:noWrap w:val="0"/>
            <w:tcMar>
              <w:top w:w="0" w:type="dxa"/>
              <w:left w:w="108" w:type="dxa"/>
              <w:bottom w:w="0" w:type="dxa"/>
              <w:right w:w="108" w:type="dxa"/>
            </w:tcMar>
            <w:vAlign w:val="center"/>
          </w:tcPr>
          <w:p w14:paraId="6B237E1A">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权值</w:t>
            </w:r>
          </w:p>
        </w:tc>
        <w:tc>
          <w:tcPr>
            <w:tcW w:w="7087" w:type="dxa"/>
            <w:vMerge w:val="continue"/>
            <w:noWrap w:val="0"/>
            <w:tcMar>
              <w:top w:w="0" w:type="dxa"/>
              <w:left w:w="108" w:type="dxa"/>
              <w:bottom w:w="0" w:type="dxa"/>
              <w:right w:w="108" w:type="dxa"/>
            </w:tcMar>
            <w:vAlign w:val="center"/>
          </w:tcPr>
          <w:p w14:paraId="0EDD1C08">
            <w:pPr>
              <w:snapToGrid w:val="0"/>
              <w:spacing w:line="360" w:lineRule="auto"/>
              <w:jc w:val="center"/>
              <w:rPr>
                <w:rFonts w:ascii="宋体" w:hAnsi="宋体" w:eastAsia="宋体" w:cs="Times New Roman"/>
                <w:color w:val="auto"/>
                <w:kern w:val="0"/>
                <w:szCs w:val="21"/>
                <w:highlight w:val="none"/>
              </w:rPr>
            </w:pPr>
          </w:p>
        </w:tc>
      </w:tr>
      <w:tr w14:paraId="4E59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8" w:hRule="atLeast"/>
          <w:jc w:val="center"/>
        </w:trPr>
        <w:tc>
          <w:tcPr>
            <w:tcW w:w="1183" w:type="dxa"/>
            <w:noWrap w:val="0"/>
            <w:tcMar>
              <w:top w:w="0" w:type="dxa"/>
              <w:left w:w="108" w:type="dxa"/>
              <w:bottom w:w="0" w:type="dxa"/>
              <w:right w:w="108" w:type="dxa"/>
            </w:tcMar>
            <w:vAlign w:val="center"/>
          </w:tcPr>
          <w:p w14:paraId="20E7C377">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价格</w:t>
            </w:r>
          </w:p>
          <w:p w14:paraId="16D77BAE">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（30分）</w:t>
            </w:r>
          </w:p>
        </w:tc>
        <w:tc>
          <w:tcPr>
            <w:tcW w:w="1037" w:type="dxa"/>
            <w:noWrap w:val="0"/>
            <w:tcMar>
              <w:top w:w="0" w:type="dxa"/>
              <w:left w:w="108" w:type="dxa"/>
              <w:bottom w:w="0" w:type="dxa"/>
              <w:right w:w="108" w:type="dxa"/>
            </w:tcMar>
            <w:vAlign w:val="center"/>
          </w:tcPr>
          <w:p w14:paraId="50D9DE0B">
            <w:pPr>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磋商</w:t>
            </w:r>
          </w:p>
          <w:p w14:paraId="5017560D">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报价</w:t>
            </w:r>
          </w:p>
        </w:tc>
        <w:tc>
          <w:tcPr>
            <w:tcW w:w="564" w:type="dxa"/>
            <w:noWrap w:val="0"/>
            <w:tcMar>
              <w:top w:w="0" w:type="dxa"/>
              <w:left w:w="108" w:type="dxa"/>
              <w:bottom w:w="0" w:type="dxa"/>
              <w:right w:w="108" w:type="dxa"/>
            </w:tcMar>
            <w:vAlign w:val="center"/>
          </w:tcPr>
          <w:p w14:paraId="091307E5">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30</w:t>
            </w:r>
          </w:p>
        </w:tc>
        <w:tc>
          <w:tcPr>
            <w:tcW w:w="7087" w:type="dxa"/>
            <w:noWrap w:val="0"/>
            <w:tcMar>
              <w:top w:w="0" w:type="dxa"/>
              <w:left w:w="108" w:type="dxa"/>
              <w:bottom w:w="0" w:type="dxa"/>
              <w:right w:w="108" w:type="dxa"/>
            </w:tcMar>
            <w:vAlign w:val="center"/>
          </w:tcPr>
          <w:p w14:paraId="21B22D11">
            <w:pPr>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以经磋商小组一致认定满足磋商文件要求且所报价格最低的磋商报价为评标基准价，其价格得分计</w:t>
            </w:r>
            <w:r>
              <w:rPr>
                <w:rFonts w:hint="eastAsia" w:ascii="宋体" w:hAnsi="宋体" w:eastAsia="宋体" w:cs="宋体"/>
                <w:color w:val="auto"/>
                <w:kern w:val="0"/>
                <w:szCs w:val="21"/>
                <w:lang w:val="en-US" w:eastAsia="zh-CN"/>
              </w:rPr>
              <w:t>30</w:t>
            </w:r>
            <w:r>
              <w:rPr>
                <w:rFonts w:hint="eastAsia" w:ascii="宋体" w:hAnsi="宋体" w:eastAsia="宋体" w:cs="宋体"/>
                <w:color w:val="auto"/>
                <w:kern w:val="0"/>
                <w:szCs w:val="21"/>
              </w:rPr>
              <w:t>分。其他投标人的价格得分统一按公式计算：</w:t>
            </w:r>
          </w:p>
          <w:p w14:paraId="0D714674">
            <w:pPr>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磋商报价得分=（磋商基准价/最后磋商报价）×价格权值×100</w:t>
            </w:r>
          </w:p>
          <w:p w14:paraId="76C4BAC2">
            <w:pPr>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注：1、</w:t>
            </w:r>
            <w:r>
              <w:rPr>
                <w:rFonts w:hint="eastAsia" w:ascii="宋体" w:hAnsi="宋体" w:eastAsia="宋体" w:cs="Times New Roman"/>
                <w:color w:val="auto"/>
                <w:kern w:val="0"/>
                <w:szCs w:val="21"/>
                <w:highlight w:val="none"/>
              </w:rPr>
              <w:t>供应商符合《政府采购促进中小企业发展管理办法》规定的，用扣除后的价格参与评审</w:t>
            </w:r>
            <w:r>
              <w:rPr>
                <w:rFonts w:hint="eastAsia" w:ascii="宋体" w:hAnsi="宋体" w:eastAsia="宋体" w:cs="Times New Roman"/>
                <w:color w:val="auto"/>
                <w:kern w:val="0"/>
                <w:szCs w:val="21"/>
                <w:highlight w:val="none"/>
                <w:lang w:eastAsia="zh-CN"/>
              </w:rPr>
              <w:t>，如为专门面向中小企业发展的项目则此条不适用。</w:t>
            </w:r>
          </w:p>
          <w:p w14:paraId="38512C7C">
            <w:pPr>
              <w:snapToGrid w:val="0"/>
              <w:spacing w:line="276" w:lineRule="auto"/>
              <w:jc w:val="left"/>
              <w:rPr>
                <w:rFonts w:ascii="宋体" w:hAnsi="宋体" w:eastAsia="宋体" w:cs="Times New Roman"/>
                <w:color w:val="auto"/>
                <w:kern w:val="0"/>
                <w:szCs w:val="21"/>
                <w:highlight w:val="none"/>
              </w:rPr>
            </w:pPr>
            <w:r>
              <w:rPr>
                <w:rFonts w:hint="eastAsia" w:ascii="宋体" w:hAnsi="宋体" w:eastAsia="宋体" w:cs="宋体"/>
                <w:color w:val="auto"/>
                <w:kern w:val="0"/>
                <w:szCs w:val="21"/>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5706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8" w:hRule="atLeast"/>
          <w:jc w:val="center"/>
        </w:trPr>
        <w:tc>
          <w:tcPr>
            <w:tcW w:w="1183" w:type="dxa"/>
            <w:vMerge w:val="restart"/>
            <w:noWrap w:val="0"/>
            <w:tcMar>
              <w:top w:w="0" w:type="dxa"/>
              <w:left w:w="108" w:type="dxa"/>
              <w:bottom w:w="0" w:type="dxa"/>
              <w:right w:w="108" w:type="dxa"/>
            </w:tcMar>
            <w:vAlign w:val="center"/>
          </w:tcPr>
          <w:p w14:paraId="42BBC858">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技术</w:t>
            </w:r>
          </w:p>
          <w:p w14:paraId="766F1FC2">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Cs w:val="21"/>
                <w:highlight w:val="none"/>
                <w:lang w:val="en-US" w:eastAsia="zh-CN"/>
              </w:rPr>
              <w:t>50</w:t>
            </w:r>
            <w:r>
              <w:rPr>
                <w:rFonts w:hint="eastAsia" w:ascii="宋体" w:hAnsi="宋体" w:eastAsia="宋体" w:cs="Times New Roman"/>
                <w:color w:val="auto"/>
                <w:kern w:val="0"/>
                <w:szCs w:val="21"/>
                <w:highlight w:val="none"/>
              </w:rPr>
              <w:t>分）</w:t>
            </w:r>
          </w:p>
        </w:tc>
        <w:tc>
          <w:tcPr>
            <w:tcW w:w="1037" w:type="dxa"/>
            <w:noWrap w:val="0"/>
            <w:tcMar>
              <w:top w:w="0" w:type="dxa"/>
              <w:left w:w="108" w:type="dxa"/>
              <w:bottom w:w="0" w:type="dxa"/>
              <w:right w:w="108" w:type="dxa"/>
            </w:tcMar>
            <w:vAlign w:val="center"/>
          </w:tcPr>
          <w:p w14:paraId="28FC321D">
            <w:pPr>
              <w:adjustRightInd w:val="0"/>
              <w:snapToGrid w:val="0"/>
              <w:spacing w:line="360" w:lineRule="exact"/>
              <w:ind w:right="-109" w:rightChars="-52"/>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施工方案与技术措施</w:t>
            </w:r>
          </w:p>
        </w:tc>
        <w:tc>
          <w:tcPr>
            <w:tcW w:w="564" w:type="dxa"/>
            <w:noWrap w:val="0"/>
            <w:tcMar>
              <w:top w:w="0" w:type="dxa"/>
              <w:left w:w="108" w:type="dxa"/>
              <w:bottom w:w="0" w:type="dxa"/>
              <w:right w:w="108" w:type="dxa"/>
            </w:tcMar>
            <w:vAlign w:val="center"/>
          </w:tcPr>
          <w:p w14:paraId="16459775">
            <w:pPr>
              <w:spacing w:line="360" w:lineRule="exact"/>
              <w:jc w:val="center"/>
              <w:rPr>
                <w:rFonts w:hint="default" w:ascii="宋体" w:hAnsi="宋体" w:eastAsia="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10</w:t>
            </w:r>
          </w:p>
        </w:tc>
        <w:tc>
          <w:tcPr>
            <w:tcW w:w="7087" w:type="dxa"/>
            <w:noWrap w:val="0"/>
            <w:tcMar>
              <w:top w:w="0" w:type="dxa"/>
              <w:left w:w="108" w:type="dxa"/>
              <w:bottom w:w="0" w:type="dxa"/>
              <w:right w:w="108" w:type="dxa"/>
            </w:tcMar>
            <w:vAlign w:val="center"/>
          </w:tcPr>
          <w:p w14:paraId="195884DC">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根据供应商提供的项目实地情况，主要施工顺序、施工工艺、作业方法、作业流程、操作要领阐述合理、表述全面且方案完善有针对性的进行分档计分：</w:t>
            </w:r>
          </w:p>
          <w:p w14:paraId="7116D456">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方案表述清晰、内容完整、措施明确、思路流程清晰，方案完善且切实可行的，计10分；</w:t>
            </w:r>
          </w:p>
          <w:p w14:paraId="28052046">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 xml:space="preserve">方案表述较清晰、内容较完整、措施较明确、思路流程较清晰，方案较完善、较切实可行的，计6分； </w:t>
            </w:r>
          </w:p>
          <w:p w14:paraId="22EB8D64">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 xml:space="preserve">方案表述基本清晰、内容基本完整、措施基本明确、思路流程基本清晰，方案基本完善、基本切实可行的，计4分； </w:t>
            </w:r>
          </w:p>
          <w:p w14:paraId="1FC8A596">
            <w:pPr>
              <w:jc w:val="left"/>
              <w:rPr>
                <w:rFonts w:hint="eastAsia" w:ascii="宋体" w:hAnsi="宋体" w:eastAsia="宋体" w:cs="Times New Roman"/>
                <w:color w:val="auto"/>
                <w:kern w:val="0"/>
                <w:szCs w:val="21"/>
                <w:highlight w:val="none"/>
              </w:rPr>
            </w:pPr>
            <w:r>
              <w:rPr>
                <w:rFonts w:hint="eastAsia" w:ascii="宋体" w:hAnsi="宋体" w:eastAsia="宋体" w:cs="宋体"/>
                <w:color w:val="auto"/>
                <w:kern w:val="0"/>
                <w:sz w:val="21"/>
                <w:szCs w:val="21"/>
                <w:lang w:val="en-US" w:eastAsia="zh-CN"/>
              </w:rPr>
              <w:t>未提供的不计分。</w:t>
            </w:r>
          </w:p>
          <w:p w14:paraId="2A53B89F">
            <w:pPr>
              <w:adjustRightInd w:val="0"/>
              <w:snapToGrid w:val="0"/>
              <w:spacing w:line="276" w:lineRule="auto"/>
              <w:rPr>
                <w:rFonts w:hint="eastAsia" w:ascii="Times New Roman" w:hAnsi="Times New Roman" w:eastAsia="宋体" w:cs="Times New Roman"/>
                <w:color w:val="auto"/>
                <w:kern w:val="0"/>
                <w:szCs w:val="20"/>
                <w:highlight w:val="none"/>
              </w:rPr>
            </w:pPr>
            <w:r>
              <w:rPr>
                <w:rFonts w:hint="eastAsia" w:ascii="Times New Roman" w:hAnsi="Times New Roman" w:eastAsia="宋体" w:cs="Times New Roman"/>
                <w:color w:val="auto"/>
                <w:kern w:val="0"/>
                <w:szCs w:val="20"/>
                <w:highlight w:val="none"/>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有错别字，内容不完善等；</w:t>
            </w:r>
          </w:p>
          <w:p w14:paraId="5240657B">
            <w:pPr>
              <w:adjustRightInd w:val="0"/>
              <w:snapToGrid w:val="0"/>
              <w:spacing w:line="276" w:lineRule="auto"/>
              <w:rPr>
                <w:rFonts w:hint="eastAsia" w:ascii="宋体" w:hAnsi="宋体" w:eastAsia="宋体" w:cs="Times New Roman"/>
                <w:color w:val="auto"/>
                <w:kern w:val="0"/>
                <w:szCs w:val="21"/>
                <w:highlight w:val="none"/>
                <w:lang w:eastAsia="zh-CN"/>
              </w:rPr>
            </w:pPr>
            <w:r>
              <w:rPr>
                <w:rFonts w:hint="eastAsia" w:ascii="Times New Roman" w:hAnsi="Times New Roman" w:eastAsia="宋体" w:cs="Times New Roman"/>
                <w:color w:val="auto"/>
                <w:kern w:val="0"/>
                <w:szCs w:val="20"/>
                <w:highlight w:val="none"/>
              </w:rPr>
              <w:t>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76B9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 w:hRule="atLeast"/>
          <w:jc w:val="center"/>
        </w:trPr>
        <w:tc>
          <w:tcPr>
            <w:tcW w:w="1183" w:type="dxa"/>
            <w:vMerge w:val="continue"/>
            <w:noWrap w:val="0"/>
            <w:tcMar>
              <w:top w:w="0" w:type="dxa"/>
              <w:left w:w="108" w:type="dxa"/>
              <w:bottom w:w="0" w:type="dxa"/>
              <w:right w:w="108" w:type="dxa"/>
            </w:tcMar>
            <w:vAlign w:val="center"/>
          </w:tcPr>
          <w:p w14:paraId="6B6BA2E2">
            <w:pPr>
              <w:snapToGrid w:val="0"/>
              <w:spacing w:line="360" w:lineRule="auto"/>
              <w:jc w:val="center"/>
              <w:rPr>
                <w:rFonts w:ascii="宋体" w:hAnsi="宋体" w:eastAsia="宋体" w:cs="Times New Roman"/>
                <w:color w:val="auto"/>
                <w:kern w:val="0"/>
                <w:szCs w:val="21"/>
                <w:highlight w:val="none"/>
              </w:rPr>
            </w:pPr>
          </w:p>
        </w:tc>
        <w:tc>
          <w:tcPr>
            <w:tcW w:w="1037" w:type="dxa"/>
            <w:noWrap w:val="0"/>
            <w:tcMar>
              <w:top w:w="0" w:type="dxa"/>
              <w:left w:w="108" w:type="dxa"/>
              <w:bottom w:w="0" w:type="dxa"/>
              <w:right w:w="108" w:type="dxa"/>
            </w:tcMar>
            <w:vAlign w:val="center"/>
          </w:tcPr>
          <w:p w14:paraId="0D299E64">
            <w:pPr>
              <w:adjustRightInd w:val="0"/>
              <w:snapToGrid w:val="0"/>
              <w:spacing w:line="360" w:lineRule="exact"/>
              <w:ind w:right="-109" w:rightChars="-52"/>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工程进度计划与保证措施</w:t>
            </w:r>
          </w:p>
        </w:tc>
        <w:tc>
          <w:tcPr>
            <w:tcW w:w="564" w:type="dxa"/>
            <w:noWrap w:val="0"/>
            <w:tcMar>
              <w:top w:w="0" w:type="dxa"/>
              <w:left w:w="108" w:type="dxa"/>
              <w:bottom w:w="0" w:type="dxa"/>
              <w:right w:w="108" w:type="dxa"/>
            </w:tcMar>
            <w:vAlign w:val="center"/>
          </w:tcPr>
          <w:p w14:paraId="0E65035D">
            <w:pPr>
              <w:spacing w:line="360" w:lineRule="exact"/>
              <w:jc w:val="center"/>
              <w:rPr>
                <w:rFonts w:hint="default" w:ascii="宋体" w:hAnsi="宋体" w:eastAsia="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10</w:t>
            </w:r>
          </w:p>
        </w:tc>
        <w:tc>
          <w:tcPr>
            <w:tcW w:w="7087" w:type="dxa"/>
            <w:noWrap w:val="0"/>
            <w:tcMar>
              <w:top w:w="0" w:type="dxa"/>
              <w:left w:w="108" w:type="dxa"/>
              <w:bottom w:w="0" w:type="dxa"/>
              <w:right w:w="108" w:type="dxa"/>
            </w:tcMar>
            <w:vAlign w:val="center"/>
          </w:tcPr>
          <w:p w14:paraId="34DB65F8">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根据供应商提供的结合本项目实际情况，</w:t>
            </w:r>
            <w:r>
              <w:rPr>
                <w:rFonts w:hint="eastAsia" w:ascii="宋体" w:hAnsi="宋体" w:eastAsia="宋体" w:cs="宋体"/>
                <w:color w:val="auto"/>
                <w:kern w:val="0"/>
                <w:sz w:val="21"/>
                <w:szCs w:val="21"/>
                <w:highlight w:val="none"/>
                <w:lang w:val="en-US" w:eastAsia="zh-CN"/>
              </w:rPr>
              <w:t>针对</w:t>
            </w:r>
            <w:r>
              <w:rPr>
                <w:rFonts w:hint="eastAsia" w:ascii="宋体" w:hAnsi="宋体" w:eastAsia="宋体" w:cs="Times New Roman"/>
                <w:color w:val="auto"/>
                <w:kern w:val="0"/>
                <w:szCs w:val="21"/>
                <w:highlight w:val="none"/>
              </w:rPr>
              <w:t>工程进度计划与保证措施</w:t>
            </w:r>
            <w:r>
              <w:rPr>
                <w:rFonts w:hint="eastAsia" w:ascii="Times New Roman" w:hAnsi="Times New Roman" w:eastAsia="宋体" w:cs="Times New Roman"/>
                <w:color w:val="auto"/>
                <w:kern w:val="0"/>
                <w:szCs w:val="20"/>
                <w:highlight w:val="none"/>
              </w:rPr>
              <w:t>进行计分</w:t>
            </w:r>
            <w:r>
              <w:rPr>
                <w:rFonts w:hint="eastAsia" w:cs="Times New Roman"/>
                <w:color w:val="auto"/>
                <w:kern w:val="0"/>
                <w:szCs w:val="20"/>
                <w:highlight w:val="none"/>
                <w:lang w:eastAsia="zh-CN"/>
              </w:rPr>
              <w:t>：</w:t>
            </w:r>
          </w:p>
          <w:p w14:paraId="1B65EC58">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方案表述清晰、内容完整、措施明确、思路流程清晰，方案完善且切实可行的，计</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1ACF53EA">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方案表述较清晰、内容较完整、措施较明确、思路流程较清晰，方案较完善、较切实可行的，计</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 xml:space="preserve">分； </w:t>
            </w:r>
          </w:p>
          <w:p w14:paraId="3397CA2E">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方案表述基本清晰、内容基本完整、措施基本明确、思路流程基本清晰，方案基本完善、基本切实可行的，计</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 xml:space="preserve">分； </w:t>
            </w:r>
          </w:p>
          <w:p w14:paraId="4BC289A9">
            <w:pPr>
              <w:adjustRightInd w:val="0"/>
              <w:snapToGrid w:val="0"/>
              <w:spacing w:line="276"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未提供的不计分。</w:t>
            </w:r>
          </w:p>
          <w:p w14:paraId="167783E3">
            <w:pPr>
              <w:adjustRightInd w:val="0"/>
              <w:snapToGrid w:val="0"/>
              <w:spacing w:line="276" w:lineRule="auto"/>
              <w:rPr>
                <w:rFonts w:hint="eastAsia" w:ascii="Times New Roman" w:hAnsi="Times New Roman" w:eastAsia="宋体" w:cs="Times New Roman"/>
                <w:color w:val="auto"/>
                <w:kern w:val="0"/>
                <w:szCs w:val="20"/>
                <w:highlight w:val="none"/>
              </w:rPr>
            </w:pPr>
            <w:r>
              <w:rPr>
                <w:rFonts w:hint="eastAsia" w:ascii="Times New Roman" w:hAnsi="Times New Roman" w:eastAsia="宋体" w:cs="Times New Roman"/>
                <w:color w:val="auto"/>
                <w:kern w:val="0"/>
                <w:szCs w:val="20"/>
                <w:highlight w:val="none"/>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有错别字，内容不完善等；</w:t>
            </w:r>
          </w:p>
          <w:p w14:paraId="7D649133">
            <w:pPr>
              <w:adjustRightInd w:val="0"/>
              <w:snapToGrid w:val="0"/>
              <w:spacing w:line="276" w:lineRule="auto"/>
              <w:rPr>
                <w:rFonts w:hint="eastAsia" w:ascii="宋体" w:hAnsi="宋体" w:eastAsia="宋体" w:cs="Times New Roman"/>
                <w:color w:val="auto"/>
                <w:kern w:val="0"/>
                <w:szCs w:val="21"/>
                <w:highlight w:val="none"/>
                <w:lang w:eastAsia="zh-CN"/>
              </w:rPr>
            </w:pPr>
            <w:r>
              <w:rPr>
                <w:rFonts w:hint="eastAsia" w:ascii="Times New Roman" w:hAnsi="Times New Roman" w:eastAsia="宋体" w:cs="Times New Roman"/>
                <w:color w:val="auto"/>
                <w:kern w:val="0"/>
                <w:szCs w:val="20"/>
                <w:highlight w:val="none"/>
              </w:rPr>
              <w:t>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6180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6" w:hRule="atLeast"/>
          <w:jc w:val="center"/>
        </w:trPr>
        <w:tc>
          <w:tcPr>
            <w:tcW w:w="1183" w:type="dxa"/>
            <w:vMerge w:val="continue"/>
            <w:noWrap w:val="0"/>
            <w:tcMar>
              <w:top w:w="0" w:type="dxa"/>
              <w:left w:w="108" w:type="dxa"/>
              <w:bottom w:w="0" w:type="dxa"/>
              <w:right w:w="108" w:type="dxa"/>
            </w:tcMar>
            <w:vAlign w:val="center"/>
          </w:tcPr>
          <w:p w14:paraId="380E326E">
            <w:pPr>
              <w:snapToGrid w:val="0"/>
              <w:spacing w:line="360" w:lineRule="auto"/>
              <w:jc w:val="center"/>
              <w:rPr>
                <w:rFonts w:ascii="宋体" w:hAnsi="宋体" w:eastAsia="宋体" w:cs="Times New Roman"/>
                <w:color w:val="auto"/>
                <w:kern w:val="0"/>
                <w:szCs w:val="21"/>
                <w:highlight w:val="none"/>
              </w:rPr>
            </w:pPr>
          </w:p>
        </w:tc>
        <w:tc>
          <w:tcPr>
            <w:tcW w:w="1037" w:type="dxa"/>
            <w:noWrap w:val="0"/>
            <w:tcMar>
              <w:top w:w="0" w:type="dxa"/>
              <w:left w:w="108" w:type="dxa"/>
              <w:bottom w:w="0" w:type="dxa"/>
              <w:right w:w="108" w:type="dxa"/>
            </w:tcMar>
            <w:vAlign w:val="center"/>
          </w:tcPr>
          <w:p w14:paraId="3519E8F4">
            <w:pPr>
              <w:adjustRightInd w:val="0"/>
              <w:snapToGrid w:val="0"/>
              <w:spacing w:line="360" w:lineRule="exact"/>
              <w:ind w:right="-109" w:rightChars="-52"/>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质量管理体系与措施</w:t>
            </w:r>
          </w:p>
        </w:tc>
        <w:tc>
          <w:tcPr>
            <w:tcW w:w="564" w:type="dxa"/>
            <w:noWrap w:val="0"/>
            <w:tcMar>
              <w:top w:w="0" w:type="dxa"/>
              <w:left w:w="108" w:type="dxa"/>
              <w:bottom w:w="0" w:type="dxa"/>
              <w:right w:w="108" w:type="dxa"/>
            </w:tcMar>
            <w:vAlign w:val="center"/>
          </w:tcPr>
          <w:p w14:paraId="78A1AC66">
            <w:pPr>
              <w:spacing w:line="360" w:lineRule="exact"/>
              <w:jc w:val="center"/>
              <w:rPr>
                <w:rFonts w:hint="default" w:ascii="宋体" w:hAnsi="宋体" w:eastAsia="宋体" w:cs="Times New Roman"/>
                <w:color w:val="auto"/>
                <w:kern w:val="0"/>
                <w:szCs w:val="21"/>
                <w:highlight w:val="none"/>
                <w:lang w:val="en-US" w:eastAsia="zh-CN"/>
              </w:rPr>
            </w:pPr>
            <w:r>
              <w:rPr>
                <w:rFonts w:hint="eastAsia" w:ascii="宋体" w:hAnsi="宋体" w:eastAsia="宋体" w:cs="Times New Roman"/>
                <w:color w:val="auto"/>
                <w:kern w:val="0"/>
                <w:szCs w:val="21"/>
                <w:highlight w:val="none"/>
                <w:lang w:val="en-US" w:eastAsia="zh-CN"/>
              </w:rPr>
              <w:t>1</w:t>
            </w:r>
            <w:r>
              <w:rPr>
                <w:rFonts w:hint="eastAsia" w:ascii="宋体" w:hAnsi="宋体" w:cs="Times New Roman"/>
                <w:color w:val="auto"/>
                <w:kern w:val="0"/>
                <w:szCs w:val="21"/>
                <w:highlight w:val="none"/>
                <w:lang w:val="en-US" w:eastAsia="zh-CN"/>
              </w:rPr>
              <w:t>0</w:t>
            </w:r>
          </w:p>
        </w:tc>
        <w:tc>
          <w:tcPr>
            <w:tcW w:w="7087" w:type="dxa"/>
            <w:noWrap w:val="0"/>
            <w:tcMar>
              <w:top w:w="0" w:type="dxa"/>
              <w:left w:w="108" w:type="dxa"/>
              <w:bottom w:w="0" w:type="dxa"/>
              <w:right w:w="108" w:type="dxa"/>
            </w:tcMar>
            <w:vAlign w:val="center"/>
          </w:tcPr>
          <w:p w14:paraId="3F170C7D">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根据供应商提供的结合本项目实际情况，</w:t>
            </w:r>
            <w:r>
              <w:rPr>
                <w:rFonts w:hint="eastAsia" w:ascii="宋体" w:hAnsi="宋体" w:eastAsia="宋体" w:cs="宋体"/>
                <w:color w:val="auto"/>
                <w:sz w:val="21"/>
                <w:szCs w:val="21"/>
                <w:highlight w:val="none"/>
              </w:rPr>
              <w:t>安全管理体系分析得当、针对可能出现的风险采取预防和应急处置措施得力、有操作性</w:t>
            </w:r>
            <w:r>
              <w:rPr>
                <w:rFonts w:hint="eastAsia" w:ascii="宋体" w:hAnsi="宋体" w:eastAsia="宋体" w:cs="宋体"/>
                <w:color w:val="auto"/>
                <w:kern w:val="0"/>
                <w:sz w:val="21"/>
                <w:szCs w:val="21"/>
                <w:highlight w:val="none"/>
              </w:rPr>
              <w:t>针对性的进行分档计分：</w:t>
            </w:r>
          </w:p>
          <w:p w14:paraId="3B33A269">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方案表述清晰、内容完整、措施明确、思路流程清晰，方案完善且切实可行的，计</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6A84733B">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方案表述较清晰、内容较完整、措施较明确、思路流程较清晰，方案较完善、较切实可行的，计</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 xml:space="preserve">分； </w:t>
            </w:r>
          </w:p>
          <w:p w14:paraId="14748E36">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方案表述基本清晰、内容基本完整、措施基本明确、思路流程基本清晰，方案基本完善、基本切实可行的，计</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 xml:space="preserve">分； </w:t>
            </w:r>
          </w:p>
          <w:p w14:paraId="079E68AD">
            <w:pPr>
              <w:adjustRightInd w:val="0"/>
              <w:snapToGrid w:val="0"/>
              <w:spacing w:line="276" w:lineRule="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未提供的不计分。</w:t>
            </w:r>
          </w:p>
          <w:p w14:paraId="2FE8B4F1">
            <w:pPr>
              <w:adjustRightInd w:val="0"/>
              <w:snapToGrid w:val="0"/>
              <w:spacing w:line="276" w:lineRule="auto"/>
              <w:rPr>
                <w:rFonts w:hint="eastAsia" w:ascii="Times New Roman" w:hAnsi="Times New Roman" w:eastAsia="宋体" w:cs="Times New Roman"/>
                <w:color w:val="auto"/>
                <w:kern w:val="0"/>
                <w:szCs w:val="20"/>
                <w:highlight w:val="none"/>
              </w:rPr>
            </w:pPr>
            <w:r>
              <w:rPr>
                <w:rFonts w:hint="eastAsia" w:ascii="Times New Roman" w:hAnsi="Times New Roman" w:eastAsia="宋体" w:cs="Times New Roman"/>
                <w:color w:val="auto"/>
                <w:kern w:val="0"/>
                <w:szCs w:val="20"/>
                <w:highlight w:val="none"/>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有错别字，内容不完善等；</w:t>
            </w:r>
          </w:p>
          <w:p w14:paraId="19E9647E">
            <w:pPr>
              <w:adjustRightInd w:val="0"/>
              <w:snapToGrid w:val="0"/>
              <w:spacing w:line="276" w:lineRule="auto"/>
              <w:rPr>
                <w:rFonts w:hint="eastAsia" w:ascii="宋体" w:hAnsi="宋体" w:eastAsia="宋体" w:cs="Times New Roman"/>
                <w:color w:val="auto"/>
                <w:kern w:val="0"/>
                <w:szCs w:val="21"/>
                <w:highlight w:val="none"/>
                <w:lang w:eastAsia="zh-CN"/>
              </w:rPr>
            </w:pPr>
            <w:r>
              <w:rPr>
                <w:rFonts w:hint="eastAsia" w:ascii="Times New Roman" w:hAnsi="Times New Roman" w:eastAsia="宋体" w:cs="Times New Roman"/>
                <w:color w:val="auto"/>
                <w:kern w:val="0"/>
                <w:szCs w:val="20"/>
                <w:highlight w:val="none"/>
              </w:rPr>
              <w:t>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02FD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1183" w:type="dxa"/>
            <w:vMerge w:val="continue"/>
            <w:noWrap w:val="0"/>
            <w:tcMar>
              <w:top w:w="0" w:type="dxa"/>
              <w:left w:w="108" w:type="dxa"/>
              <w:bottom w:w="0" w:type="dxa"/>
              <w:right w:w="108" w:type="dxa"/>
            </w:tcMar>
            <w:vAlign w:val="center"/>
          </w:tcPr>
          <w:p w14:paraId="4F84D18C">
            <w:pPr>
              <w:snapToGrid w:val="0"/>
              <w:spacing w:line="360" w:lineRule="auto"/>
              <w:jc w:val="left"/>
              <w:rPr>
                <w:rFonts w:ascii="宋体" w:hAnsi="宋体" w:eastAsia="宋体" w:cs="Times New Roman"/>
                <w:color w:val="auto"/>
                <w:kern w:val="0"/>
                <w:szCs w:val="21"/>
                <w:highlight w:val="none"/>
              </w:rPr>
            </w:pPr>
          </w:p>
        </w:tc>
        <w:tc>
          <w:tcPr>
            <w:tcW w:w="1037" w:type="dxa"/>
            <w:noWrap w:val="0"/>
            <w:tcMar>
              <w:top w:w="0" w:type="dxa"/>
              <w:left w:w="108" w:type="dxa"/>
              <w:bottom w:w="0" w:type="dxa"/>
              <w:right w:w="108" w:type="dxa"/>
            </w:tcMar>
            <w:vAlign w:val="center"/>
          </w:tcPr>
          <w:p w14:paraId="448A5903">
            <w:pPr>
              <w:adjustRightInd w:val="0"/>
              <w:snapToGrid w:val="0"/>
              <w:spacing w:line="360" w:lineRule="exact"/>
              <w:ind w:right="-109" w:rightChars="-52"/>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安全管理体系与措施</w:t>
            </w:r>
          </w:p>
        </w:tc>
        <w:tc>
          <w:tcPr>
            <w:tcW w:w="564" w:type="dxa"/>
            <w:noWrap w:val="0"/>
            <w:tcMar>
              <w:top w:w="0" w:type="dxa"/>
              <w:left w:w="108" w:type="dxa"/>
              <w:bottom w:w="0" w:type="dxa"/>
              <w:right w:w="108" w:type="dxa"/>
            </w:tcMar>
            <w:vAlign w:val="center"/>
          </w:tcPr>
          <w:p w14:paraId="460374BA">
            <w:pPr>
              <w:spacing w:line="360" w:lineRule="exact"/>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8</w:t>
            </w:r>
          </w:p>
        </w:tc>
        <w:tc>
          <w:tcPr>
            <w:tcW w:w="7087" w:type="dxa"/>
            <w:noWrap w:val="0"/>
            <w:tcMar>
              <w:top w:w="0" w:type="dxa"/>
              <w:left w:w="108" w:type="dxa"/>
              <w:bottom w:w="0" w:type="dxa"/>
              <w:right w:w="108" w:type="dxa"/>
            </w:tcMar>
            <w:vAlign w:val="center"/>
          </w:tcPr>
          <w:p w14:paraId="1C9B8F06">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根据供应商提供的结合本项目实际情况，提供的项目现场情况分析符合实际，噪音控制、污水控制、扬尘控制，材料堆放等</w:t>
            </w:r>
            <w:r>
              <w:rPr>
                <w:rFonts w:hint="eastAsia" w:ascii="宋体" w:hAnsi="宋体" w:eastAsia="宋体" w:cs="宋体"/>
                <w:color w:val="auto"/>
                <w:kern w:val="0"/>
                <w:sz w:val="21"/>
                <w:szCs w:val="21"/>
                <w:highlight w:val="none"/>
                <w:lang w:eastAsia="zh-CN"/>
              </w:rPr>
              <w:t>：</w:t>
            </w:r>
          </w:p>
          <w:p w14:paraId="60AA0AC5">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方案表述清晰、内容完整、措施明确、思路流程清晰，方案完善且切实可行的，计</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lang w:eastAsia="zh-CN"/>
              </w:rPr>
              <w:t>分；</w:t>
            </w:r>
          </w:p>
          <w:p w14:paraId="0F0E5607">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方案表述较清晰、内容较完整、措施较明确、思路流程较清晰，方案较完善、较切实可行的，计</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eastAsia="zh-CN"/>
              </w:rPr>
              <w:t xml:space="preserve">分； </w:t>
            </w:r>
          </w:p>
          <w:p w14:paraId="1F313207">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方案表述基本清晰、内容基本完整、措施基本明确、思路流程基本清晰，方案基本完善、基本切实可行的，计</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eastAsia="zh-CN"/>
              </w:rPr>
              <w:t xml:space="preserve">分； </w:t>
            </w:r>
          </w:p>
          <w:p w14:paraId="2961337B">
            <w:pPr>
              <w:adjustRightInd w:val="0"/>
              <w:snapToGrid w:val="0"/>
              <w:spacing w:line="276" w:lineRule="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未提供的不计分。</w:t>
            </w:r>
          </w:p>
          <w:p w14:paraId="10516495">
            <w:pPr>
              <w:adjustRightInd w:val="0"/>
              <w:snapToGrid w:val="0"/>
              <w:spacing w:line="276" w:lineRule="auto"/>
              <w:rPr>
                <w:rFonts w:hint="eastAsia" w:ascii="Times New Roman" w:hAnsi="Times New Roman" w:eastAsia="宋体" w:cs="Times New Roman"/>
                <w:color w:val="auto"/>
                <w:kern w:val="0"/>
                <w:szCs w:val="20"/>
                <w:highlight w:val="none"/>
              </w:rPr>
            </w:pPr>
            <w:r>
              <w:rPr>
                <w:rFonts w:hint="eastAsia" w:ascii="Times New Roman" w:hAnsi="Times New Roman" w:eastAsia="宋体" w:cs="Times New Roman"/>
                <w:color w:val="auto"/>
                <w:kern w:val="0"/>
                <w:szCs w:val="20"/>
                <w:highlight w:val="none"/>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有错别字，内容不完善等；</w:t>
            </w:r>
          </w:p>
          <w:p w14:paraId="2E19FDAD">
            <w:pPr>
              <w:adjustRightInd w:val="0"/>
              <w:snapToGrid w:val="0"/>
              <w:spacing w:line="276" w:lineRule="auto"/>
              <w:rPr>
                <w:rFonts w:hint="eastAsia" w:ascii="宋体" w:hAnsi="宋体" w:eastAsia="宋体" w:cs="Times New Roman"/>
                <w:color w:val="auto"/>
                <w:kern w:val="0"/>
                <w:szCs w:val="21"/>
                <w:highlight w:val="none"/>
                <w:lang w:eastAsia="zh-CN"/>
              </w:rPr>
            </w:pPr>
            <w:r>
              <w:rPr>
                <w:rFonts w:hint="eastAsia" w:ascii="Times New Roman" w:hAnsi="Times New Roman" w:eastAsia="宋体" w:cs="Times New Roman"/>
                <w:color w:val="auto"/>
                <w:kern w:val="0"/>
                <w:szCs w:val="20"/>
                <w:highlight w:val="none"/>
              </w:rPr>
              <w:t>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1948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183" w:type="dxa"/>
            <w:vMerge w:val="continue"/>
            <w:noWrap w:val="0"/>
            <w:tcMar>
              <w:top w:w="0" w:type="dxa"/>
              <w:left w:w="108" w:type="dxa"/>
              <w:bottom w:w="0" w:type="dxa"/>
              <w:right w:w="108" w:type="dxa"/>
            </w:tcMar>
            <w:vAlign w:val="center"/>
          </w:tcPr>
          <w:p w14:paraId="448BD99A">
            <w:pPr>
              <w:snapToGrid w:val="0"/>
              <w:spacing w:line="360" w:lineRule="auto"/>
              <w:jc w:val="left"/>
              <w:rPr>
                <w:rFonts w:ascii="宋体" w:hAnsi="宋体" w:eastAsia="宋体" w:cs="Times New Roman"/>
                <w:color w:val="auto"/>
                <w:kern w:val="0"/>
                <w:szCs w:val="21"/>
                <w:highlight w:val="none"/>
              </w:rPr>
            </w:pPr>
          </w:p>
        </w:tc>
        <w:tc>
          <w:tcPr>
            <w:tcW w:w="1037" w:type="dxa"/>
            <w:noWrap w:val="0"/>
            <w:tcMar>
              <w:top w:w="0" w:type="dxa"/>
              <w:left w:w="108" w:type="dxa"/>
              <w:bottom w:w="0" w:type="dxa"/>
              <w:right w:w="108" w:type="dxa"/>
            </w:tcMar>
            <w:vAlign w:val="center"/>
          </w:tcPr>
          <w:p w14:paraId="008EA32B">
            <w:pPr>
              <w:adjustRightInd w:val="0"/>
              <w:snapToGrid w:val="0"/>
              <w:spacing w:line="360" w:lineRule="exact"/>
              <w:ind w:right="-109" w:rightChars="-52"/>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环境保护管理体系与措施</w:t>
            </w:r>
          </w:p>
        </w:tc>
        <w:tc>
          <w:tcPr>
            <w:tcW w:w="564" w:type="dxa"/>
            <w:noWrap w:val="0"/>
            <w:tcMar>
              <w:top w:w="0" w:type="dxa"/>
              <w:left w:w="108" w:type="dxa"/>
              <w:bottom w:w="0" w:type="dxa"/>
              <w:right w:w="108" w:type="dxa"/>
            </w:tcMar>
            <w:vAlign w:val="center"/>
          </w:tcPr>
          <w:p w14:paraId="010522D7">
            <w:pPr>
              <w:spacing w:line="360" w:lineRule="exact"/>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8</w:t>
            </w:r>
          </w:p>
        </w:tc>
        <w:tc>
          <w:tcPr>
            <w:tcW w:w="7087" w:type="dxa"/>
            <w:noWrap w:val="0"/>
            <w:tcMar>
              <w:top w:w="0" w:type="dxa"/>
              <w:left w:w="108" w:type="dxa"/>
              <w:bottom w:w="0" w:type="dxa"/>
              <w:right w:w="108" w:type="dxa"/>
            </w:tcMar>
            <w:vAlign w:val="center"/>
          </w:tcPr>
          <w:p w14:paraId="2640186D">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对项目特点、关键工程、控制性工程以及重难点工程的分析及提出的工程进度计划符合采购人工期要求，对控制性工程、重难点工程进行经济、科学、合理配置资源的工期保证措施</w:t>
            </w:r>
            <w:r>
              <w:rPr>
                <w:rFonts w:hint="eastAsia" w:ascii="宋体" w:hAnsi="宋体" w:eastAsia="宋体" w:cs="宋体"/>
                <w:color w:val="auto"/>
                <w:sz w:val="21"/>
                <w:szCs w:val="21"/>
                <w:highlight w:val="none"/>
                <w:lang w:val="en-US" w:eastAsia="zh-CN"/>
              </w:rPr>
              <w:t>方案；</w:t>
            </w:r>
          </w:p>
          <w:p w14:paraId="66B1CA02">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方案表述清晰、内容完整、措施明确、思路流程清晰，方案完善且切实可行的，计10分；</w:t>
            </w:r>
          </w:p>
          <w:p w14:paraId="004E8C2C">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方案表述较清晰、内容较完整、措施较明确、思路流程较清晰，方案较完善、较切实可行的，计6分； </w:t>
            </w:r>
          </w:p>
          <w:p w14:paraId="35280AD3">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方案表述基本清晰、内容基本完整、措施基本明确、思路流程基本清晰，方案基本完善、基本切实可行的，计4分； </w:t>
            </w:r>
          </w:p>
          <w:p w14:paraId="33BDDE13">
            <w:pPr>
              <w:adjustRightInd w:val="0"/>
              <w:snapToGrid w:val="0"/>
              <w:spacing w:line="276"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未提供的不计分。</w:t>
            </w:r>
          </w:p>
          <w:p w14:paraId="3AA949C3">
            <w:pPr>
              <w:adjustRightInd w:val="0"/>
              <w:snapToGrid w:val="0"/>
              <w:spacing w:line="276" w:lineRule="auto"/>
              <w:rPr>
                <w:rFonts w:hint="eastAsia" w:ascii="Times New Roman" w:hAnsi="Times New Roman" w:eastAsia="宋体" w:cs="Times New Roman"/>
                <w:color w:val="auto"/>
                <w:kern w:val="0"/>
                <w:szCs w:val="20"/>
                <w:highlight w:val="none"/>
              </w:rPr>
            </w:pPr>
            <w:r>
              <w:rPr>
                <w:rFonts w:hint="eastAsia" w:ascii="Times New Roman" w:hAnsi="Times New Roman" w:eastAsia="宋体" w:cs="Times New Roman"/>
                <w:color w:val="auto"/>
                <w:kern w:val="0"/>
                <w:szCs w:val="20"/>
                <w:highlight w:val="none"/>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有错别字，内容不完善等；</w:t>
            </w:r>
          </w:p>
          <w:p w14:paraId="6901A6F2">
            <w:pPr>
              <w:adjustRightInd w:val="0"/>
              <w:snapToGrid w:val="0"/>
              <w:spacing w:line="276" w:lineRule="auto"/>
              <w:rPr>
                <w:rFonts w:hint="eastAsia" w:ascii="宋体" w:hAnsi="宋体" w:eastAsia="宋体" w:cs="Times New Roman"/>
                <w:color w:val="auto"/>
                <w:kern w:val="0"/>
                <w:szCs w:val="21"/>
                <w:highlight w:val="none"/>
                <w:lang w:eastAsia="zh-CN"/>
              </w:rPr>
            </w:pPr>
            <w:r>
              <w:rPr>
                <w:rFonts w:hint="eastAsia" w:ascii="Times New Roman" w:hAnsi="Times New Roman" w:eastAsia="宋体" w:cs="Times New Roman"/>
                <w:color w:val="auto"/>
                <w:kern w:val="0"/>
                <w:szCs w:val="20"/>
                <w:highlight w:val="none"/>
              </w:rPr>
              <w:t>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7E96F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183" w:type="dxa"/>
            <w:vMerge w:val="continue"/>
            <w:noWrap w:val="0"/>
            <w:tcMar>
              <w:top w:w="0" w:type="dxa"/>
              <w:left w:w="108" w:type="dxa"/>
              <w:bottom w:w="0" w:type="dxa"/>
              <w:right w:w="108" w:type="dxa"/>
            </w:tcMar>
            <w:vAlign w:val="center"/>
          </w:tcPr>
          <w:p w14:paraId="52931504">
            <w:pPr>
              <w:snapToGrid w:val="0"/>
              <w:spacing w:line="360" w:lineRule="auto"/>
              <w:jc w:val="left"/>
              <w:rPr>
                <w:rFonts w:ascii="宋体" w:hAnsi="宋体" w:eastAsia="宋体" w:cs="Times New Roman"/>
                <w:color w:val="auto"/>
                <w:kern w:val="0"/>
                <w:szCs w:val="21"/>
                <w:highlight w:val="none"/>
              </w:rPr>
            </w:pPr>
          </w:p>
        </w:tc>
        <w:tc>
          <w:tcPr>
            <w:tcW w:w="1037" w:type="dxa"/>
            <w:noWrap w:val="0"/>
            <w:tcMar>
              <w:top w:w="0" w:type="dxa"/>
              <w:left w:w="108" w:type="dxa"/>
              <w:bottom w:w="0" w:type="dxa"/>
              <w:right w:w="108" w:type="dxa"/>
            </w:tcMar>
            <w:vAlign w:val="center"/>
          </w:tcPr>
          <w:p w14:paraId="6495E11A">
            <w:pPr>
              <w:adjustRightInd w:val="0"/>
              <w:snapToGrid w:val="0"/>
              <w:spacing w:line="360" w:lineRule="exact"/>
              <w:ind w:right="-109" w:rightChars="-52"/>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资源配备计划</w:t>
            </w:r>
          </w:p>
        </w:tc>
        <w:tc>
          <w:tcPr>
            <w:tcW w:w="564" w:type="dxa"/>
            <w:noWrap w:val="0"/>
            <w:tcMar>
              <w:top w:w="0" w:type="dxa"/>
              <w:left w:w="108" w:type="dxa"/>
              <w:bottom w:w="0" w:type="dxa"/>
              <w:right w:w="108" w:type="dxa"/>
            </w:tcMar>
            <w:vAlign w:val="center"/>
          </w:tcPr>
          <w:p w14:paraId="64EFE223">
            <w:pPr>
              <w:spacing w:line="360" w:lineRule="exact"/>
              <w:jc w:val="center"/>
              <w:rPr>
                <w:rFonts w:hint="eastAsia" w:ascii="宋体" w:hAnsi="宋体" w:eastAsia="宋体" w:cs="Times New Roman"/>
                <w:color w:val="auto"/>
                <w:kern w:val="0"/>
                <w:szCs w:val="21"/>
                <w:highlight w:val="none"/>
                <w:lang w:eastAsia="zh-CN"/>
              </w:rPr>
            </w:pPr>
            <w:r>
              <w:rPr>
                <w:rFonts w:hint="eastAsia" w:ascii="宋体" w:hAnsi="宋体" w:eastAsia="宋体" w:cs="Times New Roman"/>
                <w:color w:val="auto"/>
                <w:kern w:val="0"/>
                <w:szCs w:val="21"/>
                <w:highlight w:val="none"/>
                <w:lang w:val="en-US" w:eastAsia="zh-CN"/>
              </w:rPr>
              <w:t>4</w:t>
            </w:r>
          </w:p>
        </w:tc>
        <w:tc>
          <w:tcPr>
            <w:tcW w:w="7087" w:type="dxa"/>
            <w:noWrap w:val="0"/>
            <w:tcMar>
              <w:top w:w="0" w:type="dxa"/>
              <w:left w:w="108" w:type="dxa"/>
              <w:bottom w:w="0" w:type="dxa"/>
              <w:right w:w="108" w:type="dxa"/>
            </w:tcMar>
            <w:vAlign w:val="center"/>
          </w:tcPr>
          <w:p w14:paraId="2A340BA9">
            <w:pPr>
              <w:jc w:val="left"/>
              <w:rPr>
                <w:rFonts w:hint="eastAsia" w:ascii="Times New Roman" w:hAnsi="Times New Roman" w:eastAsia="宋体" w:cs="Times New Roman"/>
                <w:color w:val="auto"/>
                <w:kern w:val="0"/>
                <w:szCs w:val="20"/>
                <w:highlight w:val="none"/>
              </w:rPr>
            </w:pPr>
            <w:r>
              <w:rPr>
                <w:rFonts w:hint="eastAsia" w:ascii="Times New Roman" w:hAnsi="Times New Roman" w:eastAsia="宋体" w:cs="Times New Roman"/>
                <w:color w:val="auto"/>
                <w:kern w:val="0"/>
                <w:szCs w:val="20"/>
                <w:highlight w:val="none"/>
              </w:rPr>
              <w:t>根据投标人提供的</w:t>
            </w:r>
            <w:r>
              <w:rPr>
                <w:rFonts w:hint="eastAsia" w:ascii="宋体" w:hAnsi="宋体" w:eastAsia="宋体" w:cs="Times New Roman"/>
                <w:color w:val="auto"/>
                <w:kern w:val="0"/>
                <w:szCs w:val="21"/>
                <w:highlight w:val="none"/>
              </w:rPr>
              <w:t>资源配备计划</w:t>
            </w:r>
            <w:r>
              <w:rPr>
                <w:rFonts w:hint="eastAsia" w:ascii="Times New Roman" w:hAnsi="Times New Roman" w:eastAsia="宋体" w:cs="Times New Roman"/>
                <w:color w:val="auto"/>
                <w:kern w:val="0"/>
                <w:szCs w:val="20"/>
                <w:highlight w:val="none"/>
              </w:rPr>
              <w:t>进行计分</w:t>
            </w:r>
            <w:r>
              <w:rPr>
                <w:rFonts w:hint="eastAsia" w:cs="Times New Roman"/>
                <w:color w:val="auto"/>
                <w:kern w:val="0"/>
                <w:szCs w:val="20"/>
                <w:highlight w:val="none"/>
                <w:lang w:eastAsia="zh-CN"/>
              </w:rPr>
              <w:t>：</w:t>
            </w:r>
            <w:r>
              <w:rPr>
                <w:rFonts w:ascii="宋体" w:hAnsi="宋体" w:eastAsia="宋体" w:cs="Times New Roman"/>
                <w:color w:val="auto"/>
                <w:kern w:val="0"/>
                <w:szCs w:val="21"/>
                <w:highlight w:val="none"/>
              </w:rPr>
              <w:t>资源投入计划与施工部署、施工方法及进度计划呼应</w:t>
            </w:r>
            <w:r>
              <w:rPr>
                <w:rFonts w:hint="eastAsia" w:ascii="宋体" w:hAnsi="宋体" w:eastAsia="宋体" w:cs="Times New Roman"/>
                <w:color w:val="auto"/>
                <w:kern w:val="0"/>
                <w:szCs w:val="21"/>
                <w:highlight w:val="none"/>
              </w:rPr>
              <w:t>；资源</w:t>
            </w:r>
            <w:r>
              <w:rPr>
                <w:rFonts w:ascii="宋体" w:hAnsi="宋体" w:eastAsia="宋体" w:cs="Times New Roman"/>
                <w:color w:val="auto"/>
                <w:kern w:val="0"/>
                <w:szCs w:val="21"/>
                <w:highlight w:val="none"/>
              </w:rPr>
              <w:t>调配投入计划合理、准确。</w:t>
            </w:r>
            <w:r>
              <w:rPr>
                <w:rFonts w:hint="eastAsia" w:ascii="Times New Roman" w:hAnsi="Times New Roman" w:eastAsia="宋体" w:cs="Times New Roman"/>
                <w:color w:val="auto"/>
                <w:kern w:val="0"/>
                <w:szCs w:val="20"/>
                <w:highlight w:val="none"/>
              </w:rPr>
              <w:t>完全满足以下要求的计</w:t>
            </w:r>
            <w:r>
              <w:rPr>
                <w:rFonts w:hint="eastAsia" w:ascii="Times New Roman" w:hAnsi="Times New Roman" w:eastAsia="宋体" w:cs="Times New Roman"/>
                <w:color w:val="auto"/>
                <w:kern w:val="0"/>
                <w:szCs w:val="20"/>
                <w:highlight w:val="none"/>
                <w:lang w:val="en-US" w:eastAsia="zh-CN"/>
              </w:rPr>
              <w:t>4</w:t>
            </w:r>
            <w:r>
              <w:rPr>
                <w:rFonts w:hint="eastAsia" w:ascii="Times New Roman" w:hAnsi="Times New Roman" w:eastAsia="宋体" w:cs="Times New Roman"/>
                <w:color w:val="auto"/>
                <w:kern w:val="0"/>
                <w:szCs w:val="20"/>
                <w:highlight w:val="none"/>
              </w:rPr>
              <w:t>分：</w:t>
            </w:r>
          </w:p>
          <w:p w14:paraId="534CE785">
            <w:pPr>
              <w:keepNext w:val="0"/>
              <w:keepLines w:val="0"/>
              <w:pageBreakBefore w:val="0"/>
              <w:widowControl w:val="0"/>
              <w:kinsoku/>
              <w:wordWrap/>
              <w:overflowPunct/>
              <w:topLinePunct w:val="0"/>
              <w:autoSpaceDE/>
              <w:autoSpaceDN/>
              <w:bidi w:val="0"/>
              <w:spacing w:line="288"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方案表述基本清晰、内容基本完整、明确、思路流程基本清晰，方案基本完善、基本切实可行的，计2分； </w:t>
            </w:r>
          </w:p>
          <w:p w14:paraId="6FB5E0D4">
            <w:pPr>
              <w:adjustRightInd w:val="0"/>
              <w:snapToGrid w:val="0"/>
              <w:spacing w:line="276" w:lineRule="auto"/>
              <w:rPr>
                <w:rFonts w:hint="eastAsia" w:eastAsia="宋体"/>
                <w:lang w:val="en-US" w:eastAsia="zh-CN"/>
              </w:rPr>
            </w:pPr>
            <w:r>
              <w:rPr>
                <w:rFonts w:hint="eastAsia" w:ascii="宋体" w:hAnsi="宋体" w:eastAsia="宋体" w:cs="宋体"/>
                <w:color w:val="auto"/>
                <w:sz w:val="21"/>
                <w:szCs w:val="21"/>
                <w:highlight w:val="none"/>
                <w:lang w:val="en-US" w:eastAsia="zh-CN"/>
              </w:rPr>
              <w:t>未提供的不计分。</w:t>
            </w:r>
          </w:p>
          <w:p w14:paraId="230EE8A8">
            <w:pPr>
              <w:adjustRightInd w:val="0"/>
              <w:snapToGrid w:val="0"/>
              <w:spacing w:line="276" w:lineRule="auto"/>
              <w:rPr>
                <w:rFonts w:hint="eastAsia" w:ascii="Times New Roman" w:hAnsi="Times New Roman" w:eastAsia="宋体" w:cs="Times New Roman"/>
                <w:color w:val="auto"/>
                <w:kern w:val="0"/>
                <w:szCs w:val="20"/>
                <w:highlight w:val="none"/>
              </w:rPr>
            </w:pPr>
            <w:r>
              <w:rPr>
                <w:rFonts w:hint="eastAsia" w:ascii="Times New Roman" w:hAnsi="Times New Roman" w:eastAsia="宋体" w:cs="Times New Roman"/>
                <w:color w:val="auto"/>
                <w:kern w:val="0"/>
                <w:szCs w:val="20"/>
                <w:highlight w:val="none"/>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有错别字，内容不完善等；</w:t>
            </w:r>
          </w:p>
          <w:p w14:paraId="35496C4B">
            <w:pPr>
              <w:adjustRightInd w:val="0"/>
              <w:snapToGrid w:val="0"/>
              <w:spacing w:line="276" w:lineRule="auto"/>
              <w:rPr>
                <w:rFonts w:hint="eastAsia" w:ascii="宋体" w:hAnsi="宋体" w:eastAsia="宋体" w:cs="Times New Roman"/>
                <w:color w:val="auto"/>
                <w:kern w:val="0"/>
                <w:szCs w:val="21"/>
                <w:highlight w:val="none"/>
                <w:lang w:eastAsia="zh-CN"/>
              </w:rPr>
            </w:pPr>
            <w:r>
              <w:rPr>
                <w:rFonts w:hint="eastAsia" w:ascii="Times New Roman" w:hAnsi="Times New Roman" w:eastAsia="宋体" w:cs="Times New Roman"/>
                <w:color w:val="auto"/>
                <w:kern w:val="0"/>
                <w:szCs w:val="20"/>
                <w:highlight w:val="none"/>
              </w:rPr>
              <w:t>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1560E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5" w:hRule="atLeast"/>
          <w:jc w:val="center"/>
        </w:trPr>
        <w:tc>
          <w:tcPr>
            <w:tcW w:w="1183" w:type="dxa"/>
            <w:vMerge w:val="restart"/>
            <w:noWrap w:val="0"/>
            <w:tcMar>
              <w:top w:w="0" w:type="dxa"/>
              <w:left w:w="108" w:type="dxa"/>
              <w:bottom w:w="0" w:type="dxa"/>
              <w:right w:w="108" w:type="dxa"/>
            </w:tcMar>
            <w:vAlign w:val="center"/>
          </w:tcPr>
          <w:p w14:paraId="06F3EC5C">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商务</w:t>
            </w:r>
          </w:p>
          <w:p w14:paraId="41A185A7">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Cs w:val="21"/>
                <w:highlight w:val="none"/>
                <w:lang w:val="en-US" w:eastAsia="zh-CN"/>
              </w:rPr>
              <w:t>20</w:t>
            </w:r>
            <w:r>
              <w:rPr>
                <w:rFonts w:hint="eastAsia" w:ascii="宋体" w:hAnsi="宋体" w:eastAsia="宋体" w:cs="Times New Roman"/>
                <w:color w:val="auto"/>
                <w:kern w:val="0"/>
                <w:szCs w:val="21"/>
                <w:highlight w:val="none"/>
              </w:rPr>
              <w:t>分）</w:t>
            </w:r>
          </w:p>
        </w:tc>
        <w:tc>
          <w:tcPr>
            <w:tcW w:w="1037" w:type="dxa"/>
            <w:noWrap w:val="0"/>
            <w:tcMar>
              <w:top w:w="0" w:type="dxa"/>
              <w:left w:w="108" w:type="dxa"/>
              <w:bottom w:w="0" w:type="dxa"/>
              <w:right w:w="108" w:type="dxa"/>
            </w:tcMar>
            <w:vAlign w:val="center"/>
          </w:tcPr>
          <w:p w14:paraId="5DBBE2A9">
            <w:pPr>
              <w:snapToGrid w:val="0"/>
              <w:spacing w:line="360" w:lineRule="auto"/>
              <w:jc w:val="center"/>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类似</w:t>
            </w:r>
          </w:p>
          <w:p w14:paraId="526910DF">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业绩</w:t>
            </w:r>
          </w:p>
        </w:tc>
        <w:tc>
          <w:tcPr>
            <w:tcW w:w="564" w:type="dxa"/>
            <w:noWrap w:val="0"/>
            <w:tcMar>
              <w:top w:w="0" w:type="dxa"/>
              <w:left w:w="108" w:type="dxa"/>
              <w:bottom w:w="0" w:type="dxa"/>
              <w:right w:w="108" w:type="dxa"/>
            </w:tcMar>
            <w:vAlign w:val="center"/>
          </w:tcPr>
          <w:p w14:paraId="02543D4A">
            <w:pPr>
              <w:snapToGrid w:val="0"/>
              <w:spacing w:line="360" w:lineRule="auto"/>
              <w:jc w:val="center"/>
              <w:rPr>
                <w:rFonts w:hint="default" w:ascii="宋体" w:hAnsi="宋体" w:eastAsia="宋体" w:cs="Times New Roman"/>
                <w:color w:val="auto"/>
                <w:kern w:val="0"/>
                <w:szCs w:val="21"/>
                <w:highlight w:val="none"/>
                <w:lang w:val="en-US" w:eastAsia="zh-CN"/>
              </w:rPr>
            </w:pPr>
            <w:r>
              <w:rPr>
                <w:rFonts w:hint="eastAsia" w:ascii="宋体" w:hAnsi="宋体" w:eastAsia="宋体" w:cs="Times New Roman"/>
                <w:color w:val="auto"/>
                <w:kern w:val="0"/>
                <w:szCs w:val="21"/>
                <w:highlight w:val="none"/>
                <w:lang w:val="en-US" w:eastAsia="zh-CN"/>
              </w:rPr>
              <w:t>1</w:t>
            </w:r>
            <w:r>
              <w:rPr>
                <w:rFonts w:hint="eastAsia" w:ascii="宋体" w:hAnsi="宋体" w:cs="Times New Roman"/>
                <w:color w:val="auto"/>
                <w:kern w:val="0"/>
                <w:szCs w:val="21"/>
                <w:highlight w:val="none"/>
                <w:lang w:val="en-US" w:eastAsia="zh-CN"/>
              </w:rPr>
              <w:t>5</w:t>
            </w:r>
          </w:p>
        </w:tc>
        <w:tc>
          <w:tcPr>
            <w:tcW w:w="7087" w:type="dxa"/>
            <w:noWrap w:val="0"/>
            <w:tcMar>
              <w:top w:w="0" w:type="dxa"/>
              <w:left w:w="108" w:type="dxa"/>
              <w:bottom w:w="0" w:type="dxa"/>
              <w:right w:w="108" w:type="dxa"/>
            </w:tcMar>
            <w:vAlign w:val="center"/>
          </w:tcPr>
          <w:p w14:paraId="14E87D7C">
            <w:pPr>
              <w:spacing w:line="276" w:lineRule="auto"/>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投标人需提供2023年8月以来类似项目业绩的，每提供一个计5分，满分1</w:t>
            </w:r>
            <w:r>
              <w:rPr>
                <w:rFonts w:hint="eastAsia" w:ascii="宋体" w:hAnsi="宋体" w:eastAsia="宋体" w:cs="Times New Roman"/>
                <w:color w:val="auto"/>
                <w:kern w:val="0"/>
                <w:szCs w:val="21"/>
                <w:highlight w:val="none"/>
                <w:lang w:val="en-US" w:eastAsia="zh-CN"/>
              </w:rPr>
              <w:t>5</w:t>
            </w:r>
            <w:r>
              <w:rPr>
                <w:rFonts w:hint="eastAsia" w:ascii="宋体" w:hAnsi="宋体" w:eastAsia="宋体" w:cs="Times New Roman"/>
                <w:color w:val="auto"/>
                <w:kern w:val="0"/>
                <w:szCs w:val="21"/>
                <w:highlight w:val="none"/>
              </w:rPr>
              <w:t>分。</w:t>
            </w:r>
          </w:p>
          <w:p w14:paraId="33760C8B">
            <w:pPr>
              <w:spacing w:line="276" w:lineRule="auto"/>
              <w:rPr>
                <w:rFonts w:ascii="宋体" w:hAnsi="宋体" w:eastAsia="宋体" w:cs="Times New Roman"/>
                <w:color w:val="auto"/>
                <w:kern w:val="0"/>
                <w:szCs w:val="21"/>
                <w:highlight w:val="none"/>
              </w:rPr>
            </w:pPr>
            <w:r>
              <w:rPr>
                <w:rFonts w:hint="eastAsia" w:ascii="宋体" w:hAnsi="宋体" w:eastAsia="宋体" w:cs="Times New Roman"/>
                <w:b/>
                <w:bCs/>
                <w:color w:val="auto"/>
                <w:kern w:val="0"/>
                <w:szCs w:val="21"/>
                <w:highlight w:val="none"/>
              </w:rPr>
              <w:t>（需提供中标通知书或者合同关键页复印件加盖公章，业绩时间以合同签订时间为准，未按要求提供证明材料的不得分否则不计分。）</w:t>
            </w:r>
          </w:p>
        </w:tc>
      </w:tr>
      <w:tr w14:paraId="21D7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 w:hRule="atLeast"/>
          <w:jc w:val="center"/>
        </w:trPr>
        <w:tc>
          <w:tcPr>
            <w:tcW w:w="1183" w:type="dxa"/>
            <w:vMerge w:val="continue"/>
            <w:noWrap w:val="0"/>
            <w:tcMar>
              <w:top w:w="0" w:type="dxa"/>
              <w:left w:w="108" w:type="dxa"/>
              <w:bottom w:w="0" w:type="dxa"/>
              <w:right w:w="108" w:type="dxa"/>
            </w:tcMar>
            <w:vAlign w:val="center"/>
          </w:tcPr>
          <w:p w14:paraId="04741CAE">
            <w:pPr>
              <w:snapToGrid w:val="0"/>
              <w:spacing w:line="360" w:lineRule="auto"/>
              <w:jc w:val="left"/>
              <w:rPr>
                <w:rFonts w:ascii="宋体" w:hAnsi="宋体" w:eastAsia="宋体" w:cs="Times New Roman"/>
                <w:color w:val="auto"/>
                <w:kern w:val="0"/>
                <w:szCs w:val="21"/>
                <w:highlight w:val="none"/>
              </w:rPr>
            </w:pPr>
          </w:p>
        </w:tc>
        <w:tc>
          <w:tcPr>
            <w:tcW w:w="1037" w:type="dxa"/>
            <w:noWrap w:val="0"/>
            <w:tcMar>
              <w:top w:w="0" w:type="dxa"/>
              <w:left w:w="108" w:type="dxa"/>
              <w:bottom w:w="0" w:type="dxa"/>
              <w:right w:w="108" w:type="dxa"/>
            </w:tcMar>
            <w:vAlign w:val="center"/>
          </w:tcPr>
          <w:p w14:paraId="04C85DDB">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项目负责人无不良行为记录</w:t>
            </w:r>
          </w:p>
        </w:tc>
        <w:tc>
          <w:tcPr>
            <w:tcW w:w="564" w:type="dxa"/>
            <w:noWrap w:val="0"/>
            <w:tcMar>
              <w:top w:w="0" w:type="dxa"/>
              <w:left w:w="108" w:type="dxa"/>
              <w:bottom w:w="0" w:type="dxa"/>
              <w:right w:w="108" w:type="dxa"/>
            </w:tcMar>
            <w:vAlign w:val="center"/>
          </w:tcPr>
          <w:p w14:paraId="2E846EC3">
            <w:pPr>
              <w:spacing w:line="360" w:lineRule="auto"/>
              <w:jc w:val="center"/>
              <w:rPr>
                <w:rFonts w:hint="default" w:ascii="宋体" w:hAnsi="宋体" w:eastAsia="宋体" w:cs="Times New Roman"/>
                <w:color w:val="auto"/>
                <w:kern w:val="0"/>
                <w:szCs w:val="21"/>
                <w:highlight w:val="none"/>
                <w:lang w:val="en-US" w:eastAsia="zh-CN"/>
              </w:rPr>
            </w:pPr>
            <w:r>
              <w:rPr>
                <w:rFonts w:hint="eastAsia" w:ascii="宋体" w:hAnsi="宋体" w:cs="Times New Roman"/>
                <w:color w:val="auto"/>
                <w:kern w:val="0"/>
                <w:szCs w:val="21"/>
                <w:highlight w:val="none"/>
                <w:lang w:val="en-US" w:eastAsia="zh-CN"/>
              </w:rPr>
              <w:t>5</w:t>
            </w:r>
          </w:p>
        </w:tc>
        <w:tc>
          <w:tcPr>
            <w:tcW w:w="7087" w:type="dxa"/>
            <w:noWrap w:val="0"/>
            <w:tcMar>
              <w:top w:w="0" w:type="dxa"/>
              <w:left w:w="108" w:type="dxa"/>
              <w:bottom w:w="0" w:type="dxa"/>
              <w:right w:w="108" w:type="dxa"/>
            </w:tcMar>
            <w:vAlign w:val="center"/>
          </w:tcPr>
          <w:p w14:paraId="24BB57A4">
            <w:pPr>
              <w:adjustRightInd w:val="0"/>
              <w:snapToGrid w:val="0"/>
              <w:spacing w:line="360" w:lineRule="auto"/>
              <w:rPr>
                <w:rFonts w:hint="eastAsia" w:ascii="宋体" w:hAnsi="宋体" w:eastAsia="宋体" w:cs="宋体"/>
                <w:color w:val="auto"/>
                <w:szCs w:val="21"/>
                <w:lang w:eastAsia="zh-CN"/>
              </w:rPr>
            </w:pPr>
            <w:r>
              <w:rPr>
                <w:rFonts w:hint="eastAsia" w:ascii="宋体" w:hAnsi="宋体" w:eastAsia="宋体" w:cs="宋体"/>
                <w:color w:val="auto"/>
                <w:szCs w:val="21"/>
              </w:rPr>
              <w:t>不良行为记录基础分为</w:t>
            </w:r>
            <w:r>
              <w:rPr>
                <w:rFonts w:hint="eastAsia" w:ascii="宋体" w:hAnsi="宋体" w:cs="宋体"/>
                <w:color w:val="auto"/>
                <w:szCs w:val="21"/>
                <w:lang w:val="en-US" w:eastAsia="zh-CN"/>
              </w:rPr>
              <w:t>5</w:t>
            </w:r>
            <w:r>
              <w:rPr>
                <w:rFonts w:hint="eastAsia" w:ascii="宋体" w:hAnsi="宋体" w:eastAsia="宋体" w:cs="宋体"/>
                <w:color w:val="auto"/>
                <w:szCs w:val="21"/>
              </w:rPr>
              <w:t>分</w:t>
            </w:r>
            <w:r>
              <w:rPr>
                <w:rFonts w:hint="eastAsia" w:ascii="宋体" w:hAnsi="宋体" w:eastAsia="宋体" w:cs="宋体"/>
                <w:color w:val="auto"/>
                <w:szCs w:val="21"/>
                <w:lang w:eastAsia="zh-CN"/>
              </w:rPr>
              <w:t>；有在湖南省数字城建档案馆丨智慧住建云”或者“全国建筑市场监管公共服务平台的不良行为记录的</w:t>
            </w:r>
            <w:r>
              <w:rPr>
                <w:rFonts w:hint="eastAsia" w:ascii="宋体" w:hAnsi="宋体" w:eastAsia="宋体" w:cs="宋体"/>
                <w:color w:val="auto"/>
                <w:szCs w:val="21"/>
                <w:lang w:val="en-US" w:eastAsia="zh-CN"/>
              </w:rPr>
              <w:t>直接</w:t>
            </w:r>
            <w:r>
              <w:rPr>
                <w:rFonts w:hint="eastAsia" w:ascii="宋体" w:hAnsi="宋体" w:eastAsia="宋体" w:cs="宋体"/>
                <w:color w:val="auto"/>
                <w:szCs w:val="21"/>
                <w:lang w:eastAsia="zh-CN"/>
              </w:rPr>
              <w:t>扣</w:t>
            </w:r>
            <w:r>
              <w:rPr>
                <w:rFonts w:hint="eastAsia" w:ascii="宋体" w:hAnsi="宋体" w:cs="宋体"/>
                <w:color w:val="auto"/>
                <w:szCs w:val="21"/>
                <w:lang w:val="en-US" w:eastAsia="zh-CN"/>
              </w:rPr>
              <w:t>10</w:t>
            </w:r>
            <w:r>
              <w:rPr>
                <w:rFonts w:hint="eastAsia" w:ascii="宋体" w:hAnsi="宋体" w:eastAsia="宋体" w:cs="宋体"/>
                <w:color w:val="auto"/>
                <w:szCs w:val="21"/>
                <w:lang w:eastAsia="zh-CN"/>
              </w:rPr>
              <w:t>分。（</w:t>
            </w:r>
            <w:r>
              <w:rPr>
                <w:rFonts w:hint="eastAsia" w:ascii="宋体" w:hAnsi="宋体" w:eastAsia="宋体" w:cs="宋体"/>
                <w:color w:val="auto"/>
                <w:szCs w:val="21"/>
                <w:lang w:val="en-US" w:eastAsia="zh-CN"/>
              </w:rPr>
              <w:t>提供拟任</w:t>
            </w:r>
            <w:r>
              <w:rPr>
                <w:rFonts w:hint="eastAsia" w:ascii="宋体" w:hAnsi="宋体" w:eastAsia="宋体" w:cs="宋体"/>
                <w:color w:val="auto"/>
                <w:kern w:val="0"/>
                <w:sz w:val="21"/>
                <w:szCs w:val="21"/>
                <w:lang w:val="en-US" w:eastAsia="zh-CN" w:bidi="ar"/>
              </w:rPr>
              <w:t>项目负责人的相关网页截图</w:t>
            </w:r>
            <w:r>
              <w:rPr>
                <w:rFonts w:hint="eastAsia" w:ascii="宋体" w:hAnsi="宋体" w:eastAsia="宋体" w:cs="宋体"/>
                <w:color w:val="auto"/>
                <w:szCs w:val="21"/>
                <w:lang w:eastAsia="zh-CN"/>
              </w:rPr>
              <w:t>）</w:t>
            </w:r>
            <w:r>
              <w:rPr>
                <w:rFonts w:hint="eastAsia" w:ascii="宋体" w:hAnsi="宋体" w:cs="宋体"/>
                <w:color w:val="auto"/>
                <w:szCs w:val="21"/>
                <w:lang w:eastAsia="zh-CN"/>
              </w:rPr>
              <w:t>。</w:t>
            </w:r>
          </w:p>
          <w:p w14:paraId="2736FA7E">
            <w:pPr>
              <w:spacing w:line="276" w:lineRule="auto"/>
              <w:rPr>
                <w:rFonts w:ascii="宋体" w:hAnsi="宋体" w:eastAsia="宋体" w:cs="Times New Roman"/>
                <w:b/>
                <w:color w:val="auto"/>
                <w:kern w:val="0"/>
                <w:szCs w:val="21"/>
                <w:highlight w:val="none"/>
              </w:rPr>
            </w:pPr>
            <w:r>
              <w:rPr>
                <w:rFonts w:hint="eastAsia" w:ascii="宋体" w:hAnsi="宋体" w:eastAsia="宋体" w:cs="宋体"/>
                <w:b/>
                <w:bCs/>
                <w:color w:val="auto"/>
                <w:kern w:val="2"/>
                <w:sz w:val="21"/>
                <w:szCs w:val="21"/>
                <w:lang w:val="en-US" w:eastAsia="zh-CN" w:bidi="ar-SA"/>
              </w:rPr>
              <w:t>评审依据：提供相关证明材料复印件并加盖投标人公章。</w:t>
            </w:r>
          </w:p>
        </w:tc>
      </w:tr>
      <w:tr w14:paraId="0A590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 w:hRule="atLeast"/>
          <w:jc w:val="center"/>
        </w:trPr>
        <w:tc>
          <w:tcPr>
            <w:tcW w:w="1183" w:type="dxa"/>
            <w:noWrap w:val="0"/>
            <w:tcMar>
              <w:top w:w="0" w:type="dxa"/>
              <w:left w:w="108" w:type="dxa"/>
              <w:bottom w:w="0" w:type="dxa"/>
              <w:right w:w="108" w:type="dxa"/>
            </w:tcMar>
            <w:vAlign w:val="center"/>
          </w:tcPr>
          <w:p w14:paraId="1917024B">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合计</w:t>
            </w:r>
          </w:p>
        </w:tc>
        <w:tc>
          <w:tcPr>
            <w:tcW w:w="1037" w:type="dxa"/>
            <w:noWrap w:val="0"/>
            <w:tcMar>
              <w:top w:w="0" w:type="dxa"/>
              <w:left w:w="108" w:type="dxa"/>
              <w:bottom w:w="0" w:type="dxa"/>
              <w:right w:w="108" w:type="dxa"/>
            </w:tcMar>
            <w:vAlign w:val="center"/>
          </w:tcPr>
          <w:p w14:paraId="5830BCA6">
            <w:pPr>
              <w:snapToGrid w:val="0"/>
              <w:spacing w:line="360" w:lineRule="auto"/>
              <w:jc w:val="center"/>
              <w:rPr>
                <w:rFonts w:ascii="宋体" w:hAnsi="宋体" w:eastAsia="宋体" w:cs="Times New Roman"/>
                <w:color w:val="auto"/>
                <w:kern w:val="0"/>
                <w:szCs w:val="21"/>
                <w:highlight w:val="none"/>
              </w:rPr>
            </w:pPr>
          </w:p>
        </w:tc>
        <w:tc>
          <w:tcPr>
            <w:tcW w:w="564" w:type="dxa"/>
            <w:noWrap w:val="0"/>
            <w:tcMar>
              <w:top w:w="0" w:type="dxa"/>
              <w:left w:w="108" w:type="dxa"/>
              <w:bottom w:w="0" w:type="dxa"/>
              <w:right w:w="108" w:type="dxa"/>
            </w:tcMar>
            <w:vAlign w:val="center"/>
          </w:tcPr>
          <w:p w14:paraId="2AFD485E">
            <w:pPr>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100</w:t>
            </w:r>
          </w:p>
        </w:tc>
        <w:tc>
          <w:tcPr>
            <w:tcW w:w="7087" w:type="dxa"/>
            <w:noWrap w:val="0"/>
            <w:tcMar>
              <w:top w:w="0" w:type="dxa"/>
              <w:left w:w="108" w:type="dxa"/>
              <w:bottom w:w="0" w:type="dxa"/>
              <w:right w:w="108" w:type="dxa"/>
            </w:tcMar>
            <w:vAlign w:val="center"/>
          </w:tcPr>
          <w:p w14:paraId="3D86318C">
            <w:pPr>
              <w:snapToGrid w:val="0"/>
              <w:spacing w:line="360" w:lineRule="auto"/>
              <w:jc w:val="center"/>
              <w:rPr>
                <w:rFonts w:ascii="宋体" w:hAnsi="宋体" w:eastAsia="宋体" w:cs="Times New Roman"/>
                <w:color w:val="auto"/>
                <w:kern w:val="0"/>
                <w:szCs w:val="21"/>
                <w:highlight w:val="none"/>
              </w:rPr>
            </w:pPr>
          </w:p>
        </w:tc>
      </w:tr>
      <w:tr w14:paraId="421A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 w:hRule="atLeast"/>
          <w:jc w:val="center"/>
        </w:trPr>
        <w:tc>
          <w:tcPr>
            <w:tcW w:w="9871" w:type="dxa"/>
            <w:gridSpan w:val="4"/>
            <w:noWrap w:val="0"/>
            <w:tcMar>
              <w:top w:w="0" w:type="dxa"/>
              <w:left w:w="108" w:type="dxa"/>
              <w:bottom w:w="0" w:type="dxa"/>
              <w:right w:w="108" w:type="dxa"/>
            </w:tcMar>
            <w:vAlign w:val="center"/>
          </w:tcPr>
          <w:p w14:paraId="28CE734C">
            <w:pPr>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其他说明：1、供应商的综合得分为：所有磋商小组对其评标的综合得分。</w:t>
            </w:r>
          </w:p>
          <w:p w14:paraId="661A39CD">
            <w:pPr>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2、计算过程中，算术平均值保留2位小数（百分比亦取2位小数），第三位小数四舍五入。</w:t>
            </w:r>
          </w:p>
          <w:p w14:paraId="630BB19C">
            <w:pPr>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3、评标结果按评审后得分由高到低顺序排列。</w:t>
            </w:r>
            <w:r>
              <w:rPr>
                <w:rFonts w:hint="eastAsia" w:ascii="宋体" w:hAnsi="宋体" w:eastAsia="宋体" w:cs="宋体"/>
                <w:bCs/>
                <w:color w:val="auto"/>
                <w:szCs w:val="21"/>
              </w:rPr>
              <w:t>评审得分相同的，按照最后报价由低到高的顺序推荐。评审得分且最后报价相同的，按照技术指标优劣顺序推荐</w:t>
            </w:r>
            <w:r>
              <w:rPr>
                <w:rFonts w:hint="eastAsia" w:ascii="宋体" w:hAnsi="宋体" w:eastAsia="宋体" w:cs="宋体"/>
                <w:color w:val="auto"/>
                <w:szCs w:val="21"/>
              </w:rPr>
              <w:t>排名第一的中标候选人。</w:t>
            </w:r>
          </w:p>
          <w:p w14:paraId="0469BB00">
            <w:pPr>
              <w:spacing w:line="360" w:lineRule="auto"/>
              <w:jc w:val="left"/>
              <w:rPr>
                <w:rFonts w:hint="eastAsia" w:ascii="宋体" w:hAnsi="宋体" w:eastAsia="宋体" w:cs="宋体"/>
                <w:bCs/>
                <w:color w:val="auto"/>
                <w:szCs w:val="21"/>
              </w:rPr>
            </w:pPr>
            <w:r>
              <w:rPr>
                <w:rFonts w:hint="eastAsia" w:ascii="宋体" w:hAnsi="宋体" w:eastAsia="宋体" w:cs="宋体"/>
                <w:bCs/>
                <w:color w:val="auto"/>
                <w:szCs w:val="21"/>
              </w:rPr>
              <w:t>4、凡评委评分项牵涉到的证明文件、数据、承诺，响应文件中未提供、或已提供但是字迹模糊无法辨认、语义模糊易造成误解、前后文件内容不一致的则该评分项计0分处理。</w:t>
            </w:r>
          </w:p>
          <w:p w14:paraId="55FE1C3C">
            <w:pPr>
              <w:snapToGrid w:val="0"/>
              <w:spacing w:line="360" w:lineRule="auto"/>
              <w:jc w:val="left"/>
              <w:rPr>
                <w:rFonts w:ascii="宋体" w:hAnsi="宋体" w:eastAsia="宋体" w:cs="Times New Roman"/>
                <w:color w:val="auto"/>
                <w:kern w:val="0"/>
                <w:szCs w:val="21"/>
                <w:highlight w:val="none"/>
              </w:rPr>
            </w:pPr>
            <w:r>
              <w:rPr>
                <w:rFonts w:hint="eastAsia" w:ascii="宋体" w:hAnsi="宋体" w:eastAsia="宋体" w:cs="宋体"/>
                <w:bCs/>
                <w:color w:val="auto"/>
                <w:szCs w:val="21"/>
              </w:rPr>
              <w:t>5、若提交的相关证明材料无法得到核实或未在规定的时间内提交，磋商小组将对其所对应的评分项记0分。相关证明资料需提供复印件加盖公章，提供虚假资料的供应商将取消投标资格。</w:t>
            </w:r>
          </w:p>
        </w:tc>
      </w:tr>
    </w:tbl>
    <w:p w14:paraId="7D7C7FEC">
      <w:pPr>
        <w:outlineLvl w:val="9"/>
        <w:rPr>
          <w:rFonts w:hint="eastAsia" w:ascii="Times New Roman" w:hAnsi="Times New Roman" w:eastAsia="宋体" w:cs="Times New Roman"/>
          <w:color w:val="auto"/>
          <w:lang w:val="en-US" w:eastAsia="zh-CN"/>
        </w:rPr>
      </w:pPr>
      <w:r>
        <w:rPr>
          <w:rFonts w:hint="eastAsia" w:ascii="宋体" w:hAnsi="宋体" w:eastAsia="宋体" w:cs="宋体"/>
          <w:b/>
          <w:bCs/>
          <w:color w:val="auto"/>
          <w:sz w:val="24"/>
          <w:szCs w:val="24"/>
        </w:rPr>
        <w:br w:type="page"/>
      </w:r>
      <w:bookmarkStart w:id="7" w:name="_Toc6645"/>
      <w:r>
        <w:rPr>
          <w:rFonts w:hint="eastAsia" w:ascii="宋体" w:hAnsi="宋体" w:eastAsia="宋体" w:cs="宋体"/>
          <w:b/>
          <w:bCs/>
          <w:color w:val="auto"/>
          <w:kern w:val="2"/>
          <w:sz w:val="24"/>
          <w:szCs w:val="24"/>
          <w:lang w:val="en-US" w:eastAsia="zh-CN" w:bidi="ar-SA"/>
        </w:rPr>
        <w:t xml:space="preserve">附件5 </w:t>
      </w:r>
      <w:r>
        <w:rPr>
          <w:rFonts w:hint="eastAsia" w:ascii="宋体" w:hAnsi="宋体" w:eastAsia="宋体" w:cs="宋体"/>
          <w:b/>
          <w:bCs/>
          <w:color w:val="auto"/>
          <w:sz w:val="28"/>
          <w:szCs w:val="28"/>
          <w:lang w:val="en-US" w:eastAsia="zh-CN"/>
        </w:rPr>
        <w:t xml:space="preserve">                     符合性审查细则</w:t>
      </w:r>
    </w:p>
    <w:p w14:paraId="20CD316A">
      <w:pPr>
        <w:pStyle w:val="5"/>
        <w:spacing w:before="125" w:line="359" w:lineRule="auto"/>
        <w:ind w:left="27" w:right="28" w:firstLine="382"/>
        <w:rPr>
          <w:rFonts w:ascii="Times New Roman" w:hAnsi="Times New Roman" w:eastAsia="宋体" w:cs="Times New Roman"/>
          <w:color w:val="auto"/>
        </w:rPr>
      </w:pPr>
      <w:r>
        <w:rPr>
          <w:rFonts w:ascii="Times New Roman" w:hAnsi="Times New Roman" w:eastAsia="宋体" w:cs="Times New Roman"/>
          <w:color w:val="auto"/>
          <w:spacing w:val="2"/>
        </w:rPr>
        <w:t>磋商小组依据本磋商文件的实质性要求，对</w:t>
      </w:r>
      <w:r>
        <w:rPr>
          <w:rFonts w:ascii="Times New Roman" w:hAnsi="Times New Roman" w:eastAsia="宋体" w:cs="Times New Roman"/>
          <w:color w:val="auto"/>
          <w:spacing w:val="1"/>
        </w:rPr>
        <w:t>符合资格的响应文件进行审查，以确定其是否满足本磋商文件的实质性要求。</w:t>
      </w:r>
      <w:r>
        <w:rPr>
          <w:rFonts w:ascii="Times New Roman" w:hAnsi="Times New Roman" w:eastAsia="宋体" w:cs="Times New Roman"/>
          <w:color w:val="auto"/>
        </w:rPr>
        <w:t xml:space="preserve"> </w:t>
      </w:r>
      <w:r>
        <w:rPr>
          <w:rFonts w:ascii="Times New Roman" w:hAnsi="Times New Roman" w:eastAsia="宋体" w:cs="Times New Roman"/>
          <w:color w:val="auto"/>
          <w:spacing w:val="2"/>
        </w:rPr>
        <w:t>本项目的符合性审查事项必须以本磋商文件的明确</w:t>
      </w:r>
      <w:r>
        <w:rPr>
          <w:rFonts w:ascii="Times New Roman" w:hAnsi="Times New Roman" w:eastAsia="宋体" w:cs="Times New Roman"/>
          <w:color w:val="auto"/>
          <w:spacing w:val="1"/>
        </w:rPr>
        <w:t>规定的实质性要求为依据。</w:t>
      </w:r>
    </w:p>
    <w:p w14:paraId="6E70603D">
      <w:pPr>
        <w:pStyle w:val="5"/>
        <w:spacing w:before="29" w:line="272" w:lineRule="auto"/>
        <w:ind w:left="31" w:right="73" w:firstLine="385"/>
        <w:rPr>
          <w:rFonts w:ascii="Times New Roman" w:hAnsi="Times New Roman" w:eastAsia="宋体" w:cs="Times New Roman"/>
          <w:color w:val="auto"/>
        </w:rPr>
      </w:pPr>
      <w:r>
        <w:rPr>
          <w:rFonts w:ascii="Times New Roman" w:hAnsi="Times New Roman" w:eastAsia="宋体" w:cs="Times New Roman"/>
          <w:color w:val="auto"/>
          <w:spacing w:val="2"/>
        </w:rPr>
        <w:t>（</w:t>
      </w:r>
      <w:r>
        <w:rPr>
          <w:rFonts w:ascii="Lucida Sans Unicode" w:hAnsi="Lucida Sans Unicode" w:eastAsia="Lucida Sans Unicode" w:cs="Lucida Sans Unicode"/>
          <w:color w:val="auto"/>
          <w:spacing w:val="2"/>
        </w:rPr>
        <w:t>1</w:t>
      </w:r>
      <w:r>
        <w:rPr>
          <w:rFonts w:ascii="Times New Roman" w:hAnsi="Times New Roman" w:eastAsia="宋体" w:cs="Times New Roman"/>
          <w:color w:val="auto"/>
          <w:spacing w:val="2"/>
        </w:rPr>
        <w:t>）依据磋商文件的规定，从响应文件的有效性、完整性和对磋商文件的响应程度</w:t>
      </w:r>
      <w:r>
        <w:rPr>
          <w:rFonts w:ascii="Times New Roman" w:hAnsi="Times New Roman" w:eastAsia="宋体" w:cs="Times New Roman"/>
          <w:color w:val="auto"/>
          <w:spacing w:val="1"/>
        </w:rPr>
        <w:t>进行审查，以确定是否对磋商文件的</w:t>
      </w:r>
      <w:r>
        <w:rPr>
          <w:rFonts w:ascii="Times New Roman" w:hAnsi="Times New Roman" w:eastAsia="宋体" w:cs="Times New Roman"/>
          <w:color w:val="auto"/>
          <w:spacing w:val="2"/>
        </w:rPr>
        <w:t>实质性要求作出响应。磋商小组判断响应文件的响应性只根据响应文</w:t>
      </w:r>
      <w:r>
        <w:rPr>
          <w:rFonts w:ascii="Times New Roman" w:hAnsi="Times New Roman" w:eastAsia="宋体" w:cs="Times New Roman"/>
          <w:color w:val="auto"/>
          <w:spacing w:val="1"/>
        </w:rPr>
        <w:t>件的内容，而不依据外部的证据。</w:t>
      </w:r>
    </w:p>
    <w:p w14:paraId="678A1D46">
      <w:pPr>
        <w:pStyle w:val="5"/>
        <w:spacing w:before="157" w:line="210" w:lineRule="auto"/>
        <w:ind w:left="416"/>
        <w:rPr>
          <w:rFonts w:ascii="Times New Roman" w:hAnsi="Times New Roman" w:eastAsia="宋体" w:cs="Times New Roman"/>
          <w:color w:val="auto"/>
        </w:rPr>
      </w:pPr>
      <w:r>
        <w:rPr>
          <w:rFonts w:ascii="Times New Roman" w:hAnsi="Times New Roman" w:eastAsia="宋体" w:cs="Times New Roman"/>
          <w:color w:val="auto"/>
          <w:spacing w:val="2"/>
        </w:rPr>
        <w:t>（</w:t>
      </w:r>
      <w:r>
        <w:rPr>
          <w:rFonts w:ascii="Lucida Sans Unicode" w:hAnsi="Lucida Sans Unicode" w:eastAsia="Lucida Sans Unicode" w:cs="Lucida Sans Unicode"/>
          <w:color w:val="auto"/>
          <w:spacing w:val="2"/>
        </w:rPr>
        <w:t>2</w:t>
      </w:r>
      <w:r>
        <w:rPr>
          <w:rFonts w:ascii="Times New Roman" w:hAnsi="Times New Roman" w:eastAsia="宋体" w:cs="Times New Roman"/>
          <w:color w:val="auto"/>
          <w:spacing w:val="2"/>
        </w:rPr>
        <w:t>）响应供应商不得通过修正或撤销不合要求的</w:t>
      </w:r>
      <w:r>
        <w:rPr>
          <w:rFonts w:ascii="Times New Roman" w:hAnsi="Times New Roman" w:eastAsia="宋体" w:cs="Times New Roman"/>
          <w:color w:val="auto"/>
          <w:spacing w:val="1"/>
        </w:rPr>
        <w:t>偏离从而使其响应成为实质上响应的响应。</w:t>
      </w:r>
    </w:p>
    <w:p w14:paraId="415F2814">
      <w:pPr>
        <w:pStyle w:val="5"/>
        <w:spacing w:before="130" w:line="359" w:lineRule="auto"/>
        <w:ind w:left="27" w:right="1" w:firstLine="382"/>
        <w:rPr>
          <w:rFonts w:ascii="Times New Roman" w:hAnsi="Times New Roman" w:eastAsia="宋体" w:cs="Times New Roman"/>
          <w:color w:val="auto"/>
        </w:rPr>
      </w:pPr>
      <w:r>
        <w:rPr>
          <w:rFonts w:ascii="Times New Roman" w:hAnsi="Times New Roman" w:eastAsia="宋体" w:cs="Times New Roman"/>
          <w:color w:val="auto"/>
          <w:spacing w:val="2"/>
        </w:rPr>
        <w:t>在符合性审查过程中，如果出现磋商小组成员意见不一致的情况，按照少数服从多数的原则确定，但不得</w:t>
      </w:r>
      <w:r>
        <w:rPr>
          <w:rFonts w:ascii="Times New Roman" w:hAnsi="Times New Roman" w:eastAsia="宋体" w:cs="Times New Roman"/>
          <w:color w:val="auto"/>
          <w:spacing w:val="1"/>
        </w:rPr>
        <w:t>违背政府采购基</w:t>
      </w:r>
      <w:r>
        <w:rPr>
          <w:rFonts w:ascii="Times New Roman" w:hAnsi="Times New Roman" w:eastAsia="宋体" w:cs="Times New Roman"/>
          <w:color w:val="auto"/>
        </w:rPr>
        <w:t>本原则和磋商文件规定。</w:t>
      </w:r>
    </w:p>
    <w:p w14:paraId="3D2E40C7">
      <w:pPr>
        <w:pStyle w:val="6"/>
        <w:rPr>
          <w:rFonts w:ascii="Times New Roman" w:hAnsi="Times New Roman" w:eastAsia="宋体" w:cs="Times New Roman"/>
          <w:color w:val="auto"/>
        </w:rPr>
      </w:pPr>
      <w:r>
        <w:rPr>
          <w:rFonts w:ascii="Times New Roman" w:hAnsi="Times New Roman" w:eastAsia="宋体" w:cs="Times New Roman"/>
          <w:color w:val="auto"/>
        </w:rPr>
        <w:t>符合性审查标准见下</w:t>
      </w:r>
    </w:p>
    <w:p w14:paraId="11300927">
      <w:pPr>
        <w:pStyle w:val="6"/>
        <w:rPr>
          <w:rFonts w:ascii="Times New Roman" w:hAnsi="Times New Roman" w:eastAsia="宋体" w:cs="Times New Roman"/>
          <w:color w:val="auto"/>
        </w:rPr>
      </w:pPr>
    </w:p>
    <w:p w14:paraId="349C6FE0">
      <w:pPr>
        <w:spacing w:line="34" w:lineRule="exact"/>
        <w:rPr>
          <w:rFonts w:ascii="Times New Roman" w:hAnsi="Times New Roman" w:eastAsia="宋体" w:cs="Times New Roman"/>
          <w:color w:val="auto"/>
        </w:rPr>
      </w:pPr>
    </w:p>
    <w:tbl>
      <w:tblPr>
        <w:tblStyle w:val="19"/>
        <w:tblW w:w="105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744"/>
        <w:gridCol w:w="5883"/>
        <w:gridCol w:w="2104"/>
      </w:tblGrid>
      <w:tr w14:paraId="39E98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821" w:type="dxa"/>
            <w:noWrap w:val="0"/>
            <w:vAlign w:val="center"/>
          </w:tcPr>
          <w:p w14:paraId="4CA01141">
            <w:pPr>
              <w:pStyle w:val="18"/>
              <w:spacing w:before="88" w:line="223" w:lineRule="auto"/>
              <w:ind w:left="98"/>
              <w:jc w:val="center"/>
              <w:rPr>
                <w:color w:val="auto"/>
              </w:rPr>
            </w:pPr>
            <w:r>
              <w:rPr>
                <w:color w:val="auto"/>
                <w:spacing w:val="3"/>
              </w:rPr>
              <w:t>序号</w:t>
            </w:r>
          </w:p>
        </w:tc>
        <w:tc>
          <w:tcPr>
            <w:tcW w:w="1744" w:type="dxa"/>
            <w:noWrap w:val="0"/>
            <w:vAlign w:val="center"/>
          </w:tcPr>
          <w:p w14:paraId="58DB8E55">
            <w:pPr>
              <w:pStyle w:val="18"/>
              <w:spacing w:before="89" w:line="221" w:lineRule="auto"/>
              <w:ind w:left="96"/>
              <w:jc w:val="center"/>
              <w:rPr>
                <w:color w:val="auto"/>
              </w:rPr>
            </w:pPr>
            <w:r>
              <w:rPr>
                <w:color w:val="auto"/>
                <w:spacing w:val="11"/>
              </w:rPr>
              <w:t>符合审查要求概况</w:t>
            </w:r>
          </w:p>
        </w:tc>
        <w:tc>
          <w:tcPr>
            <w:tcW w:w="5883" w:type="dxa"/>
            <w:noWrap w:val="0"/>
            <w:vAlign w:val="center"/>
          </w:tcPr>
          <w:p w14:paraId="38431F3A">
            <w:pPr>
              <w:pStyle w:val="18"/>
              <w:spacing w:before="88" w:line="223" w:lineRule="auto"/>
              <w:ind w:left="101"/>
              <w:jc w:val="center"/>
              <w:rPr>
                <w:color w:val="auto"/>
              </w:rPr>
            </w:pPr>
            <w:r>
              <w:rPr>
                <w:color w:val="auto"/>
                <w:spacing w:val="7"/>
              </w:rPr>
              <w:t>具体描述</w:t>
            </w:r>
          </w:p>
        </w:tc>
        <w:tc>
          <w:tcPr>
            <w:tcW w:w="2104" w:type="dxa"/>
            <w:noWrap w:val="0"/>
            <w:vAlign w:val="center"/>
          </w:tcPr>
          <w:p w14:paraId="00C82B1F">
            <w:pPr>
              <w:pStyle w:val="18"/>
              <w:spacing w:before="89" w:line="221" w:lineRule="auto"/>
              <w:ind w:left="104"/>
              <w:jc w:val="center"/>
              <w:rPr>
                <w:color w:val="auto"/>
              </w:rPr>
            </w:pPr>
            <w:r>
              <w:rPr>
                <w:color w:val="auto"/>
                <w:spacing w:val="8"/>
              </w:rPr>
              <w:t>关联格式</w:t>
            </w:r>
          </w:p>
        </w:tc>
      </w:tr>
      <w:tr w14:paraId="7954D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8" w:hRule="atLeast"/>
          <w:jc w:val="center"/>
        </w:trPr>
        <w:tc>
          <w:tcPr>
            <w:tcW w:w="821" w:type="dxa"/>
            <w:noWrap w:val="0"/>
            <w:vAlign w:val="center"/>
          </w:tcPr>
          <w:p w14:paraId="6EB3911C">
            <w:pPr>
              <w:spacing w:line="260" w:lineRule="auto"/>
              <w:jc w:val="center"/>
              <w:rPr>
                <w:rFonts w:ascii="Times New Roman" w:hAnsi="Times New Roman" w:eastAsia="宋体" w:cs="Times New Roman"/>
                <w:color w:val="auto"/>
                <w:spacing w:val="2"/>
                <w:kern w:val="2"/>
                <w:sz w:val="21"/>
                <w:szCs w:val="24"/>
                <w:lang w:val="en-US" w:eastAsia="zh-CN" w:bidi="ar-SA"/>
              </w:rPr>
            </w:pPr>
          </w:p>
          <w:p w14:paraId="7A6A1D34">
            <w:pPr>
              <w:spacing w:before="73" w:line="186" w:lineRule="auto"/>
              <w:jc w:val="center"/>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1</w:t>
            </w:r>
          </w:p>
        </w:tc>
        <w:tc>
          <w:tcPr>
            <w:tcW w:w="1744" w:type="dxa"/>
            <w:noWrap w:val="0"/>
            <w:vAlign w:val="center"/>
          </w:tcPr>
          <w:p w14:paraId="6258D087">
            <w:pPr>
              <w:spacing w:line="258" w:lineRule="auto"/>
              <w:jc w:val="center"/>
              <w:rPr>
                <w:rFonts w:ascii="Times New Roman" w:hAnsi="Times New Roman" w:eastAsia="宋体" w:cs="Times New Roman"/>
                <w:color w:val="auto"/>
                <w:spacing w:val="2"/>
                <w:kern w:val="2"/>
                <w:sz w:val="21"/>
                <w:szCs w:val="24"/>
                <w:lang w:val="en-US" w:eastAsia="zh-CN" w:bidi="ar-SA"/>
              </w:rPr>
            </w:pPr>
          </w:p>
          <w:p w14:paraId="7C2FBBC1">
            <w:pPr>
              <w:pStyle w:val="18"/>
              <w:spacing w:before="62" w:line="221" w:lineRule="auto"/>
              <w:jc w:val="center"/>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符合性审查</w:t>
            </w:r>
          </w:p>
        </w:tc>
        <w:tc>
          <w:tcPr>
            <w:tcW w:w="5883" w:type="dxa"/>
            <w:noWrap w:val="0"/>
            <w:vAlign w:val="center"/>
          </w:tcPr>
          <w:p w14:paraId="37429E53">
            <w:pPr>
              <w:pStyle w:val="18"/>
              <w:spacing w:before="84" w:line="221" w:lineRule="auto"/>
              <w:ind w:left="106"/>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投标人存在下列情况之一的，符合性审查不合格，投标无效：1.投标文件中未按照招标文件规定要求签署、盖章的；</w:t>
            </w:r>
          </w:p>
          <w:p w14:paraId="0DA2190A">
            <w:pPr>
              <w:pStyle w:val="18"/>
              <w:numPr>
                <w:ilvl w:val="0"/>
                <w:numId w:val="0"/>
              </w:numPr>
              <w:spacing w:before="84" w:line="221" w:lineRule="auto"/>
              <w:ind w:left="106" w:leftChars="0"/>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2.投标文件没有对招标文件的实质性要求和条件作出响应，或者对招标文件的偏离超出招标文件规定的偏离范围和幅度；</w:t>
            </w:r>
          </w:p>
          <w:p w14:paraId="137A3364">
            <w:pPr>
              <w:pStyle w:val="18"/>
              <w:numPr>
                <w:ilvl w:val="0"/>
                <w:numId w:val="0"/>
              </w:numPr>
              <w:spacing w:before="84" w:line="221" w:lineRule="auto"/>
              <w:ind w:left="106" w:leftChars="0" w:firstLine="0" w:firstLineChars="0"/>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 xml:space="preserve">3.投标有效期不足的； </w:t>
            </w:r>
          </w:p>
          <w:p w14:paraId="139C3A26">
            <w:pPr>
              <w:pStyle w:val="18"/>
              <w:numPr>
                <w:ilvl w:val="0"/>
                <w:numId w:val="0"/>
              </w:numPr>
              <w:spacing w:before="84" w:line="221" w:lineRule="auto"/>
              <w:ind w:left="106" w:leftChars="0" w:firstLine="0" w:firstLineChars="0"/>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4.投标文件含有采购人不能接受的附加条件的；</w:t>
            </w:r>
          </w:p>
          <w:p w14:paraId="522D2136">
            <w:pPr>
              <w:pStyle w:val="18"/>
              <w:numPr>
                <w:ilvl w:val="0"/>
                <w:numId w:val="0"/>
              </w:numPr>
              <w:spacing w:before="84" w:line="221" w:lineRule="auto"/>
              <w:ind w:left="106" w:leftChars="0" w:firstLine="0" w:firstLineChars="0"/>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 xml:space="preserve">5.不符合招标文件规定符合性审查标准的； </w:t>
            </w:r>
          </w:p>
          <w:p w14:paraId="609DA983">
            <w:pPr>
              <w:pStyle w:val="18"/>
              <w:numPr>
                <w:ilvl w:val="0"/>
                <w:numId w:val="0"/>
              </w:numPr>
              <w:spacing w:before="84" w:line="221" w:lineRule="auto"/>
              <w:ind w:left="106" w:leftChars="0" w:firstLine="0" w:firstLineChars="0"/>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6.法律、法规和招标文件规定的其他投标无效情形的。</w:t>
            </w:r>
          </w:p>
        </w:tc>
        <w:tc>
          <w:tcPr>
            <w:tcW w:w="2104" w:type="dxa"/>
            <w:noWrap w:val="0"/>
            <w:vAlign w:val="center"/>
          </w:tcPr>
          <w:p w14:paraId="23DEC85D">
            <w:pPr>
              <w:spacing w:line="262" w:lineRule="auto"/>
              <w:rPr>
                <w:rFonts w:ascii="Times New Roman" w:hAnsi="Times New Roman" w:eastAsia="宋体" w:cs="Times New Roman"/>
                <w:color w:val="auto"/>
                <w:spacing w:val="2"/>
                <w:kern w:val="2"/>
                <w:sz w:val="21"/>
                <w:szCs w:val="24"/>
                <w:lang w:val="en-US" w:eastAsia="zh-CN" w:bidi="ar-SA"/>
              </w:rPr>
            </w:pPr>
          </w:p>
          <w:p w14:paraId="67D8457A">
            <w:pPr>
              <w:pStyle w:val="18"/>
              <w:spacing w:before="62" w:line="368" w:lineRule="auto"/>
              <w:ind w:left="107" w:right="206"/>
              <w:jc w:val="both"/>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产品技术参数响应表 商务应答表投标人认 为需提供的其他资料 项目实施方案</w:t>
            </w:r>
          </w:p>
          <w:p w14:paraId="6A4932C6">
            <w:pPr>
              <w:pStyle w:val="18"/>
              <w:spacing w:before="62" w:line="368" w:lineRule="auto"/>
              <w:ind w:left="107" w:right="206"/>
              <w:jc w:val="both"/>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投标文件封面格式</w:t>
            </w:r>
          </w:p>
        </w:tc>
      </w:tr>
      <w:tr w14:paraId="040D7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3" w:hRule="atLeast"/>
          <w:jc w:val="center"/>
        </w:trPr>
        <w:tc>
          <w:tcPr>
            <w:tcW w:w="821" w:type="dxa"/>
            <w:noWrap w:val="0"/>
            <w:vAlign w:val="center"/>
          </w:tcPr>
          <w:p w14:paraId="7C2F10B6">
            <w:pPr>
              <w:spacing w:before="63" w:line="183" w:lineRule="auto"/>
              <w:jc w:val="center"/>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2</w:t>
            </w:r>
          </w:p>
        </w:tc>
        <w:tc>
          <w:tcPr>
            <w:tcW w:w="1744" w:type="dxa"/>
            <w:noWrap w:val="0"/>
            <w:vAlign w:val="center"/>
          </w:tcPr>
          <w:p w14:paraId="785FA313">
            <w:pPr>
              <w:spacing w:line="245" w:lineRule="auto"/>
              <w:jc w:val="center"/>
              <w:rPr>
                <w:rFonts w:ascii="Times New Roman" w:hAnsi="Times New Roman" w:eastAsia="宋体" w:cs="Times New Roman"/>
                <w:color w:val="auto"/>
                <w:spacing w:val="2"/>
                <w:kern w:val="2"/>
                <w:sz w:val="21"/>
                <w:szCs w:val="24"/>
                <w:lang w:val="en-US" w:eastAsia="zh-CN" w:bidi="ar-SA"/>
              </w:rPr>
            </w:pPr>
          </w:p>
          <w:p w14:paraId="225E4E4F">
            <w:pPr>
              <w:pStyle w:val="18"/>
              <w:spacing w:before="62" w:line="361" w:lineRule="auto"/>
              <w:ind w:right="183" w:rightChars="0"/>
              <w:jc w:val="center"/>
              <w:rPr>
                <w:rFonts w:hint="eastAsia" w:ascii="Times New Roman" w:hAnsi="Times New Roman" w:cs="Times New Roman"/>
                <w:color w:val="auto"/>
                <w:spacing w:val="2"/>
                <w:kern w:val="2"/>
                <w:sz w:val="21"/>
                <w:szCs w:val="24"/>
                <w:lang w:val="en-US" w:eastAsia="zh-CN" w:bidi="ar-SA"/>
              </w:rPr>
            </w:pPr>
            <w:r>
              <w:rPr>
                <w:rFonts w:hint="eastAsia" w:ascii="Times New Roman" w:hAnsi="Times New Roman" w:cs="Times New Roman"/>
                <w:color w:val="auto"/>
                <w:spacing w:val="2"/>
                <w:kern w:val="2"/>
                <w:sz w:val="21"/>
                <w:szCs w:val="24"/>
                <w:lang w:val="en-US" w:eastAsia="zh-CN" w:bidi="ar-SA"/>
              </w:rPr>
              <w:t>异常低价</w:t>
            </w:r>
          </w:p>
          <w:p w14:paraId="59A51731">
            <w:pPr>
              <w:pStyle w:val="18"/>
              <w:spacing w:before="62" w:line="361" w:lineRule="auto"/>
              <w:ind w:right="183" w:rightChars="0"/>
              <w:jc w:val="center"/>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（实质性要求 )</w:t>
            </w:r>
          </w:p>
        </w:tc>
        <w:tc>
          <w:tcPr>
            <w:tcW w:w="5883" w:type="dxa"/>
            <w:noWrap w:val="0"/>
            <w:vAlign w:val="center"/>
          </w:tcPr>
          <w:p w14:paraId="158B4185">
            <w:pPr>
              <w:rPr>
                <w:rFonts w:hint="eastAsia"/>
                <w:color w:val="auto"/>
                <w:lang w:val="en-US" w:eastAsia="zh-CN"/>
              </w:rPr>
            </w:pPr>
            <w:r>
              <w:rPr>
                <w:rFonts w:hint="eastAsia" w:ascii="Times New Roman" w:eastAsia="宋体"/>
                <w:color w:val="auto"/>
                <w:lang w:val="en-US" w:eastAsia="zh-CN"/>
              </w:rPr>
              <w:t>1. 因落实政府采购政策(价格评审优惠、优先采购)进行价格调整的，以调整后的价格计算评标基准价和投标报价。</w:t>
            </w:r>
          </w:p>
          <w:p w14:paraId="21B48636">
            <w:pPr>
              <w:rPr>
                <w:rFonts w:hint="eastAsia"/>
                <w:color w:val="auto"/>
                <w:lang w:val="en-US" w:eastAsia="zh-CN"/>
              </w:rPr>
            </w:pPr>
            <w:r>
              <w:rPr>
                <w:rFonts w:hint="eastAsia" w:ascii="Times New Roman" w:eastAsia="宋体"/>
                <w:color w:val="auto"/>
                <w:lang w:val="en-US" w:eastAsia="zh-CN"/>
              </w:rPr>
              <w:t>2.政府采购评审中出现下列情形之一的，评审委员会应当启动异常低价投标（响应）审查程序：</w:t>
            </w:r>
          </w:p>
          <w:p w14:paraId="66425B16">
            <w:pPr>
              <w:rPr>
                <w:rFonts w:hint="eastAsia"/>
                <w:color w:val="auto"/>
                <w:lang w:val="en-US" w:eastAsia="zh-CN"/>
              </w:rPr>
            </w:pPr>
            <w:r>
              <w:rPr>
                <w:rFonts w:hint="eastAsia" w:ascii="Times New Roman" w:eastAsia="宋体"/>
                <w:color w:val="auto"/>
                <w:lang w:val="en-US" w:eastAsia="zh-CN"/>
              </w:rPr>
              <w:t>（1）投标（响应）报价低于全部通过符合性审查供应商投标（响应）报价平均值65%的（不得超过65%），即投标（响应）报价&lt;全部通过符合性审查供应商投标（响应）报价平均值×65%；</w:t>
            </w:r>
          </w:p>
          <w:p w14:paraId="5D668701">
            <w:pPr>
              <w:rPr>
                <w:rFonts w:hint="eastAsia"/>
                <w:color w:val="auto"/>
                <w:lang w:val="en-US" w:eastAsia="zh-CN"/>
              </w:rPr>
            </w:pPr>
            <w:r>
              <w:rPr>
                <w:rFonts w:hint="eastAsia" w:ascii="Times New Roman" w:eastAsia="宋体"/>
                <w:color w:val="auto"/>
                <w:lang w:val="en-US" w:eastAsia="zh-CN"/>
              </w:rPr>
              <w:t>（2）投标（响应）报价低于通过符合性审查的次低报价供应商投标（响应）报价65%的（不得超过65%），即投标（响应）报价&lt;通过符合性审查的次低报价供应商投标（响应）报价×65%；</w:t>
            </w:r>
          </w:p>
          <w:p w14:paraId="781DF914">
            <w:pPr>
              <w:rPr>
                <w:rFonts w:hint="eastAsia"/>
                <w:color w:val="auto"/>
                <w:lang w:val="en-US" w:eastAsia="zh-CN"/>
              </w:rPr>
            </w:pPr>
            <w:r>
              <w:rPr>
                <w:rFonts w:hint="eastAsia" w:ascii="Times New Roman" w:eastAsia="宋体"/>
                <w:color w:val="auto"/>
                <w:lang w:val="en-US" w:eastAsia="zh-CN"/>
              </w:rPr>
              <w:t>（3）投标（响应）报价低于采购项目最高限价65%的（不得超过65%），即投标（响应）报价&lt;采购项目最高限价×65%；</w:t>
            </w:r>
          </w:p>
          <w:p w14:paraId="2BCA749A">
            <w:pPr>
              <w:rPr>
                <w:rFonts w:hint="eastAsia"/>
                <w:color w:val="auto"/>
                <w:lang w:val="en-US" w:eastAsia="zh-CN"/>
              </w:rPr>
            </w:pPr>
            <w:r>
              <w:rPr>
                <w:rFonts w:hint="eastAsia" w:ascii="Times New Roman" w:eastAsia="宋体"/>
                <w:color w:val="auto"/>
                <w:lang w:val="en-US" w:eastAsia="zh-CN"/>
              </w:rPr>
              <w:t>（4）评审委员会基于专业判断，认为供应商报价过低，有可能影响产品质量或者不能诚信履约的其他情形。</w:t>
            </w:r>
          </w:p>
          <w:p w14:paraId="3E28D426">
            <w:pPr>
              <w:rPr>
                <w:rFonts w:hint="eastAsia"/>
                <w:color w:val="auto"/>
                <w:lang w:val="en-US" w:eastAsia="zh-CN"/>
              </w:rPr>
            </w:pPr>
            <w:r>
              <w:rPr>
                <w:rFonts w:hint="eastAsia" w:ascii="Times New Roman" w:eastAsia="宋体"/>
                <w:color w:val="auto"/>
                <w:lang w:val="en-US" w:eastAsia="zh-CN"/>
              </w:rPr>
              <w:t>相关法律法规对供应商报价有规定的，从其规定。</w:t>
            </w:r>
          </w:p>
          <w:p w14:paraId="476459C3">
            <w:pPr>
              <w:rPr>
                <w:rFonts w:ascii="Times New Roman" w:hAnsi="Times New Roman" w:eastAsia="宋体" w:cs="Times New Roman"/>
                <w:color w:val="auto"/>
                <w:spacing w:val="2"/>
                <w:kern w:val="2"/>
                <w:sz w:val="21"/>
                <w:szCs w:val="24"/>
                <w:lang w:val="en-US" w:eastAsia="zh-CN" w:bidi="ar-SA"/>
              </w:rPr>
            </w:pPr>
            <w:r>
              <w:rPr>
                <w:rFonts w:hint="eastAsia" w:ascii="Times New Roman" w:eastAsia="宋体"/>
                <w:color w:val="auto"/>
                <w:lang w:val="en-US" w:eastAsia="zh-CN"/>
              </w:rPr>
              <w:t>评审委员会启动异常低价投标（响应）审查后，属于前述第 1 项至第 4 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时间为 30 分钟。其中，属于第 3 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未在规定时间提供或不能提供书面说明、证明材料，或者提供的书面说明、证明材料不能证明其报价合理性的，评审委员会应当将其作为无效投标（响应）处理。</w:t>
            </w:r>
          </w:p>
        </w:tc>
        <w:tc>
          <w:tcPr>
            <w:tcW w:w="2104" w:type="dxa"/>
            <w:noWrap w:val="0"/>
            <w:vAlign w:val="center"/>
          </w:tcPr>
          <w:p w14:paraId="0C9C4054">
            <w:pPr>
              <w:spacing w:line="245" w:lineRule="auto"/>
              <w:rPr>
                <w:rFonts w:ascii="Times New Roman" w:hAnsi="Times New Roman" w:eastAsia="宋体" w:cs="Times New Roman"/>
                <w:color w:val="auto"/>
                <w:spacing w:val="2"/>
                <w:kern w:val="2"/>
                <w:sz w:val="21"/>
                <w:szCs w:val="24"/>
                <w:lang w:val="en-US" w:eastAsia="zh-CN" w:bidi="ar-SA"/>
              </w:rPr>
            </w:pPr>
          </w:p>
          <w:p w14:paraId="6B73DB3F">
            <w:pPr>
              <w:spacing w:line="245" w:lineRule="auto"/>
              <w:rPr>
                <w:rFonts w:ascii="Times New Roman" w:hAnsi="Times New Roman" w:eastAsia="宋体" w:cs="Times New Roman"/>
                <w:color w:val="auto"/>
                <w:spacing w:val="2"/>
                <w:kern w:val="2"/>
                <w:sz w:val="21"/>
                <w:szCs w:val="24"/>
                <w:lang w:val="en-US" w:eastAsia="zh-CN" w:bidi="ar-SA"/>
              </w:rPr>
            </w:pPr>
          </w:p>
          <w:p w14:paraId="464996CD">
            <w:pPr>
              <w:spacing w:line="245" w:lineRule="auto"/>
              <w:rPr>
                <w:rFonts w:ascii="Times New Roman" w:hAnsi="Times New Roman" w:eastAsia="宋体" w:cs="Times New Roman"/>
                <w:color w:val="auto"/>
                <w:spacing w:val="2"/>
                <w:kern w:val="2"/>
                <w:sz w:val="21"/>
                <w:szCs w:val="24"/>
                <w:lang w:val="en-US" w:eastAsia="zh-CN" w:bidi="ar-SA"/>
              </w:rPr>
            </w:pPr>
          </w:p>
          <w:p w14:paraId="43E09FCF">
            <w:pPr>
              <w:spacing w:line="245" w:lineRule="auto"/>
              <w:rPr>
                <w:rFonts w:ascii="Times New Roman" w:hAnsi="Times New Roman" w:eastAsia="宋体" w:cs="Times New Roman"/>
                <w:color w:val="auto"/>
                <w:spacing w:val="2"/>
                <w:kern w:val="2"/>
                <w:sz w:val="21"/>
                <w:szCs w:val="24"/>
                <w:lang w:val="en-US" w:eastAsia="zh-CN" w:bidi="ar-SA"/>
              </w:rPr>
            </w:pPr>
          </w:p>
          <w:p w14:paraId="430E7193">
            <w:pPr>
              <w:pStyle w:val="18"/>
              <w:spacing w:before="61" w:line="360" w:lineRule="auto"/>
              <w:ind w:right="206" w:rightChars="0"/>
              <w:jc w:val="center"/>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开标一览表</w:t>
            </w:r>
          </w:p>
          <w:p w14:paraId="5B13B250">
            <w:pPr>
              <w:pStyle w:val="18"/>
              <w:spacing w:before="61" w:line="360" w:lineRule="auto"/>
              <w:ind w:right="206" w:rightChars="0"/>
              <w:jc w:val="center"/>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分项报价表</w:t>
            </w:r>
          </w:p>
        </w:tc>
      </w:tr>
      <w:tr w14:paraId="4F248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0" w:hRule="atLeast"/>
          <w:jc w:val="center"/>
        </w:trPr>
        <w:tc>
          <w:tcPr>
            <w:tcW w:w="821" w:type="dxa"/>
            <w:noWrap w:val="0"/>
            <w:vAlign w:val="center"/>
          </w:tcPr>
          <w:p w14:paraId="1CA65933">
            <w:pPr>
              <w:spacing w:before="63" w:line="183" w:lineRule="auto"/>
              <w:jc w:val="center"/>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3</w:t>
            </w:r>
          </w:p>
        </w:tc>
        <w:tc>
          <w:tcPr>
            <w:tcW w:w="1744" w:type="dxa"/>
            <w:noWrap w:val="0"/>
            <w:vAlign w:val="center"/>
          </w:tcPr>
          <w:p w14:paraId="465DB40F">
            <w:pPr>
              <w:pStyle w:val="18"/>
              <w:spacing w:before="63" w:line="209" w:lineRule="auto"/>
              <w:jc w:val="center"/>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★号条款</w:t>
            </w:r>
          </w:p>
        </w:tc>
        <w:tc>
          <w:tcPr>
            <w:tcW w:w="5883" w:type="dxa"/>
            <w:noWrap w:val="0"/>
            <w:vAlign w:val="center"/>
          </w:tcPr>
          <w:p w14:paraId="66FDC39B">
            <w:pPr>
              <w:pStyle w:val="18"/>
              <w:spacing w:before="24" w:line="358" w:lineRule="auto"/>
              <w:ind w:left="102" w:leftChars="0" w:right="191" w:rightChars="0" w:firstLine="20" w:firstLineChars="0"/>
              <w:jc w:val="center"/>
              <w:rPr>
                <w:rFonts w:hint="eastAsia" w:ascii="Times New Roman" w:hAnsi="Times New Roman" w:eastAsia="宋体" w:cs="Times New Roman"/>
                <w:color w:val="auto"/>
                <w:spacing w:val="2"/>
                <w:kern w:val="2"/>
                <w:sz w:val="21"/>
                <w:szCs w:val="24"/>
                <w:lang w:val="en-US" w:eastAsia="zh-CN" w:bidi="ar-SA"/>
              </w:rPr>
            </w:pPr>
            <w:r>
              <w:rPr>
                <w:rFonts w:hint="eastAsia" w:ascii="Times New Roman" w:hAnsi="Times New Roman" w:eastAsia="宋体" w:cs="Times New Roman"/>
                <w:color w:val="auto"/>
                <w:spacing w:val="2"/>
                <w:kern w:val="2"/>
                <w:sz w:val="21"/>
                <w:szCs w:val="24"/>
                <w:lang w:val="en-US" w:eastAsia="zh-CN" w:bidi="ar-SA"/>
              </w:rPr>
              <w:t>/</w:t>
            </w:r>
          </w:p>
        </w:tc>
        <w:tc>
          <w:tcPr>
            <w:tcW w:w="2104" w:type="dxa"/>
            <w:noWrap w:val="0"/>
            <w:vAlign w:val="center"/>
          </w:tcPr>
          <w:p w14:paraId="6FD5174E">
            <w:pPr>
              <w:spacing w:line="258" w:lineRule="auto"/>
              <w:rPr>
                <w:rFonts w:ascii="Times New Roman" w:hAnsi="Times New Roman" w:eastAsia="宋体" w:cs="Times New Roman"/>
                <w:color w:val="auto"/>
                <w:spacing w:val="2"/>
                <w:kern w:val="2"/>
                <w:sz w:val="21"/>
                <w:szCs w:val="24"/>
                <w:lang w:val="en-US" w:eastAsia="zh-CN" w:bidi="ar-SA"/>
              </w:rPr>
            </w:pPr>
          </w:p>
          <w:p w14:paraId="25B19A14">
            <w:pPr>
              <w:pStyle w:val="18"/>
              <w:spacing w:before="62" w:line="368" w:lineRule="auto"/>
              <w:ind w:left="108" w:leftChars="0" w:right="206" w:rightChars="0" w:firstLine="3" w:firstLineChars="0"/>
              <w:jc w:val="both"/>
              <w:rPr>
                <w:rFonts w:ascii="Times New Roman" w:hAnsi="Times New Roman" w:eastAsia="宋体" w:cs="Times New Roman"/>
                <w:color w:val="auto"/>
                <w:spacing w:val="2"/>
                <w:kern w:val="2"/>
                <w:sz w:val="21"/>
                <w:szCs w:val="24"/>
                <w:lang w:val="en-US" w:eastAsia="zh-CN" w:bidi="ar-SA"/>
              </w:rPr>
            </w:pPr>
            <w:r>
              <w:rPr>
                <w:rFonts w:ascii="Times New Roman" w:hAnsi="Times New Roman" w:eastAsia="宋体" w:cs="Times New Roman"/>
                <w:color w:val="auto"/>
                <w:spacing w:val="2"/>
                <w:kern w:val="2"/>
                <w:sz w:val="21"/>
                <w:szCs w:val="24"/>
                <w:lang w:val="en-US" w:eastAsia="zh-CN" w:bidi="ar-SA"/>
              </w:rPr>
              <w:t>商务评审证明材料 产 品技术参数响应表 商 务应答表 投标人认为 需提供的其他资料 投 标（响应）函</w:t>
            </w:r>
          </w:p>
        </w:tc>
      </w:tr>
    </w:tbl>
    <w:p w14:paraId="1D7A1615">
      <w:pPr>
        <w:pStyle w:val="5"/>
        <w:spacing w:before="146" w:line="221" w:lineRule="auto"/>
        <w:ind w:left="401"/>
        <w:rPr>
          <w:rFonts w:ascii="Times New Roman" w:hAnsi="Times New Roman" w:eastAsia="宋体" w:cs="Times New Roman"/>
          <w:color w:val="auto"/>
        </w:rPr>
      </w:pPr>
      <w:r>
        <w:rPr>
          <w:rFonts w:ascii="Times New Roman" w:hAnsi="Times New Roman" w:eastAsia="宋体" w:cs="Times New Roman"/>
          <w:color w:val="auto"/>
          <w:spacing w:val="1"/>
        </w:rPr>
        <w:t>响应供应商存在下列情况之一的，符合性审查不合格，响应无效：</w:t>
      </w:r>
    </w:p>
    <w:p w14:paraId="2FC14435">
      <w:pPr>
        <w:pStyle w:val="5"/>
        <w:spacing w:before="157" w:line="208" w:lineRule="auto"/>
        <w:ind w:left="397"/>
        <w:rPr>
          <w:rFonts w:ascii="Times New Roman" w:hAnsi="Times New Roman" w:eastAsia="宋体" w:cs="Times New Roman"/>
          <w:color w:val="auto"/>
        </w:rPr>
      </w:pPr>
      <w:r>
        <w:rPr>
          <w:rFonts w:ascii="Times New Roman" w:hAnsi="Times New Roman" w:eastAsia="宋体" w:cs="Times New Roman"/>
          <w:color w:val="auto"/>
          <w:spacing w:val="2"/>
        </w:rPr>
        <w:t>（</w:t>
      </w:r>
      <w:r>
        <w:rPr>
          <w:rFonts w:ascii="Segoe UI Symbol" w:hAnsi="Segoe UI Symbol" w:eastAsia="Segoe UI Symbol" w:cs="Segoe UI Symbol"/>
          <w:color w:val="auto"/>
          <w:spacing w:val="2"/>
        </w:rPr>
        <w:t>1</w:t>
      </w:r>
      <w:r>
        <w:rPr>
          <w:rFonts w:ascii="Times New Roman" w:hAnsi="Times New Roman" w:eastAsia="宋体" w:cs="Times New Roman"/>
          <w:color w:val="auto"/>
          <w:spacing w:val="2"/>
        </w:rPr>
        <w:t>）响应文件中未按照磋商文件规定要求签署、盖章</w:t>
      </w:r>
      <w:r>
        <w:rPr>
          <w:rFonts w:ascii="Times New Roman" w:hAnsi="Times New Roman" w:eastAsia="宋体" w:cs="Times New Roman"/>
          <w:color w:val="auto"/>
          <w:spacing w:val="1"/>
        </w:rPr>
        <w:t>的；</w:t>
      </w:r>
    </w:p>
    <w:p w14:paraId="279A4A4C">
      <w:pPr>
        <w:pStyle w:val="5"/>
        <w:spacing w:before="156" w:line="290" w:lineRule="auto"/>
        <w:ind w:left="8" w:right="73" w:firstLine="389"/>
        <w:rPr>
          <w:rFonts w:ascii="Times New Roman" w:hAnsi="Times New Roman" w:eastAsia="宋体" w:cs="Times New Roman"/>
          <w:color w:val="auto"/>
        </w:rPr>
      </w:pPr>
      <w:r>
        <w:rPr>
          <w:rFonts w:ascii="Times New Roman" w:hAnsi="Times New Roman" w:eastAsia="宋体" w:cs="Times New Roman"/>
          <w:color w:val="auto"/>
          <w:spacing w:val="2"/>
        </w:rPr>
        <w:t>（</w:t>
      </w:r>
      <w:r>
        <w:rPr>
          <w:rFonts w:ascii="Segoe UI Symbol" w:hAnsi="Segoe UI Symbol" w:eastAsia="Segoe UI Symbol" w:cs="Segoe UI Symbol"/>
          <w:color w:val="auto"/>
          <w:spacing w:val="2"/>
        </w:rPr>
        <w:t>2</w:t>
      </w:r>
      <w:r>
        <w:rPr>
          <w:rFonts w:ascii="Times New Roman" w:hAnsi="Times New Roman" w:eastAsia="宋体" w:cs="Times New Roman"/>
          <w:color w:val="auto"/>
          <w:spacing w:val="2"/>
        </w:rPr>
        <w:t xml:space="preserve">）响应文件没有对磋商文件的实质性要求和条件作出响应，或者对磋商文件的负偏离超出磋商文件规定的负偏离范围 </w:t>
      </w:r>
      <w:r>
        <w:rPr>
          <w:rFonts w:ascii="Times New Roman" w:hAnsi="Times New Roman" w:eastAsia="宋体" w:cs="Times New Roman"/>
          <w:color w:val="auto"/>
          <w:spacing w:val="-1"/>
        </w:rPr>
        <w:t>和幅度；</w:t>
      </w:r>
    </w:p>
    <w:p w14:paraId="0723C4D3">
      <w:pPr>
        <w:pStyle w:val="5"/>
        <w:spacing w:before="157" w:line="210" w:lineRule="auto"/>
        <w:ind w:left="397"/>
        <w:rPr>
          <w:rFonts w:ascii="Times New Roman" w:hAnsi="Times New Roman" w:eastAsia="宋体" w:cs="Times New Roman"/>
          <w:color w:val="auto"/>
        </w:rPr>
      </w:pPr>
      <w:r>
        <w:rPr>
          <w:rFonts w:ascii="Times New Roman" w:hAnsi="Times New Roman" w:eastAsia="宋体" w:cs="Times New Roman"/>
          <w:color w:val="auto"/>
          <w:spacing w:val="1"/>
        </w:rPr>
        <w:t>（</w:t>
      </w:r>
      <w:r>
        <w:rPr>
          <w:rFonts w:ascii="Segoe UI Symbol" w:hAnsi="Segoe UI Symbol" w:eastAsia="Segoe UI Symbol" w:cs="Segoe UI Symbol"/>
          <w:color w:val="auto"/>
          <w:spacing w:val="1"/>
        </w:rPr>
        <w:t>3</w:t>
      </w:r>
      <w:r>
        <w:rPr>
          <w:rFonts w:ascii="Times New Roman" w:hAnsi="Times New Roman" w:eastAsia="宋体" w:cs="Times New Roman"/>
          <w:color w:val="auto"/>
          <w:spacing w:val="1"/>
        </w:rPr>
        <w:t>）响应有效期不足的；</w:t>
      </w:r>
    </w:p>
    <w:p w14:paraId="7BFDFAB6">
      <w:pPr>
        <w:pStyle w:val="5"/>
        <w:spacing w:before="156" w:line="208" w:lineRule="auto"/>
        <w:ind w:left="397"/>
        <w:rPr>
          <w:rFonts w:ascii="Times New Roman" w:hAnsi="Times New Roman" w:eastAsia="宋体" w:cs="Times New Roman"/>
          <w:color w:val="auto"/>
        </w:rPr>
      </w:pPr>
      <w:r>
        <w:rPr>
          <w:rFonts w:ascii="Times New Roman" w:hAnsi="Times New Roman" w:eastAsia="宋体" w:cs="Times New Roman"/>
          <w:color w:val="auto"/>
          <w:spacing w:val="2"/>
        </w:rPr>
        <w:t>（</w:t>
      </w:r>
      <w:r>
        <w:rPr>
          <w:rFonts w:ascii="Segoe UI Symbol" w:hAnsi="Segoe UI Symbol" w:eastAsia="Segoe UI Symbol" w:cs="Segoe UI Symbol"/>
          <w:color w:val="auto"/>
          <w:spacing w:val="2"/>
        </w:rPr>
        <w:t>4</w:t>
      </w:r>
      <w:r>
        <w:rPr>
          <w:rFonts w:ascii="Times New Roman" w:hAnsi="Times New Roman" w:eastAsia="宋体" w:cs="Times New Roman"/>
          <w:color w:val="auto"/>
          <w:spacing w:val="2"/>
        </w:rPr>
        <w:t>）响应文件含有采购人不能接受的附加条件</w:t>
      </w:r>
      <w:r>
        <w:rPr>
          <w:rFonts w:ascii="Times New Roman" w:hAnsi="Times New Roman" w:eastAsia="宋体" w:cs="Times New Roman"/>
          <w:color w:val="auto"/>
          <w:spacing w:val="1"/>
        </w:rPr>
        <w:t>的；</w:t>
      </w:r>
    </w:p>
    <w:p w14:paraId="7F9459D8">
      <w:pPr>
        <w:pStyle w:val="5"/>
        <w:spacing w:before="157" w:line="209" w:lineRule="auto"/>
        <w:ind w:left="397"/>
        <w:rPr>
          <w:rFonts w:ascii="Times New Roman" w:hAnsi="Times New Roman" w:eastAsia="宋体" w:cs="Times New Roman"/>
          <w:color w:val="auto"/>
          <w:spacing w:val="1"/>
        </w:rPr>
      </w:pPr>
      <w:r>
        <w:rPr>
          <w:rFonts w:ascii="Times New Roman" w:hAnsi="Times New Roman" w:eastAsia="宋体" w:cs="Times New Roman"/>
          <w:color w:val="auto"/>
          <w:spacing w:val="2"/>
        </w:rPr>
        <w:t>（</w:t>
      </w:r>
      <w:r>
        <w:rPr>
          <w:rFonts w:ascii="Segoe UI Symbol" w:hAnsi="Segoe UI Symbol" w:eastAsia="Segoe UI Symbol" w:cs="Segoe UI Symbol"/>
          <w:color w:val="auto"/>
          <w:spacing w:val="2"/>
        </w:rPr>
        <w:t>5</w:t>
      </w:r>
      <w:r>
        <w:rPr>
          <w:rFonts w:ascii="Times New Roman" w:hAnsi="Times New Roman" w:eastAsia="宋体" w:cs="Times New Roman"/>
          <w:color w:val="auto"/>
          <w:spacing w:val="2"/>
        </w:rPr>
        <w:t>）不符合磋商文件规定符合性审查标准</w:t>
      </w:r>
      <w:r>
        <w:rPr>
          <w:rFonts w:ascii="Times New Roman" w:hAnsi="Times New Roman" w:eastAsia="宋体" w:cs="Times New Roman"/>
          <w:color w:val="auto"/>
          <w:spacing w:val="1"/>
        </w:rPr>
        <w:t>的；</w:t>
      </w:r>
    </w:p>
    <w:p w14:paraId="0C73DBE4">
      <w:pPr>
        <w:tabs>
          <w:tab w:val="left" w:pos="2590"/>
        </w:tabs>
        <w:adjustRightInd w:val="0"/>
        <w:snapToGrid w:val="0"/>
        <w:spacing w:line="400" w:lineRule="atLeast"/>
        <w:ind w:right="26"/>
        <w:jc w:val="center"/>
        <w:outlineLvl w:val="9"/>
        <w:rPr>
          <w:rFonts w:hint="eastAsia" w:ascii="宋体" w:hAnsi="宋体" w:eastAsia="宋体" w:cs="宋体"/>
          <w:b/>
          <w:bCs/>
          <w:color w:val="auto"/>
          <w:sz w:val="24"/>
        </w:rPr>
      </w:pPr>
      <w:r>
        <w:rPr>
          <w:rFonts w:hint="eastAsia" w:ascii="Times New Roman" w:hAnsi="Times New Roman" w:eastAsia="宋体" w:cs="Times New Roman"/>
          <w:color w:val="auto"/>
          <w:spacing w:val="1"/>
          <w:lang w:val="en-US" w:eastAsia="zh-CN"/>
        </w:rPr>
        <w:t xml:space="preserve">    </w:t>
      </w:r>
      <w:r>
        <w:rPr>
          <w:rFonts w:hint="eastAsia" w:ascii="Times New Roman" w:hAnsi="Times New Roman" w:eastAsia="宋体" w:cs="Times New Roman"/>
          <w:color w:val="auto"/>
          <w:spacing w:val="1"/>
        </w:rPr>
        <w:t>（6）法律、法规和磋商文件规定的其他响应无效情形的。 在磋商过程中发现响应供应商有不遵循公平竞争的原则，恶意串通，妨碍其他响应供应商的竞争行为，损害采购人或者其他响应供应商的合法权益的，磋商小组应当认定其响应无效，并书面报告同级财政部门。</w:t>
      </w:r>
      <w:r>
        <w:rPr>
          <w:rFonts w:hint="eastAsia" w:ascii="宋体" w:hAnsi="宋体" w:eastAsia="宋体" w:cs="宋体"/>
          <w:b/>
          <w:bCs/>
          <w:color w:val="auto"/>
          <w:sz w:val="32"/>
          <w:szCs w:val="32"/>
        </w:rPr>
        <w:br w:type="page"/>
      </w:r>
      <w:r>
        <w:rPr>
          <w:rFonts w:hint="eastAsia" w:ascii="宋体" w:hAnsi="宋体" w:eastAsia="宋体" w:cs="宋体"/>
          <w:b/>
          <w:bCs/>
          <w:color w:val="auto"/>
          <w:sz w:val="32"/>
          <w:szCs w:val="32"/>
        </w:rPr>
        <w:t>磋商须知正文</w:t>
      </w:r>
      <w:bookmarkEnd w:id="7"/>
    </w:p>
    <w:p w14:paraId="4105FDB0">
      <w:pPr>
        <w:adjustRightInd w:val="0"/>
        <w:snapToGrid w:val="0"/>
        <w:spacing w:line="360" w:lineRule="auto"/>
        <w:outlineLvl w:val="9"/>
        <w:rPr>
          <w:rFonts w:hint="eastAsia" w:ascii="宋体" w:hAnsi="宋体" w:eastAsia="宋体" w:cs="宋体"/>
          <w:color w:val="auto"/>
          <w:sz w:val="24"/>
        </w:rPr>
      </w:pPr>
      <w:r>
        <w:rPr>
          <w:rFonts w:hint="eastAsia" w:ascii="宋体" w:hAnsi="宋体" w:eastAsia="宋体" w:cs="宋体"/>
          <w:color w:val="auto"/>
          <w:sz w:val="24"/>
        </w:rPr>
        <w:t>一、说明</w:t>
      </w:r>
    </w:p>
    <w:p w14:paraId="0B2B1AF6">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1.适用范围</w:t>
      </w:r>
    </w:p>
    <w:p w14:paraId="12907D73">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1.1 本磋商文件仅适用于磋商须知前附表(以下简称</w:t>
      </w:r>
      <w:r>
        <w:rPr>
          <w:rFonts w:hint="eastAsia" w:ascii="宋体" w:hAnsi="宋体" w:eastAsia="宋体" w:cs="宋体"/>
          <w:b/>
          <w:color w:val="auto"/>
          <w:szCs w:val="21"/>
        </w:rPr>
        <w:t>磋商须知前附表)</w:t>
      </w:r>
      <w:r>
        <w:rPr>
          <w:rFonts w:hint="eastAsia" w:ascii="宋体" w:hAnsi="宋体" w:eastAsia="宋体" w:cs="宋体"/>
          <w:color w:val="auto"/>
          <w:szCs w:val="21"/>
        </w:rPr>
        <w:t>中所叙述的采购项目。</w:t>
      </w:r>
    </w:p>
    <w:p w14:paraId="007DF4E5">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2.定义</w:t>
      </w:r>
    </w:p>
    <w:p w14:paraId="248C8B96">
      <w:pPr>
        <w:adjustRightInd w:val="0"/>
        <w:snapToGrid w:val="0"/>
        <w:spacing w:line="360" w:lineRule="auto"/>
        <w:ind w:firstLine="420" w:firstLineChars="200"/>
        <w:outlineLvl w:val="9"/>
        <w:rPr>
          <w:rFonts w:hint="eastAsia" w:ascii="宋体" w:hAnsi="宋体" w:eastAsia="宋体" w:cs="宋体"/>
          <w:b/>
          <w:color w:val="auto"/>
          <w:szCs w:val="21"/>
        </w:rPr>
      </w:pPr>
      <w:r>
        <w:rPr>
          <w:rFonts w:hint="eastAsia" w:ascii="宋体" w:hAnsi="宋体" w:eastAsia="宋体" w:cs="宋体"/>
          <w:color w:val="auto"/>
          <w:szCs w:val="21"/>
        </w:rPr>
        <w:t>2.1 “采购人”是指依法进行政府采购的国家机关、事业单位、团体组织。本次政府采购的采购人名称、地址、电话、联系人见</w:t>
      </w:r>
      <w:r>
        <w:rPr>
          <w:rFonts w:hint="eastAsia" w:ascii="宋体" w:hAnsi="宋体" w:eastAsia="宋体" w:cs="宋体"/>
          <w:b/>
          <w:color w:val="auto"/>
          <w:szCs w:val="21"/>
        </w:rPr>
        <w:t>磋商须知前附表</w:t>
      </w:r>
      <w:r>
        <w:rPr>
          <w:rFonts w:hint="eastAsia" w:ascii="宋体" w:hAnsi="宋体" w:eastAsia="宋体" w:cs="宋体"/>
          <w:color w:val="auto"/>
          <w:szCs w:val="21"/>
        </w:rPr>
        <w:t>。</w:t>
      </w:r>
    </w:p>
    <w:p w14:paraId="221770E0">
      <w:pPr>
        <w:adjustRightInd w:val="0"/>
        <w:snapToGrid w:val="0"/>
        <w:spacing w:line="360" w:lineRule="auto"/>
        <w:ind w:firstLine="420" w:firstLineChars="200"/>
        <w:outlineLvl w:val="9"/>
        <w:rPr>
          <w:rFonts w:hint="eastAsia" w:ascii="宋体" w:hAnsi="宋体" w:eastAsia="宋体" w:cs="宋体"/>
          <w:b/>
          <w:color w:val="auto"/>
          <w:szCs w:val="21"/>
        </w:rPr>
      </w:pPr>
      <w:r>
        <w:rPr>
          <w:rFonts w:hint="eastAsia" w:ascii="宋体" w:hAnsi="宋体" w:eastAsia="宋体" w:cs="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color w:val="auto"/>
          <w:szCs w:val="21"/>
        </w:rPr>
        <w:t>磋商须知前附表。</w:t>
      </w:r>
    </w:p>
    <w:p w14:paraId="119D0F19">
      <w:pPr>
        <w:adjustRightInd w:val="0"/>
        <w:snapToGrid w:val="0"/>
        <w:spacing w:line="360" w:lineRule="auto"/>
        <w:ind w:firstLine="420" w:firstLineChars="200"/>
        <w:outlineLvl w:val="9"/>
        <w:rPr>
          <w:rFonts w:hint="eastAsia" w:ascii="宋体" w:hAnsi="宋体" w:eastAsia="宋体" w:cs="宋体"/>
          <w:bCs/>
          <w:color w:val="auto"/>
          <w:kern w:val="36"/>
          <w:szCs w:val="21"/>
        </w:rPr>
      </w:pPr>
      <w:r>
        <w:rPr>
          <w:rFonts w:hint="eastAsia" w:ascii="宋体" w:hAnsi="宋体" w:eastAsia="宋体" w:cs="宋体"/>
          <w:color w:val="auto"/>
          <w:szCs w:val="21"/>
        </w:rPr>
        <w:t>2.3 “供应商”是指响应磋商文件要求、参加竞争性磋商采购的法人、其他组织或者自然人。本次政府采购项目</w:t>
      </w:r>
      <w:r>
        <w:rPr>
          <w:rFonts w:hint="eastAsia" w:ascii="宋体" w:hAnsi="宋体" w:eastAsia="宋体" w:cs="宋体"/>
          <w:color w:val="auto"/>
          <w:kern w:val="0"/>
          <w:szCs w:val="21"/>
        </w:rPr>
        <w:t>邀请</w:t>
      </w:r>
      <w:r>
        <w:rPr>
          <w:rFonts w:hint="eastAsia" w:ascii="宋体" w:hAnsi="宋体" w:eastAsia="宋体" w:cs="宋体"/>
          <w:color w:val="auto"/>
          <w:szCs w:val="21"/>
        </w:rPr>
        <w:t>的</w:t>
      </w:r>
      <w:r>
        <w:rPr>
          <w:rFonts w:hint="eastAsia" w:ascii="宋体" w:hAnsi="宋体" w:eastAsia="宋体" w:cs="宋体"/>
          <w:color w:val="auto"/>
          <w:kern w:val="0"/>
          <w:szCs w:val="21"/>
        </w:rPr>
        <w:t>供应商通过</w:t>
      </w:r>
      <w:r>
        <w:rPr>
          <w:rFonts w:hint="eastAsia" w:ascii="宋体" w:hAnsi="宋体" w:eastAsia="宋体" w:cs="宋体"/>
          <w:b/>
          <w:color w:val="auto"/>
          <w:szCs w:val="21"/>
        </w:rPr>
        <w:t>磋商须知前附表</w:t>
      </w:r>
      <w:r>
        <w:rPr>
          <w:rFonts w:hint="eastAsia" w:ascii="宋体" w:hAnsi="宋体" w:eastAsia="宋体" w:cs="宋体"/>
          <w:color w:val="auto"/>
          <w:szCs w:val="21"/>
        </w:rPr>
        <w:t>所述方式</w:t>
      </w:r>
      <w:r>
        <w:rPr>
          <w:rFonts w:hint="eastAsia" w:ascii="宋体" w:hAnsi="宋体" w:eastAsia="宋体" w:cs="宋体"/>
          <w:color w:val="auto"/>
          <w:kern w:val="0"/>
          <w:szCs w:val="21"/>
        </w:rPr>
        <w:t>，邀请符合资格条件的供应商提交响应文件（含资格证明资料），参与竞争性磋商采购活动。</w:t>
      </w:r>
    </w:p>
    <w:p w14:paraId="1CAB4506">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szCs w:val="21"/>
        </w:rPr>
        <w:t>2.4 “磋商小组”是指</w:t>
      </w:r>
      <w:r>
        <w:rPr>
          <w:rFonts w:hint="eastAsia" w:ascii="宋体" w:hAnsi="宋体" w:eastAsia="宋体" w:cs="宋体"/>
          <w:color w:val="auto"/>
          <w:kern w:val="0"/>
          <w:szCs w:val="21"/>
        </w:rPr>
        <w:t>依据财政部</w:t>
      </w:r>
      <w:r>
        <w:rPr>
          <w:rFonts w:hint="eastAsia" w:ascii="宋体" w:hAnsi="宋体" w:eastAsia="宋体" w:cs="宋体"/>
          <w:bCs/>
          <w:color w:val="auto"/>
          <w:kern w:val="36"/>
          <w:szCs w:val="21"/>
        </w:rPr>
        <w:t>《政府采购竞争性磋商采购方式管理暂行办法》有关规定组建，依法依规</w:t>
      </w:r>
      <w:r>
        <w:rPr>
          <w:rFonts w:hint="eastAsia" w:ascii="宋体" w:hAnsi="宋体" w:eastAsia="宋体" w:cs="宋体"/>
          <w:color w:val="auto"/>
          <w:kern w:val="0"/>
          <w:szCs w:val="21"/>
        </w:rPr>
        <w:t>履行其职责和义务的机构。</w:t>
      </w:r>
    </w:p>
    <w:p w14:paraId="2C4663E3">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2.5 “货物”是指各种形态和种类的物品，包括原资料、燃料、设备、产品等，详见《政府采购品目分类目录》(</w:t>
      </w:r>
      <w:r>
        <w:rPr>
          <w:rStyle w:val="15"/>
          <w:rFonts w:hint="eastAsia" w:ascii="宋体" w:hAnsi="宋体" w:eastAsia="宋体" w:cs="宋体"/>
          <w:b w:val="0"/>
          <w:color w:val="auto"/>
        </w:rPr>
        <w:t>财库[2013]189号</w:t>
      </w:r>
      <w:r>
        <w:rPr>
          <w:rFonts w:hint="eastAsia" w:ascii="宋体" w:hAnsi="宋体" w:eastAsia="宋体" w:cs="宋体"/>
          <w:color w:val="auto"/>
          <w:szCs w:val="21"/>
        </w:rPr>
        <w:t>)。</w:t>
      </w:r>
    </w:p>
    <w:p w14:paraId="5F7DC841">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2.6 “工程”是指建设工程，包括建筑物和构筑物的新建、改建、扩建、装修、拆除、修缮等，详见《政府采购品目分类目录》(</w:t>
      </w:r>
      <w:r>
        <w:rPr>
          <w:rStyle w:val="15"/>
          <w:rFonts w:hint="eastAsia" w:ascii="宋体" w:hAnsi="宋体" w:eastAsia="宋体" w:cs="宋体"/>
          <w:b w:val="0"/>
          <w:color w:val="auto"/>
        </w:rPr>
        <w:t>财库[2013]189号</w:t>
      </w:r>
      <w:r>
        <w:rPr>
          <w:rFonts w:hint="eastAsia" w:ascii="宋体" w:hAnsi="宋体" w:eastAsia="宋体" w:cs="宋体"/>
          <w:color w:val="auto"/>
          <w:szCs w:val="21"/>
        </w:rPr>
        <w:t>)。</w:t>
      </w:r>
    </w:p>
    <w:p w14:paraId="7F35D808">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2.7 “服务”是指除货物和工程以外的其他政府采购对象，详见《政府采购品目分类目录》(</w:t>
      </w:r>
      <w:r>
        <w:rPr>
          <w:rStyle w:val="15"/>
          <w:rFonts w:hint="eastAsia" w:ascii="宋体" w:hAnsi="宋体" w:eastAsia="宋体" w:cs="宋体"/>
          <w:b w:val="0"/>
          <w:color w:val="auto"/>
        </w:rPr>
        <w:t>财库[2013]189号</w:t>
      </w:r>
      <w:r>
        <w:rPr>
          <w:rFonts w:hint="eastAsia" w:ascii="宋体" w:hAnsi="宋体" w:eastAsia="宋体" w:cs="宋体"/>
          <w:color w:val="auto"/>
          <w:szCs w:val="21"/>
        </w:rPr>
        <w:t>)。</w:t>
      </w:r>
    </w:p>
    <w:p w14:paraId="03697572">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kern w:val="0"/>
          <w:szCs w:val="21"/>
        </w:rPr>
        <w:t>2.8</w:t>
      </w:r>
      <w:r>
        <w:rPr>
          <w:rFonts w:hint="eastAsia" w:ascii="宋体" w:hAnsi="宋体" w:eastAsia="宋体" w:cs="宋体"/>
          <w:color w:val="auto"/>
          <w:szCs w:val="21"/>
        </w:rPr>
        <w:t xml:space="preserve"> “节能产品”或者“环保产品”是指财政部发布的《节能产品政府采购清单》或者《环境标志产品政府采购清单》的产品。</w:t>
      </w:r>
    </w:p>
    <w:p w14:paraId="46956917">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szCs w:val="21"/>
        </w:rPr>
        <w:t>2.9</w:t>
      </w:r>
      <w:r>
        <w:rPr>
          <w:rFonts w:hint="eastAsia" w:ascii="宋体" w:hAnsi="宋体" w:eastAsia="宋体" w:cs="宋体"/>
          <w:color w:val="auto"/>
          <w:kern w:val="0"/>
          <w:szCs w:val="21"/>
        </w:rPr>
        <w:t xml:space="preserve"> “进口产品”是指通过中国海关报关验放进入中国境内且产自关境外的产品，详见《关于政府采购进口产品管理有关问题的通知》(财库[2007]119号)。</w:t>
      </w:r>
    </w:p>
    <w:p w14:paraId="18CAF75F">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3.供应商的资格要求</w:t>
      </w:r>
    </w:p>
    <w:p w14:paraId="77821A8A">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3.1 供应商应当符合</w:t>
      </w:r>
      <w:r>
        <w:rPr>
          <w:rFonts w:hint="eastAsia" w:ascii="宋体" w:hAnsi="宋体" w:eastAsia="宋体" w:cs="宋体"/>
          <w:b/>
          <w:color w:val="auto"/>
          <w:szCs w:val="21"/>
        </w:rPr>
        <w:t>磋商须知前附表</w:t>
      </w:r>
      <w:r>
        <w:rPr>
          <w:rFonts w:hint="eastAsia" w:ascii="宋体" w:hAnsi="宋体" w:eastAsia="宋体" w:cs="宋体"/>
          <w:color w:val="auto"/>
          <w:szCs w:val="21"/>
        </w:rPr>
        <w:t>中规定的资格条件要求。</w:t>
      </w:r>
    </w:p>
    <w:p w14:paraId="10777332">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3.2供应商</w:t>
      </w:r>
      <w:r>
        <w:rPr>
          <w:rFonts w:hint="eastAsia" w:ascii="宋体" w:hAnsi="宋体" w:eastAsia="宋体" w:cs="宋体"/>
          <w:color w:val="auto"/>
        </w:rPr>
        <w:t>为联合体形式的</w:t>
      </w:r>
      <w:r>
        <w:rPr>
          <w:rFonts w:hint="eastAsia" w:ascii="宋体" w:hAnsi="宋体" w:eastAsia="宋体" w:cs="宋体"/>
          <w:color w:val="auto"/>
          <w:szCs w:val="21"/>
        </w:rPr>
        <w:t xml:space="preserve">，除应满足本章第3.1款资格条件要求及第3.3款规定外，还应遵守以下规定： </w:t>
      </w:r>
    </w:p>
    <w:p w14:paraId="3F33C4DA">
      <w:pPr>
        <w:adjustRightInd w:val="0"/>
        <w:snapToGrid w:val="0"/>
        <w:spacing w:line="360" w:lineRule="auto"/>
        <w:ind w:firstLine="420" w:firstLineChars="200"/>
        <w:jc w:val="left"/>
        <w:outlineLvl w:val="9"/>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（1）联合体各方应按磋商文件提供的格式签订联合体协议书，明确联合体牵头人和各方权利义务(含承担工作及工作量比例)；</w:t>
      </w:r>
    </w:p>
    <w:p w14:paraId="3FEF66CB">
      <w:pPr>
        <w:adjustRightInd w:val="0"/>
        <w:snapToGrid w:val="0"/>
        <w:spacing w:line="360" w:lineRule="auto"/>
        <w:ind w:firstLine="420" w:firstLineChars="200"/>
        <w:jc w:val="left"/>
        <w:outlineLvl w:val="9"/>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（2）联合体中有同类资质的供应商按照联合体分工承担相同工作的，应当按照资质等级较低的供应商确定资质等级；</w:t>
      </w:r>
    </w:p>
    <w:p w14:paraId="60F66A9E">
      <w:pPr>
        <w:adjustRightInd w:val="0"/>
        <w:snapToGrid w:val="0"/>
        <w:spacing w:line="360" w:lineRule="auto"/>
        <w:ind w:firstLine="420" w:firstLineChars="200"/>
        <w:jc w:val="left"/>
        <w:outlineLvl w:val="9"/>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（3）以联合体形式参加政府采购活动的，联合体各方不得再单独参加或者与其他供应商另外组成联合体参加同一合同项下的政府采购活动。</w:t>
      </w:r>
    </w:p>
    <w:p w14:paraId="70246004">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3.3 供应商不得存在下列情形之一：</w:t>
      </w:r>
    </w:p>
    <w:p w14:paraId="3010A6F3">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（l）与采购人、采购代理机构存在</w:t>
      </w:r>
      <w:r>
        <w:rPr>
          <w:rFonts w:hint="eastAsia" w:ascii="宋体" w:hAnsi="宋体" w:eastAsia="宋体" w:cs="宋体"/>
          <w:bCs/>
          <w:color w:val="auto"/>
          <w:szCs w:val="21"/>
        </w:rPr>
        <w:t>隶属关系或者其他利害关系</w:t>
      </w:r>
      <w:r>
        <w:rPr>
          <w:rFonts w:hint="eastAsia" w:ascii="宋体" w:hAnsi="宋体" w:eastAsia="宋体" w:cs="宋体"/>
          <w:color w:val="auto"/>
          <w:szCs w:val="21"/>
        </w:rPr>
        <w:t>。</w:t>
      </w:r>
    </w:p>
    <w:p w14:paraId="665F5627">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（2）与其他供应商的法定代表人（或者负责人）为同一人，或者与其他供应商存在直接控股、管理关系。</w:t>
      </w:r>
    </w:p>
    <w:p w14:paraId="31E13EBE">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bCs/>
          <w:color w:val="auto"/>
          <w:szCs w:val="21"/>
        </w:rPr>
        <w:t>受到刑事处罚，或者受到</w:t>
      </w:r>
      <w:r>
        <w:rPr>
          <w:rFonts w:hint="eastAsia" w:ascii="宋体" w:hAnsi="宋体" w:eastAsia="宋体" w:cs="宋体"/>
          <w:bCs/>
          <w:color w:val="auto"/>
          <w:szCs w:val="21"/>
          <w:lang w:eastAsia="zh-CN"/>
        </w:rPr>
        <w:t>贰佰万元</w:t>
      </w:r>
      <w:r>
        <w:rPr>
          <w:rFonts w:hint="eastAsia" w:ascii="宋体" w:hAnsi="宋体" w:eastAsia="宋体" w:cs="宋体"/>
          <w:bCs/>
          <w:color w:val="auto"/>
          <w:szCs w:val="21"/>
        </w:rPr>
        <w:t>以上的罚款、责令停产停业、在一至三年内禁止参加政府采购活动、暂扣或者吊销许可证、暂扣或者吊销执照等情形之一的行政处罚，或者存在</w:t>
      </w:r>
      <w:r>
        <w:rPr>
          <w:rFonts w:hint="eastAsia" w:ascii="宋体" w:hAnsi="宋体" w:eastAsia="宋体" w:cs="宋体"/>
          <w:color w:val="auto"/>
          <w:szCs w:val="21"/>
        </w:rPr>
        <w:t>财政部门认定的其他重大违法记录。</w:t>
      </w:r>
    </w:p>
    <w:p w14:paraId="35568002">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 xml:space="preserve">4.参与磋商的费用 </w:t>
      </w:r>
    </w:p>
    <w:p w14:paraId="23B95F9A">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4.1 无论磋商的结果如何，供应商应自行承担所有与竞争性磋商采购活动有关的全部费用。</w:t>
      </w:r>
    </w:p>
    <w:p w14:paraId="64529BA3">
      <w:pPr>
        <w:pStyle w:val="7"/>
        <w:adjustRightInd w:val="0"/>
        <w:snapToGrid w:val="0"/>
        <w:spacing w:line="360" w:lineRule="auto"/>
        <w:outlineLvl w:val="9"/>
        <w:rPr>
          <w:rFonts w:hint="eastAsia" w:ascii="宋体" w:hAnsi="宋体" w:eastAsia="宋体" w:cs="宋体"/>
          <w:b/>
          <w:bCs/>
          <w:color w:val="auto"/>
        </w:rPr>
      </w:pPr>
      <w:r>
        <w:rPr>
          <w:rFonts w:hint="eastAsia" w:ascii="宋体" w:hAnsi="宋体" w:eastAsia="宋体" w:cs="宋体"/>
          <w:b/>
          <w:color w:val="auto"/>
        </w:rPr>
        <w:t>5．</w:t>
      </w:r>
      <w:r>
        <w:rPr>
          <w:rFonts w:hint="eastAsia" w:ascii="宋体" w:hAnsi="宋体" w:eastAsia="宋体" w:cs="宋体"/>
          <w:b/>
          <w:bCs/>
          <w:color w:val="auto"/>
        </w:rPr>
        <w:t>授权委托</w:t>
      </w:r>
    </w:p>
    <w:p w14:paraId="0036EE79">
      <w:pPr>
        <w:pStyle w:val="7"/>
        <w:adjustRightInd w:val="0"/>
        <w:snapToGrid w:val="0"/>
        <w:spacing w:line="360" w:lineRule="auto"/>
        <w:ind w:firstLine="420" w:firstLineChars="200"/>
        <w:outlineLvl w:val="9"/>
        <w:rPr>
          <w:rFonts w:hint="eastAsia" w:ascii="宋体" w:hAnsi="宋体" w:eastAsia="宋体" w:cs="宋体"/>
          <w:color w:val="auto"/>
        </w:rPr>
      </w:pPr>
      <w:r>
        <w:rPr>
          <w:rFonts w:hint="eastAsia" w:ascii="宋体" w:hAnsi="宋体" w:eastAsia="宋体" w:cs="宋体"/>
          <w:color w:val="auto"/>
          <w:kern w:val="2"/>
          <w:sz w:val="21"/>
        </w:rPr>
        <w:t>5.1供应商代表为供应商法定代表人的，应持有法定代表人身份证明。供应商代表不是供应商法定代表人的，应持有法定代表人授权书，并附法定代表人身份证明。</w:t>
      </w:r>
    </w:p>
    <w:p w14:paraId="0BD2D685">
      <w:pPr>
        <w:pStyle w:val="7"/>
        <w:adjustRightInd w:val="0"/>
        <w:snapToGrid w:val="0"/>
        <w:spacing w:line="360" w:lineRule="auto"/>
        <w:outlineLvl w:val="9"/>
        <w:rPr>
          <w:rFonts w:hint="eastAsia" w:ascii="宋体" w:hAnsi="宋体" w:eastAsia="宋体" w:cs="宋体"/>
          <w:b/>
          <w:color w:val="auto"/>
        </w:rPr>
      </w:pPr>
      <w:r>
        <w:rPr>
          <w:rFonts w:hint="eastAsia" w:ascii="宋体" w:hAnsi="宋体" w:eastAsia="宋体" w:cs="宋体"/>
          <w:b/>
          <w:color w:val="auto"/>
        </w:rPr>
        <w:t>6．联合体形式</w:t>
      </w:r>
    </w:p>
    <w:p w14:paraId="7CD1AA99">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6.1</w:t>
      </w:r>
      <w:r>
        <w:rPr>
          <w:rFonts w:hint="eastAsia" w:ascii="宋体" w:hAnsi="宋体" w:eastAsia="宋体" w:cs="宋体"/>
          <w:color w:val="auto"/>
          <w:kern w:val="2"/>
          <w:sz w:val="21"/>
        </w:rPr>
        <w:t>除</w:t>
      </w:r>
      <w:r>
        <w:rPr>
          <w:rFonts w:hint="eastAsia" w:ascii="宋体" w:hAnsi="宋体" w:eastAsia="宋体" w:cs="宋体"/>
          <w:b/>
          <w:color w:val="auto"/>
          <w:kern w:val="2"/>
          <w:sz w:val="21"/>
          <w:szCs w:val="24"/>
        </w:rPr>
        <w:t>磋商须知前附表</w:t>
      </w:r>
      <w:r>
        <w:rPr>
          <w:rFonts w:hint="eastAsia" w:ascii="宋体" w:hAnsi="宋体" w:eastAsia="宋体" w:cs="宋体"/>
          <w:color w:val="auto"/>
          <w:kern w:val="2"/>
          <w:sz w:val="21"/>
        </w:rPr>
        <w:t>中另有规定，本次谈判采购不接受为联合体形式的供应商。</w:t>
      </w:r>
    </w:p>
    <w:p w14:paraId="7761915D">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6.2供应商</w:t>
      </w:r>
      <w:r>
        <w:rPr>
          <w:rFonts w:hint="eastAsia" w:ascii="宋体" w:hAnsi="宋体" w:eastAsia="宋体" w:cs="宋体"/>
          <w:color w:val="auto"/>
        </w:rPr>
        <w:t>为联合体形式的</w:t>
      </w:r>
      <w:r>
        <w:rPr>
          <w:rFonts w:hint="eastAsia" w:ascii="宋体" w:hAnsi="宋体" w:eastAsia="宋体" w:cs="宋体"/>
          <w:color w:val="auto"/>
          <w:szCs w:val="21"/>
        </w:rPr>
        <w:t>，除应符合本章第3条规定外，还应遵守以下规定：</w:t>
      </w:r>
    </w:p>
    <w:p w14:paraId="5BF29284">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（l）联合体各方必须签订联合体协议书，明确联合体牵头人和各方的义务、工作、合同工作量比例；</w:t>
      </w:r>
    </w:p>
    <w:p w14:paraId="1540B24D">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（2）联合体各方均应当符合本章第3.1</w:t>
      </w:r>
      <w:r>
        <w:rPr>
          <w:rFonts w:hint="eastAsia" w:ascii="宋体" w:hAnsi="宋体" w:eastAsia="宋体" w:cs="宋体"/>
          <w:color w:val="auto"/>
          <w:szCs w:val="21"/>
          <w:lang w:val="zh-CN"/>
        </w:rPr>
        <w:t>款</w:t>
      </w:r>
      <w:r>
        <w:rPr>
          <w:rFonts w:hint="eastAsia" w:ascii="宋体" w:hAnsi="宋体" w:eastAsia="宋体" w:cs="宋体"/>
          <w:color w:val="auto"/>
          <w:szCs w:val="21"/>
        </w:rPr>
        <w:t>规定的供应商基本资格条件；</w:t>
      </w:r>
    </w:p>
    <w:p w14:paraId="0B32E96A">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rPr>
        <w:t>除</w:t>
      </w:r>
      <w:r>
        <w:rPr>
          <w:rFonts w:hint="eastAsia" w:ascii="宋体" w:hAnsi="宋体" w:eastAsia="宋体" w:cs="宋体"/>
          <w:b/>
          <w:color w:val="auto"/>
        </w:rPr>
        <w:t>磋商须知前附表</w:t>
      </w:r>
      <w:r>
        <w:rPr>
          <w:rFonts w:hint="eastAsia" w:ascii="宋体" w:hAnsi="宋体" w:eastAsia="宋体" w:cs="宋体"/>
          <w:color w:val="auto"/>
        </w:rPr>
        <w:t>中另有规定，</w:t>
      </w:r>
      <w:r>
        <w:rPr>
          <w:rFonts w:hint="eastAsia" w:ascii="宋体" w:hAnsi="宋体" w:eastAsia="宋体" w:cs="宋体"/>
          <w:color w:val="auto"/>
          <w:szCs w:val="21"/>
        </w:rPr>
        <w:t>联合体各方中至少有一方应当符合本章第3.1</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规定的供应商特定资格条件；</w:t>
      </w:r>
    </w:p>
    <w:p w14:paraId="002CE542">
      <w:pPr>
        <w:adjustRightInd w:val="0"/>
        <w:snapToGrid w:val="0"/>
        <w:spacing w:line="360" w:lineRule="auto"/>
        <w:ind w:firstLine="420" w:firstLineChars="200"/>
        <w:jc w:val="left"/>
        <w:outlineLvl w:val="9"/>
        <w:rPr>
          <w:rFonts w:hint="eastAsia" w:ascii="宋体" w:hAnsi="宋体" w:eastAsia="宋体" w:cs="宋体"/>
          <w:color w:val="auto"/>
          <w:kern w:val="0"/>
          <w:szCs w:val="21"/>
          <w:lang w:val="zh-CN"/>
        </w:rPr>
      </w:pPr>
      <w:r>
        <w:rPr>
          <w:rFonts w:hint="eastAsia" w:ascii="宋体" w:hAnsi="宋体" w:eastAsia="宋体" w:cs="宋体"/>
          <w:color w:val="auto"/>
          <w:szCs w:val="21"/>
        </w:rPr>
        <w:t>（4）</w:t>
      </w:r>
      <w:r>
        <w:rPr>
          <w:rFonts w:hint="eastAsia" w:ascii="宋体" w:hAnsi="宋体" w:eastAsia="宋体" w:cs="宋体"/>
          <w:color w:val="auto"/>
          <w:kern w:val="0"/>
          <w:szCs w:val="21"/>
          <w:lang w:val="zh-CN"/>
        </w:rPr>
        <w:t>联合体各方不得再单独或与其他供应商组成新的联合体参加同一项目的采购活动。</w:t>
      </w:r>
    </w:p>
    <w:p w14:paraId="2D6A711F">
      <w:pPr>
        <w:adjustRightInd w:val="0"/>
        <w:snapToGrid w:val="0"/>
        <w:spacing w:line="360" w:lineRule="auto"/>
        <w:outlineLvl w:val="9"/>
        <w:rPr>
          <w:rFonts w:hint="eastAsia" w:ascii="宋体" w:hAnsi="宋体" w:eastAsia="宋体" w:cs="宋体"/>
          <w:b/>
          <w:color w:val="auto"/>
          <w:szCs w:val="21"/>
        </w:rPr>
      </w:pPr>
      <w:r>
        <w:rPr>
          <w:rFonts w:hint="eastAsia" w:ascii="宋体" w:hAnsi="宋体" w:eastAsia="宋体" w:cs="宋体"/>
          <w:b/>
          <w:color w:val="auto"/>
          <w:szCs w:val="21"/>
        </w:rPr>
        <w:t>7.现场勘察</w:t>
      </w:r>
    </w:p>
    <w:p w14:paraId="1197A6F3">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7.1供应商应按</w:t>
      </w:r>
      <w:r>
        <w:rPr>
          <w:rFonts w:hint="eastAsia" w:ascii="宋体" w:hAnsi="宋体" w:eastAsia="宋体" w:cs="宋体"/>
          <w:b/>
          <w:color w:val="auto"/>
        </w:rPr>
        <w:t>磋商须知前附表</w:t>
      </w:r>
      <w:r>
        <w:rPr>
          <w:rFonts w:hint="eastAsia" w:ascii="宋体" w:hAnsi="宋体" w:eastAsia="宋体" w:cs="宋体"/>
          <w:color w:val="auto"/>
          <w:szCs w:val="21"/>
        </w:rPr>
        <w:t>中规定对采购项目现场和周围环境的现场考察。</w:t>
      </w:r>
    </w:p>
    <w:p w14:paraId="62E5E8B9">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7.2勘察现场的费用由供应商自己承担，勘察期间所发生的人身伤害及财产损失由供应商自己负责。</w:t>
      </w:r>
    </w:p>
    <w:p w14:paraId="1883CBC8">
      <w:pPr>
        <w:adjustRightInd w:val="0"/>
        <w:snapToGrid w:val="0"/>
        <w:spacing w:line="360" w:lineRule="auto"/>
        <w:ind w:firstLine="420" w:firstLineChars="200"/>
        <w:jc w:val="left"/>
        <w:outlineLvl w:val="9"/>
        <w:rPr>
          <w:rFonts w:hint="eastAsia" w:ascii="宋体" w:hAnsi="宋体" w:eastAsia="宋体" w:cs="宋体"/>
          <w:color w:val="auto"/>
          <w:kern w:val="0"/>
          <w:szCs w:val="21"/>
          <w:lang w:val="zh-CN"/>
        </w:rPr>
      </w:pPr>
      <w:r>
        <w:rPr>
          <w:rFonts w:hint="eastAsia" w:ascii="宋体" w:hAnsi="宋体" w:eastAsia="宋体" w:cs="宋体"/>
          <w:color w:val="auto"/>
          <w:szCs w:val="21"/>
        </w:rPr>
        <w:t>7.3</w:t>
      </w:r>
      <w:r>
        <w:rPr>
          <w:rFonts w:hint="eastAsia" w:ascii="宋体" w:hAnsi="宋体" w:eastAsia="宋体" w:cs="宋体"/>
          <w:color w:val="auto"/>
          <w:kern w:val="0"/>
          <w:szCs w:val="21"/>
          <w:lang w:val="zh-CN"/>
        </w:rPr>
        <w:t>采购人不对供应商据此而做出的推论、理解和结论负责。一旦成交，供应商不得以任何借口，提出额外补偿，或延长合同期限的要求。</w:t>
      </w:r>
    </w:p>
    <w:p w14:paraId="6DCB7CDD">
      <w:pPr>
        <w:adjustRightInd w:val="0"/>
        <w:snapToGrid w:val="0"/>
        <w:spacing w:line="360" w:lineRule="auto"/>
        <w:jc w:val="left"/>
        <w:outlineLvl w:val="9"/>
        <w:rPr>
          <w:rFonts w:hint="eastAsia" w:ascii="宋体" w:hAnsi="宋体" w:eastAsia="宋体" w:cs="宋体"/>
          <w:b/>
          <w:color w:val="auto"/>
          <w:szCs w:val="21"/>
        </w:rPr>
      </w:pPr>
      <w:r>
        <w:rPr>
          <w:rFonts w:hint="eastAsia" w:ascii="宋体" w:hAnsi="宋体" w:eastAsia="宋体" w:cs="宋体"/>
          <w:b/>
          <w:color w:val="auto"/>
          <w:szCs w:val="21"/>
        </w:rPr>
        <w:t>8.采购进口产品</w:t>
      </w:r>
    </w:p>
    <w:p w14:paraId="38A69845">
      <w:pPr>
        <w:adjustRightInd w:val="0"/>
        <w:snapToGrid w:val="0"/>
        <w:spacing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szCs w:val="21"/>
        </w:rPr>
        <w:t>8.1除</w:t>
      </w:r>
      <w:r>
        <w:rPr>
          <w:rFonts w:hint="eastAsia" w:ascii="宋体" w:hAnsi="宋体" w:eastAsia="宋体" w:cs="宋体"/>
          <w:b/>
          <w:color w:val="auto"/>
          <w:szCs w:val="21"/>
        </w:rPr>
        <w:t>磋商文件前附表</w:t>
      </w:r>
      <w:r>
        <w:rPr>
          <w:rFonts w:hint="eastAsia" w:ascii="宋体" w:hAnsi="宋体" w:eastAsia="宋体" w:cs="宋体"/>
          <w:color w:val="auto"/>
          <w:szCs w:val="21"/>
        </w:rPr>
        <w:t>另有规定外，本项目</w:t>
      </w:r>
      <w:r>
        <w:rPr>
          <w:rFonts w:hint="eastAsia" w:ascii="宋体" w:hAnsi="宋体" w:eastAsia="宋体" w:cs="宋体"/>
          <w:color w:val="auto"/>
          <w:kern w:val="0"/>
          <w:szCs w:val="21"/>
        </w:rPr>
        <w:t>拒绝进口产品参加</w:t>
      </w:r>
      <w:r>
        <w:rPr>
          <w:rFonts w:hint="eastAsia" w:ascii="宋体" w:hAnsi="宋体" w:eastAsia="宋体" w:cs="宋体"/>
          <w:color w:val="auto"/>
          <w:szCs w:val="21"/>
        </w:rPr>
        <w:t>竞争性磋商采购活动</w:t>
      </w:r>
      <w:r>
        <w:rPr>
          <w:rFonts w:hint="eastAsia" w:ascii="宋体" w:hAnsi="宋体" w:eastAsia="宋体" w:cs="宋体"/>
          <w:color w:val="auto"/>
          <w:kern w:val="0"/>
          <w:szCs w:val="21"/>
        </w:rPr>
        <w:t>。</w:t>
      </w:r>
    </w:p>
    <w:p w14:paraId="1782EDB9">
      <w:pPr>
        <w:adjustRightInd w:val="0"/>
        <w:snapToGrid w:val="0"/>
        <w:spacing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8.2</w:t>
      </w:r>
      <w:r>
        <w:rPr>
          <w:rFonts w:hint="eastAsia" w:ascii="宋体" w:hAnsi="宋体" w:eastAsia="宋体" w:cs="宋体"/>
          <w:color w:val="auto"/>
          <w:szCs w:val="21"/>
        </w:rPr>
        <w:t>本章第7.1</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w:t>
      </w:r>
      <w:r>
        <w:rPr>
          <w:rFonts w:hint="eastAsia" w:ascii="宋体" w:hAnsi="宋体" w:eastAsia="宋体" w:cs="宋体"/>
          <w:color w:val="auto"/>
          <w:kern w:val="0"/>
          <w:szCs w:val="21"/>
        </w:rPr>
        <w:t>同意购买进口产品的，</w:t>
      </w:r>
      <w:r>
        <w:rPr>
          <w:rFonts w:hint="eastAsia" w:ascii="宋体" w:hAnsi="宋体" w:eastAsia="宋体" w:cs="宋体"/>
          <w:color w:val="auto"/>
          <w:szCs w:val="21"/>
        </w:rPr>
        <w:t>本项目</w:t>
      </w:r>
      <w:r>
        <w:rPr>
          <w:rFonts w:hint="eastAsia" w:ascii="宋体" w:hAnsi="宋体" w:eastAsia="宋体" w:cs="宋体"/>
          <w:color w:val="auto"/>
          <w:kern w:val="0"/>
          <w:szCs w:val="21"/>
          <w:lang w:val="zh-CN"/>
        </w:rPr>
        <w:t>采购活动</w:t>
      </w:r>
      <w:r>
        <w:rPr>
          <w:rFonts w:hint="eastAsia" w:ascii="宋体" w:hAnsi="宋体" w:eastAsia="宋体" w:cs="宋体"/>
          <w:color w:val="auto"/>
          <w:kern w:val="0"/>
          <w:szCs w:val="21"/>
        </w:rPr>
        <w:t>不限制满足</w:t>
      </w:r>
      <w:r>
        <w:rPr>
          <w:rFonts w:hint="eastAsia" w:ascii="宋体" w:hAnsi="宋体" w:eastAsia="宋体" w:cs="宋体"/>
          <w:color w:val="auto"/>
          <w:szCs w:val="21"/>
        </w:rPr>
        <w:t>磋商文件要求</w:t>
      </w:r>
      <w:r>
        <w:rPr>
          <w:rFonts w:hint="eastAsia" w:ascii="宋体" w:hAnsi="宋体" w:eastAsia="宋体" w:cs="宋体"/>
          <w:color w:val="auto"/>
          <w:kern w:val="0"/>
          <w:szCs w:val="21"/>
        </w:rPr>
        <w:t>的国内产品参与</w:t>
      </w:r>
      <w:r>
        <w:rPr>
          <w:rFonts w:hint="eastAsia" w:ascii="宋体" w:hAnsi="宋体" w:eastAsia="宋体" w:cs="宋体"/>
          <w:color w:val="auto"/>
          <w:szCs w:val="21"/>
        </w:rPr>
        <w:t>竞争性磋商</w:t>
      </w:r>
      <w:r>
        <w:rPr>
          <w:rFonts w:hint="eastAsia" w:ascii="宋体" w:hAnsi="宋体" w:eastAsia="宋体" w:cs="宋体"/>
          <w:color w:val="auto"/>
          <w:kern w:val="0"/>
          <w:szCs w:val="21"/>
        </w:rPr>
        <w:t>。</w:t>
      </w:r>
    </w:p>
    <w:p w14:paraId="5E9BF2D4">
      <w:pPr>
        <w:adjustRightInd w:val="0"/>
        <w:snapToGrid w:val="0"/>
        <w:spacing w:line="360" w:lineRule="auto"/>
        <w:jc w:val="left"/>
        <w:outlineLvl w:val="9"/>
        <w:rPr>
          <w:rFonts w:hint="eastAsia" w:ascii="宋体" w:hAnsi="宋体" w:eastAsia="宋体" w:cs="宋体"/>
          <w:b/>
          <w:color w:val="auto"/>
          <w:szCs w:val="21"/>
        </w:rPr>
      </w:pPr>
      <w:r>
        <w:rPr>
          <w:rFonts w:hint="eastAsia" w:ascii="宋体" w:hAnsi="宋体" w:eastAsia="宋体" w:cs="宋体"/>
          <w:b/>
          <w:bCs/>
          <w:color w:val="auto"/>
          <w:szCs w:val="21"/>
        </w:rPr>
        <w:t>9.</w:t>
      </w:r>
      <w:r>
        <w:rPr>
          <w:rFonts w:hint="eastAsia" w:ascii="宋体" w:hAnsi="宋体" w:eastAsia="宋体" w:cs="宋体"/>
          <w:b/>
          <w:color w:val="auto"/>
          <w:szCs w:val="21"/>
        </w:rPr>
        <w:t xml:space="preserve"> 政府采购政策支持</w:t>
      </w:r>
    </w:p>
    <w:p w14:paraId="5551D374">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eastAsia="宋体" w:cs="宋体"/>
          <w:b/>
          <w:color w:val="auto"/>
          <w:kern w:val="0"/>
          <w:szCs w:val="21"/>
        </w:rPr>
        <w:t>磋商文件前附表。</w:t>
      </w:r>
    </w:p>
    <w:p w14:paraId="5FCBE97E">
      <w:pPr>
        <w:pStyle w:val="7"/>
        <w:adjustRightInd w:val="0"/>
        <w:snapToGrid w:val="0"/>
        <w:spacing w:line="360" w:lineRule="auto"/>
        <w:ind w:firstLine="420" w:firstLineChars="200"/>
        <w:outlineLvl w:val="9"/>
        <w:rPr>
          <w:rFonts w:hint="eastAsia" w:ascii="宋体" w:hAnsi="宋体" w:eastAsia="宋体" w:cs="宋体"/>
          <w:color w:val="auto"/>
        </w:rPr>
      </w:pPr>
      <w:r>
        <w:rPr>
          <w:rFonts w:hint="eastAsia" w:ascii="宋体" w:hAnsi="宋体" w:eastAsia="宋体" w:cs="宋体"/>
          <w:color w:val="auto"/>
          <w:sz w:val="21"/>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ascii="宋体" w:hAnsi="宋体" w:eastAsia="宋体" w:cs="宋体"/>
          <w:b/>
          <w:color w:val="auto"/>
          <w:kern w:val="2"/>
          <w:sz w:val="21"/>
        </w:rPr>
        <w:t>磋商文件前附表</w:t>
      </w:r>
      <w:r>
        <w:rPr>
          <w:rFonts w:hint="eastAsia" w:ascii="宋体" w:hAnsi="宋体" w:eastAsia="宋体" w:cs="宋体"/>
          <w:b/>
          <w:color w:val="auto"/>
        </w:rPr>
        <w:t>。</w:t>
      </w:r>
    </w:p>
    <w:p w14:paraId="31100DA6">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271452E6">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9.4同一项目中部分产品属于优先采购政策的，评审时只对该部分产品的报价实行价格扣除及加分。</w:t>
      </w:r>
    </w:p>
    <w:p w14:paraId="69DC3FFD">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9.5符合本章第9.1</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第9.2</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规定的，应提供相关证明资料。</w:t>
      </w:r>
    </w:p>
    <w:p w14:paraId="3B2B301F">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9.6供应商有融资、担保需求的，具体办理流程可向</w:t>
      </w:r>
      <w:r>
        <w:rPr>
          <w:rFonts w:hint="eastAsia" w:ascii="宋体" w:hAnsi="宋体" w:eastAsia="宋体" w:cs="宋体"/>
          <w:b/>
          <w:color w:val="auto"/>
          <w:szCs w:val="21"/>
        </w:rPr>
        <w:t>磋商须知前附表</w:t>
      </w:r>
      <w:r>
        <w:rPr>
          <w:rFonts w:hint="eastAsia" w:ascii="宋体" w:hAnsi="宋体" w:eastAsia="宋体" w:cs="宋体"/>
          <w:color w:val="auto"/>
          <w:szCs w:val="21"/>
        </w:rPr>
        <w:t>所列金融机构和担保机构询问。</w:t>
      </w:r>
    </w:p>
    <w:p w14:paraId="5F616A55">
      <w:pPr>
        <w:adjustRightInd w:val="0"/>
        <w:snapToGrid w:val="0"/>
        <w:spacing w:line="360" w:lineRule="auto"/>
        <w:ind w:left="905" w:hanging="902" w:hangingChars="376"/>
        <w:outlineLvl w:val="9"/>
        <w:rPr>
          <w:rFonts w:hint="eastAsia" w:ascii="宋体" w:hAnsi="宋体" w:eastAsia="宋体" w:cs="宋体"/>
          <w:color w:val="auto"/>
          <w:sz w:val="24"/>
        </w:rPr>
      </w:pPr>
      <w:r>
        <w:rPr>
          <w:rFonts w:hint="eastAsia" w:ascii="宋体" w:hAnsi="宋体" w:eastAsia="宋体" w:cs="宋体"/>
          <w:color w:val="auto"/>
          <w:sz w:val="24"/>
        </w:rPr>
        <w:t>二、磋商文件</w:t>
      </w:r>
    </w:p>
    <w:p w14:paraId="770279F2">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10．磋商文件的组成</w:t>
      </w:r>
    </w:p>
    <w:p w14:paraId="59CD305E">
      <w:pPr>
        <w:pStyle w:val="7"/>
        <w:adjustRightInd w:val="0"/>
        <w:snapToGrid w:val="0"/>
        <w:spacing w:line="360" w:lineRule="auto"/>
        <w:ind w:firstLine="420" w:firstLineChars="200"/>
        <w:outlineLvl w:val="9"/>
        <w:rPr>
          <w:rFonts w:hint="eastAsia" w:ascii="宋体" w:hAnsi="宋体" w:eastAsia="宋体" w:cs="宋体"/>
          <w:color w:val="auto"/>
          <w:sz w:val="21"/>
          <w:lang w:val="zh-CN"/>
        </w:rPr>
      </w:pPr>
      <w:r>
        <w:rPr>
          <w:rFonts w:hint="eastAsia" w:ascii="宋体" w:hAnsi="宋体" w:eastAsia="宋体" w:cs="宋体"/>
          <w:color w:val="auto"/>
          <w:sz w:val="21"/>
          <w:lang w:val="zh-CN"/>
        </w:rPr>
        <w:t>10.1 磋商文件由下列文件组成：</w:t>
      </w:r>
    </w:p>
    <w:p w14:paraId="1CDD9319">
      <w:pPr>
        <w:pStyle w:val="7"/>
        <w:adjustRightInd w:val="0"/>
        <w:snapToGrid w:val="0"/>
        <w:spacing w:line="360" w:lineRule="auto"/>
        <w:ind w:firstLine="420" w:firstLineChars="200"/>
        <w:outlineLvl w:val="9"/>
        <w:rPr>
          <w:rFonts w:hint="eastAsia" w:ascii="宋体" w:hAnsi="宋体" w:eastAsia="宋体" w:cs="宋体"/>
          <w:color w:val="auto"/>
          <w:sz w:val="21"/>
          <w:lang w:val="zh-CN"/>
        </w:rPr>
      </w:pPr>
      <w:r>
        <w:rPr>
          <w:rFonts w:hint="eastAsia" w:ascii="宋体" w:hAnsi="宋体" w:eastAsia="宋体" w:cs="宋体"/>
          <w:color w:val="auto"/>
          <w:sz w:val="21"/>
          <w:lang w:val="zh-CN"/>
        </w:rPr>
        <w:t>第一章 磋商邀请</w:t>
      </w:r>
    </w:p>
    <w:p w14:paraId="79C86E5F">
      <w:pPr>
        <w:pStyle w:val="7"/>
        <w:adjustRightInd w:val="0"/>
        <w:snapToGrid w:val="0"/>
        <w:spacing w:line="360" w:lineRule="auto"/>
        <w:ind w:firstLine="420" w:firstLineChars="200"/>
        <w:outlineLvl w:val="9"/>
        <w:rPr>
          <w:rFonts w:hint="eastAsia" w:ascii="宋体" w:hAnsi="宋体" w:eastAsia="宋体" w:cs="宋体"/>
          <w:color w:val="auto"/>
          <w:sz w:val="21"/>
          <w:lang w:val="zh-CN"/>
        </w:rPr>
      </w:pPr>
      <w:r>
        <w:rPr>
          <w:rFonts w:hint="eastAsia" w:ascii="宋体" w:hAnsi="宋体" w:eastAsia="宋体" w:cs="宋体"/>
          <w:color w:val="auto"/>
          <w:sz w:val="21"/>
          <w:lang w:val="zh-CN"/>
        </w:rPr>
        <w:t>第二章 磋商须知</w:t>
      </w:r>
    </w:p>
    <w:p w14:paraId="0A95F204">
      <w:pPr>
        <w:pStyle w:val="7"/>
        <w:adjustRightInd w:val="0"/>
        <w:snapToGrid w:val="0"/>
        <w:spacing w:line="360" w:lineRule="auto"/>
        <w:ind w:firstLine="420" w:firstLineChars="200"/>
        <w:outlineLvl w:val="9"/>
        <w:rPr>
          <w:rFonts w:hint="eastAsia" w:ascii="宋体" w:hAnsi="宋体" w:eastAsia="宋体" w:cs="宋体"/>
          <w:color w:val="auto"/>
          <w:sz w:val="21"/>
          <w:lang w:val="zh-CN"/>
        </w:rPr>
      </w:pPr>
      <w:r>
        <w:rPr>
          <w:rFonts w:hint="eastAsia" w:ascii="宋体" w:hAnsi="宋体" w:eastAsia="宋体" w:cs="宋体"/>
          <w:color w:val="auto"/>
          <w:sz w:val="21"/>
          <w:lang w:val="zh-CN"/>
        </w:rPr>
        <w:t>第三章 政府采购合同格式条款</w:t>
      </w:r>
    </w:p>
    <w:p w14:paraId="2EBAA7B9">
      <w:pPr>
        <w:pStyle w:val="7"/>
        <w:adjustRightInd w:val="0"/>
        <w:snapToGrid w:val="0"/>
        <w:spacing w:line="360" w:lineRule="auto"/>
        <w:ind w:firstLine="420" w:firstLineChars="200"/>
        <w:outlineLvl w:val="9"/>
        <w:rPr>
          <w:rFonts w:hint="eastAsia" w:ascii="宋体" w:hAnsi="宋体" w:eastAsia="宋体" w:cs="宋体"/>
          <w:color w:val="auto"/>
          <w:sz w:val="21"/>
          <w:lang w:val="zh-CN"/>
        </w:rPr>
      </w:pPr>
      <w:r>
        <w:rPr>
          <w:rFonts w:hint="eastAsia" w:ascii="宋体" w:hAnsi="宋体" w:eastAsia="宋体" w:cs="宋体"/>
          <w:color w:val="auto"/>
          <w:sz w:val="21"/>
          <w:lang w:val="zh-CN"/>
        </w:rPr>
        <w:t>第四章 采购需求</w:t>
      </w:r>
    </w:p>
    <w:p w14:paraId="3603BC97">
      <w:pPr>
        <w:pStyle w:val="7"/>
        <w:adjustRightInd w:val="0"/>
        <w:snapToGrid w:val="0"/>
        <w:spacing w:line="360" w:lineRule="auto"/>
        <w:ind w:firstLine="420" w:firstLineChars="200"/>
        <w:outlineLvl w:val="9"/>
        <w:rPr>
          <w:rFonts w:hint="eastAsia" w:ascii="宋体" w:hAnsi="宋体" w:eastAsia="宋体" w:cs="宋体"/>
          <w:color w:val="auto"/>
          <w:sz w:val="21"/>
          <w:lang w:val="zh-CN"/>
        </w:rPr>
      </w:pPr>
      <w:r>
        <w:rPr>
          <w:rFonts w:hint="eastAsia" w:ascii="宋体" w:hAnsi="宋体" w:eastAsia="宋体" w:cs="宋体"/>
          <w:color w:val="auto"/>
          <w:sz w:val="21"/>
          <w:lang w:val="zh-CN"/>
        </w:rPr>
        <w:t>第五章 响应文件组成</w:t>
      </w:r>
    </w:p>
    <w:p w14:paraId="630B5501">
      <w:pPr>
        <w:pStyle w:val="7"/>
        <w:adjustRightInd w:val="0"/>
        <w:snapToGrid w:val="0"/>
        <w:spacing w:line="360" w:lineRule="auto"/>
        <w:ind w:firstLine="420" w:firstLineChars="200"/>
        <w:outlineLvl w:val="9"/>
        <w:rPr>
          <w:rFonts w:hint="eastAsia" w:ascii="宋体" w:hAnsi="宋体" w:eastAsia="宋体" w:cs="宋体"/>
          <w:color w:val="auto"/>
          <w:sz w:val="21"/>
          <w:lang w:val="zh-CN"/>
        </w:rPr>
      </w:pPr>
      <w:r>
        <w:rPr>
          <w:rFonts w:hint="eastAsia" w:ascii="宋体" w:hAnsi="宋体" w:eastAsia="宋体" w:cs="宋体"/>
          <w:color w:val="auto"/>
          <w:sz w:val="21"/>
          <w:lang w:val="zh-CN"/>
        </w:rPr>
        <w:t>10.2磋商小组根据与供应商磋商情况可能实质性变动的内容，包括采购需求中的技术、服务要求以及合同条款，在</w:t>
      </w:r>
      <w:r>
        <w:rPr>
          <w:rFonts w:hint="eastAsia" w:ascii="宋体" w:hAnsi="宋体" w:eastAsia="宋体" w:cs="宋体"/>
          <w:b/>
          <w:bCs/>
          <w:color w:val="auto"/>
          <w:sz w:val="21"/>
          <w:lang w:val="zh-CN"/>
        </w:rPr>
        <w:t>磋商须知前附表</w:t>
      </w:r>
      <w:r>
        <w:rPr>
          <w:rFonts w:hint="eastAsia" w:ascii="宋体" w:hAnsi="宋体" w:eastAsia="宋体" w:cs="宋体"/>
          <w:color w:val="auto"/>
          <w:sz w:val="21"/>
          <w:lang w:val="zh-CN"/>
        </w:rPr>
        <w:t>中明确。</w:t>
      </w:r>
    </w:p>
    <w:p w14:paraId="5DE05D57">
      <w:pPr>
        <w:pStyle w:val="7"/>
        <w:adjustRightInd w:val="0"/>
        <w:snapToGrid w:val="0"/>
        <w:spacing w:line="360" w:lineRule="auto"/>
        <w:ind w:firstLine="420" w:firstLineChars="200"/>
        <w:outlineLvl w:val="9"/>
        <w:rPr>
          <w:rFonts w:hint="eastAsia" w:ascii="宋体" w:hAnsi="宋体" w:eastAsia="宋体" w:cs="宋体"/>
          <w:color w:val="auto"/>
          <w:sz w:val="21"/>
          <w:lang w:val="zh-CN"/>
        </w:rPr>
      </w:pPr>
      <w:r>
        <w:rPr>
          <w:rFonts w:hint="eastAsia" w:ascii="宋体" w:hAnsi="宋体" w:eastAsia="宋体" w:cs="宋体"/>
          <w:color w:val="auto"/>
          <w:sz w:val="21"/>
          <w:lang w:val="zh-CN"/>
        </w:rPr>
        <w:t>10.3供应商应仔细阅读磋商文件的全部内容，按照磋商文件要求编制响应文件。任何对磋商文件的忽略或误解不能作为响应文件存在缺陷或瑕疵的理由，其风险由供应商承担。</w:t>
      </w:r>
    </w:p>
    <w:p w14:paraId="6DCCBD43">
      <w:pPr>
        <w:adjustRightInd w:val="0"/>
        <w:snapToGrid w:val="0"/>
        <w:spacing w:line="360" w:lineRule="auto"/>
        <w:outlineLvl w:val="9"/>
        <w:rPr>
          <w:rFonts w:hint="eastAsia" w:ascii="宋体" w:hAnsi="宋体" w:eastAsia="宋体" w:cs="宋体"/>
          <w:b/>
          <w:color w:val="auto"/>
          <w:szCs w:val="21"/>
        </w:rPr>
      </w:pPr>
      <w:r>
        <w:rPr>
          <w:rFonts w:hint="eastAsia" w:ascii="宋体" w:hAnsi="宋体" w:eastAsia="宋体" w:cs="宋体"/>
          <w:b/>
          <w:color w:val="auto"/>
          <w:szCs w:val="21"/>
        </w:rPr>
        <w:t>11.</w:t>
      </w:r>
      <w:r>
        <w:rPr>
          <w:rFonts w:hint="eastAsia" w:ascii="宋体" w:hAnsi="宋体" w:eastAsia="宋体" w:cs="宋体"/>
          <w:b/>
          <w:color w:val="auto"/>
        </w:rPr>
        <w:t xml:space="preserve"> </w:t>
      </w:r>
      <w:r>
        <w:rPr>
          <w:rFonts w:hint="eastAsia" w:ascii="宋体" w:hAnsi="宋体" w:eastAsia="宋体" w:cs="宋体"/>
          <w:b/>
          <w:color w:val="auto"/>
          <w:szCs w:val="21"/>
        </w:rPr>
        <w:t>磋商文件的提供期限</w:t>
      </w:r>
    </w:p>
    <w:p w14:paraId="3306CE0F">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11.1磋商文件的提供期限自开始发出之日起不得少于五个工作日。具体提供期限见</w:t>
      </w:r>
      <w:r>
        <w:rPr>
          <w:rFonts w:hint="eastAsia" w:ascii="宋体" w:hAnsi="宋体" w:eastAsia="宋体" w:cs="宋体"/>
          <w:b/>
          <w:color w:val="auto"/>
          <w:szCs w:val="21"/>
        </w:rPr>
        <w:t>磋商文件前附表</w:t>
      </w:r>
      <w:r>
        <w:rPr>
          <w:rFonts w:hint="eastAsia" w:ascii="宋体" w:hAnsi="宋体" w:eastAsia="宋体" w:cs="宋体"/>
          <w:color w:val="auto"/>
          <w:szCs w:val="21"/>
        </w:rPr>
        <w:t>。</w:t>
      </w:r>
    </w:p>
    <w:p w14:paraId="5CF9CE56">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11.2供应商应持</w:t>
      </w:r>
      <w:r>
        <w:rPr>
          <w:rFonts w:hint="eastAsia" w:ascii="宋体" w:hAnsi="宋体" w:eastAsia="宋体" w:cs="宋体"/>
          <w:b/>
          <w:color w:val="auto"/>
          <w:szCs w:val="21"/>
        </w:rPr>
        <w:t>磋商文件前附表</w:t>
      </w:r>
      <w:r>
        <w:rPr>
          <w:rFonts w:hint="eastAsia" w:ascii="宋体" w:hAnsi="宋体" w:eastAsia="宋体" w:cs="宋体"/>
          <w:color w:val="auto"/>
          <w:szCs w:val="21"/>
        </w:rPr>
        <w:t>规定的资料领取或购买磋商文件。</w:t>
      </w:r>
    </w:p>
    <w:p w14:paraId="67D5C4E6">
      <w:pPr>
        <w:pStyle w:val="7"/>
        <w:adjustRightInd w:val="0"/>
        <w:snapToGrid w:val="0"/>
        <w:spacing w:line="360" w:lineRule="auto"/>
        <w:outlineLvl w:val="9"/>
        <w:rPr>
          <w:rFonts w:hint="eastAsia" w:ascii="宋体" w:hAnsi="宋体" w:eastAsia="宋体" w:cs="宋体"/>
          <w:color w:val="auto"/>
        </w:rPr>
      </w:pPr>
      <w:r>
        <w:rPr>
          <w:rFonts w:hint="eastAsia" w:ascii="宋体" w:hAnsi="宋体" w:eastAsia="宋体" w:cs="宋体"/>
          <w:b/>
          <w:color w:val="auto"/>
        </w:rPr>
        <w:t>12.提交首次响应文件的截止时间</w:t>
      </w:r>
    </w:p>
    <w:p w14:paraId="5E87493A">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12</w:t>
      </w:r>
      <w:r>
        <w:rPr>
          <w:rFonts w:hint="eastAsia" w:ascii="宋体" w:hAnsi="宋体" w:eastAsia="宋体" w:cs="宋体"/>
          <w:color w:val="auto"/>
          <w:kern w:val="2"/>
          <w:sz w:val="21"/>
        </w:rPr>
        <w:t>.1供应商提交首次响应文件截止时间见</w:t>
      </w:r>
      <w:r>
        <w:rPr>
          <w:rFonts w:hint="eastAsia" w:ascii="宋体" w:hAnsi="宋体" w:eastAsia="宋体" w:cs="宋体"/>
          <w:b/>
          <w:color w:val="auto"/>
        </w:rPr>
        <w:t>磋商须知前附表</w:t>
      </w:r>
      <w:r>
        <w:rPr>
          <w:rFonts w:hint="eastAsia" w:ascii="宋体" w:hAnsi="宋体" w:eastAsia="宋体" w:cs="宋体"/>
          <w:color w:val="auto"/>
        </w:rPr>
        <w:t>。</w:t>
      </w:r>
    </w:p>
    <w:p w14:paraId="5386FF34">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13.磋商文件的澄清</w:t>
      </w:r>
      <w:r>
        <w:rPr>
          <w:rFonts w:hint="eastAsia" w:ascii="宋体" w:hAnsi="宋体" w:eastAsia="宋体" w:cs="宋体"/>
          <w:b/>
          <w:color w:val="auto"/>
          <w:kern w:val="0"/>
          <w:szCs w:val="21"/>
          <w:lang w:val="zh-CN"/>
        </w:rPr>
        <w:t>或者</w:t>
      </w:r>
      <w:r>
        <w:rPr>
          <w:rFonts w:hint="eastAsia" w:ascii="宋体" w:hAnsi="宋体" w:eastAsia="宋体" w:cs="宋体"/>
          <w:b/>
          <w:bCs/>
          <w:color w:val="auto"/>
          <w:szCs w:val="21"/>
        </w:rPr>
        <w:t>修改</w:t>
      </w:r>
    </w:p>
    <w:p w14:paraId="04B3992B">
      <w:pPr>
        <w:adjustRightInd w:val="0"/>
        <w:snapToGrid w:val="0"/>
        <w:spacing w:line="360" w:lineRule="auto"/>
        <w:ind w:right="-105" w:rightChars="-50"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szCs w:val="21"/>
        </w:rPr>
        <w:t>13.1在</w:t>
      </w:r>
      <w:r>
        <w:rPr>
          <w:rFonts w:hint="eastAsia" w:ascii="宋体" w:hAnsi="宋体" w:eastAsia="宋体" w:cs="宋体"/>
          <w:color w:val="auto"/>
          <w:kern w:val="0"/>
          <w:szCs w:val="21"/>
        </w:rPr>
        <w:t xml:space="preserve">提交首次响应文件截止之日前，采购人、采购代理机构可以对已发出的磋商文件进行必要的澄清或者修改。 </w:t>
      </w:r>
    </w:p>
    <w:p w14:paraId="0ED8AB51">
      <w:pPr>
        <w:adjustRightInd w:val="0"/>
        <w:snapToGrid w:val="0"/>
        <w:spacing w:line="360" w:lineRule="auto"/>
        <w:ind w:right="-105" w:rightChars="-50"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szCs w:val="21"/>
        </w:rPr>
        <w:t>13.2</w:t>
      </w:r>
      <w:r>
        <w:rPr>
          <w:rFonts w:hint="eastAsia" w:ascii="宋体" w:hAnsi="宋体" w:eastAsia="宋体" w:cs="宋体"/>
          <w:color w:val="auto"/>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0DCB9504">
      <w:pPr>
        <w:adjustRightInd w:val="0"/>
        <w:snapToGrid w:val="0"/>
        <w:spacing w:line="360" w:lineRule="auto"/>
        <w:ind w:right="-105" w:rightChars="-50"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13.2提交首次响应文件截止时间前对磋商文件澄清或者修改内容，为磋商文件的组成部分。</w:t>
      </w:r>
    </w:p>
    <w:p w14:paraId="1B5AD359">
      <w:pPr>
        <w:adjustRightInd w:val="0"/>
        <w:snapToGrid w:val="0"/>
        <w:spacing w:line="360" w:lineRule="auto"/>
        <w:ind w:left="905" w:hanging="902" w:hangingChars="376"/>
        <w:outlineLvl w:val="9"/>
        <w:rPr>
          <w:rFonts w:hint="eastAsia" w:ascii="宋体" w:hAnsi="宋体" w:eastAsia="宋体" w:cs="宋体"/>
          <w:color w:val="auto"/>
          <w:sz w:val="24"/>
        </w:rPr>
      </w:pPr>
      <w:r>
        <w:rPr>
          <w:rFonts w:hint="eastAsia" w:ascii="宋体" w:hAnsi="宋体" w:eastAsia="宋体" w:cs="宋体"/>
          <w:color w:val="auto"/>
          <w:sz w:val="24"/>
        </w:rPr>
        <w:t>三、响应文件</w:t>
      </w:r>
    </w:p>
    <w:p w14:paraId="29569B93">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14.一般要求</w:t>
      </w:r>
    </w:p>
    <w:p w14:paraId="59DAED38">
      <w:pPr>
        <w:adjustRightInd w:val="0"/>
        <w:snapToGrid w:val="0"/>
        <w:spacing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14.1 供应商应仔细阅读磋商文件的所有内容，按磋商文件的要求编制响应文件，并保证所提供的全部资料的真实性，以使其响应文件对磋商文件做出实质性的响应。</w:t>
      </w:r>
    </w:p>
    <w:p w14:paraId="25206CAF">
      <w:pPr>
        <w:adjustRightInd w:val="0"/>
        <w:snapToGrid w:val="0"/>
        <w:spacing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 xml:space="preserve">14.2 </w:t>
      </w:r>
      <w:r>
        <w:rPr>
          <w:rFonts w:hint="eastAsia" w:ascii="宋体" w:hAnsi="宋体" w:eastAsia="宋体" w:cs="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18F2AF4F">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14.3 计量单位应使用我国法定计量单位，未列明时应默认为我国法定计量单位。</w:t>
      </w:r>
    </w:p>
    <w:p w14:paraId="1237DAFF">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14.4 响应文件应采用书面形式，电报、传真、电子邮件形式的响应文件概不接受。</w:t>
      </w:r>
    </w:p>
    <w:p w14:paraId="69A31E43">
      <w:pPr>
        <w:adjustRightInd w:val="0"/>
        <w:snapToGrid w:val="0"/>
        <w:spacing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14.5 供应商应按磋商文件中提供的响应文件格式填写。</w:t>
      </w:r>
    </w:p>
    <w:p w14:paraId="766A3555">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15.</w:t>
      </w:r>
      <w:r>
        <w:rPr>
          <w:rFonts w:hint="eastAsia" w:ascii="宋体" w:hAnsi="宋体" w:eastAsia="宋体" w:cs="宋体"/>
          <w:b/>
          <w:color w:val="auto"/>
          <w:szCs w:val="21"/>
        </w:rPr>
        <w:t>响应文件</w:t>
      </w:r>
      <w:r>
        <w:rPr>
          <w:rFonts w:hint="eastAsia" w:ascii="宋体" w:hAnsi="宋体" w:eastAsia="宋体" w:cs="宋体"/>
          <w:b/>
          <w:bCs/>
          <w:color w:val="auto"/>
          <w:szCs w:val="21"/>
        </w:rPr>
        <w:t>的组成</w:t>
      </w:r>
    </w:p>
    <w:p w14:paraId="4FC8B48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bCs/>
          <w:color w:val="auto"/>
          <w:szCs w:val="21"/>
        </w:rPr>
      </w:pPr>
      <w:r>
        <w:rPr>
          <w:rFonts w:hint="eastAsia" w:ascii="宋体" w:hAnsi="宋体" w:eastAsia="宋体" w:cs="宋体"/>
          <w:bCs/>
          <w:color w:val="auto"/>
          <w:szCs w:val="21"/>
        </w:rPr>
        <w:t xml:space="preserve">15.1 响应文件包括下列内容： </w:t>
      </w:r>
    </w:p>
    <w:p w14:paraId="1EFAAF29">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（1）磋商响应声明</w:t>
      </w:r>
    </w:p>
    <w:p w14:paraId="4503524C">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（2）保证金</w:t>
      </w:r>
    </w:p>
    <w:p w14:paraId="16B04C52">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（3）联合体协议</w:t>
      </w:r>
    </w:p>
    <w:p w14:paraId="511128DD">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（4）供应商的资格证明文件</w:t>
      </w:r>
    </w:p>
    <w:p w14:paraId="7D673B03">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（5）货物或服务方案说明</w:t>
      </w:r>
    </w:p>
    <w:p w14:paraId="49A28B8F">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（6）技术/商务响应与偏离表</w:t>
      </w:r>
    </w:p>
    <w:p w14:paraId="6383AA10">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（7）提供享受政府采购政策的证明材料和清单表</w:t>
      </w:r>
    </w:p>
    <w:p w14:paraId="371B278F">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（8）经销或代理或为货物提供售后服务的证明材料</w:t>
      </w:r>
    </w:p>
    <w:p w14:paraId="6C22A46B">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（9）报价一览表及报价文件</w:t>
      </w:r>
    </w:p>
    <w:p w14:paraId="6DF44AEC">
      <w:pPr>
        <w:pStyle w:val="7"/>
        <w:adjustRightInd w:val="0"/>
        <w:snapToGrid w:val="0"/>
        <w:spacing w:line="360" w:lineRule="auto"/>
        <w:ind w:firstLine="420" w:firstLineChars="200"/>
        <w:outlineLvl w:val="9"/>
        <w:rPr>
          <w:rFonts w:hint="eastAsia" w:ascii="宋体" w:hAnsi="宋体" w:eastAsia="宋体" w:cs="宋体"/>
          <w:bCs/>
          <w:color w:val="auto"/>
          <w:kern w:val="2"/>
          <w:sz w:val="21"/>
        </w:rPr>
      </w:pPr>
      <w:r>
        <w:rPr>
          <w:rFonts w:hint="eastAsia" w:ascii="宋体" w:hAnsi="宋体" w:eastAsia="宋体" w:cs="宋体"/>
          <w:bCs/>
          <w:color w:val="auto"/>
          <w:kern w:val="2"/>
          <w:sz w:val="21"/>
        </w:rPr>
        <w:t>（10）供应商认为需提供的其他资料</w:t>
      </w:r>
    </w:p>
    <w:p w14:paraId="081D8035">
      <w:pPr>
        <w:adjustRightInd w:val="0"/>
        <w:snapToGrid w:val="0"/>
        <w:spacing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15.2在磋商过程中，供应商根据磋商小组书面形式要求提交的最后报价(或者重新提交的响应文件和最后报价)是响应文件的有效组成部分。</w:t>
      </w:r>
    </w:p>
    <w:p w14:paraId="49931F4A">
      <w:pPr>
        <w:adjustRightInd w:val="0"/>
        <w:snapToGrid w:val="0"/>
        <w:spacing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15.3磋商文件规定可能发生实质性变动的，供应商应当在《技术/商务响应与偏离表》中对应内容注明。</w:t>
      </w:r>
    </w:p>
    <w:p w14:paraId="6A7E0734">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bCs/>
          <w:color w:val="auto"/>
          <w:szCs w:val="21"/>
        </w:rPr>
        <w:t>15.4根据《政府采购法》第四十二条的规定，供应商无论成交与否，其响应文件不予退还</w:t>
      </w:r>
      <w:r>
        <w:rPr>
          <w:rFonts w:hint="eastAsia" w:ascii="宋体" w:hAnsi="宋体" w:eastAsia="宋体" w:cs="宋体"/>
          <w:color w:val="auto"/>
          <w:szCs w:val="21"/>
        </w:rPr>
        <w:t>。</w:t>
      </w:r>
    </w:p>
    <w:p w14:paraId="13EF5BC9">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16.报价</w:t>
      </w:r>
    </w:p>
    <w:p w14:paraId="204DB2E7">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16.1供应商应当根据磋商文件要求和范围，以</w:t>
      </w:r>
      <w:r>
        <w:rPr>
          <w:rFonts w:hint="eastAsia" w:ascii="宋体" w:hAnsi="宋体" w:eastAsia="宋体" w:cs="宋体"/>
          <w:bCs/>
          <w:color w:val="auto"/>
          <w:szCs w:val="21"/>
        </w:rPr>
        <w:t>人民币</w:t>
      </w:r>
      <w:r>
        <w:rPr>
          <w:rFonts w:hint="eastAsia" w:ascii="宋体" w:hAnsi="宋体" w:eastAsia="宋体" w:cs="宋体"/>
          <w:color w:val="auto"/>
          <w:szCs w:val="21"/>
        </w:rPr>
        <w:t>报价，以元为单位，保留小数点后两位。</w:t>
      </w:r>
    </w:p>
    <w:p w14:paraId="5071065C">
      <w:pPr>
        <w:pStyle w:val="20"/>
        <w:adjustRightInd w:val="0"/>
        <w:snapToGrid w:val="0"/>
        <w:spacing w:line="360" w:lineRule="auto"/>
        <w:ind w:firstLine="400" w:firstLineChars="200"/>
        <w:outlineLvl w:val="9"/>
        <w:rPr>
          <w:rFonts w:hint="eastAsia" w:ascii="宋体" w:hAnsi="宋体" w:eastAsia="宋体" w:cs="宋体"/>
          <w:color w:val="auto"/>
          <w:kern w:val="2"/>
          <w:sz w:val="21"/>
        </w:rPr>
      </w:pPr>
      <w:r>
        <w:rPr>
          <w:rFonts w:hint="eastAsia" w:ascii="宋体" w:hAnsi="宋体" w:eastAsia="宋体" w:cs="宋体"/>
          <w:color w:val="auto"/>
        </w:rPr>
        <w:t>1</w:t>
      </w:r>
      <w:r>
        <w:rPr>
          <w:rFonts w:hint="eastAsia" w:ascii="宋体" w:hAnsi="宋体" w:eastAsia="宋体" w:cs="宋体"/>
          <w:color w:val="auto"/>
          <w:kern w:val="2"/>
          <w:sz w:val="21"/>
        </w:rPr>
        <w:t>6.2供应商应按第五章 响应文件组成格式填写。</w:t>
      </w:r>
    </w:p>
    <w:p w14:paraId="16C82617">
      <w:pPr>
        <w:pStyle w:val="7"/>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16.3响应文件中标明的价格在合同执行过程中是固定不变的，不得以任何理由予以变更。以可变动价格提交的报价将被认为是非实质响应而被拒绝。</w:t>
      </w:r>
    </w:p>
    <w:p w14:paraId="4CF266A4">
      <w:pPr>
        <w:pStyle w:val="7"/>
        <w:adjustRightInd w:val="0"/>
        <w:snapToGrid w:val="0"/>
        <w:spacing w:line="360" w:lineRule="auto"/>
        <w:ind w:firstLine="420" w:firstLineChars="200"/>
        <w:outlineLvl w:val="9"/>
        <w:rPr>
          <w:rFonts w:hint="eastAsia" w:ascii="宋体" w:hAnsi="宋体" w:eastAsia="宋体" w:cs="宋体"/>
          <w:color w:val="auto"/>
        </w:rPr>
      </w:pPr>
      <w:r>
        <w:rPr>
          <w:rFonts w:hint="eastAsia" w:ascii="宋体" w:hAnsi="宋体" w:eastAsia="宋体" w:cs="宋体"/>
          <w:color w:val="auto"/>
          <w:kern w:val="2"/>
          <w:sz w:val="21"/>
        </w:rPr>
        <w:t>16.4</w:t>
      </w:r>
      <w:r>
        <w:rPr>
          <w:rFonts w:hint="eastAsia" w:ascii="宋体" w:hAnsi="宋体" w:eastAsia="宋体" w:cs="宋体"/>
          <w:color w:val="auto"/>
          <w:kern w:val="2"/>
          <w:sz w:val="21"/>
          <w:lang w:val="zh-CN"/>
        </w:rPr>
        <w:t>供应商</w:t>
      </w:r>
      <w:r>
        <w:rPr>
          <w:rFonts w:hint="eastAsia" w:ascii="宋体" w:hAnsi="宋体" w:eastAsia="宋体" w:cs="宋体"/>
          <w:color w:val="auto"/>
          <w:kern w:val="2"/>
          <w:sz w:val="21"/>
        </w:rPr>
        <w:t>的报价不得超过采购项目预算，采购项目预算或其计算方法见</w:t>
      </w:r>
      <w:r>
        <w:rPr>
          <w:rFonts w:hint="eastAsia" w:ascii="宋体" w:hAnsi="宋体" w:eastAsia="宋体" w:cs="宋体"/>
          <w:b/>
          <w:bCs/>
          <w:color w:val="auto"/>
          <w:kern w:val="2"/>
          <w:sz w:val="21"/>
        </w:rPr>
        <w:t>磋商须知前附表</w:t>
      </w:r>
      <w:r>
        <w:rPr>
          <w:rFonts w:hint="eastAsia" w:ascii="宋体" w:hAnsi="宋体" w:eastAsia="宋体" w:cs="宋体"/>
          <w:color w:val="auto"/>
        </w:rPr>
        <w:t>。</w:t>
      </w:r>
    </w:p>
    <w:p w14:paraId="3F682F4B">
      <w:pPr>
        <w:pStyle w:val="7"/>
        <w:adjustRightInd w:val="0"/>
        <w:snapToGrid w:val="0"/>
        <w:spacing w:line="360" w:lineRule="auto"/>
        <w:outlineLvl w:val="9"/>
        <w:rPr>
          <w:rFonts w:hint="eastAsia" w:ascii="宋体" w:hAnsi="宋体" w:eastAsia="宋体" w:cs="宋体"/>
          <w:b/>
          <w:color w:val="auto"/>
        </w:rPr>
      </w:pPr>
      <w:r>
        <w:rPr>
          <w:rFonts w:hint="eastAsia" w:ascii="宋体" w:hAnsi="宋体" w:eastAsia="宋体" w:cs="宋体"/>
          <w:b/>
          <w:color w:val="auto"/>
        </w:rPr>
        <w:t>17.供应商符合磋商文件规定的证明文件</w:t>
      </w:r>
    </w:p>
    <w:p w14:paraId="77763DD1">
      <w:pPr>
        <w:adjustRightInd w:val="0"/>
        <w:snapToGrid w:val="0"/>
        <w:spacing w:line="360" w:lineRule="auto"/>
        <w:ind w:firstLine="420" w:firstLineChars="200"/>
        <w:jc w:val="left"/>
        <w:outlineLvl w:val="9"/>
        <w:rPr>
          <w:rFonts w:hint="eastAsia" w:ascii="宋体" w:hAnsi="宋体" w:eastAsia="宋体" w:cs="宋体"/>
          <w:color w:val="auto"/>
        </w:rPr>
      </w:pPr>
      <w:r>
        <w:rPr>
          <w:rFonts w:hint="eastAsia" w:ascii="宋体" w:hAnsi="宋体" w:eastAsia="宋体" w:cs="宋体"/>
          <w:color w:val="auto"/>
        </w:rPr>
        <w:t>17.1供应商应提交满足本章第3.1款规定的资格条件要求的证明文件,该证明文件作为响应文件的一部分。</w:t>
      </w:r>
    </w:p>
    <w:p w14:paraId="3BE37293">
      <w:pPr>
        <w:adjustRightInd w:val="0"/>
        <w:snapToGrid w:val="0"/>
        <w:spacing w:line="360" w:lineRule="auto"/>
        <w:ind w:firstLine="420" w:firstLineChars="200"/>
        <w:jc w:val="left"/>
        <w:outlineLvl w:val="9"/>
        <w:rPr>
          <w:rFonts w:hint="eastAsia" w:ascii="宋体" w:hAnsi="宋体" w:eastAsia="宋体" w:cs="宋体"/>
          <w:color w:val="auto"/>
        </w:rPr>
      </w:pPr>
      <w:r>
        <w:rPr>
          <w:rFonts w:hint="eastAsia" w:ascii="宋体" w:hAnsi="宋体" w:eastAsia="宋体" w:cs="宋体"/>
          <w:color w:val="auto"/>
        </w:rPr>
        <w:t>17.2如果供应商为联合体，则应提交联合体各方资格证明文件、联合体协议。否则，在评审时将其视为无效响应。</w:t>
      </w:r>
    </w:p>
    <w:p w14:paraId="10946DE2">
      <w:pPr>
        <w:adjustRightInd w:val="0"/>
        <w:snapToGrid w:val="0"/>
        <w:spacing w:before="157" w:beforeLines="50"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17.3 除</w:t>
      </w:r>
      <w:r>
        <w:rPr>
          <w:rFonts w:hint="eastAsia" w:ascii="宋体" w:hAnsi="宋体" w:eastAsia="宋体" w:cs="宋体"/>
          <w:b/>
          <w:color w:val="auto"/>
          <w:szCs w:val="21"/>
        </w:rPr>
        <w:t>磋商须知前附表</w:t>
      </w:r>
      <w:r>
        <w:rPr>
          <w:rFonts w:hint="eastAsia" w:ascii="宋体" w:hAnsi="宋体" w:eastAsia="宋体" w:cs="宋体"/>
          <w:color w:val="auto"/>
          <w:szCs w:val="21"/>
        </w:rPr>
        <w:t>另有规定外，供应商提供的货物及服务不是供应商制造或拥有的，则必须提供经销、或代理采购货物、或采购货物提供售后服务的证明文件。</w:t>
      </w:r>
    </w:p>
    <w:p w14:paraId="70000578">
      <w:pPr>
        <w:adjustRightInd w:val="0"/>
        <w:snapToGrid w:val="0"/>
        <w:spacing w:before="157" w:beforeLines="50" w:line="360" w:lineRule="auto"/>
        <w:jc w:val="left"/>
        <w:outlineLvl w:val="9"/>
        <w:rPr>
          <w:rFonts w:hint="eastAsia" w:ascii="宋体" w:hAnsi="宋体" w:eastAsia="宋体" w:cs="宋体"/>
          <w:b/>
          <w:color w:val="auto"/>
          <w:szCs w:val="21"/>
        </w:rPr>
      </w:pPr>
      <w:r>
        <w:rPr>
          <w:rFonts w:hint="eastAsia" w:ascii="宋体" w:hAnsi="宋体" w:eastAsia="宋体" w:cs="宋体"/>
          <w:b/>
          <w:color w:val="auto"/>
          <w:szCs w:val="21"/>
        </w:rPr>
        <w:t>18．样品提供</w:t>
      </w:r>
    </w:p>
    <w:p w14:paraId="30C61C62">
      <w:pPr>
        <w:adjustRightInd w:val="0"/>
        <w:snapToGrid w:val="0"/>
        <w:spacing w:before="157" w:beforeLines="50"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 xml:space="preserve">18.1 </w:t>
      </w:r>
      <w:r>
        <w:rPr>
          <w:rFonts w:hint="eastAsia" w:ascii="宋体" w:hAnsi="宋体" w:eastAsia="宋体" w:cs="宋体"/>
          <w:b/>
          <w:bCs/>
          <w:color w:val="auto"/>
          <w:szCs w:val="21"/>
        </w:rPr>
        <w:t>磋商须知前附表</w:t>
      </w:r>
      <w:r>
        <w:rPr>
          <w:rFonts w:hint="eastAsia" w:ascii="宋体" w:hAnsi="宋体" w:eastAsia="宋体" w:cs="宋体"/>
          <w:color w:val="auto"/>
          <w:szCs w:val="21"/>
        </w:rPr>
        <w:t>规定供应商在磋商时提供样品的，供应商有以下情形之一的，在评审时将其视为无效响应。</w:t>
      </w:r>
    </w:p>
    <w:p w14:paraId="5F2751C0">
      <w:pPr>
        <w:adjustRightInd w:val="0"/>
        <w:snapToGrid w:val="0"/>
        <w:spacing w:before="157" w:beforeLines="50"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（1）未在</w:t>
      </w:r>
      <w:r>
        <w:rPr>
          <w:rFonts w:hint="eastAsia" w:ascii="宋体" w:hAnsi="宋体" w:eastAsia="宋体" w:cs="宋体"/>
          <w:b/>
          <w:color w:val="auto"/>
        </w:rPr>
        <w:t>磋商须知前附表</w:t>
      </w:r>
      <w:r>
        <w:rPr>
          <w:rFonts w:hint="eastAsia" w:ascii="宋体" w:hAnsi="宋体" w:eastAsia="宋体" w:cs="宋体"/>
          <w:color w:val="auto"/>
          <w:szCs w:val="21"/>
        </w:rPr>
        <w:t>规定的提交时间、地点提交的；</w:t>
      </w:r>
    </w:p>
    <w:p w14:paraId="00E30243">
      <w:pPr>
        <w:adjustRightInd w:val="0"/>
        <w:snapToGrid w:val="0"/>
        <w:spacing w:before="157" w:beforeLines="50"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bCs/>
          <w:color w:val="auto"/>
        </w:rPr>
        <w:t>供应商</w:t>
      </w:r>
      <w:r>
        <w:rPr>
          <w:rFonts w:hint="eastAsia" w:ascii="宋体" w:hAnsi="宋体" w:eastAsia="宋体" w:cs="宋体"/>
          <w:color w:val="auto"/>
          <w:szCs w:val="21"/>
        </w:rPr>
        <w:t>提供的样品与磋商文件中要求提供样品的型号、规格不一致的。</w:t>
      </w:r>
    </w:p>
    <w:p w14:paraId="143620B4">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19.</w:t>
      </w:r>
      <w:r>
        <w:rPr>
          <w:rFonts w:hint="eastAsia" w:ascii="宋体" w:hAnsi="宋体" w:eastAsia="宋体" w:cs="宋体"/>
          <w:color w:val="auto"/>
        </w:rPr>
        <w:t xml:space="preserve"> </w:t>
      </w:r>
      <w:r>
        <w:rPr>
          <w:rFonts w:hint="eastAsia" w:ascii="宋体" w:hAnsi="宋体" w:eastAsia="宋体" w:cs="宋体"/>
          <w:b/>
          <w:bCs/>
          <w:color w:val="auto"/>
          <w:szCs w:val="21"/>
        </w:rPr>
        <w:t>磋商保证金</w:t>
      </w:r>
    </w:p>
    <w:p w14:paraId="3EF97738">
      <w:pPr>
        <w:pStyle w:val="7"/>
        <w:adjustRightInd w:val="0"/>
        <w:snapToGrid w:val="0"/>
        <w:spacing w:line="360" w:lineRule="auto"/>
        <w:ind w:firstLine="400" w:firstLineChars="200"/>
        <w:outlineLvl w:val="9"/>
        <w:rPr>
          <w:rFonts w:hint="eastAsia" w:ascii="宋体" w:hAnsi="宋体" w:eastAsia="宋体" w:cs="宋体"/>
          <w:color w:val="auto"/>
          <w:kern w:val="2"/>
          <w:sz w:val="21"/>
        </w:rPr>
      </w:pPr>
      <w:r>
        <w:rPr>
          <w:rFonts w:hint="eastAsia" w:ascii="宋体" w:hAnsi="宋体" w:eastAsia="宋体" w:cs="宋体"/>
          <w:color w:val="auto"/>
        </w:rPr>
        <w:t>1</w:t>
      </w:r>
      <w:r>
        <w:rPr>
          <w:rFonts w:hint="eastAsia" w:ascii="宋体" w:hAnsi="宋体" w:eastAsia="宋体" w:cs="宋体"/>
          <w:color w:val="auto"/>
          <w:kern w:val="2"/>
          <w:sz w:val="21"/>
        </w:rPr>
        <w:t>9.1</w:t>
      </w:r>
      <w:r>
        <w:rPr>
          <w:rFonts w:hint="eastAsia" w:ascii="宋体" w:hAnsi="宋体" w:eastAsia="宋体" w:cs="宋体"/>
          <w:b/>
          <w:bCs/>
          <w:color w:val="auto"/>
          <w:kern w:val="2"/>
          <w:sz w:val="21"/>
        </w:rPr>
        <w:t>磋商须知前附表</w:t>
      </w:r>
      <w:r>
        <w:rPr>
          <w:rFonts w:hint="eastAsia" w:ascii="宋体" w:hAnsi="宋体" w:eastAsia="宋体" w:cs="宋体"/>
          <w:color w:val="auto"/>
          <w:kern w:val="2"/>
          <w:sz w:val="21"/>
        </w:rPr>
        <w:t>规定交纳磋商保证金的，应按</w:t>
      </w:r>
      <w:r>
        <w:rPr>
          <w:rFonts w:hint="eastAsia" w:ascii="宋体" w:hAnsi="宋体" w:eastAsia="宋体" w:cs="宋体"/>
          <w:b/>
          <w:bCs/>
          <w:color w:val="auto"/>
          <w:kern w:val="2"/>
          <w:sz w:val="21"/>
        </w:rPr>
        <w:t>磋商须知前附表</w:t>
      </w:r>
      <w:r>
        <w:rPr>
          <w:rFonts w:hint="eastAsia" w:ascii="宋体" w:hAnsi="宋体" w:eastAsia="宋体" w:cs="宋体"/>
          <w:color w:val="auto"/>
          <w:kern w:val="2"/>
          <w:sz w:val="21"/>
        </w:rPr>
        <w:t>规定的磋商保证金形式交纳，不得以现金方式交纳，在提交首次响应文件截止时间前，向采购代理机构交纳不超过</w:t>
      </w:r>
      <w:r>
        <w:rPr>
          <w:rFonts w:hint="eastAsia" w:ascii="宋体" w:hAnsi="宋体" w:eastAsia="宋体" w:cs="宋体"/>
          <w:color w:val="auto"/>
          <w:kern w:val="2"/>
          <w:sz w:val="21"/>
          <w:lang w:val="zh-CN"/>
        </w:rPr>
        <w:t>采购项目预算2﹪</w:t>
      </w:r>
      <w:r>
        <w:rPr>
          <w:rFonts w:hint="eastAsia" w:ascii="宋体" w:hAnsi="宋体" w:eastAsia="宋体" w:cs="宋体"/>
          <w:color w:val="auto"/>
          <w:kern w:val="2"/>
          <w:sz w:val="21"/>
        </w:rPr>
        <w:t>的磋商保证金(数额采用四舍五入，计算至元)。磋商保证金有效期应当与本章第20.1</w:t>
      </w:r>
      <w:r>
        <w:rPr>
          <w:rFonts w:hint="eastAsia" w:ascii="宋体" w:hAnsi="宋体" w:eastAsia="宋体" w:cs="宋体"/>
          <w:color w:val="auto"/>
          <w:kern w:val="2"/>
          <w:sz w:val="21"/>
          <w:lang w:val="zh-CN"/>
        </w:rPr>
        <w:t>款</w:t>
      </w:r>
      <w:r>
        <w:rPr>
          <w:rFonts w:hint="eastAsia" w:ascii="宋体" w:hAnsi="宋体" w:eastAsia="宋体" w:cs="宋体"/>
          <w:color w:val="auto"/>
          <w:kern w:val="2"/>
          <w:sz w:val="21"/>
        </w:rPr>
        <w:t>规定的响应文件有效期一致。</w:t>
      </w:r>
    </w:p>
    <w:p w14:paraId="39670C71">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19.2</w:t>
      </w:r>
      <w:r>
        <w:rPr>
          <w:rFonts w:hint="eastAsia" w:ascii="宋体" w:hAnsi="宋体" w:eastAsia="宋体" w:cs="宋体"/>
          <w:color w:val="auto"/>
          <w:szCs w:val="21"/>
          <w:lang w:val="zh-CN"/>
        </w:rPr>
        <w:t>供应商为联合体的，可以由联合体中的一方或者共同交纳磋商保证金，其交纳的磋商保证金，对联合体各方均具有约束力。</w:t>
      </w:r>
    </w:p>
    <w:p w14:paraId="05CF5D65">
      <w:pPr>
        <w:pStyle w:val="7"/>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19.3供应商未按照磋商文件要求提交磋商保证金的，响应无效。</w:t>
      </w:r>
    </w:p>
    <w:p w14:paraId="0EA89C6C">
      <w:pPr>
        <w:pStyle w:val="7"/>
        <w:tabs>
          <w:tab w:val="left" w:pos="6300"/>
        </w:tabs>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19.4采购代理机构在成交通知书发出后5个工作日内退还未成交供应商的磋商保证金；在采购合同签定后5个工作日内退还成交供应商的磋商保证金，但因供应商自身原因导致无法及时退还的除外。</w:t>
      </w:r>
    </w:p>
    <w:p w14:paraId="4B6EE29B">
      <w:pPr>
        <w:pStyle w:val="7"/>
        <w:tabs>
          <w:tab w:val="left" w:pos="6300"/>
        </w:tabs>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19.5 有下列情形之一的，磋商保证金不予退还，并上缴本级财政国库：</w:t>
      </w:r>
    </w:p>
    <w:p w14:paraId="7BA27B72">
      <w:pPr>
        <w:pStyle w:val="7"/>
        <w:tabs>
          <w:tab w:val="left" w:pos="6300"/>
        </w:tabs>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（1）供应商在提交首次响应文件截止时间后撤回响应文件的；</w:t>
      </w:r>
    </w:p>
    <w:p w14:paraId="2145FAC2">
      <w:pPr>
        <w:pStyle w:val="7"/>
        <w:tabs>
          <w:tab w:val="left" w:pos="6300"/>
        </w:tabs>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（2）供应商在响应文件中提供虚假资料的；</w:t>
      </w:r>
    </w:p>
    <w:p w14:paraId="033EEC53">
      <w:pPr>
        <w:pStyle w:val="7"/>
        <w:tabs>
          <w:tab w:val="left" w:pos="6300"/>
        </w:tabs>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（3）确定成交结果后，无正当理由放弃成交资格的；</w:t>
      </w:r>
    </w:p>
    <w:p w14:paraId="41C483CD">
      <w:pPr>
        <w:pStyle w:val="7"/>
        <w:tabs>
          <w:tab w:val="left" w:pos="6300"/>
        </w:tabs>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 xml:space="preserve"> (4) 除因不可抗力或磋商文件认可的情形以外，成交供应商不与采购人签订合同的；</w:t>
      </w:r>
    </w:p>
    <w:p w14:paraId="58B428F0">
      <w:pPr>
        <w:pStyle w:val="7"/>
        <w:tabs>
          <w:tab w:val="left" w:pos="6300"/>
        </w:tabs>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（5）供应商与采购人、其他供应商或者采购代理机构恶意串通的；</w:t>
      </w:r>
    </w:p>
    <w:p w14:paraId="24F29E6B">
      <w:pPr>
        <w:pStyle w:val="7"/>
        <w:tabs>
          <w:tab w:val="left" w:pos="6300"/>
        </w:tabs>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（6）磋商文件规定的其他情形。</w:t>
      </w:r>
    </w:p>
    <w:p w14:paraId="315B0EEB">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20.</w:t>
      </w:r>
      <w:r>
        <w:rPr>
          <w:rFonts w:hint="eastAsia" w:ascii="宋体" w:hAnsi="宋体" w:eastAsia="宋体" w:cs="宋体"/>
          <w:color w:val="auto"/>
          <w:szCs w:val="21"/>
        </w:rPr>
        <w:t xml:space="preserve"> </w:t>
      </w:r>
      <w:r>
        <w:rPr>
          <w:rFonts w:hint="eastAsia" w:ascii="宋体" w:hAnsi="宋体" w:eastAsia="宋体" w:cs="宋体"/>
          <w:b/>
          <w:color w:val="auto"/>
        </w:rPr>
        <w:t>响应文件</w:t>
      </w:r>
      <w:r>
        <w:rPr>
          <w:rFonts w:hint="eastAsia" w:ascii="宋体" w:hAnsi="宋体" w:eastAsia="宋体" w:cs="宋体"/>
          <w:b/>
          <w:color w:val="auto"/>
          <w:szCs w:val="21"/>
        </w:rPr>
        <w:t>有效期</w:t>
      </w:r>
    </w:p>
    <w:p w14:paraId="01F431C5">
      <w:pPr>
        <w:adjustRightInd w:val="0"/>
        <w:snapToGrid w:val="0"/>
        <w:spacing w:line="360" w:lineRule="auto"/>
        <w:ind w:firstLine="420" w:firstLineChars="200"/>
        <w:jc w:val="left"/>
        <w:outlineLvl w:val="9"/>
        <w:rPr>
          <w:rFonts w:hint="eastAsia" w:ascii="宋体" w:hAnsi="宋体" w:eastAsia="宋体" w:cs="宋体"/>
          <w:color w:val="auto"/>
        </w:rPr>
      </w:pPr>
      <w:r>
        <w:rPr>
          <w:rFonts w:hint="eastAsia" w:ascii="宋体" w:hAnsi="宋体" w:eastAsia="宋体" w:cs="宋体"/>
          <w:color w:val="auto"/>
        </w:rPr>
        <w:t>20.1响应文件</w:t>
      </w:r>
      <w:r>
        <w:rPr>
          <w:rFonts w:hint="eastAsia" w:ascii="宋体" w:hAnsi="宋体" w:eastAsia="宋体" w:cs="宋体"/>
          <w:color w:val="auto"/>
          <w:szCs w:val="21"/>
        </w:rPr>
        <w:t>有效期见</w:t>
      </w:r>
      <w:r>
        <w:rPr>
          <w:rFonts w:hint="eastAsia" w:ascii="宋体" w:hAnsi="宋体" w:eastAsia="宋体" w:cs="宋体"/>
          <w:b/>
          <w:color w:val="auto"/>
        </w:rPr>
        <w:t>磋商须知前附表</w:t>
      </w:r>
      <w:r>
        <w:rPr>
          <w:rFonts w:hint="eastAsia" w:ascii="宋体" w:hAnsi="宋体" w:eastAsia="宋体" w:cs="宋体"/>
          <w:color w:val="auto"/>
          <w:szCs w:val="21"/>
        </w:rPr>
        <w:t>，在此期间</w:t>
      </w:r>
      <w:r>
        <w:rPr>
          <w:rFonts w:hint="eastAsia" w:ascii="宋体" w:hAnsi="宋体" w:eastAsia="宋体" w:cs="宋体"/>
          <w:color w:val="auto"/>
        </w:rPr>
        <w:t>响应</w:t>
      </w:r>
      <w:r>
        <w:rPr>
          <w:rFonts w:hint="eastAsia" w:ascii="宋体" w:hAnsi="宋体" w:eastAsia="宋体" w:cs="宋体"/>
          <w:color w:val="auto"/>
          <w:szCs w:val="21"/>
        </w:rPr>
        <w:t>文件对供应商具有法律约束力，</w:t>
      </w:r>
      <w:r>
        <w:rPr>
          <w:rFonts w:hint="eastAsia" w:ascii="宋体" w:hAnsi="宋体" w:eastAsia="宋体" w:cs="宋体"/>
          <w:color w:val="auto"/>
        </w:rPr>
        <w:t>从</w:t>
      </w:r>
      <w:r>
        <w:rPr>
          <w:rFonts w:hint="eastAsia" w:ascii="宋体" w:hAnsi="宋体" w:eastAsia="宋体" w:cs="宋体"/>
          <w:color w:val="auto"/>
          <w:kern w:val="0"/>
          <w:szCs w:val="21"/>
        </w:rPr>
        <w:t>提交首次响应文件截止时间</w:t>
      </w:r>
      <w:r>
        <w:rPr>
          <w:rFonts w:hint="eastAsia" w:ascii="宋体" w:hAnsi="宋体" w:eastAsia="宋体" w:cs="宋体"/>
          <w:color w:val="auto"/>
        </w:rPr>
        <w:t>之日起计算。响应文件有效期不足的将被视为无效响应。</w:t>
      </w:r>
    </w:p>
    <w:p w14:paraId="63EA34AA">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21.响应文件的签署及规定</w:t>
      </w:r>
    </w:p>
    <w:p w14:paraId="0CAF6938">
      <w:pPr>
        <w:pStyle w:val="7"/>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21.1响应文件的正本和副本应装订成册，正本一份，副本份数见</w:t>
      </w:r>
      <w:r>
        <w:rPr>
          <w:rFonts w:hint="eastAsia" w:ascii="宋体" w:hAnsi="宋体" w:eastAsia="宋体" w:cs="宋体"/>
          <w:b/>
          <w:bCs/>
          <w:color w:val="auto"/>
          <w:kern w:val="2"/>
          <w:sz w:val="21"/>
        </w:rPr>
        <w:t>磋商须知前附表</w:t>
      </w:r>
      <w:r>
        <w:rPr>
          <w:rFonts w:hint="eastAsia" w:ascii="宋体" w:hAnsi="宋体" w:eastAsia="宋体" w:cs="宋体"/>
          <w:color w:val="auto"/>
          <w:kern w:val="2"/>
          <w:sz w:val="21"/>
        </w:rPr>
        <w:t>。正本和副本的封面上应标记“正本”或“副本”的字样，当正本和副本有差异时，以正本为准。</w:t>
      </w:r>
    </w:p>
    <w:p w14:paraId="05440FC2">
      <w:pPr>
        <w:pStyle w:val="7"/>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21.2 响应文件正本和副本应按磋商文件要求签章处盖单位章和由法定代表人或其委托代理人签字；任何加行、涂改、增删，应有法定代表人或其委托代理人在旁边签字。否则，将导致响应文件无效。</w:t>
      </w:r>
    </w:p>
    <w:p w14:paraId="302CDBB9">
      <w:pPr>
        <w:pStyle w:val="7"/>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21.3 在磋商过程中，供应商按磋商文件规定和磋商小组要求提交的最后报价(或者重新提交的响应文件和最后报价)，一式两份，可打印或用不退色墨水书写，但需经法定代表人或其委托代理人签字，或者加盖供应商单位章。否则，将导致响应文件无效。</w:t>
      </w:r>
    </w:p>
    <w:p w14:paraId="78EB6858">
      <w:pPr>
        <w:adjustRightInd w:val="0"/>
        <w:snapToGrid w:val="0"/>
        <w:spacing w:line="360" w:lineRule="auto"/>
        <w:ind w:left="905" w:hanging="902" w:hangingChars="376"/>
        <w:outlineLvl w:val="9"/>
        <w:rPr>
          <w:rFonts w:hint="eastAsia" w:ascii="宋体" w:hAnsi="宋体" w:eastAsia="宋体" w:cs="宋体"/>
          <w:color w:val="auto"/>
          <w:sz w:val="24"/>
        </w:rPr>
      </w:pPr>
      <w:r>
        <w:rPr>
          <w:rFonts w:hint="eastAsia" w:ascii="宋体" w:hAnsi="宋体" w:eastAsia="宋体" w:cs="宋体"/>
          <w:color w:val="auto"/>
          <w:sz w:val="24"/>
        </w:rPr>
        <w:t>四、响应文件的递交</w:t>
      </w:r>
    </w:p>
    <w:p w14:paraId="49A8491B">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22.</w:t>
      </w:r>
      <w:r>
        <w:rPr>
          <w:rFonts w:hint="eastAsia" w:ascii="宋体" w:hAnsi="宋体" w:eastAsia="宋体" w:cs="宋体"/>
          <w:b/>
          <w:color w:val="auto"/>
          <w:szCs w:val="21"/>
        </w:rPr>
        <w:t>响应文件</w:t>
      </w:r>
      <w:r>
        <w:rPr>
          <w:rFonts w:hint="eastAsia" w:ascii="宋体" w:hAnsi="宋体" w:eastAsia="宋体" w:cs="宋体"/>
          <w:b/>
          <w:bCs/>
          <w:color w:val="auto"/>
          <w:szCs w:val="21"/>
        </w:rPr>
        <w:t>的密封和标记</w:t>
      </w:r>
    </w:p>
    <w:p w14:paraId="41715151">
      <w:pPr>
        <w:pStyle w:val="7"/>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22.1响应文件应密封包装，加贴封条，并在封套的封口处盖供应商单位章或者由法定代表人或其委托代理人签字。</w:t>
      </w:r>
    </w:p>
    <w:p w14:paraId="5C7532FD">
      <w:pPr>
        <w:pStyle w:val="7"/>
        <w:adjustRightInd w:val="0"/>
        <w:snapToGrid w:val="0"/>
        <w:spacing w:line="360" w:lineRule="auto"/>
        <w:ind w:firstLine="420" w:firstLineChars="200"/>
        <w:outlineLvl w:val="9"/>
        <w:rPr>
          <w:rFonts w:hint="eastAsia" w:ascii="宋体" w:hAnsi="宋体" w:eastAsia="宋体" w:cs="宋体"/>
          <w:color w:val="auto"/>
        </w:rPr>
      </w:pPr>
      <w:r>
        <w:rPr>
          <w:rFonts w:hint="eastAsia" w:ascii="宋体" w:hAnsi="宋体" w:eastAsia="宋体" w:cs="宋体"/>
          <w:color w:val="auto"/>
          <w:kern w:val="2"/>
          <w:sz w:val="21"/>
        </w:rPr>
        <w:t>22.2响应文件封套上应写明的内容见</w:t>
      </w:r>
      <w:r>
        <w:rPr>
          <w:rFonts w:hint="eastAsia" w:ascii="宋体" w:hAnsi="宋体" w:eastAsia="宋体" w:cs="宋体"/>
          <w:b/>
          <w:color w:val="auto"/>
          <w:sz w:val="21"/>
        </w:rPr>
        <w:t>磋商须知前附表</w:t>
      </w:r>
      <w:r>
        <w:rPr>
          <w:rFonts w:hint="eastAsia" w:ascii="宋体" w:hAnsi="宋体" w:eastAsia="宋体" w:cs="宋体"/>
          <w:b/>
          <w:color w:val="auto"/>
        </w:rPr>
        <w:t>。</w:t>
      </w:r>
    </w:p>
    <w:p w14:paraId="6107A319">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22.3响应文件如果未按上述规定密封和加写标记，采购人或采购代理机构将拒绝接收。</w:t>
      </w:r>
    </w:p>
    <w:p w14:paraId="6DE8B067">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23.响应文件的</w:t>
      </w:r>
      <w:r>
        <w:rPr>
          <w:rFonts w:hint="eastAsia" w:ascii="宋体" w:hAnsi="宋体" w:eastAsia="宋体" w:cs="宋体"/>
          <w:b/>
          <w:color w:val="auto"/>
          <w:kern w:val="0"/>
          <w:szCs w:val="21"/>
          <w:lang w:val="zh-CN"/>
        </w:rPr>
        <w:t>补充、修改或者撤回</w:t>
      </w:r>
    </w:p>
    <w:p w14:paraId="13950062">
      <w:pPr>
        <w:pStyle w:val="7"/>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23.1供应商在提交首次响应文件截止时间前，可以对所提交的首次响应文件进行补充、修改或者撤回，并书面通知采购人、采购代理机构。该通知应有供应商法定代表人或其委托代理人签字。</w:t>
      </w:r>
    </w:p>
    <w:p w14:paraId="39461888">
      <w:pPr>
        <w:pStyle w:val="7"/>
        <w:adjustRightInd w:val="0"/>
        <w:snapToGrid w:val="0"/>
        <w:spacing w:line="360" w:lineRule="auto"/>
        <w:ind w:firstLine="420" w:firstLineChars="200"/>
        <w:outlineLvl w:val="9"/>
        <w:rPr>
          <w:rFonts w:hint="eastAsia" w:ascii="宋体" w:hAnsi="宋体" w:eastAsia="宋体" w:cs="宋体"/>
          <w:color w:val="auto"/>
        </w:rPr>
      </w:pPr>
      <w:r>
        <w:rPr>
          <w:rFonts w:hint="eastAsia" w:ascii="宋体" w:hAnsi="宋体" w:eastAsia="宋体" w:cs="宋体"/>
          <w:color w:val="auto"/>
          <w:kern w:val="2"/>
          <w:sz w:val="21"/>
        </w:rPr>
        <w:t>23.2</w:t>
      </w:r>
      <w:r>
        <w:rPr>
          <w:rFonts w:hint="eastAsia" w:ascii="宋体" w:hAnsi="宋体" w:eastAsia="宋体" w:cs="宋体"/>
          <w:color w:val="auto"/>
          <w:kern w:val="2"/>
          <w:sz w:val="21"/>
          <w:lang w:val="zh-CN"/>
        </w:rPr>
        <w:t>补充、修改的内容与响应文件不一致时，以补充、修改的内容为准。</w:t>
      </w:r>
    </w:p>
    <w:p w14:paraId="2C3FBA0A">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24.响应文件的递交与接收</w:t>
      </w:r>
    </w:p>
    <w:p w14:paraId="10DAF93B">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24.1 供应商应在</w:t>
      </w:r>
      <w:r>
        <w:rPr>
          <w:rFonts w:hint="eastAsia" w:ascii="宋体" w:hAnsi="宋体" w:eastAsia="宋体" w:cs="宋体"/>
          <w:color w:val="auto"/>
          <w:kern w:val="0"/>
          <w:szCs w:val="21"/>
        </w:rPr>
        <w:t>提交首次响应文件截止时间</w:t>
      </w:r>
      <w:r>
        <w:rPr>
          <w:rFonts w:hint="eastAsia" w:ascii="宋体" w:hAnsi="宋体" w:eastAsia="宋体" w:cs="宋体"/>
          <w:color w:val="auto"/>
          <w:szCs w:val="21"/>
        </w:rPr>
        <w:t>前，将响应文件送达</w:t>
      </w:r>
      <w:r>
        <w:rPr>
          <w:rFonts w:hint="eastAsia" w:ascii="宋体" w:hAnsi="宋体" w:eastAsia="宋体" w:cs="宋体"/>
          <w:b/>
          <w:color w:val="auto"/>
          <w:szCs w:val="21"/>
        </w:rPr>
        <w:t>磋商须知前附表</w:t>
      </w:r>
      <w:r>
        <w:rPr>
          <w:rFonts w:hint="eastAsia" w:ascii="宋体" w:hAnsi="宋体" w:eastAsia="宋体" w:cs="宋体"/>
          <w:color w:val="auto"/>
          <w:szCs w:val="21"/>
        </w:rPr>
        <w:t>中指定的地点。</w:t>
      </w:r>
      <w:r>
        <w:rPr>
          <w:rFonts w:hint="eastAsia" w:ascii="宋体" w:hAnsi="宋体" w:eastAsia="宋体" w:cs="宋体"/>
          <w:color w:val="auto"/>
          <w:kern w:val="0"/>
        </w:rPr>
        <w:t>在截止时间后送达的响应文件，采购人、采购代理机构或者磋商小组应当拒收。</w:t>
      </w:r>
    </w:p>
    <w:p w14:paraId="000F1AC3">
      <w:pPr>
        <w:pStyle w:val="7"/>
        <w:adjustRightInd w:val="0"/>
        <w:snapToGrid w:val="0"/>
        <w:spacing w:line="360" w:lineRule="auto"/>
        <w:ind w:firstLine="420" w:firstLineChars="200"/>
        <w:outlineLvl w:val="9"/>
        <w:rPr>
          <w:rFonts w:hint="eastAsia" w:ascii="宋体" w:hAnsi="宋体" w:eastAsia="宋体" w:cs="宋体"/>
          <w:color w:val="auto"/>
          <w:sz w:val="21"/>
        </w:rPr>
      </w:pPr>
      <w:r>
        <w:rPr>
          <w:rFonts w:hint="eastAsia" w:ascii="宋体" w:hAnsi="宋体" w:eastAsia="宋体" w:cs="宋体"/>
          <w:color w:val="auto"/>
          <w:sz w:val="21"/>
        </w:rPr>
        <w:t>24.2在提交首次响应文件截止时间后，由供应商代表当场查验响应文件的密封状况，采购人或采购代理机构不当场拆封响应文件。</w:t>
      </w:r>
    </w:p>
    <w:p w14:paraId="759432AB">
      <w:pPr>
        <w:adjustRightInd w:val="0"/>
        <w:snapToGrid w:val="0"/>
        <w:spacing w:line="360" w:lineRule="auto"/>
        <w:outlineLvl w:val="9"/>
        <w:rPr>
          <w:rFonts w:hint="eastAsia" w:ascii="宋体" w:hAnsi="宋体" w:eastAsia="宋体" w:cs="宋体"/>
          <w:color w:val="auto"/>
          <w:sz w:val="24"/>
        </w:rPr>
      </w:pPr>
      <w:r>
        <w:rPr>
          <w:rFonts w:hint="eastAsia" w:ascii="宋体" w:hAnsi="宋体" w:eastAsia="宋体" w:cs="宋体"/>
          <w:color w:val="auto"/>
          <w:sz w:val="24"/>
        </w:rPr>
        <w:t>五、响应文件的磋商与评审</w:t>
      </w:r>
    </w:p>
    <w:p w14:paraId="6D0CAAED">
      <w:pPr>
        <w:tabs>
          <w:tab w:val="left" w:pos="0"/>
        </w:tabs>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25.磋商程序</w:t>
      </w:r>
    </w:p>
    <w:p w14:paraId="1F1E9DA4">
      <w:pPr>
        <w:widowControl/>
        <w:adjustRightInd w:val="0"/>
        <w:snapToGrid w:val="0"/>
        <w:spacing w:line="360" w:lineRule="auto"/>
        <w:ind w:firstLine="420"/>
        <w:jc w:val="left"/>
        <w:outlineLvl w:val="9"/>
        <w:rPr>
          <w:rFonts w:hint="eastAsia" w:ascii="宋体" w:hAnsi="宋体" w:eastAsia="宋体" w:cs="宋体"/>
          <w:bCs/>
          <w:color w:val="auto"/>
          <w:szCs w:val="21"/>
        </w:rPr>
      </w:pPr>
      <w:r>
        <w:rPr>
          <w:rFonts w:hint="eastAsia" w:ascii="宋体" w:hAnsi="宋体" w:eastAsia="宋体" w:cs="宋体"/>
          <w:color w:val="auto"/>
          <w:kern w:val="0"/>
          <w:szCs w:val="21"/>
        </w:rPr>
        <w:t>25.1磋商程序：响应文件审查、磋商（包括澄清）、响应文件评审、</w:t>
      </w:r>
      <w:r>
        <w:rPr>
          <w:rFonts w:hint="eastAsia" w:ascii="宋体" w:hAnsi="宋体" w:eastAsia="宋体" w:cs="宋体"/>
          <w:bCs/>
          <w:color w:val="auto"/>
          <w:szCs w:val="21"/>
        </w:rPr>
        <w:t>提出成交供应商。其中，</w:t>
      </w:r>
      <w:r>
        <w:rPr>
          <w:rFonts w:hint="eastAsia" w:ascii="宋体" w:hAnsi="宋体" w:eastAsia="宋体" w:cs="宋体"/>
          <w:color w:val="auto"/>
          <w:kern w:val="0"/>
          <w:szCs w:val="21"/>
        </w:rPr>
        <w:t>磋商按</w:t>
      </w:r>
      <w:r>
        <w:rPr>
          <w:rFonts w:hint="eastAsia" w:ascii="宋体" w:hAnsi="宋体" w:eastAsia="宋体" w:cs="宋体"/>
          <w:color w:val="auto"/>
          <w:szCs w:val="21"/>
        </w:rPr>
        <w:t>本章</w:t>
      </w:r>
      <w:r>
        <w:rPr>
          <w:rFonts w:hint="eastAsia" w:ascii="宋体" w:hAnsi="宋体" w:eastAsia="宋体" w:cs="宋体"/>
          <w:color w:val="auto"/>
        </w:rPr>
        <w:t>第30.1</w:t>
      </w:r>
      <w:r>
        <w:rPr>
          <w:rFonts w:hint="eastAsia" w:ascii="宋体" w:hAnsi="宋体" w:eastAsia="宋体" w:cs="宋体"/>
          <w:color w:val="auto"/>
          <w:kern w:val="0"/>
          <w:szCs w:val="21"/>
          <w:lang w:val="zh-CN"/>
        </w:rPr>
        <w:t>款或者</w:t>
      </w:r>
      <w:r>
        <w:rPr>
          <w:rFonts w:hint="eastAsia" w:ascii="宋体" w:hAnsi="宋体" w:eastAsia="宋体" w:cs="宋体"/>
          <w:color w:val="auto"/>
        </w:rPr>
        <w:t>第30.2</w:t>
      </w:r>
      <w:r>
        <w:rPr>
          <w:rFonts w:hint="eastAsia" w:ascii="宋体" w:hAnsi="宋体" w:eastAsia="宋体" w:cs="宋体"/>
          <w:color w:val="auto"/>
          <w:kern w:val="0"/>
          <w:szCs w:val="21"/>
          <w:lang w:val="zh-CN"/>
        </w:rPr>
        <w:t>款</w:t>
      </w:r>
      <w:r>
        <w:rPr>
          <w:rFonts w:hint="eastAsia" w:ascii="宋体" w:hAnsi="宋体" w:eastAsia="宋体" w:cs="宋体"/>
          <w:color w:val="auto"/>
        </w:rPr>
        <w:t>情形</w:t>
      </w:r>
      <w:r>
        <w:rPr>
          <w:rFonts w:hint="eastAsia" w:ascii="宋体" w:hAnsi="宋体" w:eastAsia="宋体" w:cs="宋体"/>
          <w:bCs/>
          <w:color w:val="auto"/>
          <w:szCs w:val="21"/>
        </w:rPr>
        <w:t>进行。</w:t>
      </w:r>
    </w:p>
    <w:p w14:paraId="2EFB45F2">
      <w:pPr>
        <w:widowControl/>
        <w:adjustRightInd w:val="0"/>
        <w:snapToGrid w:val="0"/>
        <w:spacing w:line="360" w:lineRule="auto"/>
        <w:outlineLvl w:val="9"/>
        <w:rPr>
          <w:rFonts w:hint="eastAsia" w:ascii="宋体" w:hAnsi="宋体" w:eastAsia="宋体" w:cs="宋体"/>
          <w:b/>
          <w:color w:val="auto"/>
          <w:szCs w:val="21"/>
        </w:rPr>
      </w:pPr>
      <w:r>
        <w:rPr>
          <w:rFonts w:hint="eastAsia" w:ascii="宋体" w:hAnsi="宋体" w:eastAsia="宋体" w:cs="宋体"/>
          <w:b/>
          <w:color w:val="auto"/>
          <w:kern w:val="0"/>
          <w:szCs w:val="21"/>
        </w:rPr>
        <w:t>26.</w:t>
      </w:r>
      <w:r>
        <w:rPr>
          <w:rFonts w:hint="eastAsia" w:ascii="宋体" w:hAnsi="宋体" w:eastAsia="宋体" w:cs="宋体"/>
          <w:color w:val="auto"/>
        </w:rPr>
        <w:t xml:space="preserve"> </w:t>
      </w:r>
      <w:r>
        <w:rPr>
          <w:rFonts w:hint="eastAsia" w:ascii="宋体" w:hAnsi="宋体" w:eastAsia="宋体" w:cs="宋体"/>
          <w:b/>
          <w:color w:val="auto"/>
          <w:kern w:val="0"/>
          <w:szCs w:val="21"/>
        </w:rPr>
        <w:t>响应文件审查</w:t>
      </w:r>
      <w:r>
        <w:rPr>
          <w:rFonts w:hint="eastAsia" w:ascii="宋体" w:hAnsi="宋体" w:eastAsia="宋体" w:cs="宋体"/>
          <w:b/>
          <w:color w:val="auto"/>
          <w:szCs w:val="21"/>
        </w:rPr>
        <w:t xml:space="preserve"> </w:t>
      </w:r>
    </w:p>
    <w:p w14:paraId="167325C7">
      <w:pPr>
        <w:adjustRightInd w:val="0"/>
        <w:snapToGrid w:val="0"/>
        <w:spacing w:before="157" w:beforeLines="50"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26.1 资格性审查：根据本章第3.1项规定的供应商资格条件要求，对</w:t>
      </w:r>
      <w:r>
        <w:rPr>
          <w:rFonts w:hint="eastAsia" w:ascii="宋体" w:hAnsi="宋体" w:eastAsia="宋体" w:cs="宋体"/>
          <w:color w:val="auto"/>
        </w:rPr>
        <w:t>响应</w:t>
      </w:r>
      <w:r>
        <w:rPr>
          <w:rFonts w:hint="eastAsia" w:ascii="宋体" w:hAnsi="宋体" w:eastAsia="宋体" w:cs="宋体"/>
          <w:color w:val="auto"/>
          <w:szCs w:val="21"/>
        </w:rPr>
        <w:t>文件的资格证明等进行审查，以确定供应商是否具备磋商资格条件。</w:t>
      </w:r>
    </w:p>
    <w:p w14:paraId="30D75B5D">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26.2符合性审查: 对响应文件(包括首次提交的响应文件、重新提交的响应文件)的有效性、完整性和响应程度进行审查，以确定是否对磋商文件的实质性要求作出响应。</w:t>
      </w:r>
    </w:p>
    <w:p w14:paraId="21615D00">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26.3响应文件审查结束后，磋商小组所有成员集中与单一供应商分别进行磋商，并给予所有参加磋商的供应商平等的磋商机会。供应商应派其法定代表人或委托代理人参加磋商。</w:t>
      </w:r>
    </w:p>
    <w:p w14:paraId="542A1C89">
      <w:pPr>
        <w:pStyle w:val="7"/>
        <w:adjustRightInd w:val="0"/>
        <w:snapToGrid w:val="0"/>
        <w:spacing w:line="360" w:lineRule="auto"/>
        <w:outlineLvl w:val="9"/>
        <w:rPr>
          <w:rFonts w:hint="eastAsia" w:ascii="宋体" w:hAnsi="宋体" w:eastAsia="宋体" w:cs="宋体"/>
          <w:b/>
          <w:color w:val="auto"/>
          <w:sz w:val="21"/>
        </w:rPr>
      </w:pPr>
      <w:r>
        <w:rPr>
          <w:rFonts w:hint="eastAsia" w:ascii="宋体" w:hAnsi="宋体" w:eastAsia="宋体" w:cs="宋体"/>
          <w:b/>
          <w:color w:val="auto"/>
          <w:sz w:val="21"/>
        </w:rPr>
        <w:t>27.实质性响应</w:t>
      </w:r>
    </w:p>
    <w:p w14:paraId="2ECFA1BA">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27.1实质性响应是指响应文件(包括首次响应文件、重新提交的响应文件)与磋商文件要求的所有条款、条件和规格相符，没有偏离。偏离指不满足、或不响应磋商文件的要求。</w:t>
      </w:r>
    </w:p>
    <w:p w14:paraId="37A352C6">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27.2响应文件是否实质性响应磋商文件要求由磋商小组依据磋商文件规定认定。磋商小组决定响应文件的响应性只根据响应文件本身的真实无误的内容，而不依据外部的证据。</w:t>
      </w:r>
    </w:p>
    <w:p w14:paraId="0003AB66">
      <w:pPr>
        <w:pStyle w:val="7"/>
        <w:adjustRightInd w:val="0"/>
        <w:snapToGrid w:val="0"/>
        <w:spacing w:line="360" w:lineRule="auto"/>
        <w:outlineLvl w:val="9"/>
        <w:rPr>
          <w:rFonts w:hint="eastAsia" w:ascii="宋体" w:hAnsi="宋体" w:eastAsia="宋体" w:cs="宋体"/>
          <w:b/>
          <w:color w:val="auto"/>
        </w:rPr>
      </w:pPr>
      <w:r>
        <w:rPr>
          <w:rFonts w:hint="eastAsia" w:ascii="宋体" w:hAnsi="宋体" w:eastAsia="宋体" w:cs="宋体"/>
          <w:b/>
          <w:color w:val="auto"/>
          <w:sz w:val="21"/>
        </w:rPr>
        <w:t>28.无效响应</w:t>
      </w:r>
      <w:r>
        <w:rPr>
          <w:rFonts w:hint="eastAsia" w:ascii="宋体" w:hAnsi="宋体" w:eastAsia="宋体" w:cs="宋体"/>
          <w:b/>
          <w:color w:val="auto"/>
        </w:rPr>
        <w:t xml:space="preserve"> </w:t>
      </w:r>
    </w:p>
    <w:p w14:paraId="7CEF3B0A">
      <w:pPr>
        <w:pStyle w:val="7"/>
        <w:adjustRightInd w:val="0"/>
        <w:snapToGrid w:val="0"/>
        <w:spacing w:line="360" w:lineRule="auto"/>
        <w:ind w:firstLine="411" w:firstLineChars="196"/>
        <w:outlineLvl w:val="9"/>
        <w:rPr>
          <w:rFonts w:hint="eastAsia" w:ascii="宋体" w:hAnsi="宋体" w:eastAsia="宋体" w:cs="宋体"/>
          <w:b/>
          <w:color w:val="auto"/>
          <w:sz w:val="21"/>
        </w:rPr>
      </w:pPr>
      <w:r>
        <w:rPr>
          <w:rFonts w:hint="eastAsia" w:ascii="宋体" w:hAnsi="宋体" w:eastAsia="宋体" w:cs="宋体"/>
          <w:color w:val="auto"/>
          <w:sz w:val="21"/>
        </w:rPr>
        <w:t>28.1磋商小组在对资格性和符合性进行审查时，有下列情况之一的，属无效响应，磋商小组应当告知有关供应商：</w:t>
      </w:r>
    </w:p>
    <w:p w14:paraId="4B8CA014">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（1）供应商不具备本章第3.1款规定的供应商资格条件要求，或存在本章第3.3款情形的；</w:t>
      </w:r>
    </w:p>
    <w:p w14:paraId="61315FE2">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（2）联合体不符合本章第3.2款规定的；</w:t>
      </w:r>
    </w:p>
    <w:p w14:paraId="13C34FD8">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（3）应交未交磋商保证金或金额不足、磋商保证金缴纳形式不符合磋商文件要求的；</w:t>
      </w:r>
    </w:p>
    <w:p w14:paraId="1BAAA1FD">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（4）响应文件未按照磋商文件要求签署、盖章的；</w:t>
      </w:r>
    </w:p>
    <w:p w14:paraId="5BAF2D5A">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（4）响应文件不满足本章第27.1款规定的实质性要求的；</w:t>
      </w:r>
    </w:p>
    <w:p w14:paraId="3F857603">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（5）报价超过采购项目预算的；</w:t>
      </w:r>
    </w:p>
    <w:p w14:paraId="51820D01">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（6）响应文件有效期不足的；</w:t>
      </w:r>
    </w:p>
    <w:p w14:paraId="672EBB22">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（7）响应文件不符合法律、规章、规范性文件和磋商文件规定及要求的。</w:t>
      </w:r>
    </w:p>
    <w:p w14:paraId="5C0D30A4">
      <w:pPr>
        <w:widowControl/>
        <w:adjustRightInd w:val="0"/>
        <w:snapToGrid w:val="0"/>
        <w:spacing w:line="360" w:lineRule="auto"/>
        <w:jc w:val="left"/>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29.澄清</w:t>
      </w:r>
    </w:p>
    <w:p w14:paraId="2A477D2F">
      <w:pPr>
        <w:widowControl/>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04E07892">
      <w:pPr>
        <w:widowControl/>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158B6F71">
      <w:pPr>
        <w:widowControl/>
        <w:adjustRightInd w:val="0"/>
        <w:snapToGrid w:val="0"/>
        <w:spacing w:line="360" w:lineRule="auto"/>
        <w:jc w:val="left"/>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30.磋商</w:t>
      </w:r>
    </w:p>
    <w:p w14:paraId="5222D16B">
      <w:pPr>
        <w:widowControl/>
        <w:adjustRightInd w:val="0"/>
        <w:snapToGrid w:val="0"/>
        <w:spacing w:line="360" w:lineRule="auto"/>
        <w:ind w:firstLine="420"/>
        <w:jc w:val="left"/>
        <w:outlineLvl w:val="9"/>
        <w:rPr>
          <w:rFonts w:hint="eastAsia" w:ascii="宋体" w:hAnsi="宋体" w:eastAsia="宋体" w:cs="宋体"/>
          <w:color w:val="auto"/>
          <w:kern w:val="0"/>
          <w:szCs w:val="21"/>
          <w:lang w:val="zh-CN"/>
        </w:rPr>
      </w:pPr>
      <w:r>
        <w:rPr>
          <w:rFonts w:hint="eastAsia" w:ascii="宋体" w:hAnsi="宋体" w:eastAsia="宋体" w:cs="宋体"/>
          <w:color w:val="auto"/>
          <w:kern w:val="0"/>
          <w:szCs w:val="21"/>
        </w:rPr>
        <w:t>30.1</w:t>
      </w:r>
      <w:r>
        <w:rPr>
          <w:rFonts w:hint="eastAsia" w:ascii="宋体" w:hAnsi="宋体" w:eastAsia="宋体" w:cs="宋体"/>
          <w:color w:val="auto"/>
        </w:rPr>
        <w:t>本章第10.2项</w:t>
      </w:r>
      <w:r>
        <w:rPr>
          <w:rFonts w:hint="eastAsia" w:ascii="宋体" w:hAnsi="宋体" w:eastAsia="宋体" w:cs="宋体"/>
          <w:color w:val="auto"/>
          <w:kern w:val="0"/>
          <w:szCs w:val="21"/>
        </w:rPr>
        <w:t>未明确磋商文件实质性变动内容的，或者磋商文件明确了可能发生实质性变动内容，但在磋商过程中，</w:t>
      </w:r>
      <w:r>
        <w:rPr>
          <w:rFonts w:hint="eastAsia" w:ascii="宋体" w:hAnsi="宋体" w:eastAsia="宋体" w:cs="宋体"/>
          <w:bCs/>
          <w:color w:val="auto"/>
          <w:szCs w:val="21"/>
        </w:rPr>
        <w:t>磋商小组</w:t>
      </w:r>
      <w:r>
        <w:rPr>
          <w:rFonts w:hint="eastAsia" w:ascii="宋体" w:hAnsi="宋体" w:eastAsia="宋体" w:cs="宋体"/>
          <w:color w:val="auto"/>
          <w:kern w:val="0"/>
          <w:szCs w:val="21"/>
        </w:rPr>
        <w:t>根据磋商情况</w:t>
      </w:r>
      <w:r>
        <w:rPr>
          <w:rFonts w:hint="eastAsia" w:ascii="宋体" w:hAnsi="宋体" w:eastAsia="宋体" w:cs="宋体"/>
          <w:bCs/>
          <w:color w:val="auto"/>
          <w:szCs w:val="21"/>
        </w:rPr>
        <w:t>认为</w:t>
      </w:r>
      <w:r>
        <w:rPr>
          <w:rFonts w:hint="eastAsia" w:ascii="宋体" w:hAnsi="宋体" w:eastAsia="宋体" w:cs="宋体"/>
          <w:color w:val="auto"/>
          <w:kern w:val="0"/>
          <w:szCs w:val="21"/>
        </w:rPr>
        <w:t>磋商文件无需发生实质性变动的，磋商小组应当直接与响应文件审查合格的供应商就价格组织多轮磋商。</w:t>
      </w:r>
    </w:p>
    <w:p w14:paraId="7D6C44CF">
      <w:pPr>
        <w:widowControl/>
        <w:tabs>
          <w:tab w:val="left" w:pos="1080"/>
          <w:tab w:val="left" w:pos="1260"/>
        </w:tabs>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（1）磋商结束后，磋商小组应当要求所有继续参加磋商的供应商在磋商小组规定时间内提交最后报价。</w:t>
      </w:r>
    </w:p>
    <w:p w14:paraId="02E5C81E">
      <w:pPr>
        <w:widowControl/>
        <w:tabs>
          <w:tab w:val="left" w:pos="1080"/>
          <w:tab w:val="left" w:pos="1260"/>
        </w:tabs>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（2）磋商文件明确可能发生实质性变动，但在磋商过程中</w:t>
      </w:r>
      <w:r>
        <w:rPr>
          <w:rFonts w:hint="eastAsia" w:ascii="宋体" w:hAnsi="宋体" w:eastAsia="宋体" w:cs="宋体"/>
          <w:bCs/>
          <w:color w:val="auto"/>
          <w:szCs w:val="21"/>
        </w:rPr>
        <w:t>磋商小组</w:t>
      </w:r>
      <w:r>
        <w:rPr>
          <w:rFonts w:hint="eastAsia" w:ascii="宋体" w:hAnsi="宋体" w:eastAsia="宋体" w:cs="宋体"/>
          <w:color w:val="auto"/>
          <w:kern w:val="0"/>
          <w:szCs w:val="21"/>
        </w:rPr>
        <w:t>根据磋商情况</w:t>
      </w:r>
      <w:r>
        <w:rPr>
          <w:rFonts w:hint="eastAsia" w:ascii="宋体" w:hAnsi="宋体" w:eastAsia="宋体" w:cs="宋体"/>
          <w:bCs/>
          <w:color w:val="auto"/>
          <w:szCs w:val="21"/>
        </w:rPr>
        <w:t>认为</w:t>
      </w:r>
      <w:r>
        <w:rPr>
          <w:rFonts w:hint="eastAsia" w:ascii="宋体" w:hAnsi="宋体" w:eastAsia="宋体" w:cs="宋体"/>
          <w:color w:val="auto"/>
          <w:kern w:val="0"/>
          <w:szCs w:val="21"/>
        </w:rPr>
        <w:t>磋商文件无需发生实质性变动的，磋商小组不另行通知。</w:t>
      </w:r>
    </w:p>
    <w:p w14:paraId="51F015FC">
      <w:pPr>
        <w:widowControl/>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30.2</w:t>
      </w:r>
      <w:r>
        <w:rPr>
          <w:rFonts w:hint="eastAsia" w:ascii="宋体" w:hAnsi="宋体" w:eastAsia="宋体" w:cs="宋体"/>
          <w:color w:val="auto"/>
        </w:rPr>
        <w:t>本章第10.2</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明确磋商文件实质性变动内容的，</w:t>
      </w:r>
      <w:r>
        <w:rPr>
          <w:rFonts w:hint="eastAsia" w:ascii="宋体" w:hAnsi="宋体" w:eastAsia="宋体" w:cs="宋体"/>
          <w:bCs/>
          <w:color w:val="auto"/>
          <w:szCs w:val="21"/>
        </w:rPr>
        <w:t>磋商小组</w:t>
      </w:r>
      <w:r>
        <w:rPr>
          <w:rFonts w:hint="eastAsia" w:ascii="宋体" w:hAnsi="宋体" w:eastAsia="宋体" w:cs="宋体"/>
          <w:color w:val="auto"/>
          <w:kern w:val="0"/>
          <w:szCs w:val="21"/>
        </w:rPr>
        <w:t>可以组织多轮磋商。</w:t>
      </w:r>
      <w:r>
        <w:rPr>
          <w:rFonts w:hint="eastAsia" w:ascii="宋体" w:hAnsi="宋体" w:eastAsia="宋体" w:cs="宋体"/>
          <w:bCs/>
          <w:color w:val="auto"/>
          <w:szCs w:val="21"/>
        </w:rPr>
        <w:t>在每一轮磋商中，磋商小组</w:t>
      </w:r>
      <w:r>
        <w:rPr>
          <w:rFonts w:hint="eastAsia" w:ascii="宋体" w:hAnsi="宋体" w:eastAsia="宋体" w:cs="宋体"/>
          <w:color w:val="auto"/>
          <w:kern w:val="0"/>
          <w:szCs w:val="21"/>
        </w:rPr>
        <w:t>可以根据磋商文件规定和磋商情况，</w:t>
      </w:r>
      <w:r>
        <w:rPr>
          <w:rFonts w:hint="eastAsia" w:ascii="宋体" w:hAnsi="宋体" w:eastAsia="宋体" w:cs="宋体"/>
          <w:bCs/>
          <w:color w:val="auto"/>
          <w:szCs w:val="21"/>
        </w:rPr>
        <w:t>对磋商文件的</w:t>
      </w:r>
      <w:r>
        <w:rPr>
          <w:rFonts w:hint="eastAsia" w:ascii="宋体" w:hAnsi="宋体" w:eastAsia="宋体" w:cs="宋体"/>
          <w:color w:val="auto"/>
          <w:kern w:val="0"/>
          <w:szCs w:val="21"/>
        </w:rPr>
        <w:t>采购需求中的技术、服务要求以及合同草案条款</w:t>
      </w:r>
      <w:r>
        <w:rPr>
          <w:rFonts w:hint="eastAsia" w:ascii="宋体" w:hAnsi="宋体" w:eastAsia="宋体" w:cs="宋体"/>
          <w:bCs/>
          <w:color w:val="auto"/>
          <w:szCs w:val="21"/>
        </w:rPr>
        <w:t>作实质性变动(磋商文件的实质性变动内容为磋商文件的组成部分)，并以书面形式要求</w:t>
      </w:r>
      <w:r>
        <w:rPr>
          <w:rFonts w:hint="eastAsia" w:ascii="宋体" w:hAnsi="宋体" w:eastAsia="宋体" w:cs="宋体"/>
          <w:color w:val="auto"/>
          <w:kern w:val="0"/>
          <w:szCs w:val="21"/>
        </w:rPr>
        <w:t>响应文件审查合格</w:t>
      </w:r>
      <w:r>
        <w:rPr>
          <w:rFonts w:hint="eastAsia" w:ascii="宋体" w:hAnsi="宋体" w:eastAsia="宋体" w:cs="宋体"/>
          <w:bCs/>
          <w:color w:val="auto"/>
          <w:szCs w:val="21"/>
        </w:rPr>
        <w:t>的供应商，在规定的</w:t>
      </w:r>
      <w:r>
        <w:rPr>
          <w:rFonts w:hint="eastAsia" w:ascii="宋体" w:hAnsi="宋体" w:eastAsia="宋体" w:cs="宋体"/>
          <w:color w:val="auto"/>
          <w:kern w:val="0"/>
          <w:szCs w:val="21"/>
        </w:rPr>
        <w:t>截止时间前</w:t>
      </w:r>
      <w:r>
        <w:rPr>
          <w:rFonts w:hint="eastAsia" w:ascii="宋体" w:hAnsi="宋体" w:eastAsia="宋体" w:cs="宋体"/>
          <w:bCs/>
          <w:color w:val="auto"/>
          <w:szCs w:val="21"/>
        </w:rPr>
        <w:t>重</w:t>
      </w:r>
      <w:r>
        <w:rPr>
          <w:rFonts w:hint="eastAsia" w:ascii="宋体" w:hAnsi="宋体" w:eastAsia="宋体" w:cs="宋体"/>
          <w:color w:val="auto"/>
          <w:kern w:val="0"/>
          <w:szCs w:val="21"/>
        </w:rPr>
        <w:t>新提交响应文件</w:t>
      </w:r>
      <w:r>
        <w:rPr>
          <w:rFonts w:hint="eastAsia" w:ascii="宋体" w:hAnsi="宋体" w:eastAsia="宋体" w:cs="宋体"/>
          <w:bCs/>
          <w:color w:val="auto"/>
          <w:szCs w:val="21"/>
        </w:rPr>
        <w:t>。</w:t>
      </w:r>
      <w:r>
        <w:rPr>
          <w:rFonts w:hint="eastAsia" w:ascii="宋体" w:hAnsi="宋体" w:eastAsia="宋体" w:cs="宋体"/>
          <w:color w:val="auto"/>
          <w:kern w:val="0"/>
          <w:szCs w:val="21"/>
        </w:rPr>
        <w:t>磋商小组应当</w:t>
      </w:r>
      <w:r>
        <w:rPr>
          <w:rFonts w:hint="eastAsia" w:ascii="宋体" w:hAnsi="宋体" w:eastAsia="宋体" w:cs="宋体"/>
          <w:color w:val="auto"/>
          <w:szCs w:val="21"/>
        </w:rPr>
        <w:t>根据本章第26.2</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w:t>
      </w:r>
      <w:r>
        <w:rPr>
          <w:rFonts w:hint="eastAsia" w:ascii="宋体" w:hAnsi="宋体" w:eastAsia="宋体" w:cs="宋体"/>
          <w:color w:val="auto"/>
          <w:kern w:val="0"/>
          <w:szCs w:val="21"/>
        </w:rPr>
        <w:t>对供应商重新提交的响应文件进行审查。供应商重新提交的响应文件审查不合格的，不得进入下一轮磋商，也不得要求提交最后报价。</w:t>
      </w:r>
    </w:p>
    <w:p w14:paraId="7A84DCEB">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color w:val="auto"/>
          <w:kern w:val="0"/>
          <w:szCs w:val="21"/>
        </w:rPr>
        <w:t>（1）磋商文件能够详细列明采购需求的技术、服务要求的，磋商结束后，磋商小组应当要求所有继续参加磋商的供应商在规定时间内提交最后报价。</w:t>
      </w:r>
    </w:p>
    <w:p w14:paraId="4292B24B">
      <w:pPr>
        <w:widowControl/>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FA0F406">
      <w:pPr>
        <w:widowControl/>
        <w:adjustRightInd w:val="0"/>
        <w:snapToGrid w:val="0"/>
        <w:spacing w:line="360" w:lineRule="auto"/>
        <w:ind w:firstLine="420"/>
        <w:jc w:val="left"/>
        <w:outlineLvl w:val="9"/>
        <w:rPr>
          <w:rFonts w:hint="eastAsia" w:ascii="宋体" w:hAnsi="宋体" w:eastAsia="宋体" w:cs="宋体"/>
          <w:bCs/>
          <w:color w:val="auto"/>
          <w:szCs w:val="21"/>
        </w:rPr>
      </w:pPr>
      <w:r>
        <w:rPr>
          <w:rFonts w:hint="eastAsia" w:ascii="宋体" w:hAnsi="宋体" w:eastAsia="宋体" w:cs="宋体"/>
          <w:bCs/>
          <w:color w:val="auto"/>
          <w:szCs w:val="21"/>
        </w:rPr>
        <w:t>30.3</w:t>
      </w:r>
      <w:r>
        <w:rPr>
          <w:rFonts w:hint="eastAsia" w:ascii="宋体" w:hAnsi="宋体" w:eastAsia="宋体" w:cs="宋体"/>
          <w:color w:val="auto"/>
        </w:rPr>
        <w:t xml:space="preserve"> </w:t>
      </w:r>
      <w:r>
        <w:rPr>
          <w:rFonts w:hint="eastAsia" w:ascii="宋体" w:hAnsi="宋体" w:eastAsia="宋体" w:cs="宋体"/>
          <w:bCs/>
          <w:color w:val="auto"/>
        </w:rPr>
        <w:t>重</w:t>
      </w:r>
      <w:r>
        <w:rPr>
          <w:rFonts w:hint="eastAsia" w:ascii="宋体" w:hAnsi="宋体" w:eastAsia="宋体" w:cs="宋体"/>
          <w:color w:val="auto"/>
          <w:kern w:val="0"/>
        </w:rPr>
        <w:t>新提交的响应文件</w:t>
      </w:r>
      <w:r>
        <w:rPr>
          <w:rFonts w:hint="eastAsia" w:ascii="宋体" w:hAnsi="宋体" w:eastAsia="宋体" w:cs="宋体"/>
          <w:color w:val="auto"/>
        </w:rPr>
        <w:t>或者最后报价应按</w:t>
      </w:r>
      <w:r>
        <w:rPr>
          <w:rFonts w:hint="eastAsia" w:ascii="宋体" w:hAnsi="宋体" w:eastAsia="宋体" w:cs="宋体"/>
          <w:color w:val="auto"/>
          <w:kern w:val="0"/>
          <w:szCs w:val="21"/>
        </w:rPr>
        <w:t>本章第</w:t>
      </w:r>
      <w:r>
        <w:rPr>
          <w:rFonts w:hint="eastAsia" w:ascii="宋体" w:hAnsi="宋体" w:eastAsia="宋体" w:cs="宋体"/>
          <w:color w:val="auto"/>
        </w:rPr>
        <w:t>21.3</w:t>
      </w:r>
      <w:r>
        <w:rPr>
          <w:rFonts w:hint="eastAsia" w:ascii="宋体" w:hAnsi="宋体" w:eastAsia="宋体" w:cs="宋体"/>
          <w:color w:val="auto"/>
          <w:kern w:val="0"/>
          <w:szCs w:val="21"/>
          <w:lang w:val="zh-CN"/>
        </w:rPr>
        <w:t>款</w:t>
      </w:r>
      <w:r>
        <w:rPr>
          <w:rFonts w:hint="eastAsia" w:ascii="宋体" w:hAnsi="宋体" w:eastAsia="宋体" w:cs="宋体"/>
          <w:color w:val="auto"/>
        </w:rPr>
        <w:t>规定，</w:t>
      </w:r>
      <w:r>
        <w:rPr>
          <w:rFonts w:hint="eastAsia" w:ascii="宋体" w:hAnsi="宋体" w:eastAsia="宋体" w:cs="宋体"/>
          <w:color w:val="auto"/>
          <w:kern w:val="0"/>
          <w:szCs w:val="21"/>
        </w:rPr>
        <w:t>由其法定代表人或其委托代理人签字或者加盖</w:t>
      </w:r>
      <w:r>
        <w:rPr>
          <w:rFonts w:hint="eastAsia" w:ascii="宋体" w:hAnsi="宋体" w:eastAsia="宋体" w:cs="宋体"/>
          <w:color w:val="auto"/>
          <w:kern w:val="0"/>
        </w:rPr>
        <w:t>供应商单位</w:t>
      </w:r>
      <w:r>
        <w:rPr>
          <w:rFonts w:hint="eastAsia" w:ascii="宋体" w:hAnsi="宋体" w:eastAsia="宋体" w:cs="宋体"/>
          <w:color w:val="auto"/>
          <w:kern w:val="0"/>
          <w:szCs w:val="21"/>
        </w:rPr>
        <w:t>章，在规定时间内密封递交给磋商小组</w:t>
      </w:r>
      <w:r>
        <w:rPr>
          <w:rFonts w:hint="eastAsia" w:ascii="宋体" w:hAnsi="宋体" w:eastAsia="宋体" w:cs="宋体"/>
          <w:bCs/>
          <w:color w:val="auto"/>
          <w:szCs w:val="21"/>
        </w:rPr>
        <w:t>。</w:t>
      </w:r>
    </w:p>
    <w:p w14:paraId="39636B89">
      <w:pPr>
        <w:widowControl/>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30.4</w:t>
      </w:r>
      <w:r>
        <w:rPr>
          <w:rFonts w:hint="eastAsia" w:ascii="宋体" w:hAnsi="宋体" w:eastAsia="宋体" w:cs="宋体"/>
          <w:color w:val="auto"/>
          <w:kern w:val="0"/>
          <w:szCs w:val="21"/>
          <w:lang w:val="zh-CN"/>
        </w:rPr>
        <w:t>供应商的</w:t>
      </w:r>
      <w:r>
        <w:rPr>
          <w:rFonts w:hint="eastAsia" w:ascii="宋体" w:hAnsi="宋体" w:eastAsia="宋体" w:cs="宋体"/>
          <w:bCs/>
          <w:color w:val="auto"/>
          <w:szCs w:val="21"/>
        </w:rPr>
        <w:t>最</w:t>
      </w:r>
      <w:r>
        <w:rPr>
          <w:rFonts w:hint="eastAsia" w:ascii="宋体" w:hAnsi="宋体" w:eastAsia="宋体" w:cs="宋体"/>
          <w:color w:val="auto"/>
          <w:kern w:val="0"/>
          <w:szCs w:val="21"/>
          <w:lang w:val="zh-CN"/>
        </w:rPr>
        <w:t>后</w:t>
      </w:r>
      <w:r>
        <w:rPr>
          <w:rFonts w:hint="eastAsia" w:ascii="宋体" w:hAnsi="宋体" w:eastAsia="宋体" w:cs="宋体"/>
          <w:bCs/>
          <w:color w:val="auto"/>
          <w:szCs w:val="21"/>
        </w:rPr>
        <w:t>报价及</w:t>
      </w:r>
      <w:r>
        <w:rPr>
          <w:rFonts w:hint="eastAsia" w:ascii="宋体" w:hAnsi="宋体" w:eastAsia="宋体" w:cs="宋体"/>
          <w:color w:val="auto"/>
          <w:kern w:val="0"/>
          <w:szCs w:val="21"/>
        </w:rPr>
        <w:t>政府采购政策规定的价格扣除情况，磋商小组应召集所有参加最后报价的供应商当场开封</w:t>
      </w:r>
      <w:r>
        <w:rPr>
          <w:rFonts w:hint="eastAsia" w:ascii="宋体" w:hAnsi="宋体" w:eastAsia="宋体" w:cs="宋体"/>
          <w:bCs/>
          <w:color w:val="auto"/>
          <w:szCs w:val="21"/>
        </w:rPr>
        <w:t>公布，并由供应商代表签字确认。</w:t>
      </w:r>
    </w:p>
    <w:p w14:paraId="12DE98CB">
      <w:pPr>
        <w:widowControl/>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30.5提交首次响应文件的供应商，在提交最后报价之前，可以根据磋商情况退出磋商，</w:t>
      </w:r>
      <w:r>
        <w:rPr>
          <w:rFonts w:hint="eastAsia" w:ascii="宋体" w:hAnsi="宋体" w:eastAsia="宋体" w:cs="宋体"/>
          <w:color w:val="auto"/>
          <w:kern w:val="0"/>
        </w:rPr>
        <w:t>并书面通知采购代理机构或者磋商小组。</w:t>
      </w:r>
      <w:r>
        <w:rPr>
          <w:rFonts w:hint="eastAsia" w:ascii="宋体" w:hAnsi="宋体" w:eastAsia="宋体" w:cs="宋体"/>
          <w:color w:val="auto"/>
        </w:rPr>
        <w:t>该通知由供应商法定代表人或其委托代理人签字。</w:t>
      </w:r>
      <w:r>
        <w:rPr>
          <w:rFonts w:hint="eastAsia" w:ascii="宋体" w:hAnsi="宋体" w:eastAsia="宋体" w:cs="宋体"/>
          <w:color w:val="auto"/>
          <w:kern w:val="0"/>
          <w:szCs w:val="21"/>
        </w:rPr>
        <w:t>采购代理机构</w:t>
      </w:r>
      <w:r>
        <w:rPr>
          <w:rFonts w:hint="eastAsia" w:ascii="宋体" w:hAnsi="宋体" w:eastAsia="宋体" w:cs="宋体"/>
          <w:color w:val="auto"/>
          <w:kern w:val="0"/>
        </w:rPr>
        <w:t>按</w:t>
      </w:r>
      <w:r>
        <w:rPr>
          <w:rFonts w:hint="eastAsia" w:ascii="宋体" w:hAnsi="宋体" w:eastAsia="宋体" w:cs="宋体"/>
          <w:color w:val="auto"/>
          <w:kern w:val="0"/>
          <w:szCs w:val="21"/>
        </w:rPr>
        <w:t>本章第</w:t>
      </w:r>
      <w:r>
        <w:rPr>
          <w:rFonts w:hint="eastAsia" w:ascii="宋体" w:hAnsi="宋体" w:eastAsia="宋体" w:cs="宋体"/>
          <w:color w:val="auto"/>
        </w:rPr>
        <w:t>19.4</w:t>
      </w:r>
      <w:r>
        <w:rPr>
          <w:rFonts w:hint="eastAsia" w:ascii="宋体" w:hAnsi="宋体" w:eastAsia="宋体" w:cs="宋体"/>
          <w:color w:val="auto"/>
          <w:kern w:val="0"/>
          <w:szCs w:val="21"/>
          <w:lang w:val="zh-CN"/>
        </w:rPr>
        <w:t>款</w:t>
      </w:r>
      <w:r>
        <w:rPr>
          <w:rFonts w:hint="eastAsia" w:ascii="宋体" w:hAnsi="宋体" w:eastAsia="宋体" w:cs="宋体"/>
          <w:color w:val="auto"/>
        </w:rPr>
        <w:t>规定</w:t>
      </w:r>
      <w:r>
        <w:rPr>
          <w:rFonts w:hint="eastAsia" w:ascii="宋体" w:hAnsi="宋体" w:eastAsia="宋体" w:cs="宋体"/>
          <w:color w:val="auto"/>
          <w:kern w:val="0"/>
          <w:szCs w:val="21"/>
        </w:rPr>
        <w:t>退还退出磋商的供应商的磋商保证金。</w:t>
      </w:r>
    </w:p>
    <w:p w14:paraId="348753EC">
      <w:pPr>
        <w:adjustRightInd w:val="0"/>
        <w:snapToGrid w:val="0"/>
        <w:spacing w:line="360" w:lineRule="auto"/>
        <w:ind w:firstLine="420" w:firstLineChars="200"/>
        <w:outlineLvl w:val="9"/>
        <w:rPr>
          <w:rFonts w:hint="eastAsia" w:ascii="宋体" w:hAnsi="宋体" w:eastAsia="宋体" w:cs="宋体"/>
          <w:color w:val="auto"/>
          <w:kern w:val="0"/>
          <w:szCs w:val="21"/>
        </w:rPr>
      </w:pPr>
      <w:r>
        <w:rPr>
          <w:rFonts w:hint="eastAsia" w:ascii="宋体" w:hAnsi="宋体" w:eastAsia="宋体" w:cs="宋体"/>
          <w:bCs/>
          <w:color w:val="auto"/>
          <w:szCs w:val="21"/>
        </w:rPr>
        <w:t>30.6</w:t>
      </w:r>
      <w:r>
        <w:rPr>
          <w:rFonts w:hint="eastAsia" w:ascii="宋体" w:hAnsi="宋体" w:eastAsia="宋体" w:cs="宋体"/>
          <w:color w:val="auto"/>
          <w:kern w:val="0"/>
          <w:szCs w:val="21"/>
        </w:rPr>
        <w:t>提交首次响应文件的供应商，未按磋商文件规定及磋商小组要求提交最后报价(或者</w:t>
      </w:r>
      <w:r>
        <w:rPr>
          <w:rFonts w:hint="eastAsia" w:ascii="宋体" w:hAnsi="宋体" w:eastAsia="宋体" w:cs="宋体"/>
          <w:bCs/>
          <w:color w:val="auto"/>
          <w:szCs w:val="21"/>
        </w:rPr>
        <w:t>重</w:t>
      </w:r>
      <w:r>
        <w:rPr>
          <w:rFonts w:hint="eastAsia" w:ascii="宋体" w:hAnsi="宋体" w:eastAsia="宋体" w:cs="宋体"/>
          <w:color w:val="auto"/>
          <w:kern w:val="0"/>
          <w:szCs w:val="21"/>
        </w:rPr>
        <w:t>新提交的响应文件和最后报价)，且又</w:t>
      </w:r>
      <w:r>
        <w:rPr>
          <w:rFonts w:hint="eastAsia" w:ascii="宋体" w:hAnsi="宋体" w:eastAsia="宋体" w:cs="宋体"/>
          <w:color w:val="auto"/>
          <w:kern w:val="0"/>
        </w:rPr>
        <w:t>未按</w:t>
      </w:r>
      <w:r>
        <w:rPr>
          <w:rFonts w:hint="eastAsia" w:ascii="宋体" w:hAnsi="宋体" w:eastAsia="宋体" w:cs="宋体"/>
          <w:color w:val="auto"/>
          <w:kern w:val="0"/>
          <w:szCs w:val="21"/>
        </w:rPr>
        <w:t>本章第</w:t>
      </w:r>
      <w:r>
        <w:rPr>
          <w:rFonts w:hint="eastAsia" w:ascii="宋体" w:hAnsi="宋体" w:eastAsia="宋体" w:cs="宋体"/>
          <w:color w:val="auto"/>
        </w:rPr>
        <w:t>30.5</w:t>
      </w:r>
      <w:r>
        <w:rPr>
          <w:rFonts w:hint="eastAsia" w:ascii="宋体" w:hAnsi="宋体" w:eastAsia="宋体" w:cs="宋体"/>
          <w:color w:val="auto"/>
          <w:kern w:val="0"/>
          <w:szCs w:val="21"/>
          <w:lang w:val="zh-CN"/>
        </w:rPr>
        <w:t>款</w:t>
      </w:r>
      <w:r>
        <w:rPr>
          <w:rFonts w:hint="eastAsia" w:ascii="宋体" w:hAnsi="宋体" w:eastAsia="宋体" w:cs="宋体"/>
          <w:color w:val="auto"/>
        </w:rPr>
        <w:t>规定</w:t>
      </w:r>
      <w:r>
        <w:rPr>
          <w:rFonts w:hint="eastAsia" w:ascii="宋体" w:hAnsi="宋体" w:eastAsia="宋体" w:cs="宋体"/>
          <w:color w:val="auto"/>
          <w:kern w:val="0"/>
          <w:szCs w:val="21"/>
        </w:rPr>
        <w:t>退出磋商的，供应商的磋商保证金不予退还。</w:t>
      </w:r>
    </w:p>
    <w:p w14:paraId="3BF77041">
      <w:pPr>
        <w:widowControl/>
        <w:adjustRightInd w:val="0"/>
        <w:snapToGrid w:val="0"/>
        <w:spacing w:line="360" w:lineRule="auto"/>
        <w:jc w:val="left"/>
        <w:outlineLvl w:val="9"/>
        <w:rPr>
          <w:rFonts w:hint="eastAsia" w:ascii="宋体" w:hAnsi="宋体" w:eastAsia="宋体" w:cs="宋体"/>
          <w:b/>
          <w:bCs/>
          <w:color w:val="auto"/>
          <w:szCs w:val="21"/>
        </w:rPr>
      </w:pPr>
      <w:r>
        <w:rPr>
          <w:rFonts w:hint="eastAsia" w:ascii="宋体" w:hAnsi="宋体" w:eastAsia="宋体" w:cs="宋体"/>
          <w:b/>
          <w:color w:val="auto"/>
          <w:kern w:val="0"/>
          <w:szCs w:val="21"/>
        </w:rPr>
        <w:t>31.响应文件评审</w:t>
      </w:r>
    </w:p>
    <w:p w14:paraId="0BFA2F6D">
      <w:pPr>
        <w:widowControl/>
        <w:adjustRightInd w:val="0"/>
        <w:snapToGrid w:val="0"/>
        <w:spacing w:line="360" w:lineRule="auto"/>
        <w:ind w:firstLine="420" w:firstLineChars="200"/>
        <w:jc w:val="left"/>
        <w:outlineLvl w:val="9"/>
        <w:rPr>
          <w:rFonts w:hint="eastAsia" w:ascii="宋体" w:hAnsi="宋体" w:eastAsia="宋体" w:cs="宋体"/>
          <w:bCs/>
          <w:color w:val="auto"/>
          <w:szCs w:val="21"/>
        </w:rPr>
      </w:pPr>
      <w:r>
        <w:rPr>
          <w:rFonts w:hint="eastAsia" w:ascii="宋体" w:hAnsi="宋体" w:eastAsia="宋体" w:cs="宋体"/>
          <w:bCs/>
          <w:color w:val="auto"/>
          <w:szCs w:val="21"/>
        </w:rPr>
        <w:t>31.1经磋商确定最终采购需求和提交最后报价的供应商后，由磋商小组采用综合评分法对提交最后报价的供应商的响应文件和最后报价进行综合评价。</w:t>
      </w:r>
    </w:p>
    <w:p w14:paraId="627648A4">
      <w:pPr>
        <w:widowControl/>
        <w:adjustRightInd w:val="0"/>
        <w:snapToGrid w:val="0"/>
        <w:spacing w:line="360" w:lineRule="auto"/>
        <w:ind w:firstLine="420" w:firstLineChars="200"/>
        <w:jc w:val="left"/>
        <w:outlineLvl w:val="9"/>
        <w:rPr>
          <w:rFonts w:hint="eastAsia" w:ascii="宋体" w:hAnsi="宋体" w:eastAsia="宋体" w:cs="宋体"/>
          <w:bCs/>
          <w:color w:val="auto"/>
          <w:szCs w:val="21"/>
        </w:rPr>
      </w:pPr>
      <w:r>
        <w:rPr>
          <w:rFonts w:hint="eastAsia" w:ascii="宋体" w:hAnsi="宋体" w:eastAsia="宋体" w:cs="宋体"/>
          <w:bCs/>
          <w:color w:val="auto"/>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color w:val="auto"/>
          <w:szCs w:val="21"/>
        </w:rPr>
        <w:t>磋商须知前附表。</w:t>
      </w:r>
    </w:p>
    <w:p w14:paraId="795563B7">
      <w:pPr>
        <w:widowControl/>
        <w:adjustRightInd w:val="0"/>
        <w:snapToGrid w:val="0"/>
        <w:spacing w:before="157" w:beforeLines="50" w:line="360" w:lineRule="auto"/>
        <w:ind w:firstLine="420" w:firstLineChars="200"/>
        <w:jc w:val="left"/>
        <w:outlineLvl w:val="9"/>
        <w:rPr>
          <w:rFonts w:hint="eastAsia" w:ascii="宋体" w:hAnsi="宋体" w:eastAsia="宋体" w:cs="宋体"/>
          <w:bCs/>
          <w:color w:val="auto"/>
          <w:szCs w:val="21"/>
        </w:rPr>
      </w:pPr>
      <w:r>
        <w:rPr>
          <w:rFonts w:hint="eastAsia" w:ascii="宋体" w:hAnsi="宋体" w:eastAsia="宋体" w:cs="宋体"/>
          <w:color w:val="auto"/>
          <w:kern w:val="0"/>
          <w:szCs w:val="21"/>
        </w:rPr>
        <w:t>31.3</w:t>
      </w:r>
      <w:r>
        <w:rPr>
          <w:rFonts w:hint="eastAsia" w:ascii="宋体" w:hAnsi="宋体" w:eastAsia="宋体" w:cs="宋体"/>
          <w:color w:val="auto"/>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color w:val="auto"/>
          <w:szCs w:val="21"/>
        </w:rPr>
        <w:t>磋商须知前附表</w:t>
      </w:r>
      <w:r>
        <w:rPr>
          <w:rFonts w:hint="eastAsia" w:ascii="宋体" w:hAnsi="宋体" w:eastAsia="宋体" w:cs="宋体"/>
          <w:color w:val="auto"/>
          <w:szCs w:val="21"/>
        </w:rPr>
        <w:t>。</w:t>
      </w:r>
    </w:p>
    <w:p w14:paraId="117ABF98">
      <w:pPr>
        <w:widowControl/>
        <w:adjustRightInd w:val="0"/>
        <w:snapToGrid w:val="0"/>
        <w:spacing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3710B7EA">
      <w:pPr>
        <w:widowControl/>
        <w:adjustRightInd w:val="0"/>
        <w:snapToGrid w:val="0"/>
        <w:spacing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磋商报价得分=（磋商基准价/最后磋商报价）×价格权值×100</w:t>
      </w:r>
    </w:p>
    <w:p w14:paraId="4600CEB4">
      <w:pPr>
        <w:widowControl/>
        <w:adjustRightInd w:val="0"/>
        <w:snapToGrid w:val="0"/>
        <w:spacing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项目评审过程中，不得去掉最后报价中的最高报价和最低报价。</w:t>
      </w:r>
    </w:p>
    <w:p w14:paraId="2197F6BB">
      <w:pPr>
        <w:widowControl/>
        <w:adjustRightInd w:val="0"/>
        <w:snapToGrid w:val="0"/>
        <w:spacing w:before="157" w:beforeLines="50"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bCs/>
          <w:color w:val="auto"/>
          <w:szCs w:val="21"/>
        </w:rPr>
        <w:t>31.5</w:t>
      </w:r>
      <w:r>
        <w:rPr>
          <w:rFonts w:hint="eastAsia" w:ascii="宋体" w:hAnsi="宋体" w:eastAsia="宋体" w:cs="宋体"/>
          <w:color w:val="auto"/>
          <w:szCs w:val="21"/>
        </w:rPr>
        <w:t>涉及政府采购政策优惠对供应商分值进行调整的，</w:t>
      </w:r>
      <w:r>
        <w:rPr>
          <w:rFonts w:hint="eastAsia" w:ascii="宋体" w:hAnsi="宋体" w:eastAsia="宋体" w:cs="宋体"/>
          <w:bCs/>
          <w:color w:val="auto"/>
          <w:szCs w:val="21"/>
        </w:rPr>
        <w:t>按</w:t>
      </w:r>
      <w:r>
        <w:rPr>
          <w:rFonts w:hint="eastAsia" w:ascii="宋体" w:hAnsi="宋体" w:eastAsia="宋体" w:cs="宋体"/>
          <w:b/>
          <w:color w:val="auto"/>
          <w:szCs w:val="21"/>
        </w:rPr>
        <w:t>磋商须知前附表</w:t>
      </w:r>
      <w:r>
        <w:rPr>
          <w:rFonts w:hint="eastAsia" w:ascii="宋体" w:hAnsi="宋体" w:eastAsia="宋体" w:cs="宋体"/>
          <w:bCs/>
          <w:color w:val="auto"/>
          <w:szCs w:val="21"/>
        </w:rPr>
        <w:t>规定</w:t>
      </w:r>
      <w:r>
        <w:rPr>
          <w:rFonts w:hint="eastAsia" w:ascii="宋体" w:hAnsi="宋体" w:eastAsia="宋体" w:cs="宋体"/>
          <w:color w:val="auto"/>
          <w:szCs w:val="21"/>
        </w:rPr>
        <w:t>调整供应商的技术、商务、价格</w:t>
      </w:r>
      <w:r>
        <w:rPr>
          <w:rFonts w:hint="eastAsia" w:ascii="宋体" w:hAnsi="宋体" w:eastAsia="宋体" w:cs="宋体"/>
          <w:color w:val="auto"/>
          <w:kern w:val="0"/>
          <w:szCs w:val="21"/>
        </w:rPr>
        <w:t>得分或总得分</w:t>
      </w:r>
      <w:r>
        <w:rPr>
          <w:rFonts w:hint="eastAsia" w:ascii="宋体" w:hAnsi="宋体" w:eastAsia="宋体" w:cs="宋体"/>
          <w:color w:val="auto"/>
          <w:szCs w:val="21"/>
        </w:rPr>
        <w:t>。</w:t>
      </w:r>
    </w:p>
    <w:p w14:paraId="650609D0">
      <w:pPr>
        <w:adjustRightInd w:val="0"/>
        <w:snapToGrid w:val="0"/>
        <w:spacing w:before="157" w:beforeLines="50"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31.6涉及多处或部分获得政府采购政策优惠的，其多处或部分享受政府采购优惠政策的计算方法见</w:t>
      </w:r>
      <w:r>
        <w:rPr>
          <w:rFonts w:hint="eastAsia" w:ascii="宋体" w:hAnsi="宋体" w:eastAsia="宋体" w:cs="宋体"/>
          <w:b/>
          <w:color w:val="auto"/>
          <w:szCs w:val="21"/>
        </w:rPr>
        <w:t>磋商须知前附表</w:t>
      </w:r>
      <w:r>
        <w:rPr>
          <w:rFonts w:hint="eastAsia" w:ascii="宋体" w:hAnsi="宋体" w:eastAsia="宋体" w:cs="宋体"/>
          <w:color w:val="auto"/>
          <w:szCs w:val="21"/>
        </w:rPr>
        <w:t>相关规定。</w:t>
      </w:r>
    </w:p>
    <w:p w14:paraId="33507669">
      <w:pPr>
        <w:widowControl/>
        <w:adjustRightInd w:val="0"/>
        <w:snapToGrid w:val="0"/>
        <w:spacing w:before="157" w:beforeLines="50"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kern w:val="0"/>
          <w:szCs w:val="21"/>
        </w:rPr>
        <w:t>31.7</w:t>
      </w:r>
      <w:r>
        <w:rPr>
          <w:rFonts w:hint="eastAsia" w:ascii="宋体" w:hAnsi="宋体" w:eastAsia="宋体" w:cs="宋体"/>
          <w:color w:val="auto"/>
          <w:szCs w:val="21"/>
        </w:rPr>
        <w:t>评审时，磋商小组各成员应当独立对每个供应商的</w:t>
      </w:r>
      <w:r>
        <w:rPr>
          <w:rFonts w:hint="eastAsia" w:ascii="宋体" w:hAnsi="宋体" w:eastAsia="宋体" w:cs="宋体"/>
          <w:bCs/>
          <w:color w:val="auto"/>
          <w:szCs w:val="21"/>
        </w:rPr>
        <w:t>响应文件</w:t>
      </w:r>
      <w:r>
        <w:rPr>
          <w:rFonts w:hint="eastAsia" w:ascii="宋体" w:hAnsi="宋体" w:eastAsia="宋体" w:cs="宋体"/>
          <w:color w:val="auto"/>
          <w:szCs w:val="21"/>
        </w:rPr>
        <w:t>进行评价、评分，并按照政府采购优惠政策对最后报价进行价格扣除和技术、商务、价格加分后，汇总各供应商的总得分。</w:t>
      </w:r>
    </w:p>
    <w:p w14:paraId="6A4387BD">
      <w:pPr>
        <w:widowControl/>
        <w:adjustRightInd w:val="0"/>
        <w:snapToGrid w:val="0"/>
        <w:spacing w:line="360" w:lineRule="auto"/>
        <w:jc w:val="left"/>
        <w:outlineLvl w:val="9"/>
        <w:rPr>
          <w:rFonts w:hint="eastAsia" w:ascii="宋体" w:hAnsi="宋体" w:eastAsia="宋体" w:cs="宋体"/>
          <w:b/>
          <w:bCs/>
          <w:color w:val="auto"/>
          <w:szCs w:val="21"/>
        </w:rPr>
      </w:pPr>
      <w:r>
        <w:rPr>
          <w:rFonts w:hint="eastAsia" w:ascii="宋体" w:hAnsi="宋体" w:eastAsia="宋体" w:cs="宋体"/>
          <w:b/>
          <w:bCs/>
          <w:color w:val="auto"/>
          <w:szCs w:val="21"/>
        </w:rPr>
        <w:t>32</w:t>
      </w:r>
      <w:r>
        <w:rPr>
          <w:rFonts w:hint="eastAsia" w:ascii="宋体" w:hAnsi="宋体" w:eastAsia="宋体" w:cs="宋体"/>
          <w:b/>
          <w:color w:val="auto"/>
          <w:kern w:val="0"/>
          <w:szCs w:val="21"/>
        </w:rPr>
        <w:t>.</w:t>
      </w:r>
      <w:r>
        <w:rPr>
          <w:rFonts w:hint="eastAsia" w:ascii="宋体" w:hAnsi="宋体" w:eastAsia="宋体" w:cs="宋体"/>
          <w:b/>
          <w:bCs/>
          <w:color w:val="auto"/>
          <w:szCs w:val="21"/>
        </w:rPr>
        <w:t>提出成交供应商</w:t>
      </w:r>
    </w:p>
    <w:p w14:paraId="158310B4">
      <w:pPr>
        <w:widowControl/>
        <w:spacing w:line="420" w:lineRule="atLeast"/>
        <w:jc w:val="center"/>
        <w:outlineLvl w:val="9"/>
        <w:rPr>
          <w:rFonts w:hint="eastAsia" w:ascii="宋体" w:hAnsi="宋体" w:eastAsia="宋体" w:cs="宋体"/>
          <w:bCs/>
          <w:color w:val="auto"/>
          <w:szCs w:val="21"/>
        </w:rPr>
      </w:pPr>
      <w:r>
        <w:rPr>
          <w:rFonts w:hint="eastAsia" w:ascii="宋体" w:hAnsi="宋体" w:eastAsia="宋体" w:cs="宋体"/>
          <w:color w:val="auto"/>
          <w:kern w:val="0"/>
          <w:szCs w:val="21"/>
        </w:rPr>
        <w:t xml:space="preserve">    32.1</w:t>
      </w:r>
      <w:r>
        <w:rPr>
          <w:rFonts w:hint="eastAsia" w:ascii="宋体" w:hAnsi="宋体" w:eastAsia="宋体" w:cs="宋体"/>
          <w:bCs/>
          <w:color w:val="auto"/>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5B2A639F">
      <w:pPr>
        <w:widowControl/>
        <w:spacing w:line="420" w:lineRule="atLeast"/>
        <w:outlineLvl w:val="9"/>
        <w:rPr>
          <w:rFonts w:hint="eastAsia" w:ascii="宋体" w:hAnsi="宋体" w:eastAsia="宋体" w:cs="宋体"/>
          <w:bCs/>
          <w:color w:val="auto"/>
          <w:szCs w:val="21"/>
        </w:rPr>
      </w:pPr>
      <w:r>
        <w:rPr>
          <w:rFonts w:hint="eastAsia" w:ascii="宋体" w:hAnsi="宋体" w:eastAsia="宋体" w:cs="宋体"/>
          <w:bCs/>
          <w:color w:val="auto"/>
          <w:szCs w:val="21"/>
        </w:rPr>
        <w:t>库〔2014〕214号)</w:t>
      </w:r>
      <w:r>
        <w:rPr>
          <w:rFonts w:hint="eastAsia" w:ascii="宋体" w:hAnsi="宋体" w:eastAsia="宋体" w:cs="宋体"/>
          <w:color w:val="auto"/>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宋体"/>
          <w:bCs/>
          <w:color w:val="auto"/>
          <w:szCs w:val="21"/>
        </w:rPr>
        <w:t>可以推荐2家成交候选供应商。</w:t>
      </w:r>
    </w:p>
    <w:p w14:paraId="3FF05B15">
      <w:pPr>
        <w:widowControl/>
        <w:spacing w:line="420" w:lineRule="atLeast"/>
        <w:outlineLvl w:val="9"/>
        <w:rPr>
          <w:rFonts w:hint="eastAsia" w:ascii="宋体" w:hAnsi="宋体" w:eastAsia="宋体" w:cs="宋体"/>
          <w:color w:val="auto"/>
          <w:kern w:val="0"/>
          <w:szCs w:val="21"/>
        </w:rPr>
      </w:pPr>
    </w:p>
    <w:p w14:paraId="397B31C0">
      <w:pPr>
        <w:tabs>
          <w:tab w:val="left" w:pos="0"/>
        </w:tabs>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33.确定成交供应商</w:t>
      </w:r>
    </w:p>
    <w:p w14:paraId="742720B8">
      <w:pPr>
        <w:widowControl/>
        <w:adjustRightInd w:val="0"/>
        <w:snapToGrid w:val="0"/>
        <w:spacing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33.1采购代理机构应当在评审结束后2个工作日内将评审报告送采购人确认。</w:t>
      </w:r>
    </w:p>
    <w:p w14:paraId="2240BC5A">
      <w:pPr>
        <w:widowControl/>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58073013">
      <w:pPr>
        <w:pStyle w:val="7"/>
        <w:adjustRightInd w:val="0"/>
        <w:snapToGrid w:val="0"/>
        <w:spacing w:line="360" w:lineRule="auto"/>
        <w:ind w:left="634" w:hanging="632" w:hangingChars="300"/>
        <w:outlineLvl w:val="9"/>
        <w:rPr>
          <w:rFonts w:hint="eastAsia" w:ascii="宋体" w:hAnsi="宋体" w:eastAsia="宋体" w:cs="宋体"/>
          <w:b/>
          <w:color w:val="auto"/>
          <w:sz w:val="21"/>
        </w:rPr>
      </w:pPr>
      <w:r>
        <w:rPr>
          <w:rFonts w:hint="eastAsia" w:ascii="宋体" w:hAnsi="宋体" w:eastAsia="宋体" w:cs="宋体"/>
          <w:b/>
          <w:color w:val="auto"/>
          <w:sz w:val="21"/>
        </w:rPr>
        <w:t>34.磋商终止</w:t>
      </w:r>
    </w:p>
    <w:p w14:paraId="5904C009">
      <w:pPr>
        <w:widowControl/>
        <w:adjustRightInd w:val="0"/>
        <w:snapToGrid w:val="0"/>
        <w:spacing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bCs/>
          <w:color w:val="auto"/>
          <w:szCs w:val="21"/>
        </w:rPr>
        <w:t>34.1</w:t>
      </w:r>
      <w:r>
        <w:rPr>
          <w:rFonts w:hint="eastAsia" w:ascii="宋体" w:hAnsi="宋体" w:eastAsia="宋体" w:cs="宋体"/>
          <w:color w:val="auto"/>
          <w:kern w:val="0"/>
          <w:szCs w:val="21"/>
        </w:rPr>
        <w:t>出现下列情形之一的，采购人或者采购代理机构应当终止竞争性磋商采购活动，</w:t>
      </w:r>
      <w:r>
        <w:rPr>
          <w:rFonts w:hint="eastAsia" w:ascii="宋体" w:hAnsi="宋体" w:eastAsia="宋体" w:cs="宋体"/>
          <w:color w:val="auto"/>
        </w:rPr>
        <w:t>在本章第37.1款指定的媒体上</w:t>
      </w:r>
      <w:r>
        <w:rPr>
          <w:rFonts w:hint="eastAsia" w:ascii="宋体" w:hAnsi="宋体" w:eastAsia="宋体" w:cs="宋体"/>
          <w:color w:val="auto"/>
          <w:kern w:val="0"/>
          <w:szCs w:val="21"/>
        </w:rPr>
        <w:t xml:space="preserve">发布项目终止公告并说明原因，重新开展采购活动： </w:t>
      </w:r>
    </w:p>
    <w:p w14:paraId="3B1D5811">
      <w:pPr>
        <w:widowControl/>
        <w:adjustRightInd w:val="0"/>
        <w:snapToGrid w:val="0"/>
        <w:spacing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（1）因情况变化，不再符合规定的竞争性磋商采购方式适用情形的；</w:t>
      </w:r>
    </w:p>
    <w:p w14:paraId="7355CB7A">
      <w:pPr>
        <w:widowControl/>
        <w:adjustRightInd w:val="0"/>
        <w:snapToGrid w:val="0"/>
        <w:spacing w:line="360" w:lineRule="auto"/>
        <w:ind w:firstLine="42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（2）出现影响采购公正的违法、违规行为的；</w:t>
      </w:r>
    </w:p>
    <w:p w14:paraId="4AECB87A">
      <w:pPr>
        <w:widowControl/>
        <w:adjustRightInd w:val="0"/>
        <w:snapToGrid w:val="0"/>
        <w:spacing w:line="360" w:lineRule="auto"/>
        <w:ind w:firstLine="420"/>
        <w:jc w:val="left"/>
        <w:outlineLvl w:val="9"/>
        <w:rPr>
          <w:rFonts w:hint="eastAsia" w:ascii="宋体" w:hAnsi="宋体" w:eastAsia="宋体" w:cs="宋体"/>
          <w:bCs/>
          <w:color w:val="auto"/>
          <w:szCs w:val="21"/>
        </w:rPr>
      </w:pPr>
      <w:r>
        <w:rPr>
          <w:rFonts w:hint="eastAsia" w:ascii="宋体" w:hAnsi="宋体" w:eastAsia="宋体" w:cs="宋体"/>
          <w:color w:val="auto"/>
          <w:kern w:val="0"/>
          <w:szCs w:val="21"/>
        </w:rPr>
        <w:t>（3）</w:t>
      </w:r>
      <w:r>
        <w:rPr>
          <w:rFonts w:hint="eastAsia" w:ascii="宋体" w:hAnsi="宋体" w:eastAsia="宋体" w:cs="宋体"/>
          <w:bCs/>
          <w:color w:val="auto"/>
          <w:szCs w:val="21"/>
        </w:rPr>
        <w:t>除《政府采购竞争性磋商采购方式管理暂行办法》(财库〔2014〕214号)</w:t>
      </w:r>
      <w:r>
        <w:rPr>
          <w:rFonts w:hint="eastAsia" w:ascii="宋体" w:hAnsi="宋体" w:eastAsia="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color w:val="auto"/>
          <w:szCs w:val="21"/>
        </w:rPr>
        <w:t>情形外，在采购过程中符合要求的供应商或者报价未超过采购预算的供应商不足3家的；</w:t>
      </w:r>
    </w:p>
    <w:p w14:paraId="121340F1">
      <w:pPr>
        <w:widowControl/>
        <w:adjustRightInd w:val="0"/>
        <w:snapToGrid w:val="0"/>
        <w:spacing w:line="360" w:lineRule="auto"/>
        <w:ind w:firstLine="420"/>
        <w:jc w:val="left"/>
        <w:outlineLvl w:val="9"/>
        <w:rPr>
          <w:rFonts w:hint="eastAsia" w:ascii="宋体" w:hAnsi="宋体" w:eastAsia="宋体" w:cs="宋体"/>
          <w:bCs/>
          <w:color w:val="auto"/>
          <w:szCs w:val="21"/>
        </w:rPr>
      </w:pPr>
      <w:r>
        <w:rPr>
          <w:rFonts w:hint="eastAsia" w:ascii="宋体" w:hAnsi="宋体" w:eastAsia="宋体" w:cs="宋体"/>
          <w:color w:val="auto"/>
          <w:kern w:val="0"/>
          <w:szCs w:val="21"/>
        </w:rPr>
        <w:t>（4）因重大变故，采购任务取消的。</w:t>
      </w:r>
    </w:p>
    <w:p w14:paraId="23379BF0">
      <w:pPr>
        <w:widowControl/>
        <w:adjustRightInd w:val="0"/>
        <w:snapToGrid w:val="0"/>
        <w:spacing w:line="360" w:lineRule="auto"/>
        <w:jc w:val="left"/>
        <w:outlineLvl w:val="9"/>
        <w:rPr>
          <w:rFonts w:hint="eastAsia" w:ascii="宋体" w:hAnsi="宋体" w:eastAsia="宋体" w:cs="宋体"/>
          <w:b/>
          <w:color w:val="auto"/>
          <w:kern w:val="0"/>
          <w:szCs w:val="21"/>
        </w:rPr>
      </w:pPr>
      <w:r>
        <w:rPr>
          <w:rFonts w:hint="eastAsia" w:ascii="宋体" w:hAnsi="宋体" w:eastAsia="宋体" w:cs="宋体"/>
          <w:b/>
          <w:color w:val="auto"/>
          <w:kern w:val="0"/>
          <w:szCs w:val="21"/>
        </w:rPr>
        <w:t>35．重新评审</w:t>
      </w:r>
    </w:p>
    <w:p w14:paraId="1767890C">
      <w:pPr>
        <w:widowControl/>
        <w:adjustRightInd w:val="0"/>
        <w:snapToGrid w:val="0"/>
        <w:spacing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17FF7A4F">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36.保密及串通行为</w:t>
      </w:r>
    </w:p>
    <w:p w14:paraId="2896FE2A">
      <w:pPr>
        <w:adjustRightInd w:val="0"/>
        <w:snapToGrid w:val="0"/>
        <w:spacing w:line="360" w:lineRule="auto"/>
        <w:ind w:firstLine="420" w:firstLineChars="200"/>
        <w:outlineLvl w:val="9"/>
        <w:rPr>
          <w:rFonts w:hint="eastAsia" w:ascii="宋体" w:hAnsi="宋体" w:eastAsia="宋体" w:cs="宋体"/>
          <w:color w:val="auto"/>
        </w:rPr>
      </w:pPr>
      <w:r>
        <w:rPr>
          <w:rFonts w:hint="eastAsia" w:ascii="宋体" w:hAnsi="宋体" w:eastAsia="宋体" w:cs="宋体"/>
          <w:color w:val="auto"/>
        </w:rPr>
        <w:t>36.1磋商小组成员以及与评审工作有关的人员不得泄露评审情况以及评审过程中获悉的国家秘密、商业秘密。</w:t>
      </w:r>
    </w:p>
    <w:p w14:paraId="7F53B943">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36.2</w:t>
      </w:r>
      <w:r>
        <w:rPr>
          <w:rFonts w:hint="eastAsia" w:ascii="宋体" w:hAnsi="宋体" w:eastAsia="宋体" w:cs="宋体"/>
          <w:color w:val="auto"/>
          <w:kern w:val="0"/>
          <w:szCs w:val="21"/>
        </w:rPr>
        <w:t>供应商</w:t>
      </w:r>
      <w:r>
        <w:rPr>
          <w:rFonts w:hint="eastAsia" w:ascii="宋体" w:hAnsi="宋体" w:eastAsia="宋体" w:cs="宋体"/>
          <w:color w:val="auto"/>
          <w:szCs w:val="21"/>
        </w:rPr>
        <w:t>不得与</w:t>
      </w:r>
      <w:r>
        <w:rPr>
          <w:rFonts w:hint="eastAsia" w:ascii="宋体" w:hAnsi="宋体" w:eastAsia="宋体" w:cs="宋体"/>
          <w:color w:val="auto"/>
          <w:kern w:val="0"/>
          <w:szCs w:val="21"/>
        </w:rPr>
        <w:t>采购人、采购代理机构、其他供应商恶意</w:t>
      </w:r>
      <w:r>
        <w:rPr>
          <w:rFonts w:hint="eastAsia" w:ascii="宋体" w:hAnsi="宋体" w:eastAsia="宋体" w:cs="宋体"/>
          <w:color w:val="auto"/>
          <w:szCs w:val="21"/>
        </w:rPr>
        <w:t>串通；不得向</w:t>
      </w:r>
      <w:r>
        <w:rPr>
          <w:rFonts w:hint="eastAsia" w:ascii="宋体" w:hAnsi="宋体" w:eastAsia="宋体" w:cs="宋体"/>
          <w:color w:val="auto"/>
          <w:kern w:val="0"/>
          <w:szCs w:val="21"/>
        </w:rPr>
        <w:t>采购人、采购代理机构</w:t>
      </w:r>
      <w:r>
        <w:rPr>
          <w:rFonts w:hint="eastAsia" w:ascii="宋体" w:hAnsi="宋体" w:eastAsia="宋体" w:cs="宋体"/>
          <w:color w:val="auto"/>
          <w:szCs w:val="21"/>
        </w:rPr>
        <w:t>或者磋商小组成员行贿或者提供其他不正当利益；不得提供虚假资料谋取成交；不得以任何方式干扰、影响采购工作。</w:t>
      </w:r>
    </w:p>
    <w:p w14:paraId="5742E74A">
      <w:pPr>
        <w:pStyle w:val="11"/>
        <w:adjustRightInd w:val="0"/>
        <w:snapToGrid w:val="0"/>
        <w:spacing w:before="0" w:beforeAutospacing="0" w:after="0" w:afterAutospacing="0" w:line="360" w:lineRule="auto"/>
        <w:ind w:firstLine="420" w:firstLineChars="200"/>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rPr>
        <w:t>36.3</w:t>
      </w:r>
      <w:r>
        <w:rPr>
          <w:rFonts w:hint="eastAsia" w:ascii="宋体" w:hAnsi="宋体" w:eastAsia="宋体" w:cs="宋体"/>
          <w:color w:val="auto"/>
          <w:sz w:val="21"/>
          <w:szCs w:val="21"/>
          <w:lang w:val="zh-CN"/>
        </w:rPr>
        <w:t>有下列情形之一的，属于恶意串通，对供应商依照政府采购法第七十七条第一款的规定追究法律责任：</w:t>
      </w:r>
    </w:p>
    <w:p w14:paraId="37D59408">
      <w:pPr>
        <w:pStyle w:val="11"/>
        <w:adjustRightInd w:val="0"/>
        <w:snapToGrid w:val="0"/>
        <w:spacing w:before="0" w:beforeAutospacing="0" w:after="0" w:afterAutospacing="0" w:line="360" w:lineRule="auto"/>
        <w:ind w:firstLine="420" w:firstLineChars="200"/>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（一）供应商直接或者间接从采购人或者采购代理机构处获得其他供应商的相关情况并修改其投标文件或者响应文件；</w:t>
      </w:r>
    </w:p>
    <w:p w14:paraId="65C8ED94">
      <w:pPr>
        <w:pStyle w:val="11"/>
        <w:adjustRightInd w:val="0"/>
        <w:snapToGrid w:val="0"/>
        <w:spacing w:before="0" w:beforeAutospacing="0" w:after="0" w:afterAutospacing="0" w:line="360" w:lineRule="auto"/>
        <w:ind w:firstLine="420" w:firstLineChars="200"/>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（二）供应商按照采购人或者采购代理机构的授意撤换、修改投标文件或者响应文件；</w:t>
      </w:r>
    </w:p>
    <w:p w14:paraId="40034C7B">
      <w:pPr>
        <w:pStyle w:val="11"/>
        <w:adjustRightInd w:val="0"/>
        <w:snapToGrid w:val="0"/>
        <w:spacing w:before="0" w:beforeAutospacing="0" w:after="0" w:afterAutospacing="0" w:line="360" w:lineRule="auto"/>
        <w:ind w:firstLine="420" w:firstLineChars="200"/>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（三）供应商之间协商报价、技术方案等投标文件或者响应文件的实质性内容；</w:t>
      </w:r>
    </w:p>
    <w:p w14:paraId="7A806022">
      <w:pPr>
        <w:pStyle w:val="11"/>
        <w:adjustRightInd w:val="0"/>
        <w:snapToGrid w:val="0"/>
        <w:spacing w:before="0" w:beforeAutospacing="0" w:after="0" w:afterAutospacing="0" w:line="360" w:lineRule="auto"/>
        <w:ind w:firstLine="420" w:firstLineChars="200"/>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（四）属于同一集团、协会、商会等组织成员的供应商按照该组织要求协同参加政府采购活动；</w:t>
      </w:r>
    </w:p>
    <w:p w14:paraId="1CB2E404">
      <w:pPr>
        <w:pStyle w:val="11"/>
        <w:adjustRightInd w:val="0"/>
        <w:snapToGrid w:val="0"/>
        <w:spacing w:before="0" w:beforeAutospacing="0" w:after="0" w:afterAutospacing="0" w:line="360" w:lineRule="auto"/>
        <w:ind w:firstLine="420" w:firstLineChars="200"/>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（五）供应商之间事先约定由某一特定供应商中标、成交；</w:t>
      </w:r>
    </w:p>
    <w:p w14:paraId="2B25252A">
      <w:pPr>
        <w:pStyle w:val="11"/>
        <w:adjustRightInd w:val="0"/>
        <w:snapToGrid w:val="0"/>
        <w:spacing w:before="0" w:beforeAutospacing="0" w:after="0" w:afterAutospacing="0" w:line="360" w:lineRule="auto"/>
        <w:ind w:firstLine="420" w:firstLineChars="200"/>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（六）供应商之间商定部分供应商放弃参加政府采购活动或者放弃中标、成交；</w:t>
      </w:r>
    </w:p>
    <w:p w14:paraId="6DEDE56A">
      <w:pPr>
        <w:pStyle w:val="11"/>
        <w:adjustRightInd w:val="0"/>
        <w:snapToGrid w:val="0"/>
        <w:spacing w:before="0" w:beforeAutospacing="0" w:after="0" w:afterAutospacing="0" w:line="360" w:lineRule="auto"/>
        <w:ind w:firstLine="420" w:firstLineChars="200"/>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（七）供应商与采购人或者采购代理机构之间、供应商相互之间，为谋求特定供应商中标、成交或者排斥其他供应商的其他串通行为。</w:t>
      </w:r>
    </w:p>
    <w:p w14:paraId="057AC82F">
      <w:pPr>
        <w:adjustRightInd w:val="0"/>
        <w:snapToGrid w:val="0"/>
        <w:spacing w:line="360" w:lineRule="auto"/>
        <w:outlineLvl w:val="9"/>
        <w:rPr>
          <w:rFonts w:hint="eastAsia" w:ascii="宋体" w:hAnsi="宋体" w:eastAsia="宋体" w:cs="宋体"/>
          <w:color w:val="auto"/>
          <w:sz w:val="24"/>
        </w:rPr>
      </w:pPr>
      <w:r>
        <w:rPr>
          <w:rFonts w:hint="eastAsia" w:ascii="宋体" w:hAnsi="宋体" w:eastAsia="宋体" w:cs="宋体"/>
          <w:color w:val="auto"/>
          <w:sz w:val="24"/>
        </w:rPr>
        <w:t>六、成交结果信息公布与授予合同</w:t>
      </w:r>
    </w:p>
    <w:p w14:paraId="0CED08EF">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37.成交信息的公布</w:t>
      </w:r>
    </w:p>
    <w:p w14:paraId="5FFA40CC">
      <w:pPr>
        <w:pStyle w:val="11"/>
        <w:adjustRightInd w:val="0"/>
        <w:snapToGrid w:val="0"/>
        <w:spacing w:before="0" w:beforeAutospacing="0" w:after="0" w:afterAutospacing="0" w:line="360" w:lineRule="auto"/>
        <w:ind w:firstLine="420" w:firstLineChars="200"/>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37.1成交供应商确定后2个工作日内，成交结果信息将在</w:t>
      </w:r>
      <w:r>
        <w:rPr>
          <w:rFonts w:hint="eastAsia" w:ascii="宋体" w:hAnsi="宋体" w:eastAsia="宋体" w:cs="宋体"/>
          <w:b/>
          <w:bCs/>
          <w:color w:val="auto"/>
          <w:sz w:val="21"/>
          <w:szCs w:val="21"/>
          <w:lang w:val="zh-CN"/>
        </w:rPr>
        <w:t>磋商须知前附表</w:t>
      </w:r>
      <w:r>
        <w:rPr>
          <w:rFonts w:hint="eastAsia" w:ascii="宋体" w:hAnsi="宋体" w:eastAsia="宋体" w:cs="宋体"/>
          <w:color w:val="auto"/>
          <w:sz w:val="21"/>
          <w:szCs w:val="21"/>
          <w:lang w:val="zh-CN"/>
        </w:rPr>
        <w:t>指定的媒体上公布。</w:t>
      </w:r>
    </w:p>
    <w:p w14:paraId="3E22FA4C">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38.询问及质疑</w:t>
      </w:r>
    </w:p>
    <w:p w14:paraId="4679653A">
      <w:pPr>
        <w:adjustRightInd w:val="0"/>
        <w:snapToGrid w:val="0"/>
        <w:spacing w:line="360" w:lineRule="auto"/>
        <w:ind w:firstLine="420" w:firstLineChars="200"/>
        <w:jc w:val="left"/>
        <w:outlineLvl w:val="9"/>
        <w:rPr>
          <w:rFonts w:hint="eastAsia" w:ascii="宋体" w:hAnsi="宋体" w:eastAsia="宋体" w:cs="宋体"/>
          <w:color w:val="auto"/>
        </w:rPr>
      </w:pPr>
      <w:r>
        <w:rPr>
          <w:rFonts w:hint="eastAsia" w:ascii="宋体" w:hAnsi="宋体" w:eastAsia="宋体" w:cs="宋体"/>
          <w:color w:val="auto"/>
          <w:szCs w:val="21"/>
        </w:rPr>
        <w:t>38.1供应商对政府采购活动事项有疑问的，可以向采购人或采购代理机构提出询问。</w:t>
      </w:r>
    </w:p>
    <w:p w14:paraId="66861C93">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38.2供应商若认为磋商文件、采购过程和成交结果使自己的权益受到损害，可以按法律、行政法规及湖南省财政厅规范性文件规定向采购人或采购代理机构提出质疑。</w:t>
      </w:r>
    </w:p>
    <w:p w14:paraId="43ACB7D6">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39.成交通知</w:t>
      </w:r>
    </w:p>
    <w:p w14:paraId="48B8192B">
      <w:pPr>
        <w:pStyle w:val="7"/>
        <w:adjustRightInd w:val="0"/>
        <w:snapToGrid w:val="0"/>
        <w:spacing w:line="360" w:lineRule="auto"/>
        <w:ind w:firstLine="400" w:firstLineChars="200"/>
        <w:outlineLvl w:val="9"/>
        <w:rPr>
          <w:rFonts w:hint="eastAsia" w:ascii="宋体" w:hAnsi="宋体" w:eastAsia="宋体" w:cs="宋体"/>
          <w:color w:val="auto"/>
          <w:kern w:val="2"/>
          <w:sz w:val="21"/>
        </w:rPr>
      </w:pPr>
      <w:r>
        <w:rPr>
          <w:rFonts w:hint="eastAsia" w:ascii="宋体" w:hAnsi="宋体" w:eastAsia="宋体" w:cs="宋体"/>
          <w:color w:val="auto"/>
        </w:rPr>
        <w:t>3</w:t>
      </w:r>
      <w:r>
        <w:rPr>
          <w:rFonts w:hint="eastAsia" w:ascii="宋体" w:hAnsi="宋体" w:eastAsia="宋体" w:cs="宋体"/>
          <w:color w:val="auto"/>
          <w:kern w:val="2"/>
          <w:sz w:val="21"/>
        </w:rPr>
        <w:t>9.1成交供应商确定后，采购人或采购代理机构将以书面形式向成交供应商发出成交通知书。成交通知书对采购人和成交供应商具有同等法律效力。</w:t>
      </w:r>
    </w:p>
    <w:p w14:paraId="3369F451">
      <w:pPr>
        <w:pStyle w:val="7"/>
        <w:adjustRightInd w:val="0"/>
        <w:snapToGrid w:val="0"/>
        <w:spacing w:line="360" w:lineRule="auto"/>
        <w:ind w:firstLine="420" w:firstLineChars="200"/>
        <w:outlineLvl w:val="9"/>
        <w:rPr>
          <w:rFonts w:hint="eastAsia" w:ascii="宋体" w:hAnsi="宋体" w:eastAsia="宋体" w:cs="宋体"/>
          <w:color w:val="auto"/>
          <w:kern w:val="2"/>
          <w:sz w:val="21"/>
        </w:rPr>
      </w:pPr>
      <w:r>
        <w:rPr>
          <w:rFonts w:hint="eastAsia" w:ascii="宋体" w:hAnsi="宋体" w:eastAsia="宋体" w:cs="宋体"/>
          <w:color w:val="auto"/>
          <w:kern w:val="2"/>
          <w:sz w:val="21"/>
        </w:rPr>
        <w:t>39.2 成交通知书是合同文件的组成部分。</w:t>
      </w:r>
    </w:p>
    <w:p w14:paraId="749D6718">
      <w:pPr>
        <w:tabs>
          <w:tab w:val="left" w:pos="7560"/>
          <w:tab w:val="left" w:pos="7740"/>
          <w:tab w:val="left" w:pos="7920"/>
        </w:tabs>
        <w:autoSpaceDN w:val="0"/>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39.3 成交供应商在收到采购代理机构的成交通知书后10日内，应按照</w:t>
      </w:r>
      <w:r>
        <w:rPr>
          <w:rFonts w:hint="eastAsia" w:ascii="宋体" w:hAnsi="宋体" w:eastAsia="宋体" w:cs="宋体"/>
          <w:b/>
          <w:color w:val="auto"/>
          <w:szCs w:val="21"/>
        </w:rPr>
        <w:t>磋商须知前附表</w:t>
      </w:r>
      <w:r>
        <w:rPr>
          <w:rFonts w:hint="eastAsia" w:ascii="宋体" w:hAnsi="宋体" w:eastAsia="宋体" w:cs="宋体"/>
          <w:color w:val="auto"/>
          <w:szCs w:val="21"/>
        </w:rPr>
        <w:t>的规定，向采购人提交履约担保。联合体成交的，履约担保由联合体各方或联合体中牵头人的名义提交。</w:t>
      </w:r>
    </w:p>
    <w:p w14:paraId="26ECC014">
      <w:pPr>
        <w:pStyle w:val="7"/>
        <w:adjustRightInd w:val="0"/>
        <w:snapToGrid w:val="0"/>
        <w:spacing w:line="360" w:lineRule="auto"/>
        <w:ind w:firstLine="420" w:firstLineChars="200"/>
        <w:outlineLvl w:val="9"/>
        <w:rPr>
          <w:rFonts w:hint="eastAsia" w:ascii="宋体" w:hAnsi="宋体" w:eastAsia="宋体" w:cs="宋体"/>
          <w:color w:val="auto"/>
          <w:sz w:val="21"/>
        </w:rPr>
      </w:pPr>
      <w:r>
        <w:rPr>
          <w:rFonts w:hint="eastAsia" w:ascii="宋体" w:hAnsi="宋体" w:eastAsia="宋体" w:cs="宋体"/>
          <w:color w:val="auto"/>
          <w:sz w:val="21"/>
        </w:rPr>
        <w:t>39.4 成交供应商</w:t>
      </w:r>
      <w:r>
        <w:rPr>
          <w:rFonts w:hint="eastAsia" w:ascii="宋体" w:hAnsi="宋体" w:eastAsia="宋体" w:cs="宋体"/>
          <w:color w:val="auto"/>
          <w:spacing w:val="4"/>
          <w:sz w:val="21"/>
        </w:rPr>
        <w:t>没有按照本章第39.3</w:t>
      </w:r>
      <w:r>
        <w:rPr>
          <w:rFonts w:hint="eastAsia" w:ascii="宋体" w:hAnsi="宋体" w:eastAsia="宋体" w:cs="宋体"/>
          <w:color w:val="auto"/>
          <w:sz w:val="21"/>
          <w:lang w:val="zh-CN"/>
        </w:rPr>
        <w:t>款</w:t>
      </w:r>
      <w:r>
        <w:rPr>
          <w:rFonts w:hint="eastAsia" w:ascii="宋体" w:hAnsi="宋体" w:eastAsia="宋体" w:cs="宋体"/>
          <w:color w:val="auto"/>
          <w:spacing w:val="4"/>
          <w:sz w:val="21"/>
        </w:rPr>
        <w:t>规定</w:t>
      </w:r>
      <w:r>
        <w:rPr>
          <w:rFonts w:hint="eastAsia" w:ascii="宋体" w:hAnsi="宋体" w:eastAsia="宋体" w:cs="宋体"/>
          <w:color w:val="auto"/>
          <w:sz w:val="21"/>
        </w:rPr>
        <w:t>提交履约担保的</w:t>
      </w:r>
      <w:r>
        <w:rPr>
          <w:rFonts w:hint="eastAsia" w:ascii="宋体" w:hAnsi="宋体" w:eastAsia="宋体" w:cs="宋体"/>
          <w:color w:val="auto"/>
          <w:spacing w:val="4"/>
          <w:sz w:val="21"/>
        </w:rPr>
        <w:t>，视为放弃</w:t>
      </w:r>
      <w:r>
        <w:rPr>
          <w:rFonts w:hint="eastAsia" w:ascii="宋体" w:hAnsi="宋体" w:eastAsia="宋体" w:cs="宋体"/>
          <w:color w:val="auto"/>
          <w:sz w:val="21"/>
        </w:rPr>
        <w:t>成交资格</w:t>
      </w:r>
      <w:r>
        <w:rPr>
          <w:rFonts w:hint="eastAsia" w:ascii="宋体" w:hAnsi="宋体" w:eastAsia="宋体" w:cs="宋体"/>
          <w:color w:val="auto"/>
          <w:spacing w:val="4"/>
          <w:sz w:val="21"/>
        </w:rPr>
        <w:t>，</w:t>
      </w:r>
      <w:r>
        <w:rPr>
          <w:rFonts w:hint="eastAsia" w:ascii="宋体" w:hAnsi="宋体" w:eastAsia="宋体" w:cs="宋体"/>
          <w:color w:val="auto"/>
          <w:spacing w:val="2"/>
          <w:sz w:val="21"/>
        </w:rPr>
        <w:t>其保证金不予退还。</w:t>
      </w:r>
    </w:p>
    <w:p w14:paraId="569FA9BA">
      <w:pPr>
        <w:adjustRightInd w:val="0"/>
        <w:snapToGrid w:val="0"/>
        <w:spacing w:line="360" w:lineRule="auto"/>
        <w:outlineLvl w:val="9"/>
        <w:rPr>
          <w:rFonts w:hint="eastAsia" w:ascii="宋体" w:hAnsi="宋体" w:eastAsia="宋体" w:cs="宋体"/>
          <w:b/>
          <w:bCs/>
          <w:color w:val="auto"/>
          <w:szCs w:val="21"/>
        </w:rPr>
      </w:pPr>
      <w:r>
        <w:rPr>
          <w:rFonts w:hint="eastAsia" w:ascii="宋体" w:hAnsi="宋体" w:eastAsia="宋体" w:cs="宋体"/>
          <w:b/>
          <w:bCs/>
          <w:color w:val="auto"/>
          <w:szCs w:val="21"/>
        </w:rPr>
        <w:t>40.签订合同</w:t>
      </w:r>
    </w:p>
    <w:p w14:paraId="51837128">
      <w:pPr>
        <w:pStyle w:val="7"/>
        <w:adjustRightInd w:val="0"/>
        <w:snapToGrid w:val="0"/>
        <w:spacing w:line="360" w:lineRule="auto"/>
        <w:ind w:firstLine="420" w:firstLineChars="200"/>
        <w:outlineLvl w:val="9"/>
        <w:rPr>
          <w:rFonts w:hint="eastAsia" w:ascii="宋体" w:hAnsi="宋体" w:eastAsia="宋体" w:cs="宋体"/>
          <w:color w:val="auto"/>
          <w:sz w:val="21"/>
        </w:rPr>
      </w:pPr>
      <w:r>
        <w:rPr>
          <w:rFonts w:hint="eastAsia" w:ascii="宋体" w:hAnsi="宋体" w:eastAsia="宋体" w:cs="宋体"/>
          <w:color w:val="auto"/>
          <w:sz w:val="21"/>
        </w:rPr>
        <w:t>40.1成交供应商应当在成交通知书发出之日起30日内与采购人签订政府采购合同。</w:t>
      </w:r>
    </w:p>
    <w:p w14:paraId="64A1C70E">
      <w:pPr>
        <w:pStyle w:val="7"/>
        <w:adjustRightInd w:val="0"/>
        <w:snapToGrid w:val="0"/>
        <w:spacing w:line="360" w:lineRule="auto"/>
        <w:ind w:firstLine="420" w:firstLineChars="200"/>
        <w:outlineLvl w:val="9"/>
        <w:rPr>
          <w:rFonts w:hint="eastAsia" w:ascii="宋体" w:hAnsi="宋体" w:eastAsia="宋体" w:cs="宋体"/>
          <w:color w:val="auto"/>
          <w:sz w:val="21"/>
        </w:rPr>
      </w:pPr>
      <w:r>
        <w:rPr>
          <w:rFonts w:hint="eastAsia" w:ascii="宋体" w:hAnsi="宋体" w:eastAsia="宋体" w:cs="宋体"/>
          <w:color w:val="auto"/>
          <w:sz w:val="21"/>
        </w:rPr>
        <w:t>40.2磋商文件、成交供应商的响应文件等均为签订政府采购合同的依据。</w:t>
      </w:r>
    </w:p>
    <w:p w14:paraId="35797B96">
      <w:pPr>
        <w:pStyle w:val="7"/>
        <w:adjustRightInd w:val="0"/>
        <w:snapToGrid w:val="0"/>
        <w:spacing w:line="360" w:lineRule="auto"/>
        <w:ind w:firstLine="420" w:firstLineChars="200"/>
        <w:outlineLvl w:val="9"/>
        <w:rPr>
          <w:rFonts w:hint="eastAsia" w:ascii="宋体" w:hAnsi="宋体" w:eastAsia="宋体" w:cs="宋体"/>
          <w:color w:val="auto"/>
          <w:sz w:val="21"/>
        </w:rPr>
      </w:pPr>
      <w:r>
        <w:rPr>
          <w:rFonts w:hint="eastAsia" w:ascii="宋体" w:hAnsi="宋体" w:eastAsia="宋体" w:cs="宋体"/>
          <w:color w:val="auto"/>
          <w:sz w:val="21"/>
        </w:rPr>
        <w:t>40.3 成交供应商应当按照合同约定履行义务。成交供应商不得向他人转让成交项目，也不得将成交项目分包后分别向他人转让。</w:t>
      </w:r>
    </w:p>
    <w:p w14:paraId="15F61CD3">
      <w:pPr>
        <w:pStyle w:val="7"/>
        <w:adjustRightInd w:val="0"/>
        <w:snapToGrid w:val="0"/>
        <w:spacing w:line="360" w:lineRule="auto"/>
        <w:ind w:firstLine="420" w:firstLineChars="200"/>
        <w:outlineLvl w:val="9"/>
        <w:rPr>
          <w:rFonts w:hint="eastAsia" w:ascii="宋体" w:hAnsi="宋体" w:eastAsia="宋体" w:cs="宋体"/>
          <w:color w:val="auto"/>
          <w:sz w:val="21"/>
        </w:rPr>
      </w:pPr>
      <w:r>
        <w:rPr>
          <w:rFonts w:hint="eastAsia" w:ascii="宋体" w:hAnsi="宋体" w:eastAsia="宋体" w:cs="宋体"/>
          <w:color w:val="auto"/>
          <w:sz w:val="21"/>
        </w:rPr>
        <w:t>40.4 成交供应商有下列情形之一的，责令限期改正，情节严重的，列入不良行为记录名单，在1至3年内禁止参加政府采购活动，并予以通报：</w:t>
      </w:r>
    </w:p>
    <w:p w14:paraId="3C3F9335">
      <w:pPr>
        <w:pStyle w:val="7"/>
        <w:adjustRightInd w:val="0"/>
        <w:snapToGrid w:val="0"/>
        <w:spacing w:line="360" w:lineRule="auto"/>
        <w:ind w:firstLine="420" w:firstLineChars="200"/>
        <w:outlineLvl w:val="9"/>
        <w:rPr>
          <w:rFonts w:hint="eastAsia" w:ascii="宋体" w:hAnsi="宋体" w:eastAsia="宋体" w:cs="宋体"/>
          <w:color w:val="auto"/>
          <w:sz w:val="21"/>
        </w:rPr>
      </w:pPr>
      <w:r>
        <w:rPr>
          <w:rFonts w:hint="eastAsia" w:ascii="宋体" w:hAnsi="宋体" w:eastAsia="宋体" w:cs="宋体"/>
          <w:color w:val="auto"/>
          <w:sz w:val="21"/>
        </w:rPr>
        <w:t>（一）成交后无正当理由不与采购人签订合同的；</w:t>
      </w:r>
    </w:p>
    <w:p w14:paraId="41CCC706">
      <w:pPr>
        <w:pStyle w:val="7"/>
        <w:adjustRightInd w:val="0"/>
        <w:snapToGrid w:val="0"/>
        <w:spacing w:line="360" w:lineRule="auto"/>
        <w:ind w:firstLine="420" w:firstLineChars="200"/>
        <w:outlineLvl w:val="9"/>
        <w:rPr>
          <w:rFonts w:hint="eastAsia" w:ascii="宋体" w:hAnsi="宋体" w:eastAsia="宋体" w:cs="宋体"/>
          <w:color w:val="auto"/>
          <w:sz w:val="21"/>
        </w:rPr>
      </w:pPr>
      <w:r>
        <w:rPr>
          <w:rFonts w:hint="eastAsia" w:ascii="宋体" w:hAnsi="宋体" w:eastAsia="宋体" w:cs="宋体"/>
          <w:color w:val="auto"/>
          <w:sz w:val="21"/>
        </w:rPr>
        <w:t>（二）未按照采购文件确定的事项签订政府采购合同，或者与采购人另行订立背离合同实质性内容的协议的；</w:t>
      </w:r>
    </w:p>
    <w:p w14:paraId="660F44F7">
      <w:pPr>
        <w:pStyle w:val="7"/>
        <w:adjustRightInd w:val="0"/>
        <w:snapToGrid w:val="0"/>
        <w:spacing w:line="360" w:lineRule="auto"/>
        <w:ind w:firstLine="420" w:firstLineChars="200"/>
        <w:outlineLvl w:val="9"/>
        <w:rPr>
          <w:rFonts w:hint="eastAsia" w:ascii="宋体" w:hAnsi="宋体" w:eastAsia="宋体" w:cs="宋体"/>
          <w:color w:val="auto"/>
          <w:sz w:val="21"/>
        </w:rPr>
      </w:pPr>
      <w:r>
        <w:rPr>
          <w:rFonts w:hint="eastAsia" w:ascii="宋体" w:hAnsi="宋体" w:eastAsia="宋体" w:cs="宋体"/>
          <w:color w:val="auto"/>
          <w:sz w:val="21"/>
        </w:rPr>
        <w:t>（三）拒绝履行合同义务的；</w:t>
      </w:r>
    </w:p>
    <w:p w14:paraId="12B180AE">
      <w:pPr>
        <w:pStyle w:val="7"/>
        <w:adjustRightInd w:val="0"/>
        <w:snapToGrid w:val="0"/>
        <w:spacing w:line="360" w:lineRule="auto"/>
        <w:ind w:firstLine="420" w:firstLineChars="200"/>
        <w:outlineLvl w:val="9"/>
        <w:rPr>
          <w:rFonts w:hint="eastAsia" w:ascii="宋体" w:hAnsi="宋体" w:eastAsia="宋体" w:cs="宋体"/>
          <w:color w:val="auto"/>
        </w:rPr>
      </w:pPr>
      <w:r>
        <w:rPr>
          <w:rFonts w:hint="eastAsia" w:ascii="宋体" w:hAnsi="宋体" w:eastAsia="宋体" w:cs="宋体"/>
          <w:color w:val="auto"/>
          <w:sz w:val="21"/>
        </w:rPr>
        <w:t>（四）违反法律、规章、规范性文件规定的</w:t>
      </w:r>
      <w:r>
        <w:rPr>
          <w:rFonts w:hint="eastAsia" w:ascii="宋体" w:hAnsi="宋体" w:eastAsia="宋体" w:cs="宋体"/>
          <w:color w:val="auto"/>
        </w:rPr>
        <w:t>。</w:t>
      </w:r>
    </w:p>
    <w:p w14:paraId="7263289C">
      <w:pPr>
        <w:adjustRightInd w:val="0"/>
        <w:snapToGrid w:val="0"/>
        <w:spacing w:line="360" w:lineRule="auto"/>
        <w:outlineLvl w:val="9"/>
        <w:rPr>
          <w:rFonts w:hint="eastAsia" w:ascii="宋体" w:hAnsi="宋体" w:eastAsia="宋体" w:cs="宋体"/>
          <w:color w:val="auto"/>
          <w:sz w:val="24"/>
        </w:rPr>
      </w:pPr>
      <w:r>
        <w:rPr>
          <w:rFonts w:hint="eastAsia" w:ascii="宋体" w:hAnsi="宋体" w:eastAsia="宋体" w:cs="宋体"/>
          <w:color w:val="auto"/>
          <w:sz w:val="24"/>
        </w:rPr>
        <w:t>七、其他规定</w:t>
      </w:r>
    </w:p>
    <w:p w14:paraId="11FEFFF9">
      <w:pPr>
        <w:adjustRightInd w:val="0"/>
        <w:snapToGrid w:val="0"/>
        <w:spacing w:line="360" w:lineRule="auto"/>
        <w:jc w:val="left"/>
        <w:outlineLvl w:val="9"/>
        <w:rPr>
          <w:rFonts w:hint="eastAsia" w:ascii="宋体" w:hAnsi="宋体" w:eastAsia="宋体" w:cs="宋体"/>
          <w:b/>
          <w:color w:val="auto"/>
          <w:szCs w:val="21"/>
        </w:rPr>
      </w:pPr>
      <w:r>
        <w:rPr>
          <w:rFonts w:hint="eastAsia" w:ascii="宋体" w:hAnsi="宋体" w:eastAsia="宋体" w:cs="宋体"/>
          <w:b/>
          <w:color w:val="auto"/>
          <w:szCs w:val="21"/>
        </w:rPr>
        <w:t>41.1采购代理服务费</w:t>
      </w:r>
    </w:p>
    <w:p w14:paraId="33886624">
      <w:pPr>
        <w:tabs>
          <w:tab w:val="left" w:pos="420"/>
          <w:tab w:val="left" w:pos="7560"/>
          <w:tab w:val="left" w:pos="7740"/>
          <w:tab w:val="left" w:pos="7920"/>
        </w:tabs>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41.1采购代理机构应按</w:t>
      </w:r>
      <w:r>
        <w:rPr>
          <w:rFonts w:hint="eastAsia" w:ascii="宋体" w:hAnsi="宋体" w:eastAsia="宋体" w:cs="宋体"/>
          <w:b/>
          <w:color w:val="auto"/>
          <w:szCs w:val="21"/>
        </w:rPr>
        <w:t>磋商须知前附表</w:t>
      </w:r>
      <w:r>
        <w:rPr>
          <w:rFonts w:hint="eastAsia" w:ascii="宋体" w:hAnsi="宋体" w:eastAsia="宋体" w:cs="宋体"/>
          <w:color w:val="auto"/>
          <w:szCs w:val="21"/>
        </w:rPr>
        <w:t>规定收取采购代理服务费。</w:t>
      </w:r>
    </w:p>
    <w:p w14:paraId="6C1DD75D">
      <w:pPr>
        <w:tabs>
          <w:tab w:val="left" w:pos="420"/>
          <w:tab w:val="left" w:pos="7560"/>
          <w:tab w:val="left" w:pos="7740"/>
          <w:tab w:val="left" w:pos="7920"/>
        </w:tabs>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41.2集中采购机构不得收取采购代理服务费。</w:t>
      </w:r>
    </w:p>
    <w:p w14:paraId="57712A22">
      <w:pPr>
        <w:tabs>
          <w:tab w:val="left" w:pos="420"/>
          <w:tab w:val="left" w:pos="7560"/>
          <w:tab w:val="left" w:pos="7740"/>
          <w:tab w:val="left" w:pos="7920"/>
        </w:tabs>
        <w:adjustRightInd w:val="0"/>
        <w:snapToGrid w:val="0"/>
        <w:spacing w:line="360" w:lineRule="auto"/>
        <w:outlineLvl w:val="9"/>
        <w:rPr>
          <w:rFonts w:hint="eastAsia" w:ascii="宋体" w:hAnsi="宋体" w:eastAsia="宋体" w:cs="宋体"/>
          <w:b/>
          <w:color w:val="auto"/>
          <w:szCs w:val="21"/>
        </w:rPr>
      </w:pPr>
      <w:r>
        <w:rPr>
          <w:rFonts w:hint="eastAsia" w:ascii="宋体" w:hAnsi="宋体" w:eastAsia="宋体" w:cs="宋体"/>
          <w:b/>
          <w:color w:val="auto"/>
          <w:szCs w:val="21"/>
        </w:rPr>
        <w:t>42. 其他规定</w:t>
      </w:r>
    </w:p>
    <w:p w14:paraId="7DBD0957">
      <w:pPr>
        <w:tabs>
          <w:tab w:val="left" w:pos="420"/>
          <w:tab w:val="left" w:pos="7560"/>
          <w:tab w:val="left" w:pos="7740"/>
          <w:tab w:val="left" w:pos="7920"/>
        </w:tabs>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42.1磋商文件的其他规定见</w:t>
      </w:r>
      <w:r>
        <w:rPr>
          <w:rFonts w:hint="eastAsia" w:ascii="宋体" w:hAnsi="宋体" w:eastAsia="宋体" w:cs="宋体"/>
          <w:b/>
          <w:color w:val="auto"/>
          <w:szCs w:val="21"/>
        </w:rPr>
        <w:t>磋商须知前附表</w:t>
      </w:r>
      <w:r>
        <w:rPr>
          <w:rFonts w:hint="eastAsia" w:ascii="宋体" w:hAnsi="宋体" w:eastAsia="宋体" w:cs="宋体"/>
          <w:color w:val="auto"/>
          <w:szCs w:val="21"/>
        </w:rPr>
        <w:t>。</w:t>
      </w:r>
    </w:p>
    <w:p w14:paraId="61EA60B9">
      <w:pPr>
        <w:adjustRightInd w:val="0"/>
        <w:snapToGrid w:val="0"/>
        <w:spacing w:before="157" w:beforeLines="50" w:line="360" w:lineRule="auto"/>
        <w:ind w:left="420" w:leftChars="200"/>
        <w:jc w:val="center"/>
        <w:outlineLvl w:val="0"/>
        <w:rPr>
          <w:rFonts w:hint="eastAsia" w:ascii="宋体" w:hAnsi="宋体" w:eastAsia="宋体" w:cs="宋体"/>
          <w:b/>
          <w:bCs/>
          <w:color w:val="auto"/>
          <w:sz w:val="32"/>
          <w:szCs w:val="32"/>
        </w:rPr>
      </w:pPr>
      <w:r>
        <w:rPr>
          <w:rFonts w:hint="eastAsia" w:ascii="宋体" w:hAnsi="宋体" w:eastAsia="宋体" w:cs="宋体"/>
          <w:b/>
          <w:color w:val="auto"/>
          <w:sz w:val="32"/>
          <w:szCs w:val="32"/>
        </w:rPr>
        <w:br w:type="page"/>
      </w:r>
      <w:bookmarkStart w:id="8" w:name="_Toc19399"/>
      <w:bookmarkStart w:id="9" w:name="_Toc28030"/>
      <w:r>
        <w:rPr>
          <w:rFonts w:hint="eastAsia" w:ascii="宋体" w:hAnsi="宋体" w:eastAsia="宋体" w:cs="宋体"/>
          <w:b/>
          <w:color w:val="auto"/>
          <w:sz w:val="32"/>
          <w:szCs w:val="32"/>
        </w:rPr>
        <w:t xml:space="preserve">第三章  </w:t>
      </w:r>
      <w:r>
        <w:rPr>
          <w:rFonts w:hint="eastAsia" w:ascii="宋体" w:hAnsi="宋体" w:eastAsia="宋体" w:cs="宋体"/>
          <w:b/>
          <w:bCs/>
          <w:color w:val="auto"/>
          <w:sz w:val="32"/>
          <w:szCs w:val="32"/>
        </w:rPr>
        <w:t>政府采购合同格式</w:t>
      </w:r>
      <w:bookmarkEnd w:id="8"/>
      <w:bookmarkEnd w:id="9"/>
    </w:p>
    <w:p w14:paraId="7715812D">
      <w:pPr>
        <w:spacing w:line="400" w:lineRule="exact"/>
        <w:ind w:right="23" w:rightChars="11"/>
        <w:jc w:val="center"/>
        <w:outlineLvl w:val="1"/>
        <w:rPr>
          <w:rFonts w:hint="eastAsia" w:ascii="仿宋" w:hAnsi="仿宋" w:eastAsia="仿宋" w:cs="仿宋"/>
          <w:color w:val="auto"/>
          <w:sz w:val="32"/>
          <w:szCs w:val="32"/>
          <w:highlight w:val="none"/>
        </w:rPr>
      </w:pPr>
      <w:bookmarkStart w:id="10" w:name="_Toc3552"/>
      <w:bookmarkStart w:id="11" w:name="_Toc15032"/>
      <w:r>
        <w:rPr>
          <w:rFonts w:hint="eastAsia" w:ascii="仿宋" w:hAnsi="仿宋" w:eastAsia="仿宋" w:cs="仿宋"/>
          <w:b/>
          <w:color w:val="auto"/>
          <w:sz w:val="32"/>
          <w:szCs w:val="32"/>
          <w:highlight w:val="none"/>
        </w:rPr>
        <w:t>一、政府采购合同协议书</w:t>
      </w:r>
      <w:bookmarkEnd w:id="10"/>
      <w:bookmarkEnd w:id="11"/>
    </w:p>
    <w:p w14:paraId="160EDC2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color w:val="auto"/>
          <w:highlight w:val="none"/>
          <w:u w:val="single"/>
        </w:rPr>
      </w:pPr>
      <w:r>
        <w:rPr>
          <w:rFonts w:hint="eastAsia" w:ascii="宋体" w:hAnsi="宋体" w:eastAsia="宋体" w:cs="宋体"/>
          <w:color w:val="auto"/>
          <w:szCs w:val="21"/>
          <w:highlight w:val="non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采购合同编号：</w:t>
      </w:r>
      <w:r>
        <w:rPr>
          <w:rFonts w:hint="eastAsia" w:ascii="宋体" w:hAnsi="宋体" w:eastAsia="宋体" w:cs="宋体"/>
          <w:color w:val="auto"/>
          <w:highlight w:val="none"/>
          <w:u w:val="single"/>
        </w:rPr>
        <w:t xml:space="preserve">             </w:t>
      </w:r>
    </w:p>
    <w:p w14:paraId="52EBA1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采购人（发包人）：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（甲方）</w:t>
      </w:r>
    </w:p>
    <w:p w14:paraId="394253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供应商（承包人）：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（乙方）</w:t>
      </w:r>
    </w:p>
    <w:p w14:paraId="6E37A5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依据《中华人民共和国</w:t>
      </w:r>
      <w:r>
        <w:rPr>
          <w:rFonts w:hint="eastAsia" w:ascii="宋体" w:hAnsi="宋体" w:eastAsia="宋体" w:cs="宋体"/>
          <w:color w:val="auto"/>
          <w:highlight w:val="none"/>
          <w:lang w:val="en-US" w:eastAsia="zh-CN"/>
        </w:rPr>
        <w:t>民法典</w:t>
      </w:r>
      <w:r>
        <w:rPr>
          <w:rFonts w:hint="eastAsia" w:ascii="宋体" w:hAnsi="宋体" w:eastAsia="宋体" w:cs="宋体"/>
          <w:color w:val="auto"/>
          <w:highlight w:val="none"/>
        </w:rPr>
        <w:t>》、《中华人民共和国政府采购法》及其他有关法律、行政法规，遵循平等、自愿、公平和诚实信用的原则，双方就本建设工程施工事项协商一致，订立本协议书。</w:t>
      </w:r>
    </w:p>
    <w:p w14:paraId="42498267">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1、项目信息</w:t>
      </w:r>
    </w:p>
    <w:p w14:paraId="4E5C8BC3">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采购项目名称：</w:t>
      </w:r>
      <w:r>
        <w:rPr>
          <w:rFonts w:hint="eastAsia" w:ascii="宋体" w:hAnsi="宋体" w:eastAsia="宋体" w:cs="宋体"/>
          <w:color w:val="auto"/>
          <w:highlight w:val="none"/>
          <w:u w:val="single"/>
          <w:lang w:val="en-US" w:eastAsia="zh-CN"/>
        </w:rPr>
        <w:t xml:space="preserve">                                                              </w:t>
      </w:r>
    </w:p>
    <w:p w14:paraId="718BC4BB">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lang w:eastAsia="zh-CN"/>
        </w:rPr>
        <w:t>政府采购编号</w:t>
      </w:r>
      <w:r>
        <w:rPr>
          <w:rFonts w:hint="eastAsia" w:ascii="宋体" w:hAnsi="宋体" w:eastAsia="宋体" w:cs="宋体"/>
          <w:color w:val="auto"/>
          <w:highlight w:val="none"/>
        </w:rPr>
        <w:t>：</w:t>
      </w:r>
      <w:r>
        <w:rPr>
          <w:rFonts w:hint="eastAsia" w:ascii="宋体" w:hAnsi="宋体" w:eastAsia="宋体" w:cs="宋体"/>
          <w:color w:val="auto"/>
          <w:highlight w:val="none"/>
          <w:u w:val="single"/>
          <w:lang w:val="en-US" w:eastAsia="zh-CN"/>
        </w:rPr>
        <w:t xml:space="preserve">                                                              </w:t>
      </w:r>
    </w:p>
    <w:p w14:paraId="4FC9F40E">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u w:val="single"/>
          <w:lang w:val="en-US"/>
        </w:rPr>
      </w:pPr>
      <w:r>
        <w:rPr>
          <w:rFonts w:hint="eastAsia" w:ascii="宋体" w:hAnsi="宋体" w:eastAsia="宋体" w:cs="宋体"/>
          <w:color w:val="auto"/>
          <w:highlight w:val="none"/>
        </w:rPr>
        <w:t>项目内容：</w:t>
      </w:r>
      <w:r>
        <w:rPr>
          <w:rFonts w:hint="eastAsia" w:ascii="宋体" w:hAnsi="宋体" w:eastAsia="宋体" w:cs="宋体"/>
          <w:color w:val="auto"/>
          <w:highlight w:val="none"/>
          <w:u w:val="single"/>
          <w:lang w:val="en-US" w:eastAsia="zh-CN"/>
        </w:rPr>
        <w:t xml:space="preserve">                                                                  </w:t>
      </w:r>
    </w:p>
    <w:p w14:paraId="5F74C6C5">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2、工程概况</w:t>
      </w:r>
    </w:p>
    <w:p w14:paraId="4FEBDD11">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u w:val="single"/>
          <w:lang w:val="en-US"/>
        </w:rPr>
      </w:pPr>
      <w:r>
        <w:rPr>
          <w:rFonts w:hint="eastAsia" w:ascii="宋体" w:hAnsi="宋体" w:eastAsia="宋体" w:cs="宋体"/>
          <w:color w:val="auto"/>
          <w:highlight w:val="none"/>
        </w:rPr>
        <w:t>工程名称：</w:t>
      </w:r>
      <w:r>
        <w:rPr>
          <w:rFonts w:hint="eastAsia" w:ascii="宋体" w:hAnsi="宋体" w:eastAsia="宋体" w:cs="宋体"/>
          <w:color w:val="auto"/>
          <w:highlight w:val="none"/>
          <w:u w:val="single"/>
          <w:lang w:val="en-US" w:eastAsia="zh-CN"/>
        </w:rPr>
        <w:t xml:space="preserve">                                                                   </w:t>
      </w:r>
    </w:p>
    <w:p w14:paraId="696F684B">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工程地点：</w:t>
      </w:r>
      <w:r>
        <w:rPr>
          <w:rFonts w:hint="eastAsia" w:ascii="宋体" w:hAnsi="宋体" w:eastAsia="宋体" w:cs="宋体"/>
          <w:color w:val="auto"/>
          <w:highlight w:val="none"/>
          <w:u w:val="single"/>
          <w:lang w:val="en-US" w:eastAsia="zh-CN"/>
        </w:rPr>
        <w:t xml:space="preserve">                                                                  </w:t>
      </w:r>
    </w:p>
    <w:p w14:paraId="3B404116">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工程内容：</w:t>
      </w:r>
      <w:r>
        <w:rPr>
          <w:rFonts w:hint="eastAsia" w:ascii="宋体" w:hAnsi="宋体" w:eastAsia="宋体" w:cs="宋体"/>
          <w:color w:val="auto"/>
          <w:highlight w:val="none"/>
          <w:u w:val="single"/>
          <w:lang w:val="en-US" w:eastAsia="zh-CN"/>
        </w:rPr>
        <w:t xml:space="preserve">                                                                  </w:t>
      </w:r>
    </w:p>
    <w:p w14:paraId="7B0F2CC4">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群体工程应附承包人承揽工程项目一览表。</w:t>
      </w:r>
    </w:p>
    <w:p w14:paraId="03E59476">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3、工程承包范围：</w:t>
      </w:r>
      <w:r>
        <w:rPr>
          <w:rFonts w:hint="eastAsia" w:ascii="宋体" w:hAnsi="宋体" w:eastAsia="宋体" w:cs="宋体"/>
          <w:color w:val="auto"/>
          <w:highlight w:val="none"/>
          <w:u w:val="single"/>
          <w:lang w:val="en-US" w:eastAsia="zh-CN"/>
        </w:rPr>
        <w:t xml:space="preserve">                                                              </w:t>
      </w:r>
    </w:p>
    <w:p w14:paraId="1A60B71D">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4、合同工期</w:t>
      </w:r>
    </w:p>
    <w:p w14:paraId="3A4893BA">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lang w:val="en-US"/>
        </w:rPr>
      </w:pPr>
      <w:r>
        <w:rPr>
          <w:rFonts w:hint="eastAsia" w:ascii="宋体" w:hAnsi="宋体" w:eastAsia="宋体" w:cs="宋体"/>
          <w:color w:val="auto"/>
          <w:highlight w:val="none"/>
        </w:rPr>
        <w:t>开工日期：</w:t>
      </w:r>
      <w:r>
        <w:rPr>
          <w:rFonts w:hint="eastAsia" w:ascii="宋体" w:hAnsi="宋体" w:eastAsia="宋体" w:cs="宋体"/>
          <w:color w:val="auto"/>
          <w:highlight w:val="none"/>
          <w:u w:val="single"/>
          <w:lang w:val="en-US" w:eastAsia="zh-CN"/>
        </w:rPr>
        <w:t xml:space="preserve">                                                                   </w:t>
      </w:r>
    </w:p>
    <w:p w14:paraId="63A9D6E0">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竣工日期：</w:t>
      </w:r>
      <w:r>
        <w:rPr>
          <w:rFonts w:hint="eastAsia" w:ascii="宋体" w:hAnsi="宋体" w:eastAsia="宋体" w:cs="宋体"/>
          <w:color w:val="auto"/>
          <w:highlight w:val="none"/>
          <w:u w:val="single"/>
          <w:lang w:val="en-US" w:eastAsia="zh-CN"/>
        </w:rPr>
        <w:t xml:space="preserve">                                                                  </w:t>
      </w:r>
    </w:p>
    <w:p w14:paraId="180B97A0">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合同工期总日历天数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天。</w:t>
      </w:r>
    </w:p>
    <w:p w14:paraId="64493AD0">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5、质量标准</w:t>
      </w:r>
    </w:p>
    <w:p w14:paraId="52CBBC0E">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u w:val="single"/>
          <w:lang w:val="en-US" w:eastAsia="zh-CN"/>
        </w:rPr>
      </w:pPr>
      <w:r>
        <w:rPr>
          <w:rFonts w:hint="eastAsia" w:ascii="宋体" w:hAnsi="宋体" w:eastAsia="宋体" w:cs="宋体"/>
          <w:color w:val="auto"/>
          <w:highlight w:val="none"/>
        </w:rPr>
        <w:t>工程质量标准：</w:t>
      </w:r>
      <w:r>
        <w:rPr>
          <w:rFonts w:hint="eastAsia" w:ascii="宋体" w:hAnsi="宋体" w:eastAsia="宋体" w:cs="宋体"/>
          <w:color w:val="auto"/>
          <w:highlight w:val="none"/>
          <w:u w:val="single"/>
          <w:lang w:val="en-US" w:eastAsia="zh-CN"/>
        </w:rPr>
        <w:t xml:space="preserve">                                                              </w:t>
      </w:r>
    </w:p>
    <w:p w14:paraId="18CB2BFF">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6、合同价款</w:t>
      </w:r>
    </w:p>
    <w:p w14:paraId="15FB0EC8">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金额（大写）：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元（人民币）￥：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元；本项目中标金额不能作为总价包干依据，最终结算价以</w:t>
      </w:r>
      <w:r>
        <w:rPr>
          <w:rFonts w:hint="eastAsia" w:ascii="宋体" w:hAnsi="宋体" w:eastAsia="宋体" w:cs="宋体"/>
          <w:color w:val="auto"/>
          <w:highlight w:val="none"/>
          <w:lang w:val="en-US" w:eastAsia="zh-CN"/>
        </w:rPr>
        <w:t>湘阴县</w:t>
      </w:r>
      <w:r>
        <w:rPr>
          <w:rFonts w:hint="eastAsia" w:ascii="宋体" w:hAnsi="宋体" w:eastAsia="宋体" w:cs="宋体"/>
          <w:color w:val="auto"/>
          <w:highlight w:val="none"/>
          <w:lang w:eastAsia="zh-CN"/>
        </w:rPr>
        <w:t>基建</w:t>
      </w:r>
      <w:r>
        <w:rPr>
          <w:rFonts w:hint="eastAsia" w:ascii="宋体" w:hAnsi="宋体" w:eastAsia="宋体" w:cs="宋体"/>
          <w:color w:val="auto"/>
          <w:highlight w:val="none"/>
        </w:rPr>
        <w:t>预决算</w:t>
      </w:r>
      <w:r>
        <w:rPr>
          <w:rFonts w:hint="eastAsia" w:ascii="宋体" w:hAnsi="宋体" w:eastAsia="宋体" w:cs="宋体"/>
          <w:color w:val="auto"/>
          <w:highlight w:val="none"/>
          <w:lang w:eastAsia="zh-CN"/>
        </w:rPr>
        <w:t>评审办公室</w:t>
      </w:r>
      <w:r>
        <w:rPr>
          <w:rFonts w:hint="eastAsia" w:ascii="宋体" w:hAnsi="宋体" w:eastAsia="宋体" w:cs="宋体"/>
          <w:color w:val="auto"/>
          <w:highlight w:val="none"/>
        </w:rPr>
        <w:t>审核的为准。供应商应根据项目要求和现场情况，详细列明项目所需的设备、材料以及所有人工、管理、财务等所有费用，如供应商遗漏</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文件所列工程量清单内容，均由成交人自负，采购人不再支付任何费用。</w:t>
      </w:r>
    </w:p>
    <w:p w14:paraId="67DCA595">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7、付款人及付款方式：</w:t>
      </w:r>
      <w:r>
        <w:rPr>
          <w:rFonts w:hint="eastAsia" w:ascii="宋体" w:hAnsi="宋体" w:eastAsia="宋体" w:cs="宋体"/>
          <w:color w:val="auto"/>
          <w:highlight w:val="none"/>
          <w:u w:val="single"/>
          <w:lang w:val="en-US" w:eastAsia="zh-CN"/>
        </w:rPr>
        <w:t xml:space="preserve">                                                              </w:t>
      </w:r>
    </w:p>
    <w:p w14:paraId="6718E5B7">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8、解决合同纠纷方式</w:t>
      </w:r>
    </w:p>
    <w:p w14:paraId="1859B946">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首先通过双方协商解决，协商解决不成，则通过以下途径之一解决纠纷：</w:t>
      </w:r>
    </w:p>
    <w:p w14:paraId="757A1C5E">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 提请仲裁       □ 向人民法院提起诉讼</w:t>
      </w:r>
    </w:p>
    <w:p w14:paraId="05B458B4">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9、组成合同的文件</w:t>
      </w:r>
    </w:p>
    <w:p w14:paraId="5CB6539D">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组成本合同的文件包括：</w:t>
      </w:r>
    </w:p>
    <w:p w14:paraId="02FAA03E">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(1)本合同协议书</w:t>
      </w:r>
    </w:p>
    <w:p w14:paraId="448D8EE7">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(2)中标通知书</w:t>
      </w:r>
    </w:p>
    <w:p w14:paraId="3F8434DB">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(3)投标书及其附件</w:t>
      </w:r>
    </w:p>
    <w:p w14:paraId="1D0C1305">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(4)本合同专用条款</w:t>
      </w:r>
    </w:p>
    <w:p w14:paraId="557B9123">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(5)本合同通用条款</w:t>
      </w:r>
    </w:p>
    <w:p w14:paraId="4CD0AFD1">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(6)标准、规范及有关技术文件</w:t>
      </w:r>
    </w:p>
    <w:p w14:paraId="72FE5569">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(7)图纸</w:t>
      </w:r>
    </w:p>
    <w:p w14:paraId="71EB7DD9">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(8)工程报价单或预算书。</w:t>
      </w:r>
    </w:p>
    <w:p w14:paraId="25B9F136">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双方有关工程的洽商、变更等书面协议或文件均视为本合同的组成部分。</w:t>
      </w:r>
    </w:p>
    <w:p w14:paraId="157FFEB4">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10、本协议书中有关词语含义与本合同第二部分《通用条款》中分别赋予它们的定义相同。</w:t>
      </w:r>
    </w:p>
    <w:p w14:paraId="1A3E1143">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11、承包人向发包人承诺按照合同约定进行施工、竣工并在质量保修期内承担工程质量保修责任。</w:t>
      </w:r>
    </w:p>
    <w:p w14:paraId="507CF2BF">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12、发包人向承包人承诺按照合同约定的期限和方式支付合同价款及其他应当支付的款项。</w:t>
      </w:r>
    </w:p>
    <w:p w14:paraId="0EB445BD">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13、合同生效</w:t>
      </w:r>
    </w:p>
    <w:p w14:paraId="34B2CD56">
      <w:pPr>
        <w:keepNext w:val="0"/>
        <w:keepLines w:val="0"/>
        <w:pageBreakBefore w:val="0"/>
        <w:widowControl w:val="0"/>
        <w:kinsoku/>
        <w:wordWrap/>
        <w:overflowPunct/>
        <w:topLinePunct w:val="0"/>
        <w:autoSpaceDE/>
        <w:autoSpaceDN/>
        <w:bidi w:val="0"/>
        <w:adjustRightInd/>
        <w:snapToGrid/>
        <w:spacing w:line="400" w:lineRule="exact"/>
        <w:ind w:left="0" w:leftChars="0" w:firstLine="218" w:firstLineChars="104"/>
        <w:textAlignment w:val="auto"/>
        <w:rPr>
          <w:rFonts w:hint="eastAsia" w:ascii="宋体" w:hAnsi="宋体" w:eastAsia="宋体" w:cs="宋体"/>
          <w:color w:val="auto"/>
          <w:highlight w:val="none"/>
        </w:rPr>
      </w:pPr>
      <w:r>
        <w:rPr>
          <w:rFonts w:hint="eastAsia" w:ascii="宋体" w:hAnsi="宋体" w:eastAsia="宋体" w:cs="宋体"/>
          <w:color w:val="auto"/>
          <w:highlight w:val="none"/>
        </w:rPr>
        <w:t>14、合同份数</w:t>
      </w:r>
    </w:p>
    <w:p w14:paraId="0A4924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本合同一式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份，发包人执</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份、承包人执</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份，均具有同等法律效力。</w:t>
      </w:r>
    </w:p>
    <w:p w14:paraId="741E33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合同订立时间：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C6CCE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合同订立地点：</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 xml:space="preserve">                           </w:t>
      </w:r>
    </w:p>
    <w:p w14:paraId="54ED04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发包方：（公章）                        承包方：（公章）</w:t>
      </w:r>
    </w:p>
    <w:p w14:paraId="31218B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法定代表人：                            法定代表人：                   </w:t>
      </w:r>
    </w:p>
    <w:p w14:paraId="44EE2E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委托代理人：                            委托代理人：                   </w:t>
      </w:r>
    </w:p>
    <w:p w14:paraId="7A4A8D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电      话：                            电      话：                   </w:t>
      </w:r>
    </w:p>
    <w:p w14:paraId="479883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传      真：                            传      真：                   </w:t>
      </w:r>
    </w:p>
    <w:p w14:paraId="6AC003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开 户 银 行：                  </w:t>
      </w:r>
    </w:p>
    <w:p w14:paraId="76072E50">
      <w:pPr>
        <w:adjustRightInd w:val="0"/>
        <w:snapToGrid w:val="0"/>
        <w:spacing w:line="360" w:lineRule="auto"/>
        <w:jc w:val="center"/>
        <w:outlineLvl w:val="9"/>
        <w:rPr>
          <w:rFonts w:hint="eastAsia" w:ascii="宋体" w:hAnsi="宋体" w:eastAsia="宋体" w:cs="宋体"/>
          <w:b/>
          <w:color w:val="auto"/>
          <w:szCs w:val="21"/>
        </w:rPr>
      </w:pP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帐       号：</w:t>
      </w:r>
    </w:p>
    <w:p w14:paraId="472D56ED">
      <w:pPr>
        <w:adjustRightInd w:val="0"/>
        <w:snapToGrid w:val="0"/>
        <w:spacing w:line="360" w:lineRule="auto"/>
        <w:jc w:val="center"/>
        <w:outlineLvl w:val="9"/>
        <w:rPr>
          <w:rFonts w:hint="eastAsia" w:ascii="宋体" w:hAnsi="宋体" w:eastAsia="宋体" w:cs="宋体"/>
          <w:b/>
          <w:color w:val="auto"/>
          <w:szCs w:val="21"/>
        </w:rPr>
      </w:pPr>
    </w:p>
    <w:p w14:paraId="52D59F31">
      <w:pPr>
        <w:adjustRightInd w:val="0"/>
        <w:snapToGrid w:val="0"/>
        <w:spacing w:line="360" w:lineRule="auto"/>
        <w:jc w:val="center"/>
        <w:outlineLvl w:val="9"/>
        <w:rPr>
          <w:rFonts w:hint="eastAsia" w:ascii="宋体" w:hAnsi="宋体" w:eastAsia="宋体" w:cs="宋体"/>
          <w:b/>
          <w:color w:val="auto"/>
          <w:szCs w:val="21"/>
        </w:rPr>
      </w:pPr>
    </w:p>
    <w:p w14:paraId="757C79F9">
      <w:pPr>
        <w:adjustRightInd w:val="0"/>
        <w:snapToGrid w:val="0"/>
        <w:spacing w:line="360" w:lineRule="auto"/>
        <w:jc w:val="center"/>
        <w:outlineLvl w:val="9"/>
        <w:rPr>
          <w:rFonts w:hint="eastAsia" w:ascii="宋体" w:hAnsi="宋体" w:eastAsia="宋体" w:cs="宋体"/>
          <w:b/>
          <w:color w:val="auto"/>
          <w:szCs w:val="21"/>
        </w:rPr>
      </w:pPr>
    </w:p>
    <w:p w14:paraId="3FADB8E0">
      <w:pPr>
        <w:adjustRightInd w:val="0"/>
        <w:snapToGrid w:val="0"/>
        <w:spacing w:line="360" w:lineRule="auto"/>
        <w:jc w:val="center"/>
        <w:outlineLvl w:val="9"/>
        <w:rPr>
          <w:rFonts w:hint="eastAsia" w:ascii="宋体" w:hAnsi="宋体" w:eastAsia="宋体" w:cs="宋体"/>
          <w:b/>
          <w:color w:val="auto"/>
          <w:szCs w:val="21"/>
        </w:rPr>
      </w:pPr>
    </w:p>
    <w:p w14:paraId="31F8A083">
      <w:pPr>
        <w:adjustRightInd w:val="0"/>
        <w:snapToGrid w:val="0"/>
        <w:spacing w:line="360" w:lineRule="auto"/>
        <w:jc w:val="center"/>
        <w:outlineLvl w:val="9"/>
        <w:rPr>
          <w:rFonts w:hint="eastAsia" w:ascii="宋体" w:hAnsi="宋体" w:eastAsia="宋体" w:cs="宋体"/>
          <w:b/>
          <w:color w:val="auto"/>
          <w:szCs w:val="21"/>
        </w:rPr>
      </w:pPr>
    </w:p>
    <w:p w14:paraId="4388952E">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outlineLvl w:val="1"/>
        <w:rPr>
          <w:rFonts w:hint="eastAsia" w:ascii="宋体" w:hAnsi="宋体" w:eastAsia="宋体" w:cs="宋体"/>
          <w:b/>
          <w:bCs/>
          <w:color w:val="auto"/>
          <w:sz w:val="32"/>
          <w:szCs w:val="40"/>
          <w:highlight w:val="none"/>
        </w:rPr>
      </w:pPr>
      <w:bookmarkStart w:id="12" w:name="_Toc9246"/>
      <w:bookmarkStart w:id="13" w:name="_Toc23082"/>
      <w:r>
        <w:rPr>
          <w:rFonts w:hint="eastAsia" w:ascii="宋体" w:hAnsi="宋体" w:eastAsia="宋体" w:cs="宋体"/>
          <w:b/>
          <w:bCs/>
          <w:color w:val="auto"/>
          <w:sz w:val="32"/>
          <w:szCs w:val="40"/>
          <w:highlight w:val="none"/>
        </w:rPr>
        <w:br w:type="page"/>
      </w:r>
      <w:r>
        <w:rPr>
          <w:rFonts w:hint="eastAsia" w:ascii="宋体" w:hAnsi="宋体" w:eastAsia="宋体" w:cs="宋体"/>
          <w:b/>
          <w:bCs/>
          <w:color w:val="auto"/>
          <w:sz w:val="32"/>
          <w:szCs w:val="40"/>
          <w:highlight w:val="none"/>
        </w:rPr>
        <w:t>二、通用合同条款</w:t>
      </w:r>
      <w:bookmarkEnd w:id="12"/>
      <w:bookmarkEnd w:id="13"/>
    </w:p>
    <w:p w14:paraId="6491AA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说明：“通用合同条款”采用《建设工程施工合同（示范文本）》（GF-2017-0201）的“通用合同条款”。</w:t>
      </w:r>
    </w:p>
    <w:p w14:paraId="0AF55282">
      <w:pPr>
        <w:adjustRightInd w:val="0"/>
        <w:snapToGrid w:val="0"/>
        <w:spacing w:line="360" w:lineRule="auto"/>
        <w:jc w:val="center"/>
        <w:outlineLvl w:val="9"/>
        <w:rPr>
          <w:rFonts w:hint="eastAsia" w:ascii="宋体" w:hAnsi="宋体" w:eastAsia="宋体" w:cs="宋体"/>
          <w:b/>
          <w:color w:val="auto"/>
          <w:szCs w:val="21"/>
        </w:rPr>
      </w:pPr>
      <w:r>
        <w:rPr>
          <w:rFonts w:hint="eastAsia" w:ascii="宋体" w:hAnsi="宋体" w:eastAsia="宋体" w:cs="宋体"/>
          <w:color w:val="auto"/>
          <w:szCs w:val="21"/>
          <w:u w:val="single"/>
        </w:rPr>
        <w:t xml:space="preserve">            </w:t>
      </w:r>
    </w:p>
    <w:p w14:paraId="280A3B77">
      <w:pPr>
        <w:adjustRightInd w:val="0"/>
        <w:snapToGrid w:val="0"/>
        <w:spacing w:line="360" w:lineRule="auto"/>
        <w:jc w:val="center"/>
        <w:outlineLvl w:val="9"/>
        <w:rPr>
          <w:rFonts w:hint="eastAsia" w:ascii="宋体" w:hAnsi="宋体" w:eastAsia="宋体" w:cs="宋体"/>
          <w:b/>
          <w:color w:val="auto"/>
          <w:szCs w:val="21"/>
        </w:rPr>
      </w:pPr>
    </w:p>
    <w:p w14:paraId="14B9144C">
      <w:pPr>
        <w:adjustRightInd w:val="0"/>
        <w:snapToGrid w:val="0"/>
        <w:spacing w:line="360" w:lineRule="auto"/>
        <w:jc w:val="center"/>
        <w:outlineLvl w:val="9"/>
        <w:rPr>
          <w:rFonts w:hint="eastAsia" w:ascii="宋体" w:hAnsi="宋体" w:eastAsia="宋体" w:cs="宋体"/>
          <w:b/>
          <w:color w:val="auto"/>
          <w:szCs w:val="21"/>
        </w:rPr>
      </w:pPr>
    </w:p>
    <w:p w14:paraId="520AD788">
      <w:pPr>
        <w:adjustRightInd w:val="0"/>
        <w:snapToGrid w:val="0"/>
        <w:spacing w:line="360" w:lineRule="auto"/>
        <w:jc w:val="center"/>
        <w:outlineLvl w:val="9"/>
        <w:rPr>
          <w:rFonts w:hint="eastAsia" w:ascii="宋体" w:hAnsi="宋体" w:eastAsia="宋体" w:cs="宋体"/>
          <w:b/>
          <w:color w:val="auto"/>
          <w:szCs w:val="21"/>
        </w:rPr>
      </w:pPr>
    </w:p>
    <w:p w14:paraId="773983AF">
      <w:pPr>
        <w:pStyle w:val="21"/>
        <w:keepLines/>
        <w:widowControl/>
        <w:snapToGrid w:val="0"/>
        <w:spacing w:before="156" w:beforeAutospacing="0" w:after="0" w:afterAutospacing="0" w:line="360" w:lineRule="auto"/>
        <w:jc w:val="center"/>
        <w:textAlignment w:val="baseline"/>
        <w:outlineLvl w:val="0"/>
        <w:rPr>
          <w:rStyle w:val="17"/>
          <w:rFonts w:hint="eastAsia" w:ascii="宋体" w:hAnsi="宋体" w:eastAsia="宋体" w:cs="宋体"/>
          <w:b/>
          <w:bCs/>
          <w:i w:val="0"/>
          <w:caps w:val="0"/>
          <w:color w:val="auto"/>
          <w:spacing w:val="0"/>
          <w:w w:val="100"/>
          <w:kern w:val="2"/>
          <w:sz w:val="32"/>
          <w:szCs w:val="36"/>
          <w:lang w:val="en-US" w:eastAsia="zh-CN" w:bidi="ar-SA"/>
        </w:rPr>
      </w:pPr>
      <w:bookmarkStart w:id="14" w:name="_Toc24928"/>
      <w:bookmarkStart w:id="15" w:name="_Toc9495"/>
      <w:r>
        <w:rPr>
          <w:rStyle w:val="17"/>
          <w:rFonts w:hint="eastAsia" w:ascii="宋体" w:hAnsi="宋体" w:eastAsia="宋体" w:cs="宋体"/>
          <w:b/>
          <w:bCs/>
          <w:i w:val="0"/>
          <w:caps w:val="0"/>
          <w:color w:val="auto"/>
          <w:spacing w:val="0"/>
          <w:w w:val="100"/>
          <w:kern w:val="2"/>
          <w:sz w:val="32"/>
          <w:szCs w:val="36"/>
          <w:lang w:val="en-US" w:eastAsia="zh-CN" w:bidi="ar-SA"/>
        </w:rPr>
        <w:br w:type="page"/>
      </w:r>
      <w:r>
        <w:rPr>
          <w:rStyle w:val="17"/>
          <w:rFonts w:hint="eastAsia" w:ascii="宋体" w:hAnsi="宋体" w:eastAsia="宋体" w:cs="宋体"/>
          <w:b/>
          <w:bCs/>
          <w:i w:val="0"/>
          <w:caps w:val="0"/>
          <w:color w:val="auto"/>
          <w:spacing w:val="0"/>
          <w:w w:val="100"/>
          <w:kern w:val="2"/>
          <w:sz w:val="32"/>
          <w:szCs w:val="36"/>
          <w:lang w:val="en-US" w:eastAsia="zh-CN" w:bidi="ar-SA"/>
        </w:rPr>
        <w:t>第四章 采购需求</w:t>
      </w:r>
      <w:bookmarkEnd w:id="14"/>
    </w:p>
    <w:p w14:paraId="10400BD9">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17"/>
          <w:rFonts w:hint="eastAsia" w:ascii="宋体" w:hAnsi="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一、采购项目名称：</w:t>
      </w:r>
      <w:r>
        <w:rPr>
          <w:rStyle w:val="17"/>
          <w:rFonts w:hint="eastAsia" w:ascii="宋体" w:hAnsi="宋体" w:cs="宋体"/>
          <w:b/>
          <w:bCs/>
          <w:i w:val="0"/>
          <w:caps w:val="0"/>
          <w:color w:val="auto"/>
          <w:spacing w:val="0"/>
          <w:w w:val="100"/>
          <w:kern w:val="2"/>
          <w:sz w:val="21"/>
          <w:szCs w:val="24"/>
          <w:lang w:val="en-US" w:eastAsia="zh-CN" w:bidi="ar-SA"/>
        </w:rPr>
        <w:t>湘滨镇重要临水临崖及校车线路安全生命防护工程</w:t>
      </w:r>
    </w:p>
    <w:p w14:paraId="799CD32E">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二、采购项目预算：</w:t>
      </w:r>
      <w:r>
        <w:rPr>
          <w:rStyle w:val="17"/>
          <w:rFonts w:hint="eastAsia" w:ascii="宋体" w:hAnsi="宋体" w:cs="宋体"/>
          <w:b/>
          <w:bCs/>
          <w:i w:val="0"/>
          <w:caps w:val="0"/>
          <w:color w:val="auto"/>
          <w:spacing w:val="0"/>
          <w:w w:val="100"/>
          <w:kern w:val="2"/>
          <w:sz w:val="21"/>
          <w:szCs w:val="24"/>
          <w:lang w:val="en-US" w:eastAsia="zh-CN" w:bidi="ar-SA"/>
        </w:rPr>
        <w:t>2397429.00元</w:t>
      </w:r>
    </w:p>
    <w:p w14:paraId="6DA2274D">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3" w:rightChars="0"/>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三、项目清单及说明</w:t>
      </w:r>
    </w:p>
    <w:p w14:paraId="6B0F070F">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2" w:firstLineChars="200"/>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1. 工程量清单表及说明:(详见附件工程量清单）</w:t>
      </w:r>
    </w:p>
    <w:p w14:paraId="7319C61E">
      <w:pPr>
        <w:keepNext w:val="0"/>
        <w:keepLines w:val="0"/>
        <w:pageBreakBefore w:val="0"/>
        <w:widowControl/>
        <w:kinsoku/>
        <w:wordWrap/>
        <w:overflowPunct/>
        <w:topLinePunct w:val="0"/>
        <w:autoSpaceDE/>
        <w:autoSpaceDN/>
        <w:bidi w:val="0"/>
        <w:adjustRightInd/>
        <w:snapToGrid w:val="0"/>
        <w:spacing w:before="0" w:beforeAutospacing="0" w:after="0" w:afterAutospacing="0" w:line="400" w:lineRule="exact"/>
        <w:ind w:right="23"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2. 技术规范</w:t>
      </w:r>
    </w:p>
    <w:p w14:paraId="14DA2B1A">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2.1本项目应严格按照现行最新的施工验收规范进行施工。</w:t>
      </w:r>
    </w:p>
    <w:p w14:paraId="643555FA">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315" w:firstLineChars="15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 xml:space="preserve"> 2.2未列出的技术规范按国家有关规定执行。</w:t>
      </w:r>
    </w:p>
    <w:p w14:paraId="20B07638">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 xml:space="preserve">    2.3除上述技术规范外，若有遗缺，按国家或行业现行的有关规定执行，国家和行业不全的按本地有关部门规定和标准执行。</w:t>
      </w:r>
    </w:p>
    <w:p w14:paraId="13E85147">
      <w:pPr>
        <w:keepNext w:val="0"/>
        <w:keepLines w:val="0"/>
        <w:pageBreakBefore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四、工期及质量要求</w:t>
      </w:r>
    </w:p>
    <w:p w14:paraId="35535558">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1.工期要求：</w:t>
      </w:r>
      <w:r>
        <w:rPr>
          <w:rStyle w:val="17"/>
          <w:rFonts w:hint="eastAsia" w:ascii="宋体" w:hAnsi="宋体" w:eastAsia="宋体" w:cs="宋体"/>
          <w:b/>
          <w:bCs/>
          <w:i w:val="0"/>
          <w:caps w:val="0"/>
          <w:color w:val="auto"/>
          <w:spacing w:val="0"/>
          <w:w w:val="100"/>
          <w:kern w:val="2"/>
          <w:sz w:val="21"/>
          <w:szCs w:val="24"/>
          <w:u w:val="single" w:color="000000"/>
          <w:lang w:val="en-US" w:eastAsia="zh-CN" w:bidi="ar-SA"/>
        </w:rPr>
        <w:t>30</w:t>
      </w:r>
      <w:r>
        <w:rPr>
          <w:rStyle w:val="17"/>
          <w:rFonts w:hint="eastAsia" w:ascii="宋体" w:hAnsi="宋体" w:eastAsia="宋体" w:cs="宋体"/>
          <w:b/>
          <w:bCs/>
          <w:i w:val="0"/>
          <w:caps w:val="0"/>
          <w:color w:val="auto"/>
          <w:spacing w:val="0"/>
          <w:w w:val="100"/>
          <w:kern w:val="2"/>
          <w:sz w:val="21"/>
          <w:szCs w:val="24"/>
          <w:lang w:val="en-US" w:eastAsia="zh-CN" w:bidi="ar-SA"/>
        </w:rPr>
        <w:t>日历天</w:t>
      </w:r>
      <w:r>
        <w:rPr>
          <w:rStyle w:val="17"/>
          <w:rFonts w:hint="eastAsia" w:ascii="宋体" w:hAnsi="宋体" w:eastAsia="宋体" w:cs="宋体"/>
          <w:b w:val="0"/>
          <w:i w:val="0"/>
          <w:caps w:val="0"/>
          <w:color w:val="auto"/>
          <w:spacing w:val="0"/>
          <w:w w:val="100"/>
          <w:kern w:val="2"/>
          <w:sz w:val="21"/>
          <w:szCs w:val="24"/>
          <w:lang w:val="en-US" w:eastAsia="zh-CN" w:bidi="ar-SA"/>
        </w:rPr>
        <w:t>。</w:t>
      </w:r>
    </w:p>
    <w:p w14:paraId="447237F8">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2.质量标准：符合《工程施工质量验收规范》要求的合格工程。</w:t>
      </w:r>
    </w:p>
    <w:p w14:paraId="12A15124">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color w:val="auto"/>
          <w:szCs w:val="21"/>
        </w:rPr>
      </w:pPr>
      <w:r>
        <w:rPr>
          <w:rFonts w:hint="eastAsia" w:ascii="宋体" w:hAnsi="宋体" w:eastAsia="宋体" w:cs="宋体"/>
          <w:b/>
          <w:color w:val="auto"/>
          <w:szCs w:val="21"/>
          <w:lang w:eastAsia="zh-CN"/>
        </w:rPr>
        <w:t>五</w:t>
      </w:r>
      <w:r>
        <w:rPr>
          <w:rFonts w:hint="eastAsia" w:ascii="宋体" w:hAnsi="宋体" w:eastAsia="宋体" w:cs="宋体"/>
          <w:b/>
          <w:color w:val="auto"/>
          <w:szCs w:val="21"/>
        </w:rPr>
        <w:t>、质量保证及售后服务要求</w:t>
      </w:r>
    </w:p>
    <w:p w14:paraId="148634C6">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必须严格按施工图纸及技术说明进行施工，未经采购人同意不得修改。如确因施工原因需修改时，须经过采购人同意，修改后方可施工。</w:t>
      </w:r>
    </w:p>
    <w:p w14:paraId="72F12861">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、质保期内出现任何质量问题（人为破坏或自然灾害等不可抗力除外），由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负责全免费（免全部工时费、材料费、管理费、财务费等等）更换或</w:t>
      </w:r>
      <w:r>
        <w:rPr>
          <w:rFonts w:hint="eastAsia" w:ascii="宋体" w:hAnsi="宋体" w:eastAsia="宋体" w:cs="宋体"/>
          <w:color w:val="auto"/>
          <w:szCs w:val="21"/>
          <w:lang w:val="en-US" w:eastAsia="zh-CN"/>
        </w:rPr>
        <w:t>维护。</w:t>
      </w:r>
    </w:p>
    <w:p w14:paraId="435345B2">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、项目质量</w:t>
      </w:r>
      <w:r>
        <w:rPr>
          <w:rFonts w:hint="eastAsia" w:ascii="宋体" w:hAnsi="宋体" w:eastAsia="宋体" w:cs="宋体"/>
          <w:color w:val="auto"/>
          <w:szCs w:val="21"/>
          <w:lang w:val="en-US" w:eastAsia="zh-CN"/>
        </w:rPr>
        <w:t>按建设部80号令文件执行服务要求。</w:t>
      </w:r>
    </w:p>
    <w:p w14:paraId="2E5B0AFE">
      <w:pPr>
        <w:keepNext w:val="0"/>
        <w:keepLines w:val="0"/>
        <w:pageBreakBefore w:val="0"/>
        <w:kinsoku/>
        <w:wordWrap/>
        <w:overflowPunct/>
        <w:topLinePunct w:val="0"/>
        <w:autoSpaceDE/>
        <w:autoSpaceDN/>
        <w:bidi w:val="0"/>
        <w:adjustRightInd w:val="0"/>
        <w:snapToGrid w:val="0"/>
        <w:spacing w:line="400" w:lineRule="exact"/>
        <w:outlineLvl w:val="9"/>
        <w:rPr>
          <w:rFonts w:hint="eastAsia" w:ascii="宋体" w:hAnsi="宋体" w:eastAsia="宋体" w:cs="宋体"/>
          <w:b/>
          <w:color w:val="auto"/>
          <w:szCs w:val="21"/>
        </w:rPr>
      </w:pPr>
      <w:r>
        <w:rPr>
          <w:rFonts w:hint="eastAsia" w:ascii="宋体" w:hAnsi="宋体" w:eastAsia="宋体" w:cs="宋体"/>
          <w:b/>
          <w:color w:val="auto"/>
          <w:szCs w:val="21"/>
          <w:lang w:eastAsia="zh-CN"/>
        </w:rPr>
        <w:t>六</w:t>
      </w:r>
      <w:r>
        <w:rPr>
          <w:rFonts w:hint="eastAsia" w:ascii="宋体" w:hAnsi="宋体" w:eastAsia="宋体" w:cs="宋体"/>
          <w:b/>
          <w:color w:val="auto"/>
          <w:szCs w:val="21"/>
        </w:rPr>
        <w:t>、安全措施及要求</w:t>
      </w:r>
    </w:p>
    <w:p w14:paraId="1A8C91EB">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1、项目须建立专门的安全保证体系及保证措施。</w:t>
      </w:r>
    </w:p>
    <w:p w14:paraId="39B4D4A1">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2、项目须提供针对现场实际情况的</w:t>
      </w:r>
      <w:r>
        <w:rPr>
          <w:rFonts w:hint="eastAsia" w:ascii="宋体" w:hAnsi="宋体" w:eastAsia="宋体" w:cs="宋体"/>
          <w:color w:val="auto"/>
          <w:szCs w:val="21"/>
          <w:lang w:eastAsia="zh-CN"/>
        </w:rPr>
        <w:t>施工</w:t>
      </w:r>
      <w:r>
        <w:rPr>
          <w:rFonts w:hint="eastAsia" w:ascii="宋体" w:hAnsi="宋体" w:eastAsia="宋体" w:cs="宋体"/>
          <w:color w:val="auto"/>
          <w:szCs w:val="21"/>
        </w:rPr>
        <w:t>组织方案，并要求科学、合理、切实。</w:t>
      </w:r>
    </w:p>
    <w:p w14:paraId="7CAB2D2D">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应严格按施工相关法律、法规和行业标准进行施工。</w:t>
      </w:r>
    </w:p>
    <w:p w14:paraId="2373351E">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4、开工前，</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必须向施工人员进行安全技术交底，让全体施工人员掌握工程特点及施工安全措施；</w:t>
      </w:r>
    </w:p>
    <w:p w14:paraId="2003AAA9">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rPr>
        <w:t>5、项目实施过程中</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须高度重视安全生产，</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负责项目全过程（包含项目前期、采购、运输、安装、验收、运营保养等）的安全管理，在过程中发生安全事故或因</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造成的自身及他人人身伤害、财产损失，由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承担全部责任及费用。</w:t>
      </w:r>
      <w:r>
        <w:rPr>
          <w:rFonts w:hint="eastAsia" w:ascii="宋体" w:hAnsi="宋体" w:eastAsia="宋体" w:cs="宋体"/>
          <w:color w:val="auto"/>
          <w:szCs w:val="21"/>
          <w:lang w:val="en-US" w:eastAsia="zh-CN"/>
        </w:rPr>
        <w:t>采购人不承担任何责任。</w:t>
      </w:r>
    </w:p>
    <w:p w14:paraId="4C54D553">
      <w:pPr>
        <w:keepNext w:val="0"/>
        <w:keepLines w:val="0"/>
        <w:pageBreakBefore w:val="0"/>
        <w:widowControl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rPr>
        <w:t>6、在实施过程中，</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未设置明显施工标志、警示标志、禁止标志、提示标志等和未采取有效安全措施的，由此造成第三人人身或者财产损失的，由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负责。</w:t>
      </w:r>
    </w:p>
    <w:p w14:paraId="1629C617">
      <w:pPr>
        <w:keepNext w:val="0"/>
        <w:keepLines w:val="0"/>
        <w:pageBreakBefore w:val="0"/>
        <w:widowControl w:val="0"/>
        <w:kinsoku/>
        <w:wordWrap/>
        <w:overflowPunct/>
        <w:topLinePunct w:val="0"/>
        <w:autoSpaceDE/>
        <w:autoSpaceDN/>
        <w:bidi w:val="0"/>
        <w:snapToGrid w:val="0"/>
        <w:spacing w:before="0" w:beforeAutospacing="0" w:after="0" w:afterAutospacing="0" w:line="400" w:lineRule="exact"/>
        <w:ind w:right="21"/>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七、项目特别说明</w:t>
      </w:r>
    </w:p>
    <w:p w14:paraId="2E5AC0E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1．实施时间及地点</w:t>
      </w:r>
    </w:p>
    <w:p w14:paraId="0B6D7E4F">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1.1 实施时间：政府采购协议签订时约定。</w:t>
      </w:r>
    </w:p>
    <w:p w14:paraId="50C5AD3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1.2 实施地点：采购人指定地点。</w:t>
      </w:r>
    </w:p>
    <w:p w14:paraId="417362A4">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2.结算方法</w:t>
      </w:r>
    </w:p>
    <w:p w14:paraId="2F4A386F">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2.1 付款人：</w:t>
      </w:r>
      <w:r>
        <w:rPr>
          <w:rStyle w:val="17"/>
          <w:rFonts w:hint="eastAsia" w:ascii="宋体" w:hAnsi="宋体" w:cs="宋体"/>
          <w:b w:val="0"/>
          <w:i w:val="0"/>
          <w:caps w:val="0"/>
          <w:color w:val="auto"/>
          <w:spacing w:val="0"/>
          <w:w w:val="100"/>
          <w:kern w:val="2"/>
          <w:sz w:val="21"/>
          <w:szCs w:val="24"/>
          <w:lang w:val="en-US" w:eastAsia="zh-CN" w:bidi="ar-SA"/>
        </w:rPr>
        <w:t>湘阴县湘滨镇人民政府</w:t>
      </w:r>
    </w:p>
    <w:p w14:paraId="1A6F789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2.2 付款方式：政府采购协议签订时约定。</w:t>
      </w:r>
    </w:p>
    <w:p w14:paraId="23E74B57">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2.3 本项目中标金额不能作为总价包干依据，最终结算价以县财评中心结算的审计结论为准。供应商应根据项目要求和现场情况，详细列明项目所需的设备、材料以及所有人工、管理、财务等所有费用，如供应商遗漏磋商文件中所列工程量清单内容，均由供应商自负，付款人不再支付任何费用。</w:t>
      </w:r>
    </w:p>
    <w:p w14:paraId="3667FFFB">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2.4 工程变更</w:t>
      </w:r>
    </w:p>
    <w:p w14:paraId="4115C43A">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2.4.1 采用暂定价形式的由有关部门审定。</w:t>
      </w:r>
    </w:p>
    <w:p w14:paraId="0998E2A1">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4"/>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 xml:space="preserve">2.4.2 </w:t>
      </w:r>
      <w:r>
        <w:rPr>
          <w:rStyle w:val="17"/>
          <w:rFonts w:hint="eastAsia" w:ascii="宋体" w:hAnsi="宋体" w:eastAsia="宋体" w:cs="宋体"/>
          <w:b w:val="0"/>
          <w:i w:val="0"/>
          <w:caps w:val="0"/>
          <w:color w:val="auto"/>
          <w:spacing w:val="-4"/>
          <w:w w:val="100"/>
          <w:kern w:val="2"/>
          <w:sz w:val="21"/>
          <w:szCs w:val="24"/>
          <w:lang w:val="en-US" w:eastAsia="zh-CN" w:bidi="ar-SA"/>
        </w:rPr>
        <w:t>当发生工程变更、工程量增减时，由采购人、监理公司进行初审，报有关部门审定备案。</w:t>
      </w:r>
    </w:p>
    <w:p w14:paraId="08B166EC">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2" w:firstLineChars="200"/>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3.工程竣工结算</w:t>
      </w:r>
    </w:p>
    <w:p w14:paraId="0C56A26C">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存档，并必须保证所有归档资料的真实性。</w:t>
      </w:r>
    </w:p>
    <w:p w14:paraId="0093C0AC">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2" w:firstLineChars="200"/>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4.工程保修</w:t>
      </w:r>
    </w:p>
    <w:p w14:paraId="2C2A0688">
      <w:pPr>
        <w:keepNext w:val="0"/>
        <w:keepLines w:val="0"/>
        <w:pageBreakBefore w:val="0"/>
        <w:widowControl w:val="0"/>
        <w:kinsoku/>
        <w:wordWrap/>
        <w:overflowPunct/>
        <w:topLinePunct w:val="0"/>
        <w:autoSpaceDE/>
        <w:autoSpaceDN/>
        <w:bidi w:val="0"/>
        <w:adjustRightInd/>
        <w:snapToGrid w:val="0"/>
        <w:spacing w:before="0" w:beforeAutospacing="0" w:after="0" w:afterAutospacing="0" w:line="400" w:lineRule="exact"/>
        <w:ind w:right="0" w:firstLine="420" w:firstLineChars="20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按《建设工程质量管理条例》及国家有关规定保修内容及期限，由成交供应商承担其责任与义务。保修金额按本文件中的约定。</w:t>
      </w:r>
    </w:p>
    <w:p w14:paraId="387C4EA1">
      <w:pPr>
        <w:keepNext w:val="0"/>
        <w:keepLines w:val="0"/>
        <w:pageBreakBefore w:val="0"/>
        <w:numPr>
          <w:ilvl w:val="0"/>
          <w:numId w:val="0"/>
        </w:numPr>
        <w:kinsoku/>
        <w:wordWrap/>
        <w:overflowPunct/>
        <w:topLinePunct w:val="0"/>
        <w:autoSpaceDE/>
        <w:autoSpaceDN/>
        <w:bidi w:val="0"/>
        <w:snapToGrid w:val="0"/>
        <w:spacing w:before="0" w:beforeAutospacing="0" w:after="0" w:afterAutospacing="0" w:line="400" w:lineRule="exact"/>
        <w:ind w:right="21" w:rightChars="0" w:firstLine="422" w:firstLineChars="200"/>
        <w:jc w:val="both"/>
        <w:textAlignment w:val="baseline"/>
        <w:outlineLvl w:val="9"/>
        <w:rPr>
          <w:rStyle w:val="17"/>
          <w:rFonts w:hint="eastAsia" w:ascii="宋体" w:hAnsi="宋体" w:eastAsia="宋体" w:cs="宋体"/>
          <w:b/>
          <w:bCs/>
          <w:i w:val="0"/>
          <w:caps w:val="0"/>
          <w:color w:val="auto"/>
          <w:spacing w:val="0"/>
          <w:w w:val="100"/>
          <w:kern w:val="2"/>
          <w:sz w:val="21"/>
          <w:szCs w:val="24"/>
          <w:lang w:val="en-US" w:eastAsia="zh-CN" w:bidi="ar-SA"/>
        </w:rPr>
      </w:pPr>
      <w:r>
        <w:rPr>
          <w:rStyle w:val="17"/>
          <w:rFonts w:hint="eastAsia" w:ascii="宋体" w:hAnsi="宋体" w:eastAsia="宋体" w:cs="宋体"/>
          <w:b/>
          <w:bCs/>
          <w:i w:val="0"/>
          <w:caps w:val="0"/>
          <w:color w:val="auto"/>
          <w:spacing w:val="0"/>
          <w:w w:val="100"/>
          <w:kern w:val="2"/>
          <w:sz w:val="21"/>
          <w:szCs w:val="24"/>
          <w:lang w:val="en-US" w:eastAsia="zh-CN" w:bidi="ar-SA"/>
        </w:rPr>
        <w:t>5.争议的解决</w:t>
      </w:r>
    </w:p>
    <w:p w14:paraId="3AFA98CD">
      <w:pPr>
        <w:keepNext w:val="0"/>
        <w:keepLines w:val="0"/>
        <w:pageBreakBefore w:val="0"/>
        <w:kinsoku/>
        <w:wordWrap/>
        <w:overflowPunct/>
        <w:topLinePunct w:val="0"/>
        <w:autoSpaceDE/>
        <w:autoSpaceDN/>
        <w:bidi w:val="0"/>
        <w:snapToGrid w:val="0"/>
        <w:spacing w:before="0" w:beforeAutospacing="0" w:after="0" w:afterAutospacing="0" w:line="400" w:lineRule="exact"/>
        <w:ind w:right="21" w:firstLine="420"/>
        <w:jc w:val="both"/>
        <w:textAlignment w:val="baseline"/>
        <w:outlineLvl w:val="9"/>
        <w:rPr>
          <w:rStyle w:val="17"/>
          <w:rFonts w:hint="eastAsia" w:ascii="宋体" w:hAnsi="宋体" w:eastAsia="宋体" w:cs="宋体"/>
          <w:b w:val="0"/>
          <w:i w:val="0"/>
          <w:caps w:val="0"/>
          <w:color w:val="auto"/>
          <w:spacing w:val="0"/>
          <w:w w:val="100"/>
          <w:kern w:val="2"/>
          <w:sz w:val="21"/>
          <w:szCs w:val="24"/>
          <w:lang w:val="en-US" w:eastAsia="zh-CN" w:bidi="ar-SA"/>
        </w:rPr>
      </w:pPr>
      <w:r>
        <w:rPr>
          <w:rStyle w:val="17"/>
          <w:rFonts w:hint="eastAsia" w:ascii="宋体" w:hAnsi="宋体" w:eastAsia="宋体" w:cs="宋体"/>
          <w:b w:val="0"/>
          <w:i w:val="0"/>
          <w:caps w:val="0"/>
          <w:color w:val="auto"/>
          <w:spacing w:val="0"/>
          <w:w w:val="100"/>
          <w:kern w:val="2"/>
          <w:sz w:val="21"/>
          <w:szCs w:val="24"/>
          <w:lang w:val="en-US" w:eastAsia="zh-CN" w:bidi="ar-SA"/>
        </w:rPr>
        <w:t>本合同在履行过程中发生争议，双方应及时协商解决，协商不成时，双方同意由湘阴县建设工程仲裁委员会仲裁。</w:t>
      </w:r>
    </w:p>
    <w:p w14:paraId="4938BC89">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rPr>
      </w:pPr>
      <w:r>
        <w:rPr>
          <w:rFonts w:hint="eastAsia" w:ascii="宋体" w:hAnsi="宋体" w:eastAsia="宋体" w:cs="宋体"/>
          <w:color w:val="auto"/>
          <w:szCs w:val="21"/>
          <w:lang w:val="en-US" w:eastAsia="zh-CN"/>
        </w:rPr>
        <w:t>6.</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须加强施工现场的组织管理，所有施工人员必须持证上岗，严格遵守安全文明施工的有关规章制度，和采购人相关制度。如发生任何施工安全、交通安全事故一切经济、法律责任由</w:t>
      </w:r>
      <w:r>
        <w:rPr>
          <w:rFonts w:hint="eastAsia" w:ascii="宋体" w:hAnsi="宋体" w:eastAsia="宋体" w:cs="宋体"/>
          <w:color w:val="auto"/>
          <w:szCs w:val="21"/>
          <w:lang w:eastAsia="zh-CN"/>
        </w:rPr>
        <w:t>成交供应商</w:t>
      </w:r>
      <w:r>
        <w:rPr>
          <w:rFonts w:hint="eastAsia" w:ascii="宋体" w:hAnsi="宋体" w:eastAsia="宋体" w:cs="宋体"/>
          <w:color w:val="auto"/>
          <w:szCs w:val="21"/>
        </w:rPr>
        <w:t>承担。</w:t>
      </w:r>
    </w:p>
    <w:p w14:paraId="2CA3DE77">
      <w:pPr>
        <w:keepNext w:val="0"/>
        <w:keepLines w:val="0"/>
        <w:pageBreakBefore w:val="0"/>
        <w:kinsoku/>
        <w:wordWrap/>
        <w:overflowPunct/>
        <w:topLinePunct w:val="0"/>
        <w:autoSpaceDE/>
        <w:autoSpaceDN/>
        <w:bidi w:val="0"/>
        <w:adjustRightInd w:val="0"/>
        <w:snapToGrid w:val="0"/>
        <w:spacing w:line="400" w:lineRule="exact"/>
        <w:ind w:firstLine="415" w:firstLineChars="198"/>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w:t>
      </w:r>
      <w:r>
        <w:rPr>
          <w:rFonts w:hint="eastAsia" w:ascii="宋体" w:hAnsi="宋体" w:eastAsia="宋体" w:cs="宋体"/>
          <w:b/>
          <w:bCs/>
          <w:color w:val="auto"/>
          <w:szCs w:val="21"/>
        </w:rPr>
        <w:t>对于上述项目要求，供应商应在响应文件中进行回应，做出承诺及说明</w:t>
      </w:r>
    </w:p>
    <w:p w14:paraId="0897E13D">
      <w:pPr>
        <w:snapToGrid w:val="0"/>
        <w:spacing w:before="0" w:beforeAutospacing="0" w:after="0" w:afterAutospacing="0" w:line="360" w:lineRule="auto"/>
        <w:jc w:val="both"/>
        <w:textAlignment w:val="baseline"/>
        <w:outlineLvl w:val="9"/>
        <w:rPr>
          <w:rStyle w:val="17"/>
          <w:rFonts w:hint="eastAsia" w:ascii="宋体" w:hAnsi="宋体" w:eastAsia="宋体" w:cs="宋体"/>
          <w:b/>
          <w:i w:val="0"/>
          <w:caps w:val="0"/>
          <w:color w:val="auto"/>
          <w:spacing w:val="0"/>
          <w:w w:val="100"/>
          <w:kern w:val="2"/>
          <w:sz w:val="21"/>
          <w:szCs w:val="21"/>
          <w:lang w:val="en-US" w:eastAsia="zh-CN" w:bidi="ar-SA"/>
        </w:rPr>
      </w:pPr>
    </w:p>
    <w:p w14:paraId="32F8BE87">
      <w:pPr>
        <w:adjustRightInd w:val="0"/>
        <w:snapToGrid w:val="0"/>
        <w:spacing w:line="360" w:lineRule="auto"/>
        <w:jc w:val="center"/>
        <w:outlineLvl w:val="9"/>
        <w:rPr>
          <w:rFonts w:hint="eastAsia" w:ascii="宋体" w:hAnsi="宋体" w:eastAsia="宋体" w:cs="宋体"/>
          <w:b/>
          <w:color w:val="auto"/>
          <w:sz w:val="32"/>
          <w:szCs w:val="32"/>
        </w:rPr>
      </w:pPr>
      <w:r>
        <w:rPr>
          <w:rFonts w:ascii="宋体" w:hAnsi="宋体" w:eastAsia="宋体" w:cs="宋体"/>
          <w:b/>
          <w:bCs/>
          <w:snapToGrid w:val="0"/>
          <w:color w:val="auto"/>
          <w:spacing w:val="-7"/>
          <w:kern w:val="0"/>
          <w:sz w:val="28"/>
          <w:szCs w:val="28"/>
          <w:lang w:eastAsia="en-US"/>
        </w:rPr>
        <w:br w:type="page"/>
      </w:r>
      <w:bookmarkEnd w:id="15"/>
      <w:r>
        <w:rPr>
          <w:rFonts w:hint="eastAsia" w:ascii="宋体" w:hAnsi="宋体" w:eastAsia="宋体" w:cs="宋体"/>
          <w:b/>
          <w:color w:val="auto"/>
          <w:sz w:val="32"/>
          <w:szCs w:val="32"/>
        </w:rPr>
        <w:t>第五章 响应文件组成</w:t>
      </w:r>
    </w:p>
    <w:p w14:paraId="1E6D2879">
      <w:pPr>
        <w:spacing w:line="360" w:lineRule="auto"/>
        <w:outlineLvl w:val="9"/>
        <w:rPr>
          <w:rFonts w:hint="eastAsia" w:ascii="宋体" w:hAnsi="宋体" w:eastAsia="宋体" w:cs="宋体"/>
          <w:color w:val="auto"/>
        </w:rPr>
      </w:pPr>
      <w:r>
        <w:rPr>
          <w:rFonts w:hint="eastAsia" w:ascii="宋体" w:hAnsi="宋体" w:eastAsia="宋体" w:cs="宋体"/>
          <w:color w:val="auto"/>
        </w:rPr>
        <w:t>供应商的响应文件应包含以下九个部分：</w:t>
      </w:r>
    </w:p>
    <w:p w14:paraId="1A907BCF">
      <w:pPr>
        <w:adjustRightInd w:val="0"/>
        <w:snapToGrid w:val="0"/>
        <w:spacing w:line="360" w:lineRule="auto"/>
        <w:jc w:val="left"/>
        <w:outlineLvl w:val="9"/>
        <w:rPr>
          <w:rFonts w:hint="eastAsia" w:ascii="宋体" w:hAnsi="宋体" w:eastAsia="宋体" w:cs="宋体"/>
          <w:b/>
          <w:color w:val="auto"/>
          <w:szCs w:val="21"/>
        </w:rPr>
      </w:pPr>
      <w:r>
        <w:rPr>
          <w:rFonts w:hint="eastAsia" w:ascii="宋体" w:hAnsi="宋体" w:eastAsia="宋体" w:cs="宋体"/>
          <w:b/>
          <w:color w:val="auto"/>
          <w:szCs w:val="21"/>
        </w:rPr>
        <w:t>一、磋商响应声明</w:t>
      </w:r>
    </w:p>
    <w:p w14:paraId="6A77CA47">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附件1：法定代表人身份证明</w:t>
      </w:r>
    </w:p>
    <w:p w14:paraId="703BA4CF">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附件2：法定代表人授权委托书</w:t>
      </w:r>
    </w:p>
    <w:p w14:paraId="245DE2DC">
      <w:pPr>
        <w:adjustRightInd w:val="0"/>
        <w:snapToGrid w:val="0"/>
        <w:spacing w:line="360" w:lineRule="auto"/>
        <w:ind w:right="21" w:rightChars="10"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附件3：工程质量保修书</w:t>
      </w:r>
    </w:p>
    <w:p w14:paraId="687906F4">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附件4：不拖欠民工工资承诺书</w:t>
      </w:r>
    </w:p>
    <w:p w14:paraId="59760110">
      <w:pPr>
        <w:adjustRightInd w:val="0"/>
        <w:snapToGrid w:val="0"/>
        <w:spacing w:line="360" w:lineRule="auto"/>
        <w:jc w:val="left"/>
        <w:outlineLvl w:val="9"/>
        <w:rPr>
          <w:rFonts w:hint="eastAsia" w:ascii="宋体" w:hAnsi="宋体" w:eastAsia="宋体" w:cs="宋体"/>
          <w:b/>
          <w:color w:val="auto"/>
          <w:szCs w:val="21"/>
        </w:rPr>
      </w:pPr>
      <w:r>
        <w:rPr>
          <w:rFonts w:hint="eastAsia" w:ascii="宋体" w:hAnsi="宋体" w:eastAsia="宋体" w:cs="宋体"/>
          <w:b/>
          <w:color w:val="auto"/>
          <w:szCs w:val="21"/>
        </w:rPr>
        <w:t>二、保证金</w:t>
      </w:r>
    </w:p>
    <w:p w14:paraId="4513A3B9">
      <w:pPr>
        <w:adjustRightInd w:val="0"/>
        <w:snapToGrid w:val="0"/>
        <w:spacing w:line="360" w:lineRule="auto"/>
        <w:jc w:val="left"/>
        <w:outlineLvl w:val="9"/>
        <w:rPr>
          <w:rFonts w:hint="eastAsia" w:ascii="宋体" w:hAnsi="宋体" w:eastAsia="宋体" w:cs="宋体"/>
          <w:b/>
          <w:color w:val="auto"/>
          <w:szCs w:val="21"/>
        </w:rPr>
      </w:pPr>
      <w:r>
        <w:rPr>
          <w:rFonts w:hint="eastAsia" w:ascii="宋体" w:hAnsi="宋体" w:eastAsia="宋体" w:cs="宋体"/>
          <w:b/>
          <w:color w:val="auto"/>
          <w:szCs w:val="21"/>
        </w:rPr>
        <w:t>三、供应商的资格证明资料</w:t>
      </w:r>
    </w:p>
    <w:p w14:paraId="291BA168">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color w:val="auto"/>
          <w:szCs w:val="21"/>
        </w:rPr>
        <w:t>附件5：供应商基本情况表</w:t>
      </w:r>
    </w:p>
    <w:p w14:paraId="45311B6C">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附件6：磋商文件规定的基本资格条件证明资料</w:t>
      </w:r>
    </w:p>
    <w:p w14:paraId="4F92D71F">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附件7：磋商文件规定的特定资格条件证明资料</w:t>
      </w:r>
    </w:p>
    <w:p w14:paraId="7F007257">
      <w:pPr>
        <w:adjustRightInd w:val="0"/>
        <w:snapToGrid w:val="0"/>
        <w:spacing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附件8：其他说明</w:t>
      </w:r>
    </w:p>
    <w:p w14:paraId="0FFE8B1B">
      <w:pPr>
        <w:pStyle w:val="7"/>
        <w:adjustRightInd w:val="0"/>
        <w:snapToGrid w:val="0"/>
        <w:spacing w:line="360" w:lineRule="auto"/>
        <w:outlineLvl w:val="9"/>
        <w:rPr>
          <w:rFonts w:hint="eastAsia" w:ascii="宋体" w:hAnsi="宋体" w:eastAsia="宋体" w:cs="宋体"/>
          <w:b/>
          <w:color w:val="auto"/>
        </w:rPr>
      </w:pPr>
      <w:r>
        <w:rPr>
          <w:rFonts w:hint="eastAsia" w:ascii="宋体" w:hAnsi="宋体" w:eastAsia="宋体" w:cs="宋体"/>
          <w:b/>
          <w:color w:val="auto"/>
        </w:rPr>
        <w:t>四、施工方案</w:t>
      </w:r>
    </w:p>
    <w:p w14:paraId="0A8638CD">
      <w:pPr>
        <w:adjustRightInd w:val="0"/>
        <w:snapToGrid w:val="0"/>
        <w:spacing w:line="360" w:lineRule="auto"/>
        <w:ind w:left="-88" w:leftChars="-42" w:right="21" w:rightChars="10" w:firstLine="210" w:firstLineChars="100"/>
        <w:outlineLvl w:val="9"/>
        <w:rPr>
          <w:rFonts w:hint="eastAsia" w:ascii="宋体" w:hAnsi="宋体" w:eastAsia="宋体" w:cs="宋体"/>
          <w:color w:val="auto"/>
          <w:szCs w:val="21"/>
        </w:rPr>
      </w:pPr>
      <w:r>
        <w:rPr>
          <w:rFonts w:hint="eastAsia" w:ascii="宋体" w:hAnsi="宋体" w:eastAsia="宋体" w:cs="宋体"/>
          <w:color w:val="auto"/>
          <w:szCs w:val="21"/>
        </w:rPr>
        <w:t xml:space="preserve">   附件9：施工组织设计</w:t>
      </w:r>
    </w:p>
    <w:p w14:paraId="451741EF">
      <w:pPr>
        <w:pStyle w:val="7"/>
        <w:adjustRightInd w:val="0"/>
        <w:snapToGrid w:val="0"/>
        <w:spacing w:line="360" w:lineRule="auto"/>
        <w:ind w:firstLine="435"/>
        <w:outlineLvl w:val="9"/>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附件10：主要人员简历表</w:t>
      </w:r>
    </w:p>
    <w:p w14:paraId="6391563B">
      <w:pPr>
        <w:adjustRightInd w:val="0"/>
        <w:snapToGrid w:val="0"/>
        <w:spacing w:line="360" w:lineRule="auto"/>
        <w:outlineLvl w:val="9"/>
        <w:rPr>
          <w:rFonts w:hint="eastAsia" w:ascii="宋体" w:hAnsi="宋体" w:eastAsia="宋体" w:cs="宋体"/>
          <w:b/>
          <w:color w:val="auto"/>
        </w:rPr>
      </w:pPr>
      <w:r>
        <w:rPr>
          <w:rFonts w:hint="eastAsia" w:ascii="宋体" w:hAnsi="宋体" w:eastAsia="宋体" w:cs="宋体"/>
          <w:b/>
          <w:color w:val="auto"/>
        </w:rPr>
        <w:t>五、技术/商务响应与偏离表</w:t>
      </w:r>
    </w:p>
    <w:p w14:paraId="6D1F5A47">
      <w:pPr>
        <w:pStyle w:val="7"/>
        <w:adjustRightInd w:val="0"/>
        <w:snapToGrid w:val="0"/>
        <w:spacing w:line="360" w:lineRule="auto"/>
        <w:outlineLvl w:val="9"/>
        <w:rPr>
          <w:rFonts w:hint="eastAsia" w:ascii="宋体" w:hAnsi="宋体" w:eastAsia="宋体" w:cs="宋体"/>
          <w:b/>
          <w:color w:val="auto"/>
        </w:rPr>
      </w:pPr>
      <w:r>
        <w:rPr>
          <w:rFonts w:hint="eastAsia" w:ascii="宋体" w:hAnsi="宋体" w:eastAsia="宋体" w:cs="宋体"/>
          <w:b/>
          <w:color w:val="auto"/>
        </w:rPr>
        <w:t>六、提供享受政府采购政策的证明资料和清单表</w:t>
      </w:r>
    </w:p>
    <w:p w14:paraId="3BBECB6C">
      <w:pPr>
        <w:pStyle w:val="7"/>
        <w:adjustRightInd w:val="0"/>
        <w:snapToGrid w:val="0"/>
        <w:spacing w:line="360" w:lineRule="auto"/>
        <w:ind w:firstLine="420" w:firstLineChars="200"/>
        <w:outlineLvl w:val="9"/>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附件11：中小企业声明函</w:t>
      </w:r>
    </w:p>
    <w:p w14:paraId="02A7483D">
      <w:pPr>
        <w:pStyle w:val="7"/>
        <w:adjustRightInd w:val="0"/>
        <w:snapToGrid w:val="0"/>
        <w:spacing w:line="360" w:lineRule="auto"/>
        <w:outlineLvl w:val="9"/>
        <w:rPr>
          <w:rFonts w:hint="eastAsia" w:ascii="宋体" w:hAnsi="宋体" w:eastAsia="宋体" w:cs="宋体"/>
          <w:b/>
          <w:color w:val="auto"/>
        </w:rPr>
      </w:pPr>
      <w:r>
        <w:rPr>
          <w:rFonts w:hint="eastAsia" w:ascii="宋体" w:hAnsi="宋体" w:eastAsia="宋体" w:cs="宋体"/>
          <w:b/>
          <w:color w:val="auto"/>
        </w:rPr>
        <w:t>七、报价一览表及分项价格表</w:t>
      </w:r>
    </w:p>
    <w:p w14:paraId="659F4357">
      <w:pPr>
        <w:adjustRightInd w:val="0"/>
        <w:snapToGrid w:val="0"/>
        <w:spacing w:line="360" w:lineRule="auto"/>
        <w:ind w:firstLine="420" w:firstLineChars="200"/>
        <w:jc w:val="left"/>
        <w:outlineLvl w:val="9"/>
        <w:rPr>
          <w:rFonts w:hint="eastAsia" w:ascii="宋体" w:hAnsi="宋体" w:eastAsia="宋体" w:cs="宋体"/>
          <w:bCs/>
          <w:color w:val="auto"/>
          <w:szCs w:val="21"/>
        </w:rPr>
      </w:pPr>
      <w:r>
        <w:rPr>
          <w:rFonts w:hint="eastAsia" w:ascii="宋体" w:hAnsi="宋体" w:eastAsia="宋体" w:cs="宋体"/>
          <w:color w:val="auto"/>
          <w:szCs w:val="21"/>
        </w:rPr>
        <w:t>附件12：</w:t>
      </w:r>
      <w:r>
        <w:rPr>
          <w:rFonts w:hint="eastAsia" w:ascii="宋体" w:hAnsi="宋体" w:eastAsia="宋体" w:cs="宋体"/>
          <w:bCs/>
          <w:color w:val="auto"/>
          <w:szCs w:val="21"/>
        </w:rPr>
        <w:t>报价一览表</w:t>
      </w:r>
    </w:p>
    <w:p w14:paraId="31F4E300">
      <w:pPr>
        <w:adjustRightInd w:val="0"/>
        <w:snapToGrid w:val="0"/>
        <w:spacing w:line="360" w:lineRule="auto"/>
        <w:ind w:firstLine="420" w:firstLineChars="200"/>
        <w:jc w:val="left"/>
        <w:outlineLvl w:val="9"/>
        <w:rPr>
          <w:rFonts w:hint="eastAsia" w:ascii="宋体" w:hAnsi="宋体" w:eastAsia="宋体" w:cs="宋体"/>
          <w:color w:val="auto"/>
          <w:szCs w:val="21"/>
        </w:rPr>
      </w:pPr>
      <w:r>
        <w:rPr>
          <w:rFonts w:hint="eastAsia" w:ascii="宋体" w:hAnsi="宋体" w:eastAsia="宋体" w:cs="宋体"/>
          <w:bCs/>
          <w:color w:val="auto"/>
          <w:szCs w:val="21"/>
        </w:rPr>
        <w:t>附件13：分项价格表</w:t>
      </w:r>
    </w:p>
    <w:p w14:paraId="42CCC669">
      <w:pPr>
        <w:pStyle w:val="7"/>
        <w:adjustRightInd w:val="0"/>
        <w:snapToGrid w:val="0"/>
        <w:spacing w:line="360" w:lineRule="auto"/>
        <w:outlineLvl w:val="9"/>
        <w:rPr>
          <w:rFonts w:hint="eastAsia" w:ascii="宋体" w:hAnsi="宋体" w:eastAsia="宋体" w:cs="宋体"/>
          <w:b/>
          <w:color w:val="auto"/>
        </w:rPr>
      </w:pPr>
      <w:r>
        <w:rPr>
          <w:rFonts w:hint="eastAsia" w:ascii="宋体" w:hAnsi="宋体" w:eastAsia="宋体" w:cs="宋体"/>
          <w:b/>
          <w:color w:val="auto"/>
        </w:rPr>
        <w:t>八、供应商认为需提供的其它资料</w:t>
      </w:r>
    </w:p>
    <w:p w14:paraId="715E3068">
      <w:pPr>
        <w:pStyle w:val="7"/>
        <w:adjustRightInd w:val="0"/>
        <w:snapToGrid w:val="0"/>
        <w:spacing w:line="360" w:lineRule="auto"/>
        <w:outlineLvl w:val="9"/>
        <w:rPr>
          <w:rFonts w:hint="eastAsia" w:ascii="宋体" w:hAnsi="宋体" w:eastAsia="宋体" w:cs="宋体"/>
          <w:b/>
          <w:color w:val="auto"/>
        </w:rPr>
      </w:pPr>
      <w:r>
        <w:rPr>
          <w:rFonts w:hint="eastAsia" w:ascii="宋体" w:hAnsi="宋体" w:eastAsia="宋体" w:cs="宋体"/>
          <w:b/>
          <w:color w:val="auto"/>
        </w:rPr>
        <w:t>九、最后报价</w:t>
      </w:r>
    </w:p>
    <w:p w14:paraId="554CA9AF">
      <w:pPr>
        <w:pStyle w:val="7"/>
        <w:adjustRightInd w:val="0"/>
        <w:snapToGrid w:val="0"/>
        <w:spacing w:line="360" w:lineRule="auto"/>
        <w:outlineLvl w:val="9"/>
        <w:rPr>
          <w:rFonts w:hint="eastAsia" w:ascii="宋体" w:hAnsi="宋体" w:eastAsia="宋体" w:cs="宋体"/>
          <w:b/>
          <w:color w:val="auto"/>
        </w:rPr>
      </w:pPr>
    </w:p>
    <w:p w14:paraId="0478D3B2">
      <w:pPr>
        <w:spacing w:line="360" w:lineRule="exact"/>
        <w:outlineLvl w:val="9"/>
        <w:rPr>
          <w:rFonts w:hint="eastAsia" w:ascii="宋体" w:hAnsi="宋体" w:eastAsia="宋体" w:cs="宋体"/>
          <w:color w:val="auto"/>
          <w:sz w:val="32"/>
          <w:szCs w:val="32"/>
        </w:rPr>
      </w:pPr>
    </w:p>
    <w:p w14:paraId="430D8BA9">
      <w:pPr>
        <w:spacing w:line="360" w:lineRule="exact"/>
        <w:jc w:val="center"/>
        <w:outlineLvl w:val="9"/>
        <w:rPr>
          <w:rFonts w:hint="eastAsia" w:ascii="宋体" w:hAnsi="宋体" w:eastAsia="宋体" w:cs="宋体"/>
          <w:color w:val="auto"/>
          <w:sz w:val="32"/>
          <w:szCs w:val="32"/>
        </w:rPr>
      </w:pPr>
    </w:p>
    <w:p w14:paraId="632DB27A">
      <w:pPr>
        <w:spacing w:line="360" w:lineRule="exact"/>
        <w:jc w:val="center"/>
        <w:outlineLvl w:val="9"/>
        <w:rPr>
          <w:rFonts w:hint="eastAsia" w:ascii="宋体" w:hAnsi="宋体" w:eastAsia="宋体" w:cs="宋体"/>
          <w:color w:val="auto"/>
          <w:sz w:val="32"/>
          <w:szCs w:val="32"/>
        </w:rPr>
      </w:pPr>
    </w:p>
    <w:p w14:paraId="1242416B">
      <w:pPr>
        <w:spacing w:line="360" w:lineRule="exact"/>
        <w:jc w:val="center"/>
        <w:outlineLvl w:val="1"/>
        <w:rPr>
          <w:rFonts w:hint="eastAsia" w:ascii="宋体" w:hAnsi="宋体" w:eastAsia="宋体" w:cs="宋体"/>
          <w:b/>
          <w:color w:val="auto"/>
          <w:sz w:val="32"/>
          <w:szCs w:val="32"/>
        </w:rPr>
      </w:pPr>
      <w:r>
        <w:rPr>
          <w:rFonts w:hint="eastAsia" w:ascii="宋体" w:hAnsi="宋体" w:eastAsia="宋体" w:cs="宋体"/>
          <w:color w:val="auto"/>
          <w:sz w:val="32"/>
          <w:szCs w:val="32"/>
        </w:rPr>
        <w:br w:type="page"/>
      </w:r>
      <w:bookmarkStart w:id="16" w:name="_Toc17832"/>
      <w:r>
        <w:rPr>
          <w:rFonts w:hint="eastAsia" w:ascii="宋体" w:hAnsi="宋体" w:eastAsia="宋体" w:cs="宋体"/>
          <w:b/>
          <w:color w:val="auto"/>
          <w:sz w:val="32"/>
          <w:szCs w:val="32"/>
        </w:rPr>
        <w:t>一、磋商响应声明</w:t>
      </w:r>
      <w:bookmarkEnd w:id="16"/>
    </w:p>
    <w:p w14:paraId="28C8D776">
      <w:pPr>
        <w:adjustRightInd w:val="0"/>
        <w:snapToGrid w:val="0"/>
        <w:spacing w:line="360" w:lineRule="auto"/>
        <w:outlineLvl w:val="9"/>
        <w:rPr>
          <w:rFonts w:hint="eastAsia" w:ascii="宋体" w:hAnsi="宋体" w:eastAsia="宋体" w:cs="宋体"/>
          <w:color w:val="auto"/>
          <w:sz w:val="24"/>
        </w:rPr>
      </w:pPr>
    </w:p>
    <w:p w14:paraId="3F142F57">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(采购人或采购代理机构)：</w:t>
      </w:r>
    </w:p>
    <w:p w14:paraId="14437403">
      <w:pPr>
        <w:adjustRightInd w:val="0"/>
        <w:snapToGrid w:val="0"/>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我方已仔细研究了</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项目名称)的竞争性磋商文件（政府采购编号：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；采购代理编号：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）的全部内容，</w:t>
      </w:r>
      <w:r>
        <w:rPr>
          <w:rFonts w:hint="eastAsia" w:ascii="宋体" w:hAnsi="宋体" w:eastAsia="宋体" w:cs="宋体"/>
          <w:color w:val="auto"/>
        </w:rPr>
        <w:t>知悉参加竞争性磋商的风险，我方承诺接受磋商文件的全部条款且无任何异议。</w:t>
      </w:r>
    </w:p>
    <w:p w14:paraId="40146004">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一、我方同意在磋商文件中规定的提交首次响应文件截止时间起</w:t>
      </w:r>
      <w:r>
        <w:rPr>
          <w:rFonts w:hint="eastAsia" w:ascii="宋体" w:hAnsi="宋体" w:eastAsia="宋体" w:cs="宋体"/>
          <w:color w:val="auto"/>
          <w:u w:val="single"/>
        </w:rPr>
        <w:t xml:space="preserve">    </w:t>
      </w:r>
      <w:r>
        <w:rPr>
          <w:rFonts w:hint="eastAsia" w:ascii="宋体" w:hAnsi="宋体" w:eastAsia="宋体" w:cs="宋体"/>
          <w:color w:val="auto"/>
        </w:rPr>
        <w:t>日内(响应文件有效期)遵守本响应文件中的承诺且在此期限期满之前均具有法律约束力。</w:t>
      </w:r>
    </w:p>
    <w:p w14:paraId="1BE7C764">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二、我方提交响应文件正本一份和副本一式</w:t>
      </w:r>
      <w:r>
        <w:rPr>
          <w:rFonts w:hint="eastAsia" w:ascii="宋体" w:hAnsi="宋体" w:eastAsia="宋体" w:cs="宋体"/>
          <w:color w:val="auto"/>
          <w:u w:val="single"/>
        </w:rPr>
        <w:t xml:space="preserve">     </w:t>
      </w:r>
      <w:r>
        <w:rPr>
          <w:rFonts w:hint="eastAsia" w:ascii="宋体" w:hAnsi="宋体" w:eastAsia="宋体" w:cs="宋体"/>
          <w:color w:val="auto"/>
        </w:rPr>
        <w:t>份，并保证响应文件提供的数据和资料全部内容真实、合法、准确和完整，我们对此负责，并愿承担由此引起的法律责任。</w:t>
      </w:r>
    </w:p>
    <w:p w14:paraId="2D10E3EB">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三、我方愿意向贵方提供任何与本项采购有关的数据、情况和技术资料。若贵方需要，我方愿意提供我方作出的一切承诺的证明资料。</w:t>
      </w:r>
    </w:p>
    <w:p w14:paraId="53950119">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四、我方愿意按磋商文件规定和磋商小组要求重新提交响应文件和最后报价。</w:t>
      </w:r>
    </w:p>
    <w:p w14:paraId="16F65C0E">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五、我方承诺遵守《中华人民共和国政府采购法》的有关规定，保证在获得成交资格后，按照磋商文件确定的事项签订政府采购合同，履行双方所签订的合同，并承担合同规定的责任和义务。</w:t>
      </w:r>
    </w:p>
    <w:p w14:paraId="630A7356">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 xml:space="preserve">六、我方在此声明： </w:t>
      </w:r>
    </w:p>
    <w:p w14:paraId="3C6AE3A4">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（一）我方与采购人或采购代理机构不存在隶属关系或者其他利害关系。</w:t>
      </w:r>
    </w:p>
    <w:p w14:paraId="597077EF">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（二）我方与参加本项目的其他供应商不存在直接控股、管理关系，或者与其他供应商法定代表人（或者负责人）为同一人。</w:t>
      </w:r>
    </w:p>
    <w:p w14:paraId="3A582507">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（三）我方未为本项目前期准备提供设计或咨询服务。</w:t>
      </w:r>
    </w:p>
    <w:p w14:paraId="2CAD1BAE">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（四）我方承诺（承诺期：成立三年以上的，为提交首次响应文件截止时间前三年内；成立不足三年的，为实际时间）：</w:t>
      </w:r>
    </w:p>
    <w:p w14:paraId="23447769">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1、我方依法缴纳了各项税费及各项社会保障资金，没有偷税、漏税及欠缴行为。</w:t>
      </w:r>
    </w:p>
    <w:p w14:paraId="1D0906E5">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2、我方在经营活动中没有存在下列重大违法记录：</w:t>
      </w:r>
    </w:p>
    <w:p w14:paraId="6D82DFC0">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(1)受到刑事处罚；</w:t>
      </w:r>
    </w:p>
    <w:p w14:paraId="37DE3278">
      <w:pPr>
        <w:pStyle w:val="7"/>
        <w:adjustRightInd w:val="0"/>
        <w:snapToGrid w:val="0"/>
        <w:spacing w:line="360" w:lineRule="auto"/>
        <w:ind w:firstLine="400" w:firstLineChars="200"/>
        <w:outlineLvl w:val="9"/>
        <w:rPr>
          <w:rFonts w:hint="eastAsia" w:ascii="宋体" w:hAnsi="宋体" w:eastAsia="宋体" w:cs="宋体"/>
          <w:color w:val="auto"/>
        </w:rPr>
      </w:pPr>
      <w:r>
        <w:rPr>
          <w:rFonts w:hint="eastAsia" w:ascii="宋体" w:hAnsi="宋体" w:eastAsia="宋体" w:cs="宋体"/>
          <w:color w:val="auto"/>
        </w:rPr>
        <w:t>(2)受到</w:t>
      </w:r>
      <w:r>
        <w:rPr>
          <w:rFonts w:hint="eastAsia" w:hAnsi="宋体" w:eastAsia="宋体" w:cs="宋体"/>
          <w:color w:val="auto"/>
          <w:lang w:eastAsia="zh-CN"/>
        </w:rPr>
        <w:t>贰佰万</w:t>
      </w:r>
      <w:r>
        <w:rPr>
          <w:rFonts w:hint="eastAsia" w:ascii="宋体" w:hAnsi="宋体" w:eastAsia="宋体" w:cs="宋体"/>
          <w:color w:val="auto"/>
        </w:rPr>
        <w:t>以上的罚款、责令停产停业、在一至三年内禁止参加政府采购活动、暂扣或者吊销许可证、暂扣或者吊销执照的行政处罚。</w:t>
      </w:r>
    </w:p>
    <w:p w14:paraId="2C7D542C">
      <w:pPr>
        <w:adjustRightInd w:val="0"/>
        <w:snapToGrid w:val="0"/>
        <w:spacing w:line="360" w:lineRule="auto"/>
        <w:ind w:right="24"/>
        <w:outlineLvl w:val="9"/>
        <w:rPr>
          <w:rFonts w:hint="eastAsia" w:ascii="宋体" w:hAnsi="宋体" w:eastAsia="宋体" w:cs="宋体"/>
          <w:color w:val="auto"/>
          <w:szCs w:val="21"/>
        </w:rPr>
      </w:pPr>
      <w:r>
        <w:rPr>
          <w:rFonts w:hint="eastAsia" w:ascii="宋体" w:hAnsi="宋体" w:eastAsia="宋体" w:cs="宋体"/>
          <w:bCs/>
          <w:color w:val="auto"/>
          <w:szCs w:val="21"/>
        </w:rPr>
        <w:t>附件1：</w:t>
      </w:r>
      <w:r>
        <w:rPr>
          <w:rFonts w:hint="eastAsia" w:ascii="宋体" w:hAnsi="宋体" w:eastAsia="宋体" w:cs="宋体"/>
          <w:color w:val="auto"/>
          <w:szCs w:val="21"/>
        </w:rPr>
        <w:t>法定代表人身份证明</w:t>
      </w:r>
    </w:p>
    <w:p w14:paraId="280568F6">
      <w:pPr>
        <w:adjustRightInd w:val="0"/>
        <w:snapToGrid w:val="0"/>
        <w:spacing w:line="360" w:lineRule="auto"/>
        <w:ind w:right="24"/>
        <w:outlineLvl w:val="9"/>
        <w:rPr>
          <w:rFonts w:hint="eastAsia" w:ascii="宋体" w:hAnsi="宋体" w:eastAsia="宋体" w:cs="宋体"/>
          <w:color w:val="auto"/>
          <w:szCs w:val="21"/>
        </w:rPr>
      </w:pPr>
      <w:r>
        <w:rPr>
          <w:rFonts w:hint="eastAsia" w:ascii="宋体" w:hAnsi="宋体" w:eastAsia="宋体" w:cs="宋体"/>
          <w:bCs/>
          <w:color w:val="auto"/>
          <w:szCs w:val="21"/>
        </w:rPr>
        <w:t>附件2</w:t>
      </w:r>
      <w:r>
        <w:rPr>
          <w:rFonts w:hint="eastAsia" w:ascii="宋体" w:hAnsi="宋体" w:eastAsia="宋体" w:cs="宋体"/>
          <w:color w:val="auto"/>
          <w:szCs w:val="21"/>
        </w:rPr>
        <w:t>：法定代表人授权书</w:t>
      </w:r>
    </w:p>
    <w:p w14:paraId="68688191">
      <w:pPr>
        <w:pStyle w:val="7"/>
        <w:adjustRightInd w:val="0"/>
        <w:snapToGrid w:val="0"/>
        <w:spacing w:line="360" w:lineRule="auto"/>
        <w:outlineLvl w:val="9"/>
        <w:rPr>
          <w:rFonts w:hint="eastAsia" w:ascii="宋体" w:hAnsi="宋体" w:eastAsia="宋体" w:cs="宋体"/>
          <w:color w:val="auto"/>
        </w:rPr>
      </w:pPr>
    </w:p>
    <w:p w14:paraId="2E713E51">
      <w:pPr>
        <w:pStyle w:val="7"/>
        <w:adjustRightInd w:val="0"/>
        <w:snapToGrid w:val="0"/>
        <w:spacing w:line="360" w:lineRule="auto"/>
        <w:outlineLvl w:val="9"/>
        <w:rPr>
          <w:rFonts w:hint="eastAsia" w:ascii="宋体" w:hAnsi="宋体" w:eastAsia="宋体" w:cs="宋体"/>
          <w:color w:val="auto"/>
        </w:rPr>
      </w:pPr>
      <w:r>
        <w:rPr>
          <w:rFonts w:hint="eastAsia" w:ascii="宋体" w:hAnsi="宋体" w:eastAsia="宋体" w:cs="宋体"/>
          <w:color w:val="auto"/>
        </w:rPr>
        <w:t>供应商名称(盖单位章)：</w:t>
      </w:r>
    </w:p>
    <w:p w14:paraId="4A751984">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法定代表人或其委托代理人 (签字)：</w:t>
      </w:r>
      <w:r>
        <w:rPr>
          <w:rFonts w:hint="eastAsia" w:ascii="宋体" w:hAnsi="宋体" w:eastAsia="宋体" w:cs="宋体"/>
          <w:color w:val="auto"/>
          <w:szCs w:val="21"/>
          <w:u w:val="single"/>
        </w:rPr>
        <w:t xml:space="preserve">            </w:t>
      </w:r>
    </w:p>
    <w:p w14:paraId="138F116D">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日     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4B009E5B">
      <w:pPr>
        <w:adjustRightInd w:val="0"/>
        <w:snapToGrid w:val="0"/>
        <w:spacing w:line="360" w:lineRule="auto"/>
        <w:ind w:right="24"/>
        <w:outlineLvl w:val="9"/>
        <w:rPr>
          <w:rFonts w:hint="eastAsia" w:ascii="宋体" w:hAnsi="宋体" w:eastAsia="宋体" w:cs="宋体"/>
          <w:bCs/>
          <w:color w:val="auto"/>
          <w:sz w:val="30"/>
          <w:szCs w:val="30"/>
        </w:rPr>
      </w:pPr>
    </w:p>
    <w:p w14:paraId="18A53E40">
      <w:pPr>
        <w:adjustRightInd w:val="0"/>
        <w:snapToGrid w:val="0"/>
        <w:spacing w:line="360" w:lineRule="auto"/>
        <w:ind w:right="24"/>
        <w:outlineLvl w:val="9"/>
        <w:rPr>
          <w:rFonts w:hint="eastAsia" w:ascii="宋体" w:hAnsi="宋体" w:eastAsia="宋体" w:cs="宋体"/>
          <w:bCs/>
          <w:color w:val="auto"/>
          <w:sz w:val="30"/>
          <w:szCs w:val="30"/>
        </w:rPr>
      </w:pPr>
      <w:r>
        <w:rPr>
          <w:rFonts w:hint="eastAsia" w:ascii="宋体" w:hAnsi="宋体" w:eastAsia="宋体" w:cs="宋体"/>
          <w:bCs/>
          <w:color w:val="auto"/>
          <w:sz w:val="30"/>
          <w:szCs w:val="30"/>
        </w:rPr>
        <w:t>附件1</w:t>
      </w:r>
    </w:p>
    <w:p w14:paraId="4EB44DD3">
      <w:pPr>
        <w:jc w:val="center"/>
        <w:outlineLvl w:val="9"/>
        <w:rPr>
          <w:rFonts w:hint="eastAsia" w:ascii="宋体" w:hAnsi="宋体" w:eastAsia="宋体" w:cs="宋体"/>
          <w:b/>
          <w:color w:val="auto"/>
          <w:sz w:val="30"/>
          <w:szCs w:val="30"/>
        </w:rPr>
      </w:pPr>
      <w:r>
        <w:rPr>
          <w:rFonts w:hint="eastAsia" w:ascii="宋体" w:hAnsi="宋体" w:eastAsia="宋体" w:cs="宋体"/>
          <w:b/>
          <w:color w:val="auto"/>
          <w:sz w:val="30"/>
          <w:szCs w:val="30"/>
        </w:rPr>
        <w:t>法定代表人身份证明</w:t>
      </w:r>
    </w:p>
    <w:p w14:paraId="143660A6">
      <w:pPr>
        <w:snapToGrid w:val="0"/>
        <w:spacing w:line="480" w:lineRule="auto"/>
        <w:outlineLvl w:val="9"/>
        <w:rPr>
          <w:rFonts w:hint="eastAsia" w:ascii="宋体" w:hAnsi="宋体" w:eastAsia="宋体" w:cs="宋体"/>
          <w:color w:val="auto"/>
          <w:szCs w:val="21"/>
        </w:rPr>
      </w:pPr>
    </w:p>
    <w:p w14:paraId="642BE37B">
      <w:pPr>
        <w:autoSpaceDE w:val="0"/>
        <w:autoSpaceDN w:val="0"/>
        <w:adjustRightInd w:val="0"/>
        <w:snapToGrid w:val="0"/>
        <w:spacing w:line="480" w:lineRule="auto"/>
        <w:jc w:val="left"/>
        <w:outlineLvl w:val="9"/>
        <w:rPr>
          <w:rFonts w:hint="eastAsia" w:ascii="宋体" w:hAnsi="宋体" w:eastAsia="宋体" w:cs="宋体"/>
          <w:color w:val="auto"/>
          <w:kern w:val="0"/>
          <w:szCs w:val="21"/>
        </w:rPr>
      </w:pPr>
      <w:r>
        <w:rPr>
          <w:rFonts w:hint="eastAsia" w:ascii="宋体" w:hAnsi="宋体" w:eastAsia="宋体" w:cs="宋体"/>
          <w:color w:val="auto"/>
          <w:szCs w:val="21"/>
        </w:rPr>
        <w:t>供应商</w:t>
      </w:r>
      <w:r>
        <w:rPr>
          <w:rFonts w:hint="eastAsia" w:ascii="宋体" w:hAnsi="宋体" w:eastAsia="宋体" w:cs="宋体"/>
          <w:color w:val="auto"/>
          <w:kern w:val="0"/>
          <w:szCs w:val="21"/>
        </w:rPr>
        <w:t>名称：</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p>
    <w:p w14:paraId="05F9544F">
      <w:pPr>
        <w:autoSpaceDE w:val="0"/>
        <w:autoSpaceDN w:val="0"/>
        <w:adjustRightInd w:val="0"/>
        <w:snapToGrid w:val="0"/>
        <w:spacing w:line="480" w:lineRule="auto"/>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注册号：</w:t>
      </w:r>
      <w:r>
        <w:rPr>
          <w:rFonts w:hint="eastAsia" w:ascii="宋体" w:hAnsi="宋体" w:eastAsia="宋体" w:cs="宋体"/>
          <w:color w:val="auto"/>
          <w:kern w:val="0"/>
          <w:szCs w:val="21"/>
          <w:u w:val="single"/>
        </w:rPr>
        <w:t xml:space="preserve">                  </w:t>
      </w:r>
    </w:p>
    <w:p w14:paraId="54B12EEC">
      <w:pPr>
        <w:autoSpaceDE w:val="0"/>
        <w:autoSpaceDN w:val="0"/>
        <w:adjustRightInd w:val="0"/>
        <w:snapToGrid w:val="0"/>
        <w:spacing w:line="480" w:lineRule="auto"/>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注册地址：</w:t>
      </w:r>
      <w:r>
        <w:rPr>
          <w:rFonts w:hint="eastAsia" w:ascii="宋体" w:hAnsi="宋体" w:eastAsia="宋体" w:cs="宋体"/>
          <w:color w:val="auto"/>
          <w:kern w:val="0"/>
          <w:szCs w:val="21"/>
          <w:u w:val="single"/>
        </w:rPr>
        <w:t xml:space="preserve">                                    </w:t>
      </w:r>
    </w:p>
    <w:p w14:paraId="51653C7F">
      <w:pPr>
        <w:autoSpaceDE w:val="0"/>
        <w:autoSpaceDN w:val="0"/>
        <w:adjustRightInd w:val="0"/>
        <w:snapToGrid w:val="0"/>
        <w:spacing w:line="480" w:lineRule="auto"/>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 xml:space="preserve">成立时间：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年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日</w:t>
      </w:r>
    </w:p>
    <w:p w14:paraId="33F54746">
      <w:pPr>
        <w:autoSpaceDE w:val="0"/>
        <w:autoSpaceDN w:val="0"/>
        <w:adjustRightInd w:val="0"/>
        <w:snapToGrid w:val="0"/>
        <w:spacing w:line="480" w:lineRule="auto"/>
        <w:jc w:val="left"/>
        <w:outlineLvl w:val="9"/>
        <w:rPr>
          <w:rFonts w:hint="eastAsia" w:ascii="宋体" w:hAnsi="宋体" w:eastAsia="宋体" w:cs="宋体"/>
          <w:color w:val="auto"/>
          <w:kern w:val="0"/>
          <w:szCs w:val="21"/>
          <w:u w:val="single"/>
        </w:rPr>
      </w:pPr>
      <w:r>
        <w:rPr>
          <w:rFonts w:hint="eastAsia" w:ascii="宋体" w:hAnsi="宋体" w:eastAsia="宋体" w:cs="宋体"/>
          <w:color w:val="auto"/>
          <w:kern w:val="0"/>
          <w:szCs w:val="21"/>
        </w:rPr>
        <w:t>经营期限：</w:t>
      </w:r>
      <w:r>
        <w:rPr>
          <w:rFonts w:hint="eastAsia" w:ascii="宋体" w:hAnsi="宋体" w:eastAsia="宋体" w:cs="宋体"/>
          <w:color w:val="auto"/>
          <w:kern w:val="0"/>
          <w:szCs w:val="21"/>
          <w:u w:val="single"/>
        </w:rPr>
        <w:t xml:space="preserve">                  </w:t>
      </w:r>
    </w:p>
    <w:p w14:paraId="5CDCF542">
      <w:pPr>
        <w:autoSpaceDE w:val="0"/>
        <w:autoSpaceDN w:val="0"/>
        <w:adjustRightInd w:val="0"/>
        <w:snapToGrid w:val="0"/>
        <w:spacing w:line="480" w:lineRule="auto"/>
        <w:jc w:val="left"/>
        <w:outlineLvl w:val="9"/>
        <w:rPr>
          <w:rFonts w:hint="eastAsia" w:ascii="宋体" w:hAnsi="宋体" w:eastAsia="宋体" w:cs="宋体"/>
          <w:color w:val="auto"/>
          <w:kern w:val="0"/>
          <w:szCs w:val="21"/>
          <w:u w:val="single"/>
        </w:rPr>
      </w:pPr>
      <w:r>
        <w:rPr>
          <w:rFonts w:hint="eastAsia" w:ascii="宋体" w:hAnsi="宋体" w:eastAsia="宋体" w:cs="宋体"/>
          <w:color w:val="auto"/>
          <w:kern w:val="0"/>
          <w:szCs w:val="21"/>
        </w:rPr>
        <w:t>经营范围：主营：</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；兼营：</w:t>
      </w:r>
      <w:r>
        <w:rPr>
          <w:rFonts w:hint="eastAsia" w:ascii="宋体" w:hAnsi="宋体" w:eastAsia="宋体" w:cs="宋体"/>
          <w:color w:val="auto"/>
          <w:kern w:val="0"/>
          <w:szCs w:val="21"/>
          <w:u w:val="single"/>
        </w:rPr>
        <w:t xml:space="preserve">              </w:t>
      </w:r>
    </w:p>
    <w:p w14:paraId="015E01F8">
      <w:pPr>
        <w:autoSpaceDE w:val="0"/>
        <w:autoSpaceDN w:val="0"/>
        <w:adjustRightInd w:val="0"/>
        <w:snapToGrid w:val="0"/>
        <w:spacing w:line="480" w:lineRule="auto"/>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姓名：</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性别：</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年龄：</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系</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szCs w:val="21"/>
        </w:rPr>
        <w:t>供应商</w:t>
      </w:r>
      <w:r>
        <w:rPr>
          <w:rFonts w:hint="eastAsia" w:ascii="宋体" w:hAnsi="宋体" w:eastAsia="宋体" w:cs="宋体"/>
          <w:color w:val="auto"/>
          <w:kern w:val="0"/>
          <w:szCs w:val="21"/>
        </w:rPr>
        <w:t>名称）的法定代表人。</w:t>
      </w:r>
    </w:p>
    <w:p w14:paraId="06E13490">
      <w:pPr>
        <w:autoSpaceDE w:val="0"/>
        <w:autoSpaceDN w:val="0"/>
        <w:adjustRightInd w:val="0"/>
        <w:snapToGrid w:val="0"/>
        <w:spacing w:line="480" w:lineRule="auto"/>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特此证明。</w:t>
      </w:r>
    </w:p>
    <w:p w14:paraId="63DF3F89">
      <w:pPr>
        <w:autoSpaceDE w:val="0"/>
        <w:autoSpaceDN w:val="0"/>
        <w:adjustRightInd w:val="0"/>
        <w:snapToGrid w:val="0"/>
        <w:spacing w:line="480" w:lineRule="auto"/>
        <w:jc w:val="left"/>
        <w:outlineLvl w:val="9"/>
        <w:rPr>
          <w:rFonts w:hint="eastAsia" w:ascii="宋体" w:hAnsi="宋体" w:eastAsia="宋体" w:cs="宋体"/>
          <w:color w:val="auto"/>
          <w:szCs w:val="21"/>
        </w:rPr>
      </w:pPr>
    </w:p>
    <w:p w14:paraId="717B98CA">
      <w:pPr>
        <w:autoSpaceDE w:val="0"/>
        <w:autoSpaceDN w:val="0"/>
        <w:adjustRightInd w:val="0"/>
        <w:snapToGrid w:val="0"/>
        <w:spacing w:line="480" w:lineRule="auto"/>
        <w:jc w:val="left"/>
        <w:outlineLvl w:val="9"/>
        <w:rPr>
          <w:rFonts w:hint="eastAsia" w:ascii="宋体" w:hAnsi="宋体" w:eastAsia="宋体" w:cs="宋体"/>
          <w:color w:val="auto"/>
          <w:kern w:val="0"/>
          <w:szCs w:val="21"/>
        </w:rPr>
      </w:pPr>
      <w:r>
        <w:rPr>
          <w:rFonts w:hint="eastAsia" w:ascii="宋体" w:hAnsi="宋体" w:eastAsia="宋体" w:cs="宋体"/>
          <w:color w:val="auto"/>
          <w:szCs w:val="21"/>
        </w:rPr>
        <w:t>附：法定代表人身份证复印件</w:t>
      </w:r>
    </w:p>
    <w:p w14:paraId="10650083">
      <w:pPr>
        <w:snapToGrid w:val="0"/>
        <w:spacing w:line="480" w:lineRule="auto"/>
        <w:outlineLvl w:val="9"/>
        <w:rPr>
          <w:rFonts w:hint="eastAsia" w:ascii="宋体" w:hAnsi="宋体" w:eastAsia="宋体" w:cs="宋体"/>
          <w:color w:val="auto"/>
          <w:szCs w:val="21"/>
        </w:rPr>
      </w:pPr>
    </w:p>
    <w:p w14:paraId="4BE89A9C">
      <w:pPr>
        <w:adjustRightInd w:val="0"/>
        <w:snapToGrid w:val="0"/>
        <w:spacing w:line="480" w:lineRule="auto"/>
        <w:ind w:right="420"/>
        <w:outlineLvl w:val="9"/>
        <w:rPr>
          <w:rFonts w:hint="eastAsia" w:ascii="宋体" w:hAnsi="宋体" w:eastAsia="宋体" w:cs="宋体"/>
          <w:color w:val="auto"/>
          <w:szCs w:val="21"/>
        </w:rPr>
      </w:pPr>
      <w:r>
        <w:rPr>
          <w:rFonts w:hint="eastAsia" w:ascii="宋体" w:hAnsi="宋体" w:eastAsia="宋体" w:cs="宋体"/>
          <w:color w:val="auto"/>
          <w:szCs w:val="21"/>
        </w:rPr>
        <w:t>供应商名称（盖单位章）：</w:t>
      </w:r>
    </w:p>
    <w:p w14:paraId="3E4C8DB0">
      <w:pPr>
        <w:adjustRightInd w:val="0"/>
        <w:snapToGrid w:val="0"/>
        <w:spacing w:line="480" w:lineRule="auto"/>
        <w:ind w:right="420"/>
        <w:outlineLvl w:val="9"/>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日      </w:t>
      </w:r>
    </w:p>
    <w:p w14:paraId="681FD346">
      <w:pPr>
        <w:adjustRightInd w:val="0"/>
        <w:snapToGrid w:val="0"/>
        <w:spacing w:before="156" w:beforeLines="50" w:line="480" w:lineRule="auto"/>
        <w:outlineLvl w:val="9"/>
        <w:rPr>
          <w:rFonts w:hint="eastAsia" w:ascii="宋体" w:hAnsi="宋体" w:eastAsia="宋体" w:cs="宋体"/>
          <w:color w:val="auto"/>
          <w:szCs w:val="21"/>
        </w:rPr>
      </w:pPr>
    </w:p>
    <w:p w14:paraId="2598EAEC">
      <w:pPr>
        <w:spacing w:line="360" w:lineRule="exact"/>
        <w:outlineLvl w:val="9"/>
        <w:rPr>
          <w:rFonts w:hint="eastAsia" w:ascii="宋体" w:hAnsi="宋体" w:eastAsia="宋体" w:cs="宋体"/>
          <w:b/>
          <w:color w:val="auto"/>
        </w:rPr>
      </w:pPr>
      <w:r>
        <w:rPr>
          <w:rFonts w:hint="eastAsia" w:ascii="宋体" w:hAnsi="宋体" w:eastAsia="宋体" w:cs="宋体"/>
          <w:b/>
          <w:color w:val="auto"/>
          <w:szCs w:val="21"/>
        </w:rPr>
        <w:t>★法定代表人参与投标的，请将此身份证明单独另备一份与法定代表人身份证原件于开标现场身份验证时使用。</w:t>
      </w:r>
    </w:p>
    <w:p w14:paraId="635208BB">
      <w:pPr>
        <w:adjustRightInd w:val="0"/>
        <w:snapToGrid w:val="0"/>
        <w:spacing w:before="156" w:beforeLines="50" w:line="360" w:lineRule="auto"/>
        <w:outlineLvl w:val="9"/>
        <w:rPr>
          <w:rFonts w:hint="eastAsia" w:ascii="宋体" w:hAnsi="宋体" w:eastAsia="宋体" w:cs="宋体"/>
          <w:bCs/>
          <w:color w:val="auto"/>
          <w:sz w:val="30"/>
          <w:szCs w:val="30"/>
        </w:rPr>
      </w:pPr>
    </w:p>
    <w:p w14:paraId="4F1499DD">
      <w:pPr>
        <w:adjustRightInd w:val="0"/>
        <w:snapToGrid w:val="0"/>
        <w:spacing w:before="156" w:beforeLines="50" w:line="360" w:lineRule="auto"/>
        <w:outlineLvl w:val="9"/>
        <w:rPr>
          <w:rFonts w:hint="eastAsia" w:ascii="宋体" w:hAnsi="宋体" w:eastAsia="宋体" w:cs="宋体"/>
          <w:bCs/>
          <w:color w:val="auto"/>
          <w:sz w:val="30"/>
          <w:szCs w:val="30"/>
        </w:rPr>
      </w:pPr>
    </w:p>
    <w:p w14:paraId="06155EAD">
      <w:pPr>
        <w:adjustRightInd w:val="0"/>
        <w:snapToGrid w:val="0"/>
        <w:spacing w:before="156" w:beforeLines="50" w:line="360" w:lineRule="auto"/>
        <w:outlineLvl w:val="9"/>
        <w:rPr>
          <w:rFonts w:hint="eastAsia" w:ascii="宋体" w:hAnsi="宋体" w:eastAsia="宋体" w:cs="宋体"/>
          <w:bCs/>
          <w:color w:val="auto"/>
          <w:sz w:val="30"/>
          <w:szCs w:val="30"/>
        </w:rPr>
      </w:pPr>
    </w:p>
    <w:p w14:paraId="11346E34">
      <w:pPr>
        <w:adjustRightInd w:val="0"/>
        <w:snapToGrid w:val="0"/>
        <w:spacing w:before="156" w:beforeLines="50" w:line="360" w:lineRule="auto"/>
        <w:outlineLvl w:val="9"/>
        <w:rPr>
          <w:rFonts w:hint="eastAsia" w:ascii="宋体" w:hAnsi="宋体" w:eastAsia="宋体" w:cs="宋体"/>
          <w:bCs/>
          <w:color w:val="auto"/>
          <w:sz w:val="30"/>
          <w:szCs w:val="30"/>
        </w:rPr>
      </w:pPr>
    </w:p>
    <w:p w14:paraId="3CA7FDAE">
      <w:pPr>
        <w:adjustRightInd w:val="0"/>
        <w:snapToGrid w:val="0"/>
        <w:spacing w:before="156" w:beforeLines="50" w:line="360" w:lineRule="auto"/>
        <w:outlineLvl w:val="9"/>
        <w:rPr>
          <w:rFonts w:hint="eastAsia" w:ascii="宋体" w:hAnsi="宋体" w:eastAsia="宋体" w:cs="宋体"/>
          <w:bCs/>
          <w:color w:val="auto"/>
          <w:sz w:val="30"/>
          <w:szCs w:val="30"/>
        </w:rPr>
      </w:pPr>
    </w:p>
    <w:p w14:paraId="0FB39BEC">
      <w:pPr>
        <w:adjustRightInd w:val="0"/>
        <w:snapToGrid w:val="0"/>
        <w:spacing w:before="156" w:beforeLines="50" w:line="360" w:lineRule="auto"/>
        <w:outlineLvl w:val="9"/>
        <w:rPr>
          <w:rFonts w:hint="eastAsia" w:ascii="宋体" w:hAnsi="宋体" w:eastAsia="宋体" w:cs="宋体"/>
          <w:color w:val="auto"/>
          <w:sz w:val="30"/>
          <w:szCs w:val="30"/>
        </w:rPr>
      </w:pPr>
      <w:r>
        <w:rPr>
          <w:rFonts w:hint="eastAsia" w:ascii="宋体" w:hAnsi="宋体" w:eastAsia="宋体" w:cs="宋体"/>
          <w:bCs/>
          <w:color w:val="auto"/>
          <w:sz w:val="30"/>
          <w:szCs w:val="30"/>
        </w:rPr>
        <w:t>附件2</w:t>
      </w:r>
    </w:p>
    <w:p w14:paraId="3F0A4B9C">
      <w:pPr>
        <w:jc w:val="center"/>
        <w:outlineLvl w:val="9"/>
        <w:rPr>
          <w:rFonts w:hint="eastAsia" w:ascii="宋体" w:hAnsi="宋体" w:eastAsia="宋体" w:cs="宋体"/>
          <w:b/>
          <w:color w:val="auto"/>
          <w:sz w:val="30"/>
          <w:szCs w:val="30"/>
        </w:rPr>
      </w:pPr>
      <w:r>
        <w:rPr>
          <w:rFonts w:hint="eastAsia" w:ascii="宋体" w:hAnsi="宋体" w:eastAsia="宋体" w:cs="宋体"/>
          <w:b/>
          <w:color w:val="auto"/>
          <w:sz w:val="30"/>
          <w:szCs w:val="30"/>
        </w:rPr>
        <w:t>法定代表人授权委托书</w:t>
      </w:r>
    </w:p>
    <w:p w14:paraId="44555F06">
      <w:pPr>
        <w:adjustRightInd w:val="0"/>
        <w:snapToGrid w:val="0"/>
        <w:spacing w:line="360" w:lineRule="auto"/>
        <w:jc w:val="center"/>
        <w:outlineLvl w:val="9"/>
        <w:rPr>
          <w:rFonts w:hint="eastAsia" w:ascii="宋体" w:hAnsi="宋体" w:eastAsia="宋体" w:cs="宋体"/>
          <w:b/>
          <w:color w:val="auto"/>
          <w:sz w:val="28"/>
          <w:szCs w:val="28"/>
        </w:rPr>
      </w:pPr>
    </w:p>
    <w:p w14:paraId="07D9FF36">
      <w:pPr>
        <w:autoSpaceDE w:val="0"/>
        <w:autoSpaceDN w:val="0"/>
        <w:adjustRightInd w:val="0"/>
        <w:snapToGrid w:val="0"/>
        <w:spacing w:before="156" w:beforeLines="50" w:line="48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本人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（姓名、职务）系</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r>
        <w:rPr>
          <w:rFonts w:hint="eastAsia" w:ascii="宋体" w:hAnsi="宋体" w:eastAsia="宋体" w:cs="宋体"/>
          <w:color w:val="auto"/>
          <w:szCs w:val="21"/>
        </w:rPr>
        <w:t>供应商</w:t>
      </w:r>
      <w:r>
        <w:rPr>
          <w:rFonts w:hint="eastAsia" w:ascii="宋体" w:hAnsi="宋体" w:eastAsia="宋体" w:cs="宋体"/>
          <w:color w:val="auto"/>
          <w:kern w:val="0"/>
          <w:szCs w:val="21"/>
        </w:rPr>
        <w:t>名称）的法定代表人，现授权</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（姓名、职务）为我方代理人。代理人根据授权，以我方名义：(1)签署、澄清、补正、修改、撤回、提交</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（项目名称、</w:t>
      </w:r>
      <w:r>
        <w:rPr>
          <w:rFonts w:hint="eastAsia" w:ascii="宋体" w:hAnsi="宋体" w:eastAsia="宋体" w:cs="宋体"/>
          <w:color w:val="auto"/>
          <w:szCs w:val="21"/>
        </w:rPr>
        <w:t>政府</w:t>
      </w:r>
      <w:r>
        <w:rPr>
          <w:rFonts w:hint="eastAsia" w:ascii="宋体" w:hAnsi="宋体" w:eastAsia="宋体" w:cs="宋体"/>
          <w:color w:val="auto"/>
          <w:kern w:val="0"/>
          <w:szCs w:val="21"/>
        </w:rPr>
        <w:t>采购编号、采购代理机构编号）响应文件；(2)签署并重新提交响应文件及最后报价；(3)签订合同和处理有关事宜，其法律后果由我方承担；（4）询问、质疑、投诉等相关事项，其法律后果由我方承担。</w:t>
      </w:r>
    </w:p>
    <w:p w14:paraId="76E8CFEA">
      <w:pPr>
        <w:autoSpaceDE w:val="0"/>
        <w:autoSpaceDN w:val="0"/>
        <w:adjustRightInd w:val="0"/>
        <w:snapToGrid w:val="0"/>
        <w:spacing w:before="156" w:beforeLines="50" w:line="360" w:lineRule="auto"/>
        <w:ind w:firstLine="420" w:firstLineChars="200"/>
        <w:jc w:val="left"/>
        <w:outlineLvl w:val="9"/>
        <w:rPr>
          <w:rFonts w:hint="eastAsia" w:ascii="宋体" w:hAnsi="宋体" w:eastAsia="宋体" w:cs="宋体"/>
          <w:color w:val="auto"/>
          <w:kern w:val="0"/>
          <w:szCs w:val="21"/>
        </w:rPr>
      </w:pPr>
    </w:p>
    <w:p w14:paraId="6C0E72AB">
      <w:pPr>
        <w:autoSpaceDE w:val="0"/>
        <w:autoSpaceDN w:val="0"/>
        <w:adjustRightInd w:val="0"/>
        <w:snapToGrid w:val="0"/>
        <w:spacing w:before="156" w:beforeLines="50" w:line="360" w:lineRule="auto"/>
        <w:ind w:firstLine="420" w:firstLineChars="200"/>
        <w:jc w:val="left"/>
        <w:outlineLvl w:val="9"/>
        <w:rPr>
          <w:rFonts w:hint="eastAsia" w:ascii="宋体" w:hAnsi="宋体" w:eastAsia="宋体" w:cs="宋体"/>
          <w:color w:val="auto"/>
          <w:kern w:val="0"/>
          <w:szCs w:val="21"/>
        </w:rPr>
      </w:pPr>
      <w:r>
        <w:rPr>
          <w:rFonts w:hint="eastAsia" w:ascii="宋体" w:hAnsi="宋体" w:eastAsia="宋体" w:cs="宋体"/>
          <w:color w:val="auto"/>
          <w:kern w:val="0"/>
          <w:szCs w:val="21"/>
        </w:rPr>
        <w:t>委托期限：</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p>
    <w:p w14:paraId="141827D3">
      <w:pPr>
        <w:spacing w:line="360" w:lineRule="auto"/>
        <w:ind w:firstLine="435"/>
        <w:outlineLvl w:val="9"/>
        <w:rPr>
          <w:rFonts w:hint="eastAsia" w:ascii="宋体" w:hAnsi="宋体" w:eastAsia="宋体" w:cs="宋体"/>
          <w:color w:val="auto"/>
          <w:kern w:val="0"/>
          <w:szCs w:val="21"/>
        </w:rPr>
      </w:pPr>
      <w:r>
        <w:rPr>
          <w:rFonts w:hint="eastAsia" w:ascii="宋体" w:hAnsi="宋体" w:eastAsia="宋体" w:cs="宋体"/>
          <w:color w:val="auto"/>
          <w:kern w:val="0"/>
          <w:szCs w:val="21"/>
        </w:rPr>
        <w:t>代理人无转委托权。</w:t>
      </w:r>
    </w:p>
    <w:p w14:paraId="2AE04B13">
      <w:pPr>
        <w:spacing w:line="360" w:lineRule="auto"/>
        <w:ind w:firstLine="435"/>
        <w:outlineLvl w:val="9"/>
        <w:rPr>
          <w:rFonts w:hint="eastAsia" w:ascii="宋体" w:hAnsi="宋体" w:eastAsia="宋体" w:cs="宋体"/>
          <w:color w:val="auto"/>
          <w:szCs w:val="21"/>
        </w:rPr>
      </w:pPr>
      <w:r>
        <w:rPr>
          <w:rFonts w:hint="eastAsia" w:ascii="宋体" w:hAnsi="宋体" w:eastAsia="宋体" w:cs="宋体"/>
          <w:color w:val="auto"/>
          <w:szCs w:val="21"/>
        </w:rPr>
        <w:t>本授权书于</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日签字生效，特此声明。</w:t>
      </w:r>
    </w:p>
    <w:p w14:paraId="1860A5B1">
      <w:pPr>
        <w:adjustRightInd w:val="0"/>
        <w:snapToGrid w:val="0"/>
        <w:spacing w:before="156" w:beforeLines="50" w:line="360" w:lineRule="auto"/>
        <w:ind w:firstLine="420" w:firstLineChars="200"/>
        <w:outlineLvl w:val="9"/>
        <w:rPr>
          <w:rFonts w:hint="eastAsia" w:ascii="宋体" w:hAnsi="宋体" w:eastAsia="宋体" w:cs="宋体"/>
          <w:color w:val="auto"/>
          <w:szCs w:val="21"/>
        </w:rPr>
      </w:pPr>
    </w:p>
    <w:p w14:paraId="597A23AD">
      <w:pPr>
        <w:adjustRightInd w:val="0"/>
        <w:snapToGrid w:val="0"/>
        <w:spacing w:before="156" w:beforeLines="50"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附：1、委托代理人身份证复印件及法定代表人身份证明(附件1，原件)</w:t>
      </w:r>
    </w:p>
    <w:p w14:paraId="5B73F4AC">
      <w:pPr>
        <w:adjustRightInd w:val="0"/>
        <w:snapToGrid w:val="0"/>
        <w:spacing w:before="156" w:beforeLines="50" w:line="360" w:lineRule="auto"/>
        <w:ind w:firstLine="420" w:firstLineChars="200"/>
        <w:outlineLvl w:val="9"/>
        <w:rPr>
          <w:rFonts w:hint="eastAsia" w:ascii="宋体" w:hAnsi="宋体" w:eastAsia="宋体" w:cs="宋体"/>
          <w:color w:val="auto"/>
          <w:szCs w:val="21"/>
          <w:lang w:eastAsia="zh-CN"/>
        </w:rPr>
      </w:pP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p>
    <w:p w14:paraId="382807A2">
      <w:pPr>
        <w:adjustRightInd w:val="0"/>
        <w:snapToGrid w:val="0"/>
        <w:spacing w:line="360" w:lineRule="auto"/>
        <w:ind w:right="420"/>
        <w:outlineLvl w:val="9"/>
        <w:rPr>
          <w:rFonts w:hint="eastAsia" w:ascii="宋体" w:hAnsi="宋体" w:eastAsia="宋体" w:cs="宋体"/>
          <w:color w:val="auto"/>
          <w:szCs w:val="21"/>
        </w:rPr>
      </w:pPr>
    </w:p>
    <w:p w14:paraId="77781C8C">
      <w:pPr>
        <w:adjustRightInd w:val="0"/>
        <w:snapToGrid w:val="0"/>
        <w:spacing w:line="360" w:lineRule="auto"/>
        <w:ind w:right="420"/>
        <w:outlineLvl w:val="9"/>
        <w:rPr>
          <w:rFonts w:hint="eastAsia" w:ascii="宋体" w:hAnsi="宋体" w:eastAsia="宋体" w:cs="宋体"/>
          <w:color w:val="auto"/>
          <w:szCs w:val="21"/>
        </w:rPr>
      </w:pPr>
    </w:p>
    <w:p w14:paraId="56A79400">
      <w:pPr>
        <w:adjustRightInd w:val="0"/>
        <w:snapToGrid w:val="0"/>
        <w:spacing w:line="480" w:lineRule="auto"/>
        <w:ind w:right="420"/>
        <w:outlineLvl w:val="9"/>
        <w:rPr>
          <w:rFonts w:hint="eastAsia" w:ascii="宋体" w:hAnsi="宋体" w:eastAsia="宋体" w:cs="宋体"/>
          <w:color w:val="auto"/>
          <w:szCs w:val="21"/>
        </w:rPr>
      </w:pPr>
      <w:r>
        <w:rPr>
          <w:rFonts w:hint="eastAsia" w:ascii="宋体" w:hAnsi="宋体" w:eastAsia="宋体" w:cs="宋体"/>
          <w:color w:val="auto"/>
          <w:szCs w:val="21"/>
        </w:rPr>
        <w:t>法定代表人（签字）：</w:t>
      </w:r>
      <w:r>
        <w:rPr>
          <w:rFonts w:hint="eastAsia" w:ascii="宋体" w:hAnsi="宋体" w:eastAsia="宋体" w:cs="宋体"/>
          <w:color w:val="auto"/>
          <w:szCs w:val="21"/>
          <w:u w:val="single"/>
        </w:rPr>
        <w:t xml:space="preserve">                     </w:t>
      </w:r>
    </w:p>
    <w:p w14:paraId="77B9EAA4">
      <w:pPr>
        <w:adjustRightInd w:val="0"/>
        <w:snapToGrid w:val="0"/>
        <w:spacing w:line="480" w:lineRule="auto"/>
        <w:ind w:right="420"/>
        <w:outlineLvl w:val="9"/>
        <w:rPr>
          <w:rFonts w:hint="eastAsia" w:ascii="宋体" w:hAnsi="宋体" w:eastAsia="宋体" w:cs="宋体"/>
          <w:color w:val="auto"/>
          <w:szCs w:val="21"/>
        </w:rPr>
      </w:pPr>
      <w:r>
        <w:rPr>
          <w:rFonts w:hint="eastAsia" w:ascii="宋体" w:hAnsi="宋体" w:eastAsia="宋体" w:cs="宋体"/>
          <w:color w:val="auto"/>
          <w:szCs w:val="21"/>
        </w:rPr>
        <w:t>委托代理人（签字）：</w:t>
      </w:r>
      <w:r>
        <w:rPr>
          <w:rFonts w:hint="eastAsia" w:ascii="宋体" w:hAnsi="宋体" w:eastAsia="宋体" w:cs="宋体"/>
          <w:color w:val="auto"/>
          <w:szCs w:val="21"/>
          <w:u w:val="single"/>
        </w:rPr>
        <w:t xml:space="preserve">                     </w:t>
      </w:r>
    </w:p>
    <w:p w14:paraId="2EFE45B8">
      <w:pPr>
        <w:adjustRightInd w:val="0"/>
        <w:snapToGrid w:val="0"/>
        <w:spacing w:line="480" w:lineRule="auto"/>
        <w:ind w:right="24"/>
        <w:outlineLvl w:val="9"/>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43FEA786">
      <w:pPr>
        <w:spacing w:line="480" w:lineRule="auto"/>
        <w:outlineLvl w:val="9"/>
        <w:rPr>
          <w:rFonts w:hint="eastAsia" w:ascii="宋体" w:hAnsi="宋体" w:eastAsia="宋体" w:cs="宋体"/>
          <w:b/>
          <w:color w:val="auto"/>
        </w:rPr>
      </w:pPr>
      <w:r>
        <w:rPr>
          <w:rFonts w:hint="eastAsia" w:ascii="宋体" w:hAnsi="宋体" w:eastAsia="宋体" w:cs="宋体"/>
          <w:b/>
          <w:color w:val="auto"/>
          <w:szCs w:val="21"/>
        </w:rPr>
        <w:t>★</w:t>
      </w:r>
      <w:r>
        <w:rPr>
          <w:rFonts w:hint="eastAsia" w:ascii="宋体" w:hAnsi="宋体" w:eastAsia="宋体" w:cs="宋体"/>
          <w:b/>
          <w:bCs/>
          <w:color w:val="auto"/>
          <w:szCs w:val="21"/>
        </w:rPr>
        <w:t>委托</w:t>
      </w:r>
      <w:r>
        <w:rPr>
          <w:rFonts w:hint="eastAsia" w:ascii="宋体" w:hAnsi="宋体" w:eastAsia="宋体" w:cs="宋体"/>
          <w:b/>
          <w:color w:val="auto"/>
          <w:szCs w:val="21"/>
        </w:rPr>
        <w:t>代理人参与投标的，请将此授权书单独另备一份连同本人身份证原件及法定代表人身份证明于开标现场身份验证时使用。</w:t>
      </w:r>
    </w:p>
    <w:p w14:paraId="79DB6E8C">
      <w:pPr>
        <w:spacing w:line="480" w:lineRule="auto"/>
        <w:outlineLvl w:val="9"/>
        <w:rPr>
          <w:rFonts w:hint="eastAsia" w:ascii="宋体" w:hAnsi="宋体" w:eastAsia="宋体" w:cs="宋体"/>
          <w:b/>
          <w:color w:val="auto"/>
        </w:rPr>
      </w:pPr>
    </w:p>
    <w:p w14:paraId="30987F7C">
      <w:pPr>
        <w:spacing w:line="360" w:lineRule="exact"/>
        <w:outlineLvl w:val="9"/>
        <w:rPr>
          <w:rFonts w:hint="eastAsia" w:ascii="宋体" w:hAnsi="宋体" w:eastAsia="宋体" w:cs="宋体"/>
          <w:b/>
          <w:color w:val="auto"/>
        </w:rPr>
      </w:pPr>
    </w:p>
    <w:p w14:paraId="4754422D">
      <w:pPr>
        <w:spacing w:line="360" w:lineRule="exact"/>
        <w:outlineLvl w:val="9"/>
        <w:rPr>
          <w:rFonts w:hint="eastAsia" w:ascii="宋体" w:hAnsi="宋体" w:eastAsia="宋体" w:cs="宋体"/>
          <w:b/>
          <w:color w:val="auto"/>
        </w:rPr>
      </w:pPr>
    </w:p>
    <w:p w14:paraId="694277F0">
      <w:pPr>
        <w:adjustRightInd w:val="0"/>
        <w:snapToGrid w:val="0"/>
        <w:spacing w:before="156" w:beforeLines="50" w:line="360" w:lineRule="auto"/>
        <w:outlineLvl w:val="9"/>
        <w:rPr>
          <w:rFonts w:hint="eastAsia" w:ascii="宋体" w:hAnsi="宋体" w:eastAsia="宋体" w:cs="宋体"/>
          <w:color w:val="auto"/>
          <w:sz w:val="24"/>
        </w:rPr>
      </w:pPr>
      <w:r>
        <w:rPr>
          <w:rFonts w:hint="eastAsia" w:ascii="宋体" w:hAnsi="宋体" w:eastAsia="宋体" w:cs="宋体"/>
          <w:b/>
          <w:color w:val="auto"/>
        </w:rPr>
        <w:br w:type="page"/>
      </w:r>
      <w:r>
        <w:rPr>
          <w:rFonts w:hint="eastAsia" w:ascii="宋体" w:hAnsi="宋体" w:eastAsia="宋体" w:cs="宋体"/>
          <w:bCs/>
          <w:color w:val="auto"/>
          <w:sz w:val="30"/>
          <w:szCs w:val="30"/>
        </w:rPr>
        <w:t>附件3</w:t>
      </w:r>
    </w:p>
    <w:p w14:paraId="3E7B6E42">
      <w:pPr>
        <w:jc w:val="center"/>
        <w:outlineLvl w:val="9"/>
        <w:rPr>
          <w:rFonts w:hint="eastAsia" w:ascii="宋体" w:hAnsi="宋体" w:eastAsia="宋体" w:cs="宋体"/>
          <w:b/>
          <w:color w:val="auto"/>
          <w:sz w:val="30"/>
          <w:szCs w:val="30"/>
        </w:rPr>
      </w:pPr>
      <w:r>
        <w:rPr>
          <w:rFonts w:hint="eastAsia" w:ascii="宋体" w:hAnsi="宋体" w:eastAsia="宋体" w:cs="宋体"/>
          <w:b/>
          <w:color w:val="auto"/>
          <w:sz w:val="30"/>
          <w:szCs w:val="30"/>
        </w:rPr>
        <w:t>工程质量保修书</w:t>
      </w:r>
    </w:p>
    <w:p w14:paraId="5DAB1979">
      <w:pPr>
        <w:adjustRightInd w:val="0"/>
        <w:snapToGrid w:val="0"/>
        <w:spacing w:line="360" w:lineRule="auto"/>
        <w:ind w:right="23" w:rightChars="11"/>
        <w:contextualSpacing/>
        <w:outlineLvl w:val="9"/>
        <w:rPr>
          <w:rFonts w:hint="eastAsia" w:ascii="宋体" w:hAnsi="宋体" w:eastAsia="宋体" w:cs="宋体"/>
          <w:color w:val="auto"/>
          <w:sz w:val="24"/>
          <w:szCs w:val="18"/>
        </w:rPr>
      </w:pPr>
    </w:p>
    <w:p w14:paraId="429B89E2">
      <w:pPr>
        <w:adjustRightInd w:val="0"/>
        <w:snapToGrid w:val="0"/>
        <w:spacing w:line="360" w:lineRule="auto"/>
        <w:ind w:firstLine="420" w:firstLineChars="200"/>
        <w:contextualSpacing/>
        <w:outlineLvl w:val="9"/>
        <w:rPr>
          <w:rFonts w:hint="eastAsia" w:ascii="宋体" w:hAnsi="宋体" w:eastAsia="宋体" w:cs="宋体"/>
          <w:color w:val="auto"/>
          <w:szCs w:val="21"/>
          <w:u w:val="single"/>
        </w:rPr>
      </w:pPr>
      <w:r>
        <w:rPr>
          <w:rFonts w:hint="eastAsia" w:ascii="宋体" w:hAnsi="宋体" w:eastAsia="宋体" w:cs="宋体"/>
          <w:color w:val="auto"/>
          <w:szCs w:val="21"/>
        </w:rPr>
        <w:t>采购人（发包人）：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（甲方）</w:t>
      </w:r>
    </w:p>
    <w:p w14:paraId="7A204274">
      <w:pPr>
        <w:adjustRightInd w:val="0"/>
        <w:snapToGrid w:val="0"/>
        <w:spacing w:line="360" w:lineRule="auto"/>
        <w:ind w:firstLine="420" w:firstLineChars="200"/>
        <w:contextualSpacing/>
        <w:outlineLvl w:val="9"/>
        <w:rPr>
          <w:rFonts w:hint="eastAsia" w:ascii="宋体" w:hAnsi="宋体" w:eastAsia="宋体" w:cs="宋体"/>
          <w:color w:val="auto"/>
          <w:szCs w:val="21"/>
          <w:u w:val="single"/>
        </w:rPr>
      </w:pPr>
      <w:r>
        <w:rPr>
          <w:rFonts w:hint="eastAsia" w:ascii="宋体" w:hAnsi="宋体" w:eastAsia="宋体" w:cs="宋体"/>
          <w:color w:val="auto"/>
          <w:szCs w:val="21"/>
        </w:rPr>
        <w:t>供应商（承包人）：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（乙方）</w:t>
      </w:r>
    </w:p>
    <w:p w14:paraId="24744809">
      <w:pPr>
        <w:adjustRightInd w:val="0"/>
        <w:snapToGrid w:val="0"/>
        <w:spacing w:line="360" w:lineRule="auto"/>
        <w:ind w:right="23" w:rightChars="11" w:firstLine="480"/>
        <w:contextualSpacing/>
        <w:outlineLvl w:val="9"/>
        <w:rPr>
          <w:rFonts w:hint="eastAsia" w:ascii="宋体" w:hAnsi="宋体" w:eastAsia="宋体" w:cs="宋体"/>
          <w:color w:val="auto"/>
          <w:szCs w:val="21"/>
          <w:u w:val="single"/>
        </w:rPr>
      </w:pPr>
    </w:p>
    <w:p w14:paraId="4483F073">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为保证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（工程名称）在合理使用期限内正常使用，发包人和承包人根据《中华人民共和国建筑法》、《建设工程质量管理条例》和《房屋</w:t>
      </w:r>
      <w:r>
        <w:rPr>
          <w:rFonts w:hint="eastAsia" w:ascii="宋体" w:hAnsi="宋体" w:eastAsia="宋体" w:cs="宋体"/>
          <w:color w:val="auto"/>
          <w:szCs w:val="21"/>
          <w:lang w:eastAsia="zh-CN"/>
        </w:rPr>
        <w:t>建筑工程</w:t>
      </w:r>
      <w:r>
        <w:rPr>
          <w:rFonts w:hint="eastAsia" w:ascii="宋体" w:hAnsi="宋体" w:eastAsia="宋体" w:cs="宋体"/>
          <w:color w:val="auto"/>
          <w:szCs w:val="21"/>
        </w:rPr>
        <w:t>质量保修办法》，经协商一致，签订工程质量保修书，承包人在质量保修期内应按照有关规定及双方约定承担工程质量保修责任。</w:t>
      </w:r>
    </w:p>
    <w:p w14:paraId="0F10D7CE">
      <w:pPr>
        <w:adjustRightInd w:val="0"/>
        <w:snapToGrid w:val="0"/>
        <w:spacing w:line="360" w:lineRule="auto"/>
        <w:ind w:right="23" w:rightChars="11" w:firstLine="422" w:firstLineChars="200"/>
        <w:contextualSpacing/>
        <w:outlineLvl w:val="9"/>
        <w:rPr>
          <w:rFonts w:hint="eastAsia" w:ascii="宋体" w:hAnsi="宋体" w:eastAsia="宋体" w:cs="宋体"/>
          <w:b/>
          <w:color w:val="auto"/>
          <w:szCs w:val="21"/>
        </w:rPr>
      </w:pPr>
      <w:r>
        <w:rPr>
          <w:rFonts w:hint="eastAsia" w:ascii="宋体" w:hAnsi="宋体" w:eastAsia="宋体" w:cs="宋体"/>
          <w:b/>
          <w:color w:val="auto"/>
          <w:szCs w:val="21"/>
        </w:rPr>
        <w:t>1 质量保修范围</w:t>
      </w:r>
    </w:p>
    <w:p w14:paraId="3EF10ECA">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具体质量保修范围，双方约定如下：</w:t>
      </w:r>
    </w:p>
    <w:p w14:paraId="6A703C89">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u w:val="single"/>
        </w:rPr>
      </w:pPr>
      <w:r>
        <w:rPr>
          <w:rFonts w:hint="eastAsia" w:ascii="宋体" w:hAnsi="宋体" w:eastAsia="宋体" w:cs="宋体"/>
          <w:color w:val="auto"/>
          <w:szCs w:val="21"/>
        </w:rPr>
        <w:t>（1）</w:t>
      </w:r>
      <w:r>
        <w:rPr>
          <w:rFonts w:hint="eastAsia" w:ascii="宋体" w:hAnsi="宋体" w:eastAsia="宋体" w:cs="宋体"/>
          <w:color w:val="auto"/>
          <w:szCs w:val="21"/>
          <w:u w:val="single"/>
        </w:rPr>
        <w:t xml:space="preserve">                                                                            </w:t>
      </w:r>
    </w:p>
    <w:p w14:paraId="284F73E9">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u w:val="single"/>
        </w:rPr>
        <w:t xml:space="preserve">                                                                            </w:t>
      </w:r>
    </w:p>
    <w:p w14:paraId="4C930DAD">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szCs w:val="21"/>
          <w:u w:val="single"/>
        </w:rPr>
        <w:t xml:space="preserve">                                                                            </w:t>
      </w:r>
    </w:p>
    <w:p w14:paraId="46E481E1">
      <w:pPr>
        <w:adjustRightInd w:val="0"/>
        <w:snapToGrid w:val="0"/>
        <w:spacing w:line="360" w:lineRule="auto"/>
        <w:ind w:right="23" w:rightChars="11" w:firstLine="422" w:firstLineChars="200"/>
        <w:contextualSpacing/>
        <w:outlineLvl w:val="9"/>
        <w:rPr>
          <w:rFonts w:hint="eastAsia" w:ascii="宋体" w:hAnsi="宋体" w:eastAsia="宋体" w:cs="宋体"/>
          <w:b/>
          <w:color w:val="auto"/>
          <w:szCs w:val="21"/>
        </w:rPr>
      </w:pPr>
      <w:r>
        <w:rPr>
          <w:rFonts w:hint="eastAsia" w:ascii="宋体" w:hAnsi="宋体" w:eastAsia="宋体" w:cs="宋体"/>
          <w:b/>
          <w:color w:val="auto"/>
          <w:szCs w:val="21"/>
        </w:rPr>
        <w:t>2 质量保修期</w:t>
      </w:r>
    </w:p>
    <w:p w14:paraId="1EF0DD0E">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2.1 质量保修期从工程实际竣工验收合格之日起计算。单项竣工验收的工程，按单项工程分别计算质量保修期。</w:t>
      </w:r>
    </w:p>
    <w:p w14:paraId="75A270BC">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2.2 双方根据《建设工程质量管理条例》及有关规定，约定本工程质量保修期如下：</w:t>
      </w:r>
    </w:p>
    <w:p w14:paraId="623BEABD">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1.</w:t>
      </w:r>
    </w:p>
    <w:p w14:paraId="1ACB409C">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2.</w:t>
      </w:r>
    </w:p>
    <w:p w14:paraId="41EC050B">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3.</w:t>
      </w:r>
    </w:p>
    <w:p w14:paraId="3D783CFE">
      <w:pPr>
        <w:adjustRightInd w:val="0"/>
        <w:snapToGrid w:val="0"/>
        <w:spacing w:line="360" w:lineRule="auto"/>
        <w:ind w:right="23" w:rightChars="11" w:firstLine="422" w:firstLineChars="200"/>
        <w:contextualSpacing/>
        <w:outlineLvl w:val="9"/>
        <w:rPr>
          <w:rFonts w:hint="eastAsia" w:ascii="宋体" w:hAnsi="宋体" w:eastAsia="宋体" w:cs="宋体"/>
          <w:b/>
          <w:color w:val="auto"/>
          <w:szCs w:val="21"/>
        </w:rPr>
      </w:pPr>
      <w:r>
        <w:rPr>
          <w:rFonts w:hint="eastAsia" w:ascii="宋体" w:hAnsi="宋体" w:eastAsia="宋体" w:cs="宋体"/>
          <w:b/>
          <w:color w:val="auto"/>
          <w:szCs w:val="21"/>
        </w:rPr>
        <w:t>3 质量保修责任</w:t>
      </w:r>
    </w:p>
    <w:p w14:paraId="6DFD7664">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3.1 属于保修范围的项目，承包人应在接到通知后的7天内派人保修，承包人不在约定期限内派人保修，发包人可自行或指派第三方保修。</w:t>
      </w:r>
    </w:p>
    <w:p w14:paraId="5E5DE1DB">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3.2 发生紧急抢修事故的，承包人在接到通知后，应立即到达事故现场抢修。</w:t>
      </w:r>
    </w:p>
    <w:p w14:paraId="3B74B413">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3.3 在国家规定的工程合理使用期限内，承包人应确保地基基础工程和主体结构的安全和质量。凡出现其质量问题，应立即报告当地建设行政主管部门，由设计单位提出保修方案，承包人应立即实施保修。</w:t>
      </w:r>
    </w:p>
    <w:p w14:paraId="214E093D">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3.4 质量保修完成后，由发包人组织验收。</w:t>
      </w:r>
    </w:p>
    <w:p w14:paraId="7C4FF222">
      <w:pPr>
        <w:adjustRightInd w:val="0"/>
        <w:snapToGrid w:val="0"/>
        <w:spacing w:line="360" w:lineRule="auto"/>
        <w:ind w:right="23" w:rightChars="11" w:firstLine="422" w:firstLineChars="200"/>
        <w:contextualSpacing/>
        <w:outlineLvl w:val="9"/>
        <w:rPr>
          <w:rFonts w:hint="eastAsia" w:ascii="宋体" w:hAnsi="宋体" w:eastAsia="宋体" w:cs="宋体"/>
          <w:b/>
          <w:color w:val="auto"/>
          <w:szCs w:val="21"/>
        </w:rPr>
      </w:pPr>
      <w:r>
        <w:rPr>
          <w:rFonts w:hint="eastAsia" w:ascii="宋体" w:hAnsi="宋体" w:eastAsia="宋体" w:cs="宋体"/>
          <w:b/>
          <w:color w:val="auto"/>
          <w:szCs w:val="21"/>
        </w:rPr>
        <w:t>4 质量保修费用</w:t>
      </w:r>
    </w:p>
    <w:p w14:paraId="3F929B2E">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质量保修费用及相关的损害赔偿费，由造成质量缺陷的责任方承担。</w:t>
      </w:r>
    </w:p>
    <w:p w14:paraId="5DDA05A1">
      <w:pPr>
        <w:adjustRightInd w:val="0"/>
        <w:snapToGrid w:val="0"/>
        <w:spacing w:line="360" w:lineRule="auto"/>
        <w:ind w:right="23" w:rightChars="11" w:firstLine="422" w:firstLineChars="200"/>
        <w:contextualSpacing/>
        <w:outlineLvl w:val="9"/>
        <w:rPr>
          <w:rFonts w:hint="eastAsia" w:ascii="宋体" w:hAnsi="宋体" w:eastAsia="宋体" w:cs="宋体"/>
          <w:b/>
          <w:color w:val="auto"/>
          <w:szCs w:val="21"/>
        </w:rPr>
      </w:pPr>
      <w:r>
        <w:rPr>
          <w:rFonts w:hint="eastAsia" w:ascii="宋体" w:hAnsi="宋体" w:eastAsia="宋体" w:cs="宋体"/>
          <w:b/>
          <w:color w:val="auto"/>
          <w:szCs w:val="21"/>
        </w:rPr>
        <w:t>5 质量保证金</w:t>
      </w:r>
    </w:p>
    <w:p w14:paraId="10857BB9">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质量保证金的使用、约定、支付、返还与本合同的质量保证金赋予的约定一致。</w:t>
      </w:r>
    </w:p>
    <w:p w14:paraId="4373F235">
      <w:pPr>
        <w:adjustRightInd w:val="0"/>
        <w:snapToGrid w:val="0"/>
        <w:spacing w:line="360" w:lineRule="auto"/>
        <w:ind w:right="23" w:rightChars="11" w:firstLine="422" w:firstLineChars="200"/>
        <w:contextualSpacing/>
        <w:outlineLvl w:val="9"/>
        <w:rPr>
          <w:rFonts w:hint="eastAsia" w:ascii="宋体" w:hAnsi="宋体" w:eastAsia="宋体" w:cs="宋体"/>
          <w:b/>
          <w:color w:val="auto"/>
          <w:szCs w:val="21"/>
        </w:rPr>
      </w:pPr>
      <w:r>
        <w:rPr>
          <w:rFonts w:hint="eastAsia" w:ascii="宋体" w:hAnsi="宋体" w:eastAsia="宋体" w:cs="宋体"/>
          <w:b/>
          <w:color w:val="auto"/>
          <w:szCs w:val="21"/>
        </w:rPr>
        <w:t>6 其他</w:t>
      </w:r>
    </w:p>
    <w:p w14:paraId="30E35AC2">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u w:val="single"/>
        </w:rPr>
      </w:pPr>
      <w:r>
        <w:rPr>
          <w:rFonts w:hint="eastAsia" w:ascii="宋体" w:hAnsi="宋体" w:eastAsia="宋体" w:cs="宋体"/>
          <w:color w:val="auto"/>
          <w:szCs w:val="21"/>
        </w:rPr>
        <w:t>6.1 双方约定的其它工程质量保修事项：</w:t>
      </w:r>
      <w:r>
        <w:rPr>
          <w:rFonts w:hint="eastAsia" w:ascii="宋体" w:hAnsi="宋体" w:eastAsia="宋体" w:cs="宋体"/>
          <w:color w:val="auto"/>
          <w:szCs w:val="21"/>
          <w:u w:val="single"/>
        </w:rPr>
        <w:t xml:space="preserve">                                                                                                                                 </w:t>
      </w:r>
    </w:p>
    <w:p w14:paraId="4E6D6629">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rPr>
        <w:t>6.2 本工程质量保修书，由发包人承包人在工程竣工验收前签署，作为合同附件，其有效期限至保修期满。</w:t>
      </w:r>
    </w:p>
    <w:p w14:paraId="63157A37">
      <w:pPr>
        <w:adjustRightInd w:val="0"/>
        <w:snapToGrid w:val="0"/>
        <w:spacing w:line="360" w:lineRule="auto"/>
        <w:ind w:right="23" w:rightChars="11" w:firstLine="480"/>
        <w:contextualSpacing/>
        <w:outlineLvl w:val="9"/>
        <w:rPr>
          <w:rFonts w:hint="eastAsia" w:ascii="宋体" w:hAnsi="宋体" w:eastAsia="宋体" w:cs="宋体"/>
          <w:color w:val="auto"/>
          <w:szCs w:val="21"/>
        </w:rPr>
      </w:pPr>
    </w:p>
    <w:p w14:paraId="6BD05304">
      <w:pPr>
        <w:adjustRightInd w:val="0"/>
        <w:snapToGrid w:val="0"/>
        <w:spacing w:line="360" w:lineRule="auto"/>
        <w:ind w:right="23" w:rightChars="11" w:firstLine="480"/>
        <w:contextualSpacing/>
        <w:outlineLvl w:val="9"/>
        <w:rPr>
          <w:rFonts w:hint="eastAsia" w:ascii="宋体" w:hAnsi="宋体" w:eastAsia="宋体" w:cs="宋体"/>
          <w:color w:val="auto"/>
          <w:szCs w:val="21"/>
        </w:rPr>
      </w:pPr>
    </w:p>
    <w:p w14:paraId="4974CD53">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u w:val="single"/>
        </w:rPr>
      </w:pPr>
      <w:r>
        <w:rPr>
          <w:rFonts w:hint="eastAsia" w:ascii="宋体" w:hAnsi="宋体" w:eastAsia="宋体" w:cs="宋体"/>
          <w:color w:val="auto"/>
          <w:szCs w:val="21"/>
        </w:rPr>
        <w:t>发包人（公章）：</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承包人（公章）：</w:t>
      </w:r>
      <w:r>
        <w:rPr>
          <w:rFonts w:hint="eastAsia" w:ascii="宋体" w:hAnsi="宋体" w:eastAsia="宋体" w:cs="宋体"/>
          <w:color w:val="auto"/>
          <w:szCs w:val="21"/>
          <w:u w:val="single"/>
        </w:rPr>
        <w:t xml:space="preserve">                    </w:t>
      </w:r>
    </w:p>
    <w:p w14:paraId="7BCDEE9D">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u w:val="single"/>
        </w:rPr>
      </w:pPr>
      <w:r>
        <w:rPr>
          <w:rFonts w:hint="eastAsia" w:ascii="宋体" w:hAnsi="宋体" w:eastAsia="宋体" w:cs="宋体"/>
          <w:color w:val="auto"/>
          <w:szCs w:val="21"/>
        </w:rPr>
        <w:t>法定代表人（签字）：</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法定代表人（签字）：</w:t>
      </w:r>
      <w:r>
        <w:rPr>
          <w:rFonts w:hint="eastAsia" w:ascii="宋体" w:hAnsi="宋体" w:eastAsia="宋体" w:cs="宋体"/>
          <w:color w:val="auto"/>
          <w:szCs w:val="21"/>
          <w:u w:val="single"/>
        </w:rPr>
        <w:t xml:space="preserve">                   </w:t>
      </w:r>
    </w:p>
    <w:p w14:paraId="62D4D05E">
      <w:pPr>
        <w:adjustRightInd w:val="0"/>
        <w:snapToGrid w:val="0"/>
        <w:spacing w:line="360" w:lineRule="auto"/>
        <w:ind w:right="23" w:rightChars="11" w:firstLine="420" w:firstLineChars="200"/>
        <w:contextualSpacing/>
        <w:outlineLvl w:val="9"/>
        <w:rPr>
          <w:rFonts w:hint="eastAsia" w:ascii="宋体" w:hAnsi="宋体" w:eastAsia="宋体" w:cs="宋体"/>
          <w:color w:val="auto"/>
          <w:szCs w:val="21"/>
        </w:rPr>
      </w:pP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日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0A962B4F">
      <w:pPr>
        <w:adjustRightInd w:val="0"/>
        <w:snapToGrid w:val="0"/>
        <w:spacing w:before="156" w:beforeLines="50" w:line="360" w:lineRule="auto"/>
        <w:outlineLvl w:val="9"/>
        <w:rPr>
          <w:rFonts w:hint="eastAsia" w:ascii="宋体" w:hAnsi="宋体" w:eastAsia="宋体" w:cs="宋体"/>
          <w:b/>
          <w:bCs/>
          <w:color w:val="auto"/>
          <w:sz w:val="28"/>
          <w:szCs w:val="28"/>
        </w:rPr>
      </w:pPr>
      <w:r>
        <w:rPr>
          <w:rFonts w:hint="eastAsia" w:ascii="宋体" w:hAnsi="宋体" w:eastAsia="宋体" w:cs="宋体"/>
          <w:color w:val="auto"/>
          <w:szCs w:val="21"/>
        </w:rPr>
        <w:br w:type="page"/>
      </w:r>
      <w:r>
        <w:rPr>
          <w:rFonts w:hint="eastAsia" w:ascii="宋体" w:hAnsi="宋体" w:eastAsia="宋体" w:cs="宋体"/>
          <w:bCs/>
          <w:color w:val="auto"/>
          <w:sz w:val="30"/>
          <w:szCs w:val="30"/>
        </w:rPr>
        <w:t xml:space="preserve">附件4  </w:t>
      </w:r>
      <w:r>
        <w:rPr>
          <w:rFonts w:hint="eastAsia" w:ascii="宋体" w:hAnsi="宋体" w:eastAsia="宋体" w:cs="宋体"/>
          <w:bCs/>
          <w:color w:val="auto"/>
          <w:sz w:val="24"/>
        </w:rPr>
        <w:t xml:space="preserve">               </w:t>
      </w:r>
      <w:r>
        <w:rPr>
          <w:rFonts w:hint="eastAsia" w:ascii="宋体" w:hAnsi="宋体" w:eastAsia="宋体" w:cs="宋体"/>
          <w:b/>
          <w:bCs/>
          <w:color w:val="auto"/>
          <w:sz w:val="24"/>
        </w:rPr>
        <w:t xml:space="preserve"> </w:t>
      </w:r>
      <w:r>
        <w:rPr>
          <w:rFonts w:hint="eastAsia" w:ascii="宋体" w:hAnsi="宋体" w:eastAsia="宋体" w:cs="宋体"/>
          <w:b/>
          <w:bCs/>
          <w:color w:val="auto"/>
          <w:sz w:val="28"/>
          <w:szCs w:val="28"/>
        </w:rPr>
        <w:t xml:space="preserve"> </w:t>
      </w:r>
    </w:p>
    <w:p w14:paraId="2E66D318">
      <w:pPr>
        <w:adjustRightInd w:val="0"/>
        <w:snapToGrid w:val="0"/>
        <w:spacing w:before="156" w:beforeLines="50" w:line="360" w:lineRule="auto"/>
        <w:jc w:val="center"/>
        <w:outlineLvl w:val="9"/>
        <w:rPr>
          <w:rFonts w:hint="eastAsia" w:ascii="宋体" w:hAnsi="宋体" w:eastAsia="宋体" w:cs="宋体"/>
          <w:b/>
          <w:color w:val="auto"/>
          <w:sz w:val="30"/>
          <w:szCs w:val="30"/>
        </w:rPr>
      </w:pPr>
      <w:r>
        <w:rPr>
          <w:rFonts w:hint="eastAsia" w:ascii="宋体" w:hAnsi="宋体" w:eastAsia="宋体" w:cs="宋体"/>
          <w:b/>
          <w:color w:val="auto"/>
          <w:sz w:val="30"/>
          <w:szCs w:val="30"/>
        </w:rPr>
        <w:t>不拖欠民工工资承诺书</w:t>
      </w:r>
    </w:p>
    <w:p w14:paraId="534E800A">
      <w:pPr>
        <w:adjustRightInd w:val="0"/>
        <w:snapToGrid w:val="0"/>
        <w:spacing w:before="156" w:beforeLines="50" w:line="360" w:lineRule="auto"/>
        <w:jc w:val="center"/>
        <w:outlineLvl w:val="9"/>
        <w:rPr>
          <w:rFonts w:hint="eastAsia" w:ascii="宋体" w:hAnsi="宋体" w:eastAsia="宋体" w:cs="宋体"/>
          <w:b/>
          <w:color w:val="auto"/>
          <w:sz w:val="30"/>
          <w:szCs w:val="30"/>
        </w:rPr>
      </w:pPr>
      <w:r>
        <w:rPr>
          <w:rFonts w:hint="eastAsia" w:ascii="宋体" w:hAnsi="宋体" w:eastAsia="宋体" w:cs="宋体"/>
          <w:b/>
          <w:color w:val="auto"/>
          <w:sz w:val="30"/>
          <w:szCs w:val="30"/>
        </w:rPr>
        <w:t>（格式自拟）</w:t>
      </w:r>
    </w:p>
    <w:p w14:paraId="74951A5F">
      <w:pPr>
        <w:spacing w:line="360" w:lineRule="exact"/>
        <w:outlineLvl w:val="9"/>
        <w:rPr>
          <w:rFonts w:hint="eastAsia" w:ascii="宋体" w:hAnsi="宋体" w:eastAsia="宋体" w:cs="宋体"/>
          <w:b/>
          <w:color w:val="auto"/>
        </w:rPr>
      </w:pPr>
    </w:p>
    <w:p w14:paraId="53E63027">
      <w:pPr>
        <w:spacing w:line="360" w:lineRule="exact"/>
        <w:outlineLvl w:val="9"/>
        <w:rPr>
          <w:rFonts w:hint="eastAsia" w:ascii="宋体" w:hAnsi="宋体" w:eastAsia="宋体" w:cs="宋体"/>
          <w:b/>
          <w:color w:val="auto"/>
        </w:rPr>
      </w:pPr>
    </w:p>
    <w:p w14:paraId="71158BEF">
      <w:pPr>
        <w:pStyle w:val="7"/>
        <w:adjustRightInd w:val="0"/>
        <w:snapToGrid w:val="0"/>
        <w:spacing w:line="360" w:lineRule="auto"/>
        <w:outlineLvl w:val="9"/>
        <w:rPr>
          <w:rFonts w:hint="eastAsia" w:ascii="宋体" w:hAnsi="宋体" w:eastAsia="宋体" w:cs="宋体"/>
          <w:color w:val="auto"/>
        </w:rPr>
      </w:pPr>
      <w:r>
        <w:rPr>
          <w:rFonts w:hint="eastAsia" w:ascii="宋体" w:hAnsi="宋体" w:eastAsia="宋体" w:cs="宋体"/>
          <w:color w:val="auto"/>
        </w:rPr>
        <w:t>供应商名称(盖单位章)：</w:t>
      </w:r>
    </w:p>
    <w:p w14:paraId="0E43F724">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法定代表人或其委托代理人 (签字)：</w:t>
      </w:r>
      <w:r>
        <w:rPr>
          <w:rFonts w:hint="eastAsia" w:ascii="宋体" w:hAnsi="宋体" w:eastAsia="宋体" w:cs="宋体"/>
          <w:color w:val="auto"/>
          <w:szCs w:val="21"/>
          <w:u w:val="single"/>
        </w:rPr>
        <w:t xml:space="preserve">            </w:t>
      </w:r>
    </w:p>
    <w:p w14:paraId="35674C96">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日     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4597DCBF">
      <w:pPr>
        <w:spacing w:line="360" w:lineRule="exact"/>
        <w:jc w:val="center"/>
        <w:outlineLvl w:val="1"/>
        <w:rPr>
          <w:rFonts w:hint="eastAsia" w:ascii="宋体" w:hAnsi="宋体" w:eastAsia="宋体" w:cs="宋体"/>
          <w:b/>
          <w:color w:val="auto"/>
          <w:sz w:val="32"/>
          <w:szCs w:val="32"/>
        </w:rPr>
      </w:pPr>
      <w:r>
        <w:rPr>
          <w:rFonts w:hint="eastAsia" w:ascii="宋体" w:hAnsi="宋体" w:eastAsia="宋体" w:cs="宋体"/>
          <w:b/>
          <w:color w:val="auto"/>
        </w:rPr>
        <w:br w:type="page"/>
      </w:r>
      <w:bookmarkStart w:id="17" w:name="_Toc12360"/>
      <w:r>
        <w:rPr>
          <w:rFonts w:hint="eastAsia" w:ascii="宋体" w:hAnsi="宋体" w:eastAsia="宋体" w:cs="宋体"/>
          <w:b/>
          <w:color w:val="auto"/>
          <w:sz w:val="32"/>
          <w:szCs w:val="32"/>
        </w:rPr>
        <w:t>二、磋商保证金缴纳证明材料</w:t>
      </w:r>
      <w:bookmarkEnd w:id="17"/>
    </w:p>
    <w:p w14:paraId="60FB3443">
      <w:pPr>
        <w:pStyle w:val="7"/>
        <w:adjustRightInd w:val="0"/>
        <w:snapToGrid w:val="0"/>
        <w:spacing w:before="156" w:beforeLines="50" w:line="360" w:lineRule="auto"/>
        <w:outlineLvl w:val="9"/>
        <w:rPr>
          <w:rFonts w:hint="eastAsia" w:ascii="宋体" w:hAnsi="宋体" w:eastAsia="宋体" w:cs="宋体"/>
          <w:color w:val="auto"/>
        </w:rPr>
      </w:pPr>
    </w:p>
    <w:p w14:paraId="0AC388A9">
      <w:pPr>
        <w:numPr>
          <w:ilvl w:val="0"/>
          <w:numId w:val="1"/>
        </w:numPr>
        <w:adjustRightInd w:val="0"/>
        <w:snapToGrid w:val="0"/>
        <w:spacing w:line="360" w:lineRule="auto"/>
        <w:ind w:left="780" w:hanging="360"/>
        <w:outlineLvl w:val="9"/>
        <w:rPr>
          <w:rFonts w:hint="eastAsia" w:ascii="宋体" w:hAnsi="宋体" w:eastAsia="宋体" w:cs="宋体"/>
          <w:color w:val="auto"/>
        </w:rPr>
      </w:pPr>
      <w:r>
        <w:rPr>
          <w:rFonts w:hint="eastAsia" w:ascii="宋体" w:hAnsi="宋体" w:eastAsia="宋体" w:cs="宋体"/>
          <w:color w:val="auto"/>
        </w:rPr>
        <w:t>提供付款凭证复印件。</w:t>
      </w:r>
      <w:r>
        <w:rPr>
          <w:rFonts w:hint="eastAsia" w:ascii="宋体" w:hAnsi="宋体" w:eastAsia="宋体" w:cs="宋体"/>
          <w:b/>
          <w:bCs/>
          <w:color w:val="auto"/>
          <w:lang w:eastAsia="zh-CN"/>
        </w:rPr>
        <w:t>（本项目不需要提供）</w:t>
      </w:r>
    </w:p>
    <w:p w14:paraId="007010F9">
      <w:pPr>
        <w:adjustRightInd w:val="0"/>
        <w:snapToGrid w:val="0"/>
        <w:spacing w:line="360" w:lineRule="auto"/>
        <w:jc w:val="center"/>
        <w:outlineLvl w:val="9"/>
        <w:rPr>
          <w:rFonts w:hint="eastAsia" w:ascii="宋体" w:hAnsi="宋体" w:eastAsia="宋体" w:cs="宋体"/>
          <w:b/>
          <w:color w:val="auto"/>
          <w:sz w:val="32"/>
          <w:szCs w:val="32"/>
        </w:rPr>
      </w:pPr>
    </w:p>
    <w:p w14:paraId="40FA8BEA">
      <w:pPr>
        <w:adjustRightInd w:val="0"/>
        <w:snapToGrid w:val="0"/>
        <w:spacing w:line="360" w:lineRule="auto"/>
        <w:jc w:val="center"/>
        <w:outlineLvl w:val="9"/>
        <w:rPr>
          <w:rFonts w:hint="eastAsia" w:ascii="宋体" w:hAnsi="宋体" w:eastAsia="宋体" w:cs="宋体"/>
          <w:b/>
          <w:color w:val="auto"/>
          <w:sz w:val="32"/>
          <w:szCs w:val="32"/>
        </w:rPr>
      </w:pPr>
    </w:p>
    <w:p w14:paraId="3EC6F2F1">
      <w:pPr>
        <w:adjustRightInd w:val="0"/>
        <w:snapToGrid w:val="0"/>
        <w:spacing w:line="360" w:lineRule="auto"/>
        <w:jc w:val="center"/>
        <w:outlineLvl w:val="9"/>
        <w:rPr>
          <w:rFonts w:hint="eastAsia" w:ascii="宋体" w:hAnsi="宋体" w:eastAsia="宋体" w:cs="宋体"/>
          <w:b/>
          <w:color w:val="auto"/>
          <w:sz w:val="32"/>
          <w:szCs w:val="32"/>
        </w:rPr>
      </w:pPr>
    </w:p>
    <w:p w14:paraId="09296463">
      <w:pPr>
        <w:adjustRightInd w:val="0"/>
        <w:snapToGrid w:val="0"/>
        <w:spacing w:line="360" w:lineRule="auto"/>
        <w:jc w:val="center"/>
        <w:outlineLvl w:val="9"/>
        <w:rPr>
          <w:rFonts w:hint="eastAsia" w:ascii="宋体" w:hAnsi="宋体" w:eastAsia="宋体" w:cs="宋体"/>
          <w:b/>
          <w:color w:val="auto"/>
          <w:sz w:val="32"/>
          <w:szCs w:val="32"/>
        </w:rPr>
      </w:pPr>
    </w:p>
    <w:p w14:paraId="3C8484EE">
      <w:pPr>
        <w:adjustRightInd w:val="0"/>
        <w:snapToGrid w:val="0"/>
        <w:spacing w:line="360" w:lineRule="auto"/>
        <w:jc w:val="center"/>
        <w:outlineLvl w:val="9"/>
        <w:rPr>
          <w:rFonts w:hint="eastAsia" w:ascii="宋体" w:hAnsi="宋体" w:eastAsia="宋体" w:cs="宋体"/>
          <w:b/>
          <w:color w:val="auto"/>
          <w:sz w:val="32"/>
          <w:szCs w:val="32"/>
        </w:rPr>
      </w:pPr>
    </w:p>
    <w:p w14:paraId="1BC2C777">
      <w:pPr>
        <w:adjustRightInd w:val="0"/>
        <w:snapToGrid w:val="0"/>
        <w:spacing w:line="360" w:lineRule="auto"/>
        <w:jc w:val="center"/>
        <w:outlineLvl w:val="9"/>
        <w:rPr>
          <w:rFonts w:hint="eastAsia" w:ascii="宋体" w:hAnsi="宋体" w:eastAsia="宋体" w:cs="宋体"/>
          <w:b/>
          <w:color w:val="auto"/>
          <w:sz w:val="32"/>
          <w:szCs w:val="32"/>
        </w:rPr>
      </w:pPr>
    </w:p>
    <w:p w14:paraId="63B4AA1D">
      <w:pPr>
        <w:adjustRightInd w:val="0"/>
        <w:snapToGrid w:val="0"/>
        <w:spacing w:line="360" w:lineRule="auto"/>
        <w:jc w:val="center"/>
        <w:outlineLvl w:val="9"/>
        <w:rPr>
          <w:rFonts w:hint="eastAsia" w:ascii="宋体" w:hAnsi="宋体" w:eastAsia="宋体" w:cs="宋体"/>
          <w:b/>
          <w:color w:val="auto"/>
          <w:sz w:val="32"/>
          <w:szCs w:val="32"/>
        </w:rPr>
      </w:pPr>
    </w:p>
    <w:p w14:paraId="26CD63BD">
      <w:pPr>
        <w:adjustRightInd w:val="0"/>
        <w:snapToGrid w:val="0"/>
        <w:spacing w:line="360" w:lineRule="auto"/>
        <w:jc w:val="center"/>
        <w:outlineLvl w:val="9"/>
        <w:rPr>
          <w:rFonts w:hint="eastAsia" w:ascii="宋体" w:hAnsi="宋体" w:eastAsia="宋体" w:cs="宋体"/>
          <w:b/>
          <w:color w:val="auto"/>
          <w:sz w:val="32"/>
          <w:szCs w:val="32"/>
        </w:rPr>
      </w:pPr>
    </w:p>
    <w:p w14:paraId="22F0E4D8">
      <w:pPr>
        <w:adjustRightInd w:val="0"/>
        <w:snapToGrid w:val="0"/>
        <w:spacing w:line="360" w:lineRule="auto"/>
        <w:jc w:val="center"/>
        <w:outlineLvl w:val="9"/>
        <w:rPr>
          <w:rFonts w:hint="eastAsia" w:ascii="宋体" w:hAnsi="宋体" w:eastAsia="宋体" w:cs="宋体"/>
          <w:b/>
          <w:color w:val="auto"/>
          <w:sz w:val="32"/>
          <w:szCs w:val="32"/>
        </w:rPr>
      </w:pPr>
    </w:p>
    <w:p w14:paraId="107AD2B7">
      <w:pPr>
        <w:adjustRightInd w:val="0"/>
        <w:snapToGrid w:val="0"/>
        <w:spacing w:line="360" w:lineRule="auto"/>
        <w:jc w:val="center"/>
        <w:outlineLvl w:val="9"/>
        <w:rPr>
          <w:rFonts w:hint="eastAsia" w:ascii="宋体" w:hAnsi="宋体" w:eastAsia="宋体" w:cs="宋体"/>
          <w:b/>
          <w:color w:val="auto"/>
          <w:sz w:val="32"/>
          <w:szCs w:val="32"/>
        </w:rPr>
      </w:pPr>
    </w:p>
    <w:p w14:paraId="1A8380F9">
      <w:pPr>
        <w:adjustRightInd w:val="0"/>
        <w:snapToGrid w:val="0"/>
        <w:spacing w:line="360" w:lineRule="auto"/>
        <w:jc w:val="center"/>
        <w:outlineLvl w:val="9"/>
        <w:rPr>
          <w:rFonts w:hint="eastAsia" w:ascii="宋体" w:hAnsi="宋体" w:eastAsia="宋体" w:cs="宋体"/>
          <w:b/>
          <w:color w:val="auto"/>
          <w:sz w:val="32"/>
          <w:szCs w:val="32"/>
        </w:rPr>
      </w:pPr>
    </w:p>
    <w:p w14:paraId="59921F48">
      <w:pPr>
        <w:adjustRightInd w:val="0"/>
        <w:snapToGrid w:val="0"/>
        <w:spacing w:line="360" w:lineRule="auto"/>
        <w:jc w:val="center"/>
        <w:outlineLvl w:val="9"/>
        <w:rPr>
          <w:rFonts w:hint="eastAsia" w:ascii="宋体" w:hAnsi="宋体" w:eastAsia="宋体" w:cs="宋体"/>
          <w:b/>
          <w:color w:val="auto"/>
          <w:sz w:val="32"/>
          <w:szCs w:val="32"/>
        </w:rPr>
      </w:pPr>
    </w:p>
    <w:p w14:paraId="42198936">
      <w:pPr>
        <w:adjustRightInd w:val="0"/>
        <w:snapToGrid w:val="0"/>
        <w:spacing w:line="360" w:lineRule="auto"/>
        <w:jc w:val="center"/>
        <w:outlineLvl w:val="9"/>
        <w:rPr>
          <w:rFonts w:hint="eastAsia" w:ascii="宋体" w:hAnsi="宋体" w:eastAsia="宋体" w:cs="宋体"/>
          <w:b/>
          <w:color w:val="auto"/>
          <w:sz w:val="32"/>
          <w:szCs w:val="32"/>
        </w:rPr>
      </w:pPr>
    </w:p>
    <w:p w14:paraId="313D550C">
      <w:pPr>
        <w:adjustRightInd w:val="0"/>
        <w:snapToGrid w:val="0"/>
        <w:spacing w:line="360" w:lineRule="auto"/>
        <w:jc w:val="center"/>
        <w:outlineLvl w:val="9"/>
        <w:rPr>
          <w:rFonts w:hint="eastAsia" w:ascii="宋体" w:hAnsi="宋体" w:eastAsia="宋体" w:cs="宋体"/>
          <w:b/>
          <w:color w:val="auto"/>
          <w:sz w:val="32"/>
          <w:szCs w:val="32"/>
        </w:rPr>
      </w:pPr>
    </w:p>
    <w:p w14:paraId="73DDC463">
      <w:pPr>
        <w:adjustRightInd w:val="0"/>
        <w:snapToGrid w:val="0"/>
        <w:spacing w:line="360" w:lineRule="auto"/>
        <w:jc w:val="center"/>
        <w:outlineLvl w:val="9"/>
        <w:rPr>
          <w:rFonts w:hint="eastAsia" w:ascii="宋体" w:hAnsi="宋体" w:eastAsia="宋体" w:cs="宋体"/>
          <w:b/>
          <w:color w:val="auto"/>
          <w:sz w:val="32"/>
          <w:szCs w:val="32"/>
        </w:rPr>
      </w:pPr>
    </w:p>
    <w:p w14:paraId="43143534">
      <w:pPr>
        <w:adjustRightInd w:val="0"/>
        <w:snapToGrid w:val="0"/>
        <w:spacing w:line="360" w:lineRule="auto"/>
        <w:jc w:val="center"/>
        <w:outlineLvl w:val="9"/>
        <w:rPr>
          <w:rFonts w:hint="eastAsia" w:ascii="宋体" w:hAnsi="宋体" w:eastAsia="宋体" w:cs="宋体"/>
          <w:b/>
          <w:color w:val="auto"/>
          <w:sz w:val="32"/>
          <w:szCs w:val="32"/>
        </w:rPr>
      </w:pPr>
    </w:p>
    <w:p w14:paraId="54297047">
      <w:pPr>
        <w:adjustRightInd w:val="0"/>
        <w:snapToGrid w:val="0"/>
        <w:spacing w:line="360" w:lineRule="auto"/>
        <w:jc w:val="center"/>
        <w:outlineLvl w:val="9"/>
        <w:rPr>
          <w:rFonts w:hint="eastAsia" w:ascii="宋体" w:hAnsi="宋体" w:eastAsia="宋体" w:cs="宋体"/>
          <w:b/>
          <w:color w:val="auto"/>
          <w:sz w:val="32"/>
          <w:szCs w:val="32"/>
        </w:rPr>
      </w:pPr>
    </w:p>
    <w:p w14:paraId="3B7BF75F">
      <w:pPr>
        <w:adjustRightInd w:val="0"/>
        <w:snapToGrid w:val="0"/>
        <w:spacing w:line="360" w:lineRule="auto"/>
        <w:jc w:val="center"/>
        <w:outlineLvl w:val="9"/>
        <w:rPr>
          <w:rFonts w:hint="eastAsia" w:ascii="宋体" w:hAnsi="宋体" w:eastAsia="宋体" w:cs="宋体"/>
          <w:b/>
          <w:color w:val="auto"/>
          <w:sz w:val="32"/>
          <w:szCs w:val="32"/>
        </w:rPr>
      </w:pPr>
    </w:p>
    <w:p w14:paraId="7C322351">
      <w:pPr>
        <w:adjustRightInd w:val="0"/>
        <w:snapToGrid w:val="0"/>
        <w:spacing w:line="360" w:lineRule="auto"/>
        <w:jc w:val="center"/>
        <w:outlineLvl w:val="9"/>
        <w:rPr>
          <w:rFonts w:hint="eastAsia" w:ascii="宋体" w:hAnsi="宋体" w:eastAsia="宋体" w:cs="宋体"/>
          <w:b/>
          <w:color w:val="auto"/>
          <w:sz w:val="32"/>
          <w:szCs w:val="32"/>
        </w:rPr>
      </w:pPr>
    </w:p>
    <w:p w14:paraId="4FE4D187">
      <w:pPr>
        <w:adjustRightInd w:val="0"/>
        <w:snapToGrid w:val="0"/>
        <w:spacing w:line="360" w:lineRule="auto"/>
        <w:jc w:val="center"/>
        <w:outlineLvl w:val="9"/>
        <w:rPr>
          <w:rFonts w:hint="eastAsia" w:ascii="宋体" w:hAnsi="宋体" w:eastAsia="宋体" w:cs="宋体"/>
          <w:b/>
          <w:color w:val="auto"/>
          <w:sz w:val="32"/>
          <w:szCs w:val="32"/>
        </w:rPr>
      </w:pPr>
    </w:p>
    <w:p w14:paraId="2F65D473">
      <w:pPr>
        <w:adjustRightInd w:val="0"/>
        <w:snapToGrid w:val="0"/>
        <w:spacing w:line="360" w:lineRule="auto"/>
        <w:jc w:val="center"/>
        <w:outlineLvl w:val="1"/>
        <w:rPr>
          <w:rFonts w:hint="eastAsia" w:ascii="宋体" w:hAnsi="宋体" w:eastAsia="宋体" w:cs="宋体"/>
          <w:b/>
          <w:bCs/>
          <w:color w:val="auto"/>
          <w:sz w:val="32"/>
          <w:szCs w:val="32"/>
        </w:rPr>
      </w:pPr>
      <w:bookmarkStart w:id="18" w:name="_Toc21994"/>
      <w:r>
        <w:rPr>
          <w:rFonts w:hint="eastAsia" w:ascii="宋体" w:hAnsi="宋体" w:eastAsia="宋体" w:cs="宋体"/>
          <w:b/>
          <w:color w:val="auto"/>
          <w:sz w:val="32"/>
          <w:szCs w:val="32"/>
        </w:rPr>
        <w:t>三、供应商</w:t>
      </w:r>
      <w:r>
        <w:rPr>
          <w:rFonts w:hint="eastAsia" w:ascii="宋体" w:hAnsi="宋体" w:eastAsia="宋体" w:cs="宋体"/>
          <w:b/>
          <w:bCs/>
          <w:color w:val="auto"/>
          <w:sz w:val="32"/>
          <w:szCs w:val="32"/>
        </w:rPr>
        <w:t>的资格证明资料</w:t>
      </w:r>
      <w:bookmarkEnd w:id="18"/>
    </w:p>
    <w:p w14:paraId="27E6992B">
      <w:pPr>
        <w:spacing w:line="480" w:lineRule="exact"/>
        <w:outlineLvl w:val="9"/>
        <w:rPr>
          <w:rFonts w:hint="eastAsia" w:ascii="宋体" w:hAnsi="宋体" w:eastAsia="宋体" w:cs="宋体"/>
          <w:color w:val="auto"/>
          <w:sz w:val="30"/>
          <w:szCs w:val="30"/>
        </w:rPr>
      </w:pPr>
      <w:r>
        <w:rPr>
          <w:rFonts w:hint="eastAsia" w:ascii="宋体" w:hAnsi="宋体" w:eastAsia="宋体" w:cs="宋体"/>
          <w:color w:val="auto"/>
          <w:sz w:val="30"/>
          <w:szCs w:val="30"/>
        </w:rPr>
        <w:t xml:space="preserve">附件5              </w:t>
      </w:r>
    </w:p>
    <w:p w14:paraId="2C19FA07">
      <w:pPr>
        <w:spacing w:line="480" w:lineRule="exact"/>
        <w:jc w:val="center"/>
        <w:outlineLvl w:val="9"/>
        <w:rPr>
          <w:rFonts w:hint="eastAsia" w:ascii="宋体" w:hAnsi="宋体" w:eastAsia="宋体" w:cs="宋体"/>
          <w:color w:val="auto"/>
          <w:sz w:val="30"/>
          <w:szCs w:val="30"/>
        </w:rPr>
      </w:pPr>
      <w:r>
        <w:rPr>
          <w:rFonts w:hint="eastAsia" w:ascii="宋体" w:hAnsi="宋体" w:eastAsia="宋体" w:cs="宋体"/>
          <w:color w:val="auto"/>
          <w:sz w:val="30"/>
          <w:szCs w:val="30"/>
        </w:rPr>
        <w:t>供应商基本情况表</w:t>
      </w:r>
    </w:p>
    <w:p w14:paraId="7BFD42DD">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盖供应商单位章</w:t>
      </w:r>
    </w:p>
    <w:tbl>
      <w:tblPr>
        <w:tblStyle w:val="13"/>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3971C4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0B0CFE41">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7361AA40">
            <w:pPr>
              <w:topLinePunct/>
              <w:jc w:val="center"/>
              <w:outlineLvl w:val="9"/>
              <w:rPr>
                <w:rFonts w:hint="eastAsia" w:ascii="宋体" w:hAnsi="宋体" w:eastAsia="宋体" w:cs="宋体"/>
                <w:color w:val="auto"/>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64A96861">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7F39D724">
            <w:pPr>
              <w:topLinePunct/>
              <w:jc w:val="center"/>
              <w:outlineLvl w:val="9"/>
              <w:rPr>
                <w:rFonts w:hint="eastAsia" w:ascii="宋体" w:hAnsi="宋体" w:eastAsia="宋体" w:cs="宋体"/>
                <w:color w:val="auto"/>
                <w:szCs w:val="21"/>
              </w:rPr>
            </w:pPr>
          </w:p>
        </w:tc>
      </w:tr>
      <w:tr w14:paraId="15DF0D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73100A86">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5996E045">
            <w:pPr>
              <w:topLinePunct/>
              <w:jc w:val="center"/>
              <w:outlineLvl w:val="9"/>
              <w:rPr>
                <w:rFonts w:hint="eastAsia" w:ascii="宋体" w:hAnsi="宋体" w:eastAsia="宋体" w:cs="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1DC9EE29">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31D319B9">
            <w:pPr>
              <w:topLinePunct/>
              <w:jc w:val="center"/>
              <w:outlineLvl w:val="9"/>
              <w:rPr>
                <w:rFonts w:hint="eastAsia" w:ascii="宋体" w:hAnsi="宋体" w:eastAsia="宋体" w:cs="宋体"/>
                <w:color w:val="auto"/>
                <w:szCs w:val="21"/>
              </w:rPr>
            </w:pPr>
          </w:p>
        </w:tc>
      </w:tr>
      <w:tr w14:paraId="56767C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145D28ED">
            <w:pPr>
              <w:topLinePunct/>
              <w:jc w:val="center"/>
              <w:outlineLvl w:val="9"/>
              <w:rPr>
                <w:rFonts w:hint="eastAsia" w:ascii="宋体" w:hAnsi="宋体" w:eastAsia="宋体" w:cs="宋体"/>
                <w:color w:val="auto"/>
                <w:szCs w:val="21"/>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FF111B1">
            <w:pPr>
              <w:topLinePunct/>
              <w:jc w:val="center"/>
              <w:outlineLvl w:val="9"/>
              <w:rPr>
                <w:rFonts w:hint="eastAsia" w:ascii="宋体" w:hAnsi="宋体" w:eastAsia="宋体" w:cs="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461FD451">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15B1270E">
            <w:pPr>
              <w:topLinePunct/>
              <w:jc w:val="center"/>
              <w:outlineLvl w:val="9"/>
              <w:rPr>
                <w:rFonts w:hint="eastAsia" w:ascii="宋体" w:hAnsi="宋体" w:eastAsia="宋体" w:cs="宋体"/>
                <w:color w:val="auto"/>
                <w:szCs w:val="21"/>
              </w:rPr>
            </w:pPr>
          </w:p>
        </w:tc>
      </w:tr>
      <w:tr w14:paraId="6C351C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3574400B">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46EF7703">
            <w:pPr>
              <w:topLinePunct/>
              <w:jc w:val="center"/>
              <w:outlineLvl w:val="9"/>
              <w:rPr>
                <w:rFonts w:hint="eastAsia" w:ascii="宋体" w:hAnsi="宋体" w:eastAsia="宋体" w:cs="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D8D2841">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0B11B978">
            <w:pPr>
              <w:topLinePunct/>
              <w:jc w:val="center"/>
              <w:outlineLvl w:val="9"/>
              <w:rPr>
                <w:rFonts w:hint="eastAsia" w:ascii="宋体" w:hAnsi="宋体" w:eastAsia="宋体" w:cs="宋体"/>
                <w:color w:val="auto"/>
                <w:szCs w:val="21"/>
              </w:rPr>
            </w:pPr>
          </w:p>
        </w:tc>
      </w:tr>
      <w:tr w14:paraId="596ECF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3D4E0757">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BC5F455">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62C59F1B">
            <w:pPr>
              <w:topLinePunct/>
              <w:jc w:val="center"/>
              <w:outlineLvl w:val="9"/>
              <w:rPr>
                <w:rFonts w:hint="eastAsia" w:ascii="宋体" w:hAnsi="宋体" w:eastAsia="宋体" w:cs="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46EFE80">
            <w:pPr>
              <w:topLinePunct/>
              <w:ind w:firstLine="105" w:firstLineChars="50"/>
              <w:jc w:val="center"/>
              <w:outlineLvl w:val="9"/>
              <w:rPr>
                <w:rFonts w:hint="eastAsia" w:ascii="宋体" w:hAnsi="宋体" w:eastAsia="宋体" w:cs="宋体"/>
                <w:color w:val="auto"/>
                <w:szCs w:val="21"/>
              </w:rPr>
            </w:pPr>
            <w:r>
              <w:rPr>
                <w:rFonts w:hint="eastAsia" w:ascii="宋体" w:hAnsi="宋体" w:eastAsia="宋体" w:cs="宋体"/>
                <w:color w:val="auto"/>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BF8D869">
            <w:pPr>
              <w:topLinePunct/>
              <w:ind w:firstLine="105" w:firstLineChars="50"/>
              <w:jc w:val="center"/>
              <w:outlineLvl w:val="9"/>
              <w:rPr>
                <w:rFonts w:hint="eastAsia" w:ascii="宋体" w:hAnsi="宋体" w:eastAsia="宋体" w:cs="宋体"/>
                <w:color w:val="auto"/>
                <w:szCs w:val="21"/>
              </w:rPr>
            </w:pPr>
          </w:p>
        </w:tc>
      </w:tr>
      <w:tr w14:paraId="2DE9B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3DC4B035">
            <w:pPr>
              <w:topLinePunct/>
              <w:jc w:val="center"/>
              <w:outlineLvl w:val="9"/>
              <w:rPr>
                <w:rFonts w:hint="eastAsia" w:ascii="宋体" w:hAnsi="宋体" w:eastAsia="宋体" w:cs="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1D268D96">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5FDA05EF">
            <w:pPr>
              <w:topLinePunct/>
              <w:jc w:val="center"/>
              <w:outlineLvl w:val="9"/>
              <w:rPr>
                <w:rFonts w:hint="eastAsia" w:ascii="宋体" w:hAnsi="宋体" w:eastAsia="宋体" w:cs="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6605118D">
            <w:pPr>
              <w:topLinePunct/>
              <w:ind w:firstLine="105" w:firstLineChars="50"/>
              <w:jc w:val="center"/>
              <w:outlineLvl w:val="9"/>
              <w:rPr>
                <w:rFonts w:hint="eastAsia" w:ascii="宋体" w:hAnsi="宋体" w:eastAsia="宋体" w:cs="宋体"/>
                <w:color w:val="auto"/>
                <w:szCs w:val="21"/>
              </w:rPr>
            </w:pPr>
            <w:r>
              <w:rPr>
                <w:rFonts w:hint="eastAsia" w:ascii="宋体" w:hAnsi="宋体" w:eastAsia="宋体" w:cs="宋体"/>
                <w:color w:val="auto"/>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71621CF">
            <w:pPr>
              <w:topLinePunct/>
              <w:ind w:firstLine="105" w:firstLineChars="50"/>
              <w:jc w:val="center"/>
              <w:outlineLvl w:val="9"/>
              <w:rPr>
                <w:rFonts w:hint="eastAsia" w:ascii="宋体" w:hAnsi="宋体" w:eastAsia="宋体" w:cs="宋体"/>
                <w:color w:val="auto"/>
                <w:szCs w:val="21"/>
              </w:rPr>
            </w:pPr>
          </w:p>
        </w:tc>
      </w:tr>
      <w:tr w14:paraId="1A680A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8493455">
            <w:pPr>
              <w:topLinePunct/>
              <w:jc w:val="center"/>
              <w:outlineLvl w:val="9"/>
              <w:rPr>
                <w:rFonts w:hint="eastAsia" w:ascii="宋体" w:hAnsi="宋体" w:eastAsia="宋体" w:cs="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60098694">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4D7CF0E">
            <w:pPr>
              <w:topLinePunct/>
              <w:ind w:firstLine="105" w:firstLineChars="50"/>
              <w:jc w:val="center"/>
              <w:outlineLvl w:val="9"/>
              <w:rPr>
                <w:rFonts w:hint="eastAsia" w:ascii="宋体" w:hAnsi="宋体" w:eastAsia="宋体" w:cs="宋体"/>
                <w:color w:val="auto"/>
                <w:szCs w:val="21"/>
              </w:rPr>
            </w:pPr>
          </w:p>
        </w:tc>
      </w:tr>
      <w:tr w14:paraId="2507E6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DAB8A93">
            <w:pPr>
              <w:topLinePunct/>
              <w:jc w:val="center"/>
              <w:outlineLvl w:val="9"/>
              <w:rPr>
                <w:rFonts w:hint="eastAsia" w:ascii="宋体" w:hAnsi="宋体" w:eastAsia="宋体" w:cs="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E529101">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F1769B6">
            <w:pPr>
              <w:topLinePunct/>
              <w:ind w:firstLine="105" w:firstLineChars="50"/>
              <w:jc w:val="center"/>
              <w:outlineLvl w:val="9"/>
              <w:rPr>
                <w:rFonts w:hint="eastAsia" w:ascii="宋体" w:hAnsi="宋体" w:eastAsia="宋体" w:cs="宋体"/>
                <w:color w:val="auto"/>
                <w:szCs w:val="21"/>
              </w:rPr>
            </w:pPr>
          </w:p>
        </w:tc>
      </w:tr>
      <w:tr w14:paraId="3BD2F5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7A5B0C4">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7EDB0CE5">
            <w:pPr>
              <w:topLinePunct/>
              <w:jc w:val="center"/>
              <w:outlineLvl w:val="9"/>
              <w:rPr>
                <w:rFonts w:hint="eastAsia" w:ascii="宋体" w:hAnsi="宋体" w:eastAsia="宋体" w:cs="宋体"/>
                <w:color w:val="auto"/>
                <w:szCs w:val="21"/>
              </w:rPr>
            </w:pPr>
          </w:p>
        </w:tc>
      </w:tr>
      <w:tr w14:paraId="6F1039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341CD4BD">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7002B6F7">
            <w:pPr>
              <w:topLinePunct/>
              <w:jc w:val="center"/>
              <w:outlineLvl w:val="9"/>
              <w:rPr>
                <w:rFonts w:hint="eastAsia" w:ascii="宋体" w:hAnsi="宋体" w:eastAsia="宋体" w:cs="宋体"/>
                <w:color w:val="auto"/>
                <w:szCs w:val="21"/>
              </w:rPr>
            </w:pPr>
          </w:p>
        </w:tc>
      </w:tr>
      <w:tr w14:paraId="6366D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F782A8D">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B568166">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9D22A4C">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9C748A5">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有效期</w:t>
            </w:r>
          </w:p>
        </w:tc>
      </w:tr>
      <w:tr w14:paraId="63E669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6FB25BF">
            <w:pPr>
              <w:topLinePunct/>
              <w:jc w:val="center"/>
              <w:outlineLvl w:val="9"/>
              <w:rPr>
                <w:rFonts w:hint="eastAsia" w:ascii="宋体" w:hAnsi="宋体" w:eastAsia="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0A20228">
            <w:pPr>
              <w:topLinePunct/>
              <w:jc w:val="center"/>
              <w:outlineLvl w:val="9"/>
              <w:rPr>
                <w:rFonts w:hint="eastAsia" w:ascii="宋体" w:hAnsi="宋体" w:eastAsia="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1B5CC77">
            <w:pPr>
              <w:topLinePunct/>
              <w:jc w:val="center"/>
              <w:outlineLvl w:val="9"/>
              <w:rPr>
                <w:rFonts w:hint="eastAsia" w:ascii="宋体" w:hAnsi="宋体" w:eastAsia="宋体" w:cs="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5B39EE0">
            <w:pPr>
              <w:topLinePunct/>
              <w:jc w:val="center"/>
              <w:outlineLvl w:val="9"/>
              <w:rPr>
                <w:rFonts w:hint="eastAsia" w:ascii="宋体" w:hAnsi="宋体" w:eastAsia="宋体" w:cs="宋体"/>
                <w:color w:val="auto"/>
                <w:szCs w:val="21"/>
              </w:rPr>
            </w:pPr>
          </w:p>
        </w:tc>
      </w:tr>
      <w:tr w14:paraId="4CB2B5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A1ACD4E">
            <w:pPr>
              <w:topLinePunct/>
              <w:jc w:val="center"/>
              <w:outlineLvl w:val="9"/>
              <w:rPr>
                <w:rFonts w:hint="eastAsia" w:ascii="宋体" w:hAnsi="宋体" w:eastAsia="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6C8BF6C">
            <w:pPr>
              <w:topLinePunct/>
              <w:jc w:val="center"/>
              <w:outlineLvl w:val="9"/>
              <w:rPr>
                <w:rFonts w:hint="eastAsia" w:ascii="宋体" w:hAnsi="宋体" w:eastAsia="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6D07385">
            <w:pPr>
              <w:topLinePunct/>
              <w:jc w:val="center"/>
              <w:outlineLvl w:val="9"/>
              <w:rPr>
                <w:rFonts w:hint="eastAsia" w:ascii="宋体" w:hAnsi="宋体" w:eastAsia="宋体" w:cs="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07D369E">
            <w:pPr>
              <w:topLinePunct/>
              <w:jc w:val="center"/>
              <w:outlineLvl w:val="9"/>
              <w:rPr>
                <w:rFonts w:hint="eastAsia" w:ascii="宋体" w:hAnsi="宋体" w:eastAsia="宋体" w:cs="宋体"/>
                <w:color w:val="auto"/>
                <w:szCs w:val="21"/>
              </w:rPr>
            </w:pPr>
          </w:p>
        </w:tc>
      </w:tr>
      <w:tr w14:paraId="18AEC6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D5B2828">
            <w:pPr>
              <w:topLinePunct/>
              <w:jc w:val="center"/>
              <w:outlineLvl w:val="9"/>
              <w:rPr>
                <w:rFonts w:hint="eastAsia" w:ascii="宋体" w:hAnsi="宋体" w:eastAsia="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D4F504D">
            <w:pPr>
              <w:topLinePunct/>
              <w:jc w:val="center"/>
              <w:outlineLvl w:val="9"/>
              <w:rPr>
                <w:rFonts w:hint="eastAsia" w:ascii="宋体" w:hAnsi="宋体" w:eastAsia="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9650F61">
            <w:pPr>
              <w:topLinePunct/>
              <w:jc w:val="center"/>
              <w:outlineLvl w:val="9"/>
              <w:rPr>
                <w:rFonts w:hint="eastAsia" w:ascii="宋体" w:hAnsi="宋体" w:eastAsia="宋体" w:cs="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2E43B37">
            <w:pPr>
              <w:topLinePunct/>
              <w:jc w:val="center"/>
              <w:outlineLvl w:val="9"/>
              <w:rPr>
                <w:rFonts w:hint="eastAsia" w:ascii="宋体" w:hAnsi="宋体" w:eastAsia="宋体" w:cs="宋体"/>
                <w:color w:val="auto"/>
                <w:szCs w:val="21"/>
              </w:rPr>
            </w:pPr>
          </w:p>
        </w:tc>
      </w:tr>
      <w:tr w14:paraId="502425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38E26B2">
            <w:pPr>
              <w:topLinePunct/>
              <w:jc w:val="center"/>
              <w:outlineLvl w:val="9"/>
              <w:rPr>
                <w:rFonts w:hint="eastAsia" w:ascii="宋体" w:hAnsi="宋体" w:eastAsia="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51D79AFF">
            <w:pPr>
              <w:topLinePunct/>
              <w:jc w:val="center"/>
              <w:outlineLvl w:val="9"/>
              <w:rPr>
                <w:rFonts w:hint="eastAsia" w:ascii="宋体" w:hAnsi="宋体" w:eastAsia="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A616D96">
            <w:pPr>
              <w:topLinePunct/>
              <w:jc w:val="center"/>
              <w:outlineLvl w:val="9"/>
              <w:rPr>
                <w:rFonts w:hint="eastAsia" w:ascii="宋体" w:hAnsi="宋体" w:eastAsia="宋体" w:cs="宋体"/>
                <w:color w:val="auto"/>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351A4EF">
            <w:pPr>
              <w:topLinePunct/>
              <w:jc w:val="center"/>
              <w:outlineLvl w:val="9"/>
              <w:rPr>
                <w:rFonts w:hint="eastAsia" w:ascii="宋体" w:hAnsi="宋体" w:eastAsia="宋体" w:cs="宋体"/>
                <w:color w:val="auto"/>
                <w:szCs w:val="21"/>
              </w:rPr>
            </w:pPr>
          </w:p>
        </w:tc>
      </w:tr>
      <w:tr w14:paraId="7ACC8D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6C82DB22">
            <w:pPr>
              <w:topLinePunct/>
              <w:jc w:val="center"/>
              <w:outlineLvl w:val="9"/>
              <w:rPr>
                <w:rFonts w:hint="eastAsia" w:ascii="宋体" w:hAnsi="宋体" w:eastAsia="宋体" w:cs="宋体"/>
                <w:color w:val="auto"/>
                <w:szCs w:val="21"/>
              </w:rPr>
            </w:pPr>
            <w:r>
              <w:rPr>
                <w:rFonts w:hint="eastAsia" w:ascii="宋体" w:hAnsi="宋体" w:eastAsia="宋体" w:cs="宋体"/>
                <w:color w:val="auto"/>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E9E1D0D">
            <w:pPr>
              <w:topLinePunct/>
              <w:outlineLvl w:val="9"/>
              <w:rPr>
                <w:rFonts w:hint="eastAsia" w:ascii="宋体" w:hAnsi="宋体" w:eastAsia="宋体" w:cs="宋体"/>
                <w:color w:val="auto"/>
                <w:szCs w:val="21"/>
              </w:rPr>
            </w:pPr>
            <w:r>
              <w:rPr>
                <w:rFonts w:hint="eastAsia" w:ascii="宋体" w:hAnsi="宋体" w:eastAsia="宋体" w:cs="宋体"/>
                <w:color w:val="auto"/>
                <w:szCs w:val="21"/>
              </w:rPr>
              <w:t>附《营业执照》（副本）复印件</w:t>
            </w:r>
          </w:p>
        </w:tc>
      </w:tr>
    </w:tbl>
    <w:p w14:paraId="57CEBD12">
      <w:pPr>
        <w:spacing w:line="480" w:lineRule="exact"/>
        <w:outlineLvl w:val="9"/>
        <w:rPr>
          <w:rFonts w:hint="eastAsia" w:ascii="宋体" w:hAnsi="宋体" w:eastAsia="宋体" w:cs="宋体"/>
          <w:color w:val="auto"/>
          <w:sz w:val="30"/>
          <w:szCs w:val="30"/>
        </w:rPr>
      </w:pPr>
    </w:p>
    <w:p w14:paraId="638C5D11">
      <w:pPr>
        <w:spacing w:line="480" w:lineRule="exact"/>
        <w:outlineLvl w:val="9"/>
        <w:rPr>
          <w:rFonts w:hint="eastAsia" w:ascii="宋体" w:hAnsi="宋体" w:eastAsia="宋体" w:cs="宋体"/>
          <w:color w:val="auto"/>
          <w:sz w:val="30"/>
          <w:szCs w:val="30"/>
        </w:rPr>
      </w:pPr>
      <w:r>
        <w:rPr>
          <w:rFonts w:hint="eastAsia" w:ascii="宋体" w:hAnsi="宋体" w:eastAsia="宋体" w:cs="宋体"/>
          <w:color w:val="auto"/>
          <w:sz w:val="30"/>
          <w:szCs w:val="30"/>
        </w:rPr>
        <w:t xml:space="preserve">附件6      </w:t>
      </w:r>
    </w:p>
    <w:p w14:paraId="7833C125">
      <w:pPr>
        <w:spacing w:line="480" w:lineRule="exact"/>
        <w:jc w:val="center"/>
        <w:outlineLvl w:val="9"/>
        <w:rPr>
          <w:rFonts w:hint="eastAsia" w:ascii="宋体" w:hAnsi="宋体" w:eastAsia="宋体" w:cs="宋体"/>
          <w:color w:val="auto"/>
          <w:sz w:val="30"/>
          <w:szCs w:val="30"/>
        </w:rPr>
      </w:pPr>
      <w:r>
        <w:rPr>
          <w:rFonts w:hint="eastAsia" w:ascii="宋体" w:hAnsi="宋体" w:eastAsia="宋体" w:cs="宋体"/>
          <w:color w:val="auto"/>
          <w:sz w:val="30"/>
          <w:szCs w:val="30"/>
        </w:rPr>
        <w:t>磋商文件规定的基本资格条件证明资料</w:t>
      </w:r>
    </w:p>
    <w:p w14:paraId="2E8D9CE4">
      <w:pPr>
        <w:spacing w:line="480" w:lineRule="exact"/>
        <w:outlineLvl w:val="9"/>
        <w:rPr>
          <w:rFonts w:hint="eastAsia" w:ascii="宋体" w:hAnsi="宋体" w:eastAsia="宋体" w:cs="宋体"/>
          <w:color w:val="auto"/>
          <w:szCs w:val="21"/>
        </w:rPr>
      </w:pPr>
    </w:p>
    <w:p w14:paraId="4CB4FD63">
      <w:pPr>
        <w:spacing w:line="480" w:lineRule="exact"/>
        <w:outlineLvl w:val="9"/>
        <w:rPr>
          <w:rFonts w:hint="eastAsia" w:ascii="宋体" w:hAnsi="宋体" w:eastAsia="宋体" w:cs="宋体"/>
          <w:color w:val="auto"/>
          <w:szCs w:val="21"/>
        </w:rPr>
      </w:pPr>
      <w:r>
        <w:rPr>
          <w:rFonts w:hint="eastAsia" w:ascii="宋体" w:hAnsi="宋体" w:eastAsia="宋体" w:cs="宋体"/>
          <w:color w:val="auto"/>
          <w:szCs w:val="21"/>
        </w:rPr>
        <w:t>备注：</w:t>
      </w:r>
    </w:p>
    <w:p w14:paraId="685C9579">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1、（1）投标人法人营业执照副本复印件；</w:t>
      </w:r>
    </w:p>
    <w:p w14:paraId="6F446AAF">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（2）法定代表人授权委托书原件及双方身份证复印件；</w:t>
      </w:r>
    </w:p>
    <w:p w14:paraId="0F6A47BD">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（3）投标人税务登记证(国税或地税)复印件；</w:t>
      </w:r>
    </w:p>
    <w:p w14:paraId="43778A09">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（4）投标人社会保险登记证或缴纳社会保险的凭证复印件。</w:t>
      </w:r>
    </w:p>
    <w:p w14:paraId="4F65EB1E">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（5）投标人参加本次政府采购活动前3年内没有重大违法记录的书面声明。</w:t>
      </w:r>
    </w:p>
    <w:p w14:paraId="6039C814">
      <w:pPr>
        <w:spacing w:line="240" w:lineRule="auto"/>
        <w:outlineLvl w:val="9"/>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（6）磋商文件前附表中要求的其它资格证明资料。</w:t>
      </w:r>
    </w:p>
    <w:p w14:paraId="74874679">
      <w:pPr>
        <w:adjustRightInd w:val="0"/>
        <w:snapToGrid w:val="0"/>
        <w:spacing w:line="360" w:lineRule="auto"/>
        <w:jc w:val="left"/>
        <w:outlineLvl w:val="9"/>
        <w:rPr>
          <w:rFonts w:hint="eastAsia" w:ascii="宋体" w:hAnsi="宋体" w:eastAsia="宋体" w:cs="宋体"/>
          <w:color w:val="auto"/>
          <w:szCs w:val="21"/>
        </w:rPr>
      </w:pPr>
      <w:r>
        <w:rPr>
          <w:rFonts w:hint="eastAsia" w:ascii="宋体" w:hAnsi="宋体" w:eastAsia="宋体" w:cs="宋体"/>
          <w:color w:val="auto"/>
          <w:szCs w:val="21"/>
        </w:rPr>
        <w:t>2、供应商特定资格条件。</w:t>
      </w:r>
    </w:p>
    <w:p w14:paraId="06B4E6D4">
      <w:pPr>
        <w:pStyle w:val="11"/>
        <w:spacing w:before="0" w:beforeAutospacing="0" w:after="0" w:afterAutospacing="0" w:line="33" w:lineRule="atLeast"/>
        <w:jc w:val="both"/>
        <w:outlineLvl w:val="9"/>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3、本项目不接受联合体投标。</w:t>
      </w:r>
    </w:p>
    <w:p w14:paraId="1222FF7B">
      <w:pPr>
        <w:pStyle w:val="12"/>
        <w:outlineLvl w:val="9"/>
        <w:rPr>
          <w:rFonts w:hint="eastAsia" w:ascii="宋体" w:hAnsi="宋体" w:eastAsia="宋体" w:cs="宋体"/>
          <w:color w:val="auto"/>
        </w:rPr>
      </w:pPr>
    </w:p>
    <w:p w14:paraId="738C81B8">
      <w:pPr>
        <w:spacing w:line="480" w:lineRule="exact"/>
        <w:outlineLvl w:val="9"/>
        <w:rPr>
          <w:rFonts w:hint="eastAsia" w:ascii="宋体" w:hAnsi="宋体" w:eastAsia="宋体" w:cs="宋体"/>
          <w:b/>
          <w:color w:val="auto"/>
          <w:sz w:val="18"/>
          <w:szCs w:val="18"/>
        </w:rPr>
      </w:pPr>
      <w:r>
        <w:rPr>
          <w:rFonts w:hint="eastAsia" w:ascii="宋体" w:hAnsi="宋体" w:eastAsia="宋体" w:cs="宋体"/>
          <w:b/>
          <w:color w:val="auto"/>
          <w:sz w:val="18"/>
          <w:szCs w:val="18"/>
        </w:rPr>
        <w:br w:type="page"/>
      </w:r>
    </w:p>
    <w:p w14:paraId="0885E2AD">
      <w:pPr>
        <w:adjustRightInd w:val="0"/>
        <w:snapToGrid w:val="0"/>
        <w:spacing w:line="360" w:lineRule="auto"/>
        <w:jc w:val="center"/>
        <w:outlineLvl w:val="9"/>
        <w:rPr>
          <w:rFonts w:hint="eastAsia" w:ascii="宋体" w:hAnsi="宋体" w:eastAsia="宋体" w:cs="宋体"/>
          <w:b/>
          <w:color w:val="auto"/>
          <w:sz w:val="28"/>
          <w:szCs w:val="28"/>
        </w:rPr>
      </w:pPr>
      <w:r>
        <w:rPr>
          <w:rFonts w:hint="eastAsia" w:ascii="宋体" w:hAnsi="宋体" w:eastAsia="宋体" w:cs="宋体"/>
          <w:b/>
          <w:color w:val="auto"/>
          <w:sz w:val="28"/>
          <w:szCs w:val="28"/>
        </w:rPr>
        <w:t>参加政府采购活动前三年内在经营活动中</w:t>
      </w:r>
    </w:p>
    <w:p w14:paraId="59838B25">
      <w:pPr>
        <w:adjustRightInd w:val="0"/>
        <w:snapToGrid w:val="0"/>
        <w:spacing w:line="360" w:lineRule="auto"/>
        <w:jc w:val="center"/>
        <w:outlineLvl w:val="9"/>
        <w:rPr>
          <w:rFonts w:hint="eastAsia" w:ascii="宋体" w:hAnsi="宋体" w:eastAsia="宋体" w:cs="宋体"/>
          <w:b/>
          <w:color w:val="auto"/>
          <w:sz w:val="28"/>
          <w:szCs w:val="28"/>
        </w:rPr>
      </w:pPr>
      <w:r>
        <w:rPr>
          <w:rFonts w:hint="eastAsia" w:ascii="宋体" w:hAnsi="宋体" w:eastAsia="宋体" w:cs="宋体"/>
          <w:b/>
          <w:color w:val="auto"/>
          <w:sz w:val="28"/>
          <w:szCs w:val="28"/>
        </w:rPr>
        <w:t>没有重大违法记录的书面声明</w:t>
      </w:r>
    </w:p>
    <w:p w14:paraId="4958CB49">
      <w:pPr>
        <w:spacing w:line="480" w:lineRule="exact"/>
        <w:ind w:right="23" w:rightChars="11"/>
        <w:outlineLvl w:val="9"/>
        <w:rPr>
          <w:rFonts w:hint="eastAsia" w:ascii="宋体" w:hAnsi="宋体" w:eastAsia="宋体" w:cs="宋体"/>
          <w:color w:val="auto"/>
          <w:sz w:val="24"/>
        </w:rPr>
      </w:pPr>
    </w:p>
    <w:p w14:paraId="63E47686">
      <w:pPr>
        <w:adjustRightInd w:val="0"/>
        <w:snapToGrid w:val="0"/>
        <w:spacing w:before="156" w:beforeLines="50"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致</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rPr>
        <w:t>(采购代理机构)：</w:t>
      </w:r>
    </w:p>
    <w:p w14:paraId="4673F82C">
      <w:pPr>
        <w:adjustRightInd w:val="0"/>
        <w:snapToGrid w:val="0"/>
        <w:spacing w:before="156" w:beforeLines="50" w:line="360" w:lineRule="auto"/>
        <w:ind w:firstLine="420" w:firstLineChars="200"/>
        <w:outlineLvl w:val="9"/>
        <w:rPr>
          <w:rFonts w:hint="eastAsia" w:ascii="宋体" w:hAnsi="宋体" w:eastAsia="宋体" w:cs="宋体"/>
          <w:bCs/>
          <w:color w:val="auto"/>
          <w:szCs w:val="21"/>
        </w:rPr>
      </w:pPr>
    </w:p>
    <w:p w14:paraId="0C5C1824">
      <w:pPr>
        <w:adjustRightInd w:val="0"/>
        <w:snapToGrid w:val="0"/>
        <w:spacing w:before="156" w:beforeLines="50"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我单位在参加采购活动前三年内在经营活动中没有政府采购法第二十二条第一款第（五）项所称重大违法记录，包括：</w:t>
      </w:r>
    </w:p>
    <w:p w14:paraId="4DF33A00">
      <w:pPr>
        <w:adjustRightInd w:val="0"/>
        <w:snapToGrid w:val="0"/>
        <w:spacing w:before="156" w:beforeLines="50"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受到刑事处罚，受到</w:t>
      </w:r>
      <w:r>
        <w:rPr>
          <w:rFonts w:hint="eastAsia" w:ascii="宋体" w:hAnsi="宋体" w:eastAsia="宋体" w:cs="宋体"/>
          <w:bCs/>
          <w:color w:val="auto"/>
          <w:szCs w:val="21"/>
          <w:lang w:eastAsia="zh-CN"/>
        </w:rPr>
        <w:t>贰佰万元</w:t>
      </w:r>
      <w:r>
        <w:rPr>
          <w:rFonts w:hint="eastAsia" w:ascii="宋体" w:hAnsi="宋体" w:eastAsia="宋体" w:cs="宋体"/>
          <w:bCs/>
          <w:color w:val="auto"/>
          <w:szCs w:val="21"/>
        </w:rPr>
        <w:t>以上的罚款、责令停产停业、在一至三年内禁止参加政府采购活动、暂扣或者吊销许可证、暂扣或者吊销执照等情形之一的行政处罚，或者存在财政部门认定的其他重大违法记录。</w:t>
      </w:r>
    </w:p>
    <w:p w14:paraId="71AA6404">
      <w:pPr>
        <w:adjustRightInd w:val="0"/>
        <w:snapToGrid w:val="0"/>
        <w:spacing w:before="156" w:beforeLines="50"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特此声明！</w:t>
      </w:r>
    </w:p>
    <w:p w14:paraId="7F5F2A48">
      <w:pPr>
        <w:adjustRightInd w:val="0"/>
        <w:snapToGrid w:val="0"/>
        <w:spacing w:before="156" w:beforeLines="50" w:line="360" w:lineRule="auto"/>
        <w:ind w:firstLine="420" w:firstLineChars="200"/>
        <w:outlineLvl w:val="9"/>
        <w:rPr>
          <w:rFonts w:hint="eastAsia" w:ascii="宋体" w:hAnsi="宋体" w:eastAsia="宋体" w:cs="宋体"/>
          <w:bCs/>
          <w:color w:val="auto"/>
          <w:szCs w:val="21"/>
        </w:rPr>
      </w:pPr>
    </w:p>
    <w:p w14:paraId="03C8375F">
      <w:pPr>
        <w:adjustRightInd w:val="0"/>
        <w:snapToGrid w:val="0"/>
        <w:spacing w:before="156" w:beforeLines="50" w:line="360" w:lineRule="auto"/>
        <w:ind w:firstLine="420" w:firstLineChars="200"/>
        <w:outlineLvl w:val="9"/>
        <w:rPr>
          <w:rFonts w:hint="eastAsia" w:ascii="宋体" w:hAnsi="宋体" w:eastAsia="宋体" w:cs="宋体"/>
          <w:bCs/>
          <w:color w:val="auto"/>
          <w:szCs w:val="21"/>
        </w:rPr>
      </w:pPr>
    </w:p>
    <w:p w14:paraId="7474ABBA">
      <w:pPr>
        <w:adjustRightInd w:val="0"/>
        <w:snapToGrid w:val="0"/>
        <w:spacing w:before="156" w:beforeLines="50"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 xml:space="preserve">供应商名称（单位章）： </w:t>
      </w:r>
    </w:p>
    <w:p w14:paraId="6AB6EAB3">
      <w:pPr>
        <w:adjustRightInd w:val="0"/>
        <w:snapToGrid w:val="0"/>
        <w:spacing w:before="156" w:beforeLines="50" w:line="360" w:lineRule="auto"/>
        <w:ind w:firstLine="420" w:firstLineChars="200"/>
        <w:outlineLvl w:val="9"/>
        <w:rPr>
          <w:rFonts w:hint="eastAsia" w:ascii="宋体" w:hAnsi="宋体" w:eastAsia="宋体" w:cs="宋体"/>
          <w:bCs/>
          <w:color w:val="auto"/>
          <w:szCs w:val="21"/>
        </w:rPr>
      </w:pPr>
      <w:r>
        <w:rPr>
          <w:rFonts w:hint="eastAsia" w:ascii="宋体" w:hAnsi="宋体" w:eastAsia="宋体" w:cs="宋体"/>
          <w:bCs/>
          <w:color w:val="auto"/>
          <w:szCs w:val="21"/>
        </w:rPr>
        <w:t xml:space="preserve">法定代表人或其委托代理人（签字）：              </w:t>
      </w:r>
    </w:p>
    <w:p w14:paraId="65B24764">
      <w:pPr>
        <w:spacing w:line="480" w:lineRule="exact"/>
        <w:outlineLvl w:val="9"/>
        <w:rPr>
          <w:rFonts w:hint="eastAsia" w:ascii="宋体" w:hAnsi="宋体" w:eastAsia="宋体" w:cs="宋体"/>
          <w:color w:val="auto"/>
          <w:sz w:val="30"/>
          <w:szCs w:val="30"/>
        </w:rPr>
      </w:pPr>
      <w:r>
        <w:rPr>
          <w:rFonts w:hint="eastAsia" w:ascii="宋体" w:hAnsi="宋体" w:eastAsia="宋体" w:cs="宋体"/>
          <w:bCs/>
          <w:color w:val="auto"/>
          <w:szCs w:val="21"/>
        </w:rPr>
        <w:t xml:space="preserve">    日期：</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rPr>
        <w:t>年</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rPr>
        <w:t>月</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rPr>
        <w:t>日</w:t>
      </w:r>
    </w:p>
    <w:p w14:paraId="4A0D761A">
      <w:pPr>
        <w:spacing w:line="480" w:lineRule="exact"/>
        <w:outlineLvl w:val="9"/>
        <w:rPr>
          <w:rFonts w:hint="eastAsia" w:ascii="宋体" w:hAnsi="宋体" w:eastAsia="宋体" w:cs="宋体"/>
          <w:color w:val="auto"/>
          <w:sz w:val="30"/>
          <w:szCs w:val="30"/>
        </w:rPr>
      </w:pPr>
    </w:p>
    <w:p w14:paraId="2E125D99">
      <w:pPr>
        <w:spacing w:line="480" w:lineRule="exact"/>
        <w:outlineLvl w:val="9"/>
        <w:rPr>
          <w:rFonts w:hint="eastAsia" w:ascii="宋体" w:hAnsi="宋体" w:eastAsia="宋体" w:cs="宋体"/>
          <w:color w:val="auto"/>
          <w:sz w:val="30"/>
          <w:szCs w:val="30"/>
        </w:rPr>
      </w:pPr>
    </w:p>
    <w:p w14:paraId="7322C346">
      <w:pPr>
        <w:spacing w:line="480" w:lineRule="exact"/>
        <w:outlineLvl w:val="9"/>
        <w:rPr>
          <w:rFonts w:hint="eastAsia" w:ascii="宋体" w:hAnsi="宋体" w:eastAsia="宋体" w:cs="宋体"/>
          <w:color w:val="auto"/>
          <w:sz w:val="30"/>
          <w:szCs w:val="30"/>
        </w:rPr>
      </w:pPr>
    </w:p>
    <w:p w14:paraId="0C4757FA">
      <w:pPr>
        <w:spacing w:line="480" w:lineRule="exact"/>
        <w:outlineLvl w:val="9"/>
        <w:rPr>
          <w:rFonts w:hint="eastAsia" w:ascii="宋体" w:hAnsi="宋体" w:eastAsia="宋体" w:cs="宋体"/>
          <w:color w:val="auto"/>
          <w:sz w:val="30"/>
          <w:szCs w:val="30"/>
        </w:rPr>
      </w:pPr>
    </w:p>
    <w:p w14:paraId="37F14681">
      <w:pPr>
        <w:spacing w:line="480" w:lineRule="exact"/>
        <w:outlineLvl w:val="9"/>
        <w:rPr>
          <w:rFonts w:hint="eastAsia" w:ascii="宋体" w:hAnsi="宋体" w:eastAsia="宋体" w:cs="宋体"/>
          <w:color w:val="auto"/>
          <w:sz w:val="30"/>
          <w:szCs w:val="30"/>
        </w:rPr>
      </w:pPr>
    </w:p>
    <w:p w14:paraId="2D15BAB4">
      <w:pPr>
        <w:spacing w:line="480" w:lineRule="exact"/>
        <w:outlineLvl w:val="9"/>
        <w:rPr>
          <w:rFonts w:hint="eastAsia" w:ascii="宋体" w:hAnsi="宋体" w:eastAsia="宋体" w:cs="宋体"/>
          <w:color w:val="auto"/>
          <w:sz w:val="30"/>
          <w:szCs w:val="30"/>
        </w:rPr>
      </w:pPr>
      <w:r>
        <w:rPr>
          <w:rFonts w:hint="eastAsia" w:ascii="宋体" w:hAnsi="宋体" w:eastAsia="宋体" w:cs="宋体"/>
          <w:color w:val="auto"/>
          <w:sz w:val="30"/>
          <w:szCs w:val="30"/>
        </w:rPr>
        <w:br w:type="page"/>
      </w:r>
      <w:r>
        <w:rPr>
          <w:rFonts w:hint="eastAsia" w:ascii="宋体" w:hAnsi="宋体" w:eastAsia="宋体" w:cs="宋体"/>
          <w:color w:val="auto"/>
          <w:sz w:val="30"/>
          <w:szCs w:val="30"/>
        </w:rPr>
        <w:t xml:space="preserve">附件7        </w:t>
      </w:r>
    </w:p>
    <w:p w14:paraId="4A61DA50">
      <w:pPr>
        <w:spacing w:line="480" w:lineRule="exact"/>
        <w:jc w:val="center"/>
        <w:outlineLvl w:val="9"/>
        <w:rPr>
          <w:rFonts w:hint="eastAsia" w:ascii="宋体" w:hAnsi="宋体" w:eastAsia="宋体" w:cs="宋体"/>
          <w:color w:val="auto"/>
          <w:sz w:val="30"/>
          <w:szCs w:val="30"/>
        </w:rPr>
      </w:pPr>
      <w:r>
        <w:rPr>
          <w:rFonts w:hint="eastAsia" w:ascii="宋体" w:hAnsi="宋体" w:eastAsia="宋体" w:cs="宋体"/>
          <w:color w:val="auto"/>
          <w:sz w:val="30"/>
          <w:szCs w:val="30"/>
        </w:rPr>
        <w:t>磋商文件规定的特定资格条件证明资料</w:t>
      </w:r>
    </w:p>
    <w:p w14:paraId="08FC5D14">
      <w:pPr>
        <w:spacing w:line="480" w:lineRule="exact"/>
        <w:outlineLvl w:val="9"/>
        <w:rPr>
          <w:rFonts w:hint="eastAsia" w:ascii="宋体" w:hAnsi="宋体" w:eastAsia="宋体" w:cs="宋体"/>
          <w:color w:val="auto"/>
          <w:szCs w:val="21"/>
        </w:rPr>
      </w:pPr>
    </w:p>
    <w:p w14:paraId="48C6CE42">
      <w:pPr>
        <w:spacing w:line="480" w:lineRule="exact"/>
        <w:outlineLvl w:val="9"/>
        <w:rPr>
          <w:rFonts w:hint="eastAsia" w:ascii="宋体" w:hAnsi="宋体" w:eastAsia="宋体" w:cs="宋体"/>
          <w:color w:val="auto"/>
          <w:szCs w:val="21"/>
        </w:rPr>
      </w:pPr>
      <w:r>
        <w:rPr>
          <w:rFonts w:hint="eastAsia" w:ascii="宋体" w:hAnsi="宋体" w:eastAsia="宋体" w:cs="宋体"/>
          <w:color w:val="auto"/>
          <w:szCs w:val="21"/>
        </w:rPr>
        <w:t>备注：提供第二章 磋商须知第3.1款供应商特定资格条件证明资料的复印件。</w:t>
      </w:r>
    </w:p>
    <w:p w14:paraId="021BD450">
      <w:pPr>
        <w:spacing w:line="480" w:lineRule="exact"/>
        <w:ind w:firstLine="525" w:firstLineChars="250"/>
        <w:outlineLvl w:val="9"/>
        <w:rPr>
          <w:rFonts w:hint="eastAsia" w:ascii="宋体" w:hAnsi="宋体" w:eastAsia="宋体" w:cs="宋体"/>
          <w:color w:val="auto"/>
          <w:szCs w:val="21"/>
        </w:rPr>
      </w:pPr>
    </w:p>
    <w:p w14:paraId="435B92C1">
      <w:pPr>
        <w:spacing w:line="480" w:lineRule="exact"/>
        <w:outlineLvl w:val="9"/>
        <w:rPr>
          <w:rFonts w:hint="eastAsia" w:ascii="宋体" w:hAnsi="宋体" w:eastAsia="宋体" w:cs="宋体"/>
          <w:color w:val="auto"/>
          <w:sz w:val="30"/>
          <w:szCs w:val="30"/>
        </w:rPr>
      </w:pPr>
    </w:p>
    <w:p w14:paraId="7FBE51E2">
      <w:pPr>
        <w:spacing w:line="480" w:lineRule="exact"/>
        <w:outlineLvl w:val="9"/>
        <w:rPr>
          <w:rFonts w:hint="eastAsia" w:ascii="宋体" w:hAnsi="宋体" w:eastAsia="宋体" w:cs="宋体"/>
          <w:color w:val="auto"/>
          <w:sz w:val="30"/>
          <w:szCs w:val="30"/>
        </w:rPr>
      </w:pPr>
    </w:p>
    <w:p w14:paraId="527AB49F">
      <w:pPr>
        <w:spacing w:line="480" w:lineRule="exact"/>
        <w:outlineLvl w:val="9"/>
        <w:rPr>
          <w:rFonts w:hint="eastAsia" w:ascii="宋体" w:hAnsi="宋体" w:eastAsia="宋体" w:cs="宋体"/>
          <w:color w:val="auto"/>
          <w:sz w:val="30"/>
          <w:szCs w:val="30"/>
        </w:rPr>
      </w:pPr>
    </w:p>
    <w:p w14:paraId="52DE84AE">
      <w:pPr>
        <w:spacing w:line="480" w:lineRule="exact"/>
        <w:outlineLvl w:val="9"/>
        <w:rPr>
          <w:rFonts w:hint="eastAsia" w:ascii="宋体" w:hAnsi="宋体" w:eastAsia="宋体" w:cs="宋体"/>
          <w:color w:val="auto"/>
          <w:sz w:val="30"/>
          <w:szCs w:val="30"/>
        </w:rPr>
      </w:pPr>
    </w:p>
    <w:p w14:paraId="570FD6B7">
      <w:pPr>
        <w:spacing w:line="480" w:lineRule="exact"/>
        <w:outlineLvl w:val="9"/>
        <w:rPr>
          <w:rFonts w:hint="eastAsia" w:ascii="宋体" w:hAnsi="宋体" w:eastAsia="宋体" w:cs="宋体"/>
          <w:color w:val="auto"/>
          <w:sz w:val="30"/>
          <w:szCs w:val="30"/>
        </w:rPr>
      </w:pPr>
    </w:p>
    <w:p w14:paraId="670A18DA">
      <w:pPr>
        <w:spacing w:line="480" w:lineRule="exact"/>
        <w:outlineLvl w:val="9"/>
        <w:rPr>
          <w:rFonts w:hint="eastAsia" w:ascii="宋体" w:hAnsi="宋体" w:eastAsia="宋体" w:cs="宋体"/>
          <w:color w:val="auto"/>
          <w:sz w:val="30"/>
          <w:szCs w:val="30"/>
        </w:rPr>
      </w:pPr>
    </w:p>
    <w:p w14:paraId="2B7A7428">
      <w:pPr>
        <w:spacing w:line="480" w:lineRule="exact"/>
        <w:outlineLvl w:val="9"/>
        <w:rPr>
          <w:rFonts w:hint="eastAsia" w:ascii="宋体" w:hAnsi="宋体" w:eastAsia="宋体" w:cs="宋体"/>
          <w:color w:val="auto"/>
          <w:sz w:val="30"/>
          <w:szCs w:val="30"/>
        </w:rPr>
      </w:pPr>
    </w:p>
    <w:p w14:paraId="2A5F9DA3">
      <w:pPr>
        <w:spacing w:line="480" w:lineRule="exact"/>
        <w:outlineLvl w:val="9"/>
        <w:rPr>
          <w:rFonts w:hint="eastAsia" w:ascii="宋体" w:hAnsi="宋体" w:eastAsia="宋体" w:cs="宋体"/>
          <w:color w:val="auto"/>
          <w:sz w:val="30"/>
          <w:szCs w:val="30"/>
        </w:rPr>
      </w:pPr>
    </w:p>
    <w:p w14:paraId="3397083D">
      <w:pPr>
        <w:spacing w:line="480" w:lineRule="exact"/>
        <w:outlineLvl w:val="9"/>
        <w:rPr>
          <w:rFonts w:hint="eastAsia" w:ascii="宋体" w:hAnsi="宋体" w:eastAsia="宋体" w:cs="宋体"/>
          <w:color w:val="auto"/>
          <w:sz w:val="30"/>
          <w:szCs w:val="30"/>
        </w:rPr>
      </w:pPr>
    </w:p>
    <w:p w14:paraId="7F7206D0">
      <w:pPr>
        <w:spacing w:line="480" w:lineRule="exact"/>
        <w:outlineLvl w:val="9"/>
        <w:rPr>
          <w:rFonts w:hint="eastAsia" w:ascii="宋体" w:hAnsi="宋体" w:eastAsia="宋体" w:cs="宋体"/>
          <w:color w:val="auto"/>
          <w:sz w:val="30"/>
          <w:szCs w:val="30"/>
        </w:rPr>
      </w:pPr>
    </w:p>
    <w:p w14:paraId="4435FC0F">
      <w:pPr>
        <w:spacing w:line="480" w:lineRule="exact"/>
        <w:outlineLvl w:val="9"/>
        <w:rPr>
          <w:rFonts w:hint="eastAsia" w:ascii="宋体" w:hAnsi="宋体" w:eastAsia="宋体" w:cs="宋体"/>
          <w:color w:val="auto"/>
          <w:sz w:val="30"/>
          <w:szCs w:val="30"/>
        </w:rPr>
      </w:pPr>
    </w:p>
    <w:p w14:paraId="647C8105">
      <w:pPr>
        <w:spacing w:line="480" w:lineRule="exact"/>
        <w:outlineLvl w:val="9"/>
        <w:rPr>
          <w:rFonts w:hint="eastAsia" w:ascii="宋体" w:hAnsi="宋体" w:eastAsia="宋体" w:cs="宋体"/>
          <w:color w:val="auto"/>
          <w:sz w:val="30"/>
          <w:szCs w:val="30"/>
        </w:rPr>
      </w:pPr>
    </w:p>
    <w:p w14:paraId="4593DC80">
      <w:pPr>
        <w:spacing w:line="480" w:lineRule="exact"/>
        <w:outlineLvl w:val="9"/>
        <w:rPr>
          <w:rFonts w:hint="eastAsia" w:ascii="宋体" w:hAnsi="宋体" w:eastAsia="宋体" w:cs="宋体"/>
          <w:color w:val="auto"/>
          <w:sz w:val="30"/>
          <w:szCs w:val="30"/>
        </w:rPr>
      </w:pPr>
    </w:p>
    <w:p w14:paraId="7BEC5A40">
      <w:pPr>
        <w:spacing w:line="480" w:lineRule="exact"/>
        <w:outlineLvl w:val="9"/>
        <w:rPr>
          <w:rFonts w:hint="eastAsia" w:ascii="宋体" w:hAnsi="宋体" w:eastAsia="宋体" w:cs="宋体"/>
          <w:color w:val="auto"/>
          <w:sz w:val="30"/>
          <w:szCs w:val="30"/>
        </w:rPr>
      </w:pPr>
    </w:p>
    <w:p w14:paraId="5A49C56D">
      <w:pPr>
        <w:spacing w:line="480" w:lineRule="exact"/>
        <w:outlineLvl w:val="9"/>
        <w:rPr>
          <w:rFonts w:hint="eastAsia" w:ascii="宋体" w:hAnsi="宋体" w:eastAsia="宋体" w:cs="宋体"/>
          <w:color w:val="auto"/>
          <w:sz w:val="30"/>
          <w:szCs w:val="30"/>
        </w:rPr>
      </w:pPr>
    </w:p>
    <w:p w14:paraId="6167F6A9">
      <w:pPr>
        <w:spacing w:line="480" w:lineRule="exact"/>
        <w:outlineLvl w:val="9"/>
        <w:rPr>
          <w:rFonts w:hint="eastAsia" w:ascii="宋体" w:hAnsi="宋体" w:eastAsia="宋体" w:cs="宋体"/>
          <w:color w:val="auto"/>
          <w:sz w:val="30"/>
          <w:szCs w:val="30"/>
        </w:rPr>
      </w:pPr>
    </w:p>
    <w:p w14:paraId="39615A6E">
      <w:pPr>
        <w:spacing w:line="480" w:lineRule="exact"/>
        <w:outlineLvl w:val="9"/>
        <w:rPr>
          <w:rFonts w:hint="eastAsia" w:ascii="宋体" w:hAnsi="宋体" w:eastAsia="宋体" w:cs="宋体"/>
          <w:color w:val="auto"/>
          <w:sz w:val="30"/>
          <w:szCs w:val="30"/>
        </w:rPr>
      </w:pPr>
    </w:p>
    <w:p w14:paraId="6DDE94F0">
      <w:pPr>
        <w:spacing w:line="480" w:lineRule="exact"/>
        <w:outlineLvl w:val="9"/>
        <w:rPr>
          <w:rFonts w:hint="eastAsia" w:ascii="宋体" w:hAnsi="宋体" w:eastAsia="宋体" w:cs="宋体"/>
          <w:color w:val="auto"/>
          <w:sz w:val="30"/>
          <w:szCs w:val="30"/>
        </w:rPr>
      </w:pPr>
    </w:p>
    <w:p w14:paraId="05E9027B">
      <w:pPr>
        <w:spacing w:line="480" w:lineRule="exact"/>
        <w:outlineLvl w:val="9"/>
        <w:rPr>
          <w:rFonts w:hint="eastAsia" w:ascii="宋体" w:hAnsi="宋体" w:eastAsia="宋体" w:cs="宋体"/>
          <w:color w:val="auto"/>
          <w:sz w:val="30"/>
          <w:szCs w:val="30"/>
        </w:rPr>
      </w:pPr>
    </w:p>
    <w:p w14:paraId="6D0050C0">
      <w:pPr>
        <w:spacing w:line="480" w:lineRule="exact"/>
        <w:outlineLvl w:val="9"/>
        <w:rPr>
          <w:rFonts w:hint="eastAsia" w:ascii="宋体" w:hAnsi="宋体" w:eastAsia="宋体" w:cs="宋体"/>
          <w:color w:val="auto"/>
          <w:sz w:val="30"/>
          <w:szCs w:val="30"/>
        </w:rPr>
      </w:pPr>
    </w:p>
    <w:p w14:paraId="38C04550">
      <w:pPr>
        <w:spacing w:line="480" w:lineRule="exact"/>
        <w:outlineLvl w:val="9"/>
        <w:rPr>
          <w:rFonts w:hint="eastAsia" w:ascii="宋体" w:hAnsi="宋体" w:eastAsia="宋体" w:cs="宋体"/>
          <w:color w:val="auto"/>
          <w:sz w:val="30"/>
          <w:szCs w:val="30"/>
        </w:rPr>
      </w:pPr>
    </w:p>
    <w:p w14:paraId="3FC7881D">
      <w:pPr>
        <w:spacing w:line="480" w:lineRule="exact"/>
        <w:outlineLvl w:val="9"/>
        <w:rPr>
          <w:rFonts w:hint="eastAsia" w:ascii="宋体" w:hAnsi="宋体" w:eastAsia="宋体" w:cs="宋体"/>
          <w:color w:val="auto"/>
          <w:sz w:val="30"/>
          <w:szCs w:val="30"/>
        </w:rPr>
      </w:pPr>
    </w:p>
    <w:p w14:paraId="32D61FE7">
      <w:pPr>
        <w:adjustRightInd w:val="0"/>
        <w:snapToGrid w:val="0"/>
        <w:spacing w:line="360" w:lineRule="auto"/>
        <w:outlineLvl w:val="9"/>
        <w:rPr>
          <w:rFonts w:hint="eastAsia" w:ascii="宋体" w:hAnsi="宋体" w:eastAsia="宋体" w:cs="宋体"/>
          <w:bCs/>
          <w:color w:val="auto"/>
          <w:sz w:val="30"/>
          <w:szCs w:val="30"/>
        </w:rPr>
      </w:pPr>
    </w:p>
    <w:p w14:paraId="4253E913">
      <w:pPr>
        <w:snapToGrid w:val="0"/>
        <w:spacing w:line="360" w:lineRule="auto"/>
        <w:jc w:val="left"/>
        <w:rPr>
          <w:rFonts w:hint="eastAsia" w:ascii="宋体" w:hAnsi="宋体" w:eastAsia="宋体" w:cs="宋体"/>
          <w:color w:val="auto"/>
          <w:sz w:val="30"/>
          <w:szCs w:val="30"/>
        </w:rPr>
      </w:pPr>
      <w:r>
        <w:rPr>
          <w:rFonts w:hint="eastAsia" w:ascii="宋体" w:hAnsi="宋体" w:eastAsia="宋体" w:cs="宋体"/>
          <w:color w:val="auto"/>
          <w:sz w:val="30"/>
          <w:szCs w:val="30"/>
        </w:rPr>
        <w:br w:type="page"/>
      </w:r>
      <w:r>
        <w:rPr>
          <w:rFonts w:hint="eastAsia" w:ascii="宋体" w:hAnsi="宋体" w:eastAsia="宋体" w:cs="宋体"/>
          <w:color w:val="auto"/>
          <w:sz w:val="30"/>
          <w:szCs w:val="30"/>
        </w:rPr>
        <w:t xml:space="preserve">附件7 </w:t>
      </w:r>
      <w:r>
        <w:rPr>
          <w:rFonts w:hint="eastAsia" w:ascii="宋体" w:hAnsi="宋体" w:eastAsia="宋体" w:cs="宋体"/>
          <w:color w:val="auto"/>
          <w:sz w:val="30"/>
          <w:szCs w:val="30"/>
          <w:lang w:val="en-US" w:eastAsia="zh-CN"/>
        </w:rPr>
        <w:t>-1</w:t>
      </w:r>
      <w:r>
        <w:rPr>
          <w:rFonts w:hint="eastAsia" w:ascii="宋体" w:hAnsi="宋体" w:eastAsia="宋体" w:cs="宋体"/>
          <w:color w:val="auto"/>
          <w:sz w:val="30"/>
          <w:szCs w:val="30"/>
        </w:rPr>
        <w:t xml:space="preserve">  </w:t>
      </w:r>
    </w:p>
    <w:p w14:paraId="00E63A5B">
      <w:pPr>
        <w:snapToGrid w:val="0"/>
        <w:spacing w:line="360" w:lineRule="auto"/>
        <w:jc w:val="center"/>
        <w:rPr>
          <w:rFonts w:ascii="宋体" w:hAnsi="宋体" w:eastAsia="宋体" w:cs="Times New Roman"/>
          <w:bCs/>
          <w:color w:val="auto"/>
          <w:sz w:val="30"/>
        </w:rPr>
      </w:pPr>
      <w:r>
        <w:rPr>
          <w:rFonts w:hint="eastAsia" w:ascii="宋体" w:hAnsi="宋体" w:eastAsia="宋体" w:cs="Times New Roman"/>
          <w:bCs/>
          <w:color w:val="auto"/>
          <w:sz w:val="28"/>
        </w:rPr>
        <w:t>湖南省政府采购供应商资格承诺函</w:t>
      </w:r>
    </w:p>
    <w:p w14:paraId="01E3249F">
      <w:pPr>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7CE0291">
      <w:pPr>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按照《政府采购促进中小企业发展管理办法》（财库〔2020〕46号），本公司企业规模为：大型□  中型□  小型□  微型□</w:t>
      </w:r>
    </w:p>
    <w:p w14:paraId="5040710A">
      <w:pPr>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□本公司自愿入驻湖南省政府采购电子卖场，遵守《湖南省政府采购电子卖场管理办法》（湘财购〔2019〕27号），如违反承诺，同意金融机构将曾信保证划缴国库(非电子卖场采购活动项目不需勾选)</w:t>
      </w:r>
    </w:p>
    <w:p w14:paraId="64E00549">
      <w:pPr>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 xml:space="preserve">   </w:t>
      </w:r>
    </w:p>
    <w:p w14:paraId="311C3E5D">
      <w:pPr>
        <w:spacing w:line="360" w:lineRule="auto"/>
        <w:ind w:firstLine="420" w:firstLineChars="200"/>
        <w:jc w:val="right"/>
        <w:rPr>
          <w:rFonts w:ascii="宋体" w:hAnsi="宋体" w:eastAsia="宋体" w:cs="Times New Roman"/>
          <w:color w:val="auto"/>
          <w:szCs w:val="21"/>
        </w:rPr>
      </w:pPr>
      <w:r>
        <w:rPr>
          <w:rFonts w:hint="eastAsia" w:ascii="宋体" w:hAnsi="宋体" w:eastAsia="宋体" w:cs="Times New Roman"/>
          <w:color w:val="auto"/>
          <w:szCs w:val="21"/>
        </w:rPr>
        <w:t>公司（单位）名称：（盖章）</w:t>
      </w:r>
    </w:p>
    <w:p w14:paraId="02AA3202">
      <w:pPr>
        <w:spacing w:line="360" w:lineRule="auto"/>
        <w:ind w:firstLine="420" w:firstLineChars="200"/>
        <w:jc w:val="right"/>
        <w:rPr>
          <w:rFonts w:ascii="宋体" w:hAnsi="宋体" w:eastAsia="宋体" w:cs="Times New Roman"/>
          <w:color w:val="auto"/>
          <w:szCs w:val="21"/>
        </w:rPr>
      </w:pPr>
      <w:r>
        <w:rPr>
          <w:rFonts w:hint="eastAsia" w:ascii="宋体" w:hAnsi="宋体" w:eastAsia="宋体" w:cs="Times New Roman"/>
          <w:color w:val="auto"/>
          <w:szCs w:val="21"/>
        </w:rPr>
        <w:t>年  月   日</w:t>
      </w:r>
    </w:p>
    <w:p w14:paraId="3962970C">
      <w:pPr>
        <w:spacing w:line="360" w:lineRule="auto"/>
        <w:rPr>
          <w:rFonts w:ascii="宋体" w:hAnsi="宋体" w:eastAsia="宋体" w:cs="Times New Roman"/>
          <w:color w:val="auto"/>
          <w:szCs w:val="21"/>
          <w:u w:val="single"/>
        </w:rPr>
      </w:pPr>
      <w:r>
        <w:rPr>
          <w:rFonts w:hint="eastAsia" w:ascii="宋体" w:hAnsi="宋体" w:eastAsia="宋体" w:cs="Times New Roman"/>
          <w:color w:val="auto"/>
          <w:szCs w:val="21"/>
        </w:rPr>
        <w:t xml:space="preserve">机构代码： </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注册登记机构：</w:t>
      </w:r>
      <w:r>
        <w:rPr>
          <w:rFonts w:hint="eastAsia" w:ascii="宋体" w:hAnsi="宋体" w:eastAsia="宋体" w:cs="Times New Roman"/>
          <w:color w:val="auto"/>
          <w:szCs w:val="21"/>
          <w:u w:val="single"/>
        </w:rPr>
        <w:t xml:space="preserve">                     </w:t>
      </w:r>
    </w:p>
    <w:p w14:paraId="1D1E77F4">
      <w:pPr>
        <w:spacing w:line="360" w:lineRule="auto"/>
        <w:rPr>
          <w:rFonts w:ascii="宋体" w:hAnsi="宋体" w:eastAsia="宋体" w:cs="Times New Roman"/>
          <w:color w:val="auto"/>
          <w:szCs w:val="21"/>
          <w:u w:val="single"/>
        </w:rPr>
      </w:pPr>
      <w:r>
        <w:rPr>
          <w:rFonts w:hint="eastAsia" w:ascii="宋体" w:hAnsi="宋体" w:eastAsia="宋体" w:cs="Times New Roman"/>
          <w:color w:val="auto"/>
          <w:szCs w:val="21"/>
        </w:rPr>
        <w:t xml:space="preserve">日期： </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有效期：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注册资本：</w:t>
      </w:r>
      <w:r>
        <w:rPr>
          <w:rFonts w:hint="eastAsia" w:ascii="宋体" w:hAnsi="宋体" w:eastAsia="宋体" w:cs="Times New Roman"/>
          <w:color w:val="auto"/>
          <w:szCs w:val="21"/>
          <w:u w:val="single"/>
        </w:rPr>
        <w:t xml:space="preserve">          </w:t>
      </w:r>
    </w:p>
    <w:p w14:paraId="1DCB63B0">
      <w:pPr>
        <w:spacing w:line="360" w:lineRule="auto"/>
        <w:rPr>
          <w:rFonts w:ascii="宋体" w:hAnsi="宋体" w:eastAsia="宋体" w:cs="Times New Roman"/>
          <w:color w:val="auto"/>
          <w:szCs w:val="21"/>
          <w:u w:val="single"/>
        </w:rPr>
      </w:pPr>
      <w:r>
        <w:rPr>
          <w:rFonts w:hint="eastAsia" w:ascii="宋体" w:hAnsi="宋体" w:eastAsia="宋体" w:cs="Times New Roman"/>
          <w:color w:val="auto"/>
          <w:szCs w:val="21"/>
        </w:rPr>
        <w:t>地址：</w:t>
      </w:r>
      <w:r>
        <w:rPr>
          <w:rFonts w:hint="eastAsia" w:ascii="宋体" w:hAnsi="宋体" w:eastAsia="宋体" w:cs="Times New Roman"/>
          <w:color w:val="auto"/>
          <w:szCs w:val="21"/>
          <w:u w:val="single"/>
        </w:rPr>
        <w:t xml:space="preserve">                          </w:t>
      </w:r>
    </w:p>
    <w:p w14:paraId="12005681">
      <w:pPr>
        <w:spacing w:line="360" w:lineRule="auto"/>
        <w:rPr>
          <w:rFonts w:ascii="宋体" w:hAnsi="宋体" w:eastAsia="宋体" w:cs="Times New Roman"/>
          <w:color w:val="auto"/>
          <w:szCs w:val="21"/>
          <w:u w:val="single"/>
        </w:rPr>
      </w:pPr>
      <w:r>
        <w:rPr>
          <w:rFonts w:hint="eastAsia" w:ascii="宋体" w:hAnsi="宋体" w:eastAsia="宋体" w:cs="Times New Roman"/>
          <w:color w:val="auto"/>
          <w:szCs w:val="21"/>
        </w:rPr>
        <w:t>经济行业：</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经济性质：</w:t>
      </w:r>
      <w:r>
        <w:rPr>
          <w:rFonts w:hint="eastAsia" w:ascii="宋体" w:hAnsi="宋体" w:eastAsia="宋体" w:cs="Times New Roman"/>
          <w:color w:val="auto"/>
          <w:szCs w:val="21"/>
          <w:u w:val="single"/>
        </w:rPr>
        <w:t xml:space="preserve">                         </w:t>
      </w:r>
    </w:p>
    <w:p w14:paraId="0B398D3F">
      <w:pPr>
        <w:spacing w:line="360" w:lineRule="auto"/>
        <w:rPr>
          <w:rFonts w:ascii="宋体" w:hAnsi="宋体" w:eastAsia="宋体" w:cs="Times New Roman"/>
          <w:color w:val="auto"/>
          <w:szCs w:val="21"/>
        </w:rPr>
      </w:pPr>
      <w:r>
        <w:rPr>
          <w:rFonts w:hint="eastAsia" w:ascii="宋体" w:hAnsi="宋体" w:eastAsia="宋体" w:cs="Times New Roman"/>
          <w:color w:val="auto"/>
          <w:szCs w:val="21"/>
        </w:rPr>
        <w:t>法定代表人（负责人）姓名（签字）：</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w:t>
      </w:r>
    </w:p>
    <w:p w14:paraId="42F4E3F5">
      <w:pPr>
        <w:spacing w:line="360" w:lineRule="auto"/>
        <w:rPr>
          <w:rFonts w:ascii="宋体" w:hAnsi="宋体" w:eastAsia="宋体" w:cs="Times New Roman"/>
          <w:color w:val="auto"/>
          <w:szCs w:val="21"/>
        </w:rPr>
      </w:pPr>
      <w:r>
        <w:rPr>
          <w:rFonts w:hint="eastAsia" w:ascii="宋体" w:hAnsi="宋体" w:eastAsia="宋体" w:cs="Times New Roman"/>
          <w:color w:val="auto"/>
          <w:szCs w:val="21"/>
        </w:rPr>
        <w:t>身份证号码：</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手机号码： </w:t>
      </w:r>
      <w:r>
        <w:rPr>
          <w:rFonts w:hint="eastAsia" w:ascii="宋体" w:hAnsi="宋体" w:eastAsia="宋体" w:cs="Times New Roman"/>
          <w:color w:val="auto"/>
          <w:szCs w:val="21"/>
          <w:u w:val="single"/>
        </w:rPr>
        <w:t xml:space="preserve">                </w:t>
      </w:r>
    </w:p>
    <w:p w14:paraId="78D97289">
      <w:pPr>
        <w:spacing w:line="360" w:lineRule="auto"/>
        <w:rPr>
          <w:rFonts w:ascii="宋体" w:hAnsi="宋体" w:eastAsia="宋体" w:cs="Times New Roman"/>
          <w:color w:val="auto"/>
          <w:szCs w:val="21"/>
        </w:rPr>
      </w:pPr>
      <w:r>
        <w:rPr>
          <w:rFonts w:hint="eastAsia" w:ascii="宋体" w:hAnsi="宋体" w:eastAsia="宋体" w:cs="Times New Roman"/>
          <w:color w:val="auto"/>
          <w:szCs w:val="21"/>
        </w:rPr>
        <w:t>授权代表姓名（签字）：</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w:t>
      </w:r>
    </w:p>
    <w:p w14:paraId="2A3DA2A0">
      <w:pPr>
        <w:spacing w:line="360" w:lineRule="auto"/>
        <w:rPr>
          <w:rFonts w:ascii="宋体" w:hAnsi="宋体" w:eastAsia="宋体" w:cs="Times New Roman"/>
          <w:color w:val="auto"/>
          <w:szCs w:val="21"/>
        </w:rPr>
      </w:pPr>
      <w:r>
        <w:rPr>
          <w:rFonts w:hint="eastAsia" w:ascii="宋体" w:hAnsi="宋体" w:eastAsia="宋体" w:cs="Times New Roman"/>
          <w:color w:val="auto"/>
          <w:szCs w:val="21"/>
        </w:rPr>
        <w:t>身份证号码：</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手机号码： </w:t>
      </w:r>
      <w:r>
        <w:rPr>
          <w:rFonts w:hint="eastAsia" w:ascii="宋体" w:hAnsi="宋体" w:eastAsia="宋体" w:cs="Times New Roman"/>
          <w:color w:val="auto"/>
          <w:szCs w:val="21"/>
          <w:u w:val="single"/>
        </w:rPr>
        <w:t xml:space="preserve">                </w:t>
      </w:r>
    </w:p>
    <w:p w14:paraId="69DFB221">
      <w:pPr>
        <w:adjustRightInd w:val="0"/>
        <w:snapToGrid w:val="0"/>
        <w:spacing w:line="360" w:lineRule="auto"/>
        <w:outlineLvl w:val="9"/>
        <w:rPr>
          <w:rFonts w:hint="eastAsia" w:ascii="宋体" w:hAnsi="宋体" w:eastAsia="宋体" w:cs="宋体"/>
          <w:b/>
          <w:color w:val="auto"/>
          <w:sz w:val="30"/>
          <w:szCs w:val="30"/>
        </w:rPr>
      </w:pPr>
      <w:r>
        <w:rPr>
          <w:rFonts w:hint="eastAsia" w:ascii="宋体" w:hAnsi="宋体" w:eastAsia="宋体" w:cs="宋体"/>
          <w:color w:val="auto"/>
          <w:sz w:val="30"/>
          <w:szCs w:val="30"/>
        </w:rPr>
        <w:br w:type="page"/>
      </w:r>
      <w:r>
        <w:rPr>
          <w:rFonts w:hint="eastAsia" w:ascii="宋体" w:hAnsi="宋体" w:eastAsia="宋体" w:cs="宋体"/>
          <w:color w:val="auto"/>
          <w:sz w:val="30"/>
          <w:szCs w:val="30"/>
        </w:rPr>
        <w:t xml:space="preserve">附件8   </w:t>
      </w:r>
      <w:r>
        <w:rPr>
          <w:rFonts w:hint="eastAsia" w:ascii="宋体" w:hAnsi="宋体" w:eastAsia="宋体" w:cs="宋体"/>
          <w:b/>
          <w:color w:val="auto"/>
          <w:sz w:val="30"/>
          <w:szCs w:val="30"/>
        </w:rPr>
        <w:t xml:space="preserve">        </w:t>
      </w:r>
    </w:p>
    <w:p w14:paraId="3E918798">
      <w:pPr>
        <w:adjustRightInd w:val="0"/>
        <w:snapToGrid w:val="0"/>
        <w:spacing w:line="360" w:lineRule="auto"/>
        <w:jc w:val="center"/>
        <w:outlineLvl w:val="9"/>
        <w:rPr>
          <w:rFonts w:hint="eastAsia" w:ascii="宋体" w:hAnsi="宋体" w:eastAsia="宋体" w:cs="宋体"/>
          <w:b/>
          <w:color w:val="auto"/>
          <w:sz w:val="30"/>
          <w:szCs w:val="30"/>
        </w:rPr>
      </w:pPr>
      <w:r>
        <w:rPr>
          <w:rFonts w:hint="eastAsia" w:ascii="宋体" w:hAnsi="宋体" w:eastAsia="宋体" w:cs="宋体"/>
          <w:b/>
          <w:color w:val="auto"/>
          <w:sz w:val="30"/>
          <w:szCs w:val="30"/>
        </w:rPr>
        <w:t>其他证明资料或说明</w:t>
      </w:r>
    </w:p>
    <w:p w14:paraId="27DE076C">
      <w:pPr>
        <w:adjustRightInd w:val="0"/>
        <w:snapToGrid w:val="0"/>
        <w:spacing w:line="360" w:lineRule="auto"/>
        <w:outlineLvl w:val="9"/>
        <w:rPr>
          <w:rFonts w:hint="eastAsia" w:ascii="宋体" w:hAnsi="宋体" w:eastAsia="宋体" w:cs="宋体"/>
          <w:color w:val="auto"/>
          <w:szCs w:val="21"/>
        </w:rPr>
      </w:pPr>
    </w:p>
    <w:p w14:paraId="4EA8D199">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提供磋商文件或评分标准需要提供的相关证明文件复印件</w:t>
      </w:r>
    </w:p>
    <w:p w14:paraId="002F5D7E">
      <w:pPr>
        <w:adjustRightInd w:val="0"/>
        <w:snapToGrid w:val="0"/>
        <w:spacing w:line="360" w:lineRule="auto"/>
        <w:jc w:val="center"/>
        <w:outlineLvl w:val="9"/>
        <w:rPr>
          <w:rFonts w:hint="eastAsia" w:ascii="宋体" w:hAnsi="宋体" w:eastAsia="宋体" w:cs="宋体"/>
          <w:b/>
          <w:color w:val="auto"/>
          <w:sz w:val="32"/>
          <w:szCs w:val="32"/>
        </w:rPr>
      </w:pPr>
    </w:p>
    <w:p w14:paraId="7C3A9EE6">
      <w:pPr>
        <w:adjustRightInd w:val="0"/>
        <w:snapToGrid w:val="0"/>
        <w:spacing w:line="360" w:lineRule="auto"/>
        <w:jc w:val="center"/>
        <w:outlineLvl w:val="9"/>
        <w:rPr>
          <w:rFonts w:hint="eastAsia" w:ascii="宋体" w:hAnsi="宋体" w:eastAsia="宋体" w:cs="宋体"/>
          <w:b/>
          <w:color w:val="auto"/>
          <w:sz w:val="32"/>
          <w:szCs w:val="32"/>
        </w:rPr>
      </w:pPr>
    </w:p>
    <w:p w14:paraId="7FA11FB5">
      <w:pPr>
        <w:adjustRightInd w:val="0"/>
        <w:snapToGrid w:val="0"/>
        <w:spacing w:line="360" w:lineRule="auto"/>
        <w:jc w:val="center"/>
        <w:outlineLvl w:val="9"/>
        <w:rPr>
          <w:rFonts w:hint="eastAsia" w:ascii="宋体" w:hAnsi="宋体" w:eastAsia="宋体" w:cs="宋体"/>
          <w:b/>
          <w:color w:val="auto"/>
          <w:sz w:val="32"/>
          <w:szCs w:val="32"/>
        </w:rPr>
      </w:pPr>
    </w:p>
    <w:p w14:paraId="53B16E5B">
      <w:pPr>
        <w:adjustRightInd w:val="0"/>
        <w:snapToGrid w:val="0"/>
        <w:spacing w:line="360" w:lineRule="auto"/>
        <w:jc w:val="center"/>
        <w:outlineLvl w:val="9"/>
        <w:rPr>
          <w:rFonts w:hint="eastAsia" w:ascii="宋体" w:hAnsi="宋体" w:eastAsia="宋体" w:cs="宋体"/>
          <w:b/>
          <w:color w:val="auto"/>
          <w:sz w:val="32"/>
          <w:szCs w:val="32"/>
        </w:rPr>
      </w:pPr>
    </w:p>
    <w:p w14:paraId="2EB44571">
      <w:pPr>
        <w:adjustRightInd w:val="0"/>
        <w:snapToGrid w:val="0"/>
        <w:spacing w:line="360" w:lineRule="auto"/>
        <w:jc w:val="center"/>
        <w:outlineLvl w:val="9"/>
        <w:rPr>
          <w:rFonts w:hint="eastAsia" w:ascii="宋体" w:hAnsi="宋体" w:eastAsia="宋体" w:cs="宋体"/>
          <w:b/>
          <w:color w:val="auto"/>
          <w:sz w:val="32"/>
          <w:szCs w:val="32"/>
        </w:rPr>
      </w:pPr>
    </w:p>
    <w:p w14:paraId="2E32AAEF">
      <w:pPr>
        <w:adjustRightInd w:val="0"/>
        <w:snapToGrid w:val="0"/>
        <w:spacing w:line="360" w:lineRule="auto"/>
        <w:jc w:val="center"/>
        <w:outlineLvl w:val="9"/>
        <w:rPr>
          <w:rFonts w:hint="eastAsia" w:ascii="宋体" w:hAnsi="宋体" w:eastAsia="宋体" w:cs="宋体"/>
          <w:b/>
          <w:color w:val="auto"/>
          <w:sz w:val="32"/>
          <w:szCs w:val="32"/>
        </w:rPr>
      </w:pPr>
    </w:p>
    <w:p w14:paraId="7B3F9A02">
      <w:pPr>
        <w:adjustRightInd w:val="0"/>
        <w:snapToGrid w:val="0"/>
        <w:spacing w:line="360" w:lineRule="auto"/>
        <w:jc w:val="center"/>
        <w:outlineLvl w:val="9"/>
        <w:rPr>
          <w:rFonts w:hint="eastAsia" w:ascii="宋体" w:hAnsi="宋体" w:eastAsia="宋体" w:cs="宋体"/>
          <w:b/>
          <w:color w:val="auto"/>
          <w:sz w:val="32"/>
          <w:szCs w:val="32"/>
        </w:rPr>
      </w:pPr>
    </w:p>
    <w:p w14:paraId="26480DC1">
      <w:pPr>
        <w:adjustRightInd w:val="0"/>
        <w:snapToGrid w:val="0"/>
        <w:spacing w:line="360" w:lineRule="auto"/>
        <w:jc w:val="center"/>
        <w:outlineLvl w:val="9"/>
        <w:rPr>
          <w:rFonts w:hint="eastAsia" w:ascii="宋体" w:hAnsi="宋体" w:eastAsia="宋体" w:cs="宋体"/>
          <w:b/>
          <w:color w:val="auto"/>
          <w:sz w:val="32"/>
          <w:szCs w:val="32"/>
        </w:rPr>
      </w:pPr>
    </w:p>
    <w:p w14:paraId="4D608111">
      <w:pPr>
        <w:adjustRightInd w:val="0"/>
        <w:snapToGrid w:val="0"/>
        <w:spacing w:line="360" w:lineRule="auto"/>
        <w:jc w:val="center"/>
        <w:outlineLvl w:val="9"/>
        <w:rPr>
          <w:rFonts w:hint="eastAsia" w:ascii="宋体" w:hAnsi="宋体" w:eastAsia="宋体" w:cs="宋体"/>
          <w:b/>
          <w:color w:val="auto"/>
          <w:sz w:val="32"/>
          <w:szCs w:val="32"/>
        </w:rPr>
      </w:pPr>
    </w:p>
    <w:p w14:paraId="49961D4E">
      <w:pPr>
        <w:adjustRightInd w:val="0"/>
        <w:snapToGrid w:val="0"/>
        <w:spacing w:line="360" w:lineRule="auto"/>
        <w:jc w:val="center"/>
        <w:outlineLvl w:val="9"/>
        <w:rPr>
          <w:rFonts w:hint="eastAsia" w:ascii="宋体" w:hAnsi="宋体" w:eastAsia="宋体" w:cs="宋体"/>
          <w:b/>
          <w:color w:val="auto"/>
          <w:sz w:val="32"/>
          <w:szCs w:val="32"/>
        </w:rPr>
      </w:pPr>
    </w:p>
    <w:p w14:paraId="7605C0F2">
      <w:pPr>
        <w:adjustRightInd w:val="0"/>
        <w:snapToGrid w:val="0"/>
        <w:spacing w:line="360" w:lineRule="auto"/>
        <w:jc w:val="center"/>
        <w:outlineLvl w:val="9"/>
        <w:rPr>
          <w:rFonts w:hint="eastAsia" w:ascii="宋体" w:hAnsi="宋体" w:eastAsia="宋体" w:cs="宋体"/>
          <w:b/>
          <w:color w:val="auto"/>
          <w:sz w:val="32"/>
          <w:szCs w:val="32"/>
        </w:rPr>
      </w:pPr>
    </w:p>
    <w:p w14:paraId="3DEA78DB">
      <w:pPr>
        <w:adjustRightInd w:val="0"/>
        <w:snapToGrid w:val="0"/>
        <w:spacing w:line="360" w:lineRule="auto"/>
        <w:jc w:val="center"/>
        <w:outlineLvl w:val="9"/>
        <w:rPr>
          <w:rFonts w:hint="eastAsia" w:ascii="宋体" w:hAnsi="宋体" w:eastAsia="宋体" w:cs="宋体"/>
          <w:b/>
          <w:color w:val="auto"/>
          <w:sz w:val="32"/>
          <w:szCs w:val="32"/>
        </w:rPr>
      </w:pPr>
    </w:p>
    <w:p w14:paraId="3C5F8BF3">
      <w:pPr>
        <w:adjustRightInd w:val="0"/>
        <w:snapToGrid w:val="0"/>
        <w:spacing w:line="360" w:lineRule="auto"/>
        <w:jc w:val="center"/>
        <w:outlineLvl w:val="9"/>
        <w:rPr>
          <w:rFonts w:hint="eastAsia" w:ascii="宋体" w:hAnsi="宋体" w:eastAsia="宋体" w:cs="宋体"/>
          <w:b/>
          <w:color w:val="auto"/>
          <w:sz w:val="32"/>
          <w:szCs w:val="32"/>
        </w:rPr>
      </w:pPr>
    </w:p>
    <w:p w14:paraId="42345731">
      <w:pPr>
        <w:adjustRightInd w:val="0"/>
        <w:snapToGrid w:val="0"/>
        <w:spacing w:line="360" w:lineRule="auto"/>
        <w:jc w:val="center"/>
        <w:outlineLvl w:val="9"/>
        <w:rPr>
          <w:rFonts w:hint="eastAsia" w:ascii="宋体" w:hAnsi="宋体" w:eastAsia="宋体" w:cs="宋体"/>
          <w:b/>
          <w:color w:val="auto"/>
          <w:sz w:val="32"/>
          <w:szCs w:val="32"/>
        </w:rPr>
      </w:pPr>
    </w:p>
    <w:p w14:paraId="3AC4B8F1">
      <w:pPr>
        <w:adjustRightInd w:val="0"/>
        <w:snapToGrid w:val="0"/>
        <w:spacing w:line="360" w:lineRule="auto"/>
        <w:jc w:val="center"/>
        <w:outlineLvl w:val="9"/>
        <w:rPr>
          <w:rFonts w:hint="eastAsia" w:ascii="宋体" w:hAnsi="宋体" w:eastAsia="宋体" w:cs="宋体"/>
          <w:b/>
          <w:color w:val="auto"/>
          <w:sz w:val="32"/>
          <w:szCs w:val="32"/>
        </w:rPr>
      </w:pPr>
    </w:p>
    <w:p w14:paraId="60408F08">
      <w:pPr>
        <w:adjustRightInd w:val="0"/>
        <w:snapToGrid w:val="0"/>
        <w:spacing w:line="360" w:lineRule="auto"/>
        <w:jc w:val="center"/>
        <w:outlineLvl w:val="9"/>
        <w:rPr>
          <w:rFonts w:hint="eastAsia" w:ascii="宋体" w:hAnsi="宋体" w:eastAsia="宋体" w:cs="宋体"/>
          <w:b/>
          <w:color w:val="auto"/>
          <w:sz w:val="32"/>
          <w:szCs w:val="32"/>
        </w:rPr>
      </w:pPr>
    </w:p>
    <w:p w14:paraId="31956829">
      <w:pPr>
        <w:adjustRightInd w:val="0"/>
        <w:snapToGrid w:val="0"/>
        <w:spacing w:line="360" w:lineRule="auto"/>
        <w:jc w:val="center"/>
        <w:outlineLvl w:val="9"/>
        <w:rPr>
          <w:rFonts w:hint="eastAsia" w:ascii="宋体" w:hAnsi="宋体" w:eastAsia="宋体" w:cs="宋体"/>
          <w:b/>
          <w:color w:val="auto"/>
          <w:sz w:val="32"/>
          <w:szCs w:val="32"/>
        </w:rPr>
      </w:pPr>
    </w:p>
    <w:p w14:paraId="02183D2D">
      <w:pPr>
        <w:adjustRightInd w:val="0"/>
        <w:snapToGrid w:val="0"/>
        <w:spacing w:line="360" w:lineRule="auto"/>
        <w:jc w:val="center"/>
        <w:outlineLvl w:val="9"/>
        <w:rPr>
          <w:rFonts w:hint="eastAsia" w:ascii="宋体" w:hAnsi="宋体" w:eastAsia="宋体" w:cs="宋体"/>
          <w:b/>
          <w:color w:val="auto"/>
          <w:sz w:val="32"/>
          <w:szCs w:val="32"/>
        </w:rPr>
      </w:pPr>
    </w:p>
    <w:p w14:paraId="2F4D441E">
      <w:pPr>
        <w:adjustRightInd w:val="0"/>
        <w:snapToGrid w:val="0"/>
        <w:spacing w:line="360" w:lineRule="auto"/>
        <w:jc w:val="center"/>
        <w:outlineLvl w:val="9"/>
        <w:rPr>
          <w:rFonts w:hint="eastAsia" w:ascii="宋体" w:hAnsi="宋体" w:eastAsia="宋体" w:cs="宋体"/>
          <w:b/>
          <w:color w:val="auto"/>
          <w:sz w:val="32"/>
          <w:szCs w:val="32"/>
        </w:rPr>
      </w:pPr>
    </w:p>
    <w:p w14:paraId="41D2C3E0">
      <w:pPr>
        <w:adjustRightInd w:val="0"/>
        <w:snapToGrid w:val="0"/>
        <w:spacing w:line="360" w:lineRule="auto"/>
        <w:jc w:val="center"/>
        <w:outlineLvl w:val="1"/>
        <w:rPr>
          <w:rFonts w:hint="eastAsia" w:ascii="宋体" w:hAnsi="宋体" w:eastAsia="宋体" w:cs="宋体"/>
          <w:b/>
          <w:color w:val="auto"/>
          <w:sz w:val="32"/>
          <w:szCs w:val="32"/>
        </w:rPr>
      </w:pPr>
      <w:bookmarkStart w:id="19" w:name="_Toc28850"/>
      <w:r>
        <w:rPr>
          <w:rFonts w:hint="eastAsia" w:ascii="宋体" w:hAnsi="宋体" w:eastAsia="宋体" w:cs="宋体"/>
          <w:b/>
          <w:color w:val="auto"/>
          <w:sz w:val="32"/>
          <w:szCs w:val="32"/>
        </w:rPr>
        <w:t>四、施工方案</w:t>
      </w:r>
      <w:bookmarkEnd w:id="19"/>
    </w:p>
    <w:p w14:paraId="02AEA6B9">
      <w:pPr>
        <w:adjustRightInd w:val="0"/>
        <w:snapToGrid w:val="0"/>
        <w:spacing w:line="360" w:lineRule="auto"/>
        <w:outlineLvl w:val="9"/>
        <w:rPr>
          <w:rFonts w:hint="eastAsia" w:ascii="宋体" w:hAnsi="宋体" w:eastAsia="宋体" w:cs="宋体"/>
          <w:color w:val="auto"/>
          <w:sz w:val="30"/>
          <w:szCs w:val="30"/>
        </w:rPr>
      </w:pPr>
      <w:r>
        <w:rPr>
          <w:rFonts w:hint="eastAsia" w:ascii="宋体" w:hAnsi="宋体" w:eastAsia="宋体" w:cs="宋体"/>
          <w:color w:val="auto"/>
          <w:sz w:val="30"/>
          <w:szCs w:val="30"/>
        </w:rPr>
        <w:t xml:space="preserve">附件9            </w:t>
      </w:r>
    </w:p>
    <w:p w14:paraId="0F4DC0F8">
      <w:pPr>
        <w:adjustRightInd w:val="0"/>
        <w:snapToGrid w:val="0"/>
        <w:spacing w:line="360" w:lineRule="auto"/>
        <w:jc w:val="center"/>
        <w:outlineLvl w:val="9"/>
        <w:rPr>
          <w:rFonts w:hint="eastAsia" w:ascii="宋体" w:hAnsi="宋体" w:eastAsia="宋体" w:cs="宋体"/>
          <w:color w:val="auto"/>
          <w:sz w:val="30"/>
          <w:szCs w:val="30"/>
        </w:rPr>
      </w:pPr>
      <w:r>
        <w:rPr>
          <w:rFonts w:hint="eastAsia" w:ascii="宋体" w:hAnsi="宋体" w:eastAsia="宋体" w:cs="宋体"/>
          <w:color w:val="auto"/>
          <w:sz w:val="30"/>
          <w:szCs w:val="30"/>
        </w:rPr>
        <w:t>施工组织设计</w:t>
      </w:r>
    </w:p>
    <w:p w14:paraId="13E526D3">
      <w:pPr>
        <w:pStyle w:val="5"/>
        <w:spacing w:after="0" w:line="360" w:lineRule="auto"/>
        <w:ind w:right="23" w:rightChars="11"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《施工组织设计》技术文件包括但不限于以下内容：</w:t>
      </w:r>
    </w:p>
    <w:p w14:paraId="099E6D54">
      <w:pPr>
        <w:spacing w:line="360" w:lineRule="auto"/>
        <w:ind w:right="23" w:rightChars="11"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一、施工方案与技术措施</w:t>
      </w:r>
    </w:p>
    <w:p w14:paraId="7981D148">
      <w:pPr>
        <w:spacing w:line="360" w:lineRule="auto"/>
        <w:ind w:right="23" w:rightChars="11"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二、工程进度计划与保证措施</w:t>
      </w:r>
    </w:p>
    <w:p w14:paraId="44FFC520">
      <w:pPr>
        <w:tabs>
          <w:tab w:val="left" w:pos="2985"/>
        </w:tabs>
        <w:spacing w:line="360" w:lineRule="auto"/>
        <w:ind w:right="23" w:rightChars="11"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三、质量管理体系与措施</w:t>
      </w:r>
      <w:r>
        <w:rPr>
          <w:rFonts w:hint="eastAsia" w:ascii="宋体" w:hAnsi="宋体" w:eastAsia="宋体" w:cs="宋体"/>
          <w:color w:val="auto"/>
          <w:szCs w:val="21"/>
        </w:rPr>
        <w:tab/>
      </w:r>
    </w:p>
    <w:p w14:paraId="363655DC">
      <w:pPr>
        <w:spacing w:line="360" w:lineRule="auto"/>
        <w:ind w:right="23" w:rightChars="11"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四、安全管理体系与措施</w:t>
      </w:r>
    </w:p>
    <w:p w14:paraId="14960474">
      <w:pPr>
        <w:spacing w:line="360" w:lineRule="auto"/>
        <w:ind w:right="23" w:rightChars="11"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五、环境保护管理体系与措施</w:t>
      </w:r>
    </w:p>
    <w:p w14:paraId="013BB5E9">
      <w:pPr>
        <w:spacing w:line="360" w:lineRule="auto"/>
        <w:ind w:right="23" w:rightChars="11"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六、资源配备计划</w:t>
      </w:r>
    </w:p>
    <w:p w14:paraId="2F0E9060">
      <w:pPr>
        <w:spacing w:line="360" w:lineRule="auto"/>
        <w:outlineLvl w:val="9"/>
        <w:rPr>
          <w:rFonts w:hint="eastAsia" w:ascii="宋体" w:hAnsi="宋体" w:eastAsia="宋体" w:cs="宋体"/>
          <w:color w:val="auto"/>
          <w:szCs w:val="21"/>
        </w:rPr>
      </w:pPr>
    </w:p>
    <w:p w14:paraId="158E16CF">
      <w:pPr>
        <w:pStyle w:val="6"/>
        <w:adjustRightInd w:val="0"/>
        <w:snapToGrid w:val="0"/>
        <w:spacing w:line="360" w:lineRule="auto"/>
        <w:outlineLvl w:val="9"/>
        <w:rPr>
          <w:rFonts w:hint="eastAsia" w:ascii="宋体" w:hAnsi="宋体" w:eastAsia="宋体" w:cs="宋体"/>
          <w:bCs/>
          <w:color w:val="auto"/>
          <w:sz w:val="21"/>
          <w:szCs w:val="21"/>
        </w:rPr>
      </w:pPr>
      <w:r>
        <w:rPr>
          <w:rFonts w:hint="eastAsia" w:ascii="宋体" w:hAnsi="宋体" w:eastAsia="宋体" w:cs="宋体"/>
          <w:color w:val="auto"/>
          <w:sz w:val="21"/>
          <w:szCs w:val="21"/>
        </w:rPr>
        <w:t>供应商名称：</w:t>
      </w:r>
      <w:r>
        <w:rPr>
          <w:rFonts w:hint="eastAsia" w:ascii="宋体" w:hAnsi="宋体" w:eastAsia="宋体" w:cs="宋体"/>
          <w:color w:val="auto"/>
          <w:sz w:val="21"/>
          <w:szCs w:val="21"/>
          <w:u w:val="single"/>
        </w:rPr>
        <w:t xml:space="preserve">                </w:t>
      </w:r>
    </w:p>
    <w:p w14:paraId="3FEC91E5">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法定代表人或其委托代理人(签字)：</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_</w:t>
      </w:r>
    </w:p>
    <w:p w14:paraId="24101954">
      <w:pPr>
        <w:adjustRightInd w:val="0"/>
        <w:snapToGrid w:val="0"/>
        <w:spacing w:line="360" w:lineRule="auto"/>
        <w:outlineLvl w:val="9"/>
        <w:rPr>
          <w:rFonts w:hint="eastAsia" w:ascii="宋体" w:hAnsi="宋体" w:eastAsia="宋体" w:cs="宋体"/>
          <w:color w:val="auto"/>
        </w:rPr>
      </w:pPr>
      <w:r>
        <w:rPr>
          <w:rFonts w:hint="eastAsia" w:ascii="宋体" w:hAnsi="宋体" w:eastAsia="宋体" w:cs="宋体"/>
          <w:color w:val="auto"/>
          <w:szCs w:val="21"/>
        </w:rPr>
        <w:t xml:space="preserve">日期：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14:paraId="51C4713C">
      <w:pPr>
        <w:adjustRightInd w:val="0"/>
        <w:snapToGrid w:val="0"/>
        <w:spacing w:line="360" w:lineRule="auto"/>
        <w:outlineLvl w:val="9"/>
        <w:rPr>
          <w:rFonts w:hint="eastAsia" w:ascii="宋体" w:hAnsi="宋体" w:eastAsia="宋体" w:cs="宋体"/>
          <w:color w:val="auto"/>
          <w:szCs w:val="21"/>
        </w:rPr>
      </w:pPr>
    </w:p>
    <w:p w14:paraId="523C8236">
      <w:pPr>
        <w:adjustRightInd w:val="0"/>
        <w:snapToGrid w:val="0"/>
        <w:spacing w:line="360" w:lineRule="auto"/>
        <w:outlineLvl w:val="9"/>
        <w:rPr>
          <w:rFonts w:hint="eastAsia" w:ascii="宋体" w:hAnsi="宋体" w:eastAsia="宋体" w:cs="宋体"/>
          <w:color w:val="auto"/>
          <w:szCs w:val="21"/>
        </w:rPr>
      </w:pPr>
    </w:p>
    <w:p w14:paraId="349853BE">
      <w:pPr>
        <w:adjustRightInd w:val="0"/>
        <w:snapToGrid w:val="0"/>
        <w:spacing w:line="360" w:lineRule="auto"/>
        <w:ind w:firstLine="525" w:firstLineChars="250"/>
        <w:outlineLvl w:val="9"/>
        <w:rPr>
          <w:rFonts w:hint="eastAsia" w:ascii="宋体" w:hAnsi="宋体" w:eastAsia="宋体" w:cs="宋体"/>
          <w:bCs/>
          <w:color w:val="auto"/>
          <w:szCs w:val="21"/>
        </w:rPr>
      </w:pPr>
    </w:p>
    <w:p w14:paraId="3164A26F">
      <w:pPr>
        <w:adjustRightInd w:val="0"/>
        <w:snapToGrid w:val="0"/>
        <w:spacing w:line="360" w:lineRule="auto"/>
        <w:ind w:firstLine="525" w:firstLineChars="250"/>
        <w:outlineLvl w:val="9"/>
        <w:rPr>
          <w:rFonts w:hint="eastAsia" w:ascii="宋体" w:hAnsi="宋体" w:eastAsia="宋体" w:cs="宋体"/>
          <w:bCs/>
          <w:color w:val="auto"/>
          <w:szCs w:val="21"/>
        </w:rPr>
      </w:pPr>
    </w:p>
    <w:p w14:paraId="62BD978A">
      <w:pPr>
        <w:adjustRightInd w:val="0"/>
        <w:snapToGrid w:val="0"/>
        <w:spacing w:line="360" w:lineRule="auto"/>
        <w:ind w:firstLine="525" w:firstLineChars="250"/>
        <w:outlineLvl w:val="9"/>
        <w:rPr>
          <w:rFonts w:hint="eastAsia" w:ascii="宋体" w:hAnsi="宋体" w:eastAsia="宋体" w:cs="宋体"/>
          <w:bCs/>
          <w:color w:val="auto"/>
          <w:szCs w:val="21"/>
        </w:rPr>
      </w:pPr>
    </w:p>
    <w:p w14:paraId="059EF75F">
      <w:pPr>
        <w:adjustRightInd w:val="0"/>
        <w:snapToGrid w:val="0"/>
        <w:spacing w:line="360" w:lineRule="auto"/>
        <w:ind w:firstLine="525" w:firstLineChars="250"/>
        <w:outlineLvl w:val="9"/>
        <w:rPr>
          <w:rFonts w:hint="eastAsia" w:ascii="宋体" w:hAnsi="宋体" w:eastAsia="宋体" w:cs="宋体"/>
          <w:bCs/>
          <w:color w:val="auto"/>
          <w:szCs w:val="21"/>
        </w:rPr>
      </w:pPr>
    </w:p>
    <w:p w14:paraId="21A46607">
      <w:pPr>
        <w:adjustRightInd w:val="0"/>
        <w:snapToGrid w:val="0"/>
        <w:spacing w:line="360" w:lineRule="auto"/>
        <w:ind w:firstLine="525" w:firstLineChars="250"/>
        <w:outlineLvl w:val="9"/>
        <w:rPr>
          <w:rFonts w:hint="eastAsia" w:ascii="宋体" w:hAnsi="宋体" w:eastAsia="宋体" w:cs="宋体"/>
          <w:bCs/>
          <w:color w:val="auto"/>
          <w:szCs w:val="21"/>
        </w:rPr>
      </w:pPr>
    </w:p>
    <w:p w14:paraId="44B7E90A">
      <w:pPr>
        <w:adjustRightInd w:val="0"/>
        <w:snapToGrid w:val="0"/>
        <w:spacing w:line="360" w:lineRule="auto"/>
        <w:ind w:firstLine="525" w:firstLineChars="250"/>
        <w:outlineLvl w:val="9"/>
        <w:rPr>
          <w:rFonts w:hint="eastAsia" w:ascii="宋体" w:hAnsi="宋体" w:eastAsia="宋体" w:cs="宋体"/>
          <w:bCs/>
          <w:color w:val="auto"/>
          <w:szCs w:val="21"/>
        </w:rPr>
      </w:pPr>
    </w:p>
    <w:p w14:paraId="6D140B95">
      <w:pPr>
        <w:adjustRightInd w:val="0"/>
        <w:snapToGrid w:val="0"/>
        <w:spacing w:line="360" w:lineRule="auto"/>
        <w:ind w:firstLine="525" w:firstLineChars="250"/>
        <w:outlineLvl w:val="9"/>
        <w:rPr>
          <w:rFonts w:hint="eastAsia" w:ascii="宋体" w:hAnsi="宋体" w:eastAsia="宋体" w:cs="宋体"/>
          <w:bCs/>
          <w:color w:val="auto"/>
          <w:szCs w:val="21"/>
        </w:rPr>
      </w:pPr>
    </w:p>
    <w:p w14:paraId="081E6970">
      <w:pPr>
        <w:adjustRightInd w:val="0"/>
        <w:snapToGrid w:val="0"/>
        <w:spacing w:line="360" w:lineRule="auto"/>
        <w:ind w:firstLine="525" w:firstLineChars="250"/>
        <w:outlineLvl w:val="9"/>
        <w:rPr>
          <w:rFonts w:hint="eastAsia" w:ascii="宋体" w:hAnsi="宋体" w:eastAsia="宋体" w:cs="宋体"/>
          <w:bCs/>
          <w:color w:val="auto"/>
          <w:szCs w:val="21"/>
        </w:rPr>
      </w:pPr>
    </w:p>
    <w:p w14:paraId="2C39384E">
      <w:pPr>
        <w:adjustRightInd w:val="0"/>
        <w:snapToGrid w:val="0"/>
        <w:spacing w:line="360" w:lineRule="auto"/>
        <w:ind w:firstLine="525" w:firstLineChars="250"/>
        <w:outlineLvl w:val="9"/>
        <w:rPr>
          <w:rFonts w:hint="eastAsia" w:ascii="宋体" w:hAnsi="宋体" w:eastAsia="宋体" w:cs="宋体"/>
          <w:bCs/>
          <w:color w:val="auto"/>
          <w:szCs w:val="21"/>
        </w:rPr>
      </w:pPr>
    </w:p>
    <w:p w14:paraId="2DCEFB33">
      <w:pPr>
        <w:adjustRightInd w:val="0"/>
        <w:snapToGrid w:val="0"/>
        <w:spacing w:line="360" w:lineRule="auto"/>
        <w:outlineLvl w:val="9"/>
        <w:rPr>
          <w:rFonts w:hint="eastAsia" w:ascii="宋体" w:hAnsi="宋体" w:eastAsia="宋体" w:cs="宋体"/>
          <w:bCs/>
          <w:color w:val="auto"/>
          <w:szCs w:val="21"/>
        </w:rPr>
      </w:pPr>
    </w:p>
    <w:p w14:paraId="60C3B389">
      <w:pPr>
        <w:adjustRightInd w:val="0"/>
        <w:snapToGrid w:val="0"/>
        <w:outlineLvl w:val="9"/>
        <w:rPr>
          <w:rFonts w:hint="eastAsia" w:ascii="宋体" w:hAnsi="宋体" w:eastAsia="宋体" w:cs="宋体"/>
          <w:color w:val="auto"/>
          <w:sz w:val="30"/>
          <w:szCs w:val="30"/>
        </w:rPr>
      </w:pPr>
      <w:r>
        <w:rPr>
          <w:rFonts w:hint="eastAsia" w:ascii="宋体" w:hAnsi="宋体" w:eastAsia="宋体" w:cs="宋体"/>
          <w:color w:val="auto"/>
          <w:sz w:val="30"/>
          <w:szCs w:val="30"/>
        </w:rPr>
        <w:br w:type="page"/>
      </w:r>
      <w:r>
        <w:rPr>
          <w:rFonts w:hint="eastAsia" w:ascii="宋体" w:hAnsi="宋体" w:eastAsia="宋体" w:cs="宋体"/>
          <w:color w:val="auto"/>
          <w:sz w:val="30"/>
          <w:szCs w:val="30"/>
        </w:rPr>
        <w:t>附件10：</w:t>
      </w:r>
    </w:p>
    <w:p w14:paraId="4376CEFA">
      <w:pPr>
        <w:spacing w:line="360" w:lineRule="atLeast"/>
        <w:jc w:val="center"/>
        <w:outlineLvl w:val="9"/>
        <w:rPr>
          <w:rFonts w:hint="eastAsia" w:ascii="宋体" w:hAnsi="宋体" w:eastAsia="宋体" w:cs="宋体"/>
          <w:color w:val="auto"/>
          <w:sz w:val="28"/>
          <w:szCs w:val="28"/>
        </w:rPr>
      </w:pPr>
      <w:r>
        <w:rPr>
          <w:rFonts w:hint="eastAsia" w:ascii="宋体" w:hAnsi="宋体" w:eastAsia="宋体" w:cs="宋体"/>
          <w:color w:val="auto"/>
          <w:sz w:val="30"/>
          <w:szCs w:val="30"/>
        </w:rPr>
        <w:t>主要人员简历表</w:t>
      </w:r>
    </w:p>
    <w:tbl>
      <w:tblPr>
        <w:tblStyle w:val="13"/>
        <w:tblW w:w="889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193"/>
        <w:gridCol w:w="2397"/>
      </w:tblGrid>
      <w:tr w14:paraId="18550C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5" w:hRule="atLeast"/>
          <w:jc w:val="center"/>
        </w:trPr>
        <w:tc>
          <w:tcPr>
            <w:tcW w:w="2032" w:type="dxa"/>
            <w:gridSpan w:val="2"/>
            <w:noWrap w:val="0"/>
            <w:vAlign w:val="center"/>
          </w:tcPr>
          <w:p w14:paraId="5CB9E96D">
            <w:pPr>
              <w:jc w:val="center"/>
              <w:outlineLvl w:val="9"/>
              <w:rPr>
                <w:rFonts w:hint="eastAsia" w:ascii="宋体" w:hAnsi="宋体" w:eastAsia="宋体" w:cs="宋体"/>
                <w:color w:val="auto"/>
              </w:rPr>
            </w:pPr>
            <w:r>
              <w:rPr>
                <w:rFonts w:hint="eastAsia" w:ascii="宋体" w:hAnsi="宋体" w:eastAsia="宋体" w:cs="宋体"/>
                <w:color w:val="auto"/>
              </w:rPr>
              <w:t>姓   名</w:t>
            </w:r>
          </w:p>
        </w:tc>
        <w:tc>
          <w:tcPr>
            <w:tcW w:w="2468" w:type="dxa"/>
            <w:noWrap w:val="0"/>
            <w:vAlign w:val="center"/>
          </w:tcPr>
          <w:p w14:paraId="227139AA">
            <w:pPr>
              <w:jc w:val="center"/>
              <w:outlineLvl w:val="9"/>
              <w:rPr>
                <w:rFonts w:hint="eastAsia" w:ascii="宋体" w:hAnsi="宋体" w:eastAsia="宋体" w:cs="宋体"/>
                <w:color w:val="auto"/>
              </w:rPr>
            </w:pPr>
          </w:p>
        </w:tc>
        <w:tc>
          <w:tcPr>
            <w:tcW w:w="1993" w:type="dxa"/>
            <w:gridSpan w:val="3"/>
            <w:noWrap w:val="0"/>
            <w:vAlign w:val="center"/>
          </w:tcPr>
          <w:p w14:paraId="1DCE4732">
            <w:pPr>
              <w:jc w:val="center"/>
              <w:outlineLvl w:val="9"/>
              <w:rPr>
                <w:rFonts w:hint="eastAsia" w:ascii="宋体" w:hAnsi="宋体" w:eastAsia="宋体" w:cs="宋体"/>
                <w:color w:val="auto"/>
              </w:rPr>
            </w:pPr>
            <w:r>
              <w:rPr>
                <w:rFonts w:hint="eastAsia" w:ascii="宋体" w:hAnsi="宋体" w:eastAsia="宋体" w:cs="宋体"/>
                <w:color w:val="auto"/>
              </w:rPr>
              <w:t>性  别</w:t>
            </w:r>
          </w:p>
        </w:tc>
        <w:tc>
          <w:tcPr>
            <w:tcW w:w="2397" w:type="dxa"/>
            <w:noWrap w:val="0"/>
            <w:vAlign w:val="center"/>
          </w:tcPr>
          <w:p w14:paraId="76BD3B7F">
            <w:pPr>
              <w:jc w:val="center"/>
              <w:outlineLvl w:val="9"/>
              <w:rPr>
                <w:rFonts w:hint="eastAsia" w:ascii="宋体" w:hAnsi="宋体" w:eastAsia="宋体" w:cs="宋体"/>
                <w:color w:val="auto"/>
              </w:rPr>
            </w:pPr>
          </w:p>
        </w:tc>
      </w:tr>
      <w:tr w14:paraId="34DA3F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5" w:hRule="atLeast"/>
          <w:jc w:val="center"/>
        </w:trPr>
        <w:tc>
          <w:tcPr>
            <w:tcW w:w="2032" w:type="dxa"/>
            <w:gridSpan w:val="2"/>
            <w:noWrap w:val="0"/>
            <w:vAlign w:val="center"/>
          </w:tcPr>
          <w:p w14:paraId="287F295C">
            <w:pPr>
              <w:jc w:val="center"/>
              <w:outlineLvl w:val="9"/>
              <w:rPr>
                <w:rFonts w:hint="eastAsia" w:ascii="宋体" w:hAnsi="宋体" w:eastAsia="宋体" w:cs="宋体"/>
                <w:color w:val="auto"/>
              </w:rPr>
            </w:pPr>
            <w:r>
              <w:rPr>
                <w:rFonts w:hint="eastAsia" w:ascii="宋体" w:hAnsi="宋体" w:eastAsia="宋体" w:cs="宋体"/>
                <w:color w:val="auto"/>
              </w:rPr>
              <w:t>职   务</w:t>
            </w:r>
          </w:p>
        </w:tc>
        <w:tc>
          <w:tcPr>
            <w:tcW w:w="2468" w:type="dxa"/>
            <w:noWrap w:val="0"/>
            <w:vAlign w:val="center"/>
          </w:tcPr>
          <w:p w14:paraId="31510A36">
            <w:pPr>
              <w:jc w:val="center"/>
              <w:outlineLvl w:val="9"/>
              <w:rPr>
                <w:rFonts w:hint="eastAsia" w:ascii="宋体" w:hAnsi="宋体" w:eastAsia="宋体" w:cs="宋体"/>
                <w:color w:val="auto"/>
              </w:rPr>
            </w:pPr>
          </w:p>
        </w:tc>
        <w:tc>
          <w:tcPr>
            <w:tcW w:w="1993" w:type="dxa"/>
            <w:gridSpan w:val="3"/>
            <w:noWrap w:val="0"/>
            <w:vAlign w:val="center"/>
          </w:tcPr>
          <w:p w14:paraId="77536E9B">
            <w:pPr>
              <w:jc w:val="center"/>
              <w:outlineLvl w:val="9"/>
              <w:rPr>
                <w:rFonts w:hint="eastAsia" w:ascii="宋体" w:hAnsi="宋体" w:eastAsia="宋体" w:cs="宋体"/>
                <w:color w:val="auto"/>
              </w:rPr>
            </w:pPr>
            <w:r>
              <w:rPr>
                <w:rFonts w:hint="eastAsia" w:ascii="宋体" w:hAnsi="宋体" w:eastAsia="宋体" w:cs="宋体"/>
                <w:color w:val="auto"/>
              </w:rPr>
              <w:t>职  称</w:t>
            </w:r>
          </w:p>
        </w:tc>
        <w:tc>
          <w:tcPr>
            <w:tcW w:w="2397" w:type="dxa"/>
            <w:noWrap w:val="0"/>
            <w:vAlign w:val="center"/>
          </w:tcPr>
          <w:p w14:paraId="4BFFE221">
            <w:pPr>
              <w:jc w:val="center"/>
              <w:outlineLvl w:val="9"/>
              <w:rPr>
                <w:rFonts w:hint="eastAsia" w:ascii="宋体" w:hAnsi="宋体" w:eastAsia="宋体" w:cs="宋体"/>
                <w:color w:val="auto"/>
              </w:rPr>
            </w:pPr>
          </w:p>
        </w:tc>
      </w:tr>
      <w:tr w14:paraId="28D5F0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5" w:hRule="atLeast"/>
          <w:jc w:val="center"/>
        </w:trPr>
        <w:tc>
          <w:tcPr>
            <w:tcW w:w="2032" w:type="dxa"/>
            <w:gridSpan w:val="2"/>
            <w:noWrap w:val="0"/>
            <w:vAlign w:val="center"/>
          </w:tcPr>
          <w:p w14:paraId="2FE4B2DB">
            <w:pPr>
              <w:jc w:val="center"/>
              <w:outlineLvl w:val="9"/>
              <w:rPr>
                <w:rFonts w:hint="eastAsia" w:ascii="宋体" w:hAnsi="宋体" w:eastAsia="宋体" w:cs="宋体"/>
                <w:color w:val="auto"/>
              </w:rPr>
            </w:pPr>
            <w:r>
              <w:rPr>
                <w:rFonts w:hint="eastAsia" w:ascii="宋体" w:hAnsi="宋体" w:eastAsia="宋体" w:cs="宋体"/>
                <w:color w:val="auto"/>
              </w:rPr>
              <w:t>毕业学校、专业</w:t>
            </w:r>
          </w:p>
        </w:tc>
        <w:tc>
          <w:tcPr>
            <w:tcW w:w="6858" w:type="dxa"/>
            <w:gridSpan w:val="5"/>
            <w:noWrap w:val="0"/>
            <w:vAlign w:val="center"/>
          </w:tcPr>
          <w:p w14:paraId="0AA68876">
            <w:pPr>
              <w:jc w:val="center"/>
              <w:outlineLvl w:val="9"/>
              <w:rPr>
                <w:rFonts w:hint="eastAsia" w:ascii="宋体" w:hAnsi="宋体" w:eastAsia="宋体" w:cs="宋体"/>
                <w:color w:val="auto"/>
              </w:rPr>
            </w:pPr>
          </w:p>
        </w:tc>
      </w:tr>
      <w:tr w14:paraId="2A65A0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5" w:hRule="atLeast"/>
          <w:jc w:val="center"/>
        </w:trPr>
        <w:tc>
          <w:tcPr>
            <w:tcW w:w="2032" w:type="dxa"/>
            <w:gridSpan w:val="2"/>
            <w:noWrap w:val="0"/>
            <w:vAlign w:val="center"/>
          </w:tcPr>
          <w:p w14:paraId="02AED4E3">
            <w:pPr>
              <w:jc w:val="center"/>
              <w:outlineLvl w:val="9"/>
              <w:rPr>
                <w:rFonts w:hint="eastAsia" w:ascii="宋体" w:hAnsi="宋体" w:eastAsia="宋体" w:cs="宋体"/>
                <w:color w:val="auto"/>
              </w:rPr>
            </w:pPr>
            <w:r>
              <w:rPr>
                <w:rFonts w:hint="eastAsia" w:ascii="宋体" w:hAnsi="宋体" w:eastAsia="宋体" w:cs="宋体"/>
                <w:color w:val="auto"/>
              </w:rPr>
              <w:t>身份证号</w:t>
            </w:r>
          </w:p>
        </w:tc>
        <w:tc>
          <w:tcPr>
            <w:tcW w:w="2468" w:type="dxa"/>
            <w:noWrap w:val="0"/>
            <w:vAlign w:val="center"/>
          </w:tcPr>
          <w:p w14:paraId="7A014594">
            <w:pPr>
              <w:jc w:val="center"/>
              <w:outlineLvl w:val="9"/>
              <w:rPr>
                <w:rFonts w:hint="eastAsia" w:ascii="宋体" w:hAnsi="宋体" w:eastAsia="宋体" w:cs="宋体"/>
                <w:color w:val="auto"/>
              </w:rPr>
            </w:pPr>
          </w:p>
        </w:tc>
        <w:tc>
          <w:tcPr>
            <w:tcW w:w="1993" w:type="dxa"/>
            <w:gridSpan w:val="3"/>
            <w:noWrap w:val="0"/>
            <w:vAlign w:val="center"/>
          </w:tcPr>
          <w:p w14:paraId="173E16CE">
            <w:pPr>
              <w:jc w:val="center"/>
              <w:outlineLvl w:val="9"/>
              <w:rPr>
                <w:rFonts w:hint="eastAsia" w:ascii="宋体" w:hAnsi="宋体" w:eastAsia="宋体" w:cs="宋体"/>
                <w:color w:val="auto"/>
              </w:rPr>
            </w:pPr>
            <w:r>
              <w:rPr>
                <w:rFonts w:hint="eastAsia" w:ascii="宋体" w:hAnsi="宋体" w:eastAsia="宋体" w:cs="宋体"/>
                <w:color w:val="auto"/>
              </w:rPr>
              <w:t>拟在本合同任职</w:t>
            </w:r>
          </w:p>
        </w:tc>
        <w:tc>
          <w:tcPr>
            <w:tcW w:w="2397" w:type="dxa"/>
            <w:noWrap w:val="0"/>
            <w:vAlign w:val="center"/>
          </w:tcPr>
          <w:p w14:paraId="0BF156D1">
            <w:pPr>
              <w:ind w:right="-105" w:rightChars="-50"/>
              <w:jc w:val="center"/>
              <w:outlineLvl w:val="9"/>
              <w:rPr>
                <w:rFonts w:hint="eastAsia" w:ascii="宋体" w:hAnsi="宋体" w:eastAsia="宋体" w:cs="宋体"/>
                <w:color w:val="auto"/>
              </w:rPr>
            </w:pPr>
          </w:p>
        </w:tc>
      </w:tr>
      <w:tr w14:paraId="6E740B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5" w:hRule="atLeast"/>
          <w:jc w:val="center"/>
        </w:trPr>
        <w:tc>
          <w:tcPr>
            <w:tcW w:w="2032" w:type="dxa"/>
            <w:gridSpan w:val="2"/>
            <w:noWrap w:val="0"/>
            <w:vAlign w:val="center"/>
          </w:tcPr>
          <w:p w14:paraId="45FB3219">
            <w:pPr>
              <w:jc w:val="center"/>
              <w:outlineLvl w:val="9"/>
              <w:rPr>
                <w:rFonts w:hint="eastAsia" w:ascii="宋体" w:hAnsi="宋体" w:eastAsia="宋体" w:cs="宋体"/>
                <w:color w:val="auto"/>
              </w:rPr>
            </w:pPr>
            <w:r>
              <w:rPr>
                <w:rFonts w:hint="eastAsia" w:ascii="宋体" w:hAnsi="宋体" w:eastAsia="宋体" w:cs="宋体"/>
                <w:color w:val="auto"/>
              </w:rPr>
              <w:t>执业资格证</w:t>
            </w:r>
          </w:p>
        </w:tc>
        <w:tc>
          <w:tcPr>
            <w:tcW w:w="2468" w:type="dxa"/>
            <w:noWrap w:val="0"/>
            <w:vAlign w:val="center"/>
          </w:tcPr>
          <w:p w14:paraId="6E399B9E">
            <w:pPr>
              <w:jc w:val="center"/>
              <w:outlineLvl w:val="9"/>
              <w:rPr>
                <w:rFonts w:hint="eastAsia" w:ascii="宋体" w:hAnsi="宋体" w:eastAsia="宋体" w:cs="宋体"/>
                <w:color w:val="auto"/>
              </w:rPr>
            </w:pPr>
          </w:p>
        </w:tc>
        <w:tc>
          <w:tcPr>
            <w:tcW w:w="1993" w:type="dxa"/>
            <w:gridSpan w:val="3"/>
            <w:noWrap w:val="0"/>
            <w:vAlign w:val="center"/>
          </w:tcPr>
          <w:p w14:paraId="3D83DA3E">
            <w:pPr>
              <w:jc w:val="center"/>
              <w:outlineLvl w:val="9"/>
              <w:rPr>
                <w:rFonts w:hint="eastAsia" w:ascii="宋体" w:hAnsi="宋体" w:eastAsia="宋体" w:cs="宋体"/>
                <w:color w:val="auto"/>
              </w:rPr>
            </w:pPr>
            <w:r>
              <w:rPr>
                <w:rFonts w:hint="eastAsia" w:ascii="宋体" w:hAnsi="宋体" w:eastAsia="宋体" w:cs="宋体"/>
                <w:color w:val="auto"/>
              </w:rPr>
              <w:t>执业资格证书号</w:t>
            </w:r>
          </w:p>
        </w:tc>
        <w:tc>
          <w:tcPr>
            <w:tcW w:w="2397" w:type="dxa"/>
            <w:noWrap w:val="0"/>
            <w:vAlign w:val="center"/>
          </w:tcPr>
          <w:p w14:paraId="15C23FB7">
            <w:pPr>
              <w:ind w:right="-105" w:rightChars="-50"/>
              <w:jc w:val="center"/>
              <w:outlineLvl w:val="9"/>
              <w:rPr>
                <w:rFonts w:hint="eastAsia" w:ascii="宋体" w:hAnsi="宋体" w:eastAsia="宋体" w:cs="宋体"/>
                <w:color w:val="auto"/>
              </w:rPr>
            </w:pPr>
          </w:p>
        </w:tc>
      </w:tr>
      <w:tr w14:paraId="56356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5" w:hRule="atLeast"/>
          <w:jc w:val="center"/>
        </w:trPr>
        <w:tc>
          <w:tcPr>
            <w:tcW w:w="8890" w:type="dxa"/>
            <w:gridSpan w:val="7"/>
            <w:noWrap w:val="0"/>
            <w:vAlign w:val="center"/>
          </w:tcPr>
          <w:p w14:paraId="477E83F0">
            <w:pPr>
              <w:outlineLvl w:val="9"/>
              <w:rPr>
                <w:rFonts w:hint="eastAsia" w:ascii="宋体" w:hAnsi="宋体" w:eastAsia="宋体" w:cs="宋体"/>
                <w:color w:val="auto"/>
              </w:rPr>
            </w:pPr>
            <w:r>
              <w:rPr>
                <w:rFonts w:hint="eastAsia" w:ascii="宋体" w:hAnsi="宋体" w:eastAsia="宋体" w:cs="宋体"/>
                <w:color w:val="auto"/>
              </w:rPr>
              <w:t>近三年承担项目情况</w:t>
            </w:r>
          </w:p>
        </w:tc>
      </w:tr>
      <w:tr w14:paraId="5672FE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2391C780">
            <w:pPr>
              <w:jc w:val="center"/>
              <w:outlineLvl w:val="9"/>
              <w:rPr>
                <w:rFonts w:hint="eastAsia" w:ascii="宋体" w:hAnsi="宋体" w:eastAsia="宋体" w:cs="宋体"/>
                <w:color w:val="auto"/>
              </w:rPr>
            </w:pPr>
            <w:r>
              <w:rPr>
                <w:rFonts w:hint="eastAsia" w:ascii="宋体" w:hAnsi="宋体" w:eastAsia="宋体" w:cs="宋体"/>
                <w:color w:val="auto"/>
              </w:rPr>
              <w:t>时间</w:t>
            </w:r>
          </w:p>
        </w:tc>
        <w:tc>
          <w:tcPr>
            <w:tcW w:w="3636" w:type="dxa"/>
            <w:gridSpan w:val="3"/>
            <w:noWrap w:val="0"/>
            <w:vAlign w:val="center"/>
          </w:tcPr>
          <w:p w14:paraId="1F950C70">
            <w:pPr>
              <w:jc w:val="center"/>
              <w:outlineLvl w:val="9"/>
              <w:rPr>
                <w:rFonts w:hint="eastAsia" w:ascii="宋体" w:hAnsi="宋体" w:eastAsia="宋体" w:cs="宋体"/>
                <w:color w:val="auto"/>
              </w:rPr>
            </w:pPr>
            <w:r>
              <w:rPr>
                <w:rFonts w:hint="eastAsia" w:ascii="宋体" w:hAnsi="宋体" w:eastAsia="宋体" w:cs="宋体"/>
                <w:color w:val="auto"/>
              </w:rPr>
              <w:t>类似项目名称</w:t>
            </w:r>
          </w:p>
        </w:tc>
        <w:tc>
          <w:tcPr>
            <w:tcW w:w="1404" w:type="dxa"/>
            <w:noWrap w:val="0"/>
            <w:vAlign w:val="center"/>
          </w:tcPr>
          <w:p w14:paraId="6E1F2D78">
            <w:pPr>
              <w:jc w:val="center"/>
              <w:outlineLvl w:val="9"/>
              <w:rPr>
                <w:rFonts w:hint="eastAsia" w:ascii="宋体" w:hAnsi="宋体" w:eastAsia="宋体" w:cs="宋体"/>
                <w:color w:val="auto"/>
              </w:rPr>
            </w:pPr>
            <w:r>
              <w:rPr>
                <w:rFonts w:hint="eastAsia" w:ascii="宋体" w:hAnsi="宋体" w:eastAsia="宋体" w:cs="宋体"/>
                <w:color w:val="auto"/>
              </w:rPr>
              <w:t>担任职务</w:t>
            </w:r>
          </w:p>
        </w:tc>
        <w:tc>
          <w:tcPr>
            <w:tcW w:w="2590" w:type="dxa"/>
            <w:gridSpan w:val="2"/>
            <w:noWrap w:val="0"/>
            <w:vAlign w:val="center"/>
          </w:tcPr>
          <w:p w14:paraId="2062E125">
            <w:pPr>
              <w:jc w:val="center"/>
              <w:outlineLvl w:val="9"/>
              <w:rPr>
                <w:rFonts w:hint="eastAsia" w:ascii="宋体" w:hAnsi="宋体" w:eastAsia="宋体" w:cs="宋体"/>
                <w:color w:val="auto"/>
              </w:rPr>
            </w:pPr>
            <w:r>
              <w:rPr>
                <w:rFonts w:hint="eastAsia" w:ascii="宋体" w:hAnsi="宋体" w:eastAsia="宋体" w:cs="宋体"/>
                <w:color w:val="auto"/>
              </w:rPr>
              <w:t>项目单位名称及电话</w:t>
            </w:r>
          </w:p>
        </w:tc>
      </w:tr>
      <w:tr w14:paraId="4F98F6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11FFDF7A">
            <w:pPr>
              <w:jc w:val="center"/>
              <w:outlineLvl w:val="9"/>
              <w:rPr>
                <w:rFonts w:hint="eastAsia" w:ascii="宋体" w:hAnsi="宋体" w:eastAsia="宋体" w:cs="宋体"/>
                <w:color w:val="auto"/>
              </w:rPr>
            </w:pPr>
          </w:p>
        </w:tc>
        <w:tc>
          <w:tcPr>
            <w:tcW w:w="3636" w:type="dxa"/>
            <w:gridSpan w:val="3"/>
            <w:noWrap w:val="0"/>
            <w:vAlign w:val="center"/>
          </w:tcPr>
          <w:p w14:paraId="2E0BDF9D">
            <w:pPr>
              <w:jc w:val="center"/>
              <w:outlineLvl w:val="9"/>
              <w:rPr>
                <w:rFonts w:hint="eastAsia" w:ascii="宋体" w:hAnsi="宋体" w:eastAsia="宋体" w:cs="宋体"/>
                <w:color w:val="auto"/>
              </w:rPr>
            </w:pPr>
          </w:p>
        </w:tc>
        <w:tc>
          <w:tcPr>
            <w:tcW w:w="1404" w:type="dxa"/>
            <w:noWrap w:val="0"/>
            <w:vAlign w:val="center"/>
          </w:tcPr>
          <w:p w14:paraId="0C724AF6">
            <w:pPr>
              <w:jc w:val="center"/>
              <w:outlineLvl w:val="9"/>
              <w:rPr>
                <w:rFonts w:hint="eastAsia" w:ascii="宋体" w:hAnsi="宋体" w:eastAsia="宋体" w:cs="宋体"/>
                <w:color w:val="auto"/>
              </w:rPr>
            </w:pPr>
          </w:p>
        </w:tc>
        <w:tc>
          <w:tcPr>
            <w:tcW w:w="2590" w:type="dxa"/>
            <w:gridSpan w:val="2"/>
            <w:noWrap w:val="0"/>
            <w:vAlign w:val="center"/>
          </w:tcPr>
          <w:p w14:paraId="7C51124E">
            <w:pPr>
              <w:jc w:val="center"/>
              <w:outlineLvl w:val="9"/>
              <w:rPr>
                <w:rFonts w:hint="eastAsia" w:ascii="宋体" w:hAnsi="宋体" w:eastAsia="宋体" w:cs="宋体"/>
                <w:color w:val="auto"/>
              </w:rPr>
            </w:pPr>
          </w:p>
        </w:tc>
      </w:tr>
      <w:tr w14:paraId="51F795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6330B62D">
            <w:pPr>
              <w:jc w:val="center"/>
              <w:outlineLvl w:val="9"/>
              <w:rPr>
                <w:rFonts w:hint="eastAsia" w:ascii="宋体" w:hAnsi="宋体" w:eastAsia="宋体" w:cs="宋体"/>
                <w:color w:val="auto"/>
              </w:rPr>
            </w:pPr>
          </w:p>
        </w:tc>
        <w:tc>
          <w:tcPr>
            <w:tcW w:w="3636" w:type="dxa"/>
            <w:gridSpan w:val="3"/>
            <w:noWrap w:val="0"/>
            <w:vAlign w:val="center"/>
          </w:tcPr>
          <w:p w14:paraId="35E0F04A">
            <w:pPr>
              <w:jc w:val="center"/>
              <w:outlineLvl w:val="9"/>
              <w:rPr>
                <w:rFonts w:hint="eastAsia" w:ascii="宋体" w:hAnsi="宋体" w:eastAsia="宋体" w:cs="宋体"/>
                <w:color w:val="auto"/>
              </w:rPr>
            </w:pPr>
          </w:p>
        </w:tc>
        <w:tc>
          <w:tcPr>
            <w:tcW w:w="1404" w:type="dxa"/>
            <w:noWrap w:val="0"/>
            <w:vAlign w:val="center"/>
          </w:tcPr>
          <w:p w14:paraId="0424D314">
            <w:pPr>
              <w:jc w:val="center"/>
              <w:outlineLvl w:val="9"/>
              <w:rPr>
                <w:rFonts w:hint="eastAsia" w:ascii="宋体" w:hAnsi="宋体" w:eastAsia="宋体" w:cs="宋体"/>
                <w:color w:val="auto"/>
              </w:rPr>
            </w:pPr>
          </w:p>
        </w:tc>
        <w:tc>
          <w:tcPr>
            <w:tcW w:w="2590" w:type="dxa"/>
            <w:gridSpan w:val="2"/>
            <w:noWrap w:val="0"/>
            <w:vAlign w:val="center"/>
          </w:tcPr>
          <w:p w14:paraId="562A5985">
            <w:pPr>
              <w:jc w:val="center"/>
              <w:outlineLvl w:val="9"/>
              <w:rPr>
                <w:rFonts w:hint="eastAsia" w:ascii="宋体" w:hAnsi="宋体" w:eastAsia="宋体" w:cs="宋体"/>
                <w:color w:val="auto"/>
              </w:rPr>
            </w:pPr>
          </w:p>
        </w:tc>
      </w:tr>
      <w:tr w14:paraId="7E8547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2D5F2D09">
            <w:pPr>
              <w:jc w:val="center"/>
              <w:outlineLvl w:val="9"/>
              <w:rPr>
                <w:rFonts w:hint="eastAsia" w:ascii="宋体" w:hAnsi="宋体" w:eastAsia="宋体" w:cs="宋体"/>
                <w:color w:val="auto"/>
              </w:rPr>
            </w:pPr>
          </w:p>
        </w:tc>
        <w:tc>
          <w:tcPr>
            <w:tcW w:w="3636" w:type="dxa"/>
            <w:gridSpan w:val="3"/>
            <w:noWrap w:val="0"/>
            <w:vAlign w:val="center"/>
          </w:tcPr>
          <w:p w14:paraId="104D0F30">
            <w:pPr>
              <w:jc w:val="center"/>
              <w:outlineLvl w:val="9"/>
              <w:rPr>
                <w:rFonts w:hint="eastAsia" w:ascii="宋体" w:hAnsi="宋体" w:eastAsia="宋体" w:cs="宋体"/>
                <w:color w:val="auto"/>
              </w:rPr>
            </w:pPr>
          </w:p>
        </w:tc>
        <w:tc>
          <w:tcPr>
            <w:tcW w:w="1404" w:type="dxa"/>
            <w:noWrap w:val="0"/>
            <w:vAlign w:val="center"/>
          </w:tcPr>
          <w:p w14:paraId="39132967">
            <w:pPr>
              <w:jc w:val="center"/>
              <w:outlineLvl w:val="9"/>
              <w:rPr>
                <w:rFonts w:hint="eastAsia" w:ascii="宋体" w:hAnsi="宋体" w:eastAsia="宋体" w:cs="宋体"/>
                <w:color w:val="auto"/>
              </w:rPr>
            </w:pPr>
          </w:p>
        </w:tc>
        <w:tc>
          <w:tcPr>
            <w:tcW w:w="2590" w:type="dxa"/>
            <w:gridSpan w:val="2"/>
            <w:noWrap w:val="0"/>
            <w:vAlign w:val="center"/>
          </w:tcPr>
          <w:p w14:paraId="05E93EC5">
            <w:pPr>
              <w:jc w:val="center"/>
              <w:outlineLvl w:val="9"/>
              <w:rPr>
                <w:rFonts w:hint="eastAsia" w:ascii="宋体" w:hAnsi="宋体" w:eastAsia="宋体" w:cs="宋体"/>
                <w:color w:val="auto"/>
              </w:rPr>
            </w:pPr>
          </w:p>
        </w:tc>
      </w:tr>
      <w:tr w14:paraId="1747BB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18D43827">
            <w:pPr>
              <w:jc w:val="center"/>
              <w:outlineLvl w:val="9"/>
              <w:rPr>
                <w:rFonts w:hint="eastAsia" w:ascii="宋体" w:hAnsi="宋体" w:eastAsia="宋体" w:cs="宋体"/>
                <w:color w:val="auto"/>
              </w:rPr>
            </w:pPr>
          </w:p>
        </w:tc>
        <w:tc>
          <w:tcPr>
            <w:tcW w:w="3636" w:type="dxa"/>
            <w:gridSpan w:val="3"/>
            <w:noWrap w:val="0"/>
            <w:vAlign w:val="center"/>
          </w:tcPr>
          <w:p w14:paraId="0A9808E7">
            <w:pPr>
              <w:jc w:val="center"/>
              <w:outlineLvl w:val="9"/>
              <w:rPr>
                <w:rFonts w:hint="eastAsia" w:ascii="宋体" w:hAnsi="宋体" w:eastAsia="宋体" w:cs="宋体"/>
                <w:color w:val="auto"/>
              </w:rPr>
            </w:pPr>
          </w:p>
        </w:tc>
        <w:tc>
          <w:tcPr>
            <w:tcW w:w="1404" w:type="dxa"/>
            <w:noWrap w:val="0"/>
            <w:vAlign w:val="center"/>
          </w:tcPr>
          <w:p w14:paraId="3392D092">
            <w:pPr>
              <w:jc w:val="center"/>
              <w:outlineLvl w:val="9"/>
              <w:rPr>
                <w:rFonts w:hint="eastAsia" w:ascii="宋体" w:hAnsi="宋体" w:eastAsia="宋体" w:cs="宋体"/>
                <w:color w:val="auto"/>
              </w:rPr>
            </w:pPr>
          </w:p>
        </w:tc>
        <w:tc>
          <w:tcPr>
            <w:tcW w:w="2590" w:type="dxa"/>
            <w:gridSpan w:val="2"/>
            <w:noWrap w:val="0"/>
            <w:vAlign w:val="center"/>
          </w:tcPr>
          <w:p w14:paraId="364F4530">
            <w:pPr>
              <w:jc w:val="center"/>
              <w:outlineLvl w:val="9"/>
              <w:rPr>
                <w:rFonts w:hint="eastAsia" w:ascii="宋体" w:hAnsi="宋体" w:eastAsia="宋体" w:cs="宋体"/>
                <w:color w:val="auto"/>
              </w:rPr>
            </w:pPr>
          </w:p>
        </w:tc>
      </w:tr>
      <w:tr w14:paraId="2D3DAA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18EBE962">
            <w:pPr>
              <w:jc w:val="center"/>
              <w:outlineLvl w:val="9"/>
              <w:rPr>
                <w:rFonts w:hint="eastAsia" w:ascii="宋体" w:hAnsi="宋体" w:eastAsia="宋体" w:cs="宋体"/>
                <w:color w:val="auto"/>
              </w:rPr>
            </w:pPr>
          </w:p>
        </w:tc>
        <w:tc>
          <w:tcPr>
            <w:tcW w:w="3636" w:type="dxa"/>
            <w:gridSpan w:val="3"/>
            <w:noWrap w:val="0"/>
            <w:vAlign w:val="center"/>
          </w:tcPr>
          <w:p w14:paraId="59D43D7B">
            <w:pPr>
              <w:jc w:val="center"/>
              <w:outlineLvl w:val="9"/>
              <w:rPr>
                <w:rFonts w:hint="eastAsia" w:ascii="宋体" w:hAnsi="宋体" w:eastAsia="宋体" w:cs="宋体"/>
                <w:color w:val="auto"/>
              </w:rPr>
            </w:pPr>
          </w:p>
        </w:tc>
        <w:tc>
          <w:tcPr>
            <w:tcW w:w="1404" w:type="dxa"/>
            <w:noWrap w:val="0"/>
            <w:vAlign w:val="center"/>
          </w:tcPr>
          <w:p w14:paraId="2461690B">
            <w:pPr>
              <w:jc w:val="center"/>
              <w:outlineLvl w:val="9"/>
              <w:rPr>
                <w:rFonts w:hint="eastAsia" w:ascii="宋体" w:hAnsi="宋体" w:eastAsia="宋体" w:cs="宋体"/>
                <w:color w:val="auto"/>
              </w:rPr>
            </w:pPr>
          </w:p>
        </w:tc>
        <w:tc>
          <w:tcPr>
            <w:tcW w:w="2590" w:type="dxa"/>
            <w:gridSpan w:val="2"/>
            <w:noWrap w:val="0"/>
            <w:vAlign w:val="center"/>
          </w:tcPr>
          <w:p w14:paraId="6AEE68DC">
            <w:pPr>
              <w:jc w:val="center"/>
              <w:outlineLvl w:val="9"/>
              <w:rPr>
                <w:rFonts w:hint="eastAsia" w:ascii="宋体" w:hAnsi="宋体" w:eastAsia="宋体" w:cs="宋体"/>
                <w:color w:val="auto"/>
              </w:rPr>
            </w:pPr>
          </w:p>
        </w:tc>
      </w:tr>
      <w:tr w14:paraId="5999B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153FBA29">
            <w:pPr>
              <w:jc w:val="center"/>
              <w:outlineLvl w:val="9"/>
              <w:rPr>
                <w:rFonts w:hint="eastAsia" w:ascii="宋体" w:hAnsi="宋体" w:eastAsia="宋体" w:cs="宋体"/>
                <w:color w:val="auto"/>
              </w:rPr>
            </w:pPr>
          </w:p>
        </w:tc>
        <w:tc>
          <w:tcPr>
            <w:tcW w:w="3636" w:type="dxa"/>
            <w:gridSpan w:val="3"/>
            <w:noWrap w:val="0"/>
            <w:vAlign w:val="center"/>
          </w:tcPr>
          <w:p w14:paraId="0FAE69E1">
            <w:pPr>
              <w:jc w:val="center"/>
              <w:outlineLvl w:val="9"/>
              <w:rPr>
                <w:rFonts w:hint="eastAsia" w:ascii="宋体" w:hAnsi="宋体" w:eastAsia="宋体" w:cs="宋体"/>
                <w:color w:val="auto"/>
              </w:rPr>
            </w:pPr>
          </w:p>
        </w:tc>
        <w:tc>
          <w:tcPr>
            <w:tcW w:w="1404" w:type="dxa"/>
            <w:noWrap w:val="0"/>
            <w:vAlign w:val="center"/>
          </w:tcPr>
          <w:p w14:paraId="1FDA4DA2">
            <w:pPr>
              <w:jc w:val="center"/>
              <w:outlineLvl w:val="9"/>
              <w:rPr>
                <w:rFonts w:hint="eastAsia" w:ascii="宋体" w:hAnsi="宋体" w:eastAsia="宋体" w:cs="宋体"/>
                <w:color w:val="auto"/>
              </w:rPr>
            </w:pPr>
          </w:p>
        </w:tc>
        <w:tc>
          <w:tcPr>
            <w:tcW w:w="2590" w:type="dxa"/>
            <w:gridSpan w:val="2"/>
            <w:noWrap w:val="0"/>
            <w:vAlign w:val="center"/>
          </w:tcPr>
          <w:p w14:paraId="2D5888DB">
            <w:pPr>
              <w:jc w:val="center"/>
              <w:outlineLvl w:val="9"/>
              <w:rPr>
                <w:rFonts w:hint="eastAsia" w:ascii="宋体" w:hAnsi="宋体" w:eastAsia="宋体" w:cs="宋体"/>
                <w:color w:val="auto"/>
              </w:rPr>
            </w:pPr>
          </w:p>
        </w:tc>
      </w:tr>
      <w:tr w14:paraId="20AA14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77150E5D">
            <w:pPr>
              <w:jc w:val="center"/>
              <w:outlineLvl w:val="9"/>
              <w:rPr>
                <w:rFonts w:hint="eastAsia" w:ascii="宋体" w:hAnsi="宋体" w:eastAsia="宋体" w:cs="宋体"/>
                <w:color w:val="auto"/>
              </w:rPr>
            </w:pPr>
          </w:p>
        </w:tc>
        <w:tc>
          <w:tcPr>
            <w:tcW w:w="3636" w:type="dxa"/>
            <w:gridSpan w:val="3"/>
            <w:noWrap w:val="0"/>
            <w:vAlign w:val="center"/>
          </w:tcPr>
          <w:p w14:paraId="1478D165">
            <w:pPr>
              <w:jc w:val="center"/>
              <w:outlineLvl w:val="9"/>
              <w:rPr>
                <w:rFonts w:hint="eastAsia" w:ascii="宋体" w:hAnsi="宋体" w:eastAsia="宋体" w:cs="宋体"/>
                <w:color w:val="auto"/>
              </w:rPr>
            </w:pPr>
          </w:p>
        </w:tc>
        <w:tc>
          <w:tcPr>
            <w:tcW w:w="1404" w:type="dxa"/>
            <w:noWrap w:val="0"/>
            <w:vAlign w:val="center"/>
          </w:tcPr>
          <w:p w14:paraId="164FCDA4">
            <w:pPr>
              <w:jc w:val="center"/>
              <w:outlineLvl w:val="9"/>
              <w:rPr>
                <w:rFonts w:hint="eastAsia" w:ascii="宋体" w:hAnsi="宋体" w:eastAsia="宋体" w:cs="宋体"/>
                <w:color w:val="auto"/>
              </w:rPr>
            </w:pPr>
          </w:p>
        </w:tc>
        <w:tc>
          <w:tcPr>
            <w:tcW w:w="2590" w:type="dxa"/>
            <w:gridSpan w:val="2"/>
            <w:noWrap w:val="0"/>
            <w:vAlign w:val="center"/>
          </w:tcPr>
          <w:p w14:paraId="63A939E9">
            <w:pPr>
              <w:jc w:val="center"/>
              <w:outlineLvl w:val="9"/>
              <w:rPr>
                <w:rFonts w:hint="eastAsia" w:ascii="宋体" w:hAnsi="宋体" w:eastAsia="宋体" w:cs="宋体"/>
                <w:color w:val="auto"/>
              </w:rPr>
            </w:pPr>
          </w:p>
        </w:tc>
      </w:tr>
      <w:tr w14:paraId="1C1E87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2DB77D1F">
            <w:pPr>
              <w:jc w:val="center"/>
              <w:outlineLvl w:val="9"/>
              <w:rPr>
                <w:rFonts w:hint="eastAsia" w:ascii="宋体" w:hAnsi="宋体" w:eastAsia="宋体" w:cs="宋体"/>
                <w:color w:val="auto"/>
              </w:rPr>
            </w:pPr>
          </w:p>
        </w:tc>
        <w:tc>
          <w:tcPr>
            <w:tcW w:w="3636" w:type="dxa"/>
            <w:gridSpan w:val="3"/>
            <w:noWrap w:val="0"/>
            <w:vAlign w:val="center"/>
          </w:tcPr>
          <w:p w14:paraId="3AF2DF44">
            <w:pPr>
              <w:jc w:val="center"/>
              <w:outlineLvl w:val="9"/>
              <w:rPr>
                <w:rFonts w:hint="eastAsia" w:ascii="宋体" w:hAnsi="宋体" w:eastAsia="宋体" w:cs="宋体"/>
                <w:color w:val="auto"/>
              </w:rPr>
            </w:pPr>
          </w:p>
        </w:tc>
        <w:tc>
          <w:tcPr>
            <w:tcW w:w="1404" w:type="dxa"/>
            <w:noWrap w:val="0"/>
            <w:vAlign w:val="center"/>
          </w:tcPr>
          <w:p w14:paraId="13937BB4">
            <w:pPr>
              <w:jc w:val="center"/>
              <w:outlineLvl w:val="9"/>
              <w:rPr>
                <w:rFonts w:hint="eastAsia" w:ascii="宋体" w:hAnsi="宋体" w:eastAsia="宋体" w:cs="宋体"/>
                <w:color w:val="auto"/>
              </w:rPr>
            </w:pPr>
          </w:p>
        </w:tc>
        <w:tc>
          <w:tcPr>
            <w:tcW w:w="2590" w:type="dxa"/>
            <w:gridSpan w:val="2"/>
            <w:noWrap w:val="0"/>
            <w:vAlign w:val="center"/>
          </w:tcPr>
          <w:p w14:paraId="08BEC050">
            <w:pPr>
              <w:jc w:val="center"/>
              <w:outlineLvl w:val="9"/>
              <w:rPr>
                <w:rFonts w:hint="eastAsia" w:ascii="宋体" w:hAnsi="宋体" w:eastAsia="宋体" w:cs="宋体"/>
                <w:color w:val="auto"/>
              </w:rPr>
            </w:pPr>
          </w:p>
        </w:tc>
      </w:tr>
      <w:tr w14:paraId="0C51A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260" w:type="dxa"/>
            <w:noWrap w:val="0"/>
            <w:vAlign w:val="center"/>
          </w:tcPr>
          <w:p w14:paraId="6F157ED4">
            <w:pPr>
              <w:jc w:val="center"/>
              <w:outlineLvl w:val="9"/>
              <w:rPr>
                <w:rFonts w:hint="eastAsia" w:ascii="宋体" w:hAnsi="宋体" w:eastAsia="宋体" w:cs="宋体"/>
                <w:color w:val="auto"/>
              </w:rPr>
            </w:pPr>
          </w:p>
        </w:tc>
        <w:tc>
          <w:tcPr>
            <w:tcW w:w="3636" w:type="dxa"/>
            <w:gridSpan w:val="3"/>
            <w:noWrap w:val="0"/>
            <w:vAlign w:val="center"/>
          </w:tcPr>
          <w:p w14:paraId="6351057B">
            <w:pPr>
              <w:jc w:val="center"/>
              <w:outlineLvl w:val="9"/>
              <w:rPr>
                <w:rFonts w:hint="eastAsia" w:ascii="宋体" w:hAnsi="宋体" w:eastAsia="宋体" w:cs="宋体"/>
                <w:color w:val="auto"/>
              </w:rPr>
            </w:pPr>
          </w:p>
        </w:tc>
        <w:tc>
          <w:tcPr>
            <w:tcW w:w="1404" w:type="dxa"/>
            <w:noWrap w:val="0"/>
            <w:vAlign w:val="center"/>
          </w:tcPr>
          <w:p w14:paraId="1ACE1CA7">
            <w:pPr>
              <w:jc w:val="center"/>
              <w:outlineLvl w:val="9"/>
              <w:rPr>
                <w:rFonts w:hint="eastAsia" w:ascii="宋体" w:hAnsi="宋体" w:eastAsia="宋体" w:cs="宋体"/>
                <w:color w:val="auto"/>
              </w:rPr>
            </w:pPr>
          </w:p>
        </w:tc>
        <w:tc>
          <w:tcPr>
            <w:tcW w:w="2590" w:type="dxa"/>
            <w:gridSpan w:val="2"/>
            <w:noWrap w:val="0"/>
            <w:vAlign w:val="center"/>
          </w:tcPr>
          <w:p w14:paraId="61ED0329">
            <w:pPr>
              <w:jc w:val="center"/>
              <w:outlineLvl w:val="9"/>
              <w:rPr>
                <w:rFonts w:hint="eastAsia" w:ascii="宋体" w:hAnsi="宋体" w:eastAsia="宋体" w:cs="宋体"/>
                <w:color w:val="auto"/>
              </w:rPr>
            </w:pPr>
          </w:p>
        </w:tc>
      </w:tr>
    </w:tbl>
    <w:p w14:paraId="5BAC2022">
      <w:pPr>
        <w:spacing w:line="360" w:lineRule="atLeast"/>
        <w:outlineLvl w:val="9"/>
        <w:rPr>
          <w:rFonts w:hint="eastAsia" w:ascii="宋体" w:hAnsi="宋体" w:eastAsia="宋体" w:cs="宋体"/>
          <w:color w:val="auto"/>
        </w:rPr>
      </w:pPr>
      <w:r>
        <w:rPr>
          <w:rFonts w:hint="eastAsia" w:ascii="宋体" w:hAnsi="宋体" w:eastAsia="宋体" w:cs="宋体"/>
          <w:color w:val="auto"/>
          <w:szCs w:val="21"/>
        </w:rPr>
        <w:t>说明</w:t>
      </w:r>
      <w:r>
        <w:rPr>
          <w:rFonts w:hint="eastAsia" w:ascii="宋体" w:hAnsi="宋体" w:eastAsia="宋体" w:cs="宋体"/>
          <w:color w:val="auto"/>
        </w:rPr>
        <w:t>：</w:t>
      </w:r>
      <w:r>
        <w:rPr>
          <w:rFonts w:hint="eastAsia" w:ascii="宋体" w:hAnsi="宋体" w:eastAsia="宋体" w:cs="宋体"/>
          <w:color w:val="auto"/>
          <w:szCs w:val="21"/>
        </w:rPr>
        <w:t>主要人员证书、</w:t>
      </w:r>
      <w:r>
        <w:rPr>
          <w:rFonts w:hint="eastAsia" w:ascii="宋体" w:hAnsi="宋体" w:eastAsia="宋体" w:cs="宋体"/>
          <w:color w:val="auto"/>
        </w:rPr>
        <w:t>类似项目证明资料等。</w:t>
      </w:r>
    </w:p>
    <w:p w14:paraId="17FB2791">
      <w:pPr>
        <w:adjustRightInd w:val="0"/>
        <w:snapToGrid w:val="0"/>
        <w:spacing w:line="360" w:lineRule="auto"/>
        <w:outlineLvl w:val="9"/>
        <w:rPr>
          <w:rFonts w:hint="eastAsia" w:ascii="宋体" w:hAnsi="宋体" w:eastAsia="宋体" w:cs="宋体"/>
          <w:color w:val="auto"/>
          <w:szCs w:val="21"/>
        </w:rPr>
      </w:pPr>
    </w:p>
    <w:p w14:paraId="7383306C">
      <w:pPr>
        <w:outlineLvl w:val="9"/>
        <w:rPr>
          <w:rFonts w:hint="eastAsia" w:ascii="宋体" w:hAnsi="宋体" w:eastAsia="宋体" w:cs="宋体"/>
          <w:color w:val="auto"/>
          <w:szCs w:val="21"/>
        </w:rPr>
      </w:pPr>
    </w:p>
    <w:p w14:paraId="282DB232">
      <w:pPr>
        <w:pStyle w:val="6"/>
        <w:adjustRightInd w:val="0"/>
        <w:snapToGrid w:val="0"/>
        <w:spacing w:line="360" w:lineRule="auto"/>
        <w:outlineLvl w:val="9"/>
        <w:rPr>
          <w:rFonts w:hint="eastAsia" w:ascii="宋体" w:hAnsi="宋体" w:eastAsia="宋体" w:cs="宋体"/>
          <w:bCs/>
          <w:color w:val="auto"/>
          <w:sz w:val="21"/>
          <w:szCs w:val="21"/>
        </w:rPr>
      </w:pPr>
      <w:r>
        <w:rPr>
          <w:rFonts w:hint="eastAsia" w:ascii="宋体" w:hAnsi="宋体" w:eastAsia="宋体" w:cs="宋体"/>
          <w:color w:val="auto"/>
          <w:sz w:val="21"/>
          <w:szCs w:val="21"/>
        </w:rPr>
        <w:t>供应商名称：</w:t>
      </w:r>
      <w:r>
        <w:rPr>
          <w:rFonts w:hint="eastAsia" w:ascii="宋体" w:hAnsi="宋体" w:eastAsia="宋体" w:cs="宋体"/>
          <w:color w:val="auto"/>
          <w:sz w:val="21"/>
          <w:szCs w:val="21"/>
          <w:u w:val="single"/>
        </w:rPr>
        <w:t xml:space="preserve">                </w:t>
      </w:r>
    </w:p>
    <w:p w14:paraId="310FAE1F">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法定代表人或其委托代理人(签字)：</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_</w:t>
      </w:r>
    </w:p>
    <w:p w14:paraId="0B128C4F">
      <w:pPr>
        <w:spacing w:line="360" w:lineRule="exact"/>
        <w:outlineLvl w:val="9"/>
        <w:rPr>
          <w:rFonts w:hint="eastAsia" w:ascii="宋体" w:hAnsi="宋体" w:eastAsia="宋体" w:cs="宋体"/>
          <w:color w:val="auto"/>
        </w:rPr>
      </w:pPr>
      <w:r>
        <w:rPr>
          <w:rFonts w:hint="eastAsia" w:ascii="宋体" w:hAnsi="宋体" w:eastAsia="宋体" w:cs="宋体"/>
          <w:color w:val="auto"/>
          <w:szCs w:val="21"/>
        </w:rPr>
        <w:t xml:space="preserve">日期：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14:paraId="16CCD6C5">
      <w:pPr>
        <w:adjustRightInd w:val="0"/>
        <w:snapToGrid w:val="0"/>
        <w:spacing w:line="360" w:lineRule="auto"/>
        <w:outlineLvl w:val="9"/>
        <w:rPr>
          <w:rFonts w:hint="eastAsia" w:ascii="宋体" w:hAnsi="宋体" w:eastAsia="宋体" w:cs="宋体"/>
          <w:bCs/>
          <w:color w:val="auto"/>
          <w:szCs w:val="21"/>
        </w:rPr>
      </w:pPr>
    </w:p>
    <w:p w14:paraId="58E2123A">
      <w:pPr>
        <w:adjustRightInd w:val="0"/>
        <w:snapToGrid w:val="0"/>
        <w:spacing w:line="360" w:lineRule="auto"/>
        <w:jc w:val="center"/>
        <w:outlineLvl w:val="1"/>
        <w:rPr>
          <w:rFonts w:hint="eastAsia" w:ascii="宋体" w:hAnsi="宋体" w:eastAsia="宋体" w:cs="宋体"/>
          <w:b/>
          <w:color w:val="auto"/>
          <w:sz w:val="30"/>
          <w:szCs w:val="30"/>
        </w:rPr>
      </w:pPr>
      <w:r>
        <w:rPr>
          <w:rFonts w:hint="eastAsia" w:ascii="宋体" w:hAnsi="宋体" w:eastAsia="宋体" w:cs="宋体"/>
          <w:b/>
          <w:color w:val="auto"/>
          <w:sz w:val="30"/>
          <w:szCs w:val="30"/>
        </w:rPr>
        <w:br w:type="page"/>
      </w:r>
      <w:bookmarkStart w:id="20" w:name="_Toc2246"/>
      <w:r>
        <w:rPr>
          <w:rFonts w:hint="eastAsia" w:ascii="宋体" w:hAnsi="宋体" w:eastAsia="宋体" w:cs="宋体"/>
          <w:b/>
          <w:color w:val="auto"/>
          <w:sz w:val="30"/>
          <w:szCs w:val="30"/>
        </w:rPr>
        <w:t>五、技术/商务响应与偏离表</w:t>
      </w:r>
      <w:bookmarkEnd w:id="20"/>
    </w:p>
    <w:tbl>
      <w:tblPr>
        <w:tblStyle w:val="13"/>
        <w:tblW w:w="902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940"/>
      </w:tblGrid>
      <w:tr w14:paraId="2748E4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109A571E">
            <w:pPr>
              <w:adjustRightInd w:val="0"/>
              <w:snapToGrid w:val="0"/>
              <w:ind w:left="-88" w:leftChars="-42"/>
              <w:jc w:val="center"/>
              <w:outlineLvl w:val="9"/>
              <w:rPr>
                <w:rFonts w:hint="eastAsia" w:ascii="宋体" w:hAnsi="宋体" w:eastAsia="宋体" w:cs="宋体"/>
                <w:bCs/>
                <w:color w:val="auto"/>
                <w:szCs w:val="21"/>
              </w:rPr>
            </w:pPr>
            <w:r>
              <w:rPr>
                <w:rFonts w:hint="eastAsia" w:ascii="宋体" w:hAnsi="宋体" w:eastAsia="宋体" w:cs="宋体"/>
                <w:bCs/>
                <w:color w:val="auto"/>
                <w:szCs w:val="21"/>
              </w:rPr>
              <w:t>序号</w:t>
            </w:r>
          </w:p>
        </w:tc>
        <w:tc>
          <w:tcPr>
            <w:tcW w:w="1685" w:type="dxa"/>
            <w:noWrap w:val="0"/>
            <w:vAlign w:val="center"/>
          </w:tcPr>
          <w:p w14:paraId="11B33E6E">
            <w:pPr>
              <w:adjustRightInd w:val="0"/>
              <w:snapToGrid w:val="0"/>
              <w:ind w:left="-88" w:leftChars="-42"/>
              <w:jc w:val="center"/>
              <w:outlineLvl w:val="9"/>
              <w:rPr>
                <w:rFonts w:hint="eastAsia" w:ascii="宋体" w:hAnsi="宋体" w:eastAsia="宋体" w:cs="宋体"/>
                <w:color w:val="auto"/>
                <w:szCs w:val="21"/>
              </w:rPr>
            </w:pPr>
            <w:r>
              <w:rPr>
                <w:rFonts w:hint="eastAsia" w:ascii="宋体" w:hAnsi="宋体" w:eastAsia="宋体" w:cs="宋体"/>
                <w:color w:val="auto"/>
                <w:szCs w:val="21"/>
              </w:rPr>
              <w:t>磋商文件条目号</w:t>
            </w:r>
          </w:p>
        </w:tc>
        <w:tc>
          <w:tcPr>
            <w:tcW w:w="1948" w:type="dxa"/>
            <w:noWrap w:val="0"/>
            <w:vAlign w:val="center"/>
          </w:tcPr>
          <w:p w14:paraId="59283DBE">
            <w:pPr>
              <w:adjustRightInd w:val="0"/>
              <w:snapToGrid w:val="0"/>
              <w:ind w:left="-88" w:leftChars="-42"/>
              <w:jc w:val="center"/>
              <w:outlineLvl w:val="9"/>
              <w:rPr>
                <w:rFonts w:hint="eastAsia" w:ascii="宋体" w:hAnsi="宋体" w:eastAsia="宋体" w:cs="宋体"/>
                <w:color w:val="auto"/>
                <w:szCs w:val="21"/>
              </w:rPr>
            </w:pPr>
            <w:r>
              <w:rPr>
                <w:rFonts w:hint="eastAsia" w:ascii="宋体" w:hAnsi="宋体" w:eastAsia="宋体" w:cs="宋体"/>
                <w:color w:val="auto"/>
                <w:szCs w:val="21"/>
              </w:rPr>
              <w:t>采购规格/商务条款</w:t>
            </w:r>
          </w:p>
        </w:tc>
        <w:tc>
          <w:tcPr>
            <w:tcW w:w="2600" w:type="dxa"/>
            <w:noWrap w:val="0"/>
            <w:vAlign w:val="center"/>
          </w:tcPr>
          <w:p w14:paraId="4BCEEBD4">
            <w:pPr>
              <w:adjustRightInd w:val="0"/>
              <w:snapToGrid w:val="0"/>
              <w:ind w:left="-88" w:leftChars="-42"/>
              <w:jc w:val="center"/>
              <w:outlineLvl w:val="9"/>
              <w:rPr>
                <w:rFonts w:hint="eastAsia" w:ascii="宋体" w:hAnsi="宋体" w:eastAsia="宋体" w:cs="宋体"/>
                <w:color w:val="auto"/>
                <w:szCs w:val="21"/>
              </w:rPr>
            </w:pPr>
            <w:r>
              <w:rPr>
                <w:rFonts w:hint="eastAsia" w:ascii="宋体" w:hAnsi="宋体" w:eastAsia="宋体" w:cs="宋体"/>
                <w:color w:val="auto"/>
                <w:szCs w:val="21"/>
              </w:rPr>
              <w:t>响应文件的规格/商务条款</w:t>
            </w:r>
          </w:p>
        </w:tc>
        <w:tc>
          <w:tcPr>
            <w:tcW w:w="1214" w:type="dxa"/>
            <w:noWrap w:val="0"/>
            <w:vAlign w:val="center"/>
          </w:tcPr>
          <w:p w14:paraId="29AE7FCD">
            <w:pPr>
              <w:adjustRightInd w:val="0"/>
              <w:snapToGrid w:val="0"/>
              <w:ind w:left="-88" w:leftChars="-42"/>
              <w:jc w:val="center"/>
              <w:outlineLvl w:val="9"/>
              <w:rPr>
                <w:rFonts w:hint="eastAsia" w:ascii="宋体" w:hAnsi="宋体" w:eastAsia="宋体" w:cs="宋体"/>
                <w:color w:val="auto"/>
                <w:szCs w:val="21"/>
              </w:rPr>
            </w:pPr>
            <w:r>
              <w:rPr>
                <w:rFonts w:hint="eastAsia" w:ascii="宋体" w:hAnsi="宋体" w:eastAsia="宋体" w:cs="宋体"/>
                <w:color w:val="auto"/>
                <w:szCs w:val="21"/>
              </w:rPr>
              <w:t>响应与偏离</w:t>
            </w:r>
          </w:p>
        </w:tc>
        <w:tc>
          <w:tcPr>
            <w:tcW w:w="940" w:type="dxa"/>
            <w:noWrap w:val="0"/>
            <w:vAlign w:val="center"/>
          </w:tcPr>
          <w:p w14:paraId="78BD845B">
            <w:pPr>
              <w:adjustRightInd w:val="0"/>
              <w:snapToGrid w:val="0"/>
              <w:ind w:left="-88" w:leftChars="-42"/>
              <w:jc w:val="center"/>
              <w:outlineLvl w:val="9"/>
              <w:rPr>
                <w:rFonts w:hint="eastAsia" w:ascii="宋体" w:hAnsi="宋体" w:eastAsia="宋体" w:cs="宋体"/>
                <w:color w:val="auto"/>
                <w:szCs w:val="21"/>
              </w:rPr>
            </w:pPr>
            <w:r>
              <w:rPr>
                <w:rFonts w:hint="eastAsia" w:ascii="宋体" w:hAnsi="宋体" w:eastAsia="宋体" w:cs="宋体"/>
                <w:color w:val="auto"/>
                <w:szCs w:val="21"/>
              </w:rPr>
              <w:t>说明</w:t>
            </w:r>
          </w:p>
        </w:tc>
      </w:tr>
      <w:tr w14:paraId="5D576F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D91A3AA">
            <w:pPr>
              <w:adjustRightInd w:val="0"/>
              <w:snapToGrid w:val="0"/>
              <w:ind w:left="-88" w:leftChars="-42"/>
              <w:jc w:val="center"/>
              <w:outlineLvl w:val="9"/>
              <w:rPr>
                <w:rFonts w:hint="eastAsia" w:ascii="宋体" w:hAnsi="宋体" w:eastAsia="宋体" w:cs="宋体"/>
                <w:color w:val="auto"/>
                <w:szCs w:val="21"/>
              </w:rPr>
            </w:pPr>
          </w:p>
        </w:tc>
        <w:tc>
          <w:tcPr>
            <w:tcW w:w="1685" w:type="dxa"/>
            <w:noWrap w:val="0"/>
            <w:vAlign w:val="center"/>
          </w:tcPr>
          <w:p w14:paraId="3372333D">
            <w:pPr>
              <w:adjustRightInd w:val="0"/>
              <w:snapToGrid w:val="0"/>
              <w:ind w:left="-88" w:leftChars="-42"/>
              <w:jc w:val="center"/>
              <w:outlineLvl w:val="9"/>
              <w:rPr>
                <w:rFonts w:hint="eastAsia" w:ascii="宋体" w:hAnsi="宋体" w:eastAsia="宋体" w:cs="宋体"/>
                <w:color w:val="auto"/>
                <w:szCs w:val="21"/>
              </w:rPr>
            </w:pPr>
          </w:p>
        </w:tc>
        <w:tc>
          <w:tcPr>
            <w:tcW w:w="1948" w:type="dxa"/>
            <w:noWrap w:val="0"/>
            <w:vAlign w:val="center"/>
          </w:tcPr>
          <w:p w14:paraId="2D9CDDFB">
            <w:pPr>
              <w:adjustRightInd w:val="0"/>
              <w:snapToGrid w:val="0"/>
              <w:ind w:left="-88" w:leftChars="-42"/>
              <w:jc w:val="center"/>
              <w:outlineLvl w:val="9"/>
              <w:rPr>
                <w:rFonts w:hint="eastAsia" w:ascii="宋体" w:hAnsi="宋体" w:eastAsia="宋体" w:cs="宋体"/>
                <w:color w:val="auto"/>
                <w:szCs w:val="21"/>
              </w:rPr>
            </w:pPr>
          </w:p>
        </w:tc>
        <w:tc>
          <w:tcPr>
            <w:tcW w:w="2600" w:type="dxa"/>
            <w:noWrap w:val="0"/>
            <w:vAlign w:val="center"/>
          </w:tcPr>
          <w:p w14:paraId="48C8CEA3">
            <w:pPr>
              <w:adjustRightInd w:val="0"/>
              <w:snapToGrid w:val="0"/>
              <w:ind w:left="-88" w:leftChars="-42"/>
              <w:jc w:val="center"/>
              <w:outlineLvl w:val="9"/>
              <w:rPr>
                <w:rFonts w:hint="eastAsia" w:ascii="宋体" w:hAnsi="宋体" w:eastAsia="宋体" w:cs="宋体"/>
                <w:color w:val="auto"/>
                <w:szCs w:val="21"/>
              </w:rPr>
            </w:pPr>
          </w:p>
        </w:tc>
        <w:tc>
          <w:tcPr>
            <w:tcW w:w="1214" w:type="dxa"/>
            <w:noWrap w:val="0"/>
            <w:vAlign w:val="center"/>
          </w:tcPr>
          <w:p w14:paraId="6F3A57D4">
            <w:pPr>
              <w:adjustRightInd w:val="0"/>
              <w:snapToGrid w:val="0"/>
              <w:ind w:left="-88" w:leftChars="-42"/>
              <w:jc w:val="center"/>
              <w:outlineLvl w:val="9"/>
              <w:rPr>
                <w:rFonts w:hint="eastAsia" w:ascii="宋体" w:hAnsi="宋体" w:eastAsia="宋体" w:cs="宋体"/>
                <w:color w:val="auto"/>
                <w:szCs w:val="21"/>
              </w:rPr>
            </w:pPr>
          </w:p>
        </w:tc>
        <w:tc>
          <w:tcPr>
            <w:tcW w:w="940" w:type="dxa"/>
            <w:noWrap w:val="0"/>
            <w:vAlign w:val="center"/>
          </w:tcPr>
          <w:p w14:paraId="35F24013">
            <w:pPr>
              <w:adjustRightInd w:val="0"/>
              <w:snapToGrid w:val="0"/>
              <w:ind w:left="-88" w:leftChars="-42"/>
              <w:jc w:val="center"/>
              <w:outlineLvl w:val="9"/>
              <w:rPr>
                <w:rFonts w:hint="eastAsia" w:ascii="宋体" w:hAnsi="宋体" w:eastAsia="宋体" w:cs="宋体"/>
                <w:color w:val="auto"/>
                <w:szCs w:val="21"/>
              </w:rPr>
            </w:pPr>
          </w:p>
        </w:tc>
      </w:tr>
      <w:tr w14:paraId="522F22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A02BF3F">
            <w:pPr>
              <w:adjustRightInd w:val="0"/>
              <w:snapToGrid w:val="0"/>
              <w:ind w:left="-88" w:leftChars="-42"/>
              <w:jc w:val="center"/>
              <w:outlineLvl w:val="9"/>
              <w:rPr>
                <w:rFonts w:hint="eastAsia" w:ascii="宋体" w:hAnsi="宋体" w:eastAsia="宋体" w:cs="宋体"/>
                <w:color w:val="auto"/>
                <w:szCs w:val="21"/>
              </w:rPr>
            </w:pPr>
          </w:p>
        </w:tc>
        <w:tc>
          <w:tcPr>
            <w:tcW w:w="1685" w:type="dxa"/>
            <w:noWrap w:val="0"/>
            <w:vAlign w:val="center"/>
          </w:tcPr>
          <w:p w14:paraId="4ED5959D">
            <w:pPr>
              <w:adjustRightInd w:val="0"/>
              <w:snapToGrid w:val="0"/>
              <w:ind w:left="-88" w:leftChars="-42"/>
              <w:jc w:val="center"/>
              <w:outlineLvl w:val="9"/>
              <w:rPr>
                <w:rFonts w:hint="eastAsia" w:ascii="宋体" w:hAnsi="宋体" w:eastAsia="宋体" w:cs="宋体"/>
                <w:color w:val="auto"/>
                <w:szCs w:val="21"/>
              </w:rPr>
            </w:pPr>
          </w:p>
        </w:tc>
        <w:tc>
          <w:tcPr>
            <w:tcW w:w="1948" w:type="dxa"/>
            <w:noWrap w:val="0"/>
            <w:vAlign w:val="center"/>
          </w:tcPr>
          <w:p w14:paraId="066E12B4">
            <w:pPr>
              <w:adjustRightInd w:val="0"/>
              <w:snapToGrid w:val="0"/>
              <w:ind w:left="-88" w:leftChars="-42"/>
              <w:jc w:val="center"/>
              <w:outlineLvl w:val="9"/>
              <w:rPr>
                <w:rFonts w:hint="eastAsia" w:ascii="宋体" w:hAnsi="宋体" w:eastAsia="宋体" w:cs="宋体"/>
                <w:color w:val="auto"/>
                <w:szCs w:val="21"/>
              </w:rPr>
            </w:pPr>
          </w:p>
        </w:tc>
        <w:tc>
          <w:tcPr>
            <w:tcW w:w="2600" w:type="dxa"/>
            <w:noWrap w:val="0"/>
            <w:vAlign w:val="center"/>
          </w:tcPr>
          <w:p w14:paraId="795DAF82">
            <w:pPr>
              <w:adjustRightInd w:val="0"/>
              <w:snapToGrid w:val="0"/>
              <w:ind w:left="-88" w:leftChars="-42"/>
              <w:jc w:val="center"/>
              <w:outlineLvl w:val="9"/>
              <w:rPr>
                <w:rFonts w:hint="eastAsia" w:ascii="宋体" w:hAnsi="宋体" w:eastAsia="宋体" w:cs="宋体"/>
                <w:color w:val="auto"/>
                <w:szCs w:val="21"/>
              </w:rPr>
            </w:pPr>
          </w:p>
        </w:tc>
        <w:tc>
          <w:tcPr>
            <w:tcW w:w="1214" w:type="dxa"/>
            <w:noWrap w:val="0"/>
            <w:vAlign w:val="center"/>
          </w:tcPr>
          <w:p w14:paraId="57248C53">
            <w:pPr>
              <w:adjustRightInd w:val="0"/>
              <w:snapToGrid w:val="0"/>
              <w:ind w:left="-88" w:leftChars="-42"/>
              <w:jc w:val="center"/>
              <w:outlineLvl w:val="9"/>
              <w:rPr>
                <w:rFonts w:hint="eastAsia" w:ascii="宋体" w:hAnsi="宋体" w:eastAsia="宋体" w:cs="宋体"/>
                <w:color w:val="auto"/>
                <w:szCs w:val="21"/>
              </w:rPr>
            </w:pPr>
          </w:p>
        </w:tc>
        <w:tc>
          <w:tcPr>
            <w:tcW w:w="940" w:type="dxa"/>
            <w:noWrap w:val="0"/>
            <w:vAlign w:val="center"/>
          </w:tcPr>
          <w:p w14:paraId="3A7EAE18">
            <w:pPr>
              <w:adjustRightInd w:val="0"/>
              <w:snapToGrid w:val="0"/>
              <w:ind w:left="-88" w:leftChars="-42"/>
              <w:jc w:val="center"/>
              <w:outlineLvl w:val="9"/>
              <w:rPr>
                <w:rFonts w:hint="eastAsia" w:ascii="宋体" w:hAnsi="宋体" w:eastAsia="宋体" w:cs="宋体"/>
                <w:color w:val="auto"/>
                <w:szCs w:val="21"/>
              </w:rPr>
            </w:pPr>
          </w:p>
        </w:tc>
      </w:tr>
      <w:tr w14:paraId="5A22E2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448A21E">
            <w:pPr>
              <w:adjustRightInd w:val="0"/>
              <w:snapToGrid w:val="0"/>
              <w:ind w:left="-88" w:leftChars="-42"/>
              <w:jc w:val="center"/>
              <w:outlineLvl w:val="9"/>
              <w:rPr>
                <w:rFonts w:hint="eastAsia" w:ascii="宋体" w:hAnsi="宋体" w:eastAsia="宋体" w:cs="宋体"/>
                <w:color w:val="auto"/>
                <w:szCs w:val="21"/>
              </w:rPr>
            </w:pPr>
          </w:p>
        </w:tc>
        <w:tc>
          <w:tcPr>
            <w:tcW w:w="1685" w:type="dxa"/>
            <w:noWrap w:val="0"/>
            <w:vAlign w:val="center"/>
          </w:tcPr>
          <w:p w14:paraId="3AF970B6">
            <w:pPr>
              <w:adjustRightInd w:val="0"/>
              <w:snapToGrid w:val="0"/>
              <w:ind w:left="-88" w:leftChars="-42"/>
              <w:jc w:val="center"/>
              <w:outlineLvl w:val="9"/>
              <w:rPr>
                <w:rFonts w:hint="eastAsia" w:ascii="宋体" w:hAnsi="宋体" w:eastAsia="宋体" w:cs="宋体"/>
                <w:color w:val="auto"/>
                <w:szCs w:val="21"/>
              </w:rPr>
            </w:pPr>
          </w:p>
        </w:tc>
        <w:tc>
          <w:tcPr>
            <w:tcW w:w="1948" w:type="dxa"/>
            <w:noWrap w:val="0"/>
            <w:vAlign w:val="center"/>
          </w:tcPr>
          <w:p w14:paraId="67E7129C">
            <w:pPr>
              <w:adjustRightInd w:val="0"/>
              <w:snapToGrid w:val="0"/>
              <w:ind w:left="-88" w:leftChars="-42"/>
              <w:jc w:val="center"/>
              <w:outlineLvl w:val="9"/>
              <w:rPr>
                <w:rFonts w:hint="eastAsia" w:ascii="宋体" w:hAnsi="宋体" w:eastAsia="宋体" w:cs="宋体"/>
                <w:color w:val="auto"/>
                <w:szCs w:val="21"/>
              </w:rPr>
            </w:pPr>
          </w:p>
        </w:tc>
        <w:tc>
          <w:tcPr>
            <w:tcW w:w="2600" w:type="dxa"/>
            <w:noWrap w:val="0"/>
            <w:vAlign w:val="center"/>
          </w:tcPr>
          <w:p w14:paraId="2ED568CE">
            <w:pPr>
              <w:adjustRightInd w:val="0"/>
              <w:snapToGrid w:val="0"/>
              <w:ind w:left="-88" w:leftChars="-42"/>
              <w:jc w:val="center"/>
              <w:outlineLvl w:val="9"/>
              <w:rPr>
                <w:rFonts w:hint="eastAsia" w:ascii="宋体" w:hAnsi="宋体" w:eastAsia="宋体" w:cs="宋体"/>
                <w:color w:val="auto"/>
                <w:szCs w:val="21"/>
              </w:rPr>
            </w:pPr>
          </w:p>
        </w:tc>
        <w:tc>
          <w:tcPr>
            <w:tcW w:w="1214" w:type="dxa"/>
            <w:noWrap w:val="0"/>
            <w:vAlign w:val="center"/>
          </w:tcPr>
          <w:p w14:paraId="636D9BDD">
            <w:pPr>
              <w:adjustRightInd w:val="0"/>
              <w:snapToGrid w:val="0"/>
              <w:ind w:left="-88" w:leftChars="-42"/>
              <w:jc w:val="center"/>
              <w:outlineLvl w:val="9"/>
              <w:rPr>
                <w:rFonts w:hint="eastAsia" w:ascii="宋体" w:hAnsi="宋体" w:eastAsia="宋体" w:cs="宋体"/>
                <w:color w:val="auto"/>
                <w:szCs w:val="21"/>
              </w:rPr>
            </w:pPr>
          </w:p>
        </w:tc>
        <w:tc>
          <w:tcPr>
            <w:tcW w:w="940" w:type="dxa"/>
            <w:noWrap w:val="0"/>
            <w:vAlign w:val="center"/>
          </w:tcPr>
          <w:p w14:paraId="29E7F201">
            <w:pPr>
              <w:adjustRightInd w:val="0"/>
              <w:snapToGrid w:val="0"/>
              <w:ind w:left="-88" w:leftChars="-42"/>
              <w:jc w:val="center"/>
              <w:outlineLvl w:val="9"/>
              <w:rPr>
                <w:rFonts w:hint="eastAsia" w:ascii="宋体" w:hAnsi="宋体" w:eastAsia="宋体" w:cs="宋体"/>
                <w:color w:val="auto"/>
                <w:szCs w:val="21"/>
              </w:rPr>
            </w:pPr>
          </w:p>
        </w:tc>
      </w:tr>
      <w:tr w14:paraId="32B897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6CCD330">
            <w:pPr>
              <w:adjustRightInd w:val="0"/>
              <w:snapToGrid w:val="0"/>
              <w:ind w:left="-88" w:leftChars="-42"/>
              <w:jc w:val="center"/>
              <w:outlineLvl w:val="9"/>
              <w:rPr>
                <w:rFonts w:hint="eastAsia" w:ascii="宋体" w:hAnsi="宋体" w:eastAsia="宋体" w:cs="宋体"/>
                <w:color w:val="auto"/>
                <w:szCs w:val="21"/>
              </w:rPr>
            </w:pPr>
          </w:p>
        </w:tc>
        <w:tc>
          <w:tcPr>
            <w:tcW w:w="1685" w:type="dxa"/>
            <w:noWrap w:val="0"/>
            <w:vAlign w:val="center"/>
          </w:tcPr>
          <w:p w14:paraId="118A05C7">
            <w:pPr>
              <w:adjustRightInd w:val="0"/>
              <w:snapToGrid w:val="0"/>
              <w:ind w:left="-88" w:leftChars="-42"/>
              <w:jc w:val="center"/>
              <w:outlineLvl w:val="9"/>
              <w:rPr>
                <w:rFonts w:hint="eastAsia" w:ascii="宋体" w:hAnsi="宋体" w:eastAsia="宋体" w:cs="宋体"/>
                <w:color w:val="auto"/>
                <w:szCs w:val="21"/>
              </w:rPr>
            </w:pPr>
          </w:p>
        </w:tc>
        <w:tc>
          <w:tcPr>
            <w:tcW w:w="1948" w:type="dxa"/>
            <w:noWrap w:val="0"/>
            <w:vAlign w:val="center"/>
          </w:tcPr>
          <w:p w14:paraId="51855CF0">
            <w:pPr>
              <w:adjustRightInd w:val="0"/>
              <w:snapToGrid w:val="0"/>
              <w:ind w:left="-88" w:leftChars="-42"/>
              <w:jc w:val="center"/>
              <w:outlineLvl w:val="9"/>
              <w:rPr>
                <w:rFonts w:hint="eastAsia" w:ascii="宋体" w:hAnsi="宋体" w:eastAsia="宋体" w:cs="宋体"/>
                <w:color w:val="auto"/>
                <w:szCs w:val="21"/>
              </w:rPr>
            </w:pPr>
          </w:p>
        </w:tc>
        <w:tc>
          <w:tcPr>
            <w:tcW w:w="2600" w:type="dxa"/>
            <w:noWrap w:val="0"/>
            <w:vAlign w:val="center"/>
          </w:tcPr>
          <w:p w14:paraId="61E7B784">
            <w:pPr>
              <w:adjustRightInd w:val="0"/>
              <w:snapToGrid w:val="0"/>
              <w:ind w:left="-88" w:leftChars="-42"/>
              <w:jc w:val="center"/>
              <w:outlineLvl w:val="9"/>
              <w:rPr>
                <w:rFonts w:hint="eastAsia" w:ascii="宋体" w:hAnsi="宋体" w:eastAsia="宋体" w:cs="宋体"/>
                <w:color w:val="auto"/>
                <w:szCs w:val="21"/>
              </w:rPr>
            </w:pPr>
          </w:p>
        </w:tc>
        <w:tc>
          <w:tcPr>
            <w:tcW w:w="1214" w:type="dxa"/>
            <w:noWrap w:val="0"/>
            <w:vAlign w:val="center"/>
          </w:tcPr>
          <w:p w14:paraId="67DA1699">
            <w:pPr>
              <w:adjustRightInd w:val="0"/>
              <w:snapToGrid w:val="0"/>
              <w:ind w:left="-88" w:leftChars="-42"/>
              <w:jc w:val="center"/>
              <w:outlineLvl w:val="9"/>
              <w:rPr>
                <w:rFonts w:hint="eastAsia" w:ascii="宋体" w:hAnsi="宋体" w:eastAsia="宋体" w:cs="宋体"/>
                <w:color w:val="auto"/>
                <w:szCs w:val="21"/>
              </w:rPr>
            </w:pPr>
          </w:p>
        </w:tc>
        <w:tc>
          <w:tcPr>
            <w:tcW w:w="940" w:type="dxa"/>
            <w:noWrap w:val="0"/>
            <w:vAlign w:val="center"/>
          </w:tcPr>
          <w:p w14:paraId="41D8AB42">
            <w:pPr>
              <w:adjustRightInd w:val="0"/>
              <w:snapToGrid w:val="0"/>
              <w:ind w:left="-88" w:leftChars="-42"/>
              <w:jc w:val="center"/>
              <w:outlineLvl w:val="9"/>
              <w:rPr>
                <w:rFonts w:hint="eastAsia" w:ascii="宋体" w:hAnsi="宋体" w:eastAsia="宋体" w:cs="宋体"/>
                <w:color w:val="auto"/>
                <w:szCs w:val="21"/>
              </w:rPr>
            </w:pPr>
          </w:p>
        </w:tc>
      </w:tr>
      <w:tr w14:paraId="144D12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75347C2">
            <w:pPr>
              <w:adjustRightInd w:val="0"/>
              <w:snapToGrid w:val="0"/>
              <w:ind w:left="-88" w:leftChars="-42"/>
              <w:jc w:val="center"/>
              <w:outlineLvl w:val="9"/>
              <w:rPr>
                <w:rFonts w:hint="eastAsia" w:ascii="宋体" w:hAnsi="宋体" w:eastAsia="宋体" w:cs="宋体"/>
                <w:color w:val="auto"/>
                <w:szCs w:val="21"/>
              </w:rPr>
            </w:pPr>
          </w:p>
        </w:tc>
        <w:tc>
          <w:tcPr>
            <w:tcW w:w="1685" w:type="dxa"/>
            <w:noWrap w:val="0"/>
            <w:vAlign w:val="center"/>
          </w:tcPr>
          <w:p w14:paraId="64227401">
            <w:pPr>
              <w:adjustRightInd w:val="0"/>
              <w:snapToGrid w:val="0"/>
              <w:ind w:left="-88" w:leftChars="-42"/>
              <w:jc w:val="center"/>
              <w:outlineLvl w:val="9"/>
              <w:rPr>
                <w:rFonts w:hint="eastAsia" w:ascii="宋体" w:hAnsi="宋体" w:eastAsia="宋体" w:cs="宋体"/>
                <w:color w:val="auto"/>
                <w:szCs w:val="21"/>
              </w:rPr>
            </w:pPr>
          </w:p>
        </w:tc>
        <w:tc>
          <w:tcPr>
            <w:tcW w:w="1948" w:type="dxa"/>
            <w:noWrap w:val="0"/>
            <w:vAlign w:val="center"/>
          </w:tcPr>
          <w:p w14:paraId="51CA767D">
            <w:pPr>
              <w:adjustRightInd w:val="0"/>
              <w:snapToGrid w:val="0"/>
              <w:ind w:left="-88" w:leftChars="-42"/>
              <w:jc w:val="center"/>
              <w:outlineLvl w:val="9"/>
              <w:rPr>
                <w:rFonts w:hint="eastAsia" w:ascii="宋体" w:hAnsi="宋体" w:eastAsia="宋体" w:cs="宋体"/>
                <w:color w:val="auto"/>
                <w:szCs w:val="21"/>
              </w:rPr>
            </w:pPr>
          </w:p>
        </w:tc>
        <w:tc>
          <w:tcPr>
            <w:tcW w:w="2600" w:type="dxa"/>
            <w:noWrap w:val="0"/>
            <w:vAlign w:val="center"/>
          </w:tcPr>
          <w:p w14:paraId="2A0D5F75">
            <w:pPr>
              <w:adjustRightInd w:val="0"/>
              <w:snapToGrid w:val="0"/>
              <w:ind w:left="-88" w:leftChars="-42"/>
              <w:jc w:val="center"/>
              <w:outlineLvl w:val="9"/>
              <w:rPr>
                <w:rFonts w:hint="eastAsia" w:ascii="宋体" w:hAnsi="宋体" w:eastAsia="宋体" w:cs="宋体"/>
                <w:color w:val="auto"/>
                <w:szCs w:val="21"/>
              </w:rPr>
            </w:pPr>
          </w:p>
        </w:tc>
        <w:tc>
          <w:tcPr>
            <w:tcW w:w="1214" w:type="dxa"/>
            <w:noWrap w:val="0"/>
            <w:vAlign w:val="center"/>
          </w:tcPr>
          <w:p w14:paraId="59E892E0">
            <w:pPr>
              <w:adjustRightInd w:val="0"/>
              <w:snapToGrid w:val="0"/>
              <w:ind w:left="-88" w:leftChars="-42"/>
              <w:jc w:val="center"/>
              <w:outlineLvl w:val="9"/>
              <w:rPr>
                <w:rFonts w:hint="eastAsia" w:ascii="宋体" w:hAnsi="宋体" w:eastAsia="宋体" w:cs="宋体"/>
                <w:color w:val="auto"/>
                <w:szCs w:val="21"/>
              </w:rPr>
            </w:pPr>
          </w:p>
        </w:tc>
        <w:tc>
          <w:tcPr>
            <w:tcW w:w="940" w:type="dxa"/>
            <w:noWrap w:val="0"/>
            <w:vAlign w:val="center"/>
          </w:tcPr>
          <w:p w14:paraId="66E99952">
            <w:pPr>
              <w:adjustRightInd w:val="0"/>
              <w:snapToGrid w:val="0"/>
              <w:ind w:left="-88" w:leftChars="-42"/>
              <w:jc w:val="center"/>
              <w:outlineLvl w:val="9"/>
              <w:rPr>
                <w:rFonts w:hint="eastAsia" w:ascii="宋体" w:hAnsi="宋体" w:eastAsia="宋体" w:cs="宋体"/>
                <w:color w:val="auto"/>
                <w:szCs w:val="21"/>
              </w:rPr>
            </w:pPr>
          </w:p>
        </w:tc>
      </w:tr>
    </w:tbl>
    <w:p w14:paraId="5720AE40">
      <w:pPr>
        <w:adjustRightInd w:val="0"/>
        <w:snapToGrid w:val="0"/>
        <w:spacing w:line="360" w:lineRule="auto"/>
        <w:ind w:left="-88" w:leftChars="-42"/>
        <w:outlineLvl w:val="9"/>
        <w:rPr>
          <w:rFonts w:hint="eastAsia" w:ascii="宋体" w:hAnsi="宋体" w:eastAsia="宋体" w:cs="宋体"/>
          <w:color w:val="auto"/>
          <w:szCs w:val="21"/>
        </w:rPr>
      </w:pPr>
      <w:r>
        <w:rPr>
          <w:rFonts w:hint="eastAsia" w:ascii="宋体" w:hAnsi="宋体" w:eastAsia="宋体" w:cs="宋体"/>
          <w:color w:val="auto"/>
          <w:szCs w:val="21"/>
        </w:rPr>
        <w:t>说明：1、“响应与偏离”应注明“响应”或“偏离”。</w:t>
      </w:r>
    </w:p>
    <w:p w14:paraId="174F0B4C">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2、属磋商文件规定可能变动的内容在“说明”栏中注明。</w:t>
      </w:r>
    </w:p>
    <w:p w14:paraId="39E71826">
      <w:pPr>
        <w:pStyle w:val="6"/>
        <w:adjustRightInd w:val="0"/>
        <w:snapToGrid w:val="0"/>
        <w:spacing w:line="360" w:lineRule="auto"/>
        <w:outlineLvl w:val="9"/>
        <w:rPr>
          <w:rFonts w:hint="eastAsia" w:ascii="宋体" w:hAnsi="宋体" w:eastAsia="宋体" w:cs="宋体"/>
          <w:color w:val="auto"/>
          <w:sz w:val="21"/>
          <w:szCs w:val="21"/>
        </w:rPr>
      </w:pPr>
    </w:p>
    <w:p w14:paraId="1037C90B">
      <w:pPr>
        <w:outlineLvl w:val="9"/>
        <w:rPr>
          <w:rFonts w:hint="eastAsia" w:ascii="宋体" w:hAnsi="宋体" w:eastAsia="宋体" w:cs="宋体"/>
          <w:color w:val="auto"/>
        </w:rPr>
      </w:pPr>
    </w:p>
    <w:p w14:paraId="358F1B34">
      <w:pPr>
        <w:pStyle w:val="6"/>
        <w:adjustRightInd w:val="0"/>
        <w:snapToGrid w:val="0"/>
        <w:spacing w:line="360" w:lineRule="auto"/>
        <w:outlineLvl w:val="9"/>
        <w:rPr>
          <w:rFonts w:hint="eastAsia" w:ascii="宋体" w:hAnsi="宋体" w:eastAsia="宋体" w:cs="宋体"/>
          <w:bCs/>
          <w:color w:val="auto"/>
          <w:sz w:val="21"/>
          <w:szCs w:val="21"/>
        </w:rPr>
      </w:pPr>
      <w:r>
        <w:rPr>
          <w:rFonts w:hint="eastAsia" w:ascii="宋体" w:hAnsi="宋体" w:eastAsia="宋体" w:cs="宋体"/>
          <w:color w:val="auto"/>
          <w:sz w:val="21"/>
          <w:szCs w:val="21"/>
        </w:rPr>
        <w:t>供应商名称：</w:t>
      </w:r>
      <w:r>
        <w:rPr>
          <w:rFonts w:hint="eastAsia" w:ascii="宋体" w:hAnsi="宋体" w:eastAsia="宋体" w:cs="宋体"/>
          <w:color w:val="auto"/>
          <w:sz w:val="21"/>
          <w:szCs w:val="21"/>
          <w:u w:val="single"/>
        </w:rPr>
        <w:t xml:space="preserve">                   </w:t>
      </w:r>
    </w:p>
    <w:p w14:paraId="2BA7C767">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法定代表人或其委托代理人(签字)：</w:t>
      </w:r>
      <w:r>
        <w:rPr>
          <w:rFonts w:hint="eastAsia" w:ascii="宋体" w:hAnsi="宋体" w:eastAsia="宋体" w:cs="宋体"/>
          <w:color w:val="auto"/>
          <w:szCs w:val="21"/>
          <w:u w:val="single"/>
        </w:rPr>
        <w:t xml:space="preserve">                   </w:t>
      </w:r>
    </w:p>
    <w:p w14:paraId="78982F1D">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 xml:space="preserve">日          期：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14:paraId="3C6302F8">
      <w:pPr>
        <w:adjustRightInd w:val="0"/>
        <w:snapToGrid w:val="0"/>
        <w:spacing w:line="360" w:lineRule="auto"/>
        <w:outlineLvl w:val="9"/>
        <w:rPr>
          <w:rFonts w:hint="eastAsia" w:ascii="宋体" w:hAnsi="宋体" w:eastAsia="宋体" w:cs="宋体"/>
          <w:color w:val="auto"/>
          <w:szCs w:val="21"/>
        </w:rPr>
      </w:pPr>
    </w:p>
    <w:p w14:paraId="6ECC47E4">
      <w:pPr>
        <w:tabs>
          <w:tab w:val="left" w:pos="3600"/>
        </w:tabs>
        <w:adjustRightInd w:val="0"/>
        <w:snapToGrid w:val="0"/>
        <w:jc w:val="center"/>
        <w:outlineLvl w:val="9"/>
        <w:rPr>
          <w:rFonts w:hint="eastAsia" w:ascii="宋体" w:hAnsi="宋体" w:eastAsia="宋体" w:cs="宋体"/>
          <w:b/>
          <w:color w:val="auto"/>
          <w:sz w:val="32"/>
          <w:szCs w:val="32"/>
        </w:rPr>
      </w:pPr>
    </w:p>
    <w:p w14:paraId="404EF644">
      <w:pPr>
        <w:tabs>
          <w:tab w:val="left" w:pos="3600"/>
        </w:tabs>
        <w:adjustRightInd w:val="0"/>
        <w:snapToGrid w:val="0"/>
        <w:jc w:val="center"/>
        <w:outlineLvl w:val="9"/>
        <w:rPr>
          <w:rFonts w:hint="eastAsia" w:ascii="宋体" w:hAnsi="宋体" w:eastAsia="宋体" w:cs="宋体"/>
          <w:b/>
          <w:color w:val="auto"/>
          <w:sz w:val="32"/>
          <w:szCs w:val="32"/>
        </w:rPr>
      </w:pPr>
    </w:p>
    <w:p w14:paraId="7F5FE9BD">
      <w:pPr>
        <w:tabs>
          <w:tab w:val="left" w:pos="3600"/>
        </w:tabs>
        <w:adjustRightInd w:val="0"/>
        <w:snapToGrid w:val="0"/>
        <w:jc w:val="center"/>
        <w:outlineLvl w:val="9"/>
        <w:rPr>
          <w:rFonts w:hint="eastAsia" w:ascii="宋体" w:hAnsi="宋体" w:eastAsia="宋体" w:cs="宋体"/>
          <w:b/>
          <w:color w:val="auto"/>
          <w:sz w:val="32"/>
          <w:szCs w:val="32"/>
        </w:rPr>
      </w:pPr>
    </w:p>
    <w:p w14:paraId="4E72C819">
      <w:pPr>
        <w:tabs>
          <w:tab w:val="left" w:pos="3600"/>
        </w:tabs>
        <w:adjustRightInd w:val="0"/>
        <w:snapToGrid w:val="0"/>
        <w:jc w:val="center"/>
        <w:outlineLvl w:val="9"/>
        <w:rPr>
          <w:rFonts w:hint="eastAsia" w:ascii="宋体" w:hAnsi="宋体" w:eastAsia="宋体" w:cs="宋体"/>
          <w:b/>
          <w:color w:val="auto"/>
          <w:sz w:val="32"/>
          <w:szCs w:val="32"/>
        </w:rPr>
      </w:pPr>
    </w:p>
    <w:p w14:paraId="067A0CF6">
      <w:pPr>
        <w:tabs>
          <w:tab w:val="left" w:pos="3600"/>
        </w:tabs>
        <w:adjustRightInd w:val="0"/>
        <w:snapToGrid w:val="0"/>
        <w:jc w:val="center"/>
        <w:outlineLvl w:val="9"/>
        <w:rPr>
          <w:rFonts w:hint="eastAsia" w:ascii="宋体" w:hAnsi="宋体" w:eastAsia="宋体" w:cs="宋体"/>
          <w:b/>
          <w:color w:val="auto"/>
          <w:sz w:val="32"/>
          <w:szCs w:val="32"/>
        </w:rPr>
      </w:pPr>
    </w:p>
    <w:p w14:paraId="69E1760C">
      <w:pPr>
        <w:tabs>
          <w:tab w:val="left" w:pos="3600"/>
        </w:tabs>
        <w:adjustRightInd w:val="0"/>
        <w:snapToGrid w:val="0"/>
        <w:jc w:val="center"/>
        <w:outlineLvl w:val="9"/>
        <w:rPr>
          <w:rFonts w:hint="eastAsia" w:ascii="宋体" w:hAnsi="宋体" w:eastAsia="宋体" w:cs="宋体"/>
          <w:b/>
          <w:color w:val="auto"/>
          <w:sz w:val="32"/>
          <w:szCs w:val="32"/>
        </w:rPr>
      </w:pPr>
    </w:p>
    <w:p w14:paraId="18A45CE1">
      <w:pPr>
        <w:tabs>
          <w:tab w:val="left" w:pos="3600"/>
        </w:tabs>
        <w:adjustRightInd w:val="0"/>
        <w:snapToGrid w:val="0"/>
        <w:jc w:val="center"/>
        <w:outlineLvl w:val="9"/>
        <w:rPr>
          <w:rFonts w:hint="eastAsia" w:ascii="宋体" w:hAnsi="宋体" w:eastAsia="宋体" w:cs="宋体"/>
          <w:b/>
          <w:color w:val="auto"/>
          <w:sz w:val="32"/>
          <w:szCs w:val="32"/>
        </w:rPr>
      </w:pPr>
    </w:p>
    <w:p w14:paraId="48ECCA63">
      <w:pPr>
        <w:tabs>
          <w:tab w:val="left" w:pos="3600"/>
        </w:tabs>
        <w:adjustRightInd w:val="0"/>
        <w:snapToGrid w:val="0"/>
        <w:jc w:val="center"/>
        <w:outlineLvl w:val="9"/>
        <w:rPr>
          <w:rFonts w:hint="eastAsia" w:ascii="宋体" w:hAnsi="宋体" w:eastAsia="宋体" w:cs="宋体"/>
          <w:b/>
          <w:color w:val="auto"/>
          <w:sz w:val="32"/>
          <w:szCs w:val="32"/>
        </w:rPr>
      </w:pPr>
    </w:p>
    <w:p w14:paraId="6E01F624">
      <w:pPr>
        <w:tabs>
          <w:tab w:val="left" w:pos="3600"/>
        </w:tabs>
        <w:adjustRightInd w:val="0"/>
        <w:snapToGrid w:val="0"/>
        <w:jc w:val="center"/>
        <w:outlineLvl w:val="9"/>
        <w:rPr>
          <w:rFonts w:hint="eastAsia" w:ascii="宋体" w:hAnsi="宋体" w:eastAsia="宋体" w:cs="宋体"/>
          <w:b/>
          <w:color w:val="auto"/>
          <w:sz w:val="32"/>
          <w:szCs w:val="32"/>
        </w:rPr>
      </w:pPr>
    </w:p>
    <w:p w14:paraId="59F9A8FB">
      <w:pPr>
        <w:tabs>
          <w:tab w:val="left" w:pos="3600"/>
        </w:tabs>
        <w:adjustRightInd w:val="0"/>
        <w:snapToGrid w:val="0"/>
        <w:jc w:val="center"/>
        <w:outlineLvl w:val="9"/>
        <w:rPr>
          <w:rFonts w:hint="eastAsia" w:ascii="宋体" w:hAnsi="宋体" w:eastAsia="宋体" w:cs="宋体"/>
          <w:b/>
          <w:color w:val="auto"/>
          <w:sz w:val="32"/>
          <w:szCs w:val="32"/>
        </w:rPr>
      </w:pPr>
    </w:p>
    <w:p w14:paraId="3AD8AE1B">
      <w:pPr>
        <w:tabs>
          <w:tab w:val="left" w:pos="3600"/>
        </w:tabs>
        <w:adjustRightInd w:val="0"/>
        <w:snapToGrid w:val="0"/>
        <w:jc w:val="center"/>
        <w:outlineLvl w:val="9"/>
        <w:rPr>
          <w:rFonts w:hint="eastAsia" w:ascii="宋体" w:hAnsi="宋体" w:eastAsia="宋体" w:cs="宋体"/>
          <w:b/>
          <w:color w:val="auto"/>
          <w:sz w:val="32"/>
          <w:szCs w:val="32"/>
        </w:rPr>
      </w:pPr>
    </w:p>
    <w:p w14:paraId="66B4EEDF">
      <w:pPr>
        <w:tabs>
          <w:tab w:val="left" w:pos="3600"/>
        </w:tabs>
        <w:adjustRightInd w:val="0"/>
        <w:snapToGrid w:val="0"/>
        <w:outlineLvl w:val="9"/>
        <w:rPr>
          <w:rFonts w:hint="eastAsia" w:ascii="宋体" w:hAnsi="宋体" w:eastAsia="宋体" w:cs="宋体"/>
          <w:b/>
          <w:color w:val="auto"/>
          <w:sz w:val="32"/>
          <w:szCs w:val="32"/>
        </w:rPr>
      </w:pPr>
    </w:p>
    <w:p w14:paraId="406C41B8">
      <w:pPr>
        <w:tabs>
          <w:tab w:val="left" w:pos="3600"/>
        </w:tabs>
        <w:adjustRightInd w:val="0"/>
        <w:snapToGrid w:val="0"/>
        <w:jc w:val="center"/>
        <w:outlineLvl w:val="1"/>
        <w:rPr>
          <w:rFonts w:hint="eastAsia" w:ascii="宋体" w:hAnsi="宋体" w:eastAsia="宋体" w:cs="宋体"/>
          <w:b/>
          <w:color w:val="auto"/>
          <w:sz w:val="30"/>
          <w:szCs w:val="30"/>
        </w:rPr>
      </w:pPr>
      <w:r>
        <w:rPr>
          <w:rFonts w:hint="eastAsia" w:ascii="宋体" w:hAnsi="宋体" w:eastAsia="宋体" w:cs="宋体"/>
          <w:b/>
          <w:color w:val="auto"/>
          <w:sz w:val="30"/>
          <w:szCs w:val="30"/>
        </w:rPr>
        <w:br w:type="page"/>
      </w:r>
      <w:bookmarkStart w:id="21" w:name="_Toc9463"/>
      <w:r>
        <w:rPr>
          <w:rFonts w:hint="eastAsia" w:ascii="宋体" w:hAnsi="宋体" w:eastAsia="宋体" w:cs="宋体"/>
          <w:b/>
          <w:color w:val="auto"/>
          <w:sz w:val="30"/>
          <w:szCs w:val="30"/>
        </w:rPr>
        <w:t>六、提供享受政府采购政策的证明材料和清单表</w:t>
      </w:r>
      <w:bookmarkEnd w:id="21"/>
    </w:p>
    <w:p w14:paraId="54683B1D">
      <w:pPr>
        <w:tabs>
          <w:tab w:val="left" w:pos="3600"/>
        </w:tabs>
        <w:adjustRightInd w:val="0"/>
        <w:snapToGrid w:val="0"/>
        <w:jc w:val="center"/>
        <w:outlineLvl w:val="9"/>
        <w:rPr>
          <w:rFonts w:hint="eastAsia" w:ascii="宋体" w:hAnsi="宋体" w:eastAsia="宋体" w:cs="宋体"/>
          <w:b/>
          <w:color w:val="auto"/>
          <w:sz w:val="32"/>
          <w:szCs w:val="32"/>
        </w:rPr>
      </w:pPr>
    </w:p>
    <w:p w14:paraId="1822CA9D">
      <w:pPr>
        <w:outlineLvl w:val="9"/>
        <w:rPr>
          <w:rFonts w:hint="eastAsia" w:ascii="宋体" w:hAnsi="宋体" w:eastAsia="宋体" w:cs="宋体"/>
          <w:color w:val="auto"/>
          <w:sz w:val="30"/>
          <w:szCs w:val="30"/>
        </w:rPr>
      </w:pPr>
      <w:r>
        <w:rPr>
          <w:rFonts w:hint="eastAsia" w:ascii="宋体" w:hAnsi="宋体" w:eastAsia="宋体" w:cs="宋体"/>
          <w:color w:val="auto"/>
          <w:sz w:val="30"/>
          <w:szCs w:val="30"/>
        </w:rPr>
        <w:t>附件11</w:t>
      </w:r>
    </w:p>
    <w:p w14:paraId="1E3DB02E">
      <w:pPr>
        <w:widowControl/>
        <w:adjustRightInd w:val="0"/>
        <w:snapToGrid w:val="0"/>
        <w:spacing w:line="480" w:lineRule="auto"/>
        <w:ind w:firstLine="444" w:firstLineChars="200"/>
        <w:jc w:val="left"/>
        <w:outlineLvl w:val="9"/>
        <w:rPr>
          <w:rFonts w:hint="eastAsia" w:ascii="宋体" w:hAnsi="宋体" w:eastAsia="宋体" w:cs="宋体"/>
          <w:color w:val="auto"/>
          <w:spacing w:val="6"/>
          <w:kern w:val="0"/>
          <w:szCs w:val="21"/>
        </w:rPr>
      </w:pPr>
    </w:p>
    <w:p w14:paraId="7E788808">
      <w:pPr>
        <w:widowControl/>
        <w:adjustRightInd w:val="0"/>
        <w:snapToGrid w:val="0"/>
        <w:spacing w:line="480" w:lineRule="auto"/>
        <w:ind w:firstLine="446" w:firstLineChars="200"/>
        <w:jc w:val="center"/>
        <w:outlineLvl w:val="9"/>
        <w:rPr>
          <w:rFonts w:hint="eastAsia" w:ascii="宋体" w:hAnsi="宋体" w:eastAsia="宋体" w:cs="宋体"/>
          <w:b/>
          <w:bCs/>
          <w:color w:val="auto"/>
          <w:spacing w:val="6"/>
          <w:kern w:val="0"/>
          <w:szCs w:val="21"/>
        </w:rPr>
      </w:pPr>
      <w:r>
        <w:rPr>
          <w:rFonts w:hint="eastAsia" w:ascii="宋体" w:hAnsi="宋体" w:eastAsia="宋体" w:cs="宋体"/>
          <w:b/>
          <w:bCs/>
          <w:color w:val="auto"/>
          <w:spacing w:val="6"/>
          <w:kern w:val="0"/>
          <w:szCs w:val="21"/>
        </w:rPr>
        <w:t>中小企业声明函（工程、服务）</w:t>
      </w:r>
    </w:p>
    <w:p w14:paraId="671630F8">
      <w:pPr>
        <w:widowControl/>
        <w:adjustRightInd w:val="0"/>
        <w:snapToGrid w:val="0"/>
        <w:spacing w:line="480" w:lineRule="auto"/>
        <w:ind w:firstLine="444" w:firstLineChars="200"/>
        <w:jc w:val="center"/>
        <w:outlineLvl w:val="9"/>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rPr>
        <w:t>本公司（联合体）郑重声明，根据《政府采购促进中小企业发展管理办法》（财库﹝2020﹞46 号）的规定，本公司（联合体）参加</w:t>
      </w:r>
      <w:r>
        <w:rPr>
          <w:rFonts w:hint="eastAsia" w:ascii="宋体" w:hAnsi="宋体" w:eastAsia="宋体" w:cs="宋体"/>
          <w:color w:val="auto"/>
          <w:spacing w:val="6"/>
          <w:kern w:val="0"/>
          <w:szCs w:val="21"/>
          <w:u w:val="single"/>
        </w:rPr>
        <w:t>（单位名称）</w:t>
      </w:r>
      <w:r>
        <w:rPr>
          <w:rFonts w:hint="eastAsia" w:ascii="宋体" w:hAnsi="宋体" w:eastAsia="宋体" w:cs="宋体"/>
          <w:color w:val="auto"/>
          <w:spacing w:val="6"/>
          <w:kern w:val="0"/>
          <w:szCs w:val="21"/>
        </w:rPr>
        <w:t>的</w:t>
      </w:r>
      <w:r>
        <w:rPr>
          <w:rFonts w:hint="eastAsia" w:ascii="宋体" w:hAnsi="宋体" w:eastAsia="宋体" w:cs="宋体"/>
          <w:color w:val="auto"/>
          <w:spacing w:val="6"/>
          <w:kern w:val="0"/>
          <w:szCs w:val="21"/>
          <w:u w:val="single"/>
        </w:rPr>
        <w:t>（项目名称）</w:t>
      </w:r>
      <w:r>
        <w:rPr>
          <w:rFonts w:hint="eastAsia" w:ascii="宋体" w:hAnsi="宋体" w:eastAsia="宋体" w:cs="宋体"/>
          <w:color w:val="auto"/>
          <w:spacing w:val="6"/>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53D54ADB">
      <w:pPr>
        <w:widowControl/>
        <w:adjustRightInd w:val="0"/>
        <w:snapToGrid w:val="0"/>
        <w:spacing w:line="480" w:lineRule="auto"/>
        <w:ind w:firstLine="444" w:firstLineChars="200"/>
        <w:jc w:val="left"/>
        <w:outlineLvl w:val="9"/>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rPr>
        <w:t xml:space="preserve">1. </w:t>
      </w:r>
      <w:r>
        <w:rPr>
          <w:rFonts w:hint="eastAsia" w:ascii="宋体" w:hAnsi="宋体" w:eastAsia="宋体" w:cs="宋体"/>
          <w:color w:val="auto"/>
          <w:spacing w:val="6"/>
          <w:kern w:val="0"/>
          <w:szCs w:val="21"/>
          <w:u w:val="single"/>
        </w:rPr>
        <w:t xml:space="preserve">（标的名称） </w:t>
      </w:r>
      <w:r>
        <w:rPr>
          <w:rFonts w:hint="eastAsia" w:ascii="宋体" w:hAnsi="宋体" w:eastAsia="宋体" w:cs="宋体"/>
          <w:color w:val="auto"/>
          <w:spacing w:val="6"/>
          <w:kern w:val="0"/>
          <w:szCs w:val="21"/>
        </w:rPr>
        <w:t>，属于</w:t>
      </w:r>
      <w:r>
        <w:rPr>
          <w:rFonts w:hint="eastAsia" w:ascii="宋体" w:hAnsi="宋体" w:eastAsia="宋体" w:cs="宋体"/>
          <w:color w:val="auto"/>
          <w:spacing w:val="6"/>
          <w:kern w:val="0"/>
          <w:szCs w:val="21"/>
          <w:u w:val="single"/>
        </w:rPr>
        <w:t>（采购文件中明确的所属行业）</w:t>
      </w:r>
      <w:r>
        <w:rPr>
          <w:rFonts w:hint="eastAsia" w:ascii="宋体" w:hAnsi="宋体" w:eastAsia="宋体" w:cs="宋体"/>
          <w:color w:val="auto"/>
          <w:spacing w:val="6"/>
          <w:kern w:val="0"/>
          <w:szCs w:val="21"/>
        </w:rPr>
        <w:t>； 承建（承接）企业为</w:t>
      </w:r>
      <w:r>
        <w:rPr>
          <w:rFonts w:hint="eastAsia" w:ascii="宋体" w:hAnsi="宋体" w:eastAsia="宋体" w:cs="宋体"/>
          <w:color w:val="auto"/>
          <w:spacing w:val="6"/>
          <w:kern w:val="0"/>
          <w:szCs w:val="21"/>
          <w:u w:val="single"/>
        </w:rPr>
        <w:t xml:space="preserve">（企业名称）  </w:t>
      </w:r>
      <w:r>
        <w:rPr>
          <w:rFonts w:hint="eastAsia" w:ascii="宋体" w:hAnsi="宋体" w:eastAsia="宋体" w:cs="宋体"/>
          <w:color w:val="auto"/>
          <w:spacing w:val="6"/>
          <w:kern w:val="0"/>
          <w:szCs w:val="21"/>
        </w:rPr>
        <w:t>，从业人员</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 xml:space="preserve">人，营业收入为 </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万元，资产总额为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万元，属于</w:t>
      </w:r>
      <w:r>
        <w:rPr>
          <w:rFonts w:hint="eastAsia" w:ascii="宋体" w:hAnsi="宋体" w:eastAsia="宋体" w:cs="宋体"/>
          <w:color w:val="auto"/>
          <w:spacing w:val="6"/>
          <w:kern w:val="0"/>
          <w:szCs w:val="21"/>
          <w:u w:val="single"/>
        </w:rPr>
        <w:t>（中型企业、小型企业、微型企业</w:t>
      </w:r>
      <w:r>
        <w:rPr>
          <w:rFonts w:hint="eastAsia" w:ascii="宋体" w:hAnsi="宋体" w:eastAsia="宋体" w:cs="宋体"/>
          <w:color w:val="auto"/>
          <w:spacing w:val="6"/>
          <w:kern w:val="0"/>
          <w:szCs w:val="21"/>
        </w:rPr>
        <w:t xml:space="preserve">）； </w:t>
      </w:r>
    </w:p>
    <w:p w14:paraId="12833F53">
      <w:pPr>
        <w:widowControl/>
        <w:adjustRightInd w:val="0"/>
        <w:snapToGrid w:val="0"/>
        <w:spacing w:line="480" w:lineRule="auto"/>
        <w:ind w:firstLine="444" w:firstLineChars="200"/>
        <w:jc w:val="left"/>
        <w:outlineLvl w:val="9"/>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rPr>
        <w:t xml:space="preserve">2. </w:t>
      </w:r>
      <w:r>
        <w:rPr>
          <w:rFonts w:hint="eastAsia" w:ascii="宋体" w:hAnsi="宋体" w:eastAsia="宋体" w:cs="宋体"/>
          <w:color w:val="auto"/>
          <w:spacing w:val="6"/>
          <w:kern w:val="0"/>
          <w:szCs w:val="21"/>
          <w:u w:val="single"/>
        </w:rPr>
        <w:t xml:space="preserve">（标的名称） </w:t>
      </w:r>
      <w:r>
        <w:rPr>
          <w:rFonts w:hint="eastAsia" w:ascii="宋体" w:hAnsi="宋体" w:eastAsia="宋体" w:cs="宋体"/>
          <w:color w:val="auto"/>
          <w:spacing w:val="6"/>
          <w:kern w:val="0"/>
          <w:szCs w:val="21"/>
        </w:rPr>
        <w:t>，属于</w:t>
      </w:r>
      <w:r>
        <w:rPr>
          <w:rFonts w:hint="eastAsia" w:ascii="宋体" w:hAnsi="宋体" w:eastAsia="宋体" w:cs="宋体"/>
          <w:color w:val="auto"/>
          <w:spacing w:val="6"/>
          <w:kern w:val="0"/>
          <w:szCs w:val="21"/>
          <w:u w:val="single"/>
        </w:rPr>
        <w:t>（采购文件中明确的所属行业）</w:t>
      </w:r>
      <w:r>
        <w:rPr>
          <w:rFonts w:hint="eastAsia" w:ascii="宋体" w:hAnsi="宋体" w:eastAsia="宋体" w:cs="宋体"/>
          <w:color w:val="auto"/>
          <w:spacing w:val="6"/>
          <w:kern w:val="0"/>
          <w:szCs w:val="21"/>
        </w:rPr>
        <w:t>； 承建（承接）企业为</w:t>
      </w:r>
      <w:r>
        <w:rPr>
          <w:rFonts w:hint="eastAsia" w:ascii="宋体" w:hAnsi="宋体" w:eastAsia="宋体" w:cs="宋体"/>
          <w:color w:val="auto"/>
          <w:spacing w:val="6"/>
          <w:kern w:val="0"/>
          <w:szCs w:val="21"/>
          <w:u w:val="single"/>
        </w:rPr>
        <w:t>（企业名称）</w:t>
      </w:r>
      <w:r>
        <w:rPr>
          <w:rFonts w:hint="eastAsia" w:ascii="宋体" w:hAnsi="宋体" w:eastAsia="宋体" w:cs="宋体"/>
          <w:color w:val="auto"/>
          <w:spacing w:val="6"/>
          <w:kern w:val="0"/>
          <w:szCs w:val="21"/>
        </w:rPr>
        <w:t>，从业人员</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人，营业 收入为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万元，资产总额为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 xml:space="preserve">万元，属于（中型企业、 小型企业、微型企业）； </w:t>
      </w:r>
    </w:p>
    <w:p w14:paraId="6F2B6DDC">
      <w:pPr>
        <w:widowControl/>
        <w:adjustRightInd w:val="0"/>
        <w:snapToGrid w:val="0"/>
        <w:spacing w:line="480" w:lineRule="auto"/>
        <w:ind w:firstLine="444" w:firstLineChars="200"/>
        <w:jc w:val="left"/>
        <w:outlineLvl w:val="9"/>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rPr>
        <w:t>……</w:t>
      </w:r>
    </w:p>
    <w:p w14:paraId="25DE0E2B">
      <w:pPr>
        <w:widowControl/>
        <w:adjustRightInd w:val="0"/>
        <w:snapToGrid w:val="0"/>
        <w:spacing w:line="480" w:lineRule="auto"/>
        <w:ind w:firstLine="444" w:firstLineChars="200"/>
        <w:jc w:val="left"/>
        <w:outlineLvl w:val="9"/>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rPr>
        <w:t>以上企业，不属于大企业的分支机构，不存在控股股东为大企业的情形，也不存在与大企业的负责人为同一人的情形。</w:t>
      </w:r>
    </w:p>
    <w:p w14:paraId="132637D9">
      <w:pPr>
        <w:widowControl/>
        <w:adjustRightInd w:val="0"/>
        <w:snapToGrid w:val="0"/>
        <w:spacing w:line="480" w:lineRule="auto"/>
        <w:ind w:firstLine="444" w:firstLineChars="200"/>
        <w:jc w:val="left"/>
        <w:outlineLvl w:val="9"/>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rPr>
        <w:t xml:space="preserve">本企业对上述声明内容的真实性负责。如有虚假，将依法承担相应责任。 </w:t>
      </w:r>
    </w:p>
    <w:p w14:paraId="644C961B">
      <w:pPr>
        <w:widowControl/>
        <w:adjustRightInd w:val="0"/>
        <w:snapToGrid w:val="0"/>
        <w:spacing w:line="480" w:lineRule="auto"/>
        <w:ind w:firstLine="444" w:firstLineChars="200"/>
        <w:jc w:val="center"/>
        <w:outlineLvl w:val="9"/>
        <w:rPr>
          <w:rFonts w:hint="eastAsia" w:ascii="宋体" w:hAnsi="宋体" w:eastAsia="宋体" w:cs="宋体"/>
          <w:color w:val="auto"/>
          <w:spacing w:val="6"/>
          <w:kern w:val="0"/>
          <w:szCs w:val="21"/>
        </w:rPr>
      </w:pPr>
    </w:p>
    <w:p w14:paraId="41BFD74C">
      <w:pPr>
        <w:widowControl/>
        <w:adjustRightInd w:val="0"/>
        <w:snapToGrid w:val="0"/>
        <w:spacing w:line="480" w:lineRule="auto"/>
        <w:ind w:firstLine="444" w:firstLineChars="200"/>
        <w:jc w:val="center"/>
        <w:outlineLvl w:val="9"/>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rPr>
        <w:t xml:space="preserve">企业名称（盖章）： </w:t>
      </w:r>
    </w:p>
    <w:p w14:paraId="087EF7A3">
      <w:pPr>
        <w:widowControl/>
        <w:adjustRightInd w:val="0"/>
        <w:snapToGrid w:val="0"/>
        <w:spacing w:line="480" w:lineRule="auto"/>
        <w:ind w:firstLine="444" w:firstLineChars="200"/>
        <w:jc w:val="center"/>
        <w:outlineLvl w:val="9"/>
        <w:rPr>
          <w:rFonts w:hint="eastAsia" w:ascii="宋体" w:hAnsi="宋体" w:eastAsia="宋体" w:cs="宋体"/>
          <w:color w:val="auto"/>
          <w:szCs w:val="21"/>
        </w:rPr>
      </w:pPr>
      <w:r>
        <w:rPr>
          <w:rFonts w:hint="eastAsia" w:ascii="宋体" w:hAnsi="宋体" w:eastAsia="宋体" w:cs="宋体"/>
          <w:color w:val="auto"/>
          <w:spacing w:val="6"/>
          <w:kern w:val="0"/>
          <w:szCs w:val="21"/>
        </w:rPr>
        <w:t>日 期：</w:t>
      </w:r>
    </w:p>
    <w:p w14:paraId="460D0AE1">
      <w:pPr>
        <w:widowControl/>
        <w:adjustRightInd w:val="0"/>
        <w:snapToGrid w:val="0"/>
        <w:spacing w:line="360" w:lineRule="auto"/>
        <w:ind w:firstLine="420" w:firstLineChars="200"/>
        <w:jc w:val="center"/>
        <w:outlineLvl w:val="9"/>
        <w:rPr>
          <w:rFonts w:hint="eastAsia" w:ascii="宋体" w:hAnsi="宋体" w:eastAsia="宋体" w:cs="宋体"/>
          <w:color w:val="auto"/>
          <w:szCs w:val="21"/>
        </w:rPr>
      </w:pPr>
    </w:p>
    <w:p w14:paraId="70F19D5F">
      <w:pPr>
        <w:adjustRightInd w:val="0"/>
        <w:snapToGrid w:val="0"/>
        <w:spacing w:line="360" w:lineRule="auto"/>
        <w:outlineLvl w:val="9"/>
        <w:rPr>
          <w:rFonts w:hint="eastAsia" w:ascii="宋体" w:hAnsi="宋体" w:eastAsia="宋体" w:cs="宋体"/>
          <w:color w:val="auto"/>
          <w:szCs w:val="21"/>
        </w:rPr>
      </w:pPr>
    </w:p>
    <w:p w14:paraId="16211449">
      <w:pPr>
        <w:adjustRightInd w:val="0"/>
        <w:snapToGrid w:val="0"/>
        <w:spacing w:line="360" w:lineRule="auto"/>
        <w:outlineLvl w:val="9"/>
        <w:rPr>
          <w:rFonts w:hint="eastAsia" w:ascii="宋体" w:hAnsi="宋体" w:eastAsia="宋体" w:cs="宋体"/>
          <w:color w:val="auto"/>
          <w:szCs w:val="21"/>
        </w:rPr>
      </w:pPr>
    </w:p>
    <w:p w14:paraId="729D637E">
      <w:pPr>
        <w:adjustRightInd w:val="0"/>
        <w:snapToGrid w:val="0"/>
        <w:spacing w:line="360" w:lineRule="auto"/>
        <w:outlineLvl w:val="9"/>
        <w:rPr>
          <w:rFonts w:hint="eastAsia" w:ascii="宋体" w:hAnsi="宋体" w:eastAsia="宋体" w:cs="宋体"/>
          <w:color w:val="auto"/>
          <w:szCs w:val="21"/>
        </w:rPr>
      </w:pPr>
    </w:p>
    <w:p w14:paraId="668942DD">
      <w:pPr>
        <w:adjustRightInd w:val="0"/>
        <w:snapToGrid w:val="0"/>
        <w:spacing w:line="360" w:lineRule="auto"/>
        <w:outlineLvl w:val="9"/>
        <w:rPr>
          <w:rFonts w:hint="eastAsia" w:ascii="宋体" w:hAnsi="宋体" w:eastAsia="宋体" w:cs="宋体"/>
          <w:color w:val="auto"/>
          <w:szCs w:val="21"/>
        </w:rPr>
      </w:pPr>
    </w:p>
    <w:p w14:paraId="4CB5820A">
      <w:pPr>
        <w:tabs>
          <w:tab w:val="left" w:pos="3600"/>
        </w:tabs>
        <w:adjustRightInd w:val="0"/>
        <w:snapToGrid w:val="0"/>
        <w:outlineLvl w:val="9"/>
        <w:rPr>
          <w:rFonts w:hint="eastAsia" w:ascii="宋体" w:hAnsi="宋体" w:eastAsia="宋体" w:cs="宋体"/>
          <w:b/>
          <w:color w:val="auto"/>
          <w:sz w:val="32"/>
          <w:szCs w:val="32"/>
        </w:rPr>
      </w:pPr>
      <w:r>
        <w:rPr>
          <w:rFonts w:hint="eastAsia" w:ascii="黑体" w:hAnsi="黑体" w:eastAsia="黑体" w:cs="Times New Roman"/>
          <w:color w:val="auto"/>
          <w:sz w:val="28"/>
          <w:szCs w:val="28"/>
          <w:lang w:eastAsia="zh-CN"/>
        </w:rPr>
        <w:drawing>
          <wp:anchor distT="0" distB="0" distL="114300" distR="114300" simplePos="0" relativeHeight="251662336" behindDoc="0" locked="0" layoutInCell="1" allowOverlap="1">
            <wp:simplePos x="0" y="0"/>
            <wp:positionH relativeFrom="column">
              <wp:posOffset>-213360</wp:posOffset>
            </wp:positionH>
            <wp:positionV relativeFrom="paragraph">
              <wp:posOffset>366395</wp:posOffset>
            </wp:positionV>
            <wp:extent cx="6113780" cy="4538980"/>
            <wp:effectExtent l="0" t="0" r="1270" b="13970"/>
            <wp:wrapSquare wrapText="bothSides"/>
            <wp:docPr id="28" name="图片 16" descr="中小微划分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6" descr="中小微划分表"/>
                    <pic:cNvPicPr>
                      <a:picLocks noChangeAspect="1"/>
                    </pic:cNvPicPr>
                  </pic:nvPicPr>
                  <pic:blipFill>
                    <a:blip r:embed="rId16"/>
                    <a:stretch>
                      <a:fillRect/>
                    </a:stretch>
                  </pic:blipFill>
                  <pic:spPr>
                    <a:xfrm>
                      <a:off x="0" y="0"/>
                      <a:ext cx="6113780" cy="4538980"/>
                    </a:xfrm>
                    <a:prstGeom prst="rect">
                      <a:avLst/>
                    </a:prstGeom>
                    <a:noFill/>
                    <a:ln>
                      <a:noFill/>
                    </a:ln>
                  </pic:spPr>
                </pic:pic>
              </a:graphicData>
            </a:graphic>
          </wp:anchor>
        </w:drawing>
      </w:r>
    </w:p>
    <w:p w14:paraId="74AD2187">
      <w:pPr>
        <w:ind w:firstLine="803"/>
        <w:jc w:val="center"/>
        <w:outlineLvl w:val="1"/>
        <w:rPr>
          <w:rFonts w:hint="eastAsia" w:ascii="宋体" w:hAnsi="宋体" w:eastAsia="宋体" w:cs="宋体"/>
          <w:b/>
          <w:color w:val="auto"/>
          <w:sz w:val="32"/>
          <w:szCs w:val="32"/>
        </w:rPr>
      </w:pPr>
      <w:bookmarkStart w:id="22" w:name="_Toc2572"/>
      <w:r>
        <w:rPr>
          <w:rFonts w:hint="eastAsia" w:ascii="宋体" w:hAnsi="宋体" w:eastAsia="宋体" w:cs="宋体"/>
          <w:b/>
          <w:bCs/>
          <w:color w:val="auto"/>
          <w:sz w:val="32"/>
          <w:szCs w:val="32"/>
        </w:rPr>
        <w:br w:type="page"/>
      </w:r>
      <w:r>
        <w:rPr>
          <w:rFonts w:hint="eastAsia" w:ascii="宋体" w:hAnsi="宋体" w:eastAsia="宋体" w:cs="宋体"/>
          <w:b/>
          <w:bCs/>
          <w:color w:val="auto"/>
          <w:sz w:val="32"/>
          <w:szCs w:val="32"/>
        </w:rPr>
        <w:t>七、</w:t>
      </w:r>
      <w:r>
        <w:rPr>
          <w:rFonts w:hint="eastAsia" w:ascii="宋体" w:hAnsi="宋体" w:eastAsia="宋体" w:cs="宋体"/>
          <w:b/>
          <w:color w:val="auto"/>
          <w:sz w:val="32"/>
          <w:szCs w:val="32"/>
        </w:rPr>
        <w:t>报价一览表及报价文件</w:t>
      </w:r>
      <w:bookmarkEnd w:id="22"/>
    </w:p>
    <w:p w14:paraId="78615A43">
      <w:pPr>
        <w:adjustRightInd w:val="0"/>
        <w:snapToGrid w:val="0"/>
        <w:outlineLvl w:val="9"/>
        <w:rPr>
          <w:rFonts w:hint="eastAsia" w:ascii="宋体" w:hAnsi="宋体" w:eastAsia="宋体" w:cs="宋体"/>
          <w:color w:val="auto"/>
          <w:sz w:val="30"/>
          <w:szCs w:val="30"/>
        </w:rPr>
      </w:pPr>
      <w:r>
        <w:rPr>
          <w:rFonts w:hint="eastAsia" w:ascii="宋体" w:hAnsi="宋体" w:eastAsia="宋体" w:cs="宋体"/>
          <w:color w:val="auto"/>
          <w:sz w:val="30"/>
          <w:szCs w:val="30"/>
        </w:rPr>
        <w:t>附件12</w:t>
      </w:r>
    </w:p>
    <w:p w14:paraId="4CB2C0B1">
      <w:pPr>
        <w:adjustRightInd w:val="0"/>
        <w:snapToGrid w:val="0"/>
        <w:jc w:val="center"/>
        <w:outlineLvl w:val="9"/>
        <w:rPr>
          <w:rFonts w:hint="eastAsia" w:ascii="宋体" w:hAnsi="宋体" w:eastAsia="宋体" w:cs="宋体"/>
          <w:color w:val="auto"/>
          <w:sz w:val="30"/>
          <w:szCs w:val="30"/>
        </w:rPr>
      </w:pPr>
      <w:r>
        <w:rPr>
          <w:rFonts w:hint="eastAsia" w:ascii="宋体" w:hAnsi="宋体" w:eastAsia="宋体" w:cs="宋体"/>
          <w:bCs/>
          <w:color w:val="auto"/>
          <w:sz w:val="30"/>
          <w:szCs w:val="30"/>
        </w:rPr>
        <w:t>报价一览表</w:t>
      </w:r>
    </w:p>
    <w:tbl>
      <w:tblPr>
        <w:tblStyle w:val="13"/>
        <w:tblpPr w:leftFromText="180" w:rightFromText="180" w:vertAnchor="text" w:horzAnchor="page" w:tblpXSpec="center" w:tblpY="309"/>
        <w:tblOverlap w:val="never"/>
        <w:tblW w:w="895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09"/>
        <w:gridCol w:w="3544"/>
        <w:gridCol w:w="1688"/>
        <w:gridCol w:w="1916"/>
      </w:tblGrid>
      <w:tr w14:paraId="02E2F9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809" w:type="dxa"/>
            <w:vMerge w:val="restart"/>
            <w:tcBorders>
              <w:bottom w:val="single" w:color="auto" w:sz="6" w:space="0"/>
              <w:right w:val="single" w:color="auto" w:sz="6" w:space="0"/>
            </w:tcBorders>
            <w:noWrap w:val="0"/>
            <w:vAlign w:val="center"/>
          </w:tcPr>
          <w:p w14:paraId="5F4364DC">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项目名称</w:t>
            </w:r>
          </w:p>
        </w:tc>
        <w:tc>
          <w:tcPr>
            <w:tcW w:w="3544" w:type="dxa"/>
            <w:vMerge w:val="restart"/>
            <w:tcBorders>
              <w:left w:val="single" w:color="auto" w:sz="6" w:space="0"/>
              <w:bottom w:val="single" w:color="auto" w:sz="6" w:space="0"/>
              <w:right w:val="single" w:color="auto" w:sz="6" w:space="0"/>
            </w:tcBorders>
            <w:noWrap w:val="0"/>
            <w:vAlign w:val="center"/>
          </w:tcPr>
          <w:p w14:paraId="4CF66F13">
            <w:pPr>
              <w:ind w:right="23" w:rightChars="11"/>
              <w:jc w:val="center"/>
              <w:outlineLvl w:val="9"/>
              <w:rPr>
                <w:rFonts w:hint="eastAsia" w:ascii="宋体" w:hAnsi="宋体" w:eastAsia="宋体" w:cs="宋体"/>
                <w:color w:val="auto"/>
                <w:szCs w:val="21"/>
              </w:rPr>
            </w:pPr>
          </w:p>
        </w:tc>
        <w:tc>
          <w:tcPr>
            <w:tcW w:w="1688" w:type="dxa"/>
            <w:tcBorders>
              <w:left w:val="single" w:color="auto" w:sz="6" w:space="0"/>
              <w:bottom w:val="single" w:color="auto" w:sz="6" w:space="0"/>
              <w:right w:val="single" w:color="auto" w:sz="6" w:space="0"/>
            </w:tcBorders>
            <w:noWrap w:val="0"/>
            <w:vAlign w:val="center"/>
          </w:tcPr>
          <w:p w14:paraId="62E840F9">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政府采购编号</w:t>
            </w:r>
          </w:p>
        </w:tc>
        <w:tc>
          <w:tcPr>
            <w:tcW w:w="1916" w:type="dxa"/>
            <w:tcBorders>
              <w:left w:val="single" w:color="auto" w:sz="6" w:space="0"/>
              <w:bottom w:val="single" w:color="auto" w:sz="6" w:space="0"/>
            </w:tcBorders>
            <w:noWrap w:val="0"/>
            <w:vAlign w:val="center"/>
          </w:tcPr>
          <w:p w14:paraId="79F5BAC9">
            <w:pPr>
              <w:ind w:right="23" w:rightChars="11"/>
              <w:jc w:val="center"/>
              <w:outlineLvl w:val="9"/>
              <w:rPr>
                <w:rFonts w:hint="eastAsia" w:ascii="宋体" w:hAnsi="宋体" w:eastAsia="宋体" w:cs="宋体"/>
                <w:color w:val="auto"/>
                <w:szCs w:val="21"/>
              </w:rPr>
            </w:pPr>
          </w:p>
        </w:tc>
      </w:tr>
      <w:tr w14:paraId="0D4C92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809" w:type="dxa"/>
            <w:vMerge w:val="continue"/>
            <w:tcBorders>
              <w:top w:val="single" w:color="auto" w:sz="6" w:space="0"/>
              <w:bottom w:val="single" w:color="auto" w:sz="6" w:space="0"/>
              <w:right w:val="single" w:color="auto" w:sz="6" w:space="0"/>
            </w:tcBorders>
            <w:noWrap w:val="0"/>
            <w:vAlign w:val="center"/>
          </w:tcPr>
          <w:p w14:paraId="53317925">
            <w:pPr>
              <w:ind w:right="23" w:rightChars="11"/>
              <w:jc w:val="center"/>
              <w:outlineLvl w:val="9"/>
              <w:rPr>
                <w:rFonts w:hint="eastAsia" w:ascii="宋体" w:hAnsi="宋体" w:eastAsia="宋体" w:cs="宋体"/>
                <w:color w:val="auto"/>
                <w:szCs w:val="21"/>
              </w:rPr>
            </w:pPr>
          </w:p>
        </w:tc>
        <w:tc>
          <w:tcPr>
            <w:tcW w:w="3544" w:type="dxa"/>
            <w:vMerge w:val="continue"/>
            <w:tcBorders>
              <w:top w:val="single" w:color="auto" w:sz="6" w:space="0"/>
              <w:left w:val="single" w:color="auto" w:sz="6" w:space="0"/>
              <w:bottom w:val="single" w:color="auto" w:sz="6" w:space="0"/>
              <w:right w:val="single" w:color="auto" w:sz="6" w:space="0"/>
            </w:tcBorders>
            <w:noWrap w:val="0"/>
            <w:vAlign w:val="center"/>
          </w:tcPr>
          <w:p w14:paraId="284C7807">
            <w:pPr>
              <w:ind w:right="23" w:rightChars="11"/>
              <w:jc w:val="center"/>
              <w:outlineLvl w:val="9"/>
              <w:rPr>
                <w:rFonts w:hint="eastAsia" w:ascii="宋体" w:hAnsi="宋体" w:eastAsia="宋体" w:cs="宋体"/>
                <w:color w:val="auto"/>
                <w:szCs w:val="21"/>
              </w:rPr>
            </w:pPr>
          </w:p>
        </w:tc>
        <w:tc>
          <w:tcPr>
            <w:tcW w:w="1688" w:type="dxa"/>
            <w:tcBorders>
              <w:top w:val="single" w:color="auto" w:sz="6" w:space="0"/>
              <w:left w:val="single" w:color="auto" w:sz="6" w:space="0"/>
              <w:bottom w:val="single" w:color="auto" w:sz="6" w:space="0"/>
              <w:right w:val="single" w:color="auto" w:sz="6" w:space="0"/>
            </w:tcBorders>
            <w:noWrap w:val="0"/>
            <w:vAlign w:val="center"/>
          </w:tcPr>
          <w:p w14:paraId="5FA3114E">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采购代理编号</w:t>
            </w:r>
          </w:p>
        </w:tc>
        <w:tc>
          <w:tcPr>
            <w:tcW w:w="1916" w:type="dxa"/>
            <w:tcBorders>
              <w:top w:val="single" w:color="auto" w:sz="6" w:space="0"/>
              <w:left w:val="single" w:color="auto" w:sz="6" w:space="0"/>
              <w:bottom w:val="single" w:color="auto" w:sz="6" w:space="0"/>
            </w:tcBorders>
            <w:noWrap w:val="0"/>
            <w:vAlign w:val="center"/>
          </w:tcPr>
          <w:p w14:paraId="7FFDB2F5">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 xml:space="preserve">    </w:t>
            </w:r>
          </w:p>
        </w:tc>
      </w:tr>
      <w:tr w14:paraId="2B0F16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26" w:hRule="atLeast"/>
        </w:trPr>
        <w:tc>
          <w:tcPr>
            <w:tcW w:w="1809" w:type="dxa"/>
            <w:tcBorders>
              <w:top w:val="single" w:color="auto" w:sz="6" w:space="0"/>
              <w:bottom w:val="single" w:color="auto" w:sz="6" w:space="0"/>
            </w:tcBorders>
            <w:noWrap w:val="0"/>
            <w:vAlign w:val="center"/>
          </w:tcPr>
          <w:p w14:paraId="3B70F307">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工程总报价</w:t>
            </w:r>
          </w:p>
        </w:tc>
        <w:tc>
          <w:tcPr>
            <w:tcW w:w="7148" w:type="dxa"/>
            <w:gridSpan w:val="3"/>
            <w:tcBorders>
              <w:top w:val="single" w:color="auto" w:sz="6" w:space="0"/>
              <w:bottom w:val="single" w:color="auto" w:sz="6" w:space="0"/>
            </w:tcBorders>
            <w:noWrap w:val="0"/>
            <w:vAlign w:val="center"/>
          </w:tcPr>
          <w:p w14:paraId="3072178F">
            <w:pPr>
              <w:ind w:right="23" w:rightChars="11"/>
              <w:outlineLvl w:val="9"/>
              <w:rPr>
                <w:rFonts w:hint="eastAsia" w:ascii="宋体" w:hAnsi="宋体" w:eastAsia="宋体" w:cs="宋体"/>
                <w:color w:val="auto"/>
                <w:szCs w:val="21"/>
              </w:rPr>
            </w:pPr>
            <w:r>
              <w:rPr>
                <w:rFonts w:hint="eastAsia" w:ascii="宋体" w:hAnsi="宋体" w:eastAsia="宋体" w:cs="宋体"/>
                <w:color w:val="auto"/>
                <w:szCs w:val="21"/>
              </w:rPr>
              <w:t>大写：</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元人民币整</w:t>
            </w:r>
          </w:p>
          <w:p w14:paraId="1D35945A">
            <w:pPr>
              <w:ind w:right="23" w:rightChars="11"/>
              <w:outlineLvl w:val="9"/>
              <w:rPr>
                <w:rFonts w:hint="eastAsia" w:ascii="宋体" w:hAnsi="宋体" w:eastAsia="宋体" w:cs="宋体"/>
                <w:color w:val="auto"/>
                <w:szCs w:val="21"/>
              </w:rPr>
            </w:pPr>
            <w:r>
              <w:rPr>
                <w:rFonts w:hint="eastAsia" w:ascii="宋体" w:hAnsi="宋体" w:eastAsia="宋体" w:cs="宋体"/>
                <w:color w:val="auto"/>
                <w:szCs w:val="21"/>
              </w:rPr>
              <w:t>小写：</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元人民币整</w:t>
            </w:r>
          </w:p>
        </w:tc>
      </w:tr>
      <w:tr w14:paraId="2597B8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noWrap w:val="0"/>
            <w:vAlign w:val="center"/>
          </w:tcPr>
          <w:p w14:paraId="4B70D41B">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工期（日历天）</w:t>
            </w:r>
          </w:p>
        </w:tc>
        <w:tc>
          <w:tcPr>
            <w:tcW w:w="7148" w:type="dxa"/>
            <w:gridSpan w:val="3"/>
            <w:tcBorders>
              <w:top w:val="single" w:color="auto" w:sz="6" w:space="0"/>
              <w:bottom w:val="single" w:color="auto" w:sz="6" w:space="0"/>
            </w:tcBorders>
            <w:noWrap w:val="0"/>
            <w:vAlign w:val="center"/>
          </w:tcPr>
          <w:p w14:paraId="52D7063E">
            <w:pPr>
              <w:ind w:right="23" w:rightChars="11"/>
              <w:jc w:val="center"/>
              <w:outlineLvl w:val="9"/>
              <w:rPr>
                <w:rFonts w:hint="eastAsia" w:ascii="宋体" w:hAnsi="宋体" w:eastAsia="宋体" w:cs="宋体"/>
                <w:color w:val="auto"/>
                <w:szCs w:val="21"/>
              </w:rPr>
            </w:pPr>
          </w:p>
        </w:tc>
      </w:tr>
      <w:tr w14:paraId="1E0A6B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noWrap w:val="0"/>
            <w:vAlign w:val="center"/>
          </w:tcPr>
          <w:p w14:paraId="49A5C665">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质量标准</w:t>
            </w:r>
          </w:p>
        </w:tc>
        <w:tc>
          <w:tcPr>
            <w:tcW w:w="7148" w:type="dxa"/>
            <w:gridSpan w:val="3"/>
            <w:tcBorders>
              <w:top w:val="single" w:color="auto" w:sz="6" w:space="0"/>
              <w:bottom w:val="single" w:color="auto" w:sz="6" w:space="0"/>
            </w:tcBorders>
            <w:noWrap w:val="0"/>
            <w:vAlign w:val="center"/>
          </w:tcPr>
          <w:p w14:paraId="41E307CE">
            <w:pPr>
              <w:ind w:right="23" w:rightChars="11"/>
              <w:jc w:val="center"/>
              <w:outlineLvl w:val="9"/>
              <w:rPr>
                <w:rFonts w:hint="eastAsia" w:ascii="宋体" w:hAnsi="宋体" w:eastAsia="宋体" w:cs="宋体"/>
                <w:color w:val="auto"/>
                <w:szCs w:val="21"/>
              </w:rPr>
            </w:pPr>
          </w:p>
        </w:tc>
      </w:tr>
      <w:tr w14:paraId="0E381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noWrap w:val="0"/>
            <w:vAlign w:val="center"/>
          </w:tcPr>
          <w:p w14:paraId="36C226B6">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保修承诺</w:t>
            </w:r>
          </w:p>
        </w:tc>
        <w:tc>
          <w:tcPr>
            <w:tcW w:w="7148" w:type="dxa"/>
            <w:gridSpan w:val="3"/>
            <w:tcBorders>
              <w:top w:val="single" w:color="auto" w:sz="6" w:space="0"/>
              <w:bottom w:val="single" w:color="auto" w:sz="6" w:space="0"/>
            </w:tcBorders>
            <w:noWrap w:val="0"/>
            <w:vAlign w:val="center"/>
          </w:tcPr>
          <w:p w14:paraId="72979A75">
            <w:pPr>
              <w:ind w:right="23" w:rightChars="11"/>
              <w:jc w:val="center"/>
              <w:outlineLvl w:val="9"/>
              <w:rPr>
                <w:rFonts w:hint="eastAsia" w:ascii="宋体" w:hAnsi="宋体" w:eastAsia="宋体" w:cs="宋体"/>
                <w:color w:val="auto"/>
                <w:szCs w:val="21"/>
              </w:rPr>
            </w:pPr>
          </w:p>
        </w:tc>
      </w:tr>
      <w:tr w14:paraId="238BDA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noWrap w:val="0"/>
            <w:vAlign w:val="center"/>
          </w:tcPr>
          <w:p w14:paraId="20FA79DA">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项目负责人</w:t>
            </w:r>
          </w:p>
        </w:tc>
        <w:tc>
          <w:tcPr>
            <w:tcW w:w="7148" w:type="dxa"/>
            <w:gridSpan w:val="3"/>
            <w:tcBorders>
              <w:top w:val="single" w:color="auto" w:sz="6" w:space="0"/>
              <w:bottom w:val="single" w:color="auto" w:sz="6" w:space="0"/>
            </w:tcBorders>
            <w:noWrap w:val="0"/>
            <w:vAlign w:val="center"/>
          </w:tcPr>
          <w:p w14:paraId="38089DC2">
            <w:pPr>
              <w:ind w:right="23" w:rightChars="11"/>
              <w:jc w:val="center"/>
              <w:outlineLvl w:val="9"/>
              <w:rPr>
                <w:rFonts w:hint="eastAsia" w:ascii="宋体" w:hAnsi="宋体" w:eastAsia="宋体" w:cs="宋体"/>
                <w:color w:val="auto"/>
                <w:szCs w:val="21"/>
              </w:rPr>
            </w:pPr>
          </w:p>
        </w:tc>
      </w:tr>
      <w:tr w14:paraId="26D8DD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809" w:type="dxa"/>
            <w:tcBorders>
              <w:top w:val="single" w:color="auto" w:sz="6" w:space="0"/>
            </w:tcBorders>
            <w:noWrap w:val="0"/>
            <w:vAlign w:val="center"/>
          </w:tcPr>
          <w:p w14:paraId="770BF135">
            <w:pPr>
              <w:ind w:right="23" w:rightChars="11"/>
              <w:jc w:val="center"/>
              <w:outlineLvl w:val="9"/>
              <w:rPr>
                <w:rFonts w:hint="eastAsia" w:ascii="宋体" w:hAnsi="宋体" w:eastAsia="宋体" w:cs="宋体"/>
                <w:color w:val="auto"/>
                <w:szCs w:val="21"/>
              </w:rPr>
            </w:pPr>
            <w:r>
              <w:rPr>
                <w:rFonts w:hint="eastAsia" w:ascii="宋体" w:hAnsi="宋体" w:eastAsia="宋体" w:cs="宋体"/>
                <w:color w:val="auto"/>
                <w:szCs w:val="21"/>
              </w:rPr>
              <w:t>备  注</w:t>
            </w:r>
          </w:p>
        </w:tc>
        <w:tc>
          <w:tcPr>
            <w:tcW w:w="7148" w:type="dxa"/>
            <w:gridSpan w:val="3"/>
            <w:tcBorders>
              <w:top w:val="single" w:color="auto" w:sz="6" w:space="0"/>
            </w:tcBorders>
            <w:noWrap w:val="0"/>
            <w:vAlign w:val="center"/>
          </w:tcPr>
          <w:p w14:paraId="27BAC33E">
            <w:pPr>
              <w:ind w:right="23" w:rightChars="11"/>
              <w:jc w:val="center"/>
              <w:outlineLvl w:val="9"/>
              <w:rPr>
                <w:rFonts w:hint="eastAsia" w:ascii="宋体" w:hAnsi="宋体" w:eastAsia="宋体" w:cs="宋体"/>
                <w:color w:val="auto"/>
                <w:szCs w:val="21"/>
              </w:rPr>
            </w:pPr>
          </w:p>
        </w:tc>
      </w:tr>
    </w:tbl>
    <w:p w14:paraId="38D2B9FB">
      <w:pPr>
        <w:adjustRightInd w:val="0"/>
        <w:snapToGrid w:val="0"/>
        <w:spacing w:line="360" w:lineRule="auto"/>
        <w:ind w:right="23" w:rightChars="11"/>
        <w:outlineLvl w:val="9"/>
        <w:rPr>
          <w:rFonts w:hint="eastAsia" w:ascii="宋体" w:hAnsi="宋体" w:eastAsia="宋体" w:cs="宋体"/>
          <w:color w:val="auto"/>
          <w:szCs w:val="21"/>
        </w:rPr>
      </w:pPr>
    </w:p>
    <w:p w14:paraId="6E888CCE">
      <w:pPr>
        <w:adjustRightInd w:val="0"/>
        <w:snapToGrid w:val="0"/>
        <w:spacing w:line="360" w:lineRule="auto"/>
        <w:outlineLvl w:val="9"/>
        <w:rPr>
          <w:rFonts w:hint="eastAsia" w:ascii="宋体" w:hAnsi="宋体" w:eastAsia="宋体" w:cs="宋体"/>
          <w:color w:val="auto"/>
          <w:szCs w:val="21"/>
        </w:rPr>
      </w:pPr>
    </w:p>
    <w:p w14:paraId="4DED5F19">
      <w:pPr>
        <w:adjustRightInd w:val="0"/>
        <w:snapToGrid w:val="0"/>
        <w:spacing w:line="360" w:lineRule="auto"/>
        <w:outlineLvl w:val="9"/>
        <w:rPr>
          <w:rFonts w:hint="eastAsia" w:ascii="宋体" w:hAnsi="宋体" w:eastAsia="宋体" w:cs="宋体"/>
          <w:color w:val="auto"/>
          <w:szCs w:val="21"/>
        </w:rPr>
      </w:pPr>
    </w:p>
    <w:p w14:paraId="3688E4BC">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供应商（盖单位章）：</w:t>
      </w:r>
    </w:p>
    <w:p w14:paraId="7BC66282">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法定代表人或其委托代理人签字：</w:t>
      </w:r>
      <w:r>
        <w:rPr>
          <w:rFonts w:hint="eastAsia" w:ascii="宋体" w:hAnsi="宋体" w:eastAsia="宋体" w:cs="宋体"/>
          <w:color w:val="auto"/>
          <w:szCs w:val="21"/>
          <w:u w:val="single"/>
        </w:rPr>
        <w:t xml:space="preserve">       </w:t>
      </w:r>
    </w:p>
    <w:p w14:paraId="31806D57">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47675FA4">
      <w:pPr>
        <w:adjustRightInd w:val="0"/>
        <w:snapToGrid w:val="0"/>
        <w:spacing w:line="360" w:lineRule="auto"/>
        <w:outlineLvl w:val="9"/>
        <w:rPr>
          <w:rFonts w:hint="eastAsia" w:ascii="宋体" w:hAnsi="宋体" w:eastAsia="宋体" w:cs="宋体"/>
          <w:color w:val="auto"/>
          <w:szCs w:val="21"/>
        </w:rPr>
      </w:pPr>
    </w:p>
    <w:p w14:paraId="10F05FEA">
      <w:pPr>
        <w:adjustRightInd w:val="0"/>
        <w:snapToGrid w:val="0"/>
        <w:outlineLvl w:val="9"/>
        <w:rPr>
          <w:rFonts w:hint="eastAsia" w:ascii="宋体" w:hAnsi="宋体" w:eastAsia="宋体" w:cs="宋体"/>
          <w:color w:val="auto"/>
          <w:sz w:val="30"/>
          <w:szCs w:val="30"/>
        </w:rPr>
      </w:pPr>
    </w:p>
    <w:p w14:paraId="5092B1DC">
      <w:pPr>
        <w:adjustRightInd w:val="0"/>
        <w:snapToGrid w:val="0"/>
        <w:outlineLvl w:val="9"/>
        <w:rPr>
          <w:rFonts w:hint="eastAsia" w:ascii="宋体" w:hAnsi="宋体" w:eastAsia="宋体" w:cs="宋体"/>
          <w:color w:val="auto"/>
          <w:sz w:val="30"/>
          <w:szCs w:val="30"/>
        </w:rPr>
      </w:pPr>
    </w:p>
    <w:p w14:paraId="495A46E9">
      <w:pPr>
        <w:adjustRightInd w:val="0"/>
        <w:snapToGrid w:val="0"/>
        <w:outlineLvl w:val="9"/>
        <w:rPr>
          <w:rFonts w:hint="eastAsia" w:ascii="宋体" w:hAnsi="宋体" w:eastAsia="宋体" w:cs="宋体"/>
          <w:color w:val="auto"/>
          <w:sz w:val="30"/>
          <w:szCs w:val="30"/>
        </w:rPr>
        <w:sectPr>
          <w:headerReference r:id="rId8" w:type="first"/>
          <w:headerReference r:id="rId7" w:type="even"/>
          <w:footerReference r:id="rId9" w:type="even"/>
          <w:pgSz w:w="11906" w:h="16838"/>
          <w:pgMar w:top="1474" w:right="1474" w:bottom="1474" w:left="1588" w:header="851" w:footer="992" w:gutter="0"/>
          <w:pgNumType w:fmt="numberInDash"/>
          <w:cols w:space="720" w:num="1"/>
          <w:docGrid w:type="lines" w:linePitch="312" w:charSpace="0"/>
        </w:sectPr>
      </w:pPr>
    </w:p>
    <w:p w14:paraId="2D290731">
      <w:pPr>
        <w:adjustRightInd w:val="0"/>
        <w:snapToGrid w:val="0"/>
        <w:outlineLvl w:val="9"/>
        <w:rPr>
          <w:rFonts w:hint="eastAsia" w:ascii="宋体" w:hAnsi="宋体" w:eastAsia="宋体" w:cs="宋体"/>
          <w:color w:val="auto"/>
          <w:sz w:val="30"/>
          <w:szCs w:val="30"/>
        </w:rPr>
      </w:pPr>
      <w:r>
        <w:rPr>
          <w:rFonts w:hint="eastAsia" w:ascii="宋体" w:hAnsi="宋体" w:eastAsia="宋体" w:cs="宋体"/>
          <w:color w:val="auto"/>
          <w:sz w:val="30"/>
          <w:szCs w:val="30"/>
        </w:rPr>
        <w:t>附件13</w:t>
      </w:r>
    </w:p>
    <w:p w14:paraId="0AF83582">
      <w:pPr>
        <w:adjustRightInd w:val="0"/>
        <w:snapToGrid w:val="0"/>
        <w:jc w:val="center"/>
        <w:outlineLvl w:val="9"/>
        <w:rPr>
          <w:rFonts w:hint="eastAsia" w:ascii="宋体" w:hAnsi="宋体" w:eastAsia="宋体" w:cs="宋体"/>
          <w:b/>
          <w:color w:val="auto"/>
          <w:sz w:val="30"/>
          <w:szCs w:val="30"/>
        </w:rPr>
      </w:pPr>
      <w:r>
        <w:rPr>
          <w:rFonts w:hint="eastAsia" w:ascii="宋体" w:hAnsi="宋体" w:eastAsia="宋体" w:cs="宋体"/>
          <w:b/>
          <w:color w:val="auto"/>
          <w:sz w:val="30"/>
          <w:szCs w:val="30"/>
        </w:rPr>
        <w:t xml:space="preserve">分项价格表 </w:t>
      </w:r>
    </w:p>
    <w:p w14:paraId="57423AAD">
      <w:pPr>
        <w:spacing w:line="360" w:lineRule="auto"/>
        <w:ind w:firstLine="420" w:firstLineChars="200"/>
        <w:outlineLvl w:val="9"/>
        <w:rPr>
          <w:rFonts w:hint="eastAsia" w:ascii="宋体" w:hAnsi="宋体" w:eastAsia="宋体" w:cs="宋体"/>
          <w:b/>
          <w:bCs/>
          <w:color w:val="auto"/>
          <w:szCs w:val="21"/>
        </w:rPr>
      </w:pPr>
    </w:p>
    <w:p w14:paraId="55B28B78">
      <w:pPr>
        <w:spacing w:line="360" w:lineRule="auto"/>
        <w:ind w:firstLine="420" w:firstLineChars="200"/>
        <w:outlineLvl w:val="9"/>
        <w:rPr>
          <w:rFonts w:hint="eastAsia" w:ascii="宋体" w:hAnsi="宋体" w:eastAsia="宋体" w:cs="宋体"/>
          <w:b/>
          <w:bCs/>
          <w:color w:val="auto"/>
          <w:szCs w:val="21"/>
        </w:rPr>
      </w:pPr>
      <w:r>
        <w:rPr>
          <w:rFonts w:hint="eastAsia" w:ascii="宋体" w:hAnsi="宋体" w:eastAsia="宋体" w:cs="宋体"/>
          <w:b/>
          <w:bCs/>
          <w:color w:val="auto"/>
          <w:szCs w:val="21"/>
        </w:rPr>
        <w:t>一、按相关规定编制报价文件，并按其规定内容提供。包括但不限于：</w:t>
      </w:r>
    </w:p>
    <w:p w14:paraId="16873EC4">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投标总价封面</w:t>
      </w:r>
    </w:p>
    <w:p w14:paraId="76EAADD7">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投标总价扉页</w:t>
      </w:r>
    </w:p>
    <w:p w14:paraId="4ED11D1E">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工程计价总说明</w:t>
      </w:r>
    </w:p>
    <w:p w14:paraId="61AEAD93">
      <w:pPr>
        <w:spacing w:line="360" w:lineRule="auto"/>
        <w:ind w:firstLine="420" w:firstLineChars="200"/>
        <w:outlineLvl w:val="9"/>
        <w:rPr>
          <w:rFonts w:hint="eastAsia" w:ascii="宋体" w:hAnsi="宋体" w:eastAsia="宋体" w:cs="宋体"/>
          <w:b/>
          <w:bCs/>
          <w:color w:val="auto"/>
          <w:szCs w:val="21"/>
        </w:rPr>
      </w:pPr>
      <w:r>
        <w:rPr>
          <w:rFonts w:hint="eastAsia" w:ascii="宋体" w:hAnsi="宋体" w:eastAsia="宋体" w:cs="宋体"/>
          <w:b/>
          <w:bCs/>
          <w:color w:val="auto"/>
          <w:szCs w:val="21"/>
        </w:rPr>
        <w:t>二、报价说明：</w:t>
      </w:r>
    </w:p>
    <w:p w14:paraId="0B7E05FE">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1、报价依据及说明：</w:t>
      </w:r>
    </w:p>
    <w:p w14:paraId="3DDD6B58">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1.1报价应根据磋商文件中的有关要求，并按照下列依据自主报价。</w:t>
      </w:r>
    </w:p>
    <w:p w14:paraId="4958CA31">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（1）磋商文件、工程量清单及其补充通知、答疑纪要；</w:t>
      </w:r>
    </w:p>
    <w:p w14:paraId="7EEA596C">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（2）建设工程设计文件及相关资料；</w:t>
      </w:r>
    </w:p>
    <w:p w14:paraId="7F7106DF">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（3）与建设项目相关的标准、规定等技术资料；</w:t>
      </w:r>
    </w:p>
    <w:p w14:paraId="3FF31823">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（4）其他的相关资料；</w:t>
      </w:r>
    </w:p>
    <w:p w14:paraId="059A3195">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2.2 报价文件中的每一项目须填入单价或价格，且只允许有一个报价。</w:t>
      </w:r>
    </w:p>
    <w:p w14:paraId="7CD929A7">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2.3 除磋商文件有强制性规定以及不可竞争部分以外，报价由供应商自主确定，但不得低于其成本。</w:t>
      </w:r>
    </w:p>
    <w:p w14:paraId="26334E78">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2.4 工程量清单中标价的综合单价或金额，应包括所需直接费、各项费用和利润、销项税额和附加税费，以及一定范围内的风险费用。</w:t>
      </w:r>
    </w:p>
    <w:p w14:paraId="28A30E76">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2.5 总报价为供应商在响应文件中提出的各项支付金额的总和，为实施、完成采购工程并修补缺陷以及履行磋商文件中约定的风险范围内的所有责任和义务所发生的全部费用。</w:t>
      </w:r>
    </w:p>
    <w:p w14:paraId="448F37A2">
      <w:pPr>
        <w:spacing w:line="360" w:lineRule="auto"/>
        <w:ind w:firstLine="420" w:firstLineChars="200"/>
        <w:outlineLvl w:val="9"/>
        <w:rPr>
          <w:rFonts w:hint="eastAsia" w:ascii="宋体" w:hAnsi="宋体" w:eastAsia="宋体" w:cs="宋体"/>
          <w:b/>
          <w:bCs/>
          <w:color w:val="auto"/>
          <w:szCs w:val="21"/>
        </w:rPr>
      </w:pPr>
      <w:r>
        <w:rPr>
          <w:rFonts w:hint="eastAsia" w:ascii="宋体" w:hAnsi="宋体" w:eastAsia="宋体" w:cs="宋体"/>
          <w:b/>
          <w:bCs/>
          <w:color w:val="auto"/>
          <w:szCs w:val="21"/>
        </w:rPr>
        <w:t>★3、下列要求若有一条不符合，则报价无效，按废标处理。</w:t>
      </w:r>
    </w:p>
    <w:p w14:paraId="270C2010">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（1）最后报价应低于（含等于）本项目载明的采购项目预算（即招标控制总价及工程量清单中各子项的综合单价招标控制价）。</w:t>
      </w:r>
    </w:p>
    <w:p w14:paraId="5CEEBFE4">
      <w:pPr>
        <w:spacing w:line="360" w:lineRule="auto"/>
        <w:ind w:firstLine="420" w:firstLineChars="200"/>
        <w:outlineLvl w:val="9"/>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rPr>
        <w:t>）报价中最终体现的人工工资单价不低于湖南省住房和城乡建设厅发布的最低人工工资单价。</w:t>
      </w:r>
    </w:p>
    <w:p w14:paraId="24DF7C2F">
      <w:pPr>
        <w:adjustRightInd w:val="0"/>
        <w:snapToGrid w:val="0"/>
        <w:spacing w:line="360" w:lineRule="auto"/>
        <w:outlineLvl w:val="9"/>
        <w:rPr>
          <w:rFonts w:hint="eastAsia" w:ascii="宋体" w:hAnsi="宋体" w:eastAsia="宋体" w:cs="宋体"/>
          <w:color w:val="auto"/>
          <w:szCs w:val="21"/>
        </w:rPr>
        <w:sectPr>
          <w:pgSz w:w="11906" w:h="16838"/>
          <w:pgMar w:top="1474" w:right="1474" w:bottom="1474" w:left="1588" w:header="851" w:footer="992" w:gutter="0"/>
          <w:pgNumType w:fmt="numberInDash"/>
          <w:cols w:space="720" w:num="1"/>
          <w:docGrid w:type="linesAndChars" w:linePitch="312" w:charSpace="0"/>
        </w:sectPr>
      </w:pPr>
    </w:p>
    <w:p w14:paraId="623B429C">
      <w:pPr>
        <w:adjustRightInd w:val="0"/>
        <w:snapToGrid w:val="0"/>
        <w:spacing w:line="360" w:lineRule="auto"/>
        <w:ind w:left="-88" w:leftChars="-42"/>
        <w:jc w:val="center"/>
        <w:outlineLvl w:val="1"/>
        <w:rPr>
          <w:rFonts w:hint="eastAsia" w:ascii="宋体" w:hAnsi="宋体" w:eastAsia="宋体" w:cs="宋体"/>
          <w:color w:val="auto"/>
          <w:sz w:val="28"/>
          <w:szCs w:val="28"/>
        </w:rPr>
      </w:pPr>
      <w:bookmarkStart w:id="23" w:name="_Toc14594"/>
      <w:r>
        <w:rPr>
          <w:rFonts w:hint="eastAsia" w:ascii="宋体" w:hAnsi="宋体" w:eastAsia="宋体" w:cs="宋体"/>
          <w:b/>
          <w:color w:val="auto"/>
          <w:sz w:val="32"/>
          <w:szCs w:val="32"/>
        </w:rPr>
        <w:t>八</w:t>
      </w:r>
      <w:r>
        <w:rPr>
          <w:rFonts w:hint="eastAsia" w:ascii="宋体" w:hAnsi="宋体" w:eastAsia="宋体" w:cs="宋体"/>
          <w:b/>
          <w:bCs/>
          <w:color w:val="auto"/>
          <w:sz w:val="32"/>
          <w:szCs w:val="32"/>
        </w:rPr>
        <w:t>、供应商认为需要提供的其它资料</w:t>
      </w:r>
      <w:bookmarkEnd w:id="23"/>
    </w:p>
    <w:p w14:paraId="3DF3387E">
      <w:pPr>
        <w:adjustRightInd w:val="0"/>
        <w:snapToGrid w:val="0"/>
        <w:spacing w:before="156" w:beforeLines="50" w:line="360" w:lineRule="auto"/>
        <w:jc w:val="center"/>
        <w:outlineLvl w:val="9"/>
        <w:rPr>
          <w:rFonts w:hint="eastAsia" w:ascii="宋体" w:hAnsi="宋体" w:eastAsia="宋体" w:cs="宋体"/>
          <w:b/>
          <w:color w:val="auto"/>
          <w:sz w:val="32"/>
          <w:szCs w:val="32"/>
        </w:rPr>
      </w:pPr>
    </w:p>
    <w:p w14:paraId="257E6498">
      <w:pPr>
        <w:adjustRightInd w:val="0"/>
        <w:snapToGrid w:val="0"/>
        <w:spacing w:before="156" w:beforeLines="50" w:line="360" w:lineRule="auto"/>
        <w:jc w:val="center"/>
        <w:outlineLvl w:val="9"/>
        <w:rPr>
          <w:rFonts w:hint="eastAsia" w:ascii="宋体" w:hAnsi="宋体" w:eastAsia="宋体" w:cs="宋体"/>
          <w:b/>
          <w:color w:val="auto"/>
          <w:sz w:val="32"/>
          <w:szCs w:val="32"/>
        </w:rPr>
      </w:pPr>
    </w:p>
    <w:p w14:paraId="20972907">
      <w:pPr>
        <w:adjustRightInd w:val="0"/>
        <w:snapToGrid w:val="0"/>
        <w:spacing w:before="156" w:beforeLines="50" w:line="360" w:lineRule="auto"/>
        <w:jc w:val="center"/>
        <w:outlineLvl w:val="9"/>
        <w:rPr>
          <w:rFonts w:hint="eastAsia" w:ascii="宋体" w:hAnsi="宋体" w:eastAsia="宋体" w:cs="宋体"/>
          <w:b/>
          <w:color w:val="auto"/>
          <w:sz w:val="32"/>
          <w:szCs w:val="32"/>
        </w:rPr>
      </w:pPr>
    </w:p>
    <w:p w14:paraId="39E6DD82">
      <w:pPr>
        <w:adjustRightInd w:val="0"/>
        <w:snapToGrid w:val="0"/>
        <w:spacing w:before="156" w:beforeLines="50" w:line="360" w:lineRule="auto"/>
        <w:jc w:val="center"/>
        <w:outlineLvl w:val="9"/>
        <w:rPr>
          <w:rFonts w:hint="eastAsia" w:ascii="宋体" w:hAnsi="宋体" w:eastAsia="宋体" w:cs="宋体"/>
          <w:b/>
          <w:color w:val="auto"/>
          <w:sz w:val="32"/>
          <w:szCs w:val="32"/>
        </w:rPr>
      </w:pPr>
    </w:p>
    <w:p w14:paraId="27A1F4F4">
      <w:pPr>
        <w:adjustRightInd w:val="0"/>
        <w:snapToGrid w:val="0"/>
        <w:spacing w:before="156" w:beforeLines="50" w:line="360" w:lineRule="auto"/>
        <w:jc w:val="center"/>
        <w:outlineLvl w:val="9"/>
        <w:rPr>
          <w:rFonts w:hint="eastAsia" w:ascii="宋体" w:hAnsi="宋体" w:eastAsia="宋体" w:cs="宋体"/>
          <w:b/>
          <w:color w:val="auto"/>
          <w:sz w:val="32"/>
          <w:szCs w:val="32"/>
        </w:rPr>
      </w:pPr>
    </w:p>
    <w:p w14:paraId="3B7B2584">
      <w:pPr>
        <w:adjustRightInd w:val="0"/>
        <w:snapToGrid w:val="0"/>
        <w:spacing w:before="156" w:beforeLines="50" w:line="360" w:lineRule="auto"/>
        <w:jc w:val="center"/>
        <w:outlineLvl w:val="9"/>
        <w:rPr>
          <w:rFonts w:hint="eastAsia" w:ascii="宋体" w:hAnsi="宋体" w:eastAsia="宋体" w:cs="宋体"/>
          <w:b/>
          <w:color w:val="auto"/>
          <w:sz w:val="32"/>
          <w:szCs w:val="32"/>
        </w:rPr>
      </w:pPr>
    </w:p>
    <w:p w14:paraId="38826386">
      <w:pPr>
        <w:adjustRightInd w:val="0"/>
        <w:snapToGrid w:val="0"/>
        <w:spacing w:before="156" w:beforeLines="50" w:line="360" w:lineRule="auto"/>
        <w:jc w:val="center"/>
        <w:outlineLvl w:val="9"/>
        <w:rPr>
          <w:rFonts w:hint="eastAsia" w:ascii="宋体" w:hAnsi="宋体" w:eastAsia="宋体" w:cs="宋体"/>
          <w:b/>
          <w:color w:val="auto"/>
          <w:sz w:val="32"/>
          <w:szCs w:val="32"/>
        </w:rPr>
      </w:pPr>
    </w:p>
    <w:p w14:paraId="7926B08F">
      <w:pPr>
        <w:adjustRightInd w:val="0"/>
        <w:snapToGrid w:val="0"/>
        <w:spacing w:before="156" w:beforeLines="50" w:line="360" w:lineRule="auto"/>
        <w:jc w:val="center"/>
        <w:outlineLvl w:val="1"/>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bookmarkStart w:id="24" w:name="_Toc12273"/>
      <w:r>
        <w:rPr>
          <w:rFonts w:hint="eastAsia" w:ascii="宋体" w:hAnsi="宋体" w:eastAsia="宋体" w:cs="宋体"/>
          <w:b/>
          <w:color w:val="auto"/>
          <w:sz w:val="32"/>
          <w:szCs w:val="32"/>
        </w:rPr>
        <w:t>九、最后报价</w:t>
      </w:r>
      <w:bookmarkEnd w:id="24"/>
    </w:p>
    <w:p w14:paraId="24B39AA7">
      <w:pPr>
        <w:adjustRightInd w:val="0"/>
        <w:snapToGrid w:val="0"/>
        <w:outlineLvl w:val="9"/>
        <w:rPr>
          <w:rFonts w:hint="eastAsia" w:ascii="宋体" w:hAnsi="宋体" w:eastAsia="宋体" w:cs="宋体"/>
          <w:color w:val="auto"/>
          <w:sz w:val="24"/>
        </w:rPr>
      </w:pPr>
    </w:p>
    <w:tbl>
      <w:tblPr>
        <w:tblStyle w:val="13"/>
        <w:tblW w:w="900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3268"/>
        <w:gridCol w:w="1608"/>
        <w:gridCol w:w="2573"/>
      </w:tblGrid>
      <w:tr w14:paraId="5D196F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556" w:type="dxa"/>
            <w:vMerge w:val="restart"/>
            <w:tcBorders>
              <w:top w:val="double" w:color="auto" w:sz="4" w:space="0"/>
              <w:left w:val="double" w:color="auto" w:sz="4" w:space="0"/>
              <w:right w:val="single" w:color="auto" w:sz="6" w:space="0"/>
            </w:tcBorders>
            <w:noWrap w:val="0"/>
            <w:vAlign w:val="center"/>
          </w:tcPr>
          <w:p w14:paraId="61799E80">
            <w:pPr>
              <w:spacing w:line="42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项目名称</w:t>
            </w:r>
          </w:p>
        </w:tc>
        <w:tc>
          <w:tcPr>
            <w:tcW w:w="3268" w:type="dxa"/>
            <w:vMerge w:val="restart"/>
            <w:tcBorders>
              <w:top w:val="double" w:color="auto" w:sz="4" w:space="0"/>
              <w:left w:val="single" w:color="auto" w:sz="6" w:space="0"/>
              <w:right w:val="single" w:color="auto" w:sz="6" w:space="0"/>
            </w:tcBorders>
            <w:noWrap w:val="0"/>
            <w:vAlign w:val="center"/>
          </w:tcPr>
          <w:p w14:paraId="3FF8BD31">
            <w:pPr>
              <w:spacing w:line="420" w:lineRule="exact"/>
              <w:jc w:val="left"/>
              <w:outlineLvl w:val="9"/>
              <w:rPr>
                <w:rFonts w:hint="eastAsia" w:ascii="宋体" w:hAnsi="宋体" w:eastAsia="宋体" w:cs="宋体"/>
                <w:color w:val="auto"/>
                <w:szCs w:val="21"/>
              </w:rPr>
            </w:pPr>
          </w:p>
        </w:tc>
        <w:tc>
          <w:tcPr>
            <w:tcW w:w="1608" w:type="dxa"/>
            <w:tcBorders>
              <w:top w:val="double" w:color="auto" w:sz="4" w:space="0"/>
              <w:left w:val="single" w:color="auto" w:sz="6" w:space="0"/>
              <w:bottom w:val="single" w:color="auto" w:sz="4" w:space="0"/>
              <w:right w:val="single" w:color="auto" w:sz="6" w:space="0"/>
            </w:tcBorders>
            <w:noWrap w:val="0"/>
            <w:vAlign w:val="center"/>
          </w:tcPr>
          <w:p w14:paraId="35FA5C1A">
            <w:pPr>
              <w:spacing w:line="42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政府采购编号</w:t>
            </w:r>
          </w:p>
        </w:tc>
        <w:tc>
          <w:tcPr>
            <w:tcW w:w="2573" w:type="dxa"/>
            <w:tcBorders>
              <w:top w:val="double" w:color="auto" w:sz="4" w:space="0"/>
              <w:left w:val="single" w:color="auto" w:sz="6" w:space="0"/>
              <w:bottom w:val="single" w:color="auto" w:sz="4" w:space="0"/>
              <w:right w:val="double" w:color="auto" w:sz="4" w:space="0"/>
            </w:tcBorders>
            <w:noWrap w:val="0"/>
            <w:vAlign w:val="center"/>
          </w:tcPr>
          <w:p w14:paraId="261D6525">
            <w:pPr>
              <w:spacing w:line="420" w:lineRule="exact"/>
              <w:jc w:val="center"/>
              <w:outlineLvl w:val="9"/>
              <w:rPr>
                <w:rFonts w:hint="eastAsia" w:ascii="宋体" w:hAnsi="宋体" w:eastAsia="宋体" w:cs="宋体"/>
                <w:color w:val="auto"/>
                <w:szCs w:val="21"/>
              </w:rPr>
            </w:pPr>
          </w:p>
        </w:tc>
      </w:tr>
      <w:tr w14:paraId="5EB2C2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556" w:type="dxa"/>
            <w:vMerge w:val="continue"/>
            <w:tcBorders>
              <w:left w:val="double" w:color="auto" w:sz="4" w:space="0"/>
              <w:bottom w:val="single" w:color="auto" w:sz="6" w:space="0"/>
              <w:right w:val="single" w:color="auto" w:sz="6" w:space="0"/>
            </w:tcBorders>
            <w:noWrap w:val="0"/>
            <w:vAlign w:val="center"/>
          </w:tcPr>
          <w:p w14:paraId="573D9A9C">
            <w:pPr>
              <w:spacing w:line="420" w:lineRule="exact"/>
              <w:jc w:val="center"/>
              <w:outlineLvl w:val="9"/>
              <w:rPr>
                <w:rFonts w:hint="eastAsia" w:ascii="宋体" w:hAnsi="宋体" w:eastAsia="宋体" w:cs="宋体"/>
                <w:color w:val="auto"/>
                <w:szCs w:val="21"/>
              </w:rPr>
            </w:pPr>
          </w:p>
        </w:tc>
        <w:tc>
          <w:tcPr>
            <w:tcW w:w="3268" w:type="dxa"/>
            <w:vMerge w:val="continue"/>
            <w:tcBorders>
              <w:left w:val="single" w:color="auto" w:sz="6" w:space="0"/>
              <w:bottom w:val="single" w:color="auto" w:sz="6" w:space="0"/>
              <w:right w:val="single" w:color="auto" w:sz="6" w:space="0"/>
            </w:tcBorders>
            <w:noWrap w:val="0"/>
            <w:vAlign w:val="center"/>
          </w:tcPr>
          <w:p w14:paraId="30870DE9">
            <w:pPr>
              <w:spacing w:line="420" w:lineRule="exact"/>
              <w:jc w:val="left"/>
              <w:outlineLvl w:val="9"/>
              <w:rPr>
                <w:rFonts w:hint="eastAsia" w:ascii="宋体" w:hAnsi="宋体" w:eastAsia="宋体" w:cs="宋体"/>
                <w:color w:val="auto"/>
                <w:szCs w:val="21"/>
              </w:rPr>
            </w:pPr>
          </w:p>
        </w:tc>
        <w:tc>
          <w:tcPr>
            <w:tcW w:w="1608" w:type="dxa"/>
            <w:tcBorders>
              <w:top w:val="single" w:color="auto" w:sz="4" w:space="0"/>
              <w:left w:val="single" w:color="auto" w:sz="6" w:space="0"/>
              <w:right w:val="single" w:color="auto" w:sz="6" w:space="0"/>
            </w:tcBorders>
            <w:noWrap w:val="0"/>
            <w:vAlign w:val="center"/>
          </w:tcPr>
          <w:p w14:paraId="1C1DCEC6">
            <w:pPr>
              <w:spacing w:line="42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采购代理编号</w:t>
            </w:r>
          </w:p>
        </w:tc>
        <w:tc>
          <w:tcPr>
            <w:tcW w:w="2573" w:type="dxa"/>
            <w:tcBorders>
              <w:top w:val="single" w:color="auto" w:sz="4" w:space="0"/>
              <w:left w:val="single" w:color="auto" w:sz="6" w:space="0"/>
              <w:bottom w:val="single" w:color="auto" w:sz="6" w:space="0"/>
              <w:right w:val="double" w:color="auto" w:sz="4" w:space="0"/>
            </w:tcBorders>
            <w:noWrap w:val="0"/>
            <w:vAlign w:val="center"/>
          </w:tcPr>
          <w:p w14:paraId="26EE23A9">
            <w:pPr>
              <w:spacing w:line="420" w:lineRule="exact"/>
              <w:jc w:val="center"/>
              <w:outlineLvl w:val="9"/>
              <w:rPr>
                <w:rFonts w:hint="eastAsia" w:ascii="宋体" w:hAnsi="宋体" w:eastAsia="宋体" w:cs="宋体"/>
                <w:color w:val="auto"/>
                <w:szCs w:val="21"/>
              </w:rPr>
            </w:pPr>
          </w:p>
        </w:tc>
      </w:tr>
      <w:tr w14:paraId="2A8953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1556" w:type="dxa"/>
            <w:tcBorders>
              <w:top w:val="single" w:color="auto" w:sz="6" w:space="0"/>
              <w:left w:val="double" w:color="auto" w:sz="4" w:space="0"/>
              <w:right w:val="single" w:color="auto" w:sz="6" w:space="0"/>
            </w:tcBorders>
            <w:noWrap w:val="0"/>
            <w:vAlign w:val="center"/>
          </w:tcPr>
          <w:p w14:paraId="7E5D5DB5">
            <w:pPr>
              <w:jc w:val="center"/>
              <w:outlineLvl w:val="9"/>
              <w:rPr>
                <w:rFonts w:hint="eastAsia" w:ascii="宋体" w:hAnsi="宋体" w:eastAsia="宋体" w:cs="宋体"/>
                <w:color w:val="auto"/>
                <w:szCs w:val="21"/>
              </w:rPr>
            </w:pPr>
            <w:r>
              <w:rPr>
                <w:rFonts w:hint="eastAsia" w:ascii="宋体" w:hAnsi="宋体" w:eastAsia="宋体" w:cs="宋体"/>
                <w:color w:val="auto"/>
                <w:szCs w:val="21"/>
              </w:rPr>
              <w:t>最终工程</w:t>
            </w:r>
          </w:p>
          <w:p w14:paraId="730D5AD4">
            <w:pPr>
              <w:jc w:val="center"/>
              <w:outlineLvl w:val="9"/>
              <w:rPr>
                <w:rFonts w:hint="eastAsia" w:ascii="宋体" w:hAnsi="宋体" w:eastAsia="宋体" w:cs="宋体"/>
                <w:color w:val="auto"/>
                <w:szCs w:val="21"/>
              </w:rPr>
            </w:pPr>
            <w:r>
              <w:rPr>
                <w:rFonts w:hint="eastAsia" w:ascii="宋体" w:hAnsi="宋体" w:eastAsia="宋体" w:cs="宋体"/>
                <w:color w:val="auto"/>
                <w:szCs w:val="21"/>
              </w:rPr>
              <w:t>总报价</w:t>
            </w:r>
          </w:p>
        </w:tc>
        <w:tc>
          <w:tcPr>
            <w:tcW w:w="7449" w:type="dxa"/>
            <w:gridSpan w:val="3"/>
            <w:tcBorders>
              <w:top w:val="single" w:color="auto" w:sz="6" w:space="0"/>
              <w:left w:val="single" w:color="auto" w:sz="6" w:space="0"/>
              <w:right w:val="double" w:color="auto" w:sz="4" w:space="0"/>
            </w:tcBorders>
            <w:noWrap w:val="0"/>
            <w:vAlign w:val="center"/>
          </w:tcPr>
          <w:p w14:paraId="4E809D51">
            <w:pPr>
              <w:spacing w:line="480" w:lineRule="auto"/>
              <w:outlineLvl w:val="9"/>
              <w:rPr>
                <w:rFonts w:hint="eastAsia" w:ascii="宋体" w:hAnsi="宋体" w:eastAsia="宋体" w:cs="宋体"/>
                <w:color w:val="auto"/>
                <w:szCs w:val="21"/>
              </w:rPr>
            </w:pPr>
            <w:r>
              <w:rPr>
                <w:rFonts w:hint="eastAsia" w:ascii="宋体" w:hAnsi="宋体" w:eastAsia="宋体" w:cs="宋体"/>
                <w:color w:val="auto"/>
                <w:szCs w:val="21"/>
              </w:rPr>
              <w:t>小写：</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元人民币整</w:t>
            </w:r>
          </w:p>
          <w:p w14:paraId="0FA1A70D">
            <w:pPr>
              <w:spacing w:line="480" w:lineRule="auto"/>
              <w:outlineLvl w:val="9"/>
              <w:rPr>
                <w:rFonts w:hint="eastAsia" w:ascii="宋体" w:hAnsi="宋体" w:eastAsia="宋体" w:cs="宋体"/>
                <w:color w:val="auto"/>
                <w:szCs w:val="21"/>
                <w:u w:val="single"/>
              </w:rPr>
            </w:pPr>
            <w:r>
              <w:rPr>
                <w:rFonts w:hint="eastAsia" w:ascii="宋体" w:hAnsi="宋体" w:eastAsia="宋体" w:cs="宋体"/>
                <w:color w:val="auto"/>
                <w:szCs w:val="21"/>
              </w:rPr>
              <w:t>大写：</w:t>
            </w:r>
            <w:r>
              <w:rPr>
                <w:rFonts w:hint="eastAsia" w:ascii="宋体" w:hAnsi="宋体" w:eastAsia="宋体" w:cs="宋体"/>
                <w:color w:val="auto"/>
                <w:szCs w:val="21"/>
                <w:u w:val="single"/>
              </w:rPr>
              <w:t xml:space="preserve">     佰     拾   万   仟   佰   拾   元   角   分</w:t>
            </w:r>
          </w:p>
        </w:tc>
      </w:tr>
      <w:tr w14:paraId="6C0C3A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556" w:type="dxa"/>
            <w:tcBorders>
              <w:top w:val="single" w:color="auto" w:sz="6" w:space="0"/>
              <w:left w:val="double" w:color="auto" w:sz="4" w:space="0"/>
              <w:bottom w:val="double" w:color="auto" w:sz="4" w:space="0"/>
              <w:right w:val="single" w:color="auto" w:sz="6" w:space="0"/>
            </w:tcBorders>
            <w:noWrap w:val="0"/>
            <w:vAlign w:val="center"/>
          </w:tcPr>
          <w:p w14:paraId="40D9D62C">
            <w:pPr>
              <w:jc w:val="center"/>
              <w:outlineLvl w:val="9"/>
              <w:rPr>
                <w:rFonts w:hint="eastAsia" w:ascii="宋体" w:hAnsi="宋体" w:eastAsia="宋体" w:cs="宋体"/>
                <w:color w:val="auto"/>
                <w:szCs w:val="21"/>
              </w:rPr>
            </w:pPr>
            <w:r>
              <w:rPr>
                <w:rFonts w:hint="eastAsia" w:ascii="宋体" w:hAnsi="宋体" w:eastAsia="宋体" w:cs="宋体"/>
                <w:color w:val="auto"/>
                <w:szCs w:val="21"/>
              </w:rPr>
              <w:t>声明</w:t>
            </w:r>
          </w:p>
        </w:tc>
        <w:tc>
          <w:tcPr>
            <w:tcW w:w="7449" w:type="dxa"/>
            <w:gridSpan w:val="3"/>
            <w:tcBorders>
              <w:top w:val="single" w:color="auto" w:sz="6" w:space="0"/>
              <w:left w:val="single" w:color="auto" w:sz="6" w:space="0"/>
              <w:bottom w:val="double" w:color="auto" w:sz="4" w:space="0"/>
              <w:right w:val="double" w:color="auto" w:sz="4" w:space="0"/>
            </w:tcBorders>
            <w:noWrap w:val="0"/>
            <w:vAlign w:val="center"/>
          </w:tcPr>
          <w:p w14:paraId="39462FD5">
            <w:pPr>
              <w:jc w:val="left"/>
              <w:outlineLvl w:val="9"/>
              <w:rPr>
                <w:rFonts w:hint="eastAsia" w:ascii="宋体" w:hAnsi="宋体" w:eastAsia="宋体" w:cs="宋体"/>
                <w:color w:val="auto"/>
              </w:rPr>
            </w:pPr>
            <w:r>
              <w:rPr>
                <w:rFonts w:hint="eastAsia" w:ascii="宋体" w:hAnsi="宋体" w:eastAsia="宋体" w:cs="宋体"/>
                <w:color w:val="auto"/>
              </w:rPr>
              <w:t>1. 项目总报价须包括其他项目费其价格不得变动。</w:t>
            </w:r>
          </w:p>
          <w:p w14:paraId="05986371">
            <w:pPr>
              <w:jc w:val="left"/>
              <w:outlineLvl w:val="9"/>
              <w:rPr>
                <w:rFonts w:hint="eastAsia" w:ascii="宋体" w:hAnsi="宋体" w:eastAsia="宋体" w:cs="宋体"/>
                <w:color w:val="auto"/>
              </w:rPr>
            </w:pPr>
            <w:r>
              <w:rPr>
                <w:rFonts w:hint="eastAsia" w:ascii="宋体" w:hAnsi="宋体" w:eastAsia="宋体" w:cs="宋体"/>
                <w:color w:val="auto"/>
              </w:rPr>
              <w:t>2. 项目报价的各种规费必须按规定计算，不得打折或优惠。</w:t>
            </w:r>
          </w:p>
          <w:p w14:paraId="16A335FC">
            <w:pPr>
              <w:jc w:val="left"/>
              <w:outlineLvl w:val="9"/>
              <w:rPr>
                <w:rFonts w:hint="eastAsia" w:ascii="宋体" w:hAnsi="宋体" w:eastAsia="宋体" w:cs="宋体"/>
                <w:color w:val="auto"/>
              </w:rPr>
            </w:pPr>
            <w:r>
              <w:rPr>
                <w:rFonts w:hint="eastAsia" w:ascii="宋体" w:hAnsi="宋体" w:eastAsia="宋体" w:cs="宋体"/>
                <w:color w:val="auto"/>
              </w:rPr>
              <w:t>3. 最后报价不提供分项报价，分项报价的确定是将响应文件中的</w:t>
            </w:r>
            <w:r>
              <w:rPr>
                <w:rFonts w:hint="eastAsia" w:ascii="宋体" w:hAnsi="宋体" w:eastAsia="宋体" w:cs="宋体"/>
                <w:color w:val="auto"/>
                <w:lang w:eastAsia="zh-CN"/>
              </w:rPr>
              <w:t>预算控制</w:t>
            </w:r>
            <w:r>
              <w:rPr>
                <w:rFonts w:hint="eastAsia" w:ascii="宋体" w:hAnsi="宋体" w:eastAsia="宋体" w:cs="宋体"/>
                <w:color w:val="auto"/>
              </w:rPr>
              <w:t>价减去最后报价所得数值（优惠值）按比例优惠到</w:t>
            </w:r>
            <w:r>
              <w:rPr>
                <w:rFonts w:hint="eastAsia" w:ascii="宋体" w:hAnsi="宋体" w:eastAsia="宋体" w:cs="宋体"/>
                <w:color w:val="auto"/>
                <w:lang w:eastAsia="zh-CN"/>
              </w:rPr>
              <w:t>预算控制</w:t>
            </w:r>
            <w:r>
              <w:rPr>
                <w:rFonts w:hint="eastAsia" w:ascii="宋体" w:hAnsi="宋体" w:eastAsia="宋体" w:cs="宋体"/>
                <w:color w:val="auto"/>
              </w:rPr>
              <w:t>价的相应分项报价中，形成最后报价的分项价。</w:t>
            </w:r>
          </w:p>
          <w:p w14:paraId="48F32EF1">
            <w:pPr>
              <w:jc w:val="left"/>
              <w:outlineLvl w:val="9"/>
              <w:rPr>
                <w:rFonts w:hint="eastAsia" w:ascii="宋体" w:hAnsi="宋体" w:eastAsia="宋体" w:cs="宋体"/>
                <w:color w:val="auto"/>
                <w:szCs w:val="21"/>
              </w:rPr>
            </w:pPr>
            <w:r>
              <w:rPr>
                <w:rFonts w:hint="eastAsia" w:ascii="宋体" w:hAnsi="宋体" w:eastAsia="宋体" w:cs="宋体"/>
                <w:color w:val="auto"/>
              </w:rPr>
              <w:t>4.在项目磋商过程中无任何实质性变动的前提下，</w:t>
            </w:r>
            <w:r>
              <w:rPr>
                <w:rFonts w:hint="eastAsia" w:ascii="宋体" w:hAnsi="宋体" w:eastAsia="宋体" w:cs="宋体"/>
                <w:color w:val="auto"/>
                <w:szCs w:val="21"/>
              </w:rPr>
              <w:t>我公司提交的最后报价工程量与我公司提交的投标响应文件第一次已标价工程量清单数量完全一致。</w:t>
            </w:r>
          </w:p>
        </w:tc>
      </w:tr>
    </w:tbl>
    <w:p w14:paraId="08BE5907">
      <w:pPr>
        <w:adjustRightInd w:val="0"/>
        <w:snapToGrid w:val="0"/>
        <w:spacing w:beforeLines="50" w:line="360" w:lineRule="auto"/>
        <w:jc w:val="left"/>
        <w:outlineLvl w:val="9"/>
        <w:rPr>
          <w:rFonts w:hint="eastAsia" w:ascii="宋体" w:hAnsi="宋体" w:eastAsia="宋体" w:cs="宋体"/>
          <w:color w:val="auto"/>
          <w:szCs w:val="21"/>
        </w:rPr>
      </w:pPr>
      <w:r>
        <w:rPr>
          <w:rFonts w:hint="eastAsia" w:ascii="宋体" w:hAnsi="宋体" w:eastAsia="宋体" w:cs="宋体"/>
          <w:color w:val="auto"/>
          <w:szCs w:val="21"/>
        </w:rPr>
        <w:t>大写参考：零壹贰叁肆伍陆柒捌玖</w:t>
      </w:r>
    </w:p>
    <w:p w14:paraId="4DBE0A6E">
      <w:pPr>
        <w:adjustRightInd w:val="0"/>
        <w:snapToGrid w:val="0"/>
        <w:spacing w:beforeLines="50"/>
        <w:ind w:right="-821" w:rightChars="-391"/>
        <w:jc w:val="left"/>
        <w:outlineLvl w:val="9"/>
        <w:rPr>
          <w:rFonts w:hint="eastAsia" w:ascii="宋体" w:hAnsi="宋体" w:eastAsia="宋体" w:cs="宋体"/>
          <w:color w:val="auto"/>
        </w:rPr>
      </w:pPr>
      <w:r>
        <w:rPr>
          <w:rFonts w:hint="eastAsia" w:ascii="宋体" w:hAnsi="宋体" w:eastAsia="宋体" w:cs="宋体"/>
          <w:color w:val="auto"/>
        </w:rPr>
        <w:t>注：最后报价说明</w:t>
      </w:r>
    </w:p>
    <w:p w14:paraId="686A3335">
      <w:pPr>
        <w:adjustRightInd w:val="0"/>
        <w:snapToGrid w:val="0"/>
        <w:spacing w:beforeLines="50"/>
        <w:jc w:val="left"/>
        <w:outlineLvl w:val="9"/>
        <w:rPr>
          <w:rFonts w:hint="eastAsia" w:ascii="宋体" w:hAnsi="宋体" w:eastAsia="宋体" w:cs="宋体"/>
          <w:color w:val="auto"/>
        </w:rPr>
      </w:pPr>
      <w:r>
        <w:rPr>
          <w:rFonts w:hint="eastAsia" w:ascii="宋体" w:hAnsi="宋体" w:eastAsia="宋体" w:cs="宋体"/>
          <w:color w:val="auto"/>
          <w:lang w:val="en-US" w:eastAsia="zh-CN"/>
        </w:rPr>
        <w:t xml:space="preserve">   </w:t>
      </w:r>
      <w:r>
        <w:rPr>
          <w:rFonts w:hint="eastAsia" w:ascii="宋体" w:hAnsi="宋体" w:eastAsia="宋体" w:cs="宋体"/>
          <w:color w:val="auto"/>
        </w:rPr>
        <w:t>投标响应文件中的报价为第一次报价</w:t>
      </w:r>
      <w:r>
        <w:rPr>
          <w:rFonts w:hint="eastAsia" w:ascii="宋体" w:hAnsi="宋体" w:eastAsia="宋体" w:cs="宋体"/>
          <w:color w:val="auto"/>
          <w:lang w:val="en-US" w:eastAsia="zh-CN"/>
        </w:rPr>
        <w:t xml:space="preserve"> </w:t>
      </w:r>
      <w:r>
        <w:rPr>
          <w:rFonts w:hint="eastAsia" w:ascii="宋体" w:hAnsi="宋体" w:eastAsia="宋体" w:cs="宋体"/>
          <w:color w:val="auto"/>
        </w:rPr>
        <w:t>，第二次报价（最终报价）采用现场填写</w:t>
      </w:r>
      <w:r>
        <w:rPr>
          <w:rFonts w:hint="eastAsia" w:ascii="宋体" w:hAnsi="宋体" w:eastAsia="宋体" w:cs="宋体"/>
          <w:color w:val="auto"/>
          <w:lang w:eastAsia="zh-CN"/>
        </w:rPr>
        <w:t>提交</w:t>
      </w:r>
      <w:r>
        <w:rPr>
          <w:rFonts w:hint="eastAsia" w:ascii="宋体" w:hAnsi="宋体" w:eastAsia="宋体" w:cs="宋体"/>
          <w:color w:val="auto"/>
        </w:rPr>
        <w:t>，成交及价格评审以最终报价为准。在项目磋商过程中无任何实质性变动的前提下，第二次报价（最终报价）不得高于上一轮报价且不得高于项目预算控制价,否则作无效投标处理（项目磋商过程中有实质性变动的情况除外）。</w:t>
      </w:r>
    </w:p>
    <w:p w14:paraId="48973E46">
      <w:pPr>
        <w:adjustRightInd w:val="0"/>
        <w:snapToGrid w:val="0"/>
        <w:spacing w:beforeLines="50" w:line="360" w:lineRule="auto"/>
        <w:jc w:val="left"/>
        <w:outlineLvl w:val="9"/>
        <w:rPr>
          <w:rFonts w:hint="eastAsia" w:ascii="宋体" w:hAnsi="宋体" w:eastAsia="宋体" w:cs="宋体"/>
          <w:color w:val="auto"/>
          <w:szCs w:val="21"/>
        </w:rPr>
      </w:pPr>
    </w:p>
    <w:p w14:paraId="49AB761B">
      <w:pPr>
        <w:adjustRightInd w:val="0"/>
        <w:snapToGrid w:val="0"/>
        <w:spacing w:beforeLines="50" w:line="360" w:lineRule="auto"/>
        <w:jc w:val="left"/>
        <w:outlineLvl w:val="9"/>
        <w:rPr>
          <w:rFonts w:hint="eastAsia" w:ascii="宋体" w:hAnsi="宋体" w:eastAsia="宋体" w:cs="宋体"/>
          <w:color w:val="auto"/>
          <w:szCs w:val="21"/>
        </w:rPr>
      </w:pPr>
      <w:r>
        <w:rPr>
          <w:rFonts w:hint="eastAsia" w:ascii="宋体" w:hAnsi="宋体" w:eastAsia="宋体" w:cs="宋体"/>
          <w:color w:val="auto"/>
          <w:szCs w:val="21"/>
        </w:rPr>
        <w:t>供应商名称：</w:t>
      </w:r>
    </w:p>
    <w:p w14:paraId="72095633">
      <w:pPr>
        <w:adjustRightInd w:val="0"/>
        <w:snapToGrid w:val="0"/>
        <w:spacing w:line="640" w:lineRule="exact"/>
        <w:outlineLvl w:val="9"/>
        <w:rPr>
          <w:rFonts w:hint="eastAsia" w:ascii="宋体" w:hAnsi="宋体" w:eastAsia="宋体" w:cs="宋体"/>
          <w:color w:val="auto"/>
          <w:szCs w:val="21"/>
        </w:rPr>
      </w:pPr>
      <w:r>
        <w:rPr>
          <w:rFonts w:hint="eastAsia" w:ascii="宋体" w:hAnsi="宋体" w:eastAsia="宋体" w:cs="宋体"/>
          <w:color w:val="auto"/>
          <w:szCs w:val="21"/>
        </w:rPr>
        <w:t>法定代表人或其委托代理人签字：</w:t>
      </w:r>
      <w:r>
        <w:rPr>
          <w:rFonts w:hint="eastAsia" w:ascii="宋体" w:hAnsi="宋体" w:eastAsia="宋体" w:cs="宋体"/>
          <w:color w:val="auto"/>
          <w:szCs w:val="21"/>
          <w:u w:val="single"/>
        </w:rPr>
        <w:t xml:space="preserve">                  </w:t>
      </w:r>
    </w:p>
    <w:p w14:paraId="3D17C80C">
      <w:pPr>
        <w:adjustRightInd w:val="0"/>
        <w:snapToGrid w:val="0"/>
        <w:spacing w:line="360" w:lineRule="auto"/>
        <w:outlineLvl w:val="9"/>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032797F3">
      <w:pPr>
        <w:spacing w:line="300" w:lineRule="auto"/>
        <w:outlineLvl w:val="9"/>
        <w:rPr>
          <w:rFonts w:hint="eastAsia" w:ascii="宋体" w:hAnsi="宋体" w:eastAsia="宋体" w:cs="宋体"/>
          <w:b/>
          <w:bCs/>
          <w:color w:val="auto"/>
          <w:sz w:val="28"/>
          <w:szCs w:val="28"/>
        </w:rPr>
      </w:pPr>
    </w:p>
    <w:p w14:paraId="3A3C114F">
      <w:pPr>
        <w:jc w:val="center"/>
        <w:outlineLvl w:val="9"/>
        <w:rPr>
          <w:rFonts w:hint="eastAsia" w:ascii="宋体" w:hAnsi="宋体" w:eastAsia="宋体" w:cs="宋体"/>
          <w:b/>
          <w:bCs/>
          <w:color w:val="auto"/>
        </w:rPr>
      </w:pPr>
      <w:r>
        <w:rPr>
          <w:rFonts w:hint="eastAsia" w:ascii="宋体" w:hAnsi="宋体" w:eastAsia="宋体" w:cs="宋体"/>
          <w:b/>
          <w:bCs/>
          <w:color w:val="auto"/>
        </w:rPr>
        <w:t>（现场填写，</w:t>
      </w:r>
      <w:r>
        <w:rPr>
          <w:rFonts w:hint="eastAsia" w:ascii="宋体" w:hAnsi="宋体" w:eastAsia="宋体" w:cs="宋体"/>
          <w:b/>
          <w:bCs/>
          <w:color w:val="auto"/>
          <w:lang w:eastAsia="zh-CN"/>
        </w:rPr>
        <w:t>不放入投标响应文件，</w:t>
      </w:r>
      <w:r>
        <w:rPr>
          <w:rFonts w:hint="eastAsia" w:ascii="宋体" w:hAnsi="宋体" w:eastAsia="宋体" w:cs="宋体"/>
          <w:b/>
          <w:bCs/>
          <w:color w:val="auto"/>
        </w:rPr>
        <w:t>由代理机构提供统一格式的最后报价表）</w:t>
      </w:r>
    </w:p>
    <w:p w14:paraId="307433C9">
      <w:pPr>
        <w:spacing w:line="300" w:lineRule="auto"/>
        <w:outlineLvl w:val="9"/>
        <w:rPr>
          <w:rFonts w:hint="eastAsia" w:ascii="宋体" w:hAnsi="宋体" w:eastAsia="宋体" w:cs="宋体"/>
          <w:b/>
          <w:bCs/>
          <w:color w:val="auto"/>
          <w:sz w:val="28"/>
          <w:szCs w:val="28"/>
        </w:rPr>
      </w:pPr>
    </w:p>
    <w:p w14:paraId="1FDDD582">
      <w:pPr>
        <w:spacing w:line="300" w:lineRule="auto"/>
        <w:outlineLvl w:val="9"/>
        <w:rPr>
          <w:rFonts w:hint="eastAsia" w:ascii="宋体" w:hAnsi="宋体" w:eastAsia="宋体" w:cs="宋体"/>
          <w:b/>
          <w:bCs/>
          <w:color w:val="auto"/>
          <w:sz w:val="28"/>
          <w:szCs w:val="28"/>
        </w:rPr>
      </w:pPr>
    </w:p>
    <w:p w14:paraId="557E7682">
      <w:pPr>
        <w:rPr>
          <w:color w:val="auto"/>
        </w:rPr>
      </w:pPr>
    </w:p>
    <w:p w14:paraId="273B73FB">
      <w:pPr>
        <w:rPr>
          <w:color w:val="auto"/>
        </w:rPr>
      </w:pPr>
    </w:p>
    <w:sectPr>
      <w:headerReference r:id="rId12" w:type="first"/>
      <w:headerReference r:id="rId10" w:type="default"/>
      <w:footerReference r:id="rId13" w:type="default"/>
      <w:headerReference r:id="rId11" w:type="even"/>
      <w:footerReference r:id="rId14" w:type="even"/>
      <w:pgSz w:w="11906" w:h="16838"/>
      <w:pgMar w:top="1440" w:right="1080" w:bottom="1440" w:left="1080" w:header="851" w:footer="992" w:gutter="0"/>
      <w:pgNumType w:fmt="numberInDash"/>
      <w:cols w:space="720" w:num="1"/>
      <w:docGrid w:type="linesAndChars" w:linePitch="315" w:charSpace="12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auto"/>
    <w:pitch w:val="default"/>
    <w:sig w:usb0="00000000" w:usb1="00000000" w:usb2="00000000" w:usb3="00000000" w:csb0="80000000" w:csb1="00000000"/>
  </w:font>
  <w:font w:name="Lucida Sans Unicode">
    <w:panose1 w:val="020B0602030504020204"/>
    <w:charset w:val="00"/>
    <w:family w:val="auto"/>
    <w:pitch w:val="default"/>
    <w:sig w:usb0="80001AFF" w:usb1="0000396B" w:usb2="00000000" w:usb3="00000000" w:csb0="200000BF" w:csb1="D7F70000"/>
  </w:font>
  <w:font w:name="Segoe UI Symbol">
    <w:panose1 w:val="020B0502040204020203"/>
    <w:charset w:val="00"/>
    <w:family w:val="auto"/>
    <w:pitch w:val="default"/>
    <w:sig w:usb0="800001E3" w:usb1="1200FFEF" w:usb2="00040000" w:usb3="04000000" w:csb0="00000001" w:csb1="4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FB528">
    <w:pPr>
      <w:pStyle w:val="8"/>
      <w:jc w:val="center"/>
      <w:rPr>
        <w:rFonts w:ascii="Times New Roman" w:hAnsi="Times New Roman" w:eastAsia="宋体" w:cs="Times New Roman"/>
      </w:rPr>
    </w:pPr>
    <w:r>
      <w:rPr>
        <w:rFonts w:ascii="Times New Roman" w:hAnsi="Times New Roman" w:eastAsia="宋体" w:cs="Times New Roman"/>
      </w:rPr>
      <mc:AlternateContent>
        <mc:Choice Requires="wps">
          <w:drawing>
            <wp:inline distT="0" distB="0" distL="114300" distR="114300">
              <wp:extent cx="6127750" cy="76200"/>
              <wp:effectExtent l="38100" t="5080" r="44450" b="13970"/>
              <wp:docPr id="18" name="流程图: 决策 18"/>
              <wp:cNvGraphicFramePr/>
              <a:graphic xmlns:a="http://schemas.openxmlformats.org/drawingml/2006/main">
                <a:graphicData uri="http://schemas.microsoft.com/office/word/2010/wordprocessingShape">
                  <wps:wsp>
                    <wps:cNvSpPr>
                      <a:spLocks noRot="1"/>
                    </wps:cNvSpPr>
                    <wps:spPr>
                      <a:xfrm flipV="1">
                        <a:off x="0" y="0"/>
                        <a:ext cx="6127750" cy="76200"/>
                      </a:xfrm>
                      <a:prstGeom prst="flowChartDecision">
                        <a:avLst/>
                      </a:prstGeom>
                      <a:noFill/>
                      <a:ln w="3175" cap="flat" cmpd="sng">
                        <a:pattFill prst="pct5">
                          <a:fgClr>
                            <a:srgbClr val="FFFFFF"/>
                          </a:fgClr>
                          <a:bgClr>
                            <a:srgbClr val="FFFFFF"/>
                          </a:bgClr>
                        </a:pattFill>
                        <a:prstDash val="solid"/>
                        <a:miter/>
                        <a:headEnd type="none" w="med" len="med"/>
                        <a:tailEnd type="none" w="med" len="med"/>
                      </a:ln>
                    </wps:spPr>
                    <wps:txbx>
                      <w:txbxContent>
                        <w:p w14:paraId="4B5308F0">
                          <w:pPr>
                            <w:rPr>
                              <w:rFonts w:ascii="Times New Roman" w:hAnsi="Times New Roman" w:eastAsia="宋体" w:cs="Times New Roman"/>
                            </w:rPr>
                          </w:pPr>
                        </w:p>
                      </w:txbxContent>
                    </wps:txbx>
                    <wps:bodyPr upright="1"/>
                  </wps:wsp>
                </a:graphicData>
              </a:graphic>
            </wp:inline>
          </w:drawing>
        </mc:Choice>
        <mc:Fallback>
          <w:pict>
            <v:shape id="_x0000_s1026" o:spid="_x0000_s1026" o:spt="110" type="#_x0000_t110" style="flip:y;height:6pt;width:482.5pt;" filled="f" stroked="t" coordsize="21600,21600" o:gfxdata="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c8DejtUAAAAEAQAADwAAAAAAAAABACAAAAAiAAAAZHJzL2Rv&#10;d25yZXYueG1sUEsBAhQAFAAAAAgAh07iQOWMlNo9AgAAjwQAAA4AAAAAAAAAAQAgAAAAJAEAAGRy&#10;cy9lMm9Eb2MueG1sUEsFBgAAAAAGAAYAWQEAANMFAAAAAA==&#10;">
              <v:fill on="f" focussize="0,0"/>
              <v:stroke r:id="rId1" weight="0.25pt" color="#FFFFFF" color2="#FFFFFF" joinstyle="miter" o:relid="rId1" filltype="pattern"/>
              <v:imagedata o:title=""/>
              <o:lock v:ext="edit" rotation="t" aspectratio="f"/>
              <v:textbox>
                <w:txbxContent>
                  <w:p w14:paraId="4B5308F0">
                    <w:pPr>
                      <w:rPr>
                        <w:rFonts w:ascii="Times New Roman" w:hAnsi="Times New Roman" w:eastAsia="宋体" w:cs="Times New Roman"/>
                      </w:rPr>
                    </w:pPr>
                  </w:p>
                </w:txbxContent>
              </v:textbox>
              <w10:wrap type="none"/>
              <w10:anchorlock/>
            </v:shape>
          </w:pict>
        </mc:Fallback>
      </mc:AlternateContent>
    </w:r>
  </w:p>
  <w:p w14:paraId="7600DBB7">
    <w:pPr>
      <w:pStyle w:val="11"/>
      <w:widowControl w:val="0"/>
      <w:tabs>
        <w:tab w:val="center" w:pos="4153"/>
        <w:tab w:val="right" w:pos="8306"/>
      </w:tabs>
      <w:snapToGrid w:val="0"/>
      <w:spacing w:before="0" w:beforeAutospacing="0" w:after="0" w:afterAutospacing="0"/>
      <w:jc w:val="center"/>
      <w:rPr>
        <w:rFonts w:hint="eastAsia" w:eastAsia="宋体"/>
      </w:rPr>
    </w:pPr>
    <w:r>
      <w:rPr>
        <w:rFonts w:hint="eastAsia" w:ascii="Times New Roman" w:hAnsi="Times New Roman"/>
        <w:kern w:val="2"/>
        <w:sz w:val="21"/>
        <w:szCs w:val="21"/>
        <w:lang w:eastAsia="zh-CN" w:bidi="ar"/>
      </w:rPr>
      <w:t>湖南恒东招标代理有限公司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03B3F">
    <w:pPr>
      <w:pStyle w:val="8"/>
      <w:framePr w:wrap="around" w:vAnchor="text" w:hAnchor="margin" w:xAlign="right" w:y="1"/>
      <w:rPr>
        <w:rStyle w:val="16"/>
        <w:rFonts w:ascii="Times New Roman" w:hAnsi="Times New Roman" w:eastAsia="宋体" w:cs="Times New Roman"/>
      </w:rPr>
    </w:pPr>
    <w:r>
      <w:rPr>
        <w:rFonts w:ascii="Times New Roman" w:hAnsi="Times New Roman" w:eastAsia="宋体" w:cs="Times New Roman"/>
      </w:rPr>
      <w:fldChar w:fldCharType="begin"/>
    </w:r>
    <w:r>
      <w:rPr>
        <w:rStyle w:val="16"/>
        <w:rFonts w:ascii="Times New Roman" w:hAnsi="Times New Roman" w:eastAsia="宋体" w:cs="Times New Roman"/>
        <w:sz w:val="21"/>
        <w:szCs w:val="24"/>
      </w:rPr>
      <w:instrText xml:space="preserve">PAGE  </w:instrText>
    </w:r>
    <w:r>
      <w:rPr>
        <w:rFonts w:ascii="Times New Roman" w:hAnsi="Times New Roman" w:eastAsia="宋体" w:cs="Times New Roman"/>
      </w:rPr>
      <w:fldChar w:fldCharType="end"/>
    </w:r>
  </w:p>
  <w:p w14:paraId="29A72B68">
    <w:pPr>
      <w:pStyle w:val="8"/>
      <w:ind w:right="360"/>
      <w:rPr>
        <w:rFonts w:ascii="Times New Roman" w:hAnsi="Times New Roman" w:eastAsia="宋体"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20392">
    <w:pPr>
      <w:pStyle w:val="8"/>
      <w:jc w:val="center"/>
      <w:rPr>
        <w:rFonts w:ascii="Times New Roman" w:hAnsi="Times New Roman" w:eastAsia="宋体" w:cs="Times New Roman"/>
      </w:rPr>
    </w:pPr>
    <w:r>
      <w:rPr>
        <w:rFonts w:ascii="Times New Roman" w:hAnsi="Times New Roman" w:eastAsia="宋体" w:cs="Times New Roman"/>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09EDF9">
                          <w:pPr>
                            <w:pStyle w:val="8"/>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2</w:t>
                          </w:r>
                          <w:r>
                            <w:rPr>
                              <w:rFonts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DQKc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NApyQEAAJsDAAAOAAAAAAAAAAEAIAAAAB4BAABkcnMvZTJvRG9j&#10;LnhtbFBLBQYAAAAABgAGAFkBAABZBQAAAAA=&#10;">
              <v:fill on="f" focussize="0,0"/>
              <v:stroke on="f"/>
              <v:imagedata o:title=""/>
              <o:lock v:ext="edit" aspectratio="f"/>
              <v:textbox inset="0mm,0mm,0mm,0mm" style="mso-fit-shape-to-text:t;">
                <w:txbxContent>
                  <w:p w14:paraId="0609EDF9">
                    <w:pPr>
                      <w:pStyle w:val="8"/>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2</w:t>
                    </w:r>
                    <w:r>
                      <w:rPr>
                        <w:rFonts w:ascii="Times New Roman" w:hAnsi="Times New Roman" w:eastAsia="宋体" w:cs="Times New Roman"/>
                      </w:rPr>
                      <w:fldChar w:fldCharType="end"/>
                    </w:r>
                  </w:p>
                </w:txbxContent>
              </v:textbox>
            </v:shape>
          </w:pict>
        </mc:Fallback>
      </mc:AlternateContent>
    </w:r>
    <w:r>
      <w:rPr>
        <w:rFonts w:ascii="Times New Roman" w:hAnsi="Times New Roman" w:eastAsia="宋体" w:cs="Times New Roman"/>
      </w:rPr>
      <mc:AlternateContent>
        <mc:Choice Requires="wps">
          <w:drawing>
            <wp:inline distT="0" distB="0" distL="114300" distR="114300">
              <wp:extent cx="6127750" cy="76200"/>
              <wp:effectExtent l="38100" t="5080" r="44450" b="13970"/>
              <wp:docPr id="27" name="流程图: 决策 27"/>
              <wp:cNvGraphicFramePr/>
              <a:graphic xmlns:a="http://schemas.openxmlformats.org/drawingml/2006/main">
                <a:graphicData uri="http://schemas.microsoft.com/office/word/2010/wordprocessingShape">
                  <wps:wsp>
                    <wps:cNvSpPr>
                      <a:spLocks noRot="1"/>
                    </wps:cNvSpPr>
                    <wps:spPr>
                      <a:xfrm flipV="1">
                        <a:off x="0" y="0"/>
                        <a:ext cx="6127750" cy="76200"/>
                      </a:xfrm>
                      <a:prstGeom prst="flowChartDecision">
                        <a:avLst/>
                      </a:prstGeom>
                      <a:noFill/>
                      <a:ln w="3175" cap="flat" cmpd="sng">
                        <a:pattFill prst="pct5">
                          <a:fgClr>
                            <a:srgbClr val="FFFFFF"/>
                          </a:fgClr>
                          <a:bgClr>
                            <a:srgbClr val="FFFFFF"/>
                          </a:bgClr>
                        </a:pattFill>
                        <a:prstDash val="solid"/>
                        <a:miter/>
                        <a:headEnd type="none" w="med" len="med"/>
                        <a:tailEnd type="none" w="med" len="med"/>
                      </a:ln>
                    </wps:spPr>
                    <wps:txbx>
                      <w:txbxContent>
                        <w:p w14:paraId="209B2902">
                          <w:pPr>
                            <w:rPr>
                              <w:rFonts w:ascii="Times New Roman" w:hAnsi="Times New Roman" w:eastAsia="宋体" w:cs="Times New Roman"/>
                            </w:rPr>
                          </w:pPr>
                        </w:p>
                      </w:txbxContent>
                    </wps:txbx>
                    <wps:bodyPr upright="1"/>
                  </wps:wsp>
                </a:graphicData>
              </a:graphic>
            </wp:inline>
          </w:drawing>
        </mc:Choice>
        <mc:Fallback>
          <w:pict>
            <v:shape id="_x0000_s1026" o:spid="_x0000_s1026" o:spt="110" type="#_x0000_t110" style="flip:y;height:6pt;width:482.5pt;" filled="f" stroked="t" coordsize="21600,21600" o:gfxdata="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PA3o7VAAAABAEAAA8AAAAAAAAAAQAgAAAAIgAAAGRycy9k&#10;b3ducmV2LnhtbFBLAQIUABQAAAAIAIdO4kBPB8+GPgIAAI8EAAAOAAAAAAAAAAEAIAAAACQBAABk&#10;cnMvZTJvRG9jLnhtbFBLBQYAAAAABgAGAFkBAADUBQAAAAA=&#10;">
              <v:fill on="f" focussize="0,0"/>
              <v:stroke r:id="rId1" weight="0.25pt" color="#FFFFFF" color2="#FFFFFF" joinstyle="miter" o:relid="rId1" filltype="pattern"/>
              <v:imagedata o:title=""/>
              <o:lock v:ext="edit" rotation="t" aspectratio="f"/>
              <v:textbox>
                <w:txbxContent>
                  <w:p w14:paraId="209B2902">
                    <w:pPr>
                      <w:rPr>
                        <w:rFonts w:ascii="Times New Roman" w:hAnsi="Times New Roman" w:eastAsia="宋体" w:cs="Times New Roman"/>
                      </w:rPr>
                    </w:pPr>
                  </w:p>
                </w:txbxContent>
              </v:textbox>
              <w10:wrap type="none"/>
              <w10:anchorlock/>
            </v:shape>
          </w:pict>
        </mc:Fallback>
      </mc:AlternateContent>
    </w:r>
  </w:p>
  <w:p w14:paraId="0411745A">
    <w:pPr>
      <w:pStyle w:val="11"/>
      <w:widowControl w:val="0"/>
      <w:tabs>
        <w:tab w:val="center" w:pos="4153"/>
        <w:tab w:val="right" w:pos="8306"/>
      </w:tabs>
      <w:snapToGrid w:val="0"/>
      <w:spacing w:before="0" w:beforeAutospacing="0" w:after="0" w:afterAutospacing="0"/>
      <w:jc w:val="center"/>
      <w:rPr>
        <w:rFonts w:hint="eastAsia" w:eastAsia="宋体"/>
      </w:rPr>
    </w:pPr>
    <w:r>
      <w:rPr>
        <w:rFonts w:hint="eastAsia" w:ascii="Times New Roman" w:hAnsi="Times New Roman"/>
        <w:kern w:val="2"/>
        <w:sz w:val="21"/>
        <w:szCs w:val="21"/>
        <w:lang w:eastAsia="zh-CN" w:bidi="ar"/>
      </w:rPr>
      <w:t>湖南恒东招标代理有限公司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AE02B">
    <w:pPr>
      <w:pStyle w:val="8"/>
      <w:framePr w:wrap="around" w:vAnchor="text" w:hAnchor="margin" w:xAlign="right" w:y="1"/>
      <w:rPr>
        <w:rStyle w:val="16"/>
        <w:rFonts w:ascii="Times New Roman" w:hAnsi="Times New Roman" w:eastAsia="宋体" w:cs="Times New Roman"/>
      </w:rPr>
    </w:pPr>
    <w:r>
      <w:rPr>
        <w:rFonts w:ascii="Times New Roman" w:hAnsi="Times New Roman" w:eastAsia="宋体" w:cs="Times New Roman"/>
      </w:rPr>
      <w:fldChar w:fldCharType="begin"/>
    </w:r>
    <w:r>
      <w:rPr>
        <w:rStyle w:val="16"/>
        <w:rFonts w:ascii="Times New Roman" w:hAnsi="Times New Roman" w:eastAsia="宋体" w:cs="Times New Roman"/>
        <w:sz w:val="21"/>
        <w:szCs w:val="24"/>
      </w:rPr>
      <w:instrText xml:space="preserve">PAGE  </w:instrText>
    </w:r>
    <w:r>
      <w:rPr>
        <w:rFonts w:ascii="Times New Roman" w:hAnsi="Times New Roman" w:eastAsia="宋体" w:cs="Times New Roman"/>
      </w:rPr>
      <w:fldChar w:fldCharType="end"/>
    </w:r>
  </w:p>
  <w:p w14:paraId="5537D840">
    <w:pPr>
      <w:pStyle w:val="8"/>
      <w:ind w:right="360"/>
      <w:rPr>
        <w:rFonts w:ascii="Times New Roman" w:hAnsi="Times New Roman" w:eastAsia="宋体" w:cs="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2FB8E">
    <w:pPr>
      <w:pStyle w:val="8"/>
      <w:jc w:val="center"/>
      <w:rPr>
        <w:rFonts w:ascii="Times New Roman" w:hAnsi="Times New Roman" w:eastAsia="宋体" w:cs="Times New Roman"/>
      </w:rPr>
    </w:pPr>
    <w:r>
      <w:rPr>
        <w:rFonts w:ascii="Times New Roman" w:hAnsi="Times New Roman" w:eastAsia="宋体" w:cs="Times New Roman"/>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C218BB">
                          <w:pPr>
                            <w:pStyle w:val="8"/>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62</w:t>
                          </w:r>
                          <w:r>
                            <w:rPr>
                              <w:rFonts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ErU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ErUcoBAACbAwAADgAAAAAAAAABACAAAAAeAQAAZHJzL2Uyb0Rv&#10;Yy54bWxQSwUGAAAAAAYABgBZAQAAWgUAAAAA&#10;">
              <v:fill on="f" focussize="0,0"/>
              <v:stroke on="f"/>
              <v:imagedata o:title=""/>
              <o:lock v:ext="edit" aspectratio="f"/>
              <v:textbox inset="0mm,0mm,0mm,0mm" style="mso-fit-shape-to-text:t;">
                <w:txbxContent>
                  <w:p w14:paraId="05C218BB">
                    <w:pPr>
                      <w:pStyle w:val="8"/>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62</w:t>
                    </w:r>
                    <w:r>
                      <w:rPr>
                        <w:rFonts w:ascii="Times New Roman" w:hAnsi="Times New Roman" w:eastAsia="宋体" w:cs="Times New Roman"/>
                      </w:rPr>
                      <w:fldChar w:fldCharType="end"/>
                    </w:r>
                  </w:p>
                </w:txbxContent>
              </v:textbox>
            </v:shape>
          </w:pict>
        </mc:Fallback>
      </mc:AlternateContent>
    </w:r>
  </w:p>
  <w:p w14:paraId="5259891D">
    <w:pPr>
      <w:pStyle w:val="11"/>
      <w:widowControl w:val="0"/>
      <w:tabs>
        <w:tab w:val="center" w:pos="4153"/>
        <w:tab w:val="right" w:pos="8306"/>
      </w:tabs>
      <w:snapToGrid w:val="0"/>
      <w:spacing w:before="0" w:beforeAutospacing="0" w:after="0" w:afterAutospacing="0"/>
      <w:jc w:val="center"/>
      <w:rPr>
        <w:rFonts w:eastAsia="宋体"/>
      </w:rPr>
    </w:pPr>
    <w:r>
      <w:rPr>
        <w:rFonts w:hint="eastAsia" w:ascii="Times New Roman" w:hAnsi="Times New Roman"/>
        <w:kern w:val="2"/>
        <w:sz w:val="21"/>
        <w:szCs w:val="21"/>
        <w:lang w:eastAsia="zh-CN" w:bidi="ar"/>
      </w:rPr>
      <w:t>湖南恒东招标代理有限公司</w:t>
    </w:r>
  </w:p>
  <w:p w14:paraId="6CDAEDE4">
    <w:pPr>
      <w:pStyle w:val="11"/>
      <w:widowControl w:val="0"/>
      <w:tabs>
        <w:tab w:val="center" w:pos="4153"/>
        <w:tab w:val="right" w:pos="8306"/>
      </w:tabs>
      <w:snapToGrid w:val="0"/>
      <w:spacing w:before="0" w:beforeAutospacing="0" w:after="0" w:afterAutospacing="0"/>
      <w:jc w:val="center"/>
      <w:rPr>
        <w:rFonts w:eastAsia="宋体"/>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D0923">
    <w:pPr>
      <w:pStyle w:val="8"/>
      <w:framePr w:wrap="around" w:vAnchor="text" w:hAnchor="margin" w:xAlign="right" w:y="1"/>
      <w:rPr>
        <w:rStyle w:val="16"/>
        <w:rFonts w:ascii="Times New Roman" w:hAnsi="Times New Roman" w:eastAsia="宋体" w:cs="Times New Roman"/>
      </w:rPr>
    </w:pPr>
    <w:r>
      <w:rPr>
        <w:rFonts w:ascii="Times New Roman" w:hAnsi="Times New Roman" w:eastAsia="宋体" w:cs="Times New Roman"/>
      </w:rPr>
      <w:fldChar w:fldCharType="begin"/>
    </w:r>
    <w:r>
      <w:rPr>
        <w:rStyle w:val="16"/>
        <w:rFonts w:ascii="Times New Roman" w:hAnsi="Times New Roman" w:eastAsia="宋体" w:cs="Times New Roman"/>
        <w:sz w:val="21"/>
        <w:szCs w:val="24"/>
      </w:rPr>
      <w:instrText xml:space="preserve">PAGE  </w:instrText>
    </w:r>
    <w:r>
      <w:rPr>
        <w:rFonts w:ascii="Times New Roman" w:hAnsi="Times New Roman" w:eastAsia="宋体" w:cs="Times New Roman"/>
      </w:rPr>
      <w:fldChar w:fldCharType="end"/>
    </w:r>
  </w:p>
  <w:p w14:paraId="03FBF9F2">
    <w:pPr>
      <w:pStyle w:val="8"/>
      <w:ind w:right="360"/>
      <w:rPr>
        <w:rFonts w:ascii="Times New Roman" w:hAnsi="Times New Roman" w:eastAsia="宋体"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ED128">
    <w:pPr>
      <w:pStyle w:val="2"/>
      <w:pBdr>
        <w:bottom w:val="none" w:color="auto" w:sz="0" w:space="1"/>
      </w:pBdr>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4699F">
    <w:pPr>
      <w:pStyle w:val="2"/>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6295D">
    <w:pPr>
      <w:pStyle w:val="2"/>
      <w:rPr>
        <w:rFonts w:ascii="Times New Roman" w:hAnsi="Times New Roman" w:eastAsia="宋体"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16637">
    <w:pPr>
      <w:pStyle w:val="2"/>
      <w:pBdr>
        <w:bottom w:val="none" w:color="auto" w:sz="0" w:space="0"/>
      </w:pBdr>
      <w:jc w:val="both"/>
      <w:rPr>
        <w:rFonts w:hint="eastAsia" w:ascii="仿宋_GB2312" w:hAnsi="Times New Roman" w:eastAsia="仿宋_GB2312" w:cs="Times New Roman"/>
        <w:b/>
      </w:rPr>
    </w:pPr>
    <w:r>
      <w:rPr>
        <w:rFonts w:hint="eastAsia" w:ascii="宋体" w:hAnsi="宋体" w:eastAsia="宋体" w:cs="宋体"/>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1E2B3">
    <w:pPr>
      <w:pStyle w:val="2"/>
      <w:rPr>
        <w:rFonts w:ascii="Times New Roman" w:hAnsi="Times New Roman" w:eastAsia="宋体" w:cs="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5DABB">
    <w:pPr>
      <w:pStyle w:val="2"/>
      <w:rPr>
        <w:rFonts w:ascii="Times New Roman" w:hAnsi="Times New Roman" w:eastAsia="宋体"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4D01F9"/>
    <w:multiLevelType w:val="multilevel"/>
    <w:tmpl w:val="5E4D01F9"/>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AC18AC"/>
    <w:rsid w:val="12C30A5F"/>
    <w:rsid w:val="177B4F75"/>
    <w:rsid w:val="1A4147A4"/>
    <w:rsid w:val="24BE1264"/>
    <w:rsid w:val="251171C5"/>
    <w:rsid w:val="2C717FA3"/>
    <w:rsid w:val="2C792640"/>
    <w:rsid w:val="301D7787"/>
    <w:rsid w:val="32CF28EE"/>
    <w:rsid w:val="3C941A53"/>
    <w:rsid w:val="40C33467"/>
    <w:rsid w:val="41734A0E"/>
    <w:rsid w:val="445278FC"/>
    <w:rsid w:val="44D12877"/>
    <w:rsid w:val="46B04A59"/>
    <w:rsid w:val="48AC18AC"/>
    <w:rsid w:val="49115557"/>
    <w:rsid w:val="4CDE53C4"/>
    <w:rsid w:val="579D6934"/>
    <w:rsid w:val="597E09E7"/>
    <w:rsid w:val="5E941E66"/>
    <w:rsid w:val="6342781F"/>
    <w:rsid w:val="7B583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next w:val="1"/>
    <w:qFormat/>
    <w:uiPriority w:val="0"/>
    <w:pPr>
      <w:keepNext/>
      <w:keepLines/>
      <w:widowControl w:val="0"/>
      <w:spacing w:line="360" w:lineRule="auto"/>
      <w:jc w:val="both"/>
      <w:outlineLvl w:val="1"/>
    </w:pPr>
    <w:rPr>
      <w:rFonts w:ascii="Arial" w:hAnsi="Arial" w:eastAsia="宋体" w:cs="Times New Roman"/>
      <w:b/>
      <w:bCs/>
      <w:kern w:val="0"/>
      <w:sz w:val="24"/>
      <w:szCs w:val="32"/>
      <w:lang w:val="en-US" w:eastAsia="zh-CN" w:bidi="ar-SA"/>
    </w:rPr>
  </w:style>
  <w:style w:type="paragraph" w:styleId="4">
    <w:name w:val="heading 3"/>
    <w:next w:val="1"/>
    <w:qFormat/>
    <w:uiPriority w:val="0"/>
    <w:pPr>
      <w:keepNext/>
      <w:keepLines/>
      <w:widowControl w:val="0"/>
      <w:spacing w:before="260" w:after="260" w:line="416" w:lineRule="auto"/>
      <w:jc w:val="both"/>
      <w:outlineLvl w:val="2"/>
    </w:pPr>
    <w:rPr>
      <w:rFonts w:ascii="Times New Roman" w:hAnsi="Times New Roman" w:eastAsia="宋体" w:cs="Times New Roman"/>
      <w:b/>
      <w:bCs/>
      <w:kern w:val="0"/>
      <w:sz w:val="32"/>
      <w:szCs w:val="32"/>
      <w:lang w:val="en-US" w:eastAsia="zh-CN" w:bidi="ar-SA"/>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header"/>
    <w:unhideWhenUsed/>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5">
    <w:name w:val="Body Text"/>
    <w:next w:val="6"/>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6">
    <w:name w:val="Date"/>
    <w:next w:val="1"/>
    <w:qFormat/>
    <w:uiPriority w:val="0"/>
    <w:pPr>
      <w:widowControl w:val="0"/>
      <w:jc w:val="both"/>
    </w:pPr>
    <w:rPr>
      <w:rFonts w:ascii="Times New Roman" w:hAnsi="Times New Roman" w:eastAsia="宋体" w:cs="Times New Roman"/>
      <w:kern w:val="0"/>
      <w:sz w:val="24"/>
      <w:szCs w:val="20"/>
      <w:lang w:val="en-US" w:eastAsia="zh-CN" w:bidi="ar-SA"/>
    </w:rPr>
  </w:style>
  <w:style w:type="paragraph" w:styleId="7">
    <w:name w:val="Plain Text"/>
    <w:qFormat/>
    <w:uiPriority w:val="0"/>
    <w:pPr>
      <w:widowControl w:val="0"/>
      <w:jc w:val="both"/>
    </w:pPr>
    <w:rPr>
      <w:rFonts w:ascii="宋体" w:hAnsi="Courier New" w:eastAsia="宋体" w:cs="Times New Roman"/>
      <w:kern w:val="0"/>
      <w:sz w:val="20"/>
      <w:szCs w:val="21"/>
      <w:lang w:val="en-US" w:eastAsia="zh-CN" w:bidi="ar-SA"/>
    </w:rPr>
  </w:style>
  <w:style w:type="paragraph" w:styleId="8">
    <w:name w:val="footer"/>
    <w:unhideWhenUsed/>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9">
    <w:name w:val="toc 1"/>
    <w:next w:val="1"/>
    <w:unhideWhenUsed/>
    <w:qFormat/>
    <w:uiPriority w:val="39"/>
    <w:pPr>
      <w:widowControl w:val="0"/>
      <w:tabs>
        <w:tab w:val="right" w:leader="dot" w:pos="8296"/>
      </w:tabs>
      <w:spacing w:line="360" w:lineRule="auto"/>
      <w:jc w:val="both"/>
    </w:pPr>
    <w:rPr>
      <w:rFonts w:ascii="Times New Roman" w:hAnsi="Times New Roman" w:eastAsia="宋体" w:cs="Times New Roman"/>
      <w:b/>
      <w:kern w:val="2"/>
      <w:sz w:val="21"/>
      <w:szCs w:val="24"/>
      <w:lang w:val="en-US" w:eastAsia="zh-CN" w:bidi="ar-SA"/>
    </w:rPr>
  </w:style>
  <w:style w:type="paragraph" w:styleId="10">
    <w:name w:val="toc 2"/>
    <w:next w:val="1"/>
    <w:qFormat/>
    <w:uiPriority w:val="0"/>
    <w:pPr>
      <w:widowControl w:val="0"/>
      <w:ind w:left="420" w:leftChars="200"/>
      <w:jc w:val="both"/>
    </w:pPr>
    <w:rPr>
      <w:rFonts w:ascii="Times New Roman" w:hAnsi="Times New Roman" w:eastAsia="宋体" w:cs="Times New Roman"/>
      <w:kern w:val="2"/>
      <w:sz w:val="21"/>
      <w:szCs w:val="24"/>
      <w:lang w:val="en-US" w:eastAsia="zh-CN" w:bidi="ar-SA"/>
    </w:rPr>
  </w:style>
  <w:style w:type="paragraph" w:styleId="11">
    <w:name w:val="Normal (Web)"/>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2">
    <w:name w:val="Body Text First Indent 2"/>
    <w:next w:val="1"/>
    <w:unhideWhenUsed/>
    <w:qFormat/>
    <w:uiPriority w:val="99"/>
    <w:pPr>
      <w:widowControl w:val="0"/>
      <w:autoSpaceDE w:val="0"/>
      <w:autoSpaceDN w:val="0"/>
      <w:adjustRightInd w:val="0"/>
      <w:spacing w:after="120"/>
      <w:ind w:left="420" w:leftChars="200" w:firstLine="420"/>
      <w:jc w:val="left"/>
    </w:pPr>
    <w:rPr>
      <w:rFonts w:ascii="Calibri" w:hAnsi="Calibri" w:eastAsia="宋体" w:cs="Times New Roman"/>
      <w:kern w:val="0"/>
      <w:sz w:val="21"/>
      <w:szCs w:val="24"/>
      <w:lang w:val="en-US" w:eastAsia="zh-CN" w:bidi="ar-SA"/>
    </w:rPr>
  </w:style>
  <w:style w:type="character" w:styleId="15">
    <w:name w:val="Strong"/>
    <w:qFormat/>
    <w:uiPriority w:val="0"/>
    <w:rPr>
      <w:b/>
      <w:bCs/>
    </w:rPr>
  </w:style>
  <w:style w:type="character" w:styleId="16">
    <w:name w:val="page number"/>
    <w:qFormat/>
    <w:uiPriority w:val="0"/>
  </w:style>
  <w:style w:type="character" w:customStyle="1" w:styleId="17">
    <w:name w:val="NormalCharacter"/>
    <w:qFormat/>
    <w:uiPriority w:val="0"/>
    <w:rPr>
      <w:szCs w:val="20"/>
    </w:rPr>
  </w:style>
  <w:style w:type="paragraph" w:customStyle="1" w:styleId="18">
    <w:name w:val="Table Text"/>
    <w:semiHidden/>
    <w:qFormat/>
    <w:uiPriority w:val="0"/>
    <w:pPr>
      <w:widowControl w:val="0"/>
      <w:jc w:val="both"/>
    </w:pPr>
    <w:rPr>
      <w:rFonts w:ascii="宋体" w:hAnsi="宋体" w:eastAsia="宋体" w:cs="宋体"/>
      <w:kern w:val="2"/>
      <w:sz w:val="19"/>
      <w:szCs w:val="19"/>
      <w:lang w:val="en-US" w:eastAsia="en-US" w:bidi="ar-SA"/>
    </w:rPr>
  </w:style>
  <w:style w:type="table" w:customStyle="1" w:styleId="19">
    <w:name w:val="Table Normal"/>
    <w:unhideWhenUsed/>
    <w:qFormat/>
    <w:uiPriority w:val="0"/>
    <w:tblPr>
      <w:tblCellMar>
        <w:top w:w="0" w:type="dxa"/>
        <w:left w:w="0" w:type="dxa"/>
        <w:bottom w:w="0" w:type="dxa"/>
        <w:right w:w="0" w:type="dxa"/>
      </w:tblCellMar>
    </w:tblPr>
  </w:style>
  <w:style w:type="paragraph" w:customStyle="1" w:styleId="20">
    <w:name w:val="p0"/>
    <w:qFormat/>
    <w:uiPriority w:val="0"/>
    <w:pPr>
      <w:widowControl/>
      <w:jc w:val="both"/>
    </w:pPr>
    <w:rPr>
      <w:rFonts w:ascii="Times New Roman" w:hAnsi="Times New Roman" w:eastAsia="宋体" w:cs="Times New Roman"/>
      <w:kern w:val="0"/>
      <w:sz w:val="20"/>
      <w:szCs w:val="21"/>
      <w:lang w:val="en-US" w:eastAsia="zh-CN" w:bidi="ar-SA"/>
    </w:rPr>
  </w:style>
  <w:style w:type="paragraph" w:customStyle="1" w:styleId="21">
    <w:name w:val="Heading2"/>
    <w:next w:val="1"/>
    <w:qFormat/>
    <w:uiPriority w:val="0"/>
    <w:pPr>
      <w:keepNext/>
      <w:keepLines/>
      <w:widowControl w:val="0"/>
      <w:spacing w:line="360" w:lineRule="auto"/>
      <w:jc w:val="both"/>
      <w:textAlignment w:val="baseline"/>
    </w:pPr>
    <w:rPr>
      <w:rFonts w:ascii="Arial" w:hAnsi="Arial" w:eastAsia="宋体" w:cs="Times New Roman"/>
      <w:b/>
      <w:bCs/>
      <w:kern w:val="2"/>
      <w:sz w:val="28"/>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bmp"/></Relationships>
</file>

<file path=word/_rels/footer3.xml.rels><?xml version="1.0" encoding="UTF-8" standalone="yes"?>
<Relationships xmlns="http://schemas.openxmlformats.org/package/2006/relationships"><Relationship Id="rId1" Type="http://schemas.openxmlformats.org/officeDocument/2006/relationships/image" Target="media/image1.bmp"/></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12826</Words>
  <Characters>13549</Characters>
  <Lines>0</Lines>
  <Paragraphs>0</Paragraphs>
  <TotalTime>13</TotalTime>
  <ScaleCrop>false</ScaleCrop>
  <LinksUpToDate>false</LinksUpToDate>
  <CharactersWithSpaces>14134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2026-08-19T07:05:00Z</dcterms:created>
  <dc:creator>Administrator</dc:creator>
  <cp:lastModifiedBy>A    璐璐、</cp:lastModifiedBy>
  <dcterms:modified xsi:type="dcterms:W3CDTF">2026-08-24T04:18:51Z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A9F4C24A69A245238770A7A36E450F15_11</vt:lpwstr>
  </property>
  <property fmtid="{D5CDD505-2E9C-101B-9397-08002B2CF9AE}" pid="4" name="KSOTemplateDocerSaveRecord">
    <vt:lpwstr>eyJoZGlkIjoiNWI1N2YwNjdmMWM0ODk2YmRjNmI0MzBhZjJkOTg1OTgiLCJ1c2VySWQiOiI1MTc1MDU4ODYifQ==</vt:lpwstr>
  </property>
</Properties>
</file>