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E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300"/>
        <w:jc w:val="center"/>
        <w:textAlignment w:val="auto"/>
        <w:rPr>
          <w:rFonts w:hint="eastAsia" w:ascii="宋体" w:hAnsi="宋体" w:eastAsia="宋体" w:cs="宋体"/>
          <w:b/>
          <w:bCs/>
          <w:i w:val="0"/>
          <w:iCs w:val="0"/>
          <w:caps w:val="0"/>
          <w:color w:val="000000"/>
          <w:spacing w:val="0"/>
          <w:kern w:val="0"/>
          <w:sz w:val="24"/>
          <w:szCs w:val="24"/>
          <w:highlight w:val="none"/>
          <w:lang w:val="en-US" w:eastAsia="zh-CN" w:bidi="ar-SA"/>
        </w:rPr>
      </w:pPr>
      <w:r>
        <w:rPr>
          <w:rFonts w:hint="eastAsia" w:ascii="宋体" w:hAnsi="宋体" w:cs="宋体"/>
          <w:b/>
          <w:bCs/>
          <w:i w:val="0"/>
          <w:iCs w:val="0"/>
          <w:caps w:val="0"/>
          <w:color w:val="000000"/>
          <w:spacing w:val="0"/>
          <w:kern w:val="0"/>
          <w:sz w:val="24"/>
          <w:szCs w:val="24"/>
          <w:highlight w:val="none"/>
          <w:lang w:val="en-US" w:eastAsia="zh-CN" w:bidi="ar-SA"/>
        </w:rPr>
        <w:t>醴陵市渌江中学学生食堂蔬菜类（豆制品）类采购项目</w:t>
      </w:r>
      <w:r>
        <w:rPr>
          <w:rFonts w:hint="eastAsia" w:ascii="宋体" w:hAnsi="宋体" w:eastAsia="宋体" w:cs="宋体"/>
          <w:b/>
          <w:bCs/>
          <w:i w:val="0"/>
          <w:iCs w:val="0"/>
          <w:caps w:val="0"/>
          <w:color w:val="000000"/>
          <w:spacing w:val="0"/>
          <w:kern w:val="0"/>
          <w:sz w:val="24"/>
          <w:szCs w:val="24"/>
          <w:highlight w:val="none"/>
          <w:lang w:val="en-US" w:eastAsia="zh-CN" w:bidi="ar-SA"/>
        </w:rPr>
        <w:t>谈判公告</w:t>
      </w:r>
    </w:p>
    <w:p w14:paraId="7FF7A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u w:val="single"/>
          <w:lang w:val="en-US" w:eastAsia="zh-CN" w:bidi="ar-SA"/>
        </w:rPr>
        <w:t>醴陵市来龙门街道渌江中学</w:t>
      </w:r>
      <w:r>
        <w:rPr>
          <w:rFonts w:hint="eastAsia" w:ascii="宋体" w:hAnsi="宋体" w:eastAsia="宋体" w:cs="宋体"/>
          <w:i w:val="0"/>
          <w:iCs w:val="0"/>
          <w:caps w:val="0"/>
          <w:color w:val="000000"/>
          <w:spacing w:val="0"/>
          <w:kern w:val="0"/>
          <w:sz w:val="24"/>
          <w:szCs w:val="24"/>
          <w:highlight w:val="none"/>
          <w:lang w:val="en-US" w:eastAsia="zh-CN" w:bidi="ar-SA"/>
        </w:rPr>
        <w:t>（采购人名称）的</w:t>
      </w:r>
      <w:r>
        <w:rPr>
          <w:rFonts w:hint="eastAsia" w:ascii="宋体" w:hAnsi="宋体" w:cs="宋体"/>
          <w:i w:val="0"/>
          <w:iCs w:val="0"/>
          <w:caps w:val="0"/>
          <w:color w:val="000000"/>
          <w:spacing w:val="0"/>
          <w:kern w:val="0"/>
          <w:sz w:val="24"/>
          <w:szCs w:val="24"/>
          <w:highlight w:val="none"/>
          <w:u w:val="single"/>
          <w:lang w:val="en-US" w:eastAsia="zh-CN" w:bidi="ar-SA"/>
        </w:rPr>
        <w:t>醴陵市渌江中学学生食堂蔬菜类（豆制品）类采购项目</w:t>
      </w:r>
      <w:r>
        <w:rPr>
          <w:rFonts w:hint="eastAsia" w:ascii="宋体" w:hAnsi="宋体" w:eastAsia="宋体" w:cs="宋体"/>
          <w:i w:val="0"/>
          <w:iCs w:val="0"/>
          <w:caps w:val="0"/>
          <w:color w:val="000000"/>
          <w:spacing w:val="0"/>
          <w:kern w:val="0"/>
          <w:sz w:val="24"/>
          <w:szCs w:val="24"/>
          <w:highlight w:val="none"/>
          <w:lang w:val="en-US" w:eastAsia="zh-CN" w:bidi="ar-SA"/>
        </w:rPr>
        <w:t>(项目名称)进行竞争性谈判采购，现采用发布公告方式，邀请符合资格条件的供应商提交证明材料参与资格审查活动。</w:t>
      </w:r>
    </w:p>
    <w:p w14:paraId="1CDB3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一、项目概况</w:t>
      </w:r>
    </w:p>
    <w:p w14:paraId="73EDF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1、采购项目名称：</w:t>
      </w:r>
      <w:r>
        <w:rPr>
          <w:rFonts w:hint="eastAsia" w:ascii="宋体" w:hAnsi="宋体" w:cs="宋体"/>
          <w:i w:val="0"/>
          <w:iCs w:val="0"/>
          <w:caps w:val="0"/>
          <w:color w:val="auto"/>
          <w:spacing w:val="0"/>
          <w:kern w:val="0"/>
          <w:sz w:val="24"/>
          <w:szCs w:val="24"/>
          <w:highlight w:val="none"/>
          <w:u w:val="single"/>
          <w:lang w:val="en-US" w:eastAsia="zh-CN" w:bidi="ar-SA"/>
        </w:rPr>
        <w:t>醴陵市渌江中学学生食堂蔬菜类（豆制品）类采购项目</w:t>
      </w:r>
    </w:p>
    <w:p w14:paraId="2FBBD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2、政府采购编号：</w:t>
      </w:r>
      <w:r>
        <w:rPr>
          <w:rFonts w:hint="eastAsia" w:ascii="宋体" w:hAnsi="宋体" w:cs="宋体"/>
          <w:i w:val="0"/>
          <w:iCs w:val="0"/>
          <w:caps w:val="0"/>
          <w:color w:val="auto"/>
          <w:spacing w:val="0"/>
          <w:kern w:val="0"/>
          <w:sz w:val="24"/>
          <w:szCs w:val="24"/>
          <w:highlight w:val="none"/>
          <w:u w:val="single"/>
          <w:lang w:val="en-US" w:eastAsia="zh-CN" w:bidi="ar-SA"/>
        </w:rPr>
        <w:t>醴财采计[2026]00172号</w:t>
      </w:r>
      <w:r>
        <w:rPr>
          <w:rFonts w:hint="eastAsia" w:ascii="宋体" w:hAnsi="宋体" w:eastAsia="宋体" w:cs="宋体"/>
          <w:i w:val="0"/>
          <w:iCs w:val="0"/>
          <w:caps w:val="0"/>
          <w:color w:val="auto"/>
          <w:spacing w:val="0"/>
          <w:kern w:val="0"/>
          <w:sz w:val="24"/>
          <w:szCs w:val="24"/>
          <w:highlight w:val="none"/>
          <w:u w:val="single"/>
          <w:lang w:val="en-US" w:eastAsia="zh-CN" w:bidi="ar-SA"/>
        </w:rPr>
        <w:t> </w:t>
      </w:r>
    </w:p>
    <w:p w14:paraId="61DE5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3、采购代理机构编号：</w:t>
      </w:r>
      <w:r>
        <w:rPr>
          <w:rFonts w:hint="eastAsia" w:ascii="宋体" w:hAnsi="宋体" w:cs="宋体"/>
          <w:i w:val="0"/>
          <w:iCs w:val="0"/>
          <w:caps w:val="0"/>
          <w:color w:val="000000"/>
          <w:spacing w:val="0"/>
          <w:kern w:val="0"/>
          <w:sz w:val="24"/>
          <w:szCs w:val="24"/>
          <w:highlight w:val="none"/>
          <w:u w:val="single"/>
          <w:lang w:val="en-US" w:eastAsia="zh-CN" w:bidi="ar-SA"/>
        </w:rPr>
        <w:t xml:space="preserve">HNYH-LL-2026-10  </w:t>
      </w:r>
      <w:r>
        <w:rPr>
          <w:rFonts w:hint="eastAsia" w:ascii="宋体" w:hAnsi="宋体" w:eastAsia="宋体" w:cs="宋体"/>
          <w:i w:val="0"/>
          <w:iCs w:val="0"/>
          <w:caps w:val="0"/>
          <w:color w:val="000000"/>
          <w:spacing w:val="0"/>
          <w:kern w:val="0"/>
          <w:sz w:val="24"/>
          <w:szCs w:val="24"/>
          <w:highlight w:val="none"/>
          <w:lang w:val="en-US" w:eastAsia="zh-CN" w:bidi="ar-SA"/>
        </w:rPr>
        <w:t> </w:t>
      </w:r>
    </w:p>
    <w:p w14:paraId="69C5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4、采购项目预算</w:t>
      </w:r>
      <w:r>
        <w:rPr>
          <w:rFonts w:hint="eastAsia" w:ascii="宋体" w:hAnsi="宋体" w:eastAsia="宋体" w:cs="宋体"/>
          <w:i w:val="0"/>
          <w:iCs w:val="0"/>
          <w:caps w:val="0"/>
          <w:color w:val="auto"/>
          <w:spacing w:val="0"/>
          <w:kern w:val="0"/>
          <w:sz w:val="24"/>
          <w:szCs w:val="24"/>
          <w:highlight w:val="none"/>
          <w:lang w:val="en-US" w:eastAsia="zh-CN" w:bidi="ar-SA"/>
        </w:rPr>
        <w:t>：</w:t>
      </w:r>
      <w:r>
        <w:rPr>
          <w:rFonts w:hint="eastAsia" w:ascii="宋体" w:hAnsi="宋体" w:cs="宋体"/>
          <w:i w:val="0"/>
          <w:iCs w:val="0"/>
          <w:caps w:val="0"/>
          <w:color w:val="auto"/>
          <w:spacing w:val="0"/>
          <w:kern w:val="0"/>
          <w:sz w:val="24"/>
          <w:szCs w:val="24"/>
          <w:highlight w:val="none"/>
          <w:u w:val="single"/>
          <w:lang w:val="en-US" w:eastAsia="zh-CN" w:bidi="ar-SA"/>
        </w:rPr>
        <w:t>360000.00</w:t>
      </w:r>
      <w:r>
        <w:rPr>
          <w:rFonts w:hint="eastAsia" w:ascii="宋体" w:hAnsi="宋体" w:eastAsia="宋体" w:cs="宋体"/>
          <w:i w:val="0"/>
          <w:iCs w:val="0"/>
          <w:caps w:val="0"/>
          <w:color w:val="auto"/>
          <w:spacing w:val="0"/>
          <w:kern w:val="0"/>
          <w:sz w:val="24"/>
          <w:szCs w:val="24"/>
          <w:highlight w:val="none"/>
          <w:u w:val="single"/>
          <w:lang w:val="en-US" w:eastAsia="zh-CN" w:bidi="ar-SA"/>
        </w:rPr>
        <w:t>元</w:t>
      </w:r>
      <w:r>
        <w:rPr>
          <w:rFonts w:hint="eastAsia" w:ascii="宋体" w:hAnsi="宋体" w:eastAsia="宋体" w:cs="宋体"/>
          <w:i w:val="0"/>
          <w:iCs w:val="0"/>
          <w:caps w:val="0"/>
          <w:color w:val="auto"/>
          <w:spacing w:val="0"/>
          <w:kern w:val="0"/>
          <w:sz w:val="24"/>
          <w:szCs w:val="24"/>
          <w:highlight w:val="none"/>
          <w:lang w:val="en-US" w:eastAsia="zh-CN" w:bidi="ar-SA"/>
        </w:rPr>
        <w:t> </w:t>
      </w:r>
    </w:p>
    <w:p w14:paraId="3E23F0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□支持预付款，预付比例：</w:t>
      </w:r>
      <w:r>
        <w:rPr>
          <w:rFonts w:hint="eastAsia" w:ascii="宋体" w:hAnsi="宋体" w:eastAsia="宋体" w:cs="宋体"/>
          <w:i w:val="0"/>
          <w:iCs w:val="0"/>
          <w:caps w:val="0"/>
          <w:color w:val="000000"/>
          <w:spacing w:val="0"/>
          <w:kern w:val="0"/>
          <w:sz w:val="24"/>
          <w:szCs w:val="24"/>
          <w:highlight w:val="none"/>
          <w:u w:val="single"/>
          <w:lang w:val="en-US" w:eastAsia="zh-CN" w:bidi="ar-SA"/>
        </w:rPr>
        <w:t>  /   </w:t>
      </w:r>
    </w:p>
    <w:p w14:paraId="35440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5、本项目对应的中小企业划分标准所属行业：</w:t>
      </w:r>
      <w:r>
        <w:rPr>
          <w:rFonts w:hint="eastAsia" w:ascii="宋体" w:hAnsi="宋体" w:cs="宋体"/>
          <w:i w:val="0"/>
          <w:iCs w:val="0"/>
          <w:caps w:val="0"/>
          <w:color w:val="000000"/>
          <w:spacing w:val="0"/>
          <w:kern w:val="0"/>
          <w:sz w:val="24"/>
          <w:szCs w:val="24"/>
          <w:highlight w:val="none"/>
          <w:u w:val="single"/>
          <w:lang w:val="en-US" w:eastAsia="zh-CN" w:bidi="ar-SA"/>
        </w:rPr>
        <w:t>农、林、牧、渔业</w:t>
      </w:r>
    </w:p>
    <w:p w14:paraId="04845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6、合同定价方式：■固定总价 □固定单价</w:t>
      </w:r>
      <w:r>
        <w:rPr>
          <w:rFonts w:hint="eastAsia" w:ascii="宋体" w:hAnsi="宋体" w:cs="宋体"/>
          <w:i w:val="0"/>
          <w:iCs w:val="0"/>
          <w:caps w:val="0"/>
          <w:color w:val="000000"/>
          <w:spacing w:val="0"/>
          <w:kern w:val="0"/>
          <w:sz w:val="24"/>
          <w:szCs w:val="24"/>
          <w:highlight w:val="none"/>
          <w:lang w:val="en-US" w:eastAsia="zh-CN" w:bidi="ar-SA"/>
        </w:rPr>
        <w:t>□</w:t>
      </w:r>
      <w:r>
        <w:rPr>
          <w:rFonts w:hint="eastAsia" w:ascii="宋体" w:hAnsi="宋体" w:eastAsia="宋体" w:cs="宋体"/>
          <w:i w:val="0"/>
          <w:iCs w:val="0"/>
          <w:caps w:val="0"/>
          <w:color w:val="000000"/>
          <w:spacing w:val="0"/>
          <w:kern w:val="0"/>
          <w:sz w:val="24"/>
          <w:szCs w:val="24"/>
          <w:highlight w:val="none"/>
          <w:lang w:val="en-US" w:eastAsia="zh-CN" w:bidi="ar-SA"/>
        </w:rPr>
        <w:t>成本补偿 □绩效激励</w:t>
      </w:r>
    </w:p>
    <w:p w14:paraId="181BA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7、合同履行期限：</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auto"/>
          <w:spacing w:val="0"/>
          <w:kern w:val="0"/>
          <w:sz w:val="24"/>
          <w:szCs w:val="24"/>
          <w:highlight w:val="none"/>
          <w:u w:val="single"/>
          <w:lang w:val="en-US" w:eastAsia="zh-CN" w:bidi="ar-SA"/>
        </w:rPr>
        <w:t>详见采购需求。 </w:t>
      </w:r>
      <w:r>
        <w:rPr>
          <w:rFonts w:hint="eastAsia" w:ascii="宋体" w:hAnsi="宋体" w:eastAsia="宋体" w:cs="宋体"/>
          <w:i w:val="0"/>
          <w:iCs w:val="0"/>
          <w:caps w:val="0"/>
          <w:color w:val="auto"/>
          <w:spacing w:val="0"/>
          <w:kern w:val="0"/>
          <w:sz w:val="24"/>
          <w:szCs w:val="24"/>
          <w:highlight w:val="none"/>
          <w:lang w:val="en-US" w:eastAsia="zh-CN" w:bidi="ar-SA"/>
        </w:rPr>
        <w:t>  </w:t>
      </w:r>
    </w:p>
    <w:p w14:paraId="0E87B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8、本项目分阶段要求供应商提供</w:t>
      </w:r>
      <w:r>
        <w:rPr>
          <w:rFonts w:hint="eastAsia" w:ascii="宋体" w:hAnsi="宋体" w:eastAsia="宋体" w:cs="宋体"/>
          <w:i w:val="0"/>
          <w:iCs w:val="0"/>
          <w:caps w:val="0"/>
          <w:color w:val="000000"/>
          <w:spacing w:val="0"/>
          <w:kern w:val="0"/>
          <w:sz w:val="24"/>
          <w:szCs w:val="24"/>
          <w:highlight w:val="none"/>
          <w:lang w:val="en-US" w:eastAsia="zh-CN" w:bidi="ar-SA"/>
        </w:rPr>
        <w:t>以下保证：</w:t>
      </w:r>
    </w:p>
    <w:p w14:paraId="08CEE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□谈判保证金：采购项目预算的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01E5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□履约保证金：中标金额的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3650F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□预付款保证金：预付款的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756D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□质量保证金：合同金额的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978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二、采购需求</w:t>
      </w:r>
    </w:p>
    <w:tbl>
      <w:tblPr>
        <w:tblStyle w:val="6"/>
        <w:tblW w:w="4998" w:type="pct"/>
        <w:tblInd w:w="0"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837"/>
        <w:gridCol w:w="1473"/>
        <w:gridCol w:w="1447"/>
        <w:gridCol w:w="1387"/>
        <w:gridCol w:w="991"/>
        <w:gridCol w:w="1911"/>
        <w:gridCol w:w="1912"/>
      </w:tblGrid>
      <w:tr w14:paraId="4533CA2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22" w:hRule="atLeast"/>
        </w:trPr>
        <w:tc>
          <w:tcPr>
            <w:tcW w:w="420" w:type="pct"/>
            <w:tcBorders>
              <w:tl2br w:val="nil"/>
              <w:tr2bl w:val="nil"/>
            </w:tcBorders>
            <w:shd w:val="clear" w:color="auto" w:fill="auto"/>
            <w:tcMar>
              <w:left w:w="108" w:type="dxa"/>
              <w:right w:w="108" w:type="dxa"/>
            </w:tcMar>
            <w:vAlign w:val="center"/>
          </w:tcPr>
          <w:p w14:paraId="4F87D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包号</w:t>
            </w:r>
          </w:p>
        </w:tc>
        <w:tc>
          <w:tcPr>
            <w:tcW w:w="739" w:type="pct"/>
            <w:tcBorders>
              <w:tl2br w:val="nil"/>
              <w:tr2bl w:val="nil"/>
            </w:tcBorders>
            <w:shd w:val="clear" w:color="auto" w:fill="auto"/>
            <w:tcMar>
              <w:left w:w="108" w:type="dxa"/>
              <w:right w:w="108" w:type="dxa"/>
            </w:tcMar>
            <w:vAlign w:val="center"/>
          </w:tcPr>
          <w:p w14:paraId="24FD2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包名称</w:t>
            </w:r>
          </w:p>
        </w:tc>
        <w:tc>
          <w:tcPr>
            <w:tcW w:w="726" w:type="pct"/>
            <w:tcBorders>
              <w:tl2br w:val="nil"/>
              <w:tr2bl w:val="nil"/>
            </w:tcBorders>
            <w:shd w:val="clear" w:color="auto" w:fill="auto"/>
            <w:tcMar>
              <w:left w:w="108" w:type="dxa"/>
              <w:right w:w="108" w:type="dxa"/>
            </w:tcMar>
            <w:vAlign w:val="center"/>
          </w:tcPr>
          <w:p w14:paraId="3939F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w:t>
            </w:r>
          </w:p>
          <w:p w14:paraId="494A6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名称</w:t>
            </w:r>
          </w:p>
        </w:tc>
        <w:tc>
          <w:tcPr>
            <w:tcW w:w="696" w:type="pct"/>
            <w:tcBorders>
              <w:tl2br w:val="nil"/>
              <w:tr2bl w:val="nil"/>
            </w:tcBorders>
            <w:shd w:val="clear" w:color="auto" w:fill="auto"/>
            <w:tcMar>
              <w:left w:w="108" w:type="dxa"/>
              <w:right w:w="108" w:type="dxa"/>
            </w:tcMar>
            <w:vAlign w:val="center"/>
          </w:tcPr>
          <w:p w14:paraId="4580A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简要技术要求</w:t>
            </w:r>
          </w:p>
        </w:tc>
        <w:tc>
          <w:tcPr>
            <w:tcW w:w="497" w:type="pct"/>
            <w:tcBorders>
              <w:tl2br w:val="nil"/>
              <w:tr2bl w:val="nil"/>
            </w:tcBorders>
            <w:shd w:val="clear" w:color="auto" w:fill="auto"/>
            <w:tcMar>
              <w:left w:w="108" w:type="dxa"/>
              <w:right w:w="108" w:type="dxa"/>
            </w:tcMar>
            <w:vAlign w:val="center"/>
          </w:tcPr>
          <w:p w14:paraId="731A3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数量</w:t>
            </w:r>
          </w:p>
        </w:tc>
        <w:tc>
          <w:tcPr>
            <w:tcW w:w="959" w:type="pct"/>
            <w:tcBorders>
              <w:tl2br w:val="nil"/>
              <w:tr2bl w:val="nil"/>
            </w:tcBorders>
            <w:shd w:val="clear" w:color="auto" w:fill="auto"/>
            <w:tcMar>
              <w:left w:w="108" w:type="dxa"/>
              <w:right w:w="108" w:type="dxa"/>
            </w:tcMar>
            <w:vAlign w:val="center"/>
          </w:tcPr>
          <w:p w14:paraId="26117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标的预算（元）</w:t>
            </w:r>
          </w:p>
        </w:tc>
        <w:tc>
          <w:tcPr>
            <w:tcW w:w="959" w:type="pct"/>
            <w:tcBorders>
              <w:tl2br w:val="nil"/>
              <w:tr2bl w:val="nil"/>
            </w:tcBorders>
            <w:shd w:val="clear" w:color="auto" w:fill="auto"/>
            <w:tcMar>
              <w:left w:w="108" w:type="dxa"/>
              <w:right w:w="108" w:type="dxa"/>
            </w:tcMar>
            <w:vAlign w:val="center"/>
          </w:tcPr>
          <w:p w14:paraId="385EE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最高限价（元）</w:t>
            </w:r>
          </w:p>
        </w:tc>
      </w:tr>
      <w:tr w14:paraId="4D1688D0">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1AD4E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包1</w:t>
            </w:r>
          </w:p>
        </w:tc>
        <w:tc>
          <w:tcPr>
            <w:tcW w:w="739" w:type="pct"/>
            <w:tcBorders>
              <w:tl2br w:val="nil"/>
              <w:tr2bl w:val="nil"/>
            </w:tcBorders>
            <w:shd w:val="clear" w:color="auto" w:fill="auto"/>
            <w:tcMar>
              <w:left w:w="108" w:type="dxa"/>
              <w:right w:w="108" w:type="dxa"/>
            </w:tcMar>
            <w:vAlign w:val="center"/>
          </w:tcPr>
          <w:p w14:paraId="673730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醴陵市渌江中学学生食堂蔬菜类（豆制品）类采购项目包1</w:t>
            </w:r>
          </w:p>
        </w:tc>
        <w:tc>
          <w:tcPr>
            <w:tcW w:w="1447" w:type="dxa"/>
            <w:tcBorders>
              <w:tl2br w:val="nil"/>
              <w:tr2bl w:val="nil"/>
            </w:tcBorders>
            <w:shd w:val="clear" w:color="auto" w:fill="auto"/>
            <w:tcMar>
              <w:left w:w="108" w:type="dxa"/>
              <w:right w:w="108" w:type="dxa"/>
            </w:tcMar>
            <w:vAlign w:val="center"/>
          </w:tcPr>
          <w:p w14:paraId="68609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醴陵市渌江中学学生食堂蔬菜类（豆制品）类采购项目包1</w:t>
            </w:r>
          </w:p>
        </w:tc>
        <w:tc>
          <w:tcPr>
            <w:tcW w:w="696" w:type="pct"/>
            <w:tcBorders>
              <w:tl2br w:val="nil"/>
              <w:tr2bl w:val="nil"/>
            </w:tcBorders>
            <w:shd w:val="clear" w:color="auto" w:fill="auto"/>
            <w:tcMar>
              <w:left w:w="108" w:type="dxa"/>
              <w:right w:w="108" w:type="dxa"/>
            </w:tcMar>
            <w:vAlign w:val="center"/>
          </w:tcPr>
          <w:p w14:paraId="4CD1ED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各类蔬菜、食用菌、豆制品等（具体的根据采购人需求按实提供）</w:t>
            </w:r>
          </w:p>
        </w:tc>
        <w:tc>
          <w:tcPr>
            <w:tcW w:w="497" w:type="pct"/>
            <w:tcBorders>
              <w:tl2br w:val="nil"/>
              <w:tr2bl w:val="nil"/>
            </w:tcBorders>
            <w:shd w:val="clear" w:color="auto" w:fill="auto"/>
            <w:tcMar>
              <w:left w:w="108" w:type="dxa"/>
              <w:right w:w="108" w:type="dxa"/>
            </w:tcMar>
            <w:vAlign w:val="center"/>
          </w:tcPr>
          <w:p w14:paraId="47A597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shd w:val="clear" w:color="auto" w:fill="auto"/>
            <w:tcMar>
              <w:left w:w="108" w:type="dxa"/>
              <w:right w:w="108" w:type="dxa"/>
            </w:tcMar>
            <w:vAlign w:val="center"/>
          </w:tcPr>
          <w:p w14:paraId="333BC4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180000.00</w:t>
            </w:r>
          </w:p>
        </w:tc>
        <w:tc>
          <w:tcPr>
            <w:tcW w:w="959" w:type="pct"/>
            <w:tcBorders>
              <w:tl2br w:val="nil"/>
              <w:tr2bl w:val="nil"/>
            </w:tcBorders>
            <w:shd w:val="clear" w:color="auto" w:fill="auto"/>
            <w:tcMar>
              <w:left w:w="108" w:type="dxa"/>
              <w:right w:w="108" w:type="dxa"/>
            </w:tcMar>
            <w:vAlign w:val="center"/>
          </w:tcPr>
          <w:p w14:paraId="50B79A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180000.00</w:t>
            </w:r>
          </w:p>
        </w:tc>
      </w:tr>
      <w:tr w14:paraId="3C38DF62">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42CC1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包2</w:t>
            </w:r>
          </w:p>
        </w:tc>
        <w:tc>
          <w:tcPr>
            <w:tcW w:w="739" w:type="pct"/>
            <w:tcBorders>
              <w:tl2br w:val="nil"/>
              <w:tr2bl w:val="nil"/>
            </w:tcBorders>
            <w:shd w:val="clear" w:color="auto" w:fill="auto"/>
            <w:tcMar>
              <w:left w:w="108" w:type="dxa"/>
              <w:right w:w="108" w:type="dxa"/>
            </w:tcMar>
            <w:vAlign w:val="center"/>
          </w:tcPr>
          <w:p w14:paraId="6BEF8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醴陵市渌江中学学生食堂蔬菜类（豆制品）类采购项目包2</w:t>
            </w:r>
          </w:p>
        </w:tc>
        <w:tc>
          <w:tcPr>
            <w:tcW w:w="1447" w:type="dxa"/>
            <w:tcBorders>
              <w:tl2br w:val="nil"/>
              <w:tr2bl w:val="nil"/>
            </w:tcBorders>
            <w:shd w:val="clear" w:color="auto" w:fill="auto"/>
            <w:tcMar>
              <w:left w:w="108" w:type="dxa"/>
              <w:right w:w="108" w:type="dxa"/>
            </w:tcMar>
            <w:vAlign w:val="center"/>
          </w:tcPr>
          <w:p w14:paraId="14A0F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醴陵市渌江中学学生食堂蔬菜类（豆制品）类采购项目包2</w:t>
            </w:r>
          </w:p>
        </w:tc>
        <w:tc>
          <w:tcPr>
            <w:tcW w:w="1387" w:type="dxa"/>
            <w:tcBorders>
              <w:tl2br w:val="nil"/>
              <w:tr2bl w:val="nil"/>
            </w:tcBorders>
            <w:shd w:val="clear" w:color="auto" w:fill="auto"/>
            <w:tcMar>
              <w:left w:w="108" w:type="dxa"/>
              <w:right w:w="108" w:type="dxa"/>
            </w:tcMar>
            <w:vAlign w:val="center"/>
          </w:tcPr>
          <w:p w14:paraId="261B1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各类蔬菜、食用菌、豆制品等（具体的根据采购人需求按实提供）</w:t>
            </w:r>
          </w:p>
        </w:tc>
        <w:tc>
          <w:tcPr>
            <w:tcW w:w="991" w:type="dxa"/>
            <w:tcBorders>
              <w:tl2br w:val="nil"/>
              <w:tr2bl w:val="nil"/>
            </w:tcBorders>
            <w:shd w:val="clear" w:color="auto" w:fill="auto"/>
            <w:tcMar>
              <w:left w:w="108" w:type="dxa"/>
              <w:right w:w="108" w:type="dxa"/>
            </w:tcMar>
            <w:vAlign w:val="center"/>
          </w:tcPr>
          <w:p w14:paraId="45A22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w:t>
            </w:r>
          </w:p>
        </w:tc>
        <w:tc>
          <w:tcPr>
            <w:tcW w:w="959" w:type="pct"/>
            <w:tcBorders>
              <w:tl2br w:val="nil"/>
              <w:tr2bl w:val="nil"/>
            </w:tcBorders>
            <w:shd w:val="clear" w:color="auto" w:fill="auto"/>
            <w:tcMar>
              <w:left w:w="108" w:type="dxa"/>
              <w:right w:w="108" w:type="dxa"/>
            </w:tcMar>
            <w:vAlign w:val="center"/>
          </w:tcPr>
          <w:p w14:paraId="3C9156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i w:val="0"/>
                <w:iCs w:val="0"/>
                <w:caps w:val="0"/>
                <w:color w:val="auto"/>
                <w:spacing w:val="0"/>
                <w:kern w:val="0"/>
                <w:sz w:val="24"/>
                <w:szCs w:val="24"/>
                <w:highlight w:val="none"/>
                <w:u w:val="none"/>
                <w:lang w:val="en-US" w:eastAsia="zh-CN" w:bidi="ar-SA"/>
              </w:rPr>
            </w:pPr>
            <w:r>
              <w:rPr>
                <w:rFonts w:hint="eastAsia" w:ascii="宋体" w:hAnsi="宋体" w:cs="宋体"/>
                <w:kern w:val="0"/>
                <w:sz w:val="24"/>
                <w:szCs w:val="24"/>
                <w:highlight w:val="none"/>
                <w:lang w:val="en-US" w:eastAsia="zh-CN" w:bidi="ar-SA"/>
              </w:rPr>
              <w:t>180000.00</w:t>
            </w:r>
          </w:p>
        </w:tc>
        <w:tc>
          <w:tcPr>
            <w:tcW w:w="959" w:type="pct"/>
            <w:tcBorders>
              <w:tl2br w:val="nil"/>
              <w:tr2bl w:val="nil"/>
            </w:tcBorders>
            <w:shd w:val="clear" w:color="auto" w:fill="auto"/>
            <w:tcMar>
              <w:left w:w="108" w:type="dxa"/>
              <w:right w:w="108" w:type="dxa"/>
            </w:tcMar>
            <w:vAlign w:val="center"/>
          </w:tcPr>
          <w:p w14:paraId="30265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i w:val="0"/>
                <w:iCs w:val="0"/>
                <w:caps w:val="0"/>
                <w:color w:val="auto"/>
                <w:spacing w:val="0"/>
                <w:kern w:val="0"/>
                <w:sz w:val="24"/>
                <w:szCs w:val="24"/>
                <w:highlight w:val="none"/>
                <w:u w:val="none"/>
                <w:lang w:val="en-US" w:eastAsia="zh-CN" w:bidi="ar-SA"/>
              </w:rPr>
            </w:pPr>
            <w:r>
              <w:rPr>
                <w:rFonts w:hint="eastAsia" w:ascii="宋体" w:hAnsi="宋体" w:cs="宋体"/>
                <w:kern w:val="0"/>
                <w:sz w:val="24"/>
                <w:szCs w:val="24"/>
                <w:highlight w:val="none"/>
                <w:lang w:val="en-US" w:eastAsia="zh-CN" w:bidi="ar-SA"/>
              </w:rPr>
              <w:t>180000.00</w:t>
            </w:r>
          </w:p>
        </w:tc>
      </w:tr>
    </w:tbl>
    <w:p w14:paraId="12E24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三、采购项目需落实的政府采购政策</w:t>
      </w:r>
    </w:p>
    <w:p w14:paraId="6CEB2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 xml:space="preserve">1、预留采购份额：本项目专门面向中小微企业采购。 </w:t>
      </w:r>
    </w:p>
    <w:p w14:paraId="29E88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2、价格评审优惠：政府采购促进中小企业发展（包括政府采购支持监狱企业发展、政府采 购促进残疾人就业）。</w:t>
      </w:r>
    </w:p>
    <w:p w14:paraId="73C978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四、供应商资质要求</w:t>
      </w:r>
    </w:p>
    <w:p w14:paraId="37118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1、满足《中华人民共和国政府采购法》第二十二条规定；</w:t>
      </w:r>
    </w:p>
    <w:p w14:paraId="116B0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(1)具有独立承担民事责任的能力</w:t>
      </w:r>
    </w:p>
    <w:p w14:paraId="13099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(2)具有良好的商业信誉和健全完整的财务会计制度</w:t>
      </w:r>
    </w:p>
    <w:p w14:paraId="6693C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(3)具有履行合同所必需的设备和专业技术能力的证明材料</w:t>
      </w:r>
    </w:p>
    <w:p w14:paraId="1F1A9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(4)有依法缴纳税收和社会保障资金的良好记录</w:t>
      </w:r>
    </w:p>
    <w:p w14:paraId="0A372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(5)参加政府采购活动前三年内，在经营活动中没有重大违法记录和不良记录的承诺函</w:t>
      </w:r>
    </w:p>
    <w:p w14:paraId="22C89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 法律、行政法规规定的其他条件。</w:t>
      </w:r>
    </w:p>
    <w:p w14:paraId="150C6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2、落实政府采购政策需满足的资格要求：</w:t>
      </w:r>
    </w:p>
    <w:p w14:paraId="4B4326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■专门面向：■中小企业 □小微企业 □监狱企业 □福利性单位。</w:t>
      </w:r>
    </w:p>
    <w:p w14:paraId="1A572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□强制分包：大型企业应将采购份额的</w:t>
      </w:r>
      <w:r>
        <w:rPr>
          <w:rFonts w:hint="eastAsia" w:ascii="宋体" w:hAnsi="宋体" w:eastAsia="宋体" w:cs="宋体"/>
          <w:b/>
          <w:bCs/>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000000"/>
          <w:spacing w:val="0"/>
          <w:kern w:val="0"/>
          <w:sz w:val="24"/>
          <w:szCs w:val="24"/>
          <w:highlight w:val="none"/>
          <w:lang w:val="en-US" w:eastAsia="zh-CN" w:bidi="ar-SA"/>
        </w:rPr>
        <w:t>分包给中小企业。</w:t>
      </w:r>
    </w:p>
    <w:p w14:paraId="09C80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lang w:val="en-US" w:eastAsia="zh-CN" w:bidi="ar-SA"/>
        </w:rPr>
        <w:t>3、</w:t>
      </w:r>
      <w:bookmarkStart w:id="13" w:name="_GoBack"/>
      <w:bookmarkEnd w:id="13"/>
      <w:r>
        <w:rPr>
          <w:rFonts w:hint="eastAsia" w:ascii="宋体" w:hAnsi="宋体" w:eastAsia="宋体" w:cs="宋体"/>
          <w:i w:val="0"/>
          <w:iCs w:val="0"/>
          <w:caps w:val="0"/>
          <w:color w:val="000000"/>
          <w:spacing w:val="0"/>
          <w:kern w:val="0"/>
          <w:sz w:val="24"/>
          <w:szCs w:val="24"/>
          <w:highlight w:val="none"/>
          <w:lang w:val="en-US" w:eastAsia="zh-CN" w:bidi="ar-SA"/>
        </w:rPr>
        <w:t>本项目的特定资格要求：</w:t>
      </w:r>
      <w:r>
        <w:rPr>
          <w:rFonts w:hint="eastAsia" w:ascii="宋体" w:hAnsi="宋体" w:cs="宋体"/>
          <w:i w:val="0"/>
          <w:iCs w:val="0"/>
          <w:caps w:val="0"/>
          <w:color w:val="000000"/>
          <w:spacing w:val="0"/>
          <w:kern w:val="0"/>
          <w:sz w:val="24"/>
          <w:szCs w:val="24"/>
          <w:highlight w:val="none"/>
          <w:lang w:val="en-US" w:eastAsia="zh-CN" w:bidi="ar-SA"/>
        </w:rPr>
        <w:t>投标人具有市场监督管理部门颁发的有效食品生产许可证或食品经营许可证，但是销售食用农产品和仅销售预包装的，不需要取得许可可不提供。</w:t>
      </w:r>
    </w:p>
    <w:p w14:paraId="3D888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4、单位负责人为同一人或者存在直接控股、管理关系的不同投标人，不得参加同一合同项下的政府采购活动。</w:t>
      </w:r>
    </w:p>
    <w:p w14:paraId="0B599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5、为本采购项目提供整体设计、规范编制或者项目管理、监理、检测等服务的，不得再参加此项目的其他政府采购采购活动。</w:t>
      </w:r>
    </w:p>
    <w:p w14:paraId="266C3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列入失信被执行人、重大税收违法失信主体名单、政府采购严重违法失信行为记录名单、行贿受贿犯罪行为记录的拒绝其参与政府采购活动（提供信用中国网、中国政府采购网、中国裁判文书网、中国执行信息公开网的查询记录）。资格审查时，由采购人、采购代理机构对投标人信用记录进行甄别，以采购人、采购代理机构查询结果为准。</w:t>
      </w:r>
    </w:p>
    <w:p w14:paraId="3AE10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lang w:val="en-US" w:eastAsia="zh-CN" w:bidi="ar-SA"/>
        </w:rPr>
        <w:t>7</w:t>
      </w:r>
      <w:r>
        <w:rPr>
          <w:rFonts w:hint="eastAsia" w:ascii="宋体" w:hAnsi="宋体" w:eastAsia="宋体" w:cs="宋体"/>
          <w:i w:val="0"/>
          <w:iCs w:val="0"/>
          <w:caps w:val="0"/>
          <w:color w:val="000000"/>
          <w:spacing w:val="0"/>
          <w:kern w:val="0"/>
          <w:sz w:val="24"/>
          <w:szCs w:val="24"/>
          <w:highlight w:val="none"/>
          <w:lang w:val="en-US" w:eastAsia="zh-CN" w:bidi="ar-SA"/>
        </w:rPr>
        <w:t>、联合体。本次采购</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cs="宋体"/>
          <w:i w:val="0"/>
          <w:iCs w:val="0"/>
          <w:caps w:val="0"/>
          <w:color w:val="000000"/>
          <w:spacing w:val="0"/>
          <w:kern w:val="0"/>
          <w:sz w:val="24"/>
          <w:szCs w:val="24"/>
          <w:highlight w:val="none"/>
          <w:u w:val="single"/>
          <w:lang w:val="en-US" w:eastAsia="zh-CN" w:bidi="ar-SA"/>
        </w:rPr>
        <w:t>不</w:t>
      </w:r>
      <w:r>
        <w:rPr>
          <w:rFonts w:hint="eastAsia" w:ascii="宋体" w:hAnsi="宋体" w:eastAsia="宋体" w:cs="宋体"/>
          <w:i w:val="0"/>
          <w:iCs w:val="0"/>
          <w:caps w:val="0"/>
          <w:color w:val="000000"/>
          <w:spacing w:val="0"/>
          <w:kern w:val="0"/>
          <w:sz w:val="24"/>
          <w:szCs w:val="24"/>
          <w:highlight w:val="none"/>
          <w:u w:val="single"/>
          <w:lang w:val="en-US" w:eastAsia="zh-CN" w:bidi="ar-SA"/>
        </w:rPr>
        <w:t>接受 </w:t>
      </w:r>
      <w:r>
        <w:rPr>
          <w:rFonts w:hint="eastAsia" w:ascii="宋体" w:hAnsi="宋体" w:eastAsia="宋体" w:cs="宋体"/>
          <w:i w:val="0"/>
          <w:iCs w:val="0"/>
          <w:caps w:val="0"/>
          <w:color w:val="000000"/>
          <w:spacing w:val="0"/>
          <w:kern w:val="0"/>
          <w:sz w:val="24"/>
          <w:szCs w:val="24"/>
          <w:highlight w:val="none"/>
          <w:lang w:val="en-US" w:eastAsia="zh-CN" w:bidi="ar-SA"/>
        </w:rPr>
        <w:t>(接受或不接受)联合体形式</w:t>
      </w:r>
      <w:r>
        <w:rPr>
          <w:rFonts w:hint="eastAsia" w:ascii="宋体" w:hAnsi="宋体" w:cs="宋体"/>
          <w:i w:val="0"/>
          <w:iCs w:val="0"/>
          <w:caps w:val="0"/>
          <w:color w:val="000000"/>
          <w:spacing w:val="0"/>
          <w:kern w:val="0"/>
          <w:sz w:val="24"/>
          <w:szCs w:val="24"/>
          <w:highlight w:val="none"/>
          <w:lang w:val="en-US" w:eastAsia="zh-CN" w:bidi="ar-SA"/>
        </w:rPr>
        <w:t>。</w:t>
      </w:r>
    </w:p>
    <w:p w14:paraId="77642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五、供应商应提交的资格证明材料及说明</w:t>
      </w:r>
    </w:p>
    <w:p w14:paraId="02551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1、供应商应按下列规定提供资格证明文件。</w:t>
      </w:r>
    </w:p>
    <w:p w14:paraId="5A46D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5B48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（2）法人提交法定代表人资格证明书复印件或者法定代表人授权委托书原件；自然人提交身份证明复印件；</w:t>
      </w:r>
    </w:p>
    <w:p w14:paraId="5996F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（3）湖南省政府采购供应商资格承诺函原件(格式见附件一)；</w:t>
      </w:r>
    </w:p>
    <w:p w14:paraId="265B4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（4）供应商资格声明原件(格式见附件二)</w:t>
      </w:r>
    </w:p>
    <w:p w14:paraId="12014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（5）符合特定资格条件证明材料复印件或者情况说明原件；</w:t>
      </w:r>
    </w:p>
    <w:p w14:paraId="7DAE7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（6）符合采购项目供应商资格要求的其他证明材料：</w:t>
      </w:r>
    </w:p>
    <w:p w14:paraId="0E1161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□联合体协议书（供应商为联合体形式的）；</w:t>
      </w:r>
    </w:p>
    <w:p w14:paraId="25BB8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□分包承诺（执行强制分包的），格式自拟；</w:t>
      </w:r>
    </w:p>
    <w:p w14:paraId="5BA20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■其他说明；失信被执行人包括公司、法人；</w:t>
      </w:r>
    </w:p>
    <w:p w14:paraId="5A349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承诺函均需</w:t>
      </w:r>
      <w:r>
        <w:rPr>
          <w:rFonts w:hint="eastAsia" w:ascii="宋体" w:hAnsi="宋体" w:cs="宋体"/>
          <w:i w:val="0"/>
          <w:iCs w:val="0"/>
          <w:caps w:val="0"/>
          <w:color w:val="000000"/>
          <w:spacing w:val="0"/>
          <w:kern w:val="0"/>
          <w:sz w:val="24"/>
          <w:szCs w:val="24"/>
          <w:highlight w:val="none"/>
          <w:lang w:val="en-US" w:eastAsia="zh-CN" w:bidi="ar-SA"/>
        </w:rPr>
        <w:t>法定代表人或授权委托人</w:t>
      </w:r>
      <w:r>
        <w:rPr>
          <w:rFonts w:hint="eastAsia" w:ascii="宋体" w:hAnsi="宋体" w:eastAsia="宋体" w:cs="宋体"/>
          <w:i w:val="0"/>
          <w:iCs w:val="0"/>
          <w:caps w:val="0"/>
          <w:color w:val="000000"/>
          <w:spacing w:val="0"/>
          <w:kern w:val="0"/>
          <w:sz w:val="24"/>
          <w:szCs w:val="24"/>
          <w:highlight w:val="none"/>
          <w:lang w:val="en-US" w:eastAsia="zh-CN" w:bidi="ar-SA"/>
        </w:rPr>
        <w:t>签字。</w:t>
      </w:r>
    </w:p>
    <w:p w14:paraId="51E40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授权委托书要求：法定代表人、授权委托人签字均须是亲笔签名。</w:t>
      </w:r>
    </w:p>
    <w:p w14:paraId="21C4F6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2、供应商为联合体形式的，除应提交联合协议(格式)外，参加联合体的各方均应提交上款资格证明材料。</w:t>
      </w:r>
    </w:p>
    <w:p w14:paraId="723FE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3、供应商的资格证明文件均应为有效文件并加盖供应商单位公章，并按其规定签署。</w:t>
      </w:r>
    </w:p>
    <w:p w14:paraId="6B613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六、资格审查证明材料的递交</w:t>
      </w:r>
    </w:p>
    <w:p w14:paraId="4EEFB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1、按本公告第四、第五条规定提交的证明材料及说明应装订成册，一式</w:t>
      </w:r>
      <w:r>
        <w:rPr>
          <w:rFonts w:hint="eastAsia" w:ascii="宋体" w:hAnsi="宋体" w:cs="宋体"/>
          <w:i w:val="0"/>
          <w:iCs w:val="0"/>
          <w:caps w:val="0"/>
          <w:color w:val="000000"/>
          <w:spacing w:val="0"/>
          <w:kern w:val="0"/>
          <w:sz w:val="24"/>
          <w:szCs w:val="24"/>
          <w:highlight w:val="none"/>
          <w:lang w:val="en-US" w:eastAsia="zh-CN" w:bidi="ar-SA"/>
        </w:rPr>
        <w:t>两</w:t>
      </w:r>
      <w:r>
        <w:rPr>
          <w:rFonts w:hint="eastAsia" w:ascii="宋体" w:hAnsi="宋体" w:eastAsia="宋体" w:cs="宋体"/>
          <w:i w:val="0"/>
          <w:iCs w:val="0"/>
          <w:caps w:val="0"/>
          <w:color w:val="000000"/>
          <w:spacing w:val="0"/>
          <w:kern w:val="0"/>
          <w:sz w:val="24"/>
          <w:szCs w:val="24"/>
          <w:highlight w:val="none"/>
          <w:lang w:val="en-US" w:eastAsia="zh-CN" w:bidi="ar-SA"/>
        </w:rPr>
        <w:t>份。</w:t>
      </w:r>
    </w:p>
    <w:p w14:paraId="602AF2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2、资格审查证明材料的递交截止时间为</w:t>
      </w:r>
      <w:r>
        <w:rPr>
          <w:rFonts w:hint="eastAsia" w:ascii="宋体" w:hAnsi="宋体" w:eastAsia="宋体" w:cs="宋体"/>
          <w:b/>
          <w:bCs/>
          <w:i w:val="0"/>
          <w:iCs w:val="0"/>
          <w:caps w:val="0"/>
          <w:color w:val="auto"/>
          <w:spacing w:val="0"/>
          <w:kern w:val="0"/>
          <w:sz w:val="24"/>
          <w:szCs w:val="24"/>
          <w:highlight w:val="none"/>
          <w:u w:val="single"/>
          <w:lang w:val="en-US" w:eastAsia="zh-CN" w:bidi="ar-SA"/>
        </w:rPr>
        <w:t xml:space="preserve">2026年 </w:t>
      </w:r>
      <w:r>
        <w:rPr>
          <w:rFonts w:hint="eastAsia" w:ascii="宋体" w:hAnsi="宋体" w:cs="宋体"/>
          <w:b/>
          <w:bCs/>
          <w:i w:val="0"/>
          <w:iCs w:val="0"/>
          <w:caps w:val="0"/>
          <w:color w:val="auto"/>
          <w:spacing w:val="0"/>
          <w:kern w:val="0"/>
          <w:sz w:val="24"/>
          <w:szCs w:val="24"/>
          <w:highlight w:val="none"/>
          <w:u w:val="single"/>
          <w:lang w:val="en-US" w:eastAsia="zh-CN" w:bidi="ar-SA"/>
        </w:rPr>
        <w:t>10</w:t>
      </w:r>
      <w:r>
        <w:rPr>
          <w:rFonts w:hint="eastAsia" w:ascii="宋体" w:hAnsi="宋体" w:eastAsia="宋体" w:cs="宋体"/>
          <w:b/>
          <w:bCs/>
          <w:i w:val="0"/>
          <w:iCs w:val="0"/>
          <w:caps w:val="0"/>
          <w:color w:val="auto"/>
          <w:spacing w:val="0"/>
          <w:kern w:val="0"/>
          <w:sz w:val="24"/>
          <w:szCs w:val="24"/>
          <w:highlight w:val="none"/>
          <w:u w:val="single"/>
          <w:lang w:val="en-US" w:eastAsia="zh-CN" w:bidi="ar-SA"/>
        </w:rPr>
        <w:t>月</w:t>
      </w:r>
      <w:r>
        <w:rPr>
          <w:rFonts w:hint="eastAsia" w:ascii="宋体" w:hAnsi="宋体" w:cs="宋体"/>
          <w:b/>
          <w:bCs/>
          <w:i w:val="0"/>
          <w:iCs w:val="0"/>
          <w:caps w:val="0"/>
          <w:color w:val="auto"/>
          <w:spacing w:val="0"/>
          <w:kern w:val="0"/>
          <w:sz w:val="24"/>
          <w:szCs w:val="24"/>
          <w:highlight w:val="none"/>
          <w:u w:val="single"/>
          <w:lang w:val="en-US" w:eastAsia="zh-CN" w:bidi="ar-SA"/>
        </w:rPr>
        <w:t xml:space="preserve">30 </w:t>
      </w:r>
      <w:r>
        <w:rPr>
          <w:rFonts w:hint="eastAsia" w:ascii="宋体" w:hAnsi="宋体" w:eastAsia="宋体" w:cs="宋体"/>
          <w:b/>
          <w:bCs/>
          <w:i w:val="0"/>
          <w:iCs w:val="0"/>
          <w:caps w:val="0"/>
          <w:color w:val="auto"/>
          <w:spacing w:val="0"/>
          <w:kern w:val="0"/>
          <w:sz w:val="24"/>
          <w:szCs w:val="24"/>
          <w:highlight w:val="none"/>
          <w:u w:val="single"/>
          <w:lang w:val="en-US" w:eastAsia="zh-CN" w:bidi="ar-SA"/>
        </w:rPr>
        <w:t>日</w:t>
      </w:r>
      <w:r>
        <w:rPr>
          <w:rFonts w:hint="eastAsia" w:ascii="宋体" w:hAnsi="宋体" w:cs="宋体"/>
          <w:b/>
          <w:bCs/>
          <w:i w:val="0"/>
          <w:iCs w:val="0"/>
          <w:caps w:val="0"/>
          <w:color w:val="auto"/>
          <w:spacing w:val="0"/>
          <w:kern w:val="0"/>
          <w:sz w:val="24"/>
          <w:szCs w:val="24"/>
          <w:highlight w:val="none"/>
          <w:u w:val="single"/>
          <w:lang w:val="en-US" w:eastAsia="zh-CN" w:bidi="ar-SA"/>
        </w:rPr>
        <w:t>17</w:t>
      </w:r>
      <w:r>
        <w:rPr>
          <w:rFonts w:hint="eastAsia" w:ascii="宋体" w:hAnsi="宋体" w:eastAsia="宋体" w:cs="宋体"/>
          <w:b/>
          <w:bCs/>
          <w:i w:val="0"/>
          <w:iCs w:val="0"/>
          <w:caps w:val="0"/>
          <w:color w:val="auto"/>
          <w:spacing w:val="0"/>
          <w:kern w:val="0"/>
          <w:sz w:val="24"/>
          <w:szCs w:val="24"/>
          <w:highlight w:val="none"/>
          <w:u w:val="single"/>
          <w:lang w:val="en-US" w:eastAsia="zh-CN" w:bidi="ar-SA"/>
        </w:rPr>
        <w:t>:00</w:t>
      </w:r>
      <w:r>
        <w:rPr>
          <w:rFonts w:hint="eastAsia" w:ascii="宋体" w:hAnsi="宋体" w:eastAsia="宋体" w:cs="宋体"/>
          <w:i w:val="0"/>
          <w:iCs w:val="0"/>
          <w:caps w:val="0"/>
          <w:color w:val="000000"/>
          <w:spacing w:val="0"/>
          <w:kern w:val="0"/>
          <w:sz w:val="24"/>
          <w:szCs w:val="24"/>
          <w:highlight w:val="none"/>
          <w:lang w:val="en-US" w:eastAsia="zh-CN" w:bidi="ar-SA"/>
        </w:rPr>
        <w:t>（北京时间，法定节假日周末除外），地点为湖南允禾项目管理有限公司（醴陵市烟花大市场二期A5栋2楼），逾期送达的，不予受理。</w:t>
      </w:r>
    </w:p>
    <w:p w14:paraId="647F67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七、资格审查方法及标准</w:t>
      </w:r>
    </w:p>
    <w:p w14:paraId="4ADF9C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1、谈判小组按本公告第四、五条规定，对供应商提交的资格审查证明材料进行资格审查。</w:t>
      </w:r>
    </w:p>
    <w:p w14:paraId="589B36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2、供应商提交的资格审查证明材料符合本公告第四、五条规定，采购人或谈判小组按照本公告第七条规定确定拟邀请参加谈判的供应商。</w:t>
      </w:r>
    </w:p>
    <w:p w14:paraId="0425E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3、未通过资格审查的供应商，采购人、采购代理机构应当及时告知其未通过的原因。</w:t>
      </w:r>
    </w:p>
    <w:p w14:paraId="56386E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八、确定拟邀请供应商</w:t>
      </w:r>
    </w:p>
    <w:p w14:paraId="66B6A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1、采购人确定所有符合相应资格条件的供应商参加谈判，也可以由谈判小组从符合相应资格条件的供应商名单中确定不少于三家的供应商参加谈判。</w:t>
      </w:r>
    </w:p>
    <w:p w14:paraId="41482B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2、采购人、采购代理机构向确定参加谈判的供应商发出谈判邀请，并发出谈判文件。</w:t>
      </w:r>
    </w:p>
    <w:p w14:paraId="6D0A8F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九、公告期限</w:t>
      </w:r>
    </w:p>
    <w:p w14:paraId="53B456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1、本公告在中国湖南政府采购网（www.ccgp-hunan.gov.cn）发布。公告期限自本公告发布之日起5个工作日。</w:t>
      </w:r>
    </w:p>
    <w:p w14:paraId="50BEA8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2、在其他媒体发布的邀请公告，公告内容以本公告为准。</w:t>
      </w:r>
    </w:p>
    <w:p w14:paraId="69377F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十、询问及质疑</w:t>
      </w:r>
    </w:p>
    <w:p w14:paraId="4E7E53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1、供应商对政府采购活动事项如有疑问的，可以向采购人、采购代理机构提出询问。采购人、采购代理机构将在3个工作日内作出答复。</w:t>
      </w:r>
    </w:p>
    <w:p w14:paraId="23F0B2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6F02C6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十一、谈判说明</w:t>
      </w:r>
    </w:p>
    <w:p w14:paraId="339BB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1、本公告选项：■ 表示选择，□表示未选择。</w:t>
      </w:r>
    </w:p>
    <w:p w14:paraId="70BC6F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十二、采购项目联系人姓名和电话</w:t>
      </w:r>
    </w:p>
    <w:p w14:paraId="7529DE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1、联系人姓名：</w:t>
      </w:r>
      <w:r>
        <w:rPr>
          <w:rFonts w:hint="eastAsia" w:ascii="宋体" w:hAnsi="宋体" w:cs="宋体"/>
          <w:i w:val="0"/>
          <w:iCs w:val="0"/>
          <w:caps w:val="0"/>
          <w:color w:val="000000"/>
          <w:spacing w:val="0"/>
          <w:kern w:val="0"/>
          <w:sz w:val="24"/>
          <w:szCs w:val="24"/>
          <w:highlight w:val="none"/>
          <w:lang w:val="en-US" w:eastAsia="zh-CN" w:bidi="ar-SA"/>
        </w:rPr>
        <w:t>彭新辉</w:t>
      </w:r>
    </w:p>
    <w:p w14:paraId="2C6F4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2、电 话：</w:t>
      </w:r>
      <w:r>
        <w:rPr>
          <w:rFonts w:hint="eastAsia" w:ascii="宋体" w:hAnsi="宋体" w:cs="宋体"/>
          <w:i w:val="0"/>
          <w:iCs w:val="0"/>
          <w:caps w:val="0"/>
          <w:color w:val="000000"/>
          <w:spacing w:val="0"/>
          <w:kern w:val="0"/>
          <w:sz w:val="24"/>
          <w:szCs w:val="24"/>
          <w:highlight w:val="none"/>
          <w:lang w:val="en-US" w:eastAsia="zh-CN" w:bidi="ar-SA"/>
        </w:rPr>
        <w:t>15973379918</w:t>
      </w:r>
    </w:p>
    <w:p w14:paraId="60365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十三、采购人、采购代理机构的名称、地址和联系方法</w:t>
      </w:r>
    </w:p>
    <w:p w14:paraId="663FB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1、采购人信息</w:t>
      </w:r>
    </w:p>
    <w:p w14:paraId="1F1042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w:t>
      </w:r>
      <w:r>
        <w:rPr>
          <w:rFonts w:hint="eastAsia" w:ascii="宋体" w:hAnsi="宋体" w:cs="宋体"/>
          <w:i w:val="0"/>
          <w:iCs w:val="0"/>
          <w:caps w:val="0"/>
          <w:color w:val="000000"/>
          <w:spacing w:val="0"/>
          <w:kern w:val="0"/>
          <w:sz w:val="24"/>
          <w:szCs w:val="24"/>
          <w:highlight w:val="none"/>
          <w:lang w:val="en-US" w:eastAsia="zh-CN" w:bidi="ar-SA"/>
        </w:rPr>
        <w:t>醴陵市来龙门街道渌江中学</w:t>
      </w:r>
    </w:p>
    <w:p w14:paraId="046230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w:t>
      </w:r>
      <w:r>
        <w:rPr>
          <w:rFonts w:hint="eastAsia" w:ascii="宋体" w:hAnsi="宋体" w:cs="宋体"/>
          <w:i w:val="0"/>
          <w:iCs w:val="0"/>
          <w:caps w:val="0"/>
          <w:color w:val="000000"/>
          <w:spacing w:val="0"/>
          <w:kern w:val="0"/>
          <w:sz w:val="24"/>
          <w:szCs w:val="24"/>
          <w:highlight w:val="none"/>
          <w:lang w:val="en-US" w:eastAsia="zh-CN" w:bidi="ar-SA"/>
        </w:rPr>
        <w:t>湖南省株洲市醴陵市来龙门街道申熙路（东岸村）</w:t>
      </w:r>
    </w:p>
    <w:p w14:paraId="47A30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彭新辉</w:t>
      </w:r>
    </w:p>
    <w:p w14:paraId="4F809A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6D8426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（5）电 话：</w:t>
      </w:r>
      <w:r>
        <w:rPr>
          <w:rFonts w:hint="eastAsia" w:ascii="宋体" w:hAnsi="宋体" w:cs="宋体"/>
          <w:i w:val="0"/>
          <w:iCs w:val="0"/>
          <w:caps w:val="0"/>
          <w:color w:val="000000"/>
          <w:spacing w:val="0"/>
          <w:kern w:val="0"/>
          <w:sz w:val="24"/>
          <w:szCs w:val="24"/>
          <w:highlight w:val="none"/>
          <w:lang w:val="en-US" w:eastAsia="zh-CN" w:bidi="ar-SA"/>
        </w:rPr>
        <w:t>15973379918</w:t>
      </w:r>
    </w:p>
    <w:p w14:paraId="1E72F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2、采购代理机构信息</w:t>
      </w:r>
    </w:p>
    <w:p w14:paraId="001AED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称：湖南允禾项目管理有限公司</w:t>
      </w:r>
    </w:p>
    <w:p w14:paraId="2A129C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址：醴陵市烟花大市场二期A5栋2楼</w:t>
      </w:r>
    </w:p>
    <w:p w14:paraId="56C313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钟继生、黄纯、冯刘纯</w:t>
      </w:r>
    </w:p>
    <w:p w14:paraId="7770D0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2B30DA85">
      <w:pPr>
        <w:keepNext w:val="0"/>
        <w:keepLines w:val="0"/>
        <w:pageBreakBefore w:val="0"/>
        <w:kinsoku/>
        <w:wordWrap/>
        <w:overflowPunct/>
        <w:topLinePunct w:val="0"/>
        <w:autoSpaceDE/>
        <w:autoSpaceDN/>
        <w:bidi w:val="0"/>
        <w:adjustRightInd w:val="0"/>
        <w:snapToGrid w:val="0"/>
        <w:spacing w:line="228" w:lineRule="auto"/>
        <w:ind w:firstLine="480" w:firstLineChars="200"/>
        <w:jc w:val="both"/>
        <w:textAlignment w:val="auto"/>
        <w:rPr>
          <w:rFonts w:hint="eastAsia" w:ascii="宋体" w:hAnsi="宋体" w:eastAsia="宋体" w:cs="宋体"/>
          <w:i w:val="0"/>
          <w:iCs w:val="0"/>
          <w:caps w:val="0"/>
          <w:color w:val="000000"/>
          <w:spacing w:val="0"/>
          <w:kern w:val="2"/>
          <w:sz w:val="24"/>
          <w:szCs w:val="24"/>
          <w:highlight w:val="none"/>
          <w:lang w:val="en-US" w:eastAsia="zh-CN" w:bidi="ar-SA"/>
        </w:rPr>
      </w:pPr>
      <w:r>
        <w:rPr>
          <w:rFonts w:hint="eastAsia" w:ascii="宋体" w:hAnsi="宋体" w:eastAsia="宋体" w:cs="宋体"/>
          <w:i w:val="0"/>
          <w:iCs w:val="0"/>
          <w:caps w:val="0"/>
          <w:color w:val="000000"/>
          <w:spacing w:val="0"/>
          <w:sz w:val="24"/>
          <w:szCs w:val="24"/>
          <w:highlight w:val="none"/>
        </w:rPr>
        <w:t>（5）电 话：0731-23658980</w:t>
      </w:r>
    </w:p>
    <w:p w14:paraId="4E2ECD6E">
      <w:pPr>
        <w:keepNext w:val="0"/>
        <w:keepLines w:val="0"/>
        <w:pageBreakBefore w:val="0"/>
        <w:kinsoku/>
        <w:wordWrap/>
        <w:overflowPunct/>
        <w:topLinePunct w:val="0"/>
        <w:autoSpaceDE/>
        <w:autoSpaceDN/>
        <w:bidi w:val="0"/>
        <w:snapToGrid w:val="0"/>
        <w:spacing w:line="228" w:lineRule="auto"/>
        <w:textAlignment w:val="auto"/>
        <w:rPr>
          <w:rFonts w:hint="eastAsia"/>
          <w:highlight w:val="none"/>
        </w:rPr>
        <w:sectPr>
          <w:pgSz w:w="11906" w:h="16838"/>
          <w:pgMar w:top="1020" w:right="1080" w:bottom="1440" w:left="1080" w:header="851" w:footer="992" w:gutter="0"/>
          <w:pgBorders>
            <w:top w:val="none" w:sz="0" w:space="0"/>
            <w:left w:val="none" w:sz="0" w:space="0"/>
            <w:bottom w:val="none" w:sz="0" w:space="0"/>
            <w:right w:val="none" w:sz="0" w:space="0"/>
          </w:pgBorders>
          <w:cols w:space="425" w:num="1"/>
          <w:docGrid w:type="lines" w:linePitch="312" w:charSpace="0"/>
        </w:sectPr>
      </w:pPr>
    </w:p>
    <w:p w14:paraId="5F4FD6B3">
      <w:pPr>
        <w:adjustRightInd w:val="0"/>
        <w:snapToGrid w:val="0"/>
        <w:spacing w:line="360" w:lineRule="auto"/>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附：                      </w:t>
      </w:r>
    </w:p>
    <w:p w14:paraId="47B02C2E">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资格审查证明材料清单</w:t>
      </w:r>
    </w:p>
    <w:p w14:paraId="0E3D41E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1F9D15C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政府采购编号：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委托代理编号：</w:t>
      </w:r>
    </w:p>
    <w:tbl>
      <w:tblPr>
        <w:tblStyle w:val="6"/>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5B7C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398E1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407" w:type="dxa"/>
            <w:vAlign w:val="center"/>
          </w:tcPr>
          <w:p w14:paraId="75C64C0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证明材料名称</w:t>
            </w:r>
          </w:p>
        </w:tc>
        <w:tc>
          <w:tcPr>
            <w:tcW w:w="1701" w:type="dxa"/>
            <w:vAlign w:val="center"/>
          </w:tcPr>
          <w:p w14:paraId="094A3E3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页码</w:t>
            </w:r>
          </w:p>
        </w:tc>
        <w:tc>
          <w:tcPr>
            <w:tcW w:w="1701" w:type="dxa"/>
            <w:vAlign w:val="center"/>
          </w:tcPr>
          <w:p w14:paraId="4E1F69A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188D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900EBB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8703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3F245D7">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A734267">
            <w:pPr>
              <w:adjustRightInd w:val="0"/>
              <w:snapToGrid w:val="0"/>
              <w:jc w:val="center"/>
              <w:rPr>
                <w:rFonts w:hint="eastAsia" w:ascii="宋体" w:hAnsi="宋体" w:eastAsia="宋体" w:cs="宋体"/>
                <w:color w:val="auto"/>
                <w:sz w:val="24"/>
                <w:szCs w:val="24"/>
                <w:highlight w:val="none"/>
              </w:rPr>
            </w:pPr>
          </w:p>
        </w:tc>
      </w:tr>
      <w:tr w14:paraId="10EB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3767D2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2EE508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60606F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88AB5C7">
            <w:pPr>
              <w:adjustRightInd w:val="0"/>
              <w:snapToGrid w:val="0"/>
              <w:jc w:val="center"/>
              <w:rPr>
                <w:rFonts w:hint="eastAsia" w:ascii="宋体" w:hAnsi="宋体" w:eastAsia="宋体" w:cs="宋体"/>
                <w:color w:val="auto"/>
                <w:sz w:val="24"/>
                <w:szCs w:val="24"/>
                <w:highlight w:val="none"/>
              </w:rPr>
            </w:pPr>
          </w:p>
        </w:tc>
      </w:tr>
      <w:tr w14:paraId="07E0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06C1250">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BA4DE5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8F3632C">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FF9A0EF">
            <w:pPr>
              <w:adjustRightInd w:val="0"/>
              <w:snapToGrid w:val="0"/>
              <w:jc w:val="center"/>
              <w:rPr>
                <w:rFonts w:hint="eastAsia" w:ascii="宋体" w:hAnsi="宋体" w:eastAsia="宋体" w:cs="宋体"/>
                <w:color w:val="auto"/>
                <w:sz w:val="24"/>
                <w:szCs w:val="24"/>
                <w:highlight w:val="none"/>
              </w:rPr>
            </w:pPr>
          </w:p>
        </w:tc>
      </w:tr>
      <w:tr w14:paraId="2BF7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22FC519">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78897B6">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EECC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71008EE">
            <w:pPr>
              <w:adjustRightInd w:val="0"/>
              <w:snapToGrid w:val="0"/>
              <w:jc w:val="center"/>
              <w:rPr>
                <w:rFonts w:hint="eastAsia" w:ascii="宋体" w:hAnsi="宋体" w:eastAsia="宋体" w:cs="宋体"/>
                <w:color w:val="auto"/>
                <w:sz w:val="24"/>
                <w:szCs w:val="24"/>
                <w:highlight w:val="none"/>
              </w:rPr>
            </w:pPr>
          </w:p>
        </w:tc>
      </w:tr>
      <w:tr w14:paraId="2C1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762BEAA">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1BEDE7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6EB567C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DF86538">
            <w:pPr>
              <w:adjustRightInd w:val="0"/>
              <w:snapToGrid w:val="0"/>
              <w:jc w:val="center"/>
              <w:rPr>
                <w:rFonts w:hint="eastAsia" w:ascii="宋体" w:hAnsi="宋体" w:eastAsia="宋体" w:cs="宋体"/>
                <w:color w:val="auto"/>
                <w:sz w:val="24"/>
                <w:szCs w:val="24"/>
                <w:highlight w:val="none"/>
              </w:rPr>
            </w:pPr>
          </w:p>
        </w:tc>
      </w:tr>
      <w:tr w14:paraId="6CD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58E3C9D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500119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22E29B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5CB63F">
            <w:pPr>
              <w:adjustRightInd w:val="0"/>
              <w:snapToGrid w:val="0"/>
              <w:jc w:val="center"/>
              <w:rPr>
                <w:rFonts w:hint="eastAsia" w:ascii="宋体" w:hAnsi="宋体" w:eastAsia="宋体" w:cs="宋体"/>
                <w:color w:val="auto"/>
                <w:sz w:val="24"/>
                <w:szCs w:val="24"/>
                <w:highlight w:val="none"/>
              </w:rPr>
            </w:pPr>
          </w:p>
        </w:tc>
      </w:tr>
      <w:tr w14:paraId="124E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49EB8D6F">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47FBF5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AEF937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C0E6A2">
            <w:pPr>
              <w:adjustRightInd w:val="0"/>
              <w:snapToGrid w:val="0"/>
              <w:jc w:val="center"/>
              <w:rPr>
                <w:rFonts w:hint="eastAsia" w:ascii="宋体" w:hAnsi="宋体" w:eastAsia="宋体" w:cs="宋体"/>
                <w:color w:val="auto"/>
                <w:sz w:val="24"/>
                <w:szCs w:val="24"/>
                <w:highlight w:val="none"/>
              </w:rPr>
            </w:pPr>
          </w:p>
        </w:tc>
      </w:tr>
      <w:tr w14:paraId="7C3C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4A16F5B">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9392E9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CEFCB2E">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5F41161">
            <w:pPr>
              <w:adjustRightInd w:val="0"/>
              <w:snapToGrid w:val="0"/>
              <w:jc w:val="center"/>
              <w:rPr>
                <w:rFonts w:hint="eastAsia" w:ascii="宋体" w:hAnsi="宋体" w:eastAsia="宋体" w:cs="宋体"/>
                <w:color w:val="auto"/>
                <w:sz w:val="24"/>
                <w:szCs w:val="24"/>
                <w:highlight w:val="none"/>
              </w:rPr>
            </w:pPr>
          </w:p>
        </w:tc>
      </w:tr>
      <w:tr w14:paraId="170F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D206F8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06E5B0B">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CE4A49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FF01A95">
            <w:pPr>
              <w:adjustRightInd w:val="0"/>
              <w:snapToGrid w:val="0"/>
              <w:jc w:val="center"/>
              <w:rPr>
                <w:rFonts w:hint="eastAsia" w:ascii="宋体" w:hAnsi="宋体" w:eastAsia="宋体" w:cs="宋体"/>
                <w:color w:val="auto"/>
                <w:sz w:val="24"/>
                <w:szCs w:val="24"/>
                <w:highlight w:val="none"/>
              </w:rPr>
            </w:pPr>
          </w:p>
        </w:tc>
      </w:tr>
      <w:tr w14:paraId="3DD9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3CED544">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15658DC3">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B1464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352895B">
            <w:pPr>
              <w:adjustRightInd w:val="0"/>
              <w:snapToGrid w:val="0"/>
              <w:jc w:val="center"/>
              <w:rPr>
                <w:rFonts w:hint="eastAsia" w:ascii="宋体" w:hAnsi="宋体" w:eastAsia="宋体" w:cs="宋体"/>
                <w:color w:val="auto"/>
                <w:sz w:val="24"/>
                <w:szCs w:val="24"/>
                <w:highlight w:val="none"/>
              </w:rPr>
            </w:pPr>
          </w:p>
        </w:tc>
      </w:tr>
      <w:tr w14:paraId="52E0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09DD0C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94D622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202212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FC99531">
            <w:pPr>
              <w:adjustRightInd w:val="0"/>
              <w:snapToGrid w:val="0"/>
              <w:jc w:val="center"/>
              <w:rPr>
                <w:rFonts w:hint="eastAsia" w:ascii="宋体" w:hAnsi="宋体" w:eastAsia="宋体" w:cs="宋体"/>
                <w:color w:val="auto"/>
                <w:sz w:val="24"/>
                <w:szCs w:val="24"/>
                <w:highlight w:val="none"/>
              </w:rPr>
            </w:pPr>
          </w:p>
        </w:tc>
      </w:tr>
      <w:tr w14:paraId="744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FBB69CC">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3904F9D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ED1CEA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10718DE">
            <w:pPr>
              <w:adjustRightInd w:val="0"/>
              <w:snapToGrid w:val="0"/>
              <w:jc w:val="center"/>
              <w:rPr>
                <w:rFonts w:hint="eastAsia" w:ascii="宋体" w:hAnsi="宋体" w:eastAsia="宋体" w:cs="宋体"/>
                <w:color w:val="auto"/>
                <w:sz w:val="24"/>
                <w:szCs w:val="24"/>
                <w:highlight w:val="none"/>
              </w:rPr>
            </w:pPr>
          </w:p>
        </w:tc>
      </w:tr>
      <w:tr w14:paraId="008D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45D50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B45AB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12347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84B9FE0">
            <w:pPr>
              <w:adjustRightInd w:val="0"/>
              <w:snapToGrid w:val="0"/>
              <w:jc w:val="center"/>
              <w:rPr>
                <w:rFonts w:hint="eastAsia" w:ascii="宋体" w:hAnsi="宋体" w:eastAsia="宋体" w:cs="宋体"/>
                <w:color w:val="auto"/>
                <w:sz w:val="24"/>
                <w:szCs w:val="24"/>
                <w:highlight w:val="none"/>
              </w:rPr>
            </w:pPr>
          </w:p>
        </w:tc>
      </w:tr>
    </w:tbl>
    <w:p w14:paraId="47217137">
      <w:pPr>
        <w:widowControl/>
        <w:spacing w:line="400" w:lineRule="exact"/>
        <w:ind w:firstLine="420"/>
        <w:jc w:val="left"/>
        <w:rPr>
          <w:rFonts w:hint="eastAsia" w:ascii="宋体" w:hAnsi="宋体" w:eastAsia="宋体" w:cs="宋体"/>
          <w:color w:val="auto"/>
          <w:kern w:val="0"/>
          <w:sz w:val="24"/>
          <w:szCs w:val="24"/>
          <w:highlight w:val="none"/>
        </w:rPr>
      </w:pPr>
    </w:p>
    <w:p w14:paraId="44C8D769">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（盖单位章）：</w:t>
      </w:r>
      <w:r>
        <w:rPr>
          <w:rFonts w:hint="eastAsia" w:ascii="宋体" w:hAnsi="宋体" w:eastAsia="宋体" w:cs="宋体"/>
          <w:color w:val="auto"/>
          <w:kern w:val="0"/>
          <w:sz w:val="24"/>
          <w:szCs w:val="24"/>
          <w:highlight w:val="none"/>
          <w:u w:val="single"/>
        </w:rPr>
        <w:t>                   </w:t>
      </w:r>
    </w:p>
    <w:p w14:paraId="7A4F1978">
      <w:pPr>
        <w:widowControl/>
        <w:spacing w:line="500" w:lineRule="exact"/>
        <w:ind w:firstLine="42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公司电话：</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 xml:space="preserve">       公司电子邮箱：</w:t>
      </w:r>
      <w:r>
        <w:rPr>
          <w:rFonts w:hint="eastAsia" w:ascii="宋体" w:hAnsi="宋体" w:eastAsia="宋体" w:cs="宋体"/>
          <w:color w:val="auto"/>
          <w:kern w:val="0"/>
          <w:sz w:val="24"/>
          <w:szCs w:val="24"/>
          <w:highlight w:val="none"/>
          <w:u w:val="single"/>
          <w:lang w:val="en-US" w:eastAsia="zh-CN"/>
        </w:rPr>
        <w:t xml:space="preserve">            </w:t>
      </w:r>
    </w:p>
    <w:p w14:paraId="47549D10">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p>
    <w:p w14:paraId="5537D6A1">
      <w:pPr>
        <w:widowControl/>
        <w:spacing w:line="500" w:lineRule="exact"/>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月</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日</w:t>
      </w:r>
    </w:p>
    <w:p w14:paraId="21C86C95">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1D6E096">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5D402D8E">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44CF328">
      <w:pPr>
        <w:pageBreakBefore w:val="0"/>
        <w:widowControl/>
        <w:kinsoku/>
        <w:wordWrap/>
        <w:overflowPunct/>
        <w:topLinePunct w:val="0"/>
        <w:autoSpaceDE/>
        <w:autoSpaceDN/>
        <w:bidi w:val="0"/>
        <w:adjustRightInd/>
        <w:snapToGrid/>
        <w:spacing w:line="348" w:lineRule="auto"/>
        <w:jc w:val="left"/>
        <w:textAlignment w:val="auto"/>
        <w:rPr>
          <w:rFonts w:hint="eastAsia" w:ascii="Calibri" w:hAnsi="Calibri" w:eastAsia="宋体" w:cs="宋体"/>
          <w:sz w:val="21"/>
          <w:szCs w:val="21"/>
          <w:highlight w:val="none"/>
        </w:rPr>
      </w:pPr>
      <w:r>
        <w:rPr>
          <w:rFonts w:hint="eastAsia" w:ascii="宋体" w:hAnsi="宋体" w:eastAsia="宋体" w:cs="宋体"/>
          <w:color w:val="000000"/>
          <w:sz w:val="21"/>
          <w:szCs w:val="21"/>
          <w:highlight w:val="none"/>
        </w:rPr>
        <w:t>附件一:</w:t>
      </w:r>
    </w:p>
    <w:p w14:paraId="32777C19">
      <w:pPr>
        <w:adjustRightInd w:val="0"/>
        <w:snapToGrid w:val="0"/>
        <w:spacing w:line="360" w:lineRule="auto"/>
        <w:jc w:val="center"/>
        <w:rPr>
          <w:rFonts w:hint="default" w:ascii="黑体" w:hAnsi="黑体" w:eastAsia="黑体" w:cs="宋体"/>
          <w:b/>
          <w:color w:val="auto"/>
          <w:sz w:val="28"/>
          <w:szCs w:val="28"/>
          <w:highlight w:val="none"/>
        </w:rPr>
      </w:pPr>
      <w:r>
        <w:rPr>
          <w:rFonts w:hint="eastAsia" w:ascii="黑体" w:hAnsi="黑体" w:eastAsia="黑体" w:cs="宋体"/>
          <w:b/>
          <w:color w:val="auto"/>
          <w:sz w:val="28"/>
          <w:szCs w:val="28"/>
          <w:highlight w:val="none"/>
          <w:lang w:eastAsia="zh-CN"/>
        </w:rPr>
        <w:t>湖南</w:t>
      </w:r>
      <w:r>
        <w:rPr>
          <w:rFonts w:hint="eastAsia" w:ascii="黑体" w:hAnsi="黑体" w:eastAsia="黑体" w:cs="宋体"/>
          <w:b/>
          <w:color w:val="auto"/>
          <w:sz w:val="28"/>
          <w:szCs w:val="28"/>
          <w:highlight w:val="none"/>
          <w:lang w:val="en-US" w:eastAsia="zh-CN"/>
        </w:rPr>
        <w:t>省政府采购供应商资格承诺函</w:t>
      </w:r>
      <w:r>
        <w:rPr>
          <w:rFonts w:hint="eastAsia" w:ascii="黑体" w:hAnsi="黑体" w:eastAsia="黑体" w:cs="宋体"/>
          <w:b/>
          <w:color w:val="auto"/>
          <w:sz w:val="28"/>
          <w:szCs w:val="28"/>
          <w:highlight w:val="none"/>
        </w:rPr>
        <w:t>(格式)</w:t>
      </w:r>
    </w:p>
    <w:p w14:paraId="268EB48C">
      <w:pPr>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A2804FE">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中型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小型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微型</w:t>
      </w:r>
      <w:r>
        <w:rPr>
          <w:rFonts w:hint="eastAsia" w:ascii="宋体" w:hAnsi="宋体" w:eastAsia="宋体" w:cs="宋体"/>
          <w:color w:val="auto"/>
          <w:kern w:val="2"/>
          <w:sz w:val="24"/>
          <w:szCs w:val="24"/>
          <w:highlight w:val="none"/>
          <w:lang w:val="en-US" w:eastAsia="zh-CN" w:bidi="ar-SA"/>
        </w:rPr>
        <w:sym w:font="Wingdings" w:char="00A8"/>
      </w:r>
    </w:p>
    <w:p w14:paraId="5BC65888">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本公司自愿入驻湖南省政府采购电子卖场，遵守《湖南省政府采购电子卖场管理办法》（湘财购〔2019〕27号），如违反承诺，同意金融机构将增信保证划缴国库（非电子卖场采购活动项目不需勾选）。</w:t>
      </w:r>
    </w:p>
    <w:p w14:paraId="66C7C0B4">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66967CEB">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4E04764B">
      <w:pPr>
        <w:keepNext w:val="0"/>
        <w:keepLines w:val="0"/>
        <w:widowControl/>
        <w:suppressLineNumbers w:val="0"/>
        <w:spacing w:before="0" w:beforeAutospacing="0" w:after="0" w:afterAutospacing="0" w:line="560" w:lineRule="atLeast"/>
        <w:ind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公司（单位）名称（盖章）</w:t>
      </w:r>
    </w:p>
    <w:p w14:paraId="16A2AD02">
      <w:pPr>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p>
    <w:p w14:paraId="2C7A63A7">
      <w:pPr>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4"/>
          <w:szCs w:val="24"/>
          <w:highlight w:val="none"/>
          <w:lang w:val="en-US" w:eastAsia="zh-CN" w:bidi="ar-SA"/>
        </w:rPr>
        <w:t>   年   月   日</w:t>
      </w:r>
      <w:r>
        <w:rPr>
          <w:rFonts w:hint="eastAsia" w:ascii="宋体" w:hAnsi="宋体" w:eastAsia="宋体" w:cs="宋体"/>
          <w:color w:val="auto"/>
          <w:kern w:val="2"/>
          <w:sz w:val="21"/>
          <w:szCs w:val="21"/>
          <w:highlight w:val="none"/>
          <w:lang w:val="en-US" w:eastAsia="zh-CN" w:bidi="ar-SA"/>
        </w:rPr>
        <w:t>                 </w:t>
      </w:r>
    </w:p>
    <w:p w14:paraId="00F22597">
      <w:pPr>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78F401E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机构代码</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、注册登记机构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、有效期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、注册资本</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、经济行业</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、经济性质</w:t>
      </w:r>
      <w:r>
        <w:rPr>
          <w:rFonts w:hint="eastAsia" w:ascii="宋体" w:hAnsi="宋体" w:eastAsia="宋体" w:cs="宋体"/>
          <w:color w:val="auto"/>
          <w:kern w:val="2"/>
          <w:sz w:val="21"/>
          <w:szCs w:val="21"/>
          <w:highlight w:val="none"/>
          <w:u w:val="single"/>
          <w:lang w:val="en-US" w:eastAsia="zh-CN" w:bidi="ar-SA"/>
        </w:rPr>
        <w:t xml:space="preserve">     </w:t>
      </w:r>
    </w:p>
    <w:p w14:paraId="366C0E2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5DCFA9BC">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授权代表人姓名（签字）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1A2BB9A2">
      <w:pPr>
        <w:widowControl/>
        <w:spacing w:before="76" w:beforeAutospacing="0" w:afterAutospacing="0"/>
        <w:ind w:left="304" w:firstLine="300"/>
        <w:jc w:val="left"/>
        <w:rPr>
          <w:rFonts w:hint="eastAsia" w:ascii="宋体" w:hAnsi="宋体" w:eastAsia="宋体" w:cs="宋体"/>
          <w:color w:val="000000"/>
          <w:kern w:val="0"/>
          <w:sz w:val="21"/>
          <w:szCs w:val="21"/>
          <w:highlight w:val="none"/>
          <w:lang w:val="en-US" w:eastAsia="zh-CN" w:bidi="ar-SA"/>
        </w:rPr>
      </w:pPr>
    </w:p>
    <w:p w14:paraId="4057C213">
      <w:pPr>
        <w:widowControl/>
        <w:jc w:val="left"/>
        <w:rPr>
          <w:rFonts w:ascii="宋体" w:hAnsi="宋体" w:eastAsia="宋体" w:cs="宋体"/>
          <w:color w:val="000000"/>
          <w:kern w:val="0"/>
          <w:sz w:val="21"/>
          <w:szCs w:val="21"/>
          <w:highlight w:val="none"/>
        </w:rPr>
      </w:pPr>
      <w:r>
        <w:rPr>
          <w:rFonts w:ascii="宋体" w:hAnsi="宋体" w:eastAsia="宋体" w:cs="宋体"/>
          <w:color w:val="000000"/>
          <w:sz w:val="21"/>
          <w:szCs w:val="21"/>
          <w:highlight w:val="none"/>
        </w:rPr>
        <w:br w:type="page"/>
      </w:r>
    </w:p>
    <w:p w14:paraId="570E151B">
      <w:pPr>
        <w:widowControl/>
        <w:spacing w:before="76" w:beforeAutospacing="0" w:afterAutospacing="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附件二：</w:t>
      </w:r>
    </w:p>
    <w:p w14:paraId="3857B991">
      <w:pPr>
        <w:widowControl/>
        <w:spacing w:before="75" w:beforeAutospacing="0" w:afterAutospacing="1"/>
        <w:ind w:left="456" w:firstLine="250"/>
        <w:jc w:val="center"/>
        <w:rPr>
          <w:rFonts w:ascii="宋体" w:hAnsi="宋体" w:eastAsia="宋体" w:cs="宋体"/>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供应商资格声明(格式)</w:t>
      </w:r>
    </w:p>
    <w:p w14:paraId="55CC5E57">
      <w:pPr>
        <w:widowControl/>
        <w:spacing w:before="75" w:beforeAutospacing="0" w:afterAutospacing="1"/>
        <w:ind w:left="456" w:firstLine="613"/>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致</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(采购人、采购代理机构)：</w:t>
      </w:r>
    </w:p>
    <w:p w14:paraId="2144E5F8">
      <w:pPr>
        <w:widowControl/>
        <w:spacing w:before="75" w:beforeAutospacing="0" w:afterAutospacing="1"/>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按照《中华人民共和国政府采购法》及实施条例和</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(项目名称)邀请公告的规定，我单位郑重声明如下：</w:t>
      </w:r>
    </w:p>
    <w:p w14:paraId="4BE2FA72">
      <w:pPr>
        <w:widowControl/>
        <w:spacing w:before="75" w:beforeAutospacing="0" w:afterAutospacing="1" w:line="240" w:lineRule="auto"/>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一、我单位是按照中华人民共和国法律规定登记注册的，注册地点为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，全称为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，统一社会信用代码为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，法定代表人（</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，具有独立承担民事责任的能力。</w:t>
      </w:r>
    </w:p>
    <w:p w14:paraId="241AD94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二、我单位具有良好的商业信誉和健全的财务会计制度。</w:t>
      </w:r>
    </w:p>
    <w:p w14:paraId="4023865E">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三、我单位依法进行纳税和社会保险申报并实际履行了义务。</w:t>
      </w:r>
    </w:p>
    <w:p w14:paraId="4ADC1B1F">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四、我单位具有具有履行合同所必需的设备和专业技术能力的证明材料并按采购需求配置</w:t>
      </w:r>
      <w:r>
        <w:rPr>
          <w:rFonts w:hint="eastAsia" w:ascii="宋体" w:hAnsi="宋体" w:cs="宋体"/>
          <w:color w:val="000000"/>
          <w:kern w:val="0"/>
          <w:sz w:val="21"/>
          <w:szCs w:val="21"/>
          <w:highlight w:val="none"/>
          <w:lang w:val="en-US" w:eastAsia="zh-CN" w:bidi="ar-SA"/>
        </w:rPr>
        <w:t>人员和设备并提供证明资料</w:t>
      </w:r>
      <w:r>
        <w:rPr>
          <w:rFonts w:hint="eastAsia" w:ascii="宋体" w:hAnsi="宋体" w:eastAsia="宋体" w:cs="宋体"/>
          <w:color w:val="000000"/>
          <w:kern w:val="0"/>
          <w:sz w:val="21"/>
          <w:szCs w:val="21"/>
          <w:highlight w:val="none"/>
          <w:lang w:val="en-US" w:eastAsia="zh-CN" w:bidi="ar-SA"/>
        </w:rPr>
        <w:t>。</w:t>
      </w:r>
    </w:p>
    <w:p w14:paraId="4BD1E09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D9CD33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供应商在参加政府采购活动前3年内因违法经营被禁止在一定期限内参加政府采购活动，期限届满的，可以参加政府采购活动。</w:t>
      </w:r>
    </w:p>
    <w:p w14:paraId="4A46CAC5">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六、我单位具备法律、行政法规规定的其他条件。</w:t>
      </w:r>
    </w:p>
    <w:p w14:paraId="5DB4557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七、与我单位存在“单位负责人为同一人或者存在直接控股、管理关系”的其他单位信息如下（如无，填写“无”）：</w:t>
      </w:r>
    </w:p>
    <w:p w14:paraId="521615AD">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1、与我单位的法定代表人（单位负责人）为同一人的其他单位如下：    </w:t>
      </w:r>
    </w:p>
    <w:p w14:paraId="61648ED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2、我单位直接控股的其他单位如下：     </w:t>
      </w:r>
    </w:p>
    <w:p w14:paraId="0B2EEF7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3、与我单位存在管理关系的其他单位如下：   </w:t>
      </w:r>
    </w:p>
    <w:p w14:paraId="2A6691E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八、我单位不属于为本项目提供整体设计、规范编制或者项目管理、监理、检测等服务的供应商。</w:t>
      </w:r>
    </w:p>
    <w:p w14:paraId="0BE69C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九、我单位</w:t>
      </w:r>
      <w:r>
        <w:rPr>
          <w:rFonts w:hint="eastAsia" w:ascii="宋体" w:hAnsi="宋体" w:cs="宋体"/>
          <w:color w:val="000000"/>
          <w:kern w:val="0"/>
          <w:sz w:val="21"/>
          <w:szCs w:val="21"/>
          <w:highlight w:val="none"/>
          <w:lang w:val="en-US" w:eastAsia="zh-CN" w:bidi="ar-SA"/>
        </w:rPr>
        <w:t>有/</w:t>
      </w:r>
      <w:r>
        <w:rPr>
          <w:rFonts w:hint="eastAsia" w:ascii="宋体" w:hAnsi="宋体" w:eastAsia="宋体" w:cs="宋体"/>
          <w:color w:val="000000"/>
          <w:kern w:val="0"/>
          <w:sz w:val="21"/>
          <w:szCs w:val="21"/>
          <w:highlight w:val="none"/>
          <w:lang w:val="en-US" w:eastAsia="zh-CN" w:bidi="ar-SA"/>
        </w:rPr>
        <w:t>无以下不良信用记录情形：</w:t>
      </w:r>
    </w:p>
    <w:p w14:paraId="44ACC064">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1、在“信用中国”网站被列入失信被执行人和重大税收违法案件当事人名单；</w:t>
      </w:r>
    </w:p>
    <w:p w14:paraId="069C62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2、在“中国政府采购网”网站被列入政府采购严重违法失信行为记录名单；</w:t>
      </w:r>
    </w:p>
    <w:p w14:paraId="1D48B4A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3、不符合《政府采购法》第二十二条规定的条件。</w:t>
      </w:r>
    </w:p>
    <w:p w14:paraId="4F5655B9">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我单位保证上述声明的事项都是真实的，完整的，如有虚假或填写内容不完整，我单位愿意承担相应的法律责任，并承担</w:t>
      </w:r>
      <w:r>
        <w:rPr>
          <w:rFonts w:hint="eastAsia" w:ascii="宋体" w:hAnsi="宋体" w:cs="宋体"/>
          <w:color w:val="000000"/>
          <w:kern w:val="0"/>
          <w:sz w:val="21"/>
          <w:szCs w:val="21"/>
          <w:highlight w:val="none"/>
          <w:lang w:val="en-US" w:eastAsia="zh-CN" w:bidi="ar-SA"/>
        </w:rPr>
        <w:t>失去投标资格和</w:t>
      </w:r>
      <w:r>
        <w:rPr>
          <w:rFonts w:hint="eastAsia" w:ascii="宋体" w:hAnsi="宋体" w:eastAsia="宋体" w:cs="宋体"/>
          <w:color w:val="000000"/>
          <w:kern w:val="0"/>
          <w:sz w:val="21"/>
          <w:szCs w:val="21"/>
          <w:highlight w:val="none"/>
          <w:lang w:val="en-US" w:eastAsia="zh-CN" w:bidi="ar-SA"/>
        </w:rPr>
        <w:t>因此所造成的一切损失。</w:t>
      </w:r>
    </w:p>
    <w:p w14:paraId="52304FF5">
      <w:pPr>
        <w:widowControl/>
        <w:spacing w:before="75" w:beforeAutospacing="0" w:afterAutospacing="1" w:line="240" w:lineRule="auto"/>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注：供应商</w:t>
      </w:r>
      <w:r>
        <w:rPr>
          <w:rFonts w:hint="eastAsia" w:ascii="宋体" w:hAnsi="宋体" w:cs="宋体"/>
          <w:color w:val="000000"/>
          <w:kern w:val="0"/>
          <w:sz w:val="21"/>
          <w:szCs w:val="21"/>
          <w:highlight w:val="none"/>
          <w:lang w:val="en-US" w:eastAsia="zh-CN" w:bidi="ar-SA"/>
        </w:rPr>
        <w:t>必须</w:t>
      </w:r>
      <w:r>
        <w:rPr>
          <w:rFonts w:hint="eastAsia" w:ascii="宋体" w:hAnsi="宋体" w:eastAsia="宋体" w:cs="宋体"/>
          <w:color w:val="000000"/>
          <w:kern w:val="0"/>
          <w:sz w:val="21"/>
          <w:szCs w:val="21"/>
          <w:highlight w:val="none"/>
          <w:lang w:val="en-US" w:eastAsia="zh-CN" w:bidi="ar-SA"/>
        </w:rPr>
        <w:t>在湖南省政府采购网注册</w:t>
      </w:r>
      <w:r>
        <w:rPr>
          <w:rFonts w:hint="eastAsia" w:ascii="宋体" w:hAnsi="宋体" w:cs="宋体"/>
          <w:color w:val="000000"/>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第二条“良好的商业信誉”是指供应商经营状况良好，无本承诺函第九条情形。</w:t>
      </w:r>
    </w:p>
    <w:p w14:paraId="1148E4BB">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供应商名称（盖单位公章）：</w:t>
      </w:r>
    </w:p>
    <w:p w14:paraId="39B2FA0F">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spacing w:val="-2"/>
          <w:kern w:val="0"/>
          <w:sz w:val="21"/>
          <w:szCs w:val="21"/>
          <w:highlight w:val="none"/>
          <w:lang w:val="en-US" w:eastAsia="zh-CN" w:bidi="ar-SA"/>
        </w:rPr>
        <w:t>法</w:t>
      </w:r>
      <w:r>
        <w:rPr>
          <w:rFonts w:hint="eastAsia" w:ascii="宋体" w:hAnsi="宋体" w:eastAsia="宋体" w:cs="宋体"/>
          <w:color w:val="000000"/>
          <w:kern w:val="0"/>
          <w:sz w:val="21"/>
          <w:szCs w:val="21"/>
          <w:highlight w:val="none"/>
          <w:lang w:val="en-US" w:eastAsia="zh-CN" w:bidi="ar-SA"/>
        </w:rPr>
        <w:t>定</w:t>
      </w:r>
      <w:r>
        <w:rPr>
          <w:rFonts w:hint="eastAsia" w:ascii="宋体" w:hAnsi="宋体" w:eastAsia="宋体" w:cs="宋体"/>
          <w:color w:val="000000"/>
          <w:spacing w:val="-2"/>
          <w:kern w:val="0"/>
          <w:sz w:val="21"/>
          <w:szCs w:val="21"/>
          <w:highlight w:val="none"/>
          <w:lang w:val="en-US" w:eastAsia="zh-CN" w:bidi="ar-SA"/>
        </w:rPr>
        <w:t>代</w:t>
      </w:r>
      <w:r>
        <w:rPr>
          <w:rFonts w:hint="eastAsia" w:ascii="宋体" w:hAnsi="宋体" w:eastAsia="宋体" w:cs="宋体"/>
          <w:color w:val="000000"/>
          <w:kern w:val="0"/>
          <w:sz w:val="21"/>
          <w:szCs w:val="21"/>
          <w:highlight w:val="none"/>
          <w:lang w:val="en-US" w:eastAsia="zh-CN" w:bidi="ar-SA"/>
        </w:rPr>
        <w:t>表</w:t>
      </w:r>
      <w:r>
        <w:rPr>
          <w:rFonts w:hint="eastAsia" w:ascii="宋体" w:hAnsi="宋体" w:eastAsia="宋体" w:cs="宋体"/>
          <w:color w:val="000000"/>
          <w:spacing w:val="-2"/>
          <w:kern w:val="0"/>
          <w:sz w:val="21"/>
          <w:szCs w:val="21"/>
          <w:highlight w:val="none"/>
          <w:lang w:val="en-US" w:eastAsia="zh-CN" w:bidi="ar-SA"/>
        </w:rPr>
        <w:t>人</w:t>
      </w:r>
      <w:r>
        <w:rPr>
          <w:rFonts w:hint="eastAsia" w:ascii="宋体" w:hAnsi="宋体" w:eastAsia="宋体" w:cs="宋体"/>
          <w:color w:val="000000"/>
          <w:kern w:val="0"/>
          <w:sz w:val="21"/>
          <w:szCs w:val="21"/>
          <w:highlight w:val="none"/>
          <w:lang w:val="en-US" w:eastAsia="zh-CN" w:bidi="ar-SA"/>
        </w:rPr>
        <w:t>（</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cs="宋体"/>
          <w:color w:val="000000"/>
          <w:kern w:val="0"/>
          <w:sz w:val="21"/>
          <w:szCs w:val="21"/>
          <w:highlight w:val="none"/>
          <w:lang w:val="en-US" w:eastAsia="zh-CN" w:bidi="ar-SA"/>
        </w:rPr>
        <w:t>和</w:t>
      </w:r>
      <w:r>
        <w:rPr>
          <w:rFonts w:hint="eastAsia" w:ascii="宋体" w:hAnsi="宋体" w:eastAsia="宋体" w:cs="宋体"/>
          <w:color w:val="000000"/>
          <w:kern w:val="0"/>
          <w:sz w:val="21"/>
          <w:szCs w:val="21"/>
          <w:highlight w:val="none"/>
          <w:lang w:val="en-US" w:eastAsia="zh-CN" w:bidi="ar-SA"/>
        </w:rPr>
        <w:t>委托代理人：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（签字</w:t>
      </w:r>
      <w:r>
        <w:rPr>
          <w:rFonts w:hint="eastAsia" w:ascii="宋体" w:hAnsi="宋体" w:cs="宋体"/>
          <w:color w:val="000000"/>
          <w:kern w:val="0"/>
          <w:sz w:val="21"/>
          <w:szCs w:val="21"/>
          <w:highlight w:val="none"/>
          <w:lang w:val="en-US" w:eastAsia="zh-CN" w:bidi="ar-SA"/>
        </w:rPr>
        <w:t>或</w:t>
      </w:r>
      <w:r>
        <w:rPr>
          <w:rFonts w:hint="eastAsia" w:ascii="宋体" w:hAnsi="宋体" w:eastAsia="宋体" w:cs="宋体"/>
          <w:color w:val="000000"/>
          <w:kern w:val="0"/>
          <w:sz w:val="21"/>
          <w:szCs w:val="21"/>
          <w:highlight w:val="none"/>
          <w:lang w:val="en-US" w:eastAsia="zh-CN" w:bidi="ar-SA"/>
        </w:rPr>
        <w:t>印章）</w:t>
      </w:r>
    </w:p>
    <w:p w14:paraId="65C3684E">
      <w:pPr>
        <w:widowControl/>
        <w:spacing w:before="75"/>
        <w:ind w:left="75" w:firstLine="718" w:firstLineChars="342"/>
        <w:jc w:val="left"/>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日    期：</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日</w:t>
      </w:r>
    </w:p>
    <w:p w14:paraId="655B27D9">
      <w:pPr>
        <w:rPr>
          <w:rFonts w:ascii="宋体" w:hAnsi="宋体" w:eastAsia="宋体" w:cs="宋体"/>
          <w:sz w:val="24"/>
          <w:szCs w:val="22"/>
          <w:highlight w:val="none"/>
        </w:rPr>
      </w:pPr>
    </w:p>
    <w:p w14:paraId="687E52EE">
      <w:pPr>
        <w:rPr>
          <w:rFonts w:ascii="Calibri" w:hAnsi="Calibri" w:eastAsia="宋体" w:cs="宋体"/>
          <w:szCs w:val="22"/>
          <w:highlight w:val="none"/>
        </w:rPr>
      </w:pPr>
    </w:p>
    <w:p w14:paraId="5D7B2743">
      <w:pPr>
        <w:rPr>
          <w:rFonts w:ascii="Calibri" w:hAnsi="Calibri" w:eastAsia="宋体" w:cs="宋体"/>
          <w:szCs w:val="22"/>
          <w:highlight w:val="none"/>
        </w:rPr>
      </w:pPr>
    </w:p>
    <w:p w14:paraId="0EEEE8B9">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7664F4BD">
      <w:pPr>
        <w:rPr>
          <w:rFonts w:ascii="Calibri" w:hAnsi="Calibri" w:eastAsia="宋体" w:cs="宋体"/>
          <w:szCs w:val="22"/>
          <w:highlight w:val="none"/>
        </w:rPr>
      </w:pPr>
    </w:p>
    <w:p w14:paraId="40BAA1A2">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06365938">
      <w:pPr>
        <w:rPr>
          <w:rFonts w:ascii="Calibri" w:hAnsi="Calibri" w:eastAsia="宋体" w:cs="宋体"/>
          <w:szCs w:val="22"/>
          <w:highlight w:val="none"/>
        </w:rPr>
      </w:pPr>
    </w:p>
    <w:p w14:paraId="4CBA7D51">
      <w:pPr>
        <w:widowControl w:val="0"/>
        <w:spacing w:after="120"/>
        <w:ind w:left="0" w:leftChars="0" w:firstLine="0" w:firstLineChars="0"/>
        <w:jc w:val="both"/>
        <w:rPr>
          <w:rFonts w:ascii="Calibri" w:hAnsi="Calibri" w:eastAsia="宋体" w:cs="宋体"/>
          <w:kern w:val="2"/>
          <w:sz w:val="21"/>
          <w:szCs w:val="22"/>
          <w:highlight w:val="none"/>
          <w:lang w:val="en-US" w:eastAsia="zh-CN" w:bidi="ar-SA"/>
        </w:rPr>
      </w:pPr>
    </w:p>
    <w:p w14:paraId="39D78B20">
      <w:pPr>
        <w:rPr>
          <w:rFonts w:ascii="Calibri" w:hAnsi="Calibri" w:eastAsia="宋体" w:cs="宋体"/>
          <w:szCs w:val="22"/>
          <w:highlight w:val="none"/>
        </w:rPr>
      </w:pPr>
    </w:p>
    <w:p w14:paraId="1CF7529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5EFB8383">
      <w:pPr>
        <w:rPr>
          <w:rFonts w:ascii="Calibri" w:hAnsi="Calibri" w:eastAsia="宋体" w:cs="宋体"/>
          <w:szCs w:val="22"/>
          <w:highlight w:val="none"/>
        </w:rPr>
      </w:pPr>
    </w:p>
    <w:p w14:paraId="254B2C34">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9A3549D">
      <w:pPr>
        <w:rPr>
          <w:rFonts w:ascii="Calibri" w:hAnsi="Calibri" w:eastAsia="宋体" w:cs="宋体"/>
          <w:szCs w:val="22"/>
          <w:highlight w:val="none"/>
        </w:rPr>
      </w:pPr>
    </w:p>
    <w:p w14:paraId="06537C63">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0C69864">
      <w:pPr>
        <w:rPr>
          <w:rFonts w:ascii="Calibri" w:hAnsi="Calibri" w:eastAsia="宋体" w:cs="宋体"/>
          <w:szCs w:val="22"/>
          <w:highlight w:val="none"/>
        </w:rPr>
      </w:pPr>
    </w:p>
    <w:p w14:paraId="42152B16">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B58DEE5">
      <w:pPr>
        <w:rPr>
          <w:rFonts w:ascii="Calibri" w:hAnsi="Calibri" w:eastAsia="宋体" w:cs="宋体"/>
          <w:szCs w:val="22"/>
          <w:highlight w:val="none"/>
        </w:rPr>
      </w:pPr>
    </w:p>
    <w:p w14:paraId="543B2085">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726A9E0">
      <w:pPr>
        <w:rPr>
          <w:rFonts w:ascii="Calibri" w:hAnsi="Calibri" w:eastAsia="宋体" w:cs="宋体"/>
          <w:szCs w:val="22"/>
          <w:highlight w:val="none"/>
        </w:rPr>
      </w:pPr>
    </w:p>
    <w:p w14:paraId="79BC8DA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64A4EE36">
      <w:pPr>
        <w:pStyle w:val="8"/>
        <w:ind w:left="0" w:leftChars="0" w:firstLine="0" w:firstLineChars="0"/>
        <w:rPr>
          <w:highlight w:val="none"/>
        </w:rPr>
        <w:sectPr>
          <w:pgSz w:w="11906" w:h="16838"/>
          <w:pgMar w:top="1440" w:right="1800" w:bottom="1440" w:left="1800" w:header="851" w:footer="992" w:gutter="0"/>
          <w:cols w:space="425" w:num="1"/>
          <w:docGrid w:type="lines" w:linePitch="312" w:charSpace="0"/>
        </w:sectPr>
      </w:pPr>
    </w:p>
    <w:p w14:paraId="275FF969">
      <w:pPr>
        <w:keepNext/>
        <w:numPr>
          <w:ilvl w:val="0"/>
          <w:numId w:val="0"/>
        </w:numPr>
        <w:suppressAutoHyphens/>
        <w:bidi w:val="0"/>
        <w:jc w:val="center"/>
        <w:outlineLvl w:val="0"/>
        <w:rPr>
          <w:rFonts w:ascii="黑体" w:hAnsi="黑体" w:eastAsia="黑体" w:cs="黑体"/>
          <w:b/>
          <w:bCs/>
          <w:color w:val="000000"/>
          <w:sz w:val="32"/>
          <w:szCs w:val="32"/>
        </w:rPr>
      </w:pPr>
      <w:r>
        <w:rPr>
          <w:rFonts w:ascii="黑体" w:hAnsi="黑体" w:eastAsia="黑体" w:cs="黑体"/>
          <w:b/>
          <w:bCs/>
          <w:color w:val="000000"/>
          <w:sz w:val="32"/>
          <w:szCs w:val="32"/>
        </w:rPr>
        <w:t>采购需求</w:t>
      </w:r>
    </w:p>
    <w:p w14:paraId="7F017BCC">
      <w:pPr>
        <w:widowControl/>
        <w:numPr>
          <w:ilvl w:val="0"/>
          <w:numId w:val="0"/>
        </w:numPr>
        <w:suppressAutoHyphens/>
        <w:kinsoku w:val="0"/>
        <w:autoSpaceDE w:val="0"/>
        <w:bidi w:val="0"/>
        <w:snapToGrid w:val="0"/>
        <w:spacing w:before="288" w:after="0" w:line="221" w:lineRule="auto"/>
        <w:ind w:left="3874" w:right="0" w:hanging="3874"/>
        <w:jc w:val="center"/>
        <w:textAlignment w:val="baseline"/>
        <w:outlineLvl w:val="1"/>
        <w:rPr>
          <w:rFonts w:ascii="黑体" w:hAnsi="黑体" w:eastAsia="黑体" w:cs="黑体"/>
          <w:color w:val="000000"/>
          <w:kern w:val="0"/>
          <w:sz w:val="24"/>
          <w:szCs w:val="24"/>
          <w:lang w:eastAsia="en-US"/>
        </w:rPr>
      </w:pPr>
      <w:bookmarkStart w:id="0" w:name="_Toc3766"/>
      <w:r>
        <w:rPr>
          <w:rFonts w:ascii="黑体" w:hAnsi="黑体" w:eastAsia="黑体" w:cs="黑体"/>
          <w:b/>
          <w:bCs/>
          <w:color w:val="000000"/>
          <w:spacing w:val="-1"/>
          <w:kern w:val="0"/>
          <w:sz w:val="24"/>
          <w:szCs w:val="24"/>
          <w:lang w:eastAsia="en-US"/>
        </w:rPr>
        <w:t>第一节</w:t>
      </w:r>
      <w:r>
        <w:rPr>
          <w:rFonts w:ascii="黑体" w:hAnsi="黑体" w:eastAsia="黑体" w:cs="黑体"/>
          <w:color w:val="000000"/>
          <w:spacing w:val="-1"/>
          <w:kern w:val="0"/>
          <w:sz w:val="24"/>
          <w:szCs w:val="24"/>
          <w:lang w:eastAsia="en-US"/>
        </w:rPr>
        <w:t xml:space="preserve"> </w:t>
      </w:r>
      <w:r>
        <w:rPr>
          <w:rFonts w:ascii="黑体" w:hAnsi="黑体" w:eastAsia="黑体" w:cs="黑体"/>
          <w:b/>
          <w:bCs/>
          <w:color w:val="000000"/>
          <w:spacing w:val="-1"/>
          <w:kern w:val="0"/>
          <w:sz w:val="24"/>
          <w:szCs w:val="24"/>
          <w:lang w:eastAsia="en-US"/>
        </w:rPr>
        <w:t>采购清单一览表</w:t>
      </w:r>
      <w:bookmarkEnd w:id="0"/>
    </w:p>
    <w:tbl>
      <w:tblPr>
        <w:tblStyle w:val="6"/>
        <w:tblW w:w="4950" w:type="pct"/>
        <w:tblInd w:w="0" w:type="dxa"/>
        <w:tblLayout w:type="fixed"/>
        <w:tblCellMar>
          <w:top w:w="0" w:type="dxa"/>
          <w:left w:w="108" w:type="dxa"/>
          <w:bottom w:w="0" w:type="dxa"/>
          <w:right w:w="108" w:type="dxa"/>
        </w:tblCellMar>
      </w:tblPr>
      <w:tblGrid>
        <w:gridCol w:w="772"/>
        <w:gridCol w:w="1360"/>
        <w:gridCol w:w="1336"/>
        <w:gridCol w:w="1280"/>
        <w:gridCol w:w="914"/>
        <w:gridCol w:w="1765"/>
        <w:gridCol w:w="1766"/>
      </w:tblGrid>
      <w:tr w14:paraId="31127618">
        <w:trPr>
          <w:trHeight w:val="1022" w:hRule="atLeast"/>
        </w:trPr>
        <w:tc>
          <w:tcPr>
            <w:tcW w:w="751" w:type="dxa"/>
            <w:tcBorders>
              <w:top w:val="double" w:color="000000" w:sz="2" w:space="0"/>
              <w:left w:val="double" w:color="000000" w:sz="2" w:space="0"/>
              <w:bottom w:val="single" w:color="000000" w:sz="4" w:space="0"/>
              <w:right w:val="single" w:color="000000" w:sz="4" w:space="0"/>
            </w:tcBorders>
            <w:vAlign w:val="center"/>
          </w:tcPr>
          <w:p w14:paraId="5854AED6">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包号</w:t>
            </w:r>
          </w:p>
        </w:tc>
        <w:tc>
          <w:tcPr>
            <w:tcW w:w="1322" w:type="dxa"/>
            <w:tcBorders>
              <w:top w:val="double" w:color="000000" w:sz="2" w:space="0"/>
              <w:left w:val="single" w:color="000000" w:sz="4" w:space="0"/>
              <w:bottom w:val="single" w:color="000000" w:sz="4" w:space="0"/>
              <w:right w:val="single" w:color="000000" w:sz="4" w:space="0"/>
            </w:tcBorders>
            <w:vAlign w:val="center"/>
          </w:tcPr>
          <w:p w14:paraId="062A4F23">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包名称</w:t>
            </w:r>
          </w:p>
        </w:tc>
        <w:tc>
          <w:tcPr>
            <w:tcW w:w="1299" w:type="dxa"/>
            <w:tcBorders>
              <w:top w:val="double" w:color="000000" w:sz="2" w:space="0"/>
              <w:left w:val="single" w:color="000000" w:sz="4" w:space="0"/>
              <w:bottom w:val="single" w:color="000000" w:sz="4" w:space="0"/>
              <w:right w:val="single" w:color="000000" w:sz="4" w:space="0"/>
            </w:tcBorders>
            <w:vAlign w:val="center"/>
          </w:tcPr>
          <w:p w14:paraId="3D9C0962">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标的</w:t>
            </w:r>
          </w:p>
          <w:p w14:paraId="3093A964">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名称</w:t>
            </w:r>
          </w:p>
        </w:tc>
        <w:tc>
          <w:tcPr>
            <w:tcW w:w="1245" w:type="dxa"/>
            <w:tcBorders>
              <w:top w:val="double" w:color="000000" w:sz="2" w:space="0"/>
              <w:left w:val="single" w:color="000000" w:sz="4" w:space="0"/>
              <w:bottom w:val="single" w:color="000000" w:sz="4" w:space="0"/>
              <w:right w:val="single" w:color="000000" w:sz="4" w:space="0"/>
            </w:tcBorders>
            <w:vAlign w:val="center"/>
          </w:tcPr>
          <w:p w14:paraId="71AB32D1">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简要技术要求</w:t>
            </w:r>
          </w:p>
        </w:tc>
        <w:tc>
          <w:tcPr>
            <w:tcW w:w="889" w:type="dxa"/>
            <w:tcBorders>
              <w:top w:val="double" w:color="000000" w:sz="2" w:space="0"/>
              <w:left w:val="single" w:color="000000" w:sz="4" w:space="0"/>
              <w:bottom w:val="single" w:color="000000" w:sz="4" w:space="0"/>
              <w:right w:val="single" w:color="000000" w:sz="4" w:space="0"/>
            </w:tcBorders>
            <w:vAlign w:val="center"/>
          </w:tcPr>
          <w:p w14:paraId="551A7503">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数量</w:t>
            </w:r>
          </w:p>
        </w:tc>
        <w:tc>
          <w:tcPr>
            <w:tcW w:w="1716" w:type="dxa"/>
            <w:tcBorders>
              <w:top w:val="double" w:color="000000" w:sz="2" w:space="0"/>
              <w:left w:val="single" w:color="000000" w:sz="4" w:space="0"/>
              <w:bottom w:val="single" w:color="000000" w:sz="4" w:space="0"/>
              <w:right w:val="single" w:color="000000" w:sz="4" w:space="0"/>
            </w:tcBorders>
            <w:vAlign w:val="center"/>
          </w:tcPr>
          <w:p w14:paraId="772CC6D7">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标的预算（元）</w:t>
            </w:r>
          </w:p>
        </w:tc>
        <w:tc>
          <w:tcPr>
            <w:tcW w:w="1717" w:type="dxa"/>
            <w:tcBorders>
              <w:top w:val="double" w:color="000000" w:sz="2" w:space="0"/>
              <w:left w:val="single" w:color="000000" w:sz="4" w:space="0"/>
              <w:bottom w:val="single" w:color="000000" w:sz="4" w:space="0"/>
              <w:right w:val="double" w:color="000000" w:sz="2" w:space="0"/>
            </w:tcBorders>
            <w:vAlign w:val="center"/>
          </w:tcPr>
          <w:p w14:paraId="58FE2EE9">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最高限价（元）</w:t>
            </w:r>
          </w:p>
        </w:tc>
      </w:tr>
      <w:tr w14:paraId="12910DEF">
        <w:tblPrEx>
          <w:tblCellMar>
            <w:top w:w="0" w:type="dxa"/>
            <w:left w:w="108" w:type="dxa"/>
            <w:bottom w:w="0" w:type="dxa"/>
            <w:right w:w="108" w:type="dxa"/>
          </w:tblCellMar>
        </w:tblPrEx>
        <w:trPr>
          <w:trHeight w:val="527" w:hRule="atLeast"/>
        </w:trPr>
        <w:tc>
          <w:tcPr>
            <w:tcW w:w="751" w:type="dxa"/>
            <w:tcBorders>
              <w:top w:val="single" w:color="000000" w:sz="4" w:space="0"/>
              <w:left w:val="double" w:color="000000" w:sz="2" w:space="0"/>
              <w:bottom w:val="single" w:color="000000" w:sz="4" w:space="0"/>
              <w:right w:val="single" w:color="000000" w:sz="4" w:space="0"/>
            </w:tcBorders>
            <w:vAlign w:val="center"/>
          </w:tcPr>
          <w:p w14:paraId="40677417">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包1</w:t>
            </w:r>
          </w:p>
        </w:tc>
        <w:tc>
          <w:tcPr>
            <w:tcW w:w="1322" w:type="dxa"/>
            <w:tcBorders>
              <w:top w:val="single" w:color="000000" w:sz="4" w:space="0"/>
              <w:left w:val="single" w:color="000000" w:sz="4" w:space="0"/>
              <w:bottom w:val="single" w:color="000000" w:sz="4" w:space="0"/>
              <w:right w:val="single" w:color="000000" w:sz="4" w:space="0"/>
            </w:tcBorders>
            <w:vAlign w:val="center"/>
          </w:tcPr>
          <w:p w14:paraId="43EBBC23">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醴陵市渌江中学学生食堂蔬菜类（豆制品）类采购项目包1</w:t>
            </w:r>
          </w:p>
        </w:tc>
        <w:tc>
          <w:tcPr>
            <w:tcW w:w="1299" w:type="dxa"/>
            <w:tcBorders>
              <w:top w:val="single" w:color="000000" w:sz="4" w:space="0"/>
              <w:left w:val="single" w:color="000000" w:sz="4" w:space="0"/>
              <w:bottom w:val="single" w:color="000000" w:sz="4" w:space="0"/>
              <w:right w:val="single" w:color="000000" w:sz="4" w:space="0"/>
            </w:tcBorders>
            <w:vAlign w:val="center"/>
          </w:tcPr>
          <w:p w14:paraId="203CC099">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蔬菜类（豆制品）类</w:t>
            </w:r>
          </w:p>
        </w:tc>
        <w:tc>
          <w:tcPr>
            <w:tcW w:w="1245" w:type="dxa"/>
            <w:tcBorders>
              <w:top w:val="single" w:color="000000" w:sz="4" w:space="0"/>
              <w:left w:val="single" w:color="000000" w:sz="4" w:space="0"/>
              <w:bottom w:val="single" w:color="000000" w:sz="4" w:space="0"/>
              <w:right w:val="single" w:color="000000" w:sz="4" w:space="0"/>
            </w:tcBorders>
            <w:vAlign w:val="center"/>
          </w:tcPr>
          <w:p w14:paraId="5ED6D480">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蔬菜类（豆制品）类：必须符合国家标准，提供当批次速检报告和食用农产品质量安全承诺达标合格证，保证新鲜完好，无腐烂变质、无异味。</w:t>
            </w:r>
          </w:p>
        </w:tc>
        <w:tc>
          <w:tcPr>
            <w:tcW w:w="889" w:type="dxa"/>
            <w:tcBorders>
              <w:top w:val="single" w:color="000000" w:sz="4" w:space="0"/>
              <w:left w:val="single" w:color="000000" w:sz="4" w:space="0"/>
              <w:bottom w:val="single" w:color="000000" w:sz="4" w:space="0"/>
              <w:right w:val="single" w:color="000000" w:sz="4" w:space="0"/>
            </w:tcBorders>
            <w:vAlign w:val="center"/>
          </w:tcPr>
          <w:p w14:paraId="3F963742">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1</w:t>
            </w:r>
          </w:p>
        </w:tc>
        <w:tc>
          <w:tcPr>
            <w:tcW w:w="1716" w:type="dxa"/>
            <w:tcBorders>
              <w:top w:val="single" w:color="000000" w:sz="4" w:space="0"/>
              <w:left w:val="single" w:color="000000" w:sz="4" w:space="0"/>
              <w:bottom w:val="single" w:color="000000" w:sz="4" w:space="0"/>
              <w:right w:val="single" w:color="000000" w:sz="4" w:space="0"/>
            </w:tcBorders>
            <w:vAlign w:val="center"/>
          </w:tcPr>
          <w:p w14:paraId="68CFC870">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180000.00</w:t>
            </w:r>
          </w:p>
        </w:tc>
        <w:tc>
          <w:tcPr>
            <w:tcW w:w="1717" w:type="dxa"/>
            <w:tcBorders>
              <w:top w:val="single" w:color="000000" w:sz="4" w:space="0"/>
              <w:left w:val="single" w:color="000000" w:sz="4" w:space="0"/>
              <w:bottom w:val="single" w:color="000000" w:sz="4" w:space="0"/>
              <w:right w:val="double" w:color="000000" w:sz="2" w:space="0"/>
            </w:tcBorders>
            <w:vAlign w:val="center"/>
          </w:tcPr>
          <w:p w14:paraId="2CA4059D">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180000.00</w:t>
            </w:r>
          </w:p>
        </w:tc>
      </w:tr>
      <w:tr w14:paraId="4B96E961">
        <w:tblPrEx>
          <w:tblCellMar>
            <w:top w:w="0" w:type="dxa"/>
            <w:left w:w="108" w:type="dxa"/>
            <w:bottom w:w="0" w:type="dxa"/>
            <w:right w:w="108" w:type="dxa"/>
          </w:tblCellMar>
        </w:tblPrEx>
        <w:trPr>
          <w:trHeight w:val="527" w:hRule="atLeast"/>
        </w:trPr>
        <w:tc>
          <w:tcPr>
            <w:tcW w:w="751" w:type="dxa"/>
            <w:tcBorders>
              <w:top w:val="single" w:color="000000" w:sz="4" w:space="0"/>
              <w:left w:val="double" w:color="000000" w:sz="2" w:space="0"/>
              <w:bottom w:val="double" w:color="000000" w:sz="2" w:space="0"/>
              <w:right w:val="single" w:color="000000" w:sz="4" w:space="0"/>
            </w:tcBorders>
            <w:vAlign w:val="center"/>
          </w:tcPr>
          <w:p w14:paraId="4AB948AA">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包2</w:t>
            </w:r>
          </w:p>
        </w:tc>
        <w:tc>
          <w:tcPr>
            <w:tcW w:w="1322" w:type="dxa"/>
            <w:tcBorders>
              <w:top w:val="single" w:color="000000" w:sz="4" w:space="0"/>
              <w:left w:val="single" w:color="000000" w:sz="4" w:space="0"/>
              <w:bottom w:val="double" w:color="000000" w:sz="2" w:space="0"/>
              <w:right w:val="single" w:color="000000" w:sz="4" w:space="0"/>
            </w:tcBorders>
            <w:vAlign w:val="center"/>
          </w:tcPr>
          <w:p w14:paraId="7D25AD62">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醴陵市渌江中学学生食堂蔬菜类（豆制品）类采购项目包2</w:t>
            </w:r>
          </w:p>
        </w:tc>
        <w:tc>
          <w:tcPr>
            <w:tcW w:w="1299" w:type="dxa"/>
            <w:tcBorders>
              <w:top w:val="single" w:color="000000" w:sz="4" w:space="0"/>
              <w:left w:val="single" w:color="000000" w:sz="4" w:space="0"/>
              <w:bottom w:val="double" w:color="000000" w:sz="2" w:space="0"/>
              <w:right w:val="single" w:color="000000" w:sz="4" w:space="0"/>
            </w:tcBorders>
            <w:vAlign w:val="center"/>
          </w:tcPr>
          <w:p w14:paraId="1D3B58F0">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蔬菜类（豆制品）类</w:t>
            </w:r>
          </w:p>
        </w:tc>
        <w:tc>
          <w:tcPr>
            <w:tcW w:w="1245" w:type="dxa"/>
            <w:tcBorders>
              <w:top w:val="single" w:color="000000" w:sz="4" w:space="0"/>
              <w:left w:val="single" w:color="000000" w:sz="4" w:space="0"/>
              <w:bottom w:val="double" w:color="000000" w:sz="2" w:space="0"/>
              <w:right w:val="single" w:color="000000" w:sz="4" w:space="0"/>
            </w:tcBorders>
            <w:vAlign w:val="center"/>
          </w:tcPr>
          <w:p w14:paraId="301DA9DD">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蔬菜类（豆制品）类：必须符合国家标准，提供当批次速检报告和食用农产品质量安全承诺达标合格证，保证新鲜完好，无腐烂变质、无异味。</w:t>
            </w:r>
          </w:p>
        </w:tc>
        <w:tc>
          <w:tcPr>
            <w:tcW w:w="889" w:type="dxa"/>
            <w:tcBorders>
              <w:top w:val="single" w:color="000000" w:sz="4" w:space="0"/>
              <w:left w:val="single" w:color="000000" w:sz="4" w:space="0"/>
              <w:bottom w:val="double" w:color="000000" w:sz="2" w:space="0"/>
              <w:right w:val="single" w:color="000000" w:sz="4" w:space="0"/>
            </w:tcBorders>
            <w:vAlign w:val="center"/>
          </w:tcPr>
          <w:p w14:paraId="31C16F3F">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color w:val="auto"/>
                <w:kern w:val="0"/>
                <w:sz w:val="21"/>
                <w:szCs w:val="21"/>
                <w:highlight w:val="none"/>
                <w:lang w:val="en-US" w:eastAsia="zh-CN" w:bidi="ar-SA"/>
              </w:rPr>
            </w:pPr>
            <w:r>
              <w:rPr>
                <w:rFonts w:ascii="宋体" w:hAnsi="宋体" w:eastAsia="宋体" w:cs="宋体"/>
                <w:color w:val="auto"/>
                <w:kern w:val="0"/>
                <w:sz w:val="21"/>
                <w:szCs w:val="21"/>
                <w:lang w:val="en-US" w:eastAsia="zh-CN" w:bidi="ar-SA"/>
              </w:rPr>
              <w:t>1</w:t>
            </w:r>
          </w:p>
        </w:tc>
        <w:tc>
          <w:tcPr>
            <w:tcW w:w="1716" w:type="dxa"/>
            <w:tcBorders>
              <w:top w:val="single" w:color="000000" w:sz="4" w:space="0"/>
              <w:left w:val="single" w:color="000000" w:sz="4" w:space="0"/>
              <w:bottom w:val="double" w:color="000000" w:sz="2" w:space="0"/>
              <w:right w:val="single" w:color="000000" w:sz="4" w:space="0"/>
            </w:tcBorders>
            <w:vAlign w:val="center"/>
          </w:tcPr>
          <w:p w14:paraId="1D6E4CB4">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i w:val="0"/>
                <w:iCs w:val="0"/>
                <w:caps w:val="0"/>
                <w:smallCaps w:val="0"/>
                <w:color w:val="000000"/>
                <w:spacing w:val="0"/>
                <w:kern w:val="0"/>
                <w:sz w:val="21"/>
                <w:szCs w:val="21"/>
                <w:highlight w:val="none"/>
                <w:u w:val="none"/>
                <w:lang w:val="en-US" w:eastAsia="zh-CN" w:bidi="ar-SA"/>
              </w:rPr>
            </w:pPr>
            <w:r>
              <w:rPr>
                <w:rFonts w:ascii="宋体" w:hAnsi="宋体" w:eastAsia="宋体" w:cs="宋体"/>
                <w:color w:val="auto"/>
                <w:kern w:val="0"/>
                <w:sz w:val="21"/>
                <w:szCs w:val="21"/>
                <w:lang w:val="en-US" w:eastAsia="zh-CN" w:bidi="ar-SA"/>
              </w:rPr>
              <w:t>180000.00</w:t>
            </w:r>
          </w:p>
        </w:tc>
        <w:tc>
          <w:tcPr>
            <w:tcW w:w="1717" w:type="dxa"/>
            <w:tcBorders>
              <w:top w:val="single" w:color="000000" w:sz="4" w:space="0"/>
              <w:left w:val="single" w:color="000000" w:sz="4" w:space="0"/>
              <w:bottom w:val="double" w:color="000000" w:sz="2" w:space="0"/>
              <w:right w:val="double" w:color="000000" w:sz="2" w:space="0"/>
            </w:tcBorders>
            <w:vAlign w:val="center"/>
          </w:tcPr>
          <w:p w14:paraId="51664E11">
            <w:pPr>
              <w:keepNext w:val="0"/>
              <w:keepLines w:val="0"/>
              <w:widowControl/>
              <w:suppressLineNumbers w:val="0"/>
              <w:suppressAutoHyphens/>
              <w:kinsoku/>
              <w:overflowPunct/>
              <w:autoSpaceDE/>
              <w:bidi w:val="0"/>
              <w:snapToGrid w:val="0"/>
              <w:spacing w:before="0" w:after="0" w:line="240" w:lineRule="auto"/>
              <w:ind w:right="0"/>
              <w:jc w:val="center"/>
              <w:textAlignment w:val="auto"/>
              <w:rPr>
                <w:rFonts w:ascii="宋体" w:hAnsi="宋体" w:eastAsia="宋体" w:cs="宋体"/>
                <w:i w:val="0"/>
                <w:iCs w:val="0"/>
                <w:caps w:val="0"/>
                <w:smallCaps w:val="0"/>
                <w:color w:val="000000"/>
                <w:spacing w:val="0"/>
                <w:kern w:val="0"/>
                <w:sz w:val="21"/>
                <w:szCs w:val="21"/>
                <w:highlight w:val="none"/>
                <w:u w:val="none"/>
                <w:lang w:val="en-US" w:eastAsia="zh-CN" w:bidi="ar-SA"/>
              </w:rPr>
            </w:pPr>
            <w:r>
              <w:rPr>
                <w:rFonts w:ascii="宋体" w:hAnsi="宋体" w:eastAsia="宋体" w:cs="宋体"/>
                <w:color w:val="auto"/>
                <w:kern w:val="0"/>
                <w:sz w:val="21"/>
                <w:szCs w:val="21"/>
                <w:lang w:val="en-US" w:eastAsia="zh-CN" w:bidi="ar-SA"/>
              </w:rPr>
              <w:t>180000.00</w:t>
            </w:r>
          </w:p>
        </w:tc>
      </w:tr>
    </w:tbl>
    <w:p w14:paraId="583D762D">
      <w:pPr>
        <w:widowControl/>
        <w:suppressAutoHyphens/>
        <w:kinsoku w:val="0"/>
        <w:autoSpaceDE w:val="0"/>
        <w:bidi w:val="0"/>
        <w:snapToGrid w:val="0"/>
        <w:spacing w:line="142" w:lineRule="exact"/>
        <w:jc w:val="left"/>
        <w:textAlignment w:val="baseline"/>
        <w:rPr>
          <w:rFonts w:ascii="Arial" w:hAnsi="Arial" w:eastAsia="Arial" w:cs="Arial"/>
          <w:color w:val="000000"/>
          <w:kern w:val="0"/>
          <w:szCs w:val="21"/>
          <w:lang w:eastAsia="en-US"/>
        </w:rPr>
      </w:pPr>
    </w:p>
    <w:p w14:paraId="114B70D8">
      <w:pPr>
        <w:widowControl/>
        <w:suppressAutoHyphens/>
        <w:kinsoku w:val="0"/>
        <w:autoSpaceDE w:val="0"/>
        <w:bidi w:val="0"/>
        <w:snapToGrid w:val="0"/>
        <w:spacing w:line="437" w:lineRule="auto"/>
        <w:jc w:val="left"/>
        <w:textAlignment w:val="baseline"/>
        <w:rPr>
          <w:rFonts w:ascii="Arial" w:hAnsi="Arial" w:eastAsia="Arial" w:cs="Arial"/>
          <w:color w:val="000000"/>
          <w:kern w:val="0"/>
          <w:sz w:val="21"/>
          <w:szCs w:val="21"/>
          <w:lang w:eastAsia="en-US"/>
        </w:rPr>
      </w:pPr>
    </w:p>
    <w:p w14:paraId="744B5B7F">
      <w:pPr>
        <w:suppressAutoHyphens/>
        <w:kinsoku w:val="0"/>
        <w:autoSpaceDE w:val="0"/>
        <w:bidi w:val="0"/>
        <w:snapToGrid w:val="0"/>
        <w:spacing w:before="65" w:after="0" w:line="228" w:lineRule="auto"/>
        <w:ind w:left="278" w:right="0"/>
        <w:jc w:val="left"/>
        <w:textAlignment w:val="baseline"/>
        <w:rPr>
          <w:rFonts w:ascii="宋体" w:hAnsi="宋体" w:eastAsia="宋体" w:cs="宋体"/>
          <w:color w:val="000000"/>
          <w:kern w:val="0"/>
          <w:sz w:val="20"/>
          <w:szCs w:val="20"/>
          <w:lang w:val="en-US" w:eastAsia="en-US" w:bidi="ar-SA"/>
        </w:rPr>
      </w:pPr>
      <w:r>
        <w:rPr>
          <w:rFonts w:ascii="宋体" w:hAnsi="宋体" w:eastAsia="宋体" w:cs="宋体"/>
          <w:color w:val="000000"/>
          <w:spacing w:val="6"/>
          <w:kern w:val="0"/>
          <w:sz w:val="20"/>
          <w:szCs w:val="20"/>
          <w:lang w:val="en-US" w:eastAsia="en-US" w:bidi="ar-SA"/>
        </w:rPr>
        <w:t>注：1、“包</w:t>
      </w:r>
      <w:r>
        <w:rPr>
          <w:rFonts w:ascii="宋体" w:hAnsi="宋体" w:eastAsia="宋体" w:cs="宋体"/>
          <w:color w:val="000000"/>
          <w:spacing w:val="-66"/>
          <w:kern w:val="0"/>
          <w:sz w:val="20"/>
          <w:szCs w:val="20"/>
          <w:lang w:val="en-US" w:eastAsia="en-US" w:bidi="ar-SA"/>
        </w:rPr>
        <w:t xml:space="preserve"> </w:t>
      </w:r>
      <w:r>
        <w:rPr>
          <w:rFonts w:ascii="宋体" w:hAnsi="宋体" w:eastAsia="宋体" w:cs="宋体"/>
          <w:color w:val="000000"/>
          <w:spacing w:val="6"/>
          <w:kern w:val="0"/>
          <w:sz w:val="20"/>
          <w:szCs w:val="20"/>
          <w:lang w:val="en-US" w:eastAsia="en-US" w:bidi="ar-SA"/>
        </w:rPr>
        <w:t>”为最小合同单位。每“包</w:t>
      </w:r>
      <w:r>
        <w:rPr>
          <w:rFonts w:ascii="宋体" w:hAnsi="宋体" w:eastAsia="宋体" w:cs="宋体"/>
          <w:color w:val="000000"/>
          <w:spacing w:val="-70"/>
          <w:kern w:val="0"/>
          <w:sz w:val="20"/>
          <w:szCs w:val="20"/>
          <w:lang w:val="en-US" w:eastAsia="en-US" w:bidi="ar-SA"/>
        </w:rPr>
        <w:t xml:space="preserve"> </w:t>
      </w:r>
      <w:r>
        <w:rPr>
          <w:rFonts w:ascii="宋体" w:hAnsi="宋体" w:eastAsia="宋体" w:cs="宋体"/>
          <w:color w:val="000000"/>
          <w:spacing w:val="6"/>
          <w:kern w:val="0"/>
          <w:sz w:val="20"/>
          <w:szCs w:val="20"/>
          <w:lang w:val="en-US" w:eastAsia="en-US" w:bidi="ar-SA"/>
        </w:rPr>
        <w:t>”内容应细化到“</w:t>
      </w:r>
      <w:r>
        <w:rPr>
          <w:rFonts w:ascii="宋体" w:hAnsi="宋体" w:eastAsia="宋体" w:cs="宋体"/>
          <w:color w:val="000000"/>
          <w:spacing w:val="-70"/>
          <w:kern w:val="0"/>
          <w:sz w:val="20"/>
          <w:szCs w:val="20"/>
          <w:lang w:val="en-US" w:eastAsia="en-US" w:bidi="ar-SA"/>
        </w:rPr>
        <w:t xml:space="preserve"> </w:t>
      </w:r>
      <w:r>
        <w:rPr>
          <w:rFonts w:ascii="宋体" w:hAnsi="宋体" w:eastAsia="宋体" w:cs="宋体"/>
          <w:color w:val="000000"/>
          <w:spacing w:val="6"/>
          <w:kern w:val="0"/>
          <w:sz w:val="20"/>
          <w:szCs w:val="20"/>
          <w:lang w:val="en-US" w:eastAsia="en-US" w:bidi="ar-SA"/>
        </w:rPr>
        <w:t>品</w:t>
      </w:r>
      <w:r>
        <w:rPr>
          <w:rFonts w:ascii="宋体" w:hAnsi="宋体" w:eastAsia="宋体" w:cs="宋体"/>
          <w:color w:val="000000"/>
          <w:spacing w:val="-50"/>
          <w:kern w:val="0"/>
          <w:sz w:val="20"/>
          <w:szCs w:val="20"/>
          <w:lang w:val="en-US" w:eastAsia="en-US" w:bidi="ar-SA"/>
        </w:rPr>
        <w:t xml:space="preserve"> </w:t>
      </w:r>
      <w:r>
        <w:rPr>
          <w:rFonts w:ascii="宋体" w:hAnsi="宋体" w:eastAsia="宋体" w:cs="宋体"/>
          <w:color w:val="000000"/>
          <w:spacing w:val="6"/>
          <w:kern w:val="0"/>
          <w:sz w:val="20"/>
          <w:szCs w:val="20"/>
          <w:lang w:val="en-US" w:eastAsia="en-US" w:bidi="ar-SA"/>
        </w:rPr>
        <w:t>目</w:t>
      </w:r>
      <w:r>
        <w:rPr>
          <w:rFonts w:ascii="宋体" w:hAnsi="宋体" w:eastAsia="宋体" w:cs="宋体"/>
          <w:color w:val="000000"/>
          <w:spacing w:val="-70"/>
          <w:kern w:val="0"/>
          <w:sz w:val="20"/>
          <w:szCs w:val="20"/>
          <w:lang w:val="en-US" w:eastAsia="en-US" w:bidi="ar-SA"/>
        </w:rPr>
        <w:t xml:space="preserve"> </w:t>
      </w:r>
      <w:r>
        <w:rPr>
          <w:rFonts w:ascii="宋体" w:hAnsi="宋体" w:eastAsia="宋体" w:cs="宋体"/>
          <w:color w:val="000000"/>
          <w:spacing w:val="6"/>
          <w:kern w:val="0"/>
          <w:sz w:val="20"/>
          <w:szCs w:val="20"/>
          <w:lang w:val="en-US" w:eastAsia="en-US" w:bidi="ar-SA"/>
        </w:rPr>
        <w:t>”（如果分品目的）。</w:t>
      </w:r>
    </w:p>
    <w:p w14:paraId="40D263FE">
      <w:pPr>
        <w:widowControl/>
        <w:suppressAutoHyphens/>
        <w:kinsoku w:val="0"/>
        <w:autoSpaceDE w:val="0"/>
        <w:bidi w:val="0"/>
        <w:snapToGrid w:val="0"/>
        <w:spacing w:line="254" w:lineRule="auto"/>
        <w:jc w:val="left"/>
        <w:textAlignment w:val="baseline"/>
        <w:rPr>
          <w:rFonts w:ascii="Arial" w:hAnsi="Arial" w:eastAsia="Arial" w:cs="Arial"/>
          <w:color w:val="000000"/>
          <w:kern w:val="0"/>
          <w:sz w:val="21"/>
          <w:szCs w:val="21"/>
          <w:lang w:val="en-US" w:eastAsia="en-US" w:bidi="ar-SA"/>
        </w:rPr>
      </w:pPr>
    </w:p>
    <w:p w14:paraId="6B2C5C99">
      <w:pPr>
        <w:rPr>
          <w:lang w:val="en-US" w:eastAsia="en-US"/>
        </w:rPr>
        <w:sectPr>
          <w:footerReference r:id="rId3" w:type="first"/>
          <w:pgSz w:w="11906" w:h="16838"/>
          <w:pgMar w:top="1418" w:right="1418" w:bottom="1134" w:left="1418" w:header="0" w:footer="992" w:gutter="0"/>
          <w:pgNumType w:fmt="numberInDash"/>
          <w:cols w:space="720" w:num="1"/>
          <w:formProt w:val="0"/>
          <w:docGrid w:type="linesAndChars" w:linePitch="312" w:charSpace="0"/>
        </w:sectPr>
      </w:pPr>
      <w:r>
        <w:rPr>
          <w:rFonts w:hint="eastAsia" w:ascii="Times New Roman" w:hAnsi="Times New Roman" w:eastAsia="宋体" w:cs="Times New Roman"/>
          <w:color w:val="auto"/>
          <w:kern w:val="2"/>
          <w:sz w:val="21"/>
          <w:szCs w:val="24"/>
          <w:lang w:val="en-US" w:eastAsia="en-US" w:bidi="ar-SA"/>
        </w:rPr>
        <w:t>★2、一家供应商只允许中一个包，若中标包1则不参与包2的评审。</w:t>
      </w:r>
    </w:p>
    <w:p w14:paraId="6D785147">
      <w:pPr>
        <w:widowControl/>
        <w:numPr>
          <w:ilvl w:val="0"/>
          <w:numId w:val="0"/>
        </w:numPr>
        <w:suppressAutoHyphens/>
        <w:kinsoku w:val="0"/>
        <w:autoSpaceDE w:val="0"/>
        <w:bidi w:val="0"/>
        <w:snapToGrid w:val="0"/>
        <w:spacing w:before="121" w:after="0" w:line="221" w:lineRule="auto"/>
        <w:ind w:left="3997" w:right="0"/>
        <w:jc w:val="left"/>
        <w:textAlignment w:val="baseline"/>
        <w:outlineLvl w:val="1"/>
        <w:rPr>
          <w:rFonts w:ascii="黑体" w:hAnsi="黑体" w:eastAsia="黑体" w:cs="黑体"/>
          <w:color w:val="000000"/>
          <w:kern w:val="0"/>
          <w:sz w:val="24"/>
          <w:szCs w:val="24"/>
          <w:lang w:eastAsia="en-US"/>
        </w:rPr>
      </w:pPr>
      <w:bookmarkStart w:id="1" w:name="_Toc11127"/>
      <w:r>
        <w:rPr>
          <w:rFonts w:ascii="黑体" w:hAnsi="黑体" w:eastAsia="黑体" w:cs="黑体"/>
          <w:b/>
          <w:bCs/>
          <w:color w:val="000000"/>
          <w:spacing w:val="-1"/>
          <w:kern w:val="0"/>
          <w:sz w:val="24"/>
          <w:szCs w:val="24"/>
          <w:lang w:eastAsia="en-US"/>
        </w:rPr>
        <w:t>第二节</w:t>
      </w:r>
      <w:r>
        <w:rPr>
          <w:rFonts w:ascii="黑体" w:hAnsi="黑体" w:eastAsia="黑体" w:cs="黑体"/>
          <w:color w:val="000000"/>
          <w:spacing w:val="-1"/>
          <w:kern w:val="0"/>
          <w:sz w:val="24"/>
          <w:szCs w:val="24"/>
          <w:lang w:eastAsia="en-US"/>
        </w:rPr>
        <w:t xml:space="preserve"> </w:t>
      </w:r>
      <w:r>
        <w:rPr>
          <w:rFonts w:ascii="黑体" w:hAnsi="黑体" w:eastAsia="黑体" w:cs="黑体"/>
          <w:b/>
          <w:bCs/>
          <w:color w:val="000000"/>
          <w:spacing w:val="-1"/>
          <w:kern w:val="0"/>
          <w:sz w:val="24"/>
          <w:szCs w:val="24"/>
          <w:lang w:eastAsia="en-US"/>
        </w:rPr>
        <w:t>技术要求</w:t>
      </w:r>
      <w:bookmarkEnd w:id="1"/>
    </w:p>
    <w:p w14:paraId="280AB04B">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en-US" w:bidi="ar-SA"/>
        </w:rPr>
      </w:pPr>
      <w:bookmarkStart w:id="2" w:name="_Toc9365"/>
      <w:r>
        <w:rPr>
          <w:rFonts w:ascii="宋体" w:hAnsi="宋体" w:eastAsia="宋体" w:cs="宋体"/>
          <w:color w:val="000000"/>
          <w:spacing w:val="10"/>
          <w:kern w:val="0"/>
          <w:sz w:val="20"/>
          <w:szCs w:val="20"/>
          <w:lang w:val="en-US" w:eastAsia="en-US" w:bidi="ar-SA"/>
        </w:rPr>
        <w:t>一、项目名称</w:t>
      </w:r>
      <w:bookmarkEnd w:id="2"/>
    </w:p>
    <w:p w14:paraId="421370CC">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醴陵市渌江中学学生食堂蔬菜类（豆制品）类采购项目</w:t>
      </w:r>
    </w:p>
    <w:p w14:paraId="2FA49663">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en-US" w:bidi="ar-SA"/>
        </w:rPr>
      </w:pPr>
      <w:bookmarkStart w:id="3" w:name="_Toc31302"/>
      <w:r>
        <w:rPr>
          <w:rFonts w:ascii="宋体" w:hAnsi="宋体" w:eastAsia="宋体" w:cs="宋体"/>
          <w:color w:val="000000"/>
          <w:spacing w:val="10"/>
          <w:kern w:val="0"/>
          <w:sz w:val="20"/>
          <w:szCs w:val="20"/>
          <w:lang w:val="en-US" w:eastAsia="en-US" w:bidi="ar-SA"/>
        </w:rPr>
        <w:t>二、</w:t>
      </w:r>
      <w:r>
        <w:rPr>
          <w:rFonts w:ascii="宋体" w:hAnsi="宋体" w:eastAsia="宋体" w:cs="宋体"/>
          <w:color w:val="000000"/>
          <w:spacing w:val="10"/>
          <w:kern w:val="0"/>
          <w:sz w:val="20"/>
          <w:szCs w:val="20"/>
          <w:lang w:val="en-US" w:eastAsia="zh-CN" w:bidi="ar-SA"/>
        </w:rPr>
        <w:t>供货</w:t>
      </w:r>
      <w:r>
        <w:rPr>
          <w:rFonts w:ascii="宋体" w:hAnsi="宋体" w:eastAsia="宋体" w:cs="宋体"/>
          <w:color w:val="000000"/>
          <w:spacing w:val="10"/>
          <w:kern w:val="0"/>
          <w:sz w:val="20"/>
          <w:szCs w:val="20"/>
          <w:lang w:val="en-US" w:eastAsia="en-US" w:bidi="ar-SA"/>
        </w:rPr>
        <w:t>地点：采购人指定地点。</w:t>
      </w:r>
      <w:bookmarkEnd w:id="3"/>
    </w:p>
    <w:p w14:paraId="5F5FC3EB">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三、合同履行期限：本次期限为</w:t>
      </w:r>
      <w:r>
        <w:rPr>
          <w:rFonts w:ascii="宋体" w:hAnsi="宋体" w:eastAsia="宋体" w:cs="宋体"/>
          <w:color w:val="000000"/>
          <w:spacing w:val="10"/>
          <w:kern w:val="0"/>
          <w:sz w:val="20"/>
          <w:szCs w:val="20"/>
          <w:lang w:val="en-US" w:eastAsia="zh-CN" w:bidi="ar-SA"/>
        </w:rPr>
        <w:t>3个月</w:t>
      </w:r>
      <w:r>
        <w:rPr>
          <w:rFonts w:ascii="宋体" w:hAnsi="宋体" w:eastAsia="宋体" w:cs="宋体"/>
          <w:color w:val="000000"/>
          <w:spacing w:val="10"/>
          <w:kern w:val="0"/>
          <w:sz w:val="20"/>
          <w:szCs w:val="20"/>
          <w:lang w:val="en-US" w:eastAsia="en-US" w:bidi="ar-SA"/>
        </w:rPr>
        <w:t>，直至服务期满</w:t>
      </w:r>
      <w:r>
        <w:rPr>
          <w:rFonts w:ascii="宋体" w:hAnsi="宋体" w:eastAsia="宋体" w:cs="宋体"/>
          <w:color w:val="000000"/>
          <w:spacing w:val="10"/>
          <w:kern w:val="0"/>
          <w:sz w:val="20"/>
          <w:szCs w:val="20"/>
          <w:lang w:val="en-US" w:eastAsia="zh-CN" w:bidi="ar-SA"/>
        </w:rPr>
        <w:t>（具体以合同签订内容为准）</w:t>
      </w:r>
      <w:r>
        <w:rPr>
          <w:rFonts w:ascii="宋体" w:hAnsi="宋体" w:eastAsia="宋体" w:cs="宋体"/>
          <w:color w:val="000000"/>
          <w:spacing w:val="10"/>
          <w:kern w:val="0"/>
          <w:sz w:val="20"/>
          <w:szCs w:val="20"/>
          <w:lang w:val="en-US" w:eastAsia="en-US" w:bidi="ar-SA"/>
        </w:rPr>
        <w:t>。</w:t>
      </w:r>
    </w:p>
    <w:p w14:paraId="59AD325D">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en-US" w:bidi="ar-SA"/>
        </w:rPr>
      </w:pPr>
      <w:bookmarkStart w:id="4" w:name="_Toc26758"/>
      <w:r>
        <w:rPr>
          <w:rFonts w:ascii="宋体" w:hAnsi="宋体" w:eastAsia="宋体" w:cs="宋体"/>
          <w:color w:val="000000"/>
          <w:spacing w:val="10"/>
          <w:kern w:val="0"/>
          <w:sz w:val="20"/>
          <w:szCs w:val="20"/>
          <w:lang w:val="en-US" w:eastAsia="en-US" w:bidi="ar-SA"/>
        </w:rPr>
        <w:t>四、质量要求：</w:t>
      </w:r>
      <w:bookmarkEnd w:id="4"/>
    </w:p>
    <w:p w14:paraId="32081CD6">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zh-CN" w:bidi="ar-SA"/>
        </w:rPr>
        <w:t>1、中标供应商提供的蔬菜类（豆制品）类货物：必须符合国家标准，提供当批次速检报告和食用农产品质量安全承诺达标合格证，保证新鲜完好，无腐烂变质、无异味。其中蔬菜应符合GB 2762《食品安全国家标准 食品中污染物限量》、GB 2763《食品安全国家标准 食品中农药最大残留限量》的规定，豆制品应符合GB 2712《食品安全国家标准 豆制品》的规定；叶菜类应当日采摘配送，豆制品应当日生产配送，从采摘（生产）到采购人验收不超过12小时。</w:t>
      </w:r>
    </w:p>
    <w:p w14:paraId="6A94532F">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2、中标供应商必须保证所配送的食材等是全新、未使用过，可以上市销售的，原产地、原包装、手续合法完整、渠道正规的产品，符合规格、参数与质量要求。中标供应商提供的食材等必须符合国家相应食品标准，必须从正规渠道、正规厂家采购。</w:t>
      </w:r>
    </w:p>
    <w:p w14:paraId="495724EF">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3、保证保质期在有效范围内。</w:t>
      </w:r>
    </w:p>
    <w:p w14:paraId="09890DE5">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4、中标供应商必须严格遵守《中华人民共和国食品安全法》等食品领域法律、法规，并完整地履行质保期内的免费更换和配送服务承诺。</w:t>
      </w:r>
    </w:p>
    <w:p w14:paraId="200D13FE">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5、中标供应商对当天配送的所有食材等均应做好采购台账，以便出现问题后进行溯源。</w:t>
      </w:r>
    </w:p>
    <w:p w14:paraId="013594E1">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6、每配送一批产品均应提供产品合格证或质检合格证，并承诺向采购人配送的食材等新鲜和卫生，不过期、不变质、不变味、无杂质、无毒无害，按采购人的通知按时、按量配送。</w:t>
      </w:r>
    </w:p>
    <w:p w14:paraId="0776738C">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7、食材符合国家颁布的适用于该产品的相关质量、卫生标准：有中文标明的食品名称、生产厂名和厂址；有清晰标明的食品生产日期和保质期；有中文标明的食品规格、等级、所含主要成份的名称和含量；需要事先让消费者知晓的，要在外包装上标明等。</w:t>
      </w:r>
    </w:p>
    <w:p w14:paraId="55609B47">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8、具有食品安全管理制度并上墙公示。食品安全自查制度、采购索证索票制度、仓库储存清查制度、不合格食品处置制度、从业人员健康管理制度、食品安全突发事件应急预案。</w:t>
      </w:r>
    </w:p>
    <w:p w14:paraId="1481B05F">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9、购销过程控制标准</w:t>
      </w:r>
    </w:p>
    <w:p w14:paraId="57934A8F">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供应商应查验食品供货者的资质（食品生产/经营许可证或食用农产品产地证明、营业执照、食用农产品质量安全承诺达标合格证、法人身份证）。索取并留存每批次食材的供货清单或购物凭证及当批次速检报告，确保票据真实有效（时间、品种、批次、数量等对应一致），做到来源可查、去向可追。</w:t>
      </w:r>
    </w:p>
    <w:p w14:paraId="1BC1C6D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建立客户管理制度并建立客户档案，一户一档。</w:t>
      </w:r>
    </w:p>
    <w:p w14:paraId="7B48AB9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销售的散装食品，在容器、外包装上标明食品的名称、成分或配料表、生产日期或者生产批号、保质期以及生产经营者名称、地址、联系方式等内容。包装或分装食品的包装材料和容器无毒、无害、无异味，并符合国家相关法律法规及标准的要求。临近保质期的食品分类管理，作特别标示。</w:t>
      </w:r>
    </w:p>
    <w:p w14:paraId="750562E5">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10、贮存过程控制标准</w:t>
      </w:r>
    </w:p>
    <w:p w14:paraId="269524B4">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经营场所外设置仓库（包括自有和租赁）。贮存食品的容器、工具和设备安全、无害，保持清洁，防止食品污染，并符合保证食品安全所需的温度、湿度等特殊要求。</w:t>
      </w:r>
    </w:p>
    <w:p w14:paraId="57BAD828">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在散装食品贮存位置标明食品的名称、生产日期或者生产批号、保质期、生产者名称及联系方式等内容。仓库有自然通风或机械排风设施，有足够的食品容器或货架储存食品，所有的食品存放必须隔墙离地10cm以上，做到一物一标签。定期检查库存食品，及时清理变质或者超过保质期的食品。有清查记录。未发现食品与有毒、有害物品一同贮存。</w:t>
      </w:r>
    </w:p>
    <w:p w14:paraId="4EC28C58">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1</w:t>
      </w:r>
      <w:r>
        <w:rPr>
          <w:rFonts w:ascii="宋体" w:hAnsi="宋体" w:eastAsia="宋体" w:cs="宋体"/>
          <w:color w:val="000000"/>
          <w:spacing w:val="10"/>
          <w:kern w:val="0"/>
          <w:sz w:val="20"/>
          <w:szCs w:val="20"/>
          <w:lang w:val="en-US" w:eastAsia="zh-CN" w:bidi="ar-SA"/>
        </w:rPr>
        <w:t>1</w:t>
      </w:r>
      <w:r>
        <w:rPr>
          <w:rFonts w:ascii="宋体" w:hAnsi="宋体" w:eastAsia="宋体" w:cs="宋体"/>
          <w:color w:val="000000"/>
          <w:spacing w:val="10"/>
          <w:kern w:val="0"/>
          <w:sz w:val="20"/>
          <w:szCs w:val="20"/>
          <w:lang w:val="en-US" w:eastAsia="en-US" w:bidi="ar-SA"/>
        </w:rPr>
        <w:t>、运输过程控制标准</w:t>
      </w:r>
    </w:p>
    <w:p w14:paraId="6D90344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运输和装卸食品的容器、工具和设备安全、无害、保持清洁，防止食品污染。配送冻品和农产品有专用的冷链车。未发现食品与有毒、有害物品一同运输。</w:t>
      </w:r>
    </w:p>
    <w:p w14:paraId="50C7BA6C">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12、对召回的食品的处理措施</w:t>
      </w:r>
    </w:p>
    <w:p w14:paraId="328ECBEE">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对召回的食品采取无害化处理、销毁等措施，防止其再次流入市场。</w:t>
      </w:r>
    </w:p>
    <w:p w14:paraId="4FA12A09">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en-US" w:bidi="ar-SA"/>
        </w:rPr>
      </w:pPr>
      <w:bookmarkStart w:id="5" w:name="_Toc30848"/>
      <w:r>
        <w:rPr>
          <w:rFonts w:ascii="宋体" w:hAnsi="宋体" w:eastAsia="宋体" w:cs="宋体"/>
          <w:color w:val="000000"/>
          <w:spacing w:val="10"/>
          <w:kern w:val="0"/>
          <w:sz w:val="20"/>
          <w:szCs w:val="20"/>
          <w:lang w:val="en-US" w:eastAsia="zh-CN" w:bidi="ar-SA"/>
        </w:rPr>
        <w:t>五</w:t>
      </w:r>
      <w:r>
        <w:rPr>
          <w:rFonts w:ascii="宋体" w:hAnsi="宋体" w:eastAsia="宋体" w:cs="宋体"/>
          <w:color w:val="000000"/>
          <w:spacing w:val="10"/>
          <w:kern w:val="0"/>
          <w:sz w:val="20"/>
          <w:szCs w:val="20"/>
          <w:lang w:val="en-US" w:eastAsia="en-US" w:bidi="ar-SA"/>
        </w:rPr>
        <w:t>、配送服务要求</w:t>
      </w:r>
      <w:bookmarkEnd w:id="5"/>
    </w:p>
    <w:p w14:paraId="38232335">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1、中标供应商在执行配送的同时，必须严格遵守采购人的各项规章制度，以不影响采购人业务工作为原则，文明操作。</w:t>
      </w:r>
    </w:p>
    <w:p w14:paraId="31253357">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2、中标供应商必须提供优质、高效的服务，在采购人工作时间提供不少于一人驻场服务，服务包括帮采购人搬运物品及食材初加工等工作。并提供7×24小时的售后服务受理。如遇采购人重要配送任务，中标人需随时提供车辆、人员按采购人要求及时配送到指定地点。配备食品安全管理人员，对其开展每年40个学时的培训。食品安全管理人员具备食品安全管理能力从事接触直接入口食品工作的人员应当每年进行健康体检，取得健康证明后方可上岗工作。以上服务均计入报价成本中，采购人不另行支付费用。</w:t>
      </w:r>
    </w:p>
    <w:p w14:paraId="3B40AF6D">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3、配送服务期内，如更换同一产品包装规格的，经采购人确认后，按照不高于原价规则替换。</w:t>
      </w:r>
    </w:p>
    <w:p w14:paraId="1E8258E5">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4、中标供应商所配送的食材等应符合招标文件中列明的供货范围及相关质量要求，具体品类以采购人发出的配送要求为准，不得以供货价格低，采购、配送能力不足等理由拒绝或推延配送。</w:t>
      </w:r>
    </w:p>
    <w:p w14:paraId="116F3CB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5、食材等价格如有波动或调整按市场同期价格提供相应的证明或依据，及时准确的报送至采购人，复核无误后协商调整。</w:t>
      </w:r>
    </w:p>
    <w:p w14:paraId="0E9ECAD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6、所配送的豆制品等有保质期要求的食材，剩余保质期不足总保质期2/3的由中标供应商自行免费回收；新鲜蔬菜出现萎蔫、机械损伤、腐烂变质、异味的，由中标供应商无条件退换。</w:t>
      </w:r>
    </w:p>
    <w:p w14:paraId="46F92BF8">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en-US" w:bidi="ar-SA"/>
        </w:rPr>
      </w:pPr>
      <w:r>
        <w:rPr>
          <w:rFonts w:ascii="宋体" w:hAnsi="宋体" w:eastAsia="宋体" w:cs="宋体"/>
          <w:color w:val="000000"/>
          <w:spacing w:val="10"/>
          <w:kern w:val="0"/>
          <w:sz w:val="20"/>
          <w:szCs w:val="20"/>
          <w:lang w:val="en-US" w:eastAsia="en-US" w:bidi="ar-SA"/>
        </w:rPr>
        <w:t>7、特殊情况下，中标供应商免费提供食品短期冷藏服务。</w:t>
      </w:r>
    </w:p>
    <w:p w14:paraId="3A268E00">
      <w:pPr>
        <w:numPr>
          <w:ilvl w:val="0"/>
          <w:numId w:val="0"/>
        </w:numPr>
        <w:kinsoku w:val="0"/>
        <w:autoSpaceDE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en-US" w:bidi="ar-SA"/>
        </w:rPr>
        <w:sectPr>
          <w:footerReference r:id="rId4" w:type="first"/>
          <w:pgSz w:w="11906" w:h="16838"/>
          <w:pgMar w:top="1418" w:right="1418" w:bottom="1134" w:left="1418" w:header="0" w:footer="992" w:gutter="0"/>
          <w:pgNumType w:fmt="numberInDash"/>
          <w:cols w:space="720" w:num="1"/>
          <w:formProt w:val="0"/>
          <w:docGrid w:type="linesAndChars" w:linePitch="312" w:charSpace="0"/>
        </w:sectPr>
      </w:pPr>
      <w:r>
        <w:rPr>
          <w:rFonts w:ascii="宋体" w:hAnsi="宋体" w:eastAsia="宋体" w:cs="宋体"/>
          <w:color w:val="000000"/>
          <w:spacing w:val="10"/>
          <w:kern w:val="0"/>
          <w:sz w:val="20"/>
          <w:szCs w:val="20"/>
          <w:lang w:val="en-US" w:eastAsia="en-US" w:bidi="ar-SA"/>
        </w:rPr>
        <w:t>8、其他服务要求：除以上重要条款外，其他关于本次项目采购的约定以双方合同签订时共同协商约定。</w:t>
      </w:r>
    </w:p>
    <w:p w14:paraId="3DB10598">
      <w:pPr>
        <w:widowControl/>
        <w:numPr>
          <w:ilvl w:val="0"/>
          <w:numId w:val="0"/>
        </w:numPr>
        <w:suppressAutoHyphens/>
        <w:kinsoku w:val="0"/>
        <w:autoSpaceDE w:val="0"/>
        <w:bidi w:val="0"/>
        <w:snapToGrid w:val="0"/>
        <w:spacing w:before="121" w:after="0" w:line="221" w:lineRule="auto"/>
        <w:ind w:right="0"/>
        <w:jc w:val="center"/>
        <w:textAlignment w:val="baseline"/>
        <w:outlineLvl w:val="1"/>
        <w:rPr>
          <w:rFonts w:ascii="黑体" w:hAnsi="黑体" w:eastAsia="黑体" w:cs="黑体"/>
          <w:color w:val="000000"/>
          <w:kern w:val="0"/>
          <w:sz w:val="24"/>
          <w:szCs w:val="24"/>
          <w:lang w:eastAsia="en-US"/>
        </w:rPr>
      </w:pPr>
      <w:bookmarkStart w:id="6" w:name="_Toc32343"/>
      <w:r>
        <w:rPr>
          <w:rFonts w:ascii="黑体" w:hAnsi="黑体" w:eastAsia="黑体" w:cs="黑体"/>
          <w:b/>
          <w:bCs/>
          <w:color w:val="000000"/>
          <w:spacing w:val="-1"/>
          <w:kern w:val="0"/>
          <w:sz w:val="24"/>
          <w:szCs w:val="24"/>
          <w:lang w:eastAsia="en-US"/>
        </w:rPr>
        <w:t>第</w:t>
      </w:r>
      <w:r>
        <w:rPr>
          <w:rFonts w:ascii="黑体" w:hAnsi="黑体" w:eastAsia="黑体" w:cs="黑体"/>
          <w:b/>
          <w:bCs/>
          <w:color w:val="000000"/>
          <w:spacing w:val="-1"/>
          <w:kern w:val="0"/>
          <w:sz w:val="24"/>
          <w:szCs w:val="24"/>
          <w:lang w:val="en-US" w:eastAsia="zh-CN"/>
        </w:rPr>
        <w:t>三</w:t>
      </w:r>
      <w:r>
        <w:rPr>
          <w:rFonts w:ascii="黑体" w:hAnsi="黑体" w:eastAsia="黑体" w:cs="黑体"/>
          <w:b/>
          <w:bCs/>
          <w:color w:val="000000"/>
          <w:spacing w:val="-1"/>
          <w:kern w:val="0"/>
          <w:sz w:val="24"/>
          <w:szCs w:val="24"/>
          <w:lang w:eastAsia="en-US"/>
        </w:rPr>
        <w:t>节</w:t>
      </w:r>
      <w:r>
        <w:rPr>
          <w:rFonts w:ascii="黑体" w:hAnsi="黑体" w:eastAsia="黑体" w:cs="黑体"/>
          <w:color w:val="000000"/>
          <w:spacing w:val="-1"/>
          <w:kern w:val="0"/>
          <w:sz w:val="24"/>
          <w:szCs w:val="24"/>
          <w:lang w:eastAsia="en-US"/>
        </w:rPr>
        <w:t xml:space="preserve"> </w:t>
      </w:r>
      <w:r>
        <w:rPr>
          <w:rFonts w:ascii="黑体" w:hAnsi="黑体" w:eastAsia="黑体" w:cs="黑体"/>
          <w:b/>
          <w:bCs/>
          <w:color w:val="000000"/>
          <w:spacing w:val="-1"/>
          <w:kern w:val="0"/>
          <w:sz w:val="24"/>
          <w:szCs w:val="24"/>
          <w:lang w:val="en-US" w:eastAsia="zh-CN"/>
        </w:rPr>
        <w:t>商务</w:t>
      </w:r>
      <w:r>
        <w:rPr>
          <w:rFonts w:ascii="黑体" w:hAnsi="黑体" w:eastAsia="黑体" w:cs="黑体"/>
          <w:b/>
          <w:bCs/>
          <w:color w:val="000000"/>
          <w:spacing w:val="-1"/>
          <w:kern w:val="0"/>
          <w:sz w:val="24"/>
          <w:szCs w:val="24"/>
          <w:lang w:eastAsia="en-US"/>
        </w:rPr>
        <w:t>要求</w:t>
      </w:r>
      <w:bookmarkEnd w:id="6"/>
    </w:p>
    <w:p w14:paraId="520A2F39">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7" w:name="_Toc14768"/>
      <w:r>
        <w:rPr>
          <w:rFonts w:ascii="宋体" w:hAnsi="宋体" w:eastAsia="宋体" w:cs="宋体"/>
          <w:color w:val="000000"/>
          <w:spacing w:val="10"/>
          <w:kern w:val="0"/>
          <w:sz w:val="20"/>
          <w:szCs w:val="20"/>
          <w:lang w:val="en-US" w:eastAsia="zh-CN" w:bidi="ar-SA"/>
        </w:rPr>
        <w:t>一、供货时间和地点</w:t>
      </w:r>
      <w:bookmarkEnd w:id="7"/>
    </w:p>
    <w:p w14:paraId="0601E19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1、配送时间：根据采购人需求据实配送，按质、按量将所订购物资分别送至指定区域，如遇临时订购物资，中标供货商须在接到采购计划后1个小时内将所订购物资送达指定地点。</w:t>
      </w:r>
    </w:p>
    <w:p w14:paraId="41C25C7F">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2、供货方式、供货地点：按采购人订单要求供货。</w:t>
      </w:r>
    </w:p>
    <w:p w14:paraId="79FD10A5">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8" w:name="_Toc5752"/>
      <w:r>
        <w:rPr>
          <w:rFonts w:ascii="宋体" w:hAnsi="宋体" w:eastAsia="宋体" w:cs="宋体"/>
          <w:color w:val="000000"/>
          <w:spacing w:val="10"/>
          <w:kern w:val="0"/>
          <w:sz w:val="20"/>
          <w:szCs w:val="20"/>
          <w:lang w:val="en-US" w:eastAsia="zh-CN" w:bidi="ar-SA"/>
        </w:rPr>
        <w:t>二、服务要求</w:t>
      </w:r>
      <w:bookmarkEnd w:id="8"/>
    </w:p>
    <w:p w14:paraId="2630E7E9">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1、配送能力</w:t>
      </w:r>
    </w:p>
    <w:p w14:paraId="406F28DC">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1.1 有稳定的供货渠道。</w:t>
      </w:r>
    </w:p>
    <w:p w14:paraId="7C786931">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1.2 有固定的分拣中心、仓储场所，有专用配送车辆。</w:t>
      </w:r>
    </w:p>
    <w:p w14:paraId="641184CE">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1.3 食品配送应按生熟、荤素、干湿进行分类。</w:t>
      </w:r>
    </w:p>
    <w:p w14:paraId="6B5B6AB8">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2、配送要求</w:t>
      </w:r>
    </w:p>
    <w:p w14:paraId="21EE0029">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2.1 仓库环境整洁，卫生状况良好，并在醒目位置悬挂操作规程和卫生制度。</w:t>
      </w:r>
    </w:p>
    <w:p w14:paraId="46743138">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2.2 食材仓库应定期消毒清理。</w:t>
      </w:r>
    </w:p>
    <w:p w14:paraId="00CA1E7D">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2.3 应配备专门的农残检测设备。</w:t>
      </w:r>
    </w:p>
    <w:p w14:paraId="67D9A4A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2.4 从业人员身体状况须符合卫生部门规定的食品行业健康标准，并定期进行体检，办理健 康证，建立健康档案。</w:t>
      </w:r>
    </w:p>
    <w:p w14:paraId="5CDDA997">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2.5 送货所用车辆应保持整洁且定期消毒。在采购方场内行驶时，应遵守采购方行车制度。</w:t>
      </w:r>
    </w:p>
    <w:p w14:paraId="3502F643">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4"/>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2.6 仓储能力</w:t>
      </w:r>
    </w:p>
    <w:p w14:paraId="4220D84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投标人应结合本项目的实际情况在投标文件中承诺：配备相应的仓储设备、设施，防蚊虫、 防鼠、防潮、防尘和防火等“五防”设施健全。制定合理的运输线路，运送过程中要注意防雨，防晒，防止与其它有毒、有害物品接触，车内温度控制在标准范围，并按期对车辆进行清毒处理。在规定的时间内，中标人须将所供货物配送到采购人指定地点，确保采购人在规定的时间内食用。</w:t>
      </w:r>
    </w:p>
    <w:p w14:paraId="4323E94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2.7 配送过程中如采购人验收质量不合格的，供应商必须于一个小时内重新送货上门。</w:t>
      </w:r>
    </w:p>
    <w:p w14:paraId="4FC8C08E">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2.8 建立货物交接制度。送交产品时，中标人与采购人办理《交货验收单》手续。交接人员 签名， 以示负责。验收单一式两份，中标人、采购人各一份。 内容需包含产品名称、产品重量、 产品单价及总价等内容，由采购人根据 “送货清单 ”核准称重或计量。</w:t>
      </w:r>
    </w:p>
    <w:p w14:paraId="55C5BB11">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2.9 供应商负责将物资运送到采购方指定位置，将物资交由采购方验收并经采购方签字确认前所发生的一切风险由中标人承担。</w:t>
      </w:r>
    </w:p>
    <w:p w14:paraId="49E8ABEF">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2.10 增值服务：根据采购人要求配送的食材提供营养搭配建议方案。</w:t>
      </w:r>
    </w:p>
    <w:p w14:paraId="75A52115">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3、退换货处理</w:t>
      </w:r>
    </w:p>
    <w:p w14:paraId="17D4D878">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对于货不对版或质量达不到要求的品种，采购人要求退换货，供应商应保证在采购人指定的 时间内送到。</w:t>
      </w:r>
    </w:p>
    <w:p w14:paraId="5D8AEE48">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4、采购人临时加货处理</w:t>
      </w:r>
    </w:p>
    <w:p w14:paraId="3F4882D1">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当采购人临时增加用餐人数或有客餐任务时，供应商要尽力确保供货， 以使采购人能准时开餐。临时加货如是在采购人附近市场购买，补货的货品价格按实际零售价执行。</w:t>
      </w:r>
    </w:p>
    <w:p w14:paraId="4A383E7D">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5、接到采购人的订菜通知后，个别品种因缺货而不能按时送到，供应商应及时知会采购人并 协商好解决方法以确保采购人所需货物能按时送到。</w:t>
      </w:r>
    </w:p>
    <w:p w14:paraId="5E4B5B47">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6、在供货过程中，对采购人提出的各种合理要求和建议应诚恳接受并切实作出改进。</w:t>
      </w:r>
    </w:p>
    <w:p w14:paraId="6D5256DA">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7、供应商必须向采购人提供各类产品按批次的检测报告。</w:t>
      </w:r>
    </w:p>
    <w:p w14:paraId="5BB40BA6">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9" w:name="_Toc13140"/>
      <w:r>
        <w:rPr>
          <w:rFonts w:ascii="宋体" w:hAnsi="宋体" w:eastAsia="宋体" w:cs="宋体"/>
          <w:color w:val="000000"/>
          <w:spacing w:val="10"/>
          <w:kern w:val="0"/>
          <w:sz w:val="20"/>
          <w:szCs w:val="20"/>
          <w:lang w:val="en-US" w:eastAsia="zh-CN" w:bidi="ar-SA"/>
        </w:rPr>
        <w:t>三、验收标准</w:t>
      </w:r>
      <w:bookmarkEnd w:id="9"/>
    </w:p>
    <w:p w14:paraId="2C83CC97">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1、履约验收程序</w:t>
      </w:r>
    </w:p>
    <w:p w14:paraId="737E5028">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批次到货验收：食材送达后，采购人现场开展到货验收，供应商派员配合，签署交货验收单；不合格食材1小时内重新配送。</w:t>
      </w:r>
    </w:p>
    <w:p w14:paraId="6CD2F9CA">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抽样检测：采购人随机抽样送检，检测费用由成交供应商承担，检测不合格直接退货。</w:t>
      </w:r>
    </w:p>
    <w:p w14:paraId="4C875A3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月度验收：每月结束后开展月度履约核查，依据供货台账、验收记录、考核情况作为结算依据。</w:t>
      </w:r>
    </w:p>
    <w:p w14:paraId="268E3FA9">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期满终验：服务期满开展整体履约验收，核查全周期供货、食品安全、台账资料。</w:t>
      </w:r>
    </w:p>
    <w:p w14:paraId="3CF9A9D6">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异议处理：验收存在异议，双方协商；协商不一致可委托第三方复检。</w:t>
      </w:r>
    </w:p>
    <w:p w14:paraId="1E7759E3">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2、履约验收内容</w:t>
      </w:r>
    </w:p>
    <w:p w14:paraId="160A1546">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货物质量：蔬菜类、豆制品类的感官性状、包装、保质期、随货当批次速检报告、食用农产品质量安全承诺达标合格证及出厂检验合格证明，做到票、货、证相符。</w:t>
      </w:r>
    </w:p>
    <w:p w14:paraId="486CAF3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配送服务：配送时效、冷链运输、人员健康证、驻场服务落实情况。</w:t>
      </w:r>
    </w:p>
    <w:p w14:paraId="6ED83D69">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资料台账：索证索票、供货台账、食品安全制度、食品安全责任险相关资料。</w:t>
      </w:r>
    </w:p>
    <w:p w14:paraId="3E969B5D">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履约情况：退换货响应、有无食品安全问题、供货履约情况。</w:t>
      </w:r>
    </w:p>
    <w:p w14:paraId="78DB416F">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3、履约验收标准</w:t>
      </w:r>
    </w:p>
    <w:p w14:paraId="6BE9B93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符合《食品安全法》及国家蔬菜、豆制品相关食品安全标准，每批蔬菜须提供当批次速检报告和食用农产品质量安全承诺达标合格证，每批豆制品须提供出厂检验合格证明；有保质期要求的，剩余保质期不少于总保质期的2/3。</w:t>
      </w:r>
    </w:p>
    <w:p w14:paraId="64DF53B1">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按时完成配送，不合格货物 1 小时内补送；运输、人员、仓储满足采购文件要求。</w:t>
      </w:r>
    </w:p>
    <w:p w14:paraId="1B571B4F">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各类台账、票据完整，资料留存期限符合法规要求。</w:t>
      </w:r>
    </w:p>
    <w:p w14:paraId="5C9710A1">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10" w:name="_Toc25622"/>
      <w:r>
        <w:rPr>
          <w:rFonts w:ascii="宋体" w:hAnsi="宋体" w:eastAsia="宋体" w:cs="宋体"/>
          <w:color w:val="000000"/>
          <w:spacing w:val="10"/>
          <w:kern w:val="0"/>
          <w:sz w:val="20"/>
          <w:szCs w:val="20"/>
          <w:lang w:val="en-US" w:eastAsia="zh-CN" w:bidi="ar-SA"/>
        </w:rPr>
        <w:t>四、违约责任</w:t>
      </w:r>
      <w:bookmarkEnd w:id="10"/>
    </w:p>
    <w:p w14:paraId="6ED9A6DA">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1、因供应商原因未按时提供“送货清单 ”中需交货的数量、质量等不符合合同约定，使征集 人遭受损失或因此扰乱正常管理秩序的，供应商承担相应的违约责任。</w:t>
      </w:r>
    </w:p>
    <w:p w14:paraId="659D7B6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2、供应商如送货迟到超过 1 小时以上一次提出口头警告，二次要求作出书面保证 ，三次以 上，采购人将视情况对供应商进行罚款处理，且由此造成的所有损失由供应商自行承担。</w:t>
      </w:r>
    </w:p>
    <w:p w14:paraId="1E2915E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3、供应商出现供货能力不足的现象以至采购人有证据证明供应商无继续履约能力，或供应商 擅自将与采购人签订的供货项目提供给其他供应商的，采购人有权终止合同。并要求供应商对其 违约行为给采购人造成的损失进行赔偿。</w:t>
      </w:r>
    </w:p>
    <w:p w14:paraId="31414FAF">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4、供应商提供物资的规格、卫生质量标准与订单规定不符时，采购人可以拒收。</w:t>
      </w:r>
    </w:p>
    <w:p w14:paraId="533DC16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5、供应商如经有关部门证明确因不可抗力无法按时交货，采购人仍然需要供应商交货的，供 应商可以迟延交货，不按违约处理。</w:t>
      </w:r>
    </w:p>
    <w:p w14:paraId="5BBCA8AB">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6、供应商提供假冒伪劣、过期、变质的、有毒食品的，一经发现，除无条件退货或换货外， 还将受到如下处罚：</w:t>
      </w:r>
    </w:p>
    <w:p w14:paraId="5E772C0D">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6.1 供应商配送不能出现临近保质期的食材（有保质期限的食材剩余保存期不得少于原有保 质期的三分之二），供应商提供假冒伪劣、过期、变质食品的，要求无条件退货或换货外，被处 以当次供应物资货款 2 倍的罚款，罚款由供货结算款内扣除，同时承担相应的法律责任。</w:t>
      </w:r>
    </w:p>
    <w:p w14:paraId="185E0A60">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6.2 供应商提供的食材，造成食品安全事故的，经有关单位鉴定原因后，如确实因供应商提 供物资的问题，供应商除需负担全数医药费及相关费用，采购人无条件取消供应商供货资格，供 应商同时承担相应的法律责任。</w:t>
      </w:r>
    </w:p>
    <w:p w14:paraId="2FACBEB6">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7、供应商所供物资若为国家公布的伪劣产品，供应商须无条件更换，并承担全部费用及法律 责任。</w:t>
      </w:r>
    </w:p>
    <w:p w14:paraId="6E28848A">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3"/>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8、采购人考核评分不达标的。</w:t>
      </w:r>
    </w:p>
    <w:p w14:paraId="111CB1EA">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11" w:name="_Toc6400"/>
      <w:r>
        <w:rPr>
          <w:rFonts w:ascii="宋体" w:hAnsi="宋体" w:eastAsia="宋体" w:cs="宋体"/>
          <w:color w:val="000000"/>
          <w:spacing w:val="10"/>
          <w:kern w:val="0"/>
          <w:sz w:val="20"/>
          <w:szCs w:val="20"/>
          <w:lang w:val="en-US" w:eastAsia="zh-CN" w:bidi="ar-SA"/>
        </w:rPr>
        <w:t>五、其他要求</w:t>
      </w:r>
      <w:bookmarkEnd w:id="11"/>
    </w:p>
    <w:p w14:paraId="2BEAF4F3">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1、付款方式：配送公司必须提供货物正式税务发票及完备的验收合格资料，在供货的下一个月初到采购人处结上一个月的账，然后由采购人支付上月货款（通过银行汇款到配送公司对公账 户）。采购人需在供货商提供发票及结算单据三日内提出是否有异议，如未提出异议视为对供应商递交的请款资料认同，并在供应商递交资料后的十日内付款。</w:t>
      </w:r>
    </w:p>
    <w:p w14:paraId="457469D2">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2、结算价格：预算为预估价，因本项目食堂物资供应人数和市场价格的不确定性，金额按实际供货结算。</w:t>
      </w:r>
    </w:p>
    <w:p w14:paraId="2D8B72C6">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3、供应商在合作期间需购买食品安全责任险及相关责任保险，以预防食物中毒和其他危险事件的发生。全年无一例食物中毒事件发生；无一例火灾事故发生；无一例政府职能部门或媒体 曝光事件。</w:t>
      </w:r>
    </w:p>
    <w:p w14:paraId="70DDE387">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4、中标后，采购人将到入围供应商处进行现场考察，如有虚假承诺或虚假响应，中标无效。</w:t>
      </w:r>
    </w:p>
    <w:p w14:paraId="6A4D20CC">
      <w:pPr>
        <w:numPr>
          <w:ilvl w:val="0"/>
          <w:numId w:val="0"/>
        </w:numPr>
        <w:suppressAutoHyphens/>
        <w:kinsoku w:val="0"/>
        <w:autoSpaceDE w:val="0"/>
        <w:bidi w:val="0"/>
        <w:snapToGrid w:val="0"/>
        <w:spacing w:before="66" w:after="0" w:line="415" w:lineRule="auto"/>
        <w:ind w:left="0" w:right="264" w:firstLine="418"/>
        <w:jc w:val="both"/>
        <w:textAlignment w:val="baseline"/>
        <w:rPr>
          <w:rFonts w:ascii="宋体" w:hAnsi="宋体" w:eastAsia="宋体" w:cs="宋体"/>
          <w:color w:val="000000"/>
          <w:spacing w:val="10"/>
          <w:kern w:val="0"/>
          <w:sz w:val="20"/>
          <w:szCs w:val="20"/>
          <w:lang w:val="en-US" w:eastAsia="zh-CN" w:bidi="ar-SA"/>
        </w:rPr>
      </w:pPr>
      <w:r>
        <w:rPr>
          <w:rFonts w:ascii="宋体" w:hAnsi="宋体" w:eastAsia="宋体" w:cs="宋体"/>
          <w:color w:val="000000"/>
          <w:spacing w:val="10"/>
          <w:kern w:val="0"/>
          <w:sz w:val="20"/>
          <w:szCs w:val="20"/>
          <w:lang w:val="en-US" w:eastAsia="zh-CN" w:bidi="ar-SA"/>
        </w:rPr>
        <w:t>5、采购人每月结合台账和现场检查对供应商进行一次考核，考核结果存档备查。每半年开展综合评价，评价结果报送醴陵市教育局计财股、安全综治股备案；若发生食品安全事故、多次违约、综合评价不合格，采购人可直接终止供货资格，上报教育局备案。</w:t>
      </w:r>
    </w:p>
    <w:p w14:paraId="5697B384">
      <w:pPr>
        <w:numPr>
          <w:ilvl w:val="0"/>
          <w:numId w:val="0"/>
        </w:numPr>
        <w:suppressAutoHyphens/>
        <w:kinsoku w:val="0"/>
        <w:autoSpaceDE w:val="0"/>
        <w:bidi w:val="0"/>
        <w:snapToGrid w:val="0"/>
        <w:spacing w:before="66" w:after="0" w:line="415" w:lineRule="auto"/>
        <w:ind w:left="0" w:leftChars="0" w:right="264" w:rightChars="0" w:firstLine="418" w:firstLineChars="0"/>
        <w:jc w:val="both"/>
        <w:textAlignment w:val="baseline"/>
        <w:outlineLvl w:val="2"/>
        <w:rPr>
          <w:rFonts w:ascii="宋体" w:hAnsi="宋体" w:eastAsia="宋体" w:cs="宋体"/>
          <w:color w:val="000000"/>
          <w:spacing w:val="10"/>
          <w:kern w:val="0"/>
          <w:sz w:val="20"/>
          <w:szCs w:val="20"/>
          <w:lang w:val="en-US" w:eastAsia="zh-CN" w:bidi="ar-SA"/>
        </w:rPr>
      </w:pPr>
      <w:bookmarkStart w:id="12" w:name="_Toc19749"/>
      <w:r>
        <w:rPr>
          <w:rFonts w:ascii="宋体" w:hAnsi="宋体" w:eastAsia="宋体" w:cs="宋体"/>
          <w:color w:val="000000"/>
          <w:spacing w:val="10"/>
          <w:kern w:val="0"/>
          <w:sz w:val="20"/>
          <w:szCs w:val="20"/>
          <w:lang w:val="en-US" w:eastAsia="zh-CN" w:bidi="ar-SA"/>
        </w:rPr>
        <w:t>六</w:t>
      </w:r>
      <w:r>
        <w:rPr>
          <w:rFonts w:ascii="宋体" w:hAnsi="宋体" w:eastAsia="宋体" w:cs="宋体"/>
          <w:color w:val="000000"/>
          <w:spacing w:val="10"/>
          <w:kern w:val="0"/>
          <w:sz w:val="20"/>
          <w:szCs w:val="20"/>
          <w:lang w:val="en-US" w:eastAsia="en-US" w:bidi="ar-SA"/>
        </w:rPr>
        <w:t>、</w:t>
      </w:r>
      <w:r>
        <w:rPr>
          <w:rFonts w:ascii="宋体" w:hAnsi="宋体" w:eastAsia="宋体" w:cs="宋体"/>
          <w:color w:val="000000"/>
          <w:spacing w:val="10"/>
          <w:kern w:val="0"/>
          <w:sz w:val="20"/>
          <w:szCs w:val="20"/>
          <w:lang w:val="en-US" w:eastAsia="zh-CN" w:bidi="ar-SA"/>
        </w:rPr>
        <w:t>其他要求</w:t>
      </w:r>
      <w:bookmarkEnd w:id="12"/>
    </w:p>
    <w:p w14:paraId="7F44CD11">
      <w:pPr>
        <w:numPr>
          <w:ilvl w:val="0"/>
          <w:numId w:val="0"/>
        </w:numPr>
        <w:suppressAutoHyphens/>
        <w:kinsoku w:val="0"/>
        <w:autoSpaceDE w:val="0"/>
        <w:bidi w:val="0"/>
        <w:snapToGrid w:val="0"/>
        <w:spacing w:before="66" w:after="0" w:line="415" w:lineRule="auto"/>
        <w:ind w:left="0" w:right="264" w:firstLine="440"/>
        <w:jc w:val="both"/>
        <w:textAlignment w:val="baseline"/>
        <w:rPr>
          <w:highlight w:val="none"/>
        </w:rPr>
      </w:pPr>
      <w:r>
        <w:rPr>
          <w:rFonts w:ascii="宋体" w:hAnsi="宋体" w:eastAsia="宋体" w:cs="宋体"/>
          <w:color w:val="000000"/>
          <w:spacing w:val="10"/>
          <w:kern w:val="0"/>
          <w:sz w:val="20"/>
          <w:szCs w:val="20"/>
          <w:lang w:val="en-US" w:eastAsia="en-US" w:bidi="ar-SA"/>
        </w:rPr>
        <w:t>对于上述采购需求，以经过采购人和谈判小组修改后最终发出的谈判文件为准，在谈判过程中，谈判小组可以根据谈判文件和谈判情况实质性变动采购需求中的技术、服务要求以及合同草案条款。如有未详细规定说明的，采购人可以在合同中进行补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FreeSans">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6084">
    <w:pPr>
      <w:suppressAutoHyphens/>
      <w:bidi w:val="0"/>
      <w:rPr>
        <w:color w:val="aut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DBE5C">
    <w:pPr>
      <w:suppressAutoHyphens/>
      <w:bidi w:val="0"/>
      <w:rPr>
        <w:color w:val="auto"/>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27B5"/>
    <w:rsid w:val="01233A9E"/>
    <w:rsid w:val="023E1B75"/>
    <w:rsid w:val="02E86D8E"/>
    <w:rsid w:val="032A1583"/>
    <w:rsid w:val="047C3708"/>
    <w:rsid w:val="05EF4620"/>
    <w:rsid w:val="060D3A20"/>
    <w:rsid w:val="07B567B5"/>
    <w:rsid w:val="07CC74AF"/>
    <w:rsid w:val="080C0DE8"/>
    <w:rsid w:val="08D15B8E"/>
    <w:rsid w:val="0A172A13"/>
    <w:rsid w:val="0ACE05D7"/>
    <w:rsid w:val="0BA24760"/>
    <w:rsid w:val="0BE36B3F"/>
    <w:rsid w:val="0E5B6625"/>
    <w:rsid w:val="0F24390A"/>
    <w:rsid w:val="0FD3043D"/>
    <w:rsid w:val="0FF7237E"/>
    <w:rsid w:val="10844686"/>
    <w:rsid w:val="10B71639"/>
    <w:rsid w:val="10D03581"/>
    <w:rsid w:val="11291584"/>
    <w:rsid w:val="11954F74"/>
    <w:rsid w:val="136F6EA1"/>
    <w:rsid w:val="13767449"/>
    <w:rsid w:val="14AC2319"/>
    <w:rsid w:val="17997D14"/>
    <w:rsid w:val="17FD074D"/>
    <w:rsid w:val="186161CF"/>
    <w:rsid w:val="18A3676F"/>
    <w:rsid w:val="19AC5F87"/>
    <w:rsid w:val="19CF26DE"/>
    <w:rsid w:val="1AB33345"/>
    <w:rsid w:val="1AB71725"/>
    <w:rsid w:val="1D012A8E"/>
    <w:rsid w:val="1D6B2AB2"/>
    <w:rsid w:val="1E432C32"/>
    <w:rsid w:val="1E967206"/>
    <w:rsid w:val="1ED631A5"/>
    <w:rsid w:val="1EFA0440"/>
    <w:rsid w:val="1F0C6F32"/>
    <w:rsid w:val="1F114ADE"/>
    <w:rsid w:val="1FF73A7B"/>
    <w:rsid w:val="21110DC5"/>
    <w:rsid w:val="21921F06"/>
    <w:rsid w:val="22387195"/>
    <w:rsid w:val="247C0C4C"/>
    <w:rsid w:val="25180974"/>
    <w:rsid w:val="26CF7759"/>
    <w:rsid w:val="27CC1EEA"/>
    <w:rsid w:val="291B4ED7"/>
    <w:rsid w:val="2B984277"/>
    <w:rsid w:val="2C1856FE"/>
    <w:rsid w:val="2EB63B09"/>
    <w:rsid w:val="2FC55B9D"/>
    <w:rsid w:val="30113625"/>
    <w:rsid w:val="30B5373E"/>
    <w:rsid w:val="31321010"/>
    <w:rsid w:val="31373462"/>
    <w:rsid w:val="316025BD"/>
    <w:rsid w:val="317D1040"/>
    <w:rsid w:val="31E367AE"/>
    <w:rsid w:val="32621481"/>
    <w:rsid w:val="32672F3B"/>
    <w:rsid w:val="32E31296"/>
    <w:rsid w:val="35527ED3"/>
    <w:rsid w:val="3554132A"/>
    <w:rsid w:val="355D1673"/>
    <w:rsid w:val="359764F9"/>
    <w:rsid w:val="36743E79"/>
    <w:rsid w:val="37807A1C"/>
    <w:rsid w:val="3B732951"/>
    <w:rsid w:val="3C702466"/>
    <w:rsid w:val="3CF950D8"/>
    <w:rsid w:val="3D3A54C8"/>
    <w:rsid w:val="3D897D57"/>
    <w:rsid w:val="3E1F3308"/>
    <w:rsid w:val="3E42660A"/>
    <w:rsid w:val="3F1E4F10"/>
    <w:rsid w:val="3FB05F21"/>
    <w:rsid w:val="3FB5617C"/>
    <w:rsid w:val="41164303"/>
    <w:rsid w:val="41A31919"/>
    <w:rsid w:val="43D9356D"/>
    <w:rsid w:val="4A3F0D10"/>
    <w:rsid w:val="4AB04FAC"/>
    <w:rsid w:val="4E1E06A4"/>
    <w:rsid w:val="4E222E26"/>
    <w:rsid w:val="4F253B0A"/>
    <w:rsid w:val="4F690897"/>
    <w:rsid w:val="4F9F2878"/>
    <w:rsid w:val="4FCE7CFE"/>
    <w:rsid w:val="500656EA"/>
    <w:rsid w:val="50735F9A"/>
    <w:rsid w:val="508C1F90"/>
    <w:rsid w:val="51220AF1"/>
    <w:rsid w:val="51744D14"/>
    <w:rsid w:val="5279285E"/>
    <w:rsid w:val="532540D9"/>
    <w:rsid w:val="537D2167"/>
    <w:rsid w:val="5429409D"/>
    <w:rsid w:val="54907C78"/>
    <w:rsid w:val="54B24092"/>
    <w:rsid w:val="55C92DED"/>
    <w:rsid w:val="562638E3"/>
    <w:rsid w:val="567501C7"/>
    <w:rsid w:val="56815ACA"/>
    <w:rsid w:val="57E51EFD"/>
    <w:rsid w:val="584364B9"/>
    <w:rsid w:val="594227B5"/>
    <w:rsid w:val="59853B23"/>
    <w:rsid w:val="5A0B75E6"/>
    <w:rsid w:val="5AB368DA"/>
    <w:rsid w:val="5AD00DCE"/>
    <w:rsid w:val="5B1A029B"/>
    <w:rsid w:val="5D893309"/>
    <w:rsid w:val="5D99194B"/>
    <w:rsid w:val="5E3E24F3"/>
    <w:rsid w:val="605E0C2A"/>
    <w:rsid w:val="617A1A94"/>
    <w:rsid w:val="61ED6709"/>
    <w:rsid w:val="63464323"/>
    <w:rsid w:val="63FF2724"/>
    <w:rsid w:val="642108EC"/>
    <w:rsid w:val="64C41A55"/>
    <w:rsid w:val="65154289"/>
    <w:rsid w:val="65C647E8"/>
    <w:rsid w:val="65D06126"/>
    <w:rsid w:val="65EA69F2"/>
    <w:rsid w:val="677A27ED"/>
    <w:rsid w:val="678216A2"/>
    <w:rsid w:val="681E586F"/>
    <w:rsid w:val="68670447"/>
    <w:rsid w:val="695B21AB"/>
    <w:rsid w:val="6A930EAF"/>
    <w:rsid w:val="6D4C4C2C"/>
    <w:rsid w:val="6D7418A4"/>
    <w:rsid w:val="708C533F"/>
    <w:rsid w:val="72A72E34"/>
    <w:rsid w:val="7381476B"/>
    <w:rsid w:val="740E2F75"/>
    <w:rsid w:val="74B90F4A"/>
    <w:rsid w:val="74DD43BC"/>
    <w:rsid w:val="74F04B62"/>
    <w:rsid w:val="762902C5"/>
    <w:rsid w:val="77376CA5"/>
    <w:rsid w:val="77521091"/>
    <w:rsid w:val="776B430B"/>
    <w:rsid w:val="77CB38C7"/>
    <w:rsid w:val="78814B64"/>
    <w:rsid w:val="78896C5F"/>
    <w:rsid w:val="793A041E"/>
    <w:rsid w:val="7A100D8F"/>
    <w:rsid w:val="7BB4067D"/>
    <w:rsid w:val="7BDE29E8"/>
    <w:rsid w:val="7C17281D"/>
    <w:rsid w:val="7CC11DDE"/>
    <w:rsid w:val="7CC11F97"/>
    <w:rsid w:val="7E582D05"/>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Body Text Indent"/>
    <w:basedOn w:val="1"/>
    <w:next w:val="4"/>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4">
    <w:name w:val="Body Text Indent 2"/>
    <w:basedOn w:val="1"/>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5">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customStyle="1" w:styleId="8">
    <w:name w:val="列出段落1"/>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4057</Words>
  <Characters>4219</Characters>
  <Lines>0</Lines>
  <Paragraphs>0</Paragraphs>
  <TotalTime>1</TotalTime>
  <ScaleCrop>false</ScaleCrop>
  <LinksUpToDate>false</LinksUpToDate>
  <CharactersWithSpaces>4601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2026-08-13T04:48:00Z</dcterms:created>
  <dc:creator>Administrator</dc:creator>
  <cp:lastModifiedBy>Administrator</cp:lastModifiedBy>
  <cp:lastPrinted>2026-08-14T08:45:00Z</cp:lastPrinted>
  <dcterms:modified xsi:type="dcterms:W3CDTF">2026-10-23T09:45:30Z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F60C574F3A8C4D0B97ACB952D097938A_11</vt:lpwstr>
  </property>
  <property fmtid="{D5CDD505-2E9C-101B-9397-08002B2CF9AE}" pid="4" name="KSOTemplateDocerSaveRecord">
    <vt:lpwstr>eyJoZGlkIjoiYzNhYzQzMzgzNmQwZjFmNGNmNWIxNDg2MGRmNWMzNjgiLCJ1c2VySWQiOiIzMzU2NDcwMTkifQ==</vt:lpwstr>
  </property>
</Properties>
</file>