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D63DD">
      <w:pPr>
        <w:pStyle w:val="33"/>
        <w:spacing w:line="240" w:lineRule="auto"/>
        <w:jc w:val="both"/>
        <w:rPr>
          <w:rFonts w:hint="eastAsia" w:ascii="微软雅黑" w:hAnsi="微软雅黑" w:eastAsia="微软雅黑" w:cs="微软雅黑"/>
          <w:b w:val="0"/>
          <w:bCs w:val="0"/>
          <w:sz w:val="76"/>
          <w:szCs w:val="84"/>
        </w:rPr>
      </w:pPr>
    </w:p>
    <w:p w14:paraId="38C2B3D6">
      <w:pPr>
        <w:pStyle w:val="33"/>
        <w:jc w:val="center"/>
        <w:rPr>
          <w:rFonts w:hint="eastAsia" w:ascii="黑体" w:hAnsi="黑体" w:eastAsia="黑体" w:cs="黑体"/>
          <w:b/>
          <w:bCs/>
          <w:sz w:val="76"/>
          <w:szCs w:val="84"/>
        </w:rPr>
      </w:pPr>
    </w:p>
    <w:p w14:paraId="1882D422">
      <w:pPr>
        <w:pStyle w:val="33"/>
        <w:jc w:val="center"/>
        <w:rPr>
          <w:rFonts w:hint="eastAsia" w:ascii="黑体" w:hAnsi="黑体" w:eastAsia="黑体" w:cs="黑体"/>
          <w:b/>
          <w:bCs/>
          <w:sz w:val="76"/>
          <w:szCs w:val="84"/>
        </w:rPr>
      </w:pPr>
      <w:r>
        <w:rPr>
          <w:rFonts w:hint="eastAsia" w:ascii="黑体" w:hAnsi="黑体" w:eastAsia="黑体" w:cs="黑体"/>
          <w:b/>
          <w:bCs/>
          <w:sz w:val="76"/>
          <w:szCs w:val="84"/>
        </w:rPr>
        <w:t>政府采购</w:t>
      </w:r>
    </w:p>
    <w:p w14:paraId="44E86CA4">
      <w:pPr>
        <w:pStyle w:val="33"/>
        <w:adjustRightInd w:val="0"/>
        <w:snapToGrid w:val="0"/>
        <w:spacing w:line="360" w:lineRule="auto"/>
        <w:jc w:val="center"/>
        <w:rPr>
          <w:rFonts w:hint="eastAsia" w:ascii="黑体" w:hAnsi="黑体" w:eastAsia="黑体" w:cs="黑体"/>
          <w:b/>
          <w:bCs/>
          <w:sz w:val="76"/>
          <w:szCs w:val="84"/>
        </w:rPr>
      </w:pPr>
      <w:r>
        <w:rPr>
          <w:rFonts w:hint="eastAsia" w:ascii="黑体" w:hAnsi="黑体" w:eastAsia="黑体" w:cs="黑体"/>
          <w:b/>
          <w:bCs/>
          <w:sz w:val="76"/>
          <w:szCs w:val="84"/>
        </w:rPr>
        <w:t>竞争性</w:t>
      </w:r>
      <w:r>
        <w:rPr>
          <w:rFonts w:hint="eastAsia" w:ascii="黑体" w:hAnsi="黑体" w:eastAsia="黑体" w:cs="黑体"/>
          <w:b/>
          <w:bCs/>
          <w:sz w:val="76"/>
          <w:szCs w:val="84"/>
          <w:lang w:val="en-US" w:eastAsia="zh-CN"/>
        </w:rPr>
        <w:t>磋商</w:t>
      </w:r>
      <w:r>
        <w:rPr>
          <w:rFonts w:hint="eastAsia" w:ascii="黑体" w:hAnsi="黑体" w:eastAsia="黑体" w:cs="黑体"/>
          <w:b/>
          <w:bCs/>
          <w:sz w:val="76"/>
          <w:szCs w:val="84"/>
        </w:rPr>
        <w:t>文件</w:t>
      </w:r>
    </w:p>
    <w:p w14:paraId="3B39FA1B">
      <w:pPr>
        <w:rPr>
          <w:rFonts w:hint="eastAsia" w:ascii="黑体" w:hAnsi="黑体" w:eastAsia="黑体" w:cs="黑体"/>
        </w:rPr>
      </w:pPr>
    </w:p>
    <w:p w14:paraId="4FACEB1B">
      <w:pPr>
        <w:spacing w:line="600" w:lineRule="auto"/>
        <w:jc w:val="both"/>
        <w:rPr>
          <w:rFonts w:hint="eastAsia" w:ascii="黑体" w:hAnsi="黑体" w:eastAsia="黑体" w:cs="黑体"/>
          <w:b w:val="0"/>
          <w:bCs/>
          <w:sz w:val="30"/>
          <w:szCs w:val="30"/>
        </w:rPr>
      </w:pPr>
    </w:p>
    <w:p w14:paraId="23119C49">
      <w:pPr>
        <w:pStyle w:val="22"/>
        <w:rPr>
          <w:rFonts w:hint="eastAsia" w:ascii="黑体" w:hAnsi="黑体" w:eastAsia="黑体" w:cs="黑体"/>
          <w:b w:val="0"/>
          <w:bCs/>
          <w:sz w:val="30"/>
          <w:szCs w:val="30"/>
        </w:rPr>
      </w:pPr>
    </w:p>
    <w:p w14:paraId="3C33D2F1">
      <w:pPr>
        <w:pStyle w:val="23"/>
        <w:rPr>
          <w:rFonts w:hint="eastAsia"/>
        </w:rPr>
      </w:pPr>
    </w:p>
    <w:p w14:paraId="329E1043">
      <w:pPr>
        <w:spacing w:line="360" w:lineRule="auto"/>
        <w:ind w:firstLine="900" w:firstLineChars="300"/>
        <w:jc w:val="both"/>
        <w:rPr>
          <w:rFonts w:hint="eastAsia" w:ascii="黑体" w:hAnsi="黑体" w:eastAsia="黑体" w:cs="黑体"/>
          <w:b w:val="0"/>
          <w:bCs/>
          <w:sz w:val="28"/>
          <w:szCs w:val="28"/>
          <w:u w:val="single"/>
          <w:lang w:val="en-US" w:eastAsia="zh-CN"/>
        </w:rPr>
      </w:pPr>
      <w:r>
        <w:rPr>
          <w:rFonts w:hint="eastAsia" w:ascii="黑体" w:hAnsi="黑体" w:eastAsia="黑体" w:cs="黑体"/>
          <w:b w:val="0"/>
          <w:bCs/>
          <w:sz w:val="30"/>
          <w:szCs w:val="30"/>
        </w:rPr>
        <w:t>项目名称：</w:t>
      </w:r>
      <w:r>
        <w:rPr>
          <w:rFonts w:hint="eastAsia" w:ascii="黑体" w:hAnsi="黑体" w:eastAsia="黑体" w:cs="黑体"/>
          <w:b w:val="0"/>
          <w:bCs/>
          <w:sz w:val="28"/>
          <w:szCs w:val="28"/>
          <w:u w:val="single"/>
          <w:lang w:val="en-US" w:eastAsia="zh-CN"/>
        </w:rPr>
        <w:t xml:space="preserve">临湘市S301线K5+000-K6+528段中修工程 </w:t>
      </w:r>
    </w:p>
    <w:p w14:paraId="211B2BB3">
      <w:pPr>
        <w:spacing w:line="360" w:lineRule="auto"/>
        <w:ind w:firstLine="900" w:firstLineChars="300"/>
        <w:jc w:val="both"/>
        <w:rPr>
          <w:rFonts w:hint="eastAsia" w:ascii="黑体" w:hAnsi="黑体" w:eastAsia="黑体" w:cs="黑体"/>
          <w:b w:val="0"/>
          <w:bCs/>
          <w:color w:val="auto"/>
          <w:sz w:val="30"/>
          <w:szCs w:val="30"/>
          <w:u w:val="none"/>
          <w:lang w:val="en-US" w:eastAsia="zh-CN"/>
        </w:rPr>
      </w:pPr>
      <w:r>
        <w:rPr>
          <w:rFonts w:hint="eastAsia" w:ascii="黑体" w:hAnsi="黑体" w:eastAsia="黑体" w:cs="黑体"/>
          <w:b w:val="0"/>
          <w:bCs/>
          <w:color w:val="auto"/>
          <w:sz w:val="30"/>
          <w:szCs w:val="30"/>
          <w:lang w:val="en-US" w:eastAsia="zh-CN"/>
        </w:rPr>
        <w:t>采购计划</w:t>
      </w:r>
      <w:r>
        <w:rPr>
          <w:rFonts w:hint="eastAsia" w:ascii="黑体" w:hAnsi="黑体" w:eastAsia="黑体" w:cs="黑体"/>
          <w:b w:val="0"/>
          <w:bCs/>
          <w:color w:val="auto"/>
          <w:sz w:val="30"/>
          <w:szCs w:val="30"/>
        </w:rPr>
        <w:t>编号：</w:t>
      </w:r>
      <w:r>
        <w:rPr>
          <w:rFonts w:hint="eastAsia" w:ascii="黑体" w:hAnsi="黑体" w:eastAsia="黑体" w:cs="黑体"/>
          <w:b w:val="0"/>
          <w:bCs/>
          <w:color w:val="auto"/>
          <w:sz w:val="30"/>
          <w:szCs w:val="30"/>
          <w:u w:val="single"/>
          <w:lang w:val="en" w:eastAsia="zh-CN"/>
        </w:rPr>
        <w:t>CGXM2026430682000006</w:t>
      </w:r>
      <w:r>
        <w:rPr>
          <w:rFonts w:hint="eastAsia" w:ascii="黑体" w:hAnsi="黑体" w:eastAsia="黑体" w:cs="黑体"/>
          <w:b w:val="0"/>
          <w:bCs/>
          <w:color w:val="auto"/>
          <w:sz w:val="30"/>
          <w:szCs w:val="30"/>
          <w:u w:val="none"/>
          <w:lang w:val="en-US" w:eastAsia="zh-CN"/>
        </w:rPr>
        <w:t xml:space="preserve">                  </w:t>
      </w:r>
    </w:p>
    <w:p w14:paraId="6A15C668">
      <w:pPr>
        <w:spacing w:line="360" w:lineRule="auto"/>
        <w:ind w:firstLine="900" w:firstLineChars="300"/>
        <w:jc w:val="both"/>
        <w:rPr>
          <w:rFonts w:hint="eastAsia" w:ascii="黑体" w:hAnsi="黑体" w:eastAsia="黑体" w:cs="黑体"/>
          <w:b w:val="0"/>
          <w:bCs/>
          <w:color w:val="auto"/>
          <w:sz w:val="30"/>
          <w:szCs w:val="30"/>
          <w:u w:val="single"/>
          <w:lang w:val="en-US"/>
        </w:rPr>
      </w:pPr>
      <w:r>
        <w:rPr>
          <w:rFonts w:hint="eastAsia" w:ascii="黑体" w:hAnsi="黑体" w:eastAsia="黑体" w:cs="黑体"/>
          <w:b w:val="0"/>
          <w:bCs/>
          <w:color w:val="auto"/>
          <w:sz w:val="30"/>
          <w:szCs w:val="30"/>
        </w:rPr>
        <w:t>采购代理编号：</w:t>
      </w:r>
      <w:r>
        <w:rPr>
          <w:rFonts w:hint="eastAsia" w:ascii="黑体" w:hAnsi="黑体" w:eastAsia="黑体" w:cs="黑体"/>
          <w:b w:val="0"/>
          <w:bCs/>
          <w:color w:val="auto"/>
          <w:sz w:val="30"/>
          <w:szCs w:val="30"/>
          <w:u w:val="single"/>
          <w:lang w:val="en" w:eastAsia="zh-CN"/>
        </w:rPr>
        <w:t xml:space="preserve">HNBT2026-GC-005 </w:t>
      </w:r>
      <w:r>
        <w:rPr>
          <w:rFonts w:hint="eastAsia" w:ascii="黑体" w:hAnsi="黑体" w:eastAsia="黑体" w:cs="黑体"/>
          <w:b w:val="0"/>
          <w:bCs/>
          <w:color w:val="auto"/>
          <w:sz w:val="30"/>
          <w:szCs w:val="30"/>
          <w:u w:val="none"/>
          <w:lang w:val="en-US" w:eastAsia="zh-CN"/>
        </w:rPr>
        <w:t xml:space="preserve">                </w:t>
      </w:r>
    </w:p>
    <w:p w14:paraId="7D5C2CB4">
      <w:pPr>
        <w:spacing w:line="360" w:lineRule="auto"/>
        <w:ind w:firstLine="900" w:firstLineChars="300"/>
        <w:jc w:val="left"/>
        <w:rPr>
          <w:rFonts w:hint="eastAsia" w:ascii="黑体" w:hAnsi="黑体" w:eastAsia="黑体" w:cs="黑体"/>
          <w:b w:val="0"/>
          <w:bCs/>
          <w:kern w:val="0"/>
          <w:sz w:val="30"/>
          <w:szCs w:val="30"/>
          <w:u w:val="none"/>
          <w:lang w:val="en-US" w:eastAsia="zh-CN"/>
        </w:rPr>
      </w:pPr>
      <w:r>
        <w:rPr>
          <w:rFonts w:hint="eastAsia" w:ascii="黑体" w:hAnsi="黑体" w:eastAsia="黑体" w:cs="黑体"/>
          <w:b w:val="0"/>
          <w:bCs/>
          <w:color w:val="auto"/>
          <w:sz w:val="30"/>
          <w:szCs w:val="30"/>
        </w:rPr>
        <w:t xml:space="preserve">采 </w:t>
      </w:r>
      <w:r>
        <w:rPr>
          <w:rFonts w:hint="eastAsia" w:ascii="黑体" w:hAnsi="黑体" w:eastAsia="黑体" w:cs="黑体"/>
          <w:b w:val="0"/>
          <w:bCs/>
          <w:color w:val="auto"/>
          <w:sz w:val="30"/>
          <w:szCs w:val="30"/>
          <w:lang w:val="en-US" w:eastAsia="zh-CN"/>
        </w:rPr>
        <w:t xml:space="preserve"> </w:t>
      </w:r>
      <w:r>
        <w:rPr>
          <w:rFonts w:hint="eastAsia" w:ascii="黑体" w:hAnsi="黑体" w:eastAsia="黑体" w:cs="黑体"/>
          <w:b w:val="0"/>
          <w:bCs/>
          <w:color w:val="auto"/>
          <w:sz w:val="30"/>
          <w:szCs w:val="30"/>
        </w:rPr>
        <w:t xml:space="preserve">购 </w:t>
      </w:r>
      <w:r>
        <w:rPr>
          <w:rFonts w:hint="eastAsia" w:ascii="黑体" w:hAnsi="黑体" w:eastAsia="黑体" w:cs="黑体"/>
          <w:b w:val="0"/>
          <w:bCs/>
          <w:color w:val="auto"/>
          <w:sz w:val="30"/>
          <w:szCs w:val="30"/>
          <w:lang w:val="en-US" w:eastAsia="zh-CN"/>
        </w:rPr>
        <w:t xml:space="preserve"> </w:t>
      </w:r>
      <w:r>
        <w:rPr>
          <w:rFonts w:hint="eastAsia" w:ascii="黑体" w:hAnsi="黑体" w:eastAsia="黑体" w:cs="黑体"/>
          <w:b w:val="0"/>
          <w:bCs/>
          <w:color w:val="auto"/>
          <w:sz w:val="30"/>
          <w:szCs w:val="30"/>
        </w:rPr>
        <w:t xml:space="preserve">人: </w:t>
      </w:r>
      <w:r>
        <w:rPr>
          <w:rFonts w:hint="eastAsia" w:ascii="黑体" w:hAnsi="黑体" w:eastAsia="黑体" w:cs="黑体"/>
          <w:b w:val="0"/>
          <w:bCs/>
          <w:color w:val="auto"/>
          <w:kern w:val="0"/>
          <w:sz w:val="30"/>
          <w:szCs w:val="30"/>
          <w:u w:val="single"/>
          <w:lang w:eastAsia="zh-CN"/>
        </w:rPr>
        <w:t>临湘市公路建设和养护中心</w:t>
      </w:r>
      <w:r>
        <w:rPr>
          <w:rFonts w:hint="eastAsia" w:ascii="黑体" w:hAnsi="黑体" w:eastAsia="黑体" w:cs="黑体"/>
          <w:b w:val="0"/>
          <w:bCs/>
          <w:color w:val="auto"/>
          <w:kern w:val="0"/>
          <w:sz w:val="30"/>
          <w:szCs w:val="30"/>
          <w:u w:val="none"/>
          <w:lang w:val="en-US" w:eastAsia="zh-CN"/>
        </w:rPr>
        <w:t xml:space="preserve">      </w:t>
      </w:r>
      <w:r>
        <w:rPr>
          <w:rFonts w:hint="eastAsia" w:ascii="黑体" w:hAnsi="黑体" w:eastAsia="黑体" w:cs="黑体"/>
          <w:b w:val="0"/>
          <w:bCs/>
          <w:kern w:val="0"/>
          <w:sz w:val="30"/>
          <w:szCs w:val="30"/>
          <w:u w:val="none"/>
          <w:lang w:val="en-US" w:eastAsia="zh-CN"/>
        </w:rPr>
        <w:t xml:space="preserve">               </w:t>
      </w:r>
      <w:r>
        <w:rPr>
          <w:rFonts w:hint="eastAsia" w:ascii="黑体" w:hAnsi="黑体" w:eastAsia="黑体" w:cs="黑体"/>
          <w:b w:val="0"/>
          <w:bCs/>
          <w:kern w:val="0"/>
          <w:sz w:val="30"/>
          <w:szCs w:val="30"/>
          <w:u w:val="single"/>
          <w:lang w:val="en-US" w:eastAsia="zh-CN"/>
        </w:rPr>
        <w:t xml:space="preserve">        </w:t>
      </w:r>
      <w:r>
        <w:rPr>
          <w:rFonts w:hint="eastAsia" w:ascii="黑体" w:hAnsi="黑体" w:eastAsia="黑体" w:cs="黑体"/>
          <w:b w:val="0"/>
          <w:bCs/>
          <w:kern w:val="0"/>
          <w:sz w:val="30"/>
          <w:szCs w:val="30"/>
          <w:u w:val="none"/>
          <w:lang w:val="en-US" w:eastAsia="zh-CN"/>
        </w:rPr>
        <w:t xml:space="preserve">       </w:t>
      </w:r>
      <w:r>
        <w:rPr>
          <w:rFonts w:hint="eastAsia" w:ascii="黑体" w:hAnsi="黑体" w:eastAsia="黑体" w:cs="黑体"/>
          <w:b w:val="0"/>
          <w:bCs/>
          <w:kern w:val="0"/>
          <w:sz w:val="30"/>
          <w:szCs w:val="30"/>
          <w:u w:val="single"/>
          <w:lang w:val="en-US" w:eastAsia="zh-CN"/>
        </w:rPr>
        <w:t xml:space="preserve">   </w:t>
      </w:r>
      <w:r>
        <w:rPr>
          <w:rFonts w:hint="eastAsia" w:ascii="黑体" w:hAnsi="黑体" w:eastAsia="黑体" w:cs="黑体"/>
          <w:b w:val="0"/>
          <w:bCs/>
          <w:kern w:val="0"/>
          <w:sz w:val="30"/>
          <w:szCs w:val="30"/>
          <w:u w:val="none"/>
          <w:lang w:val="en-US" w:eastAsia="zh-CN"/>
        </w:rPr>
        <w:t xml:space="preserve">       </w:t>
      </w:r>
    </w:p>
    <w:p w14:paraId="20B70964">
      <w:pPr>
        <w:spacing w:line="360" w:lineRule="auto"/>
        <w:ind w:firstLine="1200" w:firstLineChars="400"/>
        <w:jc w:val="left"/>
        <w:rPr>
          <w:rFonts w:hint="eastAsia" w:ascii="黑体" w:hAnsi="黑体" w:eastAsia="黑体" w:cs="黑体"/>
          <w:b w:val="0"/>
          <w:bCs/>
          <w:sz w:val="28"/>
          <w:szCs w:val="28"/>
          <w:lang w:eastAsia="zh-CN"/>
        </w:rPr>
      </w:pPr>
      <w:r>
        <w:rPr>
          <w:rFonts w:hint="eastAsia" w:ascii="黑体" w:hAnsi="黑体" w:eastAsia="黑体" w:cs="黑体"/>
          <w:b w:val="0"/>
          <w:bCs/>
          <w:kern w:val="0"/>
          <w:sz w:val="30"/>
          <w:szCs w:val="30"/>
          <w:u w:val="none"/>
          <w:lang w:val="en-US" w:eastAsia="zh-CN"/>
        </w:rPr>
        <w:t xml:space="preserve">                         </w:t>
      </w:r>
    </w:p>
    <w:p w14:paraId="33A16850">
      <w:pPr>
        <w:pStyle w:val="33"/>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黑体" w:hAnsi="黑体" w:eastAsia="黑体" w:cs="黑体"/>
          <w:b w:val="0"/>
          <w:bCs/>
          <w:sz w:val="28"/>
          <w:szCs w:val="28"/>
          <w:lang w:eastAsia="zh-CN"/>
        </w:rPr>
      </w:pPr>
    </w:p>
    <w:p w14:paraId="5E6906CB">
      <w:pPr>
        <w:pStyle w:val="33"/>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val="0"/>
          <w:bCs/>
          <w:sz w:val="28"/>
          <w:szCs w:val="28"/>
          <w:lang w:eastAsia="zh-CN"/>
        </w:rPr>
      </w:pPr>
    </w:p>
    <w:p w14:paraId="60172E13">
      <w:pPr>
        <w:pStyle w:val="33"/>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黑体" w:hAnsi="黑体" w:eastAsia="黑体" w:cs="黑体"/>
          <w:b w:val="0"/>
          <w:bCs/>
          <w:sz w:val="28"/>
          <w:szCs w:val="28"/>
          <w:lang w:val="en" w:eastAsia="zh-CN"/>
        </w:rPr>
      </w:pPr>
      <w:r>
        <w:rPr>
          <w:rFonts w:hint="default" w:ascii="黑体" w:hAnsi="黑体" w:eastAsia="黑体" w:cs="黑体"/>
          <w:b w:val="0"/>
          <w:bCs/>
          <w:sz w:val="28"/>
          <w:szCs w:val="28"/>
          <w:lang w:val="en" w:eastAsia="zh-CN"/>
        </w:rPr>
        <w:t>湖南佰泰项目管理有限公司</w:t>
      </w:r>
    </w:p>
    <w:p w14:paraId="05E98A82">
      <w:pPr>
        <w:pStyle w:val="33"/>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val="0"/>
          <w:bCs/>
          <w:spacing w:val="160"/>
          <w:sz w:val="28"/>
          <w:szCs w:val="28"/>
        </w:rPr>
      </w:pPr>
      <w:r>
        <w:rPr>
          <w:rFonts w:hint="eastAsia" w:ascii="黑体" w:hAnsi="黑体" w:eastAsia="黑体" w:cs="黑体"/>
          <w:b w:val="0"/>
          <w:bCs/>
          <w:sz w:val="28"/>
          <w:szCs w:val="28"/>
        </w:rPr>
        <w:t>二</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〇</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二</w:t>
      </w:r>
      <w:r>
        <w:rPr>
          <w:rFonts w:hint="eastAsia" w:ascii="黑体" w:hAnsi="黑体" w:eastAsia="黑体" w:cs="黑体"/>
          <w:b w:val="0"/>
          <w:bCs/>
          <w:sz w:val="28"/>
          <w:szCs w:val="28"/>
          <w:lang w:val="en-US" w:eastAsia="zh-CN"/>
        </w:rPr>
        <w:t xml:space="preserve"> 六 </w:t>
      </w:r>
      <w:r>
        <w:rPr>
          <w:rFonts w:hint="eastAsia" w:ascii="黑体" w:hAnsi="黑体" w:eastAsia="黑体" w:cs="黑体"/>
          <w:b w:val="0"/>
          <w:bCs/>
          <w:sz w:val="28"/>
          <w:szCs w:val="28"/>
        </w:rPr>
        <w:t>年</w:t>
      </w:r>
      <w:r>
        <w:rPr>
          <w:rFonts w:hint="eastAsia" w:ascii="黑体" w:hAnsi="黑体" w:eastAsia="黑体" w:cs="黑体"/>
          <w:b w:val="0"/>
          <w:bCs/>
          <w:sz w:val="28"/>
          <w:szCs w:val="28"/>
          <w:lang w:val="en-US" w:eastAsia="zh-CN"/>
        </w:rPr>
        <w:t xml:space="preserve"> 七 </w:t>
      </w:r>
      <w:r>
        <w:rPr>
          <w:rFonts w:hint="eastAsia" w:ascii="黑体" w:hAnsi="黑体" w:eastAsia="黑体" w:cs="黑体"/>
          <w:b w:val="0"/>
          <w:bCs/>
          <w:sz w:val="28"/>
          <w:szCs w:val="28"/>
        </w:rPr>
        <w:t>月</w:t>
      </w:r>
    </w:p>
    <w:p w14:paraId="589D5399">
      <w:pPr>
        <w:pStyle w:val="10"/>
        <w:adjustRightInd w:val="0"/>
        <w:snapToGrid w:val="0"/>
        <w:spacing w:line="360" w:lineRule="auto"/>
        <w:jc w:val="both"/>
        <w:rPr>
          <w:rFonts w:hint="eastAsia" w:ascii="黑体" w:hAnsi="黑体" w:eastAsia="黑体" w:cs="黑体"/>
          <w:b/>
          <w:spacing w:val="160"/>
          <w:sz w:val="32"/>
          <w:szCs w:val="32"/>
        </w:rPr>
        <w:sectPr>
          <w:pgSz w:w="11906" w:h="16838"/>
          <w:pgMar w:top="1474" w:right="1474" w:bottom="232" w:left="158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13532FA6">
      <w:pPr>
        <w:pStyle w:val="10"/>
        <w:tabs>
          <w:tab w:val="left" w:pos="8063"/>
        </w:tabs>
        <w:adjustRightInd w:val="0"/>
        <w:snapToGrid w:val="0"/>
        <w:spacing w:line="360" w:lineRule="auto"/>
        <w:jc w:val="center"/>
        <w:rPr>
          <w:rFonts w:hint="eastAsia" w:asciiTheme="minorEastAsia" w:hAnsiTheme="minorEastAsia" w:eastAsiaTheme="minorEastAsia" w:cstheme="minorEastAsia"/>
          <w:b/>
          <w:spacing w:val="160"/>
          <w:sz w:val="32"/>
          <w:szCs w:val="32"/>
        </w:rPr>
      </w:pPr>
    </w:p>
    <w:p w14:paraId="73ACC197">
      <w:pPr>
        <w:pStyle w:val="10"/>
        <w:tabs>
          <w:tab w:val="left" w:pos="8063"/>
        </w:tabs>
        <w:adjustRightInd w:val="0"/>
        <w:snapToGrid w:val="0"/>
        <w:spacing w:line="360" w:lineRule="auto"/>
        <w:jc w:val="center"/>
        <w:rPr>
          <w:rFonts w:hint="eastAsia" w:asciiTheme="minorEastAsia" w:hAnsiTheme="minorEastAsia" w:eastAsiaTheme="minorEastAsia" w:cstheme="minorEastAsia"/>
          <w:b/>
          <w:spacing w:val="160"/>
          <w:sz w:val="32"/>
          <w:szCs w:val="32"/>
        </w:rPr>
      </w:pPr>
    </w:p>
    <w:p w14:paraId="660017EF">
      <w:pPr>
        <w:pStyle w:val="10"/>
        <w:tabs>
          <w:tab w:val="left" w:pos="8063"/>
        </w:tabs>
        <w:adjustRightInd w:val="0"/>
        <w:snapToGrid w:val="0"/>
        <w:spacing w:line="360" w:lineRule="auto"/>
        <w:jc w:val="center"/>
        <w:rPr>
          <w:rFonts w:hint="eastAsia" w:asciiTheme="minorEastAsia" w:hAnsiTheme="minorEastAsia" w:eastAsiaTheme="minorEastAsia" w:cstheme="minorEastAsia"/>
          <w:b/>
          <w:spacing w:val="160"/>
          <w:sz w:val="32"/>
          <w:szCs w:val="32"/>
        </w:rPr>
      </w:pPr>
    </w:p>
    <w:p w14:paraId="713FAABE">
      <w:pPr>
        <w:pStyle w:val="10"/>
        <w:tabs>
          <w:tab w:val="left" w:pos="8063"/>
        </w:tabs>
        <w:adjustRightInd w:val="0"/>
        <w:snapToGrid w:val="0"/>
        <w:spacing w:line="360" w:lineRule="auto"/>
        <w:jc w:val="center"/>
        <w:rPr>
          <w:rFonts w:hint="eastAsia" w:asciiTheme="minorEastAsia" w:hAnsiTheme="minorEastAsia" w:eastAsiaTheme="minorEastAsia" w:cstheme="minorEastAsia"/>
          <w:b/>
          <w:spacing w:val="160"/>
          <w:sz w:val="32"/>
          <w:szCs w:val="32"/>
        </w:rPr>
      </w:pPr>
    </w:p>
    <w:p w14:paraId="48BA80C0">
      <w:pPr>
        <w:pStyle w:val="10"/>
        <w:tabs>
          <w:tab w:val="left" w:pos="8063"/>
        </w:tabs>
        <w:adjustRightInd w:val="0"/>
        <w:snapToGrid w:val="0"/>
        <w:spacing w:line="360" w:lineRule="auto"/>
        <w:jc w:val="center"/>
        <w:rPr>
          <w:rFonts w:hint="eastAsia" w:asciiTheme="minorEastAsia" w:hAnsiTheme="minorEastAsia" w:eastAsiaTheme="minorEastAsia" w:cstheme="minorEastAsia"/>
          <w:b/>
          <w:spacing w:val="160"/>
          <w:sz w:val="32"/>
          <w:szCs w:val="32"/>
        </w:rPr>
      </w:pPr>
    </w:p>
    <w:p w14:paraId="43783703">
      <w:pPr>
        <w:pStyle w:val="10"/>
        <w:tabs>
          <w:tab w:val="left" w:pos="8063"/>
        </w:tabs>
        <w:adjustRightInd w:val="0"/>
        <w:snapToGrid w:val="0"/>
        <w:spacing w:line="360" w:lineRule="auto"/>
        <w:jc w:val="center"/>
        <w:rPr>
          <w:rFonts w:hint="eastAsia" w:asciiTheme="minorEastAsia" w:hAnsiTheme="minorEastAsia" w:eastAsiaTheme="minorEastAsia" w:cstheme="minorEastAsia"/>
          <w:b/>
          <w:spacing w:val="160"/>
          <w:sz w:val="32"/>
          <w:szCs w:val="32"/>
        </w:rPr>
      </w:pPr>
    </w:p>
    <w:p w14:paraId="19C41C95">
      <w:pPr>
        <w:pStyle w:val="10"/>
        <w:tabs>
          <w:tab w:val="left" w:pos="8063"/>
        </w:tabs>
        <w:adjustRightInd w:val="0"/>
        <w:snapToGrid w:val="0"/>
        <w:spacing w:line="360" w:lineRule="auto"/>
        <w:jc w:val="center"/>
        <w:rPr>
          <w:rFonts w:hint="eastAsia" w:asciiTheme="minorEastAsia" w:hAnsiTheme="minorEastAsia" w:eastAsiaTheme="minorEastAsia" w:cstheme="minorEastAsia"/>
          <w:b/>
          <w:spacing w:val="160"/>
          <w:sz w:val="32"/>
          <w:szCs w:val="32"/>
        </w:rPr>
      </w:pPr>
    </w:p>
    <w:p w14:paraId="664823AF">
      <w:pPr>
        <w:pStyle w:val="10"/>
        <w:tabs>
          <w:tab w:val="left" w:pos="8063"/>
        </w:tabs>
        <w:adjustRightInd w:val="0"/>
        <w:snapToGrid w:val="0"/>
        <w:spacing w:line="360" w:lineRule="auto"/>
        <w:jc w:val="center"/>
        <w:rPr>
          <w:rFonts w:hint="eastAsia" w:asciiTheme="minorEastAsia" w:hAnsiTheme="minorEastAsia" w:eastAsiaTheme="minorEastAsia" w:cstheme="minorEastAsia"/>
          <w:b/>
          <w:spacing w:val="160"/>
          <w:sz w:val="32"/>
          <w:szCs w:val="32"/>
        </w:rPr>
      </w:pPr>
    </w:p>
    <w:p w14:paraId="274F2A73">
      <w:pPr>
        <w:pStyle w:val="10"/>
        <w:tabs>
          <w:tab w:val="left" w:pos="8063"/>
        </w:tabs>
        <w:adjustRightInd w:val="0"/>
        <w:snapToGrid w:val="0"/>
        <w:spacing w:line="360" w:lineRule="auto"/>
        <w:jc w:val="center"/>
        <w:rPr>
          <w:rFonts w:hint="eastAsia" w:asciiTheme="minorEastAsia" w:hAnsiTheme="minorEastAsia" w:eastAsiaTheme="minorEastAsia" w:cstheme="minorEastAsia"/>
          <w:b/>
          <w:spacing w:val="160"/>
          <w:sz w:val="32"/>
          <w:szCs w:val="32"/>
        </w:rPr>
      </w:pPr>
    </w:p>
    <w:p w14:paraId="162E409B">
      <w:pPr>
        <w:pStyle w:val="10"/>
        <w:tabs>
          <w:tab w:val="left" w:pos="8063"/>
        </w:tabs>
        <w:adjustRightInd w:val="0"/>
        <w:snapToGrid w:val="0"/>
        <w:spacing w:line="360" w:lineRule="auto"/>
        <w:jc w:val="center"/>
        <w:rPr>
          <w:rFonts w:hint="eastAsia" w:asciiTheme="minorEastAsia" w:hAnsiTheme="minorEastAsia" w:eastAsiaTheme="minorEastAsia" w:cstheme="minorEastAsia"/>
          <w:b/>
          <w:spacing w:val="160"/>
          <w:sz w:val="32"/>
          <w:szCs w:val="32"/>
        </w:rPr>
      </w:pPr>
    </w:p>
    <w:p w14:paraId="242D61E9">
      <w:pPr>
        <w:pStyle w:val="10"/>
        <w:tabs>
          <w:tab w:val="left" w:pos="8063"/>
        </w:tabs>
        <w:adjustRightInd w:val="0"/>
        <w:snapToGrid w:val="0"/>
        <w:spacing w:line="360" w:lineRule="auto"/>
        <w:jc w:val="center"/>
        <w:rPr>
          <w:rFonts w:hint="eastAsia" w:asciiTheme="minorEastAsia" w:hAnsiTheme="minorEastAsia" w:eastAsiaTheme="minorEastAsia" w:cstheme="minorEastAsia"/>
          <w:b/>
          <w:spacing w:val="160"/>
          <w:sz w:val="32"/>
          <w:szCs w:val="32"/>
        </w:rPr>
      </w:pPr>
    </w:p>
    <w:p w14:paraId="13AD38B2">
      <w:pPr>
        <w:pStyle w:val="10"/>
        <w:tabs>
          <w:tab w:val="left" w:pos="8063"/>
        </w:tabs>
        <w:adjustRightInd w:val="0"/>
        <w:snapToGrid w:val="0"/>
        <w:spacing w:line="360" w:lineRule="auto"/>
        <w:jc w:val="center"/>
        <w:rPr>
          <w:rFonts w:hint="eastAsia" w:asciiTheme="minorEastAsia" w:hAnsiTheme="minorEastAsia" w:eastAsiaTheme="minorEastAsia" w:cstheme="minorEastAsia"/>
          <w:b/>
          <w:spacing w:val="160"/>
          <w:sz w:val="32"/>
          <w:szCs w:val="32"/>
        </w:rPr>
      </w:pPr>
    </w:p>
    <w:p w14:paraId="351E870B">
      <w:pPr>
        <w:pStyle w:val="10"/>
        <w:tabs>
          <w:tab w:val="left" w:pos="8063"/>
        </w:tabs>
        <w:adjustRightInd w:val="0"/>
        <w:snapToGrid w:val="0"/>
        <w:spacing w:line="360" w:lineRule="auto"/>
        <w:jc w:val="center"/>
        <w:rPr>
          <w:rFonts w:hint="eastAsia" w:asciiTheme="minorEastAsia" w:hAnsiTheme="minorEastAsia" w:eastAsiaTheme="minorEastAsia" w:cstheme="minorEastAsia"/>
          <w:b/>
          <w:spacing w:val="160"/>
          <w:sz w:val="32"/>
          <w:szCs w:val="32"/>
        </w:rPr>
      </w:pPr>
    </w:p>
    <w:p w14:paraId="695EA547">
      <w:pPr>
        <w:pStyle w:val="10"/>
        <w:tabs>
          <w:tab w:val="left" w:pos="8063"/>
        </w:tabs>
        <w:adjustRightInd w:val="0"/>
        <w:snapToGrid w:val="0"/>
        <w:spacing w:line="360" w:lineRule="auto"/>
        <w:jc w:val="center"/>
        <w:rPr>
          <w:rFonts w:hint="eastAsia" w:asciiTheme="minorEastAsia" w:hAnsiTheme="minorEastAsia" w:eastAsiaTheme="minorEastAsia" w:cstheme="minorEastAsia"/>
          <w:b/>
          <w:spacing w:val="160"/>
          <w:sz w:val="32"/>
          <w:szCs w:val="32"/>
        </w:rPr>
      </w:pPr>
    </w:p>
    <w:p w14:paraId="74D480C5">
      <w:pPr>
        <w:pStyle w:val="10"/>
        <w:tabs>
          <w:tab w:val="left" w:pos="8063"/>
        </w:tabs>
        <w:adjustRightInd w:val="0"/>
        <w:snapToGrid w:val="0"/>
        <w:spacing w:line="360" w:lineRule="auto"/>
        <w:jc w:val="center"/>
        <w:rPr>
          <w:rFonts w:hint="eastAsia" w:asciiTheme="minorEastAsia" w:hAnsiTheme="minorEastAsia" w:eastAsiaTheme="minorEastAsia" w:cstheme="minorEastAsia"/>
          <w:b/>
          <w:spacing w:val="160"/>
          <w:sz w:val="32"/>
          <w:szCs w:val="32"/>
        </w:rPr>
      </w:pPr>
    </w:p>
    <w:p w14:paraId="7FC4A672">
      <w:pPr>
        <w:pStyle w:val="10"/>
        <w:tabs>
          <w:tab w:val="left" w:pos="8063"/>
        </w:tabs>
        <w:adjustRightInd w:val="0"/>
        <w:snapToGrid w:val="0"/>
        <w:spacing w:line="360" w:lineRule="auto"/>
        <w:jc w:val="center"/>
        <w:rPr>
          <w:rFonts w:hint="eastAsia" w:asciiTheme="minorEastAsia" w:hAnsiTheme="minorEastAsia" w:eastAsiaTheme="minorEastAsia" w:cstheme="minorEastAsia"/>
          <w:b/>
          <w:spacing w:val="160"/>
          <w:sz w:val="32"/>
          <w:szCs w:val="32"/>
        </w:rPr>
      </w:pPr>
    </w:p>
    <w:p w14:paraId="4A3BCEA3">
      <w:pPr>
        <w:pStyle w:val="10"/>
        <w:tabs>
          <w:tab w:val="left" w:pos="8063"/>
        </w:tabs>
        <w:adjustRightInd w:val="0"/>
        <w:snapToGrid w:val="0"/>
        <w:spacing w:line="360" w:lineRule="auto"/>
        <w:jc w:val="center"/>
        <w:rPr>
          <w:rFonts w:hint="eastAsia" w:asciiTheme="minorEastAsia" w:hAnsiTheme="minorEastAsia" w:eastAsiaTheme="minorEastAsia" w:cstheme="minorEastAsia"/>
          <w:b/>
          <w:spacing w:val="160"/>
          <w:sz w:val="32"/>
          <w:szCs w:val="32"/>
        </w:rPr>
      </w:pPr>
    </w:p>
    <w:p w14:paraId="66CA95AB">
      <w:pPr>
        <w:pStyle w:val="10"/>
        <w:tabs>
          <w:tab w:val="left" w:pos="8063"/>
        </w:tabs>
        <w:adjustRightInd w:val="0"/>
        <w:snapToGrid w:val="0"/>
        <w:spacing w:line="360" w:lineRule="auto"/>
        <w:jc w:val="center"/>
        <w:rPr>
          <w:rFonts w:hint="eastAsia" w:asciiTheme="minorEastAsia" w:hAnsiTheme="minorEastAsia" w:eastAsiaTheme="minorEastAsia" w:cstheme="minorEastAsia"/>
          <w:b/>
          <w:spacing w:val="160"/>
          <w:sz w:val="32"/>
          <w:szCs w:val="32"/>
        </w:rPr>
      </w:pPr>
    </w:p>
    <w:p w14:paraId="02095B35">
      <w:pPr>
        <w:pStyle w:val="10"/>
        <w:tabs>
          <w:tab w:val="left" w:pos="8063"/>
        </w:tabs>
        <w:adjustRightInd w:val="0"/>
        <w:snapToGrid w:val="0"/>
        <w:spacing w:line="360" w:lineRule="auto"/>
        <w:jc w:val="center"/>
        <w:rPr>
          <w:rFonts w:hint="eastAsia" w:asciiTheme="minorEastAsia" w:hAnsiTheme="minorEastAsia" w:eastAsiaTheme="minorEastAsia" w:cstheme="minorEastAsia"/>
          <w:b/>
          <w:spacing w:val="160"/>
          <w:sz w:val="32"/>
          <w:szCs w:val="32"/>
        </w:rPr>
      </w:pPr>
    </w:p>
    <w:p w14:paraId="1137DCD6">
      <w:pPr>
        <w:pStyle w:val="10"/>
        <w:tabs>
          <w:tab w:val="left" w:pos="8063"/>
        </w:tabs>
        <w:adjustRightInd w:val="0"/>
        <w:snapToGrid w:val="0"/>
        <w:spacing w:line="360" w:lineRule="auto"/>
        <w:jc w:val="center"/>
        <w:rPr>
          <w:rFonts w:hint="eastAsia" w:asciiTheme="minorEastAsia" w:hAnsiTheme="minorEastAsia" w:eastAsiaTheme="minorEastAsia" w:cstheme="minorEastAsia"/>
          <w:b/>
          <w:spacing w:val="160"/>
          <w:sz w:val="32"/>
          <w:szCs w:val="32"/>
        </w:rPr>
      </w:pPr>
    </w:p>
    <w:p w14:paraId="4A8BDB3E">
      <w:pPr>
        <w:pStyle w:val="10"/>
        <w:tabs>
          <w:tab w:val="left" w:pos="8063"/>
        </w:tabs>
        <w:adjustRightInd w:val="0"/>
        <w:snapToGrid w:val="0"/>
        <w:spacing w:line="360" w:lineRule="auto"/>
        <w:jc w:val="center"/>
        <w:rPr>
          <w:rFonts w:hint="eastAsia" w:asciiTheme="minorEastAsia" w:hAnsiTheme="minorEastAsia" w:eastAsiaTheme="minorEastAsia" w:cstheme="minorEastAsia"/>
          <w:b/>
          <w:spacing w:val="160"/>
          <w:sz w:val="32"/>
          <w:szCs w:val="32"/>
        </w:rPr>
      </w:pPr>
    </w:p>
    <w:p w14:paraId="7276E67F">
      <w:pPr>
        <w:pStyle w:val="10"/>
        <w:tabs>
          <w:tab w:val="left" w:pos="8063"/>
        </w:tabs>
        <w:adjustRightInd w:val="0"/>
        <w:snapToGrid w:val="0"/>
        <w:spacing w:line="360" w:lineRule="auto"/>
        <w:jc w:val="center"/>
        <w:rPr>
          <w:rFonts w:hint="eastAsia" w:asciiTheme="minorEastAsia" w:hAnsiTheme="minorEastAsia" w:eastAsiaTheme="minorEastAsia" w:cstheme="minorEastAsia"/>
          <w:b/>
          <w:spacing w:val="160"/>
          <w:sz w:val="32"/>
          <w:szCs w:val="32"/>
        </w:rPr>
      </w:pPr>
    </w:p>
    <w:p w14:paraId="74F57A17">
      <w:pPr>
        <w:pStyle w:val="10"/>
        <w:tabs>
          <w:tab w:val="left" w:pos="8063"/>
        </w:tabs>
        <w:adjustRightInd w:val="0"/>
        <w:snapToGrid w:val="0"/>
        <w:spacing w:line="360" w:lineRule="auto"/>
        <w:jc w:val="center"/>
        <w:rPr>
          <w:rFonts w:hint="eastAsia" w:asciiTheme="minorEastAsia" w:hAnsiTheme="minorEastAsia" w:eastAsiaTheme="minorEastAsia" w:cstheme="minorEastAsia"/>
          <w:b/>
          <w:spacing w:val="160"/>
          <w:sz w:val="32"/>
          <w:szCs w:val="32"/>
        </w:rPr>
      </w:pPr>
      <w:r>
        <w:rPr>
          <w:rFonts w:hint="eastAsia" w:asciiTheme="minorEastAsia" w:hAnsiTheme="minorEastAsia" w:eastAsiaTheme="minorEastAsia" w:cstheme="minorEastAsia"/>
          <w:b/>
          <w:spacing w:val="160"/>
          <w:sz w:val="32"/>
          <w:szCs w:val="32"/>
        </w:rPr>
        <w:t>目录</w:t>
      </w:r>
    </w:p>
    <w:p w14:paraId="06ACBD01">
      <w:pPr>
        <w:pStyle w:val="16"/>
        <w:tabs>
          <w:tab w:val="right" w:leader="dot" w:pos="8844"/>
        </w:tabs>
      </w:pPr>
      <w:r>
        <w:rPr>
          <w:rFonts w:hint="eastAsia" w:asciiTheme="majorEastAsia" w:hAnsiTheme="majorEastAsia" w:eastAsiaTheme="majorEastAsia" w:cstheme="majorEastAsia"/>
          <w:b w:val="0"/>
          <w:bCs/>
          <w:sz w:val="21"/>
        </w:rPr>
        <w:fldChar w:fldCharType="begin"/>
      </w:r>
      <w:r>
        <w:rPr>
          <w:rFonts w:hint="eastAsia" w:asciiTheme="majorEastAsia" w:hAnsiTheme="majorEastAsia" w:eastAsiaTheme="majorEastAsia" w:cstheme="majorEastAsia"/>
          <w:b w:val="0"/>
          <w:bCs/>
          <w:sz w:val="21"/>
        </w:rPr>
        <w:instrText xml:space="preserve">TOC \o "1-2" \h \u </w:instrText>
      </w:r>
      <w:r>
        <w:rPr>
          <w:rFonts w:hint="eastAsia" w:asciiTheme="majorEastAsia" w:hAnsiTheme="majorEastAsia" w:eastAsiaTheme="majorEastAsia" w:cstheme="majorEastAsia"/>
          <w:b w:val="0"/>
          <w:bCs/>
          <w:sz w:val="21"/>
        </w:rPr>
        <w:fldChar w:fldCharType="separate"/>
      </w:r>
      <w:r>
        <w:rPr>
          <w:rFonts w:hint="eastAsia" w:asciiTheme="majorEastAsia" w:hAnsiTheme="majorEastAsia" w:eastAsiaTheme="majorEastAsia" w:cstheme="majorEastAsia"/>
          <w:bCs/>
        </w:rPr>
        <w:fldChar w:fldCharType="begin"/>
      </w:r>
      <w:r>
        <w:rPr>
          <w:rFonts w:hint="eastAsia" w:asciiTheme="majorEastAsia" w:hAnsiTheme="majorEastAsia" w:eastAsiaTheme="majorEastAsia" w:cstheme="majorEastAsia"/>
          <w:bCs/>
        </w:rPr>
        <w:instrText xml:space="preserve"> HYPERLINK \l _Toc23355 </w:instrText>
      </w:r>
      <w:r>
        <w:rPr>
          <w:rFonts w:hint="eastAsia" w:asciiTheme="majorEastAsia" w:hAnsiTheme="majorEastAsia" w:eastAsiaTheme="majorEastAsia" w:cstheme="majorEastAsia"/>
          <w:bCs/>
        </w:rPr>
        <w:fldChar w:fldCharType="separate"/>
      </w:r>
      <w:r>
        <w:rPr>
          <w:rFonts w:hint="eastAsia" w:ascii="黑体" w:hAnsi="宋体" w:eastAsia="黑体"/>
          <w:szCs w:val="32"/>
          <w:lang w:val="en-US" w:eastAsia="zh-CN"/>
        </w:rPr>
        <w:t xml:space="preserve">第一章 </w:t>
      </w:r>
      <w:r>
        <w:rPr>
          <w:rFonts w:hint="eastAsia" w:ascii="黑体" w:hAnsi="宋体" w:eastAsia="黑体"/>
          <w:szCs w:val="32"/>
        </w:rPr>
        <w:t>磋商邀请</w:t>
      </w:r>
      <w:r>
        <w:tab/>
      </w:r>
      <w:r>
        <w:fldChar w:fldCharType="begin"/>
      </w:r>
      <w:r>
        <w:instrText xml:space="preserve"> PAGEREF _Toc23355 </w:instrText>
      </w:r>
      <w:r>
        <w:fldChar w:fldCharType="separate"/>
      </w:r>
      <w:r>
        <w:t>1</w:t>
      </w:r>
      <w:r>
        <w:fldChar w:fldCharType="end"/>
      </w:r>
      <w:r>
        <w:rPr>
          <w:rFonts w:hint="eastAsia" w:asciiTheme="majorEastAsia" w:hAnsiTheme="majorEastAsia" w:eastAsiaTheme="majorEastAsia" w:cstheme="majorEastAsia"/>
          <w:bCs/>
        </w:rPr>
        <w:fldChar w:fldCharType="end"/>
      </w:r>
    </w:p>
    <w:p w14:paraId="28A6B976">
      <w:pPr>
        <w:pStyle w:val="16"/>
        <w:tabs>
          <w:tab w:val="right" w:leader="dot" w:pos="8844"/>
        </w:tabs>
      </w:pPr>
      <w:r>
        <w:rPr>
          <w:rFonts w:hint="eastAsia" w:asciiTheme="majorEastAsia" w:hAnsiTheme="majorEastAsia" w:eastAsiaTheme="majorEastAsia" w:cstheme="majorEastAsia"/>
          <w:bCs/>
          <w:szCs w:val="21"/>
        </w:rPr>
        <w:fldChar w:fldCharType="begin"/>
      </w:r>
      <w:r>
        <w:rPr>
          <w:rFonts w:hint="eastAsia" w:asciiTheme="majorEastAsia" w:hAnsiTheme="majorEastAsia" w:eastAsiaTheme="majorEastAsia" w:cstheme="majorEastAsia"/>
          <w:bCs/>
          <w:szCs w:val="21"/>
        </w:rPr>
        <w:instrText xml:space="preserve"> HYPERLINK \l _Toc17430 </w:instrText>
      </w:r>
      <w:r>
        <w:rPr>
          <w:rFonts w:hint="eastAsia" w:asciiTheme="majorEastAsia" w:hAnsiTheme="majorEastAsia" w:eastAsiaTheme="majorEastAsia" w:cstheme="majorEastAsia"/>
          <w:bCs/>
          <w:szCs w:val="21"/>
        </w:rPr>
        <w:fldChar w:fldCharType="separate"/>
      </w:r>
      <w:r>
        <w:rPr>
          <w:rFonts w:hint="eastAsia" w:ascii="黑体" w:hAnsi="黑体" w:eastAsia="黑体"/>
          <w:szCs w:val="32"/>
        </w:rPr>
        <w:t>第二章 磋商须知</w:t>
      </w:r>
      <w:r>
        <w:tab/>
      </w:r>
      <w:r>
        <w:fldChar w:fldCharType="begin"/>
      </w:r>
      <w:r>
        <w:instrText xml:space="preserve"> PAGEREF _Toc17430 </w:instrText>
      </w:r>
      <w:r>
        <w:fldChar w:fldCharType="separate"/>
      </w:r>
      <w:r>
        <w:t>1</w:t>
      </w:r>
      <w:r>
        <w:fldChar w:fldCharType="end"/>
      </w:r>
      <w:r>
        <w:rPr>
          <w:rFonts w:hint="eastAsia" w:asciiTheme="majorEastAsia" w:hAnsiTheme="majorEastAsia" w:eastAsiaTheme="majorEastAsia" w:cstheme="majorEastAsia"/>
          <w:bCs/>
          <w:szCs w:val="21"/>
        </w:rPr>
        <w:fldChar w:fldCharType="end"/>
      </w:r>
    </w:p>
    <w:p w14:paraId="241910B7">
      <w:pPr>
        <w:pStyle w:val="13"/>
        <w:tabs>
          <w:tab w:val="right" w:leader="dot" w:pos="8844"/>
        </w:tabs>
      </w:pPr>
      <w:r>
        <w:rPr>
          <w:rFonts w:hint="eastAsia" w:asciiTheme="majorEastAsia" w:hAnsiTheme="majorEastAsia" w:eastAsiaTheme="majorEastAsia" w:cstheme="majorEastAsia"/>
          <w:bCs/>
          <w:szCs w:val="21"/>
        </w:rPr>
        <w:fldChar w:fldCharType="begin"/>
      </w:r>
      <w:r>
        <w:rPr>
          <w:rFonts w:hint="eastAsia" w:asciiTheme="majorEastAsia" w:hAnsiTheme="majorEastAsia" w:eastAsiaTheme="majorEastAsia" w:cstheme="majorEastAsia"/>
          <w:bCs/>
          <w:szCs w:val="21"/>
        </w:rPr>
        <w:instrText xml:space="preserve"> HYPERLINK \l _Toc27572 </w:instrText>
      </w:r>
      <w:r>
        <w:rPr>
          <w:rFonts w:hint="eastAsia" w:asciiTheme="majorEastAsia" w:hAnsiTheme="majorEastAsia" w:eastAsiaTheme="majorEastAsia" w:cstheme="majorEastAsia"/>
          <w:bCs/>
          <w:szCs w:val="21"/>
        </w:rPr>
        <w:fldChar w:fldCharType="separate"/>
      </w:r>
      <w:r>
        <w:rPr>
          <w:rFonts w:hint="eastAsia" w:ascii="宋体" w:hAnsi="宋体" w:cs="宋体"/>
          <w:szCs w:val="32"/>
          <w:highlight w:val="none"/>
          <w:lang w:eastAsia="zh-CN"/>
        </w:rPr>
        <w:t>第一节 磋商须知前附表</w:t>
      </w:r>
      <w:r>
        <w:tab/>
      </w:r>
      <w:r>
        <w:fldChar w:fldCharType="begin"/>
      </w:r>
      <w:r>
        <w:instrText xml:space="preserve"> PAGEREF _Toc27572 </w:instrText>
      </w:r>
      <w:r>
        <w:fldChar w:fldCharType="separate"/>
      </w:r>
      <w:r>
        <w:t>5</w:t>
      </w:r>
      <w:r>
        <w:fldChar w:fldCharType="end"/>
      </w:r>
      <w:r>
        <w:rPr>
          <w:rFonts w:hint="eastAsia" w:asciiTheme="majorEastAsia" w:hAnsiTheme="majorEastAsia" w:eastAsiaTheme="majorEastAsia" w:cstheme="majorEastAsia"/>
          <w:bCs/>
          <w:szCs w:val="21"/>
        </w:rPr>
        <w:fldChar w:fldCharType="end"/>
      </w:r>
    </w:p>
    <w:p w14:paraId="4BBE3318">
      <w:pPr>
        <w:pStyle w:val="13"/>
        <w:tabs>
          <w:tab w:val="right" w:leader="dot" w:pos="8844"/>
        </w:tabs>
      </w:pPr>
      <w:r>
        <w:rPr>
          <w:rFonts w:hint="eastAsia" w:asciiTheme="majorEastAsia" w:hAnsiTheme="majorEastAsia" w:eastAsiaTheme="majorEastAsia" w:cstheme="majorEastAsia"/>
          <w:bCs/>
          <w:szCs w:val="21"/>
        </w:rPr>
        <w:fldChar w:fldCharType="begin"/>
      </w:r>
      <w:r>
        <w:rPr>
          <w:rFonts w:hint="eastAsia" w:asciiTheme="majorEastAsia" w:hAnsiTheme="majorEastAsia" w:eastAsiaTheme="majorEastAsia" w:cstheme="majorEastAsia"/>
          <w:bCs/>
          <w:szCs w:val="21"/>
        </w:rPr>
        <w:instrText xml:space="preserve"> HYPERLINK \l _Toc20349 </w:instrText>
      </w:r>
      <w:r>
        <w:rPr>
          <w:rFonts w:hint="eastAsia" w:asciiTheme="majorEastAsia" w:hAnsiTheme="majorEastAsia" w:eastAsiaTheme="majorEastAsia" w:cstheme="majorEastAsia"/>
          <w:bCs/>
          <w:szCs w:val="21"/>
        </w:rPr>
        <w:fldChar w:fldCharType="separate"/>
      </w:r>
      <w:r>
        <w:rPr>
          <w:rFonts w:hint="eastAsia" w:ascii="新宋体" w:hAnsi="新宋体" w:eastAsia="新宋体" w:cs="新宋体"/>
          <w:bCs/>
          <w:szCs w:val="32"/>
        </w:rPr>
        <w:t>第二节  磋商须知正文</w:t>
      </w:r>
      <w:r>
        <w:tab/>
      </w:r>
      <w:r>
        <w:fldChar w:fldCharType="begin"/>
      </w:r>
      <w:r>
        <w:instrText xml:space="preserve"> PAGEREF _Toc20349 </w:instrText>
      </w:r>
      <w:r>
        <w:fldChar w:fldCharType="separate"/>
      </w:r>
      <w:r>
        <w:t>16</w:t>
      </w:r>
      <w:r>
        <w:fldChar w:fldCharType="end"/>
      </w:r>
      <w:r>
        <w:rPr>
          <w:rFonts w:hint="eastAsia" w:asciiTheme="majorEastAsia" w:hAnsiTheme="majorEastAsia" w:eastAsiaTheme="majorEastAsia" w:cstheme="majorEastAsia"/>
          <w:bCs/>
          <w:szCs w:val="21"/>
        </w:rPr>
        <w:fldChar w:fldCharType="end"/>
      </w:r>
    </w:p>
    <w:p w14:paraId="5B7D3EDD">
      <w:pPr>
        <w:pStyle w:val="16"/>
        <w:tabs>
          <w:tab w:val="right" w:leader="dot" w:pos="8844"/>
        </w:tabs>
      </w:pPr>
      <w:r>
        <w:rPr>
          <w:rFonts w:hint="eastAsia" w:asciiTheme="majorEastAsia" w:hAnsiTheme="majorEastAsia" w:eastAsiaTheme="majorEastAsia" w:cstheme="majorEastAsia"/>
          <w:bCs/>
          <w:szCs w:val="21"/>
        </w:rPr>
        <w:fldChar w:fldCharType="begin"/>
      </w:r>
      <w:r>
        <w:rPr>
          <w:rFonts w:hint="eastAsia" w:asciiTheme="majorEastAsia" w:hAnsiTheme="majorEastAsia" w:eastAsiaTheme="majorEastAsia" w:cstheme="majorEastAsia"/>
          <w:bCs/>
          <w:szCs w:val="21"/>
        </w:rPr>
        <w:instrText xml:space="preserve"> HYPERLINK \l _Toc20644 </w:instrText>
      </w:r>
      <w:r>
        <w:rPr>
          <w:rFonts w:hint="eastAsia" w:asciiTheme="majorEastAsia" w:hAnsiTheme="majorEastAsia" w:eastAsiaTheme="majorEastAsia" w:cstheme="majorEastAsia"/>
          <w:bCs/>
          <w:szCs w:val="21"/>
        </w:rPr>
        <w:fldChar w:fldCharType="separate"/>
      </w:r>
      <w:r>
        <w:rPr>
          <w:rFonts w:hint="eastAsia" w:ascii="黑体" w:hAnsi="宋体" w:eastAsia="黑体"/>
          <w:szCs w:val="32"/>
          <w:lang w:val="en-US" w:eastAsia="zh-CN"/>
        </w:rPr>
        <w:t>第三章 采购需求</w:t>
      </w:r>
      <w:r>
        <w:tab/>
      </w:r>
      <w:r>
        <w:fldChar w:fldCharType="begin"/>
      </w:r>
      <w:r>
        <w:instrText xml:space="preserve"> PAGEREF _Toc20644 </w:instrText>
      </w:r>
      <w:r>
        <w:fldChar w:fldCharType="separate"/>
      </w:r>
      <w:r>
        <w:t>27</w:t>
      </w:r>
      <w:r>
        <w:fldChar w:fldCharType="end"/>
      </w:r>
      <w:r>
        <w:rPr>
          <w:rFonts w:hint="eastAsia" w:asciiTheme="majorEastAsia" w:hAnsiTheme="majorEastAsia" w:eastAsiaTheme="majorEastAsia" w:cstheme="majorEastAsia"/>
          <w:bCs/>
          <w:szCs w:val="21"/>
        </w:rPr>
        <w:fldChar w:fldCharType="end"/>
      </w:r>
    </w:p>
    <w:p w14:paraId="65B8F93D">
      <w:pPr>
        <w:pStyle w:val="16"/>
        <w:tabs>
          <w:tab w:val="right" w:leader="dot" w:pos="8844"/>
        </w:tabs>
      </w:pPr>
      <w:r>
        <w:rPr>
          <w:rFonts w:hint="eastAsia" w:asciiTheme="majorEastAsia" w:hAnsiTheme="majorEastAsia" w:eastAsiaTheme="majorEastAsia" w:cstheme="majorEastAsia"/>
          <w:bCs/>
          <w:szCs w:val="21"/>
        </w:rPr>
        <w:fldChar w:fldCharType="begin"/>
      </w:r>
      <w:r>
        <w:rPr>
          <w:rFonts w:hint="eastAsia" w:asciiTheme="majorEastAsia" w:hAnsiTheme="majorEastAsia" w:eastAsiaTheme="majorEastAsia" w:cstheme="majorEastAsia"/>
          <w:bCs/>
          <w:szCs w:val="21"/>
        </w:rPr>
        <w:instrText xml:space="preserve"> HYPERLINK \l _Toc21080 </w:instrText>
      </w:r>
      <w:r>
        <w:rPr>
          <w:rFonts w:hint="eastAsia" w:asciiTheme="majorEastAsia" w:hAnsiTheme="majorEastAsia" w:eastAsiaTheme="majorEastAsia" w:cstheme="majorEastAsia"/>
          <w:bCs/>
          <w:szCs w:val="21"/>
        </w:rPr>
        <w:fldChar w:fldCharType="separate"/>
      </w:r>
      <w:r>
        <w:rPr>
          <w:rFonts w:hint="eastAsia" w:ascii="黑体" w:hAnsi="宋体" w:eastAsia="黑体"/>
          <w:szCs w:val="32"/>
          <w:lang w:val="en-US" w:eastAsia="zh-CN"/>
        </w:rPr>
        <w:t>第四章 政府采购合同条款</w:t>
      </w:r>
      <w:r>
        <w:tab/>
      </w:r>
      <w:r>
        <w:fldChar w:fldCharType="begin"/>
      </w:r>
      <w:r>
        <w:instrText xml:space="preserve"> PAGEREF _Toc21080 </w:instrText>
      </w:r>
      <w:r>
        <w:fldChar w:fldCharType="separate"/>
      </w:r>
      <w:r>
        <w:t>29</w:t>
      </w:r>
      <w:r>
        <w:fldChar w:fldCharType="end"/>
      </w:r>
      <w:r>
        <w:rPr>
          <w:rFonts w:hint="eastAsia" w:asciiTheme="majorEastAsia" w:hAnsiTheme="majorEastAsia" w:eastAsiaTheme="majorEastAsia" w:cstheme="majorEastAsia"/>
          <w:bCs/>
          <w:szCs w:val="21"/>
        </w:rPr>
        <w:fldChar w:fldCharType="end"/>
      </w:r>
    </w:p>
    <w:p w14:paraId="626864AB">
      <w:pPr>
        <w:pStyle w:val="13"/>
        <w:tabs>
          <w:tab w:val="right" w:leader="dot" w:pos="8844"/>
        </w:tabs>
      </w:pPr>
      <w:r>
        <w:rPr>
          <w:rFonts w:hint="eastAsia" w:asciiTheme="majorEastAsia" w:hAnsiTheme="majorEastAsia" w:eastAsiaTheme="majorEastAsia" w:cstheme="majorEastAsia"/>
          <w:bCs/>
          <w:szCs w:val="21"/>
        </w:rPr>
        <w:fldChar w:fldCharType="begin"/>
      </w:r>
      <w:r>
        <w:rPr>
          <w:rFonts w:hint="eastAsia" w:asciiTheme="majorEastAsia" w:hAnsiTheme="majorEastAsia" w:eastAsiaTheme="majorEastAsia" w:cstheme="majorEastAsia"/>
          <w:bCs/>
          <w:szCs w:val="21"/>
        </w:rPr>
        <w:instrText xml:space="preserve"> HYPERLINK \l _Toc23989 </w:instrText>
      </w:r>
      <w:r>
        <w:rPr>
          <w:rFonts w:hint="eastAsia" w:asciiTheme="majorEastAsia" w:hAnsiTheme="majorEastAsia" w:eastAsiaTheme="majorEastAsia" w:cstheme="majorEastAsia"/>
          <w:bCs/>
          <w:szCs w:val="21"/>
        </w:rPr>
        <w:fldChar w:fldCharType="separate"/>
      </w:r>
      <w:r>
        <w:rPr>
          <w:rFonts w:hint="eastAsia" w:ascii="宋体" w:hAnsi="宋体" w:cs="宋体"/>
          <w:szCs w:val="32"/>
          <w:highlight w:val="none"/>
          <w:lang w:eastAsia="zh-CN"/>
        </w:rPr>
        <w:t>第一节</w:t>
      </w:r>
      <w:r>
        <w:rPr>
          <w:rFonts w:hint="eastAsia" w:ascii="宋体" w:hAnsi="宋体" w:cs="宋体"/>
          <w:szCs w:val="32"/>
          <w:highlight w:val="none"/>
          <w:lang w:val="en-US" w:eastAsia="zh-CN"/>
        </w:rPr>
        <w:t xml:space="preserve">  </w:t>
      </w:r>
      <w:r>
        <w:rPr>
          <w:rFonts w:hint="eastAsia" w:ascii="宋体" w:hAnsi="宋体" w:eastAsia="宋体" w:cs="宋体"/>
          <w:szCs w:val="32"/>
          <w:highlight w:val="none"/>
        </w:rPr>
        <w:t>政府采购合同协议书</w:t>
      </w:r>
      <w:r>
        <w:tab/>
      </w:r>
      <w:r>
        <w:fldChar w:fldCharType="begin"/>
      </w:r>
      <w:r>
        <w:instrText xml:space="preserve"> PAGEREF _Toc23989 </w:instrText>
      </w:r>
      <w:r>
        <w:fldChar w:fldCharType="separate"/>
      </w:r>
      <w:r>
        <w:t>29</w:t>
      </w:r>
      <w:r>
        <w:fldChar w:fldCharType="end"/>
      </w:r>
      <w:r>
        <w:rPr>
          <w:rFonts w:hint="eastAsia" w:asciiTheme="majorEastAsia" w:hAnsiTheme="majorEastAsia" w:eastAsiaTheme="majorEastAsia" w:cstheme="majorEastAsia"/>
          <w:bCs/>
          <w:szCs w:val="21"/>
        </w:rPr>
        <w:fldChar w:fldCharType="end"/>
      </w:r>
    </w:p>
    <w:p w14:paraId="2BAD6E2A">
      <w:pPr>
        <w:pStyle w:val="13"/>
        <w:tabs>
          <w:tab w:val="right" w:leader="dot" w:pos="8844"/>
        </w:tabs>
      </w:pPr>
      <w:r>
        <w:rPr>
          <w:rFonts w:hint="eastAsia" w:asciiTheme="majorEastAsia" w:hAnsiTheme="majorEastAsia" w:eastAsiaTheme="majorEastAsia" w:cstheme="majorEastAsia"/>
          <w:bCs/>
          <w:szCs w:val="21"/>
        </w:rPr>
        <w:fldChar w:fldCharType="begin"/>
      </w:r>
      <w:r>
        <w:rPr>
          <w:rFonts w:hint="eastAsia" w:asciiTheme="majorEastAsia" w:hAnsiTheme="majorEastAsia" w:eastAsiaTheme="majorEastAsia" w:cstheme="majorEastAsia"/>
          <w:bCs/>
          <w:szCs w:val="21"/>
        </w:rPr>
        <w:instrText xml:space="preserve"> HYPERLINK \l _Toc27231 </w:instrText>
      </w:r>
      <w:r>
        <w:rPr>
          <w:rFonts w:hint="eastAsia" w:asciiTheme="majorEastAsia" w:hAnsiTheme="majorEastAsia" w:eastAsiaTheme="majorEastAsia" w:cstheme="majorEastAsia"/>
          <w:bCs/>
          <w:szCs w:val="21"/>
        </w:rPr>
        <w:fldChar w:fldCharType="separate"/>
      </w:r>
      <w:r>
        <w:rPr>
          <w:rFonts w:hint="eastAsia" w:ascii="宋体" w:hAnsi="宋体" w:cs="宋体"/>
          <w:szCs w:val="32"/>
          <w:highlight w:val="none"/>
          <w:lang w:eastAsia="zh-CN"/>
        </w:rPr>
        <w:t>第</w:t>
      </w:r>
      <w:r>
        <w:rPr>
          <w:rFonts w:hint="eastAsia" w:ascii="宋体" w:hAnsi="宋体" w:eastAsia="宋体" w:cs="宋体"/>
          <w:szCs w:val="32"/>
          <w:highlight w:val="none"/>
        </w:rPr>
        <w:t>二</w:t>
      </w:r>
      <w:r>
        <w:rPr>
          <w:rFonts w:hint="eastAsia" w:ascii="宋体" w:hAnsi="宋体" w:cs="宋体"/>
          <w:szCs w:val="32"/>
          <w:highlight w:val="none"/>
          <w:lang w:eastAsia="zh-CN"/>
        </w:rPr>
        <w:t>节</w:t>
      </w:r>
      <w:r>
        <w:rPr>
          <w:rFonts w:hint="eastAsia" w:ascii="宋体" w:hAnsi="宋体" w:cs="宋体"/>
          <w:szCs w:val="32"/>
          <w:highlight w:val="none"/>
          <w:lang w:val="en-US" w:eastAsia="zh-CN"/>
        </w:rPr>
        <w:t xml:space="preserve">  </w:t>
      </w:r>
      <w:r>
        <w:rPr>
          <w:rFonts w:hint="eastAsia" w:ascii="宋体" w:hAnsi="宋体" w:eastAsia="宋体" w:cs="宋体"/>
          <w:szCs w:val="32"/>
          <w:highlight w:val="none"/>
          <w:lang w:eastAsia="zh-CN"/>
        </w:rPr>
        <w:t>政府采购合同通用条款</w:t>
      </w:r>
      <w:r>
        <w:tab/>
      </w:r>
      <w:r>
        <w:fldChar w:fldCharType="begin"/>
      </w:r>
      <w:r>
        <w:instrText xml:space="preserve"> PAGEREF _Toc27231 </w:instrText>
      </w:r>
      <w:r>
        <w:fldChar w:fldCharType="separate"/>
      </w:r>
      <w:r>
        <w:t>31</w:t>
      </w:r>
      <w:r>
        <w:fldChar w:fldCharType="end"/>
      </w:r>
      <w:r>
        <w:rPr>
          <w:rFonts w:hint="eastAsia" w:asciiTheme="majorEastAsia" w:hAnsiTheme="majorEastAsia" w:eastAsiaTheme="majorEastAsia" w:cstheme="majorEastAsia"/>
          <w:bCs/>
          <w:szCs w:val="21"/>
        </w:rPr>
        <w:fldChar w:fldCharType="end"/>
      </w:r>
    </w:p>
    <w:p w14:paraId="0E8D09D7">
      <w:pPr>
        <w:pStyle w:val="16"/>
        <w:tabs>
          <w:tab w:val="right" w:leader="dot" w:pos="8844"/>
        </w:tabs>
      </w:pPr>
      <w:r>
        <w:rPr>
          <w:rFonts w:hint="eastAsia" w:asciiTheme="majorEastAsia" w:hAnsiTheme="majorEastAsia" w:eastAsiaTheme="majorEastAsia" w:cstheme="majorEastAsia"/>
          <w:bCs/>
          <w:szCs w:val="21"/>
        </w:rPr>
        <w:fldChar w:fldCharType="begin"/>
      </w:r>
      <w:r>
        <w:rPr>
          <w:rFonts w:hint="eastAsia" w:asciiTheme="majorEastAsia" w:hAnsiTheme="majorEastAsia" w:eastAsiaTheme="majorEastAsia" w:cstheme="majorEastAsia"/>
          <w:bCs/>
          <w:szCs w:val="21"/>
        </w:rPr>
        <w:instrText xml:space="preserve"> HYPERLINK \l _Toc22415 </w:instrText>
      </w:r>
      <w:r>
        <w:rPr>
          <w:rFonts w:hint="eastAsia" w:asciiTheme="majorEastAsia" w:hAnsiTheme="majorEastAsia" w:eastAsiaTheme="majorEastAsia" w:cstheme="majorEastAsia"/>
          <w:bCs/>
          <w:szCs w:val="21"/>
        </w:rPr>
        <w:fldChar w:fldCharType="separate"/>
      </w:r>
      <w:r>
        <w:rPr>
          <w:rFonts w:hint="eastAsia" w:ascii="黑体" w:hAnsi="黑体" w:eastAsia="黑体"/>
        </w:rPr>
        <w:t>第五章 响应文件组成</w:t>
      </w:r>
      <w:r>
        <w:tab/>
      </w:r>
      <w:r>
        <w:fldChar w:fldCharType="begin"/>
      </w:r>
      <w:r>
        <w:instrText xml:space="preserve"> PAGEREF _Toc22415 </w:instrText>
      </w:r>
      <w:r>
        <w:fldChar w:fldCharType="separate"/>
      </w:r>
      <w:r>
        <w:t>33</w:t>
      </w:r>
      <w:r>
        <w:fldChar w:fldCharType="end"/>
      </w:r>
      <w:r>
        <w:rPr>
          <w:rFonts w:hint="eastAsia" w:asciiTheme="majorEastAsia" w:hAnsiTheme="majorEastAsia" w:eastAsiaTheme="majorEastAsia" w:cstheme="majorEastAsia"/>
          <w:bCs/>
          <w:szCs w:val="21"/>
        </w:rPr>
        <w:fldChar w:fldCharType="end"/>
      </w:r>
    </w:p>
    <w:p w14:paraId="5ECF484A">
      <w:pPr>
        <w:pStyle w:val="13"/>
        <w:tabs>
          <w:tab w:val="right" w:leader="dot" w:pos="8844"/>
        </w:tabs>
      </w:pPr>
      <w:r>
        <w:rPr>
          <w:rFonts w:hint="eastAsia" w:asciiTheme="majorEastAsia" w:hAnsiTheme="majorEastAsia" w:eastAsiaTheme="majorEastAsia" w:cstheme="majorEastAsia"/>
          <w:bCs/>
          <w:szCs w:val="21"/>
        </w:rPr>
        <w:fldChar w:fldCharType="begin"/>
      </w:r>
      <w:r>
        <w:rPr>
          <w:rFonts w:hint="eastAsia" w:asciiTheme="majorEastAsia" w:hAnsiTheme="majorEastAsia" w:eastAsiaTheme="majorEastAsia" w:cstheme="majorEastAsia"/>
          <w:bCs/>
          <w:szCs w:val="21"/>
        </w:rPr>
        <w:instrText xml:space="preserve"> HYPERLINK \l _Toc14378 </w:instrText>
      </w:r>
      <w:r>
        <w:rPr>
          <w:rFonts w:hint="eastAsia" w:asciiTheme="majorEastAsia" w:hAnsiTheme="majorEastAsia" w:eastAsiaTheme="majorEastAsia" w:cstheme="majorEastAsia"/>
          <w:bCs/>
          <w:szCs w:val="21"/>
        </w:rPr>
        <w:fldChar w:fldCharType="separate"/>
      </w:r>
      <w:r>
        <w:rPr>
          <w:rFonts w:hint="eastAsia" w:ascii="宋体" w:hAnsi="宋体" w:cs="宋体"/>
          <w:szCs w:val="32"/>
        </w:rPr>
        <w:t>评标索引表</w:t>
      </w:r>
      <w:r>
        <w:tab/>
      </w:r>
      <w:r>
        <w:fldChar w:fldCharType="begin"/>
      </w:r>
      <w:r>
        <w:instrText xml:space="preserve"> PAGEREF _Toc14378 </w:instrText>
      </w:r>
      <w:r>
        <w:fldChar w:fldCharType="separate"/>
      </w:r>
      <w:r>
        <w:t>35</w:t>
      </w:r>
      <w:r>
        <w:fldChar w:fldCharType="end"/>
      </w:r>
      <w:r>
        <w:rPr>
          <w:rFonts w:hint="eastAsia" w:asciiTheme="majorEastAsia" w:hAnsiTheme="majorEastAsia" w:eastAsiaTheme="majorEastAsia" w:cstheme="majorEastAsia"/>
          <w:bCs/>
          <w:szCs w:val="21"/>
        </w:rPr>
        <w:fldChar w:fldCharType="end"/>
      </w:r>
    </w:p>
    <w:p w14:paraId="11F36DFD">
      <w:pPr>
        <w:pStyle w:val="13"/>
        <w:tabs>
          <w:tab w:val="right" w:leader="dot" w:pos="8844"/>
        </w:tabs>
      </w:pPr>
      <w:r>
        <w:rPr>
          <w:rFonts w:hint="eastAsia" w:asciiTheme="majorEastAsia" w:hAnsiTheme="majorEastAsia" w:eastAsiaTheme="majorEastAsia" w:cstheme="majorEastAsia"/>
          <w:bCs/>
          <w:szCs w:val="21"/>
        </w:rPr>
        <w:fldChar w:fldCharType="begin"/>
      </w:r>
      <w:r>
        <w:rPr>
          <w:rFonts w:hint="eastAsia" w:asciiTheme="majorEastAsia" w:hAnsiTheme="majorEastAsia" w:eastAsiaTheme="majorEastAsia" w:cstheme="majorEastAsia"/>
          <w:bCs/>
          <w:szCs w:val="21"/>
        </w:rPr>
        <w:instrText xml:space="preserve"> HYPERLINK \l _Toc14539 </w:instrText>
      </w:r>
      <w:r>
        <w:rPr>
          <w:rFonts w:hint="eastAsia" w:asciiTheme="majorEastAsia" w:hAnsiTheme="majorEastAsia" w:eastAsiaTheme="majorEastAsia" w:cstheme="majorEastAsia"/>
          <w:bCs/>
          <w:szCs w:val="21"/>
        </w:rPr>
        <w:fldChar w:fldCharType="separate"/>
      </w:r>
      <w:r>
        <w:rPr>
          <w:rFonts w:hint="eastAsia" w:ascii="宋体" w:hAnsi="宋体" w:cs="宋体"/>
          <w:szCs w:val="32"/>
          <w:lang w:val="en-US" w:eastAsia="zh-CN"/>
        </w:rPr>
        <w:t>一</w:t>
      </w:r>
      <w:r>
        <w:rPr>
          <w:rFonts w:hint="eastAsia" w:ascii="宋体" w:hAnsi="宋体" w:cs="宋体"/>
          <w:szCs w:val="32"/>
        </w:rPr>
        <w:t>、磋商响应声明</w:t>
      </w:r>
      <w:r>
        <w:tab/>
      </w:r>
      <w:r>
        <w:fldChar w:fldCharType="begin"/>
      </w:r>
      <w:r>
        <w:instrText xml:space="preserve"> PAGEREF _Toc14539 </w:instrText>
      </w:r>
      <w:r>
        <w:fldChar w:fldCharType="separate"/>
      </w:r>
      <w:r>
        <w:t>36</w:t>
      </w:r>
      <w:r>
        <w:fldChar w:fldCharType="end"/>
      </w:r>
      <w:r>
        <w:rPr>
          <w:rFonts w:hint="eastAsia" w:asciiTheme="majorEastAsia" w:hAnsiTheme="majorEastAsia" w:eastAsiaTheme="majorEastAsia" w:cstheme="majorEastAsia"/>
          <w:bCs/>
          <w:szCs w:val="21"/>
        </w:rPr>
        <w:fldChar w:fldCharType="end"/>
      </w:r>
    </w:p>
    <w:p w14:paraId="59856DBD">
      <w:pPr>
        <w:pStyle w:val="13"/>
        <w:tabs>
          <w:tab w:val="right" w:leader="dot" w:pos="8844"/>
        </w:tabs>
      </w:pPr>
      <w:r>
        <w:rPr>
          <w:rFonts w:hint="eastAsia" w:asciiTheme="majorEastAsia" w:hAnsiTheme="majorEastAsia" w:eastAsiaTheme="majorEastAsia" w:cstheme="majorEastAsia"/>
          <w:bCs/>
          <w:szCs w:val="21"/>
        </w:rPr>
        <w:fldChar w:fldCharType="begin"/>
      </w:r>
      <w:r>
        <w:rPr>
          <w:rFonts w:hint="eastAsia" w:asciiTheme="majorEastAsia" w:hAnsiTheme="majorEastAsia" w:eastAsiaTheme="majorEastAsia" w:cstheme="majorEastAsia"/>
          <w:bCs/>
          <w:szCs w:val="21"/>
        </w:rPr>
        <w:instrText xml:space="preserve"> HYPERLINK \l _Toc16065 </w:instrText>
      </w:r>
      <w:r>
        <w:rPr>
          <w:rFonts w:hint="eastAsia" w:asciiTheme="majorEastAsia" w:hAnsiTheme="majorEastAsia" w:eastAsiaTheme="majorEastAsia" w:cstheme="majorEastAsia"/>
          <w:bCs/>
          <w:szCs w:val="21"/>
        </w:rPr>
        <w:fldChar w:fldCharType="separate"/>
      </w:r>
      <w:r>
        <w:rPr>
          <w:rFonts w:hint="eastAsia" w:ascii="宋体" w:hAnsi="宋体" w:eastAsia="宋体" w:cs="宋体"/>
          <w:szCs w:val="32"/>
          <w:lang w:val="en-US" w:eastAsia="zh-CN"/>
        </w:rPr>
        <w:t>二、法定代表人身份证明</w:t>
      </w:r>
      <w:r>
        <w:tab/>
      </w:r>
      <w:r>
        <w:fldChar w:fldCharType="begin"/>
      </w:r>
      <w:r>
        <w:instrText xml:space="preserve"> PAGEREF _Toc16065 </w:instrText>
      </w:r>
      <w:r>
        <w:fldChar w:fldCharType="separate"/>
      </w:r>
      <w:r>
        <w:t>37</w:t>
      </w:r>
      <w:r>
        <w:fldChar w:fldCharType="end"/>
      </w:r>
      <w:r>
        <w:rPr>
          <w:rFonts w:hint="eastAsia" w:asciiTheme="majorEastAsia" w:hAnsiTheme="majorEastAsia" w:eastAsiaTheme="majorEastAsia" w:cstheme="majorEastAsia"/>
          <w:bCs/>
          <w:szCs w:val="21"/>
        </w:rPr>
        <w:fldChar w:fldCharType="end"/>
      </w:r>
    </w:p>
    <w:p w14:paraId="34205823">
      <w:pPr>
        <w:pStyle w:val="13"/>
        <w:tabs>
          <w:tab w:val="right" w:leader="dot" w:pos="8844"/>
        </w:tabs>
      </w:pPr>
      <w:r>
        <w:rPr>
          <w:rFonts w:hint="eastAsia" w:asciiTheme="majorEastAsia" w:hAnsiTheme="majorEastAsia" w:eastAsiaTheme="majorEastAsia" w:cstheme="majorEastAsia"/>
          <w:bCs/>
          <w:szCs w:val="21"/>
        </w:rPr>
        <w:fldChar w:fldCharType="begin"/>
      </w:r>
      <w:r>
        <w:rPr>
          <w:rFonts w:hint="eastAsia" w:asciiTheme="majorEastAsia" w:hAnsiTheme="majorEastAsia" w:eastAsiaTheme="majorEastAsia" w:cstheme="majorEastAsia"/>
          <w:bCs/>
          <w:szCs w:val="21"/>
        </w:rPr>
        <w:instrText xml:space="preserve"> HYPERLINK \l _Toc1984 </w:instrText>
      </w:r>
      <w:r>
        <w:rPr>
          <w:rFonts w:hint="eastAsia" w:asciiTheme="majorEastAsia" w:hAnsiTheme="majorEastAsia" w:eastAsiaTheme="majorEastAsia" w:cstheme="majorEastAsia"/>
          <w:bCs/>
          <w:szCs w:val="21"/>
        </w:rPr>
        <w:fldChar w:fldCharType="separate"/>
      </w:r>
      <w:r>
        <w:rPr>
          <w:rFonts w:hint="eastAsia" w:asciiTheme="majorEastAsia" w:hAnsiTheme="majorEastAsia" w:eastAsiaTheme="majorEastAsia" w:cstheme="majorEastAsia"/>
          <w:bCs/>
          <w:szCs w:val="21"/>
          <w:lang w:val="en-US" w:eastAsia="zh-CN"/>
        </w:rPr>
        <w:t>三</w:t>
      </w:r>
      <w:r>
        <w:rPr>
          <w:rFonts w:hint="eastAsia" w:ascii="宋体" w:hAnsi="宋体" w:eastAsia="宋体" w:cs="宋体"/>
          <w:szCs w:val="32"/>
          <w:lang w:val="en-US" w:eastAsia="zh-CN"/>
        </w:rPr>
        <w:t>、法定代表人授权书</w:t>
      </w:r>
      <w:r>
        <w:tab/>
      </w:r>
      <w:r>
        <w:fldChar w:fldCharType="begin"/>
      </w:r>
      <w:r>
        <w:instrText xml:space="preserve"> PAGEREF _Toc1984 </w:instrText>
      </w:r>
      <w:r>
        <w:fldChar w:fldCharType="separate"/>
      </w:r>
      <w:r>
        <w:t>38</w:t>
      </w:r>
      <w:r>
        <w:fldChar w:fldCharType="end"/>
      </w:r>
      <w:r>
        <w:rPr>
          <w:rFonts w:hint="eastAsia" w:asciiTheme="majorEastAsia" w:hAnsiTheme="majorEastAsia" w:eastAsiaTheme="majorEastAsia" w:cstheme="majorEastAsia"/>
          <w:bCs/>
          <w:szCs w:val="21"/>
        </w:rPr>
        <w:fldChar w:fldCharType="end"/>
      </w:r>
    </w:p>
    <w:p w14:paraId="6E2EF7C4">
      <w:pPr>
        <w:pStyle w:val="13"/>
        <w:tabs>
          <w:tab w:val="right" w:leader="dot" w:pos="8844"/>
        </w:tabs>
      </w:pPr>
      <w:r>
        <w:rPr>
          <w:rFonts w:hint="eastAsia" w:asciiTheme="majorEastAsia" w:hAnsiTheme="majorEastAsia" w:eastAsiaTheme="majorEastAsia" w:cstheme="majorEastAsia"/>
          <w:bCs/>
          <w:szCs w:val="21"/>
        </w:rPr>
        <w:fldChar w:fldCharType="begin"/>
      </w:r>
      <w:r>
        <w:rPr>
          <w:rFonts w:hint="eastAsia" w:asciiTheme="majorEastAsia" w:hAnsiTheme="majorEastAsia" w:eastAsiaTheme="majorEastAsia" w:cstheme="majorEastAsia"/>
          <w:bCs/>
          <w:szCs w:val="21"/>
        </w:rPr>
        <w:instrText xml:space="preserve"> HYPERLINK \l _Toc1229 </w:instrText>
      </w:r>
      <w:r>
        <w:rPr>
          <w:rFonts w:hint="eastAsia" w:asciiTheme="majorEastAsia" w:hAnsiTheme="majorEastAsia" w:eastAsiaTheme="majorEastAsia" w:cstheme="majorEastAsia"/>
          <w:bCs/>
          <w:szCs w:val="21"/>
        </w:rPr>
        <w:fldChar w:fldCharType="separate"/>
      </w:r>
      <w:r>
        <w:rPr>
          <w:rFonts w:hint="eastAsia" w:asciiTheme="majorEastAsia" w:hAnsiTheme="majorEastAsia" w:eastAsiaTheme="majorEastAsia" w:cstheme="majorEastAsia"/>
          <w:bCs/>
          <w:szCs w:val="21"/>
          <w:lang w:val="en-US" w:eastAsia="zh-CN"/>
        </w:rPr>
        <w:t>四</w:t>
      </w:r>
      <w:r>
        <w:rPr>
          <w:rFonts w:hint="eastAsia" w:ascii="宋体" w:hAnsi="宋体" w:eastAsia="宋体" w:cs="宋体"/>
          <w:kern w:val="2"/>
          <w:szCs w:val="32"/>
          <w:lang w:val="en-US" w:eastAsia="zh-CN" w:bidi="ar-SA"/>
        </w:rPr>
        <w:t>、保证金缴纳及证明材料</w:t>
      </w:r>
      <w:r>
        <w:tab/>
      </w:r>
      <w:r>
        <w:fldChar w:fldCharType="begin"/>
      </w:r>
      <w:r>
        <w:instrText xml:space="preserve"> PAGEREF _Toc1229 </w:instrText>
      </w:r>
      <w:r>
        <w:fldChar w:fldCharType="separate"/>
      </w:r>
      <w:r>
        <w:t>39</w:t>
      </w:r>
      <w:r>
        <w:fldChar w:fldCharType="end"/>
      </w:r>
      <w:r>
        <w:rPr>
          <w:rFonts w:hint="eastAsia" w:asciiTheme="majorEastAsia" w:hAnsiTheme="majorEastAsia" w:eastAsiaTheme="majorEastAsia" w:cstheme="majorEastAsia"/>
          <w:bCs/>
          <w:szCs w:val="21"/>
        </w:rPr>
        <w:fldChar w:fldCharType="end"/>
      </w:r>
    </w:p>
    <w:p w14:paraId="70818714">
      <w:pPr>
        <w:pStyle w:val="13"/>
        <w:tabs>
          <w:tab w:val="right" w:leader="dot" w:pos="8844"/>
        </w:tabs>
      </w:pPr>
      <w:r>
        <w:rPr>
          <w:rFonts w:hint="eastAsia" w:asciiTheme="majorEastAsia" w:hAnsiTheme="majorEastAsia" w:eastAsiaTheme="majorEastAsia" w:cstheme="majorEastAsia"/>
          <w:bCs/>
          <w:szCs w:val="21"/>
        </w:rPr>
        <w:fldChar w:fldCharType="begin"/>
      </w:r>
      <w:r>
        <w:rPr>
          <w:rFonts w:hint="eastAsia" w:asciiTheme="majorEastAsia" w:hAnsiTheme="majorEastAsia" w:eastAsiaTheme="majorEastAsia" w:cstheme="majorEastAsia"/>
          <w:bCs/>
          <w:szCs w:val="21"/>
        </w:rPr>
        <w:instrText xml:space="preserve"> HYPERLINK \l _Toc2940 </w:instrText>
      </w:r>
      <w:r>
        <w:rPr>
          <w:rFonts w:hint="eastAsia" w:asciiTheme="majorEastAsia" w:hAnsiTheme="majorEastAsia" w:eastAsiaTheme="majorEastAsia" w:cstheme="majorEastAsia"/>
          <w:bCs/>
          <w:szCs w:val="21"/>
        </w:rPr>
        <w:fldChar w:fldCharType="separate"/>
      </w:r>
      <w:r>
        <w:rPr>
          <w:rFonts w:hint="eastAsia" w:asciiTheme="majorEastAsia" w:hAnsiTheme="majorEastAsia" w:eastAsiaTheme="majorEastAsia" w:cstheme="majorEastAsia"/>
          <w:bCs/>
          <w:szCs w:val="21"/>
          <w:lang w:val="en-US" w:eastAsia="zh-CN"/>
        </w:rPr>
        <w:t>五</w:t>
      </w:r>
      <w:r>
        <w:rPr>
          <w:rFonts w:hint="eastAsia" w:ascii="宋体" w:hAnsi="宋体" w:eastAsia="宋体" w:cs="宋体"/>
          <w:kern w:val="2"/>
          <w:szCs w:val="32"/>
          <w:lang w:val="en-US" w:eastAsia="zh-CN" w:bidi="ar-SA"/>
        </w:rPr>
        <w:t>、供应商的资格证明材料</w:t>
      </w:r>
      <w:r>
        <w:tab/>
      </w:r>
      <w:r>
        <w:fldChar w:fldCharType="begin"/>
      </w:r>
      <w:r>
        <w:instrText xml:space="preserve"> PAGEREF _Toc2940 </w:instrText>
      </w:r>
      <w:r>
        <w:fldChar w:fldCharType="separate"/>
      </w:r>
      <w:r>
        <w:t>40</w:t>
      </w:r>
      <w:r>
        <w:fldChar w:fldCharType="end"/>
      </w:r>
      <w:r>
        <w:rPr>
          <w:rFonts w:hint="eastAsia" w:asciiTheme="majorEastAsia" w:hAnsiTheme="majorEastAsia" w:eastAsiaTheme="majorEastAsia" w:cstheme="majorEastAsia"/>
          <w:bCs/>
          <w:szCs w:val="21"/>
        </w:rPr>
        <w:fldChar w:fldCharType="end"/>
      </w:r>
    </w:p>
    <w:p w14:paraId="100344F7">
      <w:pPr>
        <w:pStyle w:val="13"/>
        <w:tabs>
          <w:tab w:val="right" w:leader="dot" w:pos="8844"/>
        </w:tabs>
      </w:pPr>
      <w:r>
        <w:rPr>
          <w:rFonts w:hint="eastAsia" w:asciiTheme="majorEastAsia" w:hAnsiTheme="majorEastAsia" w:eastAsiaTheme="majorEastAsia" w:cstheme="majorEastAsia"/>
          <w:bCs/>
          <w:szCs w:val="21"/>
        </w:rPr>
        <w:fldChar w:fldCharType="begin"/>
      </w:r>
      <w:r>
        <w:rPr>
          <w:rFonts w:hint="eastAsia" w:asciiTheme="majorEastAsia" w:hAnsiTheme="majorEastAsia" w:eastAsiaTheme="majorEastAsia" w:cstheme="majorEastAsia"/>
          <w:bCs/>
          <w:szCs w:val="21"/>
        </w:rPr>
        <w:instrText xml:space="preserve"> HYPERLINK \l _Toc11294 </w:instrText>
      </w:r>
      <w:r>
        <w:rPr>
          <w:rFonts w:hint="eastAsia" w:asciiTheme="majorEastAsia" w:hAnsiTheme="majorEastAsia" w:eastAsiaTheme="majorEastAsia" w:cstheme="majorEastAsia"/>
          <w:bCs/>
          <w:szCs w:val="21"/>
        </w:rPr>
        <w:fldChar w:fldCharType="separate"/>
      </w:r>
      <w:r>
        <w:rPr>
          <w:rFonts w:hint="eastAsia" w:asciiTheme="majorEastAsia" w:hAnsiTheme="majorEastAsia" w:eastAsiaTheme="majorEastAsia" w:cstheme="majorEastAsia"/>
          <w:bCs/>
          <w:szCs w:val="21"/>
          <w:lang w:val="en-US" w:eastAsia="zh-CN"/>
        </w:rPr>
        <w:t>六</w:t>
      </w:r>
      <w:r>
        <w:rPr>
          <w:rFonts w:hint="eastAsia" w:ascii="宋体" w:hAnsi="宋体" w:cs="宋体"/>
          <w:szCs w:val="32"/>
        </w:rPr>
        <w:t>、合同条款偏离表</w:t>
      </w:r>
      <w:r>
        <w:tab/>
      </w:r>
      <w:r>
        <w:fldChar w:fldCharType="begin"/>
      </w:r>
      <w:r>
        <w:instrText xml:space="preserve"> PAGEREF _Toc11294 </w:instrText>
      </w:r>
      <w:r>
        <w:fldChar w:fldCharType="separate"/>
      </w:r>
      <w:r>
        <w:t>45</w:t>
      </w:r>
      <w:r>
        <w:fldChar w:fldCharType="end"/>
      </w:r>
      <w:r>
        <w:rPr>
          <w:rFonts w:hint="eastAsia" w:asciiTheme="majorEastAsia" w:hAnsiTheme="majorEastAsia" w:eastAsiaTheme="majorEastAsia" w:cstheme="majorEastAsia"/>
          <w:bCs/>
          <w:szCs w:val="21"/>
        </w:rPr>
        <w:fldChar w:fldCharType="end"/>
      </w:r>
    </w:p>
    <w:p w14:paraId="5FBF24B0">
      <w:pPr>
        <w:pStyle w:val="13"/>
        <w:tabs>
          <w:tab w:val="right" w:leader="dot" w:pos="8844"/>
        </w:tabs>
      </w:pPr>
      <w:r>
        <w:rPr>
          <w:rFonts w:hint="eastAsia" w:asciiTheme="majorEastAsia" w:hAnsiTheme="majorEastAsia" w:eastAsiaTheme="majorEastAsia" w:cstheme="majorEastAsia"/>
          <w:bCs/>
          <w:szCs w:val="21"/>
        </w:rPr>
        <w:fldChar w:fldCharType="begin"/>
      </w:r>
      <w:r>
        <w:rPr>
          <w:rFonts w:hint="eastAsia" w:asciiTheme="majorEastAsia" w:hAnsiTheme="majorEastAsia" w:eastAsiaTheme="majorEastAsia" w:cstheme="majorEastAsia"/>
          <w:bCs/>
          <w:szCs w:val="21"/>
        </w:rPr>
        <w:instrText xml:space="preserve"> HYPERLINK \l _Toc24987 </w:instrText>
      </w:r>
      <w:r>
        <w:rPr>
          <w:rFonts w:hint="eastAsia" w:asciiTheme="majorEastAsia" w:hAnsiTheme="majorEastAsia" w:eastAsiaTheme="majorEastAsia" w:cstheme="majorEastAsia"/>
          <w:bCs/>
          <w:szCs w:val="21"/>
        </w:rPr>
        <w:fldChar w:fldCharType="separate"/>
      </w:r>
      <w:r>
        <w:rPr>
          <w:rFonts w:hint="eastAsia" w:asciiTheme="majorEastAsia" w:hAnsiTheme="majorEastAsia" w:eastAsiaTheme="majorEastAsia" w:cstheme="majorEastAsia"/>
          <w:bCs/>
          <w:szCs w:val="21"/>
          <w:lang w:val="en-US" w:eastAsia="zh-CN"/>
        </w:rPr>
        <w:t>七</w:t>
      </w:r>
      <w:r>
        <w:rPr>
          <w:rFonts w:hint="eastAsia" w:ascii="宋体" w:hAnsi="宋体" w:cs="宋体"/>
          <w:szCs w:val="32"/>
        </w:rPr>
        <w:t>、采购需求偏离表</w:t>
      </w:r>
      <w:r>
        <w:tab/>
      </w:r>
      <w:r>
        <w:fldChar w:fldCharType="begin"/>
      </w:r>
      <w:r>
        <w:instrText xml:space="preserve"> PAGEREF _Toc24987 </w:instrText>
      </w:r>
      <w:r>
        <w:fldChar w:fldCharType="separate"/>
      </w:r>
      <w:r>
        <w:t>46</w:t>
      </w:r>
      <w:r>
        <w:fldChar w:fldCharType="end"/>
      </w:r>
      <w:r>
        <w:rPr>
          <w:rFonts w:hint="eastAsia" w:asciiTheme="majorEastAsia" w:hAnsiTheme="majorEastAsia" w:eastAsiaTheme="majorEastAsia" w:cstheme="majorEastAsia"/>
          <w:bCs/>
          <w:szCs w:val="21"/>
        </w:rPr>
        <w:fldChar w:fldCharType="end"/>
      </w:r>
    </w:p>
    <w:p w14:paraId="1B1E891E">
      <w:pPr>
        <w:pStyle w:val="13"/>
        <w:tabs>
          <w:tab w:val="right" w:leader="dot" w:pos="8844"/>
        </w:tabs>
      </w:pPr>
      <w:r>
        <w:rPr>
          <w:rFonts w:hint="eastAsia" w:asciiTheme="majorEastAsia" w:hAnsiTheme="majorEastAsia" w:eastAsiaTheme="majorEastAsia" w:cstheme="majorEastAsia"/>
          <w:bCs/>
          <w:szCs w:val="21"/>
        </w:rPr>
        <w:fldChar w:fldCharType="begin"/>
      </w:r>
      <w:r>
        <w:rPr>
          <w:rFonts w:hint="eastAsia" w:asciiTheme="majorEastAsia" w:hAnsiTheme="majorEastAsia" w:eastAsiaTheme="majorEastAsia" w:cstheme="majorEastAsia"/>
          <w:bCs/>
          <w:szCs w:val="21"/>
        </w:rPr>
        <w:instrText xml:space="preserve"> HYPERLINK \l _Toc6823 </w:instrText>
      </w:r>
      <w:r>
        <w:rPr>
          <w:rFonts w:hint="eastAsia" w:asciiTheme="majorEastAsia" w:hAnsiTheme="majorEastAsia" w:eastAsiaTheme="majorEastAsia" w:cstheme="majorEastAsia"/>
          <w:bCs/>
          <w:szCs w:val="21"/>
        </w:rPr>
        <w:fldChar w:fldCharType="separate"/>
      </w:r>
      <w:r>
        <w:rPr>
          <w:rFonts w:hint="eastAsia" w:asciiTheme="majorEastAsia" w:hAnsiTheme="majorEastAsia" w:eastAsiaTheme="majorEastAsia" w:cstheme="majorEastAsia"/>
          <w:bCs/>
          <w:szCs w:val="21"/>
          <w:lang w:val="en-US" w:eastAsia="zh-CN"/>
        </w:rPr>
        <w:t>八</w:t>
      </w:r>
      <w:r>
        <w:rPr>
          <w:rFonts w:hint="eastAsia" w:ascii="宋体" w:hAnsi="宋体" w:eastAsia="宋体" w:cs="宋体"/>
          <w:bCs/>
          <w:szCs w:val="32"/>
          <w:highlight w:val="none"/>
        </w:rPr>
        <w:t>、</w:t>
      </w:r>
      <w:r>
        <w:rPr>
          <w:rFonts w:hint="eastAsia" w:ascii="宋体" w:hAnsi="宋体" w:eastAsia="宋体" w:cs="宋体"/>
          <w:szCs w:val="32"/>
          <w:highlight w:val="none"/>
        </w:rPr>
        <w:t>报价一览表及报价文件</w:t>
      </w:r>
      <w:r>
        <w:tab/>
      </w:r>
      <w:r>
        <w:fldChar w:fldCharType="begin"/>
      </w:r>
      <w:r>
        <w:instrText xml:space="preserve"> PAGEREF _Toc6823 </w:instrText>
      </w:r>
      <w:r>
        <w:fldChar w:fldCharType="separate"/>
      </w:r>
      <w:r>
        <w:t>47</w:t>
      </w:r>
      <w:r>
        <w:fldChar w:fldCharType="end"/>
      </w:r>
      <w:r>
        <w:rPr>
          <w:rFonts w:hint="eastAsia" w:asciiTheme="majorEastAsia" w:hAnsiTheme="majorEastAsia" w:eastAsiaTheme="majorEastAsia" w:cstheme="majorEastAsia"/>
          <w:bCs/>
          <w:szCs w:val="21"/>
        </w:rPr>
        <w:fldChar w:fldCharType="end"/>
      </w:r>
    </w:p>
    <w:p w14:paraId="0A32FB69">
      <w:pPr>
        <w:pStyle w:val="13"/>
        <w:tabs>
          <w:tab w:val="right" w:leader="dot" w:pos="8844"/>
        </w:tabs>
        <w:rPr>
          <w:rFonts w:hint="eastAsia" w:eastAsiaTheme="majorEastAsia"/>
          <w:lang w:val="en-US" w:eastAsia="zh-CN"/>
        </w:rPr>
      </w:pPr>
      <w:r>
        <w:rPr>
          <w:rFonts w:hint="eastAsia" w:asciiTheme="majorEastAsia" w:hAnsiTheme="majorEastAsia" w:eastAsiaTheme="majorEastAsia" w:cstheme="majorEastAsia"/>
          <w:bCs/>
          <w:szCs w:val="21"/>
        </w:rPr>
        <w:fldChar w:fldCharType="begin"/>
      </w:r>
      <w:r>
        <w:rPr>
          <w:rFonts w:hint="eastAsia" w:asciiTheme="majorEastAsia" w:hAnsiTheme="majorEastAsia" w:eastAsiaTheme="majorEastAsia" w:cstheme="majorEastAsia"/>
          <w:bCs/>
          <w:szCs w:val="21"/>
        </w:rPr>
        <w:instrText xml:space="preserve"> HYPERLINK \l _Toc17385 </w:instrText>
      </w:r>
      <w:r>
        <w:rPr>
          <w:rFonts w:hint="eastAsia" w:asciiTheme="majorEastAsia" w:hAnsiTheme="majorEastAsia" w:eastAsiaTheme="majorEastAsia" w:cstheme="majorEastAsia"/>
          <w:bCs/>
          <w:szCs w:val="21"/>
        </w:rPr>
        <w:fldChar w:fldCharType="separate"/>
      </w:r>
      <w:r>
        <w:rPr>
          <w:rFonts w:hint="eastAsia" w:asciiTheme="majorEastAsia" w:hAnsiTheme="majorEastAsia" w:eastAsiaTheme="majorEastAsia" w:cstheme="majorEastAsia"/>
          <w:bCs/>
          <w:szCs w:val="21"/>
          <w:lang w:val="en-US" w:eastAsia="zh-CN"/>
        </w:rPr>
        <w:t>九</w:t>
      </w:r>
      <w:r>
        <w:rPr>
          <w:rFonts w:hint="eastAsia" w:ascii="宋体" w:hAnsi="宋体" w:eastAsia="宋体" w:cs="宋体"/>
          <w:szCs w:val="32"/>
          <w:lang w:val="en-US" w:eastAsia="zh-CN"/>
        </w:rPr>
        <w:t>、</w:t>
      </w:r>
      <w:r>
        <w:rPr>
          <w:rFonts w:hint="eastAsia" w:ascii="宋体" w:hAnsi="宋体" w:cs="宋体"/>
          <w:szCs w:val="32"/>
          <w:lang w:val="en-US" w:eastAsia="zh-CN"/>
        </w:rPr>
        <w:t>施工实施</w:t>
      </w:r>
      <w:r>
        <w:rPr>
          <w:rFonts w:hint="eastAsia" w:ascii="宋体" w:hAnsi="宋体" w:eastAsia="宋体" w:cs="宋体"/>
          <w:szCs w:val="32"/>
          <w:highlight w:val="none"/>
          <w:lang w:val="en-US" w:eastAsia="zh-CN"/>
        </w:rPr>
        <w:t>方案</w:t>
      </w:r>
      <w:r>
        <w:tab/>
      </w:r>
      <w:r>
        <w:rPr>
          <w:rFonts w:hint="eastAsia"/>
          <w:lang w:val="en-US" w:eastAsia="zh-CN"/>
        </w:rPr>
        <w:t xml:space="preserve"> 5</w:t>
      </w:r>
      <w:r>
        <w:rPr>
          <w:rFonts w:hint="eastAsia" w:asciiTheme="majorEastAsia" w:hAnsiTheme="majorEastAsia" w:eastAsiaTheme="majorEastAsia" w:cstheme="majorEastAsia"/>
          <w:bCs/>
          <w:szCs w:val="21"/>
        </w:rPr>
        <w:fldChar w:fldCharType="end"/>
      </w:r>
      <w:r>
        <w:rPr>
          <w:rFonts w:hint="eastAsia" w:asciiTheme="majorEastAsia" w:hAnsiTheme="majorEastAsia" w:eastAsiaTheme="majorEastAsia" w:cstheme="majorEastAsia"/>
          <w:bCs/>
          <w:szCs w:val="21"/>
          <w:lang w:val="en-US" w:eastAsia="zh-CN"/>
        </w:rPr>
        <w:t>1</w:t>
      </w:r>
    </w:p>
    <w:p w14:paraId="5074251E">
      <w:pPr>
        <w:pStyle w:val="13"/>
        <w:tabs>
          <w:tab w:val="right" w:leader="dot" w:pos="8844"/>
        </w:tabs>
      </w:pPr>
      <w:r>
        <w:rPr>
          <w:rFonts w:hint="eastAsia" w:asciiTheme="majorEastAsia" w:hAnsiTheme="majorEastAsia" w:eastAsiaTheme="majorEastAsia" w:cstheme="majorEastAsia"/>
          <w:bCs/>
          <w:szCs w:val="21"/>
        </w:rPr>
        <w:fldChar w:fldCharType="begin"/>
      </w:r>
      <w:r>
        <w:rPr>
          <w:rFonts w:hint="eastAsia" w:asciiTheme="majorEastAsia" w:hAnsiTheme="majorEastAsia" w:eastAsiaTheme="majorEastAsia" w:cstheme="majorEastAsia"/>
          <w:bCs/>
          <w:szCs w:val="21"/>
        </w:rPr>
        <w:instrText xml:space="preserve"> HYPERLINK \l _Toc26659 </w:instrText>
      </w:r>
      <w:r>
        <w:rPr>
          <w:rFonts w:hint="eastAsia" w:asciiTheme="majorEastAsia" w:hAnsiTheme="majorEastAsia" w:eastAsiaTheme="majorEastAsia" w:cstheme="majorEastAsia"/>
          <w:bCs/>
          <w:szCs w:val="21"/>
        </w:rPr>
        <w:fldChar w:fldCharType="separate"/>
      </w:r>
      <w:r>
        <w:rPr>
          <w:rFonts w:hint="eastAsia" w:asciiTheme="majorEastAsia" w:hAnsiTheme="majorEastAsia" w:eastAsiaTheme="majorEastAsia" w:cstheme="majorEastAsia"/>
          <w:bCs/>
          <w:szCs w:val="21"/>
          <w:lang w:val="en-US" w:eastAsia="zh-CN"/>
        </w:rPr>
        <w:t>十</w:t>
      </w:r>
      <w:r>
        <w:rPr>
          <w:rFonts w:hint="eastAsia" w:ascii="宋体" w:hAnsi="宋体" w:eastAsia="宋体" w:cs="宋体"/>
          <w:szCs w:val="32"/>
          <w:lang w:val="en-US" w:eastAsia="zh-CN"/>
        </w:rPr>
        <w:t>、享受政府采购政策优惠的证明材料</w:t>
      </w:r>
      <w:r>
        <w:tab/>
      </w:r>
      <w:r>
        <w:fldChar w:fldCharType="begin"/>
      </w:r>
      <w:r>
        <w:instrText xml:space="preserve"> PAGEREF _Toc26659 </w:instrText>
      </w:r>
      <w:r>
        <w:fldChar w:fldCharType="separate"/>
      </w:r>
      <w:r>
        <w:t>53</w:t>
      </w:r>
      <w:r>
        <w:fldChar w:fldCharType="end"/>
      </w:r>
      <w:r>
        <w:rPr>
          <w:rFonts w:hint="eastAsia" w:asciiTheme="majorEastAsia" w:hAnsiTheme="majorEastAsia" w:eastAsiaTheme="majorEastAsia" w:cstheme="majorEastAsia"/>
          <w:bCs/>
          <w:szCs w:val="21"/>
        </w:rPr>
        <w:fldChar w:fldCharType="end"/>
      </w:r>
    </w:p>
    <w:p w14:paraId="4AE1FC25">
      <w:pPr>
        <w:pStyle w:val="13"/>
        <w:tabs>
          <w:tab w:val="right" w:leader="dot" w:pos="8844"/>
        </w:tabs>
      </w:pPr>
      <w:r>
        <w:rPr>
          <w:rFonts w:hint="eastAsia" w:asciiTheme="majorEastAsia" w:hAnsiTheme="majorEastAsia" w:eastAsiaTheme="majorEastAsia" w:cstheme="majorEastAsia"/>
          <w:bCs/>
          <w:szCs w:val="21"/>
        </w:rPr>
        <w:fldChar w:fldCharType="begin"/>
      </w:r>
      <w:r>
        <w:rPr>
          <w:rFonts w:hint="eastAsia" w:asciiTheme="majorEastAsia" w:hAnsiTheme="majorEastAsia" w:eastAsiaTheme="majorEastAsia" w:cstheme="majorEastAsia"/>
          <w:bCs/>
          <w:szCs w:val="21"/>
        </w:rPr>
        <w:instrText xml:space="preserve"> HYPERLINK \l _Toc999 </w:instrText>
      </w:r>
      <w:r>
        <w:rPr>
          <w:rFonts w:hint="eastAsia" w:asciiTheme="majorEastAsia" w:hAnsiTheme="majorEastAsia" w:eastAsiaTheme="majorEastAsia" w:cstheme="majorEastAsia"/>
          <w:bCs/>
          <w:szCs w:val="21"/>
        </w:rPr>
        <w:fldChar w:fldCharType="separate"/>
      </w:r>
      <w:r>
        <w:rPr>
          <w:rFonts w:hint="eastAsia" w:asciiTheme="majorEastAsia" w:hAnsiTheme="majorEastAsia" w:eastAsiaTheme="majorEastAsia" w:cstheme="majorEastAsia"/>
          <w:bCs/>
          <w:szCs w:val="21"/>
          <w:lang w:val="en-US" w:eastAsia="zh-CN"/>
        </w:rPr>
        <w:t>十一</w:t>
      </w:r>
      <w:r>
        <w:rPr>
          <w:rFonts w:hint="eastAsia" w:ascii="宋体" w:hAnsi="宋体" w:cs="宋体"/>
          <w:szCs w:val="32"/>
        </w:rPr>
        <w:t>、供应商认为需要提供的其它资料</w:t>
      </w:r>
      <w:r>
        <w:tab/>
      </w:r>
      <w:r>
        <w:fldChar w:fldCharType="begin"/>
      </w:r>
      <w:r>
        <w:instrText xml:space="preserve"> PAGEREF _Toc999 </w:instrText>
      </w:r>
      <w:r>
        <w:fldChar w:fldCharType="separate"/>
      </w:r>
      <w:r>
        <w:t>56</w:t>
      </w:r>
      <w:r>
        <w:fldChar w:fldCharType="end"/>
      </w:r>
      <w:r>
        <w:rPr>
          <w:rFonts w:hint="eastAsia" w:asciiTheme="majorEastAsia" w:hAnsiTheme="majorEastAsia" w:eastAsiaTheme="majorEastAsia" w:cstheme="majorEastAsia"/>
          <w:bCs/>
          <w:szCs w:val="21"/>
        </w:rPr>
        <w:fldChar w:fldCharType="end"/>
      </w:r>
    </w:p>
    <w:p w14:paraId="4F2B40EF">
      <w:pPr>
        <w:pStyle w:val="13"/>
        <w:tabs>
          <w:tab w:val="right" w:leader="dot" w:pos="8844"/>
        </w:tabs>
      </w:pPr>
      <w:r>
        <w:rPr>
          <w:rFonts w:hint="eastAsia" w:asciiTheme="majorEastAsia" w:hAnsiTheme="majorEastAsia" w:eastAsiaTheme="majorEastAsia" w:cstheme="majorEastAsia"/>
          <w:bCs/>
          <w:szCs w:val="21"/>
        </w:rPr>
        <w:fldChar w:fldCharType="begin"/>
      </w:r>
      <w:r>
        <w:rPr>
          <w:rFonts w:hint="eastAsia" w:asciiTheme="majorEastAsia" w:hAnsiTheme="majorEastAsia" w:eastAsiaTheme="majorEastAsia" w:cstheme="majorEastAsia"/>
          <w:bCs/>
          <w:szCs w:val="21"/>
        </w:rPr>
        <w:instrText xml:space="preserve"> HYPERLINK \l _Toc7667 </w:instrText>
      </w:r>
      <w:r>
        <w:rPr>
          <w:rFonts w:hint="eastAsia" w:asciiTheme="majorEastAsia" w:hAnsiTheme="majorEastAsia" w:eastAsiaTheme="majorEastAsia" w:cstheme="majorEastAsia"/>
          <w:bCs/>
          <w:szCs w:val="21"/>
        </w:rPr>
        <w:fldChar w:fldCharType="separate"/>
      </w:r>
      <w:r>
        <w:rPr>
          <w:rFonts w:hint="eastAsia" w:ascii="宋体" w:hAnsi="宋体" w:cs="宋体"/>
          <w:szCs w:val="32"/>
        </w:rPr>
        <w:t>十</w:t>
      </w:r>
      <w:r>
        <w:rPr>
          <w:rFonts w:hint="eastAsia" w:ascii="宋体" w:hAnsi="宋体" w:cs="宋体"/>
          <w:szCs w:val="32"/>
          <w:lang w:val="en-US" w:eastAsia="zh-CN"/>
        </w:rPr>
        <w:t>二</w:t>
      </w:r>
      <w:r>
        <w:rPr>
          <w:rFonts w:hint="eastAsia" w:ascii="宋体" w:hAnsi="宋体" w:cs="宋体"/>
          <w:szCs w:val="32"/>
        </w:rPr>
        <w:t>、最后报价</w:t>
      </w:r>
      <w:r>
        <w:tab/>
      </w:r>
      <w:r>
        <w:fldChar w:fldCharType="begin"/>
      </w:r>
      <w:r>
        <w:instrText xml:space="preserve"> PAGEREF _Toc7667 </w:instrText>
      </w:r>
      <w:r>
        <w:fldChar w:fldCharType="separate"/>
      </w:r>
      <w:r>
        <w:t>57</w:t>
      </w:r>
      <w:r>
        <w:fldChar w:fldCharType="end"/>
      </w:r>
      <w:r>
        <w:rPr>
          <w:rFonts w:hint="eastAsia" w:asciiTheme="majorEastAsia" w:hAnsiTheme="majorEastAsia" w:eastAsiaTheme="majorEastAsia" w:cstheme="majorEastAsia"/>
          <w:bCs/>
          <w:szCs w:val="21"/>
        </w:rPr>
        <w:fldChar w:fldCharType="end"/>
      </w:r>
    </w:p>
    <w:p w14:paraId="7EF05C82">
      <w:pPr>
        <w:jc w:val="center"/>
        <w:outlineLvl w:val="0"/>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fldChar w:fldCharType="end"/>
      </w:r>
    </w:p>
    <w:p w14:paraId="4D1B13B5">
      <w:pPr>
        <w:jc w:val="center"/>
        <w:outlineLvl w:val="0"/>
        <w:rPr>
          <w:rFonts w:hint="eastAsia" w:ascii="黑体" w:hAnsi="宋体" w:eastAsia="黑体"/>
          <w:b/>
          <w:sz w:val="32"/>
          <w:szCs w:val="32"/>
        </w:rPr>
      </w:pPr>
    </w:p>
    <w:p w14:paraId="362D7644">
      <w:pPr>
        <w:jc w:val="center"/>
        <w:outlineLvl w:val="0"/>
        <w:rPr>
          <w:rFonts w:hint="eastAsia" w:ascii="黑体" w:hAnsi="宋体" w:eastAsia="黑体"/>
          <w:b/>
          <w:sz w:val="32"/>
          <w:szCs w:val="32"/>
        </w:rPr>
      </w:pPr>
    </w:p>
    <w:p w14:paraId="160E875D">
      <w:pPr>
        <w:jc w:val="center"/>
        <w:outlineLvl w:val="0"/>
        <w:rPr>
          <w:rFonts w:hint="eastAsia" w:ascii="黑体" w:hAnsi="宋体" w:eastAsia="黑体"/>
          <w:b/>
          <w:sz w:val="32"/>
          <w:szCs w:val="32"/>
        </w:rPr>
      </w:pPr>
    </w:p>
    <w:p w14:paraId="1AC7F8F9">
      <w:pPr>
        <w:jc w:val="center"/>
        <w:outlineLvl w:val="0"/>
        <w:rPr>
          <w:rFonts w:hint="eastAsia" w:ascii="黑体" w:hAnsi="宋体" w:eastAsia="黑体"/>
          <w:b/>
          <w:sz w:val="32"/>
          <w:szCs w:val="32"/>
        </w:rPr>
      </w:pPr>
    </w:p>
    <w:p w14:paraId="70201678">
      <w:pPr>
        <w:jc w:val="center"/>
        <w:outlineLvl w:val="0"/>
        <w:rPr>
          <w:rFonts w:hint="eastAsia" w:ascii="黑体" w:hAnsi="宋体" w:eastAsia="黑体"/>
          <w:b/>
          <w:sz w:val="32"/>
          <w:szCs w:val="32"/>
        </w:rPr>
      </w:pPr>
    </w:p>
    <w:p w14:paraId="7174C7E5">
      <w:pPr>
        <w:jc w:val="center"/>
        <w:outlineLvl w:val="0"/>
        <w:rPr>
          <w:rFonts w:hint="eastAsia" w:ascii="黑体" w:hAnsi="宋体" w:eastAsia="黑体"/>
          <w:b/>
          <w:sz w:val="32"/>
          <w:szCs w:val="32"/>
        </w:rPr>
      </w:pPr>
    </w:p>
    <w:p w14:paraId="7BFD8E88">
      <w:pPr>
        <w:jc w:val="center"/>
        <w:outlineLvl w:val="0"/>
        <w:rPr>
          <w:rFonts w:hint="eastAsia" w:ascii="黑体" w:hAnsi="宋体" w:eastAsia="黑体"/>
          <w:b/>
          <w:sz w:val="32"/>
          <w:szCs w:val="32"/>
        </w:rPr>
      </w:pPr>
    </w:p>
    <w:p w14:paraId="7F8F9831">
      <w:pPr>
        <w:jc w:val="center"/>
        <w:outlineLvl w:val="0"/>
        <w:rPr>
          <w:rFonts w:hint="eastAsia" w:ascii="黑体" w:hAnsi="宋体" w:eastAsia="黑体"/>
          <w:b/>
          <w:sz w:val="32"/>
          <w:szCs w:val="32"/>
        </w:rPr>
      </w:pPr>
    </w:p>
    <w:p w14:paraId="719A645B">
      <w:pPr>
        <w:jc w:val="center"/>
        <w:outlineLvl w:val="0"/>
        <w:rPr>
          <w:rFonts w:hint="eastAsia" w:ascii="黑体" w:hAnsi="宋体" w:eastAsia="黑体"/>
          <w:b/>
          <w:sz w:val="32"/>
          <w:szCs w:val="32"/>
        </w:rPr>
      </w:pPr>
    </w:p>
    <w:p w14:paraId="73BC8CA8">
      <w:pPr>
        <w:jc w:val="center"/>
        <w:outlineLvl w:val="0"/>
        <w:rPr>
          <w:rFonts w:hint="eastAsia" w:ascii="黑体" w:hAnsi="宋体" w:eastAsia="黑体"/>
          <w:b/>
          <w:sz w:val="32"/>
          <w:szCs w:val="32"/>
        </w:rPr>
      </w:pPr>
    </w:p>
    <w:p w14:paraId="1D395453">
      <w:pPr>
        <w:jc w:val="center"/>
        <w:outlineLvl w:val="0"/>
        <w:rPr>
          <w:rFonts w:hint="eastAsia" w:ascii="黑体" w:hAnsi="宋体" w:eastAsia="黑体"/>
          <w:b/>
          <w:sz w:val="32"/>
          <w:szCs w:val="32"/>
        </w:rPr>
      </w:pPr>
    </w:p>
    <w:p w14:paraId="239D20EC">
      <w:pPr>
        <w:jc w:val="center"/>
        <w:outlineLvl w:val="0"/>
        <w:rPr>
          <w:rFonts w:hint="eastAsia" w:ascii="黑体" w:hAnsi="宋体" w:eastAsia="黑体"/>
          <w:b/>
          <w:sz w:val="32"/>
          <w:szCs w:val="32"/>
        </w:rPr>
      </w:pPr>
    </w:p>
    <w:p w14:paraId="61F1112B">
      <w:pPr>
        <w:jc w:val="center"/>
        <w:outlineLvl w:val="0"/>
        <w:rPr>
          <w:rFonts w:hint="eastAsia" w:ascii="黑体" w:hAnsi="宋体" w:eastAsia="黑体"/>
          <w:b/>
          <w:sz w:val="32"/>
          <w:szCs w:val="32"/>
        </w:rPr>
      </w:pPr>
    </w:p>
    <w:p w14:paraId="5DA8D78A">
      <w:pPr>
        <w:jc w:val="both"/>
        <w:outlineLvl w:val="0"/>
        <w:rPr>
          <w:rFonts w:hint="eastAsia" w:ascii="黑体" w:hAnsi="宋体" w:eastAsia="黑体"/>
          <w:b/>
          <w:sz w:val="32"/>
          <w:szCs w:val="32"/>
        </w:rPr>
        <w:sectPr>
          <w:footerReference r:id="rId4" w:type="first"/>
          <w:footerReference r:id="rId3" w:type="default"/>
          <w:pgSz w:w="11906" w:h="16838"/>
          <w:pgMar w:top="1440" w:right="1531" w:bottom="1440" w:left="1531" w:header="851" w:footer="992" w:gutter="0"/>
          <w:pgBorders>
            <w:top w:val="none" w:sz="0" w:space="0"/>
            <w:left w:val="none" w:sz="0" w:space="0"/>
            <w:bottom w:val="none" w:sz="0" w:space="0"/>
            <w:right w:val="none" w:sz="0" w:space="0"/>
          </w:pgBorders>
          <w:pgNumType w:fmt="decimal" w:start="2"/>
          <w:cols w:space="720" w:num="1"/>
          <w:titlePg/>
          <w:docGrid w:type="lines" w:linePitch="312" w:charSpace="0"/>
        </w:sectPr>
      </w:pPr>
    </w:p>
    <w:p w14:paraId="0E9289D4">
      <w:pPr>
        <w:numPr>
          <w:ilvl w:val="0"/>
          <w:numId w:val="1"/>
        </w:numPr>
        <w:jc w:val="center"/>
        <w:outlineLvl w:val="0"/>
        <w:rPr>
          <w:rFonts w:hint="eastAsia" w:ascii="黑体" w:hAnsi="宋体" w:eastAsia="黑体"/>
          <w:b/>
          <w:sz w:val="32"/>
          <w:szCs w:val="32"/>
        </w:rPr>
      </w:pPr>
      <w:bookmarkStart w:id="0" w:name="_Toc23355"/>
      <w:r>
        <w:rPr>
          <w:rFonts w:hint="eastAsia" w:ascii="黑体" w:hAnsi="宋体" w:eastAsia="黑体"/>
          <w:b/>
          <w:sz w:val="32"/>
          <w:szCs w:val="32"/>
        </w:rPr>
        <w:t>磋商邀请</w:t>
      </w:r>
      <w:bookmarkEnd w:id="0"/>
    </w:p>
    <w:p w14:paraId="6B0D5E90">
      <w:pPr>
        <w:pStyle w:val="23"/>
        <w:numPr>
          <w:ilvl w:val="0"/>
          <w:numId w:val="0"/>
        </w:numPr>
        <w:ind w:leftChars="400"/>
        <w:rPr>
          <w:rFonts w:hint="eastAsia" w:ascii="新宋体" w:hAnsi="新宋体" w:eastAsia="新宋体" w:cs="新宋体"/>
          <w:sz w:val="21"/>
          <w:szCs w:val="21"/>
        </w:rPr>
      </w:pPr>
    </w:p>
    <w:p w14:paraId="36FF7904">
      <w:pPr>
        <w:keepNext w:val="0"/>
        <w:keepLines w:val="0"/>
        <w:widowControl/>
        <w:suppressLineNumbers w:val="0"/>
        <w:pBdr>
          <w:left w:val="none" w:color="auto" w:sz="0" w:space="0"/>
        </w:pBdr>
        <w:spacing w:before="75" w:beforeAutospacing="0" w:line="240" w:lineRule="auto"/>
        <w:ind w:left="0" w:firstLine="420"/>
        <w:jc w:val="left"/>
        <w:rPr>
          <w:rFonts w:hint="eastAsia" w:ascii="新宋体" w:hAnsi="新宋体" w:eastAsia="新宋体" w:cs="新宋体"/>
          <w:sz w:val="21"/>
          <w:szCs w:val="21"/>
        </w:rPr>
      </w:pPr>
      <w:bookmarkStart w:id="1" w:name="_Toc72751772"/>
      <w:bookmarkStart w:id="2" w:name="_Toc17430"/>
      <w:bookmarkStart w:id="3" w:name="_Toc72751773"/>
      <w:bookmarkStart w:id="4" w:name="_Toc3817"/>
      <w:bookmarkStart w:id="5" w:name="_Toc34637763"/>
      <w:bookmarkStart w:id="6" w:name="_Toc11973"/>
      <w:r>
        <w:rPr>
          <w:rFonts w:hint="eastAsia" w:ascii="新宋体" w:hAnsi="新宋体" w:eastAsia="新宋体" w:cs="新宋体"/>
          <w:kern w:val="0"/>
          <w:sz w:val="21"/>
          <w:szCs w:val="21"/>
          <w:lang w:val="en-US" w:eastAsia="zh-CN" w:bidi="ar"/>
        </w:rPr>
        <w:t>临湘市公路建设和养护中心的临湘市S301线K5+000-K6+528段中修工程进行采购，现邀请合格供应商参加投标。</w:t>
      </w:r>
    </w:p>
    <w:p w14:paraId="00D20E7F">
      <w:pPr>
        <w:pStyle w:val="23"/>
        <w:spacing w:line="240" w:lineRule="auto"/>
        <w:ind w:left="0" w:leftChars="0" w:firstLine="0" w:firstLineChars="0"/>
        <w:rPr>
          <w:rFonts w:hint="eastAsia" w:ascii="新宋体" w:hAnsi="新宋体" w:eastAsia="新宋体" w:cs="新宋体"/>
          <w:color w:val="000000" w:themeColor="text1"/>
          <w:sz w:val="21"/>
          <w:szCs w:val="21"/>
          <w:lang w:val="en-US" w:eastAsia="zh-CN"/>
          <w14:textFill>
            <w14:solidFill>
              <w14:schemeClr w14:val="tx1"/>
            </w14:solidFill>
          </w14:textFill>
        </w:rPr>
      </w:pPr>
    </w:p>
    <w:p w14:paraId="610E739F">
      <w:pPr>
        <w:pStyle w:val="3"/>
        <w:numPr>
          <w:ilvl w:val="0"/>
          <w:numId w:val="2"/>
        </w:numPr>
        <w:adjustRightInd w:val="0"/>
        <w:snapToGrid w:val="0"/>
        <w:spacing w:before="156" w:beforeLines="50" w:line="240" w:lineRule="auto"/>
        <w:ind w:firstLine="422" w:firstLineChars="200"/>
        <w:rPr>
          <w:rFonts w:hint="eastAsia" w:ascii="新宋体" w:hAnsi="新宋体" w:eastAsia="新宋体" w:cs="新宋体"/>
          <w:color w:val="000000" w:themeColor="text1"/>
          <w:sz w:val="21"/>
          <w:szCs w:val="21"/>
          <w:lang w:val="en-US" w:eastAsia="zh-CN"/>
          <w14:textFill>
            <w14:solidFill>
              <w14:schemeClr w14:val="tx1"/>
            </w14:solidFill>
          </w14:textFill>
        </w:rPr>
      </w:pPr>
      <w:r>
        <w:rPr>
          <w:rFonts w:hint="eastAsia" w:ascii="新宋体" w:hAnsi="新宋体" w:eastAsia="新宋体" w:cs="新宋体"/>
          <w:color w:val="000000" w:themeColor="text1"/>
          <w:sz w:val="21"/>
          <w:szCs w:val="21"/>
          <w:lang w:val="en-US" w:eastAsia="zh-CN"/>
          <w14:textFill>
            <w14:solidFill>
              <w14:schemeClr w14:val="tx1"/>
            </w14:solidFill>
          </w14:textFill>
        </w:rPr>
        <w:t>项目概况</w:t>
      </w:r>
    </w:p>
    <w:p w14:paraId="389612FC">
      <w:pPr>
        <w:numPr>
          <w:ilvl w:val="0"/>
          <w:numId w:val="3"/>
        </w:numPr>
        <w:adjustRightInd w:val="0"/>
        <w:snapToGrid w:val="0"/>
        <w:spacing w:before="156" w:beforeLines="50" w:line="240" w:lineRule="auto"/>
        <w:ind w:firstLine="420" w:firstLineChars="200"/>
        <w:rPr>
          <w:rFonts w:hint="eastAsia" w:ascii="新宋体" w:hAnsi="新宋体" w:eastAsia="新宋体" w:cs="新宋体"/>
          <w:color w:val="auto"/>
          <w:sz w:val="21"/>
          <w:szCs w:val="21"/>
          <w:u w:val="single"/>
          <w:lang w:val="en" w:eastAsia="zh-CN"/>
        </w:rPr>
      </w:pPr>
      <w:r>
        <w:rPr>
          <w:rFonts w:hint="eastAsia" w:ascii="新宋体" w:hAnsi="新宋体" w:eastAsia="新宋体" w:cs="新宋体"/>
          <w:color w:val="000000" w:themeColor="text1"/>
          <w:sz w:val="21"/>
          <w:szCs w:val="21"/>
          <w:lang w:val="en-US" w:eastAsia="zh-CN"/>
          <w14:textFill>
            <w14:solidFill>
              <w14:schemeClr w14:val="tx1"/>
            </w14:solidFill>
          </w14:textFill>
        </w:rPr>
        <w:t>项目名称：</w:t>
      </w:r>
      <w:r>
        <w:rPr>
          <w:rFonts w:hint="eastAsia" w:ascii="新宋体" w:hAnsi="新宋体" w:eastAsia="新宋体" w:cs="新宋体"/>
          <w:color w:val="000000" w:themeColor="text1"/>
          <w:sz w:val="21"/>
          <w:szCs w:val="21"/>
          <w:u w:val="single"/>
          <w:lang w:val="en-US" w:eastAsia="zh-CN"/>
          <w14:textFill>
            <w14:solidFill>
              <w14:schemeClr w14:val="tx1"/>
            </w14:solidFill>
          </w14:textFill>
        </w:rPr>
        <w:t xml:space="preserve">临湘市S301线K5+000-K6+528段中修工程 </w:t>
      </w:r>
    </w:p>
    <w:p w14:paraId="7319669B">
      <w:pPr>
        <w:numPr>
          <w:ilvl w:val="0"/>
          <w:numId w:val="0"/>
        </w:numPr>
        <w:adjustRightInd w:val="0"/>
        <w:snapToGrid w:val="0"/>
        <w:spacing w:before="156" w:beforeLines="50" w:line="240" w:lineRule="auto"/>
        <w:ind w:firstLine="420" w:firstLineChars="200"/>
        <w:rPr>
          <w:rFonts w:hint="eastAsia" w:ascii="新宋体" w:hAnsi="新宋体" w:eastAsia="新宋体" w:cs="新宋体"/>
          <w:color w:val="auto"/>
          <w:sz w:val="21"/>
          <w:szCs w:val="21"/>
          <w:u w:val="single"/>
          <w:lang w:val="en" w:eastAsia="zh-CN"/>
        </w:rPr>
      </w:pPr>
      <w:r>
        <w:rPr>
          <w:rFonts w:hint="eastAsia" w:ascii="新宋体" w:hAnsi="新宋体" w:eastAsia="新宋体" w:cs="新宋体"/>
          <w:color w:val="auto"/>
          <w:sz w:val="21"/>
          <w:szCs w:val="21"/>
          <w:lang w:val="en-US" w:eastAsia="zh-CN"/>
        </w:rPr>
        <w:t>2、政府采购计划编号：</w:t>
      </w:r>
      <w:r>
        <w:rPr>
          <w:rFonts w:hint="eastAsia" w:ascii="新宋体" w:hAnsi="新宋体" w:eastAsia="新宋体" w:cs="新宋体"/>
          <w:color w:val="auto"/>
          <w:sz w:val="21"/>
          <w:szCs w:val="21"/>
          <w:u w:val="single"/>
          <w:lang w:val="en-US" w:eastAsia="zh-CN"/>
        </w:rPr>
        <w:t>CGXM2026430682000006</w:t>
      </w:r>
    </w:p>
    <w:p w14:paraId="700D5421">
      <w:pPr>
        <w:adjustRightInd w:val="0"/>
        <w:snapToGrid w:val="0"/>
        <w:spacing w:before="156" w:beforeLines="50" w:line="240" w:lineRule="auto"/>
        <w:ind w:firstLine="420" w:firstLineChars="200"/>
        <w:rPr>
          <w:rFonts w:hint="eastAsia" w:ascii="新宋体" w:hAnsi="新宋体" w:eastAsia="新宋体" w:cs="新宋体"/>
          <w:color w:val="auto"/>
          <w:sz w:val="21"/>
          <w:szCs w:val="21"/>
          <w:u w:val="single"/>
          <w:lang w:val="en-US" w:eastAsia="zh-CN"/>
        </w:rPr>
      </w:pPr>
      <w:r>
        <w:rPr>
          <w:rFonts w:hint="eastAsia" w:ascii="新宋体" w:hAnsi="新宋体" w:eastAsia="新宋体" w:cs="新宋体"/>
          <w:color w:val="auto"/>
          <w:sz w:val="21"/>
          <w:szCs w:val="21"/>
          <w:lang w:val="en-US" w:eastAsia="zh-CN"/>
        </w:rPr>
        <w:t>3、委托代理编号：</w:t>
      </w:r>
      <w:r>
        <w:rPr>
          <w:rFonts w:hint="eastAsia" w:ascii="新宋体" w:hAnsi="新宋体" w:eastAsia="新宋体" w:cs="新宋体"/>
          <w:color w:val="auto"/>
          <w:sz w:val="21"/>
          <w:szCs w:val="21"/>
          <w:u w:val="single"/>
          <w:lang w:val="en" w:eastAsia="zh-CN"/>
        </w:rPr>
        <w:t>HNBT2026-GC-005</w:t>
      </w:r>
    </w:p>
    <w:p w14:paraId="2BA0EA24">
      <w:pPr>
        <w:adjustRightInd w:val="0"/>
        <w:snapToGrid w:val="0"/>
        <w:spacing w:before="156" w:beforeLines="50" w:line="240" w:lineRule="auto"/>
        <w:ind w:firstLine="420" w:firstLineChars="200"/>
        <w:rPr>
          <w:rFonts w:hint="eastAsia" w:ascii="新宋体" w:hAnsi="新宋体" w:eastAsia="新宋体" w:cs="新宋体"/>
          <w:sz w:val="21"/>
          <w:szCs w:val="21"/>
          <w:u w:val="single"/>
          <w:lang w:val="en-US" w:eastAsia="zh-CN"/>
        </w:rPr>
      </w:pPr>
      <w:r>
        <w:rPr>
          <w:rFonts w:hint="eastAsia" w:ascii="新宋体" w:hAnsi="新宋体" w:eastAsia="新宋体" w:cs="新宋体"/>
          <w:sz w:val="21"/>
          <w:szCs w:val="21"/>
          <w:lang w:val="en-US" w:eastAsia="zh-CN"/>
        </w:rPr>
        <w:t>4、采购项目预算：</w:t>
      </w:r>
      <w:r>
        <w:rPr>
          <w:rFonts w:hint="eastAsia" w:ascii="新宋体" w:hAnsi="新宋体" w:eastAsia="新宋体" w:cs="新宋体"/>
          <w:sz w:val="21"/>
          <w:szCs w:val="21"/>
          <w:u w:val="single"/>
          <w:lang w:val="en-US" w:eastAsia="zh-CN"/>
        </w:rPr>
        <w:t>1416320.00元</w:t>
      </w:r>
    </w:p>
    <w:p w14:paraId="0BB478DF">
      <w:pPr>
        <w:adjustRightInd w:val="0"/>
        <w:snapToGrid w:val="0"/>
        <w:spacing w:before="156" w:beforeLines="50" w:line="240" w:lineRule="auto"/>
        <w:ind w:firstLine="420" w:firstLineChars="200"/>
        <w:rPr>
          <w:rFonts w:hint="eastAsia" w:ascii="新宋体" w:hAnsi="新宋体" w:eastAsia="新宋体" w:cs="新宋体"/>
          <w:color w:val="0000FF"/>
          <w:sz w:val="21"/>
          <w:szCs w:val="21"/>
          <w:lang w:val="en-US" w:eastAsia="zh-CN"/>
        </w:rPr>
      </w:pPr>
      <w:r>
        <w:rPr>
          <w:rFonts w:hint="eastAsia" w:ascii="新宋体" w:hAnsi="新宋体" w:eastAsia="新宋体" w:cs="新宋体"/>
          <w:sz w:val="21"/>
          <w:szCs w:val="21"/>
          <w:lang w:val="en-US" w:eastAsia="zh-CN"/>
        </w:rPr>
        <w:sym w:font="Wingdings" w:char="00FE"/>
      </w:r>
      <w:r>
        <w:rPr>
          <w:rFonts w:hint="eastAsia" w:ascii="新宋体" w:hAnsi="新宋体" w:eastAsia="新宋体" w:cs="新宋体"/>
          <w:color w:val="0000FF"/>
          <w:sz w:val="21"/>
          <w:szCs w:val="21"/>
          <w:lang w:val="en-US" w:eastAsia="zh-CN"/>
        </w:rPr>
        <w:t>支持预付款，预付比例：</w:t>
      </w:r>
      <w:r>
        <w:rPr>
          <w:rFonts w:hint="eastAsia" w:ascii="新宋体" w:hAnsi="新宋体" w:eastAsia="新宋体" w:cs="新宋体"/>
          <w:color w:val="0000FF"/>
          <w:sz w:val="21"/>
          <w:szCs w:val="21"/>
          <w:u w:val="single"/>
          <w:lang w:val="en-US" w:eastAsia="zh-CN"/>
        </w:rPr>
        <w:t xml:space="preserve">  20 </w:t>
      </w:r>
      <w:r>
        <w:rPr>
          <w:rFonts w:hint="eastAsia" w:ascii="新宋体" w:hAnsi="新宋体" w:eastAsia="新宋体" w:cs="新宋体"/>
          <w:color w:val="0000FF"/>
          <w:sz w:val="21"/>
          <w:szCs w:val="21"/>
          <w:lang w:val="en-US" w:eastAsia="zh-CN"/>
        </w:rPr>
        <w:t xml:space="preserve"> % </w:t>
      </w:r>
    </w:p>
    <w:p w14:paraId="18DE0BEB">
      <w:pPr>
        <w:numPr>
          <w:ilvl w:val="0"/>
          <w:numId w:val="4"/>
        </w:numPr>
        <w:adjustRightInd w:val="0"/>
        <w:snapToGrid w:val="0"/>
        <w:spacing w:before="156" w:beforeLines="50" w:line="240" w:lineRule="auto"/>
        <w:ind w:firstLine="420" w:firstLineChars="200"/>
        <w:rPr>
          <w:rFonts w:hint="eastAsia" w:ascii="新宋体" w:hAnsi="新宋体" w:eastAsia="新宋体" w:cs="新宋体"/>
          <w:sz w:val="21"/>
          <w:szCs w:val="21"/>
          <w:u w:val="single"/>
          <w:lang w:val="en-US" w:eastAsia="zh-CN"/>
        </w:rPr>
      </w:pPr>
      <w:r>
        <w:rPr>
          <w:rFonts w:hint="eastAsia" w:ascii="新宋体" w:hAnsi="新宋体" w:eastAsia="新宋体" w:cs="新宋体"/>
          <w:sz w:val="21"/>
          <w:szCs w:val="21"/>
          <w:lang w:val="en-US" w:eastAsia="zh-CN"/>
        </w:rPr>
        <w:t>本项目对应的中小企业划分标准所属行业：</w:t>
      </w:r>
      <w:r>
        <w:rPr>
          <w:rFonts w:hint="eastAsia" w:ascii="新宋体" w:hAnsi="新宋体" w:eastAsia="新宋体" w:cs="新宋体"/>
          <w:sz w:val="21"/>
          <w:szCs w:val="21"/>
          <w:u w:val="single"/>
          <w:lang w:val="en-US" w:eastAsia="zh-CN"/>
        </w:rPr>
        <w:t xml:space="preserve">建筑业  </w:t>
      </w:r>
    </w:p>
    <w:p w14:paraId="6EDDED4E">
      <w:pPr>
        <w:numPr>
          <w:ilvl w:val="0"/>
          <w:numId w:val="0"/>
        </w:numPr>
        <w:adjustRightInd w:val="0"/>
        <w:snapToGrid w:val="0"/>
        <w:spacing w:before="156" w:beforeLines="50" w:line="24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lang w:val="en-US" w:eastAsia="zh-CN"/>
        </w:rPr>
        <w:t xml:space="preserve">6、合同定价方式： </w:t>
      </w:r>
      <w:r>
        <w:rPr>
          <w:rFonts w:hint="eastAsia" w:ascii="新宋体" w:hAnsi="新宋体" w:eastAsia="新宋体" w:cs="新宋体"/>
          <w:sz w:val="21"/>
          <w:szCs w:val="21"/>
          <w:lang w:val="en-US" w:eastAsia="zh-CN"/>
        </w:rPr>
        <w:sym w:font="Wingdings" w:char="00FE"/>
      </w:r>
      <w:r>
        <w:rPr>
          <w:rFonts w:hint="eastAsia" w:ascii="新宋体" w:hAnsi="新宋体" w:eastAsia="新宋体" w:cs="新宋体"/>
          <w:sz w:val="21"/>
          <w:szCs w:val="21"/>
          <w:lang w:val="en-US" w:eastAsia="zh-CN"/>
        </w:rPr>
        <w:t xml:space="preserve">固定总价 </w:t>
      </w:r>
      <w:r>
        <w:rPr>
          <w:rFonts w:hint="eastAsia" w:ascii="新宋体" w:hAnsi="新宋体" w:eastAsia="新宋体" w:cs="新宋体"/>
          <w:sz w:val="21"/>
          <w:szCs w:val="21"/>
          <w:lang w:val="en-US" w:eastAsia="zh-CN"/>
        </w:rPr>
        <w:sym w:font="Wingdings" w:char="00A8"/>
      </w:r>
      <w:r>
        <w:rPr>
          <w:rFonts w:hint="eastAsia" w:ascii="新宋体" w:hAnsi="新宋体" w:eastAsia="新宋体" w:cs="新宋体"/>
          <w:sz w:val="21"/>
          <w:szCs w:val="21"/>
          <w:lang w:val="en-US" w:eastAsia="zh-CN"/>
        </w:rPr>
        <w:t xml:space="preserve">固定单价 </w:t>
      </w:r>
      <w:r>
        <w:rPr>
          <w:rFonts w:hint="eastAsia" w:ascii="新宋体" w:hAnsi="新宋体" w:eastAsia="新宋体" w:cs="新宋体"/>
          <w:sz w:val="21"/>
          <w:szCs w:val="21"/>
          <w:lang w:val="en-US" w:eastAsia="zh-CN"/>
        </w:rPr>
        <w:sym w:font="Wingdings" w:char="00A8"/>
      </w:r>
      <w:r>
        <w:rPr>
          <w:rFonts w:hint="eastAsia" w:ascii="新宋体" w:hAnsi="新宋体" w:eastAsia="新宋体" w:cs="新宋体"/>
          <w:sz w:val="21"/>
          <w:szCs w:val="21"/>
          <w:lang w:val="en-US" w:eastAsia="zh-CN"/>
        </w:rPr>
        <w:t xml:space="preserve">成本补偿 </w:t>
      </w:r>
      <w:r>
        <w:rPr>
          <w:rFonts w:hint="eastAsia" w:ascii="新宋体" w:hAnsi="新宋体" w:eastAsia="新宋体" w:cs="新宋体"/>
          <w:sz w:val="21"/>
          <w:szCs w:val="21"/>
          <w:lang w:val="en-US" w:eastAsia="zh-CN"/>
        </w:rPr>
        <w:sym w:font="Wingdings" w:char="00A8"/>
      </w:r>
      <w:r>
        <w:rPr>
          <w:rFonts w:hint="eastAsia" w:ascii="新宋体" w:hAnsi="新宋体" w:eastAsia="新宋体" w:cs="新宋体"/>
          <w:sz w:val="21"/>
          <w:szCs w:val="21"/>
          <w:lang w:val="en-US" w:eastAsia="zh-CN"/>
        </w:rPr>
        <w:t xml:space="preserve">绩效激励 </w:t>
      </w:r>
    </w:p>
    <w:p w14:paraId="6026ABCC">
      <w:pPr>
        <w:adjustRightInd w:val="0"/>
        <w:snapToGrid w:val="0"/>
        <w:spacing w:before="156" w:beforeLines="50" w:line="240" w:lineRule="auto"/>
        <w:ind w:firstLine="420" w:firstLineChars="200"/>
        <w:rPr>
          <w:rFonts w:hint="eastAsia" w:ascii="新宋体" w:hAnsi="新宋体" w:eastAsia="新宋体" w:cs="新宋体"/>
          <w:color w:val="0000FF"/>
          <w:sz w:val="21"/>
          <w:szCs w:val="21"/>
          <w:u w:val="single"/>
          <w:lang w:val="en-US" w:eastAsia="zh-CN"/>
        </w:rPr>
      </w:pPr>
      <w:r>
        <w:rPr>
          <w:rFonts w:hint="eastAsia" w:ascii="新宋体" w:hAnsi="新宋体" w:eastAsia="新宋体" w:cs="新宋体"/>
          <w:sz w:val="21"/>
          <w:szCs w:val="21"/>
          <w:lang w:val="en-US" w:eastAsia="zh-CN"/>
        </w:rPr>
        <w:t>7、合同履行期限：</w:t>
      </w:r>
      <w:r>
        <w:rPr>
          <w:rFonts w:hint="eastAsia" w:ascii="新宋体" w:hAnsi="新宋体" w:eastAsia="新宋体" w:cs="新宋体"/>
          <w:color w:val="0000FF"/>
          <w:sz w:val="21"/>
          <w:szCs w:val="21"/>
          <w:u w:val="single"/>
          <w:lang w:val="en-US" w:eastAsia="zh-CN"/>
        </w:rPr>
        <w:t>30日历天</w:t>
      </w:r>
    </w:p>
    <w:p w14:paraId="2A152C48">
      <w:pPr>
        <w:adjustRightInd w:val="0"/>
        <w:snapToGrid w:val="0"/>
        <w:spacing w:before="156" w:beforeLines="50" w:line="24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lang w:val="en-US" w:eastAsia="zh-CN"/>
        </w:rPr>
        <w:t>8、本项目分阶段要求供应商提供以下保证：</w:t>
      </w:r>
    </w:p>
    <w:p w14:paraId="242B6C88">
      <w:pPr>
        <w:adjustRightInd w:val="0"/>
        <w:snapToGrid w:val="0"/>
        <w:spacing w:before="156" w:beforeLines="50" w:line="24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lang w:val="en-US" w:eastAsia="zh-CN"/>
        </w:rPr>
        <w:sym w:font="Wingdings" w:char="00A8"/>
      </w:r>
      <w:r>
        <w:rPr>
          <w:rFonts w:hint="eastAsia" w:ascii="新宋体" w:hAnsi="新宋体" w:eastAsia="新宋体" w:cs="新宋体"/>
          <w:sz w:val="21"/>
          <w:szCs w:val="21"/>
          <w:lang w:val="en-US" w:eastAsia="zh-CN"/>
        </w:rPr>
        <w:t>投标保证金：采购项目预算的</w:t>
      </w:r>
      <w:r>
        <w:rPr>
          <w:rFonts w:hint="eastAsia" w:ascii="新宋体" w:hAnsi="新宋体" w:eastAsia="新宋体" w:cs="新宋体"/>
          <w:sz w:val="21"/>
          <w:szCs w:val="21"/>
          <w:u w:val="single"/>
          <w:lang w:val="en-US" w:eastAsia="zh-CN"/>
        </w:rPr>
        <w:t xml:space="preserve">  / </w:t>
      </w:r>
      <w:r>
        <w:rPr>
          <w:rFonts w:hint="eastAsia" w:ascii="新宋体" w:hAnsi="新宋体" w:eastAsia="新宋体" w:cs="新宋体"/>
          <w:sz w:val="21"/>
          <w:szCs w:val="21"/>
          <w:lang w:val="en-US" w:eastAsia="zh-CN"/>
        </w:rPr>
        <w:t xml:space="preserve"> %；</w:t>
      </w:r>
    </w:p>
    <w:p w14:paraId="0B9DCDDC">
      <w:pPr>
        <w:adjustRightInd w:val="0"/>
        <w:snapToGrid w:val="0"/>
        <w:spacing w:before="156" w:beforeLines="50" w:line="24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lang w:val="en-US" w:eastAsia="zh-CN"/>
        </w:rPr>
        <w:sym w:font="Wingdings" w:char="00A8"/>
      </w:r>
      <w:r>
        <w:rPr>
          <w:rFonts w:hint="eastAsia" w:ascii="新宋体" w:hAnsi="新宋体" w:eastAsia="新宋体" w:cs="新宋体"/>
          <w:sz w:val="21"/>
          <w:szCs w:val="21"/>
          <w:lang w:val="en-US" w:eastAsia="zh-CN"/>
        </w:rPr>
        <w:t>履约保证金：中标金额的</w:t>
      </w:r>
      <w:r>
        <w:rPr>
          <w:rFonts w:hint="eastAsia" w:ascii="新宋体" w:hAnsi="新宋体" w:eastAsia="新宋体" w:cs="新宋体"/>
          <w:sz w:val="21"/>
          <w:szCs w:val="21"/>
          <w:u w:val="single"/>
          <w:lang w:val="en-US" w:eastAsia="zh-CN"/>
        </w:rPr>
        <w:t xml:space="preserve">  / </w:t>
      </w:r>
      <w:r>
        <w:rPr>
          <w:rFonts w:hint="eastAsia" w:ascii="新宋体" w:hAnsi="新宋体" w:eastAsia="新宋体" w:cs="新宋体"/>
          <w:sz w:val="21"/>
          <w:szCs w:val="21"/>
          <w:lang w:val="en-US" w:eastAsia="zh-CN"/>
        </w:rPr>
        <w:t xml:space="preserve"> %；  </w:t>
      </w:r>
    </w:p>
    <w:p w14:paraId="24E1F3CD">
      <w:pPr>
        <w:adjustRightInd w:val="0"/>
        <w:snapToGrid w:val="0"/>
        <w:spacing w:before="156" w:beforeLines="50" w:line="24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lang w:val="en-US" w:eastAsia="zh-CN"/>
        </w:rPr>
        <w:sym w:font="Wingdings" w:char="00A8"/>
      </w:r>
      <w:r>
        <w:rPr>
          <w:rFonts w:hint="eastAsia" w:ascii="新宋体" w:hAnsi="新宋体" w:eastAsia="新宋体" w:cs="新宋体"/>
          <w:sz w:val="21"/>
          <w:szCs w:val="21"/>
          <w:lang w:val="en-US" w:eastAsia="zh-CN"/>
        </w:rPr>
        <w:t>预付款保证金：预付款的</w:t>
      </w:r>
      <w:r>
        <w:rPr>
          <w:rFonts w:hint="eastAsia" w:ascii="新宋体" w:hAnsi="新宋体" w:eastAsia="新宋体" w:cs="新宋体"/>
          <w:sz w:val="21"/>
          <w:szCs w:val="21"/>
          <w:u w:val="single"/>
          <w:lang w:val="en-US" w:eastAsia="zh-CN"/>
        </w:rPr>
        <w:t xml:space="preserve">  / </w:t>
      </w:r>
      <w:r>
        <w:rPr>
          <w:rFonts w:hint="eastAsia" w:ascii="新宋体" w:hAnsi="新宋体" w:eastAsia="新宋体" w:cs="新宋体"/>
          <w:sz w:val="21"/>
          <w:szCs w:val="21"/>
          <w:lang w:val="en-US" w:eastAsia="zh-CN"/>
        </w:rPr>
        <w:t xml:space="preserve"> %； </w:t>
      </w:r>
    </w:p>
    <w:p w14:paraId="34047F82">
      <w:pPr>
        <w:adjustRightInd w:val="0"/>
        <w:snapToGrid w:val="0"/>
        <w:spacing w:line="240" w:lineRule="auto"/>
        <w:ind w:firstLine="420" w:firstLineChars="200"/>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sym w:font="Wingdings" w:char="00FE"/>
      </w:r>
      <w:r>
        <w:rPr>
          <w:rFonts w:hint="eastAsia" w:ascii="新宋体" w:hAnsi="新宋体" w:eastAsia="新宋体" w:cs="新宋体"/>
          <w:color w:val="0000FF"/>
          <w:sz w:val="21"/>
          <w:szCs w:val="21"/>
          <w:u w:val="none"/>
          <w:lang w:val="en-US" w:eastAsia="zh-CN"/>
        </w:rPr>
        <w:t>质量保证金：合同金额的</w:t>
      </w:r>
      <w:r>
        <w:rPr>
          <w:rFonts w:hint="eastAsia" w:ascii="新宋体" w:hAnsi="新宋体" w:eastAsia="新宋体" w:cs="新宋体"/>
          <w:color w:val="0000FF"/>
          <w:sz w:val="21"/>
          <w:szCs w:val="21"/>
          <w:u w:val="single"/>
          <w:lang w:val="en-US" w:eastAsia="zh-CN"/>
        </w:rPr>
        <w:t xml:space="preserve">  3 %；</w:t>
      </w:r>
    </w:p>
    <w:p w14:paraId="61C3BE81">
      <w:pPr>
        <w:pStyle w:val="3"/>
        <w:adjustRightInd w:val="0"/>
        <w:snapToGrid w:val="0"/>
        <w:spacing w:before="156" w:beforeLines="50" w:line="240" w:lineRule="auto"/>
        <w:ind w:firstLine="422" w:firstLineChars="200"/>
        <w:rPr>
          <w:rFonts w:hint="eastAsia" w:ascii="新宋体" w:hAnsi="新宋体" w:eastAsia="新宋体" w:cs="新宋体"/>
          <w:sz w:val="21"/>
          <w:szCs w:val="21"/>
          <w:lang w:val="en-US" w:eastAsia="zh-CN"/>
        </w:rPr>
      </w:pPr>
      <w:bookmarkStart w:id="7" w:name="_Toc22201056"/>
      <w:bookmarkStart w:id="8" w:name="_Toc18001"/>
      <w:r>
        <w:rPr>
          <w:rFonts w:hint="eastAsia" w:ascii="新宋体" w:hAnsi="新宋体" w:eastAsia="新宋体" w:cs="新宋体"/>
          <w:sz w:val="21"/>
          <w:szCs w:val="21"/>
        </w:rPr>
        <w:t>二、采购人的采购需求</w:t>
      </w:r>
      <w:bookmarkEnd w:id="7"/>
      <w:bookmarkEnd w:id="8"/>
    </w:p>
    <w:tbl>
      <w:tblPr>
        <w:tblStyle w:val="24"/>
        <w:tblW w:w="9806" w:type="dxa"/>
        <w:jc w:val="center"/>
        <w:tblCellSpacing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35"/>
        <w:gridCol w:w="1142"/>
        <w:gridCol w:w="1158"/>
        <w:gridCol w:w="3340"/>
        <w:gridCol w:w="750"/>
        <w:gridCol w:w="1170"/>
        <w:gridCol w:w="825"/>
        <w:gridCol w:w="786"/>
      </w:tblGrid>
      <w:tr w14:paraId="060F5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21" w:hRule="atLeast"/>
          <w:tblCellSpacing w:w="0" w:type="dxa"/>
          <w:jc w:val="center"/>
        </w:trPr>
        <w:tc>
          <w:tcPr>
            <w:tcW w:w="635" w:type="dxa"/>
            <w:tcBorders>
              <w:right w:val="single" w:color="auto" w:sz="6" w:space="0"/>
            </w:tcBorders>
            <w:vAlign w:val="center"/>
          </w:tcPr>
          <w:p w14:paraId="2490EDE2">
            <w:pPr>
              <w:spacing w:line="240" w:lineRule="auto"/>
              <w:jc w:val="center"/>
              <w:rPr>
                <w:rFonts w:hint="eastAsia" w:ascii="新宋体" w:hAnsi="新宋体" w:eastAsia="新宋体" w:cs="新宋体"/>
                <w:sz w:val="21"/>
                <w:szCs w:val="21"/>
              </w:rPr>
            </w:pPr>
            <w:r>
              <w:rPr>
                <w:rFonts w:hint="eastAsia" w:ascii="新宋体" w:hAnsi="新宋体" w:eastAsia="新宋体" w:cs="新宋体"/>
                <w:sz w:val="21"/>
                <w:szCs w:val="21"/>
              </w:rPr>
              <w:t>包名</w:t>
            </w:r>
          </w:p>
        </w:tc>
        <w:tc>
          <w:tcPr>
            <w:tcW w:w="1142" w:type="dxa"/>
            <w:tcBorders>
              <w:left w:val="single" w:color="auto" w:sz="6" w:space="0"/>
              <w:right w:val="single" w:color="auto" w:sz="6" w:space="0"/>
            </w:tcBorders>
            <w:vAlign w:val="center"/>
          </w:tcPr>
          <w:p w14:paraId="414C0639">
            <w:pPr>
              <w:spacing w:line="240" w:lineRule="auto"/>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标的</w:t>
            </w:r>
          </w:p>
          <w:p w14:paraId="674E64CC">
            <w:pPr>
              <w:spacing w:line="240" w:lineRule="auto"/>
              <w:jc w:val="center"/>
              <w:rPr>
                <w:rFonts w:hint="eastAsia" w:ascii="新宋体" w:hAnsi="新宋体" w:eastAsia="新宋体" w:cs="新宋体"/>
                <w:sz w:val="21"/>
                <w:szCs w:val="21"/>
              </w:rPr>
            </w:pPr>
            <w:r>
              <w:rPr>
                <w:rFonts w:hint="eastAsia" w:ascii="新宋体" w:hAnsi="新宋体" w:eastAsia="新宋体" w:cs="新宋体"/>
                <w:sz w:val="21"/>
                <w:szCs w:val="21"/>
              </w:rPr>
              <w:t>名称</w:t>
            </w:r>
          </w:p>
        </w:tc>
        <w:tc>
          <w:tcPr>
            <w:tcW w:w="1158" w:type="dxa"/>
            <w:tcBorders>
              <w:left w:val="single" w:color="auto" w:sz="6" w:space="0"/>
              <w:right w:val="single" w:color="auto" w:sz="6" w:space="0"/>
            </w:tcBorders>
            <w:vAlign w:val="center"/>
          </w:tcPr>
          <w:p w14:paraId="25D545F2">
            <w:pPr>
              <w:widowControl/>
              <w:adjustRightInd w:val="0"/>
              <w:snapToGrid w:val="0"/>
              <w:spacing w:before="156" w:beforeLines="50" w:line="240" w:lineRule="auto"/>
              <w:jc w:val="center"/>
              <w:rPr>
                <w:rFonts w:hint="eastAsia" w:ascii="新宋体" w:hAnsi="新宋体" w:eastAsia="新宋体" w:cs="新宋体"/>
                <w:sz w:val="21"/>
                <w:szCs w:val="21"/>
              </w:rPr>
            </w:pPr>
            <w:r>
              <w:rPr>
                <w:rFonts w:hint="eastAsia" w:ascii="新宋体" w:hAnsi="新宋体" w:eastAsia="新宋体" w:cs="新宋体"/>
                <w:kern w:val="0"/>
                <w:sz w:val="21"/>
                <w:szCs w:val="21"/>
                <w:lang w:val="en-US" w:eastAsia="zh-CN"/>
              </w:rPr>
              <w:t>最高限价（元）</w:t>
            </w:r>
          </w:p>
        </w:tc>
        <w:tc>
          <w:tcPr>
            <w:tcW w:w="3340" w:type="dxa"/>
            <w:tcBorders>
              <w:left w:val="single" w:color="auto" w:sz="6" w:space="0"/>
              <w:right w:val="single" w:color="auto" w:sz="6" w:space="0"/>
            </w:tcBorders>
            <w:vAlign w:val="center"/>
          </w:tcPr>
          <w:p w14:paraId="6011E9BB">
            <w:pPr>
              <w:widowControl/>
              <w:adjustRightInd w:val="0"/>
              <w:snapToGrid w:val="0"/>
              <w:spacing w:before="156" w:beforeLines="50" w:line="240" w:lineRule="auto"/>
              <w:jc w:val="center"/>
              <w:rPr>
                <w:rFonts w:hint="eastAsia" w:ascii="新宋体" w:hAnsi="新宋体" w:eastAsia="新宋体" w:cs="新宋体"/>
                <w:sz w:val="21"/>
                <w:szCs w:val="21"/>
              </w:rPr>
            </w:pPr>
            <w:r>
              <w:rPr>
                <w:rFonts w:hint="eastAsia" w:ascii="新宋体" w:hAnsi="新宋体" w:eastAsia="新宋体" w:cs="新宋体"/>
                <w:kern w:val="0"/>
                <w:sz w:val="21"/>
                <w:szCs w:val="21"/>
                <w:lang w:val="en-US" w:eastAsia="zh-CN"/>
              </w:rPr>
              <w:t>简要技术要求</w:t>
            </w:r>
          </w:p>
        </w:tc>
        <w:tc>
          <w:tcPr>
            <w:tcW w:w="750" w:type="dxa"/>
            <w:tcBorders>
              <w:left w:val="single" w:color="auto" w:sz="6" w:space="0"/>
              <w:right w:val="single" w:color="auto" w:sz="6" w:space="0"/>
            </w:tcBorders>
            <w:vAlign w:val="center"/>
          </w:tcPr>
          <w:p w14:paraId="4D282F43">
            <w:pPr>
              <w:spacing w:line="240" w:lineRule="auto"/>
              <w:jc w:val="center"/>
              <w:rPr>
                <w:rFonts w:hint="eastAsia" w:ascii="新宋体" w:hAnsi="新宋体" w:eastAsia="新宋体" w:cs="新宋体"/>
                <w:sz w:val="21"/>
                <w:szCs w:val="21"/>
              </w:rPr>
            </w:pPr>
            <w:r>
              <w:rPr>
                <w:rFonts w:hint="eastAsia" w:ascii="新宋体" w:hAnsi="新宋体" w:eastAsia="新宋体" w:cs="新宋体"/>
                <w:sz w:val="21"/>
                <w:szCs w:val="21"/>
              </w:rPr>
              <w:t>数量</w:t>
            </w:r>
          </w:p>
        </w:tc>
        <w:tc>
          <w:tcPr>
            <w:tcW w:w="1170" w:type="dxa"/>
            <w:tcBorders>
              <w:left w:val="single" w:color="auto" w:sz="6" w:space="0"/>
              <w:right w:val="single" w:color="auto" w:sz="6" w:space="0"/>
            </w:tcBorders>
            <w:vAlign w:val="center"/>
          </w:tcPr>
          <w:p w14:paraId="5D7BF890">
            <w:pPr>
              <w:widowControl/>
              <w:adjustRightInd w:val="0"/>
              <w:snapToGrid w:val="0"/>
              <w:spacing w:before="156" w:beforeLines="50" w:line="240" w:lineRule="auto"/>
              <w:jc w:val="center"/>
              <w:rPr>
                <w:rFonts w:hint="eastAsia" w:ascii="新宋体" w:hAnsi="新宋体" w:eastAsia="新宋体" w:cs="新宋体"/>
                <w:kern w:val="0"/>
                <w:sz w:val="21"/>
                <w:szCs w:val="21"/>
                <w:lang w:val="en-US" w:eastAsia="zh-CN"/>
              </w:rPr>
            </w:pPr>
            <w:r>
              <w:rPr>
                <w:rFonts w:hint="eastAsia" w:ascii="新宋体" w:hAnsi="新宋体" w:eastAsia="新宋体" w:cs="新宋体"/>
                <w:kern w:val="0"/>
                <w:sz w:val="21"/>
                <w:szCs w:val="21"/>
                <w:lang w:val="en-US" w:eastAsia="zh-CN"/>
              </w:rPr>
              <w:t>标的预</w:t>
            </w:r>
          </w:p>
          <w:p w14:paraId="1AB1537F">
            <w:pPr>
              <w:widowControl/>
              <w:adjustRightInd w:val="0"/>
              <w:snapToGrid w:val="0"/>
              <w:spacing w:before="156" w:beforeLines="50" w:line="240" w:lineRule="auto"/>
              <w:jc w:val="center"/>
              <w:rPr>
                <w:rFonts w:hint="eastAsia" w:ascii="新宋体" w:hAnsi="新宋体" w:eastAsia="新宋体" w:cs="新宋体"/>
                <w:sz w:val="21"/>
                <w:szCs w:val="21"/>
              </w:rPr>
            </w:pPr>
            <w:r>
              <w:rPr>
                <w:rFonts w:hint="eastAsia" w:ascii="新宋体" w:hAnsi="新宋体" w:eastAsia="新宋体" w:cs="新宋体"/>
                <w:kern w:val="0"/>
                <w:sz w:val="21"/>
                <w:szCs w:val="21"/>
                <w:lang w:val="en-US" w:eastAsia="zh-CN"/>
              </w:rPr>
              <w:t>算（元）</w:t>
            </w:r>
          </w:p>
        </w:tc>
        <w:tc>
          <w:tcPr>
            <w:tcW w:w="825" w:type="dxa"/>
            <w:tcBorders>
              <w:left w:val="single" w:color="auto" w:sz="6" w:space="0"/>
              <w:right w:val="single" w:color="auto" w:sz="6" w:space="0"/>
            </w:tcBorders>
            <w:vAlign w:val="center"/>
          </w:tcPr>
          <w:p w14:paraId="73A918EE">
            <w:pPr>
              <w:widowControl/>
              <w:adjustRightInd w:val="0"/>
              <w:snapToGrid w:val="0"/>
              <w:spacing w:before="156" w:beforeLines="50" w:line="240" w:lineRule="auto"/>
              <w:jc w:val="center"/>
              <w:rPr>
                <w:rFonts w:hint="eastAsia" w:ascii="新宋体" w:hAnsi="新宋体" w:eastAsia="新宋体" w:cs="新宋体"/>
                <w:kern w:val="0"/>
                <w:sz w:val="21"/>
                <w:szCs w:val="21"/>
                <w:lang w:val="en-US" w:eastAsia="zh-CN"/>
              </w:rPr>
            </w:pPr>
            <w:r>
              <w:rPr>
                <w:rFonts w:hint="eastAsia" w:ascii="新宋体" w:hAnsi="新宋体" w:eastAsia="新宋体" w:cs="新宋体"/>
                <w:kern w:val="0"/>
                <w:sz w:val="21"/>
                <w:szCs w:val="21"/>
                <w:lang w:val="en-US" w:eastAsia="zh-CN"/>
              </w:rPr>
              <w:t>节能</w:t>
            </w:r>
          </w:p>
          <w:p w14:paraId="3943FDF5">
            <w:pPr>
              <w:widowControl/>
              <w:adjustRightInd w:val="0"/>
              <w:snapToGrid w:val="0"/>
              <w:spacing w:before="156" w:beforeLines="50" w:line="240" w:lineRule="auto"/>
              <w:jc w:val="center"/>
              <w:rPr>
                <w:rFonts w:hint="eastAsia" w:ascii="新宋体" w:hAnsi="新宋体" w:eastAsia="新宋体" w:cs="新宋体"/>
                <w:sz w:val="21"/>
                <w:szCs w:val="21"/>
              </w:rPr>
            </w:pPr>
            <w:r>
              <w:rPr>
                <w:rFonts w:hint="eastAsia" w:ascii="新宋体" w:hAnsi="新宋体" w:eastAsia="新宋体" w:cs="新宋体"/>
                <w:kern w:val="0"/>
                <w:sz w:val="21"/>
                <w:szCs w:val="21"/>
                <w:lang w:val="en-US" w:eastAsia="zh-CN"/>
              </w:rPr>
              <w:t>产品</w:t>
            </w:r>
          </w:p>
        </w:tc>
        <w:tc>
          <w:tcPr>
            <w:tcW w:w="786" w:type="dxa"/>
            <w:tcBorders>
              <w:left w:val="single" w:color="auto" w:sz="6" w:space="0"/>
            </w:tcBorders>
            <w:vAlign w:val="center"/>
          </w:tcPr>
          <w:p w14:paraId="1023CE16">
            <w:pPr>
              <w:widowControl/>
              <w:adjustRightInd w:val="0"/>
              <w:snapToGrid w:val="0"/>
              <w:spacing w:before="156" w:beforeLines="50" w:line="240" w:lineRule="auto"/>
              <w:jc w:val="center"/>
              <w:rPr>
                <w:rFonts w:hint="eastAsia" w:ascii="新宋体" w:hAnsi="新宋体" w:eastAsia="新宋体" w:cs="新宋体"/>
                <w:kern w:val="0"/>
                <w:sz w:val="21"/>
                <w:szCs w:val="21"/>
                <w:lang w:val="en-US" w:eastAsia="zh-CN"/>
              </w:rPr>
            </w:pPr>
            <w:r>
              <w:rPr>
                <w:rFonts w:hint="eastAsia" w:ascii="新宋体" w:hAnsi="新宋体" w:eastAsia="新宋体" w:cs="新宋体"/>
                <w:kern w:val="0"/>
                <w:sz w:val="21"/>
                <w:szCs w:val="21"/>
                <w:lang w:val="en-US" w:eastAsia="zh-CN"/>
              </w:rPr>
              <w:t>进口</w:t>
            </w:r>
          </w:p>
          <w:p w14:paraId="66191167">
            <w:pPr>
              <w:widowControl/>
              <w:adjustRightInd w:val="0"/>
              <w:snapToGrid w:val="0"/>
              <w:spacing w:before="156" w:beforeLines="50" w:line="240" w:lineRule="auto"/>
              <w:jc w:val="center"/>
              <w:rPr>
                <w:rFonts w:hint="eastAsia" w:ascii="新宋体" w:hAnsi="新宋体" w:eastAsia="新宋体" w:cs="新宋体"/>
                <w:sz w:val="21"/>
                <w:szCs w:val="21"/>
              </w:rPr>
            </w:pPr>
            <w:r>
              <w:rPr>
                <w:rFonts w:hint="eastAsia" w:ascii="新宋体" w:hAnsi="新宋体" w:eastAsia="新宋体" w:cs="新宋体"/>
                <w:kern w:val="0"/>
                <w:sz w:val="21"/>
                <w:szCs w:val="21"/>
                <w:lang w:val="en-US" w:eastAsia="zh-CN"/>
              </w:rPr>
              <w:t>产品</w:t>
            </w:r>
          </w:p>
        </w:tc>
      </w:tr>
      <w:tr w14:paraId="4959A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21" w:hRule="atLeast"/>
          <w:tblCellSpacing w:w="0" w:type="dxa"/>
          <w:jc w:val="center"/>
        </w:trPr>
        <w:tc>
          <w:tcPr>
            <w:tcW w:w="635" w:type="dxa"/>
            <w:tcBorders>
              <w:right w:val="single" w:color="auto" w:sz="6" w:space="0"/>
            </w:tcBorders>
            <w:vAlign w:val="center"/>
          </w:tcPr>
          <w:p w14:paraId="6A1964A3">
            <w:pPr>
              <w:spacing w:line="240" w:lineRule="auto"/>
              <w:jc w:val="center"/>
              <w:rPr>
                <w:rFonts w:hint="eastAsia" w:ascii="新宋体" w:hAnsi="新宋体" w:eastAsia="新宋体" w:cs="新宋体"/>
                <w:sz w:val="21"/>
                <w:szCs w:val="21"/>
              </w:rPr>
            </w:pPr>
            <w:r>
              <w:rPr>
                <w:rFonts w:hint="eastAsia" w:ascii="新宋体" w:hAnsi="新宋体" w:eastAsia="新宋体" w:cs="新宋体"/>
                <w:sz w:val="21"/>
                <w:szCs w:val="21"/>
              </w:rPr>
              <w:t>1</w:t>
            </w:r>
          </w:p>
        </w:tc>
        <w:tc>
          <w:tcPr>
            <w:tcW w:w="1142" w:type="dxa"/>
            <w:tcBorders>
              <w:left w:val="single" w:color="auto" w:sz="6" w:space="0"/>
              <w:right w:val="single" w:color="auto" w:sz="6" w:space="0"/>
            </w:tcBorders>
            <w:vAlign w:val="center"/>
          </w:tcPr>
          <w:p w14:paraId="21C5FFCD">
            <w:pPr>
              <w:adjustRightInd w:val="0"/>
              <w:snapToGrid w:val="0"/>
              <w:spacing w:line="240" w:lineRule="auto"/>
              <w:jc w:val="center"/>
              <w:rPr>
                <w:rFonts w:hint="eastAsia" w:ascii="新宋体" w:hAnsi="新宋体" w:eastAsia="新宋体" w:cs="新宋体"/>
                <w:b w:val="0"/>
                <w:bCs w:val="0"/>
                <w:kern w:val="0"/>
                <w:sz w:val="21"/>
                <w:szCs w:val="21"/>
                <w:lang w:eastAsia="zh-CN"/>
              </w:rPr>
            </w:pPr>
            <w:r>
              <w:rPr>
                <w:rFonts w:hint="eastAsia" w:ascii="新宋体" w:hAnsi="新宋体" w:eastAsia="新宋体" w:cs="新宋体"/>
                <w:b w:val="0"/>
                <w:bCs w:val="0"/>
                <w:kern w:val="0"/>
                <w:sz w:val="21"/>
                <w:szCs w:val="21"/>
                <w:lang w:eastAsia="zh-CN"/>
              </w:rPr>
              <w:t>公路工</w:t>
            </w:r>
          </w:p>
          <w:p w14:paraId="474140A1">
            <w:pPr>
              <w:adjustRightInd w:val="0"/>
              <w:snapToGrid w:val="0"/>
              <w:spacing w:line="240" w:lineRule="auto"/>
              <w:jc w:val="center"/>
              <w:rPr>
                <w:rFonts w:hint="eastAsia" w:ascii="新宋体" w:hAnsi="新宋体" w:eastAsia="新宋体" w:cs="新宋体"/>
                <w:sz w:val="21"/>
                <w:szCs w:val="21"/>
                <w:lang w:val="en-US" w:eastAsia="zh-CN"/>
              </w:rPr>
            </w:pPr>
            <w:r>
              <w:rPr>
                <w:rFonts w:hint="eastAsia" w:ascii="新宋体" w:hAnsi="新宋体" w:eastAsia="新宋体" w:cs="新宋体"/>
                <w:b w:val="0"/>
                <w:bCs w:val="0"/>
                <w:kern w:val="0"/>
                <w:sz w:val="21"/>
                <w:szCs w:val="21"/>
                <w:lang w:eastAsia="zh-CN"/>
              </w:rPr>
              <w:t>程施工</w:t>
            </w:r>
          </w:p>
        </w:tc>
        <w:tc>
          <w:tcPr>
            <w:tcW w:w="1158" w:type="dxa"/>
            <w:tcBorders>
              <w:left w:val="single" w:color="auto" w:sz="6" w:space="0"/>
              <w:right w:val="single" w:color="auto" w:sz="6" w:space="0"/>
            </w:tcBorders>
            <w:vAlign w:val="center"/>
          </w:tcPr>
          <w:p w14:paraId="50DF83D7">
            <w:pPr>
              <w:pStyle w:val="10"/>
              <w:adjustRightInd w:val="0"/>
              <w:snapToGrid w:val="0"/>
              <w:spacing w:before="156" w:beforeLines="50" w:line="240" w:lineRule="auto"/>
              <w:jc w:val="center"/>
              <w:rPr>
                <w:rFonts w:hint="eastAsia" w:ascii="新宋体" w:hAnsi="新宋体" w:eastAsia="新宋体" w:cs="新宋体"/>
                <w:sz w:val="21"/>
                <w:szCs w:val="21"/>
              </w:rPr>
            </w:pPr>
            <w:r>
              <w:rPr>
                <w:rFonts w:hint="eastAsia" w:ascii="新宋体" w:hAnsi="新宋体" w:eastAsia="新宋体" w:cs="新宋体"/>
                <w:sz w:val="21"/>
                <w:szCs w:val="21"/>
                <w:u w:val="none"/>
                <w:lang w:val="en-US" w:eastAsia="zh-CN"/>
              </w:rPr>
              <w:t>1416320.00</w:t>
            </w:r>
          </w:p>
        </w:tc>
        <w:tc>
          <w:tcPr>
            <w:tcW w:w="3340" w:type="dxa"/>
            <w:tcBorders>
              <w:left w:val="single" w:color="auto" w:sz="6" w:space="0"/>
              <w:right w:val="single" w:color="auto" w:sz="6" w:space="0"/>
            </w:tcBorders>
            <w:vAlign w:val="center"/>
          </w:tcPr>
          <w:p w14:paraId="36CB7ECA">
            <w:pPr>
              <w:pStyle w:val="10"/>
              <w:adjustRightInd w:val="0"/>
              <w:snapToGrid w:val="0"/>
              <w:spacing w:before="156" w:beforeLines="50" w:line="240" w:lineRule="auto"/>
              <w:jc w:val="center"/>
              <w:rPr>
                <w:rFonts w:hint="eastAsia" w:ascii="新宋体" w:hAnsi="新宋体" w:eastAsia="新宋体" w:cs="新宋体"/>
                <w:sz w:val="21"/>
                <w:szCs w:val="21"/>
                <w:lang w:val="en-US" w:eastAsia="zh-CN"/>
              </w:rPr>
            </w:pPr>
            <w:r>
              <w:rPr>
                <w:rFonts w:hint="eastAsia" w:ascii="新宋体" w:hAnsi="新宋体" w:eastAsia="新宋体" w:cs="新宋体"/>
                <w:b w:val="0"/>
                <w:bCs w:val="0"/>
                <w:iCs/>
                <w:color w:val="auto"/>
                <w:kern w:val="0"/>
                <w:sz w:val="21"/>
                <w:szCs w:val="21"/>
                <w:lang w:val="en-US" w:eastAsia="zh-CN" w:bidi="ar-SA"/>
              </w:rPr>
              <w:t>本项目总里程1.528km，位于岳阳市临湘市坦渡镇，起点桩号K5+000，终点桩号K6+528，设计车速为60km/h，双向2车道，路基宽度10m，K5+000-K6+190段路面宽度为9m，K6+190-K6+52 8段（城镇段）路面宽度为10m，二级公路，沥青混凝土路面。路面主要存在横向裂缝、纵向裂缝、路面沉陷及网状裂纹等病害，拟进行中修路面改造。</w:t>
            </w:r>
          </w:p>
        </w:tc>
        <w:tc>
          <w:tcPr>
            <w:tcW w:w="750" w:type="dxa"/>
            <w:tcBorders>
              <w:left w:val="single" w:color="auto" w:sz="6" w:space="0"/>
              <w:right w:val="single" w:color="auto" w:sz="6" w:space="0"/>
            </w:tcBorders>
            <w:vAlign w:val="center"/>
          </w:tcPr>
          <w:p w14:paraId="4CD37EF3">
            <w:pPr>
              <w:keepNext w:val="0"/>
              <w:keepLines w:val="0"/>
              <w:pageBreakBefore w:val="0"/>
              <w:kinsoku/>
              <w:wordWrap/>
              <w:overflowPunct/>
              <w:topLinePunct w:val="0"/>
              <w:autoSpaceDE/>
              <w:autoSpaceDN/>
              <w:bidi w:val="0"/>
              <w:adjustRightInd w:val="0"/>
              <w:snapToGrid w:val="0"/>
              <w:spacing w:before="156" w:beforeLines="50" w:line="240" w:lineRule="auto"/>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lang w:val="en-US" w:eastAsia="zh-CN"/>
              </w:rPr>
              <w:t>1</w:t>
            </w:r>
          </w:p>
        </w:tc>
        <w:tc>
          <w:tcPr>
            <w:tcW w:w="1170" w:type="dxa"/>
            <w:tcBorders>
              <w:left w:val="single" w:color="auto" w:sz="6" w:space="0"/>
              <w:right w:val="single" w:color="auto" w:sz="6" w:space="0"/>
            </w:tcBorders>
            <w:vAlign w:val="center"/>
          </w:tcPr>
          <w:p w14:paraId="4776DE04">
            <w:pPr>
              <w:pStyle w:val="10"/>
              <w:adjustRightInd w:val="0"/>
              <w:snapToGrid w:val="0"/>
              <w:spacing w:before="156" w:beforeLines="50" w:line="240" w:lineRule="auto"/>
              <w:jc w:val="center"/>
              <w:rPr>
                <w:rFonts w:hint="eastAsia" w:ascii="新宋体" w:hAnsi="新宋体" w:eastAsia="新宋体" w:cs="新宋体"/>
                <w:sz w:val="21"/>
                <w:szCs w:val="21"/>
              </w:rPr>
            </w:pPr>
            <w:r>
              <w:rPr>
                <w:rFonts w:hint="eastAsia" w:ascii="新宋体" w:hAnsi="新宋体" w:eastAsia="新宋体" w:cs="新宋体"/>
                <w:sz w:val="21"/>
                <w:szCs w:val="21"/>
                <w:u w:val="none"/>
                <w:lang w:val="en-US" w:eastAsia="zh-CN"/>
              </w:rPr>
              <w:t>1416320.00</w:t>
            </w:r>
          </w:p>
        </w:tc>
        <w:tc>
          <w:tcPr>
            <w:tcW w:w="825" w:type="dxa"/>
            <w:tcBorders>
              <w:left w:val="single" w:color="auto" w:sz="6" w:space="0"/>
              <w:right w:val="single" w:color="auto" w:sz="6" w:space="0"/>
            </w:tcBorders>
            <w:vAlign w:val="center"/>
          </w:tcPr>
          <w:p w14:paraId="7D145E91">
            <w:pPr>
              <w:keepNext w:val="0"/>
              <w:keepLines w:val="0"/>
              <w:pageBreakBefore w:val="0"/>
              <w:kinsoku/>
              <w:wordWrap/>
              <w:overflowPunct/>
              <w:topLinePunct w:val="0"/>
              <w:autoSpaceDE/>
              <w:autoSpaceDN/>
              <w:bidi w:val="0"/>
              <w:adjustRightInd w:val="0"/>
              <w:snapToGrid w:val="0"/>
              <w:spacing w:before="156" w:beforeLines="50" w:line="240" w:lineRule="auto"/>
              <w:ind w:firstLine="210" w:firstLineChars="100"/>
              <w:jc w:val="center"/>
              <w:textAlignment w:val="auto"/>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w:t>
            </w:r>
          </w:p>
        </w:tc>
        <w:tc>
          <w:tcPr>
            <w:tcW w:w="786" w:type="dxa"/>
            <w:tcBorders>
              <w:left w:val="single" w:color="auto" w:sz="6" w:space="0"/>
            </w:tcBorders>
            <w:vAlign w:val="center"/>
          </w:tcPr>
          <w:p w14:paraId="52E14E05">
            <w:pPr>
              <w:keepNext w:val="0"/>
              <w:keepLines w:val="0"/>
              <w:pageBreakBefore w:val="0"/>
              <w:kinsoku/>
              <w:wordWrap/>
              <w:overflowPunct/>
              <w:topLinePunct w:val="0"/>
              <w:autoSpaceDE/>
              <w:autoSpaceDN/>
              <w:bidi w:val="0"/>
              <w:adjustRightInd w:val="0"/>
              <w:snapToGrid w:val="0"/>
              <w:spacing w:before="156" w:beforeLines="50" w:line="240" w:lineRule="auto"/>
              <w:ind w:firstLine="210" w:firstLineChars="100"/>
              <w:jc w:val="center"/>
              <w:textAlignment w:val="auto"/>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w:t>
            </w:r>
          </w:p>
        </w:tc>
      </w:tr>
    </w:tbl>
    <w:p w14:paraId="04745D4E">
      <w:pPr>
        <w:adjustRightInd w:val="0"/>
        <w:snapToGrid w:val="0"/>
        <w:spacing w:before="156" w:beforeLines="50" w:line="240" w:lineRule="auto"/>
        <w:ind w:firstLine="420" w:firstLineChars="200"/>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说明：</w:t>
      </w:r>
    </w:p>
    <w:p w14:paraId="4E6EF0A0">
      <w:pPr>
        <w:adjustRightInd w:val="0"/>
        <w:snapToGrid w:val="0"/>
        <w:spacing w:before="156" w:beforeLines="50" w:line="240" w:lineRule="auto"/>
        <w:ind w:firstLine="420" w:firstLineChars="200"/>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1.节能产品实行强制采购的，需提供国家认证机构出具的、处于有效期内的节能产品证书。</w:t>
      </w:r>
    </w:p>
    <w:p w14:paraId="3CA41067">
      <w:pPr>
        <w:adjustRightInd w:val="0"/>
        <w:snapToGrid w:val="0"/>
        <w:spacing w:before="156" w:beforeLines="50" w:line="240" w:lineRule="auto"/>
        <w:ind w:firstLine="420" w:firstLineChars="200"/>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2.同意购买进口产品的，不限制满足采购需求的国内产品参与投标。</w:t>
      </w:r>
    </w:p>
    <w:p w14:paraId="19CF1126">
      <w:pPr>
        <w:pStyle w:val="3"/>
        <w:adjustRightInd w:val="0"/>
        <w:snapToGrid w:val="0"/>
        <w:spacing w:before="156" w:beforeLines="50" w:line="240" w:lineRule="auto"/>
        <w:ind w:firstLine="422" w:firstLineChars="200"/>
        <w:rPr>
          <w:rFonts w:hint="eastAsia" w:ascii="新宋体" w:hAnsi="新宋体" w:eastAsia="新宋体" w:cs="新宋体"/>
          <w:b/>
          <w:bCs/>
          <w:sz w:val="21"/>
          <w:szCs w:val="21"/>
        </w:rPr>
      </w:pPr>
      <w:r>
        <w:rPr>
          <w:rFonts w:hint="eastAsia" w:ascii="新宋体" w:hAnsi="新宋体" w:eastAsia="新宋体" w:cs="新宋体"/>
          <w:b/>
          <w:bCs/>
          <w:sz w:val="21"/>
          <w:szCs w:val="21"/>
        </w:rPr>
        <w:t>三、采购项目需落实的政府采购政策：</w:t>
      </w:r>
    </w:p>
    <w:p w14:paraId="412A50E4">
      <w:pPr>
        <w:adjustRightInd w:val="0"/>
        <w:snapToGrid w:val="0"/>
        <w:spacing w:before="156" w:beforeLines="50" w:line="240" w:lineRule="auto"/>
        <w:ind w:firstLine="420" w:firstLineChars="200"/>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1、优先采购：节能产品、环境标志产品、两型产品享受加分或价格折扣。</w:t>
      </w:r>
    </w:p>
    <w:p w14:paraId="0047C858">
      <w:pPr>
        <w:adjustRightInd w:val="0"/>
        <w:snapToGrid w:val="0"/>
        <w:spacing w:before="156" w:beforeLines="50" w:line="240" w:lineRule="auto"/>
        <w:ind w:firstLine="420" w:firstLineChars="200"/>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2、支持中小企业：中小企业享受预留采购份额或价格折扣。</w:t>
      </w:r>
    </w:p>
    <w:p w14:paraId="45603A4A">
      <w:pPr>
        <w:pStyle w:val="3"/>
        <w:adjustRightInd w:val="0"/>
        <w:snapToGrid w:val="0"/>
        <w:spacing w:before="156" w:beforeLines="50" w:line="240" w:lineRule="auto"/>
        <w:ind w:firstLine="422" w:firstLineChars="200"/>
        <w:rPr>
          <w:rFonts w:hint="eastAsia" w:ascii="新宋体" w:hAnsi="新宋体" w:eastAsia="新宋体" w:cs="新宋体"/>
          <w:b/>
          <w:bCs/>
          <w:sz w:val="21"/>
          <w:szCs w:val="21"/>
        </w:rPr>
      </w:pPr>
      <w:r>
        <w:rPr>
          <w:rFonts w:hint="eastAsia" w:ascii="新宋体" w:hAnsi="新宋体" w:eastAsia="新宋体" w:cs="新宋体"/>
          <w:b/>
          <w:bCs/>
          <w:sz w:val="21"/>
          <w:szCs w:val="21"/>
        </w:rPr>
        <w:t>四、供应商的资格要求</w:t>
      </w:r>
    </w:p>
    <w:p w14:paraId="02DE5F35">
      <w:pPr>
        <w:adjustRightInd w:val="0"/>
        <w:snapToGrid w:val="0"/>
        <w:spacing w:before="156" w:beforeLines="50" w:line="240" w:lineRule="auto"/>
        <w:ind w:firstLine="420" w:firstLineChars="200"/>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1、满足《中华人民共和国政府采购法》第二十二条规定。</w:t>
      </w:r>
    </w:p>
    <w:p w14:paraId="53404C68">
      <w:pPr>
        <w:adjustRightInd w:val="0"/>
        <w:snapToGrid w:val="0"/>
        <w:spacing w:before="156" w:beforeLines="50" w:line="240" w:lineRule="auto"/>
        <w:ind w:firstLine="420" w:firstLineChars="200"/>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2、落实政府采购政策需满足的资格要求：</w:t>
      </w:r>
    </w:p>
    <w:p w14:paraId="7E8D9136">
      <w:pPr>
        <w:adjustRightInd w:val="0"/>
        <w:snapToGrid w:val="0"/>
        <w:spacing w:before="156" w:beforeLines="50" w:line="240" w:lineRule="auto"/>
        <w:ind w:firstLine="420" w:firstLineChars="200"/>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sym w:font="Wingdings" w:char="00FE"/>
      </w:r>
      <w:r>
        <w:rPr>
          <w:rFonts w:hint="eastAsia" w:ascii="新宋体" w:hAnsi="新宋体" w:eastAsia="新宋体" w:cs="新宋体"/>
          <w:sz w:val="21"/>
          <w:szCs w:val="21"/>
          <w:lang w:val="en-US" w:eastAsia="zh-CN"/>
        </w:rPr>
        <w:t xml:space="preserve">专门面向： </w:t>
      </w:r>
      <w:r>
        <w:rPr>
          <w:rFonts w:hint="eastAsia" w:ascii="新宋体" w:hAnsi="新宋体" w:eastAsia="新宋体" w:cs="新宋体"/>
          <w:sz w:val="21"/>
          <w:szCs w:val="21"/>
          <w:lang w:val="en-US" w:eastAsia="zh-CN"/>
        </w:rPr>
        <w:sym w:font="Wingdings" w:char="00FE"/>
      </w:r>
      <w:r>
        <w:rPr>
          <w:rFonts w:hint="eastAsia" w:ascii="新宋体" w:hAnsi="新宋体" w:eastAsia="新宋体" w:cs="新宋体"/>
          <w:sz w:val="21"/>
          <w:szCs w:val="21"/>
          <w:lang w:val="en-US" w:eastAsia="zh-CN"/>
        </w:rPr>
        <w:t xml:space="preserve">中小企业 </w:t>
      </w:r>
      <w:r>
        <w:rPr>
          <w:rFonts w:hint="eastAsia" w:ascii="新宋体" w:hAnsi="新宋体" w:eastAsia="新宋体" w:cs="新宋体"/>
          <w:sz w:val="21"/>
          <w:szCs w:val="21"/>
          <w:lang w:val="en-US" w:eastAsia="zh-CN"/>
        </w:rPr>
        <w:sym w:font="Wingdings" w:char="00A8"/>
      </w:r>
      <w:r>
        <w:rPr>
          <w:rFonts w:hint="eastAsia" w:ascii="新宋体" w:hAnsi="新宋体" w:eastAsia="新宋体" w:cs="新宋体"/>
          <w:sz w:val="21"/>
          <w:szCs w:val="21"/>
          <w:lang w:val="en-US" w:eastAsia="zh-CN"/>
        </w:rPr>
        <w:t xml:space="preserve">小微企业 </w:t>
      </w:r>
      <w:r>
        <w:rPr>
          <w:rFonts w:hint="eastAsia" w:ascii="新宋体" w:hAnsi="新宋体" w:eastAsia="新宋体" w:cs="新宋体"/>
          <w:sz w:val="21"/>
          <w:szCs w:val="21"/>
          <w:lang w:val="en-US" w:eastAsia="zh-CN"/>
        </w:rPr>
        <w:sym w:font="Wingdings" w:char="00A8"/>
      </w:r>
      <w:r>
        <w:rPr>
          <w:rFonts w:hint="eastAsia" w:ascii="新宋体" w:hAnsi="新宋体" w:eastAsia="新宋体" w:cs="新宋体"/>
          <w:sz w:val="21"/>
          <w:szCs w:val="21"/>
          <w:lang w:val="en-US" w:eastAsia="zh-CN"/>
        </w:rPr>
        <w:t xml:space="preserve">监狱企业 </w:t>
      </w:r>
      <w:r>
        <w:rPr>
          <w:rFonts w:hint="eastAsia" w:ascii="新宋体" w:hAnsi="新宋体" w:eastAsia="新宋体" w:cs="新宋体"/>
          <w:sz w:val="21"/>
          <w:szCs w:val="21"/>
          <w:lang w:val="en-US" w:eastAsia="zh-CN"/>
        </w:rPr>
        <w:sym w:font="Wingdings" w:char="00A8"/>
      </w:r>
      <w:r>
        <w:rPr>
          <w:rFonts w:hint="eastAsia" w:ascii="新宋体" w:hAnsi="新宋体" w:eastAsia="新宋体" w:cs="新宋体"/>
          <w:sz w:val="21"/>
          <w:szCs w:val="21"/>
          <w:lang w:val="en-US" w:eastAsia="zh-CN"/>
        </w:rPr>
        <w:t xml:space="preserve">福利性单位 </w:t>
      </w:r>
    </w:p>
    <w:p w14:paraId="69AC2C85">
      <w:pPr>
        <w:adjustRightInd w:val="0"/>
        <w:snapToGrid w:val="0"/>
        <w:spacing w:before="156" w:beforeLines="50" w:line="240" w:lineRule="auto"/>
        <w:ind w:firstLine="420" w:firstLineChars="200"/>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sym w:font="Wingdings" w:char="00FE"/>
      </w:r>
      <w:r>
        <w:rPr>
          <w:rFonts w:hint="eastAsia" w:ascii="新宋体" w:hAnsi="新宋体" w:eastAsia="新宋体" w:cs="新宋体"/>
          <w:sz w:val="21"/>
          <w:szCs w:val="21"/>
          <w:lang w:val="en-US" w:eastAsia="zh-CN"/>
        </w:rPr>
        <w:t>强制分包：大型企业应将采购份额的</w:t>
      </w:r>
      <w:r>
        <w:rPr>
          <w:rFonts w:hint="eastAsia" w:ascii="新宋体" w:hAnsi="新宋体" w:eastAsia="新宋体" w:cs="新宋体"/>
          <w:sz w:val="21"/>
          <w:szCs w:val="21"/>
          <w:u w:val="single"/>
          <w:lang w:val="en-US" w:eastAsia="zh-CN"/>
        </w:rPr>
        <w:t> / </w:t>
      </w:r>
      <w:r>
        <w:rPr>
          <w:rFonts w:hint="eastAsia" w:ascii="新宋体" w:hAnsi="新宋体" w:eastAsia="新宋体" w:cs="新宋体"/>
          <w:sz w:val="21"/>
          <w:szCs w:val="21"/>
          <w:lang w:val="en-US" w:eastAsia="zh-CN"/>
        </w:rPr>
        <w:t>%分包给中小企业。</w:t>
      </w:r>
    </w:p>
    <w:p w14:paraId="6EB96AFF">
      <w:pPr>
        <w:adjustRightInd w:val="0"/>
        <w:snapToGrid w:val="0"/>
        <w:spacing w:before="156" w:beforeLines="50" w:line="240" w:lineRule="auto"/>
        <w:ind w:firstLine="420" w:firstLineChars="200"/>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3、供应商特定资格条件：</w:t>
      </w:r>
    </w:p>
    <w:p w14:paraId="133A516E">
      <w:pPr>
        <w:adjustRightInd w:val="0"/>
        <w:snapToGrid w:val="0"/>
        <w:spacing w:before="156" w:beforeLines="50" w:line="240" w:lineRule="auto"/>
        <w:ind w:firstLine="420" w:firstLineChars="200"/>
        <w:rPr>
          <w:rFonts w:hint="eastAsia" w:ascii="新宋体" w:hAnsi="新宋体" w:eastAsia="新宋体" w:cs="新宋体"/>
          <w:i w:val="0"/>
          <w:color w:val="0000FF"/>
          <w:kern w:val="0"/>
          <w:sz w:val="21"/>
          <w:szCs w:val="21"/>
          <w:u w:val="none"/>
          <w:lang w:val="en-US" w:eastAsia="zh-CN"/>
        </w:rPr>
      </w:pPr>
      <w:r>
        <w:rPr>
          <w:rFonts w:hint="eastAsia" w:ascii="新宋体" w:hAnsi="新宋体" w:eastAsia="新宋体" w:cs="新宋体"/>
          <w:i w:val="0"/>
          <w:color w:val="0000FF"/>
          <w:kern w:val="0"/>
          <w:sz w:val="21"/>
          <w:szCs w:val="21"/>
          <w:u w:val="none"/>
          <w:lang w:val="en-US" w:eastAsia="zh-CN"/>
        </w:rPr>
        <w:t>（1）供应商须具备交通运输部门核发的公路养护作业单位资质证书，资质业务范围须涵盖路基路面养护乙级及以上资质和交通安全设施养护资质，同时具备有效的安全生产许可证；</w:t>
      </w:r>
    </w:p>
    <w:p w14:paraId="2AF74B3C">
      <w:pPr>
        <w:adjustRightInd w:val="0"/>
        <w:snapToGrid w:val="0"/>
        <w:spacing w:before="156" w:beforeLines="50" w:line="240" w:lineRule="auto"/>
        <w:ind w:firstLine="420" w:firstLineChars="200"/>
        <w:rPr>
          <w:rFonts w:hint="eastAsia" w:ascii="新宋体" w:hAnsi="新宋体" w:eastAsia="新宋体" w:cs="新宋体"/>
          <w:i w:val="0"/>
          <w:color w:val="0000FF"/>
          <w:kern w:val="0"/>
          <w:sz w:val="21"/>
          <w:szCs w:val="21"/>
          <w:u w:val="none"/>
          <w:lang w:val="en-US" w:eastAsia="zh-CN"/>
        </w:rPr>
      </w:pPr>
      <w:r>
        <w:rPr>
          <w:rFonts w:hint="eastAsia" w:ascii="新宋体" w:hAnsi="新宋体" w:eastAsia="新宋体" w:cs="新宋体"/>
          <w:i w:val="0"/>
          <w:color w:val="0000FF"/>
          <w:kern w:val="0"/>
          <w:sz w:val="21"/>
          <w:szCs w:val="21"/>
          <w:u w:val="none"/>
          <w:lang w:val="en-US" w:eastAsia="zh-CN"/>
        </w:rPr>
        <w:t>（2）拟任项目经理须具备公路工程专业贰级及以上注册建造师证书和有效的安全生产考核合格证书（B证）。</w:t>
      </w:r>
    </w:p>
    <w:p w14:paraId="749EC318">
      <w:pPr>
        <w:adjustRightInd w:val="0"/>
        <w:snapToGrid w:val="0"/>
        <w:spacing w:before="156" w:beforeLines="50" w:line="240" w:lineRule="auto"/>
        <w:ind w:firstLine="420" w:firstLineChars="200"/>
        <w:rPr>
          <w:rFonts w:hint="eastAsia" w:ascii="新宋体" w:hAnsi="新宋体" w:eastAsia="新宋体" w:cs="新宋体"/>
          <w:i w:val="0"/>
          <w:color w:val="0000FF"/>
          <w:kern w:val="0"/>
          <w:sz w:val="21"/>
          <w:szCs w:val="21"/>
          <w:u w:val="none"/>
          <w:lang w:val="en-US" w:eastAsia="zh-CN"/>
        </w:rPr>
      </w:pPr>
      <w:r>
        <w:rPr>
          <w:rFonts w:hint="eastAsia" w:ascii="新宋体" w:hAnsi="新宋体" w:eastAsia="新宋体" w:cs="新宋体"/>
          <w:i w:val="0"/>
          <w:color w:val="0000FF"/>
          <w:kern w:val="0"/>
          <w:sz w:val="21"/>
          <w:szCs w:val="21"/>
          <w:u w:val="none"/>
          <w:lang w:val="en-US" w:eastAsia="zh-CN"/>
        </w:rPr>
        <w:t>注：根据《湖南省财政厅关于政府采购促进中小企业发展有关措施的通知》，符合法定条件的供应商凭《湖南省政府采购供应商资格承诺函》（格式见竞争性磋商文件）参与政府采购活动，无需提供财务状况、缴纳税收和社会保障资金等资格证明材料。经采购人或监管部门查实，如发现伪造、篡改、提供虚假证明材料等行为，有关行政监督部门将依法给予行政处罚（处理），执行诚信不良行为记录联合惩戒措施，触犯法律的，将依法承担法律责任。</w:t>
      </w:r>
    </w:p>
    <w:p w14:paraId="3742878C">
      <w:pPr>
        <w:adjustRightInd w:val="0"/>
        <w:snapToGrid w:val="0"/>
        <w:spacing w:before="156" w:beforeLines="50" w:line="240" w:lineRule="auto"/>
        <w:ind w:firstLine="420" w:firstLineChars="200"/>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4、单位负责人为同一人或者存在直接控股、管理关系的不同供应商，不得参加同一合同项下的政府采购活动。</w:t>
      </w:r>
    </w:p>
    <w:p w14:paraId="36C4789B">
      <w:pPr>
        <w:adjustRightInd w:val="0"/>
        <w:snapToGrid w:val="0"/>
        <w:spacing w:before="156" w:beforeLines="50" w:line="240" w:lineRule="auto"/>
        <w:ind w:firstLine="420" w:firstLineChars="200"/>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5、为本采购项目提供整体设计、规范编制或者项目管理、监理、检测等服务的，不得再参加此项目的其他采购活动。</w:t>
      </w:r>
    </w:p>
    <w:p w14:paraId="15FDFD7A">
      <w:pPr>
        <w:adjustRightInd w:val="0"/>
        <w:snapToGrid w:val="0"/>
        <w:spacing w:before="156" w:beforeLines="50" w:line="240" w:lineRule="auto"/>
        <w:ind w:firstLine="420" w:firstLineChars="200"/>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6、列入失信被执行人、重大税收违法失信主体名单、政府采购严重违法失信行为记录名单的，拒绝其参与政府采购活动。</w:t>
      </w:r>
    </w:p>
    <w:p w14:paraId="7ED49546">
      <w:pPr>
        <w:adjustRightInd w:val="0"/>
        <w:snapToGrid w:val="0"/>
        <w:spacing w:before="156" w:beforeLines="50" w:line="240" w:lineRule="auto"/>
        <w:ind w:firstLine="420" w:firstLineChars="200"/>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 xml:space="preserve">7、联合体响应。本次采购不接受联合体响应。 </w:t>
      </w:r>
    </w:p>
    <w:p w14:paraId="6E0F4309">
      <w:pPr>
        <w:pStyle w:val="3"/>
        <w:adjustRightInd w:val="0"/>
        <w:snapToGrid w:val="0"/>
        <w:spacing w:before="156" w:beforeLines="50" w:line="240" w:lineRule="auto"/>
        <w:ind w:firstLine="422" w:firstLineChars="200"/>
        <w:rPr>
          <w:rFonts w:hint="eastAsia" w:ascii="新宋体" w:hAnsi="新宋体" w:eastAsia="新宋体" w:cs="新宋体"/>
          <w:b/>
          <w:bCs/>
          <w:sz w:val="21"/>
          <w:szCs w:val="21"/>
          <w:lang w:val="en-US" w:eastAsia="zh-CN"/>
        </w:rPr>
      </w:pPr>
      <w:r>
        <w:rPr>
          <w:rFonts w:hint="eastAsia" w:ascii="新宋体" w:hAnsi="新宋体" w:eastAsia="新宋体" w:cs="新宋体"/>
          <w:b/>
          <w:bCs/>
          <w:sz w:val="21"/>
          <w:szCs w:val="21"/>
          <w:lang w:val="en-US" w:eastAsia="zh-CN"/>
        </w:rPr>
        <w:t>五、获取磋商文件的时间、地点及方式</w:t>
      </w:r>
    </w:p>
    <w:p w14:paraId="313D800B">
      <w:pPr>
        <w:keepNext w:val="0"/>
        <w:keepLines w:val="0"/>
        <w:widowControl/>
        <w:suppressLineNumbers w:val="0"/>
        <w:pBdr>
          <w:left w:val="none" w:color="auto" w:sz="0" w:space="0"/>
        </w:pBdr>
        <w:spacing w:before="150" w:beforeAutospacing="0" w:line="240" w:lineRule="auto"/>
        <w:ind w:left="0" w:firstLine="420"/>
        <w:jc w:val="left"/>
        <w:rPr>
          <w:rFonts w:hint="eastAsia" w:ascii="新宋体" w:hAnsi="新宋体" w:eastAsia="新宋体" w:cs="新宋体"/>
          <w:b w:val="0"/>
          <w:bCs w:val="0"/>
          <w:kern w:val="2"/>
          <w:sz w:val="21"/>
          <w:szCs w:val="21"/>
          <w:lang w:val="en-US" w:eastAsia="zh-CN" w:bidi="ar-SA"/>
        </w:rPr>
      </w:pPr>
      <w:r>
        <w:rPr>
          <w:rFonts w:hint="eastAsia" w:ascii="新宋体" w:hAnsi="新宋体" w:eastAsia="新宋体" w:cs="新宋体"/>
          <w:b w:val="0"/>
          <w:bCs w:val="0"/>
          <w:kern w:val="2"/>
          <w:sz w:val="21"/>
          <w:szCs w:val="21"/>
          <w:lang w:val="en-US" w:eastAsia="zh-CN" w:bidi="ar-SA"/>
        </w:rPr>
        <w:t>有意参加投标者，于2026年7月8日 至2025年7月14日， 每天上午09:00至下午17：00（北京时间），双休日及节假日除外，持营业执照复印件、法定代表人身份证明复印件(或者授权委托书并附法定代表人身份证明)加盖公章，在湖南佰泰项目管理有限公司（临湘市长安街道办事处永昌西路170号四楼整层）获取磋商文件 。</w:t>
      </w:r>
    </w:p>
    <w:p w14:paraId="71E7089C">
      <w:pPr>
        <w:pStyle w:val="3"/>
        <w:adjustRightInd w:val="0"/>
        <w:snapToGrid w:val="0"/>
        <w:spacing w:before="156" w:beforeLines="50" w:line="240" w:lineRule="auto"/>
        <w:ind w:firstLine="420" w:firstLineChars="200"/>
        <w:rPr>
          <w:rFonts w:hint="eastAsia" w:ascii="新宋体" w:hAnsi="新宋体" w:eastAsia="新宋体" w:cs="新宋体"/>
          <w:b w:val="0"/>
          <w:bCs w:val="0"/>
          <w:kern w:val="2"/>
          <w:sz w:val="21"/>
          <w:szCs w:val="21"/>
          <w:lang w:val="en-US" w:eastAsia="zh-CN" w:bidi="ar-SA"/>
        </w:rPr>
      </w:pPr>
      <w:r>
        <w:rPr>
          <w:rFonts w:hint="eastAsia" w:ascii="新宋体" w:hAnsi="新宋体" w:eastAsia="新宋体" w:cs="新宋体"/>
          <w:b w:val="0"/>
          <w:bCs w:val="0"/>
          <w:kern w:val="2"/>
          <w:sz w:val="21"/>
          <w:szCs w:val="21"/>
          <w:lang w:val="en-US" w:eastAsia="zh-CN" w:bidi="ar-SA"/>
        </w:rPr>
        <w:sym w:font="Wingdings" w:char="00A8"/>
      </w:r>
      <w:r>
        <w:rPr>
          <w:rFonts w:hint="eastAsia" w:ascii="新宋体" w:hAnsi="新宋体" w:eastAsia="新宋体" w:cs="新宋体"/>
          <w:b w:val="0"/>
          <w:bCs w:val="0"/>
          <w:kern w:val="2"/>
          <w:sz w:val="21"/>
          <w:szCs w:val="21"/>
          <w:lang w:val="en-US" w:eastAsia="zh-CN" w:bidi="ar-SA"/>
        </w:rPr>
        <w:t xml:space="preserve">本项目实行电子交易，有意参加投标者，在湖南佰泰项目管理有限公司（临湘市长安街道办事处永昌西路170号四楼整层）获取电子版磋商文件。 </w:t>
      </w:r>
    </w:p>
    <w:p w14:paraId="7D669BE0">
      <w:pPr>
        <w:pStyle w:val="3"/>
        <w:adjustRightInd w:val="0"/>
        <w:snapToGrid w:val="0"/>
        <w:spacing w:before="156" w:beforeLines="50" w:line="240" w:lineRule="auto"/>
        <w:ind w:firstLine="420" w:firstLineChars="200"/>
        <w:rPr>
          <w:rFonts w:hint="eastAsia" w:ascii="新宋体" w:hAnsi="新宋体" w:eastAsia="新宋体" w:cs="新宋体"/>
          <w:sz w:val="21"/>
          <w:szCs w:val="21"/>
        </w:rPr>
      </w:pPr>
      <w:r>
        <w:rPr>
          <w:rFonts w:hint="eastAsia" w:ascii="新宋体" w:hAnsi="新宋体" w:eastAsia="新宋体" w:cs="新宋体"/>
          <w:b w:val="0"/>
          <w:bCs w:val="0"/>
          <w:kern w:val="2"/>
          <w:sz w:val="21"/>
          <w:szCs w:val="21"/>
          <w:lang w:val="en-US" w:eastAsia="zh-CN" w:bidi="ar-SA"/>
        </w:rPr>
        <w:sym w:font="Wingdings" w:char="00A8"/>
      </w:r>
      <w:r>
        <w:rPr>
          <w:rFonts w:hint="eastAsia" w:ascii="新宋体" w:hAnsi="新宋体" w:eastAsia="新宋体" w:cs="新宋体"/>
          <w:b w:val="0"/>
          <w:bCs w:val="0"/>
          <w:kern w:val="2"/>
          <w:sz w:val="21"/>
          <w:szCs w:val="21"/>
          <w:lang w:val="en-US" w:eastAsia="zh-CN" w:bidi="ar-SA"/>
        </w:rPr>
        <w:t>本项目进行资格预审，磋商文件将向所有通过资格预审的供应商提供。</w:t>
      </w:r>
    </w:p>
    <w:p w14:paraId="60A92E08">
      <w:pPr>
        <w:pStyle w:val="3"/>
        <w:adjustRightInd w:val="0"/>
        <w:snapToGrid w:val="0"/>
        <w:spacing w:before="156" w:beforeLines="50" w:line="240" w:lineRule="auto"/>
        <w:ind w:firstLine="422" w:firstLineChars="200"/>
        <w:rPr>
          <w:rFonts w:hint="eastAsia" w:ascii="新宋体" w:hAnsi="新宋体" w:eastAsia="新宋体" w:cs="新宋体"/>
          <w:b/>
          <w:bCs/>
          <w:sz w:val="21"/>
          <w:szCs w:val="21"/>
          <w:lang w:val="en-US" w:eastAsia="zh-CN"/>
        </w:rPr>
      </w:pPr>
      <w:r>
        <w:rPr>
          <w:rFonts w:hint="eastAsia" w:ascii="新宋体" w:hAnsi="新宋体" w:eastAsia="新宋体" w:cs="新宋体"/>
          <w:b/>
          <w:bCs/>
          <w:sz w:val="21"/>
          <w:szCs w:val="21"/>
          <w:lang w:val="en-US" w:eastAsia="zh-CN"/>
        </w:rPr>
        <w:t>六、响应文件提交的截止时间、开启时间及地点</w:t>
      </w:r>
    </w:p>
    <w:p w14:paraId="6D725FA4">
      <w:pPr>
        <w:keepNext w:val="0"/>
        <w:keepLines w:val="0"/>
        <w:widowControl/>
        <w:suppressLineNumbers w:val="0"/>
        <w:pBdr>
          <w:left w:val="none" w:color="auto" w:sz="0" w:space="0"/>
        </w:pBdr>
        <w:spacing w:before="150" w:beforeAutospacing="0" w:line="240" w:lineRule="auto"/>
        <w:ind w:left="0" w:firstLine="420"/>
        <w:jc w:val="left"/>
        <w:rPr>
          <w:rFonts w:hint="eastAsia" w:ascii="新宋体" w:hAnsi="新宋体" w:eastAsia="新宋体" w:cs="新宋体"/>
          <w:b w:val="0"/>
          <w:bCs w:val="0"/>
          <w:color w:val="000000" w:themeColor="text1"/>
          <w:kern w:val="2"/>
          <w:sz w:val="21"/>
          <w:szCs w:val="21"/>
          <w:lang w:val="en-US" w:eastAsia="zh-CN" w:bidi="ar-SA"/>
          <w14:textFill>
            <w14:solidFill>
              <w14:schemeClr w14:val="tx1"/>
            </w14:solidFill>
          </w14:textFill>
        </w:rPr>
      </w:pPr>
      <w:r>
        <w:rPr>
          <w:rFonts w:hint="eastAsia" w:ascii="新宋体" w:hAnsi="新宋体" w:eastAsia="新宋体" w:cs="新宋体"/>
          <w:b w:val="0"/>
          <w:bCs w:val="0"/>
          <w:kern w:val="2"/>
          <w:sz w:val="21"/>
          <w:szCs w:val="21"/>
          <w:lang w:val="en-US" w:eastAsia="zh-CN" w:bidi="ar-SA"/>
        </w:rPr>
        <w:t>1、提交磋商文件的截止时间：</w:t>
      </w:r>
      <w:r>
        <w:rPr>
          <w:rFonts w:hint="eastAsia" w:ascii="新宋体" w:hAnsi="新宋体" w:eastAsia="新宋体" w:cs="新宋体"/>
          <w:b w:val="0"/>
          <w:bCs w:val="0"/>
          <w:color w:val="000000" w:themeColor="text1"/>
          <w:kern w:val="2"/>
          <w:sz w:val="21"/>
          <w:szCs w:val="21"/>
          <w:lang w:val="en" w:eastAsia="zh-CN" w:bidi="ar-SA"/>
          <w14:textFill>
            <w14:solidFill>
              <w14:schemeClr w14:val="tx1"/>
            </w14:solidFill>
          </w14:textFill>
        </w:rPr>
        <w:t>2025年7月20日15:30</w:t>
      </w:r>
      <w:r>
        <w:rPr>
          <w:rFonts w:hint="eastAsia" w:ascii="新宋体" w:hAnsi="新宋体" w:eastAsia="新宋体" w:cs="新宋体"/>
          <w:b w:val="0"/>
          <w:bCs w:val="0"/>
          <w:color w:val="000000" w:themeColor="text1"/>
          <w:kern w:val="2"/>
          <w:sz w:val="21"/>
          <w:szCs w:val="21"/>
          <w:lang w:val="en-US" w:eastAsia="zh-CN" w:bidi="ar-SA"/>
          <w14:textFill>
            <w14:solidFill>
              <w14:schemeClr w14:val="tx1"/>
            </w14:solidFill>
          </w14:textFill>
        </w:rPr>
        <w:t xml:space="preserve">（北京时间） </w:t>
      </w:r>
    </w:p>
    <w:p w14:paraId="61FCD6B3">
      <w:pPr>
        <w:keepNext w:val="0"/>
        <w:keepLines w:val="0"/>
        <w:widowControl/>
        <w:suppressLineNumbers w:val="0"/>
        <w:pBdr>
          <w:left w:val="none" w:color="auto" w:sz="0" w:space="0"/>
        </w:pBdr>
        <w:spacing w:before="150" w:beforeAutospacing="0" w:line="240" w:lineRule="auto"/>
        <w:ind w:left="0" w:firstLine="420"/>
        <w:jc w:val="left"/>
        <w:rPr>
          <w:rFonts w:hint="eastAsia" w:ascii="新宋体" w:hAnsi="新宋体" w:eastAsia="新宋体" w:cs="新宋体"/>
          <w:b w:val="0"/>
          <w:bCs w:val="0"/>
          <w:kern w:val="2"/>
          <w:sz w:val="21"/>
          <w:szCs w:val="21"/>
          <w:lang w:val="en-US" w:eastAsia="zh-CN" w:bidi="ar-SA"/>
        </w:rPr>
      </w:pPr>
      <w:r>
        <w:rPr>
          <w:rFonts w:hint="eastAsia" w:ascii="新宋体" w:hAnsi="新宋体" w:eastAsia="新宋体" w:cs="新宋体"/>
          <w:b w:val="0"/>
          <w:bCs w:val="0"/>
          <w:kern w:val="2"/>
          <w:sz w:val="21"/>
          <w:szCs w:val="21"/>
          <w:lang w:val="en-US" w:eastAsia="zh-CN" w:bidi="ar-SA"/>
        </w:rPr>
        <w:t>2、提交磋商文件地点：湖南佰泰项目管理有限公司（临湘市长安街道办事处永昌西路170号四楼整层）</w:t>
      </w:r>
    </w:p>
    <w:p w14:paraId="791CB55B">
      <w:pPr>
        <w:keepNext w:val="0"/>
        <w:keepLines w:val="0"/>
        <w:widowControl/>
        <w:suppressLineNumbers w:val="0"/>
        <w:pBdr>
          <w:left w:val="none" w:color="auto" w:sz="0" w:space="0"/>
        </w:pBdr>
        <w:spacing w:before="150" w:beforeAutospacing="0" w:line="240" w:lineRule="auto"/>
        <w:ind w:left="0" w:firstLine="420"/>
        <w:jc w:val="left"/>
        <w:rPr>
          <w:rFonts w:hint="eastAsia" w:ascii="新宋体" w:hAnsi="新宋体" w:eastAsia="新宋体" w:cs="新宋体"/>
          <w:b w:val="0"/>
          <w:bCs w:val="0"/>
          <w:color w:val="000000" w:themeColor="text1"/>
          <w:kern w:val="2"/>
          <w:sz w:val="21"/>
          <w:szCs w:val="21"/>
          <w:lang w:val="en-US" w:eastAsia="zh-CN" w:bidi="ar-SA"/>
          <w14:textFill>
            <w14:solidFill>
              <w14:schemeClr w14:val="tx1"/>
            </w14:solidFill>
          </w14:textFill>
        </w:rPr>
      </w:pPr>
      <w:r>
        <w:rPr>
          <w:rFonts w:hint="eastAsia" w:ascii="新宋体" w:hAnsi="新宋体" w:eastAsia="新宋体" w:cs="新宋体"/>
          <w:b w:val="0"/>
          <w:bCs w:val="0"/>
          <w:kern w:val="2"/>
          <w:sz w:val="21"/>
          <w:szCs w:val="21"/>
          <w:lang w:val="en-US" w:eastAsia="zh-CN" w:bidi="ar-SA"/>
        </w:rPr>
        <w:t>3、开标时间：</w:t>
      </w:r>
      <w:r>
        <w:rPr>
          <w:rFonts w:hint="eastAsia" w:ascii="新宋体" w:hAnsi="新宋体" w:eastAsia="新宋体" w:cs="新宋体"/>
          <w:b w:val="0"/>
          <w:bCs w:val="0"/>
          <w:color w:val="000000" w:themeColor="text1"/>
          <w:kern w:val="2"/>
          <w:sz w:val="21"/>
          <w:szCs w:val="21"/>
          <w:lang w:val="en" w:eastAsia="zh-CN" w:bidi="ar-SA"/>
          <w14:textFill>
            <w14:solidFill>
              <w14:schemeClr w14:val="tx1"/>
            </w14:solidFill>
          </w14:textFill>
        </w:rPr>
        <w:t>2025年7月20日15:30</w:t>
      </w:r>
      <w:r>
        <w:rPr>
          <w:rFonts w:hint="eastAsia" w:ascii="新宋体" w:hAnsi="新宋体" w:eastAsia="新宋体" w:cs="新宋体"/>
          <w:b w:val="0"/>
          <w:bCs w:val="0"/>
          <w:color w:val="000000" w:themeColor="text1"/>
          <w:kern w:val="2"/>
          <w:sz w:val="21"/>
          <w:szCs w:val="21"/>
          <w:lang w:val="en-US" w:eastAsia="zh-CN" w:bidi="ar-SA"/>
          <w14:textFill>
            <w14:solidFill>
              <w14:schemeClr w14:val="tx1"/>
            </w14:solidFill>
          </w14:textFill>
        </w:rPr>
        <w:t xml:space="preserve">（北京时间） </w:t>
      </w:r>
    </w:p>
    <w:p w14:paraId="5F0348B4">
      <w:pPr>
        <w:keepNext w:val="0"/>
        <w:keepLines w:val="0"/>
        <w:widowControl/>
        <w:suppressLineNumbers w:val="0"/>
        <w:pBdr>
          <w:left w:val="none" w:color="auto" w:sz="0" w:space="0"/>
        </w:pBdr>
        <w:spacing w:before="150" w:beforeAutospacing="0" w:line="240" w:lineRule="auto"/>
        <w:ind w:left="0" w:firstLine="420"/>
        <w:jc w:val="left"/>
        <w:rPr>
          <w:rFonts w:hint="eastAsia" w:ascii="新宋体" w:hAnsi="新宋体" w:eastAsia="新宋体" w:cs="新宋体"/>
          <w:b w:val="0"/>
          <w:bCs w:val="0"/>
          <w:kern w:val="2"/>
          <w:sz w:val="21"/>
          <w:szCs w:val="21"/>
          <w:lang w:val="en-US" w:eastAsia="zh-CN" w:bidi="ar-SA"/>
        </w:rPr>
      </w:pPr>
      <w:r>
        <w:rPr>
          <w:rFonts w:hint="eastAsia" w:ascii="新宋体" w:hAnsi="新宋体" w:eastAsia="新宋体" w:cs="新宋体"/>
          <w:b w:val="0"/>
          <w:bCs w:val="0"/>
          <w:kern w:val="2"/>
          <w:sz w:val="21"/>
          <w:szCs w:val="21"/>
          <w:lang w:val="en-US" w:eastAsia="zh-CN" w:bidi="ar-SA"/>
        </w:rPr>
        <w:t>4、开标地点：</w:t>
      </w:r>
      <w:bookmarkEnd w:id="1"/>
      <w:r>
        <w:rPr>
          <w:rFonts w:hint="eastAsia" w:ascii="新宋体" w:hAnsi="新宋体" w:eastAsia="新宋体" w:cs="新宋体"/>
          <w:b w:val="0"/>
          <w:bCs w:val="0"/>
          <w:kern w:val="2"/>
          <w:sz w:val="21"/>
          <w:szCs w:val="21"/>
          <w:lang w:val="en-US" w:eastAsia="zh-CN" w:bidi="ar-SA"/>
        </w:rPr>
        <w:t>湖南佰泰项目管理有限公司（临湘市长安街道办事处永昌西路170号四楼整层）</w:t>
      </w:r>
    </w:p>
    <w:p w14:paraId="07A8B891">
      <w:pPr>
        <w:pStyle w:val="3"/>
        <w:adjustRightInd w:val="0"/>
        <w:snapToGrid w:val="0"/>
        <w:spacing w:before="156" w:beforeLines="50" w:line="240" w:lineRule="auto"/>
        <w:ind w:firstLine="422" w:firstLineChars="200"/>
        <w:rPr>
          <w:rFonts w:hint="eastAsia" w:ascii="新宋体" w:hAnsi="新宋体" w:eastAsia="新宋体" w:cs="新宋体"/>
          <w:b/>
          <w:bCs/>
          <w:sz w:val="21"/>
          <w:szCs w:val="21"/>
          <w:lang w:val="en-US" w:eastAsia="zh-CN"/>
        </w:rPr>
      </w:pPr>
      <w:r>
        <w:rPr>
          <w:rFonts w:hint="eastAsia" w:ascii="新宋体" w:hAnsi="新宋体" w:eastAsia="新宋体" w:cs="新宋体"/>
          <w:b/>
          <w:bCs/>
          <w:sz w:val="21"/>
          <w:szCs w:val="21"/>
          <w:lang w:val="en-US" w:eastAsia="zh-CN"/>
        </w:rPr>
        <w:t>七、公告期限</w:t>
      </w:r>
    </w:p>
    <w:p w14:paraId="1F010178">
      <w:pPr>
        <w:keepNext w:val="0"/>
        <w:keepLines w:val="0"/>
        <w:widowControl/>
        <w:suppressLineNumbers w:val="0"/>
        <w:pBdr>
          <w:left w:val="none" w:color="auto" w:sz="0" w:space="0"/>
        </w:pBdr>
        <w:spacing w:before="150" w:beforeAutospacing="0" w:line="240" w:lineRule="auto"/>
        <w:ind w:left="0" w:firstLine="420"/>
        <w:jc w:val="left"/>
        <w:rPr>
          <w:rFonts w:hint="eastAsia" w:ascii="新宋体" w:hAnsi="新宋体" w:eastAsia="新宋体" w:cs="新宋体"/>
          <w:b w:val="0"/>
          <w:bCs w:val="0"/>
          <w:kern w:val="2"/>
          <w:sz w:val="21"/>
          <w:szCs w:val="21"/>
          <w:lang w:val="en-US" w:eastAsia="zh-CN" w:bidi="ar-SA"/>
        </w:rPr>
      </w:pPr>
      <w:r>
        <w:rPr>
          <w:rFonts w:hint="eastAsia" w:ascii="新宋体" w:hAnsi="新宋体" w:eastAsia="新宋体" w:cs="新宋体"/>
          <w:b w:val="0"/>
          <w:bCs w:val="0"/>
          <w:kern w:val="2"/>
          <w:sz w:val="21"/>
          <w:szCs w:val="21"/>
          <w:lang w:val="en-US" w:eastAsia="zh-CN" w:bidi="ar-SA"/>
        </w:rPr>
        <w:t>1、本招标公告在中国湖南政府采购网（www.ccgp-hunan.gov.cn）发布。公告期限从本招标公告发布之日起5个工作日。</w:t>
      </w:r>
    </w:p>
    <w:p w14:paraId="2F9968E5">
      <w:pPr>
        <w:keepNext w:val="0"/>
        <w:keepLines w:val="0"/>
        <w:widowControl/>
        <w:suppressLineNumbers w:val="0"/>
        <w:pBdr>
          <w:left w:val="none" w:color="auto" w:sz="0" w:space="0"/>
        </w:pBdr>
        <w:spacing w:before="150" w:beforeAutospacing="0" w:line="240" w:lineRule="auto"/>
        <w:ind w:left="0" w:firstLine="420"/>
        <w:jc w:val="left"/>
        <w:rPr>
          <w:rFonts w:hint="eastAsia" w:ascii="新宋体" w:hAnsi="新宋体" w:eastAsia="新宋体" w:cs="新宋体"/>
          <w:b w:val="0"/>
          <w:bCs w:val="0"/>
          <w:kern w:val="2"/>
          <w:sz w:val="21"/>
          <w:szCs w:val="21"/>
          <w:lang w:val="en-US" w:eastAsia="zh-CN" w:bidi="ar-SA"/>
        </w:rPr>
      </w:pPr>
      <w:r>
        <w:rPr>
          <w:rFonts w:hint="eastAsia" w:ascii="新宋体" w:hAnsi="新宋体" w:eastAsia="新宋体" w:cs="新宋体"/>
          <w:b w:val="0"/>
          <w:bCs w:val="0"/>
          <w:kern w:val="2"/>
          <w:sz w:val="21"/>
          <w:szCs w:val="21"/>
          <w:lang w:val="en-US" w:eastAsia="zh-CN" w:bidi="ar-SA"/>
        </w:rPr>
        <w:t>2、在其他媒体发布的招标公告，公告内容以本招标公告指定媒体发布的公告为准；公告期限自本招标公告指定媒体最先发布公告之日起算。</w:t>
      </w:r>
    </w:p>
    <w:p w14:paraId="2A50ADC2">
      <w:pPr>
        <w:pStyle w:val="3"/>
        <w:adjustRightInd w:val="0"/>
        <w:snapToGrid w:val="0"/>
        <w:spacing w:before="156" w:beforeLines="50" w:line="240" w:lineRule="auto"/>
        <w:ind w:firstLine="422" w:firstLineChars="200"/>
        <w:rPr>
          <w:rFonts w:hint="eastAsia" w:ascii="新宋体" w:hAnsi="新宋体" w:eastAsia="新宋体" w:cs="新宋体"/>
          <w:b/>
          <w:bCs/>
          <w:sz w:val="21"/>
          <w:szCs w:val="21"/>
          <w:lang w:val="en-US" w:eastAsia="zh-CN"/>
        </w:rPr>
      </w:pPr>
      <w:r>
        <w:rPr>
          <w:rFonts w:hint="eastAsia" w:ascii="新宋体" w:hAnsi="新宋体" w:eastAsia="新宋体" w:cs="新宋体"/>
          <w:b/>
          <w:bCs/>
          <w:sz w:val="21"/>
          <w:szCs w:val="21"/>
          <w:lang w:val="en-US" w:eastAsia="zh-CN"/>
        </w:rPr>
        <w:t>八、询问及质疑</w:t>
      </w:r>
    </w:p>
    <w:p w14:paraId="2E79D754">
      <w:pPr>
        <w:keepNext w:val="0"/>
        <w:keepLines w:val="0"/>
        <w:widowControl/>
        <w:suppressLineNumbers w:val="0"/>
        <w:pBdr>
          <w:left w:val="none" w:color="auto" w:sz="0" w:space="0"/>
        </w:pBdr>
        <w:spacing w:before="150" w:beforeAutospacing="0" w:line="240" w:lineRule="auto"/>
        <w:ind w:left="0" w:firstLine="420"/>
        <w:jc w:val="left"/>
        <w:rPr>
          <w:rFonts w:hint="eastAsia" w:ascii="新宋体" w:hAnsi="新宋体" w:eastAsia="新宋体" w:cs="新宋体"/>
          <w:b w:val="0"/>
          <w:bCs w:val="0"/>
          <w:kern w:val="2"/>
          <w:sz w:val="21"/>
          <w:szCs w:val="21"/>
          <w:lang w:val="en-US" w:eastAsia="zh-CN" w:bidi="ar-SA"/>
        </w:rPr>
      </w:pPr>
      <w:r>
        <w:rPr>
          <w:rFonts w:hint="eastAsia" w:ascii="新宋体" w:hAnsi="新宋体" w:eastAsia="新宋体" w:cs="新宋体"/>
          <w:b w:val="0"/>
          <w:bCs w:val="0"/>
          <w:kern w:val="2"/>
          <w:sz w:val="21"/>
          <w:szCs w:val="21"/>
          <w:lang w:val="en-US" w:eastAsia="zh-CN" w:bidi="ar-SA"/>
        </w:rPr>
        <w:t>1、供应商对政府采购活动事项如有疑问的，可以向采购人、采购代理机构提出询问。采购人、采购代理机构将在3个工作日内作出答复。</w:t>
      </w:r>
    </w:p>
    <w:p w14:paraId="50141BDE">
      <w:pPr>
        <w:keepNext w:val="0"/>
        <w:keepLines w:val="0"/>
        <w:widowControl/>
        <w:suppressLineNumbers w:val="0"/>
        <w:pBdr>
          <w:left w:val="none" w:color="auto" w:sz="0" w:space="0"/>
        </w:pBdr>
        <w:spacing w:before="150" w:beforeAutospacing="0" w:line="240" w:lineRule="auto"/>
        <w:ind w:left="0" w:firstLine="420"/>
        <w:jc w:val="left"/>
        <w:rPr>
          <w:rFonts w:hint="eastAsia" w:ascii="新宋体" w:hAnsi="新宋体" w:eastAsia="新宋体" w:cs="新宋体"/>
          <w:b w:val="0"/>
          <w:bCs w:val="0"/>
          <w:kern w:val="2"/>
          <w:sz w:val="21"/>
          <w:szCs w:val="21"/>
          <w:lang w:val="en-US" w:eastAsia="zh-CN" w:bidi="ar-SA"/>
        </w:rPr>
      </w:pPr>
      <w:r>
        <w:rPr>
          <w:rFonts w:hint="eastAsia" w:ascii="新宋体" w:hAnsi="新宋体" w:eastAsia="新宋体" w:cs="新宋体"/>
          <w:b w:val="0"/>
          <w:bCs w:val="0"/>
          <w:kern w:val="2"/>
          <w:sz w:val="21"/>
          <w:szCs w:val="21"/>
          <w:lang w:val="en-US" w:eastAsia="zh-CN" w:bidi="ar-SA"/>
        </w:rPr>
        <w:t>2、供应商对电子交易平台办理CA证书、操作等如有疑问，请咨询电子交易平台服务机构。</w:t>
      </w:r>
    </w:p>
    <w:p w14:paraId="0F820F1F">
      <w:pPr>
        <w:keepNext w:val="0"/>
        <w:keepLines w:val="0"/>
        <w:widowControl/>
        <w:suppressLineNumbers w:val="0"/>
        <w:pBdr>
          <w:left w:val="none" w:color="auto" w:sz="0" w:space="0"/>
        </w:pBdr>
        <w:spacing w:before="150" w:beforeAutospacing="0" w:line="240" w:lineRule="auto"/>
        <w:ind w:left="0" w:firstLine="420"/>
        <w:jc w:val="left"/>
        <w:rPr>
          <w:rFonts w:hint="eastAsia" w:ascii="新宋体" w:hAnsi="新宋体" w:eastAsia="新宋体" w:cs="新宋体"/>
          <w:b w:val="0"/>
          <w:bCs w:val="0"/>
          <w:kern w:val="2"/>
          <w:sz w:val="21"/>
          <w:szCs w:val="21"/>
          <w:lang w:val="en-US" w:eastAsia="zh-CN" w:bidi="ar-SA"/>
        </w:rPr>
      </w:pPr>
      <w:r>
        <w:rPr>
          <w:rFonts w:hint="eastAsia" w:ascii="新宋体" w:hAnsi="新宋体" w:eastAsia="新宋体" w:cs="新宋体"/>
          <w:b w:val="0"/>
          <w:bCs w:val="0"/>
          <w:kern w:val="2"/>
          <w:sz w:val="21"/>
          <w:szCs w:val="21"/>
          <w:lang w:val="en-US" w:eastAsia="zh-CN" w:bidi="ar-SA"/>
        </w:rPr>
        <w:t>3、潜在投标人认为招标文件或招标公告使自己的合法权益受到损害的，可以在收到招标文件之日或招标公告期限届满之日起7个工作日内，按《湖南省财政厅关于印发＜政府采购质疑答复和投诉处理操作规程＞的通知》(湘财购〔2024〕67号)规定，以纸质书面形式向采购人、采购代理机构提出质疑 。</w:t>
      </w:r>
    </w:p>
    <w:p w14:paraId="56EE229E">
      <w:pPr>
        <w:pStyle w:val="3"/>
        <w:adjustRightInd w:val="0"/>
        <w:snapToGrid w:val="0"/>
        <w:spacing w:before="156" w:beforeLines="50" w:line="240" w:lineRule="auto"/>
        <w:ind w:firstLine="422" w:firstLineChars="200"/>
        <w:rPr>
          <w:rFonts w:hint="eastAsia" w:ascii="新宋体" w:hAnsi="新宋体" w:eastAsia="新宋体" w:cs="新宋体"/>
          <w:b/>
          <w:bCs/>
          <w:sz w:val="21"/>
          <w:szCs w:val="21"/>
          <w:lang w:val="en-US" w:eastAsia="zh-CN"/>
        </w:rPr>
      </w:pPr>
      <w:r>
        <w:rPr>
          <w:rFonts w:hint="eastAsia" w:ascii="新宋体" w:hAnsi="新宋体" w:eastAsia="新宋体" w:cs="新宋体"/>
          <w:b/>
          <w:bCs/>
          <w:sz w:val="21"/>
          <w:szCs w:val="21"/>
          <w:lang w:val="en-US" w:eastAsia="zh-CN"/>
        </w:rPr>
        <w:t>九、投标说明</w:t>
      </w:r>
    </w:p>
    <w:p w14:paraId="5EE3B2A7">
      <w:pPr>
        <w:keepNext w:val="0"/>
        <w:keepLines w:val="0"/>
        <w:widowControl/>
        <w:suppressLineNumbers w:val="0"/>
        <w:pBdr>
          <w:left w:val="none" w:color="auto" w:sz="0" w:space="0"/>
        </w:pBdr>
        <w:spacing w:before="150" w:beforeAutospacing="0" w:line="240" w:lineRule="auto"/>
        <w:ind w:left="0" w:firstLine="420"/>
        <w:jc w:val="left"/>
        <w:rPr>
          <w:rFonts w:hint="eastAsia" w:ascii="新宋体" w:hAnsi="新宋体" w:eastAsia="新宋体" w:cs="新宋体"/>
          <w:b w:val="0"/>
          <w:bCs w:val="0"/>
          <w:kern w:val="2"/>
          <w:sz w:val="21"/>
          <w:szCs w:val="21"/>
          <w:lang w:val="en-US" w:eastAsia="zh-CN" w:bidi="ar-SA"/>
        </w:rPr>
      </w:pPr>
      <w:r>
        <w:rPr>
          <w:rFonts w:hint="eastAsia" w:ascii="新宋体" w:hAnsi="新宋体" w:eastAsia="新宋体" w:cs="新宋体"/>
          <w:b w:val="0"/>
          <w:bCs w:val="0"/>
          <w:kern w:val="2"/>
          <w:sz w:val="21"/>
          <w:szCs w:val="21"/>
          <w:lang w:val="en-US" w:eastAsia="zh-CN" w:bidi="ar-SA"/>
        </w:rPr>
        <w:t>1、本公告选项：</w:t>
      </w:r>
      <w:r>
        <w:rPr>
          <w:rFonts w:hint="eastAsia" w:ascii="新宋体" w:hAnsi="新宋体" w:eastAsia="新宋体" w:cs="新宋体"/>
          <w:b w:val="0"/>
          <w:bCs w:val="0"/>
          <w:kern w:val="2"/>
          <w:sz w:val="21"/>
          <w:szCs w:val="21"/>
          <w:lang w:val="en-US" w:eastAsia="zh-CN" w:bidi="ar-SA"/>
        </w:rPr>
        <w:sym w:font="Wingdings" w:char="00FE"/>
      </w:r>
      <w:r>
        <w:rPr>
          <w:rFonts w:hint="eastAsia" w:ascii="新宋体" w:hAnsi="新宋体" w:eastAsia="新宋体" w:cs="新宋体"/>
          <w:b w:val="0"/>
          <w:bCs w:val="0"/>
          <w:kern w:val="2"/>
          <w:sz w:val="21"/>
          <w:szCs w:val="21"/>
          <w:lang w:val="en-US" w:eastAsia="zh-CN" w:bidi="ar-SA"/>
        </w:rPr>
        <w:t>表示选择，</w:t>
      </w:r>
      <w:r>
        <w:rPr>
          <w:rFonts w:hint="eastAsia" w:ascii="新宋体" w:hAnsi="新宋体" w:eastAsia="新宋体" w:cs="新宋体"/>
          <w:b w:val="0"/>
          <w:bCs w:val="0"/>
          <w:kern w:val="2"/>
          <w:sz w:val="21"/>
          <w:szCs w:val="21"/>
          <w:lang w:val="en-US" w:eastAsia="zh-CN" w:bidi="ar-SA"/>
        </w:rPr>
        <w:sym w:font="Wingdings" w:char="00A8"/>
      </w:r>
      <w:r>
        <w:rPr>
          <w:rFonts w:hint="eastAsia" w:ascii="新宋体" w:hAnsi="新宋体" w:eastAsia="新宋体" w:cs="新宋体"/>
          <w:b w:val="0"/>
          <w:bCs w:val="0"/>
          <w:kern w:val="2"/>
          <w:sz w:val="21"/>
          <w:szCs w:val="21"/>
          <w:lang w:val="en-US" w:eastAsia="zh-CN" w:bidi="ar-SA"/>
        </w:rPr>
        <w:t xml:space="preserve">表示未选择。 </w:t>
      </w:r>
    </w:p>
    <w:p w14:paraId="7E9BC5B5">
      <w:pPr>
        <w:keepNext w:val="0"/>
        <w:keepLines w:val="0"/>
        <w:widowControl/>
        <w:suppressLineNumbers w:val="0"/>
        <w:pBdr>
          <w:left w:val="none" w:color="auto" w:sz="0" w:space="0"/>
        </w:pBdr>
        <w:spacing w:before="150" w:beforeAutospacing="0" w:line="240" w:lineRule="auto"/>
        <w:ind w:left="0" w:firstLine="420"/>
        <w:jc w:val="left"/>
        <w:rPr>
          <w:rFonts w:hint="eastAsia" w:ascii="新宋体" w:hAnsi="新宋体" w:eastAsia="新宋体" w:cs="新宋体"/>
          <w:b w:val="0"/>
          <w:bCs w:val="0"/>
          <w:kern w:val="2"/>
          <w:sz w:val="21"/>
          <w:szCs w:val="21"/>
          <w:lang w:val="en-US" w:eastAsia="zh-CN" w:bidi="ar-SA"/>
        </w:rPr>
      </w:pPr>
      <w:r>
        <w:rPr>
          <w:rFonts w:hint="eastAsia" w:ascii="新宋体" w:hAnsi="新宋体" w:eastAsia="新宋体" w:cs="新宋体"/>
          <w:b w:val="0"/>
          <w:bCs w:val="0"/>
          <w:kern w:val="2"/>
          <w:sz w:val="21"/>
          <w:szCs w:val="21"/>
          <w:lang w:val="en-US" w:eastAsia="zh-CN" w:bidi="ar-SA"/>
        </w:rPr>
        <w:t>2、供应商参与政府采购活动，无需向采购人、代理机构、交易平台缴纳任何费用。</w:t>
      </w:r>
    </w:p>
    <w:p w14:paraId="4EB9193C">
      <w:pPr>
        <w:pStyle w:val="3"/>
        <w:adjustRightInd w:val="0"/>
        <w:snapToGrid w:val="0"/>
        <w:spacing w:before="156" w:beforeLines="50" w:line="240" w:lineRule="auto"/>
        <w:ind w:firstLine="422" w:firstLineChars="200"/>
        <w:rPr>
          <w:rFonts w:hint="eastAsia" w:ascii="新宋体" w:hAnsi="新宋体" w:eastAsia="新宋体" w:cs="新宋体"/>
          <w:b/>
          <w:bCs/>
          <w:sz w:val="21"/>
          <w:szCs w:val="21"/>
          <w:lang w:val="en-US" w:eastAsia="zh-CN"/>
        </w:rPr>
      </w:pPr>
      <w:r>
        <w:rPr>
          <w:rFonts w:hint="eastAsia" w:ascii="新宋体" w:hAnsi="新宋体" w:eastAsia="新宋体" w:cs="新宋体"/>
          <w:b/>
          <w:bCs/>
          <w:sz w:val="21"/>
          <w:szCs w:val="21"/>
          <w:lang w:val="en-US" w:eastAsia="zh-CN"/>
        </w:rPr>
        <w:t>十、采购项目联系人姓名和电话</w:t>
      </w:r>
    </w:p>
    <w:p w14:paraId="70ECDEFB">
      <w:pPr>
        <w:keepNext w:val="0"/>
        <w:keepLines w:val="0"/>
        <w:widowControl/>
        <w:suppressLineNumbers w:val="0"/>
        <w:pBdr>
          <w:left w:val="none" w:color="auto" w:sz="0" w:space="0"/>
        </w:pBdr>
        <w:spacing w:before="150" w:beforeAutospacing="0" w:line="240" w:lineRule="auto"/>
        <w:ind w:left="0" w:firstLine="420"/>
        <w:jc w:val="left"/>
        <w:rPr>
          <w:rFonts w:hint="eastAsia" w:ascii="新宋体" w:hAnsi="新宋体" w:eastAsia="新宋体" w:cs="新宋体"/>
          <w:kern w:val="0"/>
          <w:sz w:val="21"/>
          <w:szCs w:val="21"/>
          <w:lang w:val="en-US" w:eastAsia="zh-CN" w:bidi="ar"/>
        </w:rPr>
      </w:pPr>
      <w:r>
        <w:rPr>
          <w:rFonts w:hint="eastAsia" w:ascii="新宋体" w:hAnsi="新宋体" w:eastAsia="新宋体" w:cs="新宋体"/>
          <w:kern w:val="0"/>
          <w:sz w:val="21"/>
          <w:szCs w:val="21"/>
          <w:lang w:val="en-US" w:eastAsia="zh-CN" w:bidi="ar"/>
        </w:rPr>
        <w:t>1、联系人姓名：张女士</w:t>
      </w:r>
    </w:p>
    <w:p w14:paraId="7CB06F3A">
      <w:pPr>
        <w:keepNext w:val="0"/>
        <w:keepLines w:val="0"/>
        <w:widowControl/>
        <w:suppressLineNumbers w:val="0"/>
        <w:pBdr>
          <w:left w:val="none" w:color="auto" w:sz="0" w:space="0"/>
        </w:pBdr>
        <w:spacing w:before="150" w:beforeAutospacing="0" w:line="240" w:lineRule="auto"/>
        <w:ind w:left="0" w:firstLine="420"/>
        <w:jc w:val="left"/>
        <w:rPr>
          <w:rFonts w:hint="eastAsia" w:ascii="新宋体" w:hAnsi="新宋体" w:eastAsia="新宋体" w:cs="新宋体"/>
          <w:sz w:val="21"/>
          <w:szCs w:val="21"/>
        </w:rPr>
      </w:pPr>
      <w:r>
        <w:rPr>
          <w:rFonts w:hint="eastAsia" w:ascii="新宋体" w:hAnsi="新宋体" w:eastAsia="新宋体" w:cs="新宋体"/>
          <w:kern w:val="0"/>
          <w:sz w:val="21"/>
          <w:szCs w:val="21"/>
          <w:lang w:val="en-US" w:eastAsia="zh-CN" w:bidi="ar"/>
        </w:rPr>
        <w:t xml:space="preserve">2、电话：15873017870 </w:t>
      </w:r>
    </w:p>
    <w:p w14:paraId="66FD7E66">
      <w:pPr>
        <w:pStyle w:val="3"/>
        <w:adjustRightInd w:val="0"/>
        <w:snapToGrid w:val="0"/>
        <w:spacing w:before="156" w:beforeLines="50" w:line="240" w:lineRule="auto"/>
        <w:ind w:firstLine="422" w:firstLineChars="200"/>
        <w:rPr>
          <w:rFonts w:hint="eastAsia" w:ascii="新宋体" w:hAnsi="新宋体" w:eastAsia="新宋体" w:cs="新宋体"/>
          <w:b/>
          <w:bCs/>
          <w:sz w:val="21"/>
          <w:szCs w:val="21"/>
          <w:lang w:val="en-US" w:eastAsia="zh-CN"/>
        </w:rPr>
      </w:pPr>
      <w:r>
        <w:rPr>
          <w:rFonts w:hint="eastAsia" w:ascii="新宋体" w:hAnsi="新宋体" w:eastAsia="新宋体" w:cs="新宋体"/>
          <w:b/>
          <w:bCs/>
          <w:sz w:val="21"/>
          <w:szCs w:val="21"/>
          <w:lang w:val="en-US" w:eastAsia="zh-CN"/>
        </w:rPr>
        <w:t>十一、采购人、采购代理机构的名称、地址和联系方法</w:t>
      </w:r>
    </w:p>
    <w:p w14:paraId="001272D6">
      <w:pPr>
        <w:keepNext w:val="0"/>
        <w:keepLines w:val="0"/>
        <w:widowControl/>
        <w:suppressLineNumbers w:val="0"/>
        <w:pBdr>
          <w:left w:val="none" w:color="auto" w:sz="0" w:space="0"/>
        </w:pBdr>
        <w:spacing w:before="150" w:beforeAutospacing="0" w:line="240" w:lineRule="auto"/>
        <w:ind w:left="0" w:firstLine="420"/>
        <w:jc w:val="left"/>
        <w:rPr>
          <w:rFonts w:hint="eastAsia" w:ascii="新宋体" w:hAnsi="新宋体" w:eastAsia="新宋体" w:cs="新宋体"/>
          <w:b w:val="0"/>
          <w:bCs w:val="0"/>
          <w:kern w:val="2"/>
          <w:sz w:val="21"/>
          <w:szCs w:val="21"/>
          <w:lang w:val="en-US" w:eastAsia="zh-CN" w:bidi="ar-SA"/>
        </w:rPr>
      </w:pPr>
      <w:r>
        <w:rPr>
          <w:rFonts w:hint="eastAsia" w:ascii="新宋体" w:hAnsi="新宋体" w:eastAsia="新宋体" w:cs="新宋体"/>
          <w:b w:val="0"/>
          <w:bCs w:val="0"/>
          <w:kern w:val="2"/>
          <w:sz w:val="21"/>
          <w:szCs w:val="21"/>
          <w:lang w:val="en-US" w:eastAsia="zh-CN" w:bidi="ar-SA"/>
        </w:rPr>
        <w:t>1、采购人信息</w:t>
      </w:r>
    </w:p>
    <w:p w14:paraId="5407E9F0">
      <w:pPr>
        <w:keepNext w:val="0"/>
        <w:keepLines w:val="0"/>
        <w:widowControl/>
        <w:suppressLineNumbers w:val="0"/>
        <w:pBdr>
          <w:left w:val="none" w:color="auto" w:sz="0" w:space="0"/>
        </w:pBdr>
        <w:spacing w:before="150" w:beforeAutospacing="0" w:line="240" w:lineRule="auto"/>
        <w:ind w:left="0" w:firstLine="420"/>
        <w:jc w:val="left"/>
        <w:rPr>
          <w:rFonts w:hint="eastAsia" w:ascii="新宋体" w:hAnsi="新宋体" w:eastAsia="新宋体" w:cs="新宋体"/>
          <w:b w:val="0"/>
          <w:bCs w:val="0"/>
          <w:kern w:val="2"/>
          <w:sz w:val="21"/>
          <w:szCs w:val="21"/>
          <w:lang w:val="en-US" w:eastAsia="zh-CN" w:bidi="ar-SA"/>
        </w:rPr>
      </w:pPr>
      <w:r>
        <w:rPr>
          <w:rFonts w:hint="eastAsia" w:ascii="新宋体" w:hAnsi="新宋体" w:eastAsia="新宋体" w:cs="新宋体"/>
          <w:b w:val="0"/>
          <w:bCs w:val="0"/>
          <w:kern w:val="2"/>
          <w:sz w:val="21"/>
          <w:szCs w:val="21"/>
          <w:lang w:val="en-US" w:eastAsia="zh-CN" w:bidi="ar-SA"/>
        </w:rPr>
        <w:t xml:space="preserve">（1）名 称：临湘市公路建设和养护中心 </w:t>
      </w:r>
    </w:p>
    <w:p w14:paraId="7B5A21A1">
      <w:pPr>
        <w:keepNext w:val="0"/>
        <w:keepLines w:val="0"/>
        <w:widowControl/>
        <w:suppressLineNumbers w:val="0"/>
        <w:pBdr>
          <w:left w:val="none" w:color="auto" w:sz="0" w:space="0"/>
        </w:pBdr>
        <w:spacing w:before="150" w:beforeAutospacing="0" w:line="240" w:lineRule="auto"/>
        <w:ind w:left="0" w:firstLine="420"/>
        <w:jc w:val="left"/>
        <w:rPr>
          <w:rFonts w:hint="eastAsia" w:ascii="新宋体" w:hAnsi="新宋体" w:eastAsia="新宋体" w:cs="新宋体"/>
          <w:b w:val="0"/>
          <w:bCs w:val="0"/>
          <w:kern w:val="2"/>
          <w:sz w:val="21"/>
          <w:szCs w:val="21"/>
          <w:lang w:val="en-US" w:eastAsia="zh-CN" w:bidi="ar-SA"/>
        </w:rPr>
      </w:pPr>
      <w:r>
        <w:rPr>
          <w:rFonts w:hint="eastAsia" w:ascii="新宋体" w:hAnsi="新宋体" w:eastAsia="新宋体" w:cs="新宋体"/>
          <w:b w:val="0"/>
          <w:bCs w:val="0"/>
          <w:kern w:val="2"/>
          <w:sz w:val="21"/>
          <w:szCs w:val="21"/>
          <w:lang w:val="en-US" w:eastAsia="zh-CN" w:bidi="ar-SA"/>
        </w:rPr>
        <w:t>（2）地 址：临湘市长安中路41号</w:t>
      </w:r>
    </w:p>
    <w:p w14:paraId="21165E6E">
      <w:pPr>
        <w:keepNext w:val="0"/>
        <w:keepLines w:val="0"/>
        <w:widowControl/>
        <w:suppressLineNumbers w:val="0"/>
        <w:pBdr>
          <w:left w:val="none" w:color="auto" w:sz="0" w:space="0"/>
        </w:pBdr>
        <w:spacing w:before="150" w:beforeAutospacing="0" w:line="240" w:lineRule="auto"/>
        <w:ind w:left="0" w:firstLine="420"/>
        <w:jc w:val="left"/>
        <w:rPr>
          <w:rFonts w:hint="eastAsia" w:ascii="新宋体" w:hAnsi="新宋体" w:eastAsia="新宋体" w:cs="新宋体"/>
          <w:b w:val="0"/>
          <w:bCs w:val="0"/>
          <w:color w:val="000000" w:themeColor="text1"/>
          <w:kern w:val="2"/>
          <w:sz w:val="21"/>
          <w:szCs w:val="21"/>
          <w:lang w:val="en-US" w:eastAsia="zh-CN" w:bidi="ar-SA"/>
          <w14:textFill>
            <w14:solidFill>
              <w14:schemeClr w14:val="tx1"/>
            </w14:solidFill>
          </w14:textFill>
        </w:rPr>
      </w:pPr>
      <w:r>
        <w:rPr>
          <w:rFonts w:hint="eastAsia" w:ascii="新宋体" w:hAnsi="新宋体" w:eastAsia="新宋体" w:cs="新宋体"/>
          <w:b w:val="0"/>
          <w:bCs w:val="0"/>
          <w:kern w:val="2"/>
          <w:sz w:val="21"/>
          <w:szCs w:val="21"/>
          <w:lang w:val="en-US" w:eastAsia="zh-CN" w:bidi="ar-SA"/>
        </w:rPr>
        <w:t>（</w:t>
      </w:r>
      <w:r>
        <w:rPr>
          <w:rFonts w:hint="eastAsia" w:ascii="新宋体" w:hAnsi="新宋体" w:eastAsia="新宋体" w:cs="新宋体"/>
          <w:b w:val="0"/>
          <w:bCs w:val="0"/>
          <w:color w:val="000000" w:themeColor="text1"/>
          <w:kern w:val="2"/>
          <w:sz w:val="21"/>
          <w:szCs w:val="21"/>
          <w:lang w:val="en-US" w:eastAsia="zh-CN" w:bidi="ar-SA"/>
          <w14:textFill>
            <w14:solidFill>
              <w14:schemeClr w14:val="tx1"/>
            </w14:solidFill>
          </w14:textFill>
        </w:rPr>
        <w:t>3）联系人：张女士</w:t>
      </w:r>
    </w:p>
    <w:p w14:paraId="08D861C1">
      <w:pPr>
        <w:keepNext w:val="0"/>
        <w:keepLines w:val="0"/>
        <w:widowControl/>
        <w:suppressLineNumbers w:val="0"/>
        <w:pBdr>
          <w:left w:val="none" w:color="auto" w:sz="0" w:space="0"/>
        </w:pBdr>
        <w:spacing w:before="150" w:beforeAutospacing="0" w:line="240" w:lineRule="auto"/>
        <w:ind w:firstLine="420" w:firstLineChars="200"/>
        <w:jc w:val="left"/>
        <w:rPr>
          <w:rFonts w:hint="eastAsia" w:ascii="新宋体" w:hAnsi="新宋体" w:eastAsia="新宋体" w:cs="新宋体"/>
          <w:b w:val="0"/>
          <w:bCs w:val="0"/>
          <w:color w:val="000000" w:themeColor="text1"/>
          <w:kern w:val="2"/>
          <w:sz w:val="21"/>
          <w:szCs w:val="21"/>
          <w:lang w:val="en-US" w:eastAsia="zh-CN" w:bidi="ar-SA"/>
          <w14:textFill>
            <w14:solidFill>
              <w14:schemeClr w14:val="tx1"/>
            </w14:solidFill>
          </w14:textFill>
        </w:rPr>
      </w:pPr>
      <w:r>
        <w:rPr>
          <w:rFonts w:hint="eastAsia" w:ascii="新宋体" w:hAnsi="新宋体" w:eastAsia="新宋体" w:cs="新宋体"/>
          <w:b w:val="0"/>
          <w:bCs w:val="0"/>
          <w:color w:val="000000" w:themeColor="text1"/>
          <w:kern w:val="2"/>
          <w:sz w:val="21"/>
          <w:szCs w:val="21"/>
          <w:lang w:val="en-US" w:eastAsia="zh-CN" w:bidi="ar-SA"/>
          <w14:textFill>
            <w14:solidFill>
              <w14:schemeClr w14:val="tx1"/>
            </w14:solidFill>
          </w14:textFill>
        </w:rPr>
        <w:t xml:space="preserve">（4）邮 编：414300 </w:t>
      </w:r>
    </w:p>
    <w:p w14:paraId="5F3DF817">
      <w:pPr>
        <w:keepNext w:val="0"/>
        <w:keepLines w:val="0"/>
        <w:widowControl/>
        <w:suppressLineNumbers w:val="0"/>
        <w:pBdr>
          <w:left w:val="none" w:color="auto" w:sz="0" w:space="0"/>
        </w:pBdr>
        <w:spacing w:before="150" w:beforeAutospacing="0" w:line="240" w:lineRule="auto"/>
        <w:ind w:left="0" w:firstLine="420"/>
        <w:jc w:val="left"/>
        <w:rPr>
          <w:rFonts w:hint="eastAsia" w:ascii="新宋体" w:hAnsi="新宋体" w:eastAsia="新宋体" w:cs="新宋体"/>
          <w:b w:val="0"/>
          <w:bCs w:val="0"/>
          <w:color w:val="000000" w:themeColor="text1"/>
          <w:kern w:val="2"/>
          <w:sz w:val="21"/>
          <w:szCs w:val="21"/>
          <w:lang w:val="en-US" w:eastAsia="zh-CN" w:bidi="ar-SA"/>
          <w14:textFill>
            <w14:solidFill>
              <w14:schemeClr w14:val="tx1"/>
            </w14:solidFill>
          </w14:textFill>
        </w:rPr>
      </w:pPr>
      <w:r>
        <w:rPr>
          <w:rFonts w:hint="eastAsia" w:ascii="新宋体" w:hAnsi="新宋体" w:eastAsia="新宋体" w:cs="新宋体"/>
          <w:b w:val="0"/>
          <w:bCs w:val="0"/>
          <w:color w:val="000000" w:themeColor="text1"/>
          <w:kern w:val="2"/>
          <w:sz w:val="21"/>
          <w:szCs w:val="21"/>
          <w:lang w:val="en-US" w:eastAsia="zh-CN" w:bidi="ar-SA"/>
          <w14:textFill>
            <w14:solidFill>
              <w14:schemeClr w14:val="tx1"/>
            </w14:solidFill>
          </w14:textFill>
        </w:rPr>
        <w:t>（5）电 话：15873017870</w:t>
      </w:r>
    </w:p>
    <w:p w14:paraId="25BD2F98">
      <w:pPr>
        <w:keepNext w:val="0"/>
        <w:keepLines w:val="0"/>
        <w:widowControl/>
        <w:suppressLineNumbers w:val="0"/>
        <w:pBdr>
          <w:left w:val="none" w:color="auto" w:sz="0" w:space="0"/>
        </w:pBdr>
        <w:spacing w:before="150" w:beforeAutospacing="0" w:line="240" w:lineRule="auto"/>
        <w:ind w:left="0" w:firstLine="420"/>
        <w:jc w:val="left"/>
        <w:rPr>
          <w:rFonts w:hint="eastAsia" w:ascii="新宋体" w:hAnsi="新宋体" w:eastAsia="新宋体" w:cs="新宋体"/>
          <w:b w:val="0"/>
          <w:bCs w:val="0"/>
          <w:kern w:val="2"/>
          <w:sz w:val="21"/>
          <w:szCs w:val="21"/>
          <w:lang w:val="en-US" w:eastAsia="zh-CN" w:bidi="ar-SA"/>
        </w:rPr>
      </w:pPr>
      <w:r>
        <w:rPr>
          <w:rFonts w:hint="eastAsia" w:ascii="新宋体" w:hAnsi="新宋体" w:eastAsia="新宋体" w:cs="新宋体"/>
          <w:b w:val="0"/>
          <w:bCs w:val="0"/>
          <w:kern w:val="2"/>
          <w:sz w:val="21"/>
          <w:szCs w:val="21"/>
          <w:lang w:val="en-US" w:eastAsia="zh-CN" w:bidi="ar-SA"/>
        </w:rPr>
        <w:t xml:space="preserve">（6）电子邮箱：/ </w:t>
      </w:r>
    </w:p>
    <w:p w14:paraId="0E155AEE">
      <w:pPr>
        <w:keepNext w:val="0"/>
        <w:keepLines w:val="0"/>
        <w:widowControl/>
        <w:suppressLineNumbers w:val="0"/>
        <w:pBdr>
          <w:left w:val="none" w:color="auto" w:sz="0" w:space="0"/>
        </w:pBdr>
        <w:spacing w:before="150" w:beforeAutospacing="0" w:line="240" w:lineRule="auto"/>
        <w:ind w:left="0" w:firstLine="420"/>
        <w:jc w:val="left"/>
        <w:rPr>
          <w:rFonts w:hint="eastAsia" w:ascii="新宋体" w:hAnsi="新宋体" w:eastAsia="新宋体" w:cs="新宋体"/>
          <w:b w:val="0"/>
          <w:bCs w:val="0"/>
          <w:kern w:val="2"/>
          <w:sz w:val="21"/>
          <w:szCs w:val="21"/>
          <w:lang w:val="en-US" w:eastAsia="zh-CN" w:bidi="ar-SA"/>
        </w:rPr>
      </w:pPr>
      <w:r>
        <w:rPr>
          <w:rFonts w:hint="eastAsia" w:ascii="新宋体" w:hAnsi="新宋体" w:eastAsia="新宋体" w:cs="新宋体"/>
          <w:b w:val="0"/>
          <w:bCs w:val="0"/>
          <w:kern w:val="2"/>
          <w:sz w:val="21"/>
          <w:szCs w:val="21"/>
          <w:lang w:val="en-US" w:eastAsia="zh-CN" w:bidi="ar-SA"/>
        </w:rPr>
        <w:t>2、采购代理机构信息</w:t>
      </w:r>
    </w:p>
    <w:p w14:paraId="70B8FD08">
      <w:pPr>
        <w:keepNext w:val="0"/>
        <w:keepLines w:val="0"/>
        <w:widowControl/>
        <w:suppressLineNumbers w:val="0"/>
        <w:pBdr>
          <w:left w:val="none" w:color="auto" w:sz="0" w:space="0"/>
        </w:pBdr>
        <w:spacing w:before="150" w:beforeAutospacing="0" w:line="240" w:lineRule="auto"/>
        <w:ind w:left="0" w:firstLine="420"/>
        <w:jc w:val="left"/>
        <w:rPr>
          <w:rFonts w:hint="eastAsia" w:ascii="新宋体" w:hAnsi="新宋体" w:eastAsia="新宋体" w:cs="新宋体"/>
          <w:b w:val="0"/>
          <w:bCs w:val="0"/>
          <w:kern w:val="2"/>
          <w:sz w:val="21"/>
          <w:szCs w:val="21"/>
          <w:lang w:val="en" w:eastAsia="zh-CN" w:bidi="ar-SA"/>
        </w:rPr>
      </w:pPr>
      <w:r>
        <w:rPr>
          <w:rFonts w:hint="eastAsia" w:ascii="新宋体" w:hAnsi="新宋体" w:eastAsia="新宋体" w:cs="新宋体"/>
          <w:b w:val="0"/>
          <w:bCs w:val="0"/>
          <w:kern w:val="2"/>
          <w:sz w:val="21"/>
          <w:szCs w:val="21"/>
          <w:lang w:val="en-US" w:eastAsia="zh-CN" w:bidi="ar-SA"/>
        </w:rPr>
        <w:t>（1）名 称：</w:t>
      </w:r>
      <w:r>
        <w:rPr>
          <w:rFonts w:hint="eastAsia" w:ascii="新宋体" w:hAnsi="新宋体" w:eastAsia="新宋体" w:cs="新宋体"/>
          <w:b w:val="0"/>
          <w:bCs w:val="0"/>
          <w:kern w:val="2"/>
          <w:sz w:val="21"/>
          <w:szCs w:val="21"/>
          <w:lang w:val="en" w:eastAsia="zh-CN" w:bidi="ar-SA"/>
        </w:rPr>
        <w:t>湖南佰泰项目管理有限公司</w:t>
      </w:r>
    </w:p>
    <w:p w14:paraId="7CB3D209">
      <w:pPr>
        <w:keepNext w:val="0"/>
        <w:keepLines w:val="0"/>
        <w:widowControl/>
        <w:suppressLineNumbers w:val="0"/>
        <w:pBdr>
          <w:left w:val="none" w:color="auto" w:sz="0" w:space="0"/>
        </w:pBdr>
        <w:spacing w:before="150" w:beforeAutospacing="0" w:line="240" w:lineRule="auto"/>
        <w:ind w:left="0" w:firstLine="420"/>
        <w:jc w:val="left"/>
        <w:rPr>
          <w:rFonts w:hint="eastAsia" w:ascii="新宋体" w:hAnsi="新宋体" w:eastAsia="新宋体" w:cs="新宋体"/>
          <w:b w:val="0"/>
          <w:bCs w:val="0"/>
          <w:kern w:val="2"/>
          <w:sz w:val="21"/>
          <w:szCs w:val="21"/>
          <w:lang w:val="en-US" w:eastAsia="zh-CN" w:bidi="ar-SA"/>
        </w:rPr>
      </w:pPr>
      <w:r>
        <w:rPr>
          <w:rFonts w:hint="eastAsia" w:ascii="新宋体" w:hAnsi="新宋体" w:eastAsia="新宋体" w:cs="新宋体"/>
          <w:b w:val="0"/>
          <w:bCs w:val="0"/>
          <w:kern w:val="2"/>
          <w:sz w:val="21"/>
          <w:szCs w:val="21"/>
          <w:lang w:val="en-US" w:eastAsia="zh-CN" w:bidi="ar-SA"/>
        </w:rPr>
        <w:t>（2）地 址：临湘市长安街道办事处永昌西路170号四楼整层</w:t>
      </w:r>
    </w:p>
    <w:p w14:paraId="1E1CA898">
      <w:pPr>
        <w:keepNext w:val="0"/>
        <w:keepLines w:val="0"/>
        <w:widowControl/>
        <w:suppressLineNumbers w:val="0"/>
        <w:pBdr>
          <w:left w:val="none" w:color="auto" w:sz="0" w:space="0"/>
        </w:pBdr>
        <w:spacing w:before="150" w:beforeAutospacing="0" w:line="240" w:lineRule="auto"/>
        <w:ind w:left="0" w:firstLine="420"/>
        <w:jc w:val="left"/>
        <w:rPr>
          <w:rFonts w:hint="eastAsia" w:ascii="新宋体" w:hAnsi="新宋体" w:eastAsia="新宋体" w:cs="新宋体"/>
          <w:b w:val="0"/>
          <w:bCs w:val="0"/>
          <w:kern w:val="2"/>
          <w:sz w:val="21"/>
          <w:szCs w:val="21"/>
          <w:lang w:val="en" w:eastAsia="zh-CN" w:bidi="ar-SA"/>
        </w:rPr>
      </w:pPr>
      <w:r>
        <w:rPr>
          <w:rFonts w:hint="eastAsia" w:ascii="新宋体" w:hAnsi="新宋体" w:eastAsia="新宋体" w:cs="新宋体"/>
          <w:b w:val="0"/>
          <w:bCs w:val="0"/>
          <w:kern w:val="2"/>
          <w:sz w:val="21"/>
          <w:szCs w:val="21"/>
          <w:lang w:val="en-US" w:eastAsia="zh-CN" w:bidi="ar-SA"/>
        </w:rPr>
        <w:t>（3）联系人：</w:t>
      </w:r>
      <w:r>
        <w:rPr>
          <w:rFonts w:hint="eastAsia" w:ascii="新宋体" w:hAnsi="新宋体" w:eastAsia="新宋体" w:cs="新宋体"/>
          <w:b w:val="0"/>
          <w:bCs w:val="0"/>
          <w:kern w:val="2"/>
          <w:sz w:val="21"/>
          <w:szCs w:val="21"/>
          <w:lang w:val="en" w:eastAsia="zh-CN" w:bidi="ar-SA"/>
        </w:rPr>
        <w:t>黎伍艳</w:t>
      </w:r>
    </w:p>
    <w:p w14:paraId="5C018DEF">
      <w:pPr>
        <w:keepNext w:val="0"/>
        <w:keepLines w:val="0"/>
        <w:widowControl/>
        <w:suppressLineNumbers w:val="0"/>
        <w:pBdr>
          <w:left w:val="none" w:color="auto" w:sz="0" w:space="0"/>
        </w:pBdr>
        <w:spacing w:before="150" w:beforeAutospacing="0" w:line="240" w:lineRule="auto"/>
        <w:ind w:left="0" w:firstLine="420"/>
        <w:jc w:val="left"/>
        <w:rPr>
          <w:rFonts w:hint="eastAsia" w:ascii="新宋体" w:hAnsi="新宋体" w:eastAsia="新宋体" w:cs="新宋体"/>
          <w:b w:val="0"/>
          <w:bCs w:val="0"/>
          <w:kern w:val="2"/>
          <w:sz w:val="21"/>
          <w:szCs w:val="21"/>
          <w:lang w:val="en-US" w:eastAsia="zh-CN" w:bidi="ar-SA"/>
        </w:rPr>
      </w:pPr>
      <w:r>
        <w:rPr>
          <w:rFonts w:hint="eastAsia" w:ascii="新宋体" w:hAnsi="新宋体" w:eastAsia="新宋体" w:cs="新宋体"/>
          <w:b w:val="0"/>
          <w:bCs w:val="0"/>
          <w:kern w:val="2"/>
          <w:sz w:val="21"/>
          <w:szCs w:val="21"/>
          <w:lang w:val="en-US" w:eastAsia="zh-CN" w:bidi="ar-SA"/>
        </w:rPr>
        <w:t xml:space="preserve">（4）邮 编：414300 </w:t>
      </w:r>
    </w:p>
    <w:p w14:paraId="69B4E332">
      <w:pPr>
        <w:keepNext w:val="0"/>
        <w:keepLines w:val="0"/>
        <w:widowControl/>
        <w:suppressLineNumbers w:val="0"/>
        <w:pBdr>
          <w:left w:val="none" w:color="auto" w:sz="0" w:space="0"/>
        </w:pBdr>
        <w:spacing w:before="150" w:beforeAutospacing="0" w:line="240" w:lineRule="auto"/>
        <w:ind w:left="0" w:firstLine="420"/>
        <w:jc w:val="left"/>
        <w:rPr>
          <w:rFonts w:hint="eastAsia" w:ascii="新宋体" w:hAnsi="新宋体" w:eastAsia="新宋体" w:cs="新宋体"/>
          <w:b w:val="0"/>
          <w:bCs w:val="0"/>
          <w:kern w:val="2"/>
          <w:sz w:val="21"/>
          <w:szCs w:val="21"/>
          <w:lang w:val="en" w:eastAsia="zh-CN" w:bidi="ar-SA"/>
        </w:rPr>
      </w:pPr>
      <w:r>
        <w:rPr>
          <w:rFonts w:hint="eastAsia" w:ascii="新宋体" w:hAnsi="新宋体" w:eastAsia="新宋体" w:cs="新宋体"/>
          <w:b w:val="0"/>
          <w:bCs w:val="0"/>
          <w:kern w:val="2"/>
          <w:sz w:val="21"/>
          <w:szCs w:val="21"/>
          <w:lang w:val="en-US" w:eastAsia="zh-CN" w:bidi="ar-SA"/>
        </w:rPr>
        <w:t>（5）电 话：</w:t>
      </w:r>
      <w:r>
        <w:rPr>
          <w:rFonts w:hint="eastAsia" w:ascii="新宋体" w:hAnsi="新宋体" w:eastAsia="新宋体" w:cs="新宋体"/>
          <w:b w:val="0"/>
          <w:bCs w:val="0"/>
          <w:kern w:val="2"/>
          <w:sz w:val="21"/>
          <w:szCs w:val="21"/>
          <w:lang w:val="en" w:eastAsia="zh-CN" w:bidi="ar-SA"/>
        </w:rPr>
        <w:t>18907308263</w:t>
      </w:r>
    </w:p>
    <w:p w14:paraId="4E0C6566">
      <w:pPr>
        <w:keepNext w:val="0"/>
        <w:keepLines w:val="0"/>
        <w:widowControl/>
        <w:suppressLineNumbers w:val="0"/>
        <w:pBdr>
          <w:left w:val="none" w:color="auto" w:sz="0" w:space="0"/>
        </w:pBdr>
        <w:spacing w:before="150" w:beforeAutospacing="0" w:line="240" w:lineRule="auto"/>
        <w:ind w:left="0" w:firstLine="420"/>
        <w:jc w:val="left"/>
        <w:rPr>
          <w:rFonts w:hint="eastAsia" w:ascii="新宋体" w:hAnsi="新宋体" w:eastAsia="新宋体" w:cs="新宋体"/>
          <w:b w:val="0"/>
          <w:bCs w:val="0"/>
          <w:kern w:val="2"/>
          <w:sz w:val="21"/>
          <w:szCs w:val="21"/>
          <w:lang w:val="en-US" w:eastAsia="zh-CN" w:bidi="ar-SA"/>
        </w:rPr>
      </w:pPr>
      <w:r>
        <w:rPr>
          <w:rFonts w:hint="eastAsia" w:ascii="新宋体" w:hAnsi="新宋体" w:eastAsia="新宋体" w:cs="新宋体"/>
          <w:b w:val="0"/>
          <w:bCs w:val="0"/>
          <w:kern w:val="2"/>
          <w:sz w:val="21"/>
          <w:szCs w:val="21"/>
          <w:lang w:val="en-US" w:eastAsia="zh-CN" w:bidi="ar-SA"/>
        </w:rPr>
        <w:t>（6）电子邮箱：965768548@qq.com</w:t>
      </w:r>
    </w:p>
    <w:p w14:paraId="778447B3">
      <w:pPr>
        <w:spacing w:line="240" w:lineRule="auto"/>
        <w:rPr>
          <w:rFonts w:hint="eastAsia" w:ascii="新宋体" w:hAnsi="新宋体" w:eastAsia="新宋体" w:cs="新宋体"/>
          <w:sz w:val="21"/>
          <w:szCs w:val="21"/>
        </w:rPr>
      </w:pPr>
    </w:p>
    <w:p w14:paraId="28DE6831">
      <w:pPr>
        <w:pStyle w:val="8"/>
        <w:spacing w:line="240" w:lineRule="auto"/>
        <w:rPr>
          <w:rFonts w:hint="eastAsia" w:ascii="新宋体" w:hAnsi="新宋体" w:eastAsia="新宋体" w:cs="新宋体"/>
          <w:sz w:val="21"/>
          <w:szCs w:val="21"/>
          <w:lang w:val="en-US" w:eastAsia="zh-CN"/>
        </w:rPr>
      </w:pPr>
    </w:p>
    <w:p w14:paraId="5B5A66F0">
      <w:pPr>
        <w:pStyle w:val="2"/>
        <w:adjustRightInd w:val="0"/>
        <w:snapToGrid w:val="0"/>
        <w:spacing w:before="156" w:beforeLines="50" w:line="240" w:lineRule="auto"/>
        <w:jc w:val="center"/>
        <w:rPr>
          <w:rFonts w:hint="eastAsia" w:ascii="新宋体" w:hAnsi="新宋体" w:eastAsia="新宋体" w:cs="新宋体"/>
          <w:sz w:val="21"/>
          <w:szCs w:val="21"/>
        </w:rPr>
      </w:pPr>
    </w:p>
    <w:p w14:paraId="73654F7C">
      <w:pPr>
        <w:pStyle w:val="2"/>
        <w:adjustRightInd w:val="0"/>
        <w:snapToGrid w:val="0"/>
        <w:spacing w:before="156" w:beforeLines="50" w:line="240" w:lineRule="auto"/>
        <w:jc w:val="center"/>
        <w:rPr>
          <w:rFonts w:hint="eastAsia" w:ascii="新宋体" w:hAnsi="新宋体" w:eastAsia="新宋体" w:cs="新宋体"/>
          <w:sz w:val="21"/>
          <w:szCs w:val="21"/>
        </w:rPr>
      </w:pPr>
    </w:p>
    <w:p w14:paraId="170AFBCF">
      <w:pPr>
        <w:pStyle w:val="2"/>
        <w:adjustRightInd w:val="0"/>
        <w:snapToGrid w:val="0"/>
        <w:spacing w:before="156" w:beforeLines="50" w:line="240" w:lineRule="auto"/>
        <w:jc w:val="center"/>
        <w:rPr>
          <w:rFonts w:hint="eastAsia" w:ascii="新宋体" w:hAnsi="新宋体" w:eastAsia="新宋体" w:cs="新宋体"/>
          <w:sz w:val="21"/>
          <w:szCs w:val="21"/>
        </w:rPr>
      </w:pPr>
    </w:p>
    <w:p w14:paraId="20FC82ED">
      <w:pPr>
        <w:pStyle w:val="2"/>
        <w:adjustRightInd w:val="0"/>
        <w:snapToGrid w:val="0"/>
        <w:spacing w:before="156" w:beforeLines="50" w:line="240" w:lineRule="auto"/>
        <w:jc w:val="center"/>
        <w:rPr>
          <w:rFonts w:hint="eastAsia" w:ascii="新宋体" w:hAnsi="新宋体" w:eastAsia="新宋体" w:cs="新宋体"/>
          <w:sz w:val="21"/>
          <w:szCs w:val="21"/>
        </w:rPr>
      </w:pPr>
    </w:p>
    <w:p w14:paraId="21ED135E">
      <w:pPr>
        <w:pStyle w:val="2"/>
        <w:adjustRightInd w:val="0"/>
        <w:snapToGrid w:val="0"/>
        <w:spacing w:before="156" w:beforeLines="50" w:line="240" w:lineRule="auto"/>
        <w:jc w:val="center"/>
        <w:rPr>
          <w:rFonts w:hint="eastAsia" w:ascii="新宋体" w:hAnsi="新宋体" w:eastAsia="新宋体" w:cs="新宋体"/>
          <w:sz w:val="21"/>
          <w:szCs w:val="21"/>
        </w:rPr>
      </w:pPr>
    </w:p>
    <w:p w14:paraId="1F7A075D">
      <w:pPr>
        <w:pStyle w:val="2"/>
        <w:adjustRightInd w:val="0"/>
        <w:snapToGrid w:val="0"/>
        <w:spacing w:before="156" w:beforeLines="50" w:line="240" w:lineRule="auto"/>
        <w:jc w:val="center"/>
        <w:rPr>
          <w:rFonts w:hint="eastAsia" w:ascii="新宋体" w:hAnsi="新宋体" w:eastAsia="新宋体" w:cs="新宋体"/>
          <w:sz w:val="21"/>
          <w:szCs w:val="21"/>
        </w:rPr>
      </w:pPr>
    </w:p>
    <w:p w14:paraId="15FFA547">
      <w:pPr>
        <w:pStyle w:val="2"/>
        <w:adjustRightInd w:val="0"/>
        <w:snapToGrid w:val="0"/>
        <w:spacing w:before="156" w:beforeLines="50" w:line="240" w:lineRule="auto"/>
        <w:jc w:val="center"/>
        <w:rPr>
          <w:rFonts w:hint="eastAsia" w:ascii="新宋体" w:hAnsi="新宋体" w:eastAsia="新宋体" w:cs="新宋体"/>
          <w:sz w:val="21"/>
          <w:szCs w:val="21"/>
        </w:rPr>
      </w:pPr>
    </w:p>
    <w:p w14:paraId="1A5FCFB8">
      <w:pPr>
        <w:pStyle w:val="2"/>
        <w:adjustRightInd w:val="0"/>
        <w:snapToGrid w:val="0"/>
        <w:spacing w:before="156" w:beforeLines="50" w:line="240" w:lineRule="auto"/>
        <w:jc w:val="center"/>
        <w:rPr>
          <w:rFonts w:hint="eastAsia" w:ascii="新宋体" w:hAnsi="新宋体" w:eastAsia="新宋体" w:cs="新宋体"/>
          <w:sz w:val="21"/>
          <w:szCs w:val="21"/>
        </w:rPr>
      </w:pPr>
    </w:p>
    <w:p w14:paraId="77BBDE0B">
      <w:pPr>
        <w:pStyle w:val="2"/>
        <w:adjustRightInd w:val="0"/>
        <w:snapToGrid w:val="0"/>
        <w:spacing w:before="156" w:beforeLines="50" w:line="240" w:lineRule="auto"/>
        <w:jc w:val="both"/>
        <w:rPr>
          <w:rFonts w:hint="eastAsia" w:ascii="新宋体" w:hAnsi="新宋体" w:eastAsia="新宋体" w:cs="新宋体"/>
          <w:sz w:val="21"/>
          <w:szCs w:val="21"/>
        </w:rPr>
      </w:pPr>
    </w:p>
    <w:p w14:paraId="55C05A3B">
      <w:pPr>
        <w:rPr>
          <w:rFonts w:hint="eastAsia"/>
        </w:rPr>
      </w:pPr>
    </w:p>
    <w:p w14:paraId="23E9392C">
      <w:pPr>
        <w:pStyle w:val="2"/>
        <w:adjustRightInd w:val="0"/>
        <w:snapToGrid w:val="0"/>
        <w:spacing w:before="156" w:beforeLines="50" w:line="240" w:lineRule="auto"/>
        <w:jc w:val="both"/>
        <w:rPr>
          <w:rFonts w:hint="eastAsia" w:ascii="黑体" w:hAnsi="黑体" w:eastAsia="黑体"/>
          <w:sz w:val="32"/>
          <w:szCs w:val="32"/>
        </w:rPr>
      </w:pPr>
    </w:p>
    <w:p w14:paraId="441D352B">
      <w:pPr>
        <w:rPr>
          <w:rFonts w:hint="eastAsia" w:ascii="黑体" w:hAnsi="黑体" w:eastAsia="黑体"/>
          <w:sz w:val="32"/>
          <w:szCs w:val="32"/>
        </w:rPr>
      </w:pPr>
    </w:p>
    <w:p w14:paraId="6D2A1B83">
      <w:pPr>
        <w:pStyle w:val="22"/>
        <w:rPr>
          <w:rFonts w:hint="eastAsia" w:ascii="黑体" w:hAnsi="黑体" w:eastAsia="黑体"/>
          <w:sz w:val="32"/>
          <w:szCs w:val="32"/>
        </w:rPr>
      </w:pPr>
    </w:p>
    <w:p w14:paraId="4F209E45">
      <w:pPr>
        <w:pStyle w:val="23"/>
        <w:rPr>
          <w:rFonts w:hint="eastAsia" w:ascii="黑体" w:hAnsi="黑体" w:eastAsia="黑体"/>
          <w:sz w:val="32"/>
          <w:szCs w:val="32"/>
        </w:rPr>
      </w:pPr>
    </w:p>
    <w:p w14:paraId="20655CD2">
      <w:pPr>
        <w:rPr>
          <w:rFonts w:hint="eastAsia" w:ascii="黑体" w:hAnsi="黑体" w:eastAsia="黑体"/>
          <w:sz w:val="32"/>
          <w:szCs w:val="32"/>
        </w:rPr>
      </w:pPr>
    </w:p>
    <w:p w14:paraId="342C83DB">
      <w:pPr>
        <w:pStyle w:val="22"/>
        <w:rPr>
          <w:rFonts w:hint="eastAsia" w:ascii="黑体" w:hAnsi="黑体" w:eastAsia="黑体"/>
          <w:sz w:val="32"/>
          <w:szCs w:val="32"/>
        </w:rPr>
      </w:pPr>
    </w:p>
    <w:p w14:paraId="7E8D6D3E">
      <w:pPr>
        <w:pStyle w:val="23"/>
        <w:rPr>
          <w:rFonts w:hint="eastAsia" w:ascii="黑体" w:hAnsi="黑体" w:eastAsia="黑体"/>
          <w:sz w:val="32"/>
          <w:szCs w:val="32"/>
        </w:rPr>
      </w:pPr>
    </w:p>
    <w:p w14:paraId="7CD8F8F1">
      <w:pPr>
        <w:rPr>
          <w:rFonts w:hint="eastAsia" w:ascii="黑体" w:hAnsi="黑体" w:eastAsia="黑体"/>
          <w:sz w:val="32"/>
          <w:szCs w:val="32"/>
        </w:rPr>
      </w:pPr>
    </w:p>
    <w:p w14:paraId="3C7981A8">
      <w:pPr>
        <w:pStyle w:val="22"/>
        <w:rPr>
          <w:rFonts w:hint="eastAsia" w:ascii="黑体" w:hAnsi="黑体" w:eastAsia="黑体"/>
          <w:sz w:val="32"/>
          <w:szCs w:val="32"/>
        </w:rPr>
      </w:pPr>
    </w:p>
    <w:p w14:paraId="2EE6A49E">
      <w:pPr>
        <w:pStyle w:val="23"/>
        <w:rPr>
          <w:rFonts w:hint="eastAsia" w:ascii="黑体" w:hAnsi="黑体" w:eastAsia="黑体"/>
          <w:sz w:val="32"/>
          <w:szCs w:val="32"/>
        </w:rPr>
      </w:pPr>
    </w:p>
    <w:p w14:paraId="55E93FCD">
      <w:pPr>
        <w:rPr>
          <w:rFonts w:hint="eastAsia" w:ascii="黑体" w:hAnsi="黑体" w:eastAsia="黑体"/>
          <w:sz w:val="32"/>
          <w:szCs w:val="32"/>
        </w:rPr>
      </w:pPr>
    </w:p>
    <w:p w14:paraId="74136808">
      <w:pPr>
        <w:pStyle w:val="22"/>
        <w:rPr>
          <w:rFonts w:hint="eastAsia"/>
        </w:rPr>
      </w:pPr>
    </w:p>
    <w:p w14:paraId="4F2BD1DC">
      <w:pPr>
        <w:pStyle w:val="2"/>
        <w:adjustRightInd w:val="0"/>
        <w:snapToGrid w:val="0"/>
        <w:spacing w:before="156" w:beforeLines="50" w:line="240" w:lineRule="auto"/>
        <w:jc w:val="center"/>
        <w:rPr>
          <w:rFonts w:ascii="黑体" w:hAnsi="黑体" w:eastAsia="黑体"/>
          <w:sz w:val="32"/>
          <w:szCs w:val="32"/>
        </w:rPr>
      </w:pPr>
      <w:r>
        <w:rPr>
          <w:rFonts w:hint="eastAsia" w:ascii="黑体" w:hAnsi="黑体" w:eastAsia="黑体"/>
          <w:sz w:val="32"/>
          <w:szCs w:val="32"/>
        </w:rPr>
        <w:t>第二章 磋商须知</w:t>
      </w:r>
      <w:bookmarkEnd w:id="2"/>
    </w:p>
    <w:p w14:paraId="38090DAC">
      <w:pPr>
        <w:shd w:val="clear" w:color="auto" w:fill="auto"/>
        <w:adjustRightInd w:val="0"/>
        <w:snapToGrid w:val="0"/>
        <w:spacing w:before="156" w:beforeLines="50" w:line="360" w:lineRule="auto"/>
        <w:jc w:val="center"/>
        <w:outlineLvl w:val="1"/>
        <w:rPr>
          <w:rFonts w:hint="eastAsia" w:ascii="宋体" w:hAnsi="宋体" w:cs="宋体"/>
          <w:b/>
          <w:color w:val="000000"/>
          <w:sz w:val="32"/>
          <w:szCs w:val="32"/>
          <w:highlight w:val="none"/>
          <w:lang w:eastAsia="zh-CN"/>
        </w:rPr>
      </w:pPr>
      <w:bookmarkStart w:id="9" w:name="_Toc27572"/>
      <w:r>
        <w:rPr>
          <w:rFonts w:hint="eastAsia" w:ascii="宋体" w:hAnsi="宋体" w:cs="宋体"/>
          <w:b/>
          <w:color w:val="000000"/>
          <w:sz w:val="32"/>
          <w:szCs w:val="32"/>
          <w:highlight w:val="none"/>
          <w:lang w:eastAsia="zh-CN"/>
        </w:rPr>
        <w:t>第一节 磋商须知前附表</w:t>
      </w:r>
      <w:bookmarkEnd w:id="3"/>
      <w:bookmarkEnd w:id="4"/>
      <w:bookmarkEnd w:id="5"/>
      <w:bookmarkEnd w:id="6"/>
      <w:bookmarkEnd w:id="9"/>
    </w:p>
    <w:tbl>
      <w:tblPr>
        <w:tblStyle w:val="24"/>
        <w:tblW w:w="985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544"/>
        <w:gridCol w:w="7144"/>
      </w:tblGrid>
      <w:tr w14:paraId="09333D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9" w:hRule="atLeast"/>
          <w:tblHeader/>
          <w:jc w:val="center"/>
        </w:trPr>
        <w:tc>
          <w:tcPr>
            <w:tcW w:w="1166" w:type="dxa"/>
            <w:vAlign w:val="center"/>
          </w:tcPr>
          <w:p w14:paraId="05307468">
            <w:pPr>
              <w:keepNext w:val="0"/>
              <w:keepLines w:val="0"/>
              <w:pageBreakBefore w:val="0"/>
              <w:widowControl w:val="0"/>
              <w:kinsoku/>
              <w:wordWrap/>
              <w:overflowPunct/>
              <w:topLinePunct w:val="0"/>
              <w:autoSpaceDE/>
              <w:autoSpaceDN/>
              <w:bidi w:val="0"/>
              <w:spacing w:before="32" w:beforeLines="10" w:after="32" w:afterLines="10" w:line="240" w:lineRule="auto"/>
              <w:ind w:left="21" w:leftChars="10" w:right="21" w:rightChars="10" w:firstLine="0" w:firstLineChars="0"/>
              <w:jc w:val="center"/>
              <w:textAlignment w:val="auto"/>
              <w:rPr>
                <w:rFonts w:hint="eastAsia" w:ascii="宋体" w:hAnsi="宋体"/>
                <w:b/>
                <w:szCs w:val="21"/>
              </w:rPr>
            </w:pPr>
            <w:r>
              <w:rPr>
                <w:rFonts w:hint="eastAsia"/>
                <w:b/>
                <w:bCs/>
              </w:rPr>
              <w:t>条款号</w:t>
            </w:r>
          </w:p>
        </w:tc>
        <w:tc>
          <w:tcPr>
            <w:tcW w:w="1544" w:type="dxa"/>
            <w:vAlign w:val="center"/>
          </w:tcPr>
          <w:p w14:paraId="55143AAA">
            <w:pPr>
              <w:keepNext w:val="0"/>
              <w:keepLines w:val="0"/>
              <w:pageBreakBefore w:val="0"/>
              <w:widowControl w:val="0"/>
              <w:kinsoku/>
              <w:wordWrap/>
              <w:overflowPunct/>
              <w:topLinePunct w:val="0"/>
              <w:autoSpaceDE/>
              <w:autoSpaceDN/>
              <w:bidi w:val="0"/>
              <w:spacing w:before="32" w:beforeLines="10" w:after="32" w:afterLines="10" w:line="240" w:lineRule="auto"/>
              <w:ind w:left="21" w:leftChars="10" w:right="21" w:rightChars="10" w:firstLine="0" w:firstLineChars="0"/>
              <w:jc w:val="center"/>
              <w:textAlignment w:val="auto"/>
              <w:rPr>
                <w:rFonts w:hint="eastAsia" w:ascii="宋体" w:hAnsi="宋体"/>
                <w:b/>
                <w:szCs w:val="21"/>
              </w:rPr>
            </w:pPr>
            <w:r>
              <w:rPr>
                <w:rFonts w:hint="eastAsia"/>
                <w:b/>
                <w:bCs/>
              </w:rPr>
              <w:t>条款名称</w:t>
            </w:r>
          </w:p>
        </w:tc>
        <w:tc>
          <w:tcPr>
            <w:tcW w:w="7144" w:type="dxa"/>
            <w:vAlign w:val="center"/>
          </w:tcPr>
          <w:p w14:paraId="571A07D6">
            <w:pPr>
              <w:keepNext w:val="0"/>
              <w:keepLines w:val="0"/>
              <w:pageBreakBefore w:val="0"/>
              <w:widowControl w:val="0"/>
              <w:kinsoku/>
              <w:wordWrap/>
              <w:overflowPunct/>
              <w:topLinePunct w:val="0"/>
              <w:autoSpaceDE/>
              <w:autoSpaceDN/>
              <w:bidi w:val="0"/>
              <w:spacing w:before="32" w:beforeLines="10" w:after="32" w:afterLines="10" w:line="240" w:lineRule="auto"/>
              <w:ind w:left="21" w:leftChars="10" w:right="21" w:rightChars="10" w:firstLine="0" w:firstLineChars="0"/>
              <w:jc w:val="center"/>
              <w:textAlignment w:val="auto"/>
              <w:rPr>
                <w:rFonts w:hint="eastAsia" w:ascii="宋体" w:hAnsi="宋体"/>
                <w:b/>
                <w:szCs w:val="21"/>
              </w:rPr>
            </w:pPr>
            <w:r>
              <w:rPr>
                <w:rFonts w:hint="eastAsia"/>
                <w:b/>
                <w:bCs/>
              </w:rPr>
              <w:t>编列内容规定</w:t>
            </w:r>
          </w:p>
        </w:tc>
      </w:tr>
      <w:tr w14:paraId="6B8843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4" w:hRule="atLeast"/>
          <w:jc w:val="center"/>
        </w:trPr>
        <w:tc>
          <w:tcPr>
            <w:tcW w:w="9854" w:type="dxa"/>
            <w:gridSpan w:val="3"/>
            <w:vAlign w:val="center"/>
          </w:tcPr>
          <w:p w14:paraId="653859C1">
            <w:pPr>
              <w:keepNext w:val="0"/>
              <w:keepLines w:val="0"/>
              <w:pageBreakBefore w:val="0"/>
              <w:widowControl w:val="0"/>
              <w:kinsoku/>
              <w:wordWrap/>
              <w:overflowPunct/>
              <w:topLinePunct w:val="0"/>
              <w:autoSpaceDE/>
              <w:autoSpaceDN/>
              <w:bidi w:val="0"/>
              <w:adjustRightInd w:val="0"/>
              <w:snapToGrid w:val="0"/>
              <w:spacing w:before="32" w:beforeLines="10" w:after="32" w:afterLines="10" w:line="240" w:lineRule="auto"/>
              <w:ind w:left="21" w:leftChars="10" w:right="21" w:rightChars="10" w:firstLine="0" w:firstLineChars="0"/>
              <w:textAlignment w:val="auto"/>
              <w:rPr>
                <w:rFonts w:hint="eastAsia" w:ascii="宋体" w:hAnsi="宋体"/>
                <w:szCs w:val="21"/>
              </w:rPr>
            </w:pPr>
            <w:r>
              <w:rPr>
                <w:rFonts w:hint="eastAsia" w:ascii="宋体" w:hAnsi="宋体"/>
                <w:b/>
                <w:szCs w:val="21"/>
              </w:rPr>
              <w:t>一、说明</w:t>
            </w:r>
          </w:p>
        </w:tc>
      </w:tr>
      <w:tr w14:paraId="39B031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9" w:hRule="atLeast"/>
          <w:jc w:val="center"/>
        </w:trPr>
        <w:tc>
          <w:tcPr>
            <w:tcW w:w="1166" w:type="dxa"/>
            <w:vAlign w:val="center"/>
          </w:tcPr>
          <w:p w14:paraId="0BC8BFCB">
            <w:pPr>
              <w:keepNext w:val="0"/>
              <w:keepLines w:val="0"/>
              <w:pageBreakBefore w:val="0"/>
              <w:widowControl w:val="0"/>
              <w:kinsoku/>
              <w:wordWrap/>
              <w:overflowPunct/>
              <w:topLinePunct w:val="0"/>
              <w:autoSpaceDE/>
              <w:autoSpaceDN/>
              <w:bidi w:val="0"/>
              <w:adjustRightInd w:val="0"/>
              <w:snapToGrid w:val="0"/>
              <w:spacing w:before="32" w:beforeLines="10" w:after="32" w:afterLines="10" w:line="240"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第二章第1.1款</w:t>
            </w:r>
          </w:p>
        </w:tc>
        <w:tc>
          <w:tcPr>
            <w:tcW w:w="1544" w:type="dxa"/>
            <w:vAlign w:val="center"/>
          </w:tcPr>
          <w:p w14:paraId="7AE25188">
            <w:pPr>
              <w:keepNext w:val="0"/>
              <w:keepLines w:val="0"/>
              <w:pageBreakBefore w:val="0"/>
              <w:widowControl w:val="0"/>
              <w:kinsoku/>
              <w:wordWrap/>
              <w:overflowPunct/>
              <w:topLinePunct w:val="0"/>
              <w:autoSpaceDE/>
              <w:autoSpaceDN/>
              <w:bidi w:val="0"/>
              <w:adjustRightInd w:val="0"/>
              <w:snapToGrid w:val="0"/>
              <w:spacing w:before="32" w:beforeLines="10" w:after="32" w:afterLines="10" w:line="240"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采购项目</w:t>
            </w:r>
          </w:p>
        </w:tc>
        <w:tc>
          <w:tcPr>
            <w:tcW w:w="7144" w:type="dxa"/>
            <w:vAlign w:val="center"/>
          </w:tcPr>
          <w:p w14:paraId="544C1F45">
            <w:pPr>
              <w:adjustRightInd w:val="0"/>
              <w:snapToGrid w:val="0"/>
              <w:spacing w:line="240" w:lineRule="auto"/>
              <w:rPr>
                <w:rFonts w:hint="eastAsia" w:ascii="宋体" w:hAnsi="宋体" w:eastAsia="宋体"/>
                <w:szCs w:val="21"/>
                <w:lang w:eastAsia="zh-CN"/>
              </w:rPr>
            </w:pPr>
            <w:r>
              <w:rPr>
                <w:rFonts w:hint="eastAsia" w:cs="Times New Roman"/>
                <w:lang w:val="en-US" w:eastAsia="zh-CN"/>
              </w:rPr>
              <w:t xml:space="preserve">临湘市S301线K5+000-K6+528段中修工程 </w:t>
            </w:r>
          </w:p>
        </w:tc>
      </w:tr>
      <w:tr w14:paraId="01CB27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87" w:hRule="atLeast"/>
          <w:jc w:val="center"/>
        </w:trPr>
        <w:tc>
          <w:tcPr>
            <w:tcW w:w="1166" w:type="dxa"/>
            <w:vAlign w:val="center"/>
          </w:tcPr>
          <w:p w14:paraId="22390C66">
            <w:pPr>
              <w:keepNext w:val="0"/>
              <w:keepLines w:val="0"/>
              <w:pageBreakBefore w:val="0"/>
              <w:widowControl w:val="0"/>
              <w:kinsoku/>
              <w:wordWrap/>
              <w:overflowPunct/>
              <w:topLinePunct w:val="0"/>
              <w:autoSpaceDE/>
              <w:autoSpaceDN/>
              <w:bidi w:val="0"/>
              <w:adjustRightInd w:val="0"/>
              <w:snapToGrid w:val="0"/>
              <w:spacing w:before="32" w:beforeLines="10" w:after="32" w:afterLines="10" w:line="240"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第二章第2.1款</w:t>
            </w:r>
          </w:p>
        </w:tc>
        <w:tc>
          <w:tcPr>
            <w:tcW w:w="1544" w:type="dxa"/>
            <w:vAlign w:val="center"/>
          </w:tcPr>
          <w:p w14:paraId="3615CA90">
            <w:pPr>
              <w:keepNext w:val="0"/>
              <w:keepLines w:val="0"/>
              <w:pageBreakBefore w:val="0"/>
              <w:widowControl w:val="0"/>
              <w:kinsoku/>
              <w:wordWrap/>
              <w:overflowPunct/>
              <w:topLinePunct w:val="0"/>
              <w:autoSpaceDE/>
              <w:autoSpaceDN/>
              <w:bidi w:val="0"/>
              <w:adjustRightInd w:val="0"/>
              <w:snapToGrid w:val="0"/>
              <w:spacing w:before="32" w:beforeLines="10" w:after="32" w:afterLines="10" w:line="240"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采购人</w:t>
            </w:r>
          </w:p>
        </w:tc>
        <w:tc>
          <w:tcPr>
            <w:tcW w:w="7144" w:type="dxa"/>
            <w:vAlign w:val="center"/>
          </w:tcPr>
          <w:p w14:paraId="62035571">
            <w:pPr>
              <w:keepNext w:val="0"/>
              <w:keepLines w:val="0"/>
              <w:pageBreakBefore w:val="0"/>
              <w:widowControl w:val="0"/>
              <w:kinsoku/>
              <w:wordWrap/>
              <w:overflowPunct/>
              <w:topLinePunct w:val="0"/>
              <w:autoSpaceDE/>
              <w:autoSpaceDN/>
              <w:bidi w:val="0"/>
              <w:spacing w:before="32" w:beforeLines="10" w:after="32" w:afterLines="10" w:line="240" w:lineRule="auto"/>
              <w:ind w:left="21" w:leftChars="10" w:right="21" w:rightChars="10" w:firstLine="0" w:firstLineChars="0"/>
              <w:textAlignment w:val="auto"/>
              <w:rPr>
                <w:rFonts w:hint="eastAsia" w:ascii="宋体" w:hAnsi="宋体" w:cs="Times New Roman"/>
                <w:szCs w:val="21"/>
                <w:lang w:val="en-US" w:eastAsia="zh-CN"/>
              </w:rPr>
            </w:pPr>
            <w:r>
              <w:rPr>
                <w:rFonts w:hint="eastAsia" w:ascii="宋体" w:hAnsi="宋体" w:cs="Times New Roman"/>
                <w:szCs w:val="21"/>
                <w:lang w:val="en-US" w:eastAsia="zh-CN"/>
              </w:rPr>
              <w:t>采购人名称：临湘市公路建设和养护中心</w:t>
            </w:r>
          </w:p>
          <w:p w14:paraId="022D3BCF">
            <w:pPr>
              <w:keepNext w:val="0"/>
              <w:keepLines w:val="0"/>
              <w:pageBreakBefore w:val="0"/>
              <w:widowControl w:val="0"/>
              <w:kinsoku/>
              <w:wordWrap/>
              <w:overflowPunct/>
              <w:topLinePunct w:val="0"/>
              <w:autoSpaceDE/>
              <w:autoSpaceDN/>
              <w:bidi w:val="0"/>
              <w:spacing w:before="32" w:beforeLines="10" w:after="32" w:afterLines="10" w:line="240" w:lineRule="auto"/>
              <w:ind w:left="21" w:leftChars="10" w:right="21" w:rightChars="10" w:firstLine="0" w:firstLineChars="0"/>
              <w:textAlignment w:val="auto"/>
              <w:rPr>
                <w:rFonts w:hint="eastAsia" w:ascii="宋体" w:hAnsi="宋体" w:cs="Times New Roman"/>
                <w:color w:val="000000" w:themeColor="text1"/>
                <w:szCs w:val="21"/>
                <w:lang w:val="en-US" w:eastAsia="zh-CN"/>
                <w14:textFill>
                  <w14:solidFill>
                    <w14:schemeClr w14:val="tx1"/>
                  </w14:solidFill>
                </w14:textFill>
              </w:rPr>
            </w:pPr>
            <w:r>
              <w:rPr>
                <w:rFonts w:hint="eastAsia" w:ascii="宋体" w:hAnsi="宋体" w:cs="Times New Roman"/>
                <w:szCs w:val="21"/>
                <w:lang w:val="en-US" w:eastAsia="zh-CN"/>
              </w:rPr>
              <w:t>单位地址：</w:t>
            </w:r>
            <w:r>
              <w:rPr>
                <w:rFonts w:hint="eastAsia" w:ascii="宋体" w:hAnsi="宋体" w:cs="Times New Roman"/>
                <w:color w:val="000000" w:themeColor="text1"/>
                <w:szCs w:val="21"/>
                <w:lang w:val="en-US" w:eastAsia="zh-CN"/>
                <w14:textFill>
                  <w14:solidFill>
                    <w14:schemeClr w14:val="tx1"/>
                  </w14:solidFill>
                </w14:textFill>
              </w:rPr>
              <w:t>临湘市长安中路41号</w:t>
            </w:r>
          </w:p>
          <w:p w14:paraId="551ACD33">
            <w:pPr>
              <w:spacing w:line="240" w:lineRule="auto"/>
              <w:rPr>
                <w:rFonts w:hint="eastAsia" w:ascii="宋体" w:hAnsi="宋体" w:cs="Times New Roman"/>
                <w:color w:val="000000" w:themeColor="text1"/>
                <w:szCs w:val="21"/>
                <w:lang w:val="en-US" w:eastAsia="zh-CN"/>
                <w14:textFill>
                  <w14:solidFill>
                    <w14:schemeClr w14:val="tx1"/>
                  </w14:solidFill>
                </w14:textFill>
              </w:rPr>
            </w:pPr>
            <w:r>
              <w:rPr>
                <w:rFonts w:hint="eastAsia" w:ascii="宋体" w:hAnsi="宋体" w:cs="Times New Roman"/>
                <w:color w:val="000000" w:themeColor="text1"/>
                <w:szCs w:val="21"/>
                <w:lang w:val="en-US" w:eastAsia="zh-CN"/>
                <w14:textFill>
                  <w14:solidFill>
                    <w14:schemeClr w14:val="tx1"/>
                  </w14:solidFill>
                </w14:textFill>
              </w:rPr>
              <w:t>联系人：张女士</w:t>
            </w:r>
          </w:p>
          <w:p w14:paraId="7F0A1D66">
            <w:pPr>
              <w:spacing w:line="240" w:lineRule="auto"/>
              <w:rPr>
                <w:rFonts w:hint="default" w:ascii="宋体" w:hAnsi="宋体" w:cs="Times New Roman"/>
                <w:szCs w:val="21"/>
                <w:lang w:val="en-US" w:eastAsia="zh-CN"/>
              </w:rPr>
            </w:pPr>
            <w:r>
              <w:rPr>
                <w:rFonts w:hint="eastAsia" w:ascii="宋体" w:hAnsi="宋体" w:cs="Times New Roman"/>
                <w:color w:val="000000" w:themeColor="text1"/>
                <w:szCs w:val="21"/>
                <w:lang w:val="en-US" w:eastAsia="zh-CN"/>
                <w14:textFill>
                  <w14:solidFill>
                    <w14:schemeClr w14:val="tx1"/>
                  </w14:solidFill>
                </w14:textFill>
              </w:rPr>
              <w:t>联系电话：15873017870</w:t>
            </w:r>
          </w:p>
        </w:tc>
      </w:tr>
      <w:tr w14:paraId="2B21C2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166" w:type="dxa"/>
            <w:vAlign w:val="center"/>
          </w:tcPr>
          <w:p w14:paraId="2E8CBA16">
            <w:pPr>
              <w:keepNext w:val="0"/>
              <w:keepLines w:val="0"/>
              <w:pageBreakBefore w:val="0"/>
              <w:widowControl w:val="0"/>
              <w:kinsoku/>
              <w:wordWrap/>
              <w:overflowPunct/>
              <w:topLinePunct w:val="0"/>
              <w:autoSpaceDE/>
              <w:autoSpaceDN/>
              <w:bidi w:val="0"/>
              <w:adjustRightInd w:val="0"/>
              <w:snapToGrid w:val="0"/>
              <w:spacing w:before="32" w:beforeLines="10" w:after="32" w:afterLines="10" w:line="240"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第二章第2.2款</w:t>
            </w:r>
          </w:p>
        </w:tc>
        <w:tc>
          <w:tcPr>
            <w:tcW w:w="1544" w:type="dxa"/>
            <w:vAlign w:val="center"/>
          </w:tcPr>
          <w:p w14:paraId="2A9E46B6">
            <w:pPr>
              <w:keepNext w:val="0"/>
              <w:keepLines w:val="0"/>
              <w:pageBreakBefore w:val="0"/>
              <w:widowControl w:val="0"/>
              <w:kinsoku/>
              <w:wordWrap/>
              <w:overflowPunct/>
              <w:topLinePunct w:val="0"/>
              <w:autoSpaceDE/>
              <w:autoSpaceDN/>
              <w:bidi w:val="0"/>
              <w:adjustRightInd w:val="0"/>
              <w:snapToGrid w:val="0"/>
              <w:spacing w:before="32" w:beforeLines="10" w:after="32" w:afterLines="10" w:line="240" w:lineRule="auto"/>
              <w:ind w:left="21" w:leftChars="10" w:right="21" w:rightChars="10" w:firstLine="0" w:firstLineChars="0"/>
              <w:jc w:val="left"/>
              <w:textAlignment w:val="auto"/>
              <w:rPr>
                <w:rFonts w:hint="eastAsia" w:ascii="宋体" w:hAnsi="宋体"/>
                <w:szCs w:val="21"/>
              </w:rPr>
            </w:pPr>
            <w:r>
              <w:rPr>
                <w:rFonts w:hint="eastAsia" w:ascii="宋体" w:hAnsi="宋体"/>
                <w:szCs w:val="21"/>
              </w:rPr>
              <w:t>采购代理机构</w:t>
            </w:r>
          </w:p>
        </w:tc>
        <w:tc>
          <w:tcPr>
            <w:tcW w:w="7144" w:type="dxa"/>
            <w:vAlign w:val="center"/>
          </w:tcPr>
          <w:p w14:paraId="203644DE">
            <w:pPr>
              <w:keepNext w:val="0"/>
              <w:keepLines w:val="0"/>
              <w:pageBreakBefore w:val="0"/>
              <w:widowControl w:val="0"/>
              <w:kinsoku/>
              <w:wordWrap/>
              <w:overflowPunct/>
              <w:topLinePunct w:val="0"/>
              <w:autoSpaceDE/>
              <w:autoSpaceDN/>
              <w:bidi w:val="0"/>
              <w:spacing w:before="32" w:beforeLines="10" w:after="32" w:afterLines="10" w:line="240" w:lineRule="auto"/>
              <w:ind w:left="21" w:leftChars="10" w:right="21" w:rightChars="10" w:firstLine="0" w:firstLineChars="0"/>
              <w:textAlignment w:val="auto"/>
              <w:rPr>
                <w:rFonts w:hint="default" w:ascii="宋体" w:hAnsi="宋体" w:eastAsia="宋体" w:cs="Times New Roman"/>
                <w:szCs w:val="21"/>
                <w:lang w:val="en" w:eastAsia="zh-CN"/>
              </w:rPr>
            </w:pPr>
            <w:r>
              <w:rPr>
                <w:rFonts w:hint="eastAsia" w:ascii="宋体" w:hAnsi="宋体" w:eastAsia="宋体" w:cs="Times New Roman"/>
                <w:szCs w:val="21"/>
                <w:lang w:val="en-US" w:eastAsia="zh-CN"/>
              </w:rPr>
              <w:t>采购代理：</w:t>
            </w:r>
            <w:r>
              <w:rPr>
                <w:rFonts w:hint="default" w:ascii="宋体" w:hAnsi="宋体" w:eastAsia="宋体" w:cs="Times New Roman"/>
                <w:szCs w:val="21"/>
                <w:lang w:val="en" w:eastAsia="zh-CN"/>
              </w:rPr>
              <w:t>湖南佰泰项目管理有限公司</w:t>
            </w:r>
          </w:p>
          <w:p w14:paraId="3ECCFCFE">
            <w:pPr>
              <w:keepNext w:val="0"/>
              <w:keepLines w:val="0"/>
              <w:pageBreakBefore w:val="0"/>
              <w:widowControl w:val="0"/>
              <w:kinsoku/>
              <w:wordWrap/>
              <w:overflowPunct/>
              <w:topLinePunct w:val="0"/>
              <w:autoSpaceDE/>
              <w:autoSpaceDN/>
              <w:bidi w:val="0"/>
              <w:spacing w:before="32" w:beforeLines="10" w:after="32" w:afterLines="10" w:line="240" w:lineRule="auto"/>
              <w:ind w:left="21" w:leftChars="10" w:right="21" w:rightChars="10" w:firstLine="0" w:firstLineChars="0"/>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单位地址：</w:t>
            </w:r>
            <w:r>
              <w:rPr>
                <w:rFonts w:hint="eastAsia" w:ascii="宋体" w:hAnsi="宋体" w:cs="Times New Roman"/>
                <w:szCs w:val="21"/>
                <w:lang w:val="en-US" w:eastAsia="zh-CN"/>
              </w:rPr>
              <w:t>临湘市长安街道办事处永昌西路170号四楼整层</w:t>
            </w:r>
          </w:p>
          <w:p w14:paraId="350E4B0F">
            <w:pPr>
              <w:keepNext w:val="0"/>
              <w:keepLines w:val="0"/>
              <w:pageBreakBefore w:val="0"/>
              <w:widowControl w:val="0"/>
              <w:kinsoku/>
              <w:wordWrap/>
              <w:overflowPunct/>
              <w:topLinePunct w:val="0"/>
              <w:autoSpaceDE/>
              <w:autoSpaceDN/>
              <w:bidi w:val="0"/>
              <w:spacing w:before="32" w:beforeLines="10" w:after="32" w:afterLines="10" w:line="240" w:lineRule="auto"/>
              <w:ind w:left="21" w:leftChars="10" w:right="21" w:rightChars="10" w:firstLine="0" w:firstLineChars="0"/>
              <w:textAlignment w:val="auto"/>
              <w:rPr>
                <w:rFonts w:hint="eastAsia" w:ascii="宋体" w:hAnsi="宋体" w:cs="Times New Roman"/>
                <w:szCs w:val="21"/>
                <w:lang w:val="en-US" w:eastAsia="zh-CN"/>
              </w:rPr>
            </w:pPr>
            <w:r>
              <w:rPr>
                <w:rFonts w:hint="eastAsia" w:ascii="宋体" w:hAnsi="宋体" w:eastAsia="宋体" w:cs="Times New Roman"/>
                <w:szCs w:val="21"/>
                <w:lang w:val="en-US" w:eastAsia="zh-CN"/>
              </w:rPr>
              <w:t>联系人：</w:t>
            </w:r>
            <w:r>
              <w:rPr>
                <w:rFonts w:hint="eastAsia" w:ascii="宋体" w:hAnsi="宋体" w:cs="Times New Roman"/>
                <w:szCs w:val="21"/>
                <w:lang w:val="en" w:eastAsia="zh-CN"/>
              </w:rPr>
              <w:t>黎伍艳</w:t>
            </w:r>
            <w:r>
              <w:rPr>
                <w:rFonts w:hint="eastAsia" w:ascii="宋体" w:hAnsi="宋体" w:cs="Times New Roman"/>
                <w:szCs w:val="21"/>
                <w:lang w:val="en-US" w:eastAsia="zh-CN"/>
              </w:rPr>
              <w:t xml:space="preserve">   </w:t>
            </w:r>
          </w:p>
          <w:p w14:paraId="4E3FEE76">
            <w:pPr>
              <w:keepNext w:val="0"/>
              <w:keepLines w:val="0"/>
              <w:pageBreakBefore w:val="0"/>
              <w:widowControl w:val="0"/>
              <w:kinsoku/>
              <w:wordWrap/>
              <w:overflowPunct/>
              <w:topLinePunct w:val="0"/>
              <w:autoSpaceDE/>
              <w:autoSpaceDN/>
              <w:bidi w:val="0"/>
              <w:spacing w:before="32" w:beforeLines="10" w:after="32" w:afterLines="10" w:line="240" w:lineRule="auto"/>
              <w:ind w:left="21" w:leftChars="10" w:right="21" w:rightChars="10" w:firstLine="0" w:firstLineChars="0"/>
              <w:textAlignment w:val="auto"/>
              <w:rPr>
                <w:rFonts w:hint="default" w:ascii="宋体" w:hAnsi="宋体"/>
                <w:szCs w:val="21"/>
                <w:lang w:val="en"/>
              </w:rPr>
            </w:pPr>
            <w:r>
              <w:rPr>
                <w:rFonts w:hint="eastAsia" w:ascii="宋体" w:hAnsi="宋体" w:eastAsia="宋体" w:cs="Times New Roman"/>
                <w:szCs w:val="21"/>
                <w:lang w:val="en-US" w:eastAsia="zh-CN"/>
              </w:rPr>
              <w:t>联系电话：</w:t>
            </w:r>
            <w:r>
              <w:rPr>
                <w:rFonts w:hint="eastAsia" w:ascii="宋体" w:hAnsi="宋体" w:cs="Times New Roman"/>
                <w:szCs w:val="21"/>
                <w:lang w:val="en" w:eastAsia="zh-CN"/>
              </w:rPr>
              <w:t>18907308263</w:t>
            </w:r>
          </w:p>
        </w:tc>
      </w:tr>
      <w:tr w14:paraId="231998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31" w:hRule="atLeast"/>
          <w:jc w:val="center"/>
        </w:trPr>
        <w:tc>
          <w:tcPr>
            <w:tcW w:w="1166" w:type="dxa"/>
            <w:vAlign w:val="center"/>
          </w:tcPr>
          <w:p w14:paraId="7063BCFF">
            <w:pPr>
              <w:keepNext w:val="0"/>
              <w:keepLines w:val="0"/>
              <w:pageBreakBefore w:val="0"/>
              <w:widowControl w:val="0"/>
              <w:kinsoku/>
              <w:wordWrap/>
              <w:overflowPunct/>
              <w:topLinePunct w:val="0"/>
              <w:autoSpaceDE/>
              <w:autoSpaceDN/>
              <w:bidi w:val="0"/>
              <w:adjustRightInd w:val="0"/>
              <w:snapToGrid w:val="0"/>
              <w:spacing w:before="32" w:beforeLines="10" w:after="32" w:afterLines="10" w:line="240"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第二章第2.3款</w:t>
            </w:r>
          </w:p>
        </w:tc>
        <w:tc>
          <w:tcPr>
            <w:tcW w:w="1544" w:type="dxa"/>
            <w:vAlign w:val="center"/>
          </w:tcPr>
          <w:p w14:paraId="5DF6BB1D">
            <w:pPr>
              <w:keepNext w:val="0"/>
              <w:keepLines w:val="0"/>
              <w:pageBreakBefore w:val="0"/>
              <w:widowControl w:val="0"/>
              <w:kinsoku/>
              <w:wordWrap/>
              <w:overflowPunct/>
              <w:topLinePunct w:val="0"/>
              <w:autoSpaceDE/>
              <w:autoSpaceDN/>
              <w:bidi w:val="0"/>
              <w:adjustRightInd w:val="0"/>
              <w:snapToGrid w:val="0"/>
              <w:spacing w:before="32" w:beforeLines="10" w:after="32" w:afterLines="10" w:line="240" w:lineRule="auto"/>
              <w:ind w:left="21" w:leftChars="10" w:right="21" w:rightChars="10" w:firstLine="0" w:firstLineChars="0"/>
              <w:jc w:val="center"/>
              <w:textAlignment w:val="auto"/>
              <w:rPr>
                <w:rFonts w:hint="eastAsia" w:ascii="宋体" w:hAnsi="宋体" w:cs="宋体"/>
                <w:kern w:val="0"/>
                <w:szCs w:val="21"/>
              </w:rPr>
            </w:pPr>
            <w:r>
              <w:rPr>
                <w:rFonts w:hint="eastAsia" w:ascii="宋体" w:hAnsi="宋体" w:cs="宋体"/>
                <w:kern w:val="0"/>
                <w:szCs w:val="21"/>
              </w:rPr>
              <w:t>供应商的</w:t>
            </w:r>
          </w:p>
          <w:p w14:paraId="663EBFFB">
            <w:pPr>
              <w:keepNext w:val="0"/>
              <w:keepLines w:val="0"/>
              <w:pageBreakBefore w:val="0"/>
              <w:widowControl w:val="0"/>
              <w:kinsoku/>
              <w:wordWrap/>
              <w:overflowPunct/>
              <w:topLinePunct w:val="0"/>
              <w:autoSpaceDE/>
              <w:autoSpaceDN/>
              <w:bidi w:val="0"/>
              <w:adjustRightInd w:val="0"/>
              <w:snapToGrid w:val="0"/>
              <w:spacing w:before="32" w:beforeLines="10" w:after="32" w:afterLines="10" w:line="240" w:lineRule="auto"/>
              <w:ind w:left="21" w:leftChars="10" w:right="21" w:rightChars="10" w:firstLine="0" w:firstLineChars="0"/>
              <w:jc w:val="center"/>
              <w:textAlignment w:val="auto"/>
              <w:rPr>
                <w:rFonts w:hint="eastAsia" w:ascii="宋体" w:hAnsi="宋体"/>
                <w:bCs/>
                <w:szCs w:val="21"/>
              </w:rPr>
            </w:pPr>
            <w:r>
              <w:rPr>
                <w:rFonts w:hint="eastAsia" w:ascii="宋体" w:hAnsi="宋体"/>
                <w:szCs w:val="21"/>
              </w:rPr>
              <w:t>邀请方式</w:t>
            </w:r>
          </w:p>
        </w:tc>
        <w:tc>
          <w:tcPr>
            <w:tcW w:w="7144" w:type="dxa"/>
            <w:vAlign w:val="center"/>
          </w:tcPr>
          <w:p w14:paraId="41537E97">
            <w:pPr>
              <w:keepNext w:val="0"/>
              <w:keepLines w:val="0"/>
              <w:pageBreakBefore w:val="0"/>
              <w:widowControl w:val="0"/>
              <w:kinsoku/>
              <w:wordWrap/>
              <w:overflowPunct/>
              <w:topLinePunct w:val="0"/>
              <w:autoSpaceDE/>
              <w:autoSpaceDN/>
              <w:bidi w:val="0"/>
              <w:adjustRightInd w:val="0"/>
              <w:snapToGrid w:val="0"/>
              <w:spacing w:before="32" w:beforeLines="10" w:after="32" w:afterLines="10" w:line="240" w:lineRule="auto"/>
              <w:ind w:left="21" w:leftChars="10" w:right="21" w:rightChars="10" w:firstLine="0" w:firstLineChars="0"/>
              <w:jc w:val="left"/>
              <w:textAlignment w:val="auto"/>
              <w:rPr>
                <w:rFonts w:hint="eastAsia" w:ascii="宋体" w:hAnsi="宋体"/>
                <w:szCs w:val="21"/>
              </w:rPr>
            </w:pPr>
            <w:r>
              <w:rPr>
                <w:rFonts w:hint="eastAsia" w:ascii="宋体" w:hAnsi="宋体"/>
                <w:szCs w:val="21"/>
              </w:rPr>
              <w:t>发布</w:t>
            </w:r>
            <w:r>
              <w:rPr>
                <w:rFonts w:hint="eastAsia" w:ascii="宋体" w:hAnsi="宋体"/>
                <w:szCs w:val="21"/>
                <w:lang w:val="en-US" w:eastAsia="zh-CN"/>
              </w:rPr>
              <w:t>邀请</w:t>
            </w:r>
            <w:r>
              <w:rPr>
                <w:rFonts w:hint="eastAsia" w:ascii="宋体" w:hAnsi="宋体"/>
                <w:szCs w:val="21"/>
              </w:rPr>
              <w:t>公告</w:t>
            </w:r>
          </w:p>
        </w:tc>
      </w:tr>
      <w:tr w14:paraId="5E4A75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682" w:hRule="atLeast"/>
          <w:jc w:val="center"/>
        </w:trPr>
        <w:tc>
          <w:tcPr>
            <w:tcW w:w="1166" w:type="dxa"/>
            <w:vAlign w:val="center"/>
          </w:tcPr>
          <w:p w14:paraId="0BE0B8CB">
            <w:pPr>
              <w:keepNext w:val="0"/>
              <w:keepLines w:val="0"/>
              <w:pageBreakBefore w:val="0"/>
              <w:widowControl w:val="0"/>
              <w:kinsoku/>
              <w:wordWrap/>
              <w:overflowPunct/>
              <w:topLinePunct w:val="0"/>
              <w:autoSpaceDE/>
              <w:autoSpaceDN/>
              <w:bidi w:val="0"/>
              <w:adjustRightInd w:val="0"/>
              <w:snapToGrid w:val="0"/>
              <w:spacing w:before="32" w:beforeLines="10" w:after="32" w:afterLines="10" w:line="240"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第二章第3.1款</w:t>
            </w:r>
          </w:p>
          <w:p w14:paraId="7D41D9D2">
            <w:pPr>
              <w:keepNext w:val="0"/>
              <w:keepLines w:val="0"/>
              <w:pageBreakBefore w:val="0"/>
              <w:widowControl w:val="0"/>
              <w:kinsoku/>
              <w:wordWrap/>
              <w:overflowPunct/>
              <w:topLinePunct w:val="0"/>
              <w:autoSpaceDE/>
              <w:autoSpaceDN/>
              <w:bidi w:val="0"/>
              <w:adjustRightInd w:val="0"/>
              <w:snapToGrid w:val="0"/>
              <w:spacing w:before="32" w:beforeLines="10" w:after="32" w:afterLines="10" w:line="240" w:lineRule="auto"/>
              <w:ind w:left="21" w:leftChars="10" w:right="21" w:rightChars="10" w:firstLine="0" w:firstLineChars="0"/>
              <w:jc w:val="center"/>
              <w:textAlignment w:val="auto"/>
              <w:rPr>
                <w:rFonts w:hint="eastAsia" w:ascii="宋体" w:hAnsi="宋体"/>
                <w:szCs w:val="21"/>
              </w:rPr>
            </w:pPr>
          </w:p>
          <w:p w14:paraId="2A14C983">
            <w:pPr>
              <w:keepNext w:val="0"/>
              <w:keepLines w:val="0"/>
              <w:pageBreakBefore w:val="0"/>
              <w:widowControl w:val="0"/>
              <w:kinsoku/>
              <w:wordWrap/>
              <w:overflowPunct/>
              <w:topLinePunct w:val="0"/>
              <w:autoSpaceDE/>
              <w:autoSpaceDN/>
              <w:bidi w:val="0"/>
              <w:adjustRightInd w:val="0"/>
              <w:snapToGrid w:val="0"/>
              <w:spacing w:before="32" w:beforeLines="10" w:after="32" w:afterLines="10" w:line="240" w:lineRule="auto"/>
              <w:ind w:left="21" w:leftChars="10" w:right="21" w:rightChars="10" w:firstLine="0" w:firstLineChars="0"/>
              <w:jc w:val="center"/>
              <w:textAlignment w:val="auto"/>
              <w:rPr>
                <w:rFonts w:hint="eastAsia" w:ascii="宋体" w:hAnsi="宋体"/>
                <w:szCs w:val="21"/>
              </w:rPr>
            </w:pPr>
          </w:p>
        </w:tc>
        <w:tc>
          <w:tcPr>
            <w:tcW w:w="1544" w:type="dxa"/>
            <w:vAlign w:val="center"/>
          </w:tcPr>
          <w:p w14:paraId="07CC0B95">
            <w:pPr>
              <w:keepNext w:val="0"/>
              <w:keepLines w:val="0"/>
              <w:pageBreakBefore w:val="0"/>
              <w:widowControl w:val="0"/>
              <w:kinsoku/>
              <w:wordWrap/>
              <w:overflowPunct/>
              <w:topLinePunct w:val="0"/>
              <w:autoSpaceDE/>
              <w:autoSpaceDN/>
              <w:bidi w:val="0"/>
              <w:adjustRightInd w:val="0"/>
              <w:snapToGrid w:val="0"/>
              <w:spacing w:before="32" w:beforeLines="10" w:after="32" w:afterLines="10" w:line="240"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供应商</w:t>
            </w:r>
          </w:p>
          <w:p w14:paraId="272FD665">
            <w:pPr>
              <w:keepNext w:val="0"/>
              <w:keepLines w:val="0"/>
              <w:pageBreakBefore w:val="0"/>
              <w:widowControl w:val="0"/>
              <w:kinsoku/>
              <w:wordWrap/>
              <w:overflowPunct/>
              <w:topLinePunct w:val="0"/>
              <w:autoSpaceDE/>
              <w:autoSpaceDN/>
              <w:bidi w:val="0"/>
              <w:adjustRightInd w:val="0"/>
              <w:snapToGrid w:val="0"/>
              <w:spacing w:before="32" w:beforeLines="10" w:after="32" w:afterLines="10" w:line="240"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资格条件</w:t>
            </w:r>
          </w:p>
          <w:p w14:paraId="6EC2242C">
            <w:pPr>
              <w:keepNext w:val="0"/>
              <w:keepLines w:val="0"/>
              <w:pageBreakBefore w:val="0"/>
              <w:widowControl w:val="0"/>
              <w:kinsoku/>
              <w:wordWrap/>
              <w:overflowPunct/>
              <w:topLinePunct w:val="0"/>
              <w:autoSpaceDE/>
              <w:autoSpaceDN/>
              <w:bidi w:val="0"/>
              <w:adjustRightInd w:val="0"/>
              <w:snapToGrid w:val="0"/>
              <w:spacing w:before="32" w:beforeLines="10" w:after="32" w:afterLines="10" w:line="240" w:lineRule="auto"/>
              <w:ind w:left="21" w:leftChars="10" w:right="21" w:rightChars="10" w:firstLine="0" w:firstLineChars="0"/>
              <w:jc w:val="center"/>
              <w:textAlignment w:val="auto"/>
              <w:rPr>
                <w:rFonts w:hint="eastAsia" w:ascii="宋体" w:hAnsi="宋体"/>
                <w:szCs w:val="21"/>
              </w:rPr>
            </w:pPr>
          </w:p>
          <w:p w14:paraId="699069FA">
            <w:pPr>
              <w:keepNext w:val="0"/>
              <w:keepLines w:val="0"/>
              <w:pageBreakBefore w:val="0"/>
              <w:widowControl w:val="0"/>
              <w:kinsoku/>
              <w:wordWrap/>
              <w:overflowPunct/>
              <w:topLinePunct w:val="0"/>
              <w:autoSpaceDE/>
              <w:autoSpaceDN/>
              <w:bidi w:val="0"/>
              <w:adjustRightInd w:val="0"/>
              <w:snapToGrid w:val="0"/>
              <w:spacing w:before="32" w:beforeLines="10" w:after="32" w:afterLines="10" w:line="240" w:lineRule="auto"/>
              <w:ind w:left="21" w:leftChars="10" w:right="21" w:rightChars="10" w:firstLine="0" w:firstLineChars="0"/>
              <w:jc w:val="center"/>
              <w:textAlignment w:val="auto"/>
              <w:rPr>
                <w:rFonts w:hint="eastAsia" w:ascii="宋体" w:hAnsi="宋体"/>
                <w:szCs w:val="21"/>
              </w:rPr>
            </w:pPr>
          </w:p>
          <w:p w14:paraId="1A7B6764">
            <w:pPr>
              <w:keepNext w:val="0"/>
              <w:keepLines w:val="0"/>
              <w:pageBreakBefore w:val="0"/>
              <w:widowControl w:val="0"/>
              <w:kinsoku/>
              <w:wordWrap/>
              <w:overflowPunct/>
              <w:topLinePunct w:val="0"/>
              <w:autoSpaceDE/>
              <w:autoSpaceDN/>
              <w:bidi w:val="0"/>
              <w:adjustRightInd w:val="0"/>
              <w:snapToGrid w:val="0"/>
              <w:spacing w:before="32" w:beforeLines="10" w:after="32" w:afterLines="10" w:line="240" w:lineRule="auto"/>
              <w:ind w:left="21" w:leftChars="10" w:right="21" w:rightChars="10" w:firstLine="0" w:firstLineChars="0"/>
              <w:jc w:val="center"/>
              <w:textAlignment w:val="auto"/>
              <w:rPr>
                <w:rFonts w:hint="eastAsia" w:ascii="宋体" w:hAnsi="宋体"/>
                <w:szCs w:val="21"/>
              </w:rPr>
            </w:pPr>
          </w:p>
        </w:tc>
        <w:tc>
          <w:tcPr>
            <w:tcW w:w="7144" w:type="dxa"/>
            <w:vAlign w:val="center"/>
          </w:tcPr>
          <w:p w14:paraId="79938277">
            <w:pPr>
              <w:keepNext w:val="0"/>
              <w:keepLines w:val="0"/>
              <w:pageBreakBefore w:val="0"/>
              <w:widowControl w:val="0"/>
              <w:kinsoku/>
              <w:wordWrap/>
              <w:overflowPunct/>
              <w:topLinePunct w:val="0"/>
              <w:autoSpaceDE/>
              <w:autoSpaceDN/>
              <w:bidi w:val="0"/>
              <w:spacing w:before="32" w:beforeLines="10" w:after="32" w:afterLines="10" w:line="240" w:lineRule="auto"/>
              <w:ind w:right="21" w:rightChars="10"/>
              <w:textAlignment w:val="auto"/>
              <w:rPr>
                <w:rFonts w:hint="eastAsia"/>
                <w:lang w:val="en-US" w:eastAsia="zh-CN"/>
              </w:rPr>
            </w:pPr>
            <w:r>
              <w:rPr>
                <w:rFonts w:hint="eastAsia"/>
                <w:lang w:val="en-US" w:eastAsia="zh-CN"/>
              </w:rPr>
              <w:t>1.基本资格条件：供应商需具备《中华人民共和国政府采购法》第二十二条规定的基本资格条件，并提供以下资格证明文件：</w:t>
            </w:r>
          </w:p>
          <w:p w14:paraId="534B3E05">
            <w:pPr>
              <w:keepNext w:val="0"/>
              <w:keepLines w:val="0"/>
              <w:pageBreakBefore w:val="0"/>
              <w:widowControl w:val="0"/>
              <w:kinsoku/>
              <w:wordWrap/>
              <w:overflowPunct/>
              <w:topLinePunct w:val="0"/>
              <w:autoSpaceDE/>
              <w:autoSpaceDN/>
              <w:bidi w:val="0"/>
              <w:spacing w:before="32" w:beforeLines="10" w:after="32" w:afterLines="10" w:line="240" w:lineRule="auto"/>
              <w:ind w:right="21" w:rightChars="10"/>
              <w:textAlignment w:val="auto"/>
              <w:rPr>
                <w:rFonts w:hint="eastAsia"/>
                <w:lang w:val="en-US" w:eastAsia="zh-CN"/>
              </w:rPr>
            </w:pPr>
            <w:r>
              <w:rPr>
                <w:rFonts w:hint="eastAsia"/>
                <w:lang w:val="en-US" w:eastAsia="zh-CN"/>
              </w:rPr>
              <w:t>（1）具有独立承担民事责任的能力；</w:t>
            </w:r>
          </w:p>
          <w:p w14:paraId="42103271">
            <w:pPr>
              <w:keepNext w:val="0"/>
              <w:keepLines w:val="0"/>
              <w:pageBreakBefore w:val="0"/>
              <w:widowControl w:val="0"/>
              <w:kinsoku/>
              <w:wordWrap/>
              <w:overflowPunct/>
              <w:topLinePunct w:val="0"/>
              <w:autoSpaceDE/>
              <w:autoSpaceDN/>
              <w:bidi w:val="0"/>
              <w:spacing w:before="32" w:beforeLines="10" w:after="32" w:afterLines="10" w:line="240" w:lineRule="auto"/>
              <w:ind w:right="21" w:rightChars="10"/>
              <w:textAlignment w:val="auto"/>
              <w:rPr>
                <w:rFonts w:hint="eastAsia"/>
                <w:lang w:val="en-US" w:eastAsia="zh-CN"/>
              </w:rPr>
            </w:pPr>
            <w:r>
              <w:rPr>
                <w:rFonts w:hint="eastAsia"/>
                <w:lang w:val="en-US" w:eastAsia="zh-CN"/>
              </w:rPr>
              <w:t>（2）具有良好的商业信誉和健全的财务会计制度；</w:t>
            </w:r>
          </w:p>
          <w:p w14:paraId="13F94802">
            <w:pPr>
              <w:keepNext w:val="0"/>
              <w:keepLines w:val="0"/>
              <w:pageBreakBefore w:val="0"/>
              <w:widowControl w:val="0"/>
              <w:kinsoku/>
              <w:wordWrap/>
              <w:overflowPunct/>
              <w:topLinePunct w:val="0"/>
              <w:autoSpaceDE/>
              <w:autoSpaceDN/>
              <w:bidi w:val="0"/>
              <w:spacing w:before="32" w:beforeLines="10" w:after="32" w:afterLines="10" w:line="240" w:lineRule="auto"/>
              <w:ind w:right="21" w:rightChars="10"/>
              <w:textAlignment w:val="auto"/>
              <w:rPr>
                <w:rFonts w:hint="eastAsia"/>
                <w:lang w:val="en-US" w:eastAsia="zh-CN"/>
              </w:rPr>
            </w:pPr>
            <w:r>
              <w:rPr>
                <w:rFonts w:hint="eastAsia"/>
                <w:lang w:val="en-US" w:eastAsia="zh-CN"/>
              </w:rPr>
              <w:t>（3）具有履行合同所必需的设备和专业技术能力；</w:t>
            </w:r>
          </w:p>
          <w:p w14:paraId="3E6E890D">
            <w:pPr>
              <w:keepNext w:val="0"/>
              <w:keepLines w:val="0"/>
              <w:pageBreakBefore w:val="0"/>
              <w:widowControl w:val="0"/>
              <w:kinsoku/>
              <w:wordWrap/>
              <w:overflowPunct/>
              <w:topLinePunct w:val="0"/>
              <w:autoSpaceDE/>
              <w:autoSpaceDN/>
              <w:bidi w:val="0"/>
              <w:spacing w:before="32" w:beforeLines="10" w:after="32" w:afterLines="10" w:line="240" w:lineRule="auto"/>
              <w:ind w:right="21" w:rightChars="10"/>
              <w:textAlignment w:val="auto"/>
              <w:rPr>
                <w:rFonts w:hint="eastAsia"/>
                <w:lang w:val="en-US" w:eastAsia="zh-CN"/>
              </w:rPr>
            </w:pPr>
            <w:r>
              <w:rPr>
                <w:rFonts w:hint="eastAsia"/>
                <w:lang w:val="en-US" w:eastAsia="zh-CN"/>
              </w:rPr>
              <w:t>（4）有依法缴纳税收和社会保障资金的良好记录；</w:t>
            </w:r>
          </w:p>
          <w:p w14:paraId="4C9A81DB">
            <w:pPr>
              <w:keepNext w:val="0"/>
              <w:keepLines w:val="0"/>
              <w:pageBreakBefore w:val="0"/>
              <w:widowControl w:val="0"/>
              <w:kinsoku/>
              <w:wordWrap/>
              <w:overflowPunct/>
              <w:topLinePunct w:val="0"/>
              <w:autoSpaceDE/>
              <w:autoSpaceDN/>
              <w:bidi w:val="0"/>
              <w:spacing w:before="32" w:beforeLines="10" w:after="32" w:afterLines="10" w:line="240" w:lineRule="auto"/>
              <w:ind w:right="21" w:rightChars="10"/>
              <w:textAlignment w:val="auto"/>
              <w:rPr>
                <w:rFonts w:hint="eastAsia"/>
                <w:lang w:val="en-US" w:eastAsia="zh-CN"/>
              </w:rPr>
            </w:pPr>
            <w:r>
              <w:rPr>
                <w:rFonts w:hint="eastAsia"/>
                <w:lang w:val="en-US" w:eastAsia="zh-CN"/>
              </w:rPr>
              <w:t>（5）参加政府采购活动前三年内，在经营活动中没有重大违法记录；</w:t>
            </w:r>
          </w:p>
          <w:p w14:paraId="12B1B217">
            <w:pPr>
              <w:keepNext w:val="0"/>
              <w:keepLines w:val="0"/>
              <w:pageBreakBefore w:val="0"/>
              <w:widowControl w:val="0"/>
              <w:kinsoku/>
              <w:wordWrap/>
              <w:overflowPunct/>
              <w:topLinePunct w:val="0"/>
              <w:autoSpaceDE/>
              <w:autoSpaceDN/>
              <w:bidi w:val="0"/>
              <w:spacing w:before="32" w:beforeLines="10" w:after="32" w:afterLines="10" w:line="240" w:lineRule="auto"/>
              <w:ind w:right="21" w:rightChars="10"/>
              <w:textAlignment w:val="auto"/>
              <w:rPr>
                <w:rFonts w:hint="eastAsia"/>
                <w:lang w:val="en-US" w:eastAsia="zh-CN"/>
              </w:rPr>
            </w:pPr>
            <w:r>
              <w:rPr>
                <w:rFonts w:hint="eastAsia"/>
                <w:lang w:val="en-US" w:eastAsia="zh-CN"/>
              </w:rPr>
              <w:t>（6）法律、行政法规规定的其他条件。</w:t>
            </w:r>
          </w:p>
          <w:p w14:paraId="0AAC8364">
            <w:pPr>
              <w:keepNext w:val="0"/>
              <w:keepLines w:val="0"/>
              <w:pageBreakBefore w:val="0"/>
              <w:widowControl w:val="0"/>
              <w:kinsoku/>
              <w:wordWrap/>
              <w:overflowPunct/>
              <w:topLinePunct w:val="0"/>
              <w:autoSpaceDE/>
              <w:autoSpaceDN/>
              <w:bidi w:val="0"/>
              <w:spacing w:before="32" w:beforeLines="10" w:after="32" w:afterLines="10" w:line="240" w:lineRule="auto"/>
              <w:ind w:right="21" w:rightChars="10"/>
              <w:textAlignment w:val="auto"/>
              <w:rPr>
                <w:rFonts w:hint="eastAsia"/>
                <w:lang w:val="en-US" w:eastAsia="zh-CN"/>
              </w:rPr>
            </w:pPr>
            <w:r>
              <w:rPr>
                <w:rFonts w:hint="eastAsia"/>
                <w:lang w:val="en-US" w:eastAsia="zh-CN"/>
              </w:rPr>
              <w:t>2.特定资格条件：</w:t>
            </w:r>
          </w:p>
          <w:p w14:paraId="047EBC8F">
            <w:pPr>
              <w:keepNext w:val="0"/>
              <w:keepLines w:val="0"/>
              <w:pageBreakBefore w:val="0"/>
              <w:widowControl w:val="0"/>
              <w:kinsoku/>
              <w:wordWrap/>
              <w:overflowPunct/>
              <w:topLinePunct w:val="0"/>
              <w:autoSpaceDE/>
              <w:autoSpaceDN/>
              <w:bidi w:val="0"/>
              <w:spacing w:before="32" w:beforeLines="10" w:after="32" w:afterLines="10" w:line="240" w:lineRule="auto"/>
              <w:ind w:right="21" w:rightChars="10"/>
              <w:textAlignment w:val="auto"/>
              <w:rPr>
                <w:rFonts w:hint="eastAsia"/>
              </w:rPr>
            </w:pPr>
            <w:r>
              <w:rPr>
                <w:rFonts w:hint="eastAsia"/>
              </w:rPr>
              <w:t>（1）供应商须具备交通运输部门核发的公路养护作业单位资质证书，资质业务范围须涵盖路基路面养护乙级及以上资质和交通安全设施养护资质，同时具备有效的安全生产许可证；</w:t>
            </w:r>
          </w:p>
          <w:p w14:paraId="0BB490F2">
            <w:pPr>
              <w:keepNext w:val="0"/>
              <w:keepLines w:val="0"/>
              <w:pageBreakBefore w:val="0"/>
              <w:widowControl w:val="0"/>
              <w:kinsoku/>
              <w:wordWrap/>
              <w:overflowPunct/>
              <w:topLinePunct w:val="0"/>
              <w:autoSpaceDE/>
              <w:autoSpaceDN/>
              <w:bidi w:val="0"/>
              <w:spacing w:before="32" w:beforeLines="10" w:after="32" w:afterLines="10" w:line="240" w:lineRule="auto"/>
              <w:ind w:right="21" w:rightChars="10"/>
              <w:textAlignment w:val="auto"/>
              <w:rPr>
                <w:rFonts w:hint="eastAsia"/>
              </w:rPr>
            </w:pPr>
            <w:r>
              <w:rPr>
                <w:rFonts w:hint="eastAsia"/>
              </w:rPr>
              <w:t>（2）拟任项目经理须具备公路工程专业贰级及以上注册建造师证书和有效的安全生产考核合格证书（B证）。</w:t>
            </w:r>
          </w:p>
          <w:p w14:paraId="47B0511F">
            <w:pPr>
              <w:keepNext w:val="0"/>
              <w:keepLines w:val="0"/>
              <w:pageBreakBefore w:val="0"/>
              <w:widowControl w:val="0"/>
              <w:kinsoku/>
              <w:wordWrap/>
              <w:overflowPunct/>
              <w:topLinePunct w:val="0"/>
              <w:autoSpaceDE/>
              <w:autoSpaceDN/>
              <w:bidi w:val="0"/>
              <w:spacing w:before="32" w:beforeLines="10" w:after="32" w:afterLines="10" w:line="240" w:lineRule="auto"/>
              <w:ind w:right="21" w:rightChars="10"/>
              <w:textAlignment w:val="auto"/>
              <w:rPr>
                <w:rFonts w:hint="eastAsia"/>
              </w:rPr>
            </w:pPr>
            <w:r>
              <w:rPr>
                <w:rFonts w:hint="eastAsia"/>
              </w:rPr>
              <w:t>注：根据《湖南省财政厅关于政府采购促进中小企业发展有关措施的通知》，符合法定条件的供应商凭《湖南省政府采购供应商资格承诺函》（格式见竞争性磋商文件）参与政府采购活动，无需提供财务状况、缴纳税收和社会保障资金等资格证明材料。经采购人或监管部门查实，如发现伪造、篡改、提供虚假证明材料等行为，有关行政监督部门将依法给予行政处罚（处理），执行诚信不良行为记录联合惩戒措施，触犯法律的，将依法承担法律责任。</w:t>
            </w:r>
          </w:p>
        </w:tc>
      </w:tr>
      <w:tr w14:paraId="39F4C9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289" w:hRule="atLeast"/>
          <w:jc w:val="center"/>
        </w:trPr>
        <w:tc>
          <w:tcPr>
            <w:tcW w:w="1166" w:type="dxa"/>
            <w:shd w:val="clear" w:color="auto" w:fill="auto"/>
            <w:vAlign w:val="center"/>
          </w:tcPr>
          <w:p w14:paraId="5E846022">
            <w:pPr>
              <w:keepNext w:val="0"/>
              <w:keepLines w:val="0"/>
              <w:pageBreakBefore w:val="0"/>
              <w:widowControl w:val="0"/>
              <w:kinsoku/>
              <w:wordWrap/>
              <w:overflowPunct/>
              <w:topLinePunct w:val="0"/>
              <w:autoSpaceDE/>
              <w:autoSpaceDN/>
              <w:bidi w:val="0"/>
              <w:adjustRightInd w:val="0"/>
              <w:snapToGrid w:val="0"/>
              <w:spacing w:before="32" w:beforeLines="10" w:after="32" w:afterLines="10" w:line="240"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第二章第3.1款</w:t>
            </w:r>
          </w:p>
          <w:p w14:paraId="42216FBC">
            <w:pPr>
              <w:keepNext w:val="0"/>
              <w:keepLines w:val="0"/>
              <w:pageBreakBefore w:val="0"/>
              <w:widowControl w:val="0"/>
              <w:kinsoku/>
              <w:wordWrap/>
              <w:overflowPunct/>
              <w:topLinePunct w:val="0"/>
              <w:autoSpaceDE/>
              <w:autoSpaceDN/>
              <w:bidi w:val="0"/>
              <w:adjustRightInd w:val="0"/>
              <w:snapToGrid w:val="0"/>
              <w:spacing w:before="32" w:beforeLines="10" w:after="32" w:afterLines="10" w:line="240" w:lineRule="auto"/>
              <w:ind w:left="21" w:leftChars="10" w:right="21" w:rightChars="10" w:firstLine="0" w:firstLineChars="0"/>
              <w:jc w:val="center"/>
              <w:textAlignment w:val="auto"/>
              <w:rPr>
                <w:rFonts w:hint="eastAsia" w:ascii="宋体" w:hAnsi="宋体"/>
                <w:szCs w:val="21"/>
              </w:rPr>
            </w:pPr>
          </w:p>
          <w:p w14:paraId="6EF44552">
            <w:pPr>
              <w:keepNext w:val="0"/>
              <w:keepLines w:val="0"/>
              <w:pageBreakBefore w:val="0"/>
              <w:widowControl w:val="0"/>
              <w:kinsoku/>
              <w:wordWrap/>
              <w:overflowPunct/>
              <w:topLinePunct w:val="0"/>
              <w:autoSpaceDE/>
              <w:autoSpaceDN/>
              <w:bidi w:val="0"/>
              <w:adjustRightInd w:val="0"/>
              <w:snapToGrid w:val="0"/>
              <w:spacing w:before="32" w:beforeLines="10" w:after="32" w:afterLines="10" w:line="240" w:lineRule="auto"/>
              <w:ind w:left="21" w:leftChars="10" w:right="21" w:rightChars="10" w:firstLine="0" w:firstLineChars="0"/>
              <w:jc w:val="center"/>
              <w:textAlignment w:val="auto"/>
              <w:rPr>
                <w:rFonts w:hint="eastAsia" w:ascii="宋体" w:hAnsi="宋体" w:eastAsia="宋体" w:cs="Times New Roman"/>
                <w:kern w:val="2"/>
                <w:sz w:val="21"/>
                <w:szCs w:val="21"/>
                <w:lang w:val="en-US" w:eastAsia="zh-CN" w:bidi="ar-SA"/>
              </w:rPr>
            </w:pPr>
          </w:p>
        </w:tc>
        <w:tc>
          <w:tcPr>
            <w:tcW w:w="1544" w:type="dxa"/>
            <w:shd w:val="clear" w:color="auto" w:fill="auto"/>
            <w:vAlign w:val="center"/>
          </w:tcPr>
          <w:p w14:paraId="5AB74038">
            <w:pPr>
              <w:keepNext w:val="0"/>
              <w:keepLines w:val="0"/>
              <w:pageBreakBefore w:val="0"/>
              <w:widowControl w:val="0"/>
              <w:kinsoku/>
              <w:wordWrap/>
              <w:overflowPunct/>
              <w:topLinePunct w:val="0"/>
              <w:autoSpaceDE/>
              <w:autoSpaceDN/>
              <w:bidi w:val="0"/>
              <w:adjustRightInd w:val="0"/>
              <w:snapToGrid w:val="0"/>
              <w:spacing w:before="32" w:beforeLines="10" w:after="32" w:afterLines="10" w:line="240"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供应商</w:t>
            </w:r>
          </w:p>
          <w:p w14:paraId="51960E3A">
            <w:pPr>
              <w:keepNext w:val="0"/>
              <w:keepLines w:val="0"/>
              <w:pageBreakBefore w:val="0"/>
              <w:widowControl w:val="0"/>
              <w:kinsoku/>
              <w:wordWrap/>
              <w:overflowPunct/>
              <w:topLinePunct w:val="0"/>
              <w:autoSpaceDE/>
              <w:autoSpaceDN/>
              <w:bidi w:val="0"/>
              <w:adjustRightInd w:val="0"/>
              <w:snapToGrid w:val="0"/>
              <w:spacing w:before="32" w:beforeLines="10" w:after="32" w:afterLines="10" w:line="240"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资格条件</w:t>
            </w:r>
          </w:p>
          <w:p w14:paraId="0CA43CF2">
            <w:pPr>
              <w:keepNext w:val="0"/>
              <w:keepLines w:val="0"/>
              <w:pageBreakBefore w:val="0"/>
              <w:widowControl w:val="0"/>
              <w:kinsoku/>
              <w:wordWrap/>
              <w:overflowPunct/>
              <w:topLinePunct w:val="0"/>
              <w:autoSpaceDE/>
              <w:autoSpaceDN/>
              <w:bidi w:val="0"/>
              <w:adjustRightInd w:val="0"/>
              <w:snapToGrid w:val="0"/>
              <w:spacing w:before="32" w:beforeLines="10" w:after="32" w:afterLines="10" w:line="240" w:lineRule="auto"/>
              <w:ind w:left="21" w:leftChars="10" w:right="21" w:rightChars="10" w:firstLine="0" w:firstLineChars="0"/>
              <w:jc w:val="center"/>
              <w:textAlignment w:val="auto"/>
              <w:rPr>
                <w:rFonts w:hint="eastAsia" w:ascii="宋体" w:hAnsi="宋体"/>
                <w:szCs w:val="21"/>
              </w:rPr>
            </w:pPr>
          </w:p>
          <w:p w14:paraId="25EAA8B0">
            <w:pPr>
              <w:keepNext w:val="0"/>
              <w:keepLines w:val="0"/>
              <w:pageBreakBefore w:val="0"/>
              <w:widowControl w:val="0"/>
              <w:kinsoku/>
              <w:wordWrap/>
              <w:overflowPunct/>
              <w:topLinePunct w:val="0"/>
              <w:autoSpaceDE/>
              <w:autoSpaceDN/>
              <w:bidi w:val="0"/>
              <w:adjustRightInd w:val="0"/>
              <w:snapToGrid w:val="0"/>
              <w:spacing w:before="32" w:beforeLines="10" w:after="32" w:afterLines="10" w:line="240" w:lineRule="auto"/>
              <w:ind w:left="21" w:leftChars="10" w:right="21" w:rightChars="10" w:firstLine="0" w:firstLineChars="0"/>
              <w:jc w:val="center"/>
              <w:textAlignment w:val="auto"/>
              <w:rPr>
                <w:rFonts w:hint="eastAsia" w:ascii="宋体" w:hAnsi="宋体"/>
                <w:szCs w:val="21"/>
              </w:rPr>
            </w:pPr>
          </w:p>
          <w:p w14:paraId="5F76EB5A">
            <w:pPr>
              <w:keepNext w:val="0"/>
              <w:keepLines w:val="0"/>
              <w:pageBreakBefore w:val="0"/>
              <w:widowControl w:val="0"/>
              <w:kinsoku/>
              <w:wordWrap/>
              <w:overflowPunct/>
              <w:topLinePunct w:val="0"/>
              <w:autoSpaceDE/>
              <w:autoSpaceDN/>
              <w:bidi w:val="0"/>
              <w:adjustRightInd w:val="0"/>
              <w:snapToGrid w:val="0"/>
              <w:spacing w:before="32" w:beforeLines="10" w:after="32" w:afterLines="10" w:line="240" w:lineRule="auto"/>
              <w:ind w:left="21" w:leftChars="10" w:right="21" w:rightChars="10" w:firstLine="0" w:firstLineChars="0"/>
              <w:jc w:val="center"/>
              <w:textAlignment w:val="auto"/>
              <w:rPr>
                <w:rFonts w:hint="eastAsia" w:ascii="宋体" w:hAnsi="宋体" w:eastAsia="宋体" w:cs="Times New Roman"/>
                <w:kern w:val="2"/>
                <w:sz w:val="21"/>
                <w:szCs w:val="21"/>
                <w:lang w:val="en-US" w:eastAsia="zh-CN" w:bidi="ar-SA"/>
              </w:rPr>
            </w:pPr>
          </w:p>
        </w:tc>
        <w:tc>
          <w:tcPr>
            <w:tcW w:w="7144" w:type="dxa"/>
            <w:vAlign w:val="center"/>
          </w:tcPr>
          <w:p w14:paraId="642D37E0">
            <w:pPr>
              <w:keepNext w:val="0"/>
              <w:keepLines w:val="0"/>
              <w:pageBreakBefore w:val="0"/>
              <w:widowControl w:val="0"/>
              <w:kinsoku/>
              <w:wordWrap/>
              <w:overflowPunct/>
              <w:topLinePunct w:val="0"/>
              <w:autoSpaceDE/>
              <w:autoSpaceDN/>
              <w:bidi w:val="0"/>
              <w:spacing w:before="32" w:beforeLines="10" w:after="32" w:afterLines="10" w:line="240" w:lineRule="auto"/>
              <w:ind w:right="21" w:rightChars="10"/>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3.单位负责人为同一人或者存在直接控股、管理关系的不同供应商，不得参加同一合同项下的政府采购活动。</w:t>
            </w:r>
          </w:p>
          <w:p w14:paraId="0C307BB3">
            <w:pPr>
              <w:keepNext w:val="0"/>
              <w:keepLines w:val="0"/>
              <w:pageBreakBefore w:val="0"/>
              <w:widowControl w:val="0"/>
              <w:kinsoku/>
              <w:wordWrap/>
              <w:overflowPunct/>
              <w:topLinePunct w:val="0"/>
              <w:autoSpaceDE/>
              <w:autoSpaceDN/>
              <w:bidi w:val="0"/>
              <w:spacing w:before="32" w:beforeLines="10" w:after="32" w:afterLines="10" w:line="240" w:lineRule="auto"/>
              <w:ind w:right="21" w:rightChars="10"/>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4.为本采购项目提供整体设计、规范编制或者项目管理、监理、检测等服务的，不得再参加此项目的其他采购活动。</w:t>
            </w:r>
          </w:p>
          <w:p w14:paraId="46FF9825">
            <w:pPr>
              <w:keepNext w:val="0"/>
              <w:keepLines w:val="0"/>
              <w:pageBreakBefore w:val="0"/>
              <w:widowControl w:val="0"/>
              <w:kinsoku/>
              <w:wordWrap/>
              <w:overflowPunct/>
              <w:topLinePunct w:val="0"/>
              <w:autoSpaceDE/>
              <w:autoSpaceDN/>
              <w:bidi w:val="0"/>
              <w:spacing w:before="32" w:beforeLines="10" w:after="32" w:afterLines="10" w:line="240" w:lineRule="auto"/>
              <w:ind w:right="21" w:rightChars="10"/>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5.列入失信被执行人、重大税收违法案件当事人名单，列入政府采购严重违法失信行为记录名单的，拒绝其参与政府采购活动。</w:t>
            </w:r>
          </w:p>
        </w:tc>
      </w:tr>
      <w:tr w14:paraId="73B729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166" w:type="dxa"/>
            <w:vAlign w:val="center"/>
          </w:tcPr>
          <w:p w14:paraId="3A0DC169">
            <w:pPr>
              <w:keepNext w:val="0"/>
              <w:keepLines w:val="0"/>
              <w:pageBreakBefore w:val="0"/>
              <w:widowControl w:val="0"/>
              <w:kinsoku/>
              <w:wordWrap/>
              <w:overflowPunct/>
              <w:topLinePunct w:val="0"/>
              <w:autoSpaceDE/>
              <w:autoSpaceDN/>
              <w:bidi w:val="0"/>
              <w:adjustRightInd w:val="0"/>
              <w:snapToGrid w:val="0"/>
              <w:spacing w:before="32" w:beforeLines="10" w:after="32" w:afterLines="10" w:line="240"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第二章第6.1款</w:t>
            </w:r>
          </w:p>
        </w:tc>
        <w:tc>
          <w:tcPr>
            <w:tcW w:w="1544" w:type="dxa"/>
            <w:vAlign w:val="center"/>
          </w:tcPr>
          <w:p w14:paraId="2C895847">
            <w:pPr>
              <w:keepNext w:val="0"/>
              <w:keepLines w:val="0"/>
              <w:pageBreakBefore w:val="0"/>
              <w:widowControl w:val="0"/>
              <w:kinsoku/>
              <w:wordWrap/>
              <w:overflowPunct/>
              <w:topLinePunct w:val="0"/>
              <w:autoSpaceDE/>
              <w:autoSpaceDN/>
              <w:bidi w:val="0"/>
              <w:adjustRightInd w:val="0"/>
              <w:snapToGrid w:val="0"/>
              <w:spacing w:before="32" w:beforeLines="10" w:after="32" w:afterLines="10" w:line="240"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联合体形式</w:t>
            </w:r>
          </w:p>
        </w:tc>
        <w:tc>
          <w:tcPr>
            <w:tcW w:w="7144" w:type="dxa"/>
            <w:vAlign w:val="center"/>
          </w:tcPr>
          <w:p w14:paraId="1073D17D">
            <w:pPr>
              <w:keepNext w:val="0"/>
              <w:keepLines w:val="0"/>
              <w:pageBreakBefore w:val="0"/>
              <w:widowControl w:val="0"/>
              <w:kinsoku/>
              <w:wordWrap/>
              <w:overflowPunct/>
              <w:topLinePunct w:val="0"/>
              <w:autoSpaceDE/>
              <w:autoSpaceDN/>
              <w:bidi w:val="0"/>
              <w:adjustRightInd w:val="0"/>
              <w:snapToGrid w:val="0"/>
              <w:spacing w:before="32" w:beforeLines="10" w:after="32" w:afterLines="10" w:line="360" w:lineRule="auto"/>
              <w:ind w:left="21" w:leftChars="10" w:right="21" w:rightChars="10" w:firstLine="0" w:firstLineChars="0"/>
              <w:textAlignment w:val="auto"/>
              <w:rPr>
                <w:rFonts w:hint="default" w:ascii="宋体" w:hAnsi="宋体" w:eastAsia="宋体"/>
                <w:szCs w:val="21"/>
                <w:lang w:val="en-US" w:eastAsia="zh-CN"/>
              </w:rPr>
            </w:pPr>
            <w:r>
              <w:rPr>
                <w:rFonts w:hint="eastAsia" w:ascii="宋体" w:hAnsi="宋体"/>
                <w:szCs w:val="21"/>
                <w:lang w:val="en-US" w:eastAsia="zh-CN"/>
              </w:rPr>
              <w:t>本次采购</w:t>
            </w:r>
            <w:r>
              <w:rPr>
                <w:rFonts w:hint="eastAsia" w:ascii="宋体" w:hAnsi="宋体"/>
                <w:b/>
                <w:bCs/>
                <w:szCs w:val="21"/>
                <w:lang w:val="en-US" w:eastAsia="zh-CN"/>
              </w:rPr>
              <w:t>不接受</w:t>
            </w:r>
            <w:r>
              <w:rPr>
                <w:rFonts w:hint="eastAsia" w:ascii="宋体" w:hAnsi="宋体"/>
                <w:szCs w:val="21"/>
                <w:lang w:val="en-US" w:eastAsia="zh-CN"/>
              </w:rPr>
              <w:t>联合体形式投标</w:t>
            </w:r>
          </w:p>
        </w:tc>
      </w:tr>
      <w:tr w14:paraId="1381F4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7" w:hRule="atLeast"/>
          <w:jc w:val="center"/>
        </w:trPr>
        <w:tc>
          <w:tcPr>
            <w:tcW w:w="1166" w:type="dxa"/>
            <w:vAlign w:val="center"/>
          </w:tcPr>
          <w:p w14:paraId="1F7806E8">
            <w:pPr>
              <w:keepNext w:val="0"/>
              <w:keepLines w:val="0"/>
              <w:pageBreakBefore w:val="0"/>
              <w:widowControl w:val="0"/>
              <w:kinsoku/>
              <w:wordWrap/>
              <w:overflowPunct/>
              <w:topLinePunct w:val="0"/>
              <w:autoSpaceDE/>
              <w:autoSpaceDN/>
              <w:bidi w:val="0"/>
              <w:adjustRightInd w:val="0"/>
              <w:snapToGrid w:val="0"/>
              <w:spacing w:before="32" w:beforeLines="10" w:after="32" w:afterLines="10" w:line="240"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第二章第6.2款</w:t>
            </w:r>
          </w:p>
        </w:tc>
        <w:tc>
          <w:tcPr>
            <w:tcW w:w="1544" w:type="dxa"/>
            <w:vAlign w:val="center"/>
          </w:tcPr>
          <w:p w14:paraId="2EB94DFB">
            <w:pPr>
              <w:keepNext w:val="0"/>
              <w:keepLines w:val="0"/>
              <w:pageBreakBefore w:val="0"/>
              <w:widowControl w:val="0"/>
              <w:kinsoku/>
              <w:wordWrap/>
              <w:overflowPunct/>
              <w:topLinePunct w:val="0"/>
              <w:autoSpaceDE/>
              <w:autoSpaceDN/>
              <w:bidi w:val="0"/>
              <w:adjustRightInd w:val="0"/>
              <w:snapToGrid w:val="0"/>
              <w:spacing w:before="32" w:beforeLines="10" w:after="32" w:afterLines="10" w:line="240"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对联合体</w:t>
            </w:r>
          </w:p>
          <w:p w14:paraId="07BE949F">
            <w:pPr>
              <w:keepNext w:val="0"/>
              <w:keepLines w:val="0"/>
              <w:pageBreakBefore w:val="0"/>
              <w:widowControl w:val="0"/>
              <w:kinsoku/>
              <w:wordWrap/>
              <w:overflowPunct/>
              <w:topLinePunct w:val="0"/>
              <w:autoSpaceDE/>
              <w:autoSpaceDN/>
              <w:bidi w:val="0"/>
              <w:adjustRightInd w:val="0"/>
              <w:snapToGrid w:val="0"/>
              <w:spacing w:before="32" w:beforeLines="10" w:after="32" w:afterLines="10" w:line="240"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各方的要求</w:t>
            </w:r>
          </w:p>
        </w:tc>
        <w:tc>
          <w:tcPr>
            <w:tcW w:w="7144" w:type="dxa"/>
            <w:vAlign w:val="center"/>
          </w:tcPr>
          <w:p w14:paraId="78BDADDE">
            <w:pPr>
              <w:keepNext w:val="0"/>
              <w:keepLines w:val="0"/>
              <w:pageBreakBefore w:val="0"/>
              <w:widowControl w:val="0"/>
              <w:kinsoku/>
              <w:wordWrap/>
              <w:overflowPunct/>
              <w:topLinePunct w:val="0"/>
              <w:autoSpaceDE/>
              <w:autoSpaceDN/>
              <w:bidi w:val="0"/>
              <w:adjustRightInd w:val="0"/>
              <w:snapToGrid w:val="0"/>
              <w:spacing w:before="32" w:beforeLines="10" w:after="32" w:afterLines="10" w:line="360" w:lineRule="auto"/>
              <w:ind w:left="21" w:leftChars="10" w:right="21" w:rightChars="10" w:firstLine="0" w:firstLineChars="0"/>
              <w:textAlignment w:val="auto"/>
              <w:rPr>
                <w:rFonts w:hint="eastAsia" w:ascii="宋体" w:hAnsi="宋体" w:eastAsia="宋体"/>
                <w:szCs w:val="21"/>
                <w:lang w:val="en-US" w:eastAsia="zh-CN"/>
              </w:rPr>
            </w:pPr>
            <w:r>
              <w:rPr>
                <w:rFonts w:hint="eastAsia" w:ascii="宋体" w:hAnsi="宋体"/>
                <w:szCs w:val="21"/>
                <w:lang w:val="en-US" w:eastAsia="zh-CN"/>
              </w:rPr>
              <w:t>不适用</w:t>
            </w:r>
          </w:p>
        </w:tc>
      </w:tr>
      <w:tr w14:paraId="67EA38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82" w:hRule="atLeast"/>
          <w:jc w:val="center"/>
        </w:trPr>
        <w:tc>
          <w:tcPr>
            <w:tcW w:w="1166" w:type="dxa"/>
            <w:vAlign w:val="center"/>
          </w:tcPr>
          <w:p w14:paraId="02A34959">
            <w:pPr>
              <w:keepNext w:val="0"/>
              <w:keepLines w:val="0"/>
              <w:pageBreakBefore w:val="0"/>
              <w:widowControl w:val="0"/>
              <w:kinsoku/>
              <w:wordWrap/>
              <w:overflowPunct/>
              <w:topLinePunct w:val="0"/>
              <w:autoSpaceDE/>
              <w:autoSpaceDN/>
              <w:bidi w:val="0"/>
              <w:adjustRightInd w:val="0"/>
              <w:snapToGrid w:val="0"/>
              <w:spacing w:before="32" w:beforeLines="10" w:after="32" w:afterLines="10" w:line="240"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第二章第7.1款</w:t>
            </w:r>
          </w:p>
        </w:tc>
        <w:tc>
          <w:tcPr>
            <w:tcW w:w="1544" w:type="dxa"/>
            <w:vAlign w:val="center"/>
          </w:tcPr>
          <w:p w14:paraId="1EAAA0C1">
            <w:pPr>
              <w:keepNext w:val="0"/>
              <w:keepLines w:val="0"/>
              <w:pageBreakBefore w:val="0"/>
              <w:widowControl w:val="0"/>
              <w:kinsoku/>
              <w:wordWrap/>
              <w:overflowPunct/>
              <w:topLinePunct w:val="0"/>
              <w:autoSpaceDE/>
              <w:autoSpaceDN/>
              <w:bidi w:val="0"/>
              <w:adjustRightInd w:val="0"/>
              <w:snapToGrid w:val="0"/>
              <w:spacing w:before="32" w:beforeLines="10" w:after="32" w:afterLines="10" w:line="240"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现场勘察</w:t>
            </w:r>
          </w:p>
        </w:tc>
        <w:tc>
          <w:tcPr>
            <w:tcW w:w="7144" w:type="dxa"/>
            <w:vAlign w:val="center"/>
          </w:tcPr>
          <w:p w14:paraId="6DFDF944">
            <w:pPr>
              <w:keepNext w:val="0"/>
              <w:keepLines w:val="0"/>
              <w:pageBreakBefore w:val="0"/>
              <w:widowControl w:val="0"/>
              <w:kinsoku/>
              <w:wordWrap/>
              <w:overflowPunct/>
              <w:topLinePunct w:val="0"/>
              <w:autoSpaceDE/>
              <w:autoSpaceDN/>
              <w:bidi w:val="0"/>
              <w:adjustRightInd w:val="0"/>
              <w:snapToGrid w:val="0"/>
              <w:spacing w:before="32" w:beforeLines="10" w:after="32" w:afterLines="10" w:line="360" w:lineRule="auto"/>
              <w:ind w:left="21" w:leftChars="10" w:right="21" w:rightChars="10" w:firstLine="0" w:firstLineChars="0"/>
              <w:textAlignment w:val="auto"/>
              <w:rPr>
                <w:rFonts w:hint="default" w:ascii="宋体" w:hAnsi="宋体" w:eastAsia="宋体"/>
                <w:szCs w:val="21"/>
                <w:lang w:val="en-US" w:eastAsia="zh-CN"/>
              </w:rPr>
            </w:pPr>
            <w:r>
              <w:rPr>
                <w:rFonts w:hint="eastAsia" w:ascii="宋体" w:hAnsi="宋体"/>
                <w:szCs w:val="21"/>
                <w:lang w:val="en-US" w:eastAsia="zh-CN"/>
              </w:rPr>
              <w:t>不统一组织</w:t>
            </w:r>
          </w:p>
        </w:tc>
      </w:tr>
      <w:tr w14:paraId="40468C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86" w:hRule="atLeast"/>
          <w:jc w:val="center"/>
        </w:trPr>
        <w:tc>
          <w:tcPr>
            <w:tcW w:w="1166" w:type="dxa"/>
            <w:vAlign w:val="center"/>
          </w:tcPr>
          <w:p w14:paraId="4328DD91">
            <w:pPr>
              <w:keepNext w:val="0"/>
              <w:keepLines w:val="0"/>
              <w:pageBreakBefore w:val="0"/>
              <w:widowControl w:val="0"/>
              <w:kinsoku/>
              <w:wordWrap/>
              <w:overflowPunct/>
              <w:topLinePunct w:val="0"/>
              <w:autoSpaceDE/>
              <w:autoSpaceDN/>
              <w:bidi w:val="0"/>
              <w:adjustRightInd w:val="0"/>
              <w:snapToGrid w:val="0"/>
              <w:spacing w:before="32" w:beforeLines="10" w:after="32" w:afterLines="10" w:line="240"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第二章第8.1款</w:t>
            </w:r>
          </w:p>
        </w:tc>
        <w:tc>
          <w:tcPr>
            <w:tcW w:w="1544" w:type="dxa"/>
            <w:vAlign w:val="center"/>
          </w:tcPr>
          <w:p w14:paraId="08626492">
            <w:pPr>
              <w:keepNext w:val="0"/>
              <w:keepLines w:val="0"/>
              <w:pageBreakBefore w:val="0"/>
              <w:widowControl w:val="0"/>
              <w:kinsoku/>
              <w:wordWrap/>
              <w:overflowPunct/>
              <w:topLinePunct w:val="0"/>
              <w:autoSpaceDE/>
              <w:autoSpaceDN/>
              <w:bidi w:val="0"/>
              <w:adjustRightInd w:val="0"/>
              <w:snapToGrid w:val="0"/>
              <w:spacing w:before="32" w:beforeLines="10" w:after="32" w:afterLines="10" w:line="240"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采购进</w:t>
            </w:r>
          </w:p>
          <w:p w14:paraId="3B7437D2">
            <w:pPr>
              <w:keepNext w:val="0"/>
              <w:keepLines w:val="0"/>
              <w:pageBreakBefore w:val="0"/>
              <w:widowControl w:val="0"/>
              <w:kinsoku/>
              <w:wordWrap/>
              <w:overflowPunct/>
              <w:topLinePunct w:val="0"/>
              <w:autoSpaceDE/>
              <w:autoSpaceDN/>
              <w:bidi w:val="0"/>
              <w:adjustRightInd w:val="0"/>
              <w:snapToGrid w:val="0"/>
              <w:spacing w:before="32" w:beforeLines="10" w:after="32" w:afterLines="10" w:line="240"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口产品</w:t>
            </w:r>
          </w:p>
        </w:tc>
        <w:tc>
          <w:tcPr>
            <w:tcW w:w="7144" w:type="dxa"/>
            <w:vAlign w:val="center"/>
          </w:tcPr>
          <w:p w14:paraId="1CE27BE3">
            <w:pPr>
              <w:keepNext w:val="0"/>
              <w:keepLines w:val="0"/>
              <w:pageBreakBefore w:val="0"/>
              <w:widowControl w:val="0"/>
              <w:kinsoku/>
              <w:wordWrap/>
              <w:overflowPunct/>
              <w:topLinePunct w:val="0"/>
              <w:autoSpaceDE/>
              <w:autoSpaceDN/>
              <w:bidi w:val="0"/>
              <w:adjustRightInd w:val="0"/>
              <w:snapToGrid w:val="0"/>
              <w:spacing w:before="32" w:beforeLines="10" w:after="32" w:afterLines="10" w:line="240" w:lineRule="auto"/>
              <w:ind w:left="21" w:leftChars="10" w:right="21" w:rightChars="10" w:firstLine="0" w:firstLineChars="0"/>
              <w:textAlignment w:val="auto"/>
              <w:rPr>
                <w:rFonts w:hint="default" w:ascii="宋体" w:hAnsi="宋体" w:eastAsia="宋体"/>
                <w:szCs w:val="21"/>
                <w:lang w:val="en-US" w:eastAsia="zh-CN"/>
              </w:rPr>
            </w:pPr>
            <w:r>
              <w:rPr>
                <w:rFonts w:hint="eastAsia" w:ascii="宋体" w:hAnsi="宋体" w:cs="宋体"/>
                <w:szCs w:val="21"/>
              </w:rPr>
              <w:t>■</w:t>
            </w:r>
            <w:r>
              <w:rPr>
                <w:rFonts w:hint="eastAsia" w:ascii="宋体" w:hAnsi="宋体"/>
                <w:szCs w:val="21"/>
              </w:rPr>
              <w:t xml:space="preserve"> 本</w:t>
            </w:r>
            <w:r>
              <w:rPr>
                <w:rFonts w:hint="eastAsia" w:ascii="宋体" w:hAnsi="宋体"/>
                <w:szCs w:val="21"/>
                <w:lang w:val="en-US" w:eastAsia="zh-CN"/>
              </w:rPr>
              <w:t>采购</w:t>
            </w:r>
            <w:r>
              <w:rPr>
                <w:rFonts w:hint="eastAsia" w:ascii="宋体" w:hAnsi="宋体"/>
                <w:szCs w:val="21"/>
              </w:rPr>
              <w:t>项目拒绝进口产品</w:t>
            </w:r>
            <w:r>
              <w:rPr>
                <w:rFonts w:hint="eastAsia" w:ascii="宋体" w:hAnsi="宋体"/>
                <w:szCs w:val="21"/>
                <w:lang w:val="en-US" w:eastAsia="zh-CN"/>
              </w:rPr>
              <w:t>参加投标</w:t>
            </w:r>
          </w:p>
          <w:p w14:paraId="7D4257AD">
            <w:pPr>
              <w:keepNext w:val="0"/>
              <w:keepLines w:val="0"/>
              <w:pageBreakBefore w:val="0"/>
              <w:widowControl w:val="0"/>
              <w:kinsoku/>
              <w:wordWrap/>
              <w:overflowPunct/>
              <w:topLinePunct w:val="0"/>
              <w:autoSpaceDE/>
              <w:autoSpaceDN/>
              <w:bidi w:val="0"/>
              <w:adjustRightInd w:val="0"/>
              <w:snapToGrid w:val="0"/>
              <w:spacing w:before="32" w:beforeLines="10" w:after="32" w:afterLines="10" w:line="240" w:lineRule="auto"/>
              <w:ind w:left="21" w:leftChars="10" w:right="21" w:rightChars="10" w:firstLine="0" w:firstLineChars="0"/>
              <w:textAlignment w:val="auto"/>
              <w:rPr>
                <w:rFonts w:hint="eastAsia" w:ascii="宋体" w:hAnsi="宋体"/>
                <w:szCs w:val="21"/>
              </w:rPr>
            </w:pPr>
            <w:r>
              <w:rPr>
                <w:rFonts w:hint="eastAsia" w:ascii="宋体" w:hAnsi="宋体"/>
                <w:szCs w:val="21"/>
                <w:lang w:val="en-US" w:eastAsia="zh-CN"/>
              </w:rPr>
              <w:t>口</w:t>
            </w:r>
            <w:r>
              <w:rPr>
                <w:rFonts w:hint="eastAsia" w:ascii="宋体" w:hAnsi="宋体"/>
                <w:szCs w:val="21"/>
              </w:rPr>
              <w:t>本</w:t>
            </w:r>
            <w:r>
              <w:rPr>
                <w:rFonts w:hint="eastAsia" w:ascii="宋体" w:hAnsi="宋体"/>
                <w:szCs w:val="21"/>
                <w:lang w:val="en-US" w:eastAsia="zh-CN"/>
              </w:rPr>
              <w:t>采购</w:t>
            </w:r>
            <w:r>
              <w:rPr>
                <w:rFonts w:hint="eastAsia" w:ascii="宋体" w:hAnsi="宋体"/>
                <w:szCs w:val="21"/>
              </w:rPr>
              <w:t>项目</w:t>
            </w:r>
            <w:r>
              <w:rPr>
                <w:rFonts w:hint="eastAsia" w:ascii="宋体" w:hAnsi="宋体"/>
                <w:szCs w:val="21"/>
                <w:lang w:val="en-US" w:eastAsia="zh-CN"/>
              </w:rPr>
              <w:t>已经</w:t>
            </w:r>
            <w:r>
              <w:rPr>
                <w:rFonts w:hint="eastAsia" w:ascii="宋体" w:hAnsi="宋体"/>
                <w:szCs w:val="21"/>
              </w:rPr>
              <w:t>财政部门审核同意购买进口产品</w:t>
            </w:r>
          </w:p>
        </w:tc>
      </w:tr>
      <w:tr w14:paraId="67E69A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 w:hRule="atLeast"/>
          <w:jc w:val="center"/>
        </w:trPr>
        <w:tc>
          <w:tcPr>
            <w:tcW w:w="1166" w:type="dxa"/>
            <w:vAlign w:val="center"/>
          </w:tcPr>
          <w:p w14:paraId="20D0BD04">
            <w:pPr>
              <w:spacing w:line="240" w:lineRule="auto"/>
              <w:rPr>
                <w:rFonts w:hint="eastAsia" w:ascii="宋体" w:hAnsi="宋体"/>
                <w:szCs w:val="21"/>
              </w:rPr>
            </w:pPr>
            <w:r>
              <w:rPr>
                <w:rFonts w:hint="eastAsia" w:ascii="宋体" w:hAnsi="宋体" w:cs="宋体"/>
                <w:szCs w:val="21"/>
              </w:rPr>
              <w:t>第二章第9.1款</w:t>
            </w:r>
          </w:p>
        </w:tc>
        <w:tc>
          <w:tcPr>
            <w:tcW w:w="1544" w:type="dxa"/>
            <w:vAlign w:val="center"/>
          </w:tcPr>
          <w:p w14:paraId="1517A326">
            <w:pPr>
              <w:spacing w:line="240" w:lineRule="auto"/>
              <w:jc w:val="center"/>
              <w:rPr>
                <w:rFonts w:hint="eastAsia" w:ascii="宋体" w:hAnsi="宋体" w:cs="宋体"/>
                <w:szCs w:val="21"/>
              </w:rPr>
            </w:pPr>
            <w:r>
              <w:rPr>
                <w:rFonts w:hint="eastAsia" w:ascii="宋体" w:hAnsi="宋体" w:cs="宋体"/>
                <w:szCs w:val="21"/>
              </w:rPr>
              <w:t>政府采购</w:t>
            </w:r>
          </w:p>
          <w:p w14:paraId="2AB81032">
            <w:pPr>
              <w:spacing w:line="240" w:lineRule="auto"/>
              <w:jc w:val="center"/>
              <w:rPr>
                <w:rFonts w:hint="eastAsia" w:ascii="宋体" w:hAnsi="宋体"/>
                <w:szCs w:val="21"/>
              </w:rPr>
            </w:pPr>
            <w:r>
              <w:rPr>
                <w:rFonts w:hint="eastAsia" w:ascii="宋体" w:hAnsi="宋体" w:cs="宋体"/>
                <w:szCs w:val="21"/>
              </w:rPr>
              <w:t>强制采购</w:t>
            </w:r>
          </w:p>
        </w:tc>
        <w:tc>
          <w:tcPr>
            <w:tcW w:w="7144" w:type="dxa"/>
            <w:vAlign w:val="center"/>
          </w:tcPr>
          <w:p w14:paraId="0956720D">
            <w:pPr>
              <w:spacing w:line="240" w:lineRule="auto"/>
              <w:jc w:val="left"/>
            </w:pPr>
            <w:r>
              <w:rPr>
                <w:rFonts w:hint="eastAsia"/>
              </w:rPr>
              <w:t>■  否</w:t>
            </w:r>
          </w:p>
          <w:p w14:paraId="23A823AE">
            <w:pPr>
              <w:adjustRightInd w:val="0"/>
              <w:snapToGrid w:val="0"/>
              <w:spacing w:line="240" w:lineRule="auto"/>
              <w:jc w:val="left"/>
              <w:rPr>
                <w:rFonts w:hint="eastAsia"/>
              </w:rPr>
            </w:pPr>
            <w:r>
              <w:rPr>
                <w:rFonts w:hint="eastAsia"/>
                <w:lang w:val="en-US" w:eastAsia="zh-CN"/>
              </w:rPr>
              <w:t>口</w:t>
            </w:r>
            <w:r>
              <w:rPr>
                <w:rFonts w:hint="eastAsia"/>
              </w:rPr>
              <w:t>是，采购《节能产品政府采购清单》(第    期) 内标记★符号的节能产品。</w:t>
            </w:r>
          </w:p>
        </w:tc>
      </w:tr>
      <w:tr w14:paraId="51D984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268" w:hRule="atLeast"/>
          <w:jc w:val="center"/>
        </w:trPr>
        <w:tc>
          <w:tcPr>
            <w:tcW w:w="1166" w:type="dxa"/>
            <w:vAlign w:val="center"/>
          </w:tcPr>
          <w:p w14:paraId="32EAF0AF">
            <w:pPr>
              <w:jc w:val="center"/>
              <w:rPr>
                <w:rFonts w:hint="eastAsia" w:ascii="宋体" w:hAnsi="宋体" w:cs="宋体"/>
                <w:szCs w:val="21"/>
              </w:rPr>
            </w:pPr>
            <w:r>
              <w:rPr>
                <w:rFonts w:hint="eastAsia" w:ascii="宋体" w:hAnsi="宋体" w:cs="宋体"/>
                <w:szCs w:val="21"/>
              </w:rPr>
              <w:t>第二章第9.2款（请关注</w:t>
            </w:r>
            <w:r>
              <w:rPr>
                <w:rFonts w:hint="eastAsia" w:ascii="宋体" w:hAnsi="宋体" w:cs="宋体"/>
                <w:color w:val="000000"/>
                <w:szCs w:val="21"/>
              </w:rPr>
              <w:t>湖南政府采购网相关信息</w:t>
            </w:r>
            <w:r>
              <w:rPr>
                <w:rFonts w:hint="eastAsia" w:ascii="宋体" w:hAnsi="宋体" w:cs="宋体"/>
                <w:szCs w:val="21"/>
              </w:rPr>
              <w:t>）</w:t>
            </w:r>
          </w:p>
        </w:tc>
        <w:tc>
          <w:tcPr>
            <w:tcW w:w="1544" w:type="dxa"/>
            <w:vAlign w:val="center"/>
          </w:tcPr>
          <w:p w14:paraId="0E7680BD">
            <w:pPr>
              <w:spacing w:line="240" w:lineRule="auto"/>
              <w:jc w:val="center"/>
              <w:rPr>
                <w:rFonts w:hint="eastAsia" w:ascii="宋体" w:hAnsi="宋体" w:cs="宋体"/>
                <w:szCs w:val="21"/>
              </w:rPr>
            </w:pPr>
            <w:r>
              <w:rPr>
                <w:rFonts w:hint="eastAsia" w:ascii="宋体" w:hAnsi="宋体" w:cs="宋体"/>
                <w:szCs w:val="21"/>
              </w:rPr>
              <w:t>政府采购</w:t>
            </w:r>
          </w:p>
          <w:p w14:paraId="0B97FB27">
            <w:pPr>
              <w:spacing w:line="240" w:lineRule="auto"/>
              <w:jc w:val="center"/>
              <w:rPr>
                <w:rFonts w:ascii="宋体" w:hAnsi="宋体" w:cs="宋体"/>
                <w:szCs w:val="21"/>
              </w:rPr>
            </w:pPr>
            <w:r>
              <w:rPr>
                <w:rFonts w:hint="eastAsia" w:ascii="宋体" w:hAnsi="宋体" w:cs="宋体"/>
                <w:szCs w:val="21"/>
              </w:rPr>
              <w:t>优先采购：</w:t>
            </w:r>
          </w:p>
          <w:p w14:paraId="577D1782">
            <w:pPr>
              <w:adjustRightInd w:val="0"/>
              <w:snapToGrid w:val="0"/>
              <w:spacing w:line="240" w:lineRule="auto"/>
              <w:jc w:val="center"/>
              <w:rPr>
                <w:rFonts w:ascii="宋体" w:hAnsi="宋体" w:cs="宋体"/>
                <w:szCs w:val="21"/>
              </w:rPr>
            </w:pPr>
            <w:r>
              <w:rPr>
                <w:rFonts w:hint="eastAsia" w:ascii="宋体" w:hAnsi="宋体" w:cs="宋体"/>
                <w:szCs w:val="21"/>
              </w:rPr>
              <w:t>1、非强制采购的节能产品；</w:t>
            </w:r>
          </w:p>
          <w:p w14:paraId="75174C81">
            <w:pPr>
              <w:adjustRightInd w:val="0"/>
              <w:snapToGrid w:val="0"/>
              <w:spacing w:line="240" w:lineRule="auto"/>
              <w:jc w:val="center"/>
              <w:rPr>
                <w:rFonts w:hint="eastAsia" w:ascii="宋体" w:hAnsi="宋体" w:cs="宋体"/>
                <w:szCs w:val="21"/>
              </w:rPr>
            </w:pPr>
            <w:r>
              <w:rPr>
                <w:rFonts w:hint="eastAsia" w:ascii="宋体" w:hAnsi="宋体" w:cs="宋体"/>
                <w:szCs w:val="21"/>
              </w:rPr>
              <w:t>2、环境标</w:t>
            </w:r>
          </w:p>
          <w:p w14:paraId="04361F8B">
            <w:pPr>
              <w:adjustRightInd w:val="0"/>
              <w:snapToGrid w:val="0"/>
              <w:spacing w:line="240" w:lineRule="auto"/>
              <w:jc w:val="center"/>
              <w:rPr>
                <w:rFonts w:ascii="宋体" w:hAnsi="宋体" w:cs="宋体"/>
                <w:szCs w:val="21"/>
              </w:rPr>
            </w:pPr>
            <w:r>
              <w:rPr>
                <w:rFonts w:hint="eastAsia" w:ascii="宋体" w:hAnsi="宋体" w:cs="宋体"/>
                <w:szCs w:val="21"/>
              </w:rPr>
              <w:t>志产品；</w:t>
            </w:r>
          </w:p>
          <w:p w14:paraId="485973C2">
            <w:pPr>
              <w:adjustRightInd w:val="0"/>
              <w:snapToGrid w:val="0"/>
              <w:spacing w:line="240" w:lineRule="auto"/>
              <w:jc w:val="center"/>
              <w:rPr>
                <w:rFonts w:ascii="宋体" w:hAnsi="宋体" w:cs="宋体"/>
                <w:szCs w:val="21"/>
              </w:rPr>
            </w:pPr>
            <w:r>
              <w:rPr>
                <w:rFonts w:hint="eastAsia" w:ascii="宋体" w:hAnsi="宋体" w:cs="宋体"/>
                <w:szCs w:val="21"/>
              </w:rPr>
              <w:t>3、两型产品；</w:t>
            </w:r>
          </w:p>
          <w:p w14:paraId="73834EE1">
            <w:pPr>
              <w:adjustRightInd w:val="0"/>
              <w:snapToGrid w:val="0"/>
              <w:spacing w:line="240" w:lineRule="auto"/>
              <w:jc w:val="center"/>
              <w:rPr>
                <w:rFonts w:hint="eastAsia" w:ascii="宋体" w:hAnsi="宋体" w:cs="宋体"/>
                <w:szCs w:val="21"/>
              </w:rPr>
            </w:pPr>
            <w:r>
              <w:rPr>
                <w:rFonts w:hint="eastAsia" w:ascii="宋体" w:hAnsi="宋体" w:cs="宋体"/>
                <w:szCs w:val="21"/>
              </w:rPr>
              <w:t>4、</w:t>
            </w:r>
            <w:r>
              <w:rPr>
                <w:rFonts w:hint="eastAsia" w:ascii="宋体" w:hAnsi="宋体" w:cs="宋体"/>
                <w:bCs/>
                <w:kern w:val="0"/>
                <w:szCs w:val="21"/>
              </w:rPr>
              <w:t>支持</w:t>
            </w:r>
            <w:r>
              <w:rPr>
                <w:rFonts w:hint="eastAsia" w:ascii="宋体" w:hAnsi="宋体" w:cs="宋体"/>
                <w:szCs w:val="21"/>
              </w:rPr>
              <w:t>中小</w:t>
            </w:r>
          </w:p>
          <w:p w14:paraId="498A0D80">
            <w:pPr>
              <w:adjustRightInd w:val="0"/>
              <w:snapToGrid w:val="0"/>
              <w:spacing w:line="240" w:lineRule="auto"/>
              <w:jc w:val="center"/>
              <w:rPr>
                <w:rFonts w:ascii="宋体" w:hAnsi="宋体" w:cs="宋体"/>
                <w:szCs w:val="21"/>
              </w:rPr>
            </w:pPr>
            <w:r>
              <w:rPr>
                <w:rFonts w:hint="eastAsia" w:ascii="宋体" w:hAnsi="宋体" w:cs="宋体"/>
                <w:szCs w:val="21"/>
              </w:rPr>
              <w:t>企业发展；</w:t>
            </w:r>
          </w:p>
          <w:p w14:paraId="5D0F229F">
            <w:pPr>
              <w:adjustRightInd w:val="0"/>
              <w:snapToGrid w:val="0"/>
              <w:spacing w:line="240" w:lineRule="auto"/>
              <w:jc w:val="center"/>
              <w:rPr>
                <w:rFonts w:hint="eastAsia" w:ascii="宋体" w:hAnsi="宋体" w:cs="宋体"/>
                <w:szCs w:val="21"/>
              </w:rPr>
            </w:pPr>
          </w:p>
        </w:tc>
        <w:tc>
          <w:tcPr>
            <w:tcW w:w="7144" w:type="dxa"/>
            <w:tcBorders>
              <w:bottom w:val="single" w:color="auto" w:sz="4" w:space="0"/>
            </w:tcBorders>
            <w:vAlign w:val="center"/>
          </w:tcPr>
          <w:p w14:paraId="71FE59BF">
            <w:pPr>
              <w:adjustRightInd w:val="0"/>
              <w:snapToGrid w:val="0"/>
              <w:spacing w:line="240" w:lineRule="auto"/>
              <w:rPr>
                <w:rFonts w:hint="eastAsia" w:ascii="宋体" w:hAnsi="宋体"/>
                <w:szCs w:val="21"/>
              </w:rPr>
            </w:pPr>
            <w:r>
              <w:rPr>
                <w:rFonts w:hint="eastAsia" w:ascii="宋体" w:hAnsi="宋体"/>
                <w:szCs w:val="21"/>
              </w:rPr>
              <w:t>1、采购产品为《节能产品政府采购品目清单》内非标记★符号的，分别给予技术和价格项标准总分值4%-8%的加分。本项目具体加分比例分别为：技术</w:t>
            </w:r>
            <w:r>
              <w:rPr>
                <w:rFonts w:hint="eastAsia" w:ascii="宋体" w:hAnsi="宋体"/>
                <w:b w:val="0"/>
                <w:bCs/>
                <w:szCs w:val="21"/>
                <w:u w:val="single"/>
              </w:rPr>
              <w:t xml:space="preserve"> </w:t>
            </w:r>
            <w:r>
              <w:rPr>
                <w:rFonts w:hint="eastAsia" w:ascii="宋体" w:hAnsi="宋体"/>
                <w:b w:val="0"/>
                <w:bCs/>
                <w:szCs w:val="21"/>
                <w:u w:val="single"/>
                <w:lang w:val="en-US" w:eastAsia="zh-CN"/>
              </w:rPr>
              <w:t>/</w:t>
            </w:r>
            <w:r>
              <w:rPr>
                <w:rFonts w:hint="eastAsia" w:ascii="宋体" w:hAnsi="宋体"/>
                <w:b w:val="0"/>
                <w:bCs/>
                <w:szCs w:val="21"/>
                <w:u w:val="single"/>
              </w:rPr>
              <w:t xml:space="preserve">  </w:t>
            </w:r>
            <w:r>
              <w:rPr>
                <w:rFonts w:hint="eastAsia" w:ascii="宋体" w:hAnsi="宋体"/>
                <w:szCs w:val="21"/>
              </w:rPr>
              <w:t>%、价格</w:t>
            </w:r>
            <w:r>
              <w:rPr>
                <w:rFonts w:hint="eastAsia" w:ascii="宋体" w:hAnsi="宋体"/>
                <w:b w:val="0"/>
                <w:bCs/>
                <w:szCs w:val="21"/>
                <w:u w:val="single"/>
              </w:rPr>
              <w:t xml:space="preserve"> </w:t>
            </w:r>
            <w:r>
              <w:rPr>
                <w:rFonts w:hint="eastAsia" w:ascii="宋体" w:hAnsi="宋体"/>
                <w:b w:val="0"/>
                <w:bCs/>
                <w:szCs w:val="21"/>
                <w:u w:val="single"/>
                <w:lang w:val="en-US" w:eastAsia="zh-CN"/>
              </w:rPr>
              <w:t>/</w:t>
            </w:r>
            <w:r>
              <w:rPr>
                <w:rFonts w:hint="eastAsia" w:ascii="宋体" w:hAnsi="宋体"/>
                <w:b w:val="0"/>
                <w:bCs/>
                <w:szCs w:val="21"/>
                <w:u w:val="single"/>
              </w:rPr>
              <w:t xml:space="preserve"> </w:t>
            </w:r>
            <w:r>
              <w:rPr>
                <w:rFonts w:hint="eastAsia" w:ascii="宋体" w:hAnsi="宋体"/>
                <w:szCs w:val="21"/>
              </w:rPr>
              <w:t>%。</w:t>
            </w:r>
          </w:p>
          <w:p w14:paraId="74451D3B">
            <w:pPr>
              <w:adjustRightInd w:val="0"/>
              <w:snapToGrid w:val="0"/>
              <w:spacing w:line="240" w:lineRule="auto"/>
              <w:rPr>
                <w:rFonts w:ascii="宋体" w:hAnsi="宋体"/>
                <w:szCs w:val="21"/>
              </w:rPr>
            </w:pPr>
            <w:r>
              <w:rPr>
                <w:rFonts w:hint="eastAsia" w:ascii="宋体" w:hAnsi="宋体"/>
                <w:szCs w:val="21"/>
              </w:rPr>
              <w:t>2、采购产品为《环境标志产品政府采购品目清单》内的，分别给予技术和价格项标准总分值4%-8%的加分。本项目具体加分比例分别为：技术</w:t>
            </w:r>
            <w:r>
              <w:rPr>
                <w:rFonts w:hint="eastAsia" w:ascii="宋体" w:hAnsi="宋体"/>
                <w:b w:val="0"/>
                <w:bCs/>
                <w:szCs w:val="21"/>
                <w:u w:val="single"/>
              </w:rPr>
              <w:t xml:space="preserve"> </w:t>
            </w:r>
            <w:r>
              <w:rPr>
                <w:rFonts w:hint="eastAsia" w:ascii="宋体" w:hAnsi="宋体"/>
                <w:b w:val="0"/>
                <w:bCs/>
                <w:szCs w:val="21"/>
                <w:u w:val="single"/>
                <w:lang w:val="en-US" w:eastAsia="zh-CN"/>
              </w:rPr>
              <w:t>/</w:t>
            </w:r>
            <w:r>
              <w:rPr>
                <w:rFonts w:hint="eastAsia" w:ascii="宋体" w:hAnsi="宋体"/>
                <w:b w:val="0"/>
                <w:bCs/>
                <w:szCs w:val="21"/>
                <w:u w:val="single"/>
              </w:rPr>
              <w:t xml:space="preserve">  </w:t>
            </w:r>
            <w:r>
              <w:rPr>
                <w:rFonts w:hint="eastAsia" w:ascii="宋体" w:hAnsi="宋体"/>
                <w:szCs w:val="21"/>
              </w:rPr>
              <w:t>%、价格</w:t>
            </w:r>
            <w:r>
              <w:rPr>
                <w:rFonts w:hint="eastAsia" w:ascii="宋体" w:hAnsi="宋体"/>
                <w:b w:val="0"/>
                <w:bCs/>
                <w:szCs w:val="21"/>
                <w:u w:val="single"/>
              </w:rPr>
              <w:t xml:space="preserve"> </w:t>
            </w:r>
            <w:r>
              <w:rPr>
                <w:rFonts w:hint="eastAsia" w:ascii="宋体" w:hAnsi="宋体"/>
                <w:b w:val="0"/>
                <w:bCs/>
                <w:szCs w:val="21"/>
                <w:u w:val="single"/>
                <w:lang w:val="en-US" w:eastAsia="zh-CN"/>
              </w:rPr>
              <w:t>/</w:t>
            </w:r>
            <w:r>
              <w:rPr>
                <w:rFonts w:hint="eastAsia" w:ascii="宋体" w:hAnsi="宋体"/>
                <w:b w:val="0"/>
                <w:bCs/>
                <w:szCs w:val="21"/>
                <w:u w:val="single"/>
              </w:rPr>
              <w:t xml:space="preserve">  </w:t>
            </w:r>
            <w:r>
              <w:rPr>
                <w:rFonts w:hint="eastAsia" w:ascii="宋体" w:hAnsi="宋体"/>
                <w:szCs w:val="21"/>
              </w:rPr>
              <w:t>%。</w:t>
            </w:r>
          </w:p>
          <w:p w14:paraId="7966EE67">
            <w:pPr>
              <w:adjustRightInd w:val="0"/>
              <w:snapToGrid w:val="0"/>
              <w:spacing w:line="240" w:lineRule="auto"/>
              <w:rPr>
                <w:rFonts w:hint="eastAsia" w:ascii="宋体" w:hAnsi="宋体"/>
                <w:szCs w:val="21"/>
              </w:rPr>
            </w:pPr>
            <w:r>
              <w:rPr>
                <w:rFonts w:hint="eastAsia" w:ascii="宋体" w:hAnsi="宋体"/>
                <w:szCs w:val="21"/>
              </w:rPr>
              <w:t>3、</w:t>
            </w:r>
            <w:r>
              <w:rPr>
                <w:rFonts w:hint="eastAsia" w:ascii="宋体" w:hAnsi="宋体" w:cs="宋体"/>
              </w:rPr>
              <w:t>采购产品为《湖南省政府采购两型产品目录》（最新一批）</w:t>
            </w:r>
            <w:r>
              <w:rPr>
                <w:rFonts w:hint="eastAsia" w:ascii="宋体" w:hAnsi="宋体"/>
                <w:b w:val="0"/>
                <w:bCs/>
                <w:szCs w:val="21"/>
              </w:rPr>
              <w:t>内的，应给予</w:t>
            </w:r>
            <w:r>
              <w:rPr>
                <w:rFonts w:hint="eastAsia" w:ascii="宋体" w:hAnsi="宋体"/>
                <w:b w:val="0"/>
                <w:bCs/>
                <w:szCs w:val="21"/>
                <w:lang w:val="en-US" w:eastAsia="zh-CN"/>
              </w:rPr>
              <w:t>4%-8</w:t>
            </w:r>
            <w:r>
              <w:rPr>
                <w:rFonts w:hint="eastAsia" w:ascii="宋体" w:hAnsi="宋体"/>
                <w:b w:val="0"/>
                <w:bCs/>
                <w:szCs w:val="21"/>
              </w:rPr>
              <w:t>%的价格扣除，本项目具体扣除比例为</w:t>
            </w:r>
            <w:r>
              <w:rPr>
                <w:rFonts w:hint="eastAsia" w:ascii="宋体" w:hAnsi="宋体"/>
                <w:b w:val="0"/>
                <w:bCs/>
                <w:szCs w:val="21"/>
                <w:u w:val="single"/>
              </w:rPr>
              <w:t xml:space="preserve">  </w:t>
            </w:r>
            <w:r>
              <w:rPr>
                <w:rFonts w:hint="eastAsia" w:ascii="宋体" w:hAnsi="宋体"/>
                <w:b w:val="0"/>
                <w:bCs/>
                <w:szCs w:val="21"/>
                <w:u w:val="single"/>
                <w:lang w:val="en-US" w:eastAsia="zh-CN"/>
              </w:rPr>
              <w:t>/</w:t>
            </w:r>
            <w:r>
              <w:rPr>
                <w:rFonts w:hint="eastAsia" w:ascii="宋体" w:hAnsi="宋体"/>
                <w:b w:val="0"/>
                <w:bCs/>
                <w:szCs w:val="21"/>
                <w:u w:val="single"/>
              </w:rPr>
              <w:t xml:space="preserve"> </w:t>
            </w:r>
            <w:r>
              <w:rPr>
                <w:rFonts w:hint="eastAsia" w:ascii="宋体" w:hAnsi="宋体"/>
                <w:b w:val="0"/>
                <w:bCs/>
                <w:szCs w:val="21"/>
              </w:rPr>
              <w:t>％。</w:t>
            </w:r>
          </w:p>
          <w:p w14:paraId="177A355A">
            <w:pPr>
              <w:spacing w:line="240" w:lineRule="auto"/>
              <w:jc w:val="both"/>
              <w:rPr>
                <w:rFonts w:hint="eastAsia" w:ascii="宋体" w:hAnsi="宋体"/>
                <w:b/>
                <w:bCs/>
                <w:szCs w:val="21"/>
                <w:lang w:val="en-US" w:eastAsia="zh-CN"/>
              </w:rPr>
            </w:pPr>
            <w:r>
              <w:rPr>
                <w:rFonts w:hint="eastAsia" w:ascii="宋体" w:hAnsi="宋体"/>
                <w:szCs w:val="21"/>
              </w:rPr>
              <w:t>4、</w:t>
            </w:r>
            <w:r>
              <w:rPr>
                <w:rFonts w:hint="eastAsia" w:ascii="宋体" w:hAnsi="宋体"/>
                <w:b/>
                <w:bCs/>
                <w:szCs w:val="21"/>
                <w:lang w:val="en-US" w:eastAsia="zh-CN"/>
              </w:rPr>
              <w:t>☑专门面向中小企业采购（应同时在招标公告中注明）。</w:t>
            </w:r>
          </w:p>
          <w:p w14:paraId="2B333D8D">
            <w:pPr>
              <w:spacing w:line="240" w:lineRule="auto"/>
              <w:jc w:val="both"/>
              <w:rPr>
                <w:rFonts w:hint="eastAsia" w:ascii="宋体" w:hAnsi="宋体" w:eastAsia="宋体" w:cs="Times New Roman"/>
                <w:szCs w:val="21"/>
              </w:rPr>
            </w:pPr>
            <w:r>
              <w:rPr>
                <w:rFonts w:hint="eastAsia" w:ascii="宋体" w:hAnsi="宋体" w:eastAsia="宋体" w:cs="Times New Roman"/>
                <w:szCs w:val="21"/>
              </w:rPr>
              <w:t>□ 非专门面向中小企业采购：</w:t>
            </w:r>
          </w:p>
          <w:p w14:paraId="108A2F4B">
            <w:pPr>
              <w:spacing w:line="240" w:lineRule="auto"/>
              <w:jc w:val="both"/>
              <w:rPr>
                <w:rFonts w:hint="eastAsia" w:ascii="宋体" w:hAnsi="宋体" w:eastAsia="宋体" w:cs="Times New Roman"/>
                <w:szCs w:val="21"/>
              </w:rPr>
            </w:pPr>
            <w:r>
              <w:rPr>
                <w:rFonts w:hint="eastAsia" w:ascii="宋体" w:hAnsi="宋体" w:eastAsia="宋体" w:cs="Times New Roman"/>
                <w:szCs w:val="21"/>
              </w:rPr>
              <w:t>（1）给予小型和微型企业产品的价格给予为6%-10%（工程项目）的扣除，用扣除后的价格参与评审，本项目具体扣除比例为 / %。</w:t>
            </w:r>
          </w:p>
          <w:p w14:paraId="34CBF05D">
            <w:pPr>
              <w:spacing w:line="240" w:lineRule="auto"/>
              <w:jc w:val="both"/>
              <w:rPr>
                <w:rFonts w:hint="eastAsia" w:ascii="宋体" w:hAnsi="宋体" w:eastAsia="宋体" w:cs="Times New Roman"/>
                <w:szCs w:val="21"/>
              </w:rPr>
            </w:pPr>
            <w:r>
              <w:rPr>
                <w:rFonts w:hint="eastAsia" w:ascii="宋体" w:hAnsi="宋体" w:eastAsia="宋体" w:cs="Times New Roman"/>
                <w:szCs w:val="21"/>
              </w:rPr>
              <w:t>（2）给予联合体1%-2%（工程项目）的价格扣除。本项目具体扣除比例为 / %。</w:t>
            </w:r>
          </w:p>
          <w:p w14:paraId="01346F98">
            <w:pPr>
              <w:spacing w:line="240" w:lineRule="auto"/>
              <w:jc w:val="both"/>
              <w:rPr>
                <w:rFonts w:hint="eastAsia" w:ascii="宋体" w:hAnsi="宋体" w:eastAsia="宋体" w:cs="Times New Roman"/>
                <w:szCs w:val="21"/>
              </w:rPr>
            </w:pPr>
            <w:r>
              <w:rPr>
                <w:rFonts w:hint="eastAsia" w:ascii="宋体" w:hAnsi="宋体" w:eastAsia="宋体" w:cs="Times New Roman"/>
                <w:szCs w:val="21"/>
              </w:rPr>
              <w:t>（3）应按要求填写《中小企业声明函》，否则不予价格扣除。</w:t>
            </w:r>
          </w:p>
          <w:p w14:paraId="7022AE8B">
            <w:pPr>
              <w:spacing w:line="240" w:lineRule="auto"/>
              <w:jc w:val="both"/>
              <w:rPr>
                <w:rFonts w:hint="eastAsia" w:ascii="宋体" w:hAnsi="宋体" w:eastAsia="宋体" w:cs="Times New Roman"/>
                <w:szCs w:val="21"/>
              </w:rPr>
            </w:pPr>
            <w:r>
              <w:rPr>
                <w:rFonts w:hint="eastAsia" w:ascii="宋体" w:hAnsi="宋体" w:eastAsia="宋体" w:cs="Times New Roman"/>
                <w:szCs w:val="21"/>
              </w:rPr>
              <w:t>（4）中小企业（含中型、小型、微型企业）应当同时符合以下条件：</w:t>
            </w:r>
          </w:p>
          <w:p w14:paraId="0C7246D9">
            <w:pPr>
              <w:spacing w:line="240" w:lineRule="auto"/>
              <w:jc w:val="both"/>
              <w:rPr>
                <w:rFonts w:hint="eastAsia"/>
              </w:rPr>
            </w:pPr>
            <w:r>
              <w:rPr>
                <w:rFonts w:hint="eastAsia" w:ascii="宋体" w:hAnsi="宋体" w:eastAsia="宋体" w:cs="Times New Roman"/>
                <w:szCs w:val="21"/>
              </w:rPr>
              <w:t>4.1符合中小企业划分标准（中小企业划分标准，是指国务院有关部门根据企业从业人员、营业收入、资产总额等指标制定的中小企业划型标准）</w:t>
            </w:r>
            <w:r>
              <w:rPr>
                <w:rFonts w:hint="eastAsia"/>
              </w:rPr>
              <w:t>；</w:t>
            </w:r>
          </w:p>
          <w:p w14:paraId="44FEF3E3">
            <w:pPr>
              <w:spacing w:line="240" w:lineRule="auto"/>
              <w:jc w:val="both"/>
              <w:rPr>
                <w:rFonts w:hint="eastAsia"/>
              </w:rPr>
            </w:pPr>
            <w:r>
              <w:rPr>
                <w:rFonts w:hint="eastAsia" w:ascii="宋体" w:hAnsi="宋体" w:eastAsia="宋体" w:cs="Times New Roman"/>
                <w:szCs w:val="21"/>
              </w:rPr>
              <w:t>4.2、监狱企业、残疾人福利性单位视同小型、微型企业。</w:t>
            </w:r>
          </w:p>
        </w:tc>
      </w:tr>
      <w:tr w14:paraId="4845EB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9854" w:type="dxa"/>
            <w:gridSpan w:val="3"/>
            <w:vAlign w:val="center"/>
          </w:tcPr>
          <w:p w14:paraId="2FADA4C5">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textAlignment w:val="auto"/>
              <w:rPr>
                <w:rFonts w:hint="eastAsia" w:ascii="宋体" w:hAnsi="宋体"/>
                <w:b/>
                <w:szCs w:val="21"/>
              </w:rPr>
            </w:pPr>
            <w:r>
              <w:rPr>
                <w:rFonts w:hint="eastAsia" w:ascii="宋体" w:hAnsi="宋体"/>
                <w:b/>
                <w:szCs w:val="21"/>
              </w:rPr>
              <w:t>二、磋商文件</w:t>
            </w:r>
          </w:p>
        </w:tc>
      </w:tr>
      <w:tr w14:paraId="2B517D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1166" w:type="dxa"/>
            <w:vAlign w:val="center"/>
          </w:tcPr>
          <w:p w14:paraId="5864FBFD">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第二章第10.2款</w:t>
            </w:r>
          </w:p>
        </w:tc>
        <w:tc>
          <w:tcPr>
            <w:tcW w:w="1544" w:type="dxa"/>
            <w:vAlign w:val="center"/>
          </w:tcPr>
          <w:p w14:paraId="1793CCA9">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磋商文件的可能实质性变动内容</w:t>
            </w:r>
          </w:p>
        </w:tc>
        <w:tc>
          <w:tcPr>
            <w:tcW w:w="7144" w:type="dxa"/>
            <w:vAlign w:val="center"/>
          </w:tcPr>
          <w:p w14:paraId="3D66C60A">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left"/>
              <w:textAlignment w:val="auto"/>
              <w:rPr>
                <w:rFonts w:hint="default" w:ascii="宋体" w:hAnsi="宋体" w:eastAsia="宋体"/>
                <w:szCs w:val="21"/>
                <w:lang w:val="en-US" w:eastAsia="zh-CN"/>
              </w:rPr>
            </w:pPr>
            <w:r>
              <w:rPr>
                <w:rFonts w:hint="eastAsia" w:ascii="宋体" w:hAnsi="宋体"/>
                <w:szCs w:val="21"/>
                <w:lang w:val="en-US" w:eastAsia="zh-CN"/>
              </w:rPr>
              <w:t>无</w:t>
            </w:r>
          </w:p>
        </w:tc>
      </w:tr>
      <w:tr w14:paraId="0BEF25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05" w:hRule="atLeast"/>
          <w:jc w:val="center"/>
        </w:trPr>
        <w:tc>
          <w:tcPr>
            <w:tcW w:w="1166" w:type="dxa"/>
            <w:vAlign w:val="center"/>
          </w:tcPr>
          <w:p w14:paraId="4665C886">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第二章第11.1款</w:t>
            </w:r>
          </w:p>
        </w:tc>
        <w:tc>
          <w:tcPr>
            <w:tcW w:w="1544" w:type="dxa"/>
            <w:vAlign w:val="center"/>
          </w:tcPr>
          <w:p w14:paraId="4BC27F4C">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提供磋商</w:t>
            </w:r>
          </w:p>
          <w:p w14:paraId="42808B95">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文件期限</w:t>
            </w:r>
          </w:p>
        </w:tc>
        <w:tc>
          <w:tcPr>
            <w:tcW w:w="7144" w:type="dxa"/>
            <w:vAlign w:val="center"/>
          </w:tcPr>
          <w:p w14:paraId="367431C7">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left"/>
              <w:textAlignment w:val="auto"/>
              <w:rPr>
                <w:rFonts w:hint="eastAsia" w:ascii="宋体" w:hAnsi="宋体"/>
                <w:color w:val="FF0000"/>
                <w:szCs w:val="21"/>
              </w:rPr>
            </w:pPr>
            <w:r>
              <w:rPr>
                <w:rFonts w:hint="eastAsia" w:ascii="宋体" w:hAnsi="宋体" w:cs="Times New Roman"/>
                <w:b w:val="0"/>
                <w:bCs w:val="0"/>
                <w:color w:val="000000" w:themeColor="text1"/>
                <w:kern w:val="2"/>
                <w:sz w:val="21"/>
                <w:szCs w:val="21"/>
                <w:lang w:val="en-US" w:eastAsia="zh-CN" w:bidi="ar-SA"/>
                <w14:textFill>
                  <w14:solidFill>
                    <w14:schemeClr w14:val="tx1"/>
                  </w14:solidFill>
                </w14:textFill>
              </w:rPr>
              <w:t>2026年7月8日 至2025年7月14日</w:t>
            </w:r>
            <w:r>
              <w:rPr>
                <w:rFonts w:hint="eastAsia" w:ascii="宋体" w:hAnsi="宋体"/>
                <w:color w:val="000000" w:themeColor="text1"/>
                <w:szCs w:val="21"/>
                <w14:textFill>
                  <w14:solidFill>
                    <w14:schemeClr w14:val="tx1"/>
                  </w14:solidFill>
                </w14:textFill>
              </w:rPr>
              <w:t>(北京时间)</w:t>
            </w:r>
          </w:p>
        </w:tc>
      </w:tr>
      <w:tr w14:paraId="232326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05" w:hRule="atLeast"/>
          <w:jc w:val="center"/>
        </w:trPr>
        <w:tc>
          <w:tcPr>
            <w:tcW w:w="1166" w:type="dxa"/>
            <w:vAlign w:val="center"/>
          </w:tcPr>
          <w:p w14:paraId="53E8C4E5">
            <w:pPr>
              <w:snapToGrid w:val="0"/>
              <w:spacing w:before="62" w:after="62" w:line="240" w:lineRule="auto"/>
              <w:jc w:val="center"/>
              <w:rPr>
                <w:rFonts w:hint="eastAsia" w:ascii="宋体" w:hAnsi="宋体"/>
                <w:szCs w:val="21"/>
              </w:rPr>
            </w:pPr>
            <w:r>
              <w:rPr>
                <w:rFonts w:hint="eastAsia" w:ascii="新宋体" w:hAnsi="新宋体" w:eastAsia="新宋体" w:cs="新宋体"/>
                <w:spacing w:val="-12"/>
                <w:szCs w:val="21"/>
              </w:rPr>
              <w:t>第二章第11.2款</w:t>
            </w:r>
          </w:p>
        </w:tc>
        <w:tc>
          <w:tcPr>
            <w:tcW w:w="1544" w:type="dxa"/>
            <w:vAlign w:val="center"/>
          </w:tcPr>
          <w:p w14:paraId="4F12C1D2">
            <w:pPr>
              <w:snapToGrid w:val="0"/>
              <w:spacing w:before="62" w:after="62" w:line="240" w:lineRule="auto"/>
              <w:jc w:val="center"/>
              <w:rPr>
                <w:rFonts w:hint="eastAsia" w:ascii="宋体" w:hAnsi="宋体"/>
                <w:szCs w:val="21"/>
              </w:rPr>
            </w:pPr>
            <w:r>
              <w:rPr>
                <w:rFonts w:hint="eastAsia" w:ascii="新宋体" w:hAnsi="新宋体" w:eastAsia="新宋体" w:cs="新宋体"/>
                <w:szCs w:val="21"/>
              </w:rPr>
              <w:t>领取或购买磋商文件时应提供的资料</w:t>
            </w:r>
          </w:p>
        </w:tc>
        <w:tc>
          <w:tcPr>
            <w:tcW w:w="7144" w:type="dxa"/>
            <w:vAlign w:val="center"/>
          </w:tcPr>
          <w:p w14:paraId="27C9C933">
            <w:pPr>
              <w:widowControl/>
              <w:spacing w:line="240" w:lineRule="auto"/>
              <w:jc w:val="left"/>
              <w:rPr>
                <w:rFonts w:hint="eastAsia" w:ascii="宋体" w:hAnsi="宋体"/>
                <w:color w:val="FF0000"/>
                <w:szCs w:val="21"/>
                <w:lang w:eastAsia="zh-CN"/>
              </w:rPr>
            </w:pPr>
            <w:r>
              <w:rPr>
                <w:rFonts w:hint="eastAsia" w:ascii="新宋体" w:hAnsi="新宋体" w:eastAsia="新宋体" w:cs="新宋体"/>
                <w:szCs w:val="21"/>
              </w:rPr>
              <w:t>法定代表人身份证明（或授权委托书附有法人身份证明）及本人身份证原件、营业执照副本复印件</w:t>
            </w:r>
            <w:r>
              <w:rPr>
                <w:rFonts w:hint="eastAsia" w:ascii="宋体" w:hAnsi="宋体" w:cs="宋体"/>
                <w:szCs w:val="21"/>
              </w:rPr>
              <w:t>。</w:t>
            </w:r>
          </w:p>
        </w:tc>
      </w:tr>
      <w:tr w14:paraId="4D66B2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37" w:hRule="atLeast"/>
          <w:jc w:val="center"/>
        </w:trPr>
        <w:tc>
          <w:tcPr>
            <w:tcW w:w="1166" w:type="dxa"/>
            <w:vMerge w:val="restart"/>
            <w:vAlign w:val="center"/>
          </w:tcPr>
          <w:p w14:paraId="5B5B3166">
            <w:pPr>
              <w:snapToGrid w:val="0"/>
              <w:spacing w:before="62" w:after="62" w:line="220" w:lineRule="atLeast"/>
              <w:jc w:val="center"/>
              <w:rPr>
                <w:rFonts w:hint="eastAsia" w:ascii="新宋体" w:hAnsi="新宋体" w:eastAsia="新宋体" w:cs="新宋体"/>
                <w:spacing w:val="-12"/>
                <w:szCs w:val="21"/>
              </w:rPr>
            </w:pPr>
            <w:r>
              <w:rPr>
                <w:rFonts w:hint="eastAsia" w:ascii="新宋体" w:hAnsi="新宋体" w:eastAsia="新宋体" w:cs="新宋体"/>
                <w:spacing w:val="-12"/>
                <w:szCs w:val="21"/>
              </w:rPr>
              <w:t>第二章第12.1款</w:t>
            </w:r>
          </w:p>
        </w:tc>
        <w:tc>
          <w:tcPr>
            <w:tcW w:w="1544" w:type="dxa"/>
            <w:vAlign w:val="center"/>
          </w:tcPr>
          <w:p w14:paraId="4EE956AE">
            <w:pPr>
              <w:snapToGrid w:val="0"/>
              <w:spacing w:before="62" w:after="62" w:line="220" w:lineRule="atLeast"/>
              <w:jc w:val="center"/>
              <w:rPr>
                <w:rFonts w:hint="eastAsia"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响应文件的递交截止时间</w:t>
            </w:r>
          </w:p>
        </w:tc>
        <w:tc>
          <w:tcPr>
            <w:tcW w:w="7144" w:type="dxa"/>
            <w:vAlign w:val="center"/>
          </w:tcPr>
          <w:p w14:paraId="2FF64973">
            <w:pPr>
              <w:keepNext w:val="0"/>
              <w:keepLines w:val="0"/>
              <w:widowControl/>
              <w:suppressLineNumbers w:val="0"/>
              <w:pBdr>
                <w:left w:val="none" w:color="auto" w:sz="0" w:space="0"/>
              </w:pBdr>
              <w:spacing w:before="150" w:beforeAutospacing="0" w:line="240" w:lineRule="auto"/>
              <w:jc w:val="left"/>
              <w:rPr>
                <w:rFonts w:hint="eastAsia" w:ascii="新宋体" w:hAnsi="新宋体" w:eastAsia="新宋体" w:cs="新宋体"/>
                <w:color w:val="000000" w:themeColor="text1"/>
                <w:szCs w:val="21"/>
                <w14:textFill>
                  <w14:solidFill>
                    <w14:schemeClr w14:val="tx1"/>
                  </w14:solidFill>
                </w14:textFill>
              </w:rPr>
            </w:pPr>
            <w:r>
              <w:rPr>
                <w:rFonts w:hint="eastAsia" w:ascii="宋体" w:hAnsi="宋体" w:cs="Times New Roman"/>
                <w:b w:val="0"/>
                <w:bCs w:val="0"/>
                <w:color w:val="000000" w:themeColor="text1"/>
                <w:kern w:val="2"/>
                <w:sz w:val="21"/>
                <w:szCs w:val="21"/>
                <w:lang w:val="en" w:eastAsia="zh-CN" w:bidi="ar-SA"/>
                <w14:textFill>
                  <w14:solidFill>
                    <w14:schemeClr w14:val="tx1"/>
                  </w14:solidFill>
                </w14:textFill>
              </w:rPr>
              <w:t>2025年7月20日15:30</w:t>
            </w:r>
            <w:r>
              <w:rPr>
                <w:rFonts w:hint="eastAsia" w:ascii="宋体" w:hAnsi="宋体" w:cs="Times New Roman"/>
                <w:b w:val="0"/>
                <w:bCs w:val="0"/>
                <w:color w:val="000000" w:themeColor="text1"/>
                <w:kern w:val="2"/>
                <w:sz w:val="21"/>
                <w:szCs w:val="21"/>
                <w:lang w:val="en-US" w:eastAsia="zh-CN" w:bidi="ar-SA"/>
                <w14:textFill>
                  <w14:solidFill>
                    <w14:schemeClr w14:val="tx1"/>
                  </w14:solidFill>
                </w14:textFill>
              </w:rPr>
              <w:t>（北京时间）</w:t>
            </w:r>
          </w:p>
        </w:tc>
      </w:tr>
      <w:tr w14:paraId="562C96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05" w:hRule="atLeast"/>
          <w:jc w:val="center"/>
        </w:trPr>
        <w:tc>
          <w:tcPr>
            <w:tcW w:w="1166" w:type="dxa"/>
            <w:vMerge w:val="continue"/>
            <w:vAlign w:val="center"/>
          </w:tcPr>
          <w:p w14:paraId="30AEC746">
            <w:pPr>
              <w:snapToGrid w:val="0"/>
              <w:spacing w:before="62" w:after="62" w:line="220" w:lineRule="atLeast"/>
              <w:jc w:val="center"/>
              <w:rPr>
                <w:rFonts w:hint="eastAsia" w:ascii="新宋体" w:hAnsi="新宋体" w:eastAsia="新宋体" w:cs="新宋体"/>
                <w:spacing w:val="-12"/>
                <w:szCs w:val="21"/>
              </w:rPr>
            </w:pPr>
          </w:p>
        </w:tc>
        <w:tc>
          <w:tcPr>
            <w:tcW w:w="1544" w:type="dxa"/>
            <w:vAlign w:val="center"/>
          </w:tcPr>
          <w:p w14:paraId="717F5334">
            <w:pPr>
              <w:snapToGrid w:val="0"/>
              <w:spacing w:before="62" w:after="62" w:line="220" w:lineRule="atLeast"/>
              <w:jc w:val="center"/>
              <w:rPr>
                <w:rFonts w:hint="eastAsia" w:ascii="新宋体" w:hAnsi="新宋体" w:eastAsia="新宋体" w:cs="新宋体"/>
                <w:szCs w:val="21"/>
              </w:rPr>
            </w:pPr>
            <w:r>
              <w:rPr>
                <w:rFonts w:hint="eastAsia" w:ascii="新宋体" w:hAnsi="新宋体" w:eastAsia="新宋体" w:cs="新宋体"/>
                <w:szCs w:val="21"/>
              </w:rPr>
              <w:t>响应文件的递交地点及开标地点</w:t>
            </w:r>
          </w:p>
        </w:tc>
        <w:tc>
          <w:tcPr>
            <w:tcW w:w="7144" w:type="dxa"/>
            <w:vAlign w:val="center"/>
          </w:tcPr>
          <w:p w14:paraId="4EFF0306">
            <w:pPr>
              <w:keepNext w:val="0"/>
              <w:keepLines w:val="0"/>
              <w:widowControl/>
              <w:suppressLineNumbers w:val="0"/>
              <w:jc w:val="left"/>
              <w:rPr>
                <w:rFonts w:hint="eastAsia" w:ascii="新宋体" w:hAnsi="新宋体" w:eastAsia="新宋体" w:cs="新宋体"/>
                <w:szCs w:val="21"/>
              </w:rPr>
            </w:pPr>
            <w:r>
              <w:rPr>
                <w:rFonts w:hint="eastAsia" w:cs="Times New Roman"/>
                <w:i w:val="0"/>
                <w:caps w:val="0"/>
                <w:color w:val="000000"/>
                <w:spacing w:val="0"/>
                <w:kern w:val="0"/>
                <w:sz w:val="22"/>
                <w:szCs w:val="22"/>
                <w:lang w:val="en-US" w:eastAsia="zh-CN" w:bidi="ar"/>
              </w:rPr>
              <w:t>临湘市长安街道办事处永昌西路170号四楼整层</w:t>
            </w:r>
          </w:p>
        </w:tc>
      </w:tr>
      <w:tr w14:paraId="685F61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9854" w:type="dxa"/>
            <w:gridSpan w:val="3"/>
            <w:vAlign w:val="center"/>
          </w:tcPr>
          <w:p w14:paraId="539A3D1B">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textAlignment w:val="auto"/>
              <w:rPr>
                <w:rFonts w:hint="eastAsia" w:ascii="宋体" w:hAnsi="宋体"/>
                <w:szCs w:val="21"/>
              </w:rPr>
            </w:pPr>
            <w:r>
              <w:rPr>
                <w:rFonts w:hint="eastAsia" w:ascii="宋体" w:hAnsi="宋体"/>
                <w:b/>
                <w:szCs w:val="21"/>
              </w:rPr>
              <w:t>三、响应文件的编写</w:t>
            </w:r>
          </w:p>
        </w:tc>
      </w:tr>
      <w:tr w14:paraId="31A162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0" w:hRule="atLeast"/>
          <w:jc w:val="center"/>
        </w:trPr>
        <w:tc>
          <w:tcPr>
            <w:tcW w:w="1166" w:type="dxa"/>
            <w:vAlign w:val="center"/>
          </w:tcPr>
          <w:p w14:paraId="0EC23360">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第二章第16.4款</w:t>
            </w:r>
          </w:p>
        </w:tc>
        <w:tc>
          <w:tcPr>
            <w:tcW w:w="1544" w:type="dxa"/>
            <w:vAlign w:val="center"/>
          </w:tcPr>
          <w:p w14:paraId="0FE4A869">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采购项目预算</w:t>
            </w:r>
          </w:p>
        </w:tc>
        <w:tc>
          <w:tcPr>
            <w:tcW w:w="7144" w:type="dxa"/>
            <w:vAlign w:val="center"/>
          </w:tcPr>
          <w:p w14:paraId="4715369C">
            <w:pPr>
              <w:adjustRightInd w:val="0"/>
              <w:snapToGrid w:val="0"/>
              <w:spacing w:before="156" w:beforeLines="50" w:line="240" w:lineRule="auto"/>
              <w:rPr>
                <w:rFonts w:hint="eastAsia" w:ascii="宋体" w:hAnsi="宋体" w:eastAsia="宋体"/>
                <w:szCs w:val="21"/>
                <w:lang w:eastAsia="zh-CN"/>
              </w:rPr>
            </w:pPr>
            <w:r>
              <w:rPr>
                <w:rFonts w:hint="eastAsia" w:ascii="宋体" w:hAnsi="宋体"/>
                <w:b/>
                <w:bCs/>
                <w:color w:val="auto"/>
                <w:szCs w:val="21"/>
                <w:u w:val="none"/>
              </w:rPr>
              <w:t>人民币</w:t>
            </w:r>
            <w:r>
              <w:rPr>
                <w:rFonts w:hint="eastAsia" w:ascii="宋体" w:hAnsi="宋体"/>
                <w:b/>
                <w:bCs/>
                <w:color w:val="auto"/>
                <w:szCs w:val="21"/>
                <w:u w:val="none"/>
                <w:lang w:val="en-US" w:eastAsia="zh-CN"/>
              </w:rPr>
              <w:t>1416320.00元</w:t>
            </w:r>
          </w:p>
        </w:tc>
      </w:tr>
      <w:tr w14:paraId="336C8C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 w:hRule="atLeast"/>
          <w:jc w:val="center"/>
        </w:trPr>
        <w:tc>
          <w:tcPr>
            <w:tcW w:w="1166" w:type="dxa"/>
            <w:vAlign w:val="center"/>
          </w:tcPr>
          <w:p w14:paraId="6D3A3CE7">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第二章第17.3款</w:t>
            </w:r>
          </w:p>
        </w:tc>
        <w:tc>
          <w:tcPr>
            <w:tcW w:w="1544" w:type="dxa"/>
            <w:vAlign w:val="center"/>
          </w:tcPr>
          <w:p w14:paraId="3A8C31AD">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rPr>
            </w:pPr>
            <w:r>
              <w:rPr>
                <w:rFonts w:hint="eastAsia" w:ascii="宋体" w:hAnsi="宋体"/>
              </w:rPr>
              <w:t>非制造商</w:t>
            </w:r>
          </w:p>
          <w:p w14:paraId="26575D32">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szCs w:val="21"/>
              </w:rPr>
            </w:pPr>
            <w:r>
              <w:rPr>
                <w:rFonts w:hint="eastAsia" w:ascii="宋体" w:hAnsi="宋体"/>
              </w:rPr>
              <w:t>的证明文件</w:t>
            </w:r>
          </w:p>
        </w:tc>
        <w:tc>
          <w:tcPr>
            <w:tcW w:w="7144" w:type="dxa"/>
            <w:vAlign w:val="center"/>
          </w:tcPr>
          <w:p w14:paraId="10CD7DAC">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textAlignment w:val="auto"/>
              <w:rPr>
                <w:rFonts w:hint="eastAsia" w:ascii="宋体" w:hAnsi="宋体"/>
                <w:szCs w:val="21"/>
              </w:rPr>
            </w:pPr>
            <w:r>
              <w:rPr>
                <w:rFonts w:hint="eastAsia" w:ascii="宋体" w:hAnsi="宋体" w:cs="宋体"/>
                <w:szCs w:val="21"/>
              </w:rPr>
              <w:t>■</w:t>
            </w:r>
            <w:r>
              <w:rPr>
                <w:rFonts w:hint="eastAsia" w:ascii="宋体" w:hAnsi="宋体"/>
                <w:szCs w:val="21"/>
              </w:rPr>
              <w:t>不要求提供</w:t>
            </w:r>
          </w:p>
          <w:p w14:paraId="5D730C47">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textAlignment w:val="auto"/>
              <w:rPr>
                <w:rFonts w:hint="eastAsia" w:ascii="宋体" w:hAnsi="宋体"/>
                <w:szCs w:val="21"/>
              </w:rPr>
            </w:pPr>
            <w:r>
              <w:rPr>
                <w:rFonts w:hint="eastAsia" w:ascii="宋体" w:hAnsi="宋体"/>
                <w:szCs w:val="21"/>
              </w:rPr>
              <w:t>□ 要求提供：（证明文件复印件须加盖供应商单位公章，否则视为无效响应。）</w:t>
            </w:r>
          </w:p>
          <w:p w14:paraId="3762E5E3">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textAlignment w:val="auto"/>
              <w:rPr>
                <w:rFonts w:hint="eastAsia" w:ascii="宋体" w:hAnsi="宋体"/>
                <w:szCs w:val="21"/>
              </w:rPr>
            </w:pPr>
            <w:r>
              <w:rPr>
                <w:rFonts w:hint="eastAsia" w:ascii="宋体" w:hAnsi="宋体"/>
                <w:szCs w:val="21"/>
              </w:rPr>
              <w:t>经销、或代理投标货物、或为投标货物提供售后服务的证明文件。</w:t>
            </w:r>
          </w:p>
        </w:tc>
      </w:tr>
      <w:tr w14:paraId="450517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 w:hRule="atLeast"/>
          <w:jc w:val="center"/>
        </w:trPr>
        <w:tc>
          <w:tcPr>
            <w:tcW w:w="1166" w:type="dxa"/>
            <w:vAlign w:val="center"/>
          </w:tcPr>
          <w:p w14:paraId="40812420">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第二章第18.1款</w:t>
            </w:r>
          </w:p>
        </w:tc>
        <w:tc>
          <w:tcPr>
            <w:tcW w:w="1544" w:type="dxa"/>
            <w:vAlign w:val="center"/>
          </w:tcPr>
          <w:p w14:paraId="2AC6307D">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rPr>
            </w:pPr>
            <w:r>
              <w:rPr>
                <w:rFonts w:hint="eastAsia" w:ascii="宋体" w:hAnsi="宋体"/>
                <w:szCs w:val="21"/>
              </w:rPr>
              <w:t>样品提供及样品提交的时间、地点</w:t>
            </w:r>
          </w:p>
        </w:tc>
        <w:tc>
          <w:tcPr>
            <w:tcW w:w="7144" w:type="dxa"/>
            <w:vAlign w:val="center"/>
          </w:tcPr>
          <w:p w14:paraId="1534556B">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textAlignment w:val="auto"/>
              <w:rPr>
                <w:rFonts w:hint="eastAsia" w:ascii="宋体" w:hAnsi="宋体"/>
                <w:szCs w:val="21"/>
              </w:rPr>
            </w:pPr>
            <w:r>
              <w:rPr>
                <w:rFonts w:hint="eastAsia" w:ascii="宋体" w:hAnsi="宋体" w:cs="宋体"/>
                <w:szCs w:val="21"/>
              </w:rPr>
              <w:t>■</w:t>
            </w:r>
            <w:r>
              <w:rPr>
                <w:rFonts w:hint="eastAsia" w:ascii="宋体" w:hAnsi="宋体"/>
                <w:szCs w:val="21"/>
              </w:rPr>
              <w:t xml:space="preserve"> 不要求提供</w:t>
            </w:r>
          </w:p>
          <w:p w14:paraId="57400BAB">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textAlignment w:val="auto"/>
              <w:rPr>
                <w:rFonts w:hint="eastAsia" w:ascii="宋体" w:hAnsi="宋体"/>
                <w:szCs w:val="21"/>
              </w:rPr>
            </w:pPr>
            <w:r>
              <w:rPr>
                <w:rFonts w:hint="eastAsia" w:ascii="宋体" w:hAnsi="宋体"/>
                <w:szCs w:val="21"/>
              </w:rPr>
              <w:t>□ 要求提供，提交的样品:</w:t>
            </w:r>
            <w:r>
              <w:rPr>
                <w:rFonts w:hint="eastAsia" w:ascii="宋体" w:hAnsi="宋体"/>
                <w:szCs w:val="21"/>
                <w:u w:val="single"/>
              </w:rPr>
              <w:t xml:space="preserve">       </w:t>
            </w:r>
            <w:r>
              <w:rPr>
                <w:rFonts w:hint="eastAsia" w:ascii="宋体" w:hAnsi="宋体"/>
                <w:szCs w:val="21"/>
              </w:rPr>
              <w:t>,提交的时间：</w:t>
            </w:r>
            <w:r>
              <w:rPr>
                <w:rFonts w:hint="eastAsia" w:ascii="宋体" w:hAnsi="宋体"/>
                <w:szCs w:val="21"/>
                <w:u w:val="single"/>
              </w:rPr>
              <w:t xml:space="preserve">           </w:t>
            </w:r>
            <w:r>
              <w:rPr>
                <w:rFonts w:hint="eastAsia" w:ascii="宋体" w:hAnsi="宋体"/>
                <w:szCs w:val="21"/>
              </w:rPr>
              <w:t xml:space="preserve"> 、地点:</w:t>
            </w:r>
            <w:r>
              <w:rPr>
                <w:rFonts w:hint="eastAsia" w:ascii="宋体" w:hAnsi="宋体"/>
                <w:szCs w:val="21"/>
                <w:u w:val="single"/>
              </w:rPr>
              <w:t xml:space="preserve">               </w:t>
            </w:r>
            <w:r>
              <w:rPr>
                <w:rFonts w:hint="eastAsia" w:ascii="宋体" w:hAnsi="宋体"/>
                <w:szCs w:val="21"/>
              </w:rPr>
              <w:t xml:space="preserve"> 。</w:t>
            </w:r>
          </w:p>
        </w:tc>
      </w:tr>
      <w:tr w14:paraId="05DBFB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13" w:hRule="atLeast"/>
          <w:jc w:val="center"/>
        </w:trPr>
        <w:tc>
          <w:tcPr>
            <w:tcW w:w="1166" w:type="dxa"/>
            <w:vAlign w:val="center"/>
          </w:tcPr>
          <w:p w14:paraId="24A8C064">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第二章第19.1款</w:t>
            </w:r>
          </w:p>
        </w:tc>
        <w:tc>
          <w:tcPr>
            <w:tcW w:w="1544" w:type="dxa"/>
            <w:vAlign w:val="center"/>
          </w:tcPr>
          <w:p w14:paraId="36DA76BB">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磋商保证金</w:t>
            </w:r>
          </w:p>
        </w:tc>
        <w:tc>
          <w:tcPr>
            <w:tcW w:w="7144" w:type="dxa"/>
            <w:vAlign w:val="center"/>
          </w:tcPr>
          <w:p w14:paraId="1030AB5F">
            <w:pPr>
              <w:keepNext w:val="0"/>
              <w:keepLines w:val="0"/>
              <w:pageBreakBefore w:val="0"/>
              <w:widowControl w:val="0"/>
              <w:kinsoku/>
              <w:wordWrap/>
              <w:overflowPunct/>
              <w:topLinePunct w:val="0"/>
              <w:autoSpaceDE/>
              <w:autoSpaceDN/>
              <w:bidi w:val="0"/>
              <w:spacing w:before="32" w:beforeLines="10" w:after="32" w:afterLines="10" w:line="264" w:lineRule="auto"/>
              <w:ind w:left="21" w:leftChars="10" w:right="21" w:rightChars="10" w:firstLine="0" w:firstLineChars="0"/>
              <w:textAlignment w:val="auto"/>
              <w:rPr>
                <w:rFonts w:hint="eastAsia" w:ascii="宋体" w:hAnsi="宋体"/>
                <w:szCs w:val="21"/>
              </w:rPr>
            </w:pPr>
            <w:r>
              <w:rPr>
                <w:rFonts w:hint="eastAsia" w:ascii="宋体" w:hAnsi="宋体" w:cs="宋体"/>
                <w:szCs w:val="21"/>
              </w:rPr>
              <w:t>■</w:t>
            </w:r>
            <w:r>
              <w:rPr>
                <w:rFonts w:hint="eastAsia" w:ascii="宋体" w:hAnsi="宋体"/>
                <w:szCs w:val="21"/>
              </w:rPr>
              <w:t>不要求提供</w:t>
            </w:r>
          </w:p>
          <w:p w14:paraId="0ED29E17">
            <w:pPr>
              <w:keepNext w:val="0"/>
              <w:keepLines w:val="0"/>
              <w:pageBreakBefore w:val="0"/>
              <w:widowControl w:val="0"/>
              <w:kinsoku/>
              <w:wordWrap/>
              <w:overflowPunct/>
              <w:topLinePunct w:val="0"/>
              <w:autoSpaceDE/>
              <w:autoSpaceDN/>
              <w:bidi w:val="0"/>
              <w:spacing w:before="32" w:beforeLines="10" w:after="32" w:afterLines="10" w:line="264" w:lineRule="auto"/>
              <w:ind w:left="21" w:leftChars="10" w:right="21" w:rightChars="10" w:firstLine="0" w:firstLineChars="0"/>
              <w:textAlignment w:val="auto"/>
              <w:rPr>
                <w:rFonts w:hint="eastAsia" w:ascii="宋体" w:hAnsi="宋体"/>
                <w:szCs w:val="21"/>
              </w:rPr>
            </w:pPr>
            <w:r>
              <w:rPr>
                <w:rFonts w:hint="eastAsia" w:ascii="宋体" w:hAnsi="宋体"/>
                <w:szCs w:val="21"/>
              </w:rPr>
              <w:t xml:space="preserve">□ 要求提供： </w:t>
            </w:r>
          </w:p>
        </w:tc>
      </w:tr>
      <w:tr w14:paraId="22E94F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166" w:type="dxa"/>
            <w:vAlign w:val="center"/>
          </w:tcPr>
          <w:p w14:paraId="276C4B82">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第二章第20.1款</w:t>
            </w:r>
          </w:p>
        </w:tc>
        <w:tc>
          <w:tcPr>
            <w:tcW w:w="1544" w:type="dxa"/>
            <w:vAlign w:val="center"/>
          </w:tcPr>
          <w:p w14:paraId="71A5F16B">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bCs/>
                <w:szCs w:val="21"/>
              </w:rPr>
            </w:pPr>
            <w:r>
              <w:rPr>
                <w:rFonts w:hint="eastAsia" w:ascii="宋体" w:hAnsi="宋体"/>
                <w:bCs/>
                <w:szCs w:val="21"/>
              </w:rPr>
              <w:t>响应文件</w:t>
            </w:r>
          </w:p>
          <w:p w14:paraId="50F79E38">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bCs/>
                <w:szCs w:val="21"/>
              </w:rPr>
            </w:pPr>
            <w:r>
              <w:rPr>
                <w:rFonts w:hint="eastAsia" w:ascii="宋体" w:hAnsi="宋体"/>
                <w:bCs/>
                <w:szCs w:val="21"/>
              </w:rPr>
              <w:t>有效期</w:t>
            </w:r>
          </w:p>
        </w:tc>
        <w:tc>
          <w:tcPr>
            <w:tcW w:w="7144" w:type="dxa"/>
            <w:vAlign w:val="center"/>
          </w:tcPr>
          <w:p w14:paraId="2F6E604F">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textAlignment w:val="auto"/>
              <w:rPr>
                <w:rFonts w:hint="eastAsia" w:ascii="宋体" w:hAnsi="宋体"/>
                <w:bCs/>
                <w:szCs w:val="21"/>
              </w:rPr>
            </w:pPr>
            <w:r>
              <w:rPr>
                <w:rFonts w:hint="eastAsia" w:ascii="宋体" w:hAnsi="宋体"/>
                <w:szCs w:val="21"/>
                <w:u w:val="single"/>
              </w:rPr>
              <w:t xml:space="preserve"> 90 </w:t>
            </w:r>
            <w:r>
              <w:rPr>
                <w:rFonts w:hint="eastAsia" w:ascii="宋体" w:hAnsi="宋体"/>
                <w:szCs w:val="21"/>
              </w:rPr>
              <w:t>日（日历日）</w:t>
            </w:r>
          </w:p>
        </w:tc>
      </w:tr>
      <w:tr w14:paraId="41DCA7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166" w:type="dxa"/>
            <w:vAlign w:val="center"/>
          </w:tcPr>
          <w:p w14:paraId="37217DE9">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第二章第21.1款</w:t>
            </w:r>
          </w:p>
        </w:tc>
        <w:tc>
          <w:tcPr>
            <w:tcW w:w="1544" w:type="dxa"/>
            <w:vAlign w:val="center"/>
          </w:tcPr>
          <w:p w14:paraId="239897B4">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szCs w:val="21"/>
              </w:rPr>
            </w:pPr>
            <w:r>
              <w:rPr>
                <w:rFonts w:hint="eastAsia" w:ascii="宋体" w:hAnsi="宋体"/>
                <w:bCs/>
                <w:szCs w:val="21"/>
              </w:rPr>
              <w:t>响应</w:t>
            </w:r>
            <w:r>
              <w:rPr>
                <w:rFonts w:hint="eastAsia" w:ascii="宋体" w:hAnsi="宋体"/>
                <w:szCs w:val="21"/>
              </w:rPr>
              <w:t>文件份数</w:t>
            </w:r>
          </w:p>
        </w:tc>
        <w:tc>
          <w:tcPr>
            <w:tcW w:w="7144" w:type="dxa"/>
            <w:vAlign w:val="center"/>
          </w:tcPr>
          <w:p w14:paraId="1F6750A2">
            <w:pPr>
              <w:keepNext w:val="0"/>
              <w:keepLines w:val="0"/>
              <w:pageBreakBefore w:val="0"/>
              <w:widowControl w:val="0"/>
              <w:kinsoku/>
              <w:wordWrap/>
              <w:overflowPunct/>
              <w:topLinePunct w:val="0"/>
              <w:autoSpaceDE/>
              <w:autoSpaceDN/>
              <w:bidi w:val="0"/>
              <w:adjustRightInd w:val="0"/>
              <w:snapToGrid w:val="0"/>
              <w:spacing w:before="32" w:beforeLines="10" w:after="32" w:afterLines="10" w:line="360" w:lineRule="auto"/>
              <w:ind w:left="21" w:leftChars="10" w:right="21" w:rightChars="10" w:firstLine="0" w:firstLineChars="0"/>
              <w:textAlignment w:val="auto"/>
              <w:rPr>
                <w:rFonts w:hint="eastAsia" w:ascii="宋体" w:hAnsi="宋体"/>
                <w:szCs w:val="21"/>
                <w:u w:val="single"/>
              </w:rPr>
            </w:pPr>
            <w:r>
              <w:rPr>
                <w:rFonts w:hint="eastAsia" w:ascii="新宋体" w:hAnsi="新宋体" w:eastAsia="新宋体" w:cs="新宋体"/>
                <w:sz w:val="21"/>
                <w:szCs w:val="21"/>
              </w:rPr>
              <w:t>正本壹份,副本</w:t>
            </w:r>
            <w:r>
              <w:rPr>
                <w:rFonts w:hint="eastAsia" w:ascii="新宋体" w:hAnsi="新宋体" w:eastAsia="新宋体" w:cs="新宋体"/>
                <w:sz w:val="21"/>
                <w:szCs w:val="21"/>
                <w:lang w:val="en-US" w:eastAsia="zh-CN"/>
              </w:rPr>
              <w:t>贰</w:t>
            </w:r>
            <w:r>
              <w:rPr>
                <w:rFonts w:hint="eastAsia" w:ascii="新宋体" w:hAnsi="新宋体" w:eastAsia="新宋体" w:cs="新宋体"/>
                <w:sz w:val="21"/>
                <w:szCs w:val="21"/>
              </w:rPr>
              <w:t>份，采用胶装方式装订，电子文档1份</w:t>
            </w:r>
            <w:r>
              <w:rPr>
                <w:rFonts w:hint="eastAsia" w:ascii="宋体" w:hAnsi="宋体" w:eastAsia="宋体" w:cs="宋体"/>
                <w:szCs w:val="21"/>
                <w:lang w:eastAsia="zh-CN"/>
              </w:rPr>
              <w:t>（</w:t>
            </w:r>
            <w:r>
              <w:rPr>
                <w:rFonts w:hint="eastAsia" w:ascii="宋体" w:hAnsi="宋体"/>
                <w:szCs w:val="21"/>
              </w:rPr>
              <w:t>U盘随响应文件同时密封递交</w:t>
            </w:r>
            <w:r>
              <w:rPr>
                <w:rFonts w:hint="eastAsia" w:ascii="宋体" w:hAnsi="宋体"/>
                <w:szCs w:val="21"/>
                <w:lang w:eastAsia="zh-CN"/>
              </w:rPr>
              <w:t>）。</w:t>
            </w:r>
          </w:p>
        </w:tc>
      </w:tr>
      <w:tr w14:paraId="2C918B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9854" w:type="dxa"/>
            <w:gridSpan w:val="3"/>
            <w:vAlign w:val="center"/>
          </w:tcPr>
          <w:p w14:paraId="31319610">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textAlignment w:val="auto"/>
              <w:rPr>
                <w:rFonts w:hint="eastAsia" w:ascii="宋体" w:hAnsi="宋体"/>
                <w:b/>
                <w:bCs/>
                <w:szCs w:val="21"/>
              </w:rPr>
            </w:pPr>
            <w:r>
              <w:rPr>
                <w:rFonts w:hint="eastAsia" w:ascii="宋体" w:hAnsi="宋体"/>
                <w:b/>
                <w:szCs w:val="21"/>
              </w:rPr>
              <w:t>四、响应文件的递交</w:t>
            </w:r>
          </w:p>
        </w:tc>
      </w:tr>
      <w:tr w14:paraId="5ACE56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 w:hRule="atLeast"/>
          <w:jc w:val="center"/>
        </w:trPr>
        <w:tc>
          <w:tcPr>
            <w:tcW w:w="1166" w:type="dxa"/>
            <w:vAlign w:val="center"/>
          </w:tcPr>
          <w:p w14:paraId="7A74F7F3">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第二章第22.2款</w:t>
            </w:r>
          </w:p>
        </w:tc>
        <w:tc>
          <w:tcPr>
            <w:tcW w:w="1544" w:type="dxa"/>
            <w:vAlign w:val="center"/>
          </w:tcPr>
          <w:p w14:paraId="225F480A">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封套上应载</w:t>
            </w:r>
          </w:p>
          <w:p w14:paraId="0DCDD902">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明的信息</w:t>
            </w:r>
          </w:p>
        </w:tc>
        <w:tc>
          <w:tcPr>
            <w:tcW w:w="7144" w:type="dxa"/>
            <w:vAlign w:val="center"/>
          </w:tcPr>
          <w:p w14:paraId="0676B956">
            <w:pPr>
              <w:keepNext w:val="0"/>
              <w:keepLines w:val="0"/>
              <w:pageBreakBefore w:val="0"/>
              <w:widowControl w:val="0"/>
              <w:kinsoku/>
              <w:wordWrap/>
              <w:overflowPunct/>
              <w:topLinePunct w:val="0"/>
              <w:autoSpaceDE/>
              <w:autoSpaceDN/>
              <w:bidi w:val="0"/>
              <w:spacing w:before="32" w:beforeLines="10" w:after="32" w:afterLines="10" w:line="264" w:lineRule="auto"/>
              <w:ind w:right="21" w:rightChars="10"/>
              <w:textAlignment w:val="auto"/>
              <w:rPr>
                <w:rFonts w:hint="eastAsia" w:ascii="宋体" w:hAnsi="宋体"/>
                <w:szCs w:val="21"/>
              </w:rPr>
            </w:pP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rPr>
              <w:t>采购项目响应文件</w:t>
            </w:r>
          </w:p>
          <w:p w14:paraId="502944C8">
            <w:pPr>
              <w:keepNext w:val="0"/>
              <w:keepLines w:val="0"/>
              <w:pageBreakBefore w:val="0"/>
              <w:widowControl w:val="0"/>
              <w:kinsoku/>
              <w:wordWrap/>
              <w:overflowPunct/>
              <w:topLinePunct w:val="0"/>
              <w:autoSpaceDE/>
              <w:autoSpaceDN/>
              <w:bidi w:val="0"/>
              <w:spacing w:before="32" w:beforeLines="10" w:after="32" w:afterLines="10" w:line="264" w:lineRule="auto"/>
              <w:ind w:left="21" w:leftChars="10" w:right="21" w:rightChars="10" w:firstLine="0" w:firstLineChars="0"/>
              <w:textAlignment w:val="auto"/>
              <w:rPr>
                <w:rFonts w:hint="eastAsia" w:ascii="宋体" w:hAnsi="宋体"/>
                <w:szCs w:val="21"/>
              </w:rPr>
            </w:pPr>
            <w:r>
              <w:rPr>
                <w:rFonts w:hint="eastAsia" w:ascii="宋体" w:hAnsi="宋体"/>
                <w:szCs w:val="21"/>
              </w:rPr>
              <w:t>政府采购编号：</w:t>
            </w:r>
            <w:r>
              <w:rPr>
                <w:rFonts w:hint="eastAsia" w:ascii="宋体" w:hAnsi="宋体"/>
                <w:sz w:val="20"/>
                <w:szCs w:val="20"/>
                <w:u w:val="single"/>
              </w:rPr>
              <w:t xml:space="preserve"> </w:t>
            </w:r>
            <w:r>
              <w:rPr>
                <w:rFonts w:hint="eastAsia" w:ascii="宋体" w:hAnsi="宋体"/>
                <w:sz w:val="20"/>
                <w:szCs w:val="20"/>
                <w:u w:val="single"/>
                <w:lang w:val="en-US" w:eastAsia="zh-CN"/>
              </w:rPr>
              <w:t xml:space="preserve">                    </w:t>
            </w:r>
            <w:r>
              <w:rPr>
                <w:rFonts w:hint="eastAsia" w:ascii="宋体" w:hAnsi="宋体"/>
                <w:szCs w:val="21"/>
              </w:rPr>
              <w:t xml:space="preserve">   </w:t>
            </w:r>
          </w:p>
          <w:p w14:paraId="4D64A115">
            <w:pPr>
              <w:keepNext w:val="0"/>
              <w:keepLines w:val="0"/>
              <w:pageBreakBefore w:val="0"/>
              <w:widowControl w:val="0"/>
              <w:kinsoku/>
              <w:wordWrap/>
              <w:overflowPunct/>
              <w:topLinePunct w:val="0"/>
              <w:autoSpaceDE/>
              <w:autoSpaceDN/>
              <w:bidi w:val="0"/>
              <w:spacing w:before="32" w:beforeLines="10" w:after="32" w:afterLines="10" w:line="264" w:lineRule="auto"/>
              <w:ind w:left="21" w:leftChars="10" w:right="21" w:rightChars="10" w:firstLine="0" w:firstLineChars="0"/>
              <w:textAlignment w:val="auto"/>
              <w:rPr>
                <w:rFonts w:hint="default" w:ascii="宋体" w:hAnsi="宋体" w:eastAsia="宋体"/>
                <w:szCs w:val="21"/>
                <w:lang w:val="en-US" w:eastAsia="zh-CN"/>
              </w:rPr>
            </w:pPr>
            <w:r>
              <w:rPr>
                <w:rFonts w:hint="eastAsia" w:ascii="宋体" w:hAnsi="宋体"/>
                <w:szCs w:val="21"/>
              </w:rPr>
              <w:t>委托代理编号：</w:t>
            </w:r>
            <w:r>
              <w:rPr>
                <w:rFonts w:hint="eastAsia" w:ascii="宋体" w:hAnsi="宋体"/>
                <w:szCs w:val="21"/>
                <w:u w:val="single"/>
              </w:rPr>
              <w:t xml:space="preserve"> </w:t>
            </w:r>
            <w:r>
              <w:rPr>
                <w:rFonts w:hint="eastAsia" w:ascii="宋体" w:hAnsi="宋体"/>
                <w:szCs w:val="21"/>
                <w:u w:val="single"/>
                <w:lang w:val="en-US" w:eastAsia="zh-CN"/>
              </w:rPr>
              <w:t xml:space="preserve">                    </w:t>
            </w:r>
          </w:p>
          <w:p w14:paraId="35A0106A">
            <w:pPr>
              <w:keepNext w:val="0"/>
              <w:keepLines w:val="0"/>
              <w:pageBreakBefore w:val="0"/>
              <w:widowControl w:val="0"/>
              <w:kinsoku/>
              <w:wordWrap/>
              <w:overflowPunct/>
              <w:topLinePunct w:val="0"/>
              <w:autoSpaceDE/>
              <w:autoSpaceDN/>
              <w:bidi w:val="0"/>
              <w:spacing w:before="32" w:beforeLines="10" w:after="32" w:afterLines="10" w:line="264" w:lineRule="auto"/>
              <w:ind w:left="21" w:leftChars="10" w:right="21" w:rightChars="10" w:firstLine="0" w:firstLineChars="0"/>
              <w:textAlignment w:val="auto"/>
              <w:rPr>
                <w:rFonts w:hint="default" w:ascii="宋体" w:hAnsi="宋体" w:eastAsia="宋体"/>
                <w:szCs w:val="21"/>
                <w:lang w:val="en-US" w:eastAsia="zh-CN"/>
              </w:rPr>
            </w:pPr>
            <w:r>
              <w:rPr>
                <w:rFonts w:hint="eastAsia" w:ascii="宋体" w:hAnsi="宋体"/>
                <w:szCs w:val="21"/>
              </w:rPr>
              <w:t>供应商名称：</w:t>
            </w:r>
            <w:r>
              <w:rPr>
                <w:rFonts w:hint="eastAsia" w:ascii="宋体" w:hAnsi="宋体"/>
                <w:szCs w:val="21"/>
                <w:u w:val="single"/>
              </w:rPr>
              <w:t xml:space="preserve">                    </w:t>
            </w:r>
            <w:r>
              <w:rPr>
                <w:rFonts w:hint="eastAsia" w:ascii="宋体" w:hAnsi="宋体"/>
                <w:szCs w:val="21"/>
                <w:u w:val="single"/>
                <w:lang w:val="en-US" w:eastAsia="zh-CN"/>
              </w:rPr>
              <w:t xml:space="preserve">   </w:t>
            </w:r>
          </w:p>
          <w:p w14:paraId="20E10528">
            <w:pPr>
              <w:keepNext w:val="0"/>
              <w:keepLines w:val="0"/>
              <w:pageBreakBefore w:val="0"/>
              <w:widowControl w:val="0"/>
              <w:kinsoku/>
              <w:wordWrap/>
              <w:overflowPunct/>
              <w:topLinePunct w:val="0"/>
              <w:autoSpaceDE/>
              <w:autoSpaceDN/>
              <w:bidi w:val="0"/>
              <w:spacing w:before="32" w:beforeLines="10" w:after="32" w:afterLines="10" w:line="264" w:lineRule="auto"/>
              <w:ind w:left="21" w:leftChars="10" w:right="21" w:rightChars="10" w:firstLine="0" w:firstLineChars="0"/>
              <w:textAlignment w:val="auto"/>
              <w:rPr>
                <w:rFonts w:hint="eastAsia" w:ascii="宋体" w:hAnsi="宋体"/>
                <w:szCs w:val="21"/>
              </w:rPr>
            </w:pPr>
            <w:r>
              <w:rPr>
                <w:rFonts w:hint="eastAsia" w:ascii="宋体" w:hAnsi="宋体"/>
                <w:szCs w:val="21"/>
              </w:rPr>
              <w:t>在</w:t>
            </w:r>
            <w:r>
              <w:rPr>
                <w:rFonts w:hint="eastAsia" w:ascii="宋体" w:hAnsi="宋体"/>
                <w:szCs w:val="21"/>
                <w:u w:val="single"/>
                <w:lang w:val="en-US" w:eastAsia="zh-CN"/>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日（星期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时</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w:t>
            </w:r>
            <w:r>
              <w:rPr>
                <w:rFonts w:hint="eastAsia" w:ascii="宋体" w:hAnsi="宋体"/>
                <w:szCs w:val="21"/>
              </w:rPr>
              <w:t>之前不得启封</w:t>
            </w:r>
          </w:p>
        </w:tc>
      </w:tr>
      <w:tr w14:paraId="549D0E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166" w:type="dxa"/>
            <w:vAlign w:val="center"/>
          </w:tcPr>
          <w:p w14:paraId="709848A5">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第二章第24.1款</w:t>
            </w:r>
          </w:p>
        </w:tc>
        <w:tc>
          <w:tcPr>
            <w:tcW w:w="1544" w:type="dxa"/>
            <w:vAlign w:val="center"/>
          </w:tcPr>
          <w:p w14:paraId="5A911EFA">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响应文件的</w:t>
            </w:r>
          </w:p>
          <w:p w14:paraId="0E3A00DC">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递交地点</w:t>
            </w:r>
          </w:p>
        </w:tc>
        <w:tc>
          <w:tcPr>
            <w:tcW w:w="7144" w:type="dxa"/>
            <w:vAlign w:val="center"/>
          </w:tcPr>
          <w:p w14:paraId="5C013B60">
            <w:pPr>
              <w:keepNext w:val="0"/>
              <w:keepLines w:val="0"/>
              <w:pageBreakBefore w:val="0"/>
              <w:widowControl w:val="0"/>
              <w:kinsoku/>
              <w:wordWrap/>
              <w:overflowPunct/>
              <w:topLinePunct w:val="0"/>
              <w:autoSpaceDE/>
              <w:autoSpaceDN/>
              <w:bidi w:val="0"/>
              <w:spacing w:before="32" w:beforeLines="10" w:after="32" w:afterLines="10" w:line="264" w:lineRule="auto"/>
              <w:ind w:left="21" w:leftChars="10" w:right="21" w:rightChars="10" w:firstLine="0" w:firstLineChars="0"/>
              <w:textAlignment w:val="auto"/>
              <w:rPr>
                <w:rFonts w:hint="eastAsia" w:ascii="宋体" w:hAnsi="宋体"/>
                <w:bCs/>
                <w:szCs w:val="21"/>
              </w:rPr>
            </w:pPr>
            <w:r>
              <w:rPr>
                <w:rFonts w:hint="eastAsia" w:ascii="宋体" w:hAnsi="宋体" w:cs="Times New Roman"/>
                <w:b w:val="0"/>
                <w:bCs w:val="0"/>
                <w:kern w:val="2"/>
                <w:sz w:val="21"/>
                <w:szCs w:val="21"/>
                <w:lang w:val="en-US" w:eastAsia="zh-CN" w:bidi="ar-SA"/>
              </w:rPr>
              <w:t>临湘市长安街道办事处永昌西路170号四楼整层</w:t>
            </w:r>
          </w:p>
        </w:tc>
      </w:tr>
      <w:tr w14:paraId="49A10D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9854" w:type="dxa"/>
            <w:gridSpan w:val="3"/>
            <w:vAlign w:val="center"/>
          </w:tcPr>
          <w:p w14:paraId="7710CCE5">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textAlignment w:val="auto"/>
              <w:rPr>
                <w:rFonts w:hint="eastAsia" w:ascii="宋体" w:hAnsi="宋体"/>
                <w:b/>
                <w:bCs/>
                <w:szCs w:val="21"/>
              </w:rPr>
            </w:pPr>
            <w:r>
              <w:rPr>
                <w:rFonts w:hint="eastAsia" w:ascii="宋体" w:hAnsi="宋体"/>
                <w:b/>
                <w:bCs/>
                <w:szCs w:val="21"/>
              </w:rPr>
              <w:t>五、响应文件的磋商与评审</w:t>
            </w:r>
          </w:p>
        </w:tc>
      </w:tr>
      <w:tr w14:paraId="37BD15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166" w:type="dxa"/>
            <w:vAlign w:val="center"/>
          </w:tcPr>
          <w:p w14:paraId="3B9D7431">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第二章第25.2款</w:t>
            </w:r>
          </w:p>
        </w:tc>
        <w:tc>
          <w:tcPr>
            <w:tcW w:w="1544" w:type="dxa"/>
            <w:vAlign w:val="center"/>
          </w:tcPr>
          <w:p w14:paraId="6F0C30E5">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szCs w:val="21"/>
              </w:rPr>
            </w:pPr>
            <w:r>
              <w:rPr>
                <w:rFonts w:hint="eastAsia" w:ascii="宋体" w:hAnsi="宋体" w:cs="宋体"/>
                <w:kern w:val="0"/>
                <w:szCs w:val="21"/>
              </w:rPr>
              <w:t>磋商小组</w:t>
            </w:r>
            <w:r>
              <w:rPr>
                <w:rFonts w:hint="eastAsia" w:ascii="宋体" w:hAnsi="宋体"/>
                <w:szCs w:val="21"/>
              </w:rPr>
              <w:t>组成</w:t>
            </w:r>
          </w:p>
        </w:tc>
        <w:tc>
          <w:tcPr>
            <w:tcW w:w="7144" w:type="dxa"/>
            <w:vAlign w:val="center"/>
          </w:tcPr>
          <w:p w14:paraId="2FF6FD3A">
            <w:pPr>
              <w:keepNext w:val="0"/>
              <w:keepLines w:val="0"/>
              <w:pageBreakBefore w:val="0"/>
              <w:widowControl w:val="0"/>
              <w:kinsoku/>
              <w:wordWrap/>
              <w:overflowPunct/>
              <w:topLinePunct w:val="0"/>
              <w:autoSpaceDE/>
              <w:autoSpaceDN/>
              <w:bidi w:val="0"/>
              <w:spacing w:before="32" w:beforeLines="10" w:after="32" w:afterLines="10" w:line="264" w:lineRule="auto"/>
              <w:ind w:left="21" w:leftChars="10" w:right="21" w:rightChars="10" w:firstLine="0" w:firstLineChars="0"/>
              <w:textAlignment w:val="auto"/>
              <w:rPr>
                <w:rFonts w:hint="eastAsia" w:ascii="宋体" w:hAnsi="宋体"/>
                <w:bCs/>
                <w:szCs w:val="21"/>
              </w:rPr>
            </w:pPr>
            <w:r>
              <w:rPr>
                <w:rFonts w:hint="eastAsia" w:ascii="宋体" w:hAnsi="宋体" w:cs="宋体"/>
                <w:kern w:val="0"/>
                <w:szCs w:val="21"/>
              </w:rPr>
              <w:t>磋商小组</w:t>
            </w:r>
            <w:r>
              <w:rPr>
                <w:rFonts w:hint="eastAsia" w:ascii="宋体" w:hAnsi="宋体"/>
                <w:bCs/>
                <w:szCs w:val="21"/>
              </w:rPr>
              <w:t>构成：</w:t>
            </w:r>
            <w:r>
              <w:rPr>
                <w:rFonts w:hint="eastAsia" w:ascii="宋体" w:hAnsi="宋体"/>
                <w:bCs/>
                <w:szCs w:val="21"/>
                <w:u w:val="single"/>
              </w:rPr>
              <w:t>3</w:t>
            </w:r>
            <w:r>
              <w:rPr>
                <w:rFonts w:hint="eastAsia" w:ascii="宋体" w:hAnsi="宋体"/>
                <w:bCs/>
                <w:szCs w:val="21"/>
              </w:rPr>
              <w:t>人，其中招标人代表</w:t>
            </w:r>
            <w:r>
              <w:rPr>
                <w:rFonts w:hint="eastAsia" w:ascii="宋体" w:hAnsi="宋体"/>
                <w:bCs/>
                <w:szCs w:val="21"/>
                <w:u w:val="single"/>
              </w:rPr>
              <w:t>1</w:t>
            </w:r>
            <w:r>
              <w:rPr>
                <w:rFonts w:hint="eastAsia" w:ascii="宋体" w:hAnsi="宋体"/>
                <w:bCs/>
                <w:szCs w:val="21"/>
              </w:rPr>
              <w:t>人，专家</w:t>
            </w:r>
            <w:r>
              <w:rPr>
                <w:rFonts w:hint="eastAsia" w:ascii="宋体" w:hAnsi="宋体"/>
                <w:bCs/>
                <w:szCs w:val="21"/>
                <w:u w:val="single"/>
              </w:rPr>
              <w:t>2</w:t>
            </w:r>
            <w:r>
              <w:rPr>
                <w:rFonts w:hint="eastAsia" w:ascii="宋体" w:hAnsi="宋体"/>
                <w:bCs/>
                <w:szCs w:val="21"/>
              </w:rPr>
              <w:t>人；</w:t>
            </w:r>
          </w:p>
        </w:tc>
      </w:tr>
      <w:tr w14:paraId="6E12A1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166" w:type="dxa"/>
            <w:vAlign w:val="center"/>
          </w:tcPr>
          <w:p w14:paraId="76DEE15D">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第二章第31.2款</w:t>
            </w:r>
          </w:p>
        </w:tc>
        <w:tc>
          <w:tcPr>
            <w:tcW w:w="1544" w:type="dxa"/>
            <w:vAlign w:val="center"/>
          </w:tcPr>
          <w:p w14:paraId="084D56ED">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评审因素</w:t>
            </w:r>
          </w:p>
          <w:p w14:paraId="775778FA">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和标准</w:t>
            </w:r>
          </w:p>
        </w:tc>
        <w:tc>
          <w:tcPr>
            <w:tcW w:w="7144" w:type="dxa"/>
            <w:vAlign w:val="center"/>
          </w:tcPr>
          <w:p w14:paraId="0AFF70E4">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textAlignment w:val="auto"/>
              <w:rPr>
                <w:rFonts w:hint="eastAsia" w:ascii="宋体" w:hAnsi="宋体" w:eastAsia="宋体"/>
                <w:bCs/>
                <w:szCs w:val="21"/>
                <w:lang w:val="en-US" w:eastAsia="zh-CN"/>
              </w:rPr>
            </w:pPr>
            <w:r>
              <w:rPr>
                <w:rFonts w:hint="eastAsia" w:ascii="宋体" w:hAnsi="宋体"/>
                <w:bCs/>
                <w:szCs w:val="21"/>
              </w:rPr>
              <w:t>见附页</w:t>
            </w:r>
            <w:r>
              <w:rPr>
                <w:rFonts w:hint="eastAsia" w:ascii="宋体" w:hAnsi="宋体"/>
                <w:bCs/>
                <w:szCs w:val="21"/>
                <w:lang w:val="en-US" w:eastAsia="zh-CN"/>
              </w:rPr>
              <w:t>4</w:t>
            </w:r>
          </w:p>
        </w:tc>
      </w:tr>
      <w:tr w14:paraId="20A289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62" w:hRule="atLeast"/>
          <w:jc w:val="center"/>
        </w:trPr>
        <w:tc>
          <w:tcPr>
            <w:tcW w:w="1166" w:type="dxa"/>
            <w:vAlign w:val="center"/>
          </w:tcPr>
          <w:p w14:paraId="3C22B065">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第二章第31.3款</w:t>
            </w:r>
          </w:p>
        </w:tc>
        <w:tc>
          <w:tcPr>
            <w:tcW w:w="1544" w:type="dxa"/>
            <w:vAlign w:val="center"/>
          </w:tcPr>
          <w:p w14:paraId="7B6D167C">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bCs/>
                <w:szCs w:val="21"/>
              </w:rPr>
            </w:pPr>
            <w:r>
              <w:rPr>
                <w:rFonts w:hint="eastAsia" w:ascii="宋体" w:hAnsi="宋体"/>
                <w:bCs/>
                <w:szCs w:val="21"/>
              </w:rPr>
              <w:t>最后报</w:t>
            </w:r>
          </w:p>
          <w:p w14:paraId="35721085">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bCs/>
                <w:szCs w:val="21"/>
              </w:rPr>
            </w:pPr>
            <w:r>
              <w:rPr>
                <w:rFonts w:hint="eastAsia" w:ascii="宋体" w:hAnsi="宋体"/>
                <w:bCs/>
                <w:szCs w:val="21"/>
              </w:rPr>
              <w:t>价调整</w:t>
            </w:r>
          </w:p>
        </w:tc>
        <w:tc>
          <w:tcPr>
            <w:tcW w:w="7144" w:type="dxa"/>
            <w:vAlign w:val="center"/>
          </w:tcPr>
          <w:p w14:paraId="6A333B33">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right="21" w:rightChars="10"/>
              <w:jc w:val="both"/>
              <w:textAlignment w:val="auto"/>
              <w:rPr>
                <w:rFonts w:hint="eastAsia" w:ascii="宋体" w:hAnsi="宋体"/>
                <w:bCs/>
                <w:szCs w:val="21"/>
              </w:rPr>
            </w:pPr>
            <w:r>
              <w:rPr>
                <w:rFonts w:hint="eastAsia" w:ascii="宋体" w:hAnsi="宋体"/>
                <w:bCs/>
                <w:szCs w:val="21"/>
              </w:rPr>
              <w:t xml:space="preserve">政府采购支持中小企业发展（货物类供应商和产品制造商应同时满足中小微企业的条件）：小型或微型企业，最后报价扣除比例为 </w:t>
            </w:r>
            <w:r>
              <w:rPr>
                <w:rFonts w:hint="eastAsia" w:ascii="宋体" w:hAnsi="宋体"/>
                <w:b/>
                <w:bCs w:val="0"/>
                <w:szCs w:val="21"/>
                <w:u w:val="single"/>
              </w:rPr>
              <w:t xml:space="preserve"> </w:t>
            </w:r>
            <w:r>
              <w:rPr>
                <w:rFonts w:hint="eastAsia" w:ascii="宋体" w:hAnsi="宋体"/>
                <w:b/>
                <w:bCs w:val="0"/>
                <w:szCs w:val="21"/>
                <w:u w:val="single"/>
                <w:lang w:val="en-US" w:eastAsia="zh-CN"/>
              </w:rPr>
              <w:t>/</w:t>
            </w:r>
            <w:r>
              <w:rPr>
                <w:rFonts w:hint="eastAsia" w:ascii="宋体" w:hAnsi="宋体"/>
                <w:bCs/>
                <w:szCs w:val="21"/>
              </w:rPr>
              <w:t xml:space="preserve"> ％；联合体参与磋商的，最后报价扣除比例为</w:t>
            </w:r>
            <w:r>
              <w:rPr>
                <w:rFonts w:hint="eastAsia" w:ascii="宋体" w:hAnsi="宋体"/>
                <w:bCs/>
                <w:szCs w:val="21"/>
                <w:u w:val="single"/>
              </w:rPr>
              <w:t xml:space="preserve"> / </w:t>
            </w:r>
            <w:r>
              <w:rPr>
                <w:rFonts w:hint="eastAsia" w:ascii="宋体" w:hAnsi="宋体"/>
                <w:bCs/>
                <w:szCs w:val="21"/>
              </w:rPr>
              <w:t xml:space="preserve"> %。评审时，用扣除后的最后报价计算价格分。</w:t>
            </w:r>
          </w:p>
        </w:tc>
      </w:tr>
      <w:tr w14:paraId="4FD262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277" w:hRule="atLeast"/>
          <w:jc w:val="center"/>
        </w:trPr>
        <w:tc>
          <w:tcPr>
            <w:tcW w:w="1166" w:type="dxa"/>
            <w:vAlign w:val="center"/>
          </w:tcPr>
          <w:p w14:paraId="2675E992">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第二章第31.5款</w:t>
            </w:r>
          </w:p>
        </w:tc>
        <w:tc>
          <w:tcPr>
            <w:tcW w:w="1544" w:type="dxa"/>
            <w:vAlign w:val="center"/>
          </w:tcPr>
          <w:p w14:paraId="0DB7EB0F">
            <w:pPr>
              <w:adjustRightInd w:val="0"/>
              <w:snapToGrid w:val="0"/>
              <w:spacing w:before="156" w:beforeLines="50" w:line="360" w:lineRule="auto"/>
              <w:jc w:val="center"/>
              <w:rPr>
                <w:rFonts w:hint="eastAsia" w:ascii="宋体" w:hAnsi="宋体"/>
                <w:szCs w:val="21"/>
              </w:rPr>
            </w:pPr>
            <w:r>
              <w:rPr>
                <w:rFonts w:hint="eastAsia" w:ascii="宋体" w:hAnsi="宋体" w:cs="宋体"/>
                <w:szCs w:val="21"/>
              </w:rPr>
              <w:t>技术、商务、价格</w:t>
            </w:r>
            <w:r>
              <w:rPr>
                <w:rFonts w:hint="eastAsia" w:ascii="宋体" w:hAnsi="宋体" w:cs="宋体"/>
                <w:kern w:val="0"/>
                <w:szCs w:val="21"/>
              </w:rPr>
              <w:t>得分或总得分</w:t>
            </w:r>
            <w:r>
              <w:rPr>
                <w:rFonts w:hint="eastAsia" w:ascii="宋体" w:hAnsi="宋体" w:cs="宋体"/>
                <w:szCs w:val="21"/>
              </w:rPr>
              <w:t>调整</w:t>
            </w:r>
          </w:p>
        </w:tc>
        <w:tc>
          <w:tcPr>
            <w:tcW w:w="7144" w:type="dxa"/>
            <w:vAlign w:val="center"/>
          </w:tcPr>
          <w:p w14:paraId="20A739C6">
            <w:pPr>
              <w:adjustRightInd w:val="0"/>
              <w:snapToGrid w:val="0"/>
              <w:spacing w:line="240" w:lineRule="atLeast"/>
              <w:rPr>
                <w:rFonts w:ascii="宋体" w:hAnsi="宋体" w:cs="宋体"/>
                <w:szCs w:val="21"/>
              </w:rPr>
            </w:pPr>
            <w:r>
              <w:rPr>
                <w:rFonts w:hint="eastAsia" w:ascii="宋体" w:hAnsi="宋体" w:cs="宋体"/>
                <w:szCs w:val="21"/>
              </w:rPr>
              <w:t>符合第二章第9.1款规定，按第二章第31.6款规定及本款分值调整：</w:t>
            </w:r>
          </w:p>
          <w:p w14:paraId="2586D4EE">
            <w:pPr>
              <w:numPr>
                <w:ilvl w:val="0"/>
                <w:numId w:val="5"/>
              </w:numPr>
              <w:adjustRightInd w:val="0"/>
              <w:snapToGrid w:val="0"/>
              <w:spacing w:line="240" w:lineRule="atLeast"/>
              <w:rPr>
                <w:rFonts w:ascii="宋体" w:hAnsi="宋体" w:cs="宋体"/>
                <w:szCs w:val="21"/>
              </w:rPr>
            </w:pPr>
            <w:r>
              <w:rPr>
                <w:rFonts w:hint="eastAsia" w:ascii="宋体" w:hAnsi="宋体" w:cs="宋体"/>
                <w:szCs w:val="21"/>
              </w:rPr>
              <w:t>节能产品：</w:t>
            </w:r>
          </w:p>
          <w:p w14:paraId="50DD934A">
            <w:pPr>
              <w:adjustRightInd w:val="0"/>
              <w:snapToGrid w:val="0"/>
              <w:spacing w:line="240" w:lineRule="atLeast"/>
              <w:ind w:firstLine="105" w:firstLineChars="50"/>
              <w:rPr>
                <w:rFonts w:ascii="宋体" w:hAnsi="宋体" w:cs="宋体"/>
                <w:szCs w:val="21"/>
              </w:rPr>
            </w:pPr>
            <w:r>
              <w:rPr>
                <w:rFonts w:hint="eastAsia" w:ascii="宋体" w:hAnsi="宋体" w:cs="宋体"/>
                <w:szCs w:val="21"/>
              </w:rPr>
              <w:t>技术加分＝技术分值× 加分比例（比例见前附表第38.1项,下同）×（节能产品最后报价÷最后总报价）；</w:t>
            </w:r>
          </w:p>
          <w:p w14:paraId="05881683">
            <w:pPr>
              <w:adjustRightInd w:val="0"/>
              <w:snapToGrid w:val="0"/>
              <w:spacing w:line="240" w:lineRule="atLeast"/>
              <w:ind w:left="315" w:leftChars="50" w:hanging="210" w:hangingChars="100"/>
              <w:rPr>
                <w:rFonts w:ascii="宋体" w:hAnsi="宋体" w:cs="宋体"/>
                <w:szCs w:val="21"/>
              </w:rPr>
            </w:pPr>
            <w:r>
              <w:rPr>
                <w:rFonts w:hint="eastAsia" w:ascii="宋体" w:hAnsi="宋体" w:cs="宋体"/>
                <w:szCs w:val="21"/>
              </w:rPr>
              <w:t>价格加分＝价格分值×加分比例×（节能产品最后</w:t>
            </w:r>
          </w:p>
          <w:p w14:paraId="3816D366">
            <w:pPr>
              <w:adjustRightInd w:val="0"/>
              <w:snapToGrid w:val="0"/>
              <w:spacing w:line="240" w:lineRule="atLeast"/>
              <w:rPr>
                <w:rFonts w:ascii="宋体" w:hAnsi="宋体" w:cs="宋体"/>
                <w:szCs w:val="21"/>
              </w:rPr>
            </w:pPr>
            <w:r>
              <w:rPr>
                <w:rFonts w:hint="eastAsia" w:ascii="宋体" w:hAnsi="宋体" w:cs="宋体"/>
                <w:szCs w:val="21"/>
              </w:rPr>
              <w:t>报价÷最后总报价）。</w:t>
            </w:r>
          </w:p>
          <w:p w14:paraId="3CD08817">
            <w:pPr>
              <w:adjustRightInd w:val="0"/>
              <w:snapToGrid w:val="0"/>
              <w:spacing w:line="240" w:lineRule="atLeast"/>
              <w:rPr>
                <w:rFonts w:ascii="宋体" w:hAnsi="宋体" w:cs="宋体"/>
                <w:szCs w:val="21"/>
              </w:rPr>
            </w:pPr>
            <w:r>
              <w:rPr>
                <w:rFonts w:hint="eastAsia" w:ascii="宋体" w:hAnsi="宋体" w:cs="宋体"/>
                <w:szCs w:val="21"/>
              </w:rPr>
              <w:t>2、环境标志产品：</w:t>
            </w:r>
          </w:p>
          <w:p w14:paraId="24FE57A1">
            <w:pPr>
              <w:adjustRightInd w:val="0"/>
              <w:snapToGrid w:val="0"/>
              <w:spacing w:line="240" w:lineRule="atLeast"/>
              <w:ind w:firstLine="105" w:firstLineChars="50"/>
              <w:rPr>
                <w:rFonts w:ascii="宋体" w:hAnsi="宋体" w:cs="宋体"/>
                <w:szCs w:val="21"/>
              </w:rPr>
            </w:pPr>
            <w:r>
              <w:rPr>
                <w:rFonts w:hint="eastAsia" w:ascii="宋体" w:hAnsi="宋体" w:cs="宋体"/>
                <w:szCs w:val="21"/>
              </w:rPr>
              <w:t>技术加分＝技术分值× 加分比例×（环境标志产品最后报价÷最后总报价）；</w:t>
            </w:r>
          </w:p>
          <w:p w14:paraId="233A0835">
            <w:pPr>
              <w:adjustRightInd w:val="0"/>
              <w:snapToGrid w:val="0"/>
              <w:spacing w:line="240" w:lineRule="atLeast"/>
              <w:ind w:left="315" w:leftChars="50" w:hanging="210" w:hangingChars="100"/>
              <w:rPr>
                <w:rFonts w:ascii="宋体" w:hAnsi="宋体" w:cs="宋体"/>
                <w:szCs w:val="21"/>
              </w:rPr>
            </w:pPr>
            <w:r>
              <w:rPr>
                <w:rFonts w:hint="eastAsia" w:ascii="宋体" w:hAnsi="宋体" w:cs="宋体"/>
                <w:szCs w:val="21"/>
              </w:rPr>
              <w:t>价格加分＝价格分值×加分比例×（环境标志产品</w:t>
            </w:r>
          </w:p>
          <w:p w14:paraId="14FE71FC">
            <w:pPr>
              <w:adjustRightInd w:val="0"/>
              <w:snapToGrid w:val="0"/>
              <w:spacing w:line="240" w:lineRule="atLeast"/>
              <w:rPr>
                <w:rFonts w:ascii="宋体" w:hAnsi="宋体" w:cs="宋体"/>
                <w:szCs w:val="21"/>
              </w:rPr>
            </w:pPr>
            <w:r>
              <w:rPr>
                <w:rFonts w:hint="eastAsia" w:ascii="宋体" w:hAnsi="宋体" w:cs="宋体"/>
                <w:szCs w:val="21"/>
              </w:rPr>
              <w:t>最后报价÷最后总报价）。</w:t>
            </w:r>
          </w:p>
          <w:p w14:paraId="46B1C93A">
            <w:pPr>
              <w:adjustRightInd w:val="0"/>
              <w:snapToGrid w:val="0"/>
              <w:spacing w:line="240" w:lineRule="atLeast"/>
              <w:ind w:left="210" w:hanging="210" w:hangingChars="100"/>
              <w:rPr>
                <w:rFonts w:ascii="宋体" w:hAnsi="宋体" w:cs="宋体"/>
                <w:szCs w:val="21"/>
              </w:rPr>
            </w:pPr>
            <w:r>
              <w:rPr>
                <w:rFonts w:hint="eastAsia" w:ascii="宋体" w:hAnsi="宋体" w:cs="宋体"/>
                <w:szCs w:val="21"/>
              </w:rPr>
              <w:t>3、两型产品：</w:t>
            </w:r>
          </w:p>
          <w:p w14:paraId="1B16923D">
            <w:pPr>
              <w:adjustRightInd w:val="0"/>
              <w:snapToGrid w:val="0"/>
              <w:spacing w:line="240" w:lineRule="atLeast"/>
              <w:ind w:firstLine="105" w:firstLineChars="50"/>
              <w:rPr>
                <w:rFonts w:ascii="宋体" w:hAnsi="宋体" w:cs="宋体"/>
                <w:szCs w:val="21"/>
              </w:rPr>
            </w:pPr>
            <w:r>
              <w:rPr>
                <w:rFonts w:hint="eastAsia" w:ascii="宋体" w:hAnsi="宋体" w:cs="宋体"/>
                <w:szCs w:val="21"/>
              </w:rPr>
              <w:t>商务加分＝商务分值×加分比例×（两型产品最后报价÷最后总报价）；</w:t>
            </w:r>
          </w:p>
          <w:p w14:paraId="17B41F04">
            <w:pPr>
              <w:adjustRightInd w:val="0"/>
              <w:snapToGrid w:val="0"/>
              <w:spacing w:line="240" w:lineRule="atLeast"/>
              <w:ind w:firstLine="105" w:firstLineChars="50"/>
              <w:rPr>
                <w:rFonts w:ascii="宋体" w:hAnsi="宋体" w:cs="宋体"/>
                <w:szCs w:val="21"/>
              </w:rPr>
            </w:pPr>
            <w:r>
              <w:rPr>
                <w:rFonts w:hint="eastAsia" w:ascii="宋体" w:hAnsi="宋体" w:cs="宋体"/>
                <w:szCs w:val="21"/>
              </w:rPr>
              <w:t>技术加分＝技术分值×加分比例×（两型产品最后报价÷最后总报价）；</w:t>
            </w:r>
          </w:p>
          <w:p w14:paraId="1022BEEB">
            <w:pPr>
              <w:adjustRightInd w:val="0"/>
              <w:snapToGrid w:val="0"/>
              <w:spacing w:line="240" w:lineRule="atLeast"/>
              <w:ind w:left="315" w:leftChars="50" w:hanging="210" w:hangingChars="100"/>
              <w:rPr>
                <w:rFonts w:hint="eastAsia" w:ascii="宋体" w:hAnsi="宋体"/>
                <w:szCs w:val="21"/>
              </w:rPr>
            </w:pPr>
            <w:r>
              <w:rPr>
                <w:rFonts w:hint="eastAsia" w:ascii="宋体" w:hAnsi="宋体" w:cs="宋体"/>
                <w:szCs w:val="21"/>
              </w:rPr>
              <w:t>价格加分＝价格分值×加分比例×（两型产品最后报价÷最后总报价）。</w:t>
            </w:r>
          </w:p>
        </w:tc>
      </w:tr>
      <w:tr w14:paraId="2C2E41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166" w:type="dxa"/>
            <w:vAlign w:val="center"/>
          </w:tcPr>
          <w:p w14:paraId="124514E0">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第二章第31.6款</w:t>
            </w:r>
          </w:p>
        </w:tc>
        <w:tc>
          <w:tcPr>
            <w:tcW w:w="1544" w:type="dxa"/>
            <w:vAlign w:val="center"/>
          </w:tcPr>
          <w:p w14:paraId="079C0D1E">
            <w:pPr>
              <w:adjustRightInd w:val="0"/>
              <w:snapToGrid w:val="0"/>
              <w:spacing w:before="50" w:line="360" w:lineRule="auto"/>
              <w:jc w:val="center"/>
              <w:rPr>
                <w:rFonts w:hint="eastAsia" w:ascii="宋体" w:hAnsi="宋体"/>
                <w:szCs w:val="21"/>
              </w:rPr>
            </w:pPr>
            <w:r>
              <w:rPr>
                <w:rFonts w:hint="eastAsia" w:ascii="宋体" w:hAnsi="宋体" w:cs="宋体"/>
                <w:szCs w:val="21"/>
              </w:rPr>
              <w:t>多处或部分获得政府采购政策优惠的计算方法</w:t>
            </w:r>
          </w:p>
        </w:tc>
        <w:tc>
          <w:tcPr>
            <w:tcW w:w="7144" w:type="dxa"/>
            <w:vAlign w:val="center"/>
          </w:tcPr>
          <w:p w14:paraId="27546B32">
            <w:pPr>
              <w:adjustRightInd w:val="0"/>
              <w:snapToGrid w:val="0"/>
              <w:spacing w:line="240" w:lineRule="auto"/>
              <w:rPr>
                <w:rFonts w:ascii="宋体" w:hAnsi="宋体" w:cs="宋体"/>
                <w:szCs w:val="21"/>
              </w:rPr>
            </w:pPr>
            <w:r>
              <w:rPr>
                <w:rFonts w:hint="eastAsia" w:ascii="宋体" w:hAnsi="宋体" w:cs="宋体"/>
                <w:szCs w:val="21"/>
              </w:rPr>
              <w:t>1、符合政府采购优先采购政策的，产品只能享受节能产品、环境标志产品、两型产品等产品优惠中的一项(由供应商在响应文件中选择并填报政策功能编码，评审时进行加分)</w:t>
            </w:r>
            <w:r>
              <w:rPr>
                <w:rFonts w:hint="eastAsia" w:ascii="宋体" w:hAnsi="宋体" w:cs="宋体"/>
              </w:rPr>
              <w:t xml:space="preserve"> </w:t>
            </w:r>
            <w:r>
              <w:rPr>
                <w:rFonts w:hint="eastAsia" w:ascii="宋体" w:hAnsi="宋体" w:cs="宋体"/>
                <w:szCs w:val="21"/>
              </w:rPr>
              <w:t>。</w:t>
            </w:r>
          </w:p>
          <w:p w14:paraId="611EFF30">
            <w:pPr>
              <w:adjustRightInd w:val="0"/>
              <w:snapToGrid w:val="0"/>
              <w:spacing w:line="240" w:lineRule="auto"/>
              <w:rPr>
                <w:rFonts w:ascii="宋体" w:hAnsi="宋体" w:cs="宋体"/>
                <w:szCs w:val="21"/>
              </w:rPr>
            </w:pPr>
            <w:r>
              <w:rPr>
                <w:rFonts w:hint="eastAsia" w:ascii="宋体" w:hAnsi="宋体" w:cs="宋体"/>
                <w:szCs w:val="21"/>
              </w:rPr>
              <w:t>2、供应商享受支持中小企业发展政策优惠的，可以与同时享受节能产品、环境标志产品、两型产品等产品优惠中的一项累加。</w:t>
            </w:r>
          </w:p>
          <w:p w14:paraId="3C626DED">
            <w:pPr>
              <w:adjustRightInd w:val="0"/>
              <w:snapToGrid w:val="0"/>
              <w:spacing w:line="240" w:lineRule="auto"/>
              <w:rPr>
                <w:rFonts w:hint="eastAsia" w:ascii="宋体" w:hAnsi="宋体"/>
                <w:szCs w:val="21"/>
              </w:rPr>
            </w:pPr>
            <w:r>
              <w:rPr>
                <w:rFonts w:hint="eastAsia" w:ascii="宋体" w:hAnsi="宋体" w:cs="宋体"/>
                <w:szCs w:val="21"/>
              </w:rPr>
              <w:t>3、同一项目中部分产品属于优先采购政策的，评审时只对该部分产品的报价实行价格扣除或加分（按该部分产品的报价占总报价的百分比调整）。</w:t>
            </w:r>
          </w:p>
        </w:tc>
      </w:tr>
      <w:tr w14:paraId="15296A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2" w:hRule="atLeast"/>
          <w:jc w:val="center"/>
        </w:trPr>
        <w:tc>
          <w:tcPr>
            <w:tcW w:w="9854" w:type="dxa"/>
            <w:gridSpan w:val="3"/>
            <w:vAlign w:val="center"/>
          </w:tcPr>
          <w:p w14:paraId="70B547D8">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textAlignment w:val="auto"/>
              <w:rPr>
                <w:rFonts w:hint="eastAsia" w:ascii="宋体" w:hAnsi="宋体"/>
                <w:szCs w:val="21"/>
              </w:rPr>
            </w:pPr>
            <w:r>
              <w:rPr>
                <w:rFonts w:hint="eastAsia" w:ascii="宋体" w:hAnsi="宋体"/>
                <w:b/>
                <w:szCs w:val="21"/>
              </w:rPr>
              <w:t>六、成交结果信息公布与授予合同</w:t>
            </w:r>
          </w:p>
        </w:tc>
      </w:tr>
      <w:tr w14:paraId="2EEEB4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166" w:type="dxa"/>
            <w:vAlign w:val="center"/>
          </w:tcPr>
          <w:p w14:paraId="6190BBFF">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第二章第37.1款、</w:t>
            </w:r>
          </w:p>
        </w:tc>
        <w:tc>
          <w:tcPr>
            <w:tcW w:w="1544" w:type="dxa"/>
            <w:vAlign w:val="center"/>
          </w:tcPr>
          <w:p w14:paraId="0ACB6073">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财政部门指</w:t>
            </w:r>
          </w:p>
          <w:p w14:paraId="4153EDDF">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定的媒体</w:t>
            </w:r>
          </w:p>
        </w:tc>
        <w:tc>
          <w:tcPr>
            <w:tcW w:w="7144" w:type="dxa"/>
            <w:vAlign w:val="center"/>
          </w:tcPr>
          <w:p w14:paraId="5B77BBF7">
            <w:pPr>
              <w:keepNext w:val="0"/>
              <w:keepLines w:val="0"/>
              <w:pageBreakBefore w:val="0"/>
              <w:widowControl w:val="0"/>
              <w:kinsoku/>
              <w:wordWrap/>
              <w:overflowPunct/>
              <w:topLinePunct w:val="0"/>
              <w:autoSpaceDE/>
              <w:autoSpaceDN/>
              <w:bidi w:val="0"/>
              <w:spacing w:before="32" w:beforeLines="10" w:after="32" w:afterLines="10" w:line="264" w:lineRule="auto"/>
              <w:ind w:left="21" w:leftChars="10" w:right="21" w:rightChars="10" w:firstLine="0" w:firstLineChars="0"/>
              <w:textAlignment w:val="auto"/>
              <w:rPr>
                <w:rFonts w:hint="eastAsia" w:ascii="宋体" w:hAnsi="宋体"/>
                <w:szCs w:val="21"/>
              </w:rPr>
            </w:pPr>
            <w:r>
              <w:rPr>
                <w:rFonts w:hint="eastAsia" w:ascii="新宋体" w:hAnsi="新宋体" w:eastAsia="新宋体" w:cs="新宋体"/>
                <w:szCs w:val="21"/>
              </w:rPr>
              <w:t>中国湖南政府采购网(www.ccgp-hunan.gov.cn)</w:t>
            </w:r>
          </w:p>
        </w:tc>
      </w:tr>
      <w:tr w14:paraId="10CB8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166" w:type="dxa"/>
            <w:vAlign w:val="center"/>
          </w:tcPr>
          <w:p w14:paraId="34DD48A0">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第二章第39.3款</w:t>
            </w:r>
          </w:p>
        </w:tc>
        <w:tc>
          <w:tcPr>
            <w:tcW w:w="1544" w:type="dxa"/>
            <w:vAlign w:val="center"/>
          </w:tcPr>
          <w:p w14:paraId="7C68AE00">
            <w:pPr>
              <w:adjustRightInd w:val="0"/>
              <w:snapToGrid w:val="0"/>
              <w:spacing w:before="156" w:beforeLines="50" w:line="240" w:lineRule="auto"/>
              <w:ind w:firstLine="420" w:firstLineChars="200"/>
              <w:rPr>
                <w:rFonts w:hint="eastAsia" w:ascii="新宋体" w:hAnsi="新宋体" w:eastAsia="新宋体" w:cs="新宋体"/>
                <w:i w:val="0"/>
                <w:color w:val="auto"/>
                <w:kern w:val="0"/>
                <w:sz w:val="21"/>
                <w:szCs w:val="21"/>
                <w:u w:val="none"/>
                <w:lang w:val="en-US" w:eastAsia="zh-CN"/>
              </w:rPr>
            </w:pPr>
            <w:r>
              <w:rPr>
                <w:rFonts w:hint="eastAsia" w:ascii="新宋体" w:hAnsi="新宋体" w:eastAsia="新宋体" w:cs="新宋体"/>
                <w:i w:val="0"/>
                <w:color w:val="auto"/>
                <w:kern w:val="0"/>
                <w:sz w:val="21"/>
                <w:szCs w:val="21"/>
                <w:u w:val="none"/>
                <w:lang w:val="en-US" w:eastAsia="zh-CN"/>
              </w:rPr>
              <w:t>履约担保</w:t>
            </w:r>
          </w:p>
        </w:tc>
        <w:tc>
          <w:tcPr>
            <w:tcW w:w="7144" w:type="dxa"/>
            <w:vAlign w:val="center"/>
          </w:tcPr>
          <w:p w14:paraId="14077199">
            <w:pPr>
              <w:adjustRightInd w:val="0"/>
              <w:snapToGrid w:val="0"/>
              <w:spacing w:before="156" w:beforeLines="50" w:line="240" w:lineRule="auto"/>
              <w:ind w:firstLine="420" w:firstLineChars="200"/>
              <w:rPr>
                <w:rFonts w:hint="eastAsia" w:ascii="新宋体" w:hAnsi="新宋体" w:eastAsia="新宋体" w:cs="新宋体"/>
                <w:i w:val="0"/>
                <w:color w:val="auto"/>
                <w:kern w:val="0"/>
                <w:sz w:val="21"/>
                <w:szCs w:val="21"/>
                <w:u w:val="none"/>
                <w:lang w:val="en-US" w:eastAsia="zh-CN"/>
              </w:rPr>
            </w:pPr>
            <w:r>
              <w:rPr>
                <w:rFonts w:hint="eastAsia" w:ascii="新宋体" w:hAnsi="新宋体" w:eastAsia="新宋体" w:cs="新宋体"/>
                <w:i w:val="0"/>
                <w:color w:val="auto"/>
                <w:kern w:val="0"/>
                <w:sz w:val="21"/>
                <w:szCs w:val="21"/>
                <w:u w:val="none"/>
                <w:lang w:val="en-US" w:eastAsia="zh-CN"/>
              </w:rPr>
              <w:t>无</w:t>
            </w:r>
          </w:p>
        </w:tc>
      </w:tr>
      <w:tr w14:paraId="1C7DF9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9854" w:type="dxa"/>
            <w:gridSpan w:val="3"/>
            <w:vAlign w:val="center"/>
          </w:tcPr>
          <w:p w14:paraId="462CAB55">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textAlignment w:val="auto"/>
              <w:rPr>
                <w:rFonts w:hint="eastAsia" w:ascii="宋体" w:hAnsi="宋体"/>
                <w:b/>
                <w:szCs w:val="21"/>
              </w:rPr>
            </w:pPr>
            <w:r>
              <w:rPr>
                <w:rFonts w:hint="eastAsia" w:ascii="宋体" w:hAnsi="宋体"/>
                <w:b/>
                <w:szCs w:val="21"/>
              </w:rPr>
              <w:t>七、其他规定</w:t>
            </w:r>
          </w:p>
        </w:tc>
      </w:tr>
      <w:tr w14:paraId="77582A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166" w:type="dxa"/>
            <w:vAlign w:val="center"/>
          </w:tcPr>
          <w:p w14:paraId="7F85EDB0">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第二章第41.1款</w:t>
            </w:r>
          </w:p>
        </w:tc>
        <w:tc>
          <w:tcPr>
            <w:tcW w:w="1544" w:type="dxa"/>
            <w:vAlign w:val="center"/>
          </w:tcPr>
          <w:p w14:paraId="633EE98C">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采购代理</w:t>
            </w:r>
          </w:p>
          <w:p w14:paraId="4112E829">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jc w:val="center"/>
              <w:textAlignment w:val="auto"/>
              <w:rPr>
                <w:rFonts w:hint="eastAsia" w:ascii="宋体" w:hAnsi="宋体"/>
                <w:szCs w:val="21"/>
              </w:rPr>
            </w:pPr>
            <w:r>
              <w:rPr>
                <w:rFonts w:hint="eastAsia" w:ascii="宋体" w:hAnsi="宋体"/>
                <w:szCs w:val="21"/>
              </w:rPr>
              <w:t>服务费</w:t>
            </w:r>
          </w:p>
        </w:tc>
        <w:tc>
          <w:tcPr>
            <w:tcW w:w="7144" w:type="dxa"/>
            <w:vAlign w:val="center"/>
          </w:tcPr>
          <w:p w14:paraId="34062165">
            <w:pPr>
              <w:adjustRightInd w:val="0"/>
              <w:snapToGrid w:val="0"/>
              <w:spacing w:line="240" w:lineRule="atLeast"/>
              <w:rPr>
                <w:rFonts w:hint="eastAsia" w:ascii="宋体" w:hAnsi="宋体" w:cs="宋体"/>
                <w:szCs w:val="21"/>
              </w:rPr>
            </w:pPr>
            <w:r>
              <w:rPr>
                <w:rFonts w:hint="eastAsia" w:ascii="宋体" w:hAnsi="宋体" w:cs="宋体"/>
                <w:color w:val="auto"/>
                <w:szCs w:val="21"/>
                <w:lang w:eastAsia="zh-CN"/>
              </w:rPr>
              <w:t>代理费：</w:t>
            </w:r>
            <w:r>
              <w:rPr>
                <w:rFonts w:hint="eastAsia" w:ascii="宋体" w:hAnsi="宋体" w:cs="宋体"/>
                <w:color w:val="auto"/>
                <w:szCs w:val="21"/>
                <w:lang w:val="en-US" w:eastAsia="zh-CN"/>
              </w:rPr>
              <w:t>30200.00元，</w:t>
            </w:r>
            <w:r>
              <w:rPr>
                <w:rFonts w:hint="eastAsia" w:ascii="宋体" w:hAnsi="宋体" w:cs="宋体"/>
                <w:color w:val="auto"/>
                <w:szCs w:val="21"/>
              </w:rPr>
              <w:t>由</w:t>
            </w:r>
            <w:r>
              <w:rPr>
                <w:rFonts w:hint="eastAsia" w:ascii="宋体" w:hAnsi="宋体" w:cs="宋体"/>
                <w:color w:val="auto"/>
                <w:szCs w:val="21"/>
                <w:lang w:val="en-US" w:eastAsia="zh-CN"/>
              </w:rPr>
              <w:t>采购</w:t>
            </w:r>
            <w:r>
              <w:rPr>
                <w:rFonts w:hint="eastAsia" w:ascii="宋体" w:hAnsi="宋体" w:cs="宋体"/>
                <w:color w:val="auto"/>
                <w:szCs w:val="21"/>
              </w:rPr>
              <w:t>人向招标代理机构支付。</w:t>
            </w:r>
          </w:p>
        </w:tc>
      </w:tr>
    </w:tbl>
    <w:p w14:paraId="62050477">
      <w:pPr>
        <w:keepNext w:val="0"/>
        <w:keepLines w:val="0"/>
        <w:pageBreakBefore w:val="0"/>
        <w:widowControl w:val="0"/>
        <w:kinsoku/>
        <w:wordWrap/>
        <w:overflowPunct/>
        <w:topLinePunct w:val="0"/>
        <w:autoSpaceDE/>
        <w:autoSpaceDN/>
        <w:bidi w:val="0"/>
        <w:spacing w:before="32" w:beforeLines="10" w:after="32" w:afterLines="10" w:line="360" w:lineRule="auto"/>
        <w:ind w:right="21" w:rightChars="10"/>
        <w:jc w:val="both"/>
        <w:textAlignment w:val="auto"/>
        <w:rPr>
          <w:rFonts w:hint="eastAsia" w:ascii="新宋体" w:hAnsi="新宋体" w:eastAsia="新宋体" w:cs="新宋体"/>
          <w:b/>
          <w:bCs/>
          <w:sz w:val="28"/>
          <w:szCs w:val="28"/>
          <w:lang w:val="en-US" w:eastAsia="zh-CN"/>
        </w:rPr>
      </w:pPr>
      <w:bookmarkStart w:id="10" w:name="_Toc72751774"/>
      <w:bookmarkStart w:id="11" w:name="_Hlk67643249"/>
    </w:p>
    <w:p w14:paraId="133816D9">
      <w:pPr>
        <w:keepNext w:val="0"/>
        <w:keepLines w:val="0"/>
        <w:pageBreakBefore w:val="0"/>
        <w:widowControl w:val="0"/>
        <w:kinsoku/>
        <w:wordWrap/>
        <w:overflowPunct/>
        <w:topLinePunct w:val="0"/>
        <w:autoSpaceDE/>
        <w:autoSpaceDN/>
        <w:bidi w:val="0"/>
        <w:spacing w:before="32" w:beforeLines="10" w:after="32" w:afterLines="10" w:line="360" w:lineRule="auto"/>
        <w:ind w:right="21" w:rightChars="10"/>
        <w:jc w:val="both"/>
        <w:textAlignment w:val="auto"/>
        <w:rPr>
          <w:rFonts w:hint="eastAsia" w:ascii="新宋体" w:hAnsi="新宋体" w:eastAsia="新宋体" w:cs="新宋体"/>
          <w:b/>
          <w:bCs/>
          <w:sz w:val="28"/>
          <w:szCs w:val="28"/>
          <w:lang w:val="en-US" w:eastAsia="zh-CN"/>
        </w:rPr>
      </w:pPr>
    </w:p>
    <w:p w14:paraId="3DC04E13">
      <w:pPr>
        <w:keepNext w:val="0"/>
        <w:keepLines w:val="0"/>
        <w:pageBreakBefore w:val="0"/>
        <w:widowControl w:val="0"/>
        <w:kinsoku/>
        <w:wordWrap/>
        <w:overflowPunct/>
        <w:topLinePunct w:val="0"/>
        <w:autoSpaceDE/>
        <w:autoSpaceDN/>
        <w:bidi w:val="0"/>
        <w:spacing w:before="32" w:beforeLines="10" w:after="32" w:afterLines="10" w:line="360" w:lineRule="auto"/>
        <w:ind w:right="21" w:rightChars="10"/>
        <w:jc w:val="both"/>
        <w:textAlignment w:val="auto"/>
        <w:rPr>
          <w:rFonts w:hint="eastAsia" w:ascii="新宋体" w:hAnsi="新宋体" w:eastAsia="新宋体" w:cs="新宋体"/>
          <w:b/>
          <w:bCs/>
          <w:sz w:val="28"/>
          <w:szCs w:val="28"/>
          <w:lang w:val="en-US" w:eastAsia="zh-CN"/>
        </w:rPr>
      </w:pPr>
    </w:p>
    <w:p w14:paraId="02810F92">
      <w:pPr>
        <w:keepNext w:val="0"/>
        <w:keepLines w:val="0"/>
        <w:pageBreakBefore w:val="0"/>
        <w:widowControl w:val="0"/>
        <w:kinsoku/>
        <w:wordWrap/>
        <w:overflowPunct/>
        <w:topLinePunct w:val="0"/>
        <w:autoSpaceDE/>
        <w:autoSpaceDN/>
        <w:bidi w:val="0"/>
        <w:spacing w:before="32" w:beforeLines="10" w:after="32" w:afterLines="10" w:line="360" w:lineRule="auto"/>
        <w:ind w:right="21" w:rightChars="10"/>
        <w:jc w:val="center"/>
        <w:textAlignment w:val="auto"/>
        <w:rPr>
          <w:rFonts w:hint="eastAsia" w:ascii="宋体" w:hAnsi="宋体" w:eastAsia="宋体" w:cs="宋体"/>
          <w:color w:val="auto"/>
          <w:sz w:val="40"/>
          <w:szCs w:val="40"/>
          <w:highlight w:val="none"/>
        </w:rPr>
      </w:pPr>
      <w:r>
        <w:rPr>
          <w:rFonts w:hint="eastAsia" w:ascii="新宋体" w:hAnsi="新宋体" w:eastAsia="新宋体" w:cs="新宋体"/>
          <w:b/>
          <w:bCs/>
          <w:sz w:val="28"/>
          <w:szCs w:val="28"/>
          <w:lang w:val="en-US" w:eastAsia="zh-CN"/>
        </w:rPr>
        <w:t>中小企业划型标准规定</w:t>
      </w:r>
    </w:p>
    <w:p w14:paraId="6659CD40">
      <w:pPr>
        <w:spacing w:line="140" w:lineRule="exact"/>
        <w:rPr>
          <w:rFonts w:hint="eastAsia" w:ascii="宋体" w:hAnsi="宋体" w:eastAsia="宋体" w:cs="宋体"/>
          <w:color w:val="auto"/>
          <w:sz w:val="28"/>
          <w:szCs w:val="28"/>
          <w:highlight w:val="none"/>
        </w:rPr>
      </w:pPr>
    </w:p>
    <w:tbl>
      <w:tblPr>
        <w:tblStyle w:val="24"/>
        <w:tblW w:w="956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4"/>
        <w:gridCol w:w="1846"/>
        <w:gridCol w:w="1280"/>
        <w:gridCol w:w="1849"/>
        <w:gridCol w:w="1740"/>
        <w:gridCol w:w="1123"/>
      </w:tblGrid>
      <w:tr w14:paraId="7E2D2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tcBorders>
              <w:top w:val="double" w:color="000000" w:sz="4" w:space="0"/>
              <w:left w:val="double" w:color="000000" w:sz="4" w:space="0"/>
              <w:bottom w:val="single" w:color="000000" w:sz="4" w:space="0"/>
              <w:right w:val="single" w:color="000000" w:sz="4" w:space="0"/>
            </w:tcBorders>
            <w:vAlign w:val="top"/>
          </w:tcPr>
          <w:p w14:paraId="1B35FC2C">
            <w:pPr>
              <w:keepNext w:val="0"/>
              <w:keepLines w:val="0"/>
              <w:pageBreakBefore w:val="0"/>
              <w:widowControl w:val="0"/>
              <w:kinsoku/>
              <w:wordWrap/>
              <w:overflowPunct/>
              <w:topLinePunct w:val="0"/>
              <w:autoSpaceDE/>
              <w:autoSpaceDN/>
              <w:bidi w:val="0"/>
              <w:adjustRightInd/>
              <w:snapToGrid/>
              <w:spacing w:before="113" w:line="200" w:lineRule="exact"/>
              <w:ind w:left="15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行</w:t>
            </w:r>
            <w:r>
              <w:rPr>
                <w:rFonts w:hint="eastAsia" w:ascii="宋体" w:hAnsi="宋体" w:eastAsia="宋体" w:cs="宋体"/>
                <w:color w:val="auto"/>
                <w:spacing w:val="-2"/>
                <w:sz w:val="21"/>
                <w:szCs w:val="21"/>
                <w:highlight w:val="none"/>
              </w:rPr>
              <w:t>业名称</w:t>
            </w:r>
          </w:p>
        </w:tc>
        <w:tc>
          <w:tcPr>
            <w:tcW w:w="1846" w:type="dxa"/>
            <w:tcBorders>
              <w:top w:val="double" w:color="000000" w:sz="4" w:space="0"/>
              <w:left w:val="single" w:color="000000" w:sz="4" w:space="0"/>
              <w:bottom w:val="single" w:color="000000" w:sz="4" w:space="0"/>
              <w:right w:val="single" w:color="000000" w:sz="4" w:space="0"/>
            </w:tcBorders>
            <w:vAlign w:val="top"/>
          </w:tcPr>
          <w:p w14:paraId="3FE9D04E">
            <w:pPr>
              <w:keepNext w:val="0"/>
              <w:keepLines w:val="0"/>
              <w:pageBreakBefore w:val="0"/>
              <w:widowControl w:val="0"/>
              <w:kinsoku/>
              <w:wordWrap/>
              <w:overflowPunct/>
              <w:topLinePunct w:val="0"/>
              <w:autoSpaceDE/>
              <w:autoSpaceDN/>
              <w:bidi w:val="0"/>
              <w:adjustRightInd/>
              <w:snapToGrid/>
              <w:spacing w:before="113" w:line="200" w:lineRule="exact"/>
              <w:ind w:left="144"/>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指标名</w:t>
            </w:r>
            <w:r>
              <w:rPr>
                <w:rFonts w:hint="eastAsia" w:ascii="宋体" w:hAnsi="宋体" w:eastAsia="宋体" w:cs="宋体"/>
                <w:color w:val="auto"/>
                <w:spacing w:val="-1"/>
                <w:sz w:val="21"/>
                <w:szCs w:val="21"/>
                <w:highlight w:val="none"/>
              </w:rPr>
              <w:t>称</w:t>
            </w:r>
          </w:p>
        </w:tc>
        <w:tc>
          <w:tcPr>
            <w:tcW w:w="1280" w:type="dxa"/>
            <w:tcBorders>
              <w:top w:val="double" w:color="000000" w:sz="4" w:space="0"/>
              <w:left w:val="single" w:color="000000" w:sz="4" w:space="0"/>
              <w:bottom w:val="single" w:color="000000" w:sz="4" w:space="0"/>
              <w:right w:val="single" w:color="000000" w:sz="4" w:space="0"/>
            </w:tcBorders>
            <w:vAlign w:val="top"/>
          </w:tcPr>
          <w:p w14:paraId="2E9ECA9E">
            <w:pPr>
              <w:keepNext w:val="0"/>
              <w:keepLines w:val="0"/>
              <w:pageBreakBefore w:val="0"/>
              <w:widowControl w:val="0"/>
              <w:kinsoku/>
              <w:wordWrap/>
              <w:overflowPunct/>
              <w:topLinePunct w:val="0"/>
              <w:autoSpaceDE/>
              <w:autoSpaceDN/>
              <w:bidi w:val="0"/>
              <w:adjustRightInd/>
              <w:snapToGrid/>
              <w:spacing w:before="113" w:line="200" w:lineRule="exact"/>
              <w:ind w:left="14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计量单</w:t>
            </w:r>
            <w:r>
              <w:rPr>
                <w:rFonts w:hint="eastAsia" w:ascii="宋体" w:hAnsi="宋体" w:eastAsia="宋体" w:cs="宋体"/>
                <w:color w:val="auto"/>
                <w:spacing w:val="-1"/>
                <w:sz w:val="21"/>
                <w:szCs w:val="21"/>
                <w:highlight w:val="none"/>
              </w:rPr>
              <w:t>位</w:t>
            </w:r>
          </w:p>
        </w:tc>
        <w:tc>
          <w:tcPr>
            <w:tcW w:w="1849" w:type="dxa"/>
            <w:tcBorders>
              <w:top w:val="double" w:color="000000" w:sz="4" w:space="0"/>
              <w:left w:val="single" w:color="000000" w:sz="4" w:space="0"/>
              <w:bottom w:val="single" w:color="000000" w:sz="4" w:space="0"/>
              <w:right w:val="single" w:color="000000" w:sz="4" w:space="0"/>
            </w:tcBorders>
            <w:vAlign w:val="top"/>
          </w:tcPr>
          <w:p w14:paraId="48D8F8E1">
            <w:pPr>
              <w:keepNext w:val="0"/>
              <w:keepLines w:val="0"/>
              <w:pageBreakBefore w:val="0"/>
              <w:widowControl w:val="0"/>
              <w:kinsoku/>
              <w:wordWrap/>
              <w:overflowPunct/>
              <w:topLinePunct w:val="0"/>
              <w:autoSpaceDE/>
              <w:autoSpaceDN/>
              <w:bidi w:val="0"/>
              <w:adjustRightInd/>
              <w:snapToGrid/>
              <w:spacing w:before="113" w:line="200" w:lineRule="exact"/>
              <w:ind w:left="175"/>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中</w:t>
            </w:r>
            <w:r>
              <w:rPr>
                <w:rFonts w:hint="eastAsia" w:ascii="宋体" w:hAnsi="宋体" w:eastAsia="宋体" w:cs="宋体"/>
                <w:color w:val="auto"/>
                <w:spacing w:val="-9"/>
                <w:sz w:val="21"/>
                <w:szCs w:val="21"/>
                <w:highlight w:val="none"/>
              </w:rPr>
              <w:t>型</w:t>
            </w:r>
          </w:p>
        </w:tc>
        <w:tc>
          <w:tcPr>
            <w:tcW w:w="1740" w:type="dxa"/>
            <w:tcBorders>
              <w:top w:val="double" w:color="000000" w:sz="4" w:space="0"/>
              <w:left w:val="single" w:color="000000" w:sz="4" w:space="0"/>
              <w:bottom w:val="single" w:color="000000" w:sz="4" w:space="0"/>
              <w:right w:val="single" w:color="000000" w:sz="4" w:space="0"/>
            </w:tcBorders>
            <w:vAlign w:val="top"/>
          </w:tcPr>
          <w:p w14:paraId="3E17F093">
            <w:pPr>
              <w:keepNext w:val="0"/>
              <w:keepLines w:val="0"/>
              <w:pageBreakBefore w:val="0"/>
              <w:widowControl w:val="0"/>
              <w:kinsoku/>
              <w:wordWrap/>
              <w:overflowPunct/>
              <w:topLinePunct w:val="0"/>
              <w:autoSpaceDE/>
              <w:autoSpaceDN/>
              <w:bidi w:val="0"/>
              <w:adjustRightInd/>
              <w:snapToGrid/>
              <w:spacing w:before="113" w:line="200" w:lineRule="exact"/>
              <w:ind w:left="14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小型</w:t>
            </w:r>
          </w:p>
        </w:tc>
        <w:tc>
          <w:tcPr>
            <w:tcW w:w="1123" w:type="dxa"/>
            <w:tcBorders>
              <w:top w:val="double" w:color="000000" w:sz="4" w:space="0"/>
              <w:left w:val="single" w:color="000000" w:sz="4" w:space="0"/>
              <w:bottom w:val="single" w:color="000000" w:sz="4" w:space="0"/>
              <w:right w:val="double" w:color="000000" w:sz="4" w:space="0"/>
            </w:tcBorders>
            <w:vAlign w:val="top"/>
          </w:tcPr>
          <w:p w14:paraId="61CB3882">
            <w:pPr>
              <w:keepNext w:val="0"/>
              <w:keepLines w:val="0"/>
              <w:pageBreakBefore w:val="0"/>
              <w:widowControl w:val="0"/>
              <w:kinsoku/>
              <w:wordWrap/>
              <w:overflowPunct/>
              <w:topLinePunct w:val="0"/>
              <w:autoSpaceDE/>
              <w:autoSpaceDN/>
              <w:bidi w:val="0"/>
              <w:adjustRightInd/>
              <w:snapToGrid/>
              <w:spacing w:before="112" w:line="200" w:lineRule="exact"/>
              <w:ind w:left="149"/>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微</w:t>
            </w:r>
            <w:r>
              <w:rPr>
                <w:rFonts w:hint="eastAsia" w:ascii="宋体" w:hAnsi="宋体" w:eastAsia="宋体" w:cs="宋体"/>
                <w:color w:val="auto"/>
                <w:spacing w:val="-2"/>
                <w:sz w:val="21"/>
                <w:szCs w:val="21"/>
                <w:highlight w:val="none"/>
              </w:rPr>
              <w:t>型</w:t>
            </w:r>
          </w:p>
        </w:tc>
      </w:tr>
      <w:tr w14:paraId="53AC4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tcBorders>
              <w:top w:val="single" w:color="000000" w:sz="4" w:space="0"/>
              <w:left w:val="double" w:color="000000" w:sz="4" w:space="0"/>
              <w:bottom w:val="single" w:color="000000" w:sz="4" w:space="0"/>
              <w:right w:val="single" w:color="000000" w:sz="4" w:space="0"/>
            </w:tcBorders>
            <w:vAlign w:val="top"/>
          </w:tcPr>
          <w:p w14:paraId="27F60210">
            <w:pPr>
              <w:keepNext w:val="0"/>
              <w:keepLines w:val="0"/>
              <w:pageBreakBefore w:val="0"/>
              <w:widowControl w:val="0"/>
              <w:kinsoku/>
              <w:wordWrap/>
              <w:overflowPunct/>
              <w:topLinePunct w:val="0"/>
              <w:autoSpaceDE/>
              <w:autoSpaceDN/>
              <w:bidi w:val="0"/>
              <w:adjustRightInd/>
              <w:snapToGrid/>
              <w:spacing w:before="38" w:line="200" w:lineRule="exact"/>
              <w:ind w:left="155" w:right="62" w:hanging="4"/>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8"/>
                <w:sz w:val="21"/>
                <w:szCs w:val="21"/>
                <w:highlight w:val="none"/>
              </w:rPr>
              <w:t>农</w:t>
            </w:r>
            <w:r>
              <w:rPr>
                <w:rFonts w:hint="eastAsia" w:ascii="宋体" w:hAnsi="宋体" w:eastAsia="宋体" w:cs="宋体"/>
                <w:color w:val="auto"/>
                <w:spacing w:val="-33"/>
                <w:sz w:val="21"/>
                <w:szCs w:val="21"/>
                <w:highlight w:val="none"/>
              </w:rPr>
              <w:t>、林、牧、</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渔</w:t>
            </w:r>
            <w:r>
              <w:rPr>
                <w:rFonts w:hint="eastAsia" w:ascii="宋体" w:hAnsi="宋体" w:eastAsia="宋体" w:cs="宋体"/>
                <w:color w:val="auto"/>
                <w:spacing w:val="-4"/>
                <w:sz w:val="21"/>
                <w:szCs w:val="21"/>
                <w:highlight w:val="none"/>
              </w:rPr>
              <w:t>业</w:t>
            </w:r>
          </w:p>
        </w:tc>
        <w:tc>
          <w:tcPr>
            <w:tcW w:w="1846" w:type="dxa"/>
            <w:tcBorders>
              <w:top w:val="single" w:color="000000" w:sz="4" w:space="0"/>
              <w:left w:val="single" w:color="000000" w:sz="4" w:space="0"/>
              <w:bottom w:val="single" w:color="000000" w:sz="4" w:space="0"/>
              <w:right w:val="single" w:color="000000" w:sz="4" w:space="0"/>
            </w:tcBorders>
            <w:vAlign w:val="top"/>
          </w:tcPr>
          <w:p w14:paraId="77205EDC">
            <w:pPr>
              <w:keepNext w:val="0"/>
              <w:keepLines w:val="0"/>
              <w:pageBreakBefore w:val="0"/>
              <w:widowControl w:val="0"/>
              <w:kinsoku/>
              <w:wordWrap/>
              <w:overflowPunct/>
              <w:topLinePunct w:val="0"/>
              <w:autoSpaceDE/>
              <w:autoSpaceDN/>
              <w:bidi w:val="0"/>
              <w:adjustRightInd/>
              <w:snapToGrid/>
              <w:spacing w:before="188" w:line="200" w:lineRule="exact"/>
              <w:ind w:left="149"/>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营</w:t>
            </w:r>
            <w:r>
              <w:rPr>
                <w:rFonts w:hint="eastAsia" w:ascii="宋体" w:hAnsi="宋体" w:eastAsia="宋体" w:cs="宋体"/>
                <w:color w:val="auto"/>
                <w:spacing w:val="-3"/>
                <w:sz w:val="21"/>
                <w:szCs w:val="21"/>
                <w:highlight w:val="none"/>
              </w:rPr>
              <w:t>业</w:t>
            </w:r>
            <w:r>
              <w:rPr>
                <w:rFonts w:hint="eastAsia" w:ascii="宋体" w:hAnsi="宋体" w:eastAsia="宋体" w:cs="宋体"/>
                <w:color w:val="auto"/>
                <w:spacing w:val="-2"/>
                <w:sz w:val="21"/>
                <w:szCs w:val="21"/>
                <w:highlight w:val="none"/>
              </w:rPr>
              <w:t>收入(Y)</w:t>
            </w:r>
          </w:p>
        </w:tc>
        <w:tc>
          <w:tcPr>
            <w:tcW w:w="1280" w:type="dxa"/>
            <w:tcBorders>
              <w:top w:val="single" w:color="000000" w:sz="4" w:space="0"/>
              <w:left w:val="single" w:color="000000" w:sz="4" w:space="0"/>
              <w:bottom w:val="single" w:color="000000" w:sz="4" w:space="0"/>
              <w:right w:val="single" w:color="000000" w:sz="4" w:space="0"/>
            </w:tcBorders>
            <w:vAlign w:val="top"/>
          </w:tcPr>
          <w:p w14:paraId="2D78AD19">
            <w:pPr>
              <w:keepNext w:val="0"/>
              <w:keepLines w:val="0"/>
              <w:pageBreakBefore w:val="0"/>
              <w:widowControl w:val="0"/>
              <w:kinsoku/>
              <w:wordWrap/>
              <w:overflowPunct/>
              <w:topLinePunct w:val="0"/>
              <w:autoSpaceDE/>
              <w:autoSpaceDN/>
              <w:bidi w:val="0"/>
              <w:adjustRightInd/>
              <w:snapToGrid/>
              <w:spacing w:before="188" w:line="200" w:lineRule="exact"/>
              <w:ind w:left="149"/>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万</w:t>
            </w:r>
            <w:r>
              <w:rPr>
                <w:rFonts w:hint="eastAsia" w:ascii="宋体" w:hAnsi="宋体" w:eastAsia="宋体" w:cs="宋体"/>
                <w:color w:val="auto"/>
                <w:spacing w:val="-3"/>
                <w:sz w:val="21"/>
                <w:szCs w:val="21"/>
                <w:highlight w:val="none"/>
              </w:rPr>
              <w:t>元</w:t>
            </w:r>
          </w:p>
        </w:tc>
        <w:tc>
          <w:tcPr>
            <w:tcW w:w="1849" w:type="dxa"/>
            <w:tcBorders>
              <w:top w:val="single" w:color="000000" w:sz="4" w:space="0"/>
              <w:left w:val="single" w:color="000000" w:sz="4" w:space="0"/>
              <w:bottom w:val="single" w:color="000000" w:sz="4" w:space="0"/>
              <w:right w:val="single" w:color="000000" w:sz="4" w:space="0"/>
            </w:tcBorders>
            <w:vAlign w:val="top"/>
          </w:tcPr>
          <w:p w14:paraId="2360CBBF">
            <w:pPr>
              <w:keepNext w:val="0"/>
              <w:keepLines w:val="0"/>
              <w:pageBreakBefore w:val="0"/>
              <w:widowControl w:val="0"/>
              <w:kinsoku/>
              <w:wordWrap/>
              <w:overflowPunct/>
              <w:topLinePunct w:val="0"/>
              <w:autoSpaceDE/>
              <w:autoSpaceDN/>
              <w:bidi w:val="0"/>
              <w:adjustRightInd/>
              <w:snapToGrid/>
              <w:spacing w:before="188" w:line="200" w:lineRule="exact"/>
              <w:ind w:left="14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500≤</w:t>
            </w:r>
            <w:r>
              <w:rPr>
                <w:rFonts w:hint="eastAsia" w:ascii="宋体" w:hAnsi="宋体" w:eastAsia="宋体" w:cs="宋体"/>
                <w:color w:val="auto"/>
                <w:sz w:val="21"/>
                <w:szCs w:val="21"/>
                <w:highlight w:val="none"/>
              </w:rPr>
              <w:t>Y</w:t>
            </w:r>
            <w:r>
              <w:rPr>
                <w:rFonts w:hint="eastAsia" w:ascii="宋体" w:hAnsi="宋体" w:eastAsia="宋体" w:cs="宋体"/>
                <w:color w:val="auto"/>
                <w:spacing w:val="-1"/>
                <w:sz w:val="21"/>
                <w:szCs w:val="21"/>
                <w:highlight w:val="none"/>
              </w:rPr>
              <w:t>&lt;2000</w:t>
            </w:r>
            <w:r>
              <w:rPr>
                <w:rFonts w:hint="eastAsia" w:ascii="宋体" w:hAnsi="宋体" w:eastAsia="宋体" w:cs="宋体"/>
                <w:color w:val="auto"/>
                <w:sz w:val="21"/>
                <w:szCs w:val="21"/>
                <w:highlight w:val="none"/>
              </w:rPr>
              <w:t>0</w:t>
            </w:r>
          </w:p>
        </w:tc>
        <w:tc>
          <w:tcPr>
            <w:tcW w:w="1740" w:type="dxa"/>
            <w:tcBorders>
              <w:top w:val="single" w:color="000000" w:sz="4" w:space="0"/>
              <w:left w:val="single" w:color="000000" w:sz="4" w:space="0"/>
              <w:bottom w:val="single" w:color="000000" w:sz="4" w:space="0"/>
              <w:right w:val="single" w:color="000000" w:sz="4" w:space="0"/>
            </w:tcBorders>
            <w:vAlign w:val="top"/>
          </w:tcPr>
          <w:p w14:paraId="15B9522E">
            <w:pPr>
              <w:keepNext w:val="0"/>
              <w:keepLines w:val="0"/>
              <w:pageBreakBefore w:val="0"/>
              <w:widowControl w:val="0"/>
              <w:kinsoku/>
              <w:wordWrap/>
              <w:overflowPunct/>
              <w:topLinePunct w:val="0"/>
              <w:autoSpaceDE/>
              <w:autoSpaceDN/>
              <w:bidi w:val="0"/>
              <w:adjustRightInd/>
              <w:snapToGrid/>
              <w:spacing w:before="188" w:line="200" w:lineRule="exact"/>
              <w:ind w:left="144"/>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w:t>
            </w:r>
            <w:r>
              <w:rPr>
                <w:rFonts w:hint="eastAsia" w:ascii="宋体" w:hAnsi="宋体" w:eastAsia="宋体" w:cs="宋体"/>
                <w:color w:val="auto"/>
                <w:spacing w:val="-1"/>
                <w:sz w:val="21"/>
                <w:szCs w:val="21"/>
                <w:highlight w:val="none"/>
              </w:rPr>
              <w:t>0≤Y&lt;500</w:t>
            </w:r>
          </w:p>
        </w:tc>
        <w:tc>
          <w:tcPr>
            <w:tcW w:w="1123" w:type="dxa"/>
            <w:tcBorders>
              <w:top w:val="single" w:color="000000" w:sz="4" w:space="0"/>
              <w:left w:val="single" w:color="000000" w:sz="4" w:space="0"/>
              <w:bottom w:val="single" w:color="000000" w:sz="4" w:space="0"/>
              <w:right w:val="double" w:color="000000" w:sz="4" w:space="0"/>
            </w:tcBorders>
            <w:vAlign w:val="top"/>
          </w:tcPr>
          <w:p w14:paraId="715A1121">
            <w:pPr>
              <w:keepNext w:val="0"/>
              <w:keepLines w:val="0"/>
              <w:pageBreakBefore w:val="0"/>
              <w:widowControl w:val="0"/>
              <w:kinsoku/>
              <w:wordWrap/>
              <w:overflowPunct/>
              <w:topLinePunct w:val="0"/>
              <w:autoSpaceDE/>
              <w:autoSpaceDN/>
              <w:bidi w:val="0"/>
              <w:adjustRightInd/>
              <w:snapToGrid/>
              <w:spacing w:before="223" w:line="200" w:lineRule="exact"/>
              <w:ind w:left="14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w:t>
            </w:r>
            <w:r>
              <w:rPr>
                <w:rFonts w:hint="eastAsia" w:ascii="宋体" w:hAnsi="宋体" w:eastAsia="宋体" w:cs="宋体"/>
                <w:color w:val="auto"/>
                <w:spacing w:val="-1"/>
                <w:sz w:val="21"/>
                <w:szCs w:val="21"/>
                <w:highlight w:val="none"/>
              </w:rPr>
              <w:t>&lt;5</w:t>
            </w:r>
            <w:r>
              <w:rPr>
                <w:rFonts w:hint="eastAsia" w:ascii="宋体" w:hAnsi="宋体" w:eastAsia="宋体" w:cs="宋体"/>
                <w:color w:val="auto"/>
                <w:sz w:val="21"/>
                <w:szCs w:val="21"/>
                <w:highlight w:val="none"/>
              </w:rPr>
              <w:t>0</w:t>
            </w:r>
          </w:p>
        </w:tc>
      </w:tr>
      <w:tr w14:paraId="1F5CF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restart"/>
            <w:tcBorders>
              <w:top w:val="single" w:color="000000" w:sz="4" w:space="0"/>
              <w:left w:val="double" w:color="000000" w:sz="4" w:space="0"/>
              <w:bottom w:val="single" w:color="000000" w:sz="4" w:space="0"/>
              <w:right w:val="single" w:color="000000" w:sz="4" w:space="0"/>
            </w:tcBorders>
            <w:vAlign w:val="top"/>
          </w:tcPr>
          <w:p w14:paraId="2080871A">
            <w:pPr>
              <w:keepNext w:val="0"/>
              <w:keepLines w:val="0"/>
              <w:pageBreakBefore w:val="0"/>
              <w:widowControl w:val="0"/>
              <w:kinsoku/>
              <w:wordWrap/>
              <w:overflowPunct/>
              <w:topLinePunct w:val="0"/>
              <w:autoSpaceDE/>
              <w:autoSpaceDN/>
              <w:bidi w:val="0"/>
              <w:adjustRightInd/>
              <w:snapToGrid/>
              <w:spacing w:before="277" w:line="200" w:lineRule="exact"/>
              <w:ind w:left="155"/>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工</w:t>
            </w:r>
            <w:r>
              <w:rPr>
                <w:rFonts w:hint="eastAsia" w:ascii="宋体" w:hAnsi="宋体" w:eastAsia="宋体" w:cs="宋体"/>
                <w:color w:val="auto"/>
                <w:spacing w:val="-4"/>
                <w:sz w:val="21"/>
                <w:szCs w:val="21"/>
                <w:highlight w:val="none"/>
              </w:rPr>
              <w:t>业</w:t>
            </w:r>
          </w:p>
        </w:tc>
        <w:tc>
          <w:tcPr>
            <w:tcW w:w="1846" w:type="dxa"/>
            <w:tcBorders>
              <w:top w:val="single" w:color="000000" w:sz="4" w:space="0"/>
              <w:left w:val="single" w:color="000000" w:sz="4" w:space="0"/>
              <w:bottom w:val="single" w:color="000000" w:sz="4" w:space="0"/>
              <w:right w:val="single" w:color="000000" w:sz="4" w:space="0"/>
            </w:tcBorders>
            <w:vAlign w:val="top"/>
          </w:tcPr>
          <w:p w14:paraId="1DBBDED9">
            <w:pPr>
              <w:keepNext w:val="0"/>
              <w:keepLines w:val="0"/>
              <w:pageBreakBefore w:val="0"/>
              <w:widowControl w:val="0"/>
              <w:kinsoku/>
              <w:wordWrap/>
              <w:overflowPunct/>
              <w:topLinePunct w:val="0"/>
              <w:autoSpaceDE/>
              <w:autoSpaceDN/>
              <w:bidi w:val="0"/>
              <w:adjustRightInd/>
              <w:snapToGrid/>
              <w:spacing w:before="112" w:line="200" w:lineRule="exact"/>
              <w:ind w:left="143"/>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从</w:t>
            </w:r>
            <w:r>
              <w:rPr>
                <w:rFonts w:hint="eastAsia" w:ascii="宋体" w:hAnsi="宋体" w:eastAsia="宋体" w:cs="宋体"/>
                <w:color w:val="auto"/>
                <w:spacing w:val="-14"/>
                <w:sz w:val="21"/>
                <w:szCs w:val="21"/>
                <w:highlight w:val="none"/>
              </w:rPr>
              <w:t>业人员 (X)</w:t>
            </w:r>
          </w:p>
        </w:tc>
        <w:tc>
          <w:tcPr>
            <w:tcW w:w="1280" w:type="dxa"/>
            <w:tcBorders>
              <w:top w:val="single" w:color="000000" w:sz="4" w:space="0"/>
              <w:left w:val="single" w:color="000000" w:sz="4" w:space="0"/>
              <w:bottom w:val="single" w:color="000000" w:sz="4" w:space="0"/>
              <w:right w:val="single" w:color="000000" w:sz="4" w:space="0"/>
            </w:tcBorders>
            <w:vAlign w:val="top"/>
          </w:tcPr>
          <w:p w14:paraId="411A603E">
            <w:pPr>
              <w:keepNext w:val="0"/>
              <w:keepLines w:val="0"/>
              <w:pageBreakBefore w:val="0"/>
              <w:widowControl w:val="0"/>
              <w:kinsoku/>
              <w:wordWrap/>
              <w:overflowPunct/>
              <w:topLinePunct w:val="0"/>
              <w:autoSpaceDE/>
              <w:autoSpaceDN/>
              <w:bidi w:val="0"/>
              <w:adjustRightInd/>
              <w:snapToGrid/>
              <w:spacing w:before="112" w:line="200" w:lineRule="exact"/>
              <w:ind w:left="151"/>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849" w:type="dxa"/>
            <w:tcBorders>
              <w:top w:val="single" w:color="000000" w:sz="4" w:space="0"/>
              <w:left w:val="single" w:color="000000" w:sz="4" w:space="0"/>
              <w:bottom w:val="single" w:color="000000" w:sz="4" w:space="0"/>
              <w:right w:val="single" w:color="000000" w:sz="4" w:space="0"/>
            </w:tcBorders>
            <w:vAlign w:val="top"/>
          </w:tcPr>
          <w:p w14:paraId="4326D37E">
            <w:pPr>
              <w:keepNext w:val="0"/>
              <w:keepLines w:val="0"/>
              <w:pageBreakBefore w:val="0"/>
              <w:widowControl w:val="0"/>
              <w:kinsoku/>
              <w:wordWrap/>
              <w:overflowPunct/>
              <w:topLinePunct w:val="0"/>
              <w:autoSpaceDE/>
              <w:autoSpaceDN/>
              <w:bidi w:val="0"/>
              <w:adjustRightInd/>
              <w:snapToGrid/>
              <w:spacing w:before="112" w:line="200" w:lineRule="exact"/>
              <w:ind w:left="14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300≤</w:t>
            </w:r>
            <w:r>
              <w:rPr>
                <w:rFonts w:hint="eastAsia" w:ascii="宋体" w:hAnsi="宋体" w:eastAsia="宋体" w:cs="宋体"/>
                <w:color w:val="auto"/>
                <w:sz w:val="21"/>
                <w:szCs w:val="21"/>
                <w:highlight w:val="none"/>
              </w:rPr>
              <w:t>X</w:t>
            </w:r>
            <w:r>
              <w:rPr>
                <w:rFonts w:hint="eastAsia" w:ascii="宋体" w:hAnsi="宋体" w:eastAsia="宋体" w:cs="宋体"/>
                <w:color w:val="auto"/>
                <w:spacing w:val="-1"/>
                <w:sz w:val="21"/>
                <w:szCs w:val="21"/>
                <w:highlight w:val="none"/>
              </w:rPr>
              <w:t>&lt;100</w:t>
            </w:r>
            <w:r>
              <w:rPr>
                <w:rFonts w:hint="eastAsia" w:ascii="宋体" w:hAnsi="宋体" w:eastAsia="宋体" w:cs="宋体"/>
                <w:color w:val="auto"/>
                <w:sz w:val="21"/>
                <w:szCs w:val="21"/>
                <w:highlight w:val="none"/>
              </w:rPr>
              <w:t>0</w:t>
            </w:r>
          </w:p>
        </w:tc>
        <w:tc>
          <w:tcPr>
            <w:tcW w:w="1740" w:type="dxa"/>
            <w:tcBorders>
              <w:top w:val="single" w:color="000000" w:sz="4" w:space="0"/>
              <w:left w:val="single" w:color="000000" w:sz="4" w:space="0"/>
              <w:bottom w:val="single" w:color="000000" w:sz="4" w:space="0"/>
              <w:right w:val="single" w:color="000000" w:sz="4" w:space="0"/>
            </w:tcBorders>
            <w:vAlign w:val="top"/>
          </w:tcPr>
          <w:p w14:paraId="0F2B8FA5">
            <w:pPr>
              <w:keepNext w:val="0"/>
              <w:keepLines w:val="0"/>
              <w:pageBreakBefore w:val="0"/>
              <w:widowControl w:val="0"/>
              <w:kinsoku/>
              <w:wordWrap/>
              <w:overflowPunct/>
              <w:topLinePunct w:val="0"/>
              <w:autoSpaceDE/>
              <w:autoSpaceDN/>
              <w:bidi w:val="0"/>
              <w:adjustRightInd/>
              <w:snapToGrid/>
              <w:spacing w:before="112" w:line="200" w:lineRule="exact"/>
              <w:ind w:left="14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w:t>
            </w:r>
            <w:r>
              <w:rPr>
                <w:rFonts w:hint="eastAsia" w:ascii="宋体" w:hAnsi="宋体" w:eastAsia="宋体" w:cs="宋体"/>
                <w:color w:val="auto"/>
                <w:sz w:val="21"/>
                <w:szCs w:val="21"/>
                <w:highlight w:val="none"/>
              </w:rPr>
              <w:t>X</w:t>
            </w:r>
            <w:r>
              <w:rPr>
                <w:rFonts w:hint="eastAsia" w:ascii="宋体" w:hAnsi="宋体" w:eastAsia="宋体" w:cs="宋体"/>
                <w:color w:val="auto"/>
                <w:spacing w:val="-1"/>
                <w:sz w:val="21"/>
                <w:szCs w:val="21"/>
                <w:highlight w:val="none"/>
              </w:rPr>
              <w:t>&lt;300</w:t>
            </w:r>
          </w:p>
        </w:tc>
        <w:tc>
          <w:tcPr>
            <w:tcW w:w="1123" w:type="dxa"/>
            <w:tcBorders>
              <w:top w:val="single" w:color="000000" w:sz="4" w:space="0"/>
              <w:left w:val="single" w:color="000000" w:sz="4" w:space="0"/>
              <w:bottom w:val="single" w:color="000000" w:sz="4" w:space="0"/>
              <w:right w:val="double" w:color="000000" w:sz="4" w:space="0"/>
            </w:tcBorders>
            <w:vAlign w:val="top"/>
          </w:tcPr>
          <w:p w14:paraId="396CE317">
            <w:pPr>
              <w:keepNext w:val="0"/>
              <w:keepLines w:val="0"/>
              <w:pageBreakBefore w:val="0"/>
              <w:widowControl w:val="0"/>
              <w:kinsoku/>
              <w:wordWrap/>
              <w:overflowPunct/>
              <w:topLinePunct w:val="0"/>
              <w:autoSpaceDE/>
              <w:autoSpaceDN/>
              <w:bidi w:val="0"/>
              <w:adjustRightInd/>
              <w:snapToGrid/>
              <w:spacing w:before="147" w:line="200" w:lineRule="exact"/>
              <w:ind w:left="14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w:t>
            </w:r>
            <w:r>
              <w:rPr>
                <w:rFonts w:hint="eastAsia" w:ascii="宋体" w:hAnsi="宋体" w:eastAsia="宋体" w:cs="宋体"/>
                <w:color w:val="auto"/>
                <w:spacing w:val="-1"/>
                <w:sz w:val="21"/>
                <w:szCs w:val="21"/>
                <w:highlight w:val="none"/>
              </w:rPr>
              <w:t>&lt;2</w:t>
            </w:r>
            <w:r>
              <w:rPr>
                <w:rFonts w:hint="eastAsia" w:ascii="宋体" w:hAnsi="宋体" w:eastAsia="宋体" w:cs="宋体"/>
                <w:color w:val="auto"/>
                <w:sz w:val="21"/>
                <w:szCs w:val="21"/>
                <w:highlight w:val="none"/>
              </w:rPr>
              <w:t>0</w:t>
            </w:r>
          </w:p>
        </w:tc>
      </w:tr>
      <w:tr w14:paraId="5B1D8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continue"/>
            <w:tcBorders>
              <w:top w:val="single" w:color="000000" w:sz="4" w:space="0"/>
              <w:left w:val="double" w:color="000000" w:sz="4" w:space="0"/>
              <w:bottom w:val="single" w:color="000000" w:sz="4" w:space="0"/>
              <w:right w:val="single" w:color="000000" w:sz="4" w:space="0"/>
            </w:tcBorders>
            <w:vAlign w:val="top"/>
          </w:tcPr>
          <w:p w14:paraId="2AF5107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21"/>
                <w:szCs w:val="21"/>
                <w:highlight w:val="none"/>
              </w:rPr>
            </w:pPr>
          </w:p>
        </w:tc>
        <w:tc>
          <w:tcPr>
            <w:tcW w:w="1846" w:type="dxa"/>
            <w:tcBorders>
              <w:top w:val="single" w:color="000000" w:sz="4" w:space="0"/>
              <w:left w:val="single" w:color="000000" w:sz="4" w:space="0"/>
              <w:bottom w:val="single" w:color="000000" w:sz="4" w:space="0"/>
              <w:right w:val="single" w:color="000000" w:sz="4" w:space="0"/>
            </w:tcBorders>
            <w:vAlign w:val="top"/>
          </w:tcPr>
          <w:p w14:paraId="56FB1054">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营</w:t>
            </w:r>
            <w:r>
              <w:rPr>
                <w:rFonts w:hint="eastAsia" w:ascii="宋体" w:hAnsi="宋体" w:eastAsia="宋体" w:cs="宋体"/>
                <w:color w:val="auto"/>
                <w:spacing w:val="-3"/>
                <w:sz w:val="21"/>
                <w:szCs w:val="21"/>
                <w:highlight w:val="none"/>
              </w:rPr>
              <w:t>业</w:t>
            </w:r>
            <w:r>
              <w:rPr>
                <w:rFonts w:hint="eastAsia" w:ascii="宋体" w:hAnsi="宋体" w:eastAsia="宋体" w:cs="宋体"/>
                <w:color w:val="auto"/>
                <w:spacing w:val="-2"/>
                <w:sz w:val="21"/>
                <w:szCs w:val="21"/>
                <w:highlight w:val="none"/>
              </w:rPr>
              <w:t>收入(Y)</w:t>
            </w:r>
          </w:p>
        </w:tc>
        <w:tc>
          <w:tcPr>
            <w:tcW w:w="1280" w:type="dxa"/>
            <w:tcBorders>
              <w:top w:val="single" w:color="000000" w:sz="4" w:space="0"/>
              <w:left w:val="single" w:color="000000" w:sz="4" w:space="0"/>
              <w:bottom w:val="single" w:color="000000" w:sz="4" w:space="0"/>
              <w:right w:val="single" w:color="000000" w:sz="4" w:space="0"/>
            </w:tcBorders>
            <w:vAlign w:val="top"/>
          </w:tcPr>
          <w:p w14:paraId="7A001AFB">
            <w:pPr>
              <w:keepNext w:val="0"/>
              <w:keepLines w:val="0"/>
              <w:pageBreakBefore w:val="0"/>
              <w:widowControl w:val="0"/>
              <w:kinsoku/>
              <w:wordWrap/>
              <w:overflowPunct/>
              <w:topLinePunct w:val="0"/>
              <w:autoSpaceDE/>
              <w:autoSpaceDN/>
              <w:bidi w:val="0"/>
              <w:adjustRightInd/>
              <w:snapToGrid/>
              <w:spacing w:before="109" w:line="200" w:lineRule="exact"/>
              <w:ind w:left="149"/>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万</w:t>
            </w:r>
            <w:r>
              <w:rPr>
                <w:rFonts w:hint="eastAsia" w:ascii="宋体" w:hAnsi="宋体" w:eastAsia="宋体" w:cs="宋体"/>
                <w:color w:val="auto"/>
                <w:spacing w:val="-3"/>
                <w:sz w:val="21"/>
                <w:szCs w:val="21"/>
                <w:highlight w:val="none"/>
              </w:rPr>
              <w:t>元</w:t>
            </w:r>
          </w:p>
        </w:tc>
        <w:tc>
          <w:tcPr>
            <w:tcW w:w="1849" w:type="dxa"/>
            <w:tcBorders>
              <w:top w:val="single" w:color="000000" w:sz="4" w:space="0"/>
              <w:left w:val="single" w:color="000000" w:sz="4" w:space="0"/>
              <w:bottom w:val="single" w:color="000000" w:sz="4" w:space="0"/>
              <w:right w:val="single" w:color="000000" w:sz="4" w:space="0"/>
            </w:tcBorders>
            <w:vAlign w:val="top"/>
          </w:tcPr>
          <w:p w14:paraId="0DE2C4FF">
            <w:pPr>
              <w:keepNext w:val="0"/>
              <w:keepLines w:val="0"/>
              <w:pageBreakBefore w:val="0"/>
              <w:widowControl w:val="0"/>
              <w:kinsoku/>
              <w:wordWrap/>
              <w:overflowPunct/>
              <w:topLinePunct w:val="0"/>
              <w:autoSpaceDE/>
              <w:autoSpaceDN/>
              <w:bidi w:val="0"/>
              <w:adjustRightInd/>
              <w:snapToGrid/>
              <w:spacing w:before="110" w:line="200" w:lineRule="exact"/>
              <w:ind w:left="144"/>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2000≤</w:t>
            </w:r>
            <w:r>
              <w:rPr>
                <w:rFonts w:hint="eastAsia" w:ascii="宋体" w:hAnsi="宋体" w:eastAsia="宋体" w:cs="宋体"/>
                <w:color w:val="auto"/>
                <w:sz w:val="21"/>
                <w:szCs w:val="21"/>
                <w:highlight w:val="none"/>
              </w:rPr>
              <w:t>Y</w:t>
            </w:r>
            <w:r>
              <w:rPr>
                <w:rFonts w:hint="eastAsia" w:ascii="宋体" w:hAnsi="宋体" w:eastAsia="宋体" w:cs="宋体"/>
                <w:color w:val="auto"/>
                <w:spacing w:val="-1"/>
                <w:sz w:val="21"/>
                <w:szCs w:val="21"/>
                <w:highlight w:val="none"/>
              </w:rPr>
              <w:t>&lt;4</w:t>
            </w:r>
            <w:r>
              <w:rPr>
                <w:rFonts w:hint="eastAsia" w:ascii="宋体" w:hAnsi="宋体" w:eastAsia="宋体" w:cs="宋体"/>
                <w:color w:val="auto"/>
                <w:sz w:val="21"/>
                <w:szCs w:val="21"/>
                <w:highlight w:val="none"/>
              </w:rPr>
              <w:t>0000</w:t>
            </w:r>
          </w:p>
        </w:tc>
        <w:tc>
          <w:tcPr>
            <w:tcW w:w="1740" w:type="dxa"/>
            <w:tcBorders>
              <w:top w:val="single" w:color="000000" w:sz="4" w:space="0"/>
              <w:left w:val="single" w:color="000000" w:sz="4" w:space="0"/>
              <w:bottom w:val="single" w:color="000000" w:sz="4" w:space="0"/>
              <w:right w:val="single" w:color="000000" w:sz="4" w:space="0"/>
            </w:tcBorders>
            <w:vAlign w:val="top"/>
          </w:tcPr>
          <w:p w14:paraId="0129704B">
            <w:pPr>
              <w:keepNext w:val="0"/>
              <w:keepLines w:val="0"/>
              <w:pageBreakBefore w:val="0"/>
              <w:widowControl w:val="0"/>
              <w:kinsoku/>
              <w:wordWrap/>
              <w:overflowPunct/>
              <w:topLinePunct w:val="0"/>
              <w:autoSpaceDE/>
              <w:autoSpaceDN/>
              <w:bidi w:val="0"/>
              <w:adjustRightInd/>
              <w:snapToGrid/>
              <w:spacing w:before="110" w:line="200" w:lineRule="exact"/>
              <w:ind w:left="144"/>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300≤</w:t>
            </w:r>
            <w:r>
              <w:rPr>
                <w:rFonts w:hint="eastAsia" w:ascii="宋体" w:hAnsi="宋体" w:eastAsia="宋体" w:cs="宋体"/>
                <w:color w:val="auto"/>
                <w:sz w:val="21"/>
                <w:szCs w:val="21"/>
                <w:highlight w:val="none"/>
              </w:rPr>
              <w:t>Y</w:t>
            </w:r>
            <w:r>
              <w:rPr>
                <w:rFonts w:hint="eastAsia" w:ascii="宋体" w:hAnsi="宋体" w:eastAsia="宋体" w:cs="宋体"/>
                <w:color w:val="auto"/>
                <w:spacing w:val="-1"/>
                <w:sz w:val="21"/>
                <w:szCs w:val="21"/>
                <w:highlight w:val="none"/>
              </w:rPr>
              <w:t>&lt;200</w:t>
            </w:r>
            <w:r>
              <w:rPr>
                <w:rFonts w:hint="eastAsia" w:ascii="宋体" w:hAnsi="宋体" w:eastAsia="宋体" w:cs="宋体"/>
                <w:color w:val="auto"/>
                <w:sz w:val="21"/>
                <w:szCs w:val="21"/>
                <w:highlight w:val="none"/>
              </w:rPr>
              <w:t>0</w:t>
            </w:r>
          </w:p>
        </w:tc>
        <w:tc>
          <w:tcPr>
            <w:tcW w:w="1123" w:type="dxa"/>
            <w:tcBorders>
              <w:top w:val="single" w:color="000000" w:sz="4" w:space="0"/>
              <w:left w:val="single" w:color="000000" w:sz="4" w:space="0"/>
              <w:bottom w:val="single" w:color="000000" w:sz="4" w:space="0"/>
              <w:right w:val="double" w:color="000000" w:sz="4" w:space="0"/>
            </w:tcBorders>
            <w:vAlign w:val="top"/>
          </w:tcPr>
          <w:p w14:paraId="3A0246E9">
            <w:pPr>
              <w:keepNext w:val="0"/>
              <w:keepLines w:val="0"/>
              <w:pageBreakBefore w:val="0"/>
              <w:widowControl w:val="0"/>
              <w:kinsoku/>
              <w:wordWrap/>
              <w:overflowPunct/>
              <w:topLinePunct w:val="0"/>
              <w:autoSpaceDE/>
              <w:autoSpaceDN/>
              <w:bidi w:val="0"/>
              <w:adjustRightInd/>
              <w:snapToGrid/>
              <w:spacing w:before="145" w:line="200" w:lineRule="exact"/>
              <w:ind w:left="14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w:t>
            </w:r>
            <w:r>
              <w:rPr>
                <w:rFonts w:hint="eastAsia" w:ascii="宋体" w:hAnsi="宋体" w:eastAsia="宋体" w:cs="宋体"/>
                <w:color w:val="auto"/>
                <w:spacing w:val="-1"/>
                <w:sz w:val="21"/>
                <w:szCs w:val="21"/>
                <w:highlight w:val="none"/>
              </w:rPr>
              <w:t>&lt;</w:t>
            </w:r>
            <w:r>
              <w:rPr>
                <w:rFonts w:hint="eastAsia" w:ascii="宋体" w:hAnsi="宋体" w:eastAsia="宋体" w:cs="宋体"/>
                <w:color w:val="auto"/>
                <w:sz w:val="21"/>
                <w:szCs w:val="21"/>
                <w:highlight w:val="none"/>
              </w:rPr>
              <w:t>300</w:t>
            </w:r>
          </w:p>
        </w:tc>
      </w:tr>
      <w:tr w14:paraId="4A64F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restart"/>
            <w:tcBorders>
              <w:top w:val="single" w:color="000000" w:sz="4" w:space="0"/>
              <w:left w:val="double" w:color="000000" w:sz="4" w:space="0"/>
              <w:bottom w:val="single" w:color="000000" w:sz="4" w:space="0"/>
              <w:right w:val="single" w:color="000000" w:sz="4" w:space="0"/>
            </w:tcBorders>
            <w:vAlign w:val="top"/>
          </w:tcPr>
          <w:p w14:paraId="440F85C7">
            <w:pPr>
              <w:keepNext w:val="0"/>
              <w:keepLines w:val="0"/>
              <w:pageBreakBefore w:val="0"/>
              <w:widowControl w:val="0"/>
              <w:kinsoku/>
              <w:wordWrap/>
              <w:overflowPunct/>
              <w:topLinePunct w:val="0"/>
              <w:autoSpaceDE/>
              <w:autoSpaceDN/>
              <w:bidi w:val="0"/>
              <w:adjustRightInd/>
              <w:snapToGrid/>
              <w:spacing w:before="277" w:line="200" w:lineRule="exact"/>
              <w:ind w:left="15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3"/>
                <w:sz w:val="21"/>
                <w:szCs w:val="21"/>
                <w:highlight w:val="none"/>
              </w:rPr>
              <w:t>建</w:t>
            </w:r>
            <w:r>
              <w:rPr>
                <w:rFonts w:hint="eastAsia" w:ascii="宋体" w:hAnsi="宋体" w:eastAsia="宋体" w:cs="宋体"/>
                <w:b/>
                <w:bCs/>
                <w:color w:val="auto"/>
                <w:spacing w:val="-2"/>
                <w:sz w:val="21"/>
                <w:szCs w:val="21"/>
                <w:highlight w:val="none"/>
              </w:rPr>
              <w:t>筑业</w:t>
            </w:r>
          </w:p>
        </w:tc>
        <w:tc>
          <w:tcPr>
            <w:tcW w:w="1846" w:type="dxa"/>
            <w:tcBorders>
              <w:top w:val="single" w:color="000000" w:sz="4" w:space="0"/>
              <w:left w:val="single" w:color="000000" w:sz="4" w:space="0"/>
              <w:bottom w:val="single" w:color="000000" w:sz="4" w:space="0"/>
              <w:right w:val="single" w:color="000000" w:sz="4" w:space="0"/>
            </w:tcBorders>
            <w:vAlign w:val="top"/>
          </w:tcPr>
          <w:p w14:paraId="1F2E83DE">
            <w:pPr>
              <w:keepNext w:val="0"/>
              <w:keepLines w:val="0"/>
              <w:pageBreakBefore w:val="0"/>
              <w:widowControl w:val="0"/>
              <w:kinsoku/>
              <w:wordWrap/>
              <w:overflowPunct/>
              <w:topLinePunct w:val="0"/>
              <w:autoSpaceDE/>
              <w:autoSpaceDN/>
              <w:bidi w:val="0"/>
              <w:adjustRightInd/>
              <w:snapToGrid/>
              <w:spacing w:before="112" w:line="200" w:lineRule="exact"/>
              <w:ind w:left="149"/>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4"/>
                <w:sz w:val="21"/>
                <w:szCs w:val="21"/>
                <w:highlight w:val="none"/>
              </w:rPr>
              <w:t>营</w:t>
            </w:r>
            <w:r>
              <w:rPr>
                <w:rFonts w:hint="eastAsia" w:ascii="宋体" w:hAnsi="宋体" w:eastAsia="宋体" w:cs="宋体"/>
                <w:b/>
                <w:bCs/>
                <w:color w:val="auto"/>
                <w:spacing w:val="-3"/>
                <w:sz w:val="21"/>
                <w:szCs w:val="21"/>
                <w:highlight w:val="none"/>
              </w:rPr>
              <w:t>业</w:t>
            </w:r>
            <w:r>
              <w:rPr>
                <w:rFonts w:hint="eastAsia" w:ascii="宋体" w:hAnsi="宋体" w:eastAsia="宋体" w:cs="宋体"/>
                <w:b/>
                <w:bCs/>
                <w:color w:val="auto"/>
                <w:spacing w:val="-2"/>
                <w:sz w:val="21"/>
                <w:szCs w:val="21"/>
                <w:highlight w:val="none"/>
              </w:rPr>
              <w:t>收入(Y)</w:t>
            </w:r>
          </w:p>
        </w:tc>
        <w:tc>
          <w:tcPr>
            <w:tcW w:w="1280" w:type="dxa"/>
            <w:tcBorders>
              <w:top w:val="single" w:color="000000" w:sz="4" w:space="0"/>
              <w:left w:val="single" w:color="000000" w:sz="4" w:space="0"/>
              <w:bottom w:val="single" w:color="000000" w:sz="4" w:space="0"/>
              <w:right w:val="single" w:color="000000" w:sz="4" w:space="0"/>
            </w:tcBorders>
            <w:vAlign w:val="top"/>
          </w:tcPr>
          <w:p w14:paraId="2081D2A1">
            <w:pPr>
              <w:keepNext w:val="0"/>
              <w:keepLines w:val="0"/>
              <w:pageBreakBefore w:val="0"/>
              <w:widowControl w:val="0"/>
              <w:kinsoku/>
              <w:wordWrap/>
              <w:overflowPunct/>
              <w:topLinePunct w:val="0"/>
              <w:autoSpaceDE/>
              <w:autoSpaceDN/>
              <w:bidi w:val="0"/>
              <w:adjustRightInd/>
              <w:snapToGrid/>
              <w:spacing w:before="112" w:line="200" w:lineRule="exact"/>
              <w:ind w:left="149"/>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4"/>
                <w:sz w:val="21"/>
                <w:szCs w:val="21"/>
                <w:highlight w:val="none"/>
              </w:rPr>
              <w:t>万</w:t>
            </w:r>
            <w:r>
              <w:rPr>
                <w:rFonts w:hint="eastAsia" w:ascii="宋体" w:hAnsi="宋体" w:eastAsia="宋体" w:cs="宋体"/>
                <w:b/>
                <w:bCs/>
                <w:color w:val="auto"/>
                <w:spacing w:val="-3"/>
                <w:sz w:val="21"/>
                <w:szCs w:val="21"/>
                <w:highlight w:val="none"/>
              </w:rPr>
              <w:t>元</w:t>
            </w:r>
          </w:p>
        </w:tc>
        <w:tc>
          <w:tcPr>
            <w:tcW w:w="1849" w:type="dxa"/>
            <w:tcBorders>
              <w:top w:val="single" w:color="000000" w:sz="4" w:space="0"/>
              <w:left w:val="single" w:color="000000" w:sz="4" w:space="0"/>
              <w:bottom w:val="single" w:color="000000" w:sz="4" w:space="0"/>
              <w:right w:val="single" w:color="000000" w:sz="4" w:space="0"/>
            </w:tcBorders>
            <w:vAlign w:val="top"/>
          </w:tcPr>
          <w:p w14:paraId="19D488DB">
            <w:pPr>
              <w:keepNext w:val="0"/>
              <w:keepLines w:val="0"/>
              <w:pageBreakBefore w:val="0"/>
              <w:widowControl w:val="0"/>
              <w:kinsoku/>
              <w:wordWrap/>
              <w:overflowPunct/>
              <w:topLinePunct w:val="0"/>
              <w:autoSpaceDE/>
              <w:autoSpaceDN/>
              <w:bidi w:val="0"/>
              <w:adjustRightInd/>
              <w:snapToGrid/>
              <w:spacing w:before="112" w:line="200" w:lineRule="exact"/>
              <w:ind w:left="143"/>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1"/>
                <w:sz w:val="21"/>
                <w:szCs w:val="21"/>
                <w:highlight w:val="none"/>
              </w:rPr>
              <w:t>6000≤</w:t>
            </w:r>
            <w:r>
              <w:rPr>
                <w:rFonts w:hint="eastAsia" w:ascii="宋体" w:hAnsi="宋体" w:eastAsia="宋体" w:cs="宋体"/>
                <w:b/>
                <w:bCs/>
                <w:color w:val="auto"/>
                <w:sz w:val="21"/>
                <w:szCs w:val="21"/>
                <w:highlight w:val="none"/>
              </w:rPr>
              <w:t>Y</w:t>
            </w:r>
            <w:r>
              <w:rPr>
                <w:rFonts w:hint="eastAsia" w:ascii="宋体" w:hAnsi="宋体" w:eastAsia="宋体" w:cs="宋体"/>
                <w:b/>
                <w:bCs/>
                <w:color w:val="auto"/>
                <w:spacing w:val="-1"/>
                <w:sz w:val="21"/>
                <w:szCs w:val="21"/>
                <w:highlight w:val="none"/>
              </w:rPr>
              <w:t>&lt;</w:t>
            </w:r>
            <w:r>
              <w:rPr>
                <w:rFonts w:hint="eastAsia" w:ascii="宋体" w:hAnsi="宋体" w:eastAsia="宋体" w:cs="宋体"/>
                <w:b/>
                <w:bCs/>
                <w:color w:val="auto"/>
                <w:sz w:val="21"/>
                <w:szCs w:val="21"/>
                <w:highlight w:val="none"/>
              </w:rPr>
              <w:t>80000</w:t>
            </w:r>
          </w:p>
        </w:tc>
        <w:tc>
          <w:tcPr>
            <w:tcW w:w="1740" w:type="dxa"/>
            <w:tcBorders>
              <w:top w:val="single" w:color="000000" w:sz="4" w:space="0"/>
              <w:left w:val="single" w:color="000000" w:sz="4" w:space="0"/>
              <w:bottom w:val="single" w:color="000000" w:sz="4" w:space="0"/>
              <w:right w:val="single" w:color="000000" w:sz="4" w:space="0"/>
            </w:tcBorders>
            <w:vAlign w:val="top"/>
          </w:tcPr>
          <w:p w14:paraId="3ED248FE">
            <w:pPr>
              <w:keepNext w:val="0"/>
              <w:keepLines w:val="0"/>
              <w:pageBreakBefore w:val="0"/>
              <w:widowControl w:val="0"/>
              <w:kinsoku/>
              <w:wordWrap/>
              <w:overflowPunct/>
              <w:topLinePunct w:val="0"/>
              <w:autoSpaceDE/>
              <w:autoSpaceDN/>
              <w:bidi w:val="0"/>
              <w:adjustRightInd/>
              <w:snapToGrid/>
              <w:spacing w:before="112" w:line="200" w:lineRule="exact"/>
              <w:ind w:left="144"/>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1"/>
                <w:sz w:val="21"/>
                <w:szCs w:val="21"/>
                <w:highlight w:val="none"/>
              </w:rPr>
              <w:t>300≤</w:t>
            </w:r>
            <w:r>
              <w:rPr>
                <w:rFonts w:hint="eastAsia" w:ascii="宋体" w:hAnsi="宋体" w:eastAsia="宋体" w:cs="宋体"/>
                <w:b/>
                <w:bCs/>
                <w:color w:val="auto"/>
                <w:sz w:val="21"/>
                <w:szCs w:val="21"/>
                <w:highlight w:val="none"/>
              </w:rPr>
              <w:t>Y</w:t>
            </w:r>
            <w:r>
              <w:rPr>
                <w:rFonts w:hint="eastAsia" w:ascii="宋体" w:hAnsi="宋体" w:eastAsia="宋体" w:cs="宋体"/>
                <w:b/>
                <w:bCs/>
                <w:color w:val="auto"/>
                <w:spacing w:val="-1"/>
                <w:sz w:val="21"/>
                <w:szCs w:val="21"/>
                <w:highlight w:val="none"/>
              </w:rPr>
              <w:t>&lt;600</w:t>
            </w:r>
            <w:r>
              <w:rPr>
                <w:rFonts w:hint="eastAsia" w:ascii="宋体" w:hAnsi="宋体" w:eastAsia="宋体" w:cs="宋体"/>
                <w:b/>
                <w:bCs/>
                <w:color w:val="auto"/>
                <w:sz w:val="21"/>
                <w:szCs w:val="21"/>
                <w:highlight w:val="none"/>
              </w:rPr>
              <w:t>0</w:t>
            </w:r>
          </w:p>
        </w:tc>
        <w:tc>
          <w:tcPr>
            <w:tcW w:w="1123" w:type="dxa"/>
            <w:tcBorders>
              <w:top w:val="single" w:color="000000" w:sz="4" w:space="0"/>
              <w:left w:val="single" w:color="000000" w:sz="4" w:space="0"/>
              <w:bottom w:val="single" w:color="000000" w:sz="4" w:space="0"/>
              <w:right w:val="double" w:color="000000" w:sz="4" w:space="0"/>
            </w:tcBorders>
            <w:vAlign w:val="top"/>
          </w:tcPr>
          <w:p w14:paraId="3E2CE6FC">
            <w:pPr>
              <w:keepNext w:val="0"/>
              <w:keepLines w:val="0"/>
              <w:pageBreakBefore w:val="0"/>
              <w:widowControl w:val="0"/>
              <w:kinsoku/>
              <w:wordWrap/>
              <w:overflowPunct/>
              <w:topLinePunct w:val="0"/>
              <w:autoSpaceDE/>
              <w:autoSpaceDN/>
              <w:bidi w:val="0"/>
              <w:adjustRightInd/>
              <w:snapToGrid/>
              <w:spacing w:before="147" w:line="200" w:lineRule="exact"/>
              <w:ind w:left="14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Y</w:t>
            </w:r>
            <w:r>
              <w:rPr>
                <w:rFonts w:hint="eastAsia" w:ascii="宋体" w:hAnsi="宋体" w:eastAsia="宋体" w:cs="宋体"/>
                <w:b/>
                <w:bCs/>
                <w:color w:val="auto"/>
                <w:spacing w:val="-1"/>
                <w:sz w:val="21"/>
                <w:szCs w:val="21"/>
                <w:highlight w:val="none"/>
              </w:rPr>
              <w:t>&lt;</w:t>
            </w:r>
            <w:r>
              <w:rPr>
                <w:rFonts w:hint="eastAsia" w:ascii="宋体" w:hAnsi="宋体" w:eastAsia="宋体" w:cs="宋体"/>
                <w:b/>
                <w:bCs/>
                <w:color w:val="auto"/>
                <w:sz w:val="21"/>
                <w:szCs w:val="21"/>
                <w:highlight w:val="none"/>
              </w:rPr>
              <w:t>300</w:t>
            </w:r>
          </w:p>
        </w:tc>
      </w:tr>
      <w:tr w14:paraId="39952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continue"/>
            <w:tcBorders>
              <w:top w:val="single" w:color="000000" w:sz="4" w:space="0"/>
              <w:left w:val="double" w:color="000000" w:sz="4" w:space="0"/>
              <w:bottom w:val="single" w:color="000000" w:sz="4" w:space="0"/>
              <w:right w:val="single" w:color="000000" w:sz="4" w:space="0"/>
            </w:tcBorders>
            <w:vAlign w:val="top"/>
          </w:tcPr>
          <w:p w14:paraId="356C65E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b/>
                <w:bCs/>
                <w:color w:val="auto"/>
                <w:sz w:val="21"/>
                <w:szCs w:val="21"/>
                <w:highlight w:val="none"/>
              </w:rPr>
            </w:pPr>
          </w:p>
        </w:tc>
        <w:tc>
          <w:tcPr>
            <w:tcW w:w="1846" w:type="dxa"/>
            <w:tcBorders>
              <w:top w:val="single" w:color="000000" w:sz="4" w:space="0"/>
              <w:left w:val="single" w:color="000000" w:sz="4" w:space="0"/>
              <w:bottom w:val="single" w:color="000000" w:sz="4" w:space="0"/>
              <w:right w:val="single" w:color="000000" w:sz="4" w:space="0"/>
            </w:tcBorders>
            <w:vAlign w:val="top"/>
          </w:tcPr>
          <w:p w14:paraId="7519AA32">
            <w:pPr>
              <w:keepNext w:val="0"/>
              <w:keepLines w:val="0"/>
              <w:pageBreakBefore w:val="0"/>
              <w:widowControl w:val="0"/>
              <w:kinsoku/>
              <w:wordWrap/>
              <w:overflowPunct/>
              <w:topLinePunct w:val="0"/>
              <w:autoSpaceDE/>
              <w:autoSpaceDN/>
              <w:bidi w:val="0"/>
              <w:adjustRightInd/>
              <w:snapToGrid/>
              <w:spacing w:before="110" w:line="200" w:lineRule="exact"/>
              <w:ind w:left="154"/>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4"/>
                <w:sz w:val="21"/>
                <w:szCs w:val="21"/>
                <w:highlight w:val="none"/>
              </w:rPr>
              <w:t>资</w:t>
            </w:r>
            <w:r>
              <w:rPr>
                <w:rFonts w:hint="eastAsia" w:ascii="宋体" w:hAnsi="宋体" w:eastAsia="宋体" w:cs="宋体"/>
                <w:b/>
                <w:bCs/>
                <w:color w:val="auto"/>
                <w:spacing w:val="-3"/>
                <w:sz w:val="21"/>
                <w:szCs w:val="21"/>
                <w:highlight w:val="none"/>
              </w:rPr>
              <w:t>产总额(Z)</w:t>
            </w:r>
          </w:p>
        </w:tc>
        <w:tc>
          <w:tcPr>
            <w:tcW w:w="1280" w:type="dxa"/>
            <w:tcBorders>
              <w:top w:val="single" w:color="000000" w:sz="4" w:space="0"/>
              <w:left w:val="single" w:color="000000" w:sz="4" w:space="0"/>
              <w:bottom w:val="single" w:color="000000" w:sz="4" w:space="0"/>
              <w:right w:val="single" w:color="000000" w:sz="4" w:space="0"/>
            </w:tcBorders>
            <w:vAlign w:val="top"/>
          </w:tcPr>
          <w:p w14:paraId="6BCDD15F">
            <w:pPr>
              <w:keepNext w:val="0"/>
              <w:keepLines w:val="0"/>
              <w:pageBreakBefore w:val="0"/>
              <w:widowControl w:val="0"/>
              <w:kinsoku/>
              <w:wordWrap/>
              <w:overflowPunct/>
              <w:topLinePunct w:val="0"/>
              <w:autoSpaceDE/>
              <w:autoSpaceDN/>
              <w:bidi w:val="0"/>
              <w:adjustRightInd/>
              <w:snapToGrid/>
              <w:spacing w:before="109" w:line="200" w:lineRule="exact"/>
              <w:ind w:left="149"/>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4"/>
                <w:sz w:val="21"/>
                <w:szCs w:val="21"/>
                <w:highlight w:val="none"/>
              </w:rPr>
              <w:t>万</w:t>
            </w:r>
            <w:r>
              <w:rPr>
                <w:rFonts w:hint="eastAsia" w:ascii="宋体" w:hAnsi="宋体" w:eastAsia="宋体" w:cs="宋体"/>
                <w:b/>
                <w:bCs/>
                <w:color w:val="auto"/>
                <w:spacing w:val="-3"/>
                <w:sz w:val="21"/>
                <w:szCs w:val="21"/>
                <w:highlight w:val="none"/>
              </w:rPr>
              <w:t>元</w:t>
            </w:r>
          </w:p>
        </w:tc>
        <w:tc>
          <w:tcPr>
            <w:tcW w:w="1849" w:type="dxa"/>
            <w:tcBorders>
              <w:top w:val="single" w:color="000000" w:sz="4" w:space="0"/>
              <w:left w:val="single" w:color="000000" w:sz="4" w:space="0"/>
              <w:bottom w:val="single" w:color="000000" w:sz="4" w:space="0"/>
              <w:right w:val="single" w:color="000000" w:sz="4" w:space="0"/>
            </w:tcBorders>
            <w:vAlign w:val="top"/>
          </w:tcPr>
          <w:p w14:paraId="318C56B5">
            <w:pPr>
              <w:keepNext w:val="0"/>
              <w:keepLines w:val="0"/>
              <w:pageBreakBefore w:val="0"/>
              <w:widowControl w:val="0"/>
              <w:kinsoku/>
              <w:wordWrap/>
              <w:overflowPunct/>
              <w:topLinePunct w:val="0"/>
              <w:autoSpaceDE/>
              <w:autoSpaceDN/>
              <w:bidi w:val="0"/>
              <w:adjustRightInd/>
              <w:snapToGrid/>
              <w:spacing w:before="110" w:line="200" w:lineRule="exact"/>
              <w:ind w:left="146"/>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1"/>
                <w:sz w:val="21"/>
                <w:szCs w:val="21"/>
                <w:highlight w:val="none"/>
              </w:rPr>
              <w:t>5000≤</w:t>
            </w:r>
            <w:r>
              <w:rPr>
                <w:rFonts w:hint="eastAsia" w:ascii="宋体" w:hAnsi="宋体" w:eastAsia="宋体" w:cs="宋体"/>
                <w:b/>
                <w:bCs/>
                <w:color w:val="auto"/>
                <w:sz w:val="21"/>
                <w:szCs w:val="21"/>
                <w:highlight w:val="none"/>
              </w:rPr>
              <w:t>Z</w:t>
            </w:r>
            <w:r>
              <w:rPr>
                <w:rFonts w:hint="eastAsia" w:ascii="宋体" w:hAnsi="宋体" w:eastAsia="宋体" w:cs="宋体"/>
                <w:b/>
                <w:bCs/>
                <w:color w:val="auto"/>
                <w:spacing w:val="-1"/>
                <w:sz w:val="21"/>
                <w:szCs w:val="21"/>
                <w:highlight w:val="none"/>
              </w:rPr>
              <w:t>&lt;80</w:t>
            </w:r>
            <w:r>
              <w:rPr>
                <w:rFonts w:hint="eastAsia" w:ascii="宋体" w:hAnsi="宋体" w:eastAsia="宋体" w:cs="宋体"/>
                <w:b/>
                <w:bCs/>
                <w:color w:val="auto"/>
                <w:sz w:val="21"/>
                <w:szCs w:val="21"/>
                <w:highlight w:val="none"/>
              </w:rPr>
              <w:t>000</w:t>
            </w:r>
          </w:p>
        </w:tc>
        <w:tc>
          <w:tcPr>
            <w:tcW w:w="1740" w:type="dxa"/>
            <w:tcBorders>
              <w:top w:val="single" w:color="000000" w:sz="4" w:space="0"/>
              <w:left w:val="single" w:color="000000" w:sz="4" w:space="0"/>
              <w:bottom w:val="single" w:color="000000" w:sz="4" w:space="0"/>
              <w:right w:val="single" w:color="000000" w:sz="4" w:space="0"/>
            </w:tcBorders>
            <w:vAlign w:val="top"/>
          </w:tcPr>
          <w:p w14:paraId="35C31B3B">
            <w:pPr>
              <w:keepNext w:val="0"/>
              <w:keepLines w:val="0"/>
              <w:pageBreakBefore w:val="0"/>
              <w:widowControl w:val="0"/>
              <w:kinsoku/>
              <w:wordWrap/>
              <w:overflowPunct/>
              <w:topLinePunct w:val="0"/>
              <w:autoSpaceDE/>
              <w:autoSpaceDN/>
              <w:bidi w:val="0"/>
              <w:adjustRightInd/>
              <w:snapToGrid/>
              <w:spacing w:before="110" w:line="200" w:lineRule="exact"/>
              <w:ind w:left="144"/>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1"/>
                <w:sz w:val="21"/>
                <w:szCs w:val="21"/>
                <w:highlight w:val="none"/>
              </w:rPr>
              <w:t>300≤</w:t>
            </w:r>
            <w:r>
              <w:rPr>
                <w:rFonts w:hint="eastAsia" w:ascii="宋体" w:hAnsi="宋体" w:eastAsia="宋体" w:cs="宋体"/>
                <w:b/>
                <w:bCs/>
                <w:color w:val="auto"/>
                <w:sz w:val="21"/>
                <w:szCs w:val="21"/>
                <w:highlight w:val="none"/>
              </w:rPr>
              <w:t>Z</w:t>
            </w:r>
            <w:r>
              <w:rPr>
                <w:rFonts w:hint="eastAsia" w:ascii="宋体" w:hAnsi="宋体" w:eastAsia="宋体" w:cs="宋体"/>
                <w:b/>
                <w:bCs/>
                <w:color w:val="auto"/>
                <w:spacing w:val="-1"/>
                <w:sz w:val="21"/>
                <w:szCs w:val="21"/>
                <w:highlight w:val="none"/>
              </w:rPr>
              <w:t>&lt;500</w:t>
            </w:r>
            <w:r>
              <w:rPr>
                <w:rFonts w:hint="eastAsia" w:ascii="宋体" w:hAnsi="宋体" w:eastAsia="宋体" w:cs="宋体"/>
                <w:b/>
                <w:bCs/>
                <w:color w:val="auto"/>
                <w:sz w:val="21"/>
                <w:szCs w:val="21"/>
                <w:highlight w:val="none"/>
              </w:rPr>
              <w:t>0</w:t>
            </w:r>
          </w:p>
        </w:tc>
        <w:tc>
          <w:tcPr>
            <w:tcW w:w="1123" w:type="dxa"/>
            <w:tcBorders>
              <w:top w:val="single" w:color="000000" w:sz="4" w:space="0"/>
              <w:left w:val="single" w:color="000000" w:sz="4" w:space="0"/>
              <w:bottom w:val="single" w:color="000000" w:sz="4" w:space="0"/>
              <w:right w:val="double" w:color="000000" w:sz="4" w:space="0"/>
            </w:tcBorders>
            <w:vAlign w:val="top"/>
          </w:tcPr>
          <w:p w14:paraId="7F22266F">
            <w:pPr>
              <w:keepNext w:val="0"/>
              <w:keepLines w:val="0"/>
              <w:pageBreakBefore w:val="0"/>
              <w:widowControl w:val="0"/>
              <w:kinsoku/>
              <w:wordWrap/>
              <w:overflowPunct/>
              <w:topLinePunct w:val="0"/>
              <w:autoSpaceDE/>
              <w:autoSpaceDN/>
              <w:bidi w:val="0"/>
              <w:adjustRightInd/>
              <w:snapToGrid/>
              <w:spacing w:before="145" w:line="200" w:lineRule="exact"/>
              <w:ind w:left="142"/>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Z</w:t>
            </w:r>
            <w:r>
              <w:rPr>
                <w:rFonts w:hint="eastAsia" w:ascii="宋体" w:hAnsi="宋体" w:eastAsia="宋体" w:cs="宋体"/>
                <w:b/>
                <w:bCs/>
                <w:color w:val="auto"/>
                <w:spacing w:val="-1"/>
                <w:sz w:val="21"/>
                <w:szCs w:val="21"/>
                <w:highlight w:val="none"/>
              </w:rPr>
              <w:t>&lt;30</w:t>
            </w:r>
            <w:r>
              <w:rPr>
                <w:rFonts w:hint="eastAsia" w:ascii="宋体" w:hAnsi="宋体" w:eastAsia="宋体" w:cs="宋体"/>
                <w:b/>
                <w:bCs/>
                <w:color w:val="auto"/>
                <w:sz w:val="21"/>
                <w:szCs w:val="21"/>
                <w:highlight w:val="none"/>
              </w:rPr>
              <w:t>0</w:t>
            </w:r>
          </w:p>
        </w:tc>
      </w:tr>
      <w:tr w14:paraId="62539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1724" w:type="dxa"/>
            <w:vMerge w:val="restart"/>
            <w:tcBorders>
              <w:top w:val="single" w:color="000000" w:sz="4" w:space="0"/>
              <w:left w:val="double" w:color="000000" w:sz="4" w:space="0"/>
              <w:bottom w:val="single" w:color="000000" w:sz="4" w:space="0"/>
              <w:right w:val="single" w:color="000000" w:sz="4" w:space="0"/>
            </w:tcBorders>
            <w:vAlign w:val="center"/>
          </w:tcPr>
          <w:p w14:paraId="10287F0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批发业</w:t>
            </w:r>
          </w:p>
        </w:tc>
        <w:tc>
          <w:tcPr>
            <w:tcW w:w="1846" w:type="dxa"/>
            <w:tcBorders>
              <w:top w:val="single" w:color="000000" w:sz="4" w:space="0"/>
              <w:left w:val="single" w:color="000000" w:sz="4" w:space="0"/>
              <w:bottom w:val="single" w:color="000000" w:sz="4" w:space="0"/>
              <w:right w:val="single" w:color="000000" w:sz="4" w:space="0"/>
            </w:tcBorders>
            <w:vAlign w:val="center"/>
          </w:tcPr>
          <w:p w14:paraId="17B179DD">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从业人员 (X)</w:t>
            </w:r>
          </w:p>
        </w:tc>
        <w:tc>
          <w:tcPr>
            <w:tcW w:w="1280" w:type="dxa"/>
            <w:tcBorders>
              <w:top w:val="single" w:color="000000" w:sz="4" w:space="0"/>
              <w:left w:val="single" w:color="000000" w:sz="4" w:space="0"/>
              <w:bottom w:val="single" w:color="000000" w:sz="4" w:space="0"/>
              <w:right w:val="single" w:color="000000" w:sz="4" w:space="0"/>
            </w:tcBorders>
            <w:vAlign w:val="center"/>
          </w:tcPr>
          <w:p w14:paraId="7CFCF96D">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人</w:t>
            </w:r>
          </w:p>
        </w:tc>
        <w:tc>
          <w:tcPr>
            <w:tcW w:w="1849" w:type="dxa"/>
            <w:tcBorders>
              <w:top w:val="single" w:color="000000" w:sz="4" w:space="0"/>
              <w:left w:val="single" w:color="000000" w:sz="4" w:space="0"/>
              <w:bottom w:val="single" w:color="000000" w:sz="4" w:space="0"/>
              <w:right w:val="single" w:color="000000" w:sz="4" w:space="0"/>
            </w:tcBorders>
            <w:vAlign w:val="center"/>
          </w:tcPr>
          <w:p w14:paraId="466E4FED">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20≤X&lt;200</w:t>
            </w:r>
          </w:p>
        </w:tc>
        <w:tc>
          <w:tcPr>
            <w:tcW w:w="1740" w:type="dxa"/>
            <w:tcBorders>
              <w:top w:val="single" w:color="000000" w:sz="4" w:space="0"/>
              <w:left w:val="single" w:color="000000" w:sz="4" w:space="0"/>
              <w:bottom w:val="single" w:color="000000" w:sz="4" w:space="0"/>
              <w:right w:val="single" w:color="000000" w:sz="4" w:space="0"/>
            </w:tcBorders>
            <w:vAlign w:val="center"/>
          </w:tcPr>
          <w:p w14:paraId="5F2D9421">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5≤X&lt;20</w:t>
            </w:r>
          </w:p>
        </w:tc>
        <w:tc>
          <w:tcPr>
            <w:tcW w:w="1123" w:type="dxa"/>
            <w:tcBorders>
              <w:top w:val="single" w:color="000000" w:sz="4" w:space="0"/>
              <w:left w:val="single" w:color="000000" w:sz="4" w:space="0"/>
              <w:bottom w:val="single" w:color="000000" w:sz="4" w:space="0"/>
              <w:right w:val="double" w:color="000000" w:sz="4" w:space="0"/>
            </w:tcBorders>
            <w:vAlign w:val="center"/>
          </w:tcPr>
          <w:p w14:paraId="003542A6">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X&lt;5</w:t>
            </w:r>
          </w:p>
        </w:tc>
      </w:tr>
      <w:tr w14:paraId="2F3CE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jc w:val="center"/>
        </w:trPr>
        <w:tc>
          <w:tcPr>
            <w:tcW w:w="1724" w:type="dxa"/>
            <w:vMerge w:val="continue"/>
            <w:tcBorders>
              <w:top w:val="single" w:color="000000" w:sz="4" w:space="0"/>
              <w:left w:val="double" w:color="000000" w:sz="4" w:space="0"/>
              <w:bottom w:val="single" w:color="000000" w:sz="4" w:space="0"/>
              <w:right w:val="single" w:color="000000" w:sz="4" w:space="0"/>
            </w:tcBorders>
            <w:vAlign w:val="center"/>
          </w:tcPr>
          <w:p w14:paraId="56173B8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21"/>
                <w:szCs w:val="21"/>
                <w:highlight w:val="none"/>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7D462A56">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营业收入(Y)</w:t>
            </w:r>
          </w:p>
        </w:tc>
        <w:tc>
          <w:tcPr>
            <w:tcW w:w="1280" w:type="dxa"/>
            <w:tcBorders>
              <w:top w:val="single" w:color="000000" w:sz="4" w:space="0"/>
              <w:left w:val="single" w:color="000000" w:sz="4" w:space="0"/>
              <w:bottom w:val="single" w:color="000000" w:sz="4" w:space="0"/>
              <w:right w:val="single" w:color="000000" w:sz="4" w:space="0"/>
            </w:tcBorders>
            <w:vAlign w:val="center"/>
          </w:tcPr>
          <w:p w14:paraId="2BBA3AF8">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万元</w:t>
            </w:r>
          </w:p>
        </w:tc>
        <w:tc>
          <w:tcPr>
            <w:tcW w:w="1849" w:type="dxa"/>
            <w:tcBorders>
              <w:top w:val="single" w:color="000000" w:sz="4" w:space="0"/>
              <w:left w:val="single" w:color="000000" w:sz="4" w:space="0"/>
              <w:bottom w:val="single" w:color="000000" w:sz="4" w:space="0"/>
              <w:right w:val="single" w:color="000000" w:sz="4" w:space="0"/>
            </w:tcBorders>
            <w:vAlign w:val="center"/>
          </w:tcPr>
          <w:p w14:paraId="79948B53">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rPr>
              <w:t>5000≤Y&lt;40000</w:t>
            </w:r>
          </w:p>
        </w:tc>
        <w:tc>
          <w:tcPr>
            <w:tcW w:w="1740" w:type="dxa"/>
            <w:tcBorders>
              <w:top w:val="single" w:color="000000" w:sz="4" w:space="0"/>
              <w:left w:val="single" w:color="000000" w:sz="4" w:space="0"/>
              <w:bottom w:val="single" w:color="000000" w:sz="4" w:space="0"/>
              <w:right w:val="single" w:color="000000" w:sz="4" w:space="0"/>
            </w:tcBorders>
            <w:vAlign w:val="center"/>
          </w:tcPr>
          <w:p w14:paraId="54AC6DA5">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rPr>
              <w:t>1000≤Y&lt;5000</w:t>
            </w:r>
          </w:p>
        </w:tc>
        <w:tc>
          <w:tcPr>
            <w:tcW w:w="1123" w:type="dxa"/>
            <w:tcBorders>
              <w:top w:val="single" w:color="000000" w:sz="4" w:space="0"/>
              <w:left w:val="single" w:color="000000" w:sz="4" w:space="0"/>
              <w:bottom w:val="single" w:color="000000" w:sz="4" w:space="0"/>
              <w:right w:val="double" w:color="000000" w:sz="4" w:space="0"/>
            </w:tcBorders>
            <w:vAlign w:val="center"/>
          </w:tcPr>
          <w:p w14:paraId="09C53A1E">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Y&lt;1000</w:t>
            </w:r>
          </w:p>
        </w:tc>
      </w:tr>
      <w:tr w14:paraId="6DBF3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restart"/>
            <w:tcBorders>
              <w:top w:val="single" w:color="000000" w:sz="4" w:space="0"/>
              <w:left w:val="double" w:color="000000" w:sz="4" w:space="0"/>
              <w:bottom w:val="single" w:color="000000" w:sz="4" w:space="0"/>
              <w:right w:val="single" w:color="000000" w:sz="4" w:space="0"/>
            </w:tcBorders>
            <w:vAlign w:val="top"/>
          </w:tcPr>
          <w:p w14:paraId="7EC6AB27">
            <w:pPr>
              <w:keepNext w:val="0"/>
              <w:keepLines w:val="0"/>
              <w:pageBreakBefore w:val="0"/>
              <w:widowControl w:val="0"/>
              <w:kinsoku/>
              <w:wordWrap/>
              <w:overflowPunct/>
              <w:topLinePunct w:val="0"/>
              <w:autoSpaceDE/>
              <w:autoSpaceDN/>
              <w:bidi w:val="0"/>
              <w:adjustRightInd/>
              <w:snapToGrid/>
              <w:spacing w:before="265" w:line="200" w:lineRule="exact"/>
              <w:ind w:left="151"/>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零</w:t>
            </w:r>
            <w:r>
              <w:rPr>
                <w:rFonts w:hint="eastAsia" w:ascii="宋体" w:hAnsi="宋体" w:eastAsia="宋体" w:cs="宋体"/>
                <w:color w:val="auto"/>
                <w:spacing w:val="-2"/>
                <w:sz w:val="21"/>
                <w:szCs w:val="21"/>
                <w:highlight w:val="none"/>
              </w:rPr>
              <w:t>售业</w:t>
            </w:r>
          </w:p>
        </w:tc>
        <w:tc>
          <w:tcPr>
            <w:tcW w:w="1846" w:type="dxa"/>
            <w:tcBorders>
              <w:top w:val="single" w:color="000000" w:sz="4" w:space="0"/>
              <w:left w:val="single" w:color="000000" w:sz="4" w:space="0"/>
              <w:bottom w:val="single" w:color="000000" w:sz="4" w:space="0"/>
              <w:right w:val="single" w:color="000000" w:sz="4" w:space="0"/>
            </w:tcBorders>
            <w:vAlign w:val="center"/>
          </w:tcPr>
          <w:p w14:paraId="6E307ED3">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从业人员 (X)</w:t>
            </w:r>
          </w:p>
        </w:tc>
        <w:tc>
          <w:tcPr>
            <w:tcW w:w="1280" w:type="dxa"/>
            <w:tcBorders>
              <w:top w:val="single" w:color="000000" w:sz="4" w:space="0"/>
              <w:left w:val="single" w:color="000000" w:sz="4" w:space="0"/>
              <w:bottom w:val="single" w:color="000000" w:sz="4" w:space="0"/>
              <w:right w:val="single" w:color="000000" w:sz="4" w:space="0"/>
            </w:tcBorders>
            <w:vAlign w:val="center"/>
          </w:tcPr>
          <w:p w14:paraId="76B1BFA7">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人</w:t>
            </w:r>
          </w:p>
        </w:tc>
        <w:tc>
          <w:tcPr>
            <w:tcW w:w="1849" w:type="dxa"/>
            <w:tcBorders>
              <w:top w:val="single" w:color="000000" w:sz="4" w:space="0"/>
              <w:left w:val="single" w:color="000000" w:sz="4" w:space="0"/>
              <w:bottom w:val="single" w:color="000000" w:sz="4" w:space="0"/>
              <w:right w:val="single" w:color="000000" w:sz="4" w:space="0"/>
            </w:tcBorders>
            <w:vAlign w:val="center"/>
          </w:tcPr>
          <w:p w14:paraId="654D89B9">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50≤X&lt;300</w:t>
            </w:r>
          </w:p>
        </w:tc>
        <w:tc>
          <w:tcPr>
            <w:tcW w:w="1740" w:type="dxa"/>
            <w:tcBorders>
              <w:top w:val="single" w:color="000000" w:sz="4" w:space="0"/>
              <w:left w:val="single" w:color="000000" w:sz="4" w:space="0"/>
              <w:bottom w:val="single" w:color="000000" w:sz="4" w:space="0"/>
              <w:right w:val="single" w:color="000000" w:sz="4" w:space="0"/>
            </w:tcBorders>
            <w:vAlign w:val="center"/>
          </w:tcPr>
          <w:p w14:paraId="12E8C585">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10≤X&lt;50</w:t>
            </w:r>
          </w:p>
        </w:tc>
        <w:tc>
          <w:tcPr>
            <w:tcW w:w="1123" w:type="dxa"/>
            <w:tcBorders>
              <w:top w:val="single" w:color="000000" w:sz="4" w:space="0"/>
              <w:left w:val="single" w:color="000000" w:sz="4" w:space="0"/>
              <w:bottom w:val="single" w:color="000000" w:sz="4" w:space="0"/>
              <w:right w:val="double" w:color="000000" w:sz="4" w:space="0"/>
            </w:tcBorders>
            <w:vAlign w:val="center"/>
          </w:tcPr>
          <w:p w14:paraId="5885A77E">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X&lt;10</w:t>
            </w:r>
          </w:p>
        </w:tc>
      </w:tr>
      <w:tr w14:paraId="50C7C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continue"/>
            <w:tcBorders>
              <w:top w:val="single" w:color="000000" w:sz="4" w:space="0"/>
              <w:left w:val="double" w:color="000000" w:sz="4" w:space="0"/>
              <w:bottom w:val="single" w:color="000000" w:sz="4" w:space="0"/>
              <w:right w:val="single" w:color="000000" w:sz="4" w:space="0"/>
            </w:tcBorders>
            <w:vAlign w:val="top"/>
          </w:tcPr>
          <w:p w14:paraId="267CA69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21"/>
                <w:szCs w:val="21"/>
                <w:highlight w:val="none"/>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1862E64B">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营业收入(Y)</w:t>
            </w:r>
          </w:p>
        </w:tc>
        <w:tc>
          <w:tcPr>
            <w:tcW w:w="1280" w:type="dxa"/>
            <w:tcBorders>
              <w:top w:val="single" w:color="000000" w:sz="4" w:space="0"/>
              <w:left w:val="single" w:color="000000" w:sz="4" w:space="0"/>
              <w:bottom w:val="single" w:color="000000" w:sz="4" w:space="0"/>
              <w:right w:val="single" w:color="000000" w:sz="4" w:space="0"/>
            </w:tcBorders>
            <w:vAlign w:val="center"/>
          </w:tcPr>
          <w:p w14:paraId="186DC659">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万元</w:t>
            </w:r>
          </w:p>
        </w:tc>
        <w:tc>
          <w:tcPr>
            <w:tcW w:w="1849" w:type="dxa"/>
            <w:tcBorders>
              <w:top w:val="single" w:color="000000" w:sz="4" w:space="0"/>
              <w:left w:val="single" w:color="000000" w:sz="4" w:space="0"/>
              <w:bottom w:val="single" w:color="000000" w:sz="4" w:space="0"/>
              <w:right w:val="single" w:color="000000" w:sz="4" w:space="0"/>
            </w:tcBorders>
            <w:vAlign w:val="center"/>
          </w:tcPr>
          <w:p w14:paraId="6DDC3CCF">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500≤Y&lt;20000</w:t>
            </w:r>
          </w:p>
        </w:tc>
        <w:tc>
          <w:tcPr>
            <w:tcW w:w="1740" w:type="dxa"/>
            <w:tcBorders>
              <w:top w:val="single" w:color="000000" w:sz="4" w:space="0"/>
              <w:left w:val="single" w:color="000000" w:sz="4" w:space="0"/>
              <w:bottom w:val="single" w:color="000000" w:sz="4" w:space="0"/>
              <w:right w:val="single" w:color="000000" w:sz="4" w:space="0"/>
            </w:tcBorders>
            <w:vAlign w:val="center"/>
          </w:tcPr>
          <w:p w14:paraId="11E6D593">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100≤Y&lt;500</w:t>
            </w:r>
          </w:p>
        </w:tc>
        <w:tc>
          <w:tcPr>
            <w:tcW w:w="1123" w:type="dxa"/>
            <w:tcBorders>
              <w:top w:val="single" w:color="000000" w:sz="4" w:space="0"/>
              <w:left w:val="single" w:color="000000" w:sz="4" w:space="0"/>
              <w:bottom w:val="single" w:color="000000" w:sz="4" w:space="0"/>
              <w:right w:val="double" w:color="000000" w:sz="4" w:space="0"/>
            </w:tcBorders>
            <w:vAlign w:val="center"/>
          </w:tcPr>
          <w:p w14:paraId="3C227978">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Y&lt;100</w:t>
            </w:r>
          </w:p>
        </w:tc>
      </w:tr>
      <w:tr w14:paraId="59035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restart"/>
            <w:tcBorders>
              <w:top w:val="single" w:color="000000" w:sz="4" w:space="0"/>
              <w:left w:val="double" w:color="000000" w:sz="4" w:space="0"/>
              <w:bottom w:val="single" w:color="000000" w:sz="4" w:space="0"/>
              <w:right w:val="single" w:color="000000" w:sz="4" w:space="0"/>
            </w:tcBorders>
            <w:vAlign w:val="top"/>
          </w:tcPr>
          <w:p w14:paraId="450FC140">
            <w:pPr>
              <w:keepNext w:val="0"/>
              <w:keepLines w:val="0"/>
              <w:pageBreakBefore w:val="0"/>
              <w:widowControl w:val="0"/>
              <w:kinsoku/>
              <w:wordWrap/>
              <w:overflowPunct/>
              <w:topLinePunct w:val="0"/>
              <w:autoSpaceDE/>
              <w:autoSpaceDN/>
              <w:bidi w:val="0"/>
              <w:adjustRightInd/>
              <w:snapToGrid/>
              <w:spacing w:before="159" w:line="200" w:lineRule="exact"/>
              <w:ind w:left="155"/>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4"/>
                <w:sz w:val="21"/>
                <w:szCs w:val="21"/>
                <w:highlight w:val="none"/>
              </w:rPr>
              <w:t>交通运输</w:t>
            </w:r>
            <w:r>
              <w:rPr>
                <w:rFonts w:hint="eastAsia" w:ascii="宋体" w:hAnsi="宋体" w:eastAsia="宋体" w:cs="宋体"/>
                <w:color w:val="000000"/>
                <w:spacing w:val="-7"/>
                <w:sz w:val="21"/>
                <w:szCs w:val="21"/>
                <w:highlight w:val="none"/>
              </w:rPr>
              <w:t>业</w:t>
            </w:r>
          </w:p>
        </w:tc>
        <w:tc>
          <w:tcPr>
            <w:tcW w:w="1846" w:type="dxa"/>
            <w:tcBorders>
              <w:top w:val="single" w:color="000000" w:sz="4" w:space="0"/>
              <w:left w:val="single" w:color="000000" w:sz="4" w:space="0"/>
              <w:bottom w:val="single" w:color="000000" w:sz="4" w:space="0"/>
              <w:right w:val="single" w:color="000000" w:sz="4" w:space="0"/>
            </w:tcBorders>
            <w:vAlign w:val="center"/>
          </w:tcPr>
          <w:p w14:paraId="72F6DD36">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从业人员 (X)</w:t>
            </w:r>
          </w:p>
        </w:tc>
        <w:tc>
          <w:tcPr>
            <w:tcW w:w="1280" w:type="dxa"/>
            <w:tcBorders>
              <w:top w:val="single" w:color="000000" w:sz="4" w:space="0"/>
              <w:left w:val="single" w:color="000000" w:sz="4" w:space="0"/>
              <w:bottom w:val="single" w:color="000000" w:sz="4" w:space="0"/>
              <w:right w:val="single" w:color="000000" w:sz="4" w:space="0"/>
            </w:tcBorders>
            <w:vAlign w:val="center"/>
          </w:tcPr>
          <w:p w14:paraId="6CD96C4E">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人</w:t>
            </w:r>
          </w:p>
        </w:tc>
        <w:tc>
          <w:tcPr>
            <w:tcW w:w="1849" w:type="dxa"/>
            <w:tcBorders>
              <w:top w:val="single" w:color="000000" w:sz="4" w:space="0"/>
              <w:left w:val="single" w:color="000000" w:sz="4" w:space="0"/>
              <w:bottom w:val="single" w:color="000000" w:sz="4" w:space="0"/>
              <w:right w:val="single" w:color="000000" w:sz="4" w:space="0"/>
            </w:tcBorders>
            <w:vAlign w:val="center"/>
          </w:tcPr>
          <w:p w14:paraId="6BFC30EF">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300≤X&lt;1000</w:t>
            </w:r>
          </w:p>
        </w:tc>
        <w:tc>
          <w:tcPr>
            <w:tcW w:w="1740" w:type="dxa"/>
            <w:tcBorders>
              <w:top w:val="single" w:color="000000" w:sz="4" w:space="0"/>
              <w:left w:val="single" w:color="000000" w:sz="4" w:space="0"/>
              <w:bottom w:val="single" w:color="000000" w:sz="4" w:space="0"/>
              <w:right w:val="single" w:color="000000" w:sz="4" w:space="0"/>
            </w:tcBorders>
            <w:vAlign w:val="center"/>
          </w:tcPr>
          <w:p w14:paraId="2675DB89">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20≤X&lt;300</w:t>
            </w:r>
          </w:p>
        </w:tc>
        <w:tc>
          <w:tcPr>
            <w:tcW w:w="1123" w:type="dxa"/>
            <w:tcBorders>
              <w:top w:val="single" w:color="000000" w:sz="4" w:space="0"/>
              <w:left w:val="single" w:color="000000" w:sz="4" w:space="0"/>
              <w:bottom w:val="single" w:color="000000" w:sz="4" w:space="0"/>
              <w:right w:val="double" w:color="000000" w:sz="4" w:space="0"/>
            </w:tcBorders>
            <w:vAlign w:val="center"/>
          </w:tcPr>
          <w:p w14:paraId="7F81C5A5">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X&lt;20</w:t>
            </w:r>
          </w:p>
        </w:tc>
      </w:tr>
      <w:tr w14:paraId="60EA1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continue"/>
            <w:tcBorders>
              <w:top w:val="single" w:color="000000" w:sz="4" w:space="0"/>
              <w:left w:val="double" w:color="000000" w:sz="4" w:space="0"/>
              <w:bottom w:val="single" w:color="000000" w:sz="4" w:space="0"/>
              <w:right w:val="single" w:color="000000" w:sz="4" w:space="0"/>
            </w:tcBorders>
            <w:vAlign w:val="top"/>
          </w:tcPr>
          <w:p w14:paraId="7BCBFA4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sz w:val="21"/>
                <w:szCs w:val="21"/>
                <w:highlight w:val="none"/>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063D8EDC">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营业收入(Y)</w:t>
            </w:r>
          </w:p>
        </w:tc>
        <w:tc>
          <w:tcPr>
            <w:tcW w:w="1280" w:type="dxa"/>
            <w:tcBorders>
              <w:top w:val="single" w:color="000000" w:sz="4" w:space="0"/>
              <w:left w:val="single" w:color="000000" w:sz="4" w:space="0"/>
              <w:bottom w:val="single" w:color="000000" w:sz="4" w:space="0"/>
              <w:right w:val="single" w:color="000000" w:sz="4" w:space="0"/>
            </w:tcBorders>
            <w:vAlign w:val="center"/>
          </w:tcPr>
          <w:p w14:paraId="43516E6E">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万元</w:t>
            </w:r>
          </w:p>
        </w:tc>
        <w:tc>
          <w:tcPr>
            <w:tcW w:w="1849" w:type="dxa"/>
            <w:tcBorders>
              <w:top w:val="single" w:color="000000" w:sz="4" w:space="0"/>
              <w:left w:val="single" w:color="000000" w:sz="4" w:space="0"/>
              <w:bottom w:val="single" w:color="000000" w:sz="4" w:space="0"/>
              <w:right w:val="single" w:color="000000" w:sz="4" w:space="0"/>
            </w:tcBorders>
            <w:vAlign w:val="center"/>
          </w:tcPr>
          <w:p w14:paraId="6C59C2DD">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3000≤Y&lt;30000</w:t>
            </w:r>
          </w:p>
        </w:tc>
        <w:tc>
          <w:tcPr>
            <w:tcW w:w="1740" w:type="dxa"/>
            <w:tcBorders>
              <w:top w:val="single" w:color="000000" w:sz="4" w:space="0"/>
              <w:left w:val="single" w:color="000000" w:sz="4" w:space="0"/>
              <w:bottom w:val="single" w:color="000000" w:sz="4" w:space="0"/>
              <w:right w:val="single" w:color="000000" w:sz="4" w:space="0"/>
            </w:tcBorders>
            <w:vAlign w:val="center"/>
          </w:tcPr>
          <w:p w14:paraId="51D42388">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200≤Y&lt;3000</w:t>
            </w:r>
          </w:p>
        </w:tc>
        <w:tc>
          <w:tcPr>
            <w:tcW w:w="1123" w:type="dxa"/>
            <w:tcBorders>
              <w:top w:val="single" w:color="000000" w:sz="4" w:space="0"/>
              <w:left w:val="single" w:color="000000" w:sz="4" w:space="0"/>
              <w:bottom w:val="single" w:color="000000" w:sz="4" w:space="0"/>
              <w:right w:val="double" w:color="000000" w:sz="4" w:space="0"/>
            </w:tcBorders>
            <w:vAlign w:val="center"/>
          </w:tcPr>
          <w:p w14:paraId="1E306B0E">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Y&lt;200</w:t>
            </w:r>
          </w:p>
        </w:tc>
      </w:tr>
      <w:tr w14:paraId="07BC5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restart"/>
            <w:tcBorders>
              <w:top w:val="single" w:color="000000" w:sz="4" w:space="0"/>
              <w:left w:val="double" w:color="000000" w:sz="4" w:space="0"/>
              <w:bottom w:val="single" w:color="000000" w:sz="4" w:space="0"/>
              <w:right w:val="single" w:color="000000" w:sz="4" w:space="0"/>
            </w:tcBorders>
            <w:vAlign w:val="top"/>
          </w:tcPr>
          <w:p w14:paraId="2FB728CC">
            <w:pPr>
              <w:keepNext w:val="0"/>
              <w:keepLines w:val="0"/>
              <w:pageBreakBefore w:val="0"/>
              <w:widowControl w:val="0"/>
              <w:kinsoku/>
              <w:wordWrap/>
              <w:overflowPunct/>
              <w:topLinePunct w:val="0"/>
              <w:autoSpaceDE/>
              <w:autoSpaceDN/>
              <w:bidi w:val="0"/>
              <w:adjustRightInd/>
              <w:snapToGrid/>
              <w:spacing w:before="279" w:line="200" w:lineRule="exact"/>
              <w:ind w:left="154"/>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仓</w:t>
            </w:r>
            <w:r>
              <w:rPr>
                <w:rFonts w:hint="eastAsia" w:ascii="宋体" w:hAnsi="宋体" w:eastAsia="宋体" w:cs="宋体"/>
                <w:color w:val="auto"/>
                <w:spacing w:val="-3"/>
                <w:sz w:val="21"/>
                <w:szCs w:val="21"/>
                <w:highlight w:val="none"/>
              </w:rPr>
              <w:t>储业</w:t>
            </w:r>
          </w:p>
        </w:tc>
        <w:tc>
          <w:tcPr>
            <w:tcW w:w="1846" w:type="dxa"/>
            <w:tcBorders>
              <w:top w:val="single" w:color="000000" w:sz="4" w:space="0"/>
              <w:left w:val="single" w:color="000000" w:sz="4" w:space="0"/>
              <w:bottom w:val="single" w:color="000000" w:sz="4" w:space="0"/>
              <w:right w:val="single" w:color="000000" w:sz="4" w:space="0"/>
            </w:tcBorders>
            <w:vAlign w:val="center"/>
          </w:tcPr>
          <w:p w14:paraId="00A97B73">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从业人员 (X)</w:t>
            </w:r>
          </w:p>
        </w:tc>
        <w:tc>
          <w:tcPr>
            <w:tcW w:w="1280" w:type="dxa"/>
            <w:tcBorders>
              <w:top w:val="single" w:color="000000" w:sz="4" w:space="0"/>
              <w:left w:val="single" w:color="000000" w:sz="4" w:space="0"/>
              <w:bottom w:val="single" w:color="000000" w:sz="4" w:space="0"/>
              <w:right w:val="single" w:color="000000" w:sz="4" w:space="0"/>
            </w:tcBorders>
            <w:vAlign w:val="center"/>
          </w:tcPr>
          <w:p w14:paraId="1A7069A0">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人</w:t>
            </w:r>
          </w:p>
        </w:tc>
        <w:tc>
          <w:tcPr>
            <w:tcW w:w="1849" w:type="dxa"/>
            <w:tcBorders>
              <w:top w:val="single" w:color="000000" w:sz="4" w:space="0"/>
              <w:left w:val="single" w:color="000000" w:sz="4" w:space="0"/>
              <w:bottom w:val="single" w:color="000000" w:sz="4" w:space="0"/>
              <w:right w:val="single" w:color="000000" w:sz="4" w:space="0"/>
            </w:tcBorders>
            <w:vAlign w:val="center"/>
          </w:tcPr>
          <w:p w14:paraId="424282EF">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100≤X&lt;200</w:t>
            </w:r>
          </w:p>
        </w:tc>
        <w:tc>
          <w:tcPr>
            <w:tcW w:w="1740" w:type="dxa"/>
            <w:tcBorders>
              <w:top w:val="single" w:color="000000" w:sz="4" w:space="0"/>
              <w:left w:val="single" w:color="000000" w:sz="4" w:space="0"/>
              <w:bottom w:val="single" w:color="000000" w:sz="4" w:space="0"/>
              <w:right w:val="single" w:color="000000" w:sz="4" w:space="0"/>
            </w:tcBorders>
            <w:vAlign w:val="center"/>
          </w:tcPr>
          <w:p w14:paraId="6C84D288">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20≤X&lt;100</w:t>
            </w:r>
          </w:p>
        </w:tc>
        <w:tc>
          <w:tcPr>
            <w:tcW w:w="1123" w:type="dxa"/>
            <w:tcBorders>
              <w:top w:val="single" w:color="000000" w:sz="4" w:space="0"/>
              <w:left w:val="single" w:color="000000" w:sz="4" w:space="0"/>
              <w:bottom w:val="single" w:color="000000" w:sz="4" w:space="0"/>
              <w:right w:val="double" w:color="000000" w:sz="4" w:space="0"/>
            </w:tcBorders>
            <w:vAlign w:val="center"/>
          </w:tcPr>
          <w:p w14:paraId="7E350052">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X&lt;20</w:t>
            </w:r>
          </w:p>
        </w:tc>
      </w:tr>
      <w:tr w14:paraId="62ECB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continue"/>
            <w:tcBorders>
              <w:top w:val="single" w:color="000000" w:sz="4" w:space="0"/>
              <w:left w:val="double" w:color="000000" w:sz="4" w:space="0"/>
              <w:bottom w:val="single" w:color="000000" w:sz="4" w:space="0"/>
              <w:right w:val="single" w:color="000000" w:sz="4" w:space="0"/>
            </w:tcBorders>
            <w:vAlign w:val="top"/>
          </w:tcPr>
          <w:p w14:paraId="24F6A3F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21"/>
                <w:szCs w:val="21"/>
                <w:highlight w:val="none"/>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46E15FD8">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营业收入(Y)</w:t>
            </w:r>
          </w:p>
        </w:tc>
        <w:tc>
          <w:tcPr>
            <w:tcW w:w="1280" w:type="dxa"/>
            <w:tcBorders>
              <w:top w:val="single" w:color="000000" w:sz="4" w:space="0"/>
              <w:left w:val="single" w:color="000000" w:sz="4" w:space="0"/>
              <w:bottom w:val="single" w:color="000000" w:sz="4" w:space="0"/>
              <w:right w:val="single" w:color="000000" w:sz="4" w:space="0"/>
            </w:tcBorders>
            <w:vAlign w:val="center"/>
          </w:tcPr>
          <w:p w14:paraId="620299B9">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万元</w:t>
            </w:r>
          </w:p>
        </w:tc>
        <w:tc>
          <w:tcPr>
            <w:tcW w:w="1849" w:type="dxa"/>
            <w:tcBorders>
              <w:top w:val="single" w:color="000000" w:sz="4" w:space="0"/>
              <w:left w:val="single" w:color="000000" w:sz="4" w:space="0"/>
              <w:bottom w:val="single" w:color="000000" w:sz="4" w:space="0"/>
              <w:right w:val="single" w:color="000000" w:sz="4" w:space="0"/>
            </w:tcBorders>
            <w:vAlign w:val="center"/>
          </w:tcPr>
          <w:p w14:paraId="1D020AE0">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1000≤Y&lt;30000</w:t>
            </w:r>
          </w:p>
        </w:tc>
        <w:tc>
          <w:tcPr>
            <w:tcW w:w="1740" w:type="dxa"/>
            <w:tcBorders>
              <w:top w:val="single" w:color="000000" w:sz="4" w:space="0"/>
              <w:left w:val="single" w:color="000000" w:sz="4" w:space="0"/>
              <w:bottom w:val="single" w:color="000000" w:sz="4" w:space="0"/>
              <w:right w:val="single" w:color="000000" w:sz="4" w:space="0"/>
            </w:tcBorders>
            <w:vAlign w:val="center"/>
          </w:tcPr>
          <w:p w14:paraId="7FE95165">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100≤Y&lt;1000</w:t>
            </w:r>
          </w:p>
        </w:tc>
        <w:tc>
          <w:tcPr>
            <w:tcW w:w="1123" w:type="dxa"/>
            <w:tcBorders>
              <w:top w:val="single" w:color="000000" w:sz="4" w:space="0"/>
              <w:left w:val="single" w:color="000000" w:sz="4" w:space="0"/>
              <w:bottom w:val="single" w:color="000000" w:sz="4" w:space="0"/>
              <w:right w:val="double" w:color="000000" w:sz="4" w:space="0"/>
            </w:tcBorders>
            <w:vAlign w:val="center"/>
          </w:tcPr>
          <w:p w14:paraId="7A65D8ED">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Y&lt;100</w:t>
            </w:r>
          </w:p>
        </w:tc>
      </w:tr>
      <w:tr w14:paraId="363C9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restart"/>
            <w:tcBorders>
              <w:top w:val="single" w:color="000000" w:sz="4" w:space="0"/>
              <w:left w:val="double" w:color="000000" w:sz="4" w:space="0"/>
              <w:bottom w:val="single" w:color="000000" w:sz="4" w:space="0"/>
              <w:right w:val="single" w:color="000000" w:sz="4" w:space="0"/>
            </w:tcBorders>
            <w:vAlign w:val="top"/>
          </w:tcPr>
          <w:p w14:paraId="6C8BD8FF">
            <w:pPr>
              <w:keepNext w:val="0"/>
              <w:keepLines w:val="0"/>
              <w:pageBreakBefore w:val="0"/>
              <w:widowControl w:val="0"/>
              <w:kinsoku/>
              <w:wordWrap/>
              <w:overflowPunct/>
              <w:topLinePunct w:val="0"/>
              <w:autoSpaceDE/>
              <w:autoSpaceDN/>
              <w:bidi w:val="0"/>
              <w:adjustRightInd/>
              <w:snapToGrid/>
              <w:spacing w:before="280" w:line="200" w:lineRule="exact"/>
              <w:ind w:left="16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邮政业</w:t>
            </w:r>
          </w:p>
        </w:tc>
        <w:tc>
          <w:tcPr>
            <w:tcW w:w="1846" w:type="dxa"/>
            <w:tcBorders>
              <w:top w:val="single" w:color="000000" w:sz="4" w:space="0"/>
              <w:left w:val="single" w:color="000000" w:sz="4" w:space="0"/>
              <w:bottom w:val="single" w:color="000000" w:sz="4" w:space="0"/>
              <w:right w:val="single" w:color="000000" w:sz="4" w:space="0"/>
            </w:tcBorders>
            <w:vAlign w:val="center"/>
          </w:tcPr>
          <w:p w14:paraId="7FD7545E">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从业人员 (X)</w:t>
            </w:r>
          </w:p>
        </w:tc>
        <w:tc>
          <w:tcPr>
            <w:tcW w:w="1280" w:type="dxa"/>
            <w:tcBorders>
              <w:top w:val="single" w:color="000000" w:sz="4" w:space="0"/>
              <w:left w:val="single" w:color="000000" w:sz="4" w:space="0"/>
              <w:bottom w:val="single" w:color="000000" w:sz="4" w:space="0"/>
              <w:right w:val="single" w:color="000000" w:sz="4" w:space="0"/>
            </w:tcBorders>
            <w:vAlign w:val="center"/>
          </w:tcPr>
          <w:p w14:paraId="293736B4">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人</w:t>
            </w:r>
          </w:p>
        </w:tc>
        <w:tc>
          <w:tcPr>
            <w:tcW w:w="1849" w:type="dxa"/>
            <w:tcBorders>
              <w:top w:val="single" w:color="000000" w:sz="4" w:space="0"/>
              <w:left w:val="single" w:color="000000" w:sz="4" w:space="0"/>
              <w:bottom w:val="single" w:color="000000" w:sz="4" w:space="0"/>
              <w:right w:val="single" w:color="000000" w:sz="4" w:space="0"/>
            </w:tcBorders>
            <w:vAlign w:val="center"/>
          </w:tcPr>
          <w:p w14:paraId="5C644CF3">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300≤X&lt;1000</w:t>
            </w:r>
          </w:p>
        </w:tc>
        <w:tc>
          <w:tcPr>
            <w:tcW w:w="1740" w:type="dxa"/>
            <w:tcBorders>
              <w:top w:val="single" w:color="000000" w:sz="4" w:space="0"/>
              <w:left w:val="single" w:color="000000" w:sz="4" w:space="0"/>
              <w:bottom w:val="single" w:color="000000" w:sz="4" w:space="0"/>
              <w:right w:val="single" w:color="000000" w:sz="4" w:space="0"/>
            </w:tcBorders>
            <w:vAlign w:val="center"/>
          </w:tcPr>
          <w:p w14:paraId="14E2A3D8">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20≤X&lt;300</w:t>
            </w:r>
          </w:p>
        </w:tc>
        <w:tc>
          <w:tcPr>
            <w:tcW w:w="1123" w:type="dxa"/>
            <w:tcBorders>
              <w:top w:val="single" w:color="000000" w:sz="4" w:space="0"/>
              <w:left w:val="single" w:color="000000" w:sz="4" w:space="0"/>
              <w:bottom w:val="single" w:color="000000" w:sz="4" w:space="0"/>
              <w:right w:val="double" w:color="000000" w:sz="4" w:space="0"/>
            </w:tcBorders>
            <w:vAlign w:val="center"/>
          </w:tcPr>
          <w:p w14:paraId="26207859">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X&lt;20</w:t>
            </w:r>
          </w:p>
        </w:tc>
      </w:tr>
      <w:tr w14:paraId="4AF93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continue"/>
            <w:tcBorders>
              <w:top w:val="single" w:color="000000" w:sz="4" w:space="0"/>
              <w:left w:val="double" w:color="000000" w:sz="4" w:space="0"/>
              <w:bottom w:val="single" w:color="000000" w:sz="4" w:space="0"/>
              <w:right w:val="single" w:color="000000" w:sz="4" w:space="0"/>
            </w:tcBorders>
            <w:vAlign w:val="top"/>
          </w:tcPr>
          <w:p w14:paraId="7834289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21"/>
                <w:szCs w:val="21"/>
                <w:highlight w:val="none"/>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42E697C8">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营业收入(Y)</w:t>
            </w:r>
          </w:p>
        </w:tc>
        <w:tc>
          <w:tcPr>
            <w:tcW w:w="1280" w:type="dxa"/>
            <w:tcBorders>
              <w:top w:val="single" w:color="000000" w:sz="4" w:space="0"/>
              <w:left w:val="single" w:color="000000" w:sz="4" w:space="0"/>
              <w:bottom w:val="single" w:color="000000" w:sz="4" w:space="0"/>
              <w:right w:val="single" w:color="000000" w:sz="4" w:space="0"/>
            </w:tcBorders>
            <w:vAlign w:val="center"/>
          </w:tcPr>
          <w:p w14:paraId="64E5D36E">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万元</w:t>
            </w:r>
          </w:p>
        </w:tc>
        <w:tc>
          <w:tcPr>
            <w:tcW w:w="1849" w:type="dxa"/>
            <w:tcBorders>
              <w:top w:val="single" w:color="000000" w:sz="4" w:space="0"/>
              <w:left w:val="single" w:color="000000" w:sz="4" w:space="0"/>
              <w:bottom w:val="single" w:color="000000" w:sz="4" w:space="0"/>
              <w:right w:val="single" w:color="000000" w:sz="4" w:space="0"/>
            </w:tcBorders>
            <w:vAlign w:val="center"/>
          </w:tcPr>
          <w:p w14:paraId="1C4ADE67">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2000≤Y&lt;30000</w:t>
            </w:r>
          </w:p>
        </w:tc>
        <w:tc>
          <w:tcPr>
            <w:tcW w:w="1740" w:type="dxa"/>
            <w:tcBorders>
              <w:top w:val="single" w:color="000000" w:sz="4" w:space="0"/>
              <w:left w:val="single" w:color="000000" w:sz="4" w:space="0"/>
              <w:bottom w:val="single" w:color="000000" w:sz="4" w:space="0"/>
              <w:right w:val="single" w:color="000000" w:sz="4" w:space="0"/>
            </w:tcBorders>
            <w:vAlign w:val="center"/>
          </w:tcPr>
          <w:p w14:paraId="123E2072">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100≤Y&lt;2000</w:t>
            </w:r>
          </w:p>
        </w:tc>
        <w:tc>
          <w:tcPr>
            <w:tcW w:w="1123" w:type="dxa"/>
            <w:tcBorders>
              <w:top w:val="single" w:color="000000" w:sz="4" w:space="0"/>
              <w:left w:val="single" w:color="000000" w:sz="4" w:space="0"/>
              <w:bottom w:val="single" w:color="000000" w:sz="4" w:space="0"/>
              <w:right w:val="double" w:color="000000" w:sz="4" w:space="0"/>
            </w:tcBorders>
            <w:vAlign w:val="center"/>
          </w:tcPr>
          <w:p w14:paraId="79A6F72F">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Y&lt;100</w:t>
            </w:r>
          </w:p>
        </w:tc>
      </w:tr>
      <w:tr w14:paraId="625B9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restart"/>
            <w:tcBorders>
              <w:top w:val="single" w:color="000000" w:sz="4" w:space="0"/>
              <w:left w:val="double" w:color="000000" w:sz="4" w:space="0"/>
              <w:bottom w:val="single" w:color="000000" w:sz="4" w:space="0"/>
              <w:right w:val="single" w:color="000000" w:sz="4" w:space="0"/>
            </w:tcBorders>
            <w:vAlign w:val="top"/>
          </w:tcPr>
          <w:p w14:paraId="5849B80B">
            <w:pPr>
              <w:keepNext w:val="0"/>
              <w:keepLines w:val="0"/>
              <w:pageBreakBefore w:val="0"/>
              <w:widowControl w:val="0"/>
              <w:kinsoku/>
              <w:wordWrap/>
              <w:overflowPunct/>
              <w:topLinePunct w:val="0"/>
              <w:autoSpaceDE/>
              <w:autoSpaceDN/>
              <w:bidi w:val="0"/>
              <w:adjustRightInd/>
              <w:snapToGrid/>
              <w:spacing w:before="280" w:line="200" w:lineRule="exact"/>
              <w:ind w:left="1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住</w:t>
            </w:r>
            <w:r>
              <w:rPr>
                <w:rFonts w:hint="eastAsia" w:ascii="宋体" w:hAnsi="宋体" w:eastAsia="宋体" w:cs="宋体"/>
                <w:color w:val="auto"/>
                <w:spacing w:val="-2"/>
                <w:sz w:val="21"/>
                <w:szCs w:val="21"/>
                <w:highlight w:val="none"/>
              </w:rPr>
              <w:t>宿业</w:t>
            </w:r>
          </w:p>
          <w:p w14:paraId="1775D59A">
            <w:pPr>
              <w:keepNext w:val="0"/>
              <w:keepLines w:val="0"/>
              <w:pageBreakBefore w:val="0"/>
              <w:widowControl w:val="0"/>
              <w:kinsoku/>
              <w:wordWrap/>
              <w:overflowPunct/>
              <w:topLinePunct w:val="0"/>
              <w:autoSpaceDE/>
              <w:autoSpaceDN/>
              <w:bidi w:val="0"/>
              <w:adjustRightInd/>
              <w:snapToGrid/>
              <w:spacing w:before="218" w:line="2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mc:AlternateContent>
                <mc:Choice Requires="wps">
                  <w:drawing>
                    <wp:inline distT="0" distB="0" distL="114300" distR="114300">
                      <wp:extent cx="807720" cy="17145"/>
                      <wp:effectExtent l="0" t="0" r="0" b="0"/>
                      <wp:docPr id="18" name="任意多边形 18"/>
                      <wp:cNvGraphicFramePr/>
                      <a:graphic xmlns:a="http://schemas.openxmlformats.org/drawingml/2006/main">
                        <a:graphicData uri="http://schemas.microsoft.com/office/word/2010/wordprocessingShape">
                          <wps:wsp>
                            <wps:cNvSpPr>
                              <a:spLocks noRot="1"/>
                            </wps:cNvSpPr>
                            <wps:spPr>
                              <a:xfrm>
                                <a:off x="0" y="0"/>
                                <a:ext cx="807720" cy="17145"/>
                              </a:xfrm>
                              <a:custGeom>
                                <a:avLst/>
                                <a:gdLst/>
                                <a:ahLst/>
                                <a:cxnLst/>
                                <a:pathLst>
                                  <a:path w="1271" h="27">
                                    <a:moveTo>
                                      <a:pt x="0" y="26"/>
                                    </a:moveTo>
                                    <a:lnTo>
                                      <a:pt x="1271" y="26"/>
                                    </a:lnTo>
                                    <a:lnTo>
                                      <a:pt x="1271" y="0"/>
                                    </a:lnTo>
                                    <a:lnTo>
                                      <a:pt x="0" y="0"/>
                                    </a:lnTo>
                                    <a:lnTo>
                                      <a:pt x="0" y="26"/>
                                    </a:lnTo>
                                    <a:close/>
                                  </a:path>
                                </a:pathLst>
                              </a:custGeom>
                              <a:solidFill>
                                <a:srgbClr val="FFFFFF"/>
                              </a:solidFill>
                              <a:ln>
                                <a:noFill/>
                              </a:ln>
                            </wps:spPr>
                            <wps:bodyPr upright="1"/>
                          </wps:wsp>
                        </a:graphicData>
                      </a:graphic>
                    </wp:inline>
                  </w:drawing>
                </mc:Choice>
                <mc:Fallback>
                  <w:pict>
                    <v:shape id="_x0000_s1026" o:spid="_x0000_s1026" o:spt="100" style="height:1.35pt;width:63.6pt;" fillcolor="#FFFFFF" filled="t" stroked="f" coordsize="1271,27" o:gfxdata="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6v8HfRAAAAAwEA&#10;AA8AAAAAAAAAAQAgAAAAIgAAAGRycy9kb3ducmV2LnhtbFBLAQIUABQAAAAIAIdO4kDRsAqzIQIA&#10;AKEEAAAOAAAAAAAAAAEAIAAAACABAABkcnMvZTJvRG9jLnhtbFBLBQYAAAAABgAGAFkBAACzBQAA&#10;AAA=&#10;" path="m0,26l1271,26,1271,0,0,0,0,26xe">
                      <v:fill on="t" focussize="0,0"/>
                      <v:stroke on="f"/>
                      <v:imagedata o:title=""/>
                      <o:lock v:ext="edit" rotation="t" aspectratio="f"/>
                      <w10:wrap type="none"/>
                      <w10:anchorlock/>
                    </v:shape>
                  </w:pict>
                </mc:Fallback>
              </mc:AlternateContent>
            </w:r>
          </w:p>
        </w:tc>
        <w:tc>
          <w:tcPr>
            <w:tcW w:w="1846" w:type="dxa"/>
            <w:tcBorders>
              <w:top w:val="single" w:color="000000" w:sz="4" w:space="0"/>
              <w:left w:val="single" w:color="000000" w:sz="4" w:space="0"/>
              <w:bottom w:val="single" w:color="000000" w:sz="4" w:space="0"/>
              <w:right w:val="single" w:color="000000" w:sz="4" w:space="0"/>
            </w:tcBorders>
            <w:vAlign w:val="center"/>
          </w:tcPr>
          <w:p w14:paraId="6C689B71">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从业人员 (X)</w:t>
            </w:r>
          </w:p>
        </w:tc>
        <w:tc>
          <w:tcPr>
            <w:tcW w:w="1280" w:type="dxa"/>
            <w:tcBorders>
              <w:top w:val="single" w:color="000000" w:sz="4" w:space="0"/>
              <w:left w:val="single" w:color="000000" w:sz="4" w:space="0"/>
              <w:bottom w:val="single" w:color="000000" w:sz="4" w:space="0"/>
              <w:right w:val="single" w:color="000000" w:sz="4" w:space="0"/>
            </w:tcBorders>
            <w:vAlign w:val="center"/>
          </w:tcPr>
          <w:p w14:paraId="67211C44">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人</w:t>
            </w:r>
          </w:p>
        </w:tc>
        <w:tc>
          <w:tcPr>
            <w:tcW w:w="1849" w:type="dxa"/>
            <w:tcBorders>
              <w:top w:val="single" w:color="000000" w:sz="4" w:space="0"/>
              <w:left w:val="single" w:color="000000" w:sz="4" w:space="0"/>
              <w:bottom w:val="single" w:color="000000" w:sz="4" w:space="0"/>
              <w:right w:val="single" w:color="000000" w:sz="4" w:space="0"/>
            </w:tcBorders>
            <w:vAlign w:val="center"/>
          </w:tcPr>
          <w:p w14:paraId="4E1E4602">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100≤X&lt;300</w:t>
            </w:r>
          </w:p>
        </w:tc>
        <w:tc>
          <w:tcPr>
            <w:tcW w:w="1740" w:type="dxa"/>
            <w:tcBorders>
              <w:top w:val="single" w:color="000000" w:sz="4" w:space="0"/>
              <w:left w:val="single" w:color="000000" w:sz="4" w:space="0"/>
              <w:bottom w:val="single" w:color="000000" w:sz="4" w:space="0"/>
              <w:right w:val="single" w:color="000000" w:sz="4" w:space="0"/>
            </w:tcBorders>
            <w:vAlign w:val="center"/>
          </w:tcPr>
          <w:p w14:paraId="7BA023C3">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10≤X&lt;100</w:t>
            </w:r>
          </w:p>
        </w:tc>
        <w:tc>
          <w:tcPr>
            <w:tcW w:w="1123" w:type="dxa"/>
            <w:tcBorders>
              <w:top w:val="single" w:color="000000" w:sz="4" w:space="0"/>
              <w:left w:val="single" w:color="000000" w:sz="4" w:space="0"/>
              <w:bottom w:val="single" w:color="000000" w:sz="4" w:space="0"/>
              <w:right w:val="double" w:color="000000" w:sz="4" w:space="0"/>
            </w:tcBorders>
            <w:vAlign w:val="center"/>
          </w:tcPr>
          <w:p w14:paraId="07F79906">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X&lt;10</w:t>
            </w:r>
          </w:p>
        </w:tc>
      </w:tr>
      <w:tr w14:paraId="54F97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jc w:val="center"/>
        </w:trPr>
        <w:tc>
          <w:tcPr>
            <w:tcW w:w="1724" w:type="dxa"/>
            <w:vMerge w:val="continue"/>
            <w:tcBorders>
              <w:top w:val="single" w:color="000000" w:sz="4" w:space="0"/>
              <w:left w:val="double" w:color="000000" w:sz="4" w:space="0"/>
              <w:bottom w:val="single" w:color="000000" w:sz="4" w:space="0"/>
              <w:right w:val="single" w:color="000000" w:sz="4" w:space="0"/>
            </w:tcBorders>
            <w:vAlign w:val="top"/>
          </w:tcPr>
          <w:p w14:paraId="79B6BD6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21"/>
                <w:szCs w:val="21"/>
                <w:highlight w:val="none"/>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645E5992">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营业收入(Y)</w:t>
            </w:r>
          </w:p>
        </w:tc>
        <w:tc>
          <w:tcPr>
            <w:tcW w:w="1280" w:type="dxa"/>
            <w:tcBorders>
              <w:top w:val="single" w:color="000000" w:sz="4" w:space="0"/>
              <w:left w:val="single" w:color="000000" w:sz="4" w:space="0"/>
              <w:bottom w:val="single" w:color="000000" w:sz="4" w:space="0"/>
              <w:right w:val="single" w:color="000000" w:sz="4" w:space="0"/>
            </w:tcBorders>
            <w:vAlign w:val="center"/>
          </w:tcPr>
          <w:p w14:paraId="0C7304AE">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万元</w:t>
            </w:r>
          </w:p>
        </w:tc>
        <w:tc>
          <w:tcPr>
            <w:tcW w:w="1849" w:type="dxa"/>
            <w:tcBorders>
              <w:top w:val="single" w:color="000000" w:sz="4" w:space="0"/>
              <w:left w:val="single" w:color="000000" w:sz="4" w:space="0"/>
              <w:bottom w:val="single" w:color="000000" w:sz="4" w:space="0"/>
              <w:right w:val="single" w:color="000000" w:sz="4" w:space="0"/>
            </w:tcBorders>
            <w:vAlign w:val="center"/>
          </w:tcPr>
          <w:p w14:paraId="597EB3DB">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2000≤Y&lt;10000</w:t>
            </w:r>
          </w:p>
        </w:tc>
        <w:tc>
          <w:tcPr>
            <w:tcW w:w="1740" w:type="dxa"/>
            <w:tcBorders>
              <w:top w:val="single" w:color="000000" w:sz="4" w:space="0"/>
              <w:left w:val="single" w:color="000000" w:sz="4" w:space="0"/>
              <w:bottom w:val="single" w:color="000000" w:sz="4" w:space="0"/>
              <w:right w:val="single" w:color="000000" w:sz="4" w:space="0"/>
            </w:tcBorders>
            <w:vAlign w:val="center"/>
          </w:tcPr>
          <w:p w14:paraId="37754002">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100≤Y&lt;2000</w:t>
            </w:r>
          </w:p>
        </w:tc>
        <w:tc>
          <w:tcPr>
            <w:tcW w:w="1123" w:type="dxa"/>
            <w:tcBorders>
              <w:top w:val="single" w:color="000000" w:sz="4" w:space="0"/>
              <w:left w:val="single" w:color="000000" w:sz="4" w:space="0"/>
              <w:bottom w:val="single" w:color="000000" w:sz="4" w:space="0"/>
              <w:right w:val="double" w:color="000000" w:sz="4" w:space="0"/>
            </w:tcBorders>
            <w:vAlign w:val="center"/>
          </w:tcPr>
          <w:p w14:paraId="5009C011">
            <w:pPr>
              <w:keepNext w:val="0"/>
              <w:keepLines w:val="0"/>
              <w:pageBreakBefore w:val="0"/>
              <w:widowControl w:val="0"/>
              <w:kinsoku/>
              <w:wordWrap/>
              <w:overflowPunct/>
              <w:topLinePunct w:val="0"/>
              <w:autoSpaceDE/>
              <w:autoSpaceDN/>
              <w:bidi w:val="0"/>
              <w:adjustRightInd/>
              <w:snapToGrid/>
              <w:spacing w:before="110" w:line="200" w:lineRule="exact"/>
              <w:ind w:left="149"/>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Y&lt;100</w:t>
            </w:r>
          </w:p>
        </w:tc>
      </w:tr>
      <w:tr w14:paraId="32422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restart"/>
            <w:tcBorders>
              <w:top w:val="single" w:color="000000" w:sz="4" w:space="0"/>
              <w:left w:val="double" w:color="000000" w:sz="4" w:space="0"/>
              <w:bottom w:val="single" w:color="000000" w:sz="4" w:space="0"/>
              <w:right w:val="single" w:color="000000" w:sz="4" w:space="0"/>
            </w:tcBorders>
            <w:vAlign w:val="top"/>
          </w:tcPr>
          <w:p w14:paraId="52C848B9">
            <w:pPr>
              <w:keepNext w:val="0"/>
              <w:keepLines w:val="0"/>
              <w:pageBreakBefore w:val="0"/>
              <w:widowControl w:val="0"/>
              <w:kinsoku/>
              <w:wordWrap/>
              <w:overflowPunct/>
              <w:topLinePunct w:val="0"/>
              <w:autoSpaceDE/>
              <w:autoSpaceDN/>
              <w:bidi w:val="0"/>
              <w:adjustRightInd/>
              <w:snapToGrid/>
              <w:spacing w:before="266" w:line="200" w:lineRule="exact"/>
              <w:ind w:left="153"/>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餐</w:t>
            </w:r>
            <w:r>
              <w:rPr>
                <w:rFonts w:hint="eastAsia" w:ascii="宋体" w:hAnsi="宋体" w:eastAsia="宋体" w:cs="宋体"/>
                <w:color w:val="auto"/>
                <w:spacing w:val="-3"/>
                <w:sz w:val="21"/>
                <w:szCs w:val="21"/>
                <w:highlight w:val="none"/>
              </w:rPr>
              <w:t>饮业</w:t>
            </w:r>
          </w:p>
        </w:tc>
        <w:tc>
          <w:tcPr>
            <w:tcW w:w="1846" w:type="dxa"/>
            <w:tcBorders>
              <w:top w:val="single" w:color="000000" w:sz="4" w:space="0"/>
              <w:left w:val="single" w:color="000000" w:sz="4" w:space="0"/>
              <w:bottom w:val="single" w:color="000000" w:sz="4" w:space="0"/>
              <w:right w:val="single" w:color="000000" w:sz="4" w:space="0"/>
            </w:tcBorders>
            <w:vAlign w:val="center"/>
          </w:tcPr>
          <w:p w14:paraId="54AD2A22">
            <w:pPr>
              <w:keepNext w:val="0"/>
              <w:keepLines w:val="0"/>
              <w:pageBreakBefore w:val="0"/>
              <w:widowControl w:val="0"/>
              <w:kinsoku/>
              <w:wordWrap/>
              <w:overflowPunct/>
              <w:topLinePunct w:val="0"/>
              <w:autoSpaceDE/>
              <w:autoSpaceDN/>
              <w:bidi w:val="0"/>
              <w:adjustRightInd/>
              <w:snapToGrid/>
              <w:spacing w:before="101" w:line="200" w:lineRule="exact"/>
              <w:ind w:left="143"/>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从</w:t>
            </w:r>
            <w:r>
              <w:rPr>
                <w:rFonts w:hint="eastAsia" w:ascii="宋体" w:hAnsi="宋体" w:eastAsia="宋体" w:cs="宋体"/>
                <w:color w:val="auto"/>
                <w:spacing w:val="-14"/>
                <w:sz w:val="21"/>
                <w:szCs w:val="21"/>
                <w:highlight w:val="none"/>
              </w:rPr>
              <w:t>业人员 (X)</w:t>
            </w:r>
          </w:p>
        </w:tc>
        <w:tc>
          <w:tcPr>
            <w:tcW w:w="1280" w:type="dxa"/>
            <w:tcBorders>
              <w:top w:val="single" w:color="000000" w:sz="4" w:space="0"/>
              <w:left w:val="single" w:color="000000" w:sz="4" w:space="0"/>
              <w:bottom w:val="single" w:color="000000" w:sz="4" w:space="0"/>
              <w:right w:val="single" w:color="000000" w:sz="4" w:space="0"/>
            </w:tcBorders>
            <w:vAlign w:val="center"/>
          </w:tcPr>
          <w:p w14:paraId="2AFE4ECA">
            <w:pPr>
              <w:keepNext w:val="0"/>
              <w:keepLines w:val="0"/>
              <w:pageBreakBefore w:val="0"/>
              <w:widowControl w:val="0"/>
              <w:kinsoku/>
              <w:wordWrap/>
              <w:overflowPunct/>
              <w:topLinePunct w:val="0"/>
              <w:autoSpaceDE/>
              <w:autoSpaceDN/>
              <w:bidi w:val="0"/>
              <w:adjustRightInd/>
              <w:snapToGrid/>
              <w:spacing w:before="101" w:line="200" w:lineRule="exact"/>
              <w:ind w:left="151"/>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849" w:type="dxa"/>
            <w:tcBorders>
              <w:top w:val="single" w:color="000000" w:sz="4" w:space="0"/>
              <w:left w:val="single" w:color="000000" w:sz="4" w:space="0"/>
              <w:bottom w:val="single" w:color="000000" w:sz="4" w:space="0"/>
              <w:right w:val="single" w:color="000000" w:sz="4" w:space="0"/>
            </w:tcBorders>
            <w:vAlign w:val="center"/>
          </w:tcPr>
          <w:p w14:paraId="1A07D3ED">
            <w:pPr>
              <w:keepNext w:val="0"/>
              <w:keepLines w:val="0"/>
              <w:pageBreakBefore w:val="0"/>
              <w:widowControl w:val="0"/>
              <w:kinsoku/>
              <w:wordWrap/>
              <w:overflowPunct/>
              <w:topLinePunct w:val="0"/>
              <w:autoSpaceDE/>
              <w:autoSpaceDN/>
              <w:bidi w:val="0"/>
              <w:adjustRightInd/>
              <w:snapToGrid/>
              <w:spacing w:before="101" w:line="200" w:lineRule="exact"/>
              <w:ind w:left="15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w:t>
            </w:r>
            <w:r>
              <w:rPr>
                <w:rFonts w:hint="eastAsia" w:ascii="宋体" w:hAnsi="宋体" w:eastAsia="宋体" w:cs="宋体"/>
                <w:color w:val="auto"/>
                <w:spacing w:val="-2"/>
                <w:sz w:val="21"/>
                <w:szCs w:val="21"/>
                <w:highlight w:val="none"/>
              </w:rPr>
              <w:t>00≤X&lt;300</w:t>
            </w:r>
          </w:p>
        </w:tc>
        <w:tc>
          <w:tcPr>
            <w:tcW w:w="1740" w:type="dxa"/>
            <w:tcBorders>
              <w:top w:val="single" w:color="000000" w:sz="4" w:space="0"/>
              <w:left w:val="single" w:color="000000" w:sz="4" w:space="0"/>
              <w:bottom w:val="single" w:color="000000" w:sz="4" w:space="0"/>
              <w:right w:val="single" w:color="000000" w:sz="4" w:space="0"/>
            </w:tcBorders>
            <w:vAlign w:val="center"/>
          </w:tcPr>
          <w:p w14:paraId="3F78FA51">
            <w:pPr>
              <w:keepNext w:val="0"/>
              <w:keepLines w:val="0"/>
              <w:pageBreakBefore w:val="0"/>
              <w:widowControl w:val="0"/>
              <w:kinsoku/>
              <w:wordWrap/>
              <w:overflowPunct/>
              <w:topLinePunct w:val="0"/>
              <w:autoSpaceDE/>
              <w:autoSpaceDN/>
              <w:bidi w:val="0"/>
              <w:adjustRightInd/>
              <w:snapToGrid/>
              <w:spacing w:before="101" w:line="200" w:lineRule="exact"/>
              <w:ind w:left="155"/>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10</w:t>
            </w:r>
            <w:r>
              <w:rPr>
                <w:rFonts w:hint="eastAsia" w:ascii="宋体" w:hAnsi="宋体" w:eastAsia="宋体" w:cs="宋体"/>
                <w:color w:val="auto"/>
                <w:spacing w:val="-2"/>
                <w:sz w:val="21"/>
                <w:szCs w:val="21"/>
                <w:highlight w:val="none"/>
              </w:rPr>
              <w:t>≤X&lt;100</w:t>
            </w:r>
          </w:p>
        </w:tc>
        <w:tc>
          <w:tcPr>
            <w:tcW w:w="1123" w:type="dxa"/>
            <w:tcBorders>
              <w:top w:val="single" w:color="000000" w:sz="4" w:space="0"/>
              <w:left w:val="single" w:color="000000" w:sz="4" w:space="0"/>
              <w:bottom w:val="single" w:color="000000" w:sz="4" w:space="0"/>
              <w:right w:val="double" w:color="000000" w:sz="4" w:space="0"/>
            </w:tcBorders>
            <w:vAlign w:val="center"/>
          </w:tcPr>
          <w:p w14:paraId="3548BC24">
            <w:pPr>
              <w:keepNext w:val="0"/>
              <w:keepLines w:val="0"/>
              <w:pageBreakBefore w:val="0"/>
              <w:widowControl w:val="0"/>
              <w:kinsoku/>
              <w:wordWrap/>
              <w:overflowPunct/>
              <w:topLinePunct w:val="0"/>
              <w:autoSpaceDE/>
              <w:autoSpaceDN/>
              <w:bidi w:val="0"/>
              <w:adjustRightInd/>
              <w:snapToGrid/>
              <w:spacing w:before="136" w:line="200" w:lineRule="exact"/>
              <w:ind w:left="14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w:t>
            </w:r>
            <w:r>
              <w:rPr>
                <w:rFonts w:hint="eastAsia" w:ascii="宋体" w:hAnsi="宋体" w:eastAsia="宋体" w:cs="宋体"/>
                <w:color w:val="auto"/>
                <w:spacing w:val="-1"/>
                <w:sz w:val="21"/>
                <w:szCs w:val="21"/>
                <w:highlight w:val="none"/>
              </w:rPr>
              <w:t>&lt;1</w:t>
            </w:r>
            <w:r>
              <w:rPr>
                <w:rFonts w:hint="eastAsia" w:ascii="宋体" w:hAnsi="宋体" w:eastAsia="宋体" w:cs="宋体"/>
                <w:color w:val="auto"/>
                <w:sz w:val="21"/>
                <w:szCs w:val="21"/>
                <w:highlight w:val="none"/>
              </w:rPr>
              <w:t>0</w:t>
            </w:r>
          </w:p>
        </w:tc>
      </w:tr>
      <w:tr w14:paraId="63A4E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continue"/>
            <w:tcBorders>
              <w:top w:val="single" w:color="000000" w:sz="4" w:space="0"/>
              <w:left w:val="double" w:color="000000" w:sz="4" w:space="0"/>
              <w:bottom w:val="single" w:color="000000" w:sz="4" w:space="0"/>
              <w:right w:val="single" w:color="000000" w:sz="4" w:space="0"/>
            </w:tcBorders>
            <w:vAlign w:val="top"/>
          </w:tcPr>
          <w:p w14:paraId="603B780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21"/>
                <w:szCs w:val="21"/>
                <w:highlight w:val="none"/>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42275B6A">
            <w:pPr>
              <w:keepNext w:val="0"/>
              <w:keepLines w:val="0"/>
              <w:pageBreakBefore w:val="0"/>
              <w:widowControl w:val="0"/>
              <w:kinsoku/>
              <w:wordWrap/>
              <w:overflowPunct/>
              <w:topLinePunct w:val="0"/>
              <w:autoSpaceDE/>
              <w:autoSpaceDN/>
              <w:bidi w:val="0"/>
              <w:adjustRightInd/>
              <w:snapToGrid/>
              <w:spacing w:before="112" w:line="200" w:lineRule="exact"/>
              <w:ind w:left="149"/>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营</w:t>
            </w:r>
            <w:r>
              <w:rPr>
                <w:rFonts w:hint="eastAsia" w:ascii="宋体" w:hAnsi="宋体" w:eastAsia="宋体" w:cs="宋体"/>
                <w:color w:val="auto"/>
                <w:spacing w:val="-3"/>
                <w:sz w:val="21"/>
                <w:szCs w:val="21"/>
                <w:highlight w:val="none"/>
              </w:rPr>
              <w:t>业</w:t>
            </w:r>
            <w:r>
              <w:rPr>
                <w:rFonts w:hint="eastAsia" w:ascii="宋体" w:hAnsi="宋体" w:eastAsia="宋体" w:cs="宋体"/>
                <w:color w:val="auto"/>
                <w:spacing w:val="-2"/>
                <w:sz w:val="21"/>
                <w:szCs w:val="21"/>
                <w:highlight w:val="none"/>
              </w:rPr>
              <w:t>收入(Y)</w:t>
            </w:r>
          </w:p>
        </w:tc>
        <w:tc>
          <w:tcPr>
            <w:tcW w:w="1280" w:type="dxa"/>
            <w:tcBorders>
              <w:top w:val="single" w:color="000000" w:sz="4" w:space="0"/>
              <w:left w:val="single" w:color="000000" w:sz="4" w:space="0"/>
              <w:bottom w:val="single" w:color="000000" w:sz="4" w:space="0"/>
              <w:right w:val="single" w:color="000000" w:sz="4" w:space="0"/>
            </w:tcBorders>
            <w:vAlign w:val="center"/>
          </w:tcPr>
          <w:p w14:paraId="244FC562">
            <w:pPr>
              <w:keepNext w:val="0"/>
              <w:keepLines w:val="0"/>
              <w:pageBreakBefore w:val="0"/>
              <w:widowControl w:val="0"/>
              <w:kinsoku/>
              <w:wordWrap/>
              <w:overflowPunct/>
              <w:topLinePunct w:val="0"/>
              <w:autoSpaceDE/>
              <w:autoSpaceDN/>
              <w:bidi w:val="0"/>
              <w:adjustRightInd/>
              <w:snapToGrid/>
              <w:spacing w:before="111" w:line="200" w:lineRule="exact"/>
              <w:ind w:left="149"/>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万</w:t>
            </w:r>
            <w:r>
              <w:rPr>
                <w:rFonts w:hint="eastAsia" w:ascii="宋体" w:hAnsi="宋体" w:eastAsia="宋体" w:cs="宋体"/>
                <w:color w:val="auto"/>
                <w:spacing w:val="-3"/>
                <w:sz w:val="21"/>
                <w:szCs w:val="21"/>
                <w:highlight w:val="none"/>
              </w:rPr>
              <w:t>元</w:t>
            </w:r>
          </w:p>
        </w:tc>
        <w:tc>
          <w:tcPr>
            <w:tcW w:w="1849" w:type="dxa"/>
            <w:tcBorders>
              <w:top w:val="single" w:color="000000" w:sz="4" w:space="0"/>
              <w:left w:val="single" w:color="000000" w:sz="4" w:space="0"/>
              <w:bottom w:val="single" w:color="000000" w:sz="4" w:space="0"/>
              <w:right w:val="single" w:color="000000" w:sz="4" w:space="0"/>
            </w:tcBorders>
            <w:vAlign w:val="center"/>
          </w:tcPr>
          <w:p w14:paraId="29B2E0C9">
            <w:pPr>
              <w:keepNext w:val="0"/>
              <w:keepLines w:val="0"/>
              <w:pageBreakBefore w:val="0"/>
              <w:widowControl w:val="0"/>
              <w:kinsoku/>
              <w:wordWrap/>
              <w:overflowPunct/>
              <w:topLinePunct w:val="0"/>
              <w:autoSpaceDE/>
              <w:autoSpaceDN/>
              <w:bidi w:val="0"/>
              <w:adjustRightInd/>
              <w:snapToGrid/>
              <w:spacing w:before="112" w:line="200" w:lineRule="exact"/>
              <w:ind w:left="144"/>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2000≤</w:t>
            </w:r>
            <w:r>
              <w:rPr>
                <w:rFonts w:hint="eastAsia" w:ascii="宋体" w:hAnsi="宋体" w:eastAsia="宋体" w:cs="宋体"/>
                <w:color w:val="auto"/>
                <w:sz w:val="21"/>
                <w:szCs w:val="21"/>
                <w:highlight w:val="none"/>
              </w:rPr>
              <w:t>Y</w:t>
            </w:r>
            <w:r>
              <w:rPr>
                <w:rFonts w:hint="eastAsia" w:ascii="宋体" w:hAnsi="宋体" w:eastAsia="宋体" w:cs="宋体"/>
                <w:color w:val="auto"/>
                <w:spacing w:val="-1"/>
                <w:sz w:val="21"/>
                <w:szCs w:val="21"/>
                <w:highlight w:val="none"/>
              </w:rPr>
              <w:t>&lt;1</w:t>
            </w:r>
            <w:r>
              <w:rPr>
                <w:rFonts w:hint="eastAsia" w:ascii="宋体" w:hAnsi="宋体" w:eastAsia="宋体" w:cs="宋体"/>
                <w:color w:val="auto"/>
                <w:sz w:val="21"/>
                <w:szCs w:val="21"/>
                <w:highlight w:val="none"/>
              </w:rPr>
              <w:t>0000</w:t>
            </w:r>
          </w:p>
        </w:tc>
        <w:tc>
          <w:tcPr>
            <w:tcW w:w="1740" w:type="dxa"/>
            <w:tcBorders>
              <w:top w:val="single" w:color="000000" w:sz="4" w:space="0"/>
              <w:left w:val="single" w:color="000000" w:sz="4" w:space="0"/>
              <w:bottom w:val="single" w:color="000000" w:sz="4" w:space="0"/>
              <w:right w:val="single" w:color="000000" w:sz="4" w:space="0"/>
            </w:tcBorders>
            <w:vAlign w:val="center"/>
          </w:tcPr>
          <w:p w14:paraId="38FCCCB1">
            <w:pPr>
              <w:keepNext w:val="0"/>
              <w:keepLines w:val="0"/>
              <w:pageBreakBefore w:val="0"/>
              <w:widowControl w:val="0"/>
              <w:kinsoku/>
              <w:wordWrap/>
              <w:overflowPunct/>
              <w:topLinePunct w:val="0"/>
              <w:autoSpaceDE/>
              <w:autoSpaceDN/>
              <w:bidi w:val="0"/>
              <w:adjustRightInd/>
              <w:snapToGrid/>
              <w:spacing w:before="112" w:line="200" w:lineRule="exact"/>
              <w:ind w:left="155"/>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100≤Y&lt;2000</w:t>
            </w:r>
          </w:p>
        </w:tc>
        <w:tc>
          <w:tcPr>
            <w:tcW w:w="1123" w:type="dxa"/>
            <w:tcBorders>
              <w:top w:val="single" w:color="000000" w:sz="4" w:space="0"/>
              <w:left w:val="single" w:color="000000" w:sz="4" w:space="0"/>
              <w:bottom w:val="single" w:color="000000" w:sz="4" w:space="0"/>
              <w:right w:val="double" w:color="000000" w:sz="4" w:space="0"/>
            </w:tcBorders>
            <w:vAlign w:val="center"/>
          </w:tcPr>
          <w:p w14:paraId="380BB7AC">
            <w:pPr>
              <w:keepNext w:val="0"/>
              <w:keepLines w:val="0"/>
              <w:pageBreakBefore w:val="0"/>
              <w:widowControl w:val="0"/>
              <w:kinsoku/>
              <w:wordWrap/>
              <w:overflowPunct/>
              <w:topLinePunct w:val="0"/>
              <w:autoSpaceDE/>
              <w:autoSpaceDN/>
              <w:bidi w:val="0"/>
              <w:adjustRightInd/>
              <w:snapToGrid/>
              <w:spacing w:before="147" w:line="200" w:lineRule="exact"/>
              <w:ind w:left="14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w:t>
            </w:r>
            <w:r>
              <w:rPr>
                <w:rFonts w:hint="eastAsia" w:ascii="宋体" w:hAnsi="宋体" w:eastAsia="宋体" w:cs="宋体"/>
                <w:color w:val="auto"/>
                <w:spacing w:val="-1"/>
                <w:sz w:val="21"/>
                <w:szCs w:val="21"/>
                <w:highlight w:val="none"/>
              </w:rPr>
              <w:t>&lt;</w:t>
            </w:r>
            <w:r>
              <w:rPr>
                <w:rFonts w:hint="eastAsia" w:ascii="宋体" w:hAnsi="宋体" w:eastAsia="宋体" w:cs="宋体"/>
                <w:color w:val="auto"/>
                <w:sz w:val="21"/>
                <w:szCs w:val="21"/>
                <w:highlight w:val="none"/>
              </w:rPr>
              <w:t>100</w:t>
            </w:r>
          </w:p>
        </w:tc>
      </w:tr>
      <w:tr w14:paraId="57C69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restart"/>
            <w:tcBorders>
              <w:top w:val="single" w:color="000000" w:sz="4" w:space="0"/>
              <w:left w:val="double" w:color="000000" w:sz="4" w:space="0"/>
              <w:bottom w:val="single" w:color="000000" w:sz="4" w:space="0"/>
              <w:right w:val="single" w:color="000000" w:sz="4" w:space="0"/>
            </w:tcBorders>
            <w:vAlign w:val="top"/>
          </w:tcPr>
          <w:p w14:paraId="7EBCC028">
            <w:pPr>
              <w:keepNext w:val="0"/>
              <w:keepLines w:val="0"/>
              <w:pageBreakBefore w:val="0"/>
              <w:widowControl w:val="0"/>
              <w:kinsoku/>
              <w:wordWrap/>
              <w:overflowPunct/>
              <w:topLinePunct w:val="0"/>
              <w:autoSpaceDE/>
              <w:autoSpaceDN/>
              <w:bidi w:val="0"/>
              <w:adjustRightInd/>
              <w:snapToGrid/>
              <w:spacing w:before="160" w:line="200" w:lineRule="exact"/>
              <w:ind w:left="1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信</w:t>
            </w:r>
            <w:r>
              <w:rPr>
                <w:rFonts w:hint="eastAsia" w:ascii="宋体" w:hAnsi="宋体" w:eastAsia="宋体" w:cs="宋体"/>
                <w:color w:val="auto"/>
                <w:spacing w:val="-3"/>
                <w:sz w:val="21"/>
                <w:szCs w:val="21"/>
                <w:highlight w:val="none"/>
              </w:rPr>
              <w:t>息</w:t>
            </w:r>
            <w:r>
              <w:rPr>
                <w:rFonts w:hint="eastAsia" w:ascii="宋体" w:hAnsi="宋体" w:eastAsia="宋体" w:cs="宋体"/>
                <w:color w:val="auto"/>
                <w:spacing w:val="-2"/>
                <w:sz w:val="21"/>
                <w:szCs w:val="21"/>
                <w:highlight w:val="none"/>
              </w:rPr>
              <w:t>传输</w:t>
            </w:r>
            <w:r>
              <w:rPr>
                <w:rFonts w:hint="eastAsia" w:ascii="宋体" w:hAnsi="宋体" w:eastAsia="宋体" w:cs="宋体"/>
                <w:color w:val="auto"/>
                <w:sz w:val="21"/>
                <w:szCs w:val="21"/>
                <w:highlight w:val="none"/>
              </w:rPr>
              <w:t>业</w:t>
            </w:r>
          </w:p>
        </w:tc>
        <w:tc>
          <w:tcPr>
            <w:tcW w:w="1846" w:type="dxa"/>
            <w:tcBorders>
              <w:top w:val="single" w:color="000000" w:sz="4" w:space="0"/>
              <w:left w:val="single" w:color="000000" w:sz="4" w:space="0"/>
              <w:bottom w:val="single" w:color="000000" w:sz="4" w:space="0"/>
              <w:right w:val="single" w:color="000000" w:sz="4" w:space="0"/>
            </w:tcBorders>
            <w:vAlign w:val="center"/>
          </w:tcPr>
          <w:p w14:paraId="14914211">
            <w:pPr>
              <w:keepNext w:val="0"/>
              <w:keepLines w:val="0"/>
              <w:pageBreakBefore w:val="0"/>
              <w:widowControl w:val="0"/>
              <w:kinsoku/>
              <w:wordWrap/>
              <w:overflowPunct/>
              <w:topLinePunct w:val="0"/>
              <w:autoSpaceDE/>
              <w:autoSpaceDN/>
              <w:bidi w:val="0"/>
              <w:adjustRightInd/>
              <w:snapToGrid/>
              <w:spacing w:before="115" w:line="200" w:lineRule="exact"/>
              <w:ind w:left="143"/>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从</w:t>
            </w:r>
            <w:r>
              <w:rPr>
                <w:rFonts w:hint="eastAsia" w:ascii="宋体" w:hAnsi="宋体" w:eastAsia="宋体" w:cs="宋体"/>
                <w:color w:val="auto"/>
                <w:spacing w:val="-14"/>
                <w:sz w:val="21"/>
                <w:szCs w:val="21"/>
                <w:highlight w:val="none"/>
              </w:rPr>
              <w:t>业人员 (X)</w:t>
            </w:r>
          </w:p>
        </w:tc>
        <w:tc>
          <w:tcPr>
            <w:tcW w:w="1280" w:type="dxa"/>
            <w:tcBorders>
              <w:top w:val="single" w:color="000000" w:sz="4" w:space="0"/>
              <w:left w:val="single" w:color="000000" w:sz="4" w:space="0"/>
              <w:bottom w:val="single" w:color="000000" w:sz="4" w:space="0"/>
              <w:right w:val="single" w:color="000000" w:sz="4" w:space="0"/>
            </w:tcBorders>
            <w:vAlign w:val="center"/>
          </w:tcPr>
          <w:p w14:paraId="3168A34E">
            <w:pPr>
              <w:keepNext w:val="0"/>
              <w:keepLines w:val="0"/>
              <w:pageBreakBefore w:val="0"/>
              <w:widowControl w:val="0"/>
              <w:kinsoku/>
              <w:wordWrap/>
              <w:overflowPunct/>
              <w:topLinePunct w:val="0"/>
              <w:autoSpaceDE/>
              <w:autoSpaceDN/>
              <w:bidi w:val="0"/>
              <w:adjustRightInd/>
              <w:snapToGrid/>
              <w:spacing w:before="115" w:line="200" w:lineRule="exact"/>
              <w:ind w:left="151"/>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849" w:type="dxa"/>
            <w:tcBorders>
              <w:top w:val="single" w:color="000000" w:sz="4" w:space="0"/>
              <w:left w:val="single" w:color="000000" w:sz="4" w:space="0"/>
              <w:bottom w:val="single" w:color="000000" w:sz="4" w:space="0"/>
              <w:right w:val="single" w:color="000000" w:sz="4" w:space="0"/>
            </w:tcBorders>
            <w:vAlign w:val="center"/>
          </w:tcPr>
          <w:p w14:paraId="6EA4F742">
            <w:pPr>
              <w:keepNext w:val="0"/>
              <w:keepLines w:val="0"/>
              <w:pageBreakBefore w:val="0"/>
              <w:widowControl w:val="0"/>
              <w:kinsoku/>
              <w:wordWrap/>
              <w:overflowPunct/>
              <w:topLinePunct w:val="0"/>
              <w:autoSpaceDE/>
              <w:autoSpaceDN/>
              <w:bidi w:val="0"/>
              <w:adjustRightInd/>
              <w:snapToGrid/>
              <w:spacing w:before="115" w:line="200" w:lineRule="exact"/>
              <w:ind w:left="15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100≤X&lt;2000</w:t>
            </w:r>
          </w:p>
        </w:tc>
        <w:tc>
          <w:tcPr>
            <w:tcW w:w="1740" w:type="dxa"/>
            <w:tcBorders>
              <w:top w:val="single" w:color="000000" w:sz="4" w:space="0"/>
              <w:left w:val="single" w:color="000000" w:sz="4" w:space="0"/>
              <w:bottom w:val="single" w:color="000000" w:sz="4" w:space="0"/>
              <w:right w:val="single" w:color="000000" w:sz="4" w:space="0"/>
            </w:tcBorders>
            <w:vAlign w:val="center"/>
          </w:tcPr>
          <w:p w14:paraId="3846C49A">
            <w:pPr>
              <w:keepNext w:val="0"/>
              <w:keepLines w:val="0"/>
              <w:pageBreakBefore w:val="0"/>
              <w:widowControl w:val="0"/>
              <w:kinsoku/>
              <w:wordWrap/>
              <w:overflowPunct/>
              <w:topLinePunct w:val="0"/>
              <w:autoSpaceDE/>
              <w:autoSpaceDN/>
              <w:bidi w:val="0"/>
              <w:adjustRightInd/>
              <w:snapToGrid/>
              <w:spacing w:before="115" w:line="200" w:lineRule="exact"/>
              <w:ind w:left="155"/>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10</w:t>
            </w:r>
            <w:r>
              <w:rPr>
                <w:rFonts w:hint="eastAsia" w:ascii="宋体" w:hAnsi="宋体" w:eastAsia="宋体" w:cs="宋体"/>
                <w:color w:val="auto"/>
                <w:spacing w:val="-2"/>
                <w:sz w:val="21"/>
                <w:szCs w:val="21"/>
                <w:highlight w:val="none"/>
              </w:rPr>
              <w:t>≤X&lt;100</w:t>
            </w:r>
          </w:p>
        </w:tc>
        <w:tc>
          <w:tcPr>
            <w:tcW w:w="1123" w:type="dxa"/>
            <w:tcBorders>
              <w:top w:val="single" w:color="000000" w:sz="4" w:space="0"/>
              <w:left w:val="single" w:color="000000" w:sz="4" w:space="0"/>
              <w:bottom w:val="single" w:color="000000" w:sz="4" w:space="0"/>
              <w:right w:val="double" w:color="000000" w:sz="4" w:space="0"/>
            </w:tcBorders>
            <w:vAlign w:val="center"/>
          </w:tcPr>
          <w:p w14:paraId="315EFDF7">
            <w:pPr>
              <w:keepNext w:val="0"/>
              <w:keepLines w:val="0"/>
              <w:pageBreakBefore w:val="0"/>
              <w:widowControl w:val="0"/>
              <w:kinsoku/>
              <w:wordWrap/>
              <w:overflowPunct/>
              <w:topLinePunct w:val="0"/>
              <w:autoSpaceDE/>
              <w:autoSpaceDN/>
              <w:bidi w:val="0"/>
              <w:adjustRightInd/>
              <w:snapToGrid/>
              <w:spacing w:before="150" w:line="200" w:lineRule="exact"/>
              <w:ind w:left="14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w:t>
            </w:r>
            <w:r>
              <w:rPr>
                <w:rFonts w:hint="eastAsia" w:ascii="宋体" w:hAnsi="宋体" w:eastAsia="宋体" w:cs="宋体"/>
                <w:color w:val="auto"/>
                <w:spacing w:val="-1"/>
                <w:sz w:val="21"/>
                <w:szCs w:val="21"/>
                <w:highlight w:val="none"/>
              </w:rPr>
              <w:t>&lt;1</w:t>
            </w:r>
            <w:r>
              <w:rPr>
                <w:rFonts w:hint="eastAsia" w:ascii="宋体" w:hAnsi="宋体" w:eastAsia="宋体" w:cs="宋体"/>
                <w:color w:val="auto"/>
                <w:sz w:val="21"/>
                <w:szCs w:val="21"/>
                <w:highlight w:val="none"/>
              </w:rPr>
              <w:t>0</w:t>
            </w:r>
          </w:p>
        </w:tc>
      </w:tr>
      <w:tr w14:paraId="136F7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continue"/>
            <w:tcBorders>
              <w:top w:val="single" w:color="000000" w:sz="4" w:space="0"/>
              <w:left w:val="double" w:color="000000" w:sz="4" w:space="0"/>
              <w:bottom w:val="single" w:color="000000" w:sz="4" w:space="0"/>
              <w:right w:val="single" w:color="000000" w:sz="4" w:space="0"/>
            </w:tcBorders>
            <w:vAlign w:val="top"/>
          </w:tcPr>
          <w:p w14:paraId="544A55C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21"/>
                <w:szCs w:val="21"/>
                <w:highlight w:val="none"/>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5C5DAA39">
            <w:pPr>
              <w:keepNext w:val="0"/>
              <w:keepLines w:val="0"/>
              <w:pageBreakBefore w:val="0"/>
              <w:widowControl w:val="0"/>
              <w:kinsoku/>
              <w:wordWrap/>
              <w:overflowPunct/>
              <w:topLinePunct w:val="0"/>
              <w:autoSpaceDE/>
              <w:autoSpaceDN/>
              <w:bidi w:val="0"/>
              <w:adjustRightInd/>
              <w:snapToGrid/>
              <w:spacing w:before="113" w:line="200" w:lineRule="exact"/>
              <w:ind w:left="149"/>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营</w:t>
            </w:r>
            <w:r>
              <w:rPr>
                <w:rFonts w:hint="eastAsia" w:ascii="宋体" w:hAnsi="宋体" w:eastAsia="宋体" w:cs="宋体"/>
                <w:color w:val="auto"/>
                <w:spacing w:val="-3"/>
                <w:sz w:val="21"/>
                <w:szCs w:val="21"/>
                <w:highlight w:val="none"/>
              </w:rPr>
              <w:t>业</w:t>
            </w:r>
            <w:r>
              <w:rPr>
                <w:rFonts w:hint="eastAsia" w:ascii="宋体" w:hAnsi="宋体" w:eastAsia="宋体" w:cs="宋体"/>
                <w:color w:val="auto"/>
                <w:spacing w:val="-2"/>
                <w:sz w:val="21"/>
                <w:szCs w:val="21"/>
                <w:highlight w:val="none"/>
              </w:rPr>
              <w:t>收入(Y)</w:t>
            </w:r>
          </w:p>
        </w:tc>
        <w:tc>
          <w:tcPr>
            <w:tcW w:w="1280" w:type="dxa"/>
            <w:tcBorders>
              <w:top w:val="single" w:color="000000" w:sz="4" w:space="0"/>
              <w:left w:val="single" w:color="000000" w:sz="4" w:space="0"/>
              <w:bottom w:val="single" w:color="000000" w:sz="4" w:space="0"/>
              <w:right w:val="single" w:color="000000" w:sz="4" w:space="0"/>
            </w:tcBorders>
            <w:vAlign w:val="center"/>
          </w:tcPr>
          <w:p w14:paraId="71D01370">
            <w:pPr>
              <w:keepNext w:val="0"/>
              <w:keepLines w:val="0"/>
              <w:pageBreakBefore w:val="0"/>
              <w:widowControl w:val="0"/>
              <w:kinsoku/>
              <w:wordWrap/>
              <w:overflowPunct/>
              <w:topLinePunct w:val="0"/>
              <w:autoSpaceDE/>
              <w:autoSpaceDN/>
              <w:bidi w:val="0"/>
              <w:adjustRightInd/>
              <w:snapToGrid/>
              <w:spacing w:before="112" w:line="200" w:lineRule="exact"/>
              <w:ind w:left="149"/>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万</w:t>
            </w:r>
            <w:r>
              <w:rPr>
                <w:rFonts w:hint="eastAsia" w:ascii="宋体" w:hAnsi="宋体" w:eastAsia="宋体" w:cs="宋体"/>
                <w:color w:val="auto"/>
                <w:spacing w:val="-3"/>
                <w:sz w:val="21"/>
                <w:szCs w:val="21"/>
                <w:highlight w:val="none"/>
              </w:rPr>
              <w:t>元</w:t>
            </w:r>
          </w:p>
        </w:tc>
        <w:tc>
          <w:tcPr>
            <w:tcW w:w="1849" w:type="dxa"/>
            <w:tcBorders>
              <w:top w:val="single" w:color="000000" w:sz="4" w:space="0"/>
              <w:left w:val="single" w:color="000000" w:sz="4" w:space="0"/>
              <w:bottom w:val="single" w:color="000000" w:sz="4" w:space="0"/>
              <w:right w:val="single" w:color="000000" w:sz="4" w:space="0"/>
            </w:tcBorders>
            <w:vAlign w:val="center"/>
          </w:tcPr>
          <w:p w14:paraId="03554766">
            <w:pPr>
              <w:keepNext w:val="0"/>
              <w:keepLines w:val="0"/>
              <w:pageBreakBefore w:val="0"/>
              <w:widowControl w:val="0"/>
              <w:kinsoku/>
              <w:wordWrap/>
              <w:overflowPunct/>
              <w:topLinePunct w:val="0"/>
              <w:autoSpaceDE/>
              <w:autoSpaceDN/>
              <w:bidi w:val="0"/>
              <w:adjustRightInd/>
              <w:snapToGrid/>
              <w:spacing w:before="113" w:line="200" w:lineRule="exact"/>
              <w:ind w:left="15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1000≤</w:t>
            </w:r>
            <w:r>
              <w:rPr>
                <w:rFonts w:hint="eastAsia" w:ascii="宋体" w:hAnsi="宋体" w:eastAsia="宋体" w:cs="宋体"/>
                <w:color w:val="auto"/>
                <w:spacing w:val="-1"/>
                <w:sz w:val="21"/>
                <w:szCs w:val="21"/>
                <w:highlight w:val="none"/>
              </w:rPr>
              <w:t>Y</w:t>
            </w:r>
            <w:r>
              <w:rPr>
                <w:rFonts w:hint="eastAsia" w:ascii="宋体" w:hAnsi="宋体" w:eastAsia="宋体" w:cs="宋体"/>
                <w:color w:val="auto"/>
                <w:spacing w:val="-2"/>
                <w:sz w:val="21"/>
                <w:szCs w:val="21"/>
                <w:highlight w:val="none"/>
              </w:rPr>
              <w:t>&lt;</w:t>
            </w:r>
            <w:r>
              <w:rPr>
                <w:rFonts w:hint="eastAsia" w:ascii="宋体" w:hAnsi="宋体" w:eastAsia="宋体" w:cs="宋体"/>
                <w:color w:val="auto"/>
                <w:spacing w:val="-1"/>
                <w:sz w:val="21"/>
                <w:szCs w:val="21"/>
                <w:highlight w:val="none"/>
              </w:rPr>
              <w:t>100000</w:t>
            </w:r>
          </w:p>
        </w:tc>
        <w:tc>
          <w:tcPr>
            <w:tcW w:w="1740" w:type="dxa"/>
            <w:tcBorders>
              <w:top w:val="single" w:color="000000" w:sz="4" w:space="0"/>
              <w:left w:val="single" w:color="000000" w:sz="4" w:space="0"/>
              <w:bottom w:val="single" w:color="000000" w:sz="4" w:space="0"/>
              <w:right w:val="single" w:color="000000" w:sz="4" w:space="0"/>
            </w:tcBorders>
            <w:vAlign w:val="center"/>
          </w:tcPr>
          <w:p w14:paraId="7FEF0F2D">
            <w:pPr>
              <w:keepNext w:val="0"/>
              <w:keepLines w:val="0"/>
              <w:pageBreakBefore w:val="0"/>
              <w:widowControl w:val="0"/>
              <w:kinsoku/>
              <w:wordWrap/>
              <w:overflowPunct/>
              <w:topLinePunct w:val="0"/>
              <w:autoSpaceDE/>
              <w:autoSpaceDN/>
              <w:bidi w:val="0"/>
              <w:adjustRightInd/>
              <w:snapToGrid/>
              <w:spacing w:before="113" w:line="200" w:lineRule="exact"/>
              <w:ind w:left="155"/>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100≤Y&lt;1000</w:t>
            </w:r>
          </w:p>
        </w:tc>
        <w:tc>
          <w:tcPr>
            <w:tcW w:w="1123" w:type="dxa"/>
            <w:tcBorders>
              <w:top w:val="single" w:color="000000" w:sz="4" w:space="0"/>
              <w:left w:val="single" w:color="000000" w:sz="4" w:space="0"/>
              <w:bottom w:val="single" w:color="000000" w:sz="4" w:space="0"/>
              <w:right w:val="double" w:color="000000" w:sz="4" w:space="0"/>
            </w:tcBorders>
            <w:vAlign w:val="center"/>
          </w:tcPr>
          <w:p w14:paraId="4D40F13C">
            <w:pPr>
              <w:keepNext w:val="0"/>
              <w:keepLines w:val="0"/>
              <w:pageBreakBefore w:val="0"/>
              <w:widowControl w:val="0"/>
              <w:kinsoku/>
              <w:wordWrap/>
              <w:overflowPunct/>
              <w:topLinePunct w:val="0"/>
              <w:autoSpaceDE/>
              <w:autoSpaceDN/>
              <w:bidi w:val="0"/>
              <w:adjustRightInd/>
              <w:snapToGrid/>
              <w:spacing w:before="148" w:line="200" w:lineRule="exact"/>
              <w:ind w:left="14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w:t>
            </w:r>
            <w:r>
              <w:rPr>
                <w:rFonts w:hint="eastAsia" w:ascii="宋体" w:hAnsi="宋体" w:eastAsia="宋体" w:cs="宋体"/>
                <w:color w:val="auto"/>
                <w:spacing w:val="-1"/>
                <w:sz w:val="21"/>
                <w:szCs w:val="21"/>
                <w:highlight w:val="none"/>
              </w:rPr>
              <w:t>&lt;</w:t>
            </w:r>
            <w:r>
              <w:rPr>
                <w:rFonts w:hint="eastAsia" w:ascii="宋体" w:hAnsi="宋体" w:eastAsia="宋体" w:cs="宋体"/>
                <w:color w:val="auto"/>
                <w:sz w:val="21"/>
                <w:szCs w:val="21"/>
                <w:highlight w:val="none"/>
              </w:rPr>
              <w:t>100</w:t>
            </w:r>
          </w:p>
        </w:tc>
      </w:tr>
      <w:tr w14:paraId="4CC9A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restart"/>
            <w:tcBorders>
              <w:top w:val="single" w:color="000000" w:sz="4" w:space="0"/>
              <w:left w:val="double" w:color="000000" w:sz="4" w:space="0"/>
              <w:bottom w:val="single" w:color="000000" w:sz="4" w:space="0"/>
              <w:right w:val="single" w:color="000000" w:sz="4" w:space="0"/>
            </w:tcBorders>
            <w:vAlign w:val="top"/>
          </w:tcPr>
          <w:p w14:paraId="2D981B2F">
            <w:pPr>
              <w:keepNext w:val="0"/>
              <w:keepLines w:val="0"/>
              <w:pageBreakBefore w:val="0"/>
              <w:widowControl w:val="0"/>
              <w:kinsoku/>
              <w:wordWrap/>
              <w:overflowPunct/>
              <w:topLinePunct w:val="0"/>
              <w:autoSpaceDE/>
              <w:autoSpaceDN/>
              <w:bidi w:val="0"/>
              <w:adjustRightInd/>
              <w:snapToGrid/>
              <w:spacing w:before="43" w:line="200" w:lineRule="exact"/>
              <w:ind w:left="151"/>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软件</w:t>
            </w:r>
            <w:r>
              <w:rPr>
                <w:rFonts w:hint="eastAsia" w:ascii="宋体" w:hAnsi="宋体" w:eastAsia="宋体" w:cs="宋体"/>
                <w:color w:val="auto"/>
                <w:spacing w:val="-2"/>
                <w:sz w:val="21"/>
                <w:szCs w:val="21"/>
                <w:highlight w:val="none"/>
              </w:rPr>
              <w:t>和信</w:t>
            </w:r>
            <w:r>
              <w:rPr>
                <w:rFonts w:hint="eastAsia" w:ascii="宋体" w:hAnsi="宋体" w:eastAsia="宋体" w:cs="宋体"/>
                <w:color w:val="auto"/>
                <w:spacing w:val="-7"/>
                <w:sz w:val="21"/>
                <w:szCs w:val="21"/>
                <w:highlight w:val="none"/>
              </w:rPr>
              <w:t>息</w:t>
            </w:r>
            <w:r>
              <w:rPr>
                <w:rFonts w:hint="eastAsia" w:ascii="宋体" w:hAnsi="宋体" w:eastAsia="宋体" w:cs="宋体"/>
                <w:color w:val="auto"/>
                <w:spacing w:val="-5"/>
                <w:sz w:val="21"/>
                <w:szCs w:val="21"/>
                <w:highlight w:val="none"/>
              </w:rPr>
              <w:t>技术服务</w:t>
            </w:r>
            <w:r>
              <w:rPr>
                <w:rFonts w:hint="eastAsia" w:ascii="宋体" w:hAnsi="宋体" w:eastAsia="宋体" w:cs="宋体"/>
                <w:color w:val="auto"/>
                <w:spacing w:val="-4"/>
                <w:sz w:val="21"/>
                <w:szCs w:val="21"/>
                <w:highlight w:val="none"/>
              </w:rPr>
              <w:t>业</w:t>
            </w:r>
          </w:p>
        </w:tc>
        <w:tc>
          <w:tcPr>
            <w:tcW w:w="1846" w:type="dxa"/>
            <w:tcBorders>
              <w:top w:val="single" w:color="000000" w:sz="4" w:space="0"/>
              <w:left w:val="single" w:color="000000" w:sz="4" w:space="0"/>
              <w:bottom w:val="single" w:color="000000" w:sz="4" w:space="0"/>
              <w:right w:val="single" w:color="000000" w:sz="4" w:space="0"/>
            </w:tcBorders>
            <w:vAlign w:val="center"/>
          </w:tcPr>
          <w:p w14:paraId="17D02B9D">
            <w:pPr>
              <w:keepNext w:val="0"/>
              <w:keepLines w:val="0"/>
              <w:pageBreakBefore w:val="0"/>
              <w:widowControl w:val="0"/>
              <w:kinsoku/>
              <w:wordWrap/>
              <w:overflowPunct/>
              <w:topLinePunct w:val="0"/>
              <w:autoSpaceDE/>
              <w:autoSpaceDN/>
              <w:bidi w:val="0"/>
              <w:adjustRightInd/>
              <w:snapToGrid/>
              <w:spacing w:before="115" w:line="200" w:lineRule="exact"/>
              <w:ind w:left="143"/>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从</w:t>
            </w:r>
            <w:r>
              <w:rPr>
                <w:rFonts w:hint="eastAsia" w:ascii="宋体" w:hAnsi="宋体" w:eastAsia="宋体" w:cs="宋体"/>
                <w:color w:val="auto"/>
                <w:spacing w:val="-14"/>
                <w:sz w:val="21"/>
                <w:szCs w:val="21"/>
                <w:highlight w:val="none"/>
              </w:rPr>
              <w:t>业人员 (X)</w:t>
            </w:r>
          </w:p>
        </w:tc>
        <w:tc>
          <w:tcPr>
            <w:tcW w:w="1280" w:type="dxa"/>
            <w:tcBorders>
              <w:top w:val="single" w:color="000000" w:sz="4" w:space="0"/>
              <w:left w:val="single" w:color="000000" w:sz="4" w:space="0"/>
              <w:bottom w:val="single" w:color="000000" w:sz="4" w:space="0"/>
              <w:right w:val="single" w:color="000000" w:sz="4" w:space="0"/>
            </w:tcBorders>
            <w:vAlign w:val="center"/>
          </w:tcPr>
          <w:p w14:paraId="74815058">
            <w:pPr>
              <w:keepNext w:val="0"/>
              <w:keepLines w:val="0"/>
              <w:pageBreakBefore w:val="0"/>
              <w:widowControl w:val="0"/>
              <w:kinsoku/>
              <w:wordWrap/>
              <w:overflowPunct/>
              <w:topLinePunct w:val="0"/>
              <w:autoSpaceDE/>
              <w:autoSpaceDN/>
              <w:bidi w:val="0"/>
              <w:adjustRightInd/>
              <w:snapToGrid/>
              <w:spacing w:before="115" w:line="200" w:lineRule="exact"/>
              <w:ind w:left="151"/>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849" w:type="dxa"/>
            <w:tcBorders>
              <w:top w:val="single" w:color="000000" w:sz="4" w:space="0"/>
              <w:left w:val="single" w:color="000000" w:sz="4" w:space="0"/>
              <w:bottom w:val="single" w:color="000000" w:sz="4" w:space="0"/>
              <w:right w:val="single" w:color="000000" w:sz="4" w:space="0"/>
            </w:tcBorders>
            <w:vAlign w:val="center"/>
          </w:tcPr>
          <w:p w14:paraId="6E2DC0EE">
            <w:pPr>
              <w:keepNext w:val="0"/>
              <w:keepLines w:val="0"/>
              <w:pageBreakBefore w:val="0"/>
              <w:widowControl w:val="0"/>
              <w:kinsoku/>
              <w:wordWrap/>
              <w:overflowPunct/>
              <w:topLinePunct w:val="0"/>
              <w:autoSpaceDE/>
              <w:autoSpaceDN/>
              <w:bidi w:val="0"/>
              <w:adjustRightInd/>
              <w:snapToGrid/>
              <w:spacing w:before="115" w:line="200" w:lineRule="exact"/>
              <w:ind w:left="15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w:t>
            </w:r>
            <w:r>
              <w:rPr>
                <w:rFonts w:hint="eastAsia" w:ascii="宋体" w:hAnsi="宋体" w:eastAsia="宋体" w:cs="宋体"/>
                <w:color w:val="auto"/>
                <w:spacing w:val="-2"/>
                <w:sz w:val="21"/>
                <w:szCs w:val="21"/>
                <w:highlight w:val="none"/>
              </w:rPr>
              <w:t>00≤X&lt;300</w:t>
            </w:r>
          </w:p>
        </w:tc>
        <w:tc>
          <w:tcPr>
            <w:tcW w:w="1740" w:type="dxa"/>
            <w:tcBorders>
              <w:top w:val="single" w:color="000000" w:sz="4" w:space="0"/>
              <w:left w:val="single" w:color="000000" w:sz="4" w:space="0"/>
              <w:bottom w:val="single" w:color="000000" w:sz="4" w:space="0"/>
              <w:right w:val="single" w:color="000000" w:sz="4" w:space="0"/>
            </w:tcBorders>
            <w:vAlign w:val="center"/>
          </w:tcPr>
          <w:p w14:paraId="2645A93E">
            <w:pPr>
              <w:keepNext w:val="0"/>
              <w:keepLines w:val="0"/>
              <w:pageBreakBefore w:val="0"/>
              <w:widowControl w:val="0"/>
              <w:kinsoku/>
              <w:wordWrap/>
              <w:overflowPunct/>
              <w:topLinePunct w:val="0"/>
              <w:autoSpaceDE/>
              <w:autoSpaceDN/>
              <w:bidi w:val="0"/>
              <w:adjustRightInd/>
              <w:snapToGrid/>
              <w:spacing w:before="115" w:line="200" w:lineRule="exact"/>
              <w:ind w:left="155"/>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10</w:t>
            </w:r>
            <w:r>
              <w:rPr>
                <w:rFonts w:hint="eastAsia" w:ascii="宋体" w:hAnsi="宋体" w:eastAsia="宋体" w:cs="宋体"/>
                <w:color w:val="auto"/>
                <w:spacing w:val="-2"/>
                <w:sz w:val="21"/>
                <w:szCs w:val="21"/>
                <w:highlight w:val="none"/>
              </w:rPr>
              <w:t>≤X&lt;100</w:t>
            </w:r>
          </w:p>
        </w:tc>
        <w:tc>
          <w:tcPr>
            <w:tcW w:w="1123" w:type="dxa"/>
            <w:tcBorders>
              <w:top w:val="single" w:color="000000" w:sz="4" w:space="0"/>
              <w:left w:val="single" w:color="000000" w:sz="4" w:space="0"/>
              <w:bottom w:val="single" w:color="000000" w:sz="4" w:space="0"/>
              <w:right w:val="double" w:color="000000" w:sz="4" w:space="0"/>
            </w:tcBorders>
            <w:vAlign w:val="center"/>
          </w:tcPr>
          <w:p w14:paraId="07926599">
            <w:pPr>
              <w:keepNext w:val="0"/>
              <w:keepLines w:val="0"/>
              <w:pageBreakBefore w:val="0"/>
              <w:widowControl w:val="0"/>
              <w:kinsoku/>
              <w:wordWrap/>
              <w:overflowPunct/>
              <w:topLinePunct w:val="0"/>
              <w:autoSpaceDE/>
              <w:autoSpaceDN/>
              <w:bidi w:val="0"/>
              <w:adjustRightInd/>
              <w:snapToGrid/>
              <w:spacing w:before="150" w:line="200" w:lineRule="exact"/>
              <w:ind w:left="14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w:t>
            </w:r>
            <w:r>
              <w:rPr>
                <w:rFonts w:hint="eastAsia" w:ascii="宋体" w:hAnsi="宋体" w:eastAsia="宋体" w:cs="宋体"/>
                <w:color w:val="auto"/>
                <w:spacing w:val="-1"/>
                <w:sz w:val="21"/>
                <w:szCs w:val="21"/>
                <w:highlight w:val="none"/>
              </w:rPr>
              <w:t>&lt;1</w:t>
            </w:r>
            <w:r>
              <w:rPr>
                <w:rFonts w:hint="eastAsia" w:ascii="宋体" w:hAnsi="宋体" w:eastAsia="宋体" w:cs="宋体"/>
                <w:color w:val="auto"/>
                <w:sz w:val="21"/>
                <w:szCs w:val="21"/>
                <w:highlight w:val="none"/>
              </w:rPr>
              <w:t>0</w:t>
            </w:r>
          </w:p>
        </w:tc>
      </w:tr>
      <w:tr w14:paraId="3D63F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continue"/>
            <w:tcBorders>
              <w:top w:val="single" w:color="000000" w:sz="4" w:space="0"/>
              <w:left w:val="double" w:color="000000" w:sz="4" w:space="0"/>
              <w:bottom w:val="single" w:color="000000" w:sz="4" w:space="0"/>
              <w:right w:val="single" w:color="000000" w:sz="4" w:space="0"/>
            </w:tcBorders>
            <w:vAlign w:val="top"/>
          </w:tcPr>
          <w:p w14:paraId="437403B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21"/>
                <w:szCs w:val="21"/>
                <w:highlight w:val="none"/>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4D0F0F65">
            <w:pPr>
              <w:keepNext w:val="0"/>
              <w:keepLines w:val="0"/>
              <w:pageBreakBefore w:val="0"/>
              <w:widowControl w:val="0"/>
              <w:kinsoku/>
              <w:wordWrap/>
              <w:overflowPunct/>
              <w:topLinePunct w:val="0"/>
              <w:autoSpaceDE/>
              <w:autoSpaceDN/>
              <w:bidi w:val="0"/>
              <w:adjustRightInd/>
              <w:snapToGrid/>
              <w:spacing w:before="115" w:line="200" w:lineRule="exact"/>
              <w:ind w:left="149"/>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营</w:t>
            </w:r>
            <w:r>
              <w:rPr>
                <w:rFonts w:hint="eastAsia" w:ascii="宋体" w:hAnsi="宋体" w:eastAsia="宋体" w:cs="宋体"/>
                <w:color w:val="auto"/>
                <w:spacing w:val="-3"/>
                <w:sz w:val="21"/>
                <w:szCs w:val="21"/>
                <w:highlight w:val="none"/>
              </w:rPr>
              <w:t>业</w:t>
            </w:r>
            <w:r>
              <w:rPr>
                <w:rFonts w:hint="eastAsia" w:ascii="宋体" w:hAnsi="宋体" w:eastAsia="宋体" w:cs="宋体"/>
                <w:color w:val="auto"/>
                <w:spacing w:val="-2"/>
                <w:sz w:val="21"/>
                <w:szCs w:val="21"/>
                <w:highlight w:val="none"/>
              </w:rPr>
              <w:t>收入(Y)</w:t>
            </w:r>
          </w:p>
        </w:tc>
        <w:tc>
          <w:tcPr>
            <w:tcW w:w="1280" w:type="dxa"/>
            <w:tcBorders>
              <w:top w:val="single" w:color="000000" w:sz="4" w:space="0"/>
              <w:left w:val="single" w:color="000000" w:sz="4" w:space="0"/>
              <w:bottom w:val="single" w:color="000000" w:sz="4" w:space="0"/>
              <w:right w:val="single" w:color="000000" w:sz="4" w:space="0"/>
            </w:tcBorders>
            <w:vAlign w:val="center"/>
          </w:tcPr>
          <w:p w14:paraId="3F2E4C45">
            <w:pPr>
              <w:keepNext w:val="0"/>
              <w:keepLines w:val="0"/>
              <w:pageBreakBefore w:val="0"/>
              <w:widowControl w:val="0"/>
              <w:kinsoku/>
              <w:wordWrap/>
              <w:overflowPunct/>
              <w:topLinePunct w:val="0"/>
              <w:autoSpaceDE/>
              <w:autoSpaceDN/>
              <w:bidi w:val="0"/>
              <w:adjustRightInd/>
              <w:snapToGrid/>
              <w:spacing w:before="115" w:line="200" w:lineRule="exact"/>
              <w:ind w:left="149"/>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万</w:t>
            </w:r>
            <w:r>
              <w:rPr>
                <w:rFonts w:hint="eastAsia" w:ascii="宋体" w:hAnsi="宋体" w:eastAsia="宋体" w:cs="宋体"/>
                <w:color w:val="auto"/>
                <w:spacing w:val="-3"/>
                <w:sz w:val="21"/>
                <w:szCs w:val="21"/>
                <w:highlight w:val="none"/>
              </w:rPr>
              <w:t>元</w:t>
            </w:r>
          </w:p>
        </w:tc>
        <w:tc>
          <w:tcPr>
            <w:tcW w:w="1849" w:type="dxa"/>
            <w:tcBorders>
              <w:top w:val="single" w:color="000000" w:sz="4" w:space="0"/>
              <w:left w:val="single" w:color="000000" w:sz="4" w:space="0"/>
              <w:bottom w:val="single" w:color="000000" w:sz="4" w:space="0"/>
              <w:right w:val="single" w:color="000000" w:sz="4" w:space="0"/>
            </w:tcBorders>
            <w:vAlign w:val="center"/>
          </w:tcPr>
          <w:p w14:paraId="3EB3B597">
            <w:pPr>
              <w:keepNext w:val="0"/>
              <w:keepLines w:val="0"/>
              <w:pageBreakBefore w:val="0"/>
              <w:widowControl w:val="0"/>
              <w:kinsoku/>
              <w:wordWrap/>
              <w:overflowPunct/>
              <w:topLinePunct w:val="0"/>
              <w:autoSpaceDE/>
              <w:autoSpaceDN/>
              <w:bidi w:val="0"/>
              <w:adjustRightInd/>
              <w:snapToGrid/>
              <w:spacing w:before="115" w:line="200" w:lineRule="exact"/>
              <w:ind w:left="15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1000≤</w:t>
            </w:r>
            <w:r>
              <w:rPr>
                <w:rFonts w:hint="eastAsia" w:ascii="宋体" w:hAnsi="宋体" w:eastAsia="宋体" w:cs="宋体"/>
                <w:color w:val="auto"/>
                <w:spacing w:val="-1"/>
                <w:sz w:val="21"/>
                <w:szCs w:val="21"/>
                <w:highlight w:val="none"/>
              </w:rPr>
              <w:t>Y</w:t>
            </w:r>
            <w:r>
              <w:rPr>
                <w:rFonts w:hint="eastAsia" w:ascii="宋体" w:hAnsi="宋体" w:eastAsia="宋体" w:cs="宋体"/>
                <w:color w:val="auto"/>
                <w:spacing w:val="-2"/>
                <w:sz w:val="21"/>
                <w:szCs w:val="21"/>
                <w:highlight w:val="none"/>
              </w:rPr>
              <w:t>&lt;10</w:t>
            </w:r>
            <w:r>
              <w:rPr>
                <w:rFonts w:hint="eastAsia" w:ascii="宋体" w:hAnsi="宋体" w:eastAsia="宋体" w:cs="宋体"/>
                <w:color w:val="auto"/>
                <w:spacing w:val="-1"/>
                <w:sz w:val="21"/>
                <w:szCs w:val="21"/>
                <w:highlight w:val="none"/>
              </w:rPr>
              <w:t>000</w:t>
            </w:r>
          </w:p>
        </w:tc>
        <w:tc>
          <w:tcPr>
            <w:tcW w:w="1740" w:type="dxa"/>
            <w:tcBorders>
              <w:top w:val="single" w:color="000000" w:sz="4" w:space="0"/>
              <w:left w:val="single" w:color="000000" w:sz="4" w:space="0"/>
              <w:bottom w:val="single" w:color="000000" w:sz="4" w:space="0"/>
              <w:right w:val="single" w:color="000000" w:sz="4" w:space="0"/>
            </w:tcBorders>
            <w:vAlign w:val="center"/>
          </w:tcPr>
          <w:p w14:paraId="46F6C1DA">
            <w:pPr>
              <w:keepNext w:val="0"/>
              <w:keepLines w:val="0"/>
              <w:pageBreakBefore w:val="0"/>
              <w:widowControl w:val="0"/>
              <w:kinsoku/>
              <w:wordWrap/>
              <w:overflowPunct/>
              <w:topLinePunct w:val="0"/>
              <w:autoSpaceDE/>
              <w:autoSpaceDN/>
              <w:bidi w:val="0"/>
              <w:adjustRightInd/>
              <w:snapToGrid/>
              <w:spacing w:before="115" w:line="200" w:lineRule="exact"/>
              <w:ind w:left="144"/>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50≤</w:t>
            </w:r>
            <w:r>
              <w:rPr>
                <w:rFonts w:hint="eastAsia" w:ascii="宋体" w:hAnsi="宋体" w:eastAsia="宋体" w:cs="宋体"/>
                <w:color w:val="auto"/>
                <w:sz w:val="21"/>
                <w:szCs w:val="21"/>
                <w:highlight w:val="none"/>
              </w:rPr>
              <w:t>Y</w:t>
            </w:r>
            <w:r>
              <w:rPr>
                <w:rFonts w:hint="eastAsia" w:ascii="宋体" w:hAnsi="宋体" w:eastAsia="宋体" w:cs="宋体"/>
                <w:color w:val="auto"/>
                <w:spacing w:val="-1"/>
                <w:sz w:val="21"/>
                <w:szCs w:val="21"/>
                <w:highlight w:val="none"/>
              </w:rPr>
              <w:t>&lt;1000</w:t>
            </w:r>
          </w:p>
        </w:tc>
        <w:tc>
          <w:tcPr>
            <w:tcW w:w="1123" w:type="dxa"/>
            <w:tcBorders>
              <w:top w:val="single" w:color="000000" w:sz="4" w:space="0"/>
              <w:left w:val="single" w:color="000000" w:sz="4" w:space="0"/>
              <w:bottom w:val="single" w:color="000000" w:sz="4" w:space="0"/>
              <w:right w:val="double" w:color="000000" w:sz="4" w:space="0"/>
            </w:tcBorders>
            <w:vAlign w:val="center"/>
          </w:tcPr>
          <w:p w14:paraId="239361D6">
            <w:pPr>
              <w:keepNext w:val="0"/>
              <w:keepLines w:val="0"/>
              <w:pageBreakBefore w:val="0"/>
              <w:widowControl w:val="0"/>
              <w:kinsoku/>
              <w:wordWrap/>
              <w:overflowPunct/>
              <w:topLinePunct w:val="0"/>
              <w:autoSpaceDE/>
              <w:autoSpaceDN/>
              <w:bidi w:val="0"/>
              <w:adjustRightInd/>
              <w:snapToGrid/>
              <w:spacing w:before="150" w:line="200" w:lineRule="exact"/>
              <w:ind w:left="14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w:t>
            </w:r>
            <w:r>
              <w:rPr>
                <w:rFonts w:hint="eastAsia" w:ascii="宋体" w:hAnsi="宋体" w:eastAsia="宋体" w:cs="宋体"/>
                <w:color w:val="auto"/>
                <w:spacing w:val="-1"/>
                <w:sz w:val="21"/>
                <w:szCs w:val="21"/>
                <w:highlight w:val="none"/>
              </w:rPr>
              <w:t>&lt;5</w:t>
            </w:r>
            <w:r>
              <w:rPr>
                <w:rFonts w:hint="eastAsia" w:ascii="宋体" w:hAnsi="宋体" w:eastAsia="宋体" w:cs="宋体"/>
                <w:color w:val="auto"/>
                <w:sz w:val="21"/>
                <w:szCs w:val="21"/>
                <w:highlight w:val="none"/>
              </w:rPr>
              <w:t>0</w:t>
            </w:r>
          </w:p>
        </w:tc>
      </w:tr>
      <w:tr w14:paraId="5AE17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restart"/>
            <w:tcBorders>
              <w:top w:val="single" w:color="000000" w:sz="4" w:space="0"/>
              <w:left w:val="double" w:color="000000" w:sz="4" w:space="0"/>
              <w:bottom w:val="single" w:color="000000" w:sz="4" w:space="0"/>
              <w:right w:val="single" w:color="000000" w:sz="4" w:space="0"/>
            </w:tcBorders>
            <w:vAlign w:val="top"/>
          </w:tcPr>
          <w:p w14:paraId="200598E4">
            <w:pPr>
              <w:keepNext w:val="0"/>
              <w:keepLines w:val="0"/>
              <w:pageBreakBefore w:val="0"/>
              <w:widowControl w:val="0"/>
              <w:kinsoku/>
              <w:wordWrap/>
              <w:overflowPunct/>
              <w:topLinePunct w:val="0"/>
              <w:autoSpaceDE/>
              <w:autoSpaceDN/>
              <w:bidi w:val="0"/>
              <w:adjustRightInd/>
              <w:snapToGrid/>
              <w:spacing w:before="159" w:line="200" w:lineRule="exact"/>
              <w:ind w:left="154"/>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房</w:t>
            </w:r>
            <w:r>
              <w:rPr>
                <w:rFonts w:hint="eastAsia" w:ascii="宋体" w:hAnsi="宋体" w:eastAsia="宋体" w:cs="宋体"/>
                <w:color w:val="auto"/>
                <w:spacing w:val="-3"/>
                <w:sz w:val="21"/>
                <w:szCs w:val="21"/>
                <w:highlight w:val="none"/>
              </w:rPr>
              <w:t>地产开</w:t>
            </w:r>
          </w:p>
          <w:p w14:paraId="446EBEE8">
            <w:pPr>
              <w:keepNext w:val="0"/>
              <w:keepLines w:val="0"/>
              <w:pageBreakBefore w:val="0"/>
              <w:widowControl w:val="0"/>
              <w:kinsoku/>
              <w:wordWrap/>
              <w:overflowPunct/>
              <w:topLinePunct w:val="0"/>
              <w:autoSpaceDE/>
              <w:autoSpaceDN/>
              <w:bidi w:val="0"/>
              <w:adjustRightInd/>
              <w:snapToGrid/>
              <w:spacing w:line="200" w:lineRule="exact"/>
              <w:ind w:left="15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发</w:t>
            </w:r>
            <w:r>
              <w:rPr>
                <w:rFonts w:hint="eastAsia" w:ascii="宋体" w:hAnsi="宋体" w:eastAsia="宋体" w:cs="宋体"/>
                <w:color w:val="auto"/>
                <w:spacing w:val="-3"/>
                <w:sz w:val="21"/>
                <w:szCs w:val="21"/>
                <w:highlight w:val="none"/>
              </w:rPr>
              <w:t>经营</w:t>
            </w:r>
          </w:p>
        </w:tc>
        <w:tc>
          <w:tcPr>
            <w:tcW w:w="1846" w:type="dxa"/>
            <w:tcBorders>
              <w:top w:val="single" w:color="000000" w:sz="4" w:space="0"/>
              <w:left w:val="single" w:color="000000" w:sz="4" w:space="0"/>
              <w:bottom w:val="single" w:color="000000" w:sz="4" w:space="0"/>
              <w:right w:val="single" w:color="000000" w:sz="4" w:space="0"/>
            </w:tcBorders>
            <w:vAlign w:val="center"/>
          </w:tcPr>
          <w:p w14:paraId="3A4077AD">
            <w:pPr>
              <w:keepNext w:val="0"/>
              <w:keepLines w:val="0"/>
              <w:pageBreakBefore w:val="0"/>
              <w:widowControl w:val="0"/>
              <w:kinsoku/>
              <w:wordWrap/>
              <w:overflowPunct/>
              <w:topLinePunct w:val="0"/>
              <w:autoSpaceDE/>
              <w:autoSpaceDN/>
              <w:bidi w:val="0"/>
              <w:adjustRightInd/>
              <w:snapToGrid/>
              <w:spacing w:before="113" w:line="200" w:lineRule="exact"/>
              <w:ind w:left="149"/>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营</w:t>
            </w:r>
            <w:r>
              <w:rPr>
                <w:rFonts w:hint="eastAsia" w:ascii="宋体" w:hAnsi="宋体" w:eastAsia="宋体" w:cs="宋体"/>
                <w:color w:val="auto"/>
                <w:spacing w:val="-3"/>
                <w:sz w:val="21"/>
                <w:szCs w:val="21"/>
                <w:highlight w:val="none"/>
              </w:rPr>
              <w:t>业</w:t>
            </w:r>
            <w:r>
              <w:rPr>
                <w:rFonts w:hint="eastAsia" w:ascii="宋体" w:hAnsi="宋体" w:eastAsia="宋体" w:cs="宋体"/>
                <w:color w:val="auto"/>
                <w:spacing w:val="-2"/>
                <w:sz w:val="21"/>
                <w:szCs w:val="21"/>
                <w:highlight w:val="none"/>
              </w:rPr>
              <w:t>收入(Y)</w:t>
            </w:r>
          </w:p>
        </w:tc>
        <w:tc>
          <w:tcPr>
            <w:tcW w:w="1280" w:type="dxa"/>
            <w:tcBorders>
              <w:top w:val="single" w:color="000000" w:sz="4" w:space="0"/>
              <w:left w:val="single" w:color="000000" w:sz="4" w:space="0"/>
              <w:bottom w:val="single" w:color="000000" w:sz="4" w:space="0"/>
              <w:right w:val="single" w:color="000000" w:sz="4" w:space="0"/>
            </w:tcBorders>
            <w:vAlign w:val="center"/>
          </w:tcPr>
          <w:p w14:paraId="48B6244F">
            <w:pPr>
              <w:keepNext w:val="0"/>
              <w:keepLines w:val="0"/>
              <w:pageBreakBefore w:val="0"/>
              <w:widowControl w:val="0"/>
              <w:kinsoku/>
              <w:wordWrap/>
              <w:overflowPunct/>
              <w:topLinePunct w:val="0"/>
              <w:autoSpaceDE/>
              <w:autoSpaceDN/>
              <w:bidi w:val="0"/>
              <w:adjustRightInd/>
              <w:snapToGrid/>
              <w:spacing w:before="113" w:line="200" w:lineRule="exact"/>
              <w:ind w:left="149"/>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万</w:t>
            </w:r>
            <w:r>
              <w:rPr>
                <w:rFonts w:hint="eastAsia" w:ascii="宋体" w:hAnsi="宋体" w:eastAsia="宋体" w:cs="宋体"/>
                <w:color w:val="auto"/>
                <w:spacing w:val="-3"/>
                <w:sz w:val="21"/>
                <w:szCs w:val="21"/>
                <w:highlight w:val="none"/>
              </w:rPr>
              <w:t>元</w:t>
            </w:r>
          </w:p>
        </w:tc>
        <w:tc>
          <w:tcPr>
            <w:tcW w:w="1849" w:type="dxa"/>
            <w:tcBorders>
              <w:top w:val="single" w:color="000000" w:sz="4" w:space="0"/>
              <w:left w:val="single" w:color="000000" w:sz="4" w:space="0"/>
              <w:bottom w:val="single" w:color="000000" w:sz="4" w:space="0"/>
              <w:right w:val="single" w:color="000000" w:sz="4" w:space="0"/>
            </w:tcBorders>
            <w:vAlign w:val="center"/>
          </w:tcPr>
          <w:p w14:paraId="62D86B20">
            <w:pPr>
              <w:keepNext w:val="0"/>
              <w:keepLines w:val="0"/>
              <w:pageBreakBefore w:val="0"/>
              <w:widowControl w:val="0"/>
              <w:kinsoku/>
              <w:wordWrap/>
              <w:overflowPunct/>
              <w:topLinePunct w:val="0"/>
              <w:autoSpaceDE/>
              <w:autoSpaceDN/>
              <w:bidi w:val="0"/>
              <w:adjustRightInd/>
              <w:snapToGrid/>
              <w:spacing w:before="113" w:line="200" w:lineRule="exact"/>
              <w:ind w:left="15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1000≤</w:t>
            </w:r>
            <w:r>
              <w:rPr>
                <w:rFonts w:hint="eastAsia" w:ascii="宋体" w:hAnsi="宋体" w:eastAsia="宋体" w:cs="宋体"/>
                <w:color w:val="auto"/>
                <w:spacing w:val="-1"/>
                <w:sz w:val="21"/>
                <w:szCs w:val="21"/>
                <w:highlight w:val="none"/>
              </w:rPr>
              <w:t>Y</w:t>
            </w:r>
            <w:r>
              <w:rPr>
                <w:rFonts w:hint="eastAsia" w:ascii="宋体" w:hAnsi="宋体" w:eastAsia="宋体" w:cs="宋体"/>
                <w:color w:val="auto"/>
                <w:spacing w:val="-2"/>
                <w:sz w:val="21"/>
                <w:szCs w:val="21"/>
                <w:highlight w:val="none"/>
              </w:rPr>
              <w:t>&lt;</w:t>
            </w:r>
            <w:r>
              <w:rPr>
                <w:rFonts w:hint="eastAsia" w:ascii="宋体" w:hAnsi="宋体" w:eastAsia="宋体" w:cs="宋体"/>
                <w:color w:val="auto"/>
                <w:spacing w:val="-1"/>
                <w:sz w:val="21"/>
                <w:szCs w:val="21"/>
                <w:highlight w:val="none"/>
              </w:rPr>
              <w:t>200000</w:t>
            </w:r>
          </w:p>
        </w:tc>
        <w:tc>
          <w:tcPr>
            <w:tcW w:w="1740" w:type="dxa"/>
            <w:tcBorders>
              <w:top w:val="single" w:color="000000" w:sz="4" w:space="0"/>
              <w:left w:val="single" w:color="000000" w:sz="4" w:space="0"/>
              <w:bottom w:val="single" w:color="000000" w:sz="4" w:space="0"/>
              <w:right w:val="single" w:color="000000" w:sz="4" w:space="0"/>
            </w:tcBorders>
            <w:vAlign w:val="center"/>
          </w:tcPr>
          <w:p w14:paraId="5F963791">
            <w:pPr>
              <w:keepNext w:val="0"/>
              <w:keepLines w:val="0"/>
              <w:pageBreakBefore w:val="0"/>
              <w:widowControl w:val="0"/>
              <w:kinsoku/>
              <w:wordWrap/>
              <w:overflowPunct/>
              <w:topLinePunct w:val="0"/>
              <w:autoSpaceDE/>
              <w:autoSpaceDN/>
              <w:bidi w:val="0"/>
              <w:adjustRightInd/>
              <w:snapToGrid/>
              <w:spacing w:before="113" w:line="200" w:lineRule="exact"/>
              <w:ind w:left="155"/>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100≤Y&lt;1000</w:t>
            </w:r>
          </w:p>
        </w:tc>
        <w:tc>
          <w:tcPr>
            <w:tcW w:w="1123" w:type="dxa"/>
            <w:tcBorders>
              <w:top w:val="single" w:color="000000" w:sz="4" w:space="0"/>
              <w:left w:val="single" w:color="000000" w:sz="4" w:space="0"/>
              <w:bottom w:val="single" w:color="000000" w:sz="4" w:space="0"/>
              <w:right w:val="double" w:color="000000" w:sz="4" w:space="0"/>
            </w:tcBorders>
            <w:vAlign w:val="center"/>
          </w:tcPr>
          <w:p w14:paraId="5A5ECEEB">
            <w:pPr>
              <w:keepNext w:val="0"/>
              <w:keepLines w:val="0"/>
              <w:pageBreakBefore w:val="0"/>
              <w:widowControl w:val="0"/>
              <w:kinsoku/>
              <w:wordWrap/>
              <w:overflowPunct/>
              <w:topLinePunct w:val="0"/>
              <w:autoSpaceDE/>
              <w:autoSpaceDN/>
              <w:bidi w:val="0"/>
              <w:adjustRightInd/>
              <w:snapToGrid/>
              <w:spacing w:before="149" w:line="200" w:lineRule="exact"/>
              <w:ind w:left="14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w:t>
            </w:r>
            <w:r>
              <w:rPr>
                <w:rFonts w:hint="eastAsia" w:ascii="宋体" w:hAnsi="宋体" w:eastAsia="宋体" w:cs="宋体"/>
                <w:color w:val="auto"/>
                <w:spacing w:val="-1"/>
                <w:sz w:val="21"/>
                <w:szCs w:val="21"/>
                <w:highlight w:val="none"/>
              </w:rPr>
              <w:t>&lt;</w:t>
            </w:r>
            <w:r>
              <w:rPr>
                <w:rFonts w:hint="eastAsia" w:ascii="宋体" w:hAnsi="宋体" w:eastAsia="宋体" w:cs="宋体"/>
                <w:color w:val="auto"/>
                <w:sz w:val="21"/>
                <w:szCs w:val="21"/>
                <w:highlight w:val="none"/>
              </w:rPr>
              <w:t>100</w:t>
            </w:r>
          </w:p>
        </w:tc>
      </w:tr>
      <w:tr w14:paraId="2CBB8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continue"/>
            <w:tcBorders>
              <w:top w:val="single" w:color="000000" w:sz="4" w:space="0"/>
              <w:left w:val="double" w:color="000000" w:sz="4" w:space="0"/>
              <w:bottom w:val="single" w:color="000000" w:sz="4" w:space="0"/>
              <w:right w:val="single" w:color="000000" w:sz="4" w:space="0"/>
            </w:tcBorders>
            <w:vAlign w:val="top"/>
          </w:tcPr>
          <w:p w14:paraId="3B94864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21"/>
                <w:szCs w:val="21"/>
                <w:highlight w:val="none"/>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04BE82C1">
            <w:pPr>
              <w:keepNext w:val="0"/>
              <w:keepLines w:val="0"/>
              <w:pageBreakBefore w:val="0"/>
              <w:widowControl w:val="0"/>
              <w:kinsoku/>
              <w:wordWrap/>
              <w:overflowPunct/>
              <w:topLinePunct w:val="0"/>
              <w:autoSpaceDE/>
              <w:autoSpaceDN/>
              <w:bidi w:val="0"/>
              <w:adjustRightInd/>
              <w:snapToGrid/>
              <w:spacing w:before="115" w:line="200" w:lineRule="exact"/>
              <w:ind w:left="154"/>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资</w:t>
            </w:r>
            <w:r>
              <w:rPr>
                <w:rFonts w:hint="eastAsia" w:ascii="宋体" w:hAnsi="宋体" w:eastAsia="宋体" w:cs="宋体"/>
                <w:color w:val="auto"/>
                <w:spacing w:val="-3"/>
                <w:sz w:val="21"/>
                <w:szCs w:val="21"/>
                <w:highlight w:val="none"/>
              </w:rPr>
              <w:t>产总额(Z)</w:t>
            </w:r>
          </w:p>
        </w:tc>
        <w:tc>
          <w:tcPr>
            <w:tcW w:w="1280" w:type="dxa"/>
            <w:tcBorders>
              <w:top w:val="single" w:color="000000" w:sz="4" w:space="0"/>
              <w:left w:val="single" w:color="000000" w:sz="4" w:space="0"/>
              <w:bottom w:val="single" w:color="000000" w:sz="4" w:space="0"/>
              <w:right w:val="single" w:color="000000" w:sz="4" w:space="0"/>
            </w:tcBorders>
            <w:vAlign w:val="center"/>
          </w:tcPr>
          <w:p w14:paraId="31385054">
            <w:pPr>
              <w:keepNext w:val="0"/>
              <w:keepLines w:val="0"/>
              <w:pageBreakBefore w:val="0"/>
              <w:widowControl w:val="0"/>
              <w:kinsoku/>
              <w:wordWrap/>
              <w:overflowPunct/>
              <w:topLinePunct w:val="0"/>
              <w:autoSpaceDE/>
              <w:autoSpaceDN/>
              <w:bidi w:val="0"/>
              <w:adjustRightInd/>
              <w:snapToGrid/>
              <w:spacing w:before="115" w:line="200" w:lineRule="exact"/>
              <w:ind w:left="149"/>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万</w:t>
            </w:r>
            <w:r>
              <w:rPr>
                <w:rFonts w:hint="eastAsia" w:ascii="宋体" w:hAnsi="宋体" w:eastAsia="宋体" w:cs="宋体"/>
                <w:color w:val="auto"/>
                <w:spacing w:val="-3"/>
                <w:sz w:val="21"/>
                <w:szCs w:val="21"/>
                <w:highlight w:val="none"/>
              </w:rPr>
              <w:t>元</w:t>
            </w:r>
          </w:p>
        </w:tc>
        <w:tc>
          <w:tcPr>
            <w:tcW w:w="1849" w:type="dxa"/>
            <w:tcBorders>
              <w:top w:val="single" w:color="000000" w:sz="4" w:space="0"/>
              <w:left w:val="single" w:color="000000" w:sz="4" w:space="0"/>
              <w:bottom w:val="single" w:color="000000" w:sz="4" w:space="0"/>
              <w:right w:val="single" w:color="000000" w:sz="4" w:space="0"/>
            </w:tcBorders>
            <w:vAlign w:val="center"/>
          </w:tcPr>
          <w:p w14:paraId="7A879E19">
            <w:pPr>
              <w:keepNext w:val="0"/>
              <w:keepLines w:val="0"/>
              <w:pageBreakBefore w:val="0"/>
              <w:widowControl w:val="0"/>
              <w:kinsoku/>
              <w:wordWrap/>
              <w:overflowPunct/>
              <w:topLinePunct w:val="0"/>
              <w:autoSpaceDE/>
              <w:autoSpaceDN/>
              <w:bidi w:val="0"/>
              <w:adjustRightInd/>
              <w:snapToGrid/>
              <w:spacing w:before="116" w:line="200" w:lineRule="exact"/>
              <w:ind w:left="14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5000≤</w:t>
            </w:r>
            <w:r>
              <w:rPr>
                <w:rFonts w:hint="eastAsia" w:ascii="宋体" w:hAnsi="宋体" w:eastAsia="宋体" w:cs="宋体"/>
                <w:color w:val="auto"/>
                <w:sz w:val="21"/>
                <w:szCs w:val="21"/>
                <w:highlight w:val="none"/>
              </w:rPr>
              <w:t>Z</w:t>
            </w:r>
            <w:r>
              <w:rPr>
                <w:rFonts w:hint="eastAsia" w:ascii="宋体" w:hAnsi="宋体" w:eastAsia="宋体" w:cs="宋体"/>
                <w:color w:val="auto"/>
                <w:spacing w:val="-1"/>
                <w:sz w:val="21"/>
                <w:szCs w:val="21"/>
                <w:highlight w:val="none"/>
              </w:rPr>
              <w:t>&lt;10</w:t>
            </w:r>
            <w:r>
              <w:rPr>
                <w:rFonts w:hint="eastAsia" w:ascii="宋体" w:hAnsi="宋体" w:eastAsia="宋体" w:cs="宋体"/>
                <w:color w:val="auto"/>
                <w:sz w:val="21"/>
                <w:szCs w:val="21"/>
                <w:highlight w:val="none"/>
              </w:rPr>
              <w:t>000</w:t>
            </w:r>
          </w:p>
        </w:tc>
        <w:tc>
          <w:tcPr>
            <w:tcW w:w="1740" w:type="dxa"/>
            <w:tcBorders>
              <w:top w:val="single" w:color="000000" w:sz="4" w:space="0"/>
              <w:left w:val="single" w:color="000000" w:sz="4" w:space="0"/>
              <w:bottom w:val="single" w:color="000000" w:sz="4" w:space="0"/>
              <w:right w:val="single" w:color="000000" w:sz="4" w:space="0"/>
            </w:tcBorders>
            <w:vAlign w:val="center"/>
          </w:tcPr>
          <w:p w14:paraId="317549FF">
            <w:pPr>
              <w:keepNext w:val="0"/>
              <w:keepLines w:val="0"/>
              <w:pageBreakBefore w:val="0"/>
              <w:widowControl w:val="0"/>
              <w:kinsoku/>
              <w:wordWrap/>
              <w:overflowPunct/>
              <w:topLinePunct w:val="0"/>
              <w:autoSpaceDE/>
              <w:autoSpaceDN/>
              <w:bidi w:val="0"/>
              <w:adjustRightInd/>
              <w:snapToGrid/>
              <w:spacing w:before="116" w:line="200" w:lineRule="exact"/>
              <w:ind w:left="14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2000≤</w:t>
            </w:r>
            <w:r>
              <w:rPr>
                <w:rFonts w:hint="eastAsia" w:ascii="宋体" w:hAnsi="宋体" w:eastAsia="宋体" w:cs="宋体"/>
                <w:color w:val="auto"/>
                <w:sz w:val="21"/>
                <w:szCs w:val="21"/>
                <w:highlight w:val="none"/>
              </w:rPr>
              <w:t>Z</w:t>
            </w:r>
            <w:r>
              <w:rPr>
                <w:rFonts w:hint="eastAsia" w:ascii="宋体" w:hAnsi="宋体" w:eastAsia="宋体" w:cs="宋体"/>
                <w:color w:val="auto"/>
                <w:spacing w:val="-1"/>
                <w:sz w:val="21"/>
                <w:szCs w:val="21"/>
                <w:highlight w:val="none"/>
              </w:rPr>
              <w:t>&lt;5</w:t>
            </w:r>
            <w:r>
              <w:rPr>
                <w:rFonts w:hint="eastAsia" w:ascii="宋体" w:hAnsi="宋体" w:eastAsia="宋体" w:cs="宋体"/>
                <w:color w:val="auto"/>
                <w:sz w:val="21"/>
                <w:szCs w:val="21"/>
                <w:highlight w:val="none"/>
              </w:rPr>
              <w:t>000</w:t>
            </w:r>
          </w:p>
        </w:tc>
        <w:tc>
          <w:tcPr>
            <w:tcW w:w="1123" w:type="dxa"/>
            <w:tcBorders>
              <w:top w:val="single" w:color="000000" w:sz="4" w:space="0"/>
              <w:left w:val="single" w:color="000000" w:sz="4" w:space="0"/>
              <w:bottom w:val="single" w:color="000000" w:sz="4" w:space="0"/>
              <w:right w:val="double" w:color="000000" w:sz="4" w:space="0"/>
            </w:tcBorders>
            <w:vAlign w:val="center"/>
          </w:tcPr>
          <w:p w14:paraId="26ED146C">
            <w:pPr>
              <w:keepNext w:val="0"/>
              <w:keepLines w:val="0"/>
              <w:pageBreakBefore w:val="0"/>
              <w:widowControl w:val="0"/>
              <w:kinsoku/>
              <w:wordWrap/>
              <w:overflowPunct/>
              <w:topLinePunct w:val="0"/>
              <w:autoSpaceDE/>
              <w:autoSpaceDN/>
              <w:bidi w:val="0"/>
              <w:adjustRightInd/>
              <w:snapToGrid/>
              <w:spacing w:before="151" w:line="200" w:lineRule="exact"/>
              <w:ind w:left="14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Z</w:t>
            </w:r>
            <w:r>
              <w:rPr>
                <w:rFonts w:hint="eastAsia" w:ascii="宋体" w:hAnsi="宋体" w:eastAsia="宋体" w:cs="宋体"/>
                <w:color w:val="auto"/>
                <w:spacing w:val="-1"/>
                <w:sz w:val="21"/>
                <w:szCs w:val="21"/>
                <w:highlight w:val="none"/>
              </w:rPr>
              <w:t>&lt;20</w:t>
            </w:r>
            <w:r>
              <w:rPr>
                <w:rFonts w:hint="eastAsia" w:ascii="宋体" w:hAnsi="宋体" w:eastAsia="宋体" w:cs="宋体"/>
                <w:color w:val="auto"/>
                <w:sz w:val="21"/>
                <w:szCs w:val="21"/>
                <w:highlight w:val="none"/>
              </w:rPr>
              <w:t>00</w:t>
            </w:r>
          </w:p>
        </w:tc>
      </w:tr>
      <w:tr w14:paraId="221BB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restart"/>
            <w:tcBorders>
              <w:top w:val="single" w:color="000000" w:sz="4" w:space="0"/>
              <w:left w:val="double" w:color="000000" w:sz="4" w:space="0"/>
              <w:bottom w:val="single" w:color="000000" w:sz="4" w:space="0"/>
              <w:right w:val="single" w:color="000000" w:sz="4" w:space="0"/>
            </w:tcBorders>
            <w:vAlign w:val="center"/>
          </w:tcPr>
          <w:p w14:paraId="118C9365">
            <w:pPr>
              <w:keepNext w:val="0"/>
              <w:keepLines w:val="0"/>
              <w:pageBreakBefore w:val="0"/>
              <w:widowControl w:val="0"/>
              <w:kinsoku/>
              <w:wordWrap/>
              <w:overflowPunct/>
              <w:topLinePunct w:val="0"/>
              <w:autoSpaceDE/>
              <w:autoSpaceDN/>
              <w:bidi w:val="0"/>
              <w:adjustRightInd/>
              <w:snapToGrid/>
              <w:spacing w:before="279" w:line="200" w:lineRule="exact"/>
              <w:ind w:left="151"/>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物业</w:t>
            </w:r>
            <w:r>
              <w:rPr>
                <w:rFonts w:hint="eastAsia" w:ascii="宋体" w:hAnsi="宋体" w:eastAsia="宋体" w:cs="宋体"/>
                <w:color w:val="auto"/>
                <w:spacing w:val="-2"/>
                <w:sz w:val="21"/>
                <w:szCs w:val="21"/>
                <w:highlight w:val="none"/>
              </w:rPr>
              <w:t>管理</w:t>
            </w:r>
          </w:p>
          <w:p w14:paraId="6576375A">
            <w:pPr>
              <w:keepNext w:val="0"/>
              <w:keepLines w:val="0"/>
              <w:pageBreakBefore w:val="0"/>
              <w:widowControl w:val="0"/>
              <w:kinsoku/>
              <w:wordWrap/>
              <w:overflowPunct/>
              <w:topLinePunct w:val="0"/>
              <w:autoSpaceDE/>
              <w:autoSpaceDN/>
              <w:bidi w:val="0"/>
              <w:adjustRightInd/>
              <w:snapToGrid/>
              <w:spacing w:before="222" w:line="2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mc:AlternateContent>
                <mc:Choice Requires="wps">
                  <w:drawing>
                    <wp:inline distT="0" distB="0" distL="114300" distR="114300">
                      <wp:extent cx="807720" cy="17145"/>
                      <wp:effectExtent l="0" t="0" r="0" b="0"/>
                      <wp:docPr id="19" name="任意多边形 19"/>
                      <wp:cNvGraphicFramePr/>
                      <a:graphic xmlns:a="http://schemas.openxmlformats.org/drawingml/2006/main">
                        <a:graphicData uri="http://schemas.microsoft.com/office/word/2010/wordprocessingShape">
                          <wps:wsp>
                            <wps:cNvSpPr>
                              <a:spLocks noRot="1"/>
                            </wps:cNvSpPr>
                            <wps:spPr>
                              <a:xfrm>
                                <a:off x="0" y="0"/>
                                <a:ext cx="807720" cy="17145"/>
                              </a:xfrm>
                              <a:custGeom>
                                <a:avLst/>
                                <a:gdLst/>
                                <a:ahLst/>
                                <a:cxnLst/>
                                <a:pathLst>
                                  <a:path w="1271" h="27">
                                    <a:moveTo>
                                      <a:pt x="0" y="26"/>
                                    </a:moveTo>
                                    <a:lnTo>
                                      <a:pt x="1271" y="26"/>
                                    </a:lnTo>
                                    <a:lnTo>
                                      <a:pt x="1271" y="0"/>
                                    </a:lnTo>
                                    <a:lnTo>
                                      <a:pt x="0" y="0"/>
                                    </a:lnTo>
                                    <a:lnTo>
                                      <a:pt x="0" y="26"/>
                                    </a:lnTo>
                                    <a:close/>
                                  </a:path>
                                </a:pathLst>
                              </a:custGeom>
                              <a:solidFill>
                                <a:srgbClr val="FFFFFF"/>
                              </a:solidFill>
                              <a:ln>
                                <a:noFill/>
                              </a:ln>
                            </wps:spPr>
                            <wps:bodyPr upright="1"/>
                          </wps:wsp>
                        </a:graphicData>
                      </a:graphic>
                    </wp:inline>
                  </w:drawing>
                </mc:Choice>
                <mc:Fallback>
                  <w:pict>
                    <v:shape id="_x0000_s1026" o:spid="_x0000_s1026" o:spt="100" style="height:1.35pt;width:63.6pt;" fillcolor="#FFFFFF" filled="t" stroked="f" coordsize="1271,27" o:gfxdata="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er/B30QAAAAMB&#10;AAAPAAAAAAAAAAEAIAAAACIAAABkcnMvZG93bnJldi54bWxQSwECFAAUAAAACACHTuJAQPxTpSIC&#10;AAChBAAADgAAAAAAAAABACAAAAAgAQAAZHJzL2Uyb0RvYy54bWxQSwUGAAAAAAYABgBZAQAAtAUA&#10;AAAA&#10;" path="m0,26l1271,26,1271,0,0,0,0,26xe">
                      <v:fill on="t" focussize="0,0"/>
                      <v:stroke on="f"/>
                      <v:imagedata o:title=""/>
                      <o:lock v:ext="edit" rotation="t" aspectratio="f"/>
                      <w10:wrap type="none"/>
                      <w10:anchorlock/>
                    </v:shape>
                  </w:pict>
                </mc:Fallback>
              </mc:AlternateContent>
            </w:r>
          </w:p>
        </w:tc>
        <w:tc>
          <w:tcPr>
            <w:tcW w:w="1846" w:type="dxa"/>
            <w:tcBorders>
              <w:top w:val="single" w:color="000000" w:sz="4" w:space="0"/>
              <w:left w:val="single" w:color="000000" w:sz="4" w:space="0"/>
              <w:bottom w:val="single" w:color="000000" w:sz="4" w:space="0"/>
              <w:right w:val="single" w:color="000000" w:sz="4" w:space="0"/>
            </w:tcBorders>
            <w:vAlign w:val="center"/>
          </w:tcPr>
          <w:p w14:paraId="0242E7EA">
            <w:pPr>
              <w:keepNext w:val="0"/>
              <w:keepLines w:val="0"/>
              <w:pageBreakBefore w:val="0"/>
              <w:widowControl w:val="0"/>
              <w:kinsoku/>
              <w:wordWrap/>
              <w:overflowPunct/>
              <w:topLinePunct w:val="0"/>
              <w:autoSpaceDE/>
              <w:autoSpaceDN/>
              <w:bidi w:val="0"/>
              <w:adjustRightInd/>
              <w:snapToGrid/>
              <w:spacing w:before="113" w:line="200" w:lineRule="exact"/>
              <w:ind w:left="143"/>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从</w:t>
            </w:r>
            <w:r>
              <w:rPr>
                <w:rFonts w:hint="eastAsia" w:ascii="宋体" w:hAnsi="宋体" w:eastAsia="宋体" w:cs="宋体"/>
                <w:color w:val="auto"/>
                <w:spacing w:val="-14"/>
                <w:sz w:val="21"/>
                <w:szCs w:val="21"/>
                <w:highlight w:val="none"/>
              </w:rPr>
              <w:t>业人员 (X)</w:t>
            </w:r>
          </w:p>
        </w:tc>
        <w:tc>
          <w:tcPr>
            <w:tcW w:w="1280" w:type="dxa"/>
            <w:tcBorders>
              <w:top w:val="single" w:color="000000" w:sz="4" w:space="0"/>
              <w:left w:val="single" w:color="000000" w:sz="4" w:space="0"/>
              <w:bottom w:val="single" w:color="000000" w:sz="4" w:space="0"/>
              <w:right w:val="single" w:color="000000" w:sz="4" w:space="0"/>
            </w:tcBorders>
            <w:vAlign w:val="center"/>
          </w:tcPr>
          <w:p w14:paraId="4E559F7C">
            <w:pPr>
              <w:keepNext w:val="0"/>
              <w:keepLines w:val="0"/>
              <w:pageBreakBefore w:val="0"/>
              <w:widowControl w:val="0"/>
              <w:kinsoku/>
              <w:wordWrap/>
              <w:overflowPunct/>
              <w:topLinePunct w:val="0"/>
              <w:autoSpaceDE/>
              <w:autoSpaceDN/>
              <w:bidi w:val="0"/>
              <w:adjustRightInd/>
              <w:snapToGrid/>
              <w:spacing w:before="114" w:line="200" w:lineRule="exact"/>
              <w:ind w:left="151"/>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849" w:type="dxa"/>
            <w:tcBorders>
              <w:top w:val="single" w:color="000000" w:sz="4" w:space="0"/>
              <w:left w:val="single" w:color="000000" w:sz="4" w:space="0"/>
              <w:bottom w:val="single" w:color="000000" w:sz="4" w:space="0"/>
              <w:right w:val="single" w:color="000000" w:sz="4" w:space="0"/>
            </w:tcBorders>
            <w:vAlign w:val="center"/>
          </w:tcPr>
          <w:p w14:paraId="0F1DB53B">
            <w:pPr>
              <w:keepNext w:val="0"/>
              <w:keepLines w:val="0"/>
              <w:pageBreakBefore w:val="0"/>
              <w:widowControl w:val="0"/>
              <w:kinsoku/>
              <w:wordWrap/>
              <w:overflowPunct/>
              <w:topLinePunct w:val="0"/>
              <w:autoSpaceDE/>
              <w:autoSpaceDN/>
              <w:bidi w:val="0"/>
              <w:adjustRightInd/>
              <w:snapToGrid/>
              <w:spacing w:before="113" w:line="200" w:lineRule="exact"/>
              <w:ind w:left="14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300≤</w:t>
            </w:r>
            <w:r>
              <w:rPr>
                <w:rFonts w:hint="eastAsia" w:ascii="宋体" w:hAnsi="宋体" w:eastAsia="宋体" w:cs="宋体"/>
                <w:color w:val="auto"/>
                <w:sz w:val="21"/>
                <w:szCs w:val="21"/>
                <w:highlight w:val="none"/>
              </w:rPr>
              <w:t>X</w:t>
            </w:r>
            <w:r>
              <w:rPr>
                <w:rFonts w:hint="eastAsia" w:ascii="宋体" w:hAnsi="宋体" w:eastAsia="宋体" w:cs="宋体"/>
                <w:color w:val="auto"/>
                <w:spacing w:val="-1"/>
                <w:sz w:val="21"/>
                <w:szCs w:val="21"/>
                <w:highlight w:val="none"/>
              </w:rPr>
              <w:t>&lt;100</w:t>
            </w:r>
            <w:r>
              <w:rPr>
                <w:rFonts w:hint="eastAsia" w:ascii="宋体" w:hAnsi="宋体" w:eastAsia="宋体" w:cs="宋体"/>
                <w:color w:val="auto"/>
                <w:sz w:val="21"/>
                <w:szCs w:val="21"/>
                <w:highlight w:val="none"/>
              </w:rPr>
              <w:t>0</w:t>
            </w:r>
          </w:p>
        </w:tc>
        <w:tc>
          <w:tcPr>
            <w:tcW w:w="1740" w:type="dxa"/>
            <w:tcBorders>
              <w:top w:val="single" w:color="000000" w:sz="4" w:space="0"/>
              <w:left w:val="single" w:color="000000" w:sz="4" w:space="0"/>
              <w:bottom w:val="single" w:color="000000" w:sz="4" w:space="0"/>
              <w:right w:val="single" w:color="000000" w:sz="4" w:space="0"/>
            </w:tcBorders>
            <w:vAlign w:val="center"/>
          </w:tcPr>
          <w:p w14:paraId="48CA0403">
            <w:pPr>
              <w:keepNext w:val="0"/>
              <w:keepLines w:val="0"/>
              <w:pageBreakBefore w:val="0"/>
              <w:widowControl w:val="0"/>
              <w:kinsoku/>
              <w:wordWrap/>
              <w:overflowPunct/>
              <w:topLinePunct w:val="0"/>
              <w:autoSpaceDE/>
              <w:autoSpaceDN/>
              <w:bidi w:val="0"/>
              <w:adjustRightInd/>
              <w:snapToGrid/>
              <w:spacing w:before="113" w:line="200" w:lineRule="exact"/>
              <w:ind w:left="155"/>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w:t>
            </w:r>
            <w:r>
              <w:rPr>
                <w:rFonts w:hint="eastAsia" w:ascii="宋体" w:hAnsi="宋体" w:eastAsia="宋体" w:cs="宋体"/>
                <w:color w:val="auto"/>
                <w:spacing w:val="-2"/>
                <w:sz w:val="21"/>
                <w:szCs w:val="21"/>
                <w:highlight w:val="none"/>
              </w:rPr>
              <w:t>00≤X&lt;300</w:t>
            </w:r>
          </w:p>
        </w:tc>
        <w:tc>
          <w:tcPr>
            <w:tcW w:w="1123" w:type="dxa"/>
            <w:tcBorders>
              <w:top w:val="single" w:color="000000" w:sz="4" w:space="0"/>
              <w:left w:val="single" w:color="000000" w:sz="4" w:space="0"/>
              <w:bottom w:val="single" w:color="000000" w:sz="4" w:space="0"/>
              <w:right w:val="double" w:color="000000" w:sz="4" w:space="0"/>
            </w:tcBorders>
            <w:vAlign w:val="center"/>
          </w:tcPr>
          <w:p w14:paraId="0A419932">
            <w:pPr>
              <w:keepNext w:val="0"/>
              <w:keepLines w:val="0"/>
              <w:pageBreakBefore w:val="0"/>
              <w:widowControl w:val="0"/>
              <w:kinsoku/>
              <w:wordWrap/>
              <w:overflowPunct/>
              <w:topLinePunct w:val="0"/>
              <w:autoSpaceDE/>
              <w:autoSpaceDN/>
              <w:bidi w:val="0"/>
              <w:adjustRightInd/>
              <w:snapToGrid/>
              <w:spacing w:before="149" w:line="200" w:lineRule="exact"/>
              <w:ind w:left="14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w:t>
            </w:r>
            <w:r>
              <w:rPr>
                <w:rFonts w:hint="eastAsia" w:ascii="宋体" w:hAnsi="宋体" w:eastAsia="宋体" w:cs="宋体"/>
                <w:color w:val="auto"/>
                <w:spacing w:val="-1"/>
                <w:sz w:val="21"/>
                <w:szCs w:val="21"/>
                <w:highlight w:val="none"/>
              </w:rPr>
              <w:t>&lt;1</w:t>
            </w:r>
            <w:r>
              <w:rPr>
                <w:rFonts w:hint="eastAsia" w:ascii="宋体" w:hAnsi="宋体" w:eastAsia="宋体" w:cs="宋体"/>
                <w:color w:val="auto"/>
                <w:sz w:val="21"/>
                <w:szCs w:val="21"/>
                <w:highlight w:val="none"/>
              </w:rPr>
              <w:t>00</w:t>
            </w:r>
          </w:p>
        </w:tc>
      </w:tr>
      <w:tr w14:paraId="448AC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continue"/>
            <w:tcBorders>
              <w:top w:val="single" w:color="000000" w:sz="4" w:space="0"/>
              <w:left w:val="double" w:color="000000" w:sz="4" w:space="0"/>
              <w:bottom w:val="single" w:color="000000" w:sz="4" w:space="0"/>
              <w:right w:val="single" w:color="000000" w:sz="4" w:space="0"/>
            </w:tcBorders>
            <w:vAlign w:val="center"/>
          </w:tcPr>
          <w:p w14:paraId="1CA7E28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21"/>
                <w:szCs w:val="21"/>
                <w:highlight w:val="none"/>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2D8DC351">
            <w:pPr>
              <w:keepNext w:val="0"/>
              <w:keepLines w:val="0"/>
              <w:pageBreakBefore w:val="0"/>
              <w:widowControl w:val="0"/>
              <w:kinsoku/>
              <w:wordWrap/>
              <w:overflowPunct/>
              <w:topLinePunct w:val="0"/>
              <w:autoSpaceDE/>
              <w:autoSpaceDN/>
              <w:bidi w:val="0"/>
              <w:adjustRightInd/>
              <w:snapToGrid/>
              <w:spacing w:before="116" w:line="200" w:lineRule="exact"/>
              <w:ind w:left="149"/>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营</w:t>
            </w:r>
            <w:r>
              <w:rPr>
                <w:rFonts w:hint="eastAsia" w:ascii="宋体" w:hAnsi="宋体" w:eastAsia="宋体" w:cs="宋体"/>
                <w:color w:val="auto"/>
                <w:spacing w:val="-3"/>
                <w:sz w:val="21"/>
                <w:szCs w:val="21"/>
                <w:highlight w:val="none"/>
              </w:rPr>
              <w:t>业</w:t>
            </w:r>
            <w:r>
              <w:rPr>
                <w:rFonts w:hint="eastAsia" w:ascii="宋体" w:hAnsi="宋体" w:eastAsia="宋体" w:cs="宋体"/>
                <w:color w:val="auto"/>
                <w:spacing w:val="-2"/>
                <w:sz w:val="21"/>
                <w:szCs w:val="21"/>
                <w:highlight w:val="none"/>
              </w:rPr>
              <w:t>收入(Y)</w:t>
            </w:r>
          </w:p>
        </w:tc>
        <w:tc>
          <w:tcPr>
            <w:tcW w:w="1280" w:type="dxa"/>
            <w:tcBorders>
              <w:top w:val="single" w:color="000000" w:sz="4" w:space="0"/>
              <w:left w:val="single" w:color="000000" w:sz="4" w:space="0"/>
              <w:bottom w:val="single" w:color="000000" w:sz="4" w:space="0"/>
              <w:right w:val="single" w:color="000000" w:sz="4" w:space="0"/>
            </w:tcBorders>
            <w:vAlign w:val="center"/>
          </w:tcPr>
          <w:p w14:paraId="4E835DFA">
            <w:pPr>
              <w:keepNext w:val="0"/>
              <w:keepLines w:val="0"/>
              <w:pageBreakBefore w:val="0"/>
              <w:widowControl w:val="0"/>
              <w:kinsoku/>
              <w:wordWrap/>
              <w:overflowPunct/>
              <w:topLinePunct w:val="0"/>
              <w:autoSpaceDE/>
              <w:autoSpaceDN/>
              <w:bidi w:val="0"/>
              <w:adjustRightInd/>
              <w:snapToGrid/>
              <w:spacing w:before="116" w:line="200" w:lineRule="exact"/>
              <w:ind w:left="149"/>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万</w:t>
            </w:r>
            <w:r>
              <w:rPr>
                <w:rFonts w:hint="eastAsia" w:ascii="宋体" w:hAnsi="宋体" w:eastAsia="宋体" w:cs="宋体"/>
                <w:color w:val="auto"/>
                <w:spacing w:val="-3"/>
                <w:sz w:val="21"/>
                <w:szCs w:val="21"/>
                <w:highlight w:val="none"/>
              </w:rPr>
              <w:t>元</w:t>
            </w:r>
          </w:p>
        </w:tc>
        <w:tc>
          <w:tcPr>
            <w:tcW w:w="1849" w:type="dxa"/>
            <w:tcBorders>
              <w:top w:val="single" w:color="000000" w:sz="4" w:space="0"/>
              <w:left w:val="single" w:color="000000" w:sz="4" w:space="0"/>
              <w:bottom w:val="single" w:color="000000" w:sz="4" w:space="0"/>
              <w:right w:val="single" w:color="000000" w:sz="4" w:space="0"/>
            </w:tcBorders>
            <w:vAlign w:val="center"/>
          </w:tcPr>
          <w:p w14:paraId="4A65CFDE">
            <w:pPr>
              <w:keepNext w:val="0"/>
              <w:keepLines w:val="0"/>
              <w:pageBreakBefore w:val="0"/>
              <w:widowControl w:val="0"/>
              <w:kinsoku/>
              <w:wordWrap/>
              <w:overflowPunct/>
              <w:topLinePunct w:val="0"/>
              <w:autoSpaceDE/>
              <w:autoSpaceDN/>
              <w:bidi w:val="0"/>
              <w:adjustRightInd/>
              <w:snapToGrid/>
              <w:spacing w:before="116" w:line="200" w:lineRule="exact"/>
              <w:ind w:left="15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1000≤</w:t>
            </w:r>
            <w:r>
              <w:rPr>
                <w:rFonts w:hint="eastAsia" w:ascii="宋体" w:hAnsi="宋体" w:eastAsia="宋体" w:cs="宋体"/>
                <w:color w:val="auto"/>
                <w:spacing w:val="-1"/>
                <w:sz w:val="21"/>
                <w:szCs w:val="21"/>
                <w:highlight w:val="none"/>
              </w:rPr>
              <w:t>Y</w:t>
            </w:r>
            <w:r>
              <w:rPr>
                <w:rFonts w:hint="eastAsia" w:ascii="宋体" w:hAnsi="宋体" w:eastAsia="宋体" w:cs="宋体"/>
                <w:color w:val="auto"/>
                <w:spacing w:val="-2"/>
                <w:sz w:val="21"/>
                <w:szCs w:val="21"/>
                <w:highlight w:val="none"/>
              </w:rPr>
              <w:t>&lt;500</w:t>
            </w:r>
            <w:r>
              <w:rPr>
                <w:rFonts w:hint="eastAsia" w:ascii="宋体" w:hAnsi="宋体" w:eastAsia="宋体" w:cs="宋体"/>
                <w:color w:val="auto"/>
                <w:spacing w:val="-1"/>
                <w:sz w:val="21"/>
                <w:szCs w:val="21"/>
                <w:highlight w:val="none"/>
              </w:rPr>
              <w:t>0</w:t>
            </w:r>
          </w:p>
        </w:tc>
        <w:tc>
          <w:tcPr>
            <w:tcW w:w="1740" w:type="dxa"/>
            <w:tcBorders>
              <w:top w:val="single" w:color="000000" w:sz="4" w:space="0"/>
              <w:left w:val="single" w:color="000000" w:sz="4" w:space="0"/>
              <w:bottom w:val="single" w:color="000000" w:sz="4" w:space="0"/>
              <w:right w:val="single" w:color="000000" w:sz="4" w:space="0"/>
            </w:tcBorders>
            <w:vAlign w:val="center"/>
          </w:tcPr>
          <w:p w14:paraId="6FA0C986">
            <w:pPr>
              <w:keepNext w:val="0"/>
              <w:keepLines w:val="0"/>
              <w:pageBreakBefore w:val="0"/>
              <w:widowControl w:val="0"/>
              <w:kinsoku/>
              <w:wordWrap/>
              <w:overflowPunct/>
              <w:topLinePunct w:val="0"/>
              <w:autoSpaceDE/>
              <w:autoSpaceDN/>
              <w:bidi w:val="0"/>
              <w:adjustRightInd/>
              <w:snapToGrid/>
              <w:spacing w:before="116" w:line="200" w:lineRule="exact"/>
              <w:ind w:left="144"/>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500≤</w:t>
            </w:r>
            <w:r>
              <w:rPr>
                <w:rFonts w:hint="eastAsia" w:ascii="宋体" w:hAnsi="宋体" w:eastAsia="宋体" w:cs="宋体"/>
                <w:color w:val="auto"/>
                <w:sz w:val="21"/>
                <w:szCs w:val="21"/>
                <w:highlight w:val="none"/>
              </w:rPr>
              <w:t>Y</w:t>
            </w:r>
            <w:r>
              <w:rPr>
                <w:rFonts w:hint="eastAsia" w:ascii="宋体" w:hAnsi="宋体" w:eastAsia="宋体" w:cs="宋体"/>
                <w:color w:val="auto"/>
                <w:spacing w:val="-1"/>
                <w:sz w:val="21"/>
                <w:szCs w:val="21"/>
                <w:highlight w:val="none"/>
              </w:rPr>
              <w:t>&lt;1000</w:t>
            </w:r>
          </w:p>
        </w:tc>
        <w:tc>
          <w:tcPr>
            <w:tcW w:w="1123" w:type="dxa"/>
            <w:tcBorders>
              <w:top w:val="single" w:color="000000" w:sz="4" w:space="0"/>
              <w:left w:val="single" w:color="000000" w:sz="4" w:space="0"/>
              <w:bottom w:val="single" w:color="000000" w:sz="4" w:space="0"/>
              <w:right w:val="double" w:color="000000" w:sz="4" w:space="0"/>
            </w:tcBorders>
            <w:vAlign w:val="center"/>
          </w:tcPr>
          <w:p w14:paraId="7E821C8B">
            <w:pPr>
              <w:keepNext w:val="0"/>
              <w:keepLines w:val="0"/>
              <w:pageBreakBefore w:val="0"/>
              <w:widowControl w:val="0"/>
              <w:kinsoku/>
              <w:wordWrap/>
              <w:overflowPunct/>
              <w:topLinePunct w:val="0"/>
              <w:autoSpaceDE/>
              <w:autoSpaceDN/>
              <w:bidi w:val="0"/>
              <w:adjustRightInd/>
              <w:snapToGrid/>
              <w:spacing w:before="151" w:line="200" w:lineRule="exact"/>
              <w:ind w:left="14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w:t>
            </w:r>
            <w:r>
              <w:rPr>
                <w:rFonts w:hint="eastAsia" w:ascii="宋体" w:hAnsi="宋体" w:eastAsia="宋体" w:cs="宋体"/>
                <w:color w:val="auto"/>
                <w:spacing w:val="-1"/>
                <w:sz w:val="21"/>
                <w:szCs w:val="21"/>
                <w:highlight w:val="none"/>
              </w:rPr>
              <w:t>&lt;</w:t>
            </w:r>
            <w:r>
              <w:rPr>
                <w:rFonts w:hint="eastAsia" w:ascii="宋体" w:hAnsi="宋体" w:eastAsia="宋体" w:cs="宋体"/>
                <w:color w:val="auto"/>
                <w:sz w:val="21"/>
                <w:szCs w:val="21"/>
                <w:highlight w:val="none"/>
              </w:rPr>
              <w:t>500</w:t>
            </w:r>
          </w:p>
        </w:tc>
      </w:tr>
      <w:tr w14:paraId="792CF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restart"/>
            <w:tcBorders>
              <w:top w:val="single" w:color="000000" w:sz="4" w:space="0"/>
              <w:left w:val="double" w:color="000000" w:sz="4" w:space="0"/>
              <w:bottom w:val="single" w:color="000000" w:sz="4" w:space="0"/>
              <w:right w:val="single" w:color="000000" w:sz="4" w:space="0"/>
            </w:tcBorders>
            <w:vAlign w:val="center"/>
          </w:tcPr>
          <w:p w14:paraId="21478008">
            <w:pPr>
              <w:keepNext w:val="0"/>
              <w:keepLines w:val="0"/>
              <w:pageBreakBefore w:val="0"/>
              <w:widowControl w:val="0"/>
              <w:kinsoku/>
              <w:wordWrap/>
              <w:overflowPunct/>
              <w:topLinePunct w:val="0"/>
              <w:autoSpaceDE/>
              <w:autoSpaceDN/>
              <w:bidi w:val="0"/>
              <w:adjustRightInd/>
              <w:snapToGrid/>
              <w:spacing w:before="145" w:line="200" w:lineRule="exact"/>
              <w:ind w:left="151"/>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租赁</w:t>
            </w:r>
            <w:r>
              <w:rPr>
                <w:rFonts w:hint="eastAsia" w:ascii="宋体" w:hAnsi="宋体" w:eastAsia="宋体" w:cs="宋体"/>
                <w:color w:val="auto"/>
                <w:spacing w:val="-2"/>
                <w:sz w:val="21"/>
                <w:szCs w:val="21"/>
                <w:highlight w:val="none"/>
              </w:rPr>
              <w:t>和商</w:t>
            </w:r>
          </w:p>
          <w:p w14:paraId="0E1820FF">
            <w:pPr>
              <w:keepNext w:val="0"/>
              <w:keepLines w:val="0"/>
              <w:pageBreakBefore w:val="0"/>
              <w:widowControl w:val="0"/>
              <w:kinsoku/>
              <w:wordWrap/>
              <w:overflowPunct/>
              <w:topLinePunct w:val="0"/>
              <w:autoSpaceDE/>
              <w:autoSpaceDN/>
              <w:bidi w:val="0"/>
              <w:adjustRightInd/>
              <w:snapToGrid/>
              <w:spacing w:line="200" w:lineRule="exact"/>
              <w:ind w:left="15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务</w:t>
            </w:r>
            <w:r>
              <w:rPr>
                <w:rFonts w:hint="eastAsia" w:ascii="宋体" w:hAnsi="宋体" w:eastAsia="宋体" w:cs="宋体"/>
                <w:color w:val="auto"/>
                <w:spacing w:val="-4"/>
                <w:sz w:val="21"/>
                <w:szCs w:val="21"/>
                <w:highlight w:val="none"/>
              </w:rPr>
              <w:t>服务业</w:t>
            </w:r>
          </w:p>
        </w:tc>
        <w:tc>
          <w:tcPr>
            <w:tcW w:w="1846" w:type="dxa"/>
            <w:tcBorders>
              <w:top w:val="single" w:color="000000" w:sz="4" w:space="0"/>
              <w:left w:val="single" w:color="000000" w:sz="4" w:space="0"/>
              <w:bottom w:val="single" w:color="000000" w:sz="4" w:space="0"/>
              <w:right w:val="single" w:color="000000" w:sz="4" w:space="0"/>
            </w:tcBorders>
            <w:vAlign w:val="center"/>
          </w:tcPr>
          <w:p w14:paraId="3EA9D7E8">
            <w:pPr>
              <w:keepNext w:val="0"/>
              <w:keepLines w:val="0"/>
              <w:pageBreakBefore w:val="0"/>
              <w:widowControl w:val="0"/>
              <w:kinsoku/>
              <w:wordWrap/>
              <w:overflowPunct/>
              <w:topLinePunct w:val="0"/>
              <w:autoSpaceDE/>
              <w:autoSpaceDN/>
              <w:bidi w:val="0"/>
              <w:adjustRightInd/>
              <w:snapToGrid/>
              <w:spacing w:before="100" w:line="200" w:lineRule="exact"/>
              <w:ind w:left="143"/>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从</w:t>
            </w:r>
            <w:r>
              <w:rPr>
                <w:rFonts w:hint="eastAsia" w:ascii="宋体" w:hAnsi="宋体" w:eastAsia="宋体" w:cs="宋体"/>
                <w:color w:val="auto"/>
                <w:spacing w:val="-14"/>
                <w:sz w:val="21"/>
                <w:szCs w:val="21"/>
                <w:highlight w:val="none"/>
              </w:rPr>
              <w:t>业人员 (X)</w:t>
            </w:r>
          </w:p>
        </w:tc>
        <w:tc>
          <w:tcPr>
            <w:tcW w:w="1280" w:type="dxa"/>
            <w:tcBorders>
              <w:top w:val="single" w:color="000000" w:sz="4" w:space="0"/>
              <w:left w:val="single" w:color="000000" w:sz="4" w:space="0"/>
              <w:bottom w:val="single" w:color="000000" w:sz="4" w:space="0"/>
              <w:right w:val="single" w:color="000000" w:sz="4" w:space="0"/>
            </w:tcBorders>
            <w:vAlign w:val="center"/>
          </w:tcPr>
          <w:p w14:paraId="150C1109">
            <w:pPr>
              <w:keepNext w:val="0"/>
              <w:keepLines w:val="0"/>
              <w:pageBreakBefore w:val="0"/>
              <w:widowControl w:val="0"/>
              <w:kinsoku/>
              <w:wordWrap/>
              <w:overflowPunct/>
              <w:topLinePunct w:val="0"/>
              <w:autoSpaceDE/>
              <w:autoSpaceDN/>
              <w:bidi w:val="0"/>
              <w:adjustRightInd/>
              <w:snapToGrid/>
              <w:spacing w:before="100" w:line="200" w:lineRule="exact"/>
              <w:ind w:left="151"/>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849" w:type="dxa"/>
            <w:tcBorders>
              <w:top w:val="single" w:color="000000" w:sz="4" w:space="0"/>
              <w:left w:val="single" w:color="000000" w:sz="4" w:space="0"/>
              <w:bottom w:val="single" w:color="000000" w:sz="4" w:space="0"/>
              <w:right w:val="single" w:color="000000" w:sz="4" w:space="0"/>
            </w:tcBorders>
            <w:vAlign w:val="center"/>
          </w:tcPr>
          <w:p w14:paraId="6963316B">
            <w:pPr>
              <w:keepNext w:val="0"/>
              <w:keepLines w:val="0"/>
              <w:pageBreakBefore w:val="0"/>
              <w:widowControl w:val="0"/>
              <w:kinsoku/>
              <w:wordWrap/>
              <w:overflowPunct/>
              <w:topLinePunct w:val="0"/>
              <w:autoSpaceDE/>
              <w:autoSpaceDN/>
              <w:bidi w:val="0"/>
              <w:adjustRightInd/>
              <w:snapToGrid/>
              <w:spacing w:before="100" w:line="200" w:lineRule="exact"/>
              <w:ind w:left="15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w:t>
            </w:r>
            <w:r>
              <w:rPr>
                <w:rFonts w:hint="eastAsia" w:ascii="宋体" w:hAnsi="宋体" w:eastAsia="宋体" w:cs="宋体"/>
                <w:color w:val="auto"/>
                <w:spacing w:val="-2"/>
                <w:sz w:val="21"/>
                <w:szCs w:val="21"/>
                <w:highlight w:val="none"/>
              </w:rPr>
              <w:t>00≤X&lt;300</w:t>
            </w:r>
          </w:p>
        </w:tc>
        <w:tc>
          <w:tcPr>
            <w:tcW w:w="1740" w:type="dxa"/>
            <w:tcBorders>
              <w:top w:val="single" w:color="000000" w:sz="4" w:space="0"/>
              <w:left w:val="single" w:color="000000" w:sz="4" w:space="0"/>
              <w:bottom w:val="single" w:color="000000" w:sz="4" w:space="0"/>
              <w:right w:val="single" w:color="000000" w:sz="4" w:space="0"/>
            </w:tcBorders>
            <w:vAlign w:val="center"/>
          </w:tcPr>
          <w:p w14:paraId="1668A588">
            <w:pPr>
              <w:keepNext w:val="0"/>
              <w:keepLines w:val="0"/>
              <w:pageBreakBefore w:val="0"/>
              <w:widowControl w:val="0"/>
              <w:kinsoku/>
              <w:wordWrap/>
              <w:overflowPunct/>
              <w:topLinePunct w:val="0"/>
              <w:autoSpaceDE/>
              <w:autoSpaceDN/>
              <w:bidi w:val="0"/>
              <w:adjustRightInd/>
              <w:snapToGrid/>
              <w:spacing w:before="100" w:line="200" w:lineRule="exact"/>
              <w:ind w:left="155"/>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10</w:t>
            </w:r>
            <w:r>
              <w:rPr>
                <w:rFonts w:hint="eastAsia" w:ascii="宋体" w:hAnsi="宋体" w:eastAsia="宋体" w:cs="宋体"/>
                <w:color w:val="auto"/>
                <w:spacing w:val="-2"/>
                <w:sz w:val="21"/>
                <w:szCs w:val="21"/>
                <w:highlight w:val="none"/>
              </w:rPr>
              <w:t>≤X&lt;100</w:t>
            </w:r>
          </w:p>
        </w:tc>
        <w:tc>
          <w:tcPr>
            <w:tcW w:w="1123" w:type="dxa"/>
            <w:tcBorders>
              <w:top w:val="single" w:color="000000" w:sz="4" w:space="0"/>
              <w:left w:val="single" w:color="000000" w:sz="4" w:space="0"/>
              <w:bottom w:val="single" w:color="000000" w:sz="4" w:space="0"/>
              <w:right w:val="double" w:color="000000" w:sz="4" w:space="0"/>
            </w:tcBorders>
            <w:vAlign w:val="center"/>
          </w:tcPr>
          <w:p w14:paraId="70CA3DCC">
            <w:pPr>
              <w:keepNext w:val="0"/>
              <w:keepLines w:val="0"/>
              <w:pageBreakBefore w:val="0"/>
              <w:widowControl w:val="0"/>
              <w:kinsoku/>
              <w:wordWrap/>
              <w:overflowPunct/>
              <w:topLinePunct w:val="0"/>
              <w:autoSpaceDE/>
              <w:autoSpaceDN/>
              <w:bidi w:val="0"/>
              <w:adjustRightInd/>
              <w:snapToGrid/>
              <w:spacing w:before="135" w:line="200" w:lineRule="exact"/>
              <w:ind w:left="14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w:t>
            </w:r>
            <w:r>
              <w:rPr>
                <w:rFonts w:hint="eastAsia" w:ascii="宋体" w:hAnsi="宋体" w:eastAsia="宋体" w:cs="宋体"/>
                <w:color w:val="auto"/>
                <w:spacing w:val="-1"/>
                <w:sz w:val="21"/>
                <w:szCs w:val="21"/>
                <w:highlight w:val="none"/>
              </w:rPr>
              <w:t>&lt;1</w:t>
            </w:r>
            <w:r>
              <w:rPr>
                <w:rFonts w:hint="eastAsia" w:ascii="宋体" w:hAnsi="宋体" w:eastAsia="宋体" w:cs="宋体"/>
                <w:color w:val="auto"/>
                <w:sz w:val="21"/>
                <w:szCs w:val="21"/>
                <w:highlight w:val="none"/>
              </w:rPr>
              <w:t>0</w:t>
            </w:r>
          </w:p>
        </w:tc>
      </w:tr>
      <w:tr w14:paraId="55F96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continue"/>
            <w:tcBorders>
              <w:top w:val="single" w:color="000000" w:sz="4" w:space="0"/>
              <w:left w:val="double" w:color="000000" w:sz="4" w:space="0"/>
              <w:bottom w:val="single" w:color="000000" w:sz="4" w:space="0"/>
              <w:right w:val="single" w:color="000000" w:sz="4" w:space="0"/>
            </w:tcBorders>
            <w:vAlign w:val="center"/>
          </w:tcPr>
          <w:p w14:paraId="1B7FB1F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21"/>
                <w:szCs w:val="21"/>
                <w:highlight w:val="none"/>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7539AE96">
            <w:pPr>
              <w:keepNext w:val="0"/>
              <w:keepLines w:val="0"/>
              <w:pageBreakBefore w:val="0"/>
              <w:widowControl w:val="0"/>
              <w:kinsoku/>
              <w:wordWrap/>
              <w:overflowPunct/>
              <w:topLinePunct w:val="0"/>
              <w:autoSpaceDE/>
              <w:autoSpaceDN/>
              <w:bidi w:val="0"/>
              <w:adjustRightInd/>
              <w:snapToGrid/>
              <w:spacing w:before="116" w:line="200" w:lineRule="exact"/>
              <w:ind w:left="154"/>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资</w:t>
            </w:r>
            <w:r>
              <w:rPr>
                <w:rFonts w:hint="eastAsia" w:ascii="宋体" w:hAnsi="宋体" w:eastAsia="宋体" w:cs="宋体"/>
                <w:color w:val="auto"/>
                <w:spacing w:val="-3"/>
                <w:sz w:val="21"/>
                <w:szCs w:val="21"/>
                <w:highlight w:val="none"/>
              </w:rPr>
              <w:t>产总额(Z)</w:t>
            </w:r>
          </w:p>
        </w:tc>
        <w:tc>
          <w:tcPr>
            <w:tcW w:w="1280" w:type="dxa"/>
            <w:tcBorders>
              <w:top w:val="single" w:color="000000" w:sz="4" w:space="0"/>
              <w:left w:val="single" w:color="000000" w:sz="4" w:space="0"/>
              <w:bottom w:val="single" w:color="000000" w:sz="4" w:space="0"/>
              <w:right w:val="single" w:color="000000" w:sz="4" w:space="0"/>
            </w:tcBorders>
            <w:vAlign w:val="center"/>
          </w:tcPr>
          <w:p w14:paraId="4B9C850B">
            <w:pPr>
              <w:keepNext w:val="0"/>
              <w:keepLines w:val="0"/>
              <w:pageBreakBefore w:val="0"/>
              <w:widowControl w:val="0"/>
              <w:kinsoku/>
              <w:wordWrap/>
              <w:overflowPunct/>
              <w:topLinePunct w:val="0"/>
              <w:autoSpaceDE/>
              <w:autoSpaceDN/>
              <w:bidi w:val="0"/>
              <w:adjustRightInd/>
              <w:snapToGrid/>
              <w:spacing w:before="116" w:line="200" w:lineRule="exact"/>
              <w:ind w:left="149"/>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万</w:t>
            </w:r>
            <w:r>
              <w:rPr>
                <w:rFonts w:hint="eastAsia" w:ascii="宋体" w:hAnsi="宋体" w:eastAsia="宋体" w:cs="宋体"/>
                <w:color w:val="auto"/>
                <w:spacing w:val="-3"/>
                <w:sz w:val="21"/>
                <w:szCs w:val="21"/>
                <w:highlight w:val="none"/>
              </w:rPr>
              <w:t>元</w:t>
            </w:r>
          </w:p>
        </w:tc>
        <w:tc>
          <w:tcPr>
            <w:tcW w:w="1849" w:type="dxa"/>
            <w:tcBorders>
              <w:top w:val="single" w:color="000000" w:sz="4" w:space="0"/>
              <w:left w:val="single" w:color="000000" w:sz="4" w:space="0"/>
              <w:bottom w:val="single" w:color="000000" w:sz="4" w:space="0"/>
              <w:right w:val="single" w:color="000000" w:sz="4" w:space="0"/>
            </w:tcBorders>
            <w:vAlign w:val="center"/>
          </w:tcPr>
          <w:p w14:paraId="12108E1F">
            <w:pPr>
              <w:keepNext w:val="0"/>
              <w:keepLines w:val="0"/>
              <w:pageBreakBefore w:val="0"/>
              <w:widowControl w:val="0"/>
              <w:kinsoku/>
              <w:wordWrap/>
              <w:overflowPunct/>
              <w:topLinePunct w:val="0"/>
              <w:autoSpaceDE/>
              <w:autoSpaceDN/>
              <w:bidi w:val="0"/>
              <w:adjustRightInd/>
              <w:snapToGrid/>
              <w:spacing w:before="116" w:line="200" w:lineRule="exact"/>
              <w:ind w:left="14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8000≤</w:t>
            </w:r>
            <w:r>
              <w:rPr>
                <w:rFonts w:hint="eastAsia" w:ascii="宋体" w:hAnsi="宋体" w:eastAsia="宋体" w:cs="宋体"/>
                <w:color w:val="auto"/>
                <w:sz w:val="21"/>
                <w:szCs w:val="21"/>
                <w:highlight w:val="none"/>
              </w:rPr>
              <w:t>Z&lt;120000</w:t>
            </w:r>
          </w:p>
        </w:tc>
        <w:tc>
          <w:tcPr>
            <w:tcW w:w="1740" w:type="dxa"/>
            <w:tcBorders>
              <w:top w:val="single" w:color="000000" w:sz="4" w:space="0"/>
              <w:left w:val="single" w:color="000000" w:sz="4" w:space="0"/>
              <w:bottom w:val="single" w:color="000000" w:sz="4" w:space="0"/>
              <w:right w:val="single" w:color="000000" w:sz="4" w:space="0"/>
            </w:tcBorders>
            <w:vAlign w:val="center"/>
          </w:tcPr>
          <w:p w14:paraId="0F23068A">
            <w:pPr>
              <w:keepNext w:val="0"/>
              <w:keepLines w:val="0"/>
              <w:pageBreakBefore w:val="0"/>
              <w:widowControl w:val="0"/>
              <w:kinsoku/>
              <w:wordWrap/>
              <w:overflowPunct/>
              <w:topLinePunct w:val="0"/>
              <w:autoSpaceDE/>
              <w:autoSpaceDN/>
              <w:bidi w:val="0"/>
              <w:adjustRightInd/>
              <w:snapToGrid/>
              <w:spacing w:before="116" w:line="200" w:lineRule="exact"/>
              <w:ind w:left="155"/>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100≤Z&lt;8000</w:t>
            </w:r>
          </w:p>
        </w:tc>
        <w:tc>
          <w:tcPr>
            <w:tcW w:w="1123" w:type="dxa"/>
            <w:tcBorders>
              <w:top w:val="single" w:color="000000" w:sz="4" w:space="0"/>
              <w:left w:val="single" w:color="000000" w:sz="4" w:space="0"/>
              <w:bottom w:val="single" w:color="000000" w:sz="4" w:space="0"/>
              <w:right w:val="double" w:color="000000" w:sz="4" w:space="0"/>
            </w:tcBorders>
            <w:vAlign w:val="center"/>
          </w:tcPr>
          <w:p w14:paraId="7B3EF0E7">
            <w:pPr>
              <w:keepNext w:val="0"/>
              <w:keepLines w:val="0"/>
              <w:pageBreakBefore w:val="0"/>
              <w:widowControl w:val="0"/>
              <w:kinsoku/>
              <w:wordWrap/>
              <w:overflowPunct/>
              <w:topLinePunct w:val="0"/>
              <w:autoSpaceDE/>
              <w:autoSpaceDN/>
              <w:bidi w:val="0"/>
              <w:adjustRightInd/>
              <w:snapToGrid/>
              <w:spacing w:before="151" w:line="200" w:lineRule="exact"/>
              <w:ind w:left="14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Z</w:t>
            </w:r>
            <w:r>
              <w:rPr>
                <w:rFonts w:hint="eastAsia" w:ascii="宋体" w:hAnsi="宋体" w:eastAsia="宋体" w:cs="宋体"/>
                <w:color w:val="auto"/>
                <w:spacing w:val="-1"/>
                <w:sz w:val="21"/>
                <w:szCs w:val="21"/>
                <w:highlight w:val="none"/>
              </w:rPr>
              <w:t>&lt;10</w:t>
            </w:r>
            <w:r>
              <w:rPr>
                <w:rFonts w:hint="eastAsia" w:ascii="宋体" w:hAnsi="宋体" w:eastAsia="宋体" w:cs="宋体"/>
                <w:color w:val="auto"/>
                <w:sz w:val="21"/>
                <w:szCs w:val="21"/>
                <w:highlight w:val="none"/>
              </w:rPr>
              <w:t>0</w:t>
            </w:r>
          </w:p>
        </w:tc>
      </w:tr>
      <w:tr w14:paraId="7E07F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tcBorders>
              <w:top w:val="single" w:color="000000" w:sz="4" w:space="0"/>
              <w:left w:val="double" w:color="000000" w:sz="4" w:space="0"/>
              <w:bottom w:val="double" w:color="000000" w:sz="4" w:space="0"/>
              <w:right w:val="single" w:color="000000" w:sz="4" w:space="0"/>
            </w:tcBorders>
            <w:vAlign w:val="center"/>
          </w:tcPr>
          <w:p w14:paraId="40827595">
            <w:pPr>
              <w:keepNext w:val="0"/>
              <w:keepLines w:val="0"/>
              <w:pageBreakBefore w:val="0"/>
              <w:widowControl w:val="0"/>
              <w:kinsoku/>
              <w:wordWrap/>
              <w:overflowPunct/>
              <w:topLinePunct w:val="0"/>
              <w:autoSpaceDE/>
              <w:autoSpaceDN/>
              <w:bidi w:val="0"/>
              <w:adjustRightInd/>
              <w:snapToGrid/>
              <w:spacing w:before="42" w:line="200" w:lineRule="exact"/>
              <w:ind w:left="15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其</w:t>
            </w:r>
            <w:r>
              <w:rPr>
                <w:rFonts w:hint="eastAsia" w:ascii="宋体" w:hAnsi="宋体" w:eastAsia="宋体" w:cs="宋体"/>
                <w:color w:val="auto"/>
                <w:spacing w:val="-3"/>
                <w:sz w:val="21"/>
                <w:szCs w:val="21"/>
                <w:highlight w:val="none"/>
              </w:rPr>
              <w:t>他未列</w:t>
            </w:r>
          </w:p>
          <w:p w14:paraId="628050A6">
            <w:pPr>
              <w:keepNext w:val="0"/>
              <w:keepLines w:val="0"/>
              <w:pageBreakBefore w:val="0"/>
              <w:widowControl w:val="0"/>
              <w:kinsoku/>
              <w:wordWrap/>
              <w:overflowPunct/>
              <w:topLinePunct w:val="0"/>
              <w:autoSpaceDE/>
              <w:autoSpaceDN/>
              <w:bidi w:val="0"/>
              <w:adjustRightInd/>
              <w:snapToGrid/>
              <w:spacing w:line="200" w:lineRule="exact"/>
              <w:ind w:left="163"/>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明</w:t>
            </w:r>
            <w:r>
              <w:rPr>
                <w:rFonts w:hint="eastAsia" w:ascii="宋体" w:hAnsi="宋体" w:eastAsia="宋体" w:cs="宋体"/>
                <w:color w:val="auto"/>
                <w:spacing w:val="-5"/>
                <w:sz w:val="21"/>
                <w:szCs w:val="21"/>
                <w:highlight w:val="none"/>
              </w:rPr>
              <w:t>行业</w:t>
            </w:r>
          </w:p>
        </w:tc>
        <w:tc>
          <w:tcPr>
            <w:tcW w:w="1846" w:type="dxa"/>
            <w:tcBorders>
              <w:top w:val="single" w:color="000000" w:sz="4" w:space="0"/>
              <w:left w:val="single" w:color="000000" w:sz="4" w:space="0"/>
              <w:bottom w:val="double" w:color="000000" w:sz="4" w:space="0"/>
              <w:right w:val="single" w:color="000000" w:sz="4" w:space="0"/>
            </w:tcBorders>
            <w:vAlign w:val="center"/>
          </w:tcPr>
          <w:p w14:paraId="7038FF97">
            <w:pPr>
              <w:keepNext w:val="0"/>
              <w:keepLines w:val="0"/>
              <w:pageBreakBefore w:val="0"/>
              <w:widowControl w:val="0"/>
              <w:kinsoku/>
              <w:wordWrap/>
              <w:overflowPunct/>
              <w:topLinePunct w:val="0"/>
              <w:autoSpaceDE/>
              <w:autoSpaceDN/>
              <w:bidi w:val="0"/>
              <w:adjustRightInd/>
              <w:snapToGrid/>
              <w:spacing w:before="191" w:line="200" w:lineRule="exact"/>
              <w:ind w:left="143"/>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从</w:t>
            </w:r>
            <w:r>
              <w:rPr>
                <w:rFonts w:hint="eastAsia" w:ascii="宋体" w:hAnsi="宋体" w:eastAsia="宋体" w:cs="宋体"/>
                <w:color w:val="auto"/>
                <w:spacing w:val="-14"/>
                <w:sz w:val="21"/>
                <w:szCs w:val="21"/>
                <w:highlight w:val="none"/>
              </w:rPr>
              <w:t>业人员 (X)</w:t>
            </w:r>
          </w:p>
        </w:tc>
        <w:tc>
          <w:tcPr>
            <w:tcW w:w="1280" w:type="dxa"/>
            <w:tcBorders>
              <w:top w:val="single" w:color="000000" w:sz="4" w:space="0"/>
              <w:left w:val="single" w:color="000000" w:sz="4" w:space="0"/>
              <w:bottom w:val="double" w:color="000000" w:sz="4" w:space="0"/>
              <w:right w:val="single" w:color="000000" w:sz="4" w:space="0"/>
            </w:tcBorders>
            <w:vAlign w:val="center"/>
          </w:tcPr>
          <w:p w14:paraId="62A31B86">
            <w:pPr>
              <w:keepNext w:val="0"/>
              <w:keepLines w:val="0"/>
              <w:pageBreakBefore w:val="0"/>
              <w:widowControl w:val="0"/>
              <w:kinsoku/>
              <w:wordWrap/>
              <w:overflowPunct/>
              <w:topLinePunct w:val="0"/>
              <w:autoSpaceDE/>
              <w:autoSpaceDN/>
              <w:bidi w:val="0"/>
              <w:adjustRightInd/>
              <w:snapToGrid/>
              <w:spacing w:before="191" w:line="200" w:lineRule="exact"/>
              <w:ind w:left="151"/>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849" w:type="dxa"/>
            <w:tcBorders>
              <w:top w:val="single" w:color="000000" w:sz="4" w:space="0"/>
              <w:left w:val="single" w:color="000000" w:sz="4" w:space="0"/>
              <w:bottom w:val="double" w:color="000000" w:sz="4" w:space="0"/>
              <w:right w:val="single" w:color="000000" w:sz="4" w:space="0"/>
            </w:tcBorders>
            <w:vAlign w:val="center"/>
          </w:tcPr>
          <w:p w14:paraId="1771607A">
            <w:pPr>
              <w:keepNext w:val="0"/>
              <w:keepLines w:val="0"/>
              <w:pageBreakBefore w:val="0"/>
              <w:widowControl w:val="0"/>
              <w:kinsoku/>
              <w:wordWrap/>
              <w:overflowPunct/>
              <w:topLinePunct w:val="0"/>
              <w:autoSpaceDE/>
              <w:autoSpaceDN/>
              <w:bidi w:val="0"/>
              <w:adjustRightInd/>
              <w:snapToGrid/>
              <w:spacing w:before="191" w:line="200" w:lineRule="exact"/>
              <w:ind w:left="15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w:t>
            </w:r>
            <w:r>
              <w:rPr>
                <w:rFonts w:hint="eastAsia" w:ascii="宋体" w:hAnsi="宋体" w:eastAsia="宋体" w:cs="宋体"/>
                <w:color w:val="auto"/>
                <w:spacing w:val="-2"/>
                <w:sz w:val="21"/>
                <w:szCs w:val="21"/>
                <w:highlight w:val="none"/>
              </w:rPr>
              <w:t>00≤X&lt;300</w:t>
            </w:r>
          </w:p>
        </w:tc>
        <w:tc>
          <w:tcPr>
            <w:tcW w:w="1740" w:type="dxa"/>
            <w:tcBorders>
              <w:top w:val="single" w:color="000000" w:sz="4" w:space="0"/>
              <w:left w:val="single" w:color="000000" w:sz="4" w:space="0"/>
              <w:bottom w:val="double" w:color="000000" w:sz="4" w:space="0"/>
              <w:right w:val="single" w:color="000000" w:sz="4" w:space="0"/>
            </w:tcBorders>
            <w:vAlign w:val="center"/>
          </w:tcPr>
          <w:p w14:paraId="5F1D79B8">
            <w:pPr>
              <w:keepNext w:val="0"/>
              <w:keepLines w:val="0"/>
              <w:pageBreakBefore w:val="0"/>
              <w:widowControl w:val="0"/>
              <w:kinsoku/>
              <w:wordWrap/>
              <w:overflowPunct/>
              <w:topLinePunct w:val="0"/>
              <w:autoSpaceDE/>
              <w:autoSpaceDN/>
              <w:bidi w:val="0"/>
              <w:adjustRightInd/>
              <w:snapToGrid/>
              <w:spacing w:before="191" w:line="200" w:lineRule="exact"/>
              <w:ind w:left="155"/>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10</w:t>
            </w:r>
            <w:r>
              <w:rPr>
                <w:rFonts w:hint="eastAsia" w:ascii="宋体" w:hAnsi="宋体" w:eastAsia="宋体" w:cs="宋体"/>
                <w:color w:val="auto"/>
                <w:spacing w:val="-2"/>
                <w:sz w:val="21"/>
                <w:szCs w:val="21"/>
                <w:highlight w:val="none"/>
              </w:rPr>
              <w:t>≤X&lt;100</w:t>
            </w:r>
          </w:p>
        </w:tc>
        <w:tc>
          <w:tcPr>
            <w:tcW w:w="1123" w:type="dxa"/>
            <w:tcBorders>
              <w:top w:val="single" w:color="000000" w:sz="4" w:space="0"/>
              <w:left w:val="single" w:color="000000" w:sz="4" w:space="0"/>
              <w:bottom w:val="double" w:color="000000" w:sz="4" w:space="0"/>
              <w:right w:val="double" w:color="000000" w:sz="4" w:space="0"/>
            </w:tcBorders>
            <w:vAlign w:val="center"/>
          </w:tcPr>
          <w:p w14:paraId="41BA5447">
            <w:pPr>
              <w:keepNext w:val="0"/>
              <w:keepLines w:val="0"/>
              <w:pageBreakBefore w:val="0"/>
              <w:widowControl w:val="0"/>
              <w:kinsoku/>
              <w:wordWrap/>
              <w:overflowPunct/>
              <w:topLinePunct w:val="0"/>
              <w:autoSpaceDE/>
              <w:autoSpaceDN/>
              <w:bidi w:val="0"/>
              <w:adjustRightInd/>
              <w:snapToGrid/>
              <w:spacing w:before="226" w:line="200" w:lineRule="exact"/>
              <w:ind w:left="14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w:t>
            </w:r>
            <w:r>
              <w:rPr>
                <w:rFonts w:hint="eastAsia" w:ascii="宋体" w:hAnsi="宋体" w:eastAsia="宋体" w:cs="宋体"/>
                <w:color w:val="auto"/>
                <w:spacing w:val="-1"/>
                <w:sz w:val="21"/>
                <w:szCs w:val="21"/>
                <w:highlight w:val="none"/>
              </w:rPr>
              <w:t>&lt;1</w:t>
            </w:r>
            <w:r>
              <w:rPr>
                <w:rFonts w:hint="eastAsia" w:ascii="宋体" w:hAnsi="宋体" w:eastAsia="宋体" w:cs="宋体"/>
                <w:color w:val="auto"/>
                <w:sz w:val="21"/>
                <w:szCs w:val="21"/>
                <w:highlight w:val="none"/>
              </w:rPr>
              <w:t>0</w:t>
            </w:r>
          </w:p>
        </w:tc>
      </w:tr>
    </w:tbl>
    <w:p w14:paraId="339CD8AB">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b/>
          <w:bCs/>
          <w:sz w:val="21"/>
          <w:szCs w:val="21"/>
        </w:rPr>
      </w:pPr>
    </w:p>
    <w:p w14:paraId="27B16444">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b/>
          <w:bCs/>
          <w:sz w:val="21"/>
          <w:szCs w:val="21"/>
        </w:rPr>
      </w:pPr>
    </w:p>
    <w:p w14:paraId="23A83AE9">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b/>
          <w:bCs/>
          <w:sz w:val="21"/>
          <w:szCs w:val="21"/>
        </w:rPr>
      </w:pPr>
    </w:p>
    <w:p w14:paraId="1BD93F5B">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b/>
          <w:bCs/>
          <w:sz w:val="21"/>
          <w:szCs w:val="21"/>
        </w:rPr>
      </w:pPr>
    </w:p>
    <w:p w14:paraId="205588EC">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b/>
          <w:bCs/>
          <w:sz w:val="21"/>
          <w:szCs w:val="21"/>
        </w:rPr>
      </w:pPr>
    </w:p>
    <w:p w14:paraId="36FC9CD8">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b/>
          <w:bCs/>
          <w:sz w:val="21"/>
          <w:szCs w:val="21"/>
        </w:rPr>
      </w:pPr>
    </w:p>
    <w:p w14:paraId="496D622E">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b/>
          <w:bCs/>
          <w:sz w:val="21"/>
          <w:szCs w:val="21"/>
        </w:rPr>
      </w:pPr>
    </w:p>
    <w:p w14:paraId="347A142C">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b/>
          <w:bCs/>
          <w:sz w:val="21"/>
          <w:szCs w:val="21"/>
          <w:lang w:val="en-US" w:eastAsia="zh-CN"/>
        </w:rPr>
      </w:pPr>
      <w:r>
        <w:rPr>
          <w:rFonts w:hint="eastAsia" w:ascii="宋体" w:hAnsi="宋体"/>
          <w:b/>
          <w:bCs/>
          <w:sz w:val="21"/>
          <w:szCs w:val="21"/>
        </w:rPr>
        <w:t>附页</w:t>
      </w:r>
      <w:r>
        <w:rPr>
          <w:rFonts w:hint="eastAsia" w:ascii="宋体" w:hAnsi="宋体"/>
          <w:b/>
          <w:bCs/>
          <w:sz w:val="21"/>
          <w:szCs w:val="21"/>
          <w:lang w:val="en-US" w:eastAsia="zh-CN"/>
        </w:rPr>
        <w:t>2</w:t>
      </w:r>
    </w:p>
    <w:p w14:paraId="59BCFBEA">
      <w:pPr>
        <w:adjustRightInd w:val="0"/>
        <w:snapToGrid w:val="0"/>
        <w:spacing w:line="360" w:lineRule="auto"/>
        <w:jc w:val="center"/>
        <w:rPr>
          <w:rFonts w:hint="eastAsia" w:ascii="宋体" w:hAnsi="宋体"/>
          <w:b/>
          <w:bCs/>
          <w:sz w:val="28"/>
          <w:szCs w:val="28"/>
        </w:rPr>
      </w:pPr>
      <w:r>
        <w:rPr>
          <w:rFonts w:hint="eastAsia" w:ascii="宋体" w:hAnsi="宋体" w:cs="宋体"/>
          <w:b/>
          <w:bCs/>
          <w:kern w:val="0"/>
          <w:sz w:val="28"/>
          <w:szCs w:val="28"/>
        </w:rPr>
        <w:t>湖南省政府采购支持中小企业融资合作银行及联系人名单</w:t>
      </w:r>
    </w:p>
    <w:tbl>
      <w:tblPr>
        <w:tblStyle w:val="24"/>
        <w:tblW w:w="822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59"/>
        <w:gridCol w:w="2183"/>
        <w:gridCol w:w="1986"/>
        <w:gridCol w:w="1799"/>
      </w:tblGrid>
      <w:tr w14:paraId="3EA992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8227" w:type="dxa"/>
            <w:gridSpan w:val="4"/>
            <w:tcBorders>
              <w:top w:val="double" w:color="auto" w:sz="4" w:space="0"/>
              <w:bottom w:val="single" w:color="auto" w:sz="4" w:space="0"/>
            </w:tcBorders>
            <w:vAlign w:val="center"/>
          </w:tcPr>
          <w:p w14:paraId="6EF8E3EA">
            <w:pPr>
              <w:adjustRightInd w:val="0"/>
              <w:snapToGrid w:val="0"/>
              <w:spacing w:before="156" w:beforeLines="50" w:line="360" w:lineRule="auto"/>
              <w:jc w:val="center"/>
              <w:rPr>
                <w:rFonts w:hint="eastAsia" w:ascii="宋体" w:hAnsi="宋体"/>
                <w:szCs w:val="21"/>
              </w:rPr>
            </w:pPr>
            <w:r>
              <w:rPr>
                <w:rFonts w:hint="eastAsia" w:ascii="宋体" w:hAnsi="宋体"/>
                <w:szCs w:val="21"/>
              </w:rPr>
              <w:t>岳阳市政府采购支持中小企业融资合作银行及联系人名单：</w:t>
            </w:r>
          </w:p>
        </w:tc>
      </w:tr>
      <w:tr w14:paraId="1D0DB4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2259" w:type="dxa"/>
            <w:tcBorders>
              <w:top w:val="single" w:color="auto" w:sz="4" w:space="0"/>
              <w:bottom w:val="single" w:color="auto" w:sz="4" w:space="0"/>
              <w:right w:val="single" w:color="auto" w:sz="4" w:space="0"/>
            </w:tcBorders>
            <w:vAlign w:val="center"/>
          </w:tcPr>
          <w:p w14:paraId="3B8A2AA2">
            <w:pPr>
              <w:adjustRightInd w:val="0"/>
              <w:snapToGrid w:val="0"/>
              <w:spacing w:before="156" w:beforeLines="50" w:line="360" w:lineRule="auto"/>
              <w:jc w:val="center"/>
              <w:rPr>
                <w:rFonts w:hint="eastAsia" w:ascii="宋体" w:hAnsi="宋体"/>
                <w:szCs w:val="21"/>
              </w:rPr>
            </w:pPr>
            <w:r>
              <w:rPr>
                <w:rFonts w:hint="eastAsia" w:ascii="宋体" w:hAnsi="宋体"/>
                <w:szCs w:val="21"/>
              </w:rPr>
              <w:t>信用担保机构</w:t>
            </w:r>
          </w:p>
        </w:tc>
        <w:tc>
          <w:tcPr>
            <w:tcW w:w="2183" w:type="dxa"/>
            <w:tcBorders>
              <w:top w:val="single" w:color="auto" w:sz="4" w:space="0"/>
              <w:left w:val="single" w:color="auto" w:sz="4" w:space="0"/>
              <w:bottom w:val="single" w:color="auto" w:sz="4" w:space="0"/>
              <w:right w:val="single" w:color="auto" w:sz="4" w:space="0"/>
            </w:tcBorders>
            <w:vAlign w:val="center"/>
          </w:tcPr>
          <w:p w14:paraId="7083CFD8">
            <w:pPr>
              <w:adjustRightInd w:val="0"/>
              <w:snapToGrid w:val="0"/>
              <w:spacing w:before="156" w:beforeLines="50" w:line="360" w:lineRule="auto"/>
              <w:jc w:val="center"/>
              <w:rPr>
                <w:rFonts w:hint="eastAsia" w:ascii="宋体" w:hAnsi="宋体"/>
                <w:szCs w:val="21"/>
              </w:rPr>
            </w:pPr>
            <w:r>
              <w:rPr>
                <w:rFonts w:hint="eastAsia" w:ascii="宋体" w:hAnsi="宋体"/>
                <w:szCs w:val="21"/>
              </w:rPr>
              <w:t>联系人</w:t>
            </w:r>
          </w:p>
        </w:tc>
        <w:tc>
          <w:tcPr>
            <w:tcW w:w="1986" w:type="dxa"/>
            <w:tcBorders>
              <w:top w:val="single" w:color="auto" w:sz="4" w:space="0"/>
              <w:left w:val="single" w:color="auto" w:sz="4" w:space="0"/>
              <w:bottom w:val="single" w:color="auto" w:sz="4" w:space="0"/>
              <w:right w:val="single" w:color="auto" w:sz="4" w:space="0"/>
            </w:tcBorders>
            <w:vAlign w:val="center"/>
          </w:tcPr>
          <w:p w14:paraId="7021250C">
            <w:pPr>
              <w:adjustRightInd w:val="0"/>
              <w:snapToGrid w:val="0"/>
              <w:spacing w:before="156" w:beforeLines="50" w:line="360" w:lineRule="auto"/>
              <w:jc w:val="center"/>
              <w:rPr>
                <w:rFonts w:hint="eastAsia" w:ascii="宋体" w:hAnsi="宋体"/>
                <w:szCs w:val="21"/>
              </w:rPr>
            </w:pPr>
            <w:r>
              <w:rPr>
                <w:rFonts w:hint="eastAsia" w:ascii="宋体" w:hAnsi="宋体"/>
                <w:szCs w:val="21"/>
              </w:rPr>
              <w:t>职 务</w:t>
            </w:r>
          </w:p>
        </w:tc>
        <w:tc>
          <w:tcPr>
            <w:tcW w:w="1799" w:type="dxa"/>
            <w:tcBorders>
              <w:top w:val="single" w:color="auto" w:sz="4" w:space="0"/>
              <w:left w:val="single" w:color="auto" w:sz="4" w:space="0"/>
              <w:bottom w:val="single" w:color="auto" w:sz="4" w:space="0"/>
            </w:tcBorders>
            <w:vAlign w:val="center"/>
          </w:tcPr>
          <w:p w14:paraId="4583D9DB">
            <w:pPr>
              <w:adjustRightInd w:val="0"/>
              <w:snapToGrid w:val="0"/>
              <w:spacing w:before="156" w:beforeLines="50" w:line="360" w:lineRule="auto"/>
              <w:jc w:val="center"/>
              <w:rPr>
                <w:rFonts w:hint="eastAsia" w:ascii="宋体" w:hAnsi="宋体"/>
                <w:szCs w:val="21"/>
              </w:rPr>
            </w:pPr>
            <w:r>
              <w:rPr>
                <w:rFonts w:hint="eastAsia" w:ascii="宋体" w:hAnsi="宋体"/>
                <w:szCs w:val="21"/>
              </w:rPr>
              <w:t>联系电话</w:t>
            </w:r>
          </w:p>
        </w:tc>
      </w:tr>
      <w:tr w14:paraId="655C4D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 w:hRule="atLeast"/>
          <w:jc w:val="center"/>
        </w:trPr>
        <w:tc>
          <w:tcPr>
            <w:tcW w:w="2259" w:type="dxa"/>
            <w:vMerge w:val="restart"/>
            <w:tcBorders>
              <w:top w:val="single" w:color="auto" w:sz="4" w:space="0"/>
              <w:right w:val="single" w:color="auto" w:sz="4" w:space="0"/>
            </w:tcBorders>
            <w:vAlign w:val="center"/>
          </w:tcPr>
          <w:p w14:paraId="38BEFED9">
            <w:pPr>
              <w:adjustRightInd w:val="0"/>
              <w:snapToGrid w:val="0"/>
              <w:spacing w:before="156" w:beforeLines="50" w:line="360" w:lineRule="auto"/>
              <w:jc w:val="center"/>
              <w:rPr>
                <w:rFonts w:hint="eastAsia" w:ascii="宋体" w:hAnsi="宋体"/>
                <w:szCs w:val="21"/>
              </w:rPr>
            </w:pPr>
            <w:r>
              <w:rPr>
                <w:rFonts w:hint="eastAsia" w:ascii="宋体" w:hAnsi="宋体"/>
                <w:szCs w:val="21"/>
              </w:rPr>
              <w:t>华融湘江银行岳阳分行财源支行咨询（电话：0730-8852901）或登陆湖南省政府采购网查询。</w:t>
            </w:r>
          </w:p>
        </w:tc>
        <w:tc>
          <w:tcPr>
            <w:tcW w:w="2183" w:type="dxa"/>
            <w:tcBorders>
              <w:top w:val="single" w:color="auto" w:sz="4" w:space="0"/>
              <w:left w:val="single" w:color="auto" w:sz="4" w:space="0"/>
              <w:bottom w:val="single" w:color="auto" w:sz="4" w:space="0"/>
              <w:right w:val="single" w:color="auto" w:sz="4" w:space="0"/>
            </w:tcBorders>
            <w:vAlign w:val="center"/>
          </w:tcPr>
          <w:p w14:paraId="7BEA482C">
            <w:pPr>
              <w:adjustRightInd w:val="0"/>
              <w:snapToGrid w:val="0"/>
              <w:spacing w:before="156" w:beforeLines="50" w:line="360" w:lineRule="auto"/>
              <w:jc w:val="center"/>
              <w:rPr>
                <w:rFonts w:hint="eastAsia" w:ascii="宋体" w:hAnsi="宋体"/>
                <w:szCs w:val="21"/>
              </w:rPr>
            </w:pPr>
            <w:r>
              <w:rPr>
                <w:rFonts w:hint="eastAsia" w:ascii="宋体" w:hAnsi="宋体"/>
                <w:szCs w:val="21"/>
              </w:rPr>
              <w:t>李莅</w:t>
            </w:r>
          </w:p>
        </w:tc>
        <w:tc>
          <w:tcPr>
            <w:tcW w:w="1986" w:type="dxa"/>
            <w:tcBorders>
              <w:top w:val="single" w:color="auto" w:sz="4" w:space="0"/>
              <w:left w:val="single" w:color="auto" w:sz="4" w:space="0"/>
              <w:bottom w:val="single" w:color="auto" w:sz="4" w:space="0"/>
              <w:right w:val="single" w:color="auto" w:sz="4" w:space="0"/>
            </w:tcBorders>
            <w:vAlign w:val="center"/>
          </w:tcPr>
          <w:p w14:paraId="41028DE8">
            <w:pPr>
              <w:adjustRightInd w:val="0"/>
              <w:snapToGrid w:val="0"/>
              <w:spacing w:before="156" w:beforeLines="50" w:line="360" w:lineRule="auto"/>
              <w:jc w:val="center"/>
              <w:rPr>
                <w:rFonts w:hint="eastAsia" w:ascii="宋体" w:hAnsi="宋体"/>
                <w:szCs w:val="21"/>
              </w:rPr>
            </w:pPr>
            <w:r>
              <w:rPr>
                <w:rFonts w:hint="eastAsia" w:ascii="宋体" w:hAnsi="宋体"/>
                <w:szCs w:val="21"/>
              </w:rPr>
              <w:t>财源支行行长</w:t>
            </w:r>
          </w:p>
        </w:tc>
        <w:tc>
          <w:tcPr>
            <w:tcW w:w="1799" w:type="dxa"/>
            <w:tcBorders>
              <w:top w:val="single" w:color="auto" w:sz="4" w:space="0"/>
              <w:left w:val="single" w:color="auto" w:sz="4" w:space="0"/>
              <w:bottom w:val="single" w:color="auto" w:sz="4" w:space="0"/>
            </w:tcBorders>
            <w:vAlign w:val="center"/>
          </w:tcPr>
          <w:p w14:paraId="02405175">
            <w:pPr>
              <w:adjustRightInd w:val="0"/>
              <w:snapToGrid w:val="0"/>
              <w:spacing w:before="156" w:beforeLines="50" w:line="360" w:lineRule="auto"/>
              <w:jc w:val="center"/>
              <w:rPr>
                <w:rFonts w:hint="eastAsia" w:ascii="宋体" w:hAnsi="宋体"/>
                <w:szCs w:val="21"/>
              </w:rPr>
            </w:pPr>
            <w:r>
              <w:rPr>
                <w:rFonts w:hint="eastAsia" w:ascii="宋体" w:hAnsi="宋体"/>
                <w:szCs w:val="21"/>
              </w:rPr>
              <w:t>13874998873</w:t>
            </w:r>
          </w:p>
        </w:tc>
      </w:tr>
      <w:tr w14:paraId="52DE02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2259" w:type="dxa"/>
            <w:vMerge w:val="continue"/>
            <w:tcBorders>
              <w:right w:val="single" w:color="auto" w:sz="4" w:space="0"/>
            </w:tcBorders>
            <w:vAlign w:val="center"/>
          </w:tcPr>
          <w:p w14:paraId="5CB9EB69">
            <w:pPr>
              <w:adjustRightInd w:val="0"/>
              <w:snapToGrid w:val="0"/>
              <w:spacing w:before="156" w:beforeLines="50" w:line="360" w:lineRule="auto"/>
              <w:jc w:val="center"/>
              <w:rPr>
                <w:rFonts w:hint="eastAsia" w:ascii="宋体" w:hAnsi="宋体"/>
                <w:szCs w:val="21"/>
              </w:rPr>
            </w:pPr>
          </w:p>
        </w:tc>
        <w:tc>
          <w:tcPr>
            <w:tcW w:w="2183" w:type="dxa"/>
            <w:tcBorders>
              <w:top w:val="single" w:color="auto" w:sz="4" w:space="0"/>
              <w:left w:val="single" w:color="auto" w:sz="4" w:space="0"/>
              <w:bottom w:val="single" w:color="auto" w:sz="4" w:space="0"/>
              <w:right w:val="single" w:color="auto" w:sz="4" w:space="0"/>
            </w:tcBorders>
            <w:vAlign w:val="center"/>
          </w:tcPr>
          <w:p w14:paraId="70ABB339">
            <w:pPr>
              <w:adjustRightInd w:val="0"/>
              <w:snapToGrid w:val="0"/>
              <w:spacing w:before="156" w:beforeLines="50" w:line="360" w:lineRule="auto"/>
              <w:jc w:val="center"/>
              <w:rPr>
                <w:rFonts w:hint="eastAsia" w:ascii="宋体" w:hAnsi="宋体"/>
                <w:szCs w:val="21"/>
              </w:rPr>
            </w:pPr>
            <w:r>
              <w:rPr>
                <w:rFonts w:hint="eastAsia" w:ascii="宋体" w:hAnsi="宋体"/>
                <w:szCs w:val="21"/>
              </w:rPr>
              <w:t>孙永恒</w:t>
            </w:r>
          </w:p>
        </w:tc>
        <w:tc>
          <w:tcPr>
            <w:tcW w:w="1986" w:type="dxa"/>
            <w:tcBorders>
              <w:top w:val="single" w:color="auto" w:sz="4" w:space="0"/>
              <w:left w:val="single" w:color="auto" w:sz="4" w:space="0"/>
              <w:bottom w:val="single" w:color="auto" w:sz="4" w:space="0"/>
              <w:right w:val="single" w:color="auto" w:sz="4" w:space="0"/>
            </w:tcBorders>
            <w:vAlign w:val="center"/>
          </w:tcPr>
          <w:p w14:paraId="0F7667C8">
            <w:pPr>
              <w:adjustRightInd w:val="0"/>
              <w:snapToGrid w:val="0"/>
              <w:spacing w:before="156" w:beforeLines="50" w:line="360" w:lineRule="auto"/>
              <w:jc w:val="center"/>
              <w:rPr>
                <w:rFonts w:hint="eastAsia" w:ascii="宋体" w:hAnsi="宋体"/>
                <w:szCs w:val="21"/>
              </w:rPr>
            </w:pPr>
            <w:r>
              <w:rPr>
                <w:rFonts w:hint="eastAsia" w:ascii="宋体" w:hAnsi="宋体"/>
                <w:szCs w:val="21"/>
              </w:rPr>
              <w:t>客服经理</w:t>
            </w:r>
          </w:p>
        </w:tc>
        <w:tc>
          <w:tcPr>
            <w:tcW w:w="1799" w:type="dxa"/>
            <w:tcBorders>
              <w:top w:val="single" w:color="auto" w:sz="4" w:space="0"/>
              <w:left w:val="single" w:color="auto" w:sz="4" w:space="0"/>
              <w:bottom w:val="single" w:color="auto" w:sz="4" w:space="0"/>
            </w:tcBorders>
            <w:vAlign w:val="center"/>
          </w:tcPr>
          <w:p w14:paraId="4B581503">
            <w:pPr>
              <w:adjustRightInd w:val="0"/>
              <w:snapToGrid w:val="0"/>
              <w:spacing w:before="156" w:beforeLines="50" w:line="360" w:lineRule="auto"/>
              <w:jc w:val="center"/>
              <w:rPr>
                <w:rFonts w:hint="eastAsia" w:ascii="宋体" w:hAnsi="宋体"/>
                <w:szCs w:val="21"/>
              </w:rPr>
            </w:pPr>
            <w:r>
              <w:rPr>
                <w:rFonts w:hint="eastAsia" w:ascii="宋体" w:hAnsi="宋体"/>
                <w:szCs w:val="21"/>
              </w:rPr>
              <w:t>13807300518</w:t>
            </w:r>
          </w:p>
        </w:tc>
      </w:tr>
      <w:tr w14:paraId="5CDE7D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5" w:hRule="atLeast"/>
          <w:jc w:val="center"/>
        </w:trPr>
        <w:tc>
          <w:tcPr>
            <w:tcW w:w="2259" w:type="dxa"/>
            <w:vMerge w:val="continue"/>
            <w:tcBorders>
              <w:right w:val="single" w:color="auto" w:sz="4" w:space="0"/>
            </w:tcBorders>
            <w:vAlign w:val="center"/>
          </w:tcPr>
          <w:p w14:paraId="0811B12E">
            <w:pPr>
              <w:adjustRightInd w:val="0"/>
              <w:snapToGrid w:val="0"/>
              <w:spacing w:before="156" w:beforeLines="50" w:line="360" w:lineRule="auto"/>
              <w:jc w:val="center"/>
              <w:rPr>
                <w:rFonts w:hint="eastAsia" w:ascii="宋体" w:hAnsi="宋体"/>
                <w:szCs w:val="21"/>
              </w:rPr>
            </w:pPr>
          </w:p>
        </w:tc>
        <w:tc>
          <w:tcPr>
            <w:tcW w:w="2183" w:type="dxa"/>
            <w:tcBorders>
              <w:top w:val="single" w:color="auto" w:sz="4" w:space="0"/>
              <w:left w:val="single" w:color="auto" w:sz="4" w:space="0"/>
              <w:bottom w:val="single" w:color="auto" w:sz="4" w:space="0"/>
              <w:right w:val="single" w:color="auto" w:sz="4" w:space="0"/>
            </w:tcBorders>
            <w:vAlign w:val="center"/>
          </w:tcPr>
          <w:p w14:paraId="41FEBB56">
            <w:pPr>
              <w:adjustRightInd w:val="0"/>
              <w:snapToGrid w:val="0"/>
              <w:spacing w:before="156" w:beforeLines="50" w:line="360" w:lineRule="auto"/>
              <w:jc w:val="center"/>
              <w:rPr>
                <w:rFonts w:hint="eastAsia" w:ascii="宋体" w:hAnsi="宋体"/>
                <w:szCs w:val="21"/>
              </w:rPr>
            </w:pPr>
            <w:r>
              <w:rPr>
                <w:rFonts w:hint="eastAsia" w:ascii="宋体" w:hAnsi="宋体"/>
                <w:szCs w:val="21"/>
              </w:rPr>
              <w:t>李建湘</w:t>
            </w:r>
          </w:p>
        </w:tc>
        <w:tc>
          <w:tcPr>
            <w:tcW w:w="1986" w:type="dxa"/>
            <w:tcBorders>
              <w:top w:val="single" w:color="auto" w:sz="4" w:space="0"/>
              <w:left w:val="single" w:color="auto" w:sz="4" w:space="0"/>
              <w:bottom w:val="single" w:color="auto" w:sz="4" w:space="0"/>
              <w:right w:val="single" w:color="auto" w:sz="4" w:space="0"/>
            </w:tcBorders>
            <w:vAlign w:val="center"/>
          </w:tcPr>
          <w:p w14:paraId="4E260998">
            <w:pPr>
              <w:adjustRightInd w:val="0"/>
              <w:snapToGrid w:val="0"/>
              <w:spacing w:before="156" w:beforeLines="50" w:line="360" w:lineRule="auto"/>
              <w:jc w:val="center"/>
              <w:rPr>
                <w:rFonts w:hint="eastAsia" w:ascii="宋体" w:hAnsi="宋体"/>
                <w:szCs w:val="21"/>
              </w:rPr>
            </w:pPr>
            <w:r>
              <w:rPr>
                <w:rFonts w:hint="eastAsia" w:ascii="宋体" w:hAnsi="宋体"/>
                <w:szCs w:val="21"/>
              </w:rPr>
              <w:t>客服经理</w:t>
            </w:r>
          </w:p>
        </w:tc>
        <w:tc>
          <w:tcPr>
            <w:tcW w:w="1799" w:type="dxa"/>
            <w:tcBorders>
              <w:top w:val="single" w:color="auto" w:sz="4" w:space="0"/>
              <w:left w:val="single" w:color="auto" w:sz="4" w:space="0"/>
              <w:bottom w:val="single" w:color="auto" w:sz="4" w:space="0"/>
            </w:tcBorders>
            <w:vAlign w:val="center"/>
          </w:tcPr>
          <w:p w14:paraId="0D561652">
            <w:pPr>
              <w:adjustRightInd w:val="0"/>
              <w:snapToGrid w:val="0"/>
              <w:spacing w:before="156" w:beforeLines="50" w:line="360" w:lineRule="auto"/>
              <w:jc w:val="center"/>
              <w:rPr>
                <w:rFonts w:hint="eastAsia" w:ascii="宋体" w:hAnsi="宋体"/>
                <w:szCs w:val="21"/>
              </w:rPr>
            </w:pPr>
            <w:r>
              <w:rPr>
                <w:rFonts w:hint="eastAsia" w:ascii="宋体" w:hAnsi="宋体"/>
                <w:szCs w:val="21"/>
              </w:rPr>
              <w:t>15973018898</w:t>
            </w:r>
          </w:p>
        </w:tc>
      </w:tr>
      <w:tr w14:paraId="726188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5" w:hRule="atLeast"/>
          <w:jc w:val="center"/>
        </w:trPr>
        <w:tc>
          <w:tcPr>
            <w:tcW w:w="2259" w:type="dxa"/>
            <w:vMerge w:val="continue"/>
            <w:tcBorders>
              <w:bottom w:val="double" w:color="auto" w:sz="4" w:space="0"/>
              <w:right w:val="single" w:color="auto" w:sz="4" w:space="0"/>
            </w:tcBorders>
            <w:vAlign w:val="center"/>
          </w:tcPr>
          <w:p w14:paraId="123CB70A">
            <w:pPr>
              <w:adjustRightInd w:val="0"/>
              <w:snapToGrid w:val="0"/>
              <w:spacing w:before="156" w:beforeLines="50" w:line="360" w:lineRule="auto"/>
              <w:jc w:val="center"/>
              <w:rPr>
                <w:rFonts w:hint="eastAsia" w:ascii="宋体" w:hAnsi="宋体"/>
                <w:szCs w:val="21"/>
              </w:rPr>
            </w:pPr>
          </w:p>
        </w:tc>
        <w:tc>
          <w:tcPr>
            <w:tcW w:w="2183" w:type="dxa"/>
            <w:tcBorders>
              <w:top w:val="single" w:color="auto" w:sz="4" w:space="0"/>
              <w:left w:val="single" w:color="auto" w:sz="4" w:space="0"/>
              <w:bottom w:val="double" w:color="auto" w:sz="4" w:space="0"/>
              <w:right w:val="single" w:color="auto" w:sz="4" w:space="0"/>
            </w:tcBorders>
            <w:vAlign w:val="center"/>
          </w:tcPr>
          <w:p w14:paraId="1C2D2374">
            <w:pPr>
              <w:adjustRightInd w:val="0"/>
              <w:snapToGrid w:val="0"/>
              <w:spacing w:before="156" w:beforeLines="50" w:line="360" w:lineRule="auto"/>
              <w:jc w:val="center"/>
              <w:rPr>
                <w:rFonts w:hint="eastAsia" w:ascii="宋体" w:hAnsi="宋体"/>
                <w:szCs w:val="21"/>
              </w:rPr>
            </w:pPr>
            <w:r>
              <w:rPr>
                <w:rFonts w:hint="eastAsia" w:ascii="宋体" w:hAnsi="宋体"/>
                <w:szCs w:val="21"/>
              </w:rPr>
              <w:t>季芳</w:t>
            </w:r>
          </w:p>
        </w:tc>
        <w:tc>
          <w:tcPr>
            <w:tcW w:w="1986" w:type="dxa"/>
            <w:tcBorders>
              <w:top w:val="single" w:color="auto" w:sz="4" w:space="0"/>
              <w:left w:val="single" w:color="auto" w:sz="4" w:space="0"/>
              <w:bottom w:val="double" w:color="auto" w:sz="4" w:space="0"/>
              <w:right w:val="single" w:color="auto" w:sz="4" w:space="0"/>
            </w:tcBorders>
            <w:vAlign w:val="center"/>
          </w:tcPr>
          <w:p w14:paraId="385D5B5D">
            <w:pPr>
              <w:adjustRightInd w:val="0"/>
              <w:snapToGrid w:val="0"/>
              <w:spacing w:before="156" w:beforeLines="50" w:line="360" w:lineRule="auto"/>
              <w:jc w:val="center"/>
              <w:rPr>
                <w:rFonts w:hint="eastAsia" w:ascii="宋体" w:hAnsi="宋体"/>
                <w:szCs w:val="21"/>
              </w:rPr>
            </w:pPr>
            <w:r>
              <w:rPr>
                <w:rFonts w:hint="eastAsia" w:ascii="宋体" w:hAnsi="宋体"/>
                <w:szCs w:val="21"/>
              </w:rPr>
              <w:t>分行中小企业金融服务中心</w:t>
            </w:r>
          </w:p>
        </w:tc>
        <w:tc>
          <w:tcPr>
            <w:tcW w:w="1799" w:type="dxa"/>
            <w:tcBorders>
              <w:top w:val="single" w:color="auto" w:sz="4" w:space="0"/>
              <w:left w:val="single" w:color="auto" w:sz="4" w:space="0"/>
              <w:bottom w:val="double" w:color="auto" w:sz="4" w:space="0"/>
            </w:tcBorders>
            <w:vAlign w:val="center"/>
          </w:tcPr>
          <w:p w14:paraId="243F1C0C">
            <w:pPr>
              <w:adjustRightInd w:val="0"/>
              <w:snapToGrid w:val="0"/>
              <w:spacing w:before="156" w:beforeLines="50" w:line="360" w:lineRule="auto"/>
              <w:jc w:val="center"/>
              <w:rPr>
                <w:rFonts w:hint="eastAsia" w:ascii="宋体" w:hAnsi="宋体"/>
                <w:szCs w:val="21"/>
              </w:rPr>
            </w:pPr>
            <w:r>
              <w:rPr>
                <w:rFonts w:hint="eastAsia" w:ascii="宋体" w:hAnsi="宋体"/>
                <w:szCs w:val="21"/>
              </w:rPr>
              <w:t>13307302811</w:t>
            </w:r>
          </w:p>
        </w:tc>
      </w:tr>
    </w:tbl>
    <w:p w14:paraId="7651E7F4">
      <w:pPr>
        <w:adjustRightInd w:val="0"/>
        <w:snapToGrid w:val="0"/>
        <w:spacing w:line="360" w:lineRule="auto"/>
        <w:rPr>
          <w:rFonts w:hint="eastAsia" w:ascii="宋体" w:hAnsi="宋体"/>
          <w:b/>
          <w:bCs/>
          <w:sz w:val="28"/>
          <w:szCs w:val="28"/>
        </w:rPr>
      </w:pPr>
    </w:p>
    <w:p w14:paraId="534F1E4C">
      <w:pPr>
        <w:adjustRightInd w:val="0"/>
        <w:snapToGrid w:val="0"/>
        <w:spacing w:line="360" w:lineRule="auto"/>
        <w:rPr>
          <w:rFonts w:hint="eastAsia" w:ascii="宋体" w:hAnsi="宋体"/>
          <w:b/>
          <w:bCs/>
          <w:sz w:val="21"/>
          <w:szCs w:val="21"/>
        </w:rPr>
      </w:pPr>
    </w:p>
    <w:p w14:paraId="1F75642E">
      <w:pPr>
        <w:adjustRightInd w:val="0"/>
        <w:snapToGrid w:val="0"/>
        <w:spacing w:line="360" w:lineRule="auto"/>
        <w:jc w:val="center"/>
        <w:rPr>
          <w:rFonts w:hint="eastAsia" w:ascii="宋体" w:hAnsi="宋体"/>
          <w:b/>
          <w:bCs/>
          <w:sz w:val="28"/>
          <w:szCs w:val="28"/>
        </w:rPr>
      </w:pPr>
      <w:r>
        <w:rPr>
          <w:rFonts w:hint="eastAsia" w:ascii="宋体" w:hAnsi="宋体" w:cs="宋体"/>
          <w:b/>
          <w:bCs/>
          <w:kern w:val="0"/>
          <w:sz w:val="28"/>
          <w:szCs w:val="28"/>
        </w:rPr>
        <w:t>湖南省政府采购信用担保试点工作的</w:t>
      </w:r>
      <w:r>
        <w:rPr>
          <w:rFonts w:hint="eastAsia" w:ascii="宋体" w:hAnsi="宋体"/>
          <w:b/>
          <w:sz w:val="28"/>
          <w:szCs w:val="28"/>
        </w:rPr>
        <w:t>信用担保机构名单</w:t>
      </w:r>
    </w:p>
    <w:tbl>
      <w:tblPr>
        <w:tblStyle w:val="24"/>
        <w:tblW w:w="835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930"/>
        <w:gridCol w:w="982"/>
        <w:gridCol w:w="3438"/>
      </w:tblGrid>
      <w:tr w14:paraId="19ECD4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3930" w:type="dxa"/>
            <w:vAlign w:val="center"/>
          </w:tcPr>
          <w:p w14:paraId="629C54E0">
            <w:pPr>
              <w:adjustRightInd w:val="0"/>
              <w:snapToGrid w:val="0"/>
              <w:spacing w:before="156" w:beforeLines="50" w:line="360" w:lineRule="auto"/>
              <w:jc w:val="center"/>
              <w:rPr>
                <w:rFonts w:hint="eastAsia" w:ascii="宋体" w:hAnsi="宋体"/>
                <w:szCs w:val="21"/>
              </w:rPr>
            </w:pPr>
            <w:r>
              <w:rPr>
                <w:rFonts w:hint="eastAsia" w:ascii="宋体" w:hAnsi="宋体"/>
                <w:szCs w:val="21"/>
              </w:rPr>
              <w:t>信用担保机构</w:t>
            </w:r>
          </w:p>
        </w:tc>
        <w:tc>
          <w:tcPr>
            <w:tcW w:w="982" w:type="dxa"/>
            <w:vAlign w:val="center"/>
          </w:tcPr>
          <w:p w14:paraId="0FC57057">
            <w:pPr>
              <w:adjustRightInd w:val="0"/>
              <w:snapToGrid w:val="0"/>
              <w:spacing w:before="156" w:beforeLines="50" w:line="360" w:lineRule="auto"/>
              <w:jc w:val="center"/>
              <w:rPr>
                <w:rFonts w:hint="eastAsia" w:ascii="宋体" w:hAnsi="宋体"/>
                <w:szCs w:val="21"/>
              </w:rPr>
            </w:pPr>
            <w:r>
              <w:rPr>
                <w:rFonts w:hint="eastAsia" w:ascii="宋体" w:hAnsi="宋体"/>
                <w:szCs w:val="21"/>
              </w:rPr>
              <w:t>联系人</w:t>
            </w:r>
          </w:p>
        </w:tc>
        <w:tc>
          <w:tcPr>
            <w:tcW w:w="3438" w:type="dxa"/>
            <w:vAlign w:val="center"/>
          </w:tcPr>
          <w:p w14:paraId="04C2E1F7">
            <w:pPr>
              <w:adjustRightInd w:val="0"/>
              <w:snapToGrid w:val="0"/>
              <w:spacing w:before="156" w:beforeLines="50" w:line="360" w:lineRule="auto"/>
              <w:jc w:val="center"/>
              <w:rPr>
                <w:rFonts w:hint="eastAsia" w:ascii="宋体" w:hAnsi="宋体"/>
                <w:szCs w:val="21"/>
              </w:rPr>
            </w:pPr>
            <w:r>
              <w:rPr>
                <w:rFonts w:hint="eastAsia" w:ascii="宋体" w:hAnsi="宋体"/>
                <w:szCs w:val="21"/>
              </w:rPr>
              <w:t>联系电话</w:t>
            </w:r>
          </w:p>
        </w:tc>
      </w:tr>
      <w:tr w14:paraId="4F94E5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3930" w:type="dxa"/>
            <w:vAlign w:val="center"/>
          </w:tcPr>
          <w:p w14:paraId="2D523198">
            <w:pPr>
              <w:adjustRightInd w:val="0"/>
              <w:snapToGrid w:val="0"/>
              <w:spacing w:before="156" w:beforeLines="50" w:line="360" w:lineRule="auto"/>
              <w:jc w:val="center"/>
              <w:rPr>
                <w:rFonts w:hint="eastAsia" w:ascii="宋体" w:hAnsi="宋体"/>
                <w:szCs w:val="21"/>
              </w:rPr>
            </w:pPr>
            <w:r>
              <w:rPr>
                <w:rFonts w:hint="eastAsia" w:ascii="宋体" w:hAnsi="宋体"/>
                <w:szCs w:val="21"/>
              </w:rPr>
              <w:t>中国投资担保公司</w:t>
            </w:r>
          </w:p>
        </w:tc>
        <w:tc>
          <w:tcPr>
            <w:tcW w:w="982" w:type="dxa"/>
            <w:vAlign w:val="center"/>
          </w:tcPr>
          <w:p w14:paraId="3C1BA34D">
            <w:pPr>
              <w:adjustRightInd w:val="0"/>
              <w:snapToGrid w:val="0"/>
              <w:spacing w:before="156" w:beforeLines="50" w:line="360" w:lineRule="auto"/>
              <w:jc w:val="center"/>
              <w:rPr>
                <w:rFonts w:hint="eastAsia" w:ascii="宋体" w:hAnsi="宋体"/>
                <w:szCs w:val="21"/>
              </w:rPr>
            </w:pPr>
            <w:r>
              <w:rPr>
                <w:rFonts w:hint="eastAsia" w:ascii="宋体" w:hAnsi="宋体"/>
                <w:szCs w:val="21"/>
              </w:rPr>
              <w:t>何嘉</w:t>
            </w:r>
          </w:p>
        </w:tc>
        <w:tc>
          <w:tcPr>
            <w:tcW w:w="3438" w:type="dxa"/>
            <w:vAlign w:val="center"/>
          </w:tcPr>
          <w:p w14:paraId="435E800A">
            <w:pPr>
              <w:adjustRightInd w:val="0"/>
              <w:snapToGrid w:val="0"/>
              <w:spacing w:before="156" w:beforeLines="50" w:line="360" w:lineRule="auto"/>
              <w:jc w:val="center"/>
              <w:rPr>
                <w:rFonts w:hint="eastAsia" w:ascii="宋体" w:hAnsi="宋体"/>
                <w:szCs w:val="21"/>
              </w:rPr>
            </w:pPr>
            <w:r>
              <w:rPr>
                <w:rFonts w:hint="eastAsia" w:ascii="宋体" w:hAnsi="宋体"/>
                <w:szCs w:val="21"/>
              </w:rPr>
              <w:t>010-88822659/13718642233</w:t>
            </w:r>
          </w:p>
        </w:tc>
      </w:tr>
      <w:tr w14:paraId="100731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3930" w:type="dxa"/>
            <w:vAlign w:val="center"/>
          </w:tcPr>
          <w:p w14:paraId="60D03259">
            <w:pPr>
              <w:adjustRightInd w:val="0"/>
              <w:snapToGrid w:val="0"/>
              <w:spacing w:before="156" w:beforeLines="50" w:line="360" w:lineRule="auto"/>
              <w:jc w:val="center"/>
              <w:rPr>
                <w:rFonts w:hint="eastAsia" w:ascii="宋体" w:hAnsi="宋体"/>
                <w:szCs w:val="21"/>
              </w:rPr>
            </w:pPr>
            <w:r>
              <w:rPr>
                <w:rFonts w:hint="eastAsia" w:ascii="宋体" w:hAnsi="宋体"/>
                <w:szCs w:val="21"/>
              </w:rPr>
              <w:t>湖南省中小企业信用担保有限责任公司</w:t>
            </w:r>
          </w:p>
        </w:tc>
        <w:tc>
          <w:tcPr>
            <w:tcW w:w="982" w:type="dxa"/>
            <w:vAlign w:val="center"/>
          </w:tcPr>
          <w:p w14:paraId="0125A276">
            <w:pPr>
              <w:adjustRightInd w:val="0"/>
              <w:snapToGrid w:val="0"/>
              <w:spacing w:before="156" w:beforeLines="50" w:line="360" w:lineRule="auto"/>
              <w:jc w:val="center"/>
              <w:rPr>
                <w:rFonts w:hint="eastAsia" w:ascii="宋体" w:hAnsi="宋体"/>
                <w:szCs w:val="21"/>
              </w:rPr>
            </w:pPr>
            <w:r>
              <w:rPr>
                <w:rFonts w:hint="eastAsia" w:ascii="宋体" w:hAnsi="宋体"/>
                <w:szCs w:val="21"/>
              </w:rPr>
              <w:t>蔡建雄</w:t>
            </w:r>
          </w:p>
        </w:tc>
        <w:tc>
          <w:tcPr>
            <w:tcW w:w="3438" w:type="dxa"/>
            <w:vAlign w:val="center"/>
          </w:tcPr>
          <w:p w14:paraId="6BEEF97F">
            <w:pPr>
              <w:adjustRightInd w:val="0"/>
              <w:snapToGrid w:val="0"/>
              <w:spacing w:before="156" w:beforeLines="50" w:line="360" w:lineRule="auto"/>
              <w:jc w:val="center"/>
              <w:rPr>
                <w:rFonts w:hint="eastAsia" w:ascii="宋体" w:hAnsi="宋体"/>
                <w:szCs w:val="21"/>
              </w:rPr>
            </w:pPr>
            <w:r>
              <w:rPr>
                <w:rFonts w:hint="eastAsia" w:ascii="宋体" w:hAnsi="宋体"/>
                <w:szCs w:val="21"/>
              </w:rPr>
              <w:t>0731-84172390-201/15573193555</w:t>
            </w:r>
          </w:p>
        </w:tc>
      </w:tr>
      <w:tr w14:paraId="117FB9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56" w:hRule="atLeast"/>
          <w:jc w:val="center"/>
        </w:trPr>
        <w:tc>
          <w:tcPr>
            <w:tcW w:w="3930" w:type="dxa"/>
            <w:vAlign w:val="center"/>
          </w:tcPr>
          <w:p w14:paraId="0E1A5851">
            <w:pPr>
              <w:adjustRightInd w:val="0"/>
              <w:snapToGrid w:val="0"/>
              <w:spacing w:before="156" w:beforeLines="50" w:line="360" w:lineRule="auto"/>
              <w:jc w:val="center"/>
              <w:rPr>
                <w:rFonts w:hint="eastAsia" w:ascii="宋体" w:hAnsi="宋体"/>
                <w:szCs w:val="21"/>
              </w:rPr>
            </w:pPr>
            <w:r>
              <w:rPr>
                <w:rFonts w:hint="eastAsia" w:ascii="宋体" w:hAnsi="宋体"/>
                <w:szCs w:val="21"/>
              </w:rPr>
              <w:t>湖南农业信用担保有限公司</w:t>
            </w:r>
          </w:p>
        </w:tc>
        <w:tc>
          <w:tcPr>
            <w:tcW w:w="982" w:type="dxa"/>
            <w:vAlign w:val="center"/>
          </w:tcPr>
          <w:p w14:paraId="55D296BF">
            <w:pPr>
              <w:adjustRightInd w:val="0"/>
              <w:snapToGrid w:val="0"/>
              <w:spacing w:before="156" w:beforeLines="50" w:line="360" w:lineRule="auto"/>
              <w:jc w:val="center"/>
              <w:rPr>
                <w:rFonts w:hint="eastAsia" w:ascii="宋体" w:hAnsi="宋体"/>
                <w:szCs w:val="21"/>
              </w:rPr>
            </w:pPr>
            <w:r>
              <w:rPr>
                <w:rFonts w:hint="eastAsia" w:ascii="宋体" w:hAnsi="宋体"/>
                <w:szCs w:val="21"/>
              </w:rPr>
              <w:t>彭球</w:t>
            </w:r>
          </w:p>
          <w:p w14:paraId="3F325E75">
            <w:pPr>
              <w:adjustRightInd w:val="0"/>
              <w:snapToGrid w:val="0"/>
              <w:spacing w:before="156" w:beforeLines="50" w:line="360" w:lineRule="auto"/>
              <w:jc w:val="center"/>
              <w:rPr>
                <w:rFonts w:hint="eastAsia" w:ascii="宋体" w:hAnsi="宋体"/>
                <w:szCs w:val="21"/>
              </w:rPr>
            </w:pPr>
            <w:r>
              <w:rPr>
                <w:rFonts w:hint="eastAsia" w:ascii="宋体" w:hAnsi="宋体"/>
                <w:szCs w:val="21"/>
              </w:rPr>
              <w:t>邓霞英</w:t>
            </w:r>
          </w:p>
        </w:tc>
        <w:tc>
          <w:tcPr>
            <w:tcW w:w="3438" w:type="dxa"/>
            <w:vAlign w:val="center"/>
          </w:tcPr>
          <w:p w14:paraId="2E735FB8">
            <w:pPr>
              <w:adjustRightInd w:val="0"/>
              <w:snapToGrid w:val="0"/>
              <w:spacing w:before="156" w:beforeLines="50" w:line="360" w:lineRule="auto"/>
              <w:jc w:val="center"/>
              <w:rPr>
                <w:rFonts w:hint="eastAsia" w:ascii="宋体" w:hAnsi="宋体"/>
                <w:szCs w:val="21"/>
              </w:rPr>
            </w:pPr>
            <w:r>
              <w:rPr>
                <w:rFonts w:hint="eastAsia" w:ascii="宋体" w:hAnsi="宋体"/>
                <w:szCs w:val="21"/>
              </w:rPr>
              <w:t>0731-89761702/13875980906 0731-89761706/13574125851</w:t>
            </w:r>
          </w:p>
        </w:tc>
      </w:tr>
    </w:tbl>
    <w:p w14:paraId="4D12F999">
      <w:pPr>
        <w:adjustRightInd w:val="0"/>
        <w:snapToGrid w:val="0"/>
        <w:spacing w:line="360" w:lineRule="auto"/>
        <w:rPr>
          <w:rFonts w:hint="eastAsia" w:ascii="宋体" w:hAnsi="宋体"/>
          <w:b/>
          <w:bCs/>
          <w:sz w:val="28"/>
          <w:szCs w:val="28"/>
        </w:rPr>
      </w:pPr>
      <w:r>
        <w:rPr>
          <w:rFonts w:hint="eastAsia" w:ascii="宋体" w:hAnsi="宋体"/>
          <w:b/>
          <w:bCs/>
          <w:szCs w:val="21"/>
        </w:rPr>
        <w:br w:type="page"/>
      </w:r>
      <w:r>
        <w:rPr>
          <w:rFonts w:hint="eastAsia" w:ascii="宋体" w:hAnsi="宋体"/>
          <w:b/>
          <w:bCs/>
          <w:sz w:val="21"/>
          <w:szCs w:val="21"/>
        </w:rPr>
        <w:t>附页3</w:t>
      </w:r>
    </w:p>
    <w:p w14:paraId="6BAE5BF8">
      <w:pPr>
        <w:adjustRightInd w:val="0"/>
        <w:snapToGrid w:val="0"/>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政府采购履约担保函</w:t>
      </w:r>
    </w:p>
    <w:p w14:paraId="1F5CDBBE">
      <w:pPr>
        <w:adjustRightInd w:val="0"/>
        <w:snapToGrid w:val="0"/>
        <w:spacing w:line="360" w:lineRule="auto"/>
        <w:ind w:firstLine="6510" w:firstLineChars="3100"/>
        <w:rPr>
          <w:rFonts w:hint="eastAsia" w:ascii="宋体" w:hAnsi="宋体" w:cs="宋体"/>
          <w:b/>
          <w:kern w:val="0"/>
          <w:szCs w:val="21"/>
        </w:rPr>
      </w:pPr>
      <w:r>
        <w:rPr>
          <w:rFonts w:hint="eastAsia" w:ascii="宋体" w:hAnsi="宋体" w:cs="宋体"/>
          <w:kern w:val="0"/>
          <w:szCs w:val="21"/>
        </w:rPr>
        <w:t>编号：</w:t>
      </w:r>
      <w:r>
        <w:rPr>
          <w:rFonts w:hint="eastAsia" w:ascii="宋体" w:hAnsi="宋体" w:cs="宋体"/>
          <w:kern w:val="0"/>
          <w:szCs w:val="21"/>
          <w:u w:val="single"/>
        </w:rPr>
        <w:t xml:space="preserve">                </w:t>
      </w:r>
    </w:p>
    <w:p w14:paraId="251DD324">
      <w:pPr>
        <w:adjustRightInd w:val="0"/>
        <w:snapToGrid w:val="0"/>
        <w:spacing w:line="360" w:lineRule="auto"/>
        <w:rPr>
          <w:rFonts w:hint="eastAsia"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 xml:space="preserve">（采购人）： </w:t>
      </w:r>
    </w:p>
    <w:p w14:paraId="2AD61A38">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鉴于你方与</w:t>
      </w:r>
      <w:r>
        <w:rPr>
          <w:rFonts w:hint="eastAsia" w:ascii="宋体" w:hAnsi="宋体" w:cs="宋体"/>
          <w:kern w:val="0"/>
          <w:szCs w:val="21"/>
          <w:u w:val="single"/>
        </w:rPr>
        <w:t xml:space="preserve">                   </w:t>
      </w:r>
      <w:r>
        <w:rPr>
          <w:rFonts w:hint="eastAsia" w:ascii="宋体" w:hAnsi="宋体" w:cs="宋体"/>
          <w:kern w:val="0"/>
          <w:szCs w:val="21"/>
        </w:rPr>
        <w:t>（以下简称供应商）于</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日签定编号为</w:t>
      </w:r>
      <w:r>
        <w:rPr>
          <w:rFonts w:hint="eastAsia" w:ascii="宋体" w:hAnsi="宋体" w:cs="宋体"/>
          <w:kern w:val="0"/>
          <w:szCs w:val="21"/>
          <w:u w:val="single"/>
        </w:rPr>
        <w:t xml:space="preserve">           </w:t>
      </w:r>
      <w:r>
        <w:rPr>
          <w:rFonts w:hint="eastAsia" w:ascii="宋体" w:hAnsi="宋体" w:cs="宋体"/>
          <w:kern w:val="0"/>
          <w:szCs w:val="21"/>
        </w:rPr>
        <w:t>的《</w:t>
      </w:r>
      <w:r>
        <w:rPr>
          <w:rFonts w:hint="eastAsia" w:ascii="宋体" w:hAnsi="宋体" w:cs="宋体"/>
          <w:kern w:val="0"/>
          <w:szCs w:val="21"/>
          <w:u w:val="single"/>
        </w:rPr>
        <w:t xml:space="preserve">            </w:t>
      </w:r>
      <w:r>
        <w:rPr>
          <w:rFonts w:hint="eastAsia" w:ascii="宋体" w:hAnsi="宋体" w:cs="宋体"/>
          <w:kern w:val="0"/>
          <w:szCs w:val="21"/>
        </w:rPr>
        <w:t>政府采购合同》（以下简称主合同），且依据该合同的约定，供应商应在</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日前向你方交纳履约保证金，且可以履约担保函的形式交纳履约保证金。应供应商的申请，我方以保证的方式向你方提供如下履约保证金担保：</w:t>
      </w:r>
    </w:p>
    <w:p w14:paraId="6C604DC3">
      <w:pPr>
        <w:adjustRightInd w:val="0"/>
        <w:snapToGrid w:val="0"/>
        <w:spacing w:line="360" w:lineRule="auto"/>
        <w:ind w:firstLine="422" w:firstLineChars="200"/>
        <w:rPr>
          <w:rFonts w:hint="eastAsia" w:ascii="宋体" w:hAnsi="宋体" w:cs="宋体"/>
          <w:b/>
          <w:kern w:val="0"/>
          <w:szCs w:val="21"/>
        </w:rPr>
      </w:pPr>
      <w:r>
        <w:rPr>
          <w:rFonts w:hint="eastAsia" w:ascii="宋体" w:hAnsi="宋体" w:cs="宋体"/>
          <w:b/>
          <w:kern w:val="0"/>
          <w:szCs w:val="21"/>
        </w:rPr>
        <w:t>一、保证责任的情形及保证金额</w:t>
      </w:r>
    </w:p>
    <w:p w14:paraId="711090D6">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（一）在供应商出现下列情形之一时，我方承担保证责任：</w:t>
      </w:r>
    </w:p>
    <w:p w14:paraId="69DCF08C">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1．将中标项目转让给他人，或者在</w:t>
      </w:r>
      <w:r>
        <w:rPr>
          <w:rFonts w:hint="eastAsia" w:ascii="宋体" w:hAnsi="宋体" w:cs="宋体"/>
          <w:kern w:val="0"/>
          <w:szCs w:val="21"/>
          <w:lang w:eastAsia="zh-CN"/>
        </w:rPr>
        <w:t>磋商文件</w:t>
      </w:r>
      <w:r>
        <w:rPr>
          <w:rFonts w:hint="eastAsia" w:ascii="宋体" w:hAnsi="宋体" w:cs="宋体"/>
          <w:kern w:val="0"/>
          <w:szCs w:val="21"/>
        </w:rPr>
        <w:t>中未说明，且未经采购人同意，将中标项目分包给他人的；</w:t>
      </w:r>
    </w:p>
    <w:p w14:paraId="510B92D3">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2．主合同约定的应当缴纳履约保证金的情形: </w:t>
      </w:r>
    </w:p>
    <w:p w14:paraId="1206DF84">
      <w:pPr>
        <w:adjustRightInd w:val="0"/>
        <w:snapToGrid w:val="0"/>
        <w:spacing w:line="360" w:lineRule="auto"/>
        <w:ind w:firstLine="420" w:firstLineChars="200"/>
        <w:rPr>
          <w:rFonts w:hint="eastAsia" w:ascii="宋体" w:hAnsi="宋体" w:cs="宋体"/>
          <w:b/>
          <w:kern w:val="0"/>
          <w:szCs w:val="21"/>
        </w:rPr>
      </w:pPr>
      <w:r>
        <w:rPr>
          <w:rFonts w:hint="eastAsia" w:ascii="宋体" w:hAnsi="宋体" w:cs="宋体"/>
          <w:kern w:val="0"/>
          <w:szCs w:val="21"/>
        </w:rPr>
        <w:t xml:space="preserve">（1）未按主合同约定的质量、数量和期限供应货物/提供服务/完成工程的； </w:t>
      </w:r>
    </w:p>
    <w:p w14:paraId="467A77F9">
      <w:pPr>
        <w:adjustRightInd w:val="0"/>
        <w:snapToGrid w:val="0"/>
        <w:spacing w:line="360" w:lineRule="auto"/>
        <w:ind w:firstLine="420" w:firstLineChars="200"/>
        <w:rPr>
          <w:rFonts w:hint="eastAsia" w:ascii="宋体" w:hAnsi="宋体" w:cs="宋体"/>
          <w:kern w:val="0"/>
          <w:szCs w:val="21"/>
          <w:u w:val="single"/>
        </w:rPr>
      </w:pPr>
      <w:r>
        <w:rPr>
          <w:rFonts w:hint="eastAsia" w:ascii="宋体" w:hAnsi="宋体" w:cs="宋体"/>
          <w:kern w:val="0"/>
          <w:szCs w:val="21"/>
        </w:rPr>
        <w:t>（2）</w:t>
      </w:r>
      <w:r>
        <w:rPr>
          <w:rFonts w:hint="eastAsia" w:ascii="宋体" w:hAnsi="宋体" w:cs="宋体"/>
          <w:kern w:val="0"/>
          <w:szCs w:val="21"/>
          <w:u w:val="single"/>
        </w:rPr>
        <w:t xml:space="preserve">                                                  </w:t>
      </w:r>
      <w:r>
        <w:rPr>
          <w:rFonts w:hint="eastAsia" w:ascii="宋体" w:hAnsi="宋体" w:cs="宋体"/>
          <w:kern w:val="0"/>
          <w:szCs w:val="21"/>
        </w:rPr>
        <w:t>。</w:t>
      </w:r>
    </w:p>
    <w:p w14:paraId="2BF037B6">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（二）我方的保证范围是主合同约定的合同价款总额的</w:t>
      </w:r>
      <w:r>
        <w:rPr>
          <w:rFonts w:hint="eastAsia" w:ascii="宋体" w:hAnsi="宋体" w:cs="宋体"/>
          <w:kern w:val="0"/>
          <w:szCs w:val="21"/>
          <w:u w:val="single"/>
        </w:rPr>
        <w:t xml:space="preserve">   </w:t>
      </w:r>
      <w:r>
        <w:rPr>
          <w:rFonts w:hint="eastAsia" w:ascii="宋体" w:hAnsi="宋体" w:cs="宋体"/>
          <w:kern w:val="0"/>
          <w:szCs w:val="21"/>
        </w:rPr>
        <w:t>%数额为</w:t>
      </w:r>
      <w:r>
        <w:rPr>
          <w:rFonts w:hint="eastAsia" w:ascii="宋体" w:hAnsi="宋体" w:cs="宋体"/>
          <w:kern w:val="0"/>
          <w:szCs w:val="21"/>
          <w:u w:val="single"/>
        </w:rPr>
        <w:t xml:space="preserve">      </w:t>
      </w:r>
      <w:r>
        <w:rPr>
          <w:rFonts w:hint="eastAsia" w:ascii="宋体" w:hAnsi="宋体" w:cs="宋体"/>
          <w:kern w:val="0"/>
          <w:szCs w:val="21"/>
        </w:rPr>
        <w:t>元（大写</w:t>
      </w:r>
      <w:r>
        <w:rPr>
          <w:rFonts w:hint="eastAsia" w:ascii="宋体" w:hAnsi="宋体" w:cs="宋体"/>
          <w:kern w:val="0"/>
          <w:szCs w:val="21"/>
          <w:u w:val="single"/>
        </w:rPr>
        <w:t xml:space="preserve">                  </w:t>
      </w:r>
      <w:r>
        <w:rPr>
          <w:rFonts w:hint="eastAsia" w:ascii="宋体" w:hAnsi="宋体" w:cs="宋体"/>
          <w:kern w:val="0"/>
          <w:szCs w:val="21"/>
        </w:rPr>
        <w:t>），币种为</w:t>
      </w:r>
      <w:r>
        <w:rPr>
          <w:rFonts w:hint="eastAsia" w:ascii="宋体" w:hAnsi="宋体" w:cs="宋体"/>
          <w:kern w:val="0"/>
          <w:szCs w:val="21"/>
          <w:u w:val="single"/>
        </w:rPr>
        <w:t xml:space="preserve">        </w:t>
      </w:r>
      <w:r>
        <w:rPr>
          <w:rFonts w:hint="eastAsia" w:ascii="宋体" w:hAnsi="宋体" w:cs="宋体"/>
          <w:kern w:val="0"/>
          <w:szCs w:val="21"/>
        </w:rPr>
        <w:t>。（即主合同履约保证金金额）</w:t>
      </w:r>
    </w:p>
    <w:p w14:paraId="098C9025">
      <w:pPr>
        <w:adjustRightInd w:val="0"/>
        <w:snapToGrid w:val="0"/>
        <w:spacing w:line="360" w:lineRule="auto"/>
        <w:ind w:firstLine="422" w:firstLineChars="200"/>
        <w:rPr>
          <w:rFonts w:hint="eastAsia" w:ascii="宋体" w:hAnsi="宋体" w:cs="宋体"/>
          <w:b/>
          <w:kern w:val="0"/>
          <w:szCs w:val="21"/>
        </w:rPr>
      </w:pPr>
      <w:r>
        <w:rPr>
          <w:rFonts w:hint="eastAsia" w:ascii="宋体" w:hAnsi="宋体" w:cs="宋体"/>
          <w:b/>
          <w:kern w:val="0"/>
          <w:szCs w:val="21"/>
        </w:rPr>
        <w:t xml:space="preserve">二、保证的方式及保证期间 </w:t>
      </w:r>
    </w:p>
    <w:p w14:paraId="49A2C1C1">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我方保证的方式为：连带责任保证。 </w:t>
      </w:r>
    </w:p>
    <w:p w14:paraId="4B3A2401">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我方保证的期间为：自本合同生效之日起至供应商按照主合同约定的供货/完工期限届满后</w:t>
      </w:r>
      <w:r>
        <w:rPr>
          <w:rFonts w:hint="eastAsia" w:ascii="宋体" w:hAnsi="宋体" w:cs="宋体"/>
          <w:kern w:val="0"/>
          <w:szCs w:val="21"/>
          <w:u w:val="single"/>
        </w:rPr>
        <w:t xml:space="preserve">    </w:t>
      </w:r>
      <w:r>
        <w:rPr>
          <w:rFonts w:hint="eastAsia" w:ascii="宋体" w:hAnsi="宋体" w:cs="宋体"/>
          <w:kern w:val="0"/>
          <w:szCs w:val="21"/>
        </w:rPr>
        <w:t>日内。</w:t>
      </w:r>
    </w:p>
    <w:p w14:paraId="58443C18">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如果供应商未按主合同约定向贵方供应货物/提供服务/完成工程的，由我方在保证金额内向你方支付上述款项。 </w:t>
      </w:r>
    </w:p>
    <w:p w14:paraId="599CF3E0">
      <w:pPr>
        <w:adjustRightInd w:val="0"/>
        <w:snapToGrid w:val="0"/>
        <w:spacing w:line="360" w:lineRule="auto"/>
        <w:ind w:firstLine="422" w:firstLineChars="200"/>
        <w:rPr>
          <w:rFonts w:hint="eastAsia" w:ascii="宋体" w:hAnsi="宋体" w:cs="宋体"/>
          <w:b/>
          <w:kern w:val="0"/>
          <w:szCs w:val="21"/>
        </w:rPr>
      </w:pPr>
      <w:r>
        <w:rPr>
          <w:rFonts w:hint="eastAsia" w:ascii="宋体" w:hAnsi="宋体" w:cs="宋体"/>
          <w:b/>
          <w:kern w:val="0"/>
          <w:szCs w:val="21"/>
        </w:rPr>
        <w:t>三、承担保证责任的程序</w:t>
      </w:r>
    </w:p>
    <w:p w14:paraId="7EC8D161">
      <w:pPr>
        <w:adjustRightInd w:val="0"/>
        <w:snapToGrid w:val="0"/>
        <w:spacing w:line="360" w:lineRule="auto"/>
        <w:ind w:firstLine="420" w:firstLineChars="200"/>
        <w:rPr>
          <w:rFonts w:hint="eastAsia" w:ascii="宋体" w:hAnsi="宋体" w:cs="宋体"/>
          <w:b/>
          <w:kern w:val="0"/>
          <w:szCs w:val="21"/>
        </w:rPr>
      </w:pPr>
      <w:r>
        <w:rPr>
          <w:rFonts w:hint="eastAsia" w:ascii="宋体" w:hAnsi="宋体" w:cs="宋体"/>
          <w:kern w:val="0"/>
          <w:szCs w:val="21"/>
        </w:rPr>
        <w:t xml:space="preserve">1．你方要求我方承担保证责任的，应在本保函保证期间内向我方发出书面索赔通知。索赔通知应写明要求索赔的金额，支付款项应到达的帐号。并附有证明供应商违约事实的证明材料。 </w:t>
      </w:r>
    </w:p>
    <w:p w14:paraId="3F69D881">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如果你方与供应商因货物质量问题产生争议，你方还需同时提供</w:t>
      </w:r>
      <w:r>
        <w:rPr>
          <w:rFonts w:hint="eastAsia" w:ascii="宋体" w:hAnsi="宋体" w:cs="宋体"/>
          <w:kern w:val="0"/>
          <w:szCs w:val="21"/>
          <w:u w:val="single"/>
        </w:rPr>
        <w:t xml:space="preserve">        </w:t>
      </w:r>
      <w:r>
        <w:rPr>
          <w:rFonts w:hint="eastAsia" w:ascii="宋体" w:hAnsi="宋体" w:cs="宋体"/>
          <w:kern w:val="0"/>
          <w:szCs w:val="21"/>
        </w:rPr>
        <w:t>部门出具的质量检测报告，或经诉讼（仲裁）程序裁决后的裁决书、调解书，本保证人即按照检测结果或裁决书、调解书决定是否承担保证责任。</w:t>
      </w:r>
    </w:p>
    <w:p w14:paraId="6ED9CFA6">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2．我方收到你方的书面索赔通知及相应证明材料，在</w:t>
      </w:r>
      <w:r>
        <w:rPr>
          <w:rFonts w:hint="eastAsia" w:ascii="宋体" w:hAnsi="宋体" w:cs="宋体"/>
          <w:kern w:val="0"/>
          <w:szCs w:val="21"/>
          <w:u w:val="single"/>
        </w:rPr>
        <w:t xml:space="preserve">    </w:t>
      </w:r>
      <w:r>
        <w:rPr>
          <w:rFonts w:hint="eastAsia" w:ascii="宋体" w:hAnsi="宋体" w:cs="宋体"/>
          <w:kern w:val="0"/>
          <w:szCs w:val="21"/>
        </w:rPr>
        <w:t>工作日内进行核定后按照本保函的承诺承担保证责任。</w:t>
      </w:r>
    </w:p>
    <w:p w14:paraId="74F8E301">
      <w:pPr>
        <w:adjustRightInd w:val="0"/>
        <w:snapToGrid w:val="0"/>
        <w:spacing w:line="360" w:lineRule="auto"/>
        <w:ind w:firstLine="422" w:firstLineChars="200"/>
        <w:rPr>
          <w:rFonts w:hint="eastAsia" w:ascii="宋体" w:hAnsi="宋体" w:cs="宋体"/>
          <w:b/>
          <w:kern w:val="0"/>
          <w:szCs w:val="21"/>
        </w:rPr>
      </w:pPr>
      <w:r>
        <w:rPr>
          <w:rFonts w:hint="eastAsia" w:ascii="宋体" w:hAnsi="宋体" w:cs="宋体"/>
          <w:b/>
          <w:kern w:val="0"/>
          <w:szCs w:val="21"/>
        </w:rPr>
        <w:t>四、保证责任的终止</w:t>
      </w:r>
    </w:p>
    <w:p w14:paraId="70F55A60">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2BE9EFA5">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2．我方按照本保函向你方履行了保证责任后，自我方向你方支付款项（支付款项从我方账户划出）之日起，保证责任即终止。</w:t>
      </w:r>
    </w:p>
    <w:p w14:paraId="23EEEDB1">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3．按照法律法规的规定或出现应终止我方保证责任的其它情形的，我方在本保函项下的保证责任亦终止。</w:t>
      </w:r>
    </w:p>
    <w:p w14:paraId="174E6361">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3F680A1C">
      <w:pPr>
        <w:adjustRightInd w:val="0"/>
        <w:snapToGrid w:val="0"/>
        <w:spacing w:line="360" w:lineRule="auto"/>
        <w:ind w:firstLine="422" w:firstLineChars="200"/>
        <w:rPr>
          <w:rFonts w:hint="eastAsia" w:ascii="宋体" w:hAnsi="宋体" w:cs="宋体"/>
          <w:b/>
          <w:kern w:val="0"/>
          <w:szCs w:val="21"/>
        </w:rPr>
      </w:pPr>
      <w:r>
        <w:rPr>
          <w:rFonts w:hint="eastAsia" w:ascii="宋体" w:hAnsi="宋体" w:cs="宋体"/>
          <w:b/>
          <w:kern w:val="0"/>
          <w:szCs w:val="21"/>
        </w:rPr>
        <w:t>五、免责条款</w:t>
      </w:r>
    </w:p>
    <w:p w14:paraId="2182A67D">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1．因你方违反主合同约定致使供应商不能履行义务的，我方不承担保证责任。</w:t>
      </w:r>
    </w:p>
    <w:p w14:paraId="78F1A769">
      <w:pPr>
        <w:adjustRightInd w:val="0"/>
        <w:snapToGrid w:val="0"/>
        <w:spacing w:line="360" w:lineRule="auto"/>
        <w:ind w:firstLine="420" w:firstLineChars="200"/>
        <w:rPr>
          <w:rFonts w:hint="eastAsia" w:ascii="宋体" w:hAnsi="宋体" w:cs="宋体"/>
          <w:b/>
          <w:kern w:val="0"/>
          <w:szCs w:val="21"/>
        </w:rPr>
      </w:pPr>
      <w:r>
        <w:rPr>
          <w:rFonts w:hint="eastAsia" w:ascii="宋体" w:hAnsi="宋体" w:cs="宋体"/>
          <w:kern w:val="0"/>
          <w:szCs w:val="21"/>
        </w:rPr>
        <w:t>2．依照法律法规的规定或你方与供应商的另行约定，全部或者部分免除供应商应缴纳的保证金义务的，我方亦免除相应的保证责任。</w:t>
      </w:r>
    </w:p>
    <w:p w14:paraId="45D83B17">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3．因不可抗力造成供应商不能履行供货义务的，我方不承担保证责任。</w:t>
      </w:r>
    </w:p>
    <w:p w14:paraId="2D9AADD3">
      <w:pPr>
        <w:adjustRightInd w:val="0"/>
        <w:snapToGrid w:val="0"/>
        <w:spacing w:line="360" w:lineRule="auto"/>
        <w:ind w:firstLine="422" w:firstLineChars="200"/>
        <w:rPr>
          <w:rFonts w:hint="eastAsia" w:ascii="宋体" w:hAnsi="宋体" w:cs="宋体"/>
          <w:b/>
          <w:kern w:val="0"/>
          <w:szCs w:val="21"/>
        </w:rPr>
      </w:pPr>
      <w:r>
        <w:rPr>
          <w:rFonts w:hint="eastAsia" w:ascii="宋体" w:hAnsi="宋体" w:cs="宋体"/>
          <w:b/>
          <w:kern w:val="0"/>
          <w:szCs w:val="21"/>
        </w:rPr>
        <w:t>六、争议的解决</w:t>
      </w:r>
    </w:p>
    <w:p w14:paraId="4E8FE98B">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因本保函发生的纠纷，由你我双方协商解决，协商不成的，通过诉讼程序解决，诉讼管辖地法院为</w:t>
      </w:r>
      <w:r>
        <w:rPr>
          <w:rFonts w:hint="eastAsia" w:ascii="宋体" w:hAnsi="宋体" w:cs="宋体"/>
          <w:kern w:val="0"/>
          <w:szCs w:val="21"/>
          <w:u w:val="single"/>
        </w:rPr>
        <w:t xml:space="preserve">          </w:t>
      </w:r>
      <w:r>
        <w:rPr>
          <w:rFonts w:hint="eastAsia" w:ascii="宋体" w:hAnsi="宋体" w:cs="宋体"/>
          <w:kern w:val="0"/>
          <w:szCs w:val="21"/>
        </w:rPr>
        <w:t>法院。</w:t>
      </w:r>
    </w:p>
    <w:p w14:paraId="64230029">
      <w:pPr>
        <w:adjustRightInd w:val="0"/>
        <w:snapToGrid w:val="0"/>
        <w:spacing w:line="360" w:lineRule="auto"/>
        <w:ind w:firstLine="422" w:firstLineChars="200"/>
        <w:rPr>
          <w:rFonts w:hint="eastAsia" w:ascii="宋体" w:hAnsi="宋体" w:cs="宋体"/>
          <w:b/>
          <w:kern w:val="0"/>
          <w:szCs w:val="21"/>
        </w:rPr>
      </w:pPr>
      <w:r>
        <w:rPr>
          <w:rFonts w:hint="eastAsia" w:ascii="宋体" w:hAnsi="宋体" w:cs="宋体"/>
          <w:b/>
          <w:kern w:val="0"/>
          <w:szCs w:val="21"/>
        </w:rPr>
        <w:t xml:space="preserve">七、保函的生效 </w:t>
      </w:r>
    </w:p>
    <w:p w14:paraId="3E21C094">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本保函自我方加盖公章之日起生效。 </w:t>
      </w:r>
    </w:p>
    <w:p w14:paraId="27F5D072">
      <w:pPr>
        <w:tabs>
          <w:tab w:val="left" w:pos="2850"/>
        </w:tabs>
        <w:adjustRightInd w:val="0"/>
        <w:snapToGrid w:val="0"/>
        <w:spacing w:line="360" w:lineRule="auto"/>
        <w:rPr>
          <w:rFonts w:hint="eastAsia" w:ascii="宋体" w:hAnsi="宋体" w:cs="宋体"/>
          <w:kern w:val="0"/>
          <w:szCs w:val="21"/>
        </w:rPr>
      </w:pPr>
      <w:r>
        <w:rPr>
          <w:rFonts w:hint="eastAsia" w:ascii="宋体" w:hAnsi="宋体" w:cs="宋体"/>
          <w:kern w:val="0"/>
          <w:szCs w:val="21"/>
        </w:rPr>
        <w:t xml:space="preserve"> </w:t>
      </w:r>
      <w:r>
        <w:rPr>
          <w:rFonts w:ascii="宋体" w:hAnsi="宋体" w:cs="宋体"/>
          <w:kern w:val="0"/>
          <w:szCs w:val="21"/>
        </w:rPr>
        <w:tab/>
      </w:r>
      <w:r>
        <w:rPr>
          <w:rFonts w:hint="eastAsia" w:ascii="宋体" w:hAnsi="宋体" w:cs="宋体"/>
          <w:kern w:val="0"/>
          <w:szCs w:val="21"/>
        </w:rPr>
        <w:t xml:space="preserve">          </w:t>
      </w:r>
    </w:p>
    <w:p w14:paraId="4A1D9B17">
      <w:pPr>
        <w:tabs>
          <w:tab w:val="left" w:pos="2850"/>
        </w:tabs>
        <w:adjustRightInd w:val="0"/>
        <w:snapToGrid w:val="0"/>
        <w:spacing w:line="360" w:lineRule="auto"/>
        <w:rPr>
          <w:rFonts w:hint="eastAsia" w:ascii="宋体" w:hAnsi="宋体" w:cs="宋体"/>
          <w:kern w:val="0"/>
          <w:szCs w:val="21"/>
        </w:rPr>
      </w:pPr>
    </w:p>
    <w:p w14:paraId="556C39F8">
      <w:pPr>
        <w:tabs>
          <w:tab w:val="left" w:pos="2850"/>
        </w:tabs>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 xml:space="preserve">                        保证人：（公章） </w:t>
      </w:r>
    </w:p>
    <w:p w14:paraId="1EB95684">
      <w:pPr>
        <w:adjustRightInd w:val="0"/>
        <w:snapToGrid w:val="0"/>
        <w:spacing w:line="360" w:lineRule="auto"/>
        <w:rPr>
          <w:rFonts w:hint="eastAsia" w:ascii="宋体" w:hAnsi="宋体" w:cs="宋体"/>
          <w:kern w:val="0"/>
          <w:szCs w:val="21"/>
        </w:rPr>
      </w:pPr>
      <w:r>
        <w:rPr>
          <w:rFonts w:hint="eastAsia" w:ascii="宋体" w:hAnsi="宋体" w:cs="宋体"/>
          <w:kern w:val="0"/>
          <w:szCs w:val="21"/>
        </w:rPr>
        <w:t xml:space="preserve">                                                                 </w:t>
      </w:r>
    </w:p>
    <w:p w14:paraId="7BAD0C7C">
      <w:pPr>
        <w:adjustRightInd w:val="0"/>
        <w:snapToGrid w:val="0"/>
        <w:spacing w:line="360" w:lineRule="auto"/>
        <w:jc w:val="right"/>
        <w:rPr>
          <w:rFonts w:hint="eastAsia" w:ascii="宋体" w:hAnsi="宋体" w:eastAsia="宋体" w:cs="宋体"/>
          <w:kern w:val="0"/>
          <w:szCs w:val="21"/>
          <w:lang w:eastAsia="zh-CN"/>
        </w:rPr>
        <w:sectPr>
          <w:footerReference r:id="rId6" w:type="first"/>
          <w:footerReference r:id="rId5"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cs="宋体"/>
          <w:kern w:val="0"/>
          <w:szCs w:val="21"/>
          <w:u w:val="single"/>
        </w:rPr>
        <w:t xml:space="preserve">      </w:t>
      </w:r>
      <w:r>
        <w:rPr>
          <w:rFonts w:hint="eastAsia" w:ascii="宋体" w:hAnsi="宋体" w:cs="宋体"/>
          <w:kern w:val="0"/>
          <w:szCs w:val="21"/>
        </w:rPr>
        <w:t xml:space="preserve"> 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u w:val="none"/>
          <w:lang w:eastAsia="zh-CN"/>
        </w:rPr>
        <w:t>日</w:t>
      </w:r>
    </w:p>
    <w:p w14:paraId="013F9875">
      <w:pPr>
        <w:rPr>
          <w:rFonts w:hint="eastAsia" w:ascii="宋体" w:hAnsi="宋体"/>
          <w:b/>
          <w:szCs w:val="21"/>
        </w:rPr>
      </w:pPr>
      <w:r>
        <w:rPr>
          <w:rFonts w:hint="eastAsia" w:ascii="宋体" w:hAnsi="宋体"/>
          <w:b/>
          <w:bCs/>
          <w:szCs w:val="21"/>
        </w:rPr>
        <w:t>附页4</w:t>
      </w:r>
    </w:p>
    <w:p w14:paraId="5997A77B">
      <w:pPr>
        <w:adjustRightInd w:val="0"/>
        <w:snapToGrid w:val="0"/>
        <w:spacing w:before="156" w:beforeLines="50" w:line="360" w:lineRule="auto"/>
        <w:ind w:firstLine="420"/>
        <w:jc w:val="left"/>
        <w:rPr>
          <w:rFonts w:hint="eastAsia" w:ascii="宋体" w:hAnsi="宋体"/>
          <w:b/>
          <w:szCs w:val="21"/>
        </w:rPr>
      </w:pPr>
      <w:bookmarkStart w:id="12" w:name="_Toc121652328"/>
      <w:r>
        <w:rPr>
          <w:rFonts w:hint="eastAsia" w:ascii="宋体" w:hAnsi="宋体"/>
          <w:b/>
          <w:szCs w:val="21"/>
        </w:rPr>
        <w:t>附页4-1 资格性审查表</w:t>
      </w:r>
      <w:bookmarkEnd w:id="12"/>
    </w:p>
    <w:p w14:paraId="3CAFA7D1">
      <w:pPr>
        <w:adjustRightInd w:val="0"/>
        <w:snapToGrid w:val="0"/>
        <w:spacing w:before="156" w:beforeLines="50" w:line="360" w:lineRule="auto"/>
        <w:ind w:firstLine="420"/>
        <w:rPr>
          <w:rFonts w:hint="eastAsia" w:ascii="宋体" w:hAnsi="宋体"/>
          <w:szCs w:val="21"/>
        </w:rPr>
      </w:pPr>
      <w:r>
        <w:rPr>
          <w:rFonts w:hint="eastAsia" w:ascii="宋体" w:hAnsi="宋体"/>
          <w:szCs w:val="21"/>
        </w:rPr>
        <w:t>根据法律法规和</w:t>
      </w:r>
      <w:r>
        <w:rPr>
          <w:rFonts w:hint="eastAsia" w:ascii="宋体" w:hAnsi="宋体"/>
          <w:szCs w:val="21"/>
          <w:lang w:eastAsia="zh-CN"/>
        </w:rPr>
        <w:t>磋商文件</w:t>
      </w:r>
      <w:r>
        <w:rPr>
          <w:rFonts w:hint="eastAsia" w:ascii="宋体" w:hAnsi="宋体"/>
          <w:szCs w:val="21"/>
        </w:rPr>
        <w:t>的规定，对</w:t>
      </w:r>
      <w:r>
        <w:rPr>
          <w:rFonts w:hint="eastAsia" w:ascii="宋体" w:hAnsi="宋体"/>
          <w:szCs w:val="21"/>
          <w:lang w:eastAsia="zh-CN"/>
        </w:rPr>
        <w:t>磋商文件</w:t>
      </w:r>
      <w:r>
        <w:rPr>
          <w:rFonts w:hint="eastAsia" w:ascii="宋体" w:hAnsi="宋体"/>
          <w:szCs w:val="21"/>
        </w:rPr>
        <w:t>中的</w:t>
      </w:r>
      <w:r>
        <w:rPr>
          <w:rFonts w:hint="eastAsia" w:ascii="宋体" w:hAnsi="宋体"/>
          <w:szCs w:val="21"/>
          <w:lang w:val="en-US" w:eastAsia="zh-CN"/>
        </w:rPr>
        <w:t>供应商</w:t>
      </w:r>
      <w:r>
        <w:rPr>
          <w:rFonts w:hint="eastAsia" w:ascii="宋体" w:hAnsi="宋体"/>
          <w:szCs w:val="21"/>
        </w:rPr>
        <w:t>资格证明进行审查，以确定</w:t>
      </w:r>
      <w:r>
        <w:rPr>
          <w:rFonts w:hint="eastAsia" w:ascii="宋体" w:hAnsi="宋体"/>
          <w:szCs w:val="21"/>
          <w:lang w:eastAsia="zh-CN"/>
        </w:rPr>
        <w:t>供应商</w:t>
      </w:r>
      <w:r>
        <w:rPr>
          <w:rFonts w:hint="eastAsia" w:ascii="宋体" w:hAnsi="宋体"/>
          <w:szCs w:val="21"/>
        </w:rPr>
        <w:t>是否具备投标资格。</w:t>
      </w:r>
    </w:p>
    <w:tbl>
      <w:tblPr>
        <w:tblStyle w:val="24"/>
        <w:tblW w:w="9511" w:type="dxa"/>
        <w:jc w:val="center"/>
        <w:tblLayout w:type="fixed"/>
        <w:tblCellMar>
          <w:top w:w="0" w:type="dxa"/>
          <w:left w:w="108" w:type="dxa"/>
          <w:bottom w:w="0" w:type="dxa"/>
          <w:right w:w="108" w:type="dxa"/>
        </w:tblCellMar>
      </w:tblPr>
      <w:tblGrid>
        <w:gridCol w:w="780"/>
        <w:gridCol w:w="4954"/>
        <w:gridCol w:w="1815"/>
        <w:gridCol w:w="654"/>
        <w:gridCol w:w="654"/>
        <w:gridCol w:w="654"/>
      </w:tblGrid>
      <w:tr w14:paraId="1D98FBAE">
        <w:tblPrEx>
          <w:tblCellMar>
            <w:top w:w="0" w:type="dxa"/>
            <w:left w:w="108" w:type="dxa"/>
            <w:bottom w:w="0" w:type="dxa"/>
            <w:right w:w="108" w:type="dxa"/>
          </w:tblCellMar>
        </w:tblPrEx>
        <w:trPr>
          <w:trHeight w:val="249" w:hRule="atLeast"/>
          <w:jc w:val="center"/>
        </w:trPr>
        <w:tc>
          <w:tcPr>
            <w:tcW w:w="780" w:type="dxa"/>
            <w:vMerge w:val="restart"/>
            <w:tcBorders>
              <w:top w:val="double" w:color="auto" w:sz="4" w:space="0"/>
              <w:left w:val="double" w:color="auto" w:sz="4" w:space="0"/>
              <w:right w:val="single" w:color="auto" w:sz="4" w:space="0"/>
            </w:tcBorders>
            <w:vAlign w:val="center"/>
          </w:tcPr>
          <w:p w14:paraId="7C5CA7A0">
            <w:pPr>
              <w:jc w:val="center"/>
              <w:rPr>
                <w:b/>
              </w:rPr>
            </w:pPr>
            <w:r>
              <w:rPr>
                <w:rFonts w:hint="eastAsia"/>
                <w:b/>
              </w:rPr>
              <w:t>序号</w:t>
            </w:r>
          </w:p>
        </w:tc>
        <w:tc>
          <w:tcPr>
            <w:tcW w:w="4954" w:type="dxa"/>
            <w:vMerge w:val="restart"/>
            <w:tcBorders>
              <w:top w:val="double" w:color="auto" w:sz="4" w:space="0"/>
              <w:left w:val="nil"/>
              <w:right w:val="single" w:color="auto" w:sz="4" w:space="0"/>
            </w:tcBorders>
            <w:vAlign w:val="center"/>
          </w:tcPr>
          <w:p w14:paraId="60864DAE">
            <w:pPr>
              <w:jc w:val="center"/>
              <w:rPr>
                <w:b/>
              </w:rPr>
            </w:pPr>
            <w:r>
              <w:rPr>
                <w:rFonts w:hint="eastAsia"/>
                <w:b/>
              </w:rPr>
              <w:t>资格性审查内容</w:t>
            </w:r>
          </w:p>
        </w:tc>
        <w:tc>
          <w:tcPr>
            <w:tcW w:w="1815" w:type="dxa"/>
            <w:vMerge w:val="restart"/>
            <w:tcBorders>
              <w:top w:val="double" w:color="auto" w:sz="4" w:space="0"/>
              <w:left w:val="nil"/>
              <w:right w:val="single" w:color="auto" w:sz="4" w:space="0"/>
            </w:tcBorders>
            <w:vAlign w:val="center"/>
          </w:tcPr>
          <w:p w14:paraId="2E52216E">
            <w:pPr>
              <w:jc w:val="center"/>
              <w:rPr>
                <w:rFonts w:hint="eastAsia"/>
                <w:b/>
              </w:rPr>
            </w:pPr>
            <w:r>
              <w:rPr>
                <w:rFonts w:hint="eastAsia"/>
                <w:b/>
              </w:rPr>
              <w:t>合格标准</w:t>
            </w:r>
          </w:p>
        </w:tc>
        <w:tc>
          <w:tcPr>
            <w:tcW w:w="1962" w:type="dxa"/>
            <w:gridSpan w:val="3"/>
            <w:tcBorders>
              <w:top w:val="double" w:color="auto" w:sz="4" w:space="0"/>
              <w:left w:val="nil"/>
              <w:bottom w:val="single" w:color="auto" w:sz="4" w:space="0"/>
              <w:right w:val="double" w:color="auto" w:sz="4" w:space="0"/>
            </w:tcBorders>
            <w:vAlign w:val="center"/>
          </w:tcPr>
          <w:p w14:paraId="39A14B57">
            <w:pPr>
              <w:jc w:val="center"/>
              <w:rPr>
                <w:rFonts w:hint="eastAsia" w:ascii="宋体" w:hAnsi="宋体"/>
                <w:szCs w:val="21"/>
                <w:lang w:val="en-US" w:eastAsia="zh-CN"/>
              </w:rPr>
            </w:pPr>
            <w:r>
              <w:rPr>
                <w:rFonts w:hint="eastAsia" w:ascii="宋体" w:hAnsi="宋体"/>
                <w:szCs w:val="21"/>
                <w:lang w:val="en-US" w:eastAsia="zh-CN"/>
              </w:rPr>
              <w:t>供应商名称</w:t>
            </w:r>
          </w:p>
          <w:p w14:paraId="1E0A34C2">
            <w:pPr>
              <w:jc w:val="center"/>
              <w:rPr>
                <w:rFonts w:hint="default" w:eastAsia="宋体"/>
                <w:b/>
                <w:lang w:val="en-US" w:eastAsia="zh-CN"/>
              </w:rPr>
            </w:pPr>
            <w:r>
              <w:rPr>
                <w:rFonts w:hint="eastAsia" w:ascii="宋体" w:hAnsi="宋体"/>
                <w:szCs w:val="21"/>
                <w:lang w:val="en-US" w:eastAsia="zh-CN"/>
              </w:rPr>
              <w:t>及评审意见</w:t>
            </w:r>
          </w:p>
        </w:tc>
      </w:tr>
      <w:tr w14:paraId="5CF503BF">
        <w:tblPrEx>
          <w:tblCellMar>
            <w:top w:w="0" w:type="dxa"/>
            <w:left w:w="108" w:type="dxa"/>
            <w:bottom w:w="0" w:type="dxa"/>
            <w:right w:w="108" w:type="dxa"/>
          </w:tblCellMar>
        </w:tblPrEx>
        <w:trPr>
          <w:trHeight w:val="421" w:hRule="atLeast"/>
          <w:jc w:val="center"/>
        </w:trPr>
        <w:tc>
          <w:tcPr>
            <w:tcW w:w="780" w:type="dxa"/>
            <w:vMerge w:val="continue"/>
            <w:tcBorders>
              <w:left w:val="double" w:color="auto" w:sz="4" w:space="0"/>
              <w:bottom w:val="single" w:color="auto" w:sz="4" w:space="0"/>
              <w:right w:val="single" w:color="auto" w:sz="4" w:space="0"/>
            </w:tcBorders>
            <w:vAlign w:val="center"/>
          </w:tcPr>
          <w:p w14:paraId="562B11A2">
            <w:pPr>
              <w:jc w:val="center"/>
              <w:rPr>
                <w:rFonts w:hint="eastAsia"/>
                <w:b/>
              </w:rPr>
            </w:pPr>
          </w:p>
        </w:tc>
        <w:tc>
          <w:tcPr>
            <w:tcW w:w="4954" w:type="dxa"/>
            <w:vMerge w:val="continue"/>
            <w:tcBorders>
              <w:left w:val="nil"/>
              <w:bottom w:val="single" w:color="auto" w:sz="4" w:space="0"/>
              <w:right w:val="single" w:color="auto" w:sz="4" w:space="0"/>
            </w:tcBorders>
            <w:vAlign w:val="center"/>
          </w:tcPr>
          <w:p w14:paraId="18510BCC">
            <w:pPr>
              <w:jc w:val="center"/>
              <w:rPr>
                <w:rFonts w:hint="eastAsia"/>
                <w:b/>
              </w:rPr>
            </w:pPr>
          </w:p>
        </w:tc>
        <w:tc>
          <w:tcPr>
            <w:tcW w:w="1815" w:type="dxa"/>
            <w:vMerge w:val="continue"/>
            <w:tcBorders>
              <w:left w:val="nil"/>
              <w:bottom w:val="single" w:color="auto" w:sz="4" w:space="0"/>
              <w:right w:val="single" w:color="auto" w:sz="4" w:space="0"/>
            </w:tcBorders>
            <w:vAlign w:val="center"/>
          </w:tcPr>
          <w:p w14:paraId="79040870">
            <w:pPr>
              <w:jc w:val="center"/>
              <w:rPr>
                <w:rFonts w:hint="eastAsia"/>
                <w:b/>
              </w:rPr>
            </w:pPr>
          </w:p>
        </w:tc>
        <w:tc>
          <w:tcPr>
            <w:tcW w:w="654" w:type="dxa"/>
            <w:tcBorders>
              <w:top w:val="single" w:color="auto" w:sz="4" w:space="0"/>
              <w:left w:val="nil"/>
              <w:bottom w:val="single" w:color="auto" w:sz="4" w:space="0"/>
              <w:right w:val="single" w:color="auto" w:sz="4" w:space="0"/>
            </w:tcBorders>
            <w:vAlign w:val="center"/>
          </w:tcPr>
          <w:p w14:paraId="7A877A1E">
            <w:pPr>
              <w:jc w:val="center"/>
              <w:rPr>
                <w:b/>
              </w:rPr>
            </w:pPr>
          </w:p>
        </w:tc>
        <w:tc>
          <w:tcPr>
            <w:tcW w:w="654" w:type="dxa"/>
            <w:tcBorders>
              <w:top w:val="single" w:color="auto" w:sz="4" w:space="0"/>
              <w:left w:val="nil"/>
              <w:bottom w:val="single" w:color="auto" w:sz="4" w:space="0"/>
              <w:right w:val="single" w:color="auto" w:sz="4" w:space="0"/>
            </w:tcBorders>
            <w:vAlign w:val="center"/>
          </w:tcPr>
          <w:p w14:paraId="77545DCC">
            <w:pPr>
              <w:jc w:val="center"/>
              <w:rPr>
                <w:b/>
              </w:rPr>
            </w:pPr>
          </w:p>
        </w:tc>
        <w:tc>
          <w:tcPr>
            <w:tcW w:w="654" w:type="dxa"/>
            <w:tcBorders>
              <w:top w:val="single" w:color="auto" w:sz="4" w:space="0"/>
              <w:left w:val="nil"/>
              <w:bottom w:val="single" w:color="auto" w:sz="4" w:space="0"/>
              <w:right w:val="double" w:color="auto" w:sz="4" w:space="0"/>
            </w:tcBorders>
            <w:vAlign w:val="center"/>
          </w:tcPr>
          <w:p w14:paraId="52E67B3D">
            <w:pPr>
              <w:jc w:val="center"/>
              <w:rPr>
                <w:b/>
              </w:rPr>
            </w:pPr>
          </w:p>
        </w:tc>
      </w:tr>
      <w:tr w14:paraId="759666E0">
        <w:tblPrEx>
          <w:tblCellMar>
            <w:top w:w="0" w:type="dxa"/>
            <w:left w:w="108" w:type="dxa"/>
            <w:bottom w:w="0" w:type="dxa"/>
            <w:right w:w="108" w:type="dxa"/>
          </w:tblCellMar>
        </w:tblPrEx>
        <w:trPr>
          <w:trHeight w:val="840" w:hRule="atLeast"/>
          <w:jc w:val="center"/>
        </w:trPr>
        <w:tc>
          <w:tcPr>
            <w:tcW w:w="780" w:type="dxa"/>
            <w:tcBorders>
              <w:left w:val="double" w:color="auto" w:sz="4" w:space="0"/>
              <w:bottom w:val="single" w:color="auto" w:sz="4" w:space="0"/>
              <w:right w:val="single" w:color="auto" w:sz="4" w:space="0"/>
            </w:tcBorders>
            <w:vAlign w:val="center"/>
          </w:tcPr>
          <w:p w14:paraId="0C81ED47">
            <w:pPr>
              <w:spacing w:line="240" w:lineRule="auto"/>
              <w:jc w:val="center"/>
              <w:rPr>
                <w:rFonts w:hint="eastAsia"/>
                <w:sz w:val="21"/>
                <w:szCs w:val="21"/>
              </w:rPr>
            </w:pPr>
            <w:r>
              <w:rPr>
                <w:rFonts w:hint="eastAsia" w:asciiTheme="minorEastAsia" w:hAnsiTheme="minorEastAsia" w:eastAsiaTheme="minorEastAsia" w:cstheme="minorEastAsia"/>
                <w:b w:val="0"/>
                <w:bCs/>
                <w:sz w:val="21"/>
                <w:szCs w:val="21"/>
              </w:rPr>
              <w:t>1</w:t>
            </w:r>
          </w:p>
        </w:tc>
        <w:tc>
          <w:tcPr>
            <w:tcW w:w="4954" w:type="dxa"/>
            <w:tcBorders>
              <w:left w:val="nil"/>
              <w:bottom w:val="single" w:color="auto" w:sz="4" w:space="0"/>
              <w:right w:val="single" w:color="auto" w:sz="4" w:space="0"/>
            </w:tcBorders>
            <w:vAlign w:val="center"/>
          </w:tcPr>
          <w:p w14:paraId="22B65724">
            <w:pPr>
              <w:jc w:val="center"/>
              <w:rPr>
                <w:rFonts w:hint="eastAsia"/>
                <w:sz w:val="21"/>
                <w:szCs w:val="21"/>
              </w:rPr>
            </w:pPr>
            <w:r>
              <w:rPr>
                <w:rFonts w:hint="eastAsia" w:asciiTheme="minorEastAsia" w:hAnsiTheme="minorEastAsia" w:eastAsiaTheme="minorEastAsia" w:cstheme="minorEastAsia"/>
                <w:b w:val="0"/>
                <w:bCs/>
                <w:sz w:val="21"/>
                <w:szCs w:val="21"/>
                <w:lang w:eastAsia="zh-CN"/>
              </w:rPr>
              <w:t>供应商</w:t>
            </w:r>
            <w:r>
              <w:rPr>
                <w:rFonts w:hint="eastAsia" w:asciiTheme="minorEastAsia" w:hAnsiTheme="minorEastAsia" w:eastAsiaTheme="minorEastAsia" w:cstheme="minorEastAsia"/>
                <w:b w:val="0"/>
                <w:bCs/>
                <w:sz w:val="21"/>
                <w:szCs w:val="21"/>
              </w:rPr>
              <w:t>授权代表应携带法人授权委托书及本人身份证（法定代表人参加可只提供身份证</w:t>
            </w:r>
            <w:r>
              <w:rPr>
                <w:rFonts w:hint="eastAsia" w:asciiTheme="minorEastAsia" w:hAnsiTheme="minorEastAsia" w:eastAsiaTheme="minorEastAsia" w:cstheme="minorEastAsia"/>
                <w:b w:val="0"/>
                <w:bCs/>
                <w:sz w:val="21"/>
                <w:szCs w:val="21"/>
                <w:lang w:val="en-US" w:eastAsia="zh-CN"/>
              </w:rPr>
              <w:t>原件</w:t>
            </w:r>
            <w:r>
              <w:rPr>
                <w:rFonts w:hint="eastAsia" w:asciiTheme="minorEastAsia" w:hAnsiTheme="minorEastAsia" w:eastAsiaTheme="minorEastAsia" w:cstheme="minorEastAsia"/>
                <w:b w:val="0"/>
                <w:bCs/>
                <w:sz w:val="21"/>
                <w:szCs w:val="21"/>
              </w:rPr>
              <w:t>）</w:t>
            </w:r>
          </w:p>
        </w:tc>
        <w:tc>
          <w:tcPr>
            <w:tcW w:w="1815" w:type="dxa"/>
            <w:tcBorders>
              <w:left w:val="nil"/>
              <w:bottom w:val="single" w:color="auto" w:sz="4" w:space="0"/>
              <w:right w:val="single" w:color="auto" w:sz="4" w:space="0"/>
            </w:tcBorders>
            <w:vAlign w:val="center"/>
          </w:tcPr>
          <w:p w14:paraId="1B78BE7D">
            <w:pPr>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查验复印件</w:t>
            </w:r>
          </w:p>
          <w:p w14:paraId="1F141CCC">
            <w:pPr>
              <w:jc w:val="center"/>
              <w:rPr>
                <w:rFonts w:hint="eastAsia"/>
                <w:sz w:val="21"/>
                <w:szCs w:val="21"/>
                <w:lang w:val="en-US"/>
              </w:rPr>
            </w:pPr>
            <w:r>
              <w:rPr>
                <w:rFonts w:hint="eastAsia" w:asciiTheme="minorEastAsia" w:hAnsiTheme="minorEastAsia" w:eastAsiaTheme="minorEastAsia" w:cstheme="minorEastAsia"/>
                <w:b w:val="0"/>
                <w:bCs/>
                <w:sz w:val="21"/>
                <w:szCs w:val="21"/>
              </w:rPr>
              <w:t>加盖公章</w:t>
            </w:r>
          </w:p>
        </w:tc>
        <w:tc>
          <w:tcPr>
            <w:tcW w:w="654" w:type="dxa"/>
            <w:tcBorders>
              <w:top w:val="single" w:color="auto" w:sz="4" w:space="0"/>
              <w:left w:val="nil"/>
              <w:bottom w:val="single" w:color="auto" w:sz="4" w:space="0"/>
              <w:right w:val="single" w:color="auto" w:sz="4" w:space="0"/>
            </w:tcBorders>
            <w:vAlign w:val="center"/>
          </w:tcPr>
          <w:p w14:paraId="18F92BA1">
            <w:pPr>
              <w:jc w:val="center"/>
              <w:rPr>
                <w:sz w:val="21"/>
                <w:szCs w:val="21"/>
              </w:rPr>
            </w:pPr>
          </w:p>
        </w:tc>
        <w:tc>
          <w:tcPr>
            <w:tcW w:w="654" w:type="dxa"/>
            <w:tcBorders>
              <w:top w:val="single" w:color="auto" w:sz="4" w:space="0"/>
              <w:left w:val="nil"/>
              <w:bottom w:val="single" w:color="auto" w:sz="4" w:space="0"/>
              <w:right w:val="single" w:color="auto" w:sz="4" w:space="0"/>
            </w:tcBorders>
            <w:vAlign w:val="center"/>
          </w:tcPr>
          <w:p w14:paraId="6AD67A0F">
            <w:pPr>
              <w:jc w:val="center"/>
              <w:rPr>
                <w:sz w:val="21"/>
                <w:szCs w:val="21"/>
              </w:rPr>
            </w:pPr>
          </w:p>
        </w:tc>
        <w:tc>
          <w:tcPr>
            <w:tcW w:w="654" w:type="dxa"/>
            <w:tcBorders>
              <w:top w:val="single" w:color="auto" w:sz="4" w:space="0"/>
              <w:left w:val="nil"/>
              <w:bottom w:val="single" w:color="auto" w:sz="4" w:space="0"/>
              <w:right w:val="double" w:color="auto" w:sz="4" w:space="0"/>
            </w:tcBorders>
            <w:vAlign w:val="center"/>
          </w:tcPr>
          <w:p w14:paraId="7F597867"/>
        </w:tc>
      </w:tr>
      <w:tr w14:paraId="2B0254F1">
        <w:tblPrEx>
          <w:tblCellMar>
            <w:top w:w="0" w:type="dxa"/>
            <w:left w:w="108" w:type="dxa"/>
            <w:bottom w:w="0" w:type="dxa"/>
            <w:right w:w="108" w:type="dxa"/>
          </w:tblCellMar>
        </w:tblPrEx>
        <w:trPr>
          <w:trHeight w:val="814" w:hRule="atLeast"/>
          <w:jc w:val="center"/>
        </w:trPr>
        <w:tc>
          <w:tcPr>
            <w:tcW w:w="780" w:type="dxa"/>
            <w:tcBorders>
              <w:left w:val="double" w:color="auto" w:sz="4" w:space="0"/>
              <w:bottom w:val="single" w:color="auto" w:sz="4" w:space="0"/>
              <w:right w:val="single" w:color="auto" w:sz="4" w:space="0"/>
            </w:tcBorders>
            <w:vAlign w:val="center"/>
          </w:tcPr>
          <w:p w14:paraId="1CFDDD84">
            <w:pPr>
              <w:spacing w:line="240" w:lineRule="auto"/>
              <w:jc w:val="center"/>
              <w:rPr>
                <w:rFonts w:hint="eastAsia"/>
                <w:sz w:val="21"/>
                <w:szCs w:val="21"/>
              </w:rPr>
            </w:pPr>
            <w:r>
              <w:rPr>
                <w:rFonts w:hint="eastAsia" w:asciiTheme="minorEastAsia" w:hAnsiTheme="minorEastAsia" w:eastAsiaTheme="minorEastAsia" w:cstheme="minorEastAsia"/>
                <w:b w:val="0"/>
                <w:bCs/>
                <w:sz w:val="21"/>
                <w:szCs w:val="21"/>
              </w:rPr>
              <w:t>2</w:t>
            </w:r>
          </w:p>
        </w:tc>
        <w:tc>
          <w:tcPr>
            <w:tcW w:w="4954" w:type="dxa"/>
            <w:tcBorders>
              <w:left w:val="nil"/>
              <w:bottom w:val="single" w:color="auto" w:sz="4" w:space="0"/>
              <w:right w:val="single" w:color="auto" w:sz="4" w:space="0"/>
            </w:tcBorders>
            <w:vAlign w:val="center"/>
          </w:tcPr>
          <w:p w14:paraId="5B45072C">
            <w:pPr>
              <w:jc w:val="center"/>
              <w:rPr>
                <w:sz w:val="21"/>
                <w:szCs w:val="21"/>
              </w:rPr>
            </w:pPr>
            <w:r>
              <w:rPr>
                <w:rFonts w:hint="eastAsia" w:asciiTheme="minorEastAsia" w:hAnsiTheme="minorEastAsia" w:eastAsiaTheme="minorEastAsia" w:cstheme="minorEastAsia"/>
                <w:b w:val="0"/>
                <w:bCs/>
                <w:sz w:val="21"/>
                <w:szCs w:val="21"/>
                <w:lang w:eastAsia="zh-CN"/>
              </w:rPr>
              <w:t>独立法人</w:t>
            </w:r>
            <w:r>
              <w:rPr>
                <w:rFonts w:hint="eastAsia" w:asciiTheme="minorEastAsia" w:hAnsiTheme="minorEastAsia" w:eastAsiaTheme="minorEastAsia" w:cstheme="minorEastAsia"/>
                <w:b w:val="0"/>
                <w:bCs/>
                <w:sz w:val="21"/>
                <w:szCs w:val="21"/>
                <w:lang w:val="en-US" w:eastAsia="zh-CN"/>
              </w:rPr>
              <w:t>资格</w:t>
            </w:r>
            <w:r>
              <w:rPr>
                <w:rFonts w:hint="eastAsia" w:asciiTheme="minorEastAsia" w:hAnsiTheme="minorEastAsia" w:eastAsiaTheme="minorEastAsia" w:cstheme="minorEastAsia"/>
                <w:b w:val="0"/>
                <w:bCs/>
                <w:sz w:val="21"/>
                <w:szCs w:val="21"/>
                <w:lang w:eastAsia="zh-CN"/>
              </w:rPr>
              <w:t>，具有有效的营业执照、组织机构代码证（五证或三证合一）</w:t>
            </w:r>
          </w:p>
        </w:tc>
        <w:tc>
          <w:tcPr>
            <w:tcW w:w="1815" w:type="dxa"/>
            <w:tcBorders>
              <w:left w:val="nil"/>
              <w:bottom w:val="single" w:color="auto" w:sz="4" w:space="0"/>
              <w:right w:val="single" w:color="auto" w:sz="4" w:space="0"/>
            </w:tcBorders>
            <w:vAlign w:val="center"/>
          </w:tcPr>
          <w:p w14:paraId="0B168308">
            <w:pPr>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查验复印件</w:t>
            </w:r>
          </w:p>
          <w:p w14:paraId="325159B4">
            <w:pPr>
              <w:jc w:val="center"/>
              <w:rPr>
                <w:rFonts w:hint="eastAsia"/>
                <w:sz w:val="21"/>
                <w:szCs w:val="21"/>
              </w:rPr>
            </w:pPr>
            <w:r>
              <w:rPr>
                <w:rFonts w:hint="eastAsia" w:asciiTheme="minorEastAsia" w:hAnsiTheme="minorEastAsia" w:eastAsiaTheme="minorEastAsia" w:cstheme="minorEastAsia"/>
                <w:b w:val="0"/>
                <w:bCs/>
                <w:sz w:val="21"/>
                <w:szCs w:val="21"/>
              </w:rPr>
              <w:t>加盖公章</w:t>
            </w:r>
          </w:p>
        </w:tc>
        <w:tc>
          <w:tcPr>
            <w:tcW w:w="654" w:type="dxa"/>
            <w:tcBorders>
              <w:top w:val="single" w:color="auto" w:sz="4" w:space="0"/>
              <w:left w:val="nil"/>
              <w:bottom w:val="single" w:color="auto" w:sz="4" w:space="0"/>
              <w:right w:val="single" w:color="auto" w:sz="4" w:space="0"/>
            </w:tcBorders>
            <w:vAlign w:val="center"/>
          </w:tcPr>
          <w:p w14:paraId="7DE9E1EB">
            <w:pPr>
              <w:jc w:val="center"/>
              <w:rPr>
                <w:sz w:val="21"/>
                <w:szCs w:val="21"/>
              </w:rPr>
            </w:pPr>
          </w:p>
        </w:tc>
        <w:tc>
          <w:tcPr>
            <w:tcW w:w="654" w:type="dxa"/>
            <w:tcBorders>
              <w:top w:val="single" w:color="auto" w:sz="4" w:space="0"/>
              <w:left w:val="nil"/>
              <w:bottom w:val="single" w:color="auto" w:sz="4" w:space="0"/>
              <w:right w:val="single" w:color="auto" w:sz="4" w:space="0"/>
            </w:tcBorders>
            <w:vAlign w:val="center"/>
          </w:tcPr>
          <w:p w14:paraId="1F3DADAB">
            <w:pPr>
              <w:jc w:val="center"/>
              <w:rPr>
                <w:sz w:val="21"/>
                <w:szCs w:val="21"/>
              </w:rPr>
            </w:pPr>
          </w:p>
        </w:tc>
        <w:tc>
          <w:tcPr>
            <w:tcW w:w="654" w:type="dxa"/>
            <w:tcBorders>
              <w:top w:val="single" w:color="auto" w:sz="4" w:space="0"/>
              <w:left w:val="nil"/>
              <w:bottom w:val="single" w:color="auto" w:sz="4" w:space="0"/>
              <w:right w:val="double" w:color="auto" w:sz="4" w:space="0"/>
            </w:tcBorders>
            <w:vAlign w:val="center"/>
          </w:tcPr>
          <w:p w14:paraId="3FCFFC10"/>
        </w:tc>
      </w:tr>
      <w:tr w14:paraId="32C117D1">
        <w:tblPrEx>
          <w:tblCellMar>
            <w:top w:w="0" w:type="dxa"/>
            <w:left w:w="108" w:type="dxa"/>
            <w:bottom w:w="0" w:type="dxa"/>
            <w:right w:w="108" w:type="dxa"/>
          </w:tblCellMar>
        </w:tblPrEx>
        <w:trPr>
          <w:trHeight w:val="964" w:hRule="atLeast"/>
          <w:jc w:val="center"/>
        </w:trPr>
        <w:tc>
          <w:tcPr>
            <w:tcW w:w="780" w:type="dxa"/>
            <w:tcBorders>
              <w:left w:val="double" w:color="auto" w:sz="4" w:space="0"/>
              <w:bottom w:val="single" w:color="auto" w:sz="4" w:space="0"/>
              <w:right w:val="single" w:color="auto" w:sz="4" w:space="0"/>
            </w:tcBorders>
            <w:vAlign w:val="center"/>
          </w:tcPr>
          <w:p w14:paraId="78E40841">
            <w:pPr>
              <w:spacing w:line="240" w:lineRule="auto"/>
              <w:jc w:val="center"/>
              <w:rPr>
                <w:rFonts w:hint="eastAsia" w:eastAsia="宋体"/>
                <w:sz w:val="21"/>
                <w:szCs w:val="21"/>
                <w:lang w:val="en-US" w:eastAsia="zh-CN"/>
              </w:rPr>
            </w:pPr>
            <w:r>
              <w:rPr>
                <w:rFonts w:hint="eastAsia" w:asciiTheme="minorEastAsia" w:hAnsiTheme="minorEastAsia" w:eastAsiaTheme="minorEastAsia" w:cstheme="minorEastAsia"/>
                <w:b w:val="0"/>
                <w:bCs/>
                <w:sz w:val="21"/>
                <w:szCs w:val="21"/>
                <w:lang w:val="en-US" w:eastAsia="zh-CN"/>
              </w:rPr>
              <w:t>3</w:t>
            </w:r>
          </w:p>
        </w:tc>
        <w:tc>
          <w:tcPr>
            <w:tcW w:w="4954" w:type="dxa"/>
            <w:tcBorders>
              <w:left w:val="nil"/>
              <w:bottom w:val="single" w:color="auto" w:sz="4" w:space="0"/>
              <w:right w:val="single" w:color="auto" w:sz="4" w:space="0"/>
            </w:tcBorders>
            <w:vAlign w:val="center"/>
          </w:tcPr>
          <w:p w14:paraId="1ACE0D52">
            <w:pPr>
              <w:adjustRightInd w:val="0"/>
              <w:snapToGrid w:val="0"/>
              <w:spacing w:before="156" w:beforeLines="50"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供应商须具备交通运输部门核发的公路养护作业单位资质证书，资质业务范围须涵盖路基路面养护乙级及以上资质和交通安全设施养护资质，同时具备有效的安全生产许可证；</w:t>
            </w:r>
          </w:p>
        </w:tc>
        <w:tc>
          <w:tcPr>
            <w:tcW w:w="1815" w:type="dxa"/>
            <w:tcBorders>
              <w:left w:val="nil"/>
              <w:bottom w:val="single" w:color="auto" w:sz="4" w:space="0"/>
              <w:right w:val="single" w:color="auto" w:sz="4" w:space="0"/>
            </w:tcBorders>
            <w:vAlign w:val="center"/>
          </w:tcPr>
          <w:p w14:paraId="3AB1BEB5">
            <w:pPr>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查验复印件</w:t>
            </w:r>
          </w:p>
          <w:p w14:paraId="6E7A8EBD">
            <w:pPr>
              <w:jc w:val="center"/>
              <w:rPr>
                <w:rFonts w:hint="eastAsia" w:ascii="宋体" w:hAnsi="宋体" w:eastAsia="宋体" w:cs="Times New Roman"/>
                <w:kern w:val="2"/>
                <w:sz w:val="21"/>
                <w:szCs w:val="21"/>
                <w:lang w:val="en-US" w:eastAsia="zh-CN" w:bidi="ar-SA"/>
              </w:rPr>
            </w:pPr>
            <w:r>
              <w:rPr>
                <w:rFonts w:hint="eastAsia" w:asciiTheme="minorEastAsia" w:hAnsiTheme="minorEastAsia" w:eastAsiaTheme="minorEastAsia" w:cstheme="minorEastAsia"/>
                <w:b w:val="0"/>
                <w:bCs/>
                <w:sz w:val="21"/>
                <w:szCs w:val="21"/>
              </w:rPr>
              <w:t>加盖公章</w:t>
            </w:r>
          </w:p>
        </w:tc>
        <w:tc>
          <w:tcPr>
            <w:tcW w:w="654" w:type="dxa"/>
            <w:tcBorders>
              <w:top w:val="single" w:color="auto" w:sz="4" w:space="0"/>
              <w:left w:val="nil"/>
              <w:bottom w:val="single" w:color="auto" w:sz="4" w:space="0"/>
              <w:right w:val="single" w:color="auto" w:sz="4" w:space="0"/>
            </w:tcBorders>
            <w:vAlign w:val="center"/>
          </w:tcPr>
          <w:p w14:paraId="0C4339AC">
            <w:pPr>
              <w:jc w:val="center"/>
              <w:rPr>
                <w:sz w:val="21"/>
                <w:szCs w:val="21"/>
              </w:rPr>
            </w:pPr>
          </w:p>
        </w:tc>
        <w:tc>
          <w:tcPr>
            <w:tcW w:w="654" w:type="dxa"/>
            <w:tcBorders>
              <w:top w:val="single" w:color="auto" w:sz="4" w:space="0"/>
              <w:left w:val="nil"/>
              <w:bottom w:val="single" w:color="auto" w:sz="4" w:space="0"/>
              <w:right w:val="single" w:color="auto" w:sz="4" w:space="0"/>
            </w:tcBorders>
            <w:vAlign w:val="center"/>
          </w:tcPr>
          <w:p w14:paraId="62B4D774">
            <w:pPr>
              <w:jc w:val="center"/>
              <w:rPr>
                <w:sz w:val="21"/>
                <w:szCs w:val="21"/>
              </w:rPr>
            </w:pPr>
          </w:p>
        </w:tc>
        <w:tc>
          <w:tcPr>
            <w:tcW w:w="654" w:type="dxa"/>
            <w:tcBorders>
              <w:top w:val="single" w:color="auto" w:sz="4" w:space="0"/>
              <w:left w:val="nil"/>
              <w:bottom w:val="single" w:color="auto" w:sz="4" w:space="0"/>
              <w:right w:val="double" w:color="auto" w:sz="4" w:space="0"/>
            </w:tcBorders>
            <w:vAlign w:val="center"/>
          </w:tcPr>
          <w:p w14:paraId="45591E8C"/>
        </w:tc>
      </w:tr>
      <w:tr w14:paraId="77E4A499">
        <w:tblPrEx>
          <w:tblCellMar>
            <w:top w:w="0" w:type="dxa"/>
            <w:left w:w="108" w:type="dxa"/>
            <w:bottom w:w="0" w:type="dxa"/>
            <w:right w:w="108" w:type="dxa"/>
          </w:tblCellMar>
        </w:tblPrEx>
        <w:trPr>
          <w:trHeight w:val="1154" w:hRule="atLeast"/>
          <w:jc w:val="center"/>
        </w:trPr>
        <w:tc>
          <w:tcPr>
            <w:tcW w:w="780" w:type="dxa"/>
            <w:tcBorders>
              <w:left w:val="double" w:color="auto" w:sz="4" w:space="0"/>
              <w:bottom w:val="single" w:color="auto" w:sz="4" w:space="0"/>
              <w:right w:val="single" w:color="auto" w:sz="4" w:space="0"/>
            </w:tcBorders>
            <w:vAlign w:val="center"/>
          </w:tcPr>
          <w:p w14:paraId="1A328BD9">
            <w:pPr>
              <w:spacing w:line="240" w:lineRule="auto"/>
              <w:jc w:val="center"/>
              <w:rPr>
                <w:rFonts w:hint="eastAsia" w:eastAsia="宋体"/>
                <w:sz w:val="21"/>
                <w:szCs w:val="21"/>
                <w:lang w:val="en-US" w:eastAsia="zh-CN"/>
              </w:rPr>
            </w:pPr>
            <w:r>
              <w:rPr>
                <w:rFonts w:hint="eastAsia" w:asciiTheme="minorEastAsia" w:hAnsiTheme="minorEastAsia" w:eastAsiaTheme="minorEastAsia" w:cstheme="minorEastAsia"/>
                <w:b w:val="0"/>
                <w:bCs/>
                <w:sz w:val="21"/>
                <w:szCs w:val="21"/>
                <w:lang w:val="en-US" w:eastAsia="zh-CN"/>
              </w:rPr>
              <w:t>4</w:t>
            </w:r>
          </w:p>
        </w:tc>
        <w:tc>
          <w:tcPr>
            <w:tcW w:w="4954" w:type="dxa"/>
            <w:tcBorders>
              <w:left w:val="nil"/>
              <w:bottom w:val="single" w:color="auto" w:sz="4" w:space="0"/>
              <w:right w:val="single" w:color="auto" w:sz="4" w:space="0"/>
            </w:tcBorders>
            <w:vAlign w:val="center"/>
          </w:tcPr>
          <w:p w14:paraId="44E8A139">
            <w:pPr>
              <w:adjustRightInd w:val="0"/>
              <w:snapToGrid w:val="0"/>
              <w:spacing w:before="156" w:beforeLines="50" w:line="240" w:lineRule="auto"/>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拟任项目经理须具备公路工程专业贰级及以上注册建造师证书和有效的安全生产考核合格证书（B证）；</w:t>
            </w:r>
          </w:p>
        </w:tc>
        <w:tc>
          <w:tcPr>
            <w:tcW w:w="1815" w:type="dxa"/>
            <w:tcBorders>
              <w:left w:val="nil"/>
              <w:bottom w:val="single" w:color="auto" w:sz="4" w:space="0"/>
              <w:right w:val="single" w:color="auto" w:sz="4" w:space="0"/>
            </w:tcBorders>
            <w:vAlign w:val="center"/>
          </w:tcPr>
          <w:p w14:paraId="2CA45693">
            <w:pPr>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查验复印件</w:t>
            </w:r>
          </w:p>
          <w:p w14:paraId="17245E12">
            <w:pPr>
              <w:jc w:val="center"/>
              <w:rPr>
                <w:rFonts w:hint="eastAsia"/>
                <w:sz w:val="21"/>
                <w:szCs w:val="21"/>
              </w:rPr>
            </w:pPr>
            <w:r>
              <w:rPr>
                <w:rFonts w:hint="eastAsia" w:asciiTheme="minorEastAsia" w:hAnsiTheme="minorEastAsia" w:eastAsiaTheme="minorEastAsia" w:cstheme="minorEastAsia"/>
                <w:b w:val="0"/>
                <w:bCs/>
                <w:sz w:val="21"/>
                <w:szCs w:val="21"/>
              </w:rPr>
              <w:t>加盖公章</w:t>
            </w:r>
          </w:p>
        </w:tc>
        <w:tc>
          <w:tcPr>
            <w:tcW w:w="654" w:type="dxa"/>
            <w:tcBorders>
              <w:top w:val="single" w:color="auto" w:sz="4" w:space="0"/>
              <w:left w:val="nil"/>
              <w:bottom w:val="single" w:color="auto" w:sz="4" w:space="0"/>
              <w:right w:val="single" w:color="auto" w:sz="4" w:space="0"/>
            </w:tcBorders>
            <w:vAlign w:val="center"/>
          </w:tcPr>
          <w:p w14:paraId="21145C23">
            <w:pPr>
              <w:jc w:val="center"/>
              <w:rPr>
                <w:sz w:val="21"/>
                <w:szCs w:val="21"/>
              </w:rPr>
            </w:pPr>
          </w:p>
        </w:tc>
        <w:tc>
          <w:tcPr>
            <w:tcW w:w="654" w:type="dxa"/>
            <w:tcBorders>
              <w:top w:val="single" w:color="auto" w:sz="4" w:space="0"/>
              <w:left w:val="nil"/>
              <w:bottom w:val="single" w:color="auto" w:sz="4" w:space="0"/>
              <w:right w:val="single" w:color="auto" w:sz="4" w:space="0"/>
            </w:tcBorders>
            <w:vAlign w:val="center"/>
          </w:tcPr>
          <w:p w14:paraId="7692529C">
            <w:pPr>
              <w:jc w:val="center"/>
              <w:rPr>
                <w:sz w:val="21"/>
                <w:szCs w:val="21"/>
              </w:rPr>
            </w:pPr>
          </w:p>
        </w:tc>
        <w:tc>
          <w:tcPr>
            <w:tcW w:w="654" w:type="dxa"/>
            <w:tcBorders>
              <w:top w:val="single" w:color="auto" w:sz="4" w:space="0"/>
              <w:left w:val="nil"/>
              <w:bottom w:val="single" w:color="auto" w:sz="4" w:space="0"/>
              <w:right w:val="double" w:color="auto" w:sz="4" w:space="0"/>
            </w:tcBorders>
            <w:vAlign w:val="center"/>
          </w:tcPr>
          <w:p w14:paraId="766744C4"/>
        </w:tc>
      </w:tr>
      <w:tr w14:paraId="14C89DF0">
        <w:tblPrEx>
          <w:tblCellMar>
            <w:top w:w="0" w:type="dxa"/>
            <w:left w:w="108" w:type="dxa"/>
            <w:bottom w:w="0" w:type="dxa"/>
            <w:right w:w="108" w:type="dxa"/>
          </w:tblCellMar>
        </w:tblPrEx>
        <w:trPr>
          <w:trHeight w:val="817" w:hRule="atLeast"/>
          <w:jc w:val="center"/>
        </w:trPr>
        <w:tc>
          <w:tcPr>
            <w:tcW w:w="780" w:type="dxa"/>
            <w:tcBorders>
              <w:left w:val="double" w:color="auto" w:sz="4" w:space="0"/>
              <w:bottom w:val="single" w:color="auto" w:sz="4" w:space="0"/>
              <w:right w:val="single" w:color="auto" w:sz="4" w:space="0"/>
            </w:tcBorders>
            <w:vAlign w:val="center"/>
          </w:tcPr>
          <w:p w14:paraId="610ACDDF">
            <w:pPr>
              <w:spacing w:line="240" w:lineRule="auto"/>
              <w:jc w:val="center"/>
              <w:rPr>
                <w:rFonts w:hint="default" w:eastAsia="宋体"/>
                <w:sz w:val="21"/>
                <w:szCs w:val="21"/>
                <w:lang w:val="en-US" w:eastAsia="zh-CN"/>
              </w:rPr>
            </w:pPr>
            <w:r>
              <w:rPr>
                <w:rFonts w:hint="eastAsia" w:asciiTheme="minorEastAsia" w:hAnsiTheme="minorEastAsia" w:eastAsiaTheme="minorEastAsia" w:cstheme="minorEastAsia"/>
                <w:b w:val="0"/>
                <w:bCs/>
                <w:sz w:val="21"/>
                <w:szCs w:val="21"/>
                <w:lang w:val="en-US" w:eastAsia="zh-CN"/>
              </w:rPr>
              <w:t>6</w:t>
            </w:r>
          </w:p>
        </w:tc>
        <w:tc>
          <w:tcPr>
            <w:tcW w:w="4954" w:type="dxa"/>
            <w:tcBorders>
              <w:left w:val="nil"/>
              <w:bottom w:val="single" w:color="auto" w:sz="4" w:space="0"/>
              <w:right w:val="single" w:color="auto" w:sz="4" w:space="0"/>
            </w:tcBorders>
            <w:vAlign w:val="center"/>
          </w:tcPr>
          <w:p w14:paraId="6BD93DF4">
            <w:pPr>
              <w:adjustRightInd w:val="0"/>
              <w:snapToGrid w:val="0"/>
              <w:spacing w:before="156" w:beforeLines="50" w:line="240" w:lineRule="auto"/>
              <w:jc w:val="center"/>
              <w:rPr>
                <w:rFonts w:hint="eastAsia" w:eastAsia="宋体"/>
                <w:lang w:val="en-US" w:eastAsia="zh-CN"/>
              </w:rPr>
            </w:pPr>
            <w:r>
              <w:rPr>
                <w:rFonts w:hint="eastAsia" w:asciiTheme="minorEastAsia" w:hAnsiTheme="minorEastAsia" w:eastAsiaTheme="minorEastAsia" w:cstheme="minorEastAsia"/>
                <w:b w:val="0"/>
                <w:bCs/>
                <w:sz w:val="21"/>
                <w:szCs w:val="21"/>
                <w:lang w:val="en-US" w:eastAsia="zh-CN"/>
              </w:rPr>
              <w:t>被“信用中国（www.creditchina.gov.cn）”网站列入失信被执行人和重大税收违法案件当事名单的、被“中国政府采购网（www.ccgp.gov.cn）”网站列入政府采购严重违法失信行为记录名单（处罚期限尚未届满的），不得参与本项目的政府采购活动</w:t>
            </w:r>
          </w:p>
        </w:tc>
        <w:tc>
          <w:tcPr>
            <w:tcW w:w="1815" w:type="dxa"/>
            <w:tcBorders>
              <w:left w:val="nil"/>
              <w:bottom w:val="single" w:color="auto" w:sz="4" w:space="0"/>
              <w:right w:val="single" w:color="auto" w:sz="4" w:space="0"/>
            </w:tcBorders>
            <w:vAlign w:val="center"/>
          </w:tcPr>
          <w:p w14:paraId="15145017">
            <w:pPr>
              <w:jc w:val="center"/>
              <w:rPr>
                <w:rFonts w:hint="eastAsia" w:ascii="宋体" w:hAnsi="宋体" w:eastAsia="宋体" w:cs="Times New Roman"/>
                <w:szCs w:val="21"/>
                <w:lang w:val="en-US" w:eastAsia="zh-CN"/>
              </w:rPr>
            </w:pPr>
            <w:r>
              <w:rPr>
                <w:rFonts w:hint="eastAsia" w:asciiTheme="minorEastAsia" w:hAnsiTheme="minorEastAsia" w:eastAsiaTheme="minorEastAsia" w:cstheme="minorEastAsia"/>
                <w:b w:val="0"/>
                <w:bCs/>
                <w:sz w:val="21"/>
                <w:szCs w:val="21"/>
                <w:lang w:val="en-US" w:eastAsia="zh-CN"/>
              </w:rPr>
              <w:t>查验相关截图或承诺函加盖公章</w:t>
            </w:r>
          </w:p>
        </w:tc>
        <w:tc>
          <w:tcPr>
            <w:tcW w:w="654" w:type="dxa"/>
            <w:tcBorders>
              <w:top w:val="single" w:color="auto" w:sz="4" w:space="0"/>
              <w:left w:val="nil"/>
              <w:bottom w:val="single" w:color="auto" w:sz="4" w:space="0"/>
              <w:right w:val="single" w:color="auto" w:sz="4" w:space="0"/>
            </w:tcBorders>
            <w:vAlign w:val="center"/>
          </w:tcPr>
          <w:p w14:paraId="1FAC9061">
            <w:pPr>
              <w:jc w:val="center"/>
              <w:rPr>
                <w:sz w:val="21"/>
                <w:szCs w:val="21"/>
              </w:rPr>
            </w:pPr>
          </w:p>
        </w:tc>
        <w:tc>
          <w:tcPr>
            <w:tcW w:w="654" w:type="dxa"/>
            <w:tcBorders>
              <w:top w:val="single" w:color="auto" w:sz="4" w:space="0"/>
              <w:left w:val="nil"/>
              <w:bottom w:val="single" w:color="auto" w:sz="4" w:space="0"/>
              <w:right w:val="single" w:color="auto" w:sz="4" w:space="0"/>
            </w:tcBorders>
            <w:vAlign w:val="center"/>
          </w:tcPr>
          <w:p w14:paraId="6B83AC81">
            <w:pPr>
              <w:jc w:val="center"/>
              <w:rPr>
                <w:sz w:val="21"/>
                <w:szCs w:val="21"/>
              </w:rPr>
            </w:pPr>
          </w:p>
        </w:tc>
        <w:tc>
          <w:tcPr>
            <w:tcW w:w="654" w:type="dxa"/>
            <w:tcBorders>
              <w:top w:val="single" w:color="auto" w:sz="4" w:space="0"/>
              <w:left w:val="nil"/>
              <w:bottom w:val="single" w:color="auto" w:sz="4" w:space="0"/>
              <w:right w:val="double" w:color="auto" w:sz="4" w:space="0"/>
            </w:tcBorders>
            <w:vAlign w:val="center"/>
          </w:tcPr>
          <w:p w14:paraId="17CE2A8A"/>
        </w:tc>
      </w:tr>
      <w:tr w14:paraId="71CDC315">
        <w:tblPrEx>
          <w:tblCellMar>
            <w:top w:w="0" w:type="dxa"/>
            <w:left w:w="108" w:type="dxa"/>
            <w:bottom w:w="0" w:type="dxa"/>
            <w:right w:w="108" w:type="dxa"/>
          </w:tblCellMar>
        </w:tblPrEx>
        <w:trPr>
          <w:trHeight w:val="801" w:hRule="atLeast"/>
          <w:jc w:val="center"/>
        </w:trPr>
        <w:tc>
          <w:tcPr>
            <w:tcW w:w="780" w:type="dxa"/>
            <w:tcBorders>
              <w:left w:val="double" w:color="auto" w:sz="4" w:space="0"/>
              <w:bottom w:val="single" w:color="auto" w:sz="4" w:space="0"/>
              <w:right w:val="single" w:color="auto" w:sz="4" w:space="0"/>
            </w:tcBorders>
            <w:vAlign w:val="center"/>
          </w:tcPr>
          <w:p w14:paraId="68844179">
            <w:pPr>
              <w:spacing w:line="240" w:lineRule="auto"/>
              <w:jc w:val="center"/>
              <w:rPr>
                <w:rFonts w:hint="default" w:eastAsia="宋体"/>
                <w:sz w:val="21"/>
                <w:szCs w:val="21"/>
                <w:lang w:val="en-US" w:eastAsia="zh-CN"/>
              </w:rPr>
            </w:pPr>
            <w:r>
              <w:rPr>
                <w:rFonts w:hint="eastAsia" w:asciiTheme="minorEastAsia" w:hAnsiTheme="minorEastAsia" w:eastAsiaTheme="minorEastAsia" w:cstheme="minorEastAsia"/>
                <w:b w:val="0"/>
                <w:bCs/>
                <w:sz w:val="21"/>
                <w:szCs w:val="21"/>
                <w:lang w:val="en-US" w:eastAsia="zh-CN"/>
              </w:rPr>
              <w:t>7</w:t>
            </w:r>
          </w:p>
        </w:tc>
        <w:tc>
          <w:tcPr>
            <w:tcW w:w="4954" w:type="dxa"/>
            <w:tcBorders>
              <w:left w:val="nil"/>
              <w:bottom w:val="single" w:color="auto" w:sz="4" w:space="0"/>
              <w:right w:val="single" w:color="auto" w:sz="4" w:space="0"/>
            </w:tcBorders>
            <w:vAlign w:val="center"/>
          </w:tcPr>
          <w:p w14:paraId="35738162">
            <w:pPr>
              <w:widowControl/>
              <w:spacing w:line="320" w:lineRule="exact"/>
              <w:jc w:val="center"/>
              <w:rPr>
                <w:rFonts w:hint="default" w:eastAsia="宋体"/>
                <w:lang w:val="en-US" w:eastAsia="zh-CN"/>
              </w:rPr>
            </w:pPr>
            <w:r>
              <w:rPr>
                <w:rFonts w:hint="eastAsia" w:asciiTheme="minorEastAsia" w:hAnsiTheme="minorEastAsia" w:eastAsiaTheme="minorEastAsia" w:cstheme="minorEastAsia"/>
                <w:b w:val="0"/>
                <w:bCs/>
                <w:sz w:val="21"/>
                <w:szCs w:val="21"/>
                <w:lang w:val="en-US" w:eastAsia="zh-CN"/>
              </w:rPr>
              <w:t>中小企业声明函</w:t>
            </w:r>
          </w:p>
        </w:tc>
        <w:tc>
          <w:tcPr>
            <w:tcW w:w="1815" w:type="dxa"/>
            <w:tcBorders>
              <w:left w:val="nil"/>
              <w:bottom w:val="single" w:color="auto" w:sz="4" w:space="0"/>
              <w:right w:val="single" w:color="auto" w:sz="4" w:space="0"/>
            </w:tcBorders>
            <w:vAlign w:val="center"/>
          </w:tcPr>
          <w:p w14:paraId="389B79D4">
            <w:pPr>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查验</w:t>
            </w:r>
            <w:r>
              <w:rPr>
                <w:rFonts w:hint="eastAsia" w:asciiTheme="minorEastAsia" w:hAnsiTheme="minorEastAsia" w:eastAsiaTheme="minorEastAsia" w:cstheme="minorEastAsia"/>
                <w:b w:val="0"/>
                <w:bCs/>
                <w:sz w:val="21"/>
                <w:szCs w:val="21"/>
                <w:lang w:val="en-US" w:eastAsia="zh-CN"/>
              </w:rPr>
              <w:t>原件</w:t>
            </w:r>
          </w:p>
          <w:p w14:paraId="19CD7A92">
            <w:pPr>
              <w:jc w:val="center"/>
              <w:rPr>
                <w:rFonts w:hint="default" w:ascii="Times New Roman" w:hAnsi="Times New Roman" w:eastAsia="宋体" w:cs="Times New Roman"/>
                <w:kern w:val="2"/>
                <w:sz w:val="21"/>
                <w:szCs w:val="21"/>
                <w:lang w:val="en-US" w:eastAsia="zh-CN" w:bidi="ar-SA"/>
              </w:rPr>
            </w:pPr>
            <w:r>
              <w:rPr>
                <w:rFonts w:hint="eastAsia" w:asciiTheme="minorEastAsia" w:hAnsiTheme="minorEastAsia" w:eastAsiaTheme="minorEastAsia" w:cstheme="minorEastAsia"/>
                <w:b w:val="0"/>
                <w:bCs/>
                <w:sz w:val="21"/>
                <w:szCs w:val="21"/>
              </w:rPr>
              <w:t>加盖公章</w:t>
            </w:r>
          </w:p>
        </w:tc>
        <w:tc>
          <w:tcPr>
            <w:tcW w:w="654" w:type="dxa"/>
            <w:tcBorders>
              <w:top w:val="single" w:color="auto" w:sz="4" w:space="0"/>
              <w:left w:val="nil"/>
              <w:bottom w:val="single" w:color="auto" w:sz="4" w:space="0"/>
              <w:right w:val="single" w:color="auto" w:sz="4" w:space="0"/>
            </w:tcBorders>
            <w:vAlign w:val="center"/>
          </w:tcPr>
          <w:p w14:paraId="7FF0C705">
            <w:pPr>
              <w:jc w:val="center"/>
              <w:rPr>
                <w:sz w:val="21"/>
                <w:szCs w:val="21"/>
              </w:rPr>
            </w:pPr>
          </w:p>
        </w:tc>
        <w:tc>
          <w:tcPr>
            <w:tcW w:w="654" w:type="dxa"/>
            <w:tcBorders>
              <w:top w:val="single" w:color="auto" w:sz="4" w:space="0"/>
              <w:left w:val="nil"/>
              <w:bottom w:val="single" w:color="auto" w:sz="4" w:space="0"/>
              <w:right w:val="single" w:color="auto" w:sz="4" w:space="0"/>
            </w:tcBorders>
            <w:vAlign w:val="center"/>
          </w:tcPr>
          <w:p w14:paraId="5ED57414">
            <w:pPr>
              <w:jc w:val="center"/>
              <w:rPr>
                <w:sz w:val="21"/>
                <w:szCs w:val="21"/>
              </w:rPr>
            </w:pPr>
          </w:p>
        </w:tc>
        <w:tc>
          <w:tcPr>
            <w:tcW w:w="654" w:type="dxa"/>
            <w:tcBorders>
              <w:top w:val="single" w:color="auto" w:sz="4" w:space="0"/>
              <w:left w:val="nil"/>
              <w:bottom w:val="single" w:color="auto" w:sz="4" w:space="0"/>
              <w:right w:val="double" w:color="auto" w:sz="4" w:space="0"/>
            </w:tcBorders>
            <w:vAlign w:val="center"/>
          </w:tcPr>
          <w:p w14:paraId="7F9D6CEE"/>
        </w:tc>
      </w:tr>
      <w:tr w14:paraId="534C93ED">
        <w:tblPrEx>
          <w:tblCellMar>
            <w:top w:w="0" w:type="dxa"/>
            <w:left w:w="108" w:type="dxa"/>
            <w:bottom w:w="0" w:type="dxa"/>
            <w:right w:w="108" w:type="dxa"/>
          </w:tblCellMar>
        </w:tblPrEx>
        <w:trPr>
          <w:trHeight w:val="801" w:hRule="atLeast"/>
          <w:jc w:val="center"/>
        </w:trPr>
        <w:tc>
          <w:tcPr>
            <w:tcW w:w="780" w:type="dxa"/>
            <w:tcBorders>
              <w:left w:val="double" w:color="auto" w:sz="4" w:space="0"/>
              <w:bottom w:val="single" w:color="auto" w:sz="4" w:space="0"/>
              <w:right w:val="single" w:color="auto" w:sz="4" w:space="0"/>
            </w:tcBorders>
            <w:vAlign w:val="center"/>
          </w:tcPr>
          <w:p w14:paraId="1F414AEC">
            <w:pPr>
              <w:spacing w:line="240" w:lineRule="auto"/>
              <w:jc w:val="center"/>
              <w:rPr>
                <w:rFonts w:hint="eastAsia"/>
                <w:sz w:val="21"/>
                <w:szCs w:val="21"/>
                <w:lang w:val="en-US" w:eastAsia="zh-CN"/>
              </w:rPr>
            </w:pPr>
            <w:r>
              <w:rPr>
                <w:rFonts w:hint="eastAsia" w:asciiTheme="minorEastAsia" w:hAnsiTheme="minorEastAsia" w:eastAsiaTheme="minorEastAsia" w:cstheme="minorEastAsia"/>
                <w:b w:val="0"/>
                <w:bCs/>
                <w:sz w:val="21"/>
                <w:szCs w:val="21"/>
                <w:lang w:val="en-US" w:eastAsia="zh-CN"/>
              </w:rPr>
              <w:t>8</w:t>
            </w:r>
          </w:p>
        </w:tc>
        <w:tc>
          <w:tcPr>
            <w:tcW w:w="4954" w:type="dxa"/>
            <w:tcBorders>
              <w:left w:val="nil"/>
              <w:bottom w:val="single" w:color="auto" w:sz="4" w:space="0"/>
              <w:right w:val="single" w:color="auto" w:sz="4" w:space="0"/>
            </w:tcBorders>
            <w:vAlign w:val="center"/>
          </w:tcPr>
          <w:p w14:paraId="388314D2">
            <w:pPr>
              <w:widowControl/>
              <w:spacing w:line="320" w:lineRule="exact"/>
              <w:jc w:val="center"/>
              <w:rPr>
                <w:rFonts w:hint="default" w:eastAsia="宋体"/>
                <w:lang w:val="en-US" w:eastAsia="zh-CN"/>
              </w:rPr>
            </w:pPr>
            <w:r>
              <w:rPr>
                <w:rFonts w:hint="eastAsia" w:asciiTheme="minorEastAsia" w:hAnsiTheme="minorEastAsia" w:eastAsiaTheme="minorEastAsia" w:cstheme="minorEastAsia"/>
                <w:b w:val="0"/>
                <w:bCs/>
                <w:sz w:val="21"/>
                <w:szCs w:val="21"/>
                <w:lang w:val="en-US" w:eastAsia="zh-CN"/>
              </w:rPr>
              <w:t>湖南省政府采购供应商资格承诺函</w:t>
            </w:r>
          </w:p>
        </w:tc>
        <w:tc>
          <w:tcPr>
            <w:tcW w:w="1815" w:type="dxa"/>
            <w:tcBorders>
              <w:left w:val="nil"/>
              <w:bottom w:val="single" w:color="auto" w:sz="4" w:space="0"/>
              <w:right w:val="single" w:color="auto" w:sz="4" w:space="0"/>
            </w:tcBorders>
            <w:vAlign w:val="center"/>
          </w:tcPr>
          <w:p w14:paraId="2A6F53ED">
            <w:pPr>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查验</w:t>
            </w:r>
            <w:r>
              <w:rPr>
                <w:rFonts w:hint="eastAsia" w:asciiTheme="minorEastAsia" w:hAnsiTheme="minorEastAsia" w:eastAsiaTheme="minorEastAsia" w:cstheme="minorEastAsia"/>
                <w:b w:val="0"/>
                <w:bCs/>
                <w:sz w:val="21"/>
                <w:szCs w:val="21"/>
                <w:lang w:val="en-US" w:eastAsia="zh-CN"/>
              </w:rPr>
              <w:t>原</w:t>
            </w:r>
            <w:r>
              <w:rPr>
                <w:rFonts w:hint="eastAsia" w:asciiTheme="minorEastAsia" w:hAnsiTheme="minorEastAsia" w:eastAsiaTheme="minorEastAsia" w:cstheme="minorEastAsia"/>
                <w:b w:val="0"/>
                <w:bCs/>
                <w:sz w:val="21"/>
                <w:szCs w:val="21"/>
              </w:rPr>
              <w:t>件</w:t>
            </w:r>
          </w:p>
          <w:p w14:paraId="111AE056">
            <w:pPr>
              <w:jc w:val="center"/>
              <w:rPr>
                <w:rFonts w:hint="eastAsia"/>
                <w:sz w:val="21"/>
                <w:szCs w:val="21"/>
              </w:rPr>
            </w:pPr>
            <w:r>
              <w:rPr>
                <w:rFonts w:hint="eastAsia" w:asciiTheme="minorEastAsia" w:hAnsiTheme="minorEastAsia" w:eastAsiaTheme="minorEastAsia" w:cstheme="minorEastAsia"/>
                <w:b w:val="0"/>
                <w:bCs/>
                <w:sz w:val="21"/>
                <w:szCs w:val="21"/>
              </w:rPr>
              <w:t>加盖公章</w:t>
            </w:r>
          </w:p>
        </w:tc>
        <w:tc>
          <w:tcPr>
            <w:tcW w:w="654" w:type="dxa"/>
            <w:tcBorders>
              <w:top w:val="single" w:color="auto" w:sz="4" w:space="0"/>
              <w:left w:val="nil"/>
              <w:bottom w:val="single" w:color="auto" w:sz="4" w:space="0"/>
              <w:right w:val="single" w:color="auto" w:sz="4" w:space="0"/>
            </w:tcBorders>
            <w:vAlign w:val="center"/>
          </w:tcPr>
          <w:p w14:paraId="573BDF21">
            <w:pPr>
              <w:jc w:val="center"/>
              <w:rPr>
                <w:sz w:val="21"/>
                <w:szCs w:val="21"/>
              </w:rPr>
            </w:pPr>
          </w:p>
        </w:tc>
        <w:tc>
          <w:tcPr>
            <w:tcW w:w="654" w:type="dxa"/>
            <w:tcBorders>
              <w:top w:val="single" w:color="auto" w:sz="4" w:space="0"/>
              <w:left w:val="nil"/>
              <w:bottom w:val="single" w:color="auto" w:sz="4" w:space="0"/>
              <w:right w:val="single" w:color="auto" w:sz="4" w:space="0"/>
            </w:tcBorders>
            <w:vAlign w:val="center"/>
          </w:tcPr>
          <w:p w14:paraId="36AEE17B">
            <w:pPr>
              <w:jc w:val="center"/>
              <w:rPr>
                <w:sz w:val="21"/>
                <w:szCs w:val="21"/>
              </w:rPr>
            </w:pPr>
          </w:p>
        </w:tc>
        <w:tc>
          <w:tcPr>
            <w:tcW w:w="654" w:type="dxa"/>
            <w:tcBorders>
              <w:top w:val="single" w:color="auto" w:sz="4" w:space="0"/>
              <w:left w:val="nil"/>
              <w:bottom w:val="single" w:color="auto" w:sz="4" w:space="0"/>
              <w:right w:val="double" w:color="auto" w:sz="4" w:space="0"/>
            </w:tcBorders>
            <w:vAlign w:val="center"/>
          </w:tcPr>
          <w:p w14:paraId="23CC6F71"/>
        </w:tc>
      </w:tr>
      <w:tr w14:paraId="14CEB8B0">
        <w:tblPrEx>
          <w:tblCellMar>
            <w:top w:w="0" w:type="dxa"/>
            <w:left w:w="108" w:type="dxa"/>
            <w:bottom w:w="0" w:type="dxa"/>
            <w:right w:w="108" w:type="dxa"/>
          </w:tblCellMar>
        </w:tblPrEx>
        <w:trPr>
          <w:trHeight w:val="502" w:hRule="atLeast"/>
          <w:jc w:val="center"/>
        </w:trPr>
        <w:tc>
          <w:tcPr>
            <w:tcW w:w="780" w:type="dxa"/>
            <w:tcBorders>
              <w:top w:val="nil"/>
              <w:left w:val="double" w:color="auto" w:sz="4" w:space="0"/>
              <w:bottom w:val="double" w:color="auto" w:sz="4" w:space="0"/>
              <w:right w:val="single" w:color="auto" w:sz="4" w:space="0"/>
            </w:tcBorders>
            <w:vAlign w:val="center"/>
          </w:tcPr>
          <w:p w14:paraId="57FFF6D7">
            <w:pPr>
              <w:jc w:val="center"/>
              <w:rPr>
                <w:rFonts w:hint="default" w:eastAsia="宋体"/>
                <w:sz w:val="21"/>
                <w:szCs w:val="21"/>
                <w:lang w:val="en-US" w:eastAsia="zh-CN"/>
              </w:rPr>
            </w:pPr>
          </w:p>
        </w:tc>
        <w:tc>
          <w:tcPr>
            <w:tcW w:w="6769" w:type="dxa"/>
            <w:gridSpan w:val="2"/>
            <w:tcBorders>
              <w:top w:val="nil"/>
              <w:left w:val="nil"/>
              <w:bottom w:val="double" w:color="auto" w:sz="4" w:space="0"/>
              <w:right w:val="single" w:color="auto" w:sz="4" w:space="0"/>
            </w:tcBorders>
            <w:vAlign w:val="center"/>
          </w:tcPr>
          <w:p w14:paraId="49F2B357">
            <w:pPr>
              <w:jc w:val="center"/>
              <w:rPr>
                <w:sz w:val="21"/>
                <w:szCs w:val="21"/>
              </w:rPr>
            </w:pPr>
            <w:r>
              <w:rPr>
                <w:rFonts w:hint="eastAsia"/>
                <w:sz w:val="21"/>
                <w:szCs w:val="21"/>
              </w:rPr>
              <w:t>结论</w:t>
            </w:r>
          </w:p>
        </w:tc>
        <w:tc>
          <w:tcPr>
            <w:tcW w:w="654" w:type="dxa"/>
            <w:tcBorders>
              <w:top w:val="nil"/>
              <w:left w:val="nil"/>
              <w:bottom w:val="double" w:color="auto" w:sz="4" w:space="0"/>
              <w:right w:val="single" w:color="auto" w:sz="4" w:space="0"/>
            </w:tcBorders>
            <w:vAlign w:val="center"/>
          </w:tcPr>
          <w:p w14:paraId="38A76FE8">
            <w:pPr>
              <w:jc w:val="center"/>
              <w:rPr>
                <w:sz w:val="21"/>
                <w:szCs w:val="21"/>
              </w:rPr>
            </w:pPr>
          </w:p>
        </w:tc>
        <w:tc>
          <w:tcPr>
            <w:tcW w:w="654" w:type="dxa"/>
            <w:tcBorders>
              <w:top w:val="nil"/>
              <w:left w:val="nil"/>
              <w:bottom w:val="double" w:color="auto" w:sz="4" w:space="0"/>
              <w:right w:val="single" w:color="auto" w:sz="4" w:space="0"/>
            </w:tcBorders>
            <w:vAlign w:val="center"/>
          </w:tcPr>
          <w:p w14:paraId="76119AEC">
            <w:pPr>
              <w:jc w:val="center"/>
              <w:rPr>
                <w:sz w:val="21"/>
                <w:szCs w:val="21"/>
              </w:rPr>
            </w:pPr>
          </w:p>
        </w:tc>
        <w:tc>
          <w:tcPr>
            <w:tcW w:w="654" w:type="dxa"/>
            <w:tcBorders>
              <w:top w:val="nil"/>
              <w:left w:val="nil"/>
              <w:bottom w:val="double" w:color="auto" w:sz="4" w:space="0"/>
              <w:right w:val="double" w:color="auto" w:sz="4" w:space="0"/>
            </w:tcBorders>
            <w:vAlign w:val="center"/>
          </w:tcPr>
          <w:p w14:paraId="221987B2"/>
        </w:tc>
      </w:tr>
    </w:tbl>
    <w:p w14:paraId="731A6577">
      <w:pPr>
        <w:adjustRightInd w:val="0"/>
        <w:snapToGrid w:val="0"/>
        <w:spacing w:before="156" w:beforeLines="50" w:line="360" w:lineRule="auto"/>
        <w:rPr>
          <w:rFonts w:hint="eastAsia" w:ascii="宋体" w:hAnsi="宋体"/>
          <w:b/>
          <w:szCs w:val="21"/>
        </w:rPr>
      </w:pPr>
      <w:r>
        <w:rPr>
          <w:rFonts w:hint="eastAsia" w:ascii="宋体" w:hAnsi="宋体"/>
          <w:b/>
          <w:szCs w:val="21"/>
          <w:lang w:eastAsia="zh-CN"/>
        </w:rPr>
        <w:t>供应商</w:t>
      </w:r>
      <w:r>
        <w:rPr>
          <w:rFonts w:hint="eastAsia" w:ascii="宋体" w:hAnsi="宋体"/>
          <w:b/>
          <w:szCs w:val="21"/>
        </w:rPr>
        <w:t>有一项资格证明未提交，或资格证明有重大瑕疵,或提供虚假资格证明的，视为无效投标。</w:t>
      </w:r>
    </w:p>
    <w:p w14:paraId="221788BB">
      <w:pPr>
        <w:adjustRightInd w:val="0"/>
        <w:snapToGrid w:val="0"/>
        <w:spacing w:before="156" w:beforeLines="50" w:line="360" w:lineRule="auto"/>
        <w:ind w:firstLine="420"/>
        <w:rPr>
          <w:rFonts w:hint="eastAsia" w:ascii="宋体" w:hAnsi="宋体"/>
          <w:szCs w:val="21"/>
        </w:rPr>
      </w:pPr>
      <w:r>
        <w:rPr>
          <w:rFonts w:ascii="宋体" w:hAnsi="宋体"/>
          <w:b/>
          <w:szCs w:val="21"/>
        </w:rPr>
        <w:br w:type="page"/>
      </w:r>
    </w:p>
    <w:p w14:paraId="285BDEEE">
      <w:pPr>
        <w:adjustRightInd w:val="0"/>
        <w:snapToGrid w:val="0"/>
        <w:spacing w:line="300" w:lineRule="auto"/>
        <w:ind w:right="-109" w:rightChars="-52" w:firstLine="422" w:firstLineChars="200"/>
        <w:jc w:val="left"/>
        <w:rPr>
          <w:rFonts w:hint="eastAsia" w:ascii="宋体" w:hAnsi="宋体"/>
          <w:sz w:val="24"/>
        </w:rPr>
      </w:pPr>
      <w:r>
        <w:rPr>
          <w:rFonts w:hint="eastAsia" w:ascii="宋体" w:hAnsi="宋体"/>
          <w:b/>
          <w:szCs w:val="21"/>
        </w:rPr>
        <w:t>附页4-2 符合性审查表</w:t>
      </w:r>
    </w:p>
    <w:p w14:paraId="25EE42B6">
      <w:pPr>
        <w:adjustRightInd w:val="0"/>
        <w:snapToGrid w:val="0"/>
        <w:spacing w:before="156" w:beforeLines="50" w:line="360" w:lineRule="auto"/>
        <w:ind w:firstLine="420"/>
        <w:rPr>
          <w:rFonts w:hint="eastAsia" w:ascii="宋体" w:hAnsi="宋体"/>
          <w:szCs w:val="21"/>
        </w:rPr>
      </w:pPr>
      <w:r>
        <w:rPr>
          <w:rFonts w:hint="eastAsia" w:ascii="宋体" w:hAnsi="宋体"/>
          <w:szCs w:val="21"/>
        </w:rPr>
        <w:t>依据</w:t>
      </w:r>
      <w:r>
        <w:rPr>
          <w:rFonts w:hint="eastAsia" w:ascii="宋体" w:hAnsi="宋体"/>
          <w:szCs w:val="21"/>
          <w:lang w:eastAsia="zh-CN"/>
        </w:rPr>
        <w:t>磋商文件</w:t>
      </w:r>
      <w:r>
        <w:rPr>
          <w:rFonts w:hint="eastAsia" w:ascii="宋体" w:hAnsi="宋体"/>
          <w:szCs w:val="21"/>
        </w:rPr>
        <w:t>的规定，从</w:t>
      </w:r>
      <w:r>
        <w:rPr>
          <w:rFonts w:hint="eastAsia" w:ascii="宋体" w:hAnsi="宋体"/>
          <w:szCs w:val="21"/>
          <w:lang w:eastAsia="zh-CN"/>
        </w:rPr>
        <w:t>磋商文件</w:t>
      </w:r>
      <w:r>
        <w:rPr>
          <w:rFonts w:hint="eastAsia" w:ascii="宋体" w:hAnsi="宋体"/>
          <w:szCs w:val="21"/>
        </w:rPr>
        <w:t>的有效性、完整性和对</w:t>
      </w:r>
      <w:r>
        <w:rPr>
          <w:rFonts w:hint="eastAsia" w:ascii="宋体" w:hAnsi="宋体"/>
          <w:szCs w:val="21"/>
          <w:lang w:eastAsia="zh-CN"/>
        </w:rPr>
        <w:t>磋商文件</w:t>
      </w:r>
      <w:r>
        <w:rPr>
          <w:rFonts w:hint="eastAsia" w:ascii="宋体" w:hAnsi="宋体"/>
          <w:szCs w:val="21"/>
        </w:rPr>
        <w:t>的响应程度进行审查，以确定是否对</w:t>
      </w:r>
      <w:r>
        <w:rPr>
          <w:rFonts w:hint="eastAsia" w:ascii="宋体" w:hAnsi="宋体"/>
          <w:szCs w:val="21"/>
          <w:lang w:eastAsia="zh-CN"/>
        </w:rPr>
        <w:t>磋商文件</w:t>
      </w:r>
      <w:r>
        <w:rPr>
          <w:rFonts w:hint="eastAsia" w:ascii="宋体" w:hAnsi="宋体"/>
          <w:szCs w:val="21"/>
        </w:rPr>
        <w:t>的实质性要求作出响应。</w:t>
      </w:r>
    </w:p>
    <w:tbl>
      <w:tblPr>
        <w:tblStyle w:val="24"/>
        <w:tblW w:w="860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2033"/>
        <w:gridCol w:w="3019"/>
        <w:gridCol w:w="941"/>
        <w:gridCol w:w="941"/>
        <w:gridCol w:w="941"/>
      </w:tblGrid>
      <w:tr w14:paraId="4BAD3E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28" w:type="dxa"/>
            <w:vMerge w:val="restart"/>
            <w:vAlign w:val="center"/>
          </w:tcPr>
          <w:p w14:paraId="14DB29B2">
            <w:pPr>
              <w:adjustRightInd w:val="0"/>
              <w:snapToGrid w:val="0"/>
              <w:spacing w:before="156" w:beforeLines="50" w:line="360" w:lineRule="auto"/>
              <w:jc w:val="center"/>
              <w:rPr>
                <w:rFonts w:hint="eastAsia" w:ascii="宋体" w:hAnsi="宋体"/>
                <w:szCs w:val="21"/>
              </w:rPr>
            </w:pPr>
            <w:r>
              <w:rPr>
                <w:rFonts w:hint="eastAsia" w:ascii="宋体" w:hAnsi="宋体"/>
                <w:szCs w:val="21"/>
              </w:rPr>
              <w:t>序号</w:t>
            </w:r>
          </w:p>
        </w:tc>
        <w:tc>
          <w:tcPr>
            <w:tcW w:w="2033" w:type="dxa"/>
            <w:vMerge w:val="restart"/>
            <w:vAlign w:val="center"/>
          </w:tcPr>
          <w:p w14:paraId="140D231E">
            <w:pPr>
              <w:adjustRightInd w:val="0"/>
              <w:snapToGrid w:val="0"/>
              <w:spacing w:before="156" w:beforeLines="50" w:line="360" w:lineRule="auto"/>
              <w:jc w:val="center"/>
              <w:rPr>
                <w:rFonts w:hint="eastAsia" w:ascii="宋体" w:hAnsi="宋体" w:eastAsia="宋体"/>
                <w:szCs w:val="21"/>
                <w:lang w:val="en-US" w:eastAsia="zh-CN"/>
              </w:rPr>
            </w:pPr>
            <w:r>
              <w:rPr>
                <w:rFonts w:hint="eastAsia" w:ascii="宋体" w:hAnsi="宋体"/>
                <w:szCs w:val="21"/>
                <w:lang w:val="en-US" w:eastAsia="zh-CN"/>
              </w:rPr>
              <w:t>评审因素</w:t>
            </w:r>
          </w:p>
        </w:tc>
        <w:tc>
          <w:tcPr>
            <w:tcW w:w="3019" w:type="dxa"/>
            <w:vMerge w:val="restart"/>
            <w:vAlign w:val="center"/>
          </w:tcPr>
          <w:p w14:paraId="656B5987">
            <w:pPr>
              <w:adjustRightInd w:val="0"/>
              <w:snapToGrid w:val="0"/>
              <w:spacing w:before="156" w:beforeLines="50" w:line="360" w:lineRule="auto"/>
              <w:jc w:val="center"/>
              <w:rPr>
                <w:rFonts w:hint="default" w:ascii="宋体" w:hAnsi="宋体" w:eastAsia="宋体"/>
                <w:szCs w:val="21"/>
                <w:lang w:val="en-US" w:eastAsia="zh-CN"/>
              </w:rPr>
            </w:pPr>
            <w:r>
              <w:rPr>
                <w:rFonts w:hint="eastAsia" w:ascii="宋体" w:hAnsi="宋体"/>
                <w:szCs w:val="21"/>
                <w:lang w:val="en-US" w:eastAsia="zh-CN"/>
              </w:rPr>
              <w:t>评审标准</w:t>
            </w:r>
          </w:p>
        </w:tc>
        <w:tc>
          <w:tcPr>
            <w:tcW w:w="2823" w:type="dxa"/>
            <w:gridSpan w:val="3"/>
            <w:vAlign w:val="center"/>
          </w:tcPr>
          <w:p w14:paraId="45AE8BE6">
            <w:pPr>
              <w:adjustRightInd w:val="0"/>
              <w:snapToGrid w:val="0"/>
              <w:spacing w:before="156" w:beforeLines="50" w:line="360" w:lineRule="auto"/>
              <w:jc w:val="center"/>
              <w:rPr>
                <w:rFonts w:hint="eastAsia" w:ascii="宋体" w:hAnsi="宋体"/>
                <w:szCs w:val="21"/>
              </w:rPr>
            </w:pPr>
            <w:r>
              <w:rPr>
                <w:rFonts w:hint="eastAsia" w:ascii="宋体" w:hAnsi="宋体"/>
                <w:szCs w:val="21"/>
                <w:lang w:val="en-US" w:eastAsia="zh-CN"/>
              </w:rPr>
              <w:t>供应商名称及评审意见</w:t>
            </w:r>
          </w:p>
        </w:tc>
      </w:tr>
      <w:tr w14:paraId="726769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28" w:type="dxa"/>
            <w:vMerge w:val="continue"/>
            <w:vAlign w:val="center"/>
          </w:tcPr>
          <w:p w14:paraId="40B6D348">
            <w:pPr>
              <w:adjustRightInd w:val="0"/>
              <w:snapToGrid w:val="0"/>
              <w:spacing w:before="156" w:beforeLines="50" w:line="360" w:lineRule="auto"/>
              <w:jc w:val="center"/>
              <w:rPr>
                <w:rFonts w:hint="eastAsia" w:ascii="宋体" w:hAnsi="宋体"/>
                <w:szCs w:val="21"/>
              </w:rPr>
            </w:pPr>
          </w:p>
        </w:tc>
        <w:tc>
          <w:tcPr>
            <w:tcW w:w="2033" w:type="dxa"/>
            <w:vMerge w:val="continue"/>
            <w:vAlign w:val="center"/>
          </w:tcPr>
          <w:p w14:paraId="6BC1F47D">
            <w:pPr>
              <w:adjustRightInd w:val="0"/>
              <w:snapToGrid w:val="0"/>
              <w:spacing w:before="156" w:beforeLines="50" w:line="360" w:lineRule="auto"/>
              <w:jc w:val="center"/>
              <w:rPr>
                <w:rFonts w:hint="eastAsia" w:ascii="宋体" w:hAnsi="宋体"/>
                <w:szCs w:val="21"/>
              </w:rPr>
            </w:pPr>
          </w:p>
        </w:tc>
        <w:tc>
          <w:tcPr>
            <w:tcW w:w="3019" w:type="dxa"/>
            <w:vMerge w:val="continue"/>
            <w:vAlign w:val="center"/>
          </w:tcPr>
          <w:p w14:paraId="30BAA84E">
            <w:pPr>
              <w:adjustRightInd w:val="0"/>
              <w:snapToGrid w:val="0"/>
              <w:spacing w:before="156" w:beforeLines="50" w:line="360" w:lineRule="auto"/>
              <w:jc w:val="center"/>
              <w:rPr>
                <w:rFonts w:hint="eastAsia" w:ascii="宋体" w:hAnsi="宋体"/>
                <w:szCs w:val="21"/>
              </w:rPr>
            </w:pPr>
          </w:p>
        </w:tc>
        <w:tc>
          <w:tcPr>
            <w:tcW w:w="941" w:type="dxa"/>
            <w:vAlign w:val="center"/>
          </w:tcPr>
          <w:p w14:paraId="220889CB">
            <w:pPr>
              <w:adjustRightInd w:val="0"/>
              <w:snapToGrid w:val="0"/>
              <w:spacing w:before="156" w:beforeLines="50" w:line="360" w:lineRule="auto"/>
              <w:jc w:val="center"/>
              <w:rPr>
                <w:rFonts w:hint="eastAsia" w:ascii="宋体" w:hAnsi="宋体"/>
                <w:szCs w:val="21"/>
              </w:rPr>
            </w:pPr>
          </w:p>
        </w:tc>
        <w:tc>
          <w:tcPr>
            <w:tcW w:w="941" w:type="dxa"/>
            <w:vAlign w:val="center"/>
          </w:tcPr>
          <w:p w14:paraId="3C0EB9FB">
            <w:pPr>
              <w:adjustRightInd w:val="0"/>
              <w:snapToGrid w:val="0"/>
              <w:spacing w:before="156" w:beforeLines="50" w:line="360" w:lineRule="auto"/>
              <w:jc w:val="center"/>
              <w:rPr>
                <w:rFonts w:hint="eastAsia" w:ascii="宋体" w:hAnsi="宋体"/>
                <w:szCs w:val="21"/>
              </w:rPr>
            </w:pPr>
          </w:p>
        </w:tc>
        <w:tc>
          <w:tcPr>
            <w:tcW w:w="941" w:type="dxa"/>
            <w:vAlign w:val="center"/>
          </w:tcPr>
          <w:p w14:paraId="5B4F3E74">
            <w:pPr>
              <w:adjustRightInd w:val="0"/>
              <w:snapToGrid w:val="0"/>
              <w:spacing w:before="156" w:beforeLines="50" w:line="360" w:lineRule="auto"/>
              <w:jc w:val="center"/>
              <w:rPr>
                <w:rFonts w:hint="eastAsia" w:ascii="宋体" w:hAnsi="宋体"/>
                <w:szCs w:val="21"/>
              </w:rPr>
            </w:pPr>
          </w:p>
        </w:tc>
      </w:tr>
      <w:tr w14:paraId="7BCCB0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28" w:type="dxa"/>
            <w:vAlign w:val="center"/>
          </w:tcPr>
          <w:p w14:paraId="1ACAACBF">
            <w:pPr>
              <w:adjustRightInd w:val="0"/>
              <w:snapToGrid w:val="0"/>
              <w:spacing w:before="156" w:beforeLines="50" w:line="360" w:lineRule="auto"/>
              <w:jc w:val="center"/>
              <w:rPr>
                <w:rFonts w:hint="eastAsia" w:ascii="宋体" w:hAnsi="宋体"/>
                <w:szCs w:val="21"/>
              </w:rPr>
            </w:pPr>
            <w:r>
              <w:rPr>
                <w:rFonts w:hint="eastAsia" w:ascii="宋体" w:hAnsi="宋体"/>
                <w:szCs w:val="21"/>
              </w:rPr>
              <w:t>1</w:t>
            </w:r>
          </w:p>
        </w:tc>
        <w:tc>
          <w:tcPr>
            <w:tcW w:w="2033" w:type="dxa"/>
            <w:vAlign w:val="center"/>
          </w:tcPr>
          <w:p w14:paraId="5D2CF4D4">
            <w:pPr>
              <w:adjustRightInd w:val="0"/>
              <w:snapToGrid w:val="0"/>
              <w:spacing w:before="156" w:beforeLines="50" w:line="240" w:lineRule="auto"/>
              <w:jc w:val="center"/>
              <w:rPr>
                <w:rFonts w:hint="default" w:ascii="宋体" w:hAnsi="宋体" w:cs="Times New Roman"/>
                <w:szCs w:val="21"/>
                <w:lang w:val="en-US" w:eastAsia="zh-CN"/>
              </w:rPr>
            </w:pPr>
            <w:r>
              <w:rPr>
                <w:rFonts w:hint="eastAsia" w:ascii="宋体" w:hAnsi="宋体" w:cs="Times New Roman"/>
                <w:szCs w:val="21"/>
                <w:lang w:val="en-US" w:eastAsia="zh-CN"/>
              </w:rPr>
              <w:t>供应商名称</w:t>
            </w:r>
          </w:p>
        </w:tc>
        <w:tc>
          <w:tcPr>
            <w:tcW w:w="3019" w:type="dxa"/>
            <w:vAlign w:val="center"/>
          </w:tcPr>
          <w:p w14:paraId="4666A26B">
            <w:pPr>
              <w:adjustRightInd w:val="0"/>
              <w:snapToGrid w:val="0"/>
              <w:spacing w:before="156" w:beforeLines="50" w:line="240" w:lineRule="auto"/>
              <w:jc w:val="center"/>
              <w:rPr>
                <w:rFonts w:hint="eastAsia" w:ascii="宋体" w:hAnsi="宋体" w:cs="Times New Roman"/>
                <w:szCs w:val="21"/>
                <w:lang w:val="en-US" w:eastAsia="zh-CN"/>
              </w:rPr>
            </w:pPr>
            <w:r>
              <w:rPr>
                <w:rFonts w:hint="eastAsia" w:ascii="宋体" w:hAnsi="宋体" w:cs="Times New Roman"/>
                <w:szCs w:val="21"/>
                <w:lang w:val="en-US" w:eastAsia="zh-CN"/>
              </w:rPr>
              <w:t>与营业执照、资质证书、安全生产许可证上的名称一致</w:t>
            </w:r>
          </w:p>
        </w:tc>
        <w:tc>
          <w:tcPr>
            <w:tcW w:w="941" w:type="dxa"/>
            <w:vAlign w:val="center"/>
          </w:tcPr>
          <w:p w14:paraId="3C94FD48">
            <w:pPr>
              <w:adjustRightInd w:val="0"/>
              <w:snapToGrid w:val="0"/>
              <w:spacing w:before="156" w:beforeLines="50" w:line="360" w:lineRule="auto"/>
              <w:jc w:val="center"/>
              <w:rPr>
                <w:rFonts w:hint="eastAsia" w:ascii="宋体" w:hAnsi="宋体"/>
                <w:szCs w:val="21"/>
              </w:rPr>
            </w:pPr>
          </w:p>
        </w:tc>
        <w:tc>
          <w:tcPr>
            <w:tcW w:w="941" w:type="dxa"/>
            <w:vAlign w:val="center"/>
          </w:tcPr>
          <w:p w14:paraId="0D800D41">
            <w:pPr>
              <w:adjustRightInd w:val="0"/>
              <w:snapToGrid w:val="0"/>
              <w:spacing w:before="156" w:beforeLines="50" w:line="360" w:lineRule="auto"/>
              <w:jc w:val="center"/>
              <w:rPr>
                <w:rFonts w:hint="eastAsia" w:ascii="宋体" w:hAnsi="宋体"/>
                <w:szCs w:val="21"/>
              </w:rPr>
            </w:pPr>
          </w:p>
        </w:tc>
        <w:tc>
          <w:tcPr>
            <w:tcW w:w="941" w:type="dxa"/>
            <w:vAlign w:val="center"/>
          </w:tcPr>
          <w:p w14:paraId="51CEA3A3">
            <w:pPr>
              <w:adjustRightInd w:val="0"/>
              <w:snapToGrid w:val="0"/>
              <w:spacing w:before="156" w:beforeLines="50" w:line="360" w:lineRule="auto"/>
              <w:jc w:val="center"/>
              <w:rPr>
                <w:rFonts w:hint="eastAsia" w:ascii="宋体" w:hAnsi="宋体"/>
                <w:szCs w:val="21"/>
              </w:rPr>
            </w:pPr>
          </w:p>
        </w:tc>
      </w:tr>
      <w:tr w14:paraId="4CA48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28" w:type="dxa"/>
            <w:vAlign w:val="center"/>
          </w:tcPr>
          <w:p w14:paraId="0CB7A90C">
            <w:pPr>
              <w:adjustRightInd w:val="0"/>
              <w:snapToGrid w:val="0"/>
              <w:spacing w:before="156" w:beforeLines="50" w:line="360" w:lineRule="auto"/>
              <w:jc w:val="center"/>
              <w:rPr>
                <w:rFonts w:hint="eastAsia" w:ascii="宋体" w:hAnsi="宋体"/>
                <w:szCs w:val="21"/>
              </w:rPr>
            </w:pPr>
            <w:r>
              <w:rPr>
                <w:rFonts w:hint="eastAsia" w:ascii="宋体" w:hAnsi="宋体"/>
                <w:szCs w:val="21"/>
              </w:rPr>
              <w:t>2</w:t>
            </w:r>
          </w:p>
        </w:tc>
        <w:tc>
          <w:tcPr>
            <w:tcW w:w="2033" w:type="dxa"/>
            <w:vAlign w:val="center"/>
          </w:tcPr>
          <w:p w14:paraId="5BB0CCE3">
            <w:pPr>
              <w:adjustRightInd w:val="0"/>
              <w:snapToGrid w:val="0"/>
              <w:spacing w:before="156" w:beforeLines="50" w:line="240" w:lineRule="auto"/>
              <w:jc w:val="center"/>
              <w:rPr>
                <w:rFonts w:hint="eastAsia" w:ascii="宋体" w:hAnsi="宋体" w:cs="Times New Roman"/>
                <w:szCs w:val="21"/>
                <w:lang w:val="en-US" w:eastAsia="zh-CN"/>
              </w:rPr>
            </w:pPr>
            <w:r>
              <w:rPr>
                <w:rFonts w:hint="eastAsia" w:ascii="宋体" w:hAnsi="宋体" w:cs="Times New Roman"/>
                <w:szCs w:val="21"/>
                <w:lang w:val="en-US" w:eastAsia="zh-CN"/>
              </w:rPr>
              <w:t>响应文件签字盖章</w:t>
            </w:r>
          </w:p>
        </w:tc>
        <w:tc>
          <w:tcPr>
            <w:tcW w:w="3019" w:type="dxa"/>
            <w:vAlign w:val="center"/>
          </w:tcPr>
          <w:p w14:paraId="47F52A55">
            <w:pPr>
              <w:adjustRightInd w:val="0"/>
              <w:snapToGrid w:val="0"/>
              <w:spacing w:before="156" w:beforeLines="50" w:line="240" w:lineRule="auto"/>
              <w:jc w:val="center"/>
              <w:rPr>
                <w:rFonts w:hint="eastAsia" w:ascii="宋体" w:hAnsi="宋体" w:cs="Times New Roman"/>
                <w:szCs w:val="21"/>
                <w:lang w:val="en-US" w:eastAsia="zh-CN"/>
              </w:rPr>
            </w:pPr>
            <w:r>
              <w:rPr>
                <w:rFonts w:hint="eastAsia" w:ascii="宋体" w:hAnsi="宋体" w:cs="Times New Roman"/>
                <w:szCs w:val="21"/>
                <w:lang w:val="en-US" w:eastAsia="zh-CN"/>
              </w:rPr>
              <w:t>由法定代表人（或其委托代理人）签名（或加盖印章），并加盖供应商的单位公章。供应商加盖的单位公章与其营业执照的单位名称应当一致</w:t>
            </w:r>
          </w:p>
        </w:tc>
        <w:tc>
          <w:tcPr>
            <w:tcW w:w="941" w:type="dxa"/>
            <w:vAlign w:val="center"/>
          </w:tcPr>
          <w:p w14:paraId="62844C8E">
            <w:pPr>
              <w:adjustRightInd w:val="0"/>
              <w:snapToGrid w:val="0"/>
              <w:spacing w:before="156" w:beforeLines="50" w:line="360" w:lineRule="auto"/>
              <w:jc w:val="center"/>
              <w:rPr>
                <w:rFonts w:hint="eastAsia" w:ascii="宋体" w:hAnsi="宋体"/>
                <w:szCs w:val="21"/>
              </w:rPr>
            </w:pPr>
          </w:p>
        </w:tc>
        <w:tc>
          <w:tcPr>
            <w:tcW w:w="941" w:type="dxa"/>
            <w:vAlign w:val="center"/>
          </w:tcPr>
          <w:p w14:paraId="07BBAD3C">
            <w:pPr>
              <w:adjustRightInd w:val="0"/>
              <w:snapToGrid w:val="0"/>
              <w:spacing w:before="156" w:beforeLines="50" w:line="360" w:lineRule="auto"/>
              <w:jc w:val="center"/>
              <w:rPr>
                <w:rFonts w:hint="eastAsia" w:ascii="宋体" w:hAnsi="宋体"/>
                <w:szCs w:val="21"/>
              </w:rPr>
            </w:pPr>
          </w:p>
        </w:tc>
        <w:tc>
          <w:tcPr>
            <w:tcW w:w="941" w:type="dxa"/>
            <w:vAlign w:val="center"/>
          </w:tcPr>
          <w:p w14:paraId="395E7174">
            <w:pPr>
              <w:adjustRightInd w:val="0"/>
              <w:snapToGrid w:val="0"/>
              <w:spacing w:before="156" w:beforeLines="50" w:line="360" w:lineRule="auto"/>
              <w:jc w:val="center"/>
              <w:rPr>
                <w:rFonts w:hint="eastAsia" w:ascii="宋体" w:hAnsi="宋体"/>
                <w:szCs w:val="21"/>
              </w:rPr>
            </w:pPr>
          </w:p>
        </w:tc>
      </w:tr>
      <w:tr w14:paraId="59B151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28" w:type="dxa"/>
            <w:vAlign w:val="center"/>
          </w:tcPr>
          <w:p w14:paraId="489755E1">
            <w:pPr>
              <w:adjustRightInd w:val="0"/>
              <w:snapToGrid w:val="0"/>
              <w:spacing w:before="156" w:beforeLines="50" w:line="360" w:lineRule="auto"/>
              <w:jc w:val="center"/>
              <w:rPr>
                <w:rFonts w:hint="eastAsia" w:ascii="宋体" w:hAnsi="宋体"/>
                <w:szCs w:val="21"/>
              </w:rPr>
            </w:pPr>
            <w:r>
              <w:rPr>
                <w:rFonts w:hint="eastAsia" w:ascii="宋体" w:hAnsi="宋体"/>
                <w:szCs w:val="21"/>
              </w:rPr>
              <w:t>3</w:t>
            </w:r>
          </w:p>
        </w:tc>
        <w:tc>
          <w:tcPr>
            <w:tcW w:w="2033" w:type="dxa"/>
            <w:vAlign w:val="center"/>
          </w:tcPr>
          <w:p w14:paraId="273FACCD">
            <w:pPr>
              <w:adjustRightInd w:val="0"/>
              <w:snapToGrid w:val="0"/>
              <w:spacing w:before="156" w:beforeLines="50" w:line="240" w:lineRule="auto"/>
              <w:jc w:val="center"/>
              <w:rPr>
                <w:rFonts w:hint="eastAsia" w:ascii="宋体" w:hAnsi="宋体"/>
                <w:szCs w:val="21"/>
                <w:lang w:val="en-US" w:eastAsia="zh-CN"/>
              </w:rPr>
            </w:pPr>
            <w:r>
              <w:rPr>
                <w:rFonts w:hint="eastAsia" w:ascii="宋体" w:hAnsi="宋体" w:cs="Times New Roman"/>
                <w:szCs w:val="21"/>
                <w:lang w:val="en-US" w:eastAsia="zh-CN"/>
              </w:rPr>
              <w:t>响应</w:t>
            </w:r>
            <w:r>
              <w:rPr>
                <w:rFonts w:hint="eastAsia" w:ascii="宋体" w:hAnsi="宋体"/>
                <w:szCs w:val="21"/>
                <w:lang w:val="en-US" w:eastAsia="zh-CN"/>
              </w:rPr>
              <w:t>文件格式</w:t>
            </w:r>
          </w:p>
        </w:tc>
        <w:tc>
          <w:tcPr>
            <w:tcW w:w="3019" w:type="dxa"/>
            <w:vAlign w:val="center"/>
          </w:tcPr>
          <w:p w14:paraId="2D95C37F">
            <w:pPr>
              <w:adjustRightInd w:val="0"/>
              <w:snapToGrid w:val="0"/>
              <w:spacing w:before="156" w:beforeLines="50" w:line="240" w:lineRule="auto"/>
              <w:jc w:val="center"/>
              <w:rPr>
                <w:rFonts w:hint="eastAsia" w:ascii="宋体" w:hAnsi="宋体"/>
                <w:szCs w:val="21"/>
                <w:lang w:val="en-US" w:eastAsia="zh-CN"/>
              </w:rPr>
            </w:pPr>
            <w:r>
              <w:rPr>
                <w:rFonts w:hint="eastAsia" w:ascii="宋体" w:hAnsi="宋体"/>
                <w:szCs w:val="21"/>
                <w:lang w:val="en-US" w:eastAsia="zh-CN"/>
              </w:rPr>
              <w:t>符合磋商文件要求，</w:t>
            </w:r>
            <w:r>
              <w:rPr>
                <w:rFonts w:hint="eastAsia" w:ascii="宋体" w:hAnsi="宋体" w:cs="Times New Roman"/>
                <w:szCs w:val="21"/>
                <w:lang w:val="en-US" w:eastAsia="zh-CN"/>
              </w:rPr>
              <w:t>响应</w:t>
            </w:r>
            <w:r>
              <w:rPr>
                <w:rFonts w:hint="eastAsia" w:ascii="宋体" w:hAnsi="宋体"/>
                <w:szCs w:val="21"/>
                <w:lang w:val="en-US" w:eastAsia="zh-CN"/>
              </w:rPr>
              <w:t>文件未按规定的格式填写的，内容不全或关键字迹模糊、无法辨认的，为不合格的供应商</w:t>
            </w:r>
          </w:p>
        </w:tc>
        <w:tc>
          <w:tcPr>
            <w:tcW w:w="941" w:type="dxa"/>
            <w:vAlign w:val="center"/>
          </w:tcPr>
          <w:p w14:paraId="2B0BB118">
            <w:pPr>
              <w:adjustRightInd w:val="0"/>
              <w:snapToGrid w:val="0"/>
              <w:spacing w:before="156" w:beforeLines="50" w:line="360" w:lineRule="auto"/>
              <w:jc w:val="center"/>
              <w:rPr>
                <w:rFonts w:hint="eastAsia" w:ascii="宋体" w:hAnsi="宋体"/>
                <w:szCs w:val="21"/>
              </w:rPr>
            </w:pPr>
          </w:p>
        </w:tc>
        <w:tc>
          <w:tcPr>
            <w:tcW w:w="941" w:type="dxa"/>
            <w:vAlign w:val="center"/>
          </w:tcPr>
          <w:p w14:paraId="00A6DFCA">
            <w:pPr>
              <w:adjustRightInd w:val="0"/>
              <w:snapToGrid w:val="0"/>
              <w:spacing w:before="156" w:beforeLines="50" w:line="360" w:lineRule="auto"/>
              <w:jc w:val="center"/>
              <w:rPr>
                <w:rFonts w:hint="eastAsia" w:ascii="宋体" w:hAnsi="宋体"/>
                <w:szCs w:val="21"/>
              </w:rPr>
            </w:pPr>
          </w:p>
        </w:tc>
        <w:tc>
          <w:tcPr>
            <w:tcW w:w="941" w:type="dxa"/>
            <w:vAlign w:val="center"/>
          </w:tcPr>
          <w:p w14:paraId="4851EB15">
            <w:pPr>
              <w:adjustRightInd w:val="0"/>
              <w:snapToGrid w:val="0"/>
              <w:spacing w:before="156" w:beforeLines="50" w:line="360" w:lineRule="auto"/>
              <w:jc w:val="center"/>
              <w:rPr>
                <w:rFonts w:hint="eastAsia" w:ascii="宋体" w:hAnsi="宋体"/>
                <w:szCs w:val="21"/>
              </w:rPr>
            </w:pPr>
          </w:p>
        </w:tc>
      </w:tr>
      <w:tr w14:paraId="355598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28" w:type="dxa"/>
            <w:vAlign w:val="center"/>
          </w:tcPr>
          <w:p w14:paraId="4A552F9C">
            <w:pPr>
              <w:adjustRightInd w:val="0"/>
              <w:snapToGrid w:val="0"/>
              <w:spacing w:before="156" w:beforeLines="50" w:line="360" w:lineRule="auto"/>
              <w:jc w:val="center"/>
              <w:rPr>
                <w:rFonts w:hint="eastAsia" w:ascii="宋体" w:hAnsi="宋体"/>
                <w:szCs w:val="21"/>
              </w:rPr>
            </w:pPr>
            <w:r>
              <w:rPr>
                <w:rFonts w:hint="eastAsia" w:ascii="宋体" w:hAnsi="宋体"/>
                <w:szCs w:val="21"/>
              </w:rPr>
              <w:t>4</w:t>
            </w:r>
          </w:p>
        </w:tc>
        <w:tc>
          <w:tcPr>
            <w:tcW w:w="2033" w:type="dxa"/>
            <w:vAlign w:val="center"/>
          </w:tcPr>
          <w:p w14:paraId="0F46AB46">
            <w:pPr>
              <w:adjustRightInd w:val="0"/>
              <w:snapToGrid w:val="0"/>
              <w:spacing w:before="156" w:beforeLines="50" w:line="240" w:lineRule="auto"/>
              <w:jc w:val="center"/>
              <w:rPr>
                <w:rFonts w:hint="eastAsia" w:ascii="宋体" w:hAnsi="宋体"/>
                <w:szCs w:val="21"/>
                <w:lang w:val="en-US" w:eastAsia="zh-CN"/>
              </w:rPr>
            </w:pPr>
            <w:r>
              <w:rPr>
                <w:rFonts w:hint="eastAsia" w:ascii="宋体" w:hAnsi="宋体"/>
                <w:szCs w:val="21"/>
                <w:lang w:val="en-US" w:eastAsia="zh-CN"/>
              </w:rPr>
              <w:t>投标报价</w:t>
            </w:r>
          </w:p>
        </w:tc>
        <w:tc>
          <w:tcPr>
            <w:tcW w:w="3019" w:type="dxa"/>
            <w:vAlign w:val="center"/>
          </w:tcPr>
          <w:p w14:paraId="2117954B">
            <w:pPr>
              <w:adjustRightInd w:val="0"/>
              <w:snapToGrid w:val="0"/>
              <w:spacing w:before="156" w:beforeLines="50" w:line="240" w:lineRule="auto"/>
              <w:jc w:val="center"/>
              <w:rPr>
                <w:rFonts w:hint="eastAsia" w:ascii="宋体" w:hAnsi="宋体"/>
                <w:szCs w:val="21"/>
                <w:lang w:val="en-US" w:eastAsia="zh-CN"/>
              </w:rPr>
            </w:pPr>
            <w:r>
              <w:rPr>
                <w:rFonts w:hint="eastAsia" w:ascii="宋体" w:hAnsi="宋体"/>
                <w:szCs w:val="21"/>
                <w:lang w:val="en-US" w:eastAsia="zh-CN"/>
              </w:rPr>
              <w:t>报价未超过磋商文件中规定的预算金额或者最高限价</w:t>
            </w:r>
          </w:p>
        </w:tc>
        <w:tc>
          <w:tcPr>
            <w:tcW w:w="941" w:type="dxa"/>
            <w:vAlign w:val="center"/>
          </w:tcPr>
          <w:p w14:paraId="2FB7D877">
            <w:pPr>
              <w:adjustRightInd w:val="0"/>
              <w:snapToGrid w:val="0"/>
              <w:spacing w:before="156" w:beforeLines="50" w:line="360" w:lineRule="auto"/>
              <w:jc w:val="center"/>
              <w:rPr>
                <w:rFonts w:hint="eastAsia" w:ascii="宋体" w:hAnsi="宋体"/>
                <w:szCs w:val="21"/>
              </w:rPr>
            </w:pPr>
          </w:p>
        </w:tc>
        <w:tc>
          <w:tcPr>
            <w:tcW w:w="941" w:type="dxa"/>
            <w:vAlign w:val="center"/>
          </w:tcPr>
          <w:p w14:paraId="0ADED3AD">
            <w:pPr>
              <w:adjustRightInd w:val="0"/>
              <w:snapToGrid w:val="0"/>
              <w:spacing w:before="156" w:beforeLines="50" w:line="360" w:lineRule="auto"/>
              <w:jc w:val="center"/>
              <w:rPr>
                <w:rFonts w:hint="eastAsia" w:ascii="宋体" w:hAnsi="宋体"/>
                <w:szCs w:val="21"/>
              </w:rPr>
            </w:pPr>
          </w:p>
        </w:tc>
        <w:tc>
          <w:tcPr>
            <w:tcW w:w="941" w:type="dxa"/>
            <w:vAlign w:val="center"/>
          </w:tcPr>
          <w:p w14:paraId="43D92BD1">
            <w:pPr>
              <w:adjustRightInd w:val="0"/>
              <w:snapToGrid w:val="0"/>
              <w:spacing w:before="156" w:beforeLines="50" w:line="360" w:lineRule="auto"/>
              <w:jc w:val="center"/>
              <w:rPr>
                <w:rFonts w:hint="eastAsia" w:ascii="宋体" w:hAnsi="宋体"/>
                <w:szCs w:val="21"/>
              </w:rPr>
            </w:pPr>
          </w:p>
        </w:tc>
      </w:tr>
      <w:tr w14:paraId="366A9A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28" w:type="dxa"/>
            <w:vAlign w:val="center"/>
          </w:tcPr>
          <w:p w14:paraId="1A6EBA8F">
            <w:pPr>
              <w:adjustRightInd w:val="0"/>
              <w:snapToGrid w:val="0"/>
              <w:spacing w:before="156" w:beforeLines="50" w:line="360" w:lineRule="auto"/>
              <w:jc w:val="center"/>
              <w:rPr>
                <w:rFonts w:hint="eastAsia" w:ascii="宋体" w:hAnsi="宋体"/>
                <w:szCs w:val="21"/>
              </w:rPr>
            </w:pPr>
            <w:r>
              <w:rPr>
                <w:rFonts w:hint="eastAsia" w:ascii="宋体" w:hAnsi="宋体"/>
                <w:szCs w:val="21"/>
              </w:rPr>
              <w:t>5</w:t>
            </w:r>
          </w:p>
        </w:tc>
        <w:tc>
          <w:tcPr>
            <w:tcW w:w="2033" w:type="dxa"/>
            <w:vAlign w:val="center"/>
          </w:tcPr>
          <w:p w14:paraId="2A2E23B3">
            <w:pPr>
              <w:adjustRightInd w:val="0"/>
              <w:snapToGrid w:val="0"/>
              <w:spacing w:before="156" w:beforeLines="50" w:line="240" w:lineRule="auto"/>
              <w:jc w:val="center"/>
              <w:rPr>
                <w:rFonts w:hint="default" w:ascii="宋体" w:hAnsi="宋体"/>
                <w:szCs w:val="21"/>
                <w:lang w:val="en-US" w:eastAsia="zh-CN"/>
              </w:rPr>
            </w:pPr>
            <w:r>
              <w:rPr>
                <w:rFonts w:hint="eastAsia" w:ascii="宋体" w:hAnsi="宋体"/>
                <w:szCs w:val="21"/>
                <w:lang w:val="en-US" w:eastAsia="zh-CN"/>
              </w:rPr>
              <w:t>投标有效期</w:t>
            </w:r>
          </w:p>
        </w:tc>
        <w:tc>
          <w:tcPr>
            <w:tcW w:w="3019" w:type="dxa"/>
            <w:vAlign w:val="center"/>
          </w:tcPr>
          <w:p w14:paraId="54016655">
            <w:pPr>
              <w:adjustRightInd w:val="0"/>
              <w:snapToGrid w:val="0"/>
              <w:spacing w:before="156" w:beforeLines="50" w:line="240" w:lineRule="auto"/>
              <w:jc w:val="center"/>
              <w:rPr>
                <w:rFonts w:hint="eastAsia" w:ascii="宋体" w:hAnsi="宋体"/>
                <w:szCs w:val="21"/>
                <w:lang w:val="en-US" w:eastAsia="zh-CN"/>
              </w:rPr>
            </w:pPr>
            <w:r>
              <w:rPr>
                <w:rFonts w:hint="eastAsia" w:ascii="宋体" w:hAnsi="宋体"/>
                <w:szCs w:val="21"/>
                <w:lang w:val="en-US" w:eastAsia="zh-CN"/>
              </w:rPr>
              <w:t>投标有效期符合磋商文件要求</w:t>
            </w:r>
          </w:p>
        </w:tc>
        <w:tc>
          <w:tcPr>
            <w:tcW w:w="941" w:type="dxa"/>
            <w:vAlign w:val="center"/>
          </w:tcPr>
          <w:p w14:paraId="4F6DCBA2">
            <w:pPr>
              <w:adjustRightInd w:val="0"/>
              <w:snapToGrid w:val="0"/>
              <w:spacing w:before="156" w:beforeLines="50" w:line="360" w:lineRule="auto"/>
              <w:jc w:val="center"/>
              <w:rPr>
                <w:rFonts w:hint="eastAsia" w:ascii="宋体" w:hAnsi="宋体"/>
                <w:szCs w:val="21"/>
              </w:rPr>
            </w:pPr>
          </w:p>
        </w:tc>
        <w:tc>
          <w:tcPr>
            <w:tcW w:w="941" w:type="dxa"/>
            <w:vAlign w:val="center"/>
          </w:tcPr>
          <w:p w14:paraId="0F633584">
            <w:pPr>
              <w:adjustRightInd w:val="0"/>
              <w:snapToGrid w:val="0"/>
              <w:spacing w:before="156" w:beforeLines="50" w:line="360" w:lineRule="auto"/>
              <w:jc w:val="center"/>
              <w:rPr>
                <w:rFonts w:hint="eastAsia" w:ascii="宋体" w:hAnsi="宋体"/>
                <w:szCs w:val="21"/>
              </w:rPr>
            </w:pPr>
          </w:p>
        </w:tc>
        <w:tc>
          <w:tcPr>
            <w:tcW w:w="941" w:type="dxa"/>
            <w:vAlign w:val="center"/>
          </w:tcPr>
          <w:p w14:paraId="27EFB563">
            <w:pPr>
              <w:adjustRightInd w:val="0"/>
              <w:snapToGrid w:val="0"/>
              <w:spacing w:before="156" w:beforeLines="50" w:line="360" w:lineRule="auto"/>
              <w:jc w:val="center"/>
              <w:rPr>
                <w:rFonts w:hint="eastAsia" w:ascii="宋体" w:hAnsi="宋体"/>
                <w:szCs w:val="21"/>
              </w:rPr>
            </w:pPr>
          </w:p>
        </w:tc>
      </w:tr>
      <w:tr w14:paraId="3F03A0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28" w:type="dxa"/>
            <w:vAlign w:val="center"/>
          </w:tcPr>
          <w:p w14:paraId="468AEBA9">
            <w:pPr>
              <w:adjustRightInd w:val="0"/>
              <w:snapToGrid w:val="0"/>
              <w:spacing w:before="156" w:beforeLines="50" w:line="360" w:lineRule="auto"/>
              <w:jc w:val="center"/>
              <w:rPr>
                <w:rFonts w:hint="eastAsia" w:ascii="宋体" w:hAnsi="宋体"/>
                <w:szCs w:val="21"/>
              </w:rPr>
            </w:pPr>
            <w:r>
              <w:rPr>
                <w:rFonts w:hint="eastAsia" w:ascii="宋体" w:hAnsi="宋体"/>
                <w:szCs w:val="21"/>
              </w:rPr>
              <w:t>6</w:t>
            </w:r>
          </w:p>
        </w:tc>
        <w:tc>
          <w:tcPr>
            <w:tcW w:w="2033" w:type="dxa"/>
            <w:vAlign w:val="center"/>
          </w:tcPr>
          <w:p w14:paraId="55BF35DB">
            <w:pPr>
              <w:adjustRightInd w:val="0"/>
              <w:snapToGrid w:val="0"/>
              <w:spacing w:before="156" w:beforeLines="50" w:line="240" w:lineRule="auto"/>
              <w:jc w:val="center"/>
              <w:rPr>
                <w:rFonts w:hint="eastAsia" w:ascii="宋体" w:hAnsi="宋体"/>
                <w:szCs w:val="21"/>
                <w:lang w:val="en-US" w:eastAsia="zh-CN"/>
              </w:rPr>
            </w:pPr>
            <w:r>
              <w:rPr>
                <w:rFonts w:hint="eastAsia" w:ascii="宋体" w:hAnsi="宋体" w:cs="Times New Roman"/>
                <w:szCs w:val="21"/>
                <w:lang w:val="en-US" w:eastAsia="zh-CN"/>
              </w:rPr>
              <w:t>响应</w:t>
            </w:r>
            <w:r>
              <w:rPr>
                <w:rFonts w:hint="eastAsia" w:ascii="宋体" w:hAnsi="宋体"/>
                <w:szCs w:val="21"/>
                <w:lang w:val="en-US" w:eastAsia="zh-CN"/>
              </w:rPr>
              <w:t>文件的附</w:t>
            </w:r>
          </w:p>
          <w:p w14:paraId="1C9B82EA">
            <w:pPr>
              <w:adjustRightInd w:val="0"/>
              <w:snapToGrid w:val="0"/>
              <w:spacing w:before="156" w:beforeLines="50" w:line="240" w:lineRule="auto"/>
              <w:jc w:val="center"/>
              <w:rPr>
                <w:rFonts w:hint="default" w:ascii="宋体" w:hAnsi="宋体"/>
                <w:szCs w:val="21"/>
                <w:lang w:val="en-US" w:eastAsia="zh-CN"/>
              </w:rPr>
            </w:pPr>
            <w:r>
              <w:rPr>
                <w:rFonts w:hint="eastAsia" w:ascii="宋体" w:hAnsi="宋体"/>
                <w:szCs w:val="21"/>
                <w:lang w:val="en-US" w:eastAsia="zh-CN"/>
              </w:rPr>
              <w:t>加条件的</w:t>
            </w:r>
          </w:p>
        </w:tc>
        <w:tc>
          <w:tcPr>
            <w:tcW w:w="3019" w:type="dxa"/>
            <w:vAlign w:val="center"/>
          </w:tcPr>
          <w:p w14:paraId="6CF1DE74">
            <w:pPr>
              <w:adjustRightInd w:val="0"/>
              <w:snapToGrid w:val="0"/>
              <w:spacing w:before="156" w:beforeLines="50" w:line="240" w:lineRule="auto"/>
              <w:jc w:val="center"/>
              <w:rPr>
                <w:rFonts w:hint="eastAsia" w:ascii="宋体" w:hAnsi="宋体"/>
                <w:szCs w:val="21"/>
                <w:lang w:val="en-US" w:eastAsia="zh-CN"/>
              </w:rPr>
            </w:pPr>
            <w:r>
              <w:rPr>
                <w:rFonts w:hint="eastAsia" w:ascii="宋体" w:hAnsi="宋体" w:cs="Times New Roman"/>
                <w:szCs w:val="21"/>
                <w:lang w:val="en-US" w:eastAsia="zh-CN"/>
              </w:rPr>
              <w:t>响应</w:t>
            </w:r>
            <w:r>
              <w:rPr>
                <w:rFonts w:hint="eastAsia" w:ascii="宋体" w:hAnsi="宋体"/>
                <w:szCs w:val="21"/>
                <w:lang w:val="en-US" w:eastAsia="zh-CN"/>
              </w:rPr>
              <w:t>文件不含有采购人</w:t>
            </w:r>
          </w:p>
          <w:p w14:paraId="1879698C">
            <w:pPr>
              <w:adjustRightInd w:val="0"/>
              <w:snapToGrid w:val="0"/>
              <w:spacing w:before="156" w:beforeLines="50" w:line="240" w:lineRule="auto"/>
              <w:jc w:val="center"/>
              <w:rPr>
                <w:rFonts w:hint="eastAsia" w:ascii="宋体" w:hAnsi="宋体"/>
                <w:szCs w:val="21"/>
                <w:lang w:val="en-US" w:eastAsia="zh-CN"/>
              </w:rPr>
            </w:pPr>
            <w:r>
              <w:rPr>
                <w:rFonts w:hint="eastAsia" w:ascii="宋体" w:hAnsi="宋体"/>
                <w:szCs w:val="21"/>
                <w:lang w:val="en-US" w:eastAsia="zh-CN"/>
              </w:rPr>
              <w:t>不能接受的附加条件</w:t>
            </w:r>
          </w:p>
        </w:tc>
        <w:tc>
          <w:tcPr>
            <w:tcW w:w="941" w:type="dxa"/>
            <w:vAlign w:val="center"/>
          </w:tcPr>
          <w:p w14:paraId="53B2A174">
            <w:pPr>
              <w:adjustRightInd w:val="0"/>
              <w:snapToGrid w:val="0"/>
              <w:spacing w:before="156" w:beforeLines="50" w:line="360" w:lineRule="auto"/>
              <w:jc w:val="center"/>
              <w:rPr>
                <w:rFonts w:hint="eastAsia" w:ascii="宋体" w:hAnsi="宋体"/>
                <w:szCs w:val="21"/>
              </w:rPr>
            </w:pPr>
          </w:p>
        </w:tc>
        <w:tc>
          <w:tcPr>
            <w:tcW w:w="941" w:type="dxa"/>
            <w:vAlign w:val="center"/>
          </w:tcPr>
          <w:p w14:paraId="0B5E9AA3">
            <w:pPr>
              <w:adjustRightInd w:val="0"/>
              <w:snapToGrid w:val="0"/>
              <w:spacing w:before="156" w:beforeLines="50" w:line="360" w:lineRule="auto"/>
              <w:jc w:val="center"/>
              <w:rPr>
                <w:rFonts w:hint="eastAsia" w:ascii="宋体" w:hAnsi="宋体"/>
                <w:szCs w:val="21"/>
              </w:rPr>
            </w:pPr>
          </w:p>
        </w:tc>
        <w:tc>
          <w:tcPr>
            <w:tcW w:w="941" w:type="dxa"/>
            <w:vAlign w:val="center"/>
          </w:tcPr>
          <w:p w14:paraId="0F3BD0A2">
            <w:pPr>
              <w:adjustRightInd w:val="0"/>
              <w:snapToGrid w:val="0"/>
              <w:spacing w:before="156" w:beforeLines="50" w:line="360" w:lineRule="auto"/>
              <w:jc w:val="center"/>
              <w:rPr>
                <w:rFonts w:hint="eastAsia" w:ascii="宋体" w:hAnsi="宋体"/>
                <w:szCs w:val="21"/>
              </w:rPr>
            </w:pPr>
          </w:p>
        </w:tc>
      </w:tr>
      <w:tr w14:paraId="60C79D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28" w:type="dxa"/>
            <w:vAlign w:val="center"/>
          </w:tcPr>
          <w:p w14:paraId="0EAF6A6C">
            <w:pPr>
              <w:adjustRightInd w:val="0"/>
              <w:snapToGrid w:val="0"/>
              <w:spacing w:before="156" w:beforeLines="50" w:line="360" w:lineRule="auto"/>
              <w:jc w:val="center"/>
              <w:rPr>
                <w:rFonts w:hint="default" w:ascii="宋体" w:hAnsi="宋体"/>
                <w:szCs w:val="21"/>
                <w:lang w:val="en-US" w:eastAsia="zh-CN"/>
              </w:rPr>
            </w:pPr>
            <w:r>
              <w:rPr>
                <w:rFonts w:hint="eastAsia" w:ascii="宋体" w:hAnsi="宋体"/>
                <w:szCs w:val="21"/>
                <w:lang w:val="en-US" w:eastAsia="zh-CN"/>
              </w:rPr>
              <w:t>7</w:t>
            </w:r>
          </w:p>
        </w:tc>
        <w:tc>
          <w:tcPr>
            <w:tcW w:w="2033" w:type="dxa"/>
            <w:vAlign w:val="center"/>
          </w:tcPr>
          <w:p w14:paraId="7CCC45EF">
            <w:pPr>
              <w:adjustRightInd w:val="0"/>
              <w:snapToGrid w:val="0"/>
              <w:spacing w:before="156" w:beforeLines="50" w:line="240" w:lineRule="auto"/>
              <w:jc w:val="center"/>
              <w:rPr>
                <w:rFonts w:hint="default" w:ascii="宋体" w:hAnsi="宋体"/>
                <w:szCs w:val="21"/>
                <w:lang w:val="en-US" w:eastAsia="zh-CN"/>
              </w:rPr>
            </w:pPr>
            <w:r>
              <w:rPr>
                <w:rFonts w:hint="eastAsia" w:ascii="宋体" w:hAnsi="宋体"/>
                <w:szCs w:val="21"/>
                <w:lang w:val="en-US" w:eastAsia="zh-CN"/>
              </w:rPr>
              <w:t>法律、法规和磋商文件规定的其他投标无效情形</w:t>
            </w:r>
          </w:p>
        </w:tc>
        <w:tc>
          <w:tcPr>
            <w:tcW w:w="3019" w:type="dxa"/>
            <w:vAlign w:val="center"/>
          </w:tcPr>
          <w:p w14:paraId="697820D5">
            <w:pPr>
              <w:adjustRightInd w:val="0"/>
              <w:snapToGrid w:val="0"/>
              <w:spacing w:before="156" w:beforeLines="50" w:line="240" w:lineRule="auto"/>
              <w:jc w:val="center"/>
              <w:rPr>
                <w:rFonts w:hint="eastAsia" w:ascii="宋体" w:hAnsi="宋体"/>
                <w:szCs w:val="21"/>
                <w:lang w:val="en-US" w:eastAsia="zh-CN"/>
              </w:rPr>
            </w:pPr>
            <w:r>
              <w:rPr>
                <w:rFonts w:hint="eastAsia" w:ascii="宋体" w:hAnsi="宋体"/>
                <w:szCs w:val="21"/>
                <w:lang w:val="en-US" w:eastAsia="zh-CN"/>
              </w:rPr>
              <w:t>不存在法律、法规和磋商文件规定的其他投标无效情形</w:t>
            </w:r>
          </w:p>
        </w:tc>
        <w:tc>
          <w:tcPr>
            <w:tcW w:w="941" w:type="dxa"/>
            <w:vAlign w:val="center"/>
          </w:tcPr>
          <w:p w14:paraId="7E4715EA">
            <w:pPr>
              <w:adjustRightInd w:val="0"/>
              <w:snapToGrid w:val="0"/>
              <w:spacing w:before="156" w:beforeLines="50" w:line="360" w:lineRule="auto"/>
              <w:jc w:val="center"/>
              <w:rPr>
                <w:rFonts w:hint="eastAsia" w:ascii="宋体" w:hAnsi="宋体"/>
                <w:szCs w:val="21"/>
              </w:rPr>
            </w:pPr>
          </w:p>
        </w:tc>
        <w:tc>
          <w:tcPr>
            <w:tcW w:w="941" w:type="dxa"/>
            <w:vAlign w:val="center"/>
          </w:tcPr>
          <w:p w14:paraId="2A758674">
            <w:pPr>
              <w:adjustRightInd w:val="0"/>
              <w:snapToGrid w:val="0"/>
              <w:spacing w:before="156" w:beforeLines="50" w:line="360" w:lineRule="auto"/>
              <w:jc w:val="center"/>
              <w:rPr>
                <w:rFonts w:hint="eastAsia" w:ascii="宋体" w:hAnsi="宋体"/>
                <w:szCs w:val="21"/>
              </w:rPr>
            </w:pPr>
          </w:p>
        </w:tc>
        <w:tc>
          <w:tcPr>
            <w:tcW w:w="941" w:type="dxa"/>
            <w:vAlign w:val="center"/>
          </w:tcPr>
          <w:p w14:paraId="4748BECE">
            <w:pPr>
              <w:adjustRightInd w:val="0"/>
              <w:snapToGrid w:val="0"/>
              <w:spacing w:before="156" w:beforeLines="50" w:line="360" w:lineRule="auto"/>
              <w:jc w:val="center"/>
              <w:rPr>
                <w:rFonts w:hint="eastAsia" w:ascii="宋体" w:hAnsi="宋体"/>
                <w:szCs w:val="21"/>
              </w:rPr>
            </w:pPr>
          </w:p>
        </w:tc>
      </w:tr>
      <w:tr w14:paraId="534CBB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5780" w:type="dxa"/>
            <w:gridSpan w:val="3"/>
            <w:vAlign w:val="center"/>
          </w:tcPr>
          <w:p w14:paraId="1854C3C4">
            <w:pPr>
              <w:adjustRightInd w:val="0"/>
              <w:snapToGrid w:val="0"/>
              <w:spacing w:before="156" w:beforeLines="50" w:line="360" w:lineRule="auto"/>
              <w:jc w:val="center"/>
              <w:rPr>
                <w:rFonts w:hint="eastAsia" w:ascii="宋体" w:hAnsi="宋体"/>
                <w:szCs w:val="21"/>
              </w:rPr>
            </w:pPr>
            <w:r>
              <w:rPr>
                <w:rFonts w:hint="eastAsia" w:ascii="宋体" w:hAnsi="宋体"/>
                <w:szCs w:val="21"/>
                <w:lang w:val="en-US" w:eastAsia="zh-CN"/>
              </w:rPr>
              <w:t>结论（合格或不合格）</w:t>
            </w:r>
          </w:p>
        </w:tc>
        <w:tc>
          <w:tcPr>
            <w:tcW w:w="941" w:type="dxa"/>
            <w:vAlign w:val="center"/>
          </w:tcPr>
          <w:p w14:paraId="4A32E8E5">
            <w:pPr>
              <w:adjustRightInd w:val="0"/>
              <w:snapToGrid w:val="0"/>
              <w:spacing w:before="156" w:beforeLines="50" w:line="360" w:lineRule="auto"/>
              <w:jc w:val="center"/>
              <w:rPr>
                <w:rFonts w:hint="eastAsia" w:ascii="宋体" w:hAnsi="宋体"/>
                <w:szCs w:val="21"/>
              </w:rPr>
            </w:pPr>
          </w:p>
        </w:tc>
        <w:tc>
          <w:tcPr>
            <w:tcW w:w="941" w:type="dxa"/>
            <w:vAlign w:val="center"/>
          </w:tcPr>
          <w:p w14:paraId="617E067B">
            <w:pPr>
              <w:adjustRightInd w:val="0"/>
              <w:snapToGrid w:val="0"/>
              <w:spacing w:before="156" w:beforeLines="50" w:line="360" w:lineRule="auto"/>
              <w:jc w:val="center"/>
              <w:rPr>
                <w:rFonts w:hint="eastAsia" w:ascii="宋体" w:hAnsi="宋体"/>
                <w:szCs w:val="21"/>
              </w:rPr>
            </w:pPr>
          </w:p>
        </w:tc>
        <w:tc>
          <w:tcPr>
            <w:tcW w:w="941" w:type="dxa"/>
            <w:vAlign w:val="center"/>
          </w:tcPr>
          <w:p w14:paraId="6EC7A8F2">
            <w:pPr>
              <w:adjustRightInd w:val="0"/>
              <w:snapToGrid w:val="0"/>
              <w:spacing w:before="156" w:beforeLines="50" w:line="360" w:lineRule="auto"/>
              <w:jc w:val="center"/>
              <w:rPr>
                <w:rFonts w:hint="eastAsia" w:ascii="宋体" w:hAnsi="宋体"/>
                <w:szCs w:val="21"/>
              </w:rPr>
            </w:pPr>
          </w:p>
        </w:tc>
      </w:tr>
    </w:tbl>
    <w:p w14:paraId="5817B9CB">
      <w:pPr>
        <w:adjustRightInd w:val="0"/>
        <w:snapToGrid w:val="0"/>
        <w:spacing w:before="156" w:beforeLines="50" w:line="360" w:lineRule="auto"/>
        <w:ind w:firstLine="420"/>
        <w:rPr>
          <w:rFonts w:hint="eastAsia" w:ascii="宋体" w:hAnsi="宋体"/>
          <w:b/>
          <w:szCs w:val="21"/>
        </w:rPr>
      </w:pPr>
    </w:p>
    <w:p w14:paraId="0155AD01">
      <w:pPr>
        <w:tabs>
          <w:tab w:val="left" w:pos="420"/>
          <w:tab w:val="left" w:pos="840"/>
          <w:tab w:val="left" w:pos="1260"/>
          <w:tab w:val="left" w:pos="1680"/>
          <w:tab w:val="left" w:pos="4800"/>
        </w:tabs>
        <w:spacing w:line="400" w:lineRule="exact"/>
        <w:ind w:left="625" w:leftChars="1" w:hanging="623" w:hangingChars="297"/>
        <w:rPr>
          <w:rFonts w:hint="eastAsia" w:ascii="宋体" w:hAnsi="宋体"/>
          <w:szCs w:val="21"/>
        </w:rPr>
      </w:pPr>
    </w:p>
    <w:p w14:paraId="438A971E">
      <w:pPr>
        <w:snapToGrid w:val="0"/>
        <w:spacing w:line="360" w:lineRule="auto"/>
        <w:outlineLvl w:val="1"/>
        <w:rPr>
          <w:rFonts w:hint="eastAsia" w:ascii="黑体" w:hAnsi="黑体" w:eastAsia="黑体"/>
          <w:b/>
          <w:sz w:val="28"/>
          <w:szCs w:val="28"/>
        </w:rPr>
      </w:pPr>
      <w:r>
        <w:rPr>
          <w:rFonts w:ascii="黑体" w:hAnsi="宋体" w:eastAsia="黑体"/>
          <w:b/>
          <w:sz w:val="44"/>
        </w:rPr>
        <w:br w:type="page"/>
      </w:r>
    </w:p>
    <w:bookmarkEnd w:id="10"/>
    <w:p w14:paraId="11E47BC0">
      <w:pPr>
        <w:tabs>
          <w:tab w:val="left" w:pos="420"/>
          <w:tab w:val="left" w:pos="840"/>
          <w:tab w:val="left" w:pos="1260"/>
          <w:tab w:val="left" w:pos="1680"/>
          <w:tab w:val="left" w:pos="4800"/>
        </w:tabs>
        <w:spacing w:line="400" w:lineRule="exact"/>
        <w:ind w:left="628" w:leftChars="1" w:hanging="626" w:hangingChars="297"/>
        <w:jc w:val="left"/>
        <w:rPr>
          <w:rFonts w:hint="eastAsia" w:ascii="宋体" w:hAnsi="宋体"/>
          <w:b/>
          <w:sz w:val="18"/>
          <w:szCs w:val="18"/>
        </w:rPr>
      </w:pPr>
      <w:r>
        <w:rPr>
          <w:rFonts w:hint="eastAsia" w:ascii="宋体" w:hAnsi="宋体"/>
          <w:b/>
          <w:szCs w:val="21"/>
        </w:rPr>
        <w:t>附页4-3 评标因素和标准表</w:t>
      </w:r>
      <w:bookmarkEnd w:id="11"/>
    </w:p>
    <w:tbl>
      <w:tblPr>
        <w:tblStyle w:val="24"/>
        <w:tblpPr w:leftFromText="180" w:rightFromText="180" w:vertAnchor="text" w:horzAnchor="page" w:tblpXSpec="center" w:tblpY="112"/>
        <w:tblOverlap w:val="never"/>
        <w:tblW w:w="1040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11"/>
        <w:gridCol w:w="690"/>
        <w:gridCol w:w="795"/>
        <w:gridCol w:w="720"/>
        <w:gridCol w:w="7590"/>
      </w:tblGrid>
      <w:tr w14:paraId="6DAA8F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2" w:hRule="atLeast"/>
          <w:jc w:val="center"/>
        </w:trPr>
        <w:tc>
          <w:tcPr>
            <w:tcW w:w="611" w:type="dxa"/>
            <w:tcBorders>
              <w:bottom w:val="double" w:color="auto" w:sz="4" w:space="0"/>
              <w:right w:val="single" w:color="auto" w:sz="4" w:space="0"/>
            </w:tcBorders>
            <w:vAlign w:val="center"/>
          </w:tcPr>
          <w:p w14:paraId="78263B4B">
            <w:pPr>
              <w:adjustRightInd w:val="0"/>
              <w:snapToGrid w:val="0"/>
              <w:spacing w:line="360" w:lineRule="auto"/>
              <w:jc w:val="center"/>
              <w:rPr>
                <w:rFonts w:hint="eastAsia" w:ascii="宋体" w:hAnsi="宋体" w:eastAsia="宋体" w:cs="宋体"/>
                <w:b/>
                <w:bCs/>
                <w:color w:val="FF0000"/>
                <w:sz w:val="18"/>
                <w:szCs w:val="18"/>
                <w:lang w:val="en-US" w:eastAsia="zh-CN"/>
              </w:rPr>
            </w:pPr>
            <w:r>
              <w:rPr>
                <w:rFonts w:hint="eastAsia" w:ascii="宋体" w:hAnsi="宋体" w:cs="宋体"/>
                <w:b/>
                <w:bCs/>
                <w:color w:val="000000" w:themeColor="text1"/>
                <w:sz w:val="18"/>
                <w:szCs w:val="18"/>
                <w:lang w:val="en-US" w:eastAsia="zh-CN"/>
                <w14:textFill>
                  <w14:solidFill>
                    <w14:schemeClr w14:val="tx1"/>
                  </w14:solidFill>
                </w14:textFill>
              </w:rPr>
              <w:t>序号</w:t>
            </w:r>
          </w:p>
        </w:tc>
        <w:tc>
          <w:tcPr>
            <w:tcW w:w="1485" w:type="dxa"/>
            <w:gridSpan w:val="2"/>
            <w:tcBorders>
              <w:left w:val="single" w:color="auto" w:sz="4" w:space="0"/>
              <w:bottom w:val="double" w:color="auto" w:sz="4" w:space="0"/>
              <w:right w:val="single" w:color="auto" w:sz="4" w:space="0"/>
            </w:tcBorders>
            <w:vAlign w:val="center"/>
          </w:tcPr>
          <w:p w14:paraId="37E30D4D">
            <w:pPr>
              <w:adjustRightInd w:val="0"/>
              <w:snapToGrid w:val="0"/>
              <w:jc w:val="center"/>
              <w:rPr>
                <w:rFonts w:hint="eastAsia" w:ascii="宋体" w:hAnsi="宋体" w:cs="宋体"/>
                <w:b/>
                <w:bCs/>
                <w:color w:val="000000"/>
                <w:sz w:val="18"/>
                <w:szCs w:val="18"/>
              </w:rPr>
            </w:pPr>
            <w:r>
              <w:rPr>
                <w:rFonts w:hint="eastAsia" w:ascii="宋体" w:hAnsi="宋体" w:cs="宋体"/>
                <w:b/>
                <w:bCs/>
                <w:color w:val="000000"/>
                <w:sz w:val="18"/>
                <w:szCs w:val="18"/>
              </w:rPr>
              <w:t>评审因素</w:t>
            </w:r>
          </w:p>
        </w:tc>
        <w:tc>
          <w:tcPr>
            <w:tcW w:w="720" w:type="dxa"/>
            <w:tcBorders>
              <w:left w:val="single" w:color="auto" w:sz="4" w:space="0"/>
              <w:bottom w:val="double" w:color="auto" w:sz="4" w:space="0"/>
              <w:right w:val="single" w:color="auto" w:sz="4" w:space="0"/>
            </w:tcBorders>
            <w:vAlign w:val="center"/>
          </w:tcPr>
          <w:p w14:paraId="5C172A83">
            <w:pPr>
              <w:adjustRightInd w:val="0"/>
              <w:snapToGrid w:val="0"/>
              <w:jc w:val="center"/>
              <w:rPr>
                <w:rFonts w:hint="eastAsia" w:ascii="宋体" w:hAnsi="宋体" w:eastAsia="宋体" w:cs="宋体"/>
                <w:b/>
                <w:bCs/>
                <w:color w:val="000000"/>
                <w:sz w:val="18"/>
                <w:szCs w:val="18"/>
                <w:lang w:val="en-US" w:eastAsia="zh-CN"/>
              </w:rPr>
            </w:pPr>
            <w:r>
              <w:rPr>
                <w:rFonts w:hint="eastAsia" w:ascii="宋体" w:hAnsi="宋体" w:cs="宋体"/>
                <w:b/>
                <w:bCs/>
                <w:color w:val="000000"/>
                <w:sz w:val="18"/>
                <w:szCs w:val="18"/>
                <w:lang w:val="en-US" w:eastAsia="zh-CN"/>
              </w:rPr>
              <w:t>分值</w:t>
            </w:r>
          </w:p>
        </w:tc>
        <w:tc>
          <w:tcPr>
            <w:tcW w:w="7590" w:type="dxa"/>
            <w:tcBorders>
              <w:left w:val="single" w:color="auto" w:sz="4" w:space="0"/>
              <w:bottom w:val="double" w:color="auto" w:sz="4" w:space="0"/>
            </w:tcBorders>
            <w:vAlign w:val="center"/>
          </w:tcPr>
          <w:p w14:paraId="3D214DE7">
            <w:pPr>
              <w:adjustRightInd w:val="0"/>
              <w:snapToGrid w:val="0"/>
              <w:jc w:val="center"/>
              <w:rPr>
                <w:rFonts w:hint="eastAsia" w:ascii="宋体" w:hAnsi="宋体" w:cs="宋体"/>
                <w:b/>
                <w:bCs/>
                <w:color w:val="000000"/>
                <w:sz w:val="18"/>
                <w:szCs w:val="18"/>
              </w:rPr>
            </w:pPr>
            <w:r>
              <w:rPr>
                <w:rFonts w:hint="eastAsia" w:ascii="宋体" w:hAnsi="宋体" w:cs="宋体"/>
                <w:b/>
                <w:bCs/>
                <w:color w:val="000000"/>
                <w:sz w:val="18"/>
                <w:szCs w:val="18"/>
              </w:rPr>
              <w:t>评分标准</w:t>
            </w:r>
          </w:p>
        </w:tc>
      </w:tr>
      <w:tr w14:paraId="2BF259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11" w:type="dxa"/>
            <w:tcBorders>
              <w:top w:val="double" w:color="auto" w:sz="4" w:space="0"/>
              <w:bottom w:val="single" w:color="auto" w:sz="4" w:space="0"/>
              <w:right w:val="single" w:color="auto" w:sz="4" w:space="0"/>
            </w:tcBorders>
            <w:vAlign w:val="center"/>
          </w:tcPr>
          <w:p w14:paraId="34882BC5">
            <w:pPr>
              <w:adjustRightInd w:val="0"/>
              <w:snapToGrid w:val="0"/>
              <w:spacing w:line="360" w:lineRule="auto"/>
              <w:jc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p>
        </w:tc>
        <w:tc>
          <w:tcPr>
            <w:tcW w:w="1485" w:type="dxa"/>
            <w:gridSpan w:val="2"/>
            <w:tcBorders>
              <w:top w:val="double" w:color="auto" w:sz="4" w:space="0"/>
              <w:left w:val="single" w:color="auto" w:sz="4" w:space="0"/>
              <w:bottom w:val="single" w:color="auto" w:sz="4" w:space="0"/>
              <w:right w:val="single" w:color="auto" w:sz="4" w:space="0"/>
            </w:tcBorders>
            <w:vAlign w:val="center"/>
          </w:tcPr>
          <w:p w14:paraId="310276F6">
            <w:pPr>
              <w:jc w:val="center"/>
              <w:rPr>
                <w:rFonts w:hint="eastAsia" w:ascii="宋体" w:hAnsi="宋体" w:cs="Times New Roman"/>
                <w:kern w:val="0"/>
                <w:sz w:val="18"/>
                <w:szCs w:val="18"/>
                <w:lang w:eastAsia="zh-CN"/>
              </w:rPr>
            </w:pPr>
            <w:r>
              <w:rPr>
                <w:rFonts w:hint="eastAsia" w:ascii="宋体" w:hAnsi="宋体" w:cs="Times New Roman"/>
                <w:kern w:val="0"/>
                <w:sz w:val="18"/>
                <w:szCs w:val="18"/>
                <w:lang w:val="en-US" w:eastAsia="zh-CN"/>
              </w:rPr>
              <w:t>投标报价</w:t>
            </w:r>
          </w:p>
        </w:tc>
        <w:tc>
          <w:tcPr>
            <w:tcW w:w="720" w:type="dxa"/>
            <w:tcBorders>
              <w:top w:val="double" w:color="auto" w:sz="4" w:space="0"/>
              <w:left w:val="single" w:color="auto" w:sz="4" w:space="0"/>
              <w:bottom w:val="single" w:color="auto" w:sz="4" w:space="0"/>
              <w:right w:val="single" w:color="auto" w:sz="4" w:space="0"/>
            </w:tcBorders>
            <w:vAlign w:val="center"/>
          </w:tcPr>
          <w:p w14:paraId="268BA942">
            <w:pPr>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30分</w:t>
            </w:r>
          </w:p>
        </w:tc>
        <w:tc>
          <w:tcPr>
            <w:tcW w:w="7590" w:type="dxa"/>
            <w:tcBorders>
              <w:top w:val="double" w:color="auto" w:sz="4" w:space="0"/>
              <w:left w:val="single" w:color="auto" w:sz="4" w:space="0"/>
              <w:bottom w:val="single" w:color="auto" w:sz="4" w:space="0"/>
            </w:tcBorders>
            <w:vAlign w:val="center"/>
          </w:tcPr>
          <w:p w14:paraId="590D195E">
            <w:pPr>
              <w:jc w:val="left"/>
              <w:rPr>
                <w:rFonts w:hint="eastAsia"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经评审专家一致认定满足采购文件要求且经评审后的最低投标报价为所投标段的评标基准价，其价格得分计</w:t>
            </w:r>
            <w:r>
              <w:rPr>
                <w:rFonts w:hint="eastAsia" w:ascii="宋体" w:hAnsi="宋体" w:cs="Times New Roman"/>
                <w:kern w:val="0"/>
                <w:sz w:val="18"/>
                <w:szCs w:val="18"/>
                <w:lang w:val="en-US" w:eastAsia="zh-CN"/>
              </w:rPr>
              <w:t>满</w:t>
            </w:r>
            <w:r>
              <w:rPr>
                <w:rFonts w:hint="eastAsia" w:ascii="宋体" w:hAnsi="宋体" w:eastAsia="宋体" w:cs="Times New Roman"/>
                <w:kern w:val="0"/>
                <w:sz w:val="18"/>
                <w:szCs w:val="18"/>
                <w:lang w:val="en-US" w:eastAsia="zh-CN"/>
              </w:rPr>
              <w:t>分。其他投标人的价格得分统一按公式计算：磋商报价得分=（磋商基准价修正或调整/最后磋商报价修正或调整）× 报价权重分。</w:t>
            </w:r>
          </w:p>
          <w:p w14:paraId="3D579114">
            <w:pPr>
              <w:jc w:val="left"/>
              <w:rPr>
                <w:rFonts w:hint="eastAsia"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注：①因落实政府采购政策进行价格调整的，以调整后的价格计算评标基准价和投标报价；</w:t>
            </w:r>
          </w:p>
          <w:p w14:paraId="4F87B812">
            <w:pPr>
              <w:jc w:val="left"/>
              <w:rPr>
                <w:rFonts w:hint="eastAsia" w:ascii="宋体" w:hAnsi="宋体" w:cs="Times New Roman"/>
                <w:kern w:val="0"/>
                <w:sz w:val="18"/>
                <w:szCs w:val="18"/>
              </w:rPr>
            </w:pPr>
            <w:r>
              <w:rPr>
                <w:rFonts w:hint="eastAsia" w:ascii="宋体" w:hAnsi="宋体" w:eastAsia="宋体" w:cs="Times New Roman"/>
                <w:kern w:val="0"/>
                <w:sz w:val="18"/>
                <w:szCs w:val="18"/>
                <w:lang w:val="en-US" w:eastAsia="zh-CN"/>
              </w:rPr>
              <w:t>②评标委员会认为投标人的报价明显低于其他通过符合性审查投标人的报价，有可能影响产品质量或者不能诚信履约的，有权要求其在评标现场合理的时间内提供书面说明，必要时提交相关证明材料；投标人不能证明其报价合理性的，评标委员会可将其作为无效投标处理。</w:t>
            </w:r>
          </w:p>
        </w:tc>
      </w:tr>
      <w:tr w14:paraId="1BE63C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11" w:type="dxa"/>
            <w:vMerge w:val="restart"/>
            <w:tcBorders>
              <w:top w:val="single" w:color="auto" w:sz="4" w:space="0"/>
              <w:bottom w:val="single" w:color="auto" w:sz="4" w:space="0"/>
              <w:right w:val="single" w:color="auto" w:sz="4" w:space="0"/>
            </w:tcBorders>
            <w:vAlign w:val="center"/>
          </w:tcPr>
          <w:p w14:paraId="225DAEBC">
            <w:pPr>
              <w:adjustRightInd w:val="0"/>
              <w:snapToGrid w:val="0"/>
              <w:spacing w:line="360" w:lineRule="auto"/>
              <w:jc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690" w:type="dxa"/>
            <w:vMerge w:val="restart"/>
            <w:tcBorders>
              <w:top w:val="single" w:color="auto" w:sz="4" w:space="0"/>
              <w:left w:val="single" w:color="auto" w:sz="4" w:space="0"/>
              <w:bottom w:val="single" w:color="auto" w:sz="4" w:space="0"/>
              <w:right w:val="single" w:color="auto" w:sz="4" w:space="0"/>
            </w:tcBorders>
            <w:vAlign w:val="center"/>
          </w:tcPr>
          <w:p w14:paraId="0500877B">
            <w:pPr>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商务</w:t>
            </w:r>
          </w:p>
          <w:p w14:paraId="5C0922BA">
            <w:pPr>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部分</w:t>
            </w:r>
          </w:p>
          <w:p w14:paraId="6D0C11BA">
            <w:pPr>
              <w:jc w:val="center"/>
              <w:rPr>
                <w:rFonts w:hint="default" w:ascii="宋体" w:hAnsi="宋体" w:cs="Times New Roman"/>
                <w:kern w:val="0"/>
                <w:sz w:val="18"/>
                <w:szCs w:val="18"/>
                <w:lang w:val="en-US"/>
              </w:rPr>
            </w:pPr>
            <w:r>
              <w:rPr>
                <w:rFonts w:hint="eastAsia" w:ascii="宋体" w:hAnsi="宋体" w:cs="Times New Roman"/>
                <w:kern w:val="0"/>
                <w:sz w:val="18"/>
                <w:szCs w:val="18"/>
                <w:lang w:val="en-US" w:eastAsia="zh-CN"/>
              </w:rPr>
              <w:t>20分</w:t>
            </w:r>
          </w:p>
        </w:tc>
        <w:tc>
          <w:tcPr>
            <w:tcW w:w="795" w:type="dxa"/>
            <w:tcBorders>
              <w:top w:val="single" w:color="auto" w:sz="4" w:space="0"/>
              <w:left w:val="single" w:color="auto" w:sz="4" w:space="0"/>
              <w:bottom w:val="single" w:color="auto" w:sz="4" w:space="0"/>
              <w:right w:val="single" w:color="auto" w:sz="4" w:space="0"/>
            </w:tcBorders>
            <w:vAlign w:val="center"/>
          </w:tcPr>
          <w:p w14:paraId="429F6F66">
            <w:pPr>
              <w:jc w:val="center"/>
              <w:rPr>
                <w:rFonts w:hint="eastAsia" w:ascii="宋体" w:hAnsi="宋体" w:cs="Times New Roman"/>
                <w:kern w:val="0"/>
                <w:sz w:val="18"/>
                <w:szCs w:val="18"/>
              </w:rPr>
            </w:pPr>
            <w:r>
              <w:rPr>
                <w:rFonts w:hint="eastAsia" w:ascii="宋体" w:hAnsi="宋体" w:cs="Times New Roman"/>
                <w:kern w:val="0"/>
                <w:sz w:val="18"/>
                <w:szCs w:val="18"/>
              </w:rPr>
              <w:t>类似</w:t>
            </w:r>
          </w:p>
          <w:p w14:paraId="240D66D0">
            <w:pPr>
              <w:jc w:val="center"/>
              <w:rPr>
                <w:rFonts w:hint="eastAsia" w:ascii="宋体" w:hAnsi="宋体" w:cs="Times New Roman"/>
                <w:kern w:val="0"/>
                <w:sz w:val="18"/>
                <w:szCs w:val="18"/>
              </w:rPr>
            </w:pPr>
            <w:r>
              <w:rPr>
                <w:rFonts w:hint="eastAsia" w:ascii="宋体" w:hAnsi="宋体" w:cs="Times New Roman"/>
                <w:kern w:val="0"/>
                <w:sz w:val="18"/>
                <w:szCs w:val="18"/>
              </w:rPr>
              <w:t>业绩</w:t>
            </w:r>
          </w:p>
        </w:tc>
        <w:tc>
          <w:tcPr>
            <w:tcW w:w="720" w:type="dxa"/>
            <w:tcBorders>
              <w:top w:val="single" w:color="auto" w:sz="4" w:space="0"/>
              <w:left w:val="single" w:color="auto" w:sz="4" w:space="0"/>
              <w:bottom w:val="single" w:color="auto" w:sz="4" w:space="0"/>
              <w:right w:val="single" w:color="auto" w:sz="4" w:space="0"/>
            </w:tcBorders>
            <w:vAlign w:val="center"/>
          </w:tcPr>
          <w:p w14:paraId="3FB6D8AE">
            <w:pPr>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14</w:t>
            </w:r>
            <w:r>
              <w:rPr>
                <w:rFonts w:hint="eastAsia" w:ascii="宋体" w:hAnsi="宋体" w:cs="Times New Roman"/>
                <w:kern w:val="0"/>
                <w:sz w:val="18"/>
                <w:szCs w:val="18"/>
              </w:rPr>
              <w:t>分</w:t>
            </w:r>
          </w:p>
        </w:tc>
        <w:tc>
          <w:tcPr>
            <w:tcW w:w="7590" w:type="dxa"/>
            <w:tcBorders>
              <w:top w:val="single" w:color="auto" w:sz="4" w:space="0"/>
              <w:left w:val="single" w:color="auto" w:sz="4" w:space="0"/>
              <w:bottom w:val="single" w:color="auto" w:sz="4" w:space="0"/>
            </w:tcBorders>
            <w:vAlign w:val="center"/>
          </w:tcPr>
          <w:p w14:paraId="3C38F564">
            <w:pPr>
              <w:jc w:val="left"/>
              <w:rPr>
                <w:rFonts w:hint="eastAsia"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供应商</w:t>
            </w:r>
            <w:r>
              <w:rPr>
                <w:rFonts w:hint="eastAsia" w:ascii="宋体" w:hAnsi="宋体" w:cs="Times New Roman"/>
                <w:kern w:val="0"/>
                <w:sz w:val="18"/>
                <w:szCs w:val="18"/>
                <w:lang w:val="en-US" w:eastAsia="zh-CN"/>
              </w:rPr>
              <w:t>提供</w:t>
            </w:r>
            <w:r>
              <w:rPr>
                <w:rFonts w:hint="eastAsia" w:ascii="宋体" w:hAnsi="宋体" w:eastAsia="宋体" w:cs="Times New Roman"/>
                <w:kern w:val="0"/>
                <w:sz w:val="18"/>
                <w:szCs w:val="18"/>
              </w:rPr>
              <w:t>近</w:t>
            </w:r>
            <w:r>
              <w:rPr>
                <w:rFonts w:hint="eastAsia" w:ascii="宋体" w:hAnsi="宋体" w:eastAsia="宋体" w:cs="Times New Roman"/>
                <w:kern w:val="0"/>
                <w:sz w:val="18"/>
                <w:szCs w:val="18"/>
                <w:lang w:eastAsia="zh-CN"/>
              </w:rPr>
              <w:t>三</w:t>
            </w:r>
            <w:r>
              <w:rPr>
                <w:rFonts w:hint="eastAsia" w:ascii="宋体" w:hAnsi="宋体" w:eastAsia="宋体" w:cs="Times New Roman"/>
                <w:kern w:val="0"/>
                <w:sz w:val="18"/>
                <w:szCs w:val="18"/>
              </w:rPr>
              <w:t>年内（以提交首次响应文件截止时间前</w:t>
            </w:r>
            <w:r>
              <w:rPr>
                <w:rFonts w:hint="eastAsia" w:ascii="宋体" w:hAnsi="宋体" w:eastAsia="宋体" w:cs="Times New Roman"/>
                <w:kern w:val="0"/>
                <w:sz w:val="18"/>
                <w:szCs w:val="18"/>
                <w:lang w:val="en-US" w:eastAsia="zh-CN"/>
              </w:rPr>
              <w:t>3</w:t>
            </w:r>
            <w:r>
              <w:rPr>
                <w:rFonts w:hint="eastAsia" w:ascii="宋体" w:hAnsi="宋体" w:cs="Times New Roman"/>
                <w:kern w:val="0"/>
                <w:sz w:val="18"/>
                <w:szCs w:val="18"/>
                <w:lang w:val="en-US" w:eastAsia="zh-CN"/>
              </w:rPr>
              <w:t>30日历天</w:t>
            </w:r>
            <w:r>
              <w:rPr>
                <w:rFonts w:hint="eastAsia" w:ascii="宋体" w:hAnsi="宋体" w:eastAsia="宋体" w:cs="Times New Roman"/>
                <w:kern w:val="0"/>
                <w:sz w:val="18"/>
                <w:szCs w:val="18"/>
              </w:rPr>
              <w:t>）</w:t>
            </w:r>
            <w:r>
              <w:rPr>
                <w:rFonts w:hint="eastAsia" w:ascii="宋体" w:hAnsi="宋体" w:cs="Times New Roman"/>
                <w:kern w:val="0"/>
                <w:sz w:val="18"/>
                <w:szCs w:val="18"/>
                <w:lang w:val="en-US" w:eastAsia="zh-CN"/>
              </w:rPr>
              <w:t>的</w:t>
            </w:r>
            <w:r>
              <w:rPr>
                <w:rFonts w:hint="eastAsia" w:ascii="宋体" w:hAnsi="宋体" w:eastAsia="宋体" w:cs="Times New Roman"/>
                <w:kern w:val="0"/>
                <w:sz w:val="18"/>
                <w:szCs w:val="18"/>
                <w:lang w:val="en-US" w:eastAsia="zh-CN"/>
              </w:rPr>
              <w:t>类似</w:t>
            </w:r>
            <w:r>
              <w:rPr>
                <w:rFonts w:hint="eastAsia" w:ascii="宋体" w:hAnsi="宋体" w:cs="Times New Roman"/>
                <w:kern w:val="0"/>
                <w:sz w:val="18"/>
                <w:szCs w:val="18"/>
                <w:lang w:val="en-US" w:eastAsia="zh-CN"/>
              </w:rPr>
              <w:t>项目</w:t>
            </w:r>
            <w:r>
              <w:rPr>
                <w:rFonts w:hint="eastAsia" w:ascii="宋体" w:hAnsi="宋体" w:eastAsia="宋体" w:cs="Times New Roman"/>
                <w:kern w:val="0"/>
                <w:sz w:val="18"/>
                <w:szCs w:val="18"/>
                <w:lang w:val="en-US" w:eastAsia="zh-CN"/>
              </w:rPr>
              <w:t>业绩，提供一个计</w:t>
            </w:r>
            <w:r>
              <w:rPr>
                <w:rFonts w:hint="eastAsia" w:ascii="宋体" w:hAnsi="宋体" w:cs="Times New Roman"/>
                <w:kern w:val="0"/>
                <w:sz w:val="18"/>
                <w:szCs w:val="18"/>
                <w:lang w:val="en-US" w:eastAsia="zh-CN"/>
              </w:rPr>
              <w:t>7</w:t>
            </w:r>
            <w:r>
              <w:rPr>
                <w:rFonts w:hint="eastAsia" w:ascii="宋体" w:hAnsi="宋体" w:eastAsia="宋体" w:cs="Times New Roman"/>
                <w:kern w:val="0"/>
                <w:sz w:val="18"/>
                <w:szCs w:val="18"/>
                <w:lang w:val="en-US" w:eastAsia="zh-CN"/>
              </w:rPr>
              <w:t>分</w:t>
            </w:r>
            <w:r>
              <w:rPr>
                <w:rFonts w:hint="eastAsia" w:ascii="宋体" w:hAnsi="宋体" w:cs="Times New Roman"/>
                <w:kern w:val="0"/>
                <w:sz w:val="18"/>
                <w:szCs w:val="18"/>
                <w:lang w:val="en-US" w:eastAsia="zh-CN"/>
              </w:rPr>
              <w:t>，最高</w:t>
            </w:r>
            <w:r>
              <w:rPr>
                <w:rFonts w:hint="eastAsia" w:ascii="宋体" w:hAnsi="宋体" w:eastAsia="宋体" w:cs="Times New Roman"/>
                <w:kern w:val="0"/>
                <w:sz w:val="18"/>
                <w:szCs w:val="18"/>
                <w:lang w:val="en-US" w:eastAsia="zh-CN"/>
              </w:rPr>
              <w:t>计</w:t>
            </w:r>
            <w:r>
              <w:rPr>
                <w:rFonts w:hint="eastAsia" w:ascii="宋体" w:hAnsi="宋体" w:cs="Times New Roman"/>
                <w:kern w:val="0"/>
                <w:sz w:val="18"/>
                <w:szCs w:val="18"/>
                <w:lang w:val="en-US" w:eastAsia="zh-CN"/>
              </w:rPr>
              <w:t>14</w:t>
            </w:r>
            <w:r>
              <w:rPr>
                <w:rFonts w:hint="eastAsia" w:ascii="宋体" w:hAnsi="宋体" w:eastAsia="宋体" w:cs="Times New Roman"/>
                <w:kern w:val="0"/>
                <w:sz w:val="18"/>
                <w:szCs w:val="18"/>
                <w:lang w:val="en-US" w:eastAsia="zh-CN"/>
              </w:rPr>
              <w:t>分。</w:t>
            </w:r>
          </w:p>
          <w:p w14:paraId="1072C1D1">
            <w:pPr>
              <w:jc w:val="left"/>
              <w:rPr>
                <w:rFonts w:hint="default" w:ascii="宋体" w:hAnsi="宋体" w:eastAsia="宋体" w:cs="Times New Roman"/>
                <w:kern w:val="0"/>
                <w:sz w:val="18"/>
                <w:szCs w:val="18"/>
                <w:lang w:val="en-US" w:eastAsia="zh-CN"/>
              </w:rPr>
            </w:pPr>
            <w:r>
              <w:rPr>
                <w:rFonts w:hint="eastAsia" w:ascii="宋体" w:hAnsi="宋体" w:eastAsia="宋体" w:cs="Times New Roman"/>
                <w:b/>
                <w:bCs/>
                <w:kern w:val="0"/>
                <w:sz w:val="18"/>
                <w:szCs w:val="18"/>
                <w:lang w:val="en-US" w:eastAsia="zh-CN"/>
              </w:rPr>
              <w:t>注：以合同签订日期为准、提供合同或中标通知书</w:t>
            </w:r>
            <w:r>
              <w:rPr>
                <w:rFonts w:hint="eastAsia" w:ascii="宋体" w:hAnsi="宋体" w:cs="Times New Roman"/>
                <w:b/>
                <w:bCs/>
                <w:kern w:val="0"/>
                <w:sz w:val="18"/>
                <w:szCs w:val="18"/>
                <w:lang w:val="en-US" w:eastAsia="zh-CN"/>
              </w:rPr>
              <w:t>复印件</w:t>
            </w:r>
            <w:r>
              <w:rPr>
                <w:rFonts w:hint="eastAsia" w:ascii="宋体" w:hAnsi="宋体" w:eastAsia="宋体" w:cs="Times New Roman"/>
                <w:b/>
                <w:bCs/>
                <w:kern w:val="0"/>
                <w:sz w:val="18"/>
                <w:szCs w:val="18"/>
                <w:lang w:val="en-US" w:eastAsia="zh-CN"/>
              </w:rPr>
              <w:t>并加盖</w:t>
            </w:r>
            <w:r>
              <w:rPr>
                <w:rFonts w:hint="eastAsia" w:ascii="宋体" w:hAnsi="宋体" w:cs="Times New Roman"/>
                <w:b/>
                <w:bCs/>
                <w:kern w:val="0"/>
                <w:sz w:val="18"/>
                <w:szCs w:val="18"/>
                <w:lang w:val="en-US" w:eastAsia="zh-CN"/>
              </w:rPr>
              <w:t>供应商</w:t>
            </w:r>
            <w:r>
              <w:rPr>
                <w:rFonts w:hint="eastAsia" w:ascii="宋体" w:hAnsi="宋体" w:eastAsia="宋体" w:cs="Times New Roman"/>
                <w:b/>
                <w:bCs/>
                <w:kern w:val="0"/>
                <w:sz w:val="18"/>
                <w:szCs w:val="18"/>
                <w:lang w:val="en-US" w:eastAsia="zh-CN"/>
              </w:rPr>
              <w:t>公章，未提供不计分。</w:t>
            </w:r>
          </w:p>
        </w:tc>
      </w:tr>
      <w:tr w14:paraId="73C19B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1" w:hRule="atLeast"/>
          <w:jc w:val="center"/>
        </w:trPr>
        <w:tc>
          <w:tcPr>
            <w:tcW w:w="611" w:type="dxa"/>
            <w:vMerge w:val="continue"/>
            <w:tcBorders>
              <w:top w:val="single" w:color="auto" w:sz="4" w:space="0"/>
              <w:bottom w:val="single" w:color="auto" w:sz="4" w:space="0"/>
              <w:right w:val="single" w:color="auto" w:sz="4" w:space="0"/>
            </w:tcBorders>
            <w:vAlign w:val="center"/>
          </w:tcPr>
          <w:p w14:paraId="1EFEBE16">
            <w:pPr>
              <w:jc w:val="left"/>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14:paraId="58B8D280">
            <w:pPr>
              <w:jc w:val="left"/>
            </w:pPr>
          </w:p>
        </w:tc>
        <w:tc>
          <w:tcPr>
            <w:tcW w:w="795" w:type="dxa"/>
            <w:tcBorders>
              <w:top w:val="single" w:color="auto" w:sz="4" w:space="0"/>
              <w:left w:val="single" w:color="auto" w:sz="4" w:space="0"/>
              <w:bottom w:val="single" w:color="auto" w:sz="4" w:space="0"/>
              <w:right w:val="single" w:color="auto" w:sz="4" w:space="0"/>
            </w:tcBorders>
            <w:vAlign w:val="center"/>
          </w:tcPr>
          <w:p w14:paraId="7A723692">
            <w:pPr>
              <w:jc w:val="center"/>
              <w:rPr>
                <w:rFonts w:hint="eastAsia"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不良行</w:t>
            </w:r>
          </w:p>
          <w:p w14:paraId="0C06E565">
            <w:pPr>
              <w:jc w:val="center"/>
              <w:rPr>
                <w:rFonts w:hint="eastAsia"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为记录</w:t>
            </w:r>
          </w:p>
        </w:tc>
        <w:tc>
          <w:tcPr>
            <w:tcW w:w="720" w:type="dxa"/>
            <w:tcBorders>
              <w:top w:val="single" w:color="auto" w:sz="4" w:space="0"/>
              <w:left w:val="single" w:color="auto" w:sz="4" w:space="0"/>
              <w:bottom w:val="single" w:color="auto" w:sz="4" w:space="0"/>
              <w:right w:val="single" w:color="auto" w:sz="4" w:space="0"/>
            </w:tcBorders>
            <w:vAlign w:val="center"/>
          </w:tcPr>
          <w:p w14:paraId="254B8893">
            <w:pPr>
              <w:jc w:val="center"/>
              <w:rPr>
                <w:rFonts w:hint="eastAsia" w:ascii="宋体" w:hAnsi="宋体" w:eastAsia="宋体" w:cs="Times New Roman"/>
                <w:kern w:val="0"/>
                <w:sz w:val="18"/>
                <w:szCs w:val="18"/>
                <w:lang w:val="en-US" w:eastAsia="zh-CN"/>
              </w:rPr>
            </w:pPr>
            <w:r>
              <w:rPr>
                <w:rFonts w:hint="eastAsia" w:ascii="宋体" w:hAnsi="宋体" w:cs="Times New Roman"/>
                <w:kern w:val="0"/>
                <w:sz w:val="18"/>
                <w:szCs w:val="18"/>
                <w:lang w:val="en-US" w:eastAsia="zh-CN"/>
              </w:rPr>
              <w:t>6</w:t>
            </w:r>
            <w:r>
              <w:rPr>
                <w:rFonts w:hint="eastAsia" w:ascii="宋体" w:hAnsi="宋体" w:eastAsia="宋体" w:cs="Times New Roman"/>
                <w:kern w:val="0"/>
                <w:sz w:val="18"/>
                <w:szCs w:val="18"/>
                <w:lang w:val="en-US" w:eastAsia="zh-CN"/>
              </w:rPr>
              <w:t>分</w:t>
            </w:r>
          </w:p>
        </w:tc>
        <w:tc>
          <w:tcPr>
            <w:tcW w:w="7590" w:type="dxa"/>
            <w:tcBorders>
              <w:top w:val="single" w:color="auto" w:sz="4" w:space="0"/>
              <w:left w:val="single" w:color="auto" w:sz="4" w:space="0"/>
              <w:bottom w:val="single" w:color="auto" w:sz="4" w:space="0"/>
            </w:tcBorders>
            <w:vAlign w:val="center"/>
          </w:tcPr>
          <w:p w14:paraId="4BBB4C95">
            <w:pPr>
              <w:jc w:val="left"/>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考察供应商及拟任项目负责人自2023年6月以来的不良行为记录情况，供应商应在响应文件中如实反映供应商及拟任项目负责人的不良行为记录，无不良行为记录记6分，发生一次不良行为记录该项扣3分，扣完为止。</w:t>
            </w:r>
          </w:p>
          <w:p w14:paraId="398955D8">
            <w:pPr>
              <w:jc w:val="left"/>
              <w:rPr>
                <w:rFonts w:hint="eastAsia" w:ascii="宋体" w:hAnsi="宋体" w:eastAsia="宋体" w:cs="Times New Roman"/>
                <w:kern w:val="0"/>
                <w:sz w:val="18"/>
                <w:szCs w:val="18"/>
                <w:lang w:val="en-US" w:eastAsia="zh-CN"/>
              </w:rPr>
            </w:pPr>
            <w:r>
              <w:rPr>
                <w:rFonts w:hint="eastAsia" w:ascii="宋体" w:hAnsi="宋体" w:cs="Times New Roman"/>
                <w:b/>
                <w:bCs/>
                <w:kern w:val="0"/>
                <w:sz w:val="18"/>
                <w:szCs w:val="18"/>
                <w:lang w:val="en-US" w:eastAsia="zh-CN"/>
              </w:rPr>
              <w:t>注：</w:t>
            </w:r>
            <w:r>
              <w:rPr>
                <w:rFonts w:hint="eastAsia" w:ascii="宋体" w:hAnsi="宋体" w:eastAsia="宋体" w:cs="Times New Roman"/>
                <w:b/>
                <w:bCs/>
                <w:kern w:val="0"/>
                <w:sz w:val="18"/>
                <w:szCs w:val="18"/>
                <w:lang w:val="en-US" w:eastAsia="zh-CN"/>
              </w:rPr>
              <w:t>提供行政主管部门官网查询记录或无不良行为记录承诺函即可，一旦发现有弄虚作假，取消投标资格或中标资格。</w:t>
            </w:r>
          </w:p>
        </w:tc>
      </w:tr>
      <w:tr w14:paraId="39CA21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30" w:hRule="atLeast"/>
          <w:jc w:val="center"/>
        </w:trPr>
        <w:tc>
          <w:tcPr>
            <w:tcW w:w="611" w:type="dxa"/>
            <w:vMerge w:val="restart"/>
            <w:tcBorders>
              <w:top w:val="single" w:color="auto" w:sz="4" w:space="0"/>
              <w:bottom w:val="single" w:color="auto" w:sz="4" w:space="0"/>
              <w:right w:val="single" w:color="auto" w:sz="4" w:space="0"/>
            </w:tcBorders>
            <w:vAlign w:val="center"/>
          </w:tcPr>
          <w:p w14:paraId="5024818C">
            <w:pPr>
              <w:adjustRightInd w:val="0"/>
              <w:snapToGrid w:val="0"/>
              <w:spacing w:line="360" w:lineRule="auto"/>
              <w:jc w:val="center"/>
              <w:rPr>
                <w:rFonts w:hint="eastAsia" w:ascii="宋体" w:hAnsi="宋体" w:eastAsia="宋体" w:cs="宋体"/>
                <w:color w:val="FF0000"/>
                <w:sz w:val="18"/>
                <w:szCs w:val="18"/>
                <w:lang w:val="en-US" w:eastAsia="zh-CN"/>
              </w:rPr>
            </w:pPr>
            <w:r>
              <w:rPr>
                <w:rFonts w:hint="eastAsia" w:ascii="宋体" w:hAnsi="宋体" w:cs="宋体"/>
                <w:color w:val="000000" w:themeColor="text1"/>
                <w:sz w:val="18"/>
                <w:szCs w:val="18"/>
                <w:lang w:val="en-US" w:eastAsia="zh-CN"/>
                <w14:textFill>
                  <w14:solidFill>
                    <w14:schemeClr w14:val="tx1"/>
                  </w14:solidFill>
                </w14:textFill>
              </w:rPr>
              <w:t>3</w:t>
            </w:r>
          </w:p>
        </w:tc>
        <w:tc>
          <w:tcPr>
            <w:tcW w:w="690" w:type="dxa"/>
            <w:vMerge w:val="restart"/>
            <w:tcBorders>
              <w:top w:val="single" w:color="auto" w:sz="4" w:space="0"/>
              <w:left w:val="single" w:color="auto" w:sz="4" w:space="0"/>
              <w:bottom w:val="single" w:color="auto" w:sz="4" w:space="0"/>
              <w:right w:val="single" w:color="auto" w:sz="4" w:space="0"/>
            </w:tcBorders>
            <w:vAlign w:val="center"/>
          </w:tcPr>
          <w:p w14:paraId="47609AB3">
            <w:pPr>
              <w:rPr>
                <w:rFonts w:hint="eastAsia" w:ascii="宋体" w:hAnsi="宋体" w:cs="宋体"/>
                <w:color w:val="000000"/>
                <w:sz w:val="18"/>
                <w:szCs w:val="18"/>
                <w:highlight w:val="none"/>
                <w:lang w:eastAsia="zh-CN"/>
              </w:rPr>
            </w:pPr>
          </w:p>
          <w:p w14:paraId="4A1E560E">
            <w:pPr>
              <w:jc w:val="center"/>
              <w:rPr>
                <w:rFonts w:hint="eastAsia" w:ascii="宋体" w:hAnsi="宋体" w:cs="宋体"/>
                <w:color w:val="000000"/>
                <w:sz w:val="18"/>
                <w:szCs w:val="18"/>
                <w:highlight w:val="none"/>
                <w:lang w:eastAsia="zh-CN"/>
              </w:rPr>
            </w:pPr>
            <w:r>
              <w:rPr>
                <w:rFonts w:hint="eastAsia" w:ascii="宋体" w:hAnsi="宋体" w:cs="宋体"/>
                <w:color w:val="000000"/>
                <w:sz w:val="18"/>
                <w:szCs w:val="18"/>
                <w:highlight w:val="none"/>
                <w:lang w:eastAsia="zh-CN"/>
              </w:rPr>
              <w:t>技术</w:t>
            </w:r>
          </w:p>
          <w:p w14:paraId="2C57EEE2">
            <w:pPr>
              <w:jc w:val="center"/>
              <w:rPr>
                <w:rFonts w:hint="default" w:ascii="宋体" w:hAnsi="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部分50分</w:t>
            </w:r>
          </w:p>
          <w:p w14:paraId="7BEDA23D">
            <w:pPr>
              <w:rPr>
                <w:rFonts w:hint="eastAsia" w:ascii="宋体" w:hAnsi="宋体" w:cs="宋体"/>
                <w:color w:val="000000"/>
                <w:sz w:val="18"/>
                <w:szCs w:val="18"/>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14:paraId="06DC1CE9">
            <w:pPr>
              <w:jc w:val="both"/>
              <w:rPr>
                <w:rFonts w:hint="eastAsia" w:ascii="宋体" w:hAnsi="宋体" w:cs="宋体"/>
                <w:color w:val="000000"/>
                <w:sz w:val="18"/>
                <w:szCs w:val="18"/>
                <w:highlight w:val="none"/>
              </w:rPr>
            </w:pPr>
            <w:r>
              <w:rPr>
                <w:rFonts w:hint="eastAsia" w:ascii="宋体" w:hAnsi="宋体" w:cs="宋体"/>
                <w:color w:val="000000"/>
                <w:sz w:val="18"/>
                <w:szCs w:val="18"/>
                <w:highlight w:val="none"/>
                <w:lang w:val="en-US" w:eastAsia="zh-CN"/>
              </w:rPr>
              <w:t>施工</w:t>
            </w:r>
            <w:r>
              <w:rPr>
                <w:rFonts w:hint="eastAsia" w:ascii="宋体" w:hAnsi="宋体" w:cs="宋体"/>
                <w:color w:val="000000"/>
                <w:sz w:val="18"/>
                <w:szCs w:val="18"/>
                <w:highlight w:val="none"/>
              </w:rPr>
              <w:t>方</w:t>
            </w:r>
          </w:p>
          <w:p w14:paraId="033C1833">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案与技</w:t>
            </w:r>
          </w:p>
          <w:p w14:paraId="0B63CD53">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术措施</w:t>
            </w:r>
          </w:p>
        </w:tc>
        <w:tc>
          <w:tcPr>
            <w:tcW w:w="720" w:type="dxa"/>
            <w:tcBorders>
              <w:top w:val="single" w:color="auto" w:sz="4" w:space="0"/>
              <w:left w:val="single" w:color="auto" w:sz="4" w:space="0"/>
              <w:bottom w:val="single" w:color="auto" w:sz="4" w:space="0"/>
              <w:right w:val="single" w:color="auto" w:sz="4" w:space="0"/>
            </w:tcBorders>
            <w:vAlign w:val="center"/>
          </w:tcPr>
          <w:p w14:paraId="1E93ED43">
            <w:pPr>
              <w:jc w:val="center"/>
              <w:rPr>
                <w:rFonts w:hint="default" w:ascii="宋体" w:hAnsi="宋体" w:eastAsia="宋体" w:cs="Times New Roman"/>
                <w:kern w:val="0"/>
                <w:sz w:val="18"/>
                <w:szCs w:val="18"/>
                <w:lang w:val="en-US" w:eastAsia="zh-CN"/>
              </w:rPr>
            </w:pPr>
            <w:r>
              <w:rPr>
                <w:rFonts w:hint="eastAsia" w:ascii="宋体" w:hAnsi="宋体" w:cs="Times New Roman"/>
                <w:kern w:val="0"/>
                <w:sz w:val="18"/>
                <w:szCs w:val="18"/>
                <w:lang w:val="en-US" w:eastAsia="zh-CN"/>
              </w:rPr>
              <w:t>1</w:t>
            </w:r>
            <w:r>
              <w:rPr>
                <w:rFonts w:hint="eastAsia" w:ascii="宋体" w:hAnsi="宋体" w:eastAsia="宋体" w:cs="Times New Roman"/>
                <w:kern w:val="0"/>
                <w:sz w:val="18"/>
                <w:szCs w:val="18"/>
                <w:lang w:val="en-US" w:eastAsia="zh-CN"/>
              </w:rPr>
              <w:t>0分</w:t>
            </w:r>
          </w:p>
        </w:tc>
        <w:tc>
          <w:tcPr>
            <w:tcW w:w="7590" w:type="dxa"/>
            <w:tcBorders>
              <w:top w:val="single" w:color="auto" w:sz="4" w:space="0"/>
              <w:left w:val="single" w:color="auto" w:sz="4" w:space="0"/>
              <w:bottom w:val="single" w:color="auto" w:sz="4" w:space="0"/>
            </w:tcBorders>
            <w:vAlign w:val="center"/>
          </w:tcPr>
          <w:p w14:paraId="31A05CE8">
            <w:pPr>
              <w:keepNext w:val="0"/>
              <w:keepLines w:val="0"/>
              <w:widowControl/>
              <w:suppressLineNumbers w:val="0"/>
              <w:jc w:val="left"/>
              <w:rPr>
                <w:rFonts w:hint="eastAsia" w:ascii="宋体" w:hAnsi="宋体" w:cs="Times New Roman"/>
                <w:kern w:val="0"/>
                <w:sz w:val="18"/>
                <w:szCs w:val="18"/>
                <w:lang w:val="en-US" w:eastAsia="zh-CN"/>
              </w:rPr>
            </w:pPr>
            <w:r>
              <w:rPr>
                <w:rFonts w:hint="eastAsia" w:ascii="宋体" w:hAnsi="宋体" w:eastAsia="宋体" w:cs="Times New Roman"/>
                <w:kern w:val="0"/>
                <w:sz w:val="18"/>
                <w:szCs w:val="18"/>
                <w:lang w:val="en-US" w:eastAsia="zh-CN"/>
              </w:rPr>
              <w:t>供应商针对本项目编制详细的施工方案与技术措施，包括但不限于①施工顺序；②施工工艺；③作业方法；④作业流程；⑤技术保障措施等</w:t>
            </w:r>
            <w:r>
              <w:rPr>
                <w:rFonts w:hint="eastAsia" w:ascii="宋体" w:hAnsi="宋体" w:cs="Times New Roman"/>
                <w:kern w:val="0"/>
                <w:sz w:val="18"/>
                <w:szCs w:val="18"/>
                <w:lang w:val="en-US" w:eastAsia="zh-CN"/>
              </w:rPr>
              <w:t>；</w:t>
            </w:r>
          </w:p>
          <w:p w14:paraId="3E37D6B9">
            <w:pPr>
              <w:keepNext w:val="0"/>
              <w:keepLines w:val="0"/>
              <w:widowControl/>
              <w:suppressLineNumbers w:val="0"/>
              <w:jc w:val="left"/>
              <w:rPr>
                <w:rFonts w:hint="eastAsia" w:ascii="宋体" w:hAnsi="宋体" w:eastAsia="宋体" w:cs="Times New Roman"/>
                <w:kern w:val="0"/>
                <w:sz w:val="18"/>
                <w:szCs w:val="18"/>
                <w:lang w:val="en-US" w:eastAsia="zh-CN"/>
              </w:rPr>
            </w:pPr>
            <w:r>
              <w:rPr>
                <w:rFonts w:hint="eastAsia" w:ascii="宋体" w:hAnsi="宋体" w:eastAsia="宋体" w:cs="宋体"/>
                <w:color w:val="000000"/>
                <w:kern w:val="0"/>
                <w:sz w:val="18"/>
                <w:szCs w:val="18"/>
                <w:lang w:val="en-US" w:eastAsia="zh-CN" w:bidi="ar"/>
              </w:rPr>
              <w:t>上述内容无内容缺项及符合项目实际情况、针对性</w:t>
            </w:r>
            <w:r>
              <w:rPr>
                <w:rFonts w:hint="eastAsia" w:ascii="宋体" w:hAnsi="宋体" w:eastAsia="宋体" w:cs="Times New Roman"/>
                <w:kern w:val="0"/>
                <w:sz w:val="18"/>
                <w:szCs w:val="18"/>
                <w:lang w:val="en-US" w:eastAsia="zh-CN"/>
              </w:rPr>
              <w:t>强、安排科学合理的计</w:t>
            </w:r>
            <w:r>
              <w:rPr>
                <w:rFonts w:hint="default" w:ascii="宋体" w:hAnsi="宋体" w:eastAsia="宋体" w:cs="Times New Roman"/>
                <w:kern w:val="0"/>
                <w:sz w:val="18"/>
                <w:szCs w:val="18"/>
                <w:lang w:val="en-US" w:eastAsia="zh-CN"/>
              </w:rPr>
              <w:t>1</w:t>
            </w:r>
            <w:r>
              <w:rPr>
                <w:rFonts w:hint="eastAsia" w:ascii="宋体" w:hAnsi="宋体" w:eastAsia="宋体" w:cs="Times New Roman"/>
                <w:kern w:val="0"/>
                <w:sz w:val="18"/>
                <w:szCs w:val="18"/>
                <w:lang w:val="en-US" w:eastAsia="zh-CN"/>
              </w:rPr>
              <w:t>0分；缺项、漏项每处扣2分；内容混乱、不合理、操作性差的每一处扣1分；扣完为止，未提供的不计分。</w:t>
            </w:r>
          </w:p>
        </w:tc>
      </w:tr>
      <w:tr w14:paraId="127A85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08" w:hRule="atLeast"/>
          <w:jc w:val="center"/>
        </w:trPr>
        <w:tc>
          <w:tcPr>
            <w:tcW w:w="611" w:type="dxa"/>
            <w:vMerge w:val="continue"/>
            <w:tcBorders>
              <w:top w:val="single" w:color="auto" w:sz="4" w:space="0"/>
              <w:bottom w:val="single" w:color="auto" w:sz="4" w:space="0"/>
              <w:right w:val="single" w:color="auto" w:sz="4" w:space="0"/>
            </w:tcBorders>
            <w:vAlign w:val="center"/>
          </w:tcPr>
          <w:p w14:paraId="104C8555">
            <w:pPr>
              <w:adjustRightInd w:val="0"/>
              <w:snapToGrid w:val="0"/>
              <w:spacing w:line="360" w:lineRule="auto"/>
              <w:jc w:val="center"/>
              <w:rPr>
                <w:rFonts w:hint="eastAsia" w:ascii="宋体" w:hAnsi="宋体" w:cs="宋体"/>
                <w:color w:val="FF0000"/>
                <w:sz w:val="18"/>
                <w:szCs w:val="18"/>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14:paraId="7E2CB137">
            <w:pPr>
              <w:rPr>
                <w:rFonts w:hint="eastAsia" w:ascii="宋体" w:hAnsi="宋体" w:cs="宋体"/>
                <w:color w:val="000000"/>
                <w:sz w:val="18"/>
                <w:szCs w:val="18"/>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14:paraId="3F104DB7">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工程进</w:t>
            </w:r>
          </w:p>
          <w:p w14:paraId="2EE4D16A">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度计划</w:t>
            </w:r>
          </w:p>
          <w:p w14:paraId="6C0DF8DE">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与保证</w:t>
            </w:r>
          </w:p>
          <w:p w14:paraId="25DA5A43">
            <w:pPr>
              <w:jc w:val="center"/>
              <w:rPr>
                <w:rFonts w:hint="eastAsia" w:ascii="宋体" w:hAnsi="宋体" w:cs="宋体"/>
                <w:color w:val="000000"/>
                <w:sz w:val="18"/>
                <w:szCs w:val="18"/>
                <w:highlight w:val="none"/>
              </w:rPr>
            </w:pPr>
            <w:r>
              <w:rPr>
                <w:rFonts w:hint="eastAsia" w:ascii="宋体" w:hAnsi="宋体" w:eastAsia="宋体" w:cs="宋体"/>
                <w:color w:val="000000"/>
                <w:sz w:val="18"/>
                <w:szCs w:val="18"/>
                <w:highlight w:val="none"/>
              </w:rPr>
              <w:t>措施</w:t>
            </w:r>
          </w:p>
        </w:tc>
        <w:tc>
          <w:tcPr>
            <w:tcW w:w="720" w:type="dxa"/>
            <w:tcBorders>
              <w:top w:val="single" w:color="auto" w:sz="4" w:space="0"/>
              <w:left w:val="single" w:color="auto" w:sz="4" w:space="0"/>
              <w:bottom w:val="single" w:color="auto" w:sz="4" w:space="0"/>
              <w:right w:val="single" w:color="auto" w:sz="4" w:space="0"/>
            </w:tcBorders>
            <w:vAlign w:val="center"/>
          </w:tcPr>
          <w:p w14:paraId="2F695927">
            <w:pPr>
              <w:jc w:val="center"/>
              <w:rPr>
                <w:rFonts w:hint="eastAsia"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10分</w:t>
            </w:r>
          </w:p>
        </w:tc>
        <w:tc>
          <w:tcPr>
            <w:tcW w:w="7590" w:type="dxa"/>
            <w:tcBorders>
              <w:top w:val="single" w:color="auto" w:sz="4" w:space="0"/>
              <w:left w:val="single" w:color="auto" w:sz="4" w:space="0"/>
              <w:bottom w:val="single" w:color="auto" w:sz="4" w:space="0"/>
            </w:tcBorders>
            <w:vAlign w:val="center"/>
          </w:tcPr>
          <w:p w14:paraId="60B25F6C">
            <w:pPr>
              <w:jc w:val="both"/>
              <w:rPr>
                <w:rFonts w:hint="eastAsia" w:ascii="宋体" w:hAnsi="宋体" w:cs="Times New Roman"/>
                <w:kern w:val="0"/>
                <w:sz w:val="18"/>
                <w:szCs w:val="18"/>
                <w:lang w:val="en-US" w:eastAsia="zh-CN"/>
              </w:rPr>
            </w:pPr>
            <w:r>
              <w:rPr>
                <w:rFonts w:hint="eastAsia" w:ascii="宋体" w:hAnsi="宋体" w:eastAsia="宋体" w:cs="Times New Roman"/>
                <w:kern w:val="0"/>
                <w:sz w:val="18"/>
                <w:szCs w:val="18"/>
                <w:lang w:val="en-US" w:eastAsia="zh-CN"/>
              </w:rPr>
              <w:t>供应商针对本项目编制详细的工程进度计划与保证措施，包括但不限于：</w:t>
            </w:r>
            <w:r>
              <w:rPr>
                <w:rFonts w:hint="default" w:ascii="宋体" w:hAnsi="宋体" w:eastAsia="宋体" w:cs="Times New Roman"/>
                <w:kern w:val="0"/>
                <w:sz w:val="18"/>
                <w:szCs w:val="18"/>
                <w:lang w:val="en-US" w:eastAsia="zh-CN"/>
              </w:rPr>
              <w:t>①</w:t>
            </w:r>
            <w:r>
              <w:rPr>
                <w:rFonts w:hint="eastAsia" w:ascii="宋体" w:hAnsi="宋体" w:eastAsia="宋体" w:cs="Times New Roman"/>
                <w:kern w:val="0"/>
                <w:sz w:val="18"/>
                <w:szCs w:val="18"/>
                <w:lang w:val="en-US" w:eastAsia="zh-CN"/>
              </w:rPr>
              <w:t>项目特点；</w:t>
            </w:r>
            <w:r>
              <w:rPr>
                <w:rFonts w:hint="default" w:ascii="宋体" w:hAnsi="宋体" w:eastAsia="宋体" w:cs="Times New Roman"/>
                <w:kern w:val="0"/>
                <w:sz w:val="18"/>
                <w:szCs w:val="18"/>
                <w:lang w:val="en-US" w:eastAsia="zh-CN"/>
              </w:rPr>
              <w:t>②</w:t>
            </w:r>
            <w:r>
              <w:rPr>
                <w:rFonts w:hint="eastAsia" w:ascii="宋体" w:hAnsi="宋体" w:eastAsia="宋体" w:cs="Times New Roman"/>
                <w:kern w:val="0"/>
                <w:sz w:val="18"/>
                <w:szCs w:val="18"/>
                <w:lang w:val="en-US" w:eastAsia="zh-CN"/>
              </w:rPr>
              <w:t>关键线路；</w:t>
            </w:r>
            <w:r>
              <w:rPr>
                <w:rFonts w:hint="default" w:ascii="宋体" w:hAnsi="宋体" w:eastAsia="宋体" w:cs="Times New Roman"/>
                <w:kern w:val="0"/>
                <w:sz w:val="18"/>
                <w:szCs w:val="18"/>
                <w:lang w:val="en-US" w:eastAsia="zh-CN"/>
              </w:rPr>
              <w:t>③</w:t>
            </w:r>
            <w:r>
              <w:rPr>
                <w:rFonts w:hint="eastAsia" w:ascii="宋体" w:hAnsi="宋体" w:eastAsia="宋体" w:cs="Times New Roman"/>
                <w:kern w:val="0"/>
                <w:sz w:val="18"/>
                <w:szCs w:val="18"/>
                <w:lang w:val="en-US" w:eastAsia="zh-CN"/>
              </w:rPr>
              <w:t>控制性工程以及重难点工程的分析；④控制性工程、重难点工程资源配置；⑤工期保障措施等</w:t>
            </w:r>
            <w:r>
              <w:rPr>
                <w:rFonts w:hint="eastAsia" w:ascii="宋体" w:hAnsi="宋体" w:cs="Times New Roman"/>
                <w:kern w:val="0"/>
                <w:sz w:val="18"/>
                <w:szCs w:val="18"/>
                <w:lang w:val="en-US" w:eastAsia="zh-CN"/>
              </w:rPr>
              <w:t>；</w:t>
            </w:r>
          </w:p>
          <w:p w14:paraId="4D985397">
            <w:pPr>
              <w:jc w:val="both"/>
              <w:rPr>
                <w:rFonts w:hint="eastAsia"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上述内容无内容缺项及符合项目实际情况、针对性强、安排科学合理的计10分；缺项、漏项每处扣2分；内容混乱、不合理、操作性差的每一处扣1分；扣完为止，未提供的不计分。</w:t>
            </w:r>
          </w:p>
        </w:tc>
      </w:tr>
      <w:tr w14:paraId="413FDD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25" w:hRule="atLeast"/>
          <w:jc w:val="center"/>
        </w:trPr>
        <w:tc>
          <w:tcPr>
            <w:tcW w:w="611" w:type="dxa"/>
            <w:vMerge w:val="continue"/>
            <w:tcBorders>
              <w:top w:val="single" w:color="auto" w:sz="4" w:space="0"/>
              <w:bottom w:val="single" w:color="auto" w:sz="4" w:space="0"/>
              <w:right w:val="single" w:color="auto" w:sz="4" w:space="0"/>
            </w:tcBorders>
            <w:vAlign w:val="center"/>
          </w:tcPr>
          <w:p w14:paraId="7AFD2EFF">
            <w:pPr>
              <w:adjustRightInd w:val="0"/>
              <w:snapToGrid w:val="0"/>
              <w:spacing w:line="360" w:lineRule="auto"/>
              <w:jc w:val="center"/>
              <w:rPr>
                <w:rFonts w:hint="eastAsia" w:ascii="宋体" w:hAnsi="宋体" w:cs="宋体"/>
                <w:color w:val="FF0000"/>
                <w:sz w:val="18"/>
                <w:szCs w:val="18"/>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14:paraId="5A2E93F6">
            <w:pPr>
              <w:rPr>
                <w:rFonts w:hint="eastAsia" w:ascii="宋体" w:hAnsi="宋体" w:cs="宋体"/>
                <w:color w:val="000000"/>
                <w:sz w:val="18"/>
                <w:szCs w:val="18"/>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14:paraId="1127E710">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质量管</w:t>
            </w:r>
          </w:p>
          <w:p w14:paraId="667A3211">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理体系</w:t>
            </w:r>
          </w:p>
          <w:p w14:paraId="420740F1">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与措施</w:t>
            </w:r>
          </w:p>
        </w:tc>
        <w:tc>
          <w:tcPr>
            <w:tcW w:w="720" w:type="dxa"/>
            <w:tcBorders>
              <w:top w:val="single" w:color="auto" w:sz="4" w:space="0"/>
              <w:left w:val="single" w:color="auto" w:sz="4" w:space="0"/>
              <w:bottom w:val="single" w:color="auto" w:sz="4" w:space="0"/>
              <w:right w:val="single" w:color="auto" w:sz="4" w:space="0"/>
            </w:tcBorders>
            <w:vAlign w:val="center"/>
          </w:tcPr>
          <w:p w14:paraId="5AB55C61">
            <w:pPr>
              <w:jc w:val="center"/>
              <w:rPr>
                <w:rFonts w:hint="eastAsia" w:ascii="宋体" w:hAnsi="宋体" w:eastAsia="宋体" w:cs="Times New Roman"/>
                <w:kern w:val="0"/>
                <w:sz w:val="18"/>
                <w:szCs w:val="18"/>
                <w:lang w:val="en-US" w:eastAsia="zh-CN"/>
              </w:rPr>
            </w:pPr>
            <w:r>
              <w:rPr>
                <w:rFonts w:hint="eastAsia" w:ascii="宋体" w:hAnsi="宋体" w:cs="Times New Roman"/>
                <w:kern w:val="0"/>
                <w:sz w:val="18"/>
                <w:szCs w:val="18"/>
                <w:lang w:val="en-US" w:eastAsia="zh-CN"/>
              </w:rPr>
              <w:t>10</w:t>
            </w:r>
            <w:r>
              <w:rPr>
                <w:rFonts w:hint="eastAsia" w:ascii="宋体" w:hAnsi="宋体" w:eastAsia="宋体" w:cs="Times New Roman"/>
                <w:kern w:val="0"/>
                <w:sz w:val="18"/>
                <w:szCs w:val="18"/>
                <w:lang w:val="en-US" w:eastAsia="zh-CN"/>
              </w:rPr>
              <w:t>分</w:t>
            </w:r>
          </w:p>
        </w:tc>
        <w:tc>
          <w:tcPr>
            <w:tcW w:w="7590" w:type="dxa"/>
            <w:tcBorders>
              <w:top w:val="single" w:color="auto" w:sz="4" w:space="0"/>
              <w:left w:val="single" w:color="auto" w:sz="4" w:space="0"/>
              <w:bottom w:val="single" w:color="auto" w:sz="4" w:space="0"/>
            </w:tcBorders>
            <w:vAlign w:val="center"/>
          </w:tcPr>
          <w:p w14:paraId="5CF04F8A">
            <w:pPr>
              <w:jc w:val="both"/>
              <w:rPr>
                <w:rFonts w:hint="eastAsia" w:ascii="宋体" w:hAnsi="宋体" w:cs="Times New Roman"/>
                <w:kern w:val="0"/>
                <w:sz w:val="18"/>
                <w:szCs w:val="18"/>
                <w:lang w:val="en-US" w:eastAsia="zh-CN"/>
              </w:rPr>
            </w:pPr>
            <w:r>
              <w:rPr>
                <w:rFonts w:hint="eastAsia" w:ascii="宋体" w:hAnsi="宋体" w:eastAsia="宋体" w:cs="Times New Roman"/>
                <w:kern w:val="0"/>
                <w:sz w:val="18"/>
                <w:szCs w:val="18"/>
                <w:lang w:val="en-US" w:eastAsia="zh-CN"/>
              </w:rPr>
              <w:t>供应商针对本项目编制详细的质量管理体系与措施，包括但不限于：①质量目标；②管理机构；③质量控制措施；④质量风险评估与应对；⑤质量持续改进机制等</w:t>
            </w:r>
            <w:r>
              <w:rPr>
                <w:rFonts w:hint="eastAsia" w:ascii="宋体" w:hAnsi="宋体" w:cs="Times New Roman"/>
                <w:kern w:val="0"/>
                <w:sz w:val="18"/>
                <w:szCs w:val="18"/>
                <w:lang w:val="en-US" w:eastAsia="zh-CN"/>
              </w:rPr>
              <w:t>；</w:t>
            </w:r>
          </w:p>
          <w:p w14:paraId="77172E9E">
            <w:pPr>
              <w:jc w:val="both"/>
              <w:rPr>
                <w:rFonts w:hint="eastAsia"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上述内容无内容缺项及符合项目实际情况、针对性强、安排科学合理的计10分；缺项、漏项每处扣2分；内容混乱、不合理、操作性差的每一处扣1分；扣完为止，未提供的不计分。</w:t>
            </w:r>
          </w:p>
        </w:tc>
      </w:tr>
      <w:tr w14:paraId="733A04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58" w:hRule="atLeast"/>
          <w:jc w:val="center"/>
        </w:trPr>
        <w:tc>
          <w:tcPr>
            <w:tcW w:w="611" w:type="dxa"/>
            <w:vMerge w:val="continue"/>
            <w:tcBorders>
              <w:top w:val="single" w:color="auto" w:sz="4" w:space="0"/>
              <w:bottom w:val="single" w:color="auto" w:sz="4" w:space="0"/>
              <w:right w:val="single" w:color="auto" w:sz="4" w:space="0"/>
            </w:tcBorders>
            <w:vAlign w:val="center"/>
          </w:tcPr>
          <w:p w14:paraId="23FBD431">
            <w:pPr>
              <w:adjustRightInd w:val="0"/>
              <w:snapToGrid w:val="0"/>
              <w:spacing w:line="360" w:lineRule="auto"/>
              <w:jc w:val="center"/>
              <w:rPr>
                <w:rFonts w:hint="eastAsia" w:ascii="宋体" w:hAnsi="宋体" w:cs="宋体"/>
                <w:color w:val="FF0000"/>
                <w:sz w:val="18"/>
                <w:szCs w:val="18"/>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14:paraId="7ED15777">
            <w:pPr>
              <w:rPr>
                <w:rFonts w:hint="eastAsia" w:ascii="宋体" w:hAnsi="宋体" w:cs="宋体"/>
                <w:color w:val="000000"/>
                <w:sz w:val="18"/>
                <w:szCs w:val="18"/>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14:paraId="1FD7829E">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安全管</w:t>
            </w:r>
          </w:p>
          <w:p w14:paraId="24AD5ACE">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理体系</w:t>
            </w:r>
          </w:p>
          <w:p w14:paraId="0799A880">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与措施</w:t>
            </w:r>
          </w:p>
        </w:tc>
        <w:tc>
          <w:tcPr>
            <w:tcW w:w="720" w:type="dxa"/>
            <w:tcBorders>
              <w:top w:val="single" w:color="auto" w:sz="4" w:space="0"/>
              <w:left w:val="single" w:color="auto" w:sz="4" w:space="0"/>
              <w:bottom w:val="single" w:color="auto" w:sz="4" w:space="0"/>
              <w:right w:val="single" w:color="auto" w:sz="4" w:space="0"/>
            </w:tcBorders>
            <w:vAlign w:val="center"/>
          </w:tcPr>
          <w:p w14:paraId="07DF1E54">
            <w:pPr>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10分</w:t>
            </w:r>
          </w:p>
        </w:tc>
        <w:tc>
          <w:tcPr>
            <w:tcW w:w="7590" w:type="dxa"/>
            <w:tcBorders>
              <w:top w:val="single" w:color="auto" w:sz="4" w:space="0"/>
              <w:left w:val="single" w:color="auto" w:sz="4" w:space="0"/>
              <w:bottom w:val="single" w:color="auto" w:sz="4" w:space="0"/>
            </w:tcBorders>
            <w:vAlign w:val="center"/>
          </w:tcPr>
          <w:p w14:paraId="5C577109">
            <w:pPr>
              <w:jc w:val="left"/>
              <w:rPr>
                <w:rFonts w:hint="eastAsia" w:ascii="宋体" w:hAnsi="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供应商针对本项目编制详细的安全管理体系与措施，包括但不限于：①安全目标；②管理机构；③风险评估与处置；④实施与监控控制措施；⑤应急响应与持续改进等</w:t>
            </w:r>
            <w:r>
              <w:rPr>
                <w:rFonts w:hint="eastAsia" w:ascii="宋体" w:hAnsi="宋体" w:cs="宋体"/>
                <w:color w:val="000000"/>
                <w:sz w:val="18"/>
                <w:szCs w:val="18"/>
                <w:highlight w:val="none"/>
                <w:lang w:val="en-US" w:eastAsia="zh-CN"/>
              </w:rPr>
              <w:t>；</w:t>
            </w:r>
          </w:p>
          <w:p w14:paraId="62F8078E">
            <w:pPr>
              <w:jc w:val="left"/>
              <w:rPr>
                <w:rFonts w:hint="eastAsia" w:ascii="宋体" w:hAnsi="宋体" w:eastAsia="宋体" w:cs="宋体"/>
                <w:color w:val="000000"/>
                <w:sz w:val="18"/>
                <w:szCs w:val="18"/>
                <w:highlight w:val="none"/>
                <w:lang w:val="en-US" w:eastAsia="zh-CN"/>
              </w:rPr>
            </w:pPr>
            <w:r>
              <w:rPr>
                <w:rFonts w:hint="eastAsia" w:ascii="宋体" w:hAnsi="宋体" w:eastAsia="宋体" w:cs="Times New Roman"/>
                <w:kern w:val="0"/>
                <w:sz w:val="18"/>
                <w:szCs w:val="18"/>
                <w:lang w:val="en-US" w:eastAsia="zh-CN"/>
              </w:rPr>
              <w:t>上述内容无内容缺项及符合项目实际情况、针对性强、安排科学合理的计10分；</w:t>
            </w:r>
            <w:r>
              <w:rPr>
                <w:rFonts w:hint="eastAsia" w:ascii="宋体" w:hAnsi="宋体" w:eastAsia="宋体" w:cs="宋体"/>
                <w:color w:val="000000"/>
                <w:sz w:val="18"/>
                <w:szCs w:val="18"/>
                <w:highlight w:val="none"/>
                <w:lang w:val="en-US" w:eastAsia="zh-CN"/>
              </w:rPr>
              <w:t>缺项、漏项每处扣2分；内容混乱、不合理、操作性差的每一处扣1分；扣完为止，未提供的不计分。</w:t>
            </w:r>
          </w:p>
        </w:tc>
      </w:tr>
      <w:tr w14:paraId="7CB123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56" w:hRule="atLeast"/>
          <w:jc w:val="center"/>
        </w:trPr>
        <w:tc>
          <w:tcPr>
            <w:tcW w:w="611" w:type="dxa"/>
            <w:vMerge w:val="continue"/>
            <w:tcBorders>
              <w:top w:val="single" w:color="auto" w:sz="4" w:space="0"/>
              <w:bottom w:val="single" w:color="auto" w:sz="4" w:space="0"/>
              <w:right w:val="single" w:color="auto" w:sz="4" w:space="0"/>
            </w:tcBorders>
            <w:vAlign w:val="center"/>
          </w:tcPr>
          <w:p w14:paraId="272A1EB6">
            <w:pPr>
              <w:adjustRightInd w:val="0"/>
              <w:snapToGrid w:val="0"/>
              <w:spacing w:line="360" w:lineRule="auto"/>
              <w:jc w:val="center"/>
              <w:rPr>
                <w:rFonts w:hint="eastAsia" w:ascii="宋体" w:hAnsi="宋体" w:cs="宋体"/>
                <w:color w:val="FF0000"/>
                <w:sz w:val="18"/>
                <w:szCs w:val="18"/>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14:paraId="1F8981F6">
            <w:pPr>
              <w:rPr>
                <w:rFonts w:hint="eastAsia" w:ascii="宋体" w:hAnsi="宋体" w:cs="宋体"/>
                <w:color w:val="000000"/>
                <w:sz w:val="18"/>
                <w:szCs w:val="18"/>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14:paraId="430B85B2">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环境保</w:t>
            </w:r>
          </w:p>
          <w:p w14:paraId="6CA3DEA3">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护体系</w:t>
            </w:r>
          </w:p>
          <w:p w14:paraId="0B1F7624">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与措施</w:t>
            </w:r>
          </w:p>
        </w:tc>
        <w:tc>
          <w:tcPr>
            <w:tcW w:w="720" w:type="dxa"/>
            <w:tcBorders>
              <w:top w:val="single" w:color="auto" w:sz="4" w:space="0"/>
              <w:left w:val="single" w:color="auto" w:sz="4" w:space="0"/>
              <w:bottom w:val="single" w:color="auto" w:sz="4" w:space="0"/>
              <w:right w:val="single" w:color="auto" w:sz="4" w:space="0"/>
            </w:tcBorders>
            <w:vAlign w:val="center"/>
          </w:tcPr>
          <w:p w14:paraId="2354EDE9">
            <w:pPr>
              <w:jc w:val="center"/>
              <w:rPr>
                <w:rFonts w:hint="default" w:ascii="宋体" w:hAnsi="宋体" w:eastAsia="宋体" w:cs="Times New Roman"/>
                <w:kern w:val="0"/>
                <w:sz w:val="18"/>
                <w:szCs w:val="18"/>
                <w:lang w:val="en-US" w:eastAsia="zh-CN"/>
              </w:rPr>
            </w:pPr>
            <w:r>
              <w:rPr>
                <w:rFonts w:hint="eastAsia" w:ascii="宋体" w:hAnsi="宋体" w:cs="Times New Roman"/>
                <w:kern w:val="0"/>
                <w:sz w:val="18"/>
                <w:szCs w:val="18"/>
                <w:lang w:val="en-US" w:eastAsia="zh-CN"/>
              </w:rPr>
              <w:t>5</w:t>
            </w:r>
            <w:r>
              <w:rPr>
                <w:rFonts w:hint="eastAsia" w:ascii="宋体" w:hAnsi="宋体" w:eastAsia="宋体" w:cs="Times New Roman"/>
                <w:kern w:val="0"/>
                <w:sz w:val="18"/>
                <w:szCs w:val="18"/>
                <w:lang w:val="en-US" w:eastAsia="zh-CN"/>
              </w:rPr>
              <w:t>分</w:t>
            </w:r>
          </w:p>
        </w:tc>
        <w:tc>
          <w:tcPr>
            <w:tcW w:w="7590" w:type="dxa"/>
            <w:tcBorders>
              <w:top w:val="single" w:color="auto" w:sz="4" w:space="0"/>
              <w:left w:val="single" w:color="auto" w:sz="4" w:space="0"/>
              <w:bottom w:val="single" w:color="auto" w:sz="4" w:space="0"/>
            </w:tcBorders>
            <w:vAlign w:val="center"/>
          </w:tcPr>
          <w:p w14:paraId="4CB7F803">
            <w:pPr>
              <w:jc w:val="both"/>
              <w:rPr>
                <w:rFonts w:hint="eastAsia" w:ascii="宋体" w:hAnsi="宋体" w:cs="Times New Roman"/>
                <w:kern w:val="0"/>
                <w:sz w:val="18"/>
                <w:szCs w:val="18"/>
                <w:lang w:val="en-US" w:eastAsia="zh-CN"/>
              </w:rPr>
            </w:pPr>
            <w:r>
              <w:rPr>
                <w:rFonts w:hint="eastAsia" w:ascii="宋体" w:hAnsi="宋体" w:eastAsia="宋体" w:cs="Times New Roman"/>
                <w:kern w:val="0"/>
                <w:sz w:val="18"/>
                <w:szCs w:val="18"/>
                <w:lang w:val="en-US" w:eastAsia="zh-CN"/>
              </w:rPr>
              <w:t>供应商针对本项目编制详细的环境保护体系与措施，包括但不限于：①环境管理目标；②管理机构；③环境管理制度；④环境风险评估与控制措施；⑤环境监测与持续改进等</w:t>
            </w:r>
            <w:r>
              <w:rPr>
                <w:rFonts w:hint="eastAsia" w:ascii="宋体" w:hAnsi="宋体" w:cs="Times New Roman"/>
                <w:kern w:val="0"/>
                <w:sz w:val="18"/>
                <w:szCs w:val="18"/>
                <w:lang w:val="en-US" w:eastAsia="zh-CN"/>
              </w:rPr>
              <w:t>；</w:t>
            </w:r>
          </w:p>
          <w:p w14:paraId="23E149CB">
            <w:pPr>
              <w:jc w:val="both"/>
              <w:rPr>
                <w:rFonts w:hint="eastAsia"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上述内容无内容缺项及符合项目实际情况、针对性强、安排科学合理的计</w:t>
            </w:r>
            <w:r>
              <w:rPr>
                <w:rFonts w:hint="eastAsia" w:ascii="宋体" w:hAnsi="宋体" w:cs="Times New Roman"/>
                <w:kern w:val="0"/>
                <w:sz w:val="18"/>
                <w:szCs w:val="18"/>
                <w:lang w:val="en-US" w:eastAsia="zh-CN"/>
              </w:rPr>
              <w:t>5</w:t>
            </w:r>
            <w:r>
              <w:rPr>
                <w:rFonts w:hint="eastAsia" w:ascii="宋体" w:hAnsi="宋体" w:eastAsia="宋体" w:cs="Times New Roman"/>
                <w:kern w:val="0"/>
                <w:sz w:val="18"/>
                <w:szCs w:val="18"/>
                <w:lang w:val="en-US" w:eastAsia="zh-CN"/>
              </w:rPr>
              <w:t>分；缺项、漏项每处扣</w:t>
            </w:r>
            <w:r>
              <w:rPr>
                <w:rFonts w:hint="eastAsia" w:ascii="宋体" w:hAnsi="宋体" w:cs="Times New Roman"/>
                <w:kern w:val="0"/>
                <w:sz w:val="18"/>
                <w:szCs w:val="18"/>
                <w:lang w:val="en-US" w:eastAsia="zh-CN"/>
              </w:rPr>
              <w:t>1</w:t>
            </w:r>
            <w:r>
              <w:rPr>
                <w:rFonts w:hint="eastAsia" w:ascii="宋体" w:hAnsi="宋体" w:eastAsia="宋体" w:cs="Times New Roman"/>
                <w:kern w:val="0"/>
                <w:sz w:val="18"/>
                <w:szCs w:val="18"/>
                <w:lang w:val="en-US" w:eastAsia="zh-CN"/>
              </w:rPr>
              <w:t>分；内容混乱、不合理、操作性差的每一处扣</w:t>
            </w:r>
            <w:r>
              <w:rPr>
                <w:rFonts w:hint="eastAsia" w:ascii="宋体" w:hAnsi="宋体" w:cs="Times New Roman"/>
                <w:kern w:val="0"/>
                <w:sz w:val="18"/>
                <w:szCs w:val="18"/>
                <w:lang w:val="en-US" w:eastAsia="zh-CN"/>
              </w:rPr>
              <w:t>0.5</w:t>
            </w:r>
            <w:r>
              <w:rPr>
                <w:rFonts w:hint="eastAsia" w:ascii="宋体" w:hAnsi="宋体" w:eastAsia="宋体" w:cs="Times New Roman"/>
                <w:kern w:val="0"/>
                <w:sz w:val="18"/>
                <w:szCs w:val="18"/>
                <w:lang w:val="en-US" w:eastAsia="zh-CN"/>
              </w:rPr>
              <w:t>分；扣完为止，未提供的不计分。</w:t>
            </w:r>
          </w:p>
        </w:tc>
      </w:tr>
      <w:tr w14:paraId="6D31AD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56" w:hRule="atLeast"/>
          <w:jc w:val="center"/>
        </w:trPr>
        <w:tc>
          <w:tcPr>
            <w:tcW w:w="611" w:type="dxa"/>
            <w:vMerge w:val="continue"/>
            <w:tcBorders>
              <w:top w:val="single" w:color="auto" w:sz="4" w:space="0"/>
              <w:bottom w:val="single" w:color="auto" w:sz="4" w:space="0"/>
              <w:right w:val="single" w:color="auto" w:sz="4" w:space="0"/>
            </w:tcBorders>
            <w:vAlign w:val="center"/>
          </w:tcPr>
          <w:p w14:paraId="1D7037AD">
            <w:pPr>
              <w:jc w:val="center"/>
              <w:rPr>
                <w:rFonts w:hint="eastAsia" w:ascii="宋体" w:hAnsi="宋体" w:cs="宋体"/>
                <w:color w:val="000000"/>
                <w:sz w:val="18"/>
                <w:szCs w:val="18"/>
                <w:highlight w:val="none"/>
                <w:lang w:val="en-US" w:eastAsia="zh-CN"/>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14:paraId="72F6FF25">
            <w:pPr>
              <w:jc w:val="center"/>
              <w:rPr>
                <w:rFonts w:hint="eastAsia" w:ascii="宋体" w:hAnsi="宋体" w:cs="宋体"/>
                <w:color w:val="000000"/>
                <w:sz w:val="18"/>
                <w:szCs w:val="18"/>
                <w:highlight w:val="none"/>
                <w:lang w:val="en-US" w:eastAsia="zh-CN"/>
              </w:rPr>
            </w:pPr>
          </w:p>
        </w:tc>
        <w:tc>
          <w:tcPr>
            <w:tcW w:w="795" w:type="dxa"/>
            <w:tcBorders>
              <w:top w:val="single" w:color="auto" w:sz="4" w:space="0"/>
              <w:left w:val="single" w:color="auto" w:sz="4" w:space="0"/>
              <w:bottom w:val="single" w:color="auto" w:sz="4" w:space="0"/>
              <w:right w:val="single" w:color="auto" w:sz="4" w:space="0"/>
            </w:tcBorders>
            <w:vAlign w:val="center"/>
          </w:tcPr>
          <w:p w14:paraId="6B82DB91">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资源配</w:t>
            </w:r>
          </w:p>
          <w:p w14:paraId="5AEE0AC9">
            <w:pPr>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rPr>
              <w:t>备计划</w:t>
            </w:r>
          </w:p>
        </w:tc>
        <w:tc>
          <w:tcPr>
            <w:tcW w:w="720" w:type="dxa"/>
            <w:tcBorders>
              <w:top w:val="single" w:color="auto" w:sz="4" w:space="0"/>
              <w:left w:val="single" w:color="auto" w:sz="4" w:space="0"/>
              <w:bottom w:val="single" w:color="auto" w:sz="4" w:space="0"/>
              <w:right w:val="single" w:color="auto" w:sz="4" w:space="0"/>
            </w:tcBorders>
            <w:vAlign w:val="center"/>
          </w:tcPr>
          <w:p w14:paraId="5273E102">
            <w:pPr>
              <w:jc w:val="left"/>
              <w:rPr>
                <w:rFonts w:hint="eastAsia" w:ascii="宋体" w:hAnsi="宋体" w:eastAsia="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5</w:t>
            </w:r>
            <w:r>
              <w:rPr>
                <w:rFonts w:hint="eastAsia" w:ascii="宋体" w:hAnsi="宋体" w:eastAsia="宋体" w:cs="宋体"/>
                <w:color w:val="000000"/>
                <w:sz w:val="18"/>
                <w:szCs w:val="18"/>
                <w:highlight w:val="none"/>
                <w:lang w:val="en-US" w:eastAsia="zh-CN"/>
              </w:rPr>
              <w:t>分</w:t>
            </w:r>
          </w:p>
        </w:tc>
        <w:tc>
          <w:tcPr>
            <w:tcW w:w="7590" w:type="dxa"/>
            <w:tcBorders>
              <w:top w:val="single" w:color="auto" w:sz="4" w:space="0"/>
              <w:left w:val="single" w:color="auto" w:sz="4" w:space="0"/>
              <w:bottom w:val="single" w:color="auto" w:sz="4" w:space="0"/>
            </w:tcBorders>
            <w:vAlign w:val="center"/>
          </w:tcPr>
          <w:p w14:paraId="2F18608E">
            <w:pPr>
              <w:jc w:val="left"/>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供应商针对本项目编制详细的资源投入计划，包括但不限于①总体资源配备计划、②具体配备方案实施、③配备计划明细④关键线路、控制性工程配备计划⑤重难点工程合理配置资源等</w:t>
            </w:r>
            <w:r>
              <w:rPr>
                <w:rFonts w:hint="eastAsia" w:ascii="宋体" w:hAnsi="宋体" w:cs="宋体"/>
                <w:color w:val="000000"/>
                <w:sz w:val="18"/>
                <w:szCs w:val="18"/>
                <w:highlight w:val="none"/>
                <w:lang w:val="en-US" w:eastAsia="zh-CN"/>
              </w:rPr>
              <w:t>；</w:t>
            </w:r>
            <w:r>
              <w:rPr>
                <w:rFonts w:hint="eastAsia" w:ascii="宋体" w:hAnsi="宋体" w:eastAsia="宋体" w:cs="Times New Roman"/>
                <w:kern w:val="0"/>
                <w:sz w:val="18"/>
                <w:szCs w:val="18"/>
                <w:lang w:val="en-US" w:eastAsia="zh-CN"/>
              </w:rPr>
              <w:t>上述内容无内容缺项及符合项目实际情况、针对性强、安排科学合理的计</w:t>
            </w:r>
            <w:r>
              <w:rPr>
                <w:rFonts w:hint="eastAsia" w:ascii="宋体" w:hAnsi="宋体" w:cs="Times New Roman"/>
                <w:kern w:val="0"/>
                <w:sz w:val="18"/>
                <w:szCs w:val="18"/>
                <w:lang w:val="en-US" w:eastAsia="zh-CN"/>
              </w:rPr>
              <w:t>5</w:t>
            </w:r>
            <w:r>
              <w:rPr>
                <w:rFonts w:hint="eastAsia" w:ascii="宋体" w:hAnsi="宋体" w:eastAsia="宋体" w:cs="Times New Roman"/>
                <w:kern w:val="0"/>
                <w:sz w:val="18"/>
                <w:szCs w:val="18"/>
                <w:lang w:val="en-US" w:eastAsia="zh-CN"/>
              </w:rPr>
              <w:t>分；</w:t>
            </w:r>
            <w:r>
              <w:rPr>
                <w:rFonts w:hint="eastAsia" w:ascii="宋体" w:hAnsi="宋体" w:eastAsia="宋体" w:cs="宋体"/>
                <w:color w:val="000000"/>
                <w:sz w:val="18"/>
                <w:szCs w:val="18"/>
                <w:highlight w:val="none"/>
                <w:lang w:val="en-US" w:eastAsia="zh-CN"/>
              </w:rPr>
              <w:t>缺项、漏项每处扣</w:t>
            </w:r>
            <w:r>
              <w:rPr>
                <w:rFonts w:hint="eastAsia" w:ascii="宋体" w:hAnsi="宋体" w:cs="宋体"/>
                <w:color w:val="000000"/>
                <w:sz w:val="18"/>
                <w:szCs w:val="18"/>
                <w:highlight w:val="none"/>
                <w:lang w:val="en-US" w:eastAsia="zh-CN"/>
              </w:rPr>
              <w:t>1</w:t>
            </w:r>
            <w:r>
              <w:rPr>
                <w:rFonts w:hint="eastAsia" w:ascii="宋体" w:hAnsi="宋体" w:eastAsia="宋体" w:cs="宋体"/>
                <w:color w:val="000000"/>
                <w:sz w:val="18"/>
                <w:szCs w:val="18"/>
                <w:highlight w:val="none"/>
                <w:lang w:val="en-US" w:eastAsia="zh-CN"/>
              </w:rPr>
              <w:t>分；内容混乱、不合理、操作性差的每一处扣</w:t>
            </w:r>
            <w:r>
              <w:rPr>
                <w:rFonts w:hint="eastAsia" w:ascii="宋体" w:hAnsi="宋体" w:cs="宋体"/>
                <w:color w:val="000000"/>
                <w:sz w:val="18"/>
                <w:szCs w:val="18"/>
                <w:highlight w:val="none"/>
                <w:lang w:val="en-US" w:eastAsia="zh-CN"/>
              </w:rPr>
              <w:t>0.5</w:t>
            </w:r>
            <w:r>
              <w:rPr>
                <w:rFonts w:hint="eastAsia" w:ascii="宋体" w:hAnsi="宋体" w:eastAsia="宋体" w:cs="宋体"/>
                <w:color w:val="000000"/>
                <w:sz w:val="18"/>
                <w:szCs w:val="18"/>
                <w:highlight w:val="none"/>
                <w:lang w:val="en-US" w:eastAsia="zh-CN"/>
              </w:rPr>
              <w:t>分；扣完为止，未提供的不计分。</w:t>
            </w:r>
          </w:p>
        </w:tc>
      </w:tr>
      <w:tr w14:paraId="0B0FD5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9" w:hRule="atLeast"/>
          <w:jc w:val="center"/>
        </w:trPr>
        <w:tc>
          <w:tcPr>
            <w:tcW w:w="2096" w:type="dxa"/>
            <w:gridSpan w:val="3"/>
            <w:tcBorders>
              <w:top w:val="single" w:color="auto" w:sz="4" w:space="0"/>
              <w:right w:val="single" w:color="auto" w:sz="4" w:space="0"/>
            </w:tcBorders>
            <w:vAlign w:val="center"/>
          </w:tcPr>
          <w:p w14:paraId="08EF0728">
            <w:pPr>
              <w:jc w:val="center"/>
              <w:rPr>
                <w:rFonts w:hint="eastAsia" w:ascii="宋体" w:hAnsi="宋体" w:eastAsia="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合计</w:t>
            </w:r>
          </w:p>
        </w:tc>
        <w:tc>
          <w:tcPr>
            <w:tcW w:w="720" w:type="dxa"/>
            <w:tcBorders>
              <w:top w:val="single" w:color="auto" w:sz="4" w:space="0"/>
              <w:left w:val="single" w:color="auto" w:sz="4" w:space="0"/>
              <w:right w:val="single" w:color="auto" w:sz="4" w:space="0"/>
            </w:tcBorders>
            <w:vAlign w:val="center"/>
          </w:tcPr>
          <w:p w14:paraId="0F134E2C">
            <w:pPr>
              <w:jc w:val="center"/>
              <w:rPr>
                <w:rFonts w:hint="default" w:ascii="宋体" w:hAnsi="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100分</w:t>
            </w:r>
          </w:p>
        </w:tc>
        <w:tc>
          <w:tcPr>
            <w:tcW w:w="7590" w:type="dxa"/>
            <w:tcBorders>
              <w:top w:val="single" w:color="auto" w:sz="4" w:space="0"/>
              <w:left w:val="single" w:color="auto" w:sz="4" w:space="0"/>
            </w:tcBorders>
            <w:vAlign w:val="center"/>
          </w:tcPr>
          <w:p w14:paraId="04DADA67">
            <w:pPr>
              <w:jc w:val="left"/>
              <w:rPr>
                <w:rFonts w:hint="eastAsia" w:ascii="宋体" w:hAnsi="宋体"/>
                <w:kern w:val="0"/>
                <w:sz w:val="18"/>
                <w:szCs w:val="18"/>
              </w:rPr>
            </w:pPr>
          </w:p>
        </w:tc>
      </w:tr>
    </w:tbl>
    <w:p w14:paraId="2CA94CD8">
      <w:pPr>
        <w:snapToGrid w:val="0"/>
        <w:spacing w:line="360" w:lineRule="auto"/>
        <w:jc w:val="center"/>
        <w:outlineLvl w:val="1"/>
        <w:rPr>
          <w:rFonts w:ascii="新宋体" w:hAnsi="新宋体" w:eastAsia="新宋体" w:cs="新宋体"/>
          <w:b/>
          <w:bCs/>
          <w:sz w:val="32"/>
          <w:szCs w:val="32"/>
        </w:rPr>
      </w:pPr>
      <w:bookmarkStart w:id="13" w:name="_Toc20349"/>
      <w:bookmarkStart w:id="14" w:name="_Toc72751775"/>
      <w:r>
        <w:rPr>
          <w:rFonts w:hint="eastAsia" w:ascii="新宋体" w:hAnsi="新宋体" w:eastAsia="新宋体" w:cs="新宋体"/>
          <w:b/>
          <w:bCs/>
          <w:sz w:val="32"/>
          <w:szCs w:val="32"/>
        </w:rPr>
        <w:t>第二节  磋商须知正文</w:t>
      </w:r>
      <w:bookmarkEnd w:id="13"/>
      <w:bookmarkEnd w:id="14"/>
    </w:p>
    <w:p w14:paraId="2512D363">
      <w:pPr>
        <w:snapToGrid w:val="0"/>
        <w:spacing w:line="360" w:lineRule="auto"/>
        <w:rPr>
          <w:rFonts w:ascii="新宋体" w:hAnsi="新宋体" w:eastAsia="新宋体" w:cs="新宋体"/>
          <w:b/>
          <w:bCs/>
          <w:sz w:val="32"/>
          <w:szCs w:val="32"/>
        </w:rPr>
      </w:pPr>
    </w:p>
    <w:p w14:paraId="5A26186B">
      <w:pPr>
        <w:adjustRightInd w:val="0"/>
        <w:snapToGrid w:val="0"/>
        <w:spacing w:line="360" w:lineRule="auto"/>
        <w:rPr>
          <w:rFonts w:ascii="宋体" w:hAnsi="宋体" w:cs="宋体"/>
          <w:sz w:val="24"/>
        </w:rPr>
      </w:pPr>
      <w:bookmarkStart w:id="15" w:name="_Toc34637777"/>
      <w:r>
        <w:rPr>
          <w:rFonts w:hint="eastAsia" w:ascii="宋体" w:hAnsi="宋体" w:cs="宋体"/>
          <w:sz w:val="24"/>
        </w:rPr>
        <w:t>一、说明</w:t>
      </w:r>
    </w:p>
    <w:p w14:paraId="6AE3FDAC">
      <w:pPr>
        <w:adjustRightInd w:val="0"/>
        <w:snapToGrid w:val="0"/>
        <w:spacing w:line="360" w:lineRule="auto"/>
        <w:rPr>
          <w:rFonts w:ascii="宋体" w:hAnsi="宋体" w:cs="宋体"/>
          <w:b/>
          <w:bCs/>
          <w:szCs w:val="21"/>
        </w:rPr>
      </w:pPr>
      <w:r>
        <w:rPr>
          <w:rFonts w:hint="eastAsia" w:ascii="宋体" w:hAnsi="宋体" w:cs="宋体"/>
          <w:b/>
          <w:bCs/>
          <w:szCs w:val="21"/>
        </w:rPr>
        <w:t>1.适用范围</w:t>
      </w:r>
    </w:p>
    <w:p w14:paraId="1F1291B1">
      <w:pPr>
        <w:adjustRightInd w:val="0"/>
        <w:snapToGrid w:val="0"/>
        <w:spacing w:line="360" w:lineRule="auto"/>
        <w:ind w:firstLine="420" w:firstLineChars="200"/>
        <w:rPr>
          <w:rFonts w:ascii="宋体" w:hAnsi="宋体" w:cs="宋体"/>
          <w:szCs w:val="21"/>
        </w:rPr>
      </w:pPr>
      <w:r>
        <w:rPr>
          <w:rFonts w:hint="eastAsia" w:ascii="宋体" w:hAnsi="宋体" w:cs="宋体"/>
          <w:szCs w:val="21"/>
        </w:rPr>
        <w:t>1.1 本磋商文件仅适用于磋商须知前附表(以下简称</w:t>
      </w:r>
      <w:r>
        <w:rPr>
          <w:rFonts w:hint="eastAsia" w:ascii="宋体" w:hAnsi="宋体" w:cs="宋体"/>
          <w:b/>
          <w:szCs w:val="21"/>
        </w:rPr>
        <w:t>磋商须知前附表)</w:t>
      </w:r>
      <w:r>
        <w:rPr>
          <w:rFonts w:hint="eastAsia" w:ascii="宋体" w:hAnsi="宋体" w:cs="宋体"/>
          <w:szCs w:val="21"/>
        </w:rPr>
        <w:t>中所叙述的采购项目。</w:t>
      </w:r>
    </w:p>
    <w:p w14:paraId="6D148190">
      <w:pPr>
        <w:adjustRightInd w:val="0"/>
        <w:snapToGrid w:val="0"/>
        <w:spacing w:line="360" w:lineRule="auto"/>
        <w:rPr>
          <w:rFonts w:ascii="宋体" w:hAnsi="宋体" w:cs="宋体"/>
          <w:b/>
          <w:bCs/>
          <w:szCs w:val="21"/>
        </w:rPr>
      </w:pPr>
      <w:r>
        <w:rPr>
          <w:rFonts w:hint="eastAsia" w:ascii="宋体" w:hAnsi="宋体" w:cs="宋体"/>
          <w:b/>
          <w:bCs/>
          <w:szCs w:val="21"/>
        </w:rPr>
        <w:t>2.定义</w:t>
      </w:r>
    </w:p>
    <w:p w14:paraId="16F86460">
      <w:pPr>
        <w:adjustRightInd w:val="0"/>
        <w:snapToGrid w:val="0"/>
        <w:spacing w:line="360" w:lineRule="auto"/>
        <w:ind w:firstLine="420" w:firstLineChars="200"/>
        <w:rPr>
          <w:rFonts w:ascii="宋体" w:hAnsi="宋体" w:cs="宋体"/>
          <w:b/>
          <w:szCs w:val="21"/>
        </w:rPr>
      </w:pPr>
      <w:r>
        <w:rPr>
          <w:rFonts w:hint="eastAsia" w:ascii="宋体" w:hAnsi="宋体" w:cs="宋体"/>
          <w:szCs w:val="21"/>
        </w:rPr>
        <w:t>2.1 “采购人”是指依法进行政府采购的国家机关、事业单位、团体组织。本次政府采购的采购人名称、地址、电话、联系人见</w:t>
      </w:r>
      <w:r>
        <w:rPr>
          <w:rFonts w:hint="eastAsia" w:ascii="宋体" w:hAnsi="宋体" w:cs="宋体"/>
          <w:b/>
          <w:szCs w:val="21"/>
        </w:rPr>
        <w:t>磋商须知前附表</w:t>
      </w:r>
      <w:r>
        <w:rPr>
          <w:rFonts w:hint="eastAsia" w:ascii="宋体" w:hAnsi="宋体" w:cs="宋体"/>
          <w:szCs w:val="21"/>
        </w:rPr>
        <w:t>。</w:t>
      </w:r>
    </w:p>
    <w:p w14:paraId="2F8668FE">
      <w:pPr>
        <w:adjustRightInd w:val="0"/>
        <w:snapToGrid w:val="0"/>
        <w:spacing w:line="360" w:lineRule="auto"/>
        <w:ind w:firstLine="420" w:firstLineChars="200"/>
        <w:rPr>
          <w:rFonts w:ascii="宋体" w:hAnsi="宋体" w:cs="宋体"/>
          <w:b/>
          <w:szCs w:val="21"/>
        </w:rPr>
      </w:pPr>
      <w:r>
        <w:rPr>
          <w:rFonts w:hint="eastAsia" w:ascii="宋体" w:hAnsi="宋体" w:cs="宋体"/>
          <w:szCs w:val="21"/>
        </w:rPr>
        <w:t>2.2 “采购代理机构”是指接受采购人委托，代理采购项目的集中采购机构和其他采购代理机构。本次政府采购的采购代理机构名称、地址、电话、联系人见</w:t>
      </w:r>
      <w:r>
        <w:rPr>
          <w:rFonts w:hint="eastAsia" w:ascii="宋体" w:hAnsi="宋体" w:cs="宋体"/>
          <w:b/>
          <w:szCs w:val="21"/>
        </w:rPr>
        <w:t>磋商须知前附表。</w:t>
      </w:r>
    </w:p>
    <w:p w14:paraId="7B82DA85">
      <w:pPr>
        <w:adjustRightInd w:val="0"/>
        <w:snapToGrid w:val="0"/>
        <w:spacing w:line="360" w:lineRule="auto"/>
        <w:ind w:firstLine="420" w:firstLineChars="200"/>
        <w:rPr>
          <w:rFonts w:ascii="宋体" w:hAnsi="宋体" w:cs="宋体"/>
          <w:bCs/>
          <w:kern w:val="36"/>
          <w:szCs w:val="21"/>
        </w:rPr>
      </w:pPr>
      <w:r>
        <w:rPr>
          <w:rFonts w:hint="eastAsia" w:ascii="宋体" w:hAnsi="宋体" w:cs="宋体"/>
          <w:szCs w:val="21"/>
        </w:rPr>
        <w:t>2.3 “供应商”是指响应磋商文件要求、参加竞争性磋商采购的法人、其他组织或者自然人。本次政府采购项目</w:t>
      </w:r>
      <w:r>
        <w:rPr>
          <w:rFonts w:hint="eastAsia" w:ascii="宋体" w:hAnsi="宋体" w:cs="宋体"/>
          <w:kern w:val="0"/>
          <w:szCs w:val="21"/>
        </w:rPr>
        <w:t>邀请</w:t>
      </w:r>
      <w:r>
        <w:rPr>
          <w:rFonts w:hint="eastAsia" w:ascii="宋体" w:hAnsi="宋体" w:cs="宋体"/>
          <w:szCs w:val="21"/>
        </w:rPr>
        <w:t>的</w:t>
      </w:r>
      <w:r>
        <w:rPr>
          <w:rFonts w:hint="eastAsia" w:ascii="宋体" w:hAnsi="宋体" w:cs="宋体"/>
          <w:kern w:val="0"/>
          <w:szCs w:val="21"/>
        </w:rPr>
        <w:t>供应商通过</w:t>
      </w:r>
      <w:r>
        <w:rPr>
          <w:rFonts w:hint="eastAsia" w:ascii="宋体" w:hAnsi="宋体" w:cs="宋体"/>
          <w:b/>
          <w:szCs w:val="21"/>
        </w:rPr>
        <w:t>磋商须知前附表</w:t>
      </w:r>
      <w:r>
        <w:rPr>
          <w:rFonts w:hint="eastAsia" w:ascii="宋体" w:hAnsi="宋体" w:cs="宋体"/>
          <w:szCs w:val="21"/>
        </w:rPr>
        <w:t>所述方式</w:t>
      </w:r>
      <w:r>
        <w:rPr>
          <w:rFonts w:hint="eastAsia" w:ascii="宋体" w:hAnsi="宋体" w:cs="宋体"/>
          <w:kern w:val="0"/>
          <w:szCs w:val="21"/>
        </w:rPr>
        <w:t>，邀请符合资格条件的供应商提交响应文件（含资格证明资料），参与竞争性磋商采购活动。</w:t>
      </w:r>
    </w:p>
    <w:p w14:paraId="3FED209D">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2.4 “磋商小组”是指</w:t>
      </w:r>
      <w:r>
        <w:rPr>
          <w:rFonts w:hint="eastAsia" w:ascii="宋体" w:hAnsi="宋体" w:cs="宋体"/>
          <w:kern w:val="0"/>
          <w:szCs w:val="21"/>
        </w:rPr>
        <w:t>依据财政部</w:t>
      </w:r>
      <w:r>
        <w:rPr>
          <w:rFonts w:hint="eastAsia" w:ascii="宋体" w:hAnsi="宋体" w:cs="宋体"/>
          <w:bCs/>
          <w:kern w:val="36"/>
          <w:szCs w:val="21"/>
        </w:rPr>
        <w:t>《政府采购竞争性磋商采购方式管理暂行办法》有关规定组建，依法依规</w:t>
      </w:r>
      <w:r>
        <w:rPr>
          <w:rFonts w:hint="eastAsia" w:ascii="宋体" w:hAnsi="宋体" w:cs="宋体"/>
          <w:kern w:val="0"/>
          <w:szCs w:val="21"/>
        </w:rPr>
        <w:t>履行其职责和义务的机构。</w:t>
      </w:r>
    </w:p>
    <w:p w14:paraId="6BE171E6">
      <w:pPr>
        <w:adjustRightInd w:val="0"/>
        <w:snapToGrid w:val="0"/>
        <w:spacing w:line="360" w:lineRule="auto"/>
        <w:ind w:firstLine="420" w:firstLineChars="200"/>
        <w:rPr>
          <w:rFonts w:ascii="宋体" w:hAnsi="宋体" w:cs="宋体"/>
          <w:szCs w:val="21"/>
        </w:rPr>
      </w:pPr>
      <w:r>
        <w:rPr>
          <w:rFonts w:hint="eastAsia" w:ascii="宋体" w:hAnsi="宋体" w:cs="宋体"/>
          <w:szCs w:val="21"/>
        </w:rPr>
        <w:t>2.5 “货物”是指各种形态和种类的物品，包括原资料、燃料、设备、产品等，详见《政府采购品目分类目录》(</w:t>
      </w:r>
      <w:r>
        <w:rPr>
          <w:rStyle w:val="27"/>
          <w:rFonts w:hint="eastAsia" w:ascii="宋体" w:hAnsi="宋体" w:cs="宋体"/>
          <w:b w:val="0"/>
          <w:color w:val="000000"/>
        </w:rPr>
        <w:t>财库[2013]189号</w:t>
      </w:r>
      <w:r>
        <w:rPr>
          <w:rFonts w:hint="eastAsia" w:ascii="宋体" w:hAnsi="宋体" w:cs="宋体"/>
          <w:szCs w:val="21"/>
        </w:rPr>
        <w:t>)。</w:t>
      </w:r>
    </w:p>
    <w:p w14:paraId="0D8615ED">
      <w:pPr>
        <w:adjustRightInd w:val="0"/>
        <w:snapToGrid w:val="0"/>
        <w:spacing w:line="360" w:lineRule="auto"/>
        <w:ind w:firstLine="420" w:firstLineChars="200"/>
        <w:rPr>
          <w:rFonts w:ascii="宋体" w:hAnsi="宋体" w:cs="宋体"/>
          <w:szCs w:val="21"/>
        </w:rPr>
      </w:pPr>
      <w:r>
        <w:rPr>
          <w:rFonts w:hint="eastAsia" w:ascii="宋体" w:hAnsi="宋体" w:cs="宋体"/>
          <w:szCs w:val="21"/>
        </w:rPr>
        <w:t>2.6 “工程”是指建设工程，包括建筑物和构筑物的新建、改建、扩建、装修、拆除、修缮等，详见《政府采购品目分类目录》(</w:t>
      </w:r>
      <w:r>
        <w:rPr>
          <w:rStyle w:val="27"/>
          <w:rFonts w:hint="eastAsia" w:ascii="宋体" w:hAnsi="宋体" w:cs="宋体"/>
          <w:b w:val="0"/>
          <w:color w:val="000000"/>
        </w:rPr>
        <w:t>财库[2013]189号</w:t>
      </w:r>
      <w:r>
        <w:rPr>
          <w:rFonts w:hint="eastAsia" w:ascii="宋体" w:hAnsi="宋体" w:cs="宋体"/>
          <w:szCs w:val="21"/>
        </w:rPr>
        <w:t>)。</w:t>
      </w:r>
    </w:p>
    <w:p w14:paraId="29906160">
      <w:pPr>
        <w:adjustRightInd w:val="0"/>
        <w:snapToGrid w:val="0"/>
        <w:spacing w:line="360" w:lineRule="auto"/>
        <w:ind w:firstLine="420" w:firstLineChars="200"/>
        <w:rPr>
          <w:rFonts w:ascii="宋体" w:hAnsi="宋体" w:cs="宋体"/>
          <w:szCs w:val="21"/>
        </w:rPr>
      </w:pPr>
      <w:r>
        <w:rPr>
          <w:rFonts w:hint="eastAsia" w:ascii="宋体" w:hAnsi="宋体" w:cs="宋体"/>
          <w:szCs w:val="21"/>
        </w:rPr>
        <w:t>2.7 “服务”是指除货物和工程以外的其他政府采购对象，详见《政府采购品目分类目录》(</w:t>
      </w:r>
      <w:r>
        <w:rPr>
          <w:rStyle w:val="27"/>
          <w:rFonts w:hint="eastAsia" w:ascii="宋体" w:hAnsi="宋体" w:cs="宋体"/>
          <w:b w:val="0"/>
          <w:color w:val="000000"/>
        </w:rPr>
        <w:t>财库[2013]189号</w:t>
      </w:r>
      <w:r>
        <w:rPr>
          <w:rFonts w:hint="eastAsia" w:ascii="宋体" w:hAnsi="宋体" w:cs="宋体"/>
          <w:szCs w:val="21"/>
        </w:rPr>
        <w:t>)。</w:t>
      </w:r>
    </w:p>
    <w:p w14:paraId="21CDE57C">
      <w:pPr>
        <w:adjustRightInd w:val="0"/>
        <w:snapToGrid w:val="0"/>
        <w:spacing w:line="360" w:lineRule="auto"/>
        <w:ind w:firstLine="420" w:firstLineChars="200"/>
        <w:rPr>
          <w:rFonts w:ascii="宋体" w:hAnsi="宋体" w:cs="宋体"/>
          <w:szCs w:val="21"/>
        </w:rPr>
      </w:pPr>
      <w:r>
        <w:rPr>
          <w:rFonts w:hint="eastAsia" w:ascii="宋体" w:hAnsi="宋体" w:cs="宋体"/>
          <w:color w:val="000000"/>
          <w:kern w:val="0"/>
          <w:szCs w:val="21"/>
        </w:rPr>
        <w:t>2.8</w:t>
      </w:r>
      <w:r>
        <w:rPr>
          <w:rFonts w:hint="eastAsia" w:ascii="宋体" w:hAnsi="宋体" w:cs="宋体"/>
          <w:szCs w:val="21"/>
        </w:rPr>
        <w:t xml:space="preserve"> “节能产品”或者“环保产品”是指财政部发布的《节能产品政府采购清单》或者《环境标志产品政府采购清单》的产品，“两型产品”是指湖南省财政厅发布的《湖南省两型产品政府采购目录》的产品。</w:t>
      </w:r>
    </w:p>
    <w:p w14:paraId="0CAEA910">
      <w:pPr>
        <w:adjustRightInd w:val="0"/>
        <w:snapToGrid w:val="0"/>
        <w:spacing w:line="360" w:lineRule="auto"/>
        <w:ind w:firstLine="420" w:firstLineChars="200"/>
        <w:rPr>
          <w:rFonts w:ascii="宋体" w:hAnsi="宋体" w:cs="宋体"/>
          <w:color w:val="000000"/>
          <w:kern w:val="0"/>
          <w:szCs w:val="21"/>
        </w:rPr>
      </w:pPr>
      <w:r>
        <w:rPr>
          <w:rFonts w:hint="eastAsia" w:ascii="宋体" w:hAnsi="宋体" w:cs="宋体"/>
          <w:szCs w:val="21"/>
        </w:rPr>
        <w:t>2.9</w:t>
      </w:r>
      <w:r>
        <w:rPr>
          <w:rFonts w:hint="eastAsia" w:ascii="宋体" w:hAnsi="宋体" w:cs="宋体"/>
          <w:color w:val="000000"/>
          <w:kern w:val="0"/>
          <w:szCs w:val="21"/>
        </w:rPr>
        <w:t xml:space="preserve"> “进口产品”是指通过中国海关报关验放进入中国境内且产自关境外的产品，详见《</w:t>
      </w:r>
      <w:r>
        <w:rPr>
          <w:rFonts w:hint="eastAsia" w:ascii="宋体" w:hAnsi="宋体" w:cs="宋体"/>
          <w:kern w:val="0"/>
          <w:szCs w:val="21"/>
        </w:rPr>
        <w:t>关于政府采购进口产品管理有关问题的通知</w:t>
      </w:r>
      <w:r>
        <w:rPr>
          <w:rFonts w:hint="eastAsia" w:ascii="宋体" w:hAnsi="宋体" w:cs="宋体"/>
          <w:color w:val="000000"/>
          <w:kern w:val="0"/>
          <w:szCs w:val="21"/>
        </w:rPr>
        <w:t>》(财库[2007]119号)。</w:t>
      </w:r>
    </w:p>
    <w:p w14:paraId="444FEF97">
      <w:pPr>
        <w:adjustRightInd w:val="0"/>
        <w:snapToGrid w:val="0"/>
        <w:spacing w:line="360" w:lineRule="auto"/>
        <w:rPr>
          <w:rFonts w:ascii="宋体" w:hAnsi="宋体" w:cs="宋体"/>
          <w:b/>
          <w:bCs/>
          <w:szCs w:val="21"/>
        </w:rPr>
      </w:pPr>
      <w:r>
        <w:rPr>
          <w:rFonts w:hint="eastAsia" w:ascii="宋体" w:hAnsi="宋体" w:cs="宋体"/>
          <w:b/>
          <w:bCs/>
          <w:szCs w:val="21"/>
        </w:rPr>
        <w:t>3.供应商的资格要求</w:t>
      </w:r>
    </w:p>
    <w:p w14:paraId="2842C1AC">
      <w:pPr>
        <w:adjustRightInd w:val="0"/>
        <w:snapToGrid w:val="0"/>
        <w:spacing w:line="360" w:lineRule="auto"/>
        <w:ind w:firstLine="420" w:firstLineChars="200"/>
        <w:rPr>
          <w:rFonts w:ascii="宋体" w:hAnsi="宋体" w:cs="宋体"/>
          <w:szCs w:val="21"/>
        </w:rPr>
      </w:pPr>
      <w:r>
        <w:rPr>
          <w:rFonts w:hint="eastAsia" w:ascii="宋体" w:hAnsi="宋体" w:cs="宋体"/>
          <w:szCs w:val="21"/>
        </w:rPr>
        <w:t>3.1 供应商应当符合</w:t>
      </w:r>
      <w:r>
        <w:rPr>
          <w:rFonts w:hint="eastAsia" w:ascii="宋体" w:hAnsi="宋体" w:cs="宋体"/>
          <w:b/>
          <w:szCs w:val="21"/>
        </w:rPr>
        <w:t>磋商须知前附表</w:t>
      </w:r>
      <w:r>
        <w:rPr>
          <w:rFonts w:hint="eastAsia" w:ascii="宋体" w:hAnsi="宋体" w:cs="宋体"/>
          <w:szCs w:val="21"/>
        </w:rPr>
        <w:t>中规定的资格条件要求。</w:t>
      </w:r>
    </w:p>
    <w:p w14:paraId="1C4B6EC4">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3.2供应商</w:t>
      </w:r>
      <w:r>
        <w:rPr>
          <w:rFonts w:hint="eastAsia" w:ascii="宋体" w:hAnsi="宋体" w:cs="宋体"/>
        </w:rPr>
        <w:t>为联合体形式的</w:t>
      </w:r>
      <w:r>
        <w:rPr>
          <w:rFonts w:hint="eastAsia" w:ascii="宋体" w:hAnsi="宋体" w:cs="宋体"/>
          <w:szCs w:val="21"/>
        </w:rPr>
        <w:t xml:space="preserve">，除应满足本章第3.1款资格条件要求及第3.3款规定外，还应遵守以下规定： </w:t>
      </w:r>
    </w:p>
    <w:p w14:paraId="17227FFE">
      <w:pPr>
        <w:adjustRightInd w:val="0"/>
        <w:snapToGrid w:val="0"/>
        <w:spacing w:line="360" w:lineRule="auto"/>
        <w:ind w:firstLine="420" w:firstLineChars="200"/>
        <w:jc w:val="left"/>
        <w:rPr>
          <w:rFonts w:ascii="宋体" w:hAnsi="宋体" w:cs="宋体"/>
          <w:kern w:val="0"/>
          <w:szCs w:val="21"/>
          <w:lang w:val="zh-CN"/>
        </w:rPr>
      </w:pPr>
      <w:r>
        <w:rPr>
          <w:rFonts w:hint="eastAsia" w:ascii="宋体" w:hAnsi="宋体" w:cs="宋体"/>
          <w:kern w:val="0"/>
          <w:szCs w:val="21"/>
          <w:lang w:val="zh-CN"/>
        </w:rPr>
        <w:t>（1）联合体各方应按磋商文件提供的格式签订联合体协议书，明确联合体牵头人和各方权利义务(含承担工作及工作量比例)；</w:t>
      </w:r>
    </w:p>
    <w:p w14:paraId="260EBE4A">
      <w:pPr>
        <w:adjustRightInd w:val="0"/>
        <w:snapToGrid w:val="0"/>
        <w:spacing w:line="360" w:lineRule="auto"/>
        <w:ind w:firstLine="420" w:firstLineChars="200"/>
        <w:jc w:val="left"/>
        <w:rPr>
          <w:rFonts w:ascii="宋体" w:hAnsi="宋体" w:cs="宋体"/>
          <w:kern w:val="0"/>
          <w:szCs w:val="21"/>
          <w:lang w:val="zh-CN"/>
        </w:rPr>
      </w:pPr>
      <w:r>
        <w:rPr>
          <w:rFonts w:hint="eastAsia" w:ascii="宋体" w:hAnsi="宋体" w:cs="宋体"/>
          <w:kern w:val="0"/>
          <w:szCs w:val="21"/>
          <w:lang w:val="zh-CN"/>
        </w:rPr>
        <w:t>（2）联合体中有同类资质的供应商按照联合体分工承担相同工作的，应当按照资质等级较低的供应商确定资质等级；</w:t>
      </w:r>
    </w:p>
    <w:p w14:paraId="4B5B65F9">
      <w:pPr>
        <w:adjustRightInd w:val="0"/>
        <w:snapToGrid w:val="0"/>
        <w:spacing w:line="360" w:lineRule="auto"/>
        <w:ind w:firstLine="420" w:firstLineChars="200"/>
        <w:jc w:val="left"/>
        <w:rPr>
          <w:rFonts w:ascii="宋体" w:hAnsi="宋体" w:cs="宋体"/>
          <w:color w:val="000000"/>
          <w:kern w:val="0"/>
          <w:szCs w:val="21"/>
          <w:lang w:val="zh-CN"/>
        </w:rPr>
      </w:pPr>
      <w:r>
        <w:rPr>
          <w:rFonts w:hint="eastAsia" w:ascii="宋体" w:hAnsi="宋体" w:cs="宋体"/>
          <w:color w:val="000000"/>
          <w:kern w:val="0"/>
          <w:szCs w:val="21"/>
          <w:lang w:val="zh-CN"/>
        </w:rPr>
        <w:t>（3）以联合体形式参加政府采购活动的，联合体各方不得再单独参加或者与其他供应商另外组成联合体参加同一合同项下的政府采购活动。</w:t>
      </w:r>
    </w:p>
    <w:p w14:paraId="328AB0DF">
      <w:pPr>
        <w:adjustRightInd w:val="0"/>
        <w:snapToGrid w:val="0"/>
        <w:spacing w:line="360" w:lineRule="auto"/>
        <w:ind w:firstLine="420" w:firstLineChars="200"/>
        <w:rPr>
          <w:rFonts w:ascii="宋体" w:hAnsi="宋体" w:cs="宋体"/>
          <w:szCs w:val="21"/>
        </w:rPr>
      </w:pPr>
      <w:r>
        <w:rPr>
          <w:rFonts w:hint="eastAsia" w:ascii="宋体" w:hAnsi="宋体" w:cs="宋体"/>
          <w:szCs w:val="21"/>
        </w:rPr>
        <w:t>3.3 供应商不得存在下列情形之一：</w:t>
      </w:r>
    </w:p>
    <w:p w14:paraId="347EE2C5">
      <w:pPr>
        <w:adjustRightInd w:val="0"/>
        <w:snapToGrid w:val="0"/>
        <w:spacing w:line="360" w:lineRule="auto"/>
        <w:ind w:firstLine="420" w:firstLineChars="200"/>
        <w:rPr>
          <w:rFonts w:ascii="宋体" w:hAnsi="宋体" w:cs="宋体"/>
          <w:szCs w:val="21"/>
        </w:rPr>
      </w:pPr>
      <w:r>
        <w:rPr>
          <w:rFonts w:hint="eastAsia" w:ascii="宋体" w:hAnsi="宋体" w:cs="宋体"/>
          <w:szCs w:val="21"/>
        </w:rPr>
        <w:t>（l）与采购人、采购代理机构存在</w:t>
      </w:r>
      <w:r>
        <w:rPr>
          <w:rFonts w:hint="eastAsia" w:ascii="宋体" w:hAnsi="宋体" w:cs="宋体"/>
          <w:bCs/>
          <w:szCs w:val="21"/>
        </w:rPr>
        <w:t>隶属关系或者其他利害关系</w:t>
      </w:r>
      <w:r>
        <w:rPr>
          <w:rFonts w:hint="eastAsia" w:ascii="宋体" w:hAnsi="宋体" w:cs="宋体"/>
          <w:szCs w:val="21"/>
        </w:rPr>
        <w:t>。</w:t>
      </w:r>
    </w:p>
    <w:p w14:paraId="3CE7BE0B">
      <w:pPr>
        <w:adjustRightInd w:val="0"/>
        <w:snapToGrid w:val="0"/>
        <w:spacing w:line="360" w:lineRule="auto"/>
        <w:ind w:firstLine="420" w:firstLineChars="200"/>
        <w:rPr>
          <w:rFonts w:ascii="宋体" w:hAnsi="宋体" w:cs="宋体"/>
          <w:szCs w:val="21"/>
        </w:rPr>
      </w:pPr>
      <w:r>
        <w:rPr>
          <w:rFonts w:hint="eastAsia" w:ascii="宋体" w:hAnsi="宋体" w:cs="宋体"/>
          <w:szCs w:val="21"/>
        </w:rPr>
        <w:t>（2）与其他供应商的法定代表人（或者负责人）为同一人，或者与其他供应商存在直接控股、管理关系。</w:t>
      </w:r>
    </w:p>
    <w:p w14:paraId="5EE4E4AC">
      <w:pPr>
        <w:adjustRightInd w:val="0"/>
        <w:snapToGrid w:val="0"/>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cs="宋体"/>
          <w:bCs/>
          <w:szCs w:val="21"/>
        </w:rPr>
        <w:t>受到刑事处罚，或者受到</w:t>
      </w:r>
      <w:r>
        <w:rPr>
          <w:rFonts w:hint="eastAsia" w:ascii="宋体" w:hAnsi="宋体" w:cs="宋体"/>
          <w:bCs/>
          <w:szCs w:val="21"/>
          <w:lang w:val="en-US" w:eastAsia="zh-CN"/>
        </w:rPr>
        <w:t>较大数额</w:t>
      </w:r>
      <w:r>
        <w:rPr>
          <w:rFonts w:hint="eastAsia" w:ascii="宋体" w:hAnsi="宋体" w:cs="宋体"/>
          <w:bCs/>
          <w:szCs w:val="21"/>
        </w:rPr>
        <w:t>以上的罚款、责令停产停业、在一至三年内禁止参加政府采购活动、暂扣或者吊销许可证、暂扣或者吊销执照等情形之一的行政处罚，或者存在</w:t>
      </w:r>
      <w:r>
        <w:rPr>
          <w:rFonts w:hint="eastAsia" w:ascii="宋体" w:hAnsi="宋体" w:cs="宋体"/>
          <w:szCs w:val="21"/>
        </w:rPr>
        <w:t>财政部门认定的其他重大违法记录。</w:t>
      </w:r>
    </w:p>
    <w:p w14:paraId="4B3A9DC0">
      <w:pPr>
        <w:adjustRightInd w:val="0"/>
        <w:snapToGrid w:val="0"/>
        <w:spacing w:line="360" w:lineRule="auto"/>
        <w:rPr>
          <w:rFonts w:ascii="宋体" w:hAnsi="宋体" w:cs="宋体"/>
          <w:b/>
          <w:bCs/>
          <w:szCs w:val="21"/>
        </w:rPr>
      </w:pPr>
      <w:r>
        <w:rPr>
          <w:rFonts w:hint="eastAsia" w:ascii="宋体" w:hAnsi="宋体" w:cs="宋体"/>
          <w:b/>
          <w:bCs/>
          <w:szCs w:val="21"/>
        </w:rPr>
        <w:t xml:space="preserve">4.参与磋商的费用 </w:t>
      </w:r>
    </w:p>
    <w:p w14:paraId="7FD3A7DE">
      <w:pPr>
        <w:adjustRightInd w:val="0"/>
        <w:snapToGrid w:val="0"/>
        <w:spacing w:line="360" w:lineRule="auto"/>
        <w:ind w:firstLine="420" w:firstLineChars="200"/>
        <w:rPr>
          <w:rFonts w:ascii="宋体" w:hAnsi="宋体" w:cs="宋体"/>
          <w:szCs w:val="21"/>
        </w:rPr>
      </w:pPr>
      <w:r>
        <w:rPr>
          <w:rFonts w:hint="eastAsia" w:ascii="宋体" w:hAnsi="宋体" w:cs="宋体"/>
          <w:szCs w:val="21"/>
        </w:rPr>
        <w:t>4.1 无论磋商的结果如何，供应商应自行承担所有与竞争性磋商采购活动有关的全部费用。</w:t>
      </w:r>
    </w:p>
    <w:p w14:paraId="76582F28">
      <w:pPr>
        <w:pStyle w:val="10"/>
        <w:adjustRightInd w:val="0"/>
        <w:snapToGrid w:val="0"/>
        <w:spacing w:line="360" w:lineRule="auto"/>
        <w:rPr>
          <w:rFonts w:hAnsi="宋体" w:cs="宋体"/>
          <w:b/>
          <w:bCs/>
        </w:rPr>
      </w:pPr>
      <w:r>
        <w:rPr>
          <w:rFonts w:hint="eastAsia" w:hAnsi="宋体" w:cs="宋体"/>
          <w:b/>
        </w:rPr>
        <w:t>5．</w:t>
      </w:r>
      <w:r>
        <w:rPr>
          <w:rFonts w:hint="eastAsia" w:hAnsi="宋体" w:cs="宋体"/>
          <w:b/>
          <w:bCs/>
        </w:rPr>
        <w:t>授权委托</w:t>
      </w:r>
    </w:p>
    <w:p w14:paraId="62B66BEB">
      <w:pPr>
        <w:pStyle w:val="10"/>
        <w:adjustRightInd w:val="0"/>
        <w:snapToGrid w:val="0"/>
        <w:spacing w:line="360" w:lineRule="auto"/>
        <w:ind w:firstLine="420" w:firstLineChars="200"/>
        <w:rPr>
          <w:rFonts w:hAnsi="宋体" w:cs="宋体"/>
        </w:rPr>
      </w:pPr>
      <w:r>
        <w:rPr>
          <w:rFonts w:hint="eastAsia" w:hAnsi="宋体" w:cs="宋体"/>
        </w:rPr>
        <w:t>5.1供应商代表为供应商法定代表人的，应持有法定代表人身份证明。供应商代表不是供应商法定代表人的，应持有法定代表人授权书，并附法定代表人身份证明。</w:t>
      </w:r>
    </w:p>
    <w:p w14:paraId="307701D8">
      <w:pPr>
        <w:pStyle w:val="10"/>
        <w:adjustRightInd w:val="0"/>
        <w:snapToGrid w:val="0"/>
        <w:spacing w:line="360" w:lineRule="auto"/>
        <w:rPr>
          <w:rFonts w:hAnsi="宋体" w:cs="宋体"/>
          <w:b/>
        </w:rPr>
      </w:pPr>
      <w:r>
        <w:rPr>
          <w:rFonts w:hint="eastAsia" w:hAnsi="宋体" w:cs="宋体"/>
          <w:b/>
        </w:rPr>
        <w:t>6．联合体形式</w:t>
      </w:r>
    </w:p>
    <w:p w14:paraId="37CA4B89">
      <w:pPr>
        <w:pStyle w:val="10"/>
        <w:adjustRightInd w:val="0"/>
        <w:snapToGrid w:val="0"/>
        <w:spacing w:line="360" w:lineRule="auto"/>
        <w:ind w:firstLine="420" w:firstLineChars="200"/>
        <w:rPr>
          <w:rFonts w:hAnsi="宋体" w:cs="宋体"/>
        </w:rPr>
      </w:pPr>
      <w:r>
        <w:rPr>
          <w:rFonts w:hint="eastAsia" w:hAnsi="宋体" w:cs="宋体"/>
        </w:rPr>
        <w:t>6.1除</w:t>
      </w:r>
      <w:r>
        <w:rPr>
          <w:rFonts w:hint="eastAsia" w:hAnsi="宋体" w:cs="宋体"/>
          <w:b/>
        </w:rPr>
        <w:t>磋商须知前附表</w:t>
      </w:r>
      <w:r>
        <w:rPr>
          <w:rFonts w:hint="eastAsia" w:hAnsi="宋体" w:cs="宋体"/>
        </w:rPr>
        <w:t>中另有规定，本次磋商采购不接受为联合体形式的供应商。</w:t>
      </w:r>
    </w:p>
    <w:p w14:paraId="592B74FC">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6.2供应商</w:t>
      </w:r>
      <w:r>
        <w:rPr>
          <w:rFonts w:hint="eastAsia" w:ascii="宋体" w:hAnsi="宋体" w:cs="宋体"/>
        </w:rPr>
        <w:t>为联合体形式的</w:t>
      </w:r>
      <w:r>
        <w:rPr>
          <w:rFonts w:hint="eastAsia" w:ascii="宋体" w:hAnsi="宋体" w:cs="宋体"/>
          <w:szCs w:val="21"/>
        </w:rPr>
        <w:t>，除应符合本章第3条规定外，还应遵守以下规定：</w:t>
      </w:r>
    </w:p>
    <w:p w14:paraId="61204367">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（l）联合体各方必须签订联合体协议书，明确联合体牵头人和各方的义务、工作、合同工作量比例；</w:t>
      </w:r>
    </w:p>
    <w:p w14:paraId="7A137C99">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（2）联合体各方均应当符合本章第3.1</w:t>
      </w:r>
      <w:r>
        <w:rPr>
          <w:rFonts w:hint="eastAsia" w:ascii="宋体" w:hAnsi="宋体" w:cs="宋体"/>
          <w:kern w:val="0"/>
          <w:szCs w:val="21"/>
          <w:lang w:val="zh-CN"/>
        </w:rPr>
        <w:t>款</w:t>
      </w:r>
      <w:r>
        <w:rPr>
          <w:rFonts w:hint="eastAsia" w:ascii="宋体" w:hAnsi="宋体" w:cs="宋体"/>
          <w:szCs w:val="21"/>
        </w:rPr>
        <w:t>规定的供应商基本资格条件；</w:t>
      </w:r>
    </w:p>
    <w:p w14:paraId="5D370503">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w:t>
      </w:r>
      <w:r>
        <w:rPr>
          <w:rFonts w:hint="eastAsia" w:ascii="宋体" w:hAnsi="宋体" w:cs="宋体"/>
        </w:rPr>
        <w:t>除</w:t>
      </w:r>
      <w:r>
        <w:rPr>
          <w:rFonts w:hint="eastAsia" w:ascii="宋体" w:hAnsi="宋体" w:cs="宋体"/>
          <w:b/>
        </w:rPr>
        <w:t>磋商须知前附表</w:t>
      </w:r>
      <w:r>
        <w:rPr>
          <w:rFonts w:hint="eastAsia" w:ascii="宋体" w:hAnsi="宋体" w:cs="宋体"/>
        </w:rPr>
        <w:t>中另有规定，</w:t>
      </w:r>
      <w:r>
        <w:rPr>
          <w:rFonts w:hint="eastAsia" w:ascii="宋体" w:hAnsi="宋体" w:cs="宋体"/>
          <w:szCs w:val="21"/>
        </w:rPr>
        <w:t>联合体各方中至少有一方应当符合本章第3.1</w:t>
      </w:r>
      <w:r>
        <w:rPr>
          <w:rFonts w:hint="eastAsia" w:ascii="宋体" w:hAnsi="宋体" w:cs="宋体"/>
          <w:kern w:val="0"/>
          <w:szCs w:val="21"/>
          <w:lang w:val="zh-CN"/>
        </w:rPr>
        <w:t>款</w:t>
      </w:r>
      <w:r>
        <w:rPr>
          <w:rFonts w:hint="eastAsia" w:ascii="宋体" w:hAnsi="宋体" w:cs="宋体"/>
          <w:szCs w:val="21"/>
        </w:rPr>
        <w:t>规定的供应商特定资格条件；</w:t>
      </w:r>
    </w:p>
    <w:p w14:paraId="6AACA3F4">
      <w:pPr>
        <w:adjustRightInd w:val="0"/>
        <w:snapToGrid w:val="0"/>
        <w:spacing w:line="360" w:lineRule="auto"/>
        <w:ind w:firstLine="420" w:firstLineChars="200"/>
        <w:jc w:val="left"/>
        <w:rPr>
          <w:rFonts w:ascii="宋体" w:hAnsi="宋体" w:cs="宋体"/>
          <w:kern w:val="0"/>
          <w:szCs w:val="21"/>
          <w:lang w:val="zh-CN"/>
        </w:rPr>
      </w:pPr>
      <w:r>
        <w:rPr>
          <w:rFonts w:hint="eastAsia" w:ascii="宋体" w:hAnsi="宋体" w:cs="宋体"/>
          <w:szCs w:val="21"/>
        </w:rPr>
        <w:t>（4）</w:t>
      </w:r>
      <w:r>
        <w:rPr>
          <w:rFonts w:hint="eastAsia" w:ascii="宋体" w:hAnsi="宋体" w:cs="宋体"/>
          <w:kern w:val="0"/>
          <w:szCs w:val="21"/>
          <w:lang w:val="zh-CN"/>
        </w:rPr>
        <w:t>联合体各方不得再单独或与其他供应商组成新的联合体参加同一项目的采购活动。</w:t>
      </w:r>
    </w:p>
    <w:p w14:paraId="4E77E8B4">
      <w:pPr>
        <w:adjustRightInd w:val="0"/>
        <w:snapToGrid w:val="0"/>
        <w:spacing w:line="360" w:lineRule="auto"/>
        <w:rPr>
          <w:rFonts w:ascii="宋体" w:hAnsi="宋体" w:cs="宋体"/>
          <w:b/>
          <w:szCs w:val="21"/>
        </w:rPr>
      </w:pPr>
      <w:r>
        <w:rPr>
          <w:rFonts w:hint="eastAsia" w:ascii="宋体" w:hAnsi="宋体" w:cs="宋体"/>
          <w:b/>
          <w:szCs w:val="21"/>
        </w:rPr>
        <w:t>7.现场勘察</w:t>
      </w:r>
    </w:p>
    <w:p w14:paraId="0BA6A1DE">
      <w:pPr>
        <w:adjustRightInd w:val="0"/>
        <w:snapToGrid w:val="0"/>
        <w:spacing w:line="360" w:lineRule="auto"/>
        <w:ind w:firstLine="420" w:firstLineChars="200"/>
        <w:rPr>
          <w:rFonts w:ascii="宋体" w:hAnsi="宋体" w:cs="宋体"/>
          <w:szCs w:val="21"/>
        </w:rPr>
      </w:pPr>
      <w:r>
        <w:rPr>
          <w:rFonts w:hint="eastAsia" w:ascii="宋体" w:hAnsi="宋体" w:cs="宋体"/>
          <w:szCs w:val="21"/>
        </w:rPr>
        <w:t>7.1供应商应按</w:t>
      </w:r>
      <w:r>
        <w:rPr>
          <w:rFonts w:hint="eastAsia" w:ascii="宋体" w:hAnsi="宋体" w:cs="宋体"/>
          <w:b/>
        </w:rPr>
        <w:t>磋商须知前附表</w:t>
      </w:r>
      <w:r>
        <w:rPr>
          <w:rFonts w:hint="eastAsia" w:ascii="宋体" w:hAnsi="宋体" w:cs="宋体"/>
        </w:rPr>
        <w:t>中规定</w:t>
      </w:r>
      <w:r>
        <w:rPr>
          <w:rFonts w:hint="eastAsia" w:ascii="宋体" w:hAnsi="宋体" w:cs="宋体"/>
          <w:szCs w:val="21"/>
        </w:rPr>
        <w:t>对采购项目现场和周围环境的现场考察。</w:t>
      </w:r>
    </w:p>
    <w:p w14:paraId="474F8306">
      <w:pPr>
        <w:adjustRightInd w:val="0"/>
        <w:snapToGrid w:val="0"/>
        <w:spacing w:line="360" w:lineRule="auto"/>
        <w:ind w:firstLine="420" w:firstLineChars="200"/>
        <w:rPr>
          <w:rFonts w:ascii="宋体" w:hAnsi="宋体" w:cs="宋体"/>
          <w:szCs w:val="21"/>
        </w:rPr>
      </w:pPr>
      <w:r>
        <w:rPr>
          <w:rFonts w:hint="eastAsia" w:ascii="宋体" w:hAnsi="宋体" w:cs="宋体"/>
          <w:szCs w:val="21"/>
        </w:rPr>
        <w:t>7.2勘察现场的费用由供应商自己承担，勘察期间所发生的人身伤害及财产损失由供应商自己负责。</w:t>
      </w:r>
    </w:p>
    <w:p w14:paraId="1104B85A">
      <w:pPr>
        <w:adjustRightInd w:val="0"/>
        <w:snapToGrid w:val="0"/>
        <w:spacing w:line="360" w:lineRule="auto"/>
        <w:ind w:firstLine="420" w:firstLineChars="200"/>
        <w:jc w:val="left"/>
        <w:rPr>
          <w:rFonts w:ascii="宋体" w:hAnsi="宋体" w:cs="宋体"/>
          <w:b/>
          <w:szCs w:val="21"/>
        </w:rPr>
      </w:pPr>
      <w:r>
        <w:rPr>
          <w:rFonts w:hint="eastAsia" w:ascii="宋体" w:hAnsi="宋体" w:cs="宋体"/>
          <w:szCs w:val="21"/>
        </w:rPr>
        <w:t>7.3采购人不对供应商据此而做出的推论、理解和结论负责。一旦成交，供应商不得以任何借口，提出额外补偿，或延长合同期限的要求。</w:t>
      </w:r>
    </w:p>
    <w:p w14:paraId="7FA7D27C">
      <w:pPr>
        <w:adjustRightInd w:val="0"/>
        <w:snapToGrid w:val="0"/>
        <w:spacing w:line="360" w:lineRule="auto"/>
        <w:jc w:val="left"/>
        <w:rPr>
          <w:rFonts w:ascii="宋体" w:hAnsi="宋体" w:cs="宋体"/>
          <w:b/>
          <w:szCs w:val="21"/>
        </w:rPr>
      </w:pPr>
      <w:r>
        <w:rPr>
          <w:rFonts w:hint="eastAsia" w:ascii="宋体" w:hAnsi="宋体" w:cs="宋体"/>
          <w:b/>
          <w:szCs w:val="21"/>
        </w:rPr>
        <w:t>8.采购进口产品</w:t>
      </w:r>
    </w:p>
    <w:p w14:paraId="3BCC5C7D">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szCs w:val="21"/>
        </w:rPr>
        <w:t>8.1除</w:t>
      </w:r>
      <w:r>
        <w:rPr>
          <w:rFonts w:hint="eastAsia" w:ascii="宋体" w:hAnsi="宋体" w:cs="宋体"/>
          <w:b/>
          <w:szCs w:val="21"/>
        </w:rPr>
        <w:t>磋商文件前附表</w:t>
      </w:r>
      <w:r>
        <w:rPr>
          <w:rFonts w:hint="eastAsia" w:ascii="宋体" w:hAnsi="宋体" w:cs="宋体"/>
          <w:szCs w:val="21"/>
        </w:rPr>
        <w:t>另有规定外，本项目</w:t>
      </w:r>
      <w:r>
        <w:rPr>
          <w:rFonts w:hint="eastAsia" w:ascii="宋体" w:hAnsi="宋体" w:cs="宋体"/>
          <w:kern w:val="0"/>
          <w:szCs w:val="21"/>
        </w:rPr>
        <w:t>拒绝进口产品参加</w:t>
      </w:r>
      <w:r>
        <w:rPr>
          <w:rFonts w:hint="eastAsia" w:ascii="宋体" w:hAnsi="宋体" w:cs="宋体"/>
          <w:szCs w:val="21"/>
        </w:rPr>
        <w:t>竞争性磋商采购活动</w:t>
      </w:r>
      <w:r>
        <w:rPr>
          <w:rFonts w:hint="eastAsia" w:ascii="宋体" w:hAnsi="宋体" w:cs="宋体"/>
          <w:kern w:val="0"/>
          <w:szCs w:val="21"/>
        </w:rPr>
        <w:t>。</w:t>
      </w:r>
    </w:p>
    <w:p w14:paraId="01F72E91">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8.2</w:t>
      </w:r>
      <w:r>
        <w:rPr>
          <w:rFonts w:hint="eastAsia" w:ascii="宋体" w:hAnsi="宋体" w:cs="宋体"/>
          <w:szCs w:val="21"/>
        </w:rPr>
        <w:t>本章第7.1</w:t>
      </w:r>
      <w:r>
        <w:rPr>
          <w:rFonts w:hint="eastAsia" w:ascii="宋体" w:hAnsi="宋体" w:cs="宋体"/>
          <w:kern w:val="0"/>
          <w:szCs w:val="21"/>
          <w:lang w:val="zh-CN"/>
        </w:rPr>
        <w:t>款</w:t>
      </w:r>
      <w:r>
        <w:rPr>
          <w:rFonts w:hint="eastAsia" w:ascii="宋体" w:hAnsi="宋体" w:cs="宋体"/>
          <w:szCs w:val="21"/>
        </w:rPr>
        <w:t>规定</w:t>
      </w:r>
      <w:r>
        <w:rPr>
          <w:rFonts w:hint="eastAsia" w:ascii="宋体" w:hAnsi="宋体" w:cs="宋体"/>
          <w:kern w:val="0"/>
          <w:szCs w:val="21"/>
        </w:rPr>
        <w:t>同意购买进口产品的，</w:t>
      </w:r>
      <w:r>
        <w:rPr>
          <w:rFonts w:hint="eastAsia" w:ascii="宋体" w:hAnsi="宋体" w:cs="宋体"/>
          <w:szCs w:val="21"/>
        </w:rPr>
        <w:t>本项目</w:t>
      </w:r>
      <w:r>
        <w:rPr>
          <w:rFonts w:hint="eastAsia" w:ascii="宋体" w:hAnsi="宋体" w:cs="宋体"/>
          <w:kern w:val="0"/>
          <w:szCs w:val="21"/>
          <w:lang w:val="zh-CN"/>
        </w:rPr>
        <w:t>采购活动</w:t>
      </w:r>
      <w:r>
        <w:rPr>
          <w:rFonts w:hint="eastAsia" w:ascii="宋体" w:hAnsi="宋体" w:cs="宋体"/>
          <w:kern w:val="0"/>
          <w:szCs w:val="21"/>
        </w:rPr>
        <w:t>不限制满足</w:t>
      </w:r>
      <w:r>
        <w:rPr>
          <w:rFonts w:hint="eastAsia" w:ascii="宋体" w:hAnsi="宋体" w:cs="宋体"/>
          <w:szCs w:val="21"/>
        </w:rPr>
        <w:t>磋商文件要求</w:t>
      </w:r>
      <w:r>
        <w:rPr>
          <w:rFonts w:hint="eastAsia" w:ascii="宋体" w:hAnsi="宋体" w:cs="宋体"/>
          <w:kern w:val="0"/>
          <w:szCs w:val="21"/>
        </w:rPr>
        <w:t>的国内产品参与</w:t>
      </w:r>
      <w:r>
        <w:rPr>
          <w:rFonts w:hint="eastAsia" w:ascii="宋体" w:hAnsi="宋体" w:cs="宋体"/>
          <w:szCs w:val="21"/>
        </w:rPr>
        <w:t>竞争性磋商</w:t>
      </w:r>
      <w:r>
        <w:rPr>
          <w:rFonts w:hint="eastAsia" w:ascii="宋体" w:hAnsi="宋体" w:cs="宋体"/>
          <w:kern w:val="0"/>
          <w:szCs w:val="21"/>
        </w:rPr>
        <w:t>。</w:t>
      </w:r>
    </w:p>
    <w:p w14:paraId="6785645B">
      <w:pPr>
        <w:adjustRightInd w:val="0"/>
        <w:snapToGrid w:val="0"/>
        <w:spacing w:line="360" w:lineRule="auto"/>
        <w:jc w:val="left"/>
        <w:rPr>
          <w:rFonts w:ascii="宋体" w:hAnsi="宋体" w:cs="宋体"/>
          <w:b/>
          <w:szCs w:val="21"/>
        </w:rPr>
      </w:pPr>
      <w:r>
        <w:rPr>
          <w:rFonts w:hint="eastAsia" w:ascii="宋体" w:hAnsi="宋体" w:cs="宋体"/>
          <w:b/>
          <w:bCs/>
          <w:szCs w:val="21"/>
        </w:rPr>
        <w:t>9.</w:t>
      </w:r>
      <w:r>
        <w:rPr>
          <w:rFonts w:hint="eastAsia" w:ascii="宋体" w:hAnsi="宋体" w:cs="宋体"/>
          <w:b/>
          <w:szCs w:val="21"/>
        </w:rPr>
        <w:t xml:space="preserve"> 政府采购政策支持</w:t>
      </w:r>
    </w:p>
    <w:p w14:paraId="744CED49">
      <w:pPr>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ascii="宋体" w:hAnsi="宋体" w:cs="宋体"/>
          <w:color w:val="000000"/>
          <w:kern w:val="0"/>
          <w:szCs w:val="21"/>
        </w:rPr>
      </w:pPr>
      <w:r>
        <w:rPr>
          <w:rFonts w:hint="eastAsia" w:ascii="宋体" w:hAnsi="宋体" w:cs="宋体"/>
          <w:color w:val="000000"/>
          <w:kern w:val="0"/>
          <w:szCs w:val="21"/>
        </w:rPr>
        <w:t>9.1对列入财政部、国家发展改革委发布的《节能产品政府采购清单》且属于应当“强制采购的节能产品”，按照规定实行强制采购。实行政府采购强制采购的节能产品见</w:t>
      </w:r>
      <w:r>
        <w:rPr>
          <w:rFonts w:hint="eastAsia" w:ascii="宋体" w:hAnsi="宋体" w:cs="宋体"/>
          <w:b/>
          <w:kern w:val="0"/>
          <w:szCs w:val="21"/>
        </w:rPr>
        <w:t>磋商文件前附表。</w:t>
      </w:r>
    </w:p>
    <w:p w14:paraId="7A65AD81">
      <w:pPr>
        <w:pStyle w:val="10"/>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Ansi="宋体" w:cs="宋体"/>
          <w:color w:val="000000"/>
        </w:rPr>
      </w:pPr>
      <w:r>
        <w:rPr>
          <w:rFonts w:hint="eastAsia" w:hAnsi="宋体" w:cs="宋体"/>
          <w:color w:val="000000"/>
          <w:kern w:val="0"/>
        </w:rPr>
        <w:t>9.2对列入财政部、国家发展改革委发布的《节能产品政府采购清单》的“非强制采购节能产品”，财政部、环境保护部发布的《环境标志产品政府采购清单》的“环境标志产品”，湖南省财政厅、湖南省科学技术厅、湖南省长株潭“两型社会”试验区建设管理委员会发布的《湖南省两型产品政府采购目录》的“两型产品”以及中小企业，实行优先采购，按照省级以上财政部门有关政策规定，评审时进行价格扣除或加分。实行政府采购优先采购的优惠率见</w:t>
      </w:r>
      <w:r>
        <w:rPr>
          <w:rFonts w:hint="eastAsia" w:hAnsi="宋体" w:cs="宋体"/>
          <w:b/>
          <w:color w:val="000000"/>
          <w:kern w:val="0"/>
        </w:rPr>
        <w:t>磋商文件前附表。</w:t>
      </w:r>
    </w:p>
    <w:p w14:paraId="16318A9F">
      <w:pPr>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ascii="宋体" w:hAnsi="宋体" w:cs="宋体"/>
          <w:color w:val="000000"/>
          <w:kern w:val="0"/>
          <w:szCs w:val="21"/>
        </w:rPr>
      </w:pPr>
      <w:r>
        <w:rPr>
          <w:rFonts w:hint="eastAsia" w:ascii="宋体" w:hAnsi="宋体" w:cs="宋体"/>
          <w:color w:val="000000"/>
          <w:kern w:val="0"/>
          <w:szCs w:val="21"/>
        </w:rPr>
        <w:t>9.3产品同时属于“非强制采购节能产品”、“环境标志产品”及“两型产品”的，评审时只有其中一项能享受优先待遇(供应商自行选择，并在报价文件中并填报相关信息及数据)；中小企业可以与同时属于“非强制采购节能产品”、“环境标志产品”及“两型产品”中的一项重复计算。</w:t>
      </w:r>
    </w:p>
    <w:p w14:paraId="64283D94">
      <w:pPr>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jc w:val="left"/>
        <w:textAlignment w:val="auto"/>
        <w:rPr>
          <w:rFonts w:ascii="宋体" w:hAnsi="宋体" w:cs="宋体"/>
          <w:color w:val="000000"/>
          <w:szCs w:val="21"/>
        </w:rPr>
      </w:pPr>
      <w:r>
        <w:rPr>
          <w:rFonts w:hint="eastAsia" w:ascii="宋体" w:hAnsi="宋体" w:cs="宋体"/>
          <w:color w:val="000000"/>
          <w:szCs w:val="21"/>
        </w:rPr>
        <w:t>9.4同一项目中部分产品属于优先采购政策的，评审时只对该部分产品的报价实行价格扣除及加分。</w:t>
      </w:r>
    </w:p>
    <w:p w14:paraId="6A8D0E85">
      <w:pPr>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jc w:val="left"/>
        <w:textAlignment w:val="auto"/>
        <w:rPr>
          <w:rFonts w:ascii="宋体" w:hAnsi="宋体" w:cs="宋体"/>
          <w:color w:val="000000"/>
          <w:szCs w:val="21"/>
        </w:rPr>
      </w:pPr>
      <w:r>
        <w:rPr>
          <w:rFonts w:hint="eastAsia" w:ascii="宋体" w:hAnsi="宋体" w:cs="宋体"/>
          <w:color w:val="000000"/>
          <w:szCs w:val="21"/>
        </w:rPr>
        <w:t>9.5符合本章第9.1</w:t>
      </w:r>
      <w:r>
        <w:rPr>
          <w:rFonts w:hint="eastAsia" w:ascii="宋体" w:hAnsi="宋体" w:cs="宋体"/>
          <w:color w:val="000000"/>
          <w:kern w:val="0"/>
          <w:szCs w:val="21"/>
          <w:lang w:val="zh-CN"/>
        </w:rPr>
        <w:t>款、</w:t>
      </w:r>
      <w:r>
        <w:rPr>
          <w:rFonts w:hint="eastAsia" w:ascii="宋体" w:hAnsi="宋体" w:cs="宋体"/>
          <w:color w:val="000000"/>
          <w:szCs w:val="21"/>
        </w:rPr>
        <w:t>第9.2</w:t>
      </w:r>
      <w:r>
        <w:rPr>
          <w:rFonts w:hint="eastAsia" w:ascii="宋体" w:hAnsi="宋体" w:cs="宋体"/>
          <w:color w:val="000000"/>
          <w:kern w:val="0"/>
          <w:szCs w:val="21"/>
          <w:lang w:val="zh-CN"/>
        </w:rPr>
        <w:t>款</w:t>
      </w:r>
      <w:r>
        <w:rPr>
          <w:rFonts w:hint="eastAsia" w:ascii="宋体" w:hAnsi="宋体" w:cs="宋体"/>
          <w:color w:val="000000"/>
          <w:szCs w:val="21"/>
        </w:rPr>
        <w:t>规定的，应提供相关证明资料。</w:t>
      </w:r>
    </w:p>
    <w:p w14:paraId="53A9E343">
      <w:pPr>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jc w:val="left"/>
        <w:textAlignment w:val="auto"/>
      </w:pPr>
      <w:r>
        <w:rPr>
          <w:rFonts w:hint="eastAsia" w:ascii="宋体" w:hAnsi="宋体" w:cs="宋体"/>
          <w:color w:val="000000"/>
          <w:szCs w:val="21"/>
        </w:rPr>
        <w:t>9.6供应商有融资、担保需求的，具体办理流程可向</w:t>
      </w:r>
      <w:r>
        <w:rPr>
          <w:rFonts w:hint="eastAsia" w:ascii="宋体" w:hAnsi="宋体" w:cs="宋体"/>
          <w:b/>
          <w:color w:val="000000"/>
          <w:szCs w:val="21"/>
        </w:rPr>
        <w:t>磋商须知前附表</w:t>
      </w:r>
      <w:r>
        <w:rPr>
          <w:rFonts w:hint="eastAsia" w:ascii="宋体" w:hAnsi="宋体" w:cs="宋体"/>
          <w:color w:val="000000"/>
          <w:szCs w:val="21"/>
        </w:rPr>
        <w:t>所列金融机构和担保机构询问。</w:t>
      </w:r>
    </w:p>
    <w:p w14:paraId="57DF75AE">
      <w:pPr>
        <w:keepNext w:val="0"/>
        <w:keepLines w:val="0"/>
        <w:pageBreakBefore w:val="0"/>
        <w:widowControl w:val="0"/>
        <w:kinsoku/>
        <w:wordWrap/>
        <w:overflowPunct/>
        <w:topLinePunct w:val="0"/>
        <w:autoSpaceDE/>
        <w:autoSpaceDN/>
        <w:bidi w:val="0"/>
        <w:adjustRightInd w:val="0"/>
        <w:snapToGrid w:val="0"/>
        <w:spacing w:line="420" w:lineRule="exact"/>
        <w:ind w:left="902" w:hanging="902" w:hangingChars="376"/>
        <w:textAlignment w:val="auto"/>
        <w:rPr>
          <w:rFonts w:ascii="宋体" w:hAnsi="宋体" w:cs="宋体"/>
          <w:color w:val="000000"/>
          <w:sz w:val="24"/>
        </w:rPr>
      </w:pPr>
      <w:r>
        <w:rPr>
          <w:rFonts w:hint="eastAsia" w:ascii="宋体" w:hAnsi="宋体" w:cs="宋体"/>
          <w:color w:val="000000"/>
          <w:sz w:val="24"/>
        </w:rPr>
        <w:t>二、磋商文件</w:t>
      </w:r>
    </w:p>
    <w:p w14:paraId="68D36428">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ascii="宋体" w:hAnsi="宋体" w:cs="宋体"/>
          <w:b/>
          <w:bCs/>
          <w:color w:val="000000"/>
          <w:szCs w:val="21"/>
        </w:rPr>
      </w:pPr>
      <w:r>
        <w:rPr>
          <w:rFonts w:hint="eastAsia" w:ascii="宋体" w:hAnsi="宋体" w:cs="宋体"/>
          <w:b/>
          <w:bCs/>
          <w:color w:val="000000"/>
          <w:szCs w:val="21"/>
        </w:rPr>
        <w:t>10．磋商文件的组成</w:t>
      </w:r>
    </w:p>
    <w:p w14:paraId="2ECE5DEB">
      <w:pPr>
        <w:pStyle w:val="10"/>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Ansi="宋体" w:cs="宋体"/>
          <w:color w:val="000000"/>
        </w:rPr>
      </w:pPr>
      <w:r>
        <w:rPr>
          <w:rFonts w:hint="eastAsia" w:hAnsi="宋体" w:cs="宋体"/>
          <w:color w:val="000000"/>
        </w:rPr>
        <w:t>10.1 磋商文件由下列文件组成：</w:t>
      </w:r>
    </w:p>
    <w:p w14:paraId="18E17FC5">
      <w:pPr>
        <w:pStyle w:val="10"/>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Ansi="宋体" w:cs="宋体"/>
        </w:rPr>
      </w:pPr>
      <w:r>
        <w:rPr>
          <w:rFonts w:hint="eastAsia" w:hAnsi="宋体" w:cs="宋体"/>
        </w:rPr>
        <w:t>第一章 磋商邀请</w:t>
      </w:r>
    </w:p>
    <w:p w14:paraId="584B18CB">
      <w:pPr>
        <w:pStyle w:val="10"/>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Ansi="宋体" w:cs="宋体"/>
        </w:rPr>
      </w:pPr>
      <w:r>
        <w:rPr>
          <w:rFonts w:hint="eastAsia" w:hAnsi="宋体" w:cs="宋体"/>
        </w:rPr>
        <w:t>第二章 磋商须知</w:t>
      </w:r>
    </w:p>
    <w:p w14:paraId="3309FBD4">
      <w:pPr>
        <w:pStyle w:val="10"/>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Ansi="宋体" w:cs="宋体"/>
        </w:rPr>
      </w:pPr>
      <w:r>
        <w:rPr>
          <w:rFonts w:hint="eastAsia" w:hAnsi="宋体" w:cs="宋体"/>
        </w:rPr>
        <w:t>第三章 采购需求</w:t>
      </w:r>
    </w:p>
    <w:p w14:paraId="6A6AFC9E">
      <w:pPr>
        <w:pStyle w:val="10"/>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Ansi="宋体" w:cs="宋体"/>
        </w:rPr>
      </w:pPr>
      <w:r>
        <w:rPr>
          <w:rFonts w:hint="eastAsia" w:hAnsi="宋体" w:cs="宋体"/>
        </w:rPr>
        <w:t>第四章 政府采购合同格式条款</w:t>
      </w:r>
    </w:p>
    <w:p w14:paraId="16B3FA58">
      <w:pPr>
        <w:pStyle w:val="10"/>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Ansi="宋体" w:cs="宋体"/>
        </w:rPr>
      </w:pPr>
      <w:r>
        <w:rPr>
          <w:rFonts w:hint="eastAsia" w:hAnsi="宋体" w:cs="宋体"/>
        </w:rPr>
        <w:t>第五章 响应文件组成</w:t>
      </w:r>
    </w:p>
    <w:p w14:paraId="08A5A98E">
      <w:pPr>
        <w:pStyle w:val="10"/>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Ansi="宋体" w:cs="宋体"/>
          <w:kern w:val="0"/>
        </w:rPr>
      </w:pPr>
      <w:r>
        <w:rPr>
          <w:rFonts w:hint="eastAsia" w:hAnsi="宋体" w:cs="宋体"/>
        </w:rPr>
        <w:t>10.2</w:t>
      </w:r>
      <w:r>
        <w:rPr>
          <w:rFonts w:hint="eastAsia" w:hAnsi="宋体" w:cs="宋体"/>
          <w:kern w:val="0"/>
        </w:rPr>
        <w:t>磋商小组根据与供应商磋商情况可能实质性变动的内容，包括采购需求中的技术、服务要求以及合同条款，</w:t>
      </w:r>
      <w:r>
        <w:rPr>
          <w:rFonts w:hint="eastAsia" w:hAnsi="宋体" w:cs="宋体"/>
        </w:rPr>
        <w:t>在</w:t>
      </w:r>
      <w:r>
        <w:rPr>
          <w:rFonts w:hint="eastAsia" w:hAnsi="宋体" w:cs="宋体"/>
          <w:b/>
        </w:rPr>
        <w:t>磋商须知前附表</w:t>
      </w:r>
      <w:r>
        <w:rPr>
          <w:rFonts w:hint="eastAsia" w:hAnsi="宋体" w:cs="宋体"/>
        </w:rPr>
        <w:t>中明确。</w:t>
      </w:r>
    </w:p>
    <w:p w14:paraId="4E9AE8D0">
      <w:pPr>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ascii="宋体" w:hAnsi="宋体" w:cs="宋体"/>
          <w:szCs w:val="21"/>
        </w:rPr>
      </w:pPr>
      <w:r>
        <w:rPr>
          <w:rFonts w:hint="eastAsia" w:ascii="宋体" w:hAnsi="宋体" w:cs="宋体"/>
        </w:rPr>
        <w:t>10.3</w:t>
      </w:r>
      <w:r>
        <w:rPr>
          <w:rFonts w:hint="eastAsia" w:ascii="宋体" w:hAnsi="宋体" w:cs="宋体"/>
          <w:szCs w:val="21"/>
        </w:rPr>
        <w:t>供应商应仔细阅读</w:t>
      </w:r>
      <w:r>
        <w:rPr>
          <w:rFonts w:hint="eastAsia" w:ascii="宋体" w:hAnsi="宋体" w:cs="宋体"/>
          <w:bCs/>
          <w:szCs w:val="21"/>
        </w:rPr>
        <w:t>磋商</w:t>
      </w:r>
      <w:r>
        <w:rPr>
          <w:rFonts w:hint="eastAsia" w:ascii="宋体" w:hAnsi="宋体" w:cs="宋体"/>
          <w:szCs w:val="21"/>
        </w:rPr>
        <w:t>文件的全部内容，按照</w:t>
      </w:r>
      <w:r>
        <w:rPr>
          <w:rFonts w:hint="eastAsia" w:ascii="宋体" w:hAnsi="宋体" w:cs="宋体"/>
          <w:bCs/>
          <w:szCs w:val="21"/>
        </w:rPr>
        <w:t>磋商</w:t>
      </w:r>
      <w:r>
        <w:rPr>
          <w:rFonts w:hint="eastAsia" w:ascii="宋体" w:hAnsi="宋体" w:cs="宋体"/>
          <w:szCs w:val="21"/>
        </w:rPr>
        <w:t>文件要求编制响应文件。任何对</w:t>
      </w:r>
      <w:r>
        <w:rPr>
          <w:rFonts w:hint="eastAsia" w:ascii="宋体" w:hAnsi="宋体" w:cs="宋体"/>
          <w:bCs/>
          <w:szCs w:val="21"/>
        </w:rPr>
        <w:t>磋商</w:t>
      </w:r>
      <w:r>
        <w:rPr>
          <w:rFonts w:hint="eastAsia" w:ascii="宋体" w:hAnsi="宋体" w:cs="宋体"/>
          <w:szCs w:val="21"/>
        </w:rPr>
        <w:t>文件的忽略或误解不能作为响应文件存在缺陷或瑕疵的理由，其风险由供应商承担。</w:t>
      </w:r>
    </w:p>
    <w:p w14:paraId="4FE5822C">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ascii="宋体" w:hAnsi="宋体" w:cs="宋体"/>
          <w:b/>
          <w:szCs w:val="21"/>
        </w:rPr>
      </w:pPr>
      <w:r>
        <w:rPr>
          <w:rFonts w:hint="eastAsia" w:ascii="宋体" w:hAnsi="宋体" w:cs="宋体"/>
          <w:b/>
          <w:szCs w:val="21"/>
        </w:rPr>
        <w:t>11.</w:t>
      </w:r>
      <w:r>
        <w:rPr>
          <w:rFonts w:hint="eastAsia" w:ascii="宋体" w:hAnsi="宋体" w:cs="宋体"/>
          <w:b/>
        </w:rPr>
        <w:t xml:space="preserve"> </w:t>
      </w:r>
      <w:r>
        <w:rPr>
          <w:rFonts w:hint="eastAsia" w:ascii="宋体" w:hAnsi="宋体" w:cs="宋体"/>
          <w:b/>
          <w:szCs w:val="21"/>
        </w:rPr>
        <w:t>磋商文件的提供期限</w:t>
      </w:r>
    </w:p>
    <w:p w14:paraId="5A3C725D">
      <w:pPr>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ascii="宋体" w:hAnsi="宋体" w:cs="宋体"/>
          <w:szCs w:val="21"/>
        </w:rPr>
      </w:pPr>
      <w:r>
        <w:rPr>
          <w:rFonts w:hint="eastAsia" w:ascii="宋体" w:hAnsi="宋体" w:cs="宋体"/>
          <w:szCs w:val="21"/>
        </w:rPr>
        <w:t>11.1磋商文件的提供期限具体提供期限见</w:t>
      </w:r>
      <w:r>
        <w:rPr>
          <w:rFonts w:hint="eastAsia" w:ascii="宋体" w:hAnsi="宋体" w:cs="宋体"/>
          <w:b/>
          <w:szCs w:val="21"/>
        </w:rPr>
        <w:t>磋商文件前附表</w:t>
      </w:r>
      <w:r>
        <w:rPr>
          <w:rFonts w:hint="eastAsia" w:ascii="宋体" w:hAnsi="宋体" w:cs="宋体"/>
          <w:szCs w:val="21"/>
        </w:rPr>
        <w:t>。</w:t>
      </w:r>
    </w:p>
    <w:p w14:paraId="29D1D5E1">
      <w:pPr>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ascii="宋体" w:hAnsi="宋体" w:cs="宋体"/>
          <w:szCs w:val="21"/>
        </w:rPr>
      </w:pPr>
      <w:r>
        <w:rPr>
          <w:rFonts w:hint="eastAsia" w:ascii="宋体" w:hAnsi="宋体" w:cs="宋体"/>
          <w:szCs w:val="21"/>
        </w:rPr>
        <w:t>11.2供应商应按照</w:t>
      </w:r>
      <w:r>
        <w:rPr>
          <w:rFonts w:hint="eastAsia" w:ascii="宋体" w:hAnsi="宋体" w:cs="宋体"/>
          <w:b/>
          <w:szCs w:val="21"/>
        </w:rPr>
        <w:t>磋商文件前附表</w:t>
      </w:r>
      <w:r>
        <w:rPr>
          <w:rFonts w:hint="eastAsia" w:ascii="宋体" w:hAnsi="宋体" w:cs="宋体"/>
          <w:szCs w:val="21"/>
        </w:rPr>
        <w:t>规定获取磋商文件及递交资格审查文件。</w:t>
      </w:r>
    </w:p>
    <w:p w14:paraId="0E034CA6">
      <w:pPr>
        <w:pStyle w:val="10"/>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Ansi="宋体" w:cs="宋体"/>
        </w:rPr>
      </w:pPr>
      <w:r>
        <w:rPr>
          <w:rFonts w:hint="eastAsia" w:hAnsi="宋体" w:cs="宋体"/>
          <w:b/>
        </w:rPr>
        <w:t>12.</w:t>
      </w:r>
      <w:r>
        <w:rPr>
          <w:rFonts w:hint="eastAsia" w:hAnsi="宋体" w:cs="宋体"/>
          <w:b/>
          <w:kern w:val="0"/>
        </w:rPr>
        <w:t>提交首次响应文件</w:t>
      </w:r>
      <w:r>
        <w:rPr>
          <w:rFonts w:hint="eastAsia" w:hAnsi="宋体" w:cs="宋体"/>
          <w:b/>
        </w:rPr>
        <w:t>的</w:t>
      </w:r>
      <w:r>
        <w:rPr>
          <w:rFonts w:hint="eastAsia" w:hAnsi="宋体" w:cs="宋体"/>
          <w:b/>
          <w:kern w:val="0"/>
        </w:rPr>
        <w:t>截止</w:t>
      </w:r>
      <w:r>
        <w:rPr>
          <w:rFonts w:hint="eastAsia" w:hAnsi="宋体" w:cs="宋体"/>
          <w:b/>
        </w:rPr>
        <w:t>时间</w:t>
      </w:r>
    </w:p>
    <w:p w14:paraId="51AF3BE0">
      <w:pPr>
        <w:pStyle w:val="10"/>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Ansi="宋体" w:cs="宋体"/>
        </w:rPr>
      </w:pPr>
      <w:r>
        <w:rPr>
          <w:rFonts w:hint="eastAsia" w:hAnsi="宋体" w:cs="宋体"/>
        </w:rPr>
        <w:t>12.1</w:t>
      </w:r>
      <w:r>
        <w:rPr>
          <w:rFonts w:hint="eastAsia" w:hAnsi="宋体" w:cs="宋体"/>
          <w:kern w:val="0"/>
        </w:rPr>
        <w:t>供应商提交首次响应文件截止</w:t>
      </w:r>
      <w:r>
        <w:rPr>
          <w:rFonts w:hint="eastAsia" w:hAnsi="宋体" w:cs="宋体"/>
        </w:rPr>
        <w:t>时间见</w:t>
      </w:r>
      <w:r>
        <w:rPr>
          <w:rFonts w:hint="eastAsia" w:hAnsi="宋体" w:cs="宋体"/>
          <w:b/>
        </w:rPr>
        <w:t>磋商须知前附表</w:t>
      </w:r>
      <w:r>
        <w:rPr>
          <w:rFonts w:hint="eastAsia" w:hAnsi="宋体" w:cs="宋体"/>
        </w:rPr>
        <w:t>。</w:t>
      </w:r>
    </w:p>
    <w:p w14:paraId="4DCE1C60">
      <w:pPr>
        <w:adjustRightInd w:val="0"/>
        <w:snapToGrid w:val="0"/>
        <w:spacing w:line="360" w:lineRule="auto"/>
        <w:rPr>
          <w:rFonts w:ascii="宋体" w:hAnsi="宋体" w:cs="宋体"/>
          <w:b/>
          <w:bCs/>
          <w:szCs w:val="21"/>
        </w:rPr>
      </w:pPr>
      <w:r>
        <w:rPr>
          <w:rFonts w:hint="eastAsia" w:ascii="宋体" w:hAnsi="宋体" w:cs="宋体"/>
          <w:b/>
          <w:bCs/>
          <w:szCs w:val="21"/>
        </w:rPr>
        <w:t>13.磋商文件的澄清</w:t>
      </w:r>
      <w:r>
        <w:rPr>
          <w:rFonts w:hint="eastAsia" w:ascii="宋体" w:hAnsi="宋体" w:cs="宋体"/>
          <w:b/>
          <w:kern w:val="0"/>
          <w:szCs w:val="21"/>
          <w:lang w:val="zh-CN"/>
        </w:rPr>
        <w:t>或者</w:t>
      </w:r>
      <w:r>
        <w:rPr>
          <w:rFonts w:hint="eastAsia" w:ascii="宋体" w:hAnsi="宋体" w:cs="宋体"/>
          <w:b/>
          <w:bCs/>
          <w:szCs w:val="21"/>
        </w:rPr>
        <w:t>修改</w:t>
      </w:r>
    </w:p>
    <w:p w14:paraId="4F88E277">
      <w:pPr>
        <w:adjustRightInd w:val="0"/>
        <w:snapToGrid w:val="0"/>
        <w:spacing w:line="360" w:lineRule="auto"/>
        <w:ind w:right="-105" w:rightChars="-50" w:firstLine="420" w:firstLineChars="200"/>
        <w:rPr>
          <w:rFonts w:ascii="宋体" w:hAnsi="宋体" w:cs="宋体"/>
          <w:kern w:val="0"/>
          <w:szCs w:val="21"/>
        </w:rPr>
      </w:pPr>
      <w:r>
        <w:rPr>
          <w:rFonts w:hint="eastAsia" w:ascii="宋体" w:hAnsi="宋体" w:cs="宋体"/>
          <w:szCs w:val="21"/>
        </w:rPr>
        <w:t>13.1在</w:t>
      </w:r>
      <w:r>
        <w:rPr>
          <w:rFonts w:hint="eastAsia" w:ascii="宋体" w:hAnsi="宋体" w:cs="宋体"/>
          <w:kern w:val="0"/>
          <w:szCs w:val="21"/>
        </w:rPr>
        <w:t xml:space="preserve">提交首次响应文件截止之日前，采购人、采购代理机构可以对已发出的磋商文件进行必要的澄清或者修改。 </w:t>
      </w:r>
    </w:p>
    <w:p w14:paraId="711C20BB">
      <w:pPr>
        <w:adjustRightInd w:val="0"/>
        <w:snapToGrid w:val="0"/>
        <w:spacing w:line="360" w:lineRule="auto"/>
        <w:ind w:right="-105" w:rightChars="-50" w:firstLine="420" w:firstLineChars="200"/>
        <w:rPr>
          <w:rFonts w:ascii="宋体" w:hAnsi="宋体" w:cs="宋体"/>
          <w:kern w:val="0"/>
          <w:szCs w:val="21"/>
        </w:rPr>
      </w:pPr>
      <w:r>
        <w:rPr>
          <w:rFonts w:hint="eastAsia" w:ascii="宋体" w:hAnsi="宋体" w:cs="宋体"/>
          <w:szCs w:val="21"/>
        </w:rPr>
        <w:t>13.2</w:t>
      </w:r>
      <w:r>
        <w:rPr>
          <w:rFonts w:hint="eastAsia" w:ascii="宋体" w:hAnsi="宋体" w:cs="宋体"/>
          <w:kern w:val="0"/>
          <w:szCs w:val="21"/>
        </w:rPr>
        <w:t>澄清或者修改的内容可能影响响应文件编制的，采购人、采购代理机构应当在提交首次响应文件截止之日5个工作日前，以书面形式通知所有接收磋商文件的供应商，不足5个工作日的，顺延供应商提交首次响应文件截止时间。</w:t>
      </w:r>
    </w:p>
    <w:p w14:paraId="4B6E3360">
      <w:pPr>
        <w:pStyle w:val="10"/>
        <w:adjustRightInd w:val="0"/>
        <w:snapToGrid w:val="0"/>
        <w:spacing w:line="360" w:lineRule="auto"/>
        <w:ind w:firstLine="420" w:firstLineChars="200"/>
        <w:rPr>
          <w:rFonts w:hAnsi="宋体" w:cs="宋体"/>
        </w:rPr>
      </w:pPr>
      <w:r>
        <w:rPr>
          <w:rFonts w:hint="eastAsia" w:hAnsi="宋体" w:cs="宋体"/>
        </w:rPr>
        <w:t>13.2</w:t>
      </w:r>
      <w:r>
        <w:rPr>
          <w:rFonts w:hint="eastAsia" w:hAnsi="宋体" w:cs="宋体"/>
          <w:kern w:val="0"/>
        </w:rPr>
        <w:t>提交首次响应文件截止时间前对磋商文件澄清或者修改内容，为磋商文件的组成部分。</w:t>
      </w:r>
    </w:p>
    <w:p w14:paraId="288DD330">
      <w:pPr>
        <w:adjustRightInd w:val="0"/>
        <w:snapToGrid w:val="0"/>
        <w:spacing w:line="360" w:lineRule="auto"/>
        <w:ind w:left="902" w:hanging="902" w:hangingChars="376"/>
        <w:rPr>
          <w:rFonts w:ascii="宋体" w:hAnsi="宋体" w:cs="宋体"/>
          <w:sz w:val="24"/>
        </w:rPr>
      </w:pPr>
      <w:r>
        <w:rPr>
          <w:rFonts w:hint="eastAsia" w:ascii="宋体" w:hAnsi="宋体" w:cs="宋体"/>
          <w:sz w:val="24"/>
        </w:rPr>
        <w:t>三、响应文件</w:t>
      </w:r>
    </w:p>
    <w:p w14:paraId="1CAD8903">
      <w:pPr>
        <w:adjustRightInd w:val="0"/>
        <w:snapToGrid w:val="0"/>
        <w:spacing w:line="360" w:lineRule="auto"/>
        <w:rPr>
          <w:rFonts w:ascii="宋体" w:hAnsi="宋体" w:cs="宋体"/>
          <w:b/>
          <w:bCs/>
          <w:szCs w:val="21"/>
        </w:rPr>
      </w:pPr>
      <w:r>
        <w:rPr>
          <w:rFonts w:hint="eastAsia" w:ascii="宋体" w:hAnsi="宋体" w:cs="宋体"/>
          <w:b/>
          <w:bCs/>
          <w:szCs w:val="21"/>
        </w:rPr>
        <w:t>14.一般要求</w:t>
      </w:r>
    </w:p>
    <w:p w14:paraId="36F73E83">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14.1 供应商应仔细阅读磋商文件的所有内容，按磋商文件的要求编制响应文件，并保证所提供的全部资料的真实性，以使其响应文件对磋商文件做出实质性的响应。</w:t>
      </w:r>
    </w:p>
    <w:p w14:paraId="0CFAF3BC">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 xml:space="preserve">14.2 </w:t>
      </w:r>
      <w:r>
        <w:rPr>
          <w:rFonts w:hint="eastAsia" w:ascii="宋体" w:hAnsi="宋体" w:cs="宋体"/>
          <w:szCs w:val="21"/>
        </w:rPr>
        <w:t>供应商提交的响应文件及供应商与采购人或采购代理机构、磋商小组就有关磋商的所有来往函电均使用中文。供应商可以提交其它语言的资料，但应附中文注释，在有差异时以中文为准。</w:t>
      </w:r>
    </w:p>
    <w:p w14:paraId="0699F563">
      <w:pPr>
        <w:pStyle w:val="10"/>
        <w:adjustRightInd w:val="0"/>
        <w:snapToGrid w:val="0"/>
        <w:spacing w:line="360" w:lineRule="auto"/>
        <w:ind w:firstLine="420" w:firstLineChars="200"/>
        <w:rPr>
          <w:rFonts w:hAnsi="宋体" w:cs="宋体"/>
        </w:rPr>
      </w:pPr>
      <w:r>
        <w:rPr>
          <w:rFonts w:hint="eastAsia" w:hAnsi="宋体" w:cs="宋体"/>
          <w:bCs/>
        </w:rPr>
        <w:t xml:space="preserve">14.3 </w:t>
      </w:r>
      <w:r>
        <w:rPr>
          <w:rFonts w:hint="eastAsia" w:hAnsi="宋体" w:cs="宋体"/>
        </w:rPr>
        <w:t>计量单位应使用我国法定计量单位，未列明时应默认为我国法定计量单位。</w:t>
      </w:r>
    </w:p>
    <w:p w14:paraId="63FA21AF">
      <w:pPr>
        <w:pStyle w:val="10"/>
        <w:adjustRightInd w:val="0"/>
        <w:snapToGrid w:val="0"/>
        <w:spacing w:line="360" w:lineRule="auto"/>
        <w:ind w:firstLine="420" w:firstLineChars="200"/>
        <w:rPr>
          <w:rFonts w:hAnsi="宋体" w:cs="宋体"/>
        </w:rPr>
      </w:pPr>
      <w:r>
        <w:rPr>
          <w:rFonts w:hint="eastAsia" w:hAnsi="宋体" w:cs="宋体"/>
        </w:rPr>
        <w:t>14.4 响应文件应采用书面形式，电报、传真、电子邮件形式的响应文件概不接受。</w:t>
      </w:r>
    </w:p>
    <w:p w14:paraId="6CABDA23">
      <w:pPr>
        <w:adjustRightInd w:val="0"/>
        <w:snapToGrid w:val="0"/>
        <w:spacing w:line="360" w:lineRule="auto"/>
        <w:ind w:firstLine="420" w:firstLineChars="200"/>
        <w:rPr>
          <w:rFonts w:ascii="宋体" w:hAnsi="宋体" w:cs="宋体"/>
          <w:szCs w:val="21"/>
        </w:rPr>
      </w:pPr>
      <w:r>
        <w:rPr>
          <w:rFonts w:hint="eastAsia" w:ascii="宋体" w:hAnsi="宋体" w:cs="宋体"/>
          <w:szCs w:val="21"/>
        </w:rPr>
        <w:t>14.5 供应商应按磋商文件中提供的响应文件格式填写。</w:t>
      </w:r>
    </w:p>
    <w:p w14:paraId="7408467A">
      <w:pPr>
        <w:adjustRightInd w:val="0"/>
        <w:snapToGrid w:val="0"/>
        <w:spacing w:line="360" w:lineRule="auto"/>
        <w:rPr>
          <w:rFonts w:ascii="宋体" w:hAnsi="宋体" w:cs="宋体"/>
          <w:b/>
          <w:bCs/>
          <w:szCs w:val="21"/>
        </w:rPr>
      </w:pPr>
      <w:r>
        <w:rPr>
          <w:rFonts w:hint="eastAsia" w:ascii="宋体" w:hAnsi="宋体" w:cs="宋体"/>
          <w:b/>
          <w:bCs/>
          <w:szCs w:val="21"/>
        </w:rPr>
        <w:t>15.</w:t>
      </w:r>
      <w:r>
        <w:rPr>
          <w:rFonts w:hint="eastAsia" w:ascii="宋体" w:hAnsi="宋体" w:cs="宋体"/>
          <w:b/>
          <w:szCs w:val="21"/>
        </w:rPr>
        <w:t>响应文件</w:t>
      </w:r>
      <w:r>
        <w:rPr>
          <w:rFonts w:hint="eastAsia" w:ascii="宋体" w:hAnsi="宋体" w:cs="宋体"/>
          <w:b/>
          <w:bCs/>
          <w:szCs w:val="21"/>
        </w:rPr>
        <w:t>的组成</w:t>
      </w:r>
    </w:p>
    <w:p w14:paraId="614BDA68">
      <w:pPr>
        <w:adjustRightInd w:val="0"/>
        <w:snapToGrid w:val="0"/>
        <w:spacing w:line="360" w:lineRule="auto"/>
        <w:ind w:firstLine="420" w:firstLineChars="200"/>
        <w:jc w:val="left"/>
        <w:rPr>
          <w:rFonts w:ascii="宋体" w:hAnsi="宋体" w:cs="宋体"/>
          <w:szCs w:val="21"/>
        </w:rPr>
      </w:pPr>
      <w:bookmarkStart w:id="16" w:name="_Toc31233"/>
      <w:bookmarkStart w:id="17" w:name="_Toc2717"/>
      <w:bookmarkStart w:id="18" w:name="_Toc21683"/>
      <w:bookmarkStart w:id="19" w:name="_Toc17334"/>
      <w:r>
        <w:rPr>
          <w:rFonts w:hint="eastAsia" w:ascii="宋体" w:hAnsi="宋体" w:cs="宋体"/>
        </w:rPr>
        <w:t>15.1 响应文件包括下列内容：</w:t>
      </w:r>
      <w:bookmarkEnd w:id="16"/>
      <w:bookmarkEnd w:id="17"/>
      <w:bookmarkEnd w:id="18"/>
      <w:bookmarkEnd w:id="19"/>
      <w:r>
        <w:rPr>
          <w:rFonts w:hint="eastAsia" w:ascii="宋体" w:hAnsi="宋体" w:cs="宋体"/>
          <w:szCs w:val="21"/>
        </w:rPr>
        <w:t xml:space="preserve"> </w:t>
      </w:r>
    </w:p>
    <w:p w14:paraId="26387E1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210" w:firstLineChars="100"/>
        <w:jc w:val="left"/>
        <w:textAlignment w:val="auto"/>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磋商响应声明</w:t>
      </w:r>
    </w:p>
    <w:p w14:paraId="095D0C4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210" w:firstLineChars="100"/>
        <w:jc w:val="left"/>
        <w:textAlignment w:val="auto"/>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2</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法定代表人身份证明(法定代表人参加磋商)</w:t>
      </w:r>
    </w:p>
    <w:p w14:paraId="5054B57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210" w:firstLineChars="100"/>
        <w:jc w:val="left"/>
        <w:textAlignment w:val="auto"/>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法定代表人授权书(委托代理人参加磋商)</w:t>
      </w:r>
    </w:p>
    <w:p w14:paraId="1BDCE135">
      <w:pPr>
        <w:pStyle w:val="23"/>
        <w:ind w:left="0" w:leftChars="0" w:firstLine="210" w:firstLineChars="100"/>
        <w:rPr>
          <w:rFonts w:hint="default" w:eastAsia="宋体"/>
          <w:b w:val="0"/>
          <w:bCs/>
          <w:lang w:val="en-US" w:eastAsia="zh-CN"/>
        </w:rPr>
      </w:pPr>
      <w:r>
        <w:rPr>
          <w:rFonts w:hint="eastAsia" w:ascii="宋体" w:hAnsi="宋体" w:cs="宋体"/>
          <w:b w:val="0"/>
          <w:bCs/>
          <w:color w:val="auto"/>
          <w:szCs w:val="21"/>
          <w:highlight w:val="none"/>
          <w:lang w:val="en-US" w:eastAsia="zh-CN"/>
        </w:rPr>
        <w:t>（4）保证金缴纳及证明材料</w:t>
      </w:r>
    </w:p>
    <w:p w14:paraId="2A4F067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210" w:firstLineChars="100"/>
        <w:jc w:val="left"/>
        <w:textAlignment w:val="auto"/>
        <w:outlineLvl w:val="9"/>
        <w:rPr>
          <w:rFonts w:hint="eastAsia" w:ascii="宋体" w:hAnsi="宋体" w:eastAsia="宋体" w:cs="宋体"/>
          <w:b w:val="0"/>
          <w:bCs/>
          <w:color w:val="auto"/>
          <w:szCs w:val="21"/>
          <w:highlight w:val="none"/>
        </w:rPr>
      </w:pPr>
      <w:r>
        <w:rPr>
          <w:rFonts w:hint="eastAsia" w:ascii="宋体" w:hAnsi="宋体" w:cs="宋体"/>
          <w:b w:val="0"/>
          <w:bCs/>
          <w:color w:val="auto"/>
          <w:szCs w:val="21"/>
          <w:highlight w:val="none"/>
          <w:lang w:val="en-US" w:eastAsia="zh-CN"/>
        </w:rPr>
        <w:t>（5）</w:t>
      </w:r>
      <w:r>
        <w:rPr>
          <w:rFonts w:hint="eastAsia" w:ascii="宋体" w:hAnsi="宋体" w:eastAsia="宋体" w:cs="宋体"/>
          <w:b w:val="0"/>
          <w:bCs/>
          <w:color w:val="auto"/>
          <w:szCs w:val="21"/>
          <w:highlight w:val="none"/>
        </w:rPr>
        <w:t>供应商的资格证明材料</w:t>
      </w:r>
    </w:p>
    <w:p w14:paraId="649D7CBB">
      <w:pPr>
        <w:pStyle w:val="10"/>
        <w:adjustRightInd w:val="0"/>
        <w:snapToGrid w:val="0"/>
        <w:spacing w:line="360" w:lineRule="auto"/>
        <w:ind w:right="21" w:rightChars="10" w:firstLine="210" w:firstLineChars="100"/>
        <w:rPr>
          <w:rFonts w:hAnsi="宋体" w:cs="宋体"/>
          <w:b w:val="0"/>
          <w:bCs/>
        </w:rPr>
      </w:pPr>
      <w:r>
        <w:rPr>
          <w:rFonts w:hint="eastAsia" w:ascii="宋体" w:hAnsi="宋体" w:eastAsia="宋体" w:cs="宋体"/>
          <w:b w:val="0"/>
          <w:bCs/>
          <w:color w:val="auto"/>
          <w:sz w:val="21"/>
          <w:highlight w:val="none"/>
          <w:lang w:eastAsia="zh-CN"/>
        </w:rPr>
        <w:t>（</w:t>
      </w:r>
      <w:r>
        <w:rPr>
          <w:rFonts w:hint="eastAsia" w:ascii="宋体" w:hAnsi="宋体" w:eastAsia="宋体" w:cs="宋体"/>
          <w:b w:val="0"/>
          <w:bCs/>
          <w:color w:val="auto"/>
          <w:sz w:val="21"/>
          <w:highlight w:val="none"/>
          <w:lang w:val="en-US" w:eastAsia="zh-CN"/>
        </w:rPr>
        <w:t>6）</w:t>
      </w:r>
      <w:r>
        <w:rPr>
          <w:rFonts w:hint="eastAsia" w:hAnsi="宋体" w:cs="宋体"/>
          <w:b w:val="0"/>
          <w:bCs/>
        </w:rPr>
        <w:t>合同条款偏离表</w:t>
      </w:r>
    </w:p>
    <w:p w14:paraId="1CE9B9EC">
      <w:pPr>
        <w:pStyle w:val="10"/>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210" w:firstLineChars="100"/>
        <w:textAlignment w:val="auto"/>
        <w:outlineLvl w:val="9"/>
        <w:rPr>
          <w:rFonts w:hint="eastAsia" w:hAnsi="宋体" w:cs="宋体"/>
          <w:b w:val="0"/>
          <w:bCs/>
          <w:color w:val="auto"/>
          <w:sz w:val="21"/>
          <w:highlight w:val="none"/>
          <w:lang w:val="en-US" w:eastAsia="zh-CN"/>
        </w:rPr>
      </w:pPr>
      <w:r>
        <w:rPr>
          <w:rFonts w:hint="eastAsia" w:ascii="宋体" w:hAnsi="宋体" w:eastAsia="宋体" w:cs="宋体"/>
          <w:b w:val="0"/>
          <w:bCs/>
          <w:color w:val="auto"/>
          <w:sz w:val="21"/>
          <w:highlight w:val="none"/>
          <w:lang w:eastAsia="zh-CN"/>
        </w:rPr>
        <w:t>（</w:t>
      </w:r>
      <w:r>
        <w:rPr>
          <w:rFonts w:hint="eastAsia" w:ascii="宋体" w:hAnsi="宋体" w:eastAsia="宋体" w:cs="宋体"/>
          <w:b w:val="0"/>
          <w:bCs/>
          <w:color w:val="auto"/>
          <w:sz w:val="21"/>
          <w:highlight w:val="none"/>
          <w:lang w:val="en-US" w:eastAsia="zh-CN"/>
        </w:rPr>
        <w:t>7</w:t>
      </w:r>
      <w:r>
        <w:rPr>
          <w:rFonts w:hint="eastAsia" w:ascii="宋体" w:hAnsi="宋体" w:eastAsia="宋体" w:cs="宋体"/>
          <w:b w:val="0"/>
          <w:bCs/>
          <w:color w:val="auto"/>
          <w:sz w:val="21"/>
          <w:highlight w:val="none"/>
          <w:lang w:eastAsia="zh-CN"/>
        </w:rPr>
        <w:t>）</w:t>
      </w:r>
      <w:r>
        <w:rPr>
          <w:rFonts w:hint="eastAsia" w:hAnsi="宋体" w:cs="宋体"/>
          <w:b w:val="0"/>
          <w:bCs/>
          <w:color w:val="auto"/>
          <w:sz w:val="21"/>
          <w:highlight w:val="none"/>
          <w:lang w:val="en-US" w:eastAsia="zh-CN"/>
        </w:rPr>
        <w:t>采购需求偏离表</w:t>
      </w:r>
    </w:p>
    <w:p w14:paraId="5A3F3623">
      <w:pPr>
        <w:pStyle w:val="10"/>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210" w:firstLineChars="100"/>
        <w:textAlignment w:val="auto"/>
        <w:outlineLvl w:val="9"/>
        <w:rPr>
          <w:rFonts w:hint="eastAsia" w:ascii="宋体" w:hAnsi="宋体" w:eastAsia="宋体" w:cs="宋体"/>
          <w:b w:val="0"/>
          <w:bCs/>
          <w:color w:val="auto"/>
          <w:sz w:val="21"/>
          <w:highlight w:val="none"/>
        </w:rPr>
      </w:pPr>
      <w:r>
        <w:rPr>
          <w:rFonts w:hint="eastAsia" w:hAnsi="宋体" w:cs="宋体"/>
          <w:b w:val="0"/>
          <w:bCs/>
          <w:color w:val="auto"/>
          <w:sz w:val="21"/>
          <w:highlight w:val="none"/>
          <w:lang w:val="en-US" w:eastAsia="zh-CN"/>
        </w:rPr>
        <w:t>（8）</w:t>
      </w:r>
      <w:r>
        <w:rPr>
          <w:rFonts w:hint="eastAsia" w:ascii="宋体" w:hAnsi="宋体" w:eastAsia="宋体" w:cs="宋体"/>
          <w:b w:val="0"/>
          <w:bCs/>
          <w:color w:val="auto"/>
          <w:sz w:val="21"/>
          <w:highlight w:val="none"/>
        </w:rPr>
        <w:t>报价一览表及报价文件</w:t>
      </w:r>
    </w:p>
    <w:p w14:paraId="45F25165">
      <w:pPr>
        <w:pStyle w:val="10"/>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210" w:firstLineChars="100"/>
        <w:textAlignment w:val="auto"/>
        <w:outlineLvl w:val="9"/>
        <w:rPr>
          <w:rFonts w:hint="eastAsia" w:hAnsi="宋体" w:cs="宋体"/>
          <w:b w:val="0"/>
          <w:bCs/>
          <w:color w:val="auto"/>
          <w:highlight w:val="none"/>
          <w:lang w:val="en-US" w:eastAsia="zh-CN"/>
        </w:rPr>
      </w:pPr>
      <w:r>
        <w:rPr>
          <w:rFonts w:hint="eastAsia" w:ascii="宋体" w:hAnsi="宋体" w:cs="宋体"/>
          <w:b w:val="0"/>
          <w:bCs/>
          <w:color w:val="auto"/>
          <w:highlight w:val="none"/>
          <w:lang w:val="en-US" w:eastAsia="zh-CN"/>
        </w:rPr>
        <w:t>（9）</w:t>
      </w:r>
      <w:r>
        <w:rPr>
          <w:rFonts w:hint="eastAsia" w:hAnsi="宋体" w:cs="宋体"/>
          <w:b w:val="0"/>
          <w:bCs/>
          <w:color w:val="auto"/>
          <w:highlight w:val="none"/>
          <w:lang w:val="en-US" w:eastAsia="zh-CN"/>
        </w:rPr>
        <w:t>施工实施方案</w:t>
      </w:r>
    </w:p>
    <w:p w14:paraId="433C86A3">
      <w:pPr>
        <w:pStyle w:val="10"/>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210" w:firstLineChars="100"/>
        <w:textAlignment w:val="auto"/>
        <w:outlineLvl w:val="9"/>
        <w:rPr>
          <w:rFonts w:hint="eastAsia" w:ascii="宋体" w:hAnsi="宋体" w:eastAsia="宋体" w:cs="宋体"/>
          <w:b w:val="0"/>
          <w:bCs/>
          <w:color w:val="auto"/>
          <w:sz w:val="21"/>
          <w:highlight w:val="none"/>
        </w:rPr>
      </w:pPr>
      <w:r>
        <w:rPr>
          <w:rFonts w:hint="eastAsia" w:hAnsi="宋体" w:cs="宋体"/>
          <w:b w:val="0"/>
          <w:bCs/>
          <w:color w:val="auto"/>
          <w:sz w:val="21"/>
          <w:highlight w:val="none"/>
          <w:lang w:val="en-US" w:eastAsia="zh-CN"/>
        </w:rPr>
        <w:t>（10）</w:t>
      </w:r>
      <w:r>
        <w:rPr>
          <w:rFonts w:hint="eastAsia" w:hAnsi="宋体" w:cs="宋体"/>
          <w:b w:val="0"/>
          <w:bCs/>
          <w:color w:val="auto"/>
          <w:sz w:val="21"/>
          <w:highlight w:val="none"/>
          <w:lang w:eastAsia="zh-CN"/>
        </w:rPr>
        <w:t>享受</w:t>
      </w:r>
      <w:r>
        <w:rPr>
          <w:rFonts w:hint="eastAsia" w:ascii="宋体" w:hAnsi="宋体" w:eastAsia="宋体" w:cs="宋体"/>
          <w:b w:val="0"/>
          <w:bCs/>
          <w:color w:val="auto"/>
          <w:sz w:val="21"/>
          <w:highlight w:val="none"/>
        </w:rPr>
        <w:t>政府采购政策</w:t>
      </w:r>
      <w:r>
        <w:rPr>
          <w:rFonts w:hint="eastAsia" w:hAnsi="宋体" w:cs="宋体"/>
          <w:b w:val="0"/>
          <w:bCs/>
          <w:color w:val="auto"/>
          <w:sz w:val="21"/>
          <w:highlight w:val="none"/>
          <w:lang w:eastAsia="zh-CN"/>
        </w:rPr>
        <w:t>优惠的</w:t>
      </w:r>
      <w:r>
        <w:rPr>
          <w:rFonts w:hint="eastAsia" w:ascii="宋体" w:hAnsi="宋体" w:eastAsia="宋体" w:cs="宋体"/>
          <w:b w:val="0"/>
          <w:bCs/>
          <w:color w:val="auto"/>
          <w:sz w:val="21"/>
          <w:highlight w:val="none"/>
        </w:rPr>
        <w:t>证明材料</w:t>
      </w:r>
    </w:p>
    <w:p w14:paraId="329974FC">
      <w:pPr>
        <w:pStyle w:val="10"/>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210" w:firstLineChars="100"/>
        <w:textAlignment w:val="auto"/>
        <w:outlineLvl w:val="9"/>
        <w:rPr>
          <w:rFonts w:hint="eastAsia" w:ascii="宋体" w:hAnsi="宋体" w:eastAsia="宋体" w:cs="宋体"/>
          <w:b w:val="0"/>
          <w:bCs/>
          <w:color w:val="auto"/>
          <w:sz w:val="21"/>
          <w:highlight w:val="none"/>
        </w:rPr>
      </w:pPr>
      <w:r>
        <w:rPr>
          <w:rFonts w:hint="eastAsia" w:hAnsi="宋体" w:cs="宋体"/>
          <w:b w:val="0"/>
          <w:bCs/>
          <w:color w:val="auto"/>
          <w:sz w:val="21"/>
          <w:highlight w:val="none"/>
          <w:lang w:val="en-US" w:eastAsia="zh-CN"/>
        </w:rPr>
        <w:t>（11）</w:t>
      </w:r>
      <w:r>
        <w:rPr>
          <w:rFonts w:hint="eastAsia" w:ascii="宋体" w:hAnsi="宋体" w:eastAsia="宋体" w:cs="宋体"/>
          <w:b w:val="0"/>
          <w:bCs/>
          <w:color w:val="auto"/>
          <w:sz w:val="21"/>
          <w:highlight w:val="none"/>
        </w:rPr>
        <w:t>供应商认为需提供的其它资料</w:t>
      </w:r>
    </w:p>
    <w:p w14:paraId="05F3D356">
      <w:pPr>
        <w:pStyle w:val="10"/>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210" w:firstLineChars="100"/>
        <w:textAlignment w:val="auto"/>
        <w:outlineLvl w:val="9"/>
        <w:rPr>
          <w:rFonts w:hAnsi="宋体" w:cs="宋体"/>
          <w:b w:val="0"/>
          <w:bCs/>
        </w:rPr>
      </w:pPr>
      <w:r>
        <w:rPr>
          <w:rFonts w:hint="eastAsia" w:ascii="宋体" w:hAnsi="宋体" w:eastAsia="宋体" w:cs="宋体"/>
          <w:b w:val="0"/>
          <w:bCs/>
          <w:color w:val="auto"/>
          <w:sz w:val="21"/>
          <w:highlight w:val="none"/>
          <w:lang w:val="en-US" w:eastAsia="zh-CN"/>
        </w:rPr>
        <w:t>（12）</w:t>
      </w:r>
      <w:r>
        <w:rPr>
          <w:rFonts w:hint="eastAsia" w:hAnsi="宋体" w:cs="宋体"/>
          <w:b w:val="0"/>
          <w:bCs/>
          <w:color w:val="auto"/>
          <w:sz w:val="21"/>
          <w:highlight w:val="none"/>
          <w:lang w:val="en-US" w:eastAsia="zh-CN"/>
        </w:rPr>
        <w:t>最后报价</w:t>
      </w:r>
    </w:p>
    <w:p w14:paraId="3747A75B">
      <w:pPr>
        <w:adjustRightInd w:val="0"/>
        <w:snapToGrid w:val="0"/>
        <w:spacing w:line="360" w:lineRule="auto"/>
        <w:ind w:firstLine="420" w:firstLineChars="200"/>
        <w:rPr>
          <w:rFonts w:ascii="宋体" w:hAnsi="宋体" w:cs="宋体"/>
        </w:rPr>
      </w:pPr>
      <w:r>
        <w:rPr>
          <w:rFonts w:hint="eastAsia" w:ascii="宋体" w:hAnsi="宋体" w:cs="宋体"/>
        </w:rPr>
        <w:t>15.2在磋商过程中，</w:t>
      </w:r>
      <w:r>
        <w:rPr>
          <w:rFonts w:hint="eastAsia" w:ascii="宋体" w:hAnsi="宋体" w:cs="宋体"/>
          <w:szCs w:val="21"/>
        </w:rPr>
        <w:t>供应商</w:t>
      </w:r>
      <w:r>
        <w:rPr>
          <w:rFonts w:hint="eastAsia" w:ascii="宋体" w:hAnsi="宋体" w:cs="宋体"/>
        </w:rPr>
        <w:t>根据</w:t>
      </w:r>
      <w:r>
        <w:rPr>
          <w:rFonts w:hint="eastAsia" w:ascii="宋体" w:hAnsi="宋体" w:cs="宋体"/>
          <w:kern w:val="0"/>
          <w:szCs w:val="21"/>
        </w:rPr>
        <w:t>磋商小组</w:t>
      </w:r>
      <w:r>
        <w:rPr>
          <w:rFonts w:hint="eastAsia" w:ascii="宋体" w:hAnsi="宋体" w:cs="宋体"/>
          <w:bCs/>
          <w:szCs w:val="21"/>
        </w:rPr>
        <w:t>书面形式要求</w:t>
      </w:r>
      <w:r>
        <w:rPr>
          <w:rFonts w:hint="eastAsia" w:ascii="宋体" w:hAnsi="宋体" w:cs="宋体"/>
          <w:kern w:val="0"/>
          <w:szCs w:val="21"/>
        </w:rPr>
        <w:t>提交的</w:t>
      </w:r>
      <w:r>
        <w:rPr>
          <w:rFonts w:hint="eastAsia" w:ascii="宋体" w:hAnsi="宋体" w:cs="宋体"/>
        </w:rPr>
        <w:t>最后报价(或者</w:t>
      </w:r>
      <w:r>
        <w:rPr>
          <w:rFonts w:hint="eastAsia" w:ascii="宋体" w:hAnsi="宋体" w:cs="宋体"/>
          <w:bCs/>
          <w:szCs w:val="21"/>
        </w:rPr>
        <w:t>重</w:t>
      </w:r>
      <w:r>
        <w:rPr>
          <w:rFonts w:hint="eastAsia" w:ascii="宋体" w:hAnsi="宋体" w:cs="宋体"/>
          <w:kern w:val="0"/>
          <w:szCs w:val="21"/>
        </w:rPr>
        <w:t>新提交的响应文件和</w:t>
      </w:r>
      <w:r>
        <w:rPr>
          <w:rFonts w:hint="eastAsia" w:ascii="宋体" w:hAnsi="宋体" w:cs="宋体"/>
        </w:rPr>
        <w:t>最后报价)是</w:t>
      </w:r>
      <w:r>
        <w:rPr>
          <w:rFonts w:hint="eastAsia" w:ascii="宋体" w:hAnsi="宋体" w:cs="宋体"/>
          <w:szCs w:val="21"/>
        </w:rPr>
        <w:t>响应文件</w:t>
      </w:r>
      <w:r>
        <w:rPr>
          <w:rFonts w:hint="eastAsia" w:ascii="宋体" w:hAnsi="宋体" w:cs="宋体"/>
        </w:rPr>
        <w:t>的有效组成部分。</w:t>
      </w:r>
    </w:p>
    <w:p w14:paraId="7DE9D43C">
      <w:pPr>
        <w:adjustRightInd w:val="0"/>
        <w:snapToGrid w:val="0"/>
        <w:spacing w:line="360" w:lineRule="auto"/>
        <w:ind w:firstLine="420" w:firstLineChars="200"/>
        <w:rPr>
          <w:rFonts w:ascii="宋体" w:hAnsi="宋体" w:cs="宋体"/>
          <w:b/>
        </w:rPr>
      </w:pPr>
      <w:r>
        <w:rPr>
          <w:rFonts w:hint="eastAsia" w:ascii="宋体" w:hAnsi="宋体" w:cs="宋体"/>
        </w:rPr>
        <w:t>15.3</w:t>
      </w:r>
      <w:r>
        <w:rPr>
          <w:rFonts w:hint="eastAsia" w:ascii="宋体" w:hAnsi="宋体" w:cs="宋体"/>
          <w:kern w:val="0"/>
          <w:szCs w:val="21"/>
        </w:rPr>
        <w:t>磋商文件规定可能发生实质性变动的，供应商应当在</w:t>
      </w:r>
      <w:r>
        <w:rPr>
          <w:rFonts w:hint="eastAsia" w:ascii="宋体" w:hAnsi="宋体" w:cs="宋体"/>
        </w:rPr>
        <w:t>《技术/商务响应与偏离表》中对应内容注明。</w:t>
      </w:r>
    </w:p>
    <w:p w14:paraId="20FDAD59">
      <w:pPr>
        <w:adjustRightInd w:val="0"/>
        <w:snapToGrid w:val="0"/>
        <w:spacing w:line="360" w:lineRule="auto"/>
        <w:ind w:firstLine="420" w:firstLineChars="200"/>
        <w:rPr>
          <w:rFonts w:ascii="宋体" w:hAnsi="宋体" w:cs="宋体"/>
          <w:szCs w:val="21"/>
        </w:rPr>
      </w:pPr>
      <w:r>
        <w:rPr>
          <w:rFonts w:hint="eastAsia" w:ascii="宋体" w:hAnsi="宋体" w:cs="宋体"/>
        </w:rPr>
        <w:t>15.4</w:t>
      </w:r>
      <w:r>
        <w:rPr>
          <w:rFonts w:hint="eastAsia" w:ascii="宋体" w:hAnsi="宋体" w:cs="宋体"/>
          <w:szCs w:val="21"/>
        </w:rPr>
        <w:t>根据《政府采购法》第四十二条的规定，供应商无论成交与否，其响应文件不予退还。</w:t>
      </w:r>
    </w:p>
    <w:p w14:paraId="4CCCC2CE">
      <w:pPr>
        <w:keepNext w:val="0"/>
        <w:keepLines w:val="0"/>
        <w:pageBreakBefore w:val="0"/>
        <w:kinsoku/>
        <w:wordWrap/>
        <w:overflowPunct/>
        <w:topLinePunct w:val="0"/>
        <w:autoSpaceDE/>
        <w:autoSpaceDN/>
        <w:bidi w:val="0"/>
        <w:adjustRightInd w:val="0"/>
        <w:snapToGrid w:val="0"/>
        <w:spacing w:line="420" w:lineRule="exact"/>
        <w:textAlignment w:val="auto"/>
        <w:rPr>
          <w:rFonts w:ascii="宋体" w:hAnsi="宋体" w:cs="宋体"/>
          <w:b/>
          <w:bCs/>
          <w:szCs w:val="21"/>
        </w:rPr>
      </w:pPr>
      <w:r>
        <w:rPr>
          <w:rFonts w:hint="eastAsia" w:ascii="宋体" w:hAnsi="宋体" w:cs="宋体"/>
          <w:b/>
          <w:bCs/>
          <w:szCs w:val="21"/>
        </w:rPr>
        <w:t>16.报价</w:t>
      </w:r>
    </w:p>
    <w:p w14:paraId="3736C310">
      <w:pPr>
        <w:keepNext w:val="0"/>
        <w:keepLines w:val="0"/>
        <w:pageBreakBefore w:val="0"/>
        <w:kinsoku/>
        <w:wordWrap/>
        <w:overflowPunct/>
        <w:topLinePunct w:val="0"/>
        <w:autoSpaceDE/>
        <w:autoSpaceDN/>
        <w:bidi w:val="0"/>
        <w:adjustRightInd w:val="0"/>
        <w:snapToGrid w:val="0"/>
        <w:spacing w:line="420" w:lineRule="exact"/>
        <w:ind w:firstLine="420" w:firstLineChars="200"/>
        <w:textAlignment w:val="auto"/>
        <w:rPr>
          <w:rFonts w:ascii="宋体" w:hAnsi="宋体" w:cs="宋体"/>
          <w:szCs w:val="21"/>
        </w:rPr>
      </w:pPr>
      <w:r>
        <w:rPr>
          <w:rFonts w:hint="eastAsia" w:ascii="宋体" w:hAnsi="宋体" w:cs="宋体"/>
          <w:szCs w:val="21"/>
        </w:rPr>
        <w:t>16.1供应商应当根据磋商文件要求和范围，以</w:t>
      </w:r>
      <w:r>
        <w:rPr>
          <w:rFonts w:hint="eastAsia" w:ascii="宋体" w:hAnsi="宋体" w:cs="宋体"/>
          <w:bCs/>
          <w:szCs w:val="21"/>
        </w:rPr>
        <w:t>人民币</w:t>
      </w:r>
      <w:r>
        <w:rPr>
          <w:rFonts w:hint="eastAsia" w:ascii="宋体" w:hAnsi="宋体" w:cs="宋体"/>
          <w:szCs w:val="21"/>
        </w:rPr>
        <w:t>报价，以元为单位，保留小数点后两位。</w:t>
      </w:r>
    </w:p>
    <w:p w14:paraId="237A37B5">
      <w:pPr>
        <w:pStyle w:val="35"/>
        <w:keepNext w:val="0"/>
        <w:keepLines w:val="0"/>
        <w:pageBreakBefore w:val="0"/>
        <w:kinsoku/>
        <w:wordWrap/>
        <w:overflowPunct/>
        <w:topLinePunct w:val="0"/>
        <w:autoSpaceDE/>
        <w:autoSpaceDN/>
        <w:bidi w:val="0"/>
        <w:adjustRightInd w:val="0"/>
        <w:snapToGrid w:val="0"/>
        <w:spacing w:line="420" w:lineRule="exact"/>
        <w:ind w:firstLine="400" w:firstLineChars="200"/>
        <w:textAlignment w:val="auto"/>
        <w:rPr>
          <w:rFonts w:ascii="宋体" w:hAnsi="宋体" w:cs="宋体"/>
        </w:rPr>
      </w:pPr>
      <w:r>
        <w:rPr>
          <w:rFonts w:hint="eastAsia" w:ascii="宋体" w:hAnsi="宋体" w:cs="宋体"/>
        </w:rPr>
        <w:t>16.2供应商应按第五章 响应文件组成格式填写。</w:t>
      </w:r>
    </w:p>
    <w:p w14:paraId="2E8F4722">
      <w:pPr>
        <w:pStyle w:val="10"/>
        <w:keepNext w:val="0"/>
        <w:keepLines w:val="0"/>
        <w:pageBreakBefore w:val="0"/>
        <w:kinsoku/>
        <w:wordWrap/>
        <w:overflowPunct/>
        <w:topLinePunct w:val="0"/>
        <w:autoSpaceDE/>
        <w:autoSpaceDN/>
        <w:bidi w:val="0"/>
        <w:adjustRightInd w:val="0"/>
        <w:snapToGrid w:val="0"/>
        <w:spacing w:line="420" w:lineRule="exact"/>
        <w:ind w:firstLine="420" w:firstLineChars="200"/>
        <w:textAlignment w:val="auto"/>
        <w:rPr>
          <w:rFonts w:hAnsi="宋体" w:cs="宋体"/>
        </w:rPr>
      </w:pPr>
      <w:r>
        <w:rPr>
          <w:rFonts w:hint="eastAsia" w:hAnsi="宋体" w:cs="宋体"/>
        </w:rPr>
        <w:t>16.3响应文件中标明的价格在合同执行过程中是固定不变的，不得以任何理由予以变更。以可变动价格提交的报价将被认为是非实质响应而被拒绝。</w:t>
      </w:r>
    </w:p>
    <w:p w14:paraId="5FDC7F89">
      <w:pPr>
        <w:pStyle w:val="10"/>
        <w:keepNext w:val="0"/>
        <w:keepLines w:val="0"/>
        <w:pageBreakBefore w:val="0"/>
        <w:kinsoku/>
        <w:wordWrap/>
        <w:overflowPunct/>
        <w:topLinePunct w:val="0"/>
        <w:autoSpaceDE/>
        <w:autoSpaceDN/>
        <w:bidi w:val="0"/>
        <w:adjustRightInd w:val="0"/>
        <w:snapToGrid w:val="0"/>
        <w:spacing w:line="420" w:lineRule="exact"/>
        <w:ind w:firstLine="420" w:firstLineChars="200"/>
        <w:textAlignment w:val="auto"/>
        <w:rPr>
          <w:rFonts w:hAnsi="宋体" w:cs="宋体"/>
        </w:rPr>
      </w:pPr>
      <w:r>
        <w:rPr>
          <w:rFonts w:hint="eastAsia" w:hAnsi="宋体" w:cs="宋体"/>
        </w:rPr>
        <w:t>16.4</w:t>
      </w:r>
      <w:r>
        <w:rPr>
          <w:rFonts w:hint="eastAsia" w:hAnsi="宋体" w:cs="宋体"/>
          <w:kern w:val="0"/>
          <w:lang w:val="zh-CN"/>
        </w:rPr>
        <w:t>供应商</w:t>
      </w:r>
      <w:r>
        <w:rPr>
          <w:rFonts w:hint="eastAsia" w:hAnsi="宋体" w:cs="宋体"/>
        </w:rPr>
        <w:t>的报价不得超过采购项目预算，采购项目预算或其计算方法见</w:t>
      </w:r>
      <w:r>
        <w:rPr>
          <w:rFonts w:hint="eastAsia" w:hAnsi="宋体" w:cs="宋体"/>
          <w:b/>
        </w:rPr>
        <w:t>磋商须知前附表</w:t>
      </w:r>
      <w:r>
        <w:rPr>
          <w:rFonts w:hint="eastAsia" w:hAnsi="宋体" w:cs="宋体"/>
        </w:rPr>
        <w:t>。</w:t>
      </w:r>
    </w:p>
    <w:p w14:paraId="16BA09B5">
      <w:pPr>
        <w:pStyle w:val="10"/>
        <w:keepNext w:val="0"/>
        <w:keepLines w:val="0"/>
        <w:pageBreakBefore w:val="0"/>
        <w:kinsoku/>
        <w:wordWrap/>
        <w:overflowPunct/>
        <w:topLinePunct w:val="0"/>
        <w:autoSpaceDE/>
        <w:autoSpaceDN/>
        <w:bidi w:val="0"/>
        <w:adjustRightInd w:val="0"/>
        <w:snapToGrid w:val="0"/>
        <w:spacing w:line="420" w:lineRule="exact"/>
        <w:textAlignment w:val="auto"/>
        <w:rPr>
          <w:rFonts w:hAnsi="宋体" w:cs="宋体"/>
          <w:b/>
        </w:rPr>
      </w:pPr>
      <w:r>
        <w:rPr>
          <w:rFonts w:hint="eastAsia" w:hAnsi="宋体" w:cs="宋体"/>
          <w:b/>
        </w:rPr>
        <w:t>17.供应商符合磋商文件规定的证明文件</w:t>
      </w:r>
    </w:p>
    <w:p w14:paraId="53D6B6D8">
      <w:pPr>
        <w:keepNext w:val="0"/>
        <w:keepLines w:val="0"/>
        <w:pageBreakBefore w:val="0"/>
        <w:kinsoku/>
        <w:wordWrap/>
        <w:overflowPunct/>
        <w:topLinePunct w:val="0"/>
        <w:autoSpaceDE/>
        <w:autoSpaceDN/>
        <w:bidi w:val="0"/>
        <w:adjustRightInd w:val="0"/>
        <w:snapToGrid w:val="0"/>
        <w:spacing w:line="420" w:lineRule="exact"/>
        <w:ind w:firstLine="420" w:firstLineChars="200"/>
        <w:jc w:val="left"/>
        <w:textAlignment w:val="auto"/>
        <w:rPr>
          <w:rFonts w:ascii="宋体" w:hAnsi="宋体" w:cs="宋体"/>
        </w:rPr>
      </w:pPr>
      <w:r>
        <w:rPr>
          <w:rFonts w:hint="eastAsia" w:ascii="宋体" w:hAnsi="宋体" w:cs="宋体"/>
        </w:rPr>
        <w:t>17.1供应商应提交满足本章第3.1款规定的资格条件要求的证明文件,该证明文件作为响应文件的一部分。</w:t>
      </w:r>
    </w:p>
    <w:p w14:paraId="0A4D7009">
      <w:pPr>
        <w:keepNext w:val="0"/>
        <w:keepLines w:val="0"/>
        <w:pageBreakBefore w:val="0"/>
        <w:kinsoku/>
        <w:wordWrap/>
        <w:overflowPunct/>
        <w:topLinePunct w:val="0"/>
        <w:autoSpaceDE/>
        <w:autoSpaceDN/>
        <w:bidi w:val="0"/>
        <w:adjustRightInd w:val="0"/>
        <w:snapToGrid w:val="0"/>
        <w:spacing w:line="420" w:lineRule="exact"/>
        <w:ind w:firstLine="420" w:firstLineChars="200"/>
        <w:jc w:val="left"/>
        <w:textAlignment w:val="auto"/>
        <w:rPr>
          <w:rFonts w:ascii="宋体" w:hAnsi="宋体" w:cs="宋体"/>
        </w:rPr>
      </w:pPr>
      <w:r>
        <w:rPr>
          <w:rFonts w:hint="eastAsia" w:ascii="宋体" w:hAnsi="宋体" w:cs="宋体"/>
        </w:rPr>
        <w:t>17.2如果供应商为联合体，则应提交联合体各方资格证明文件、联合体协议。否则，在评审时将其视为无效响应。</w:t>
      </w:r>
    </w:p>
    <w:p w14:paraId="768065BD">
      <w:pPr>
        <w:keepNext w:val="0"/>
        <w:keepLines w:val="0"/>
        <w:pageBreakBefore w:val="0"/>
        <w:kinsoku/>
        <w:wordWrap/>
        <w:overflowPunct/>
        <w:topLinePunct w:val="0"/>
        <w:autoSpaceDE/>
        <w:autoSpaceDN/>
        <w:bidi w:val="0"/>
        <w:adjustRightInd w:val="0"/>
        <w:snapToGrid w:val="0"/>
        <w:spacing w:before="156" w:beforeLines="50" w:line="420" w:lineRule="exact"/>
        <w:ind w:firstLine="420" w:firstLineChars="200"/>
        <w:jc w:val="left"/>
        <w:textAlignment w:val="auto"/>
        <w:rPr>
          <w:rFonts w:ascii="宋体" w:hAnsi="宋体" w:cs="宋体"/>
          <w:szCs w:val="21"/>
        </w:rPr>
      </w:pPr>
      <w:r>
        <w:rPr>
          <w:rFonts w:hint="eastAsia" w:ascii="宋体" w:hAnsi="宋体" w:cs="宋体"/>
          <w:szCs w:val="21"/>
        </w:rPr>
        <w:t>17.3 除</w:t>
      </w:r>
      <w:r>
        <w:rPr>
          <w:rFonts w:hint="eastAsia" w:ascii="宋体" w:hAnsi="宋体" w:cs="宋体"/>
          <w:b/>
          <w:szCs w:val="21"/>
        </w:rPr>
        <w:t>磋商须知前附表</w:t>
      </w:r>
      <w:r>
        <w:rPr>
          <w:rFonts w:hint="eastAsia" w:ascii="宋体" w:hAnsi="宋体" w:cs="宋体"/>
          <w:szCs w:val="21"/>
        </w:rPr>
        <w:t>另有规定外，供应商提供的货物及服务不是供应商制造或拥有的，则必须提供经销、或代理采购货物、或采购货物提供售后服务的证明文件。</w:t>
      </w:r>
    </w:p>
    <w:p w14:paraId="623C0A0F">
      <w:pPr>
        <w:keepNext w:val="0"/>
        <w:keepLines w:val="0"/>
        <w:pageBreakBefore w:val="0"/>
        <w:kinsoku/>
        <w:wordWrap/>
        <w:overflowPunct/>
        <w:topLinePunct w:val="0"/>
        <w:autoSpaceDE/>
        <w:autoSpaceDN/>
        <w:bidi w:val="0"/>
        <w:adjustRightInd w:val="0"/>
        <w:snapToGrid w:val="0"/>
        <w:spacing w:before="156" w:beforeLines="50" w:line="420" w:lineRule="exact"/>
        <w:jc w:val="left"/>
        <w:textAlignment w:val="auto"/>
        <w:rPr>
          <w:rFonts w:ascii="宋体" w:hAnsi="宋体" w:cs="宋体"/>
          <w:b/>
          <w:szCs w:val="21"/>
        </w:rPr>
      </w:pPr>
      <w:r>
        <w:rPr>
          <w:rFonts w:hint="eastAsia" w:ascii="宋体" w:hAnsi="宋体" w:cs="宋体"/>
          <w:b/>
          <w:szCs w:val="21"/>
        </w:rPr>
        <w:t>18．样品提供</w:t>
      </w:r>
    </w:p>
    <w:p w14:paraId="3DEC3AD6">
      <w:pPr>
        <w:keepNext w:val="0"/>
        <w:keepLines w:val="0"/>
        <w:pageBreakBefore w:val="0"/>
        <w:kinsoku/>
        <w:wordWrap/>
        <w:overflowPunct/>
        <w:topLinePunct w:val="0"/>
        <w:autoSpaceDE/>
        <w:autoSpaceDN/>
        <w:bidi w:val="0"/>
        <w:adjustRightInd w:val="0"/>
        <w:snapToGrid w:val="0"/>
        <w:spacing w:before="156" w:beforeLines="50" w:line="420" w:lineRule="exact"/>
        <w:ind w:firstLine="420" w:firstLineChars="200"/>
        <w:jc w:val="left"/>
        <w:textAlignment w:val="auto"/>
        <w:rPr>
          <w:rFonts w:ascii="宋体" w:hAnsi="宋体" w:cs="宋体"/>
          <w:szCs w:val="21"/>
        </w:rPr>
      </w:pPr>
      <w:r>
        <w:rPr>
          <w:rFonts w:hint="eastAsia" w:ascii="宋体" w:hAnsi="宋体" w:cs="宋体"/>
          <w:szCs w:val="21"/>
        </w:rPr>
        <w:t xml:space="preserve">18.1 </w:t>
      </w:r>
      <w:r>
        <w:rPr>
          <w:rFonts w:hint="eastAsia" w:ascii="宋体" w:hAnsi="宋体" w:cs="宋体"/>
          <w:b/>
          <w:color w:val="000000"/>
        </w:rPr>
        <w:t>磋商</w:t>
      </w:r>
      <w:r>
        <w:rPr>
          <w:rFonts w:hint="eastAsia" w:ascii="宋体" w:hAnsi="宋体" w:cs="宋体"/>
          <w:b/>
        </w:rPr>
        <w:t>须知前附表</w:t>
      </w:r>
      <w:r>
        <w:rPr>
          <w:rFonts w:hint="eastAsia" w:ascii="宋体" w:hAnsi="宋体" w:cs="宋体"/>
          <w:szCs w:val="21"/>
        </w:rPr>
        <w:t>规定</w:t>
      </w:r>
      <w:r>
        <w:rPr>
          <w:rFonts w:hint="eastAsia" w:ascii="宋体" w:hAnsi="宋体" w:cs="宋体"/>
          <w:bCs/>
          <w:color w:val="000000"/>
        </w:rPr>
        <w:t>供应商</w:t>
      </w:r>
      <w:r>
        <w:rPr>
          <w:rFonts w:hint="eastAsia" w:ascii="宋体" w:hAnsi="宋体" w:cs="宋体"/>
          <w:szCs w:val="21"/>
        </w:rPr>
        <w:t>在</w:t>
      </w:r>
      <w:r>
        <w:rPr>
          <w:rFonts w:hint="eastAsia" w:ascii="宋体" w:hAnsi="宋体" w:cs="宋体"/>
          <w:color w:val="000000"/>
        </w:rPr>
        <w:t>磋商</w:t>
      </w:r>
      <w:r>
        <w:rPr>
          <w:rFonts w:hint="eastAsia" w:ascii="宋体" w:hAnsi="宋体" w:cs="宋体"/>
          <w:szCs w:val="21"/>
        </w:rPr>
        <w:t>时提供样品的，</w:t>
      </w:r>
      <w:r>
        <w:rPr>
          <w:rFonts w:hint="eastAsia" w:ascii="宋体" w:hAnsi="宋体" w:cs="宋体"/>
          <w:bCs/>
          <w:color w:val="000000"/>
        </w:rPr>
        <w:t>供应商</w:t>
      </w:r>
      <w:r>
        <w:rPr>
          <w:rFonts w:hint="eastAsia" w:ascii="宋体" w:hAnsi="宋体" w:cs="宋体"/>
          <w:szCs w:val="21"/>
        </w:rPr>
        <w:t>有以下情形之一的，在评审时将其视为无效响应。</w:t>
      </w:r>
    </w:p>
    <w:p w14:paraId="6BF202DA">
      <w:pPr>
        <w:keepNext w:val="0"/>
        <w:keepLines w:val="0"/>
        <w:pageBreakBefore w:val="0"/>
        <w:kinsoku/>
        <w:wordWrap/>
        <w:overflowPunct/>
        <w:topLinePunct w:val="0"/>
        <w:autoSpaceDE/>
        <w:autoSpaceDN/>
        <w:bidi w:val="0"/>
        <w:adjustRightInd w:val="0"/>
        <w:snapToGrid w:val="0"/>
        <w:spacing w:before="156" w:beforeLines="50" w:line="420" w:lineRule="exact"/>
        <w:ind w:firstLine="420" w:firstLineChars="200"/>
        <w:jc w:val="left"/>
        <w:textAlignment w:val="auto"/>
        <w:rPr>
          <w:rFonts w:ascii="宋体" w:hAnsi="宋体" w:cs="宋体"/>
          <w:szCs w:val="21"/>
        </w:rPr>
      </w:pPr>
      <w:r>
        <w:rPr>
          <w:rFonts w:hint="eastAsia" w:ascii="宋体" w:hAnsi="宋体" w:cs="宋体"/>
          <w:szCs w:val="21"/>
        </w:rPr>
        <w:t>（1）未在</w:t>
      </w:r>
      <w:r>
        <w:rPr>
          <w:rFonts w:hint="eastAsia" w:ascii="宋体" w:hAnsi="宋体" w:cs="宋体"/>
          <w:b/>
          <w:color w:val="000000"/>
        </w:rPr>
        <w:t>磋商</w:t>
      </w:r>
      <w:r>
        <w:rPr>
          <w:rFonts w:hint="eastAsia" w:ascii="宋体" w:hAnsi="宋体" w:cs="宋体"/>
          <w:b/>
        </w:rPr>
        <w:t>须知前附表</w:t>
      </w:r>
      <w:r>
        <w:rPr>
          <w:rFonts w:hint="eastAsia" w:ascii="宋体" w:hAnsi="宋体" w:cs="宋体"/>
          <w:szCs w:val="21"/>
        </w:rPr>
        <w:t>规定的提交时间、地点提交的；</w:t>
      </w:r>
    </w:p>
    <w:p w14:paraId="03883422">
      <w:pPr>
        <w:keepNext w:val="0"/>
        <w:keepLines w:val="0"/>
        <w:pageBreakBefore w:val="0"/>
        <w:kinsoku/>
        <w:wordWrap/>
        <w:overflowPunct/>
        <w:topLinePunct w:val="0"/>
        <w:autoSpaceDE/>
        <w:autoSpaceDN/>
        <w:bidi w:val="0"/>
        <w:adjustRightInd w:val="0"/>
        <w:snapToGrid w:val="0"/>
        <w:spacing w:before="156" w:beforeLines="50" w:line="420" w:lineRule="exact"/>
        <w:ind w:firstLine="420" w:firstLineChars="200"/>
        <w:jc w:val="left"/>
        <w:textAlignment w:val="auto"/>
        <w:rPr>
          <w:rFonts w:ascii="宋体" w:hAnsi="宋体" w:cs="宋体"/>
          <w:szCs w:val="21"/>
        </w:rPr>
      </w:pPr>
      <w:r>
        <w:rPr>
          <w:rFonts w:hint="eastAsia" w:ascii="宋体" w:hAnsi="宋体" w:cs="宋体"/>
          <w:szCs w:val="21"/>
        </w:rPr>
        <w:t>（2）</w:t>
      </w:r>
      <w:r>
        <w:rPr>
          <w:rFonts w:hint="eastAsia" w:ascii="宋体" w:hAnsi="宋体" w:cs="宋体"/>
          <w:bCs/>
          <w:color w:val="000000"/>
        </w:rPr>
        <w:t>供应商</w:t>
      </w:r>
      <w:r>
        <w:rPr>
          <w:rFonts w:hint="eastAsia" w:ascii="宋体" w:hAnsi="宋体" w:cs="宋体"/>
          <w:szCs w:val="21"/>
        </w:rPr>
        <w:t>提供的样品与磋商文件中要求提供样品的型号、规格不一致的。</w:t>
      </w:r>
    </w:p>
    <w:p w14:paraId="5CF41D0D">
      <w:pPr>
        <w:keepNext w:val="0"/>
        <w:keepLines w:val="0"/>
        <w:pageBreakBefore w:val="0"/>
        <w:kinsoku/>
        <w:wordWrap/>
        <w:overflowPunct/>
        <w:topLinePunct w:val="0"/>
        <w:autoSpaceDE/>
        <w:autoSpaceDN/>
        <w:bidi w:val="0"/>
        <w:adjustRightInd w:val="0"/>
        <w:snapToGrid w:val="0"/>
        <w:spacing w:line="420" w:lineRule="exact"/>
        <w:textAlignment w:val="auto"/>
        <w:rPr>
          <w:rFonts w:ascii="宋体" w:hAnsi="宋体" w:cs="宋体"/>
          <w:b/>
          <w:bCs/>
          <w:szCs w:val="21"/>
        </w:rPr>
      </w:pPr>
      <w:r>
        <w:rPr>
          <w:rFonts w:hint="eastAsia" w:ascii="宋体" w:hAnsi="宋体" w:cs="宋体"/>
          <w:b/>
          <w:bCs/>
          <w:szCs w:val="21"/>
        </w:rPr>
        <w:t>19.</w:t>
      </w:r>
      <w:r>
        <w:rPr>
          <w:rFonts w:hint="eastAsia" w:ascii="宋体" w:hAnsi="宋体" w:cs="宋体"/>
        </w:rPr>
        <w:t xml:space="preserve"> </w:t>
      </w:r>
      <w:r>
        <w:rPr>
          <w:rFonts w:hint="eastAsia" w:ascii="宋体" w:hAnsi="宋体" w:cs="宋体"/>
          <w:b/>
          <w:bCs/>
          <w:szCs w:val="21"/>
        </w:rPr>
        <w:t>磋商保证金</w:t>
      </w:r>
    </w:p>
    <w:p w14:paraId="3AD7CB1C">
      <w:pPr>
        <w:pStyle w:val="10"/>
        <w:keepNext w:val="0"/>
        <w:keepLines w:val="0"/>
        <w:pageBreakBefore w:val="0"/>
        <w:kinsoku/>
        <w:wordWrap/>
        <w:overflowPunct/>
        <w:topLinePunct w:val="0"/>
        <w:autoSpaceDE/>
        <w:autoSpaceDN/>
        <w:bidi w:val="0"/>
        <w:adjustRightInd w:val="0"/>
        <w:snapToGrid w:val="0"/>
        <w:spacing w:line="420" w:lineRule="exact"/>
        <w:ind w:firstLine="420" w:firstLineChars="200"/>
        <w:textAlignment w:val="auto"/>
        <w:rPr>
          <w:rFonts w:hAnsi="宋体" w:cs="宋体"/>
          <w:bCs/>
        </w:rPr>
      </w:pPr>
      <w:r>
        <w:rPr>
          <w:rFonts w:hint="eastAsia" w:hAnsi="宋体" w:cs="宋体"/>
        </w:rPr>
        <w:t>19.1</w:t>
      </w:r>
      <w:r>
        <w:rPr>
          <w:rFonts w:hint="eastAsia" w:hAnsi="宋体" w:cs="宋体"/>
          <w:b/>
        </w:rPr>
        <w:t>磋商须知前附表</w:t>
      </w:r>
      <w:r>
        <w:rPr>
          <w:rFonts w:hint="eastAsia" w:hAnsi="宋体" w:cs="宋体"/>
        </w:rPr>
        <w:t>规定交纳磋商</w:t>
      </w:r>
      <w:r>
        <w:rPr>
          <w:rFonts w:hint="eastAsia" w:hAnsi="宋体" w:cs="宋体"/>
          <w:bCs/>
        </w:rPr>
        <w:t>保证金的</w:t>
      </w:r>
      <w:r>
        <w:rPr>
          <w:rFonts w:hint="eastAsia" w:hAnsi="宋体" w:cs="宋体"/>
        </w:rPr>
        <w:t>，应按</w:t>
      </w:r>
      <w:r>
        <w:rPr>
          <w:rFonts w:hint="eastAsia" w:hAnsi="宋体" w:cs="宋体"/>
          <w:b/>
        </w:rPr>
        <w:t>磋商须知前附表</w:t>
      </w:r>
      <w:r>
        <w:rPr>
          <w:rFonts w:hint="eastAsia" w:hAnsi="宋体" w:cs="宋体"/>
        </w:rPr>
        <w:t>规定的磋商</w:t>
      </w:r>
      <w:r>
        <w:rPr>
          <w:rFonts w:hint="eastAsia" w:hAnsi="宋体" w:cs="宋体"/>
          <w:bCs/>
        </w:rPr>
        <w:t>保证金形式交纳，</w:t>
      </w:r>
      <w:r>
        <w:rPr>
          <w:rFonts w:hint="eastAsia" w:hAnsi="宋体" w:cs="宋体"/>
        </w:rPr>
        <w:t>磋商</w:t>
      </w:r>
      <w:r>
        <w:rPr>
          <w:rFonts w:hint="eastAsia" w:hAnsi="宋体" w:cs="宋体"/>
          <w:bCs/>
        </w:rPr>
        <w:t>保证金有效期应当与</w:t>
      </w:r>
      <w:r>
        <w:rPr>
          <w:rFonts w:hint="eastAsia" w:hAnsi="宋体" w:cs="宋体"/>
        </w:rPr>
        <w:t>本章第20.1</w:t>
      </w:r>
      <w:r>
        <w:rPr>
          <w:rFonts w:hint="eastAsia" w:hAnsi="宋体" w:cs="宋体"/>
          <w:kern w:val="0"/>
          <w:lang w:val="zh-CN"/>
        </w:rPr>
        <w:t>款</w:t>
      </w:r>
      <w:r>
        <w:rPr>
          <w:rFonts w:hint="eastAsia" w:hAnsi="宋体" w:cs="宋体"/>
        </w:rPr>
        <w:t>规定的</w:t>
      </w:r>
      <w:r>
        <w:rPr>
          <w:rFonts w:hint="eastAsia" w:hAnsi="宋体" w:cs="宋体"/>
          <w:bCs/>
        </w:rPr>
        <w:t>响应文件有效期一致。</w:t>
      </w:r>
    </w:p>
    <w:p w14:paraId="47D45ED5">
      <w:pPr>
        <w:keepNext w:val="0"/>
        <w:keepLines w:val="0"/>
        <w:pageBreakBefore w:val="0"/>
        <w:kinsoku/>
        <w:wordWrap/>
        <w:overflowPunct/>
        <w:topLinePunct w:val="0"/>
        <w:autoSpaceDE/>
        <w:autoSpaceDN/>
        <w:bidi w:val="0"/>
        <w:adjustRightInd w:val="0"/>
        <w:snapToGrid w:val="0"/>
        <w:spacing w:line="420" w:lineRule="exact"/>
        <w:ind w:firstLine="420" w:firstLineChars="200"/>
        <w:textAlignment w:val="auto"/>
        <w:rPr>
          <w:rFonts w:ascii="宋体" w:hAnsi="宋体" w:cs="宋体"/>
          <w:b/>
          <w:szCs w:val="21"/>
        </w:rPr>
      </w:pPr>
      <w:r>
        <w:rPr>
          <w:rFonts w:hint="eastAsia" w:ascii="宋体" w:hAnsi="宋体" w:cs="宋体"/>
          <w:szCs w:val="21"/>
        </w:rPr>
        <w:t>19.2</w:t>
      </w:r>
      <w:r>
        <w:rPr>
          <w:rFonts w:hint="eastAsia" w:ascii="宋体" w:hAnsi="宋体" w:cs="宋体"/>
          <w:kern w:val="0"/>
          <w:szCs w:val="21"/>
          <w:lang w:val="zh-CN"/>
        </w:rPr>
        <w:t>供应商为联合体的，可以由联合体中的一方或者共同交纳磋商保证金，其交纳的磋商保证金，对联合体各方均具有约束力。</w:t>
      </w:r>
    </w:p>
    <w:p w14:paraId="505A8FFB">
      <w:pPr>
        <w:pStyle w:val="10"/>
        <w:keepNext w:val="0"/>
        <w:keepLines w:val="0"/>
        <w:pageBreakBefore w:val="0"/>
        <w:kinsoku/>
        <w:wordWrap/>
        <w:overflowPunct/>
        <w:topLinePunct w:val="0"/>
        <w:autoSpaceDE/>
        <w:autoSpaceDN/>
        <w:bidi w:val="0"/>
        <w:adjustRightInd w:val="0"/>
        <w:snapToGrid w:val="0"/>
        <w:spacing w:line="420" w:lineRule="exact"/>
        <w:ind w:firstLine="420" w:firstLineChars="200"/>
        <w:textAlignment w:val="auto"/>
        <w:rPr>
          <w:rFonts w:hAnsi="宋体" w:cs="宋体"/>
        </w:rPr>
      </w:pPr>
      <w:r>
        <w:rPr>
          <w:rFonts w:hint="eastAsia" w:hAnsi="宋体" w:cs="宋体"/>
        </w:rPr>
        <w:t>19.3供应商未按照磋商文件要求提交磋商保证金的，响应无效。</w:t>
      </w:r>
    </w:p>
    <w:p w14:paraId="55181B7A">
      <w:pPr>
        <w:pStyle w:val="10"/>
        <w:keepNext w:val="0"/>
        <w:keepLines w:val="0"/>
        <w:pageBreakBefore w:val="0"/>
        <w:tabs>
          <w:tab w:val="left" w:pos="6300"/>
        </w:tabs>
        <w:kinsoku/>
        <w:wordWrap/>
        <w:overflowPunct/>
        <w:topLinePunct w:val="0"/>
        <w:autoSpaceDE/>
        <w:autoSpaceDN/>
        <w:bidi w:val="0"/>
        <w:adjustRightInd w:val="0"/>
        <w:snapToGrid w:val="0"/>
        <w:spacing w:line="420" w:lineRule="exact"/>
        <w:ind w:firstLine="420" w:firstLineChars="200"/>
        <w:textAlignment w:val="auto"/>
        <w:rPr>
          <w:rFonts w:hAnsi="宋体" w:cs="宋体"/>
        </w:rPr>
      </w:pPr>
      <w:r>
        <w:rPr>
          <w:rFonts w:hint="eastAsia" w:hAnsi="宋体" w:cs="宋体"/>
        </w:rPr>
        <w:t>19.4采购代理机构在成交通知书发出后5个工作日内退还未成交供应商的磋商保证金；在采购合同签定后5个工作日内退还成交供应商的磋商保证金，但因供应商自身原因导致无法及时退还的除外。</w:t>
      </w:r>
    </w:p>
    <w:p w14:paraId="0CAF04FA">
      <w:pPr>
        <w:pStyle w:val="10"/>
        <w:keepNext w:val="0"/>
        <w:keepLines w:val="0"/>
        <w:pageBreakBefore w:val="0"/>
        <w:kinsoku/>
        <w:wordWrap/>
        <w:overflowPunct/>
        <w:topLinePunct w:val="0"/>
        <w:autoSpaceDE/>
        <w:autoSpaceDN/>
        <w:bidi w:val="0"/>
        <w:adjustRightInd w:val="0"/>
        <w:snapToGrid w:val="0"/>
        <w:spacing w:line="420" w:lineRule="exact"/>
        <w:ind w:firstLine="420" w:firstLineChars="200"/>
        <w:textAlignment w:val="auto"/>
        <w:rPr>
          <w:rFonts w:hAnsi="宋体" w:cs="宋体"/>
          <w:kern w:val="0"/>
        </w:rPr>
      </w:pPr>
      <w:r>
        <w:rPr>
          <w:rFonts w:hint="eastAsia" w:hAnsi="宋体" w:cs="宋体"/>
        </w:rPr>
        <w:t xml:space="preserve">19.5 </w:t>
      </w:r>
      <w:r>
        <w:rPr>
          <w:rFonts w:hint="eastAsia" w:hAnsi="宋体" w:cs="宋体"/>
          <w:kern w:val="0"/>
        </w:rPr>
        <w:t>有下列情形之一的，磋商保证金不予退还，并上缴本级财政国库：</w:t>
      </w:r>
    </w:p>
    <w:p w14:paraId="426C1556">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ascii="宋体" w:hAnsi="宋体" w:cs="宋体"/>
          <w:kern w:val="0"/>
          <w:szCs w:val="21"/>
        </w:rPr>
      </w:pPr>
      <w:r>
        <w:rPr>
          <w:rFonts w:hint="eastAsia" w:ascii="宋体" w:hAnsi="宋体" w:cs="宋体"/>
          <w:kern w:val="0"/>
          <w:szCs w:val="21"/>
        </w:rPr>
        <w:t>（1）供应商在提交首次响应文件截止时间后撤回响应文件的；</w:t>
      </w:r>
    </w:p>
    <w:p w14:paraId="33E49F3A">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ascii="宋体" w:hAnsi="宋体" w:cs="宋体"/>
          <w:kern w:val="0"/>
        </w:rPr>
      </w:pPr>
      <w:r>
        <w:rPr>
          <w:rFonts w:hint="eastAsia" w:ascii="宋体" w:hAnsi="宋体" w:cs="宋体"/>
          <w:kern w:val="0"/>
        </w:rPr>
        <w:t>（2）供应商在响应文件中提供虚假资料的；</w:t>
      </w:r>
    </w:p>
    <w:p w14:paraId="6E031F41">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ascii="宋体" w:hAnsi="宋体" w:cs="宋体"/>
          <w:kern w:val="0"/>
          <w:szCs w:val="21"/>
        </w:rPr>
      </w:pPr>
      <w:r>
        <w:rPr>
          <w:rFonts w:hint="eastAsia" w:ascii="宋体" w:hAnsi="宋体" w:cs="宋体"/>
          <w:kern w:val="0"/>
        </w:rPr>
        <w:t>（3）</w:t>
      </w:r>
      <w:r>
        <w:rPr>
          <w:rFonts w:hint="eastAsia" w:ascii="宋体" w:hAnsi="宋体" w:cs="宋体"/>
        </w:rPr>
        <w:t>确定成交结果后，无正当理由放弃成交资格的；</w:t>
      </w:r>
    </w:p>
    <w:p w14:paraId="5F9E57C6">
      <w:pPr>
        <w:keepNext w:val="0"/>
        <w:keepLines w:val="0"/>
        <w:pageBreakBefore w:val="0"/>
        <w:widowControl/>
        <w:kinsoku/>
        <w:wordWrap/>
        <w:overflowPunct/>
        <w:topLinePunct w:val="0"/>
        <w:autoSpaceDE/>
        <w:autoSpaceDN/>
        <w:bidi w:val="0"/>
        <w:adjustRightInd w:val="0"/>
        <w:snapToGrid w:val="0"/>
        <w:spacing w:line="420" w:lineRule="exact"/>
        <w:ind w:firstLine="525" w:firstLineChars="250"/>
        <w:jc w:val="left"/>
        <w:textAlignment w:val="auto"/>
        <w:rPr>
          <w:rFonts w:ascii="宋体" w:hAnsi="宋体" w:cs="宋体"/>
          <w:kern w:val="0"/>
          <w:szCs w:val="21"/>
        </w:rPr>
      </w:pPr>
      <w:r>
        <w:rPr>
          <w:rFonts w:hint="eastAsia" w:ascii="宋体" w:hAnsi="宋体" w:cs="宋体"/>
          <w:kern w:val="0"/>
          <w:szCs w:val="21"/>
        </w:rPr>
        <w:t>(4) 除因不可抗力或磋商文件认可的情形以外，成交供应商不与采购人签订合同的；</w:t>
      </w:r>
    </w:p>
    <w:p w14:paraId="0DDC594D">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ascii="宋体" w:hAnsi="宋体" w:cs="宋体"/>
          <w:kern w:val="0"/>
          <w:szCs w:val="21"/>
        </w:rPr>
      </w:pPr>
      <w:r>
        <w:rPr>
          <w:rFonts w:hint="eastAsia" w:ascii="宋体" w:hAnsi="宋体" w:cs="宋体"/>
          <w:kern w:val="0"/>
          <w:szCs w:val="21"/>
        </w:rPr>
        <w:t>（5）供应商与采购人、其他供应商或者采购代理机构恶意串通的；</w:t>
      </w:r>
    </w:p>
    <w:p w14:paraId="2CAF9A00">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（6）磋商文件规定的其他情形。</w:t>
      </w:r>
    </w:p>
    <w:p w14:paraId="5476D846">
      <w:pPr>
        <w:adjustRightInd w:val="0"/>
        <w:snapToGrid w:val="0"/>
        <w:spacing w:line="360" w:lineRule="auto"/>
        <w:rPr>
          <w:rFonts w:ascii="宋体" w:hAnsi="宋体" w:cs="宋体"/>
          <w:b/>
          <w:bCs/>
          <w:szCs w:val="21"/>
        </w:rPr>
      </w:pPr>
      <w:r>
        <w:rPr>
          <w:rFonts w:hint="eastAsia" w:ascii="宋体" w:hAnsi="宋体" w:cs="宋体"/>
          <w:b/>
          <w:bCs/>
          <w:szCs w:val="21"/>
        </w:rPr>
        <w:t>20.</w:t>
      </w:r>
      <w:r>
        <w:rPr>
          <w:rFonts w:hint="eastAsia" w:ascii="宋体" w:hAnsi="宋体" w:cs="宋体"/>
          <w:szCs w:val="21"/>
        </w:rPr>
        <w:t xml:space="preserve"> </w:t>
      </w:r>
      <w:r>
        <w:rPr>
          <w:rFonts w:hint="eastAsia" w:ascii="宋体" w:hAnsi="宋体" w:cs="宋体"/>
          <w:b/>
        </w:rPr>
        <w:t>响应文件</w:t>
      </w:r>
      <w:r>
        <w:rPr>
          <w:rFonts w:hint="eastAsia" w:ascii="宋体" w:hAnsi="宋体" w:cs="宋体"/>
          <w:b/>
          <w:szCs w:val="21"/>
        </w:rPr>
        <w:t>有效期</w:t>
      </w:r>
    </w:p>
    <w:p w14:paraId="115870B6">
      <w:pPr>
        <w:adjustRightInd w:val="0"/>
        <w:snapToGrid w:val="0"/>
        <w:spacing w:line="360" w:lineRule="auto"/>
        <w:ind w:firstLine="420" w:firstLineChars="200"/>
        <w:jc w:val="left"/>
        <w:rPr>
          <w:rFonts w:ascii="宋体" w:hAnsi="宋体" w:cs="宋体"/>
        </w:rPr>
      </w:pPr>
      <w:r>
        <w:rPr>
          <w:rFonts w:hint="eastAsia" w:ascii="宋体" w:hAnsi="宋体" w:cs="宋体"/>
        </w:rPr>
        <w:t>20.1响应文件</w:t>
      </w:r>
      <w:r>
        <w:rPr>
          <w:rFonts w:hint="eastAsia" w:ascii="宋体" w:hAnsi="宋体" w:cs="宋体"/>
          <w:szCs w:val="21"/>
        </w:rPr>
        <w:t>有效期见</w:t>
      </w:r>
      <w:r>
        <w:rPr>
          <w:rFonts w:hint="eastAsia" w:ascii="宋体" w:hAnsi="宋体" w:cs="宋体"/>
          <w:b/>
        </w:rPr>
        <w:t>磋商须知前附表</w:t>
      </w:r>
      <w:r>
        <w:rPr>
          <w:rFonts w:hint="eastAsia" w:ascii="宋体" w:hAnsi="宋体" w:cs="宋体"/>
          <w:szCs w:val="21"/>
        </w:rPr>
        <w:t>，在此期间</w:t>
      </w:r>
      <w:r>
        <w:rPr>
          <w:rFonts w:hint="eastAsia" w:ascii="宋体" w:hAnsi="宋体" w:cs="宋体"/>
        </w:rPr>
        <w:t>响应</w:t>
      </w:r>
      <w:r>
        <w:rPr>
          <w:rFonts w:hint="eastAsia" w:ascii="宋体" w:hAnsi="宋体" w:cs="宋体"/>
          <w:szCs w:val="21"/>
        </w:rPr>
        <w:t>文件对供应商具有法律约束力，</w:t>
      </w:r>
      <w:r>
        <w:rPr>
          <w:rFonts w:hint="eastAsia" w:ascii="宋体" w:hAnsi="宋体" w:cs="宋体"/>
        </w:rPr>
        <w:t>从</w:t>
      </w:r>
      <w:r>
        <w:rPr>
          <w:rFonts w:hint="eastAsia" w:ascii="宋体" w:hAnsi="宋体" w:cs="宋体"/>
          <w:kern w:val="0"/>
          <w:szCs w:val="21"/>
        </w:rPr>
        <w:t>提交首次响应文件截止时间</w:t>
      </w:r>
      <w:r>
        <w:rPr>
          <w:rFonts w:hint="eastAsia" w:ascii="宋体" w:hAnsi="宋体" w:cs="宋体"/>
        </w:rPr>
        <w:t>之日起计算。响应文件有效期不足的将被视为无效响应。</w:t>
      </w:r>
    </w:p>
    <w:p w14:paraId="69452415">
      <w:pPr>
        <w:adjustRightInd w:val="0"/>
        <w:snapToGrid w:val="0"/>
        <w:spacing w:line="360" w:lineRule="auto"/>
        <w:rPr>
          <w:rFonts w:ascii="宋体" w:hAnsi="宋体" w:cs="宋体"/>
          <w:b/>
          <w:bCs/>
          <w:szCs w:val="21"/>
        </w:rPr>
      </w:pPr>
      <w:r>
        <w:rPr>
          <w:rFonts w:hint="eastAsia" w:ascii="宋体" w:hAnsi="宋体" w:cs="宋体"/>
          <w:b/>
          <w:bCs/>
          <w:szCs w:val="21"/>
        </w:rPr>
        <w:t>21.响应文件的签署及规定</w:t>
      </w:r>
    </w:p>
    <w:p w14:paraId="308A7771">
      <w:pPr>
        <w:pStyle w:val="10"/>
        <w:adjustRightInd w:val="0"/>
        <w:snapToGrid w:val="0"/>
        <w:spacing w:line="360" w:lineRule="auto"/>
        <w:ind w:firstLine="420" w:firstLineChars="200"/>
        <w:rPr>
          <w:rFonts w:hAnsi="宋体" w:cs="宋体"/>
        </w:rPr>
      </w:pPr>
      <w:r>
        <w:rPr>
          <w:rFonts w:hint="eastAsia" w:hAnsi="宋体" w:cs="宋体"/>
        </w:rPr>
        <w:t>21.1响应文件的正本和副本应装订成册，正本一份，副本份数见</w:t>
      </w:r>
      <w:r>
        <w:rPr>
          <w:rFonts w:hint="eastAsia" w:hAnsi="宋体" w:cs="宋体"/>
          <w:b/>
        </w:rPr>
        <w:t>磋商须知前附表</w:t>
      </w:r>
      <w:r>
        <w:rPr>
          <w:rFonts w:hint="eastAsia" w:hAnsi="宋体" w:cs="宋体"/>
        </w:rPr>
        <w:t>。正本和副本的封面上应标记“正本”或“副本”的字样，当正本和副本有差异时，以正本为准。</w:t>
      </w:r>
    </w:p>
    <w:p w14:paraId="303EF0C2">
      <w:pPr>
        <w:pStyle w:val="10"/>
        <w:adjustRightInd w:val="0"/>
        <w:snapToGrid w:val="0"/>
        <w:spacing w:line="360" w:lineRule="auto"/>
        <w:ind w:firstLine="420" w:firstLineChars="200"/>
        <w:rPr>
          <w:rFonts w:hAnsi="宋体" w:cs="宋体"/>
        </w:rPr>
      </w:pPr>
      <w:r>
        <w:rPr>
          <w:rFonts w:hint="eastAsia" w:hAnsi="宋体" w:cs="宋体"/>
        </w:rPr>
        <w:t>21.2 响应文件正本和副本应按磋商文件要求签章处盖单位章和由法定代表人或其委托代理人签字；任何加行、涂改、增删，应有法定代表人或其委托代理人在旁边签字。否则，将导致响应文件无效。</w:t>
      </w:r>
    </w:p>
    <w:p w14:paraId="6AD3C77B">
      <w:pPr>
        <w:pStyle w:val="10"/>
        <w:adjustRightInd w:val="0"/>
        <w:snapToGrid w:val="0"/>
        <w:spacing w:line="360" w:lineRule="auto"/>
        <w:ind w:firstLine="420" w:firstLineChars="200"/>
        <w:rPr>
          <w:rFonts w:hAnsi="宋体" w:cs="宋体"/>
        </w:rPr>
      </w:pPr>
      <w:r>
        <w:rPr>
          <w:rFonts w:hint="eastAsia" w:hAnsi="宋体" w:cs="宋体"/>
        </w:rPr>
        <w:t>21.3 在磋商过程中，供应商按磋商文件规定和磋商小组要求</w:t>
      </w:r>
      <w:r>
        <w:rPr>
          <w:rFonts w:hint="eastAsia" w:hAnsi="宋体" w:cs="宋体"/>
          <w:kern w:val="0"/>
        </w:rPr>
        <w:t>提交的</w:t>
      </w:r>
      <w:r>
        <w:rPr>
          <w:rFonts w:hint="eastAsia" w:hAnsi="宋体" w:cs="宋体"/>
        </w:rPr>
        <w:t>最后报价(或者</w:t>
      </w:r>
      <w:r>
        <w:rPr>
          <w:rFonts w:hint="eastAsia" w:hAnsi="宋体" w:cs="宋体"/>
          <w:bCs/>
        </w:rPr>
        <w:t>重</w:t>
      </w:r>
      <w:r>
        <w:rPr>
          <w:rFonts w:hint="eastAsia" w:hAnsi="宋体" w:cs="宋体"/>
          <w:kern w:val="0"/>
        </w:rPr>
        <w:t>新提交的响应文件和</w:t>
      </w:r>
      <w:r>
        <w:rPr>
          <w:rFonts w:hint="eastAsia" w:hAnsi="宋体" w:cs="宋体"/>
        </w:rPr>
        <w:t>最后报价)，一式两份，可打印或用不退色墨水书写，但需经法定代表人或其委托代理人签字，</w:t>
      </w:r>
      <w:r>
        <w:rPr>
          <w:rFonts w:hint="eastAsia" w:hAnsi="宋体" w:cs="宋体"/>
          <w:kern w:val="0"/>
        </w:rPr>
        <w:t>或者加盖供应商单位章</w:t>
      </w:r>
      <w:r>
        <w:rPr>
          <w:rFonts w:hint="eastAsia" w:hAnsi="宋体" w:cs="宋体"/>
        </w:rPr>
        <w:t>。否则，将导致响应文件无效。</w:t>
      </w:r>
    </w:p>
    <w:p w14:paraId="1D88667F">
      <w:pPr>
        <w:adjustRightInd w:val="0"/>
        <w:snapToGrid w:val="0"/>
        <w:spacing w:line="360" w:lineRule="auto"/>
        <w:rPr>
          <w:rFonts w:ascii="宋体" w:hAnsi="宋体" w:cs="宋体"/>
          <w:sz w:val="24"/>
        </w:rPr>
      </w:pPr>
      <w:r>
        <w:rPr>
          <w:rFonts w:hint="eastAsia" w:ascii="宋体" w:hAnsi="宋体" w:cs="宋体"/>
          <w:sz w:val="24"/>
        </w:rPr>
        <w:t>四、响应文件的递交</w:t>
      </w:r>
    </w:p>
    <w:p w14:paraId="6F016642">
      <w:pPr>
        <w:adjustRightInd w:val="0"/>
        <w:snapToGrid w:val="0"/>
        <w:spacing w:line="360" w:lineRule="auto"/>
        <w:rPr>
          <w:rFonts w:ascii="宋体" w:hAnsi="宋体" w:cs="宋体"/>
          <w:b/>
          <w:bCs/>
          <w:szCs w:val="21"/>
        </w:rPr>
      </w:pPr>
      <w:r>
        <w:rPr>
          <w:rFonts w:hint="eastAsia" w:ascii="宋体" w:hAnsi="宋体" w:cs="宋体"/>
          <w:b/>
          <w:bCs/>
          <w:szCs w:val="21"/>
        </w:rPr>
        <w:t>22.</w:t>
      </w:r>
      <w:r>
        <w:rPr>
          <w:rFonts w:hint="eastAsia" w:ascii="宋体" w:hAnsi="宋体" w:cs="宋体"/>
          <w:b/>
          <w:szCs w:val="21"/>
        </w:rPr>
        <w:t>响应文件</w:t>
      </w:r>
      <w:r>
        <w:rPr>
          <w:rFonts w:hint="eastAsia" w:ascii="宋体" w:hAnsi="宋体" w:cs="宋体"/>
          <w:b/>
          <w:bCs/>
          <w:szCs w:val="21"/>
        </w:rPr>
        <w:t>的密封和标记</w:t>
      </w:r>
    </w:p>
    <w:p w14:paraId="764637CA">
      <w:pPr>
        <w:pStyle w:val="10"/>
        <w:adjustRightInd w:val="0"/>
        <w:snapToGrid w:val="0"/>
        <w:spacing w:line="360" w:lineRule="auto"/>
        <w:ind w:firstLine="420" w:firstLineChars="200"/>
        <w:rPr>
          <w:rFonts w:hAnsi="宋体" w:cs="宋体"/>
        </w:rPr>
      </w:pPr>
      <w:r>
        <w:rPr>
          <w:rFonts w:hint="eastAsia" w:hAnsi="宋体" w:cs="宋体"/>
        </w:rPr>
        <w:t>22.1响应文件应密封包装，加贴封条，并在封套的封口处盖供应商单位章或者由法定代表人或其委托代理人签字。</w:t>
      </w:r>
    </w:p>
    <w:p w14:paraId="5421E440">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22.2响应文件封套上应写明的内容见</w:t>
      </w:r>
      <w:r>
        <w:rPr>
          <w:rFonts w:hint="eastAsia" w:ascii="宋体" w:hAnsi="宋体" w:cs="宋体"/>
          <w:b/>
          <w:szCs w:val="21"/>
        </w:rPr>
        <w:t>磋商须知前附表。</w:t>
      </w:r>
    </w:p>
    <w:p w14:paraId="1F4818BA">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22.3响应文件如果未按上述规定密封和加写标记，采购人或采购代理机构将拒绝接收。</w:t>
      </w:r>
    </w:p>
    <w:p w14:paraId="145AA352">
      <w:pPr>
        <w:adjustRightInd w:val="0"/>
        <w:snapToGrid w:val="0"/>
        <w:spacing w:line="360" w:lineRule="auto"/>
        <w:rPr>
          <w:rFonts w:ascii="宋体" w:hAnsi="宋体" w:cs="宋体"/>
          <w:b/>
          <w:bCs/>
          <w:szCs w:val="21"/>
        </w:rPr>
      </w:pPr>
      <w:r>
        <w:rPr>
          <w:rFonts w:hint="eastAsia" w:ascii="宋体" w:hAnsi="宋体" w:cs="宋体"/>
          <w:b/>
          <w:bCs/>
          <w:szCs w:val="21"/>
        </w:rPr>
        <w:t>23.响应文件的</w:t>
      </w:r>
      <w:r>
        <w:rPr>
          <w:rFonts w:hint="eastAsia" w:ascii="宋体" w:hAnsi="宋体" w:cs="宋体"/>
          <w:b/>
          <w:kern w:val="0"/>
          <w:szCs w:val="21"/>
          <w:lang w:val="zh-CN"/>
        </w:rPr>
        <w:t>补充、修改或者撤回</w:t>
      </w:r>
    </w:p>
    <w:p w14:paraId="1D1F8DD2">
      <w:pPr>
        <w:pStyle w:val="10"/>
        <w:adjustRightInd w:val="0"/>
        <w:snapToGrid w:val="0"/>
        <w:spacing w:line="360" w:lineRule="auto"/>
        <w:ind w:firstLine="420" w:firstLineChars="200"/>
        <w:rPr>
          <w:rFonts w:hAnsi="宋体" w:cs="宋体"/>
        </w:rPr>
      </w:pPr>
      <w:r>
        <w:rPr>
          <w:rFonts w:hint="eastAsia" w:hAnsi="宋体" w:cs="宋体"/>
        </w:rPr>
        <w:t>23.1</w:t>
      </w:r>
      <w:r>
        <w:rPr>
          <w:rFonts w:hint="eastAsia" w:hAnsi="宋体" w:cs="宋体"/>
          <w:kern w:val="0"/>
        </w:rPr>
        <w:t>供应商在提交首次响应文件截止时间前，可以对所提交的首次响应文件进行补充、修改或者撤回，并书面通知采购人、采购代理机构。</w:t>
      </w:r>
      <w:r>
        <w:rPr>
          <w:rFonts w:hint="eastAsia" w:hAnsi="宋体" w:cs="宋体"/>
        </w:rPr>
        <w:t>该通知应有供应商法定代表人或其委托代理人签字。</w:t>
      </w:r>
    </w:p>
    <w:p w14:paraId="7BDD9392">
      <w:pPr>
        <w:pStyle w:val="10"/>
        <w:adjustRightInd w:val="0"/>
        <w:snapToGrid w:val="0"/>
        <w:spacing w:line="360" w:lineRule="auto"/>
        <w:ind w:firstLine="420" w:firstLineChars="200"/>
        <w:rPr>
          <w:rFonts w:hAnsi="宋体" w:cs="宋体"/>
        </w:rPr>
      </w:pPr>
      <w:r>
        <w:rPr>
          <w:rFonts w:hint="eastAsia" w:hAnsi="宋体" w:cs="宋体"/>
        </w:rPr>
        <w:t>23.2</w:t>
      </w:r>
      <w:r>
        <w:rPr>
          <w:rFonts w:hint="eastAsia" w:hAnsi="宋体" w:cs="宋体"/>
          <w:kern w:val="0"/>
          <w:lang w:val="zh-CN"/>
        </w:rPr>
        <w:t>补充、修改的内容与响应文件不一致时，以补充、修改的内容为准。</w:t>
      </w:r>
    </w:p>
    <w:p w14:paraId="4282B53B">
      <w:pPr>
        <w:adjustRightInd w:val="0"/>
        <w:snapToGrid w:val="0"/>
        <w:spacing w:line="360" w:lineRule="auto"/>
        <w:rPr>
          <w:rFonts w:ascii="宋体" w:hAnsi="宋体" w:cs="宋体"/>
          <w:b/>
          <w:bCs/>
          <w:szCs w:val="21"/>
        </w:rPr>
      </w:pPr>
      <w:r>
        <w:rPr>
          <w:rFonts w:hint="eastAsia" w:ascii="宋体" w:hAnsi="宋体" w:cs="宋体"/>
          <w:b/>
          <w:bCs/>
          <w:szCs w:val="21"/>
        </w:rPr>
        <w:t>24.响应文件的递交与接收</w:t>
      </w:r>
    </w:p>
    <w:p w14:paraId="255675FD">
      <w:pPr>
        <w:adjustRightInd w:val="0"/>
        <w:snapToGrid w:val="0"/>
        <w:spacing w:line="360" w:lineRule="auto"/>
        <w:ind w:firstLine="420" w:firstLineChars="200"/>
        <w:rPr>
          <w:rFonts w:ascii="宋体" w:hAnsi="宋体" w:cs="宋体"/>
          <w:szCs w:val="21"/>
        </w:rPr>
      </w:pPr>
      <w:r>
        <w:rPr>
          <w:rFonts w:hint="eastAsia" w:ascii="宋体" w:hAnsi="宋体" w:cs="宋体"/>
          <w:szCs w:val="21"/>
        </w:rPr>
        <w:t>24.1 供应商应在</w:t>
      </w:r>
      <w:r>
        <w:rPr>
          <w:rFonts w:hint="eastAsia" w:ascii="宋体" w:hAnsi="宋体" w:cs="宋体"/>
          <w:kern w:val="0"/>
          <w:szCs w:val="21"/>
        </w:rPr>
        <w:t>提交首次响应文件截止时间</w:t>
      </w:r>
      <w:r>
        <w:rPr>
          <w:rFonts w:hint="eastAsia" w:ascii="宋体" w:hAnsi="宋体" w:cs="宋体"/>
          <w:szCs w:val="21"/>
        </w:rPr>
        <w:t>前，将响应文件送达</w:t>
      </w:r>
      <w:r>
        <w:rPr>
          <w:rFonts w:hint="eastAsia" w:ascii="宋体" w:hAnsi="宋体" w:cs="宋体"/>
          <w:b/>
          <w:szCs w:val="21"/>
        </w:rPr>
        <w:t>磋商须知前附表</w:t>
      </w:r>
      <w:r>
        <w:rPr>
          <w:rFonts w:hint="eastAsia" w:ascii="宋体" w:hAnsi="宋体" w:cs="宋体"/>
          <w:szCs w:val="21"/>
        </w:rPr>
        <w:t>中指定的地点。</w:t>
      </w:r>
      <w:r>
        <w:rPr>
          <w:rFonts w:hint="eastAsia" w:ascii="宋体" w:hAnsi="宋体" w:cs="宋体"/>
          <w:kern w:val="0"/>
        </w:rPr>
        <w:t>在截止时间后送达的响应文件，采购人、采购代理机构或者磋商小组应当拒收。</w:t>
      </w:r>
    </w:p>
    <w:p w14:paraId="09A6CD10">
      <w:pPr>
        <w:pStyle w:val="10"/>
        <w:adjustRightInd w:val="0"/>
        <w:snapToGrid w:val="0"/>
        <w:spacing w:line="360" w:lineRule="auto"/>
        <w:ind w:firstLine="420" w:firstLineChars="200"/>
        <w:rPr>
          <w:rFonts w:hAnsi="宋体" w:cs="宋体"/>
        </w:rPr>
      </w:pPr>
      <w:r>
        <w:rPr>
          <w:rFonts w:hint="eastAsia" w:hAnsi="宋体" w:cs="宋体"/>
        </w:rPr>
        <w:t>24.2</w:t>
      </w:r>
      <w:r>
        <w:rPr>
          <w:rFonts w:hint="eastAsia" w:hAnsi="宋体" w:cs="宋体"/>
          <w:kern w:val="0"/>
        </w:rPr>
        <w:t>在提交首次响应文件截止时间后，</w:t>
      </w:r>
      <w:r>
        <w:rPr>
          <w:rFonts w:hint="eastAsia" w:hAnsi="宋体" w:cs="宋体"/>
        </w:rPr>
        <w:t>由</w:t>
      </w:r>
      <w:r>
        <w:rPr>
          <w:rFonts w:hint="eastAsia" w:hAnsi="宋体" w:cs="宋体"/>
          <w:bCs/>
        </w:rPr>
        <w:t>供应商代表</w:t>
      </w:r>
      <w:r>
        <w:rPr>
          <w:rFonts w:hint="eastAsia" w:hAnsi="宋体" w:cs="宋体"/>
        </w:rPr>
        <w:t>当场查验</w:t>
      </w:r>
      <w:r>
        <w:rPr>
          <w:rFonts w:hint="eastAsia" w:hAnsi="宋体" w:cs="宋体"/>
          <w:bCs/>
        </w:rPr>
        <w:t>响应文件</w:t>
      </w:r>
      <w:r>
        <w:rPr>
          <w:rFonts w:hint="eastAsia" w:hAnsi="宋体" w:cs="宋体"/>
        </w:rPr>
        <w:t>的密封状况，采购人或</w:t>
      </w:r>
      <w:r>
        <w:rPr>
          <w:rFonts w:hint="eastAsia" w:hAnsi="宋体" w:cs="宋体"/>
          <w:bCs/>
        </w:rPr>
        <w:t>采购代理机构</w:t>
      </w:r>
      <w:r>
        <w:rPr>
          <w:rFonts w:hint="eastAsia" w:hAnsi="宋体" w:cs="宋体"/>
        </w:rPr>
        <w:t>不当场拆封</w:t>
      </w:r>
      <w:r>
        <w:rPr>
          <w:rFonts w:hint="eastAsia" w:hAnsi="宋体" w:cs="宋体"/>
          <w:bCs/>
        </w:rPr>
        <w:t>响应文件</w:t>
      </w:r>
      <w:r>
        <w:rPr>
          <w:rFonts w:hint="eastAsia" w:hAnsi="宋体" w:cs="宋体"/>
        </w:rPr>
        <w:t>。</w:t>
      </w:r>
    </w:p>
    <w:p w14:paraId="4C0D5B2D">
      <w:pPr>
        <w:adjustRightInd w:val="0"/>
        <w:snapToGrid w:val="0"/>
        <w:spacing w:line="360" w:lineRule="auto"/>
        <w:rPr>
          <w:rFonts w:ascii="宋体" w:hAnsi="宋体" w:cs="宋体"/>
          <w:sz w:val="24"/>
        </w:rPr>
      </w:pPr>
      <w:r>
        <w:rPr>
          <w:rFonts w:hint="eastAsia" w:ascii="宋体" w:hAnsi="宋体" w:cs="宋体"/>
          <w:sz w:val="24"/>
        </w:rPr>
        <w:t>五、响应文件的磋商与评审</w:t>
      </w:r>
    </w:p>
    <w:p w14:paraId="7B54A6D8">
      <w:pPr>
        <w:tabs>
          <w:tab w:val="left" w:pos="0"/>
        </w:tabs>
        <w:adjustRightInd w:val="0"/>
        <w:snapToGrid w:val="0"/>
        <w:spacing w:line="360" w:lineRule="auto"/>
        <w:rPr>
          <w:rFonts w:ascii="宋体" w:hAnsi="宋体" w:cs="宋体"/>
          <w:b/>
          <w:bCs/>
          <w:szCs w:val="21"/>
        </w:rPr>
      </w:pPr>
      <w:r>
        <w:rPr>
          <w:rFonts w:hint="eastAsia" w:ascii="宋体" w:hAnsi="宋体" w:cs="宋体"/>
          <w:b/>
          <w:bCs/>
          <w:szCs w:val="21"/>
        </w:rPr>
        <w:t>25.磋商程序</w:t>
      </w:r>
    </w:p>
    <w:p w14:paraId="62DBC6B6">
      <w:pPr>
        <w:widowControl/>
        <w:adjustRightInd w:val="0"/>
        <w:snapToGrid w:val="0"/>
        <w:spacing w:line="360" w:lineRule="auto"/>
        <w:ind w:firstLine="420"/>
        <w:jc w:val="left"/>
        <w:rPr>
          <w:rFonts w:ascii="宋体" w:hAnsi="宋体" w:cs="宋体"/>
          <w:bCs/>
          <w:szCs w:val="21"/>
        </w:rPr>
      </w:pPr>
      <w:r>
        <w:rPr>
          <w:rFonts w:hint="eastAsia" w:ascii="宋体" w:hAnsi="宋体" w:cs="宋体"/>
          <w:kern w:val="0"/>
          <w:szCs w:val="21"/>
        </w:rPr>
        <w:t>25.1磋商程序：响应文件审查、磋商（包括澄清）、响应文件评审、</w:t>
      </w:r>
      <w:r>
        <w:rPr>
          <w:rFonts w:hint="eastAsia" w:ascii="宋体" w:hAnsi="宋体" w:cs="宋体"/>
          <w:bCs/>
          <w:szCs w:val="21"/>
        </w:rPr>
        <w:t>提出成交供应商。其中，</w:t>
      </w:r>
      <w:r>
        <w:rPr>
          <w:rFonts w:hint="eastAsia" w:ascii="宋体" w:hAnsi="宋体" w:cs="宋体"/>
          <w:kern w:val="0"/>
          <w:szCs w:val="21"/>
        </w:rPr>
        <w:t>磋商按</w:t>
      </w:r>
      <w:r>
        <w:rPr>
          <w:rFonts w:hint="eastAsia" w:ascii="宋体" w:hAnsi="宋体" w:cs="宋体"/>
          <w:szCs w:val="21"/>
        </w:rPr>
        <w:t>本章</w:t>
      </w:r>
      <w:r>
        <w:rPr>
          <w:rFonts w:hint="eastAsia" w:ascii="宋体" w:hAnsi="宋体" w:cs="宋体"/>
        </w:rPr>
        <w:t>第30.1</w:t>
      </w:r>
      <w:r>
        <w:rPr>
          <w:rFonts w:hint="eastAsia" w:ascii="宋体" w:hAnsi="宋体" w:cs="宋体"/>
          <w:kern w:val="0"/>
          <w:szCs w:val="21"/>
          <w:lang w:val="zh-CN"/>
        </w:rPr>
        <w:t>款或者</w:t>
      </w:r>
      <w:r>
        <w:rPr>
          <w:rFonts w:hint="eastAsia" w:ascii="宋体" w:hAnsi="宋体" w:cs="宋体"/>
        </w:rPr>
        <w:t>第30.2</w:t>
      </w:r>
      <w:r>
        <w:rPr>
          <w:rFonts w:hint="eastAsia" w:ascii="宋体" w:hAnsi="宋体" w:cs="宋体"/>
          <w:kern w:val="0"/>
          <w:szCs w:val="21"/>
          <w:lang w:val="zh-CN"/>
        </w:rPr>
        <w:t>款</w:t>
      </w:r>
      <w:r>
        <w:rPr>
          <w:rFonts w:hint="eastAsia" w:ascii="宋体" w:hAnsi="宋体" w:cs="宋体"/>
        </w:rPr>
        <w:t>情形</w:t>
      </w:r>
      <w:r>
        <w:rPr>
          <w:rFonts w:hint="eastAsia" w:ascii="宋体" w:hAnsi="宋体" w:cs="宋体"/>
          <w:bCs/>
          <w:szCs w:val="21"/>
        </w:rPr>
        <w:t>进行。</w:t>
      </w:r>
    </w:p>
    <w:p w14:paraId="4FAA5F83">
      <w:pPr>
        <w:widowControl/>
        <w:adjustRightInd w:val="0"/>
        <w:snapToGrid w:val="0"/>
        <w:spacing w:line="360" w:lineRule="auto"/>
        <w:rPr>
          <w:rFonts w:ascii="宋体" w:hAnsi="宋体" w:cs="宋体"/>
          <w:b/>
          <w:szCs w:val="21"/>
        </w:rPr>
      </w:pPr>
      <w:r>
        <w:rPr>
          <w:rFonts w:hint="eastAsia" w:ascii="宋体" w:hAnsi="宋体" w:cs="宋体"/>
          <w:b/>
          <w:kern w:val="0"/>
          <w:szCs w:val="21"/>
        </w:rPr>
        <w:t>26.</w:t>
      </w:r>
      <w:r>
        <w:rPr>
          <w:rFonts w:hint="eastAsia" w:ascii="宋体" w:hAnsi="宋体" w:cs="宋体"/>
        </w:rPr>
        <w:t xml:space="preserve"> </w:t>
      </w:r>
      <w:r>
        <w:rPr>
          <w:rFonts w:hint="eastAsia" w:ascii="宋体" w:hAnsi="宋体" w:cs="宋体"/>
          <w:b/>
          <w:kern w:val="0"/>
          <w:szCs w:val="21"/>
        </w:rPr>
        <w:t>响应文件审查</w:t>
      </w:r>
      <w:r>
        <w:rPr>
          <w:rFonts w:hint="eastAsia" w:ascii="宋体" w:hAnsi="宋体" w:cs="宋体"/>
          <w:b/>
          <w:szCs w:val="21"/>
        </w:rPr>
        <w:t xml:space="preserve"> </w:t>
      </w:r>
    </w:p>
    <w:p w14:paraId="658CF8A5">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26.1 资格性审查：根据本章第3.1项规定的供应商资格条件要求，对</w:t>
      </w:r>
      <w:r>
        <w:rPr>
          <w:rFonts w:hint="eastAsia" w:ascii="宋体" w:hAnsi="宋体" w:cs="宋体"/>
        </w:rPr>
        <w:t>响应</w:t>
      </w:r>
      <w:r>
        <w:rPr>
          <w:rFonts w:hint="eastAsia" w:ascii="宋体" w:hAnsi="宋体" w:cs="宋体"/>
          <w:szCs w:val="21"/>
        </w:rPr>
        <w:t>文件的资格证明等进行审查，以确定供应商是否具备磋商资格条件。</w:t>
      </w:r>
    </w:p>
    <w:p w14:paraId="4D6B00D8">
      <w:pPr>
        <w:adjustRightInd w:val="0"/>
        <w:snapToGrid w:val="0"/>
        <w:spacing w:line="360" w:lineRule="auto"/>
        <w:ind w:firstLine="420" w:firstLineChars="200"/>
        <w:rPr>
          <w:rFonts w:ascii="宋体" w:hAnsi="宋体" w:cs="宋体"/>
          <w:szCs w:val="21"/>
        </w:rPr>
      </w:pPr>
      <w:r>
        <w:rPr>
          <w:rFonts w:hint="eastAsia" w:ascii="宋体" w:hAnsi="宋体" w:cs="宋体"/>
          <w:szCs w:val="21"/>
        </w:rPr>
        <w:t>26.2符合性审查: 对响应文件(包括首次提交的响应文件、重新提交的响应文件)的有效性、完整性和响应程度进行审查，以确定是否对磋商文件的实质性要求作出响应。</w:t>
      </w:r>
    </w:p>
    <w:p w14:paraId="21D125EC">
      <w:pPr>
        <w:adjustRightInd w:val="0"/>
        <w:snapToGrid w:val="0"/>
        <w:spacing w:line="360" w:lineRule="auto"/>
        <w:ind w:firstLine="420" w:firstLineChars="200"/>
        <w:rPr>
          <w:rFonts w:ascii="宋体" w:hAnsi="宋体" w:cs="宋体"/>
          <w:szCs w:val="21"/>
        </w:rPr>
      </w:pPr>
      <w:r>
        <w:rPr>
          <w:rFonts w:hint="eastAsia" w:ascii="宋体" w:hAnsi="宋体" w:cs="宋体"/>
          <w:szCs w:val="21"/>
        </w:rPr>
        <w:t>26.3响应文件审查结束后，磋商小组所有成员集中与单一供应商分别进行磋商，并给予所有参加磋商的供应商平等的磋商机会。供应商应派其法定代表人或委托代理人参加磋商。</w:t>
      </w:r>
    </w:p>
    <w:p w14:paraId="36F2DE84">
      <w:pPr>
        <w:pStyle w:val="10"/>
        <w:adjustRightInd w:val="0"/>
        <w:snapToGrid w:val="0"/>
        <w:spacing w:line="360" w:lineRule="auto"/>
        <w:rPr>
          <w:rFonts w:hAnsi="宋体" w:cs="宋体"/>
          <w:b/>
          <w:kern w:val="0"/>
        </w:rPr>
      </w:pPr>
      <w:r>
        <w:rPr>
          <w:rFonts w:hint="eastAsia" w:hAnsi="宋体" w:cs="宋体"/>
          <w:b/>
          <w:kern w:val="0"/>
        </w:rPr>
        <w:t>27.实质性响应</w:t>
      </w:r>
    </w:p>
    <w:p w14:paraId="33917C86">
      <w:pPr>
        <w:pStyle w:val="10"/>
        <w:adjustRightInd w:val="0"/>
        <w:snapToGrid w:val="0"/>
        <w:spacing w:line="360" w:lineRule="auto"/>
        <w:ind w:firstLine="420" w:firstLineChars="200"/>
        <w:rPr>
          <w:rFonts w:hAnsi="宋体" w:cs="宋体"/>
          <w:kern w:val="0"/>
          <w:u w:val="single"/>
        </w:rPr>
      </w:pPr>
      <w:r>
        <w:rPr>
          <w:rFonts w:hint="eastAsia" w:hAnsi="宋体" w:cs="宋体"/>
          <w:kern w:val="0"/>
        </w:rPr>
        <w:t>27.1</w:t>
      </w:r>
      <w:r>
        <w:rPr>
          <w:rFonts w:hint="eastAsia" w:hAnsi="宋体" w:cs="宋体"/>
        </w:rPr>
        <w:t>实质性响应是指响应文件(包括首次响应文件、重新提交的响应文件)与磋商文件要求的所有条款、条件和规格相符，没有偏离。偏离指不满足、或不响应磋商文件的要求。</w:t>
      </w:r>
    </w:p>
    <w:p w14:paraId="36A17A59">
      <w:pPr>
        <w:tabs>
          <w:tab w:val="left" w:pos="0"/>
          <w:tab w:val="left" w:pos="7560"/>
          <w:tab w:val="left" w:pos="7740"/>
          <w:tab w:val="left" w:pos="7920"/>
        </w:tabs>
        <w:adjustRightInd w:val="0"/>
        <w:snapToGrid w:val="0"/>
        <w:spacing w:line="360" w:lineRule="auto"/>
        <w:ind w:right="23" w:rightChars="11" w:firstLine="420" w:firstLineChars="200"/>
        <w:rPr>
          <w:rFonts w:ascii="宋体" w:hAnsi="宋体" w:cs="宋体"/>
          <w:szCs w:val="21"/>
        </w:rPr>
      </w:pPr>
      <w:r>
        <w:rPr>
          <w:rFonts w:hint="eastAsia" w:ascii="宋体" w:hAnsi="宋体" w:cs="宋体"/>
          <w:szCs w:val="21"/>
        </w:rPr>
        <w:t>27.2</w:t>
      </w:r>
      <w:r>
        <w:rPr>
          <w:rFonts w:hint="eastAsia" w:ascii="宋体" w:hAnsi="宋体" w:cs="宋体"/>
        </w:rPr>
        <w:t>响应文件是否实质性响应磋商文件要求由磋商小组依据磋商文件规定认定。</w:t>
      </w:r>
      <w:r>
        <w:rPr>
          <w:rFonts w:hint="eastAsia" w:ascii="宋体" w:hAnsi="宋体" w:cs="宋体"/>
          <w:kern w:val="0"/>
          <w:szCs w:val="21"/>
        </w:rPr>
        <w:t>磋商小组</w:t>
      </w:r>
      <w:r>
        <w:rPr>
          <w:rFonts w:hint="eastAsia" w:ascii="宋体" w:hAnsi="宋体" w:cs="宋体"/>
          <w:szCs w:val="21"/>
        </w:rPr>
        <w:t>决定</w:t>
      </w:r>
      <w:r>
        <w:rPr>
          <w:rFonts w:hint="eastAsia" w:ascii="宋体" w:hAnsi="宋体" w:cs="宋体"/>
        </w:rPr>
        <w:t>响应文件</w:t>
      </w:r>
      <w:r>
        <w:rPr>
          <w:rFonts w:hint="eastAsia" w:ascii="宋体" w:hAnsi="宋体" w:cs="宋体"/>
          <w:szCs w:val="21"/>
        </w:rPr>
        <w:t>的响应性只根据</w:t>
      </w:r>
      <w:r>
        <w:rPr>
          <w:rFonts w:hint="eastAsia" w:ascii="宋体" w:hAnsi="宋体" w:cs="宋体"/>
        </w:rPr>
        <w:t>响应文件</w:t>
      </w:r>
      <w:r>
        <w:rPr>
          <w:rFonts w:hint="eastAsia" w:ascii="宋体" w:hAnsi="宋体" w:cs="宋体"/>
          <w:szCs w:val="21"/>
        </w:rPr>
        <w:t>本身的真实无误的内容，而不依据外部的证据。</w:t>
      </w:r>
    </w:p>
    <w:p w14:paraId="2F4CCF55">
      <w:pPr>
        <w:pStyle w:val="10"/>
        <w:adjustRightInd w:val="0"/>
        <w:snapToGrid w:val="0"/>
        <w:spacing w:line="360" w:lineRule="auto"/>
        <w:rPr>
          <w:rFonts w:hAnsi="宋体" w:cs="宋体"/>
          <w:b/>
          <w:kern w:val="0"/>
        </w:rPr>
      </w:pPr>
      <w:r>
        <w:rPr>
          <w:rFonts w:hint="eastAsia" w:hAnsi="宋体" w:cs="宋体"/>
          <w:b/>
          <w:kern w:val="0"/>
        </w:rPr>
        <w:t xml:space="preserve">28.无效响应 </w:t>
      </w:r>
    </w:p>
    <w:p w14:paraId="08EF4491">
      <w:pPr>
        <w:pStyle w:val="10"/>
        <w:adjustRightInd w:val="0"/>
        <w:snapToGrid w:val="0"/>
        <w:spacing w:line="360" w:lineRule="auto"/>
        <w:ind w:firstLine="411" w:firstLineChars="196"/>
        <w:rPr>
          <w:rFonts w:hAnsi="宋体" w:cs="宋体"/>
          <w:b/>
          <w:kern w:val="0"/>
        </w:rPr>
      </w:pPr>
      <w:r>
        <w:rPr>
          <w:rFonts w:hint="eastAsia" w:hAnsi="宋体" w:cs="宋体"/>
          <w:kern w:val="0"/>
        </w:rPr>
        <w:t>28.1</w:t>
      </w:r>
      <w:r>
        <w:rPr>
          <w:rFonts w:hint="eastAsia" w:hAnsi="宋体" w:cs="宋体"/>
        </w:rPr>
        <w:t>磋商小组在对资格性和符合性进行审查时，有下列情况之一的，属无效响应，</w:t>
      </w:r>
      <w:r>
        <w:rPr>
          <w:rFonts w:hint="eastAsia" w:hAnsi="宋体" w:cs="宋体"/>
          <w:kern w:val="0"/>
        </w:rPr>
        <w:t>磋商小组应当告知有关供应商</w:t>
      </w:r>
      <w:r>
        <w:rPr>
          <w:rFonts w:hint="eastAsia" w:hAnsi="宋体" w:cs="宋体"/>
        </w:rPr>
        <w:t>：</w:t>
      </w:r>
    </w:p>
    <w:p w14:paraId="6C1D0FE9">
      <w:pPr>
        <w:adjustRightInd w:val="0"/>
        <w:snapToGrid w:val="0"/>
        <w:spacing w:line="360" w:lineRule="auto"/>
        <w:ind w:firstLine="420" w:firstLineChars="200"/>
        <w:rPr>
          <w:rFonts w:ascii="宋体" w:hAnsi="宋体" w:cs="宋体"/>
          <w:szCs w:val="21"/>
        </w:rPr>
      </w:pPr>
      <w:r>
        <w:rPr>
          <w:rFonts w:hint="eastAsia" w:ascii="宋体" w:hAnsi="宋体" w:cs="宋体"/>
          <w:szCs w:val="21"/>
        </w:rPr>
        <w:t>（1）供应商不具备本章第3.1款规定的供应商资格条件要求，或存在本章第3.3款情形的；</w:t>
      </w:r>
    </w:p>
    <w:p w14:paraId="22ECB3C5">
      <w:pPr>
        <w:adjustRightInd w:val="0"/>
        <w:snapToGrid w:val="0"/>
        <w:spacing w:line="360" w:lineRule="auto"/>
        <w:ind w:firstLine="420" w:firstLineChars="200"/>
        <w:rPr>
          <w:rFonts w:ascii="宋体" w:hAnsi="宋体" w:cs="宋体"/>
          <w:szCs w:val="21"/>
        </w:rPr>
      </w:pPr>
      <w:r>
        <w:rPr>
          <w:rFonts w:hint="eastAsia" w:ascii="宋体" w:hAnsi="宋体" w:cs="宋体"/>
          <w:szCs w:val="21"/>
        </w:rPr>
        <w:t>（2）联合体不符合本章第3.2款规定的；</w:t>
      </w:r>
    </w:p>
    <w:p w14:paraId="5D2407E3">
      <w:pPr>
        <w:adjustRightInd w:val="0"/>
        <w:snapToGrid w:val="0"/>
        <w:spacing w:line="360" w:lineRule="auto"/>
        <w:ind w:firstLine="420" w:firstLineChars="200"/>
        <w:rPr>
          <w:rFonts w:ascii="宋体" w:hAnsi="宋体" w:cs="宋体"/>
          <w:szCs w:val="21"/>
        </w:rPr>
      </w:pPr>
      <w:r>
        <w:rPr>
          <w:rFonts w:hint="eastAsia" w:ascii="宋体" w:hAnsi="宋体" w:cs="宋体"/>
          <w:szCs w:val="21"/>
        </w:rPr>
        <w:t>（3）应交未交磋商保证金或金额不足、磋商保证金缴纳形式不符合磋商文件要求的；</w:t>
      </w:r>
    </w:p>
    <w:p w14:paraId="7737B58F">
      <w:pPr>
        <w:adjustRightInd w:val="0"/>
        <w:snapToGrid w:val="0"/>
        <w:spacing w:line="360" w:lineRule="auto"/>
        <w:ind w:firstLine="420" w:firstLineChars="200"/>
        <w:rPr>
          <w:rFonts w:ascii="宋体" w:hAnsi="宋体" w:cs="宋体"/>
          <w:szCs w:val="21"/>
        </w:rPr>
      </w:pPr>
      <w:r>
        <w:rPr>
          <w:rFonts w:hint="eastAsia" w:ascii="宋体" w:hAnsi="宋体" w:cs="宋体"/>
          <w:szCs w:val="21"/>
        </w:rPr>
        <w:t>（4）响应文件未按照磋商文件要求签署、盖章的；</w:t>
      </w:r>
    </w:p>
    <w:p w14:paraId="10C52A58">
      <w:pPr>
        <w:adjustRightInd w:val="0"/>
        <w:snapToGrid w:val="0"/>
        <w:spacing w:line="360" w:lineRule="auto"/>
        <w:ind w:firstLine="420" w:firstLineChars="200"/>
        <w:rPr>
          <w:rFonts w:ascii="宋体" w:hAnsi="宋体" w:cs="宋体"/>
          <w:szCs w:val="21"/>
        </w:rPr>
      </w:pPr>
      <w:r>
        <w:rPr>
          <w:rFonts w:hint="eastAsia" w:ascii="宋体" w:hAnsi="宋体" w:cs="宋体"/>
          <w:szCs w:val="21"/>
        </w:rPr>
        <w:t>（4）响应文件不满足本章第27.1款规定的实质性要求的；</w:t>
      </w:r>
    </w:p>
    <w:p w14:paraId="4395B4E4">
      <w:pPr>
        <w:adjustRightInd w:val="0"/>
        <w:snapToGrid w:val="0"/>
        <w:spacing w:line="360" w:lineRule="auto"/>
        <w:ind w:firstLine="420" w:firstLineChars="200"/>
        <w:rPr>
          <w:rFonts w:ascii="宋体" w:hAnsi="宋体" w:cs="宋体"/>
          <w:szCs w:val="21"/>
        </w:rPr>
      </w:pPr>
      <w:r>
        <w:rPr>
          <w:rFonts w:hint="eastAsia" w:ascii="宋体" w:hAnsi="宋体" w:cs="宋体"/>
          <w:szCs w:val="21"/>
        </w:rPr>
        <w:t>（5）报价超过采购项目预算的；</w:t>
      </w:r>
    </w:p>
    <w:p w14:paraId="57C0AEFA">
      <w:pPr>
        <w:adjustRightInd w:val="0"/>
        <w:snapToGrid w:val="0"/>
        <w:spacing w:line="360" w:lineRule="auto"/>
        <w:ind w:firstLine="420" w:firstLineChars="200"/>
        <w:rPr>
          <w:rFonts w:ascii="宋体" w:hAnsi="宋体" w:cs="宋体"/>
          <w:szCs w:val="21"/>
        </w:rPr>
      </w:pPr>
      <w:r>
        <w:rPr>
          <w:rFonts w:hint="eastAsia" w:ascii="宋体" w:hAnsi="宋体" w:cs="宋体"/>
          <w:szCs w:val="21"/>
        </w:rPr>
        <w:t>（6）响应文件有效期不足的；</w:t>
      </w:r>
    </w:p>
    <w:p w14:paraId="1DE23BBF">
      <w:pPr>
        <w:adjustRightInd w:val="0"/>
        <w:snapToGrid w:val="0"/>
        <w:spacing w:line="360" w:lineRule="auto"/>
        <w:ind w:firstLine="420" w:firstLineChars="200"/>
        <w:rPr>
          <w:rFonts w:ascii="宋体" w:hAnsi="宋体" w:cs="宋体"/>
          <w:szCs w:val="21"/>
        </w:rPr>
      </w:pPr>
      <w:r>
        <w:rPr>
          <w:rFonts w:hint="eastAsia" w:ascii="宋体" w:hAnsi="宋体" w:cs="宋体"/>
          <w:szCs w:val="21"/>
        </w:rPr>
        <w:t>（7）响应文件不符合法律、规章、规范性文件和磋商文件规定及要求的。</w:t>
      </w:r>
    </w:p>
    <w:p w14:paraId="7D0CA289">
      <w:pPr>
        <w:widowControl/>
        <w:adjustRightInd w:val="0"/>
        <w:snapToGrid w:val="0"/>
        <w:spacing w:line="360" w:lineRule="auto"/>
        <w:jc w:val="left"/>
        <w:rPr>
          <w:rFonts w:ascii="宋体" w:hAnsi="宋体" w:cs="宋体"/>
          <w:b/>
          <w:kern w:val="0"/>
          <w:szCs w:val="21"/>
        </w:rPr>
      </w:pPr>
      <w:r>
        <w:rPr>
          <w:rFonts w:hint="eastAsia" w:ascii="宋体" w:hAnsi="宋体" w:cs="宋体"/>
          <w:b/>
          <w:kern w:val="0"/>
          <w:szCs w:val="21"/>
        </w:rPr>
        <w:t>29.澄清</w:t>
      </w:r>
    </w:p>
    <w:p w14:paraId="11CED3AA">
      <w:pPr>
        <w:widowControl/>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14:paraId="269EDF6A">
      <w:pPr>
        <w:widowControl/>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rPr>
        <w:t>29.2 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14:paraId="5D3CC66D">
      <w:pPr>
        <w:widowControl/>
        <w:adjustRightInd w:val="0"/>
        <w:snapToGrid w:val="0"/>
        <w:spacing w:line="360" w:lineRule="auto"/>
        <w:jc w:val="left"/>
        <w:rPr>
          <w:rFonts w:ascii="宋体" w:hAnsi="宋体" w:cs="宋体"/>
          <w:b/>
          <w:kern w:val="0"/>
          <w:szCs w:val="21"/>
        </w:rPr>
      </w:pPr>
      <w:r>
        <w:rPr>
          <w:rFonts w:hint="eastAsia" w:ascii="宋体" w:hAnsi="宋体" w:cs="宋体"/>
          <w:b/>
          <w:kern w:val="0"/>
          <w:szCs w:val="21"/>
        </w:rPr>
        <w:t>30.磋商</w:t>
      </w:r>
    </w:p>
    <w:p w14:paraId="085B9817">
      <w:pPr>
        <w:widowControl/>
        <w:adjustRightInd w:val="0"/>
        <w:snapToGrid w:val="0"/>
        <w:spacing w:line="360" w:lineRule="auto"/>
        <w:ind w:firstLine="420"/>
        <w:jc w:val="left"/>
        <w:rPr>
          <w:rFonts w:ascii="宋体" w:hAnsi="宋体" w:cs="宋体"/>
          <w:kern w:val="0"/>
          <w:szCs w:val="21"/>
          <w:lang w:val="zh-CN"/>
        </w:rPr>
      </w:pPr>
      <w:r>
        <w:rPr>
          <w:rFonts w:hint="eastAsia" w:ascii="宋体" w:hAnsi="宋体" w:cs="宋体"/>
          <w:color w:val="000000"/>
          <w:kern w:val="0"/>
          <w:szCs w:val="21"/>
        </w:rPr>
        <w:t>30.1</w:t>
      </w:r>
      <w:r>
        <w:rPr>
          <w:rFonts w:hint="eastAsia" w:ascii="宋体" w:hAnsi="宋体" w:cs="宋体"/>
          <w:color w:val="000000"/>
        </w:rPr>
        <w:t>本章第</w:t>
      </w:r>
      <w:r>
        <w:rPr>
          <w:rFonts w:hint="eastAsia" w:ascii="宋体" w:hAnsi="宋体" w:cs="宋体"/>
        </w:rPr>
        <w:t>10.2</w:t>
      </w:r>
      <w:r>
        <w:rPr>
          <w:rFonts w:hint="eastAsia" w:ascii="宋体" w:hAnsi="宋体" w:cs="宋体"/>
          <w:color w:val="000000"/>
        </w:rPr>
        <w:t>项</w:t>
      </w:r>
      <w:r>
        <w:rPr>
          <w:rFonts w:hint="eastAsia" w:ascii="宋体" w:hAnsi="宋体" w:cs="宋体"/>
          <w:color w:val="000000"/>
          <w:kern w:val="0"/>
          <w:szCs w:val="21"/>
        </w:rPr>
        <w:t>未明确磋商文件实质性变动内容的，或者磋商文件明确了可能发生实质性变动内容，但在磋商过程中，</w:t>
      </w:r>
      <w:r>
        <w:rPr>
          <w:rFonts w:hint="eastAsia" w:ascii="宋体" w:hAnsi="宋体" w:cs="宋体"/>
          <w:bCs/>
          <w:color w:val="000000"/>
          <w:szCs w:val="21"/>
        </w:rPr>
        <w:t>磋商小组</w:t>
      </w:r>
      <w:r>
        <w:rPr>
          <w:rFonts w:hint="eastAsia" w:ascii="宋体" w:hAnsi="宋体" w:cs="宋体"/>
          <w:color w:val="000000"/>
          <w:kern w:val="0"/>
          <w:szCs w:val="21"/>
        </w:rPr>
        <w:t>根据磋商情况</w:t>
      </w:r>
      <w:r>
        <w:rPr>
          <w:rFonts w:hint="eastAsia" w:ascii="宋体" w:hAnsi="宋体" w:cs="宋体"/>
          <w:bCs/>
          <w:color w:val="000000"/>
          <w:szCs w:val="21"/>
        </w:rPr>
        <w:t>认为</w:t>
      </w:r>
      <w:r>
        <w:rPr>
          <w:rFonts w:hint="eastAsia" w:ascii="宋体" w:hAnsi="宋体" w:cs="宋体"/>
          <w:color w:val="000000"/>
          <w:kern w:val="0"/>
          <w:szCs w:val="21"/>
        </w:rPr>
        <w:t>磋商文件无需发生实质性变动的，</w:t>
      </w:r>
      <w:r>
        <w:rPr>
          <w:rFonts w:hint="eastAsia" w:ascii="宋体" w:hAnsi="宋体" w:cs="宋体"/>
          <w:kern w:val="0"/>
          <w:szCs w:val="21"/>
        </w:rPr>
        <w:t>磋商小组应当直接与响应文件审查合格的供应商就价格组织多轮磋商。</w:t>
      </w:r>
    </w:p>
    <w:p w14:paraId="197CC553">
      <w:pPr>
        <w:widowControl/>
        <w:tabs>
          <w:tab w:val="left" w:pos="1080"/>
          <w:tab w:val="left" w:pos="1260"/>
        </w:tabs>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rPr>
        <w:t>（1）磋商结束后，磋商小组应当要求所有继续参加磋商的供应商在磋商小组规定时间内提交最后报价。</w:t>
      </w:r>
    </w:p>
    <w:p w14:paraId="35D6D6AA">
      <w:pPr>
        <w:widowControl/>
        <w:tabs>
          <w:tab w:val="left" w:pos="1080"/>
          <w:tab w:val="left" w:pos="1260"/>
        </w:tabs>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rPr>
        <w:t>（2）磋商文件明确可能发生实质性变动，但在磋商过程中</w:t>
      </w:r>
      <w:r>
        <w:rPr>
          <w:rFonts w:hint="eastAsia" w:ascii="宋体" w:hAnsi="宋体" w:cs="宋体"/>
          <w:bCs/>
          <w:szCs w:val="21"/>
        </w:rPr>
        <w:t>磋商小组</w:t>
      </w:r>
      <w:r>
        <w:rPr>
          <w:rFonts w:hint="eastAsia" w:ascii="宋体" w:hAnsi="宋体" w:cs="宋体"/>
          <w:kern w:val="0"/>
          <w:szCs w:val="21"/>
        </w:rPr>
        <w:t>根据磋商情况</w:t>
      </w:r>
      <w:r>
        <w:rPr>
          <w:rFonts w:hint="eastAsia" w:ascii="宋体" w:hAnsi="宋体" w:cs="宋体"/>
          <w:bCs/>
          <w:szCs w:val="21"/>
        </w:rPr>
        <w:t>认为</w:t>
      </w:r>
      <w:r>
        <w:rPr>
          <w:rFonts w:hint="eastAsia" w:ascii="宋体" w:hAnsi="宋体" w:cs="宋体"/>
          <w:kern w:val="0"/>
          <w:szCs w:val="21"/>
        </w:rPr>
        <w:t>磋商文件无需发生实质性变动的，磋商小组不另行通知。</w:t>
      </w:r>
    </w:p>
    <w:p w14:paraId="3F4A38C2">
      <w:pPr>
        <w:widowControl/>
        <w:adjustRightInd w:val="0"/>
        <w:snapToGrid w:val="0"/>
        <w:spacing w:line="360" w:lineRule="auto"/>
        <w:ind w:firstLine="420"/>
        <w:jc w:val="left"/>
        <w:rPr>
          <w:rFonts w:ascii="宋体" w:hAnsi="宋体" w:cs="宋体"/>
          <w:kern w:val="0"/>
          <w:szCs w:val="21"/>
        </w:rPr>
      </w:pPr>
      <w:r>
        <w:rPr>
          <w:rFonts w:hint="eastAsia" w:ascii="宋体" w:hAnsi="宋体" w:cs="宋体"/>
          <w:color w:val="000000"/>
          <w:kern w:val="0"/>
          <w:szCs w:val="21"/>
        </w:rPr>
        <w:t>30.2</w:t>
      </w:r>
      <w:r>
        <w:rPr>
          <w:rFonts w:hint="eastAsia" w:ascii="宋体" w:hAnsi="宋体" w:cs="宋体"/>
          <w:color w:val="000000"/>
        </w:rPr>
        <w:t>本章第10.2</w:t>
      </w:r>
      <w:r>
        <w:rPr>
          <w:rFonts w:hint="eastAsia" w:ascii="宋体" w:hAnsi="宋体" w:cs="宋体"/>
          <w:color w:val="000000"/>
          <w:kern w:val="0"/>
          <w:szCs w:val="21"/>
          <w:lang w:val="zh-CN"/>
        </w:rPr>
        <w:t>款</w:t>
      </w:r>
      <w:r>
        <w:rPr>
          <w:rFonts w:hint="eastAsia" w:ascii="宋体" w:hAnsi="宋体" w:cs="宋体"/>
          <w:color w:val="000000"/>
          <w:kern w:val="0"/>
          <w:szCs w:val="21"/>
        </w:rPr>
        <w:t>明确磋商文件实质性变动内容的，</w:t>
      </w:r>
      <w:r>
        <w:rPr>
          <w:rFonts w:hint="eastAsia" w:ascii="宋体" w:hAnsi="宋体" w:cs="宋体"/>
          <w:bCs/>
          <w:color w:val="000000"/>
          <w:szCs w:val="21"/>
        </w:rPr>
        <w:t>磋商</w:t>
      </w:r>
      <w:r>
        <w:rPr>
          <w:rFonts w:hint="eastAsia" w:ascii="宋体" w:hAnsi="宋体" w:cs="宋体"/>
          <w:bCs/>
          <w:szCs w:val="21"/>
        </w:rPr>
        <w:t>小组</w:t>
      </w:r>
      <w:r>
        <w:rPr>
          <w:rFonts w:hint="eastAsia" w:ascii="宋体" w:hAnsi="宋体" w:cs="宋体"/>
          <w:kern w:val="0"/>
          <w:szCs w:val="21"/>
        </w:rPr>
        <w:t>可以组织多轮磋商。</w:t>
      </w:r>
      <w:r>
        <w:rPr>
          <w:rFonts w:hint="eastAsia" w:ascii="宋体" w:hAnsi="宋体" w:cs="宋体"/>
          <w:bCs/>
          <w:szCs w:val="21"/>
        </w:rPr>
        <w:t>在每一轮磋商中，磋商小组</w:t>
      </w:r>
      <w:r>
        <w:rPr>
          <w:rFonts w:hint="eastAsia" w:ascii="宋体" w:hAnsi="宋体" w:cs="宋体"/>
          <w:kern w:val="0"/>
          <w:szCs w:val="21"/>
        </w:rPr>
        <w:t>可以根据磋商文件规定和磋商情况，</w:t>
      </w:r>
      <w:r>
        <w:rPr>
          <w:rFonts w:hint="eastAsia" w:ascii="宋体" w:hAnsi="宋体" w:cs="宋体"/>
          <w:bCs/>
          <w:szCs w:val="21"/>
        </w:rPr>
        <w:t>对磋商文件的</w:t>
      </w:r>
      <w:r>
        <w:rPr>
          <w:rFonts w:hint="eastAsia" w:ascii="宋体" w:hAnsi="宋体" w:cs="宋体"/>
          <w:kern w:val="0"/>
          <w:szCs w:val="21"/>
        </w:rPr>
        <w:t>采购需求中的技术、服务要求以及合同草案条款</w:t>
      </w:r>
      <w:r>
        <w:rPr>
          <w:rFonts w:hint="eastAsia" w:ascii="宋体" w:hAnsi="宋体" w:cs="宋体"/>
          <w:bCs/>
          <w:szCs w:val="21"/>
        </w:rPr>
        <w:t>作实质性变动(磋商文件的实质性变动内容为磋商文件的组成部分)，并以书面形式要求</w:t>
      </w:r>
      <w:r>
        <w:rPr>
          <w:rFonts w:hint="eastAsia" w:ascii="宋体" w:hAnsi="宋体" w:cs="宋体"/>
          <w:kern w:val="0"/>
          <w:szCs w:val="21"/>
        </w:rPr>
        <w:t>响应文件审查合格</w:t>
      </w:r>
      <w:r>
        <w:rPr>
          <w:rFonts w:hint="eastAsia" w:ascii="宋体" w:hAnsi="宋体" w:cs="宋体"/>
          <w:bCs/>
          <w:szCs w:val="21"/>
        </w:rPr>
        <w:t>的供应商，在规定的</w:t>
      </w:r>
      <w:r>
        <w:rPr>
          <w:rFonts w:hint="eastAsia" w:ascii="宋体" w:hAnsi="宋体" w:cs="宋体"/>
          <w:kern w:val="0"/>
          <w:szCs w:val="21"/>
        </w:rPr>
        <w:t>截止时间前</w:t>
      </w:r>
      <w:r>
        <w:rPr>
          <w:rFonts w:hint="eastAsia" w:ascii="宋体" w:hAnsi="宋体" w:cs="宋体"/>
          <w:bCs/>
          <w:szCs w:val="21"/>
        </w:rPr>
        <w:t>重</w:t>
      </w:r>
      <w:r>
        <w:rPr>
          <w:rFonts w:hint="eastAsia" w:ascii="宋体" w:hAnsi="宋体" w:cs="宋体"/>
          <w:kern w:val="0"/>
          <w:szCs w:val="21"/>
        </w:rPr>
        <w:t>新提交响应文件</w:t>
      </w:r>
      <w:r>
        <w:rPr>
          <w:rFonts w:hint="eastAsia" w:ascii="宋体" w:hAnsi="宋体" w:cs="宋体"/>
          <w:bCs/>
          <w:szCs w:val="21"/>
        </w:rPr>
        <w:t>。</w:t>
      </w:r>
      <w:r>
        <w:rPr>
          <w:rFonts w:hint="eastAsia" w:ascii="宋体" w:hAnsi="宋体" w:cs="宋体"/>
          <w:kern w:val="0"/>
          <w:szCs w:val="21"/>
        </w:rPr>
        <w:t>磋商小组应当</w:t>
      </w:r>
      <w:r>
        <w:rPr>
          <w:rFonts w:hint="eastAsia" w:ascii="宋体" w:hAnsi="宋体" w:cs="宋体"/>
          <w:szCs w:val="21"/>
        </w:rPr>
        <w:t>根据本章第26.2</w:t>
      </w:r>
      <w:r>
        <w:rPr>
          <w:rFonts w:hint="eastAsia" w:ascii="宋体" w:hAnsi="宋体" w:cs="宋体"/>
          <w:kern w:val="0"/>
          <w:szCs w:val="21"/>
          <w:lang w:val="zh-CN"/>
        </w:rPr>
        <w:t>款</w:t>
      </w:r>
      <w:r>
        <w:rPr>
          <w:rFonts w:hint="eastAsia" w:ascii="宋体" w:hAnsi="宋体" w:cs="宋体"/>
          <w:szCs w:val="21"/>
        </w:rPr>
        <w:t>规定</w:t>
      </w:r>
      <w:r>
        <w:rPr>
          <w:rFonts w:hint="eastAsia" w:ascii="宋体" w:hAnsi="宋体" w:cs="宋体"/>
          <w:kern w:val="0"/>
          <w:szCs w:val="21"/>
        </w:rPr>
        <w:t>对供应商重新提交的响应文件进行审查。供应商重新提交的响应文件审查不合格的，不得进入下一轮磋商，也不得要求提交最后报价。</w:t>
      </w:r>
    </w:p>
    <w:p w14:paraId="15BF69D5">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（1）磋商文件能够详细列明采购需求的技术、服务要求的，磋商结束后，磋商小组应当要求所有继续参加磋商的供应商在规定时间内提交最后报价。</w:t>
      </w:r>
    </w:p>
    <w:p w14:paraId="638C5A52">
      <w:pPr>
        <w:widowControl/>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32DFA0A5">
      <w:pPr>
        <w:widowControl/>
        <w:adjustRightInd w:val="0"/>
        <w:snapToGrid w:val="0"/>
        <w:spacing w:line="360" w:lineRule="auto"/>
        <w:ind w:firstLine="420"/>
        <w:jc w:val="left"/>
        <w:rPr>
          <w:rFonts w:ascii="宋体" w:hAnsi="宋体" w:cs="宋体"/>
          <w:bCs/>
          <w:szCs w:val="21"/>
        </w:rPr>
      </w:pPr>
      <w:r>
        <w:rPr>
          <w:rFonts w:hint="eastAsia" w:ascii="宋体" w:hAnsi="宋体" w:cs="宋体"/>
          <w:bCs/>
          <w:szCs w:val="21"/>
        </w:rPr>
        <w:t>30.3</w:t>
      </w:r>
      <w:r>
        <w:rPr>
          <w:rFonts w:hint="eastAsia" w:ascii="宋体" w:hAnsi="宋体" w:cs="宋体"/>
        </w:rPr>
        <w:t xml:space="preserve"> </w:t>
      </w:r>
      <w:r>
        <w:rPr>
          <w:rFonts w:hint="eastAsia" w:ascii="宋体" w:hAnsi="宋体" w:cs="宋体"/>
          <w:bCs/>
        </w:rPr>
        <w:t>重</w:t>
      </w:r>
      <w:r>
        <w:rPr>
          <w:rFonts w:hint="eastAsia" w:ascii="宋体" w:hAnsi="宋体" w:cs="宋体"/>
          <w:kern w:val="0"/>
        </w:rPr>
        <w:t>新提交的响应文件</w:t>
      </w:r>
      <w:r>
        <w:rPr>
          <w:rFonts w:hint="eastAsia" w:ascii="宋体" w:hAnsi="宋体" w:cs="宋体"/>
        </w:rPr>
        <w:t>或者最后报价应按</w:t>
      </w:r>
      <w:r>
        <w:rPr>
          <w:rFonts w:hint="eastAsia" w:ascii="宋体" w:hAnsi="宋体" w:cs="宋体"/>
          <w:kern w:val="0"/>
          <w:szCs w:val="21"/>
        </w:rPr>
        <w:t>本章第</w:t>
      </w:r>
      <w:r>
        <w:rPr>
          <w:rFonts w:hint="eastAsia" w:ascii="宋体" w:hAnsi="宋体" w:cs="宋体"/>
        </w:rPr>
        <w:t>21.3</w:t>
      </w:r>
      <w:r>
        <w:rPr>
          <w:rFonts w:hint="eastAsia" w:ascii="宋体" w:hAnsi="宋体" w:cs="宋体"/>
          <w:kern w:val="0"/>
          <w:szCs w:val="21"/>
          <w:lang w:val="zh-CN"/>
        </w:rPr>
        <w:t>款</w:t>
      </w:r>
      <w:r>
        <w:rPr>
          <w:rFonts w:hint="eastAsia" w:ascii="宋体" w:hAnsi="宋体" w:cs="宋体"/>
        </w:rPr>
        <w:t>规定，</w:t>
      </w:r>
      <w:r>
        <w:rPr>
          <w:rFonts w:hint="eastAsia" w:ascii="宋体" w:hAnsi="宋体" w:cs="宋体"/>
          <w:kern w:val="0"/>
          <w:szCs w:val="21"/>
        </w:rPr>
        <w:t>由其法定代表人或其委托代理人签字或者加盖</w:t>
      </w:r>
      <w:r>
        <w:rPr>
          <w:rFonts w:hint="eastAsia" w:ascii="宋体" w:hAnsi="宋体" w:cs="宋体"/>
          <w:kern w:val="0"/>
        </w:rPr>
        <w:t>供应商单位</w:t>
      </w:r>
      <w:r>
        <w:rPr>
          <w:rFonts w:hint="eastAsia" w:ascii="宋体" w:hAnsi="宋体" w:cs="宋体"/>
          <w:kern w:val="0"/>
          <w:szCs w:val="21"/>
        </w:rPr>
        <w:t>章，在规定时间内密封递交给磋商小组</w:t>
      </w:r>
      <w:r>
        <w:rPr>
          <w:rFonts w:hint="eastAsia" w:ascii="宋体" w:hAnsi="宋体" w:cs="宋体"/>
          <w:bCs/>
          <w:szCs w:val="21"/>
        </w:rPr>
        <w:t>。</w:t>
      </w:r>
    </w:p>
    <w:p w14:paraId="5C18CE7C">
      <w:pPr>
        <w:widowControl/>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rPr>
        <w:t>30.4</w:t>
      </w:r>
      <w:r>
        <w:rPr>
          <w:rFonts w:hint="eastAsia" w:ascii="宋体" w:hAnsi="宋体" w:cs="宋体"/>
          <w:kern w:val="0"/>
          <w:szCs w:val="21"/>
          <w:lang w:val="zh-CN"/>
        </w:rPr>
        <w:t>供应商的</w:t>
      </w:r>
      <w:r>
        <w:rPr>
          <w:rFonts w:hint="eastAsia" w:ascii="宋体" w:hAnsi="宋体" w:cs="宋体"/>
          <w:bCs/>
          <w:szCs w:val="21"/>
        </w:rPr>
        <w:t>最</w:t>
      </w:r>
      <w:r>
        <w:rPr>
          <w:rFonts w:hint="eastAsia" w:ascii="宋体" w:hAnsi="宋体" w:cs="宋体"/>
          <w:kern w:val="0"/>
          <w:szCs w:val="21"/>
          <w:lang w:val="zh-CN"/>
        </w:rPr>
        <w:t>后</w:t>
      </w:r>
      <w:r>
        <w:rPr>
          <w:rFonts w:hint="eastAsia" w:ascii="宋体" w:hAnsi="宋体" w:cs="宋体"/>
          <w:bCs/>
          <w:szCs w:val="21"/>
        </w:rPr>
        <w:t>报价及</w:t>
      </w:r>
      <w:r>
        <w:rPr>
          <w:rFonts w:hint="eastAsia" w:ascii="宋体" w:hAnsi="宋体" w:cs="宋体"/>
          <w:kern w:val="0"/>
          <w:szCs w:val="21"/>
        </w:rPr>
        <w:t>政府采购政策规定的价格扣除情况，磋商小组应召集所有参加最后报价的供应商当场开封</w:t>
      </w:r>
      <w:r>
        <w:rPr>
          <w:rFonts w:hint="eastAsia" w:ascii="宋体" w:hAnsi="宋体" w:cs="宋体"/>
          <w:bCs/>
          <w:szCs w:val="21"/>
        </w:rPr>
        <w:t>公布，并由供应商代表签字确认。</w:t>
      </w:r>
    </w:p>
    <w:p w14:paraId="2913CA6B">
      <w:pPr>
        <w:widowControl/>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rPr>
        <w:t>30.5提交首次响应文件的供应商，在提交最后报价之前，可以根据磋商情况退出磋商，</w:t>
      </w:r>
      <w:r>
        <w:rPr>
          <w:rFonts w:hint="eastAsia" w:ascii="宋体" w:hAnsi="宋体" w:cs="宋体"/>
          <w:kern w:val="0"/>
        </w:rPr>
        <w:t>并书面通知采购代理机构或者磋商小组。</w:t>
      </w:r>
      <w:r>
        <w:rPr>
          <w:rFonts w:hint="eastAsia" w:ascii="宋体" w:hAnsi="宋体" w:cs="宋体"/>
        </w:rPr>
        <w:t>该通知由供应商法定代表人或其委托代理人签字。</w:t>
      </w:r>
      <w:r>
        <w:rPr>
          <w:rFonts w:hint="eastAsia" w:ascii="宋体" w:hAnsi="宋体" w:cs="宋体"/>
          <w:kern w:val="0"/>
          <w:szCs w:val="21"/>
        </w:rPr>
        <w:t>采购代理机构</w:t>
      </w:r>
      <w:r>
        <w:rPr>
          <w:rFonts w:hint="eastAsia" w:ascii="宋体" w:hAnsi="宋体" w:cs="宋体"/>
          <w:kern w:val="0"/>
        </w:rPr>
        <w:t>按</w:t>
      </w:r>
      <w:r>
        <w:rPr>
          <w:rFonts w:hint="eastAsia" w:ascii="宋体" w:hAnsi="宋体" w:cs="宋体"/>
          <w:kern w:val="0"/>
          <w:szCs w:val="21"/>
        </w:rPr>
        <w:t>本章第</w:t>
      </w:r>
      <w:r>
        <w:rPr>
          <w:rFonts w:hint="eastAsia" w:ascii="宋体" w:hAnsi="宋体" w:cs="宋体"/>
        </w:rPr>
        <w:t>19.4</w:t>
      </w:r>
      <w:r>
        <w:rPr>
          <w:rFonts w:hint="eastAsia" w:ascii="宋体" w:hAnsi="宋体" w:cs="宋体"/>
          <w:kern w:val="0"/>
          <w:szCs w:val="21"/>
          <w:lang w:val="zh-CN"/>
        </w:rPr>
        <w:t>款</w:t>
      </w:r>
      <w:r>
        <w:rPr>
          <w:rFonts w:hint="eastAsia" w:ascii="宋体" w:hAnsi="宋体" w:cs="宋体"/>
        </w:rPr>
        <w:t>规定</w:t>
      </w:r>
      <w:r>
        <w:rPr>
          <w:rFonts w:hint="eastAsia" w:ascii="宋体" w:hAnsi="宋体" w:cs="宋体"/>
          <w:kern w:val="0"/>
          <w:szCs w:val="21"/>
        </w:rPr>
        <w:t>退还退出磋商的供应商的磋商保证金。</w:t>
      </w:r>
    </w:p>
    <w:p w14:paraId="6F0BE94B">
      <w:pPr>
        <w:adjustRightInd w:val="0"/>
        <w:snapToGrid w:val="0"/>
        <w:spacing w:line="360" w:lineRule="auto"/>
        <w:ind w:firstLine="420" w:firstLineChars="200"/>
        <w:rPr>
          <w:rFonts w:ascii="宋体" w:hAnsi="宋体" w:cs="宋体"/>
          <w:kern w:val="0"/>
          <w:szCs w:val="21"/>
        </w:rPr>
      </w:pPr>
      <w:r>
        <w:rPr>
          <w:rFonts w:hint="eastAsia" w:ascii="宋体" w:hAnsi="宋体" w:cs="宋体"/>
          <w:bCs/>
          <w:szCs w:val="21"/>
        </w:rPr>
        <w:t>30.6</w:t>
      </w:r>
      <w:r>
        <w:rPr>
          <w:rFonts w:hint="eastAsia" w:ascii="宋体" w:hAnsi="宋体" w:cs="宋体"/>
          <w:kern w:val="0"/>
          <w:szCs w:val="21"/>
        </w:rPr>
        <w:t>提交首次响应文件的供应商，未按磋商文件规定及磋商小组要求提交最后报价(或者</w:t>
      </w:r>
      <w:r>
        <w:rPr>
          <w:rFonts w:hint="eastAsia" w:ascii="宋体" w:hAnsi="宋体" w:cs="宋体"/>
          <w:bCs/>
          <w:szCs w:val="21"/>
        </w:rPr>
        <w:t>重</w:t>
      </w:r>
      <w:r>
        <w:rPr>
          <w:rFonts w:hint="eastAsia" w:ascii="宋体" w:hAnsi="宋体" w:cs="宋体"/>
          <w:kern w:val="0"/>
          <w:szCs w:val="21"/>
        </w:rPr>
        <w:t>新提交的响应文件和最后报价)，且又</w:t>
      </w:r>
      <w:r>
        <w:rPr>
          <w:rFonts w:hint="eastAsia" w:ascii="宋体" w:hAnsi="宋体" w:cs="宋体"/>
          <w:kern w:val="0"/>
        </w:rPr>
        <w:t>未按</w:t>
      </w:r>
      <w:r>
        <w:rPr>
          <w:rFonts w:hint="eastAsia" w:ascii="宋体" w:hAnsi="宋体" w:cs="宋体"/>
          <w:kern w:val="0"/>
          <w:szCs w:val="21"/>
        </w:rPr>
        <w:t>本章第</w:t>
      </w:r>
      <w:r>
        <w:rPr>
          <w:rFonts w:hint="eastAsia" w:ascii="宋体" w:hAnsi="宋体" w:cs="宋体"/>
        </w:rPr>
        <w:t>30.5</w:t>
      </w:r>
      <w:r>
        <w:rPr>
          <w:rFonts w:hint="eastAsia" w:ascii="宋体" w:hAnsi="宋体" w:cs="宋体"/>
          <w:kern w:val="0"/>
          <w:szCs w:val="21"/>
          <w:lang w:val="zh-CN"/>
        </w:rPr>
        <w:t>款</w:t>
      </w:r>
      <w:r>
        <w:rPr>
          <w:rFonts w:hint="eastAsia" w:ascii="宋体" w:hAnsi="宋体" w:cs="宋体"/>
        </w:rPr>
        <w:t>规定</w:t>
      </w:r>
      <w:r>
        <w:rPr>
          <w:rFonts w:hint="eastAsia" w:ascii="宋体" w:hAnsi="宋体" w:cs="宋体"/>
          <w:kern w:val="0"/>
          <w:szCs w:val="21"/>
        </w:rPr>
        <w:t>退出磋商的，供应商的磋商保证金不予退还。</w:t>
      </w:r>
    </w:p>
    <w:p w14:paraId="55F44A74">
      <w:pPr>
        <w:widowControl/>
        <w:adjustRightInd w:val="0"/>
        <w:snapToGrid w:val="0"/>
        <w:spacing w:line="360" w:lineRule="auto"/>
        <w:jc w:val="left"/>
        <w:rPr>
          <w:rFonts w:ascii="宋体" w:hAnsi="宋体" w:cs="宋体"/>
          <w:b/>
          <w:bCs/>
          <w:szCs w:val="21"/>
        </w:rPr>
      </w:pPr>
      <w:r>
        <w:rPr>
          <w:rFonts w:hint="eastAsia" w:ascii="宋体" w:hAnsi="宋体" w:cs="宋体"/>
          <w:b/>
          <w:kern w:val="0"/>
          <w:szCs w:val="21"/>
        </w:rPr>
        <w:t>31.响应文件评审</w:t>
      </w:r>
    </w:p>
    <w:p w14:paraId="7E1EA880">
      <w:pPr>
        <w:widowControl/>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31.1经磋商确定最终采购需求和提交最后报价的供应商后，由磋商小组采用综合评分法对提交最后报价的供应商的响应文件和最后报价进行综合评价。</w:t>
      </w:r>
    </w:p>
    <w:p w14:paraId="137B9037">
      <w:pPr>
        <w:widowControl/>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31.2综合评分法，是指响应文件满足磋商文件全部实质性要求且按评审因素的量化指标评审得分最高的供应商为成交候选供应商的评审方法。本采购项目的评审因素和标准见</w:t>
      </w:r>
      <w:r>
        <w:rPr>
          <w:rFonts w:hint="eastAsia" w:ascii="宋体" w:hAnsi="宋体" w:cs="宋体"/>
          <w:b/>
          <w:bCs/>
          <w:szCs w:val="21"/>
        </w:rPr>
        <w:t>磋商须知前附表。</w:t>
      </w:r>
    </w:p>
    <w:p w14:paraId="1030D05E">
      <w:pPr>
        <w:widowControl/>
        <w:adjustRightInd w:val="0"/>
        <w:snapToGrid w:val="0"/>
        <w:spacing w:before="156" w:beforeLines="50" w:line="360" w:lineRule="auto"/>
        <w:ind w:firstLine="420" w:firstLineChars="200"/>
        <w:jc w:val="left"/>
        <w:rPr>
          <w:rFonts w:ascii="宋体" w:hAnsi="宋体" w:cs="宋体"/>
          <w:bCs/>
          <w:szCs w:val="21"/>
        </w:rPr>
      </w:pPr>
      <w:r>
        <w:rPr>
          <w:rFonts w:hint="eastAsia" w:ascii="宋体" w:hAnsi="宋体" w:cs="宋体"/>
          <w:kern w:val="0"/>
          <w:szCs w:val="21"/>
        </w:rPr>
        <w:t>31.3</w:t>
      </w:r>
      <w:r>
        <w:rPr>
          <w:rFonts w:hint="eastAsia" w:ascii="宋体" w:hAnsi="宋体" w:cs="宋体"/>
          <w:szCs w:val="21"/>
        </w:rPr>
        <w:t>最后报价调整。磋商小组以各供应商最后报价为基础，按照符合政府采购支持中小企业发展的相应条件，对供应商的最后报价进行价格扣除，用扣除后的最后报价计算价格得分，具体价格扣除比例见</w:t>
      </w:r>
      <w:r>
        <w:rPr>
          <w:rFonts w:hint="eastAsia" w:ascii="宋体" w:hAnsi="宋体" w:cs="宋体"/>
          <w:b/>
          <w:szCs w:val="21"/>
        </w:rPr>
        <w:t>磋商须知前附表</w:t>
      </w:r>
      <w:r>
        <w:rPr>
          <w:rFonts w:hint="eastAsia" w:ascii="宋体" w:hAnsi="宋体" w:cs="宋体"/>
          <w:szCs w:val="21"/>
        </w:rPr>
        <w:t>。</w:t>
      </w:r>
    </w:p>
    <w:p w14:paraId="2C520326">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31.4综合评分法中的价格分采用低价优先法计算，即满足磋商文件要求且经调整后的最后报价最低的供应商的价格为磋商基准价，其价格分为满分。其他供应商的价格分按照下列公式计算：</w:t>
      </w:r>
    </w:p>
    <w:p w14:paraId="119DC5B7">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磋商报价得分=（磋商基准价/最后磋商报价）×价格权值×100</w:t>
      </w:r>
    </w:p>
    <w:p w14:paraId="15002F41">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项目评审过程中，不得去掉最后报价中的最高报价和最低报价。</w:t>
      </w:r>
    </w:p>
    <w:p w14:paraId="7E05335B">
      <w:pPr>
        <w:widowControl/>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bCs/>
          <w:szCs w:val="21"/>
        </w:rPr>
        <w:t>31.5</w:t>
      </w:r>
      <w:r>
        <w:rPr>
          <w:rFonts w:hint="eastAsia" w:ascii="宋体" w:hAnsi="宋体" w:cs="宋体"/>
          <w:szCs w:val="21"/>
        </w:rPr>
        <w:t>涉及政府采购政策优惠对供应商分值进行调整的，</w:t>
      </w:r>
      <w:r>
        <w:rPr>
          <w:rFonts w:hint="eastAsia" w:ascii="宋体" w:hAnsi="宋体" w:cs="宋体"/>
          <w:bCs/>
          <w:szCs w:val="21"/>
        </w:rPr>
        <w:t>按</w:t>
      </w:r>
      <w:r>
        <w:rPr>
          <w:rFonts w:hint="eastAsia" w:ascii="宋体" w:hAnsi="宋体" w:cs="宋体"/>
          <w:b/>
          <w:szCs w:val="21"/>
        </w:rPr>
        <w:t>磋商须知前附表</w:t>
      </w:r>
      <w:r>
        <w:rPr>
          <w:rFonts w:hint="eastAsia" w:ascii="宋体" w:hAnsi="宋体" w:cs="宋体"/>
          <w:bCs/>
          <w:szCs w:val="21"/>
        </w:rPr>
        <w:t>规定</w:t>
      </w:r>
      <w:r>
        <w:rPr>
          <w:rFonts w:hint="eastAsia" w:ascii="宋体" w:hAnsi="宋体" w:cs="宋体"/>
          <w:szCs w:val="21"/>
        </w:rPr>
        <w:t>调整供应商的技术、商务、价格</w:t>
      </w:r>
      <w:r>
        <w:rPr>
          <w:rFonts w:hint="eastAsia" w:ascii="宋体" w:hAnsi="宋体" w:cs="宋体"/>
          <w:kern w:val="0"/>
          <w:szCs w:val="21"/>
        </w:rPr>
        <w:t>得分或总得分</w:t>
      </w:r>
      <w:r>
        <w:rPr>
          <w:rFonts w:hint="eastAsia" w:ascii="宋体" w:hAnsi="宋体" w:cs="宋体"/>
          <w:szCs w:val="21"/>
        </w:rPr>
        <w:t>。</w:t>
      </w:r>
    </w:p>
    <w:p w14:paraId="5A31DBE4">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31.6涉及多处或部分获得政府采购政策优惠的，其多处或部分享受政府采购优惠政策的计算方法见</w:t>
      </w:r>
      <w:r>
        <w:rPr>
          <w:rFonts w:hint="eastAsia" w:ascii="宋体" w:hAnsi="宋体" w:cs="宋体"/>
          <w:b/>
          <w:szCs w:val="21"/>
        </w:rPr>
        <w:t>磋商须知前附表</w:t>
      </w:r>
      <w:r>
        <w:rPr>
          <w:rFonts w:hint="eastAsia" w:ascii="宋体" w:hAnsi="宋体" w:cs="宋体"/>
          <w:szCs w:val="21"/>
        </w:rPr>
        <w:t>相关规定。</w:t>
      </w:r>
    </w:p>
    <w:p w14:paraId="3AA635D1">
      <w:pPr>
        <w:widowControl/>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color w:val="000000"/>
          <w:kern w:val="0"/>
          <w:szCs w:val="21"/>
        </w:rPr>
        <w:t>31.7</w:t>
      </w:r>
      <w:r>
        <w:rPr>
          <w:rFonts w:hint="eastAsia" w:ascii="宋体" w:hAnsi="宋体" w:cs="宋体"/>
          <w:szCs w:val="21"/>
        </w:rPr>
        <w:t>评审时，磋商小组各成员应当独立对每个供应商的</w:t>
      </w:r>
      <w:r>
        <w:rPr>
          <w:rFonts w:hint="eastAsia" w:ascii="宋体" w:hAnsi="宋体" w:cs="宋体"/>
          <w:bCs/>
          <w:szCs w:val="21"/>
        </w:rPr>
        <w:t>响应文件</w:t>
      </w:r>
      <w:r>
        <w:rPr>
          <w:rFonts w:hint="eastAsia" w:ascii="宋体" w:hAnsi="宋体" w:cs="宋体"/>
          <w:szCs w:val="21"/>
        </w:rPr>
        <w:t>进行评价、评分，并按照政府采购优惠政策对最后报价进行价格扣除和技术、商务、价格加分后，汇总各供应商的总得分。</w:t>
      </w:r>
    </w:p>
    <w:p w14:paraId="31EED5AE">
      <w:pPr>
        <w:widowControl/>
        <w:adjustRightInd w:val="0"/>
        <w:snapToGrid w:val="0"/>
        <w:spacing w:line="360" w:lineRule="auto"/>
        <w:jc w:val="left"/>
        <w:rPr>
          <w:rFonts w:ascii="宋体" w:hAnsi="宋体" w:cs="宋体"/>
          <w:b/>
          <w:bCs/>
          <w:szCs w:val="21"/>
        </w:rPr>
      </w:pPr>
      <w:r>
        <w:rPr>
          <w:rFonts w:hint="eastAsia" w:ascii="宋体" w:hAnsi="宋体" w:cs="宋体"/>
          <w:b/>
          <w:bCs/>
          <w:szCs w:val="21"/>
        </w:rPr>
        <w:t>32</w:t>
      </w:r>
      <w:r>
        <w:rPr>
          <w:rFonts w:hint="eastAsia" w:ascii="宋体" w:hAnsi="宋体" w:cs="宋体"/>
          <w:b/>
          <w:kern w:val="0"/>
          <w:szCs w:val="21"/>
        </w:rPr>
        <w:t>.</w:t>
      </w:r>
      <w:r>
        <w:rPr>
          <w:rFonts w:hint="eastAsia" w:ascii="宋体" w:hAnsi="宋体" w:cs="宋体"/>
          <w:b/>
          <w:bCs/>
          <w:szCs w:val="21"/>
        </w:rPr>
        <w:t>提出成交供应商</w:t>
      </w:r>
    </w:p>
    <w:p w14:paraId="2699396C">
      <w:pPr>
        <w:widowControl/>
        <w:spacing w:line="420" w:lineRule="atLeast"/>
        <w:ind w:firstLine="420"/>
        <w:jc w:val="left"/>
        <w:rPr>
          <w:rFonts w:ascii="宋体" w:hAnsi="宋体" w:cs="宋体"/>
          <w:bCs/>
          <w:szCs w:val="21"/>
        </w:rPr>
      </w:pPr>
      <w:r>
        <w:rPr>
          <w:rFonts w:hint="eastAsia" w:ascii="宋体" w:hAnsi="宋体" w:cs="宋体"/>
          <w:kern w:val="0"/>
          <w:szCs w:val="21"/>
        </w:rPr>
        <w:t>32.1</w:t>
      </w:r>
      <w:r>
        <w:rPr>
          <w:rFonts w:hint="eastAsia" w:ascii="宋体" w:hAnsi="宋体" w:cs="宋体"/>
          <w:bCs/>
          <w:szCs w:val="21"/>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符合《政府采购竞争性磋商采购方式管理暂行办法》</w:t>
      </w:r>
    </w:p>
    <w:p w14:paraId="54311599">
      <w:pPr>
        <w:widowControl/>
        <w:spacing w:line="420" w:lineRule="atLeast"/>
        <w:rPr>
          <w:rFonts w:ascii="宋体" w:hAnsi="宋体" w:cs="宋体"/>
          <w:bCs/>
          <w:szCs w:val="21"/>
        </w:rPr>
      </w:pPr>
      <w:r>
        <w:rPr>
          <w:rFonts w:hint="eastAsia" w:ascii="宋体" w:hAnsi="宋体" w:cs="宋体"/>
          <w:bCs/>
          <w:szCs w:val="21"/>
        </w:rPr>
        <w:t>(财库〔2014〕214号)</w:t>
      </w:r>
      <w:r>
        <w:rPr>
          <w:rFonts w:hint="eastAsia" w:ascii="宋体" w:hAnsi="宋体" w:cs="宋体"/>
          <w:color w:val="000000"/>
          <w:kern w:val="0"/>
          <w:szCs w:val="21"/>
        </w:rPr>
        <w:t>和《财政部关于政府采购竞争性磋商采购方式管理暂行办法有关问题的补充通知》（财库〔2015〕124号）所列“政府购买服务项目（含政府和社会资本合作项目）、市场竞争不充分的科研项目以及需要扶持的科技成果转化项目”情形的，</w:t>
      </w:r>
      <w:r>
        <w:rPr>
          <w:rFonts w:hint="eastAsia" w:ascii="宋体" w:hAnsi="宋体" w:cs="宋体"/>
          <w:bCs/>
          <w:szCs w:val="21"/>
        </w:rPr>
        <w:t>可以推荐2家成交候选供应商。</w:t>
      </w:r>
    </w:p>
    <w:p w14:paraId="5C7B177D">
      <w:pPr>
        <w:widowControl/>
        <w:spacing w:line="420" w:lineRule="atLeast"/>
        <w:rPr>
          <w:rFonts w:ascii="宋体" w:hAnsi="宋体" w:cs="宋体"/>
          <w:color w:val="000000"/>
          <w:kern w:val="0"/>
          <w:szCs w:val="21"/>
        </w:rPr>
      </w:pPr>
    </w:p>
    <w:p w14:paraId="23CB02FE">
      <w:pPr>
        <w:tabs>
          <w:tab w:val="left" w:pos="0"/>
        </w:tabs>
        <w:adjustRightInd w:val="0"/>
        <w:snapToGrid w:val="0"/>
        <w:spacing w:line="360" w:lineRule="auto"/>
        <w:rPr>
          <w:rFonts w:ascii="宋体" w:hAnsi="宋体" w:cs="宋体"/>
          <w:b/>
          <w:bCs/>
          <w:szCs w:val="21"/>
        </w:rPr>
      </w:pPr>
      <w:r>
        <w:rPr>
          <w:rFonts w:hint="eastAsia" w:ascii="宋体" w:hAnsi="宋体" w:cs="宋体"/>
          <w:b/>
          <w:bCs/>
          <w:szCs w:val="21"/>
        </w:rPr>
        <w:t>33.确定成交供应商</w:t>
      </w:r>
    </w:p>
    <w:p w14:paraId="5D3F07E7">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33.1采购代理机构应当在评审结束后2个工作日内将评审报告送采购人确认。</w:t>
      </w:r>
    </w:p>
    <w:p w14:paraId="3E1644F8">
      <w:pPr>
        <w:widowControl/>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rPr>
        <w:t>33.2采购人应当在收到评审报告后5个工作日内，从评审报告提出的成交候选供应商中，按照排序由高到低的原则确定成交供应商，也可以书面授权磋商小组直接确定成交供应商。</w:t>
      </w:r>
    </w:p>
    <w:p w14:paraId="1BB82056">
      <w:pPr>
        <w:pStyle w:val="10"/>
        <w:adjustRightInd w:val="0"/>
        <w:snapToGrid w:val="0"/>
        <w:spacing w:line="360" w:lineRule="auto"/>
        <w:ind w:left="632" w:hanging="632" w:hangingChars="300"/>
        <w:rPr>
          <w:rFonts w:hAnsi="宋体" w:cs="宋体"/>
          <w:b/>
        </w:rPr>
      </w:pPr>
      <w:r>
        <w:rPr>
          <w:rFonts w:hint="eastAsia" w:hAnsi="宋体" w:cs="宋体"/>
          <w:b/>
        </w:rPr>
        <w:t>34.磋商终止</w:t>
      </w:r>
    </w:p>
    <w:p w14:paraId="09522F42">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bCs/>
          <w:szCs w:val="21"/>
        </w:rPr>
        <w:t>34.1</w:t>
      </w:r>
      <w:r>
        <w:rPr>
          <w:rFonts w:hint="eastAsia" w:ascii="宋体" w:hAnsi="宋体" w:cs="宋体"/>
          <w:kern w:val="0"/>
          <w:szCs w:val="21"/>
        </w:rPr>
        <w:t>出现下列情形之一的，采购人或者采购代理机构应当终止竞争性磋商采购活动，</w:t>
      </w:r>
      <w:r>
        <w:rPr>
          <w:rFonts w:hint="eastAsia" w:ascii="宋体" w:hAnsi="宋体" w:cs="宋体"/>
        </w:rPr>
        <w:t>在本章第37.1款指定的媒体上</w:t>
      </w:r>
      <w:r>
        <w:rPr>
          <w:rFonts w:hint="eastAsia" w:ascii="宋体" w:hAnsi="宋体" w:cs="宋体"/>
          <w:kern w:val="0"/>
          <w:szCs w:val="21"/>
        </w:rPr>
        <w:t xml:space="preserve">发布项目终止公告并说明原因，重新开展采购活动： </w:t>
      </w:r>
    </w:p>
    <w:p w14:paraId="523EB054">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（1）因情况变化，不再符合规定的竞争性磋商采购方式适用情形的；</w:t>
      </w:r>
    </w:p>
    <w:p w14:paraId="4C436ADA">
      <w:pPr>
        <w:widowControl/>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rPr>
        <w:t>（2）出现影响采购公正的违法、违规行为的；</w:t>
      </w:r>
    </w:p>
    <w:p w14:paraId="751E6A93">
      <w:pPr>
        <w:widowControl/>
        <w:adjustRightInd w:val="0"/>
        <w:snapToGrid w:val="0"/>
        <w:spacing w:line="360" w:lineRule="auto"/>
        <w:ind w:firstLine="420"/>
        <w:jc w:val="left"/>
        <w:rPr>
          <w:rFonts w:ascii="宋体" w:hAnsi="宋体" w:cs="宋体"/>
          <w:bCs/>
          <w:szCs w:val="21"/>
        </w:rPr>
      </w:pPr>
      <w:r>
        <w:rPr>
          <w:rFonts w:hint="eastAsia" w:ascii="宋体" w:hAnsi="宋体" w:cs="宋体"/>
          <w:kern w:val="0"/>
          <w:szCs w:val="21"/>
        </w:rPr>
        <w:t>（3）</w:t>
      </w:r>
      <w:r>
        <w:rPr>
          <w:rFonts w:hint="eastAsia" w:ascii="宋体" w:hAnsi="宋体" w:cs="宋体"/>
          <w:bCs/>
          <w:szCs w:val="21"/>
        </w:rPr>
        <w:t>除《政府采购竞争性磋商采购方式管理暂行办法》(财库〔2014〕214号)</w:t>
      </w:r>
      <w:r>
        <w:rPr>
          <w:rFonts w:hint="eastAsia" w:ascii="宋体" w:hAnsi="宋体" w:cs="宋体"/>
          <w:color w:val="000000"/>
          <w:kern w:val="0"/>
          <w:szCs w:val="21"/>
        </w:rPr>
        <w:t xml:space="preserve"> 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ascii="宋体" w:hAnsi="宋体" w:cs="宋体"/>
          <w:bCs/>
          <w:szCs w:val="21"/>
        </w:rPr>
        <w:t>情形外，在采购过程中符合要求的供应商或者报价未超过采购预算的供应商不足3家的；</w:t>
      </w:r>
    </w:p>
    <w:p w14:paraId="66E46D95">
      <w:pPr>
        <w:widowControl/>
        <w:adjustRightInd w:val="0"/>
        <w:snapToGrid w:val="0"/>
        <w:spacing w:line="360" w:lineRule="auto"/>
        <w:ind w:firstLine="420"/>
        <w:jc w:val="left"/>
        <w:rPr>
          <w:rFonts w:ascii="宋体" w:hAnsi="宋体" w:cs="宋体"/>
          <w:bCs/>
          <w:szCs w:val="21"/>
        </w:rPr>
      </w:pPr>
      <w:r>
        <w:rPr>
          <w:rFonts w:hint="eastAsia" w:ascii="宋体" w:hAnsi="宋体" w:cs="宋体"/>
          <w:kern w:val="0"/>
          <w:szCs w:val="21"/>
        </w:rPr>
        <w:t>（4）因重大变故，采购任务取消的。</w:t>
      </w:r>
    </w:p>
    <w:p w14:paraId="461C9A90">
      <w:pPr>
        <w:widowControl/>
        <w:adjustRightInd w:val="0"/>
        <w:snapToGrid w:val="0"/>
        <w:spacing w:line="360" w:lineRule="auto"/>
        <w:jc w:val="left"/>
        <w:rPr>
          <w:rFonts w:ascii="宋体" w:hAnsi="宋体" w:cs="宋体"/>
          <w:b/>
          <w:kern w:val="0"/>
          <w:szCs w:val="21"/>
        </w:rPr>
      </w:pPr>
      <w:r>
        <w:rPr>
          <w:rFonts w:hint="eastAsia" w:ascii="宋体" w:hAnsi="宋体" w:cs="宋体"/>
          <w:b/>
          <w:kern w:val="0"/>
          <w:szCs w:val="21"/>
        </w:rPr>
        <w:t>35．重新评审</w:t>
      </w:r>
    </w:p>
    <w:p w14:paraId="121F433E">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14:paraId="5AFB8791">
      <w:pPr>
        <w:adjustRightInd w:val="0"/>
        <w:snapToGrid w:val="0"/>
        <w:spacing w:line="360" w:lineRule="auto"/>
        <w:rPr>
          <w:rFonts w:ascii="宋体" w:hAnsi="宋体" w:cs="宋体"/>
          <w:b/>
          <w:bCs/>
          <w:szCs w:val="21"/>
        </w:rPr>
      </w:pPr>
      <w:r>
        <w:rPr>
          <w:rFonts w:hint="eastAsia" w:ascii="宋体" w:hAnsi="宋体" w:cs="宋体"/>
          <w:b/>
          <w:bCs/>
          <w:szCs w:val="21"/>
        </w:rPr>
        <w:t>36.保密及串通行为</w:t>
      </w:r>
    </w:p>
    <w:p w14:paraId="06F4667B">
      <w:pPr>
        <w:adjustRightInd w:val="0"/>
        <w:snapToGrid w:val="0"/>
        <w:spacing w:line="360" w:lineRule="auto"/>
        <w:ind w:firstLine="420" w:firstLineChars="200"/>
        <w:rPr>
          <w:rFonts w:ascii="宋体" w:hAnsi="宋体" w:cs="宋体"/>
        </w:rPr>
      </w:pPr>
      <w:r>
        <w:rPr>
          <w:rFonts w:hint="eastAsia" w:ascii="宋体" w:hAnsi="宋体" w:cs="宋体"/>
        </w:rPr>
        <w:t>36.1磋商小组成员以及与评审工作有关的人员不得泄露评审情况以及评审过程中获悉的国家秘密、商业秘密。</w:t>
      </w:r>
    </w:p>
    <w:p w14:paraId="66FB66FE">
      <w:pPr>
        <w:adjustRightInd w:val="0"/>
        <w:snapToGrid w:val="0"/>
        <w:spacing w:line="360" w:lineRule="auto"/>
        <w:ind w:firstLine="420" w:firstLineChars="200"/>
        <w:rPr>
          <w:rFonts w:ascii="宋体" w:hAnsi="宋体" w:cs="宋体"/>
          <w:szCs w:val="21"/>
        </w:rPr>
      </w:pPr>
      <w:r>
        <w:rPr>
          <w:rFonts w:hint="eastAsia" w:ascii="宋体" w:hAnsi="宋体" w:cs="宋体"/>
          <w:szCs w:val="21"/>
        </w:rPr>
        <w:t>36.2</w:t>
      </w:r>
      <w:r>
        <w:rPr>
          <w:rFonts w:hint="eastAsia" w:ascii="宋体" w:hAnsi="宋体" w:cs="宋体"/>
          <w:kern w:val="0"/>
          <w:szCs w:val="21"/>
        </w:rPr>
        <w:t>供应商</w:t>
      </w:r>
      <w:r>
        <w:rPr>
          <w:rFonts w:hint="eastAsia" w:ascii="宋体" w:hAnsi="宋体" w:cs="宋体"/>
          <w:szCs w:val="21"/>
        </w:rPr>
        <w:t>不得与</w:t>
      </w:r>
      <w:r>
        <w:rPr>
          <w:rFonts w:hint="eastAsia" w:ascii="宋体" w:hAnsi="宋体" w:cs="宋体"/>
          <w:kern w:val="0"/>
          <w:szCs w:val="21"/>
        </w:rPr>
        <w:t>采购人、采购代理机构、其他供应商恶意</w:t>
      </w:r>
      <w:r>
        <w:rPr>
          <w:rFonts w:hint="eastAsia" w:ascii="宋体" w:hAnsi="宋体" w:cs="宋体"/>
          <w:szCs w:val="21"/>
        </w:rPr>
        <w:t>串通；不得向</w:t>
      </w:r>
      <w:r>
        <w:rPr>
          <w:rFonts w:hint="eastAsia" w:ascii="宋体" w:hAnsi="宋体" w:cs="宋体"/>
          <w:kern w:val="0"/>
          <w:szCs w:val="21"/>
        </w:rPr>
        <w:t>采购人、采购代理机构</w:t>
      </w:r>
      <w:r>
        <w:rPr>
          <w:rFonts w:hint="eastAsia" w:ascii="宋体" w:hAnsi="宋体" w:cs="宋体"/>
          <w:szCs w:val="21"/>
        </w:rPr>
        <w:t>或者磋商小组成员行贿或者提供其他不正当利益；不得提供虚假资料谋取成交；不得以任何方式干扰、影响采购工作。</w:t>
      </w:r>
    </w:p>
    <w:p w14:paraId="2BA4E0BB">
      <w:pPr>
        <w:pStyle w:val="20"/>
        <w:adjustRightInd w:val="0"/>
        <w:snapToGrid w:val="0"/>
        <w:spacing w:before="0" w:beforeAutospacing="0" w:after="0" w:afterAutospacing="0" w:line="360" w:lineRule="auto"/>
        <w:ind w:firstLine="420" w:firstLineChars="200"/>
        <w:rPr>
          <w:sz w:val="21"/>
          <w:szCs w:val="21"/>
          <w:lang w:val="zh-CN"/>
        </w:rPr>
      </w:pPr>
      <w:r>
        <w:rPr>
          <w:rFonts w:hint="eastAsia"/>
          <w:sz w:val="21"/>
          <w:szCs w:val="21"/>
        </w:rPr>
        <w:t>36.3</w:t>
      </w:r>
      <w:r>
        <w:rPr>
          <w:rFonts w:hint="eastAsia"/>
          <w:sz w:val="21"/>
          <w:szCs w:val="21"/>
          <w:lang w:val="zh-CN"/>
        </w:rPr>
        <w:t>有下列情形之一的，属于恶意串通，对供应商依照政府采购法第七十七条第一款的规定追究法律责任：</w:t>
      </w:r>
    </w:p>
    <w:p w14:paraId="737966D6">
      <w:pPr>
        <w:pStyle w:val="20"/>
        <w:adjustRightInd w:val="0"/>
        <w:snapToGrid w:val="0"/>
        <w:spacing w:before="0" w:beforeAutospacing="0" w:after="0" w:afterAutospacing="0" w:line="360" w:lineRule="auto"/>
        <w:ind w:firstLine="420" w:firstLineChars="200"/>
        <w:rPr>
          <w:sz w:val="21"/>
          <w:szCs w:val="21"/>
          <w:lang w:val="zh-CN"/>
        </w:rPr>
      </w:pPr>
      <w:r>
        <w:rPr>
          <w:rFonts w:hint="eastAsia"/>
          <w:sz w:val="21"/>
          <w:szCs w:val="21"/>
          <w:lang w:val="zh-CN"/>
        </w:rPr>
        <w:t>（一）供应商直接或者间接从采购人或者采购代理机构处获得其他供应商的相关情况并修改其磋商文件或者响应文件；</w:t>
      </w:r>
    </w:p>
    <w:p w14:paraId="2C54567A">
      <w:pPr>
        <w:pStyle w:val="20"/>
        <w:adjustRightInd w:val="0"/>
        <w:snapToGrid w:val="0"/>
        <w:spacing w:before="0" w:beforeAutospacing="0" w:after="0" w:afterAutospacing="0" w:line="360" w:lineRule="auto"/>
        <w:ind w:firstLine="420" w:firstLineChars="200"/>
        <w:rPr>
          <w:sz w:val="21"/>
          <w:szCs w:val="21"/>
          <w:lang w:val="zh-CN"/>
        </w:rPr>
      </w:pPr>
      <w:r>
        <w:rPr>
          <w:rFonts w:hint="eastAsia"/>
          <w:sz w:val="21"/>
          <w:szCs w:val="21"/>
          <w:lang w:val="zh-CN"/>
        </w:rPr>
        <w:t>（二）供应商按照采购人或者采购代理机构的授意撤换、修改磋商文件或者响应文件；</w:t>
      </w:r>
    </w:p>
    <w:p w14:paraId="18F87690">
      <w:pPr>
        <w:pStyle w:val="20"/>
        <w:adjustRightInd w:val="0"/>
        <w:snapToGrid w:val="0"/>
        <w:spacing w:before="0" w:beforeAutospacing="0" w:after="0" w:afterAutospacing="0" w:line="360" w:lineRule="auto"/>
        <w:ind w:firstLine="420" w:firstLineChars="200"/>
        <w:rPr>
          <w:sz w:val="21"/>
          <w:szCs w:val="21"/>
          <w:lang w:val="zh-CN"/>
        </w:rPr>
      </w:pPr>
      <w:r>
        <w:rPr>
          <w:rFonts w:hint="eastAsia"/>
          <w:sz w:val="21"/>
          <w:szCs w:val="21"/>
          <w:lang w:val="zh-CN"/>
        </w:rPr>
        <w:t>（三）供应商之间协商报价、技术方案等磋商文件或者响应文件的实质性内容；</w:t>
      </w:r>
    </w:p>
    <w:p w14:paraId="68A56DE3">
      <w:pPr>
        <w:pStyle w:val="20"/>
        <w:adjustRightInd w:val="0"/>
        <w:snapToGrid w:val="0"/>
        <w:spacing w:before="0" w:beforeAutospacing="0" w:after="0" w:afterAutospacing="0" w:line="360" w:lineRule="auto"/>
        <w:ind w:firstLine="420" w:firstLineChars="200"/>
        <w:rPr>
          <w:sz w:val="21"/>
          <w:szCs w:val="21"/>
          <w:lang w:val="zh-CN"/>
        </w:rPr>
      </w:pPr>
      <w:r>
        <w:rPr>
          <w:rFonts w:hint="eastAsia"/>
          <w:sz w:val="21"/>
          <w:szCs w:val="21"/>
          <w:lang w:val="zh-CN"/>
        </w:rPr>
        <w:t>（四）属于同一集团、协会、商会等组织成员的供应商按照该组织要求协同参加政府采购活动；</w:t>
      </w:r>
    </w:p>
    <w:p w14:paraId="0A97594F">
      <w:pPr>
        <w:pStyle w:val="20"/>
        <w:adjustRightInd w:val="0"/>
        <w:snapToGrid w:val="0"/>
        <w:spacing w:before="0" w:beforeAutospacing="0" w:after="0" w:afterAutospacing="0" w:line="360" w:lineRule="auto"/>
        <w:ind w:firstLine="420" w:firstLineChars="200"/>
        <w:rPr>
          <w:sz w:val="21"/>
          <w:szCs w:val="21"/>
          <w:lang w:val="zh-CN"/>
        </w:rPr>
      </w:pPr>
      <w:r>
        <w:rPr>
          <w:rFonts w:hint="eastAsia"/>
          <w:sz w:val="21"/>
          <w:szCs w:val="21"/>
          <w:lang w:val="zh-CN"/>
        </w:rPr>
        <w:t>（五）供应商之间事先约定由某一特定供应商中标、成交；</w:t>
      </w:r>
    </w:p>
    <w:p w14:paraId="3BF1157B">
      <w:pPr>
        <w:pStyle w:val="20"/>
        <w:adjustRightInd w:val="0"/>
        <w:snapToGrid w:val="0"/>
        <w:spacing w:before="0" w:beforeAutospacing="0" w:after="0" w:afterAutospacing="0" w:line="360" w:lineRule="auto"/>
        <w:ind w:firstLine="420" w:firstLineChars="200"/>
        <w:rPr>
          <w:sz w:val="21"/>
          <w:szCs w:val="21"/>
          <w:lang w:val="zh-CN"/>
        </w:rPr>
      </w:pPr>
      <w:r>
        <w:rPr>
          <w:rFonts w:hint="eastAsia"/>
          <w:sz w:val="21"/>
          <w:szCs w:val="21"/>
          <w:lang w:val="zh-CN"/>
        </w:rPr>
        <w:t>（六）供应商之间商定部分供应商放弃参加政府采购活动或者放弃中标、成交；</w:t>
      </w:r>
    </w:p>
    <w:p w14:paraId="5D8D6E53">
      <w:pPr>
        <w:pStyle w:val="20"/>
        <w:adjustRightInd w:val="0"/>
        <w:snapToGrid w:val="0"/>
        <w:spacing w:before="0" w:beforeAutospacing="0" w:after="0" w:afterAutospacing="0" w:line="360" w:lineRule="auto"/>
        <w:ind w:firstLine="420" w:firstLineChars="200"/>
        <w:rPr>
          <w:sz w:val="21"/>
          <w:szCs w:val="21"/>
          <w:lang w:val="zh-CN"/>
        </w:rPr>
      </w:pPr>
      <w:r>
        <w:rPr>
          <w:rFonts w:hint="eastAsia"/>
          <w:sz w:val="21"/>
          <w:szCs w:val="21"/>
          <w:lang w:val="zh-CN"/>
        </w:rPr>
        <w:t>（七）供应商与采购人或者采购代理机构之间、供应商相互之间，为谋求特定供应商中标、成交或者排斥其他供应商的其他串通行为。</w:t>
      </w:r>
    </w:p>
    <w:p w14:paraId="5122BE14">
      <w:pPr>
        <w:adjustRightInd w:val="0"/>
        <w:snapToGrid w:val="0"/>
        <w:spacing w:line="360" w:lineRule="auto"/>
        <w:rPr>
          <w:rFonts w:ascii="宋体" w:hAnsi="宋体" w:cs="宋体"/>
          <w:sz w:val="24"/>
        </w:rPr>
      </w:pPr>
      <w:r>
        <w:rPr>
          <w:rFonts w:hint="eastAsia" w:ascii="宋体" w:hAnsi="宋体" w:cs="宋体"/>
          <w:sz w:val="24"/>
        </w:rPr>
        <w:t>六、成交结果信息公布与授予合同</w:t>
      </w:r>
    </w:p>
    <w:p w14:paraId="0B916E5D">
      <w:pPr>
        <w:adjustRightInd w:val="0"/>
        <w:snapToGrid w:val="0"/>
        <w:spacing w:line="360" w:lineRule="auto"/>
        <w:rPr>
          <w:rFonts w:ascii="宋体" w:hAnsi="宋体" w:cs="宋体"/>
          <w:b/>
          <w:bCs/>
          <w:szCs w:val="21"/>
        </w:rPr>
      </w:pPr>
      <w:r>
        <w:rPr>
          <w:rFonts w:hint="eastAsia" w:ascii="宋体" w:hAnsi="宋体" w:cs="宋体"/>
          <w:b/>
          <w:bCs/>
          <w:szCs w:val="21"/>
        </w:rPr>
        <w:t>37.成交信息的公布</w:t>
      </w:r>
    </w:p>
    <w:p w14:paraId="6C23ECF0">
      <w:pPr>
        <w:pStyle w:val="10"/>
        <w:adjustRightInd w:val="0"/>
        <w:snapToGrid w:val="0"/>
        <w:spacing w:line="360" w:lineRule="auto"/>
        <w:ind w:firstLine="420" w:firstLineChars="200"/>
        <w:rPr>
          <w:rFonts w:hAnsi="宋体" w:cs="宋体"/>
        </w:rPr>
      </w:pPr>
      <w:r>
        <w:rPr>
          <w:rFonts w:hint="eastAsia" w:hAnsi="宋体" w:cs="宋体"/>
        </w:rPr>
        <w:t>37.1成交供应商确定后2个工作日内，成交结果信息将在</w:t>
      </w:r>
      <w:r>
        <w:rPr>
          <w:rFonts w:hint="eastAsia" w:hAnsi="宋体" w:cs="宋体"/>
          <w:b/>
        </w:rPr>
        <w:t>磋商须知前附表</w:t>
      </w:r>
      <w:r>
        <w:rPr>
          <w:rFonts w:hint="eastAsia" w:hAnsi="宋体" w:cs="宋体"/>
        </w:rPr>
        <w:t>指定的媒体上公布。</w:t>
      </w:r>
    </w:p>
    <w:p w14:paraId="2BAAE3FE">
      <w:pPr>
        <w:adjustRightInd w:val="0"/>
        <w:snapToGrid w:val="0"/>
        <w:spacing w:line="360" w:lineRule="auto"/>
        <w:rPr>
          <w:rFonts w:ascii="宋体" w:hAnsi="宋体" w:cs="宋体"/>
          <w:b/>
          <w:bCs/>
          <w:szCs w:val="21"/>
        </w:rPr>
      </w:pPr>
      <w:r>
        <w:rPr>
          <w:rFonts w:hint="eastAsia" w:ascii="宋体" w:hAnsi="宋体" w:cs="宋体"/>
          <w:b/>
          <w:bCs/>
          <w:szCs w:val="21"/>
        </w:rPr>
        <w:t>38.询问及质疑</w:t>
      </w:r>
    </w:p>
    <w:p w14:paraId="5059857D">
      <w:pPr>
        <w:adjustRightInd w:val="0"/>
        <w:snapToGrid w:val="0"/>
        <w:spacing w:line="360" w:lineRule="auto"/>
        <w:ind w:firstLine="420" w:firstLineChars="200"/>
        <w:jc w:val="left"/>
        <w:rPr>
          <w:rFonts w:ascii="宋体" w:hAnsi="宋体" w:cs="宋体"/>
        </w:rPr>
      </w:pPr>
      <w:r>
        <w:rPr>
          <w:rFonts w:hint="eastAsia" w:ascii="宋体" w:hAnsi="宋体" w:cs="宋体"/>
          <w:szCs w:val="21"/>
        </w:rPr>
        <w:t>38.1供应商对政府采购活动事项有疑问的，可以向采购人或采购代理机构提出询问。</w:t>
      </w:r>
    </w:p>
    <w:p w14:paraId="40FD7FCC">
      <w:pPr>
        <w:adjustRightInd w:val="0"/>
        <w:snapToGrid w:val="0"/>
        <w:spacing w:line="360" w:lineRule="auto"/>
        <w:ind w:firstLine="420" w:firstLineChars="200"/>
        <w:jc w:val="left"/>
        <w:rPr>
          <w:rFonts w:ascii="宋体" w:hAnsi="宋体" w:cs="宋体"/>
          <w:color w:val="FF0000"/>
          <w:szCs w:val="21"/>
        </w:rPr>
      </w:pPr>
      <w:r>
        <w:rPr>
          <w:rFonts w:hint="eastAsia" w:ascii="宋体" w:hAnsi="宋体" w:cs="宋体"/>
          <w:szCs w:val="21"/>
        </w:rPr>
        <w:t>38.2供应商若认为磋商文件、采购过程和成交结果使自己的权益受到损害，可以按法律、行政法规及湖南省财政厅规范性文件规定向采购人或采购代理机构提出质疑。</w:t>
      </w:r>
    </w:p>
    <w:p w14:paraId="397D99D2">
      <w:pPr>
        <w:adjustRightInd w:val="0"/>
        <w:snapToGrid w:val="0"/>
        <w:spacing w:line="360" w:lineRule="auto"/>
        <w:rPr>
          <w:rFonts w:ascii="宋体" w:hAnsi="宋体" w:cs="宋体"/>
          <w:b/>
          <w:bCs/>
          <w:szCs w:val="21"/>
        </w:rPr>
      </w:pPr>
      <w:r>
        <w:rPr>
          <w:rFonts w:hint="eastAsia" w:ascii="宋体" w:hAnsi="宋体" w:cs="宋体"/>
          <w:b/>
          <w:bCs/>
          <w:szCs w:val="21"/>
        </w:rPr>
        <w:t>39.成交通知</w:t>
      </w:r>
    </w:p>
    <w:p w14:paraId="15621F5E">
      <w:pPr>
        <w:pStyle w:val="10"/>
        <w:adjustRightInd w:val="0"/>
        <w:snapToGrid w:val="0"/>
        <w:spacing w:line="360" w:lineRule="auto"/>
        <w:ind w:firstLine="420" w:firstLineChars="200"/>
        <w:rPr>
          <w:rFonts w:hAnsi="宋体" w:cs="宋体"/>
        </w:rPr>
      </w:pPr>
      <w:r>
        <w:rPr>
          <w:rFonts w:hint="eastAsia" w:hAnsi="宋体" w:cs="宋体"/>
        </w:rPr>
        <w:t>39.1成交供应商确定后，采购人或采购代理机构将以书面形式向成交供应商发出成交通知书。成交通知书对采购人和成交供应商具有同等法律效力。</w:t>
      </w:r>
    </w:p>
    <w:p w14:paraId="2593D67C">
      <w:pPr>
        <w:pStyle w:val="10"/>
        <w:adjustRightInd w:val="0"/>
        <w:snapToGrid w:val="0"/>
        <w:spacing w:line="360" w:lineRule="auto"/>
        <w:ind w:firstLine="420" w:firstLineChars="200"/>
        <w:rPr>
          <w:rFonts w:hAnsi="宋体" w:cs="宋体"/>
        </w:rPr>
      </w:pPr>
      <w:r>
        <w:rPr>
          <w:rFonts w:hint="eastAsia" w:hAnsi="宋体" w:cs="宋体"/>
        </w:rPr>
        <w:t>39.2 成交通知书是合同文件的组成部分。</w:t>
      </w:r>
    </w:p>
    <w:p w14:paraId="6326D6BD">
      <w:pPr>
        <w:tabs>
          <w:tab w:val="left" w:pos="7560"/>
          <w:tab w:val="left" w:pos="7740"/>
          <w:tab w:val="left" w:pos="7920"/>
        </w:tabs>
        <w:autoSpaceDN w:val="0"/>
        <w:adjustRightInd w:val="0"/>
        <w:snapToGrid w:val="0"/>
        <w:spacing w:line="360" w:lineRule="auto"/>
        <w:ind w:firstLine="420" w:firstLineChars="200"/>
        <w:rPr>
          <w:rFonts w:ascii="宋体" w:hAnsi="宋体" w:cs="宋体"/>
          <w:szCs w:val="21"/>
        </w:rPr>
      </w:pPr>
      <w:r>
        <w:rPr>
          <w:rFonts w:hint="eastAsia" w:ascii="宋体" w:hAnsi="宋体" w:cs="宋体"/>
          <w:kern w:val="0"/>
          <w:szCs w:val="21"/>
        </w:rPr>
        <w:t xml:space="preserve">39.3 </w:t>
      </w:r>
      <w:r>
        <w:rPr>
          <w:rFonts w:hint="eastAsia" w:ascii="宋体" w:hAnsi="宋体" w:cs="宋体"/>
          <w:szCs w:val="21"/>
        </w:rPr>
        <w:t>成交供应商在收到采购代理机构的成交通知书后10日内，应按照</w:t>
      </w:r>
      <w:r>
        <w:rPr>
          <w:rFonts w:hint="eastAsia" w:ascii="宋体" w:hAnsi="宋体" w:cs="宋体"/>
          <w:b/>
          <w:szCs w:val="21"/>
        </w:rPr>
        <w:t>磋商须知前附表</w:t>
      </w:r>
      <w:r>
        <w:rPr>
          <w:rFonts w:hint="eastAsia" w:ascii="宋体" w:hAnsi="宋体" w:cs="宋体"/>
          <w:szCs w:val="21"/>
        </w:rPr>
        <w:t>的规定，向采购人提交履约担保。联合体成交的，履约担保由联合体各方或联合体中牵头人的名义提交。</w:t>
      </w:r>
    </w:p>
    <w:p w14:paraId="62BFCD23">
      <w:pPr>
        <w:pStyle w:val="10"/>
        <w:adjustRightInd w:val="0"/>
        <w:snapToGrid w:val="0"/>
        <w:spacing w:line="360" w:lineRule="auto"/>
        <w:ind w:firstLine="420" w:firstLineChars="200"/>
        <w:rPr>
          <w:rFonts w:hAnsi="宋体" w:cs="宋体"/>
        </w:rPr>
      </w:pPr>
      <w:r>
        <w:rPr>
          <w:rFonts w:hint="eastAsia" w:hAnsi="宋体" w:cs="宋体"/>
        </w:rPr>
        <w:t>39.4 成交供应商</w:t>
      </w:r>
      <w:r>
        <w:rPr>
          <w:rFonts w:hint="eastAsia" w:hAnsi="宋体" w:cs="宋体"/>
          <w:spacing w:val="4"/>
        </w:rPr>
        <w:t>没有按照本章第39.3</w:t>
      </w:r>
      <w:r>
        <w:rPr>
          <w:rFonts w:hint="eastAsia" w:hAnsi="宋体" w:cs="宋体"/>
          <w:kern w:val="0"/>
          <w:lang w:val="zh-CN"/>
        </w:rPr>
        <w:t>款</w:t>
      </w:r>
      <w:r>
        <w:rPr>
          <w:rFonts w:hint="eastAsia" w:hAnsi="宋体" w:cs="宋体"/>
          <w:spacing w:val="4"/>
        </w:rPr>
        <w:t>规定</w:t>
      </w:r>
      <w:r>
        <w:rPr>
          <w:rFonts w:hint="eastAsia" w:hAnsi="宋体" w:cs="宋体"/>
        </w:rPr>
        <w:t>提交履约担保的</w:t>
      </w:r>
      <w:r>
        <w:rPr>
          <w:rFonts w:hint="eastAsia" w:hAnsi="宋体" w:cs="宋体"/>
          <w:spacing w:val="4"/>
        </w:rPr>
        <w:t>，视为放弃</w:t>
      </w:r>
      <w:r>
        <w:rPr>
          <w:rFonts w:hint="eastAsia" w:hAnsi="宋体" w:cs="宋体"/>
        </w:rPr>
        <w:t>成交资格</w:t>
      </w:r>
      <w:r>
        <w:rPr>
          <w:rFonts w:hint="eastAsia" w:hAnsi="宋体" w:cs="宋体"/>
          <w:spacing w:val="4"/>
        </w:rPr>
        <w:t>，</w:t>
      </w:r>
      <w:r>
        <w:rPr>
          <w:rFonts w:hint="eastAsia" w:hAnsi="宋体" w:cs="宋体"/>
          <w:spacing w:val="2"/>
        </w:rPr>
        <w:t>其保证金不予退还。</w:t>
      </w:r>
    </w:p>
    <w:p w14:paraId="392ED3B8">
      <w:pPr>
        <w:adjustRightInd w:val="0"/>
        <w:snapToGrid w:val="0"/>
        <w:spacing w:line="360" w:lineRule="auto"/>
        <w:rPr>
          <w:rFonts w:ascii="宋体" w:hAnsi="宋体" w:cs="宋体"/>
          <w:b/>
          <w:bCs/>
          <w:szCs w:val="21"/>
        </w:rPr>
      </w:pPr>
      <w:r>
        <w:rPr>
          <w:rFonts w:hint="eastAsia" w:ascii="宋体" w:hAnsi="宋体" w:cs="宋体"/>
          <w:b/>
          <w:bCs/>
          <w:szCs w:val="21"/>
        </w:rPr>
        <w:t>40.签订合同</w:t>
      </w:r>
    </w:p>
    <w:p w14:paraId="375C9741">
      <w:pPr>
        <w:pStyle w:val="10"/>
        <w:adjustRightInd w:val="0"/>
        <w:snapToGrid w:val="0"/>
        <w:spacing w:line="360" w:lineRule="auto"/>
        <w:ind w:firstLine="420" w:firstLineChars="200"/>
        <w:rPr>
          <w:rFonts w:hAnsi="宋体" w:cs="宋体"/>
        </w:rPr>
      </w:pPr>
      <w:r>
        <w:rPr>
          <w:rFonts w:hint="eastAsia" w:hAnsi="宋体" w:cs="宋体"/>
        </w:rPr>
        <w:t>40.1成交供应商应当在成交通知书发出之日起30日内与采购人签订政府采购合同。</w:t>
      </w:r>
    </w:p>
    <w:p w14:paraId="184E2E43">
      <w:pPr>
        <w:pStyle w:val="10"/>
        <w:adjustRightInd w:val="0"/>
        <w:snapToGrid w:val="0"/>
        <w:spacing w:line="360" w:lineRule="auto"/>
        <w:ind w:firstLine="420" w:firstLineChars="200"/>
        <w:rPr>
          <w:rFonts w:hAnsi="宋体" w:cs="宋体"/>
        </w:rPr>
      </w:pPr>
      <w:r>
        <w:rPr>
          <w:rFonts w:hint="eastAsia" w:hAnsi="宋体" w:cs="宋体"/>
        </w:rPr>
        <w:t>40.2磋商文件、成交供应商的响应文件等均为签订政府采购合同的依据。</w:t>
      </w:r>
    </w:p>
    <w:p w14:paraId="6C0CA31C">
      <w:pPr>
        <w:pStyle w:val="10"/>
        <w:adjustRightInd w:val="0"/>
        <w:snapToGrid w:val="0"/>
        <w:spacing w:line="360" w:lineRule="auto"/>
        <w:ind w:firstLine="420" w:firstLineChars="200"/>
        <w:rPr>
          <w:rFonts w:hAnsi="宋体" w:cs="宋体"/>
        </w:rPr>
      </w:pPr>
      <w:r>
        <w:rPr>
          <w:rFonts w:hint="eastAsia" w:hAnsi="宋体" w:cs="宋体"/>
        </w:rPr>
        <w:t>40.3 成交供应商应当按照合同约定履行义务。成交供应商不得向他人转让成交项目，也不得将成交项目分包后分别向他人转让。</w:t>
      </w:r>
    </w:p>
    <w:p w14:paraId="0D41369C">
      <w:pPr>
        <w:pStyle w:val="10"/>
        <w:adjustRightInd w:val="0"/>
        <w:snapToGrid w:val="0"/>
        <w:spacing w:line="360" w:lineRule="auto"/>
        <w:ind w:firstLine="420" w:firstLineChars="200"/>
        <w:rPr>
          <w:rFonts w:hAnsi="宋体" w:cs="宋体"/>
        </w:rPr>
      </w:pPr>
      <w:r>
        <w:rPr>
          <w:rFonts w:hint="eastAsia" w:hAnsi="宋体" w:cs="宋体"/>
        </w:rPr>
        <w:t>40.4 成交供应商有下列情形之一的，责令限期改正，情节严重的，列入不良行为记录名单，在1至3年内禁止参加政府采购活动，并予以通报：</w:t>
      </w:r>
    </w:p>
    <w:p w14:paraId="05C60AD8">
      <w:pPr>
        <w:pStyle w:val="10"/>
        <w:adjustRightInd w:val="0"/>
        <w:snapToGrid w:val="0"/>
        <w:spacing w:line="360" w:lineRule="auto"/>
        <w:ind w:firstLine="420" w:firstLineChars="200"/>
        <w:rPr>
          <w:rFonts w:hAnsi="宋体" w:cs="宋体"/>
        </w:rPr>
      </w:pPr>
      <w:r>
        <w:rPr>
          <w:rFonts w:hint="eastAsia" w:hAnsi="宋体" w:cs="宋体"/>
        </w:rPr>
        <w:t>（一）成交后无正当理由不与采购人签订合同的；</w:t>
      </w:r>
    </w:p>
    <w:p w14:paraId="1F9BAFE7">
      <w:pPr>
        <w:pStyle w:val="10"/>
        <w:adjustRightInd w:val="0"/>
        <w:snapToGrid w:val="0"/>
        <w:spacing w:line="360" w:lineRule="auto"/>
        <w:ind w:firstLine="420" w:firstLineChars="200"/>
        <w:rPr>
          <w:rFonts w:hAnsi="宋体" w:cs="宋体"/>
        </w:rPr>
      </w:pPr>
      <w:r>
        <w:rPr>
          <w:rFonts w:hint="eastAsia" w:hAnsi="宋体" w:cs="宋体"/>
        </w:rPr>
        <w:t>（二）未按照采购文件确定的事项签订政府采购合同，或者与采购人另行订立背离合同实质性内容的协议的；</w:t>
      </w:r>
    </w:p>
    <w:p w14:paraId="10AE5B7B">
      <w:pPr>
        <w:pStyle w:val="10"/>
        <w:adjustRightInd w:val="0"/>
        <w:snapToGrid w:val="0"/>
        <w:spacing w:line="360" w:lineRule="auto"/>
        <w:ind w:firstLine="420" w:firstLineChars="200"/>
        <w:rPr>
          <w:rFonts w:hAnsi="宋体" w:cs="宋体"/>
        </w:rPr>
      </w:pPr>
      <w:r>
        <w:rPr>
          <w:rFonts w:hint="eastAsia" w:hAnsi="宋体" w:cs="宋体"/>
        </w:rPr>
        <w:t>（三）拒绝履行合同义务的；</w:t>
      </w:r>
    </w:p>
    <w:p w14:paraId="4CCD86B7">
      <w:pPr>
        <w:pStyle w:val="10"/>
        <w:adjustRightInd w:val="0"/>
        <w:snapToGrid w:val="0"/>
        <w:spacing w:line="360" w:lineRule="auto"/>
        <w:ind w:firstLine="420" w:firstLineChars="200"/>
        <w:rPr>
          <w:rFonts w:hAnsi="宋体" w:cs="宋体"/>
          <w:kern w:val="0"/>
        </w:rPr>
      </w:pPr>
      <w:r>
        <w:rPr>
          <w:rFonts w:hint="eastAsia" w:hAnsi="宋体" w:cs="宋体"/>
        </w:rPr>
        <w:t>（四）</w:t>
      </w:r>
      <w:r>
        <w:rPr>
          <w:rFonts w:hint="eastAsia" w:hAnsi="宋体" w:cs="宋体"/>
          <w:kern w:val="0"/>
        </w:rPr>
        <w:t>违反法律、规章、规范性文件规定的。</w:t>
      </w:r>
    </w:p>
    <w:p w14:paraId="63149A54">
      <w:pPr>
        <w:adjustRightInd w:val="0"/>
        <w:snapToGrid w:val="0"/>
        <w:spacing w:line="360" w:lineRule="auto"/>
        <w:rPr>
          <w:rFonts w:ascii="宋体" w:hAnsi="宋体" w:cs="宋体"/>
          <w:sz w:val="24"/>
        </w:rPr>
      </w:pPr>
      <w:r>
        <w:rPr>
          <w:rFonts w:hint="eastAsia" w:ascii="宋体" w:hAnsi="宋体" w:cs="宋体"/>
          <w:sz w:val="24"/>
        </w:rPr>
        <w:t>七、其他规定</w:t>
      </w:r>
    </w:p>
    <w:p w14:paraId="46FF7C78">
      <w:pPr>
        <w:adjustRightInd w:val="0"/>
        <w:snapToGrid w:val="0"/>
        <w:spacing w:line="360" w:lineRule="auto"/>
        <w:jc w:val="left"/>
        <w:rPr>
          <w:rFonts w:ascii="宋体" w:hAnsi="宋体" w:cs="宋体"/>
          <w:b/>
          <w:szCs w:val="21"/>
        </w:rPr>
      </w:pPr>
      <w:r>
        <w:rPr>
          <w:rFonts w:hint="eastAsia" w:ascii="宋体" w:hAnsi="宋体" w:cs="宋体"/>
          <w:b/>
          <w:szCs w:val="21"/>
        </w:rPr>
        <w:t>41.1采购代理服务费</w:t>
      </w:r>
    </w:p>
    <w:p w14:paraId="4BA2B2E3">
      <w:pPr>
        <w:tabs>
          <w:tab w:val="left" w:pos="420"/>
          <w:tab w:val="left" w:pos="7560"/>
          <w:tab w:val="left" w:pos="7740"/>
          <w:tab w:val="left" w:pos="7920"/>
        </w:tabs>
        <w:adjustRightInd w:val="0"/>
        <w:snapToGrid w:val="0"/>
        <w:spacing w:line="360" w:lineRule="auto"/>
        <w:ind w:firstLine="420" w:firstLineChars="200"/>
        <w:rPr>
          <w:rFonts w:ascii="宋体" w:hAnsi="宋体" w:cs="宋体"/>
          <w:szCs w:val="21"/>
        </w:rPr>
      </w:pPr>
      <w:r>
        <w:rPr>
          <w:rFonts w:hint="eastAsia" w:ascii="宋体" w:hAnsi="宋体" w:cs="宋体"/>
          <w:szCs w:val="21"/>
        </w:rPr>
        <w:t>41.1采购代理机构应按</w:t>
      </w:r>
      <w:r>
        <w:rPr>
          <w:rFonts w:hint="eastAsia" w:ascii="宋体" w:hAnsi="宋体" w:cs="宋体"/>
          <w:b/>
          <w:szCs w:val="21"/>
        </w:rPr>
        <w:t>磋商须知前附表</w:t>
      </w:r>
      <w:r>
        <w:rPr>
          <w:rFonts w:hint="eastAsia" w:ascii="宋体" w:hAnsi="宋体" w:cs="宋体"/>
          <w:szCs w:val="21"/>
        </w:rPr>
        <w:t>规定收取采购代理服务费。</w:t>
      </w:r>
    </w:p>
    <w:p w14:paraId="10EF7D09">
      <w:pPr>
        <w:tabs>
          <w:tab w:val="left" w:pos="420"/>
          <w:tab w:val="left" w:pos="7560"/>
          <w:tab w:val="left" w:pos="7740"/>
          <w:tab w:val="left" w:pos="7920"/>
        </w:tabs>
        <w:adjustRightInd w:val="0"/>
        <w:snapToGrid w:val="0"/>
        <w:spacing w:line="360" w:lineRule="auto"/>
        <w:ind w:firstLine="420" w:firstLineChars="200"/>
        <w:rPr>
          <w:rFonts w:ascii="宋体" w:hAnsi="宋体" w:cs="宋体"/>
          <w:szCs w:val="21"/>
        </w:rPr>
      </w:pPr>
      <w:r>
        <w:rPr>
          <w:rFonts w:hint="eastAsia" w:ascii="宋体" w:hAnsi="宋体" w:cs="宋体"/>
          <w:szCs w:val="21"/>
        </w:rPr>
        <w:t>41.2集中采购机构不得收取采购代理服务费。</w:t>
      </w:r>
    </w:p>
    <w:p w14:paraId="31063979">
      <w:pPr>
        <w:tabs>
          <w:tab w:val="left" w:pos="420"/>
          <w:tab w:val="left" w:pos="7560"/>
          <w:tab w:val="left" w:pos="7740"/>
          <w:tab w:val="left" w:pos="7920"/>
        </w:tabs>
        <w:adjustRightInd w:val="0"/>
        <w:snapToGrid w:val="0"/>
        <w:spacing w:line="360" w:lineRule="auto"/>
        <w:rPr>
          <w:rFonts w:ascii="宋体" w:hAnsi="宋体" w:cs="宋体"/>
          <w:b/>
        </w:rPr>
      </w:pPr>
      <w:r>
        <w:rPr>
          <w:rFonts w:hint="eastAsia" w:ascii="宋体" w:hAnsi="宋体" w:cs="宋体"/>
          <w:b/>
          <w:szCs w:val="21"/>
        </w:rPr>
        <w:t>42.</w:t>
      </w:r>
      <w:r>
        <w:rPr>
          <w:rFonts w:hint="eastAsia" w:ascii="宋体" w:hAnsi="宋体" w:cs="宋体"/>
          <w:b/>
        </w:rPr>
        <w:t xml:space="preserve"> 其他规定</w:t>
      </w:r>
    </w:p>
    <w:p w14:paraId="7177834A">
      <w:pPr>
        <w:tabs>
          <w:tab w:val="left" w:pos="420"/>
          <w:tab w:val="left" w:pos="7560"/>
          <w:tab w:val="left" w:pos="7740"/>
          <w:tab w:val="left" w:pos="7920"/>
        </w:tabs>
        <w:adjustRightInd w:val="0"/>
        <w:snapToGrid w:val="0"/>
        <w:spacing w:line="360" w:lineRule="auto"/>
        <w:ind w:firstLine="420" w:firstLineChars="200"/>
        <w:rPr>
          <w:rFonts w:ascii="宋体" w:hAnsi="宋体" w:cs="宋体"/>
          <w:szCs w:val="21"/>
        </w:rPr>
      </w:pPr>
      <w:r>
        <w:rPr>
          <w:rFonts w:hint="eastAsia" w:ascii="宋体" w:hAnsi="宋体" w:cs="宋体"/>
        </w:rPr>
        <w:t>42.1</w:t>
      </w:r>
      <w:r>
        <w:rPr>
          <w:rFonts w:hint="eastAsia" w:ascii="宋体" w:hAnsi="宋体" w:cs="宋体"/>
          <w:szCs w:val="21"/>
        </w:rPr>
        <w:t>磋商文件</w:t>
      </w:r>
      <w:r>
        <w:rPr>
          <w:rFonts w:hint="eastAsia" w:ascii="宋体" w:hAnsi="宋体" w:cs="宋体"/>
        </w:rPr>
        <w:t>的其他规定</w:t>
      </w:r>
      <w:r>
        <w:rPr>
          <w:rFonts w:hint="eastAsia" w:ascii="宋体" w:hAnsi="宋体" w:cs="宋体"/>
          <w:szCs w:val="21"/>
        </w:rPr>
        <w:t>见</w:t>
      </w:r>
      <w:r>
        <w:rPr>
          <w:rFonts w:hint="eastAsia" w:ascii="宋体" w:hAnsi="宋体" w:cs="宋体"/>
          <w:b/>
          <w:szCs w:val="21"/>
        </w:rPr>
        <w:t>磋商须知前附表</w:t>
      </w:r>
      <w:r>
        <w:rPr>
          <w:rFonts w:hint="eastAsia" w:ascii="宋体" w:hAnsi="宋体" w:cs="宋体"/>
          <w:szCs w:val="21"/>
        </w:rPr>
        <w:t>。</w:t>
      </w:r>
    </w:p>
    <w:p w14:paraId="36016229"/>
    <w:p w14:paraId="48CEDD45">
      <w:pPr>
        <w:widowControl/>
        <w:jc w:val="left"/>
      </w:pPr>
      <w:r>
        <w:br w:type="page"/>
      </w:r>
    </w:p>
    <w:p w14:paraId="17E0211A">
      <w:pPr>
        <w:numPr>
          <w:ilvl w:val="0"/>
          <w:numId w:val="0"/>
        </w:numPr>
        <w:jc w:val="center"/>
        <w:outlineLvl w:val="0"/>
        <w:rPr>
          <w:rFonts w:hint="eastAsia" w:ascii="黑体" w:hAnsi="宋体" w:eastAsia="黑体"/>
          <w:b/>
          <w:sz w:val="32"/>
          <w:szCs w:val="32"/>
          <w:lang w:val="en-US" w:eastAsia="zh-CN"/>
        </w:rPr>
      </w:pPr>
      <w:bookmarkStart w:id="20" w:name="_Toc72751776"/>
      <w:bookmarkStart w:id="21" w:name="_Toc20644"/>
      <w:r>
        <w:rPr>
          <w:rFonts w:hint="eastAsia" w:ascii="黑体" w:hAnsi="宋体" w:eastAsia="黑体"/>
          <w:b/>
          <w:sz w:val="32"/>
          <w:szCs w:val="32"/>
          <w:lang w:val="en-US" w:eastAsia="zh-CN"/>
        </w:rPr>
        <w:t>第三章 采购需求</w:t>
      </w:r>
      <w:bookmarkEnd w:id="20"/>
      <w:bookmarkEnd w:id="21"/>
    </w:p>
    <w:bookmarkEnd w:id="15"/>
    <w:p w14:paraId="44425F46">
      <w:pPr>
        <w:pStyle w:val="23"/>
        <w:ind w:left="0" w:leftChars="0" w:firstLine="0" w:firstLineChars="0"/>
        <w:rPr>
          <w:rFonts w:hint="eastAsia"/>
          <w:sz w:val="21"/>
          <w:szCs w:val="21"/>
        </w:rPr>
      </w:pPr>
      <w:bookmarkStart w:id="22" w:name="_Toc72751777"/>
    </w:p>
    <w:p w14:paraId="691DD243">
      <w:pPr>
        <w:keepNext w:val="0"/>
        <w:keepLines w:val="0"/>
        <w:pageBreakBefore w:val="0"/>
        <w:widowControl/>
        <w:numPr>
          <w:ilvl w:val="0"/>
          <w:numId w:val="6"/>
        </w:numPr>
        <w:kinsoku/>
        <w:wordWrap/>
        <w:overflowPunct/>
        <w:topLinePunct w:val="0"/>
        <w:autoSpaceDE/>
        <w:autoSpaceDN/>
        <w:bidi w:val="0"/>
        <w:adjustRightInd/>
        <w:snapToGrid/>
        <w:spacing w:line="500" w:lineRule="exact"/>
        <w:ind w:firstLine="422" w:firstLineChars="200"/>
        <w:textAlignment w:val="auto"/>
        <w:rPr>
          <w:rFonts w:hint="eastAsia" w:ascii="宋体" w:hAnsi="宋体" w:cs="宋体"/>
          <w:b w:val="0"/>
          <w:bCs w:val="0"/>
          <w:iCs/>
          <w:kern w:val="0"/>
          <w:sz w:val="21"/>
          <w:szCs w:val="21"/>
          <w:lang w:val="en-US" w:eastAsia="zh-CN"/>
        </w:rPr>
      </w:pPr>
      <w:bookmarkStart w:id="23" w:name="_Toc27062"/>
      <w:r>
        <w:rPr>
          <w:rFonts w:hint="eastAsia" w:ascii="宋体" w:hAnsi="宋体" w:eastAsia="宋体" w:cs="宋体"/>
          <w:b/>
          <w:bCs/>
          <w:iCs/>
          <w:kern w:val="0"/>
          <w:sz w:val="21"/>
          <w:szCs w:val="21"/>
          <w:lang w:val="en-US" w:eastAsia="zh-CN"/>
        </w:rPr>
        <w:t>项目名称</w:t>
      </w:r>
      <w:r>
        <w:rPr>
          <w:rFonts w:hint="eastAsia" w:ascii="宋体" w:hAnsi="宋体" w:eastAsia="宋体" w:cs="宋体"/>
          <w:b w:val="0"/>
          <w:bCs w:val="0"/>
          <w:iCs/>
          <w:kern w:val="0"/>
          <w:sz w:val="21"/>
          <w:szCs w:val="21"/>
          <w:lang w:val="en-US" w:eastAsia="zh-CN"/>
        </w:rPr>
        <w:t>：</w:t>
      </w:r>
      <w:r>
        <w:rPr>
          <w:rFonts w:hint="eastAsia" w:ascii="宋体" w:hAnsi="宋体" w:cs="宋体"/>
          <w:b w:val="0"/>
          <w:bCs w:val="0"/>
          <w:iCs/>
          <w:kern w:val="0"/>
          <w:sz w:val="21"/>
          <w:szCs w:val="21"/>
          <w:lang w:val="en-US" w:eastAsia="zh-CN"/>
        </w:rPr>
        <w:t xml:space="preserve">临湘市S501线路口公路跨铁桥(双向)维修加固工程 </w:t>
      </w:r>
    </w:p>
    <w:p w14:paraId="0A560E29">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val="0"/>
          <w:bCs w:val="0"/>
          <w:iCs/>
          <w:color w:val="auto"/>
          <w:kern w:val="0"/>
          <w:sz w:val="21"/>
          <w:szCs w:val="21"/>
          <w:lang w:val="en-US" w:eastAsia="zh-CN"/>
        </w:rPr>
      </w:pPr>
      <w:r>
        <w:rPr>
          <w:rFonts w:hint="eastAsia" w:ascii="宋体" w:hAnsi="宋体" w:eastAsia="宋体" w:cs="宋体"/>
          <w:b/>
          <w:bCs/>
          <w:iCs/>
          <w:kern w:val="0"/>
          <w:sz w:val="21"/>
          <w:szCs w:val="21"/>
          <w:lang w:val="en-US" w:eastAsia="zh-CN"/>
        </w:rPr>
        <w:t>二、建设内容</w:t>
      </w:r>
      <w:r>
        <w:rPr>
          <w:rFonts w:hint="eastAsia" w:ascii="宋体" w:hAnsi="宋体" w:eastAsia="宋体" w:cs="宋体"/>
          <w:b w:val="0"/>
          <w:bCs w:val="0"/>
          <w:iCs/>
          <w:kern w:val="0"/>
          <w:sz w:val="21"/>
          <w:szCs w:val="21"/>
          <w:lang w:val="en-US" w:eastAsia="zh-CN"/>
        </w:rPr>
        <w:t>：</w:t>
      </w:r>
      <w:r>
        <w:rPr>
          <w:rFonts w:hint="eastAsia" w:ascii="宋体" w:hAnsi="宋体" w:eastAsia="宋体" w:cs="宋体"/>
          <w:b w:val="0"/>
          <w:bCs w:val="0"/>
          <w:iCs/>
          <w:color w:val="auto"/>
          <w:kern w:val="0"/>
          <w:sz w:val="21"/>
          <w:szCs w:val="21"/>
          <w:lang w:val="en-US" w:eastAsia="zh-CN"/>
        </w:rPr>
        <w:t>临湘市S301线K5+000-K6+528段中修工程,本项目总里1.528km，位于临湘市坦渡镇，起点桩号K5+000，终点桩号K6+528，设计车速为60km/h，双向2车道，路基宽度10m，K5+000-K6+190段路面宽度为9m，K6+190-K6+52 8段（城镇段）路面宽度为10m，二级公路，沥青混凝土路面。路面主要存在横向裂缝、纵向裂缝、路面沉陷及网状裂纹等病害，拟进行中修路面改造</w:t>
      </w:r>
      <w:r>
        <w:rPr>
          <w:rFonts w:hint="eastAsia" w:ascii="宋体" w:hAnsi="宋体" w:cs="宋体"/>
          <w:b w:val="0"/>
          <w:bCs w:val="0"/>
          <w:iCs/>
          <w:color w:val="auto"/>
          <w:kern w:val="0"/>
          <w:sz w:val="21"/>
          <w:szCs w:val="21"/>
          <w:lang w:val="en-US" w:eastAsia="zh-CN"/>
        </w:rPr>
        <w:t>，</w:t>
      </w:r>
      <w:r>
        <w:rPr>
          <w:rFonts w:hint="eastAsia" w:ascii="宋体" w:hAnsi="宋体" w:eastAsia="宋体" w:cs="宋体"/>
          <w:b w:val="0"/>
          <w:bCs w:val="0"/>
          <w:iCs/>
          <w:color w:val="auto"/>
          <w:kern w:val="0"/>
          <w:sz w:val="21"/>
          <w:szCs w:val="21"/>
          <w:lang w:val="en-US" w:eastAsia="zh-CN"/>
        </w:rPr>
        <w:t>具体详见工程量清单（另册）。</w:t>
      </w:r>
    </w:p>
    <w:p w14:paraId="4B62EA40">
      <w:pPr>
        <w:keepNext w:val="0"/>
        <w:keepLines w:val="0"/>
        <w:pageBreakBefore w:val="0"/>
        <w:widowControl/>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iCs/>
          <w:kern w:val="0"/>
          <w:sz w:val="21"/>
          <w:szCs w:val="21"/>
          <w:lang w:val="en-US" w:eastAsia="zh-CN"/>
        </w:rPr>
      </w:pPr>
      <w:r>
        <w:rPr>
          <w:rFonts w:hint="eastAsia" w:ascii="宋体" w:hAnsi="宋体" w:eastAsia="宋体" w:cs="宋体"/>
          <w:b/>
          <w:bCs/>
          <w:iCs/>
          <w:kern w:val="0"/>
          <w:sz w:val="21"/>
          <w:szCs w:val="21"/>
          <w:lang w:val="en-US" w:eastAsia="zh-CN"/>
        </w:rPr>
        <w:t>三、工期及质量要求：</w:t>
      </w:r>
    </w:p>
    <w:p w14:paraId="02C17395">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iCs/>
          <w:kern w:val="0"/>
          <w:sz w:val="21"/>
          <w:szCs w:val="21"/>
          <w:lang w:val="en-US" w:eastAsia="zh-CN"/>
        </w:rPr>
      </w:pPr>
      <w:r>
        <w:rPr>
          <w:rFonts w:hint="eastAsia" w:ascii="宋体" w:hAnsi="宋体" w:eastAsia="宋体" w:cs="宋体"/>
          <w:b w:val="0"/>
          <w:bCs w:val="0"/>
          <w:iCs/>
          <w:kern w:val="0"/>
          <w:sz w:val="21"/>
          <w:szCs w:val="21"/>
          <w:lang w:val="en-US" w:eastAsia="zh-CN"/>
        </w:rPr>
        <w:t>1、工期要求：</w:t>
      </w:r>
      <w:r>
        <w:rPr>
          <w:rFonts w:hint="eastAsia" w:ascii="宋体" w:hAnsi="宋体" w:cs="宋体"/>
          <w:b w:val="0"/>
          <w:bCs w:val="0"/>
          <w:iCs/>
          <w:kern w:val="0"/>
          <w:sz w:val="21"/>
          <w:szCs w:val="21"/>
          <w:lang w:val="en-US" w:eastAsia="zh-CN"/>
        </w:rPr>
        <w:t>30日历天</w:t>
      </w:r>
      <w:r>
        <w:rPr>
          <w:rFonts w:hint="eastAsia" w:ascii="宋体" w:hAnsi="宋体" w:eastAsia="宋体" w:cs="宋体"/>
          <w:b w:val="0"/>
          <w:bCs w:val="0"/>
          <w:iCs/>
          <w:kern w:val="0"/>
          <w:sz w:val="21"/>
          <w:szCs w:val="21"/>
          <w:lang w:val="en-US" w:eastAsia="zh-CN"/>
        </w:rPr>
        <w:t>。</w:t>
      </w:r>
    </w:p>
    <w:p w14:paraId="3BFAA55B">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iCs/>
          <w:kern w:val="0"/>
          <w:sz w:val="21"/>
          <w:szCs w:val="21"/>
          <w:lang w:val="en-US" w:eastAsia="zh-CN"/>
        </w:rPr>
      </w:pPr>
      <w:r>
        <w:rPr>
          <w:rFonts w:hint="eastAsia" w:ascii="宋体" w:hAnsi="宋体" w:eastAsia="宋体" w:cs="宋体"/>
          <w:b w:val="0"/>
          <w:bCs w:val="0"/>
          <w:iCs/>
          <w:kern w:val="0"/>
          <w:sz w:val="21"/>
          <w:szCs w:val="21"/>
          <w:lang w:val="en-US" w:eastAsia="zh-CN"/>
        </w:rPr>
        <w:t>2、质量要求：符合现行国家、省、地方有关工程质量验收规范和工程质量达到合格标准。</w:t>
      </w:r>
    </w:p>
    <w:p w14:paraId="318A9E53">
      <w:pPr>
        <w:keepNext w:val="0"/>
        <w:keepLines w:val="0"/>
        <w:pageBreakBefore w:val="0"/>
        <w:widowControl/>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iCs/>
          <w:kern w:val="0"/>
          <w:sz w:val="21"/>
          <w:szCs w:val="21"/>
          <w:lang w:val="en-US" w:eastAsia="zh-CN"/>
        </w:rPr>
      </w:pPr>
      <w:r>
        <w:rPr>
          <w:rFonts w:hint="eastAsia" w:ascii="宋体" w:hAnsi="宋体" w:eastAsia="宋体" w:cs="宋体"/>
          <w:b/>
          <w:bCs/>
          <w:iCs/>
          <w:kern w:val="0"/>
          <w:sz w:val="21"/>
          <w:szCs w:val="21"/>
          <w:lang w:val="en-US" w:eastAsia="zh-CN"/>
        </w:rPr>
        <w:t>四、项目实施要求</w:t>
      </w:r>
    </w:p>
    <w:p w14:paraId="082B80CA">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b w:val="0"/>
          <w:bCs w:val="0"/>
          <w:iCs/>
          <w:kern w:val="0"/>
          <w:sz w:val="21"/>
          <w:szCs w:val="21"/>
          <w:lang w:val="en-US" w:eastAsia="zh-CN"/>
        </w:rPr>
      </w:pPr>
      <w:r>
        <w:rPr>
          <w:rFonts w:hint="default" w:ascii="宋体" w:hAnsi="宋体" w:eastAsia="宋体" w:cs="宋体"/>
          <w:b w:val="0"/>
          <w:bCs w:val="0"/>
          <w:iCs/>
          <w:kern w:val="0"/>
          <w:sz w:val="21"/>
          <w:szCs w:val="21"/>
          <w:lang w:val="en-US" w:eastAsia="zh-CN"/>
        </w:rPr>
        <w:t>1、施工技术要求：严格按照施工图纸、设计说明、工程量清单等内容和现行的国家、地方颁发的质量验收规范、标准和规定要求组织施工，并接受采购人及政府相关职能部门的监督管理。</w:t>
      </w:r>
    </w:p>
    <w:p w14:paraId="539DA23A">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b w:val="0"/>
          <w:bCs w:val="0"/>
          <w:iCs/>
          <w:kern w:val="0"/>
          <w:sz w:val="21"/>
          <w:szCs w:val="21"/>
          <w:lang w:val="en-US" w:eastAsia="zh-CN"/>
        </w:rPr>
      </w:pPr>
      <w:r>
        <w:rPr>
          <w:rFonts w:hint="eastAsia" w:ascii="宋体" w:hAnsi="宋体" w:cs="宋体"/>
          <w:b w:val="0"/>
          <w:bCs w:val="0"/>
          <w:iCs/>
          <w:kern w:val="0"/>
          <w:sz w:val="21"/>
          <w:szCs w:val="21"/>
          <w:lang w:val="en-US" w:eastAsia="zh-CN"/>
        </w:rPr>
        <w:t>2</w:t>
      </w:r>
      <w:r>
        <w:rPr>
          <w:rFonts w:hint="default" w:ascii="宋体" w:hAnsi="宋体" w:eastAsia="宋体" w:cs="宋体"/>
          <w:b w:val="0"/>
          <w:bCs w:val="0"/>
          <w:iCs/>
          <w:kern w:val="0"/>
          <w:sz w:val="21"/>
          <w:szCs w:val="21"/>
          <w:lang w:val="en-US" w:eastAsia="zh-CN"/>
        </w:rPr>
        <w:t>、工程保修：按国务院2000年279号令规定进行保修内容及期限，由供应商承担其责任与义务。</w:t>
      </w:r>
    </w:p>
    <w:p w14:paraId="74FC0859">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b w:val="0"/>
          <w:bCs w:val="0"/>
          <w:iCs/>
          <w:kern w:val="0"/>
          <w:sz w:val="21"/>
          <w:szCs w:val="21"/>
          <w:lang w:val="en-US" w:eastAsia="zh-CN"/>
        </w:rPr>
      </w:pPr>
      <w:r>
        <w:rPr>
          <w:rFonts w:hint="eastAsia" w:ascii="宋体" w:hAnsi="宋体" w:cs="宋体"/>
          <w:b w:val="0"/>
          <w:bCs w:val="0"/>
          <w:iCs/>
          <w:kern w:val="0"/>
          <w:sz w:val="21"/>
          <w:szCs w:val="21"/>
          <w:lang w:val="en-US" w:eastAsia="zh-CN"/>
        </w:rPr>
        <w:t>3</w:t>
      </w:r>
      <w:r>
        <w:rPr>
          <w:rFonts w:hint="default" w:ascii="宋体" w:hAnsi="宋体" w:eastAsia="宋体" w:cs="宋体"/>
          <w:b w:val="0"/>
          <w:bCs w:val="0"/>
          <w:iCs/>
          <w:kern w:val="0"/>
          <w:sz w:val="21"/>
          <w:szCs w:val="21"/>
          <w:lang w:val="en-US" w:eastAsia="zh-CN"/>
        </w:rPr>
        <w:t>、安全生产要求：按国家有关安全生产的法律法规，制定相应的安全管理制度；严格执行有关建筑生产规程及其他安全生产规定、制定。</w:t>
      </w:r>
    </w:p>
    <w:p w14:paraId="3F86A7B6">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b w:val="0"/>
          <w:bCs w:val="0"/>
          <w:iCs/>
          <w:kern w:val="0"/>
          <w:sz w:val="21"/>
          <w:szCs w:val="21"/>
          <w:lang w:val="en-US" w:eastAsia="zh-CN"/>
        </w:rPr>
      </w:pPr>
      <w:r>
        <w:rPr>
          <w:rFonts w:hint="eastAsia" w:ascii="宋体" w:hAnsi="宋体" w:cs="宋体"/>
          <w:b w:val="0"/>
          <w:bCs w:val="0"/>
          <w:iCs/>
          <w:kern w:val="0"/>
          <w:sz w:val="21"/>
          <w:szCs w:val="21"/>
          <w:lang w:val="en-US" w:eastAsia="zh-CN"/>
        </w:rPr>
        <w:t>4</w:t>
      </w:r>
      <w:r>
        <w:rPr>
          <w:rFonts w:hint="default" w:ascii="宋体" w:hAnsi="宋体" w:eastAsia="宋体" w:cs="宋体"/>
          <w:b w:val="0"/>
          <w:bCs w:val="0"/>
          <w:iCs/>
          <w:kern w:val="0"/>
          <w:sz w:val="21"/>
          <w:szCs w:val="21"/>
          <w:lang w:val="en-US" w:eastAsia="zh-CN"/>
        </w:rPr>
        <w:t>、人员要求：关键岗位人员必须持有相应的岗位资格证书，岗位资格证书注明了单位名称的，应与供应商名称一致。施工项目部关键岗位人员不得同时在其他建筑工程项目中任职。</w:t>
      </w:r>
    </w:p>
    <w:p w14:paraId="502C1122">
      <w:pPr>
        <w:keepNext w:val="0"/>
        <w:keepLines w:val="0"/>
        <w:pageBreakBefore w:val="0"/>
        <w:widowControl/>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iCs/>
          <w:kern w:val="0"/>
          <w:sz w:val="21"/>
          <w:szCs w:val="21"/>
        </w:rPr>
      </w:pPr>
      <w:r>
        <w:rPr>
          <w:rFonts w:hint="eastAsia" w:ascii="宋体" w:hAnsi="宋体" w:eastAsia="宋体" w:cs="宋体"/>
          <w:b/>
          <w:bCs/>
          <w:iCs/>
          <w:kern w:val="0"/>
          <w:sz w:val="21"/>
          <w:szCs w:val="21"/>
          <w:lang w:val="en-US" w:eastAsia="zh-CN"/>
        </w:rPr>
        <w:t>五</w:t>
      </w:r>
      <w:r>
        <w:rPr>
          <w:rFonts w:hint="eastAsia" w:ascii="宋体" w:hAnsi="宋体" w:eastAsia="宋体" w:cs="宋体"/>
          <w:b/>
          <w:bCs/>
          <w:iCs/>
          <w:kern w:val="0"/>
          <w:sz w:val="21"/>
          <w:szCs w:val="21"/>
        </w:rPr>
        <w:t>、</w:t>
      </w:r>
      <w:r>
        <w:rPr>
          <w:rFonts w:hint="eastAsia" w:ascii="宋体" w:hAnsi="宋体" w:eastAsia="宋体" w:cs="宋体"/>
          <w:b/>
          <w:bCs/>
          <w:iCs/>
          <w:kern w:val="0"/>
          <w:sz w:val="21"/>
          <w:szCs w:val="21"/>
          <w:lang w:eastAsia="zh-CN"/>
        </w:rPr>
        <w:t>验收</w:t>
      </w:r>
      <w:r>
        <w:rPr>
          <w:rFonts w:hint="eastAsia" w:ascii="宋体" w:hAnsi="宋体" w:eastAsia="宋体" w:cs="宋体"/>
          <w:b/>
          <w:bCs/>
          <w:iCs/>
          <w:kern w:val="0"/>
          <w:sz w:val="21"/>
          <w:szCs w:val="21"/>
        </w:rPr>
        <w:t>要求</w:t>
      </w:r>
    </w:p>
    <w:p w14:paraId="2A0C0BDA">
      <w:pPr>
        <w:pStyle w:val="36"/>
        <w:numPr>
          <w:ilvl w:val="0"/>
          <w:numId w:val="0"/>
        </w:numPr>
        <w:adjustRightInd w:val="0"/>
        <w:snapToGrid w:val="0"/>
        <w:spacing w:line="360" w:lineRule="auto"/>
        <w:ind w:firstLine="420" w:firstLineChars="200"/>
        <w:rPr>
          <w:rFonts w:hint="eastAsia" w:ascii="宋体" w:hAnsi="宋体" w:eastAsia="宋体" w:cs="宋体"/>
          <w:b w:val="0"/>
          <w:bCs w:val="0"/>
          <w:iCs/>
          <w:kern w:val="0"/>
          <w:sz w:val="21"/>
          <w:szCs w:val="21"/>
          <w:lang w:eastAsia="zh-CN"/>
        </w:rPr>
      </w:pPr>
      <w:r>
        <w:rPr>
          <w:rFonts w:hint="eastAsia" w:ascii="宋体" w:hAnsi="宋体" w:eastAsia="宋体" w:cs="宋体"/>
          <w:b w:val="0"/>
          <w:bCs w:val="0"/>
          <w:iCs/>
          <w:kern w:val="0"/>
          <w:sz w:val="21"/>
          <w:szCs w:val="21"/>
          <w:lang w:eastAsia="zh-CN"/>
        </w:rPr>
        <w:t>由采购单位组织有关人员，按采购文件技术要求、国家及行业相关标准进行验收。</w:t>
      </w:r>
    </w:p>
    <w:p w14:paraId="3A541D57">
      <w:pPr>
        <w:pStyle w:val="36"/>
        <w:numPr>
          <w:ilvl w:val="0"/>
          <w:numId w:val="0"/>
        </w:numPr>
        <w:adjustRightInd w:val="0"/>
        <w:snapToGrid w:val="0"/>
        <w:spacing w:line="360" w:lineRule="auto"/>
        <w:ind w:firstLine="422" w:firstLineChars="200"/>
        <w:rPr>
          <w:rFonts w:hint="eastAsia" w:ascii="宋体" w:hAnsi="宋体" w:eastAsia="宋体" w:cs="宋体"/>
          <w:b/>
          <w:bCs w:val="0"/>
          <w:color w:val="auto"/>
          <w:sz w:val="21"/>
          <w:szCs w:val="21"/>
        </w:rPr>
      </w:pPr>
      <w:r>
        <w:rPr>
          <w:rFonts w:hint="eastAsia" w:ascii="宋体" w:hAnsi="宋体" w:cs="宋体"/>
          <w:b/>
          <w:bCs w:val="0"/>
          <w:color w:val="auto"/>
          <w:sz w:val="21"/>
          <w:szCs w:val="21"/>
          <w:lang w:val="en-US" w:eastAsia="zh-CN"/>
        </w:rPr>
        <w:t>六</w:t>
      </w:r>
      <w:r>
        <w:rPr>
          <w:rFonts w:hint="eastAsia" w:ascii="宋体" w:hAnsi="宋体" w:eastAsia="宋体" w:cs="宋体"/>
          <w:b/>
          <w:bCs w:val="0"/>
          <w:color w:val="auto"/>
          <w:sz w:val="21"/>
          <w:szCs w:val="21"/>
          <w:lang w:val="en-US" w:eastAsia="zh-CN"/>
        </w:rPr>
        <w:t>、其他</w:t>
      </w:r>
      <w:r>
        <w:rPr>
          <w:rFonts w:hint="eastAsia" w:ascii="宋体" w:hAnsi="宋体" w:eastAsia="宋体" w:cs="宋体"/>
          <w:b/>
          <w:bCs w:val="0"/>
          <w:color w:val="auto"/>
          <w:sz w:val="21"/>
          <w:szCs w:val="21"/>
        </w:rPr>
        <w:t>说明</w:t>
      </w:r>
    </w:p>
    <w:p w14:paraId="033003F9">
      <w:pPr>
        <w:pStyle w:val="36"/>
        <w:numPr>
          <w:ilvl w:val="0"/>
          <w:numId w:val="7"/>
        </w:numPr>
        <w:adjustRightInd w:val="0"/>
        <w:snapToGrid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实施时间及地点</w:t>
      </w:r>
    </w:p>
    <w:p w14:paraId="55390E3C">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1.1实施时间：签订合同日起</w:t>
      </w:r>
    </w:p>
    <w:p w14:paraId="73404317">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1.2实施地点：</w:t>
      </w:r>
      <w:r>
        <w:rPr>
          <w:rFonts w:hint="eastAsia" w:ascii="宋体" w:hAnsi="宋体" w:eastAsia="宋体" w:cs="宋体"/>
          <w:color w:val="auto"/>
          <w:sz w:val="21"/>
          <w:szCs w:val="21"/>
          <w:lang w:val="en-US" w:eastAsia="zh-CN"/>
        </w:rPr>
        <w:t>采购人指定地点。</w:t>
      </w:r>
    </w:p>
    <w:p w14:paraId="3F5951F1">
      <w:pPr>
        <w:pStyle w:val="36"/>
        <w:numPr>
          <w:ilvl w:val="0"/>
          <w:numId w:val="0"/>
        </w:numPr>
        <w:adjustRightInd w:val="0"/>
        <w:snapToGrid w:val="0"/>
        <w:spacing w:line="360" w:lineRule="auto"/>
        <w:ind w:left="420"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2.付款方式</w:t>
      </w:r>
    </w:p>
    <w:p w14:paraId="11F70DEB">
      <w:pPr>
        <w:pStyle w:val="36"/>
        <w:numPr>
          <w:ilvl w:val="0"/>
          <w:numId w:val="0"/>
        </w:numPr>
        <w:adjustRightInd w:val="0"/>
        <w:snapToGrid w:val="0"/>
        <w:spacing w:line="360" w:lineRule="auto"/>
        <w:ind w:left="420" w:lef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2.1付款人：</w:t>
      </w:r>
      <w:r>
        <w:rPr>
          <w:rFonts w:hint="eastAsia" w:asciiTheme="minorEastAsia" w:hAnsiTheme="minorEastAsia" w:eastAsiaTheme="minorEastAsia" w:cstheme="minorEastAsia"/>
          <w:color w:val="auto"/>
          <w:sz w:val="21"/>
          <w:szCs w:val="21"/>
          <w:lang w:val="en-US" w:eastAsia="zh-CN"/>
        </w:rPr>
        <w:t>临湘市公路建设和养护中心</w:t>
      </w:r>
      <w:r>
        <w:rPr>
          <w:rFonts w:hint="eastAsia" w:asciiTheme="minorEastAsia" w:hAnsiTheme="minorEastAsia" w:eastAsiaTheme="minorEastAsia" w:cstheme="minorEastAsia"/>
          <w:color w:val="auto"/>
          <w:sz w:val="21"/>
          <w:szCs w:val="21"/>
        </w:rPr>
        <w:t>。</w:t>
      </w:r>
    </w:p>
    <w:p w14:paraId="5C568C38">
      <w:pPr>
        <w:pStyle w:val="36"/>
        <w:numPr>
          <w:ilvl w:val="0"/>
          <w:numId w:val="0"/>
        </w:numPr>
        <w:adjustRightInd w:val="0"/>
        <w:snapToGrid w:val="0"/>
        <w:spacing w:line="360" w:lineRule="auto"/>
        <w:ind w:left="420" w:leftChars="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2.2付款方式：</w:t>
      </w:r>
      <w:r>
        <w:rPr>
          <w:rFonts w:hint="eastAsia" w:ascii="宋体" w:hAnsi="宋体" w:eastAsia="宋体" w:cs="Times New Roman"/>
          <w:b w:val="0"/>
          <w:color w:val="auto"/>
          <w:kern w:val="2"/>
          <w:sz w:val="21"/>
          <w:szCs w:val="21"/>
          <w:highlight w:val="none"/>
          <w:lang w:val="en-US" w:eastAsia="zh-CN" w:bidi="ar-SA"/>
        </w:rPr>
        <w:t>合同中双方约定为准。</w:t>
      </w:r>
    </w:p>
    <w:p w14:paraId="19488792">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争议的解决</w:t>
      </w:r>
    </w:p>
    <w:p w14:paraId="19701D74">
      <w:pPr>
        <w:pStyle w:val="36"/>
        <w:adjustRightInd w:val="0"/>
        <w:snapToGrid w:val="0"/>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本合同在履行过程中发生争议，双方应及时协商解决，协商不成时，双方同意当地人民法院起诉。</w:t>
      </w:r>
    </w:p>
    <w:p w14:paraId="6CF8ED58">
      <w:pPr>
        <w:numPr>
          <w:ilvl w:val="0"/>
          <w:numId w:val="0"/>
        </w:numPr>
        <w:spacing w:line="360" w:lineRule="auto"/>
        <w:ind w:left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在投标前，如须踏勘现场，有关费用自理，踏勘期间发生的意外自负。</w:t>
      </w:r>
    </w:p>
    <w:p w14:paraId="418C23AB">
      <w:pPr>
        <w:pStyle w:val="36"/>
        <w:adjustRightInd w:val="0"/>
        <w:snapToGrid w:val="0"/>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5、其他未尽事宜由采购人和成交人双方在采购合同中详细约定。</w:t>
      </w:r>
    </w:p>
    <w:bookmarkEnd w:id="23"/>
    <w:p w14:paraId="521A7EB8">
      <w:pPr>
        <w:pStyle w:val="2"/>
        <w:numPr>
          <w:ilvl w:val="0"/>
          <w:numId w:val="0"/>
        </w:numPr>
        <w:ind w:leftChars="200"/>
        <w:jc w:val="both"/>
        <w:rPr>
          <w:rFonts w:hint="eastAsia"/>
        </w:rPr>
      </w:pPr>
    </w:p>
    <w:p w14:paraId="01F07311">
      <w:pPr>
        <w:pStyle w:val="32"/>
        <w:spacing w:line="360" w:lineRule="auto"/>
        <w:rPr>
          <w:rFonts w:hint="eastAsia"/>
          <w:sz w:val="21"/>
          <w:szCs w:val="21"/>
          <w:lang w:val="en-US" w:eastAsia="zh-CN"/>
        </w:rPr>
      </w:pPr>
      <w:bookmarkStart w:id="24" w:name="_Toc21080"/>
    </w:p>
    <w:p w14:paraId="0CB4B833">
      <w:pPr>
        <w:numPr>
          <w:ilvl w:val="0"/>
          <w:numId w:val="0"/>
        </w:numPr>
        <w:spacing w:line="360" w:lineRule="auto"/>
        <w:jc w:val="center"/>
        <w:outlineLvl w:val="0"/>
        <w:rPr>
          <w:rFonts w:hint="eastAsia" w:ascii="黑体" w:hAnsi="宋体" w:eastAsia="黑体"/>
          <w:b/>
          <w:sz w:val="32"/>
          <w:szCs w:val="32"/>
          <w:lang w:val="en-US" w:eastAsia="zh-CN"/>
        </w:rPr>
      </w:pPr>
    </w:p>
    <w:p w14:paraId="2B2C688C">
      <w:pPr>
        <w:numPr>
          <w:ilvl w:val="0"/>
          <w:numId w:val="0"/>
        </w:numPr>
        <w:jc w:val="center"/>
        <w:outlineLvl w:val="0"/>
        <w:rPr>
          <w:rFonts w:hint="eastAsia" w:ascii="黑体" w:hAnsi="宋体" w:eastAsia="黑体"/>
          <w:b/>
          <w:sz w:val="32"/>
          <w:szCs w:val="32"/>
          <w:lang w:val="en-US" w:eastAsia="zh-CN"/>
        </w:rPr>
      </w:pPr>
    </w:p>
    <w:p w14:paraId="1D1C49AE">
      <w:pPr>
        <w:numPr>
          <w:ilvl w:val="0"/>
          <w:numId w:val="0"/>
        </w:numPr>
        <w:jc w:val="center"/>
        <w:outlineLvl w:val="0"/>
        <w:rPr>
          <w:rFonts w:hint="eastAsia" w:ascii="黑体" w:hAnsi="宋体" w:eastAsia="黑体"/>
          <w:b/>
          <w:sz w:val="32"/>
          <w:szCs w:val="32"/>
          <w:lang w:val="en-US" w:eastAsia="zh-CN"/>
        </w:rPr>
      </w:pPr>
    </w:p>
    <w:p w14:paraId="579AC13D">
      <w:pPr>
        <w:numPr>
          <w:ilvl w:val="0"/>
          <w:numId w:val="0"/>
        </w:numPr>
        <w:jc w:val="center"/>
        <w:outlineLvl w:val="0"/>
        <w:rPr>
          <w:rFonts w:hint="eastAsia" w:ascii="黑体" w:hAnsi="宋体" w:eastAsia="黑体"/>
          <w:b/>
          <w:sz w:val="32"/>
          <w:szCs w:val="32"/>
          <w:lang w:val="en-US" w:eastAsia="zh-CN"/>
        </w:rPr>
      </w:pPr>
    </w:p>
    <w:p w14:paraId="3F53E938">
      <w:pPr>
        <w:numPr>
          <w:ilvl w:val="0"/>
          <w:numId w:val="0"/>
        </w:numPr>
        <w:jc w:val="center"/>
        <w:outlineLvl w:val="0"/>
        <w:rPr>
          <w:rFonts w:hint="eastAsia" w:ascii="黑体" w:hAnsi="宋体" w:eastAsia="黑体"/>
          <w:b/>
          <w:sz w:val="32"/>
          <w:szCs w:val="32"/>
          <w:lang w:val="en-US" w:eastAsia="zh-CN"/>
        </w:rPr>
      </w:pPr>
    </w:p>
    <w:p w14:paraId="545729B6">
      <w:pPr>
        <w:numPr>
          <w:ilvl w:val="0"/>
          <w:numId w:val="0"/>
        </w:numPr>
        <w:jc w:val="center"/>
        <w:outlineLvl w:val="0"/>
        <w:rPr>
          <w:rFonts w:hint="eastAsia" w:ascii="黑体" w:hAnsi="宋体" w:eastAsia="黑体"/>
          <w:b/>
          <w:sz w:val="32"/>
          <w:szCs w:val="32"/>
          <w:lang w:val="en-US" w:eastAsia="zh-CN"/>
        </w:rPr>
      </w:pPr>
    </w:p>
    <w:p w14:paraId="62BF0688">
      <w:pPr>
        <w:numPr>
          <w:ilvl w:val="0"/>
          <w:numId w:val="0"/>
        </w:numPr>
        <w:jc w:val="center"/>
        <w:outlineLvl w:val="0"/>
        <w:rPr>
          <w:rFonts w:hint="eastAsia" w:ascii="黑体" w:hAnsi="宋体" w:eastAsia="黑体"/>
          <w:b/>
          <w:sz w:val="32"/>
          <w:szCs w:val="32"/>
          <w:lang w:val="en-US" w:eastAsia="zh-CN"/>
        </w:rPr>
      </w:pPr>
    </w:p>
    <w:p w14:paraId="598CEAB2">
      <w:pPr>
        <w:pStyle w:val="29"/>
        <w:rPr>
          <w:rFonts w:hint="eastAsia" w:ascii="黑体" w:hAnsi="宋体" w:eastAsia="黑体"/>
          <w:b/>
          <w:sz w:val="32"/>
          <w:szCs w:val="32"/>
          <w:lang w:val="en-US" w:eastAsia="zh-CN"/>
        </w:rPr>
      </w:pPr>
    </w:p>
    <w:p w14:paraId="476B070F">
      <w:pPr>
        <w:numPr>
          <w:ilvl w:val="0"/>
          <w:numId w:val="0"/>
        </w:numPr>
        <w:jc w:val="center"/>
        <w:outlineLvl w:val="0"/>
        <w:rPr>
          <w:rFonts w:hint="eastAsia" w:ascii="黑体" w:hAnsi="宋体" w:eastAsia="黑体"/>
          <w:b/>
          <w:sz w:val="32"/>
          <w:szCs w:val="32"/>
          <w:lang w:val="en-US" w:eastAsia="zh-CN"/>
        </w:rPr>
      </w:pPr>
    </w:p>
    <w:p w14:paraId="373159D0">
      <w:pPr>
        <w:numPr>
          <w:ilvl w:val="0"/>
          <w:numId w:val="0"/>
        </w:numPr>
        <w:jc w:val="center"/>
        <w:outlineLvl w:val="0"/>
        <w:rPr>
          <w:rFonts w:hint="eastAsia" w:ascii="黑体" w:hAnsi="宋体" w:eastAsia="黑体"/>
          <w:b/>
          <w:sz w:val="32"/>
          <w:szCs w:val="32"/>
          <w:lang w:val="en-US" w:eastAsia="zh-CN"/>
        </w:rPr>
      </w:pPr>
    </w:p>
    <w:p w14:paraId="1B5587CB">
      <w:pPr>
        <w:numPr>
          <w:ilvl w:val="0"/>
          <w:numId w:val="0"/>
        </w:numPr>
        <w:jc w:val="center"/>
        <w:outlineLvl w:val="0"/>
        <w:rPr>
          <w:rFonts w:hint="eastAsia" w:ascii="黑体" w:hAnsi="宋体" w:eastAsia="黑体"/>
          <w:b/>
          <w:sz w:val="32"/>
          <w:szCs w:val="32"/>
          <w:lang w:val="en-US" w:eastAsia="zh-CN"/>
        </w:rPr>
      </w:pPr>
    </w:p>
    <w:p w14:paraId="731DCAC6">
      <w:pPr>
        <w:numPr>
          <w:ilvl w:val="0"/>
          <w:numId w:val="0"/>
        </w:numPr>
        <w:jc w:val="center"/>
        <w:outlineLvl w:val="0"/>
        <w:rPr>
          <w:rFonts w:hint="eastAsia" w:ascii="黑体" w:hAnsi="宋体" w:eastAsia="黑体"/>
          <w:b/>
          <w:sz w:val="32"/>
          <w:szCs w:val="32"/>
          <w:lang w:val="en-US" w:eastAsia="zh-CN"/>
        </w:rPr>
      </w:pPr>
    </w:p>
    <w:p w14:paraId="72142BF8">
      <w:pPr>
        <w:numPr>
          <w:ilvl w:val="0"/>
          <w:numId w:val="0"/>
        </w:numPr>
        <w:jc w:val="center"/>
        <w:outlineLvl w:val="0"/>
        <w:rPr>
          <w:rFonts w:hint="eastAsia" w:ascii="黑体" w:hAnsi="宋体" w:eastAsia="黑体"/>
          <w:b/>
          <w:sz w:val="32"/>
          <w:szCs w:val="32"/>
          <w:lang w:val="en-US" w:eastAsia="zh-CN"/>
        </w:rPr>
      </w:pPr>
    </w:p>
    <w:p w14:paraId="06E1A8A7">
      <w:pPr>
        <w:numPr>
          <w:ilvl w:val="0"/>
          <w:numId w:val="0"/>
        </w:numPr>
        <w:jc w:val="center"/>
        <w:outlineLvl w:val="0"/>
        <w:rPr>
          <w:rFonts w:hint="eastAsia" w:ascii="黑体" w:hAnsi="宋体" w:eastAsia="黑体"/>
          <w:b/>
          <w:sz w:val="32"/>
          <w:szCs w:val="32"/>
          <w:lang w:val="en-US" w:eastAsia="zh-CN"/>
        </w:rPr>
      </w:pPr>
    </w:p>
    <w:p w14:paraId="3AF7C970">
      <w:pPr>
        <w:numPr>
          <w:ilvl w:val="0"/>
          <w:numId w:val="0"/>
        </w:numPr>
        <w:jc w:val="center"/>
        <w:outlineLvl w:val="0"/>
        <w:rPr>
          <w:rFonts w:hint="eastAsia" w:ascii="黑体" w:hAnsi="宋体" w:eastAsia="黑体"/>
          <w:b/>
          <w:sz w:val="32"/>
          <w:szCs w:val="32"/>
          <w:lang w:val="en-US" w:eastAsia="zh-CN"/>
        </w:rPr>
      </w:pPr>
    </w:p>
    <w:p w14:paraId="1D95593B">
      <w:pPr>
        <w:pStyle w:val="31"/>
        <w:ind w:left="0" w:leftChars="0" w:firstLine="0" w:firstLineChars="0"/>
        <w:rPr>
          <w:rFonts w:hint="eastAsia"/>
          <w:lang w:val="en-US" w:eastAsia="zh-CN"/>
        </w:rPr>
      </w:pPr>
    </w:p>
    <w:p w14:paraId="38D7061D">
      <w:pPr>
        <w:numPr>
          <w:ilvl w:val="0"/>
          <w:numId w:val="0"/>
        </w:numPr>
        <w:jc w:val="center"/>
        <w:outlineLvl w:val="0"/>
        <w:rPr>
          <w:rFonts w:hint="eastAsia" w:ascii="黑体" w:hAnsi="宋体" w:eastAsia="黑体"/>
          <w:b/>
          <w:sz w:val="32"/>
          <w:szCs w:val="32"/>
          <w:lang w:val="en-US" w:eastAsia="zh-CN"/>
        </w:rPr>
      </w:pPr>
    </w:p>
    <w:p w14:paraId="241A1F3F">
      <w:pPr>
        <w:numPr>
          <w:ilvl w:val="0"/>
          <w:numId w:val="0"/>
        </w:numPr>
        <w:jc w:val="center"/>
        <w:outlineLvl w:val="0"/>
        <w:rPr>
          <w:rFonts w:hint="default" w:ascii="黑体" w:hAnsi="宋体" w:eastAsia="黑体"/>
          <w:b/>
          <w:sz w:val="32"/>
          <w:szCs w:val="32"/>
          <w:lang w:val="en-US" w:eastAsia="zh-CN"/>
        </w:rPr>
      </w:pPr>
      <w:r>
        <w:rPr>
          <w:rFonts w:hint="eastAsia" w:ascii="黑体" w:hAnsi="宋体" w:eastAsia="黑体"/>
          <w:b/>
          <w:sz w:val="32"/>
          <w:szCs w:val="32"/>
          <w:lang w:val="en-US" w:eastAsia="zh-CN"/>
        </w:rPr>
        <w:t>第四章 政府采购合同条款</w:t>
      </w:r>
      <w:bookmarkEnd w:id="24"/>
    </w:p>
    <w:p w14:paraId="5E1B6DBC">
      <w:pPr>
        <w:shd w:val="clear" w:color="auto" w:fill="auto"/>
        <w:adjustRightInd w:val="0"/>
        <w:snapToGrid w:val="0"/>
        <w:spacing w:before="156" w:beforeLines="50" w:line="360" w:lineRule="auto"/>
        <w:jc w:val="center"/>
        <w:outlineLvl w:val="1"/>
        <w:rPr>
          <w:rFonts w:hint="eastAsia" w:ascii="宋体" w:hAnsi="宋体" w:eastAsia="宋体" w:cs="宋体"/>
          <w:b/>
          <w:color w:val="000000"/>
          <w:sz w:val="32"/>
          <w:szCs w:val="32"/>
          <w:highlight w:val="none"/>
        </w:rPr>
      </w:pPr>
      <w:bookmarkStart w:id="25" w:name="_Toc7210"/>
      <w:bookmarkStart w:id="26" w:name="_Toc23989"/>
      <w:r>
        <w:rPr>
          <w:rFonts w:hint="eastAsia" w:ascii="宋体" w:hAnsi="宋体" w:cs="宋体"/>
          <w:b/>
          <w:color w:val="000000"/>
          <w:sz w:val="32"/>
          <w:szCs w:val="32"/>
          <w:highlight w:val="none"/>
          <w:lang w:eastAsia="zh-CN"/>
        </w:rPr>
        <w:t>第一节</w:t>
      </w:r>
      <w:r>
        <w:rPr>
          <w:rFonts w:hint="eastAsia" w:ascii="宋体" w:hAnsi="宋体" w:cs="宋体"/>
          <w:b/>
          <w:color w:val="000000"/>
          <w:sz w:val="32"/>
          <w:szCs w:val="32"/>
          <w:highlight w:val="none"/>
          <w:lang w:val="en-US" w:eastAsia="zh-CN"/>
        </w:rPr>
        <w:t xml:space="preserve">  </w:t>
      </w:r>
      <w:r>
        <w:rPr>
          <w:rFonts w:hint="eastAsia" w:ascii="宋体" w:hAnsi="宋体" w:eastAsia="宋体" w:cs="宋体"/>
          <w:b/>
          <w:color w:val="000000"/>
          <w:sz w:val="32"/>
          <w:szCs w:val="32"/>
          <w:highlight w:val="none"/>
        </w:rPr>
        <w:t>政府采购合同协议书</w:t>
      </w:r>
      <w:bookmarkEnd w:id="25"/>
      <w:bookmarkEnd w:id="26"/>
    </w:p>
    <w:p w14:paraId="1482620D">
      <w:pPr>
        <w:shd w:val="clear" w:color="auto" w:fill="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14:paraId="473E266F">
      <w:pPr>
        <w:keepNext w:val="0"/>
        <w:keepLines w:val="0"/>
        <w:pageBreakBefore w:val="0"/>
        <w:widowControl w:val="0"/>
        <w:shd w:val="clear" w:color="auto" w:fill="auto"/>
        <w:kinsoku/>
        <w:wordWrap/>
        <w:overflowPunct/>
        <w:topLinePunct w:val="0"/>
        <w:autoSpaceDE/>
        <w:autoSpaceDN/>
        <w:bidi w:val="0"/>
        <w:adjustRightInd w:val="0"/>
        <w:snapToGrid w:val="0"/>
        <w:spacing w:before="156" w:beforeLines="50" w:line="360" w:lineRule="auto"/>
        <w:jc w:val="center"/>
        <w:textAlignment w:val="auto"/>
        <w:outlineLvl w:val="9"/>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政府采购编号：</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ab/>
      </w:r>
    </w:p>
    <w:p w14:paraId="03B6C016">
      <w:pPr>
        <w:shd w:val="clear" w:color="auto" w:fill="auto"/>
        <w:adjustRightInd w:val="0"/>
        <w:snapToGrid w:val="0"/>
        <w:spacing w:line="360" w:lineRule="auto"/>
        <w:rPr>
          <w:rFonts w:hint="eastAsia" w:ascii="宋体" w:hAnsi="宋体"/>
          <w:color w:val="000000"/>
          <w:szCs w:val="21"/>
          <w:highlight w:val="none"/>
        </w:rPr>
      </w:pPr>
      <w:r>
        <w:rPr>
          <w:rFonts w:hint="eastAsia" w:ascii="宋体" w:hAnsi="宋体"/>
          <w:color w:val="000000"/>
          <w:szCs w:val="21"/>
          <w:highlight w:val="none"/>
        </w:rPr>
        <w:t>采购人（全称）：</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eastAsia="zh-CN"/>
        </w:rPr>
        <w:t>临湘市公路建设和养护中心</w:t>
      </w:r>
      <w:r>
        <w:rPr>
          <w:rFonts w:hint="eastAsia" w:ascii="宋体" w:hAnsi="宋体"/>
          <w:color w:val="000000"/>
          <w:szCs w:val="21"/>
          <w:highlight w:val="none"/>
          <w:u w:val="single"/>
        </w:rPr>
        <w:t xml:space="preserve"> </w:t>
      </w:r>
      <w:r>
        <w:rPr>
          <w:rFonts w:hint="eastAsia" w:ascii="宋体" w:hAnsi="宋体"/>
          <w:color w:val="000000"/>
          <w:szCs w:val="21"/>
          <w:highlight w:val="none"/>
        </w:rPr>
        <w:t>（甲方）</w:t>
      </w:r>
    </w:p>
    <w:p w14:paraId="5EA0E604">
      <w:pPr>
        <w:shd w:val="clear" w:color="auto" w:fill="auto"/>
        <w:adjustRightInd w:val="0"/>
        <w:snapToGrid w:val="0"/>
        <w:spacing w:line="360" w:lineRule="auto"/>
        <w:rPr>
          <w:rFonts w:hint="eastAsia" w:ascii="宋体" w:hAnsi="宋体"/>
          <w:color w:val="000000"/>
          <w:szCs w:val="21"/>
          <w:highlight w:val="none"/>
        </w:rPr>
      </w:pPr>
      <w:r>
        <w:rPr>
          <w:rFonts w:hint="eastAsia" w:ascii="宋体" w:hAnsi="宋体"/>
          <w:color w:val="000000"/>
          <w:szCs w:val="21"/>
          <w:highlight w:val="none"/>
        </w:rPr>
        <w:t>供应商（全称）：</w:t>
      </w:r>
      <w:r>
        <w:rPr>
          <w:rFonts w:hint="eastAsia" w:ascii="宋体" w:hAnsi="宋体"/>
          <w:color w:val="000000"/>
          <w:szCs w:val="21"/>
          <w:highlight w:val="none"/>
          <w:u w:val="single"/>
        </w:rPr>
        <w:t xml:space="preserve">                             </w:t>
      </w:r>
      <w:r>
        <w:rPr>
          <w:rFonts w:hint="eastAsia" w:ascii="宋体" w:hAnsi="宋体"/>
          <w:color w:val="000000"/>
          <w:szCs w:val="21"/>
          <w:highlight w:val="none"/>
        </w:rPr>
        <w:t>（乙方）</w:t>
      </w:r>
    </w:p>
    <w:p w14:paraId="160C0C01">
      <w:pPr>
        <w:pStyle w:val="9"/>
        <w:shd w:val="clear" w:color="auto" w:fill="auto"/>
        <w:adjustRightInd w:val="0"/>
        <w:snapToGrid w:val="0"/>
        <w:spacing w:after="0" w:line="360" w:lineRule="auto"/>
        <w:rPr>
          <w:rFonts w:hint="eastAsia" w:ascii="宋体" w:hAnsi="宋体"/>
          <w:color w:val="000000"/>
          <w:sz w:val="21"/>
          <w:szCs w:val="21"/>
          <w:highlight w:val="none"/>
        </w:rPr>
      </w:pPr>
    </w:p>
    <w:p w14:paraId="675627BC">
      <w:pPr>
        <w:pStyle w:val="9"/>
        <w:shd w:val="clear" w:color="auto" w:fill="auto"/>
        <w:adjustRightInd w:val="0"/>
        <w:snapToGrid w:val="0"/>
        <w:spacing w:after="0" w:line="360" w:lineRule="auto"/>
        <w:ind w:left="0" w:leftChars="0"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为了保护甲、乙双方合法权益，根据《</w:t>
      </w:r>
      <w:r>
        <w:rPr>
          <w:rFonts w:hint="eastAsia" w:ascii="宋体" w:hAnsi="宋体"/>
          <w:color w:val="000000"/>
          <w:sz w:val="21"/>
          <w:szCs w:val="21"/>
          <w:highlight w:val="none"/>
          <w:lang w:eastAsia="zh-CN"/>
        </w:rPr>
        <w:t>中华人民共和国民法典</w:t>
      </w:r>
      <w:r>
        <w:rPr>
          <w:rFonts w:hint="eastAsia" w:ascii="宋体" w:hAnsi="宋体"/>
          <w:color w:val="000000"/>
          <w:sz w:val="21"/>
          <w:szCs w:val="21"/>
          <w:highlight w:val="none"/>
        </w:rPr>
        <w:t>》、《中华人民共和国政府采购法》及其他有关法律、法规、规章，双方签订本合同协议书。</w:t>
      </w:r>
    </w:p>
    <w:p w14:paraId="01565F4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b/>
          <w:color w:val="000000"/>
          <w:sz w:val="21"/>
          <w:szCs w:val="21"/>
          <w:highlight w:val="none"/>
        </w:rPr>
      </w:pPr>
      <w:r>
        <w:rPr>
          <w:rFonts w:hint="eastAsia" w:ascii="宋体" w:hAnsi="宋体"/>
          <w:b/>
          <w:color w:val="000000"/>
          <w:sz w:val="21"/>
          <w:szCs w:val="21"/>
          <w:highlight w:val="none"/>
        </w:rPr>
        <w:t>1.项目信息</w:t>
      </w:r>
    </w:p>
    <w:p w14:paraId="077F6071">
      <w:pPr>
        <w:pStyle w:val="9"/>
        <w:keepNext w:val="0"/>
        <w:keepLines w:val="0"/>
        <w:pageBreakBefore w:val="0"/>
        <w:widowControl w:val="0"/>
        <w:shd w:val="clear" w:color="auto" w:fill="auto"/>
        <w:kinsoku/>
        <w:wordWrap/>
        <w:overflowPunct/>
        <w:topLinePunct w:val="0"/>
        <w:autoSpaceDE/>
        <w:autoSpaceDN/>
        <w:bidi w:val="0"/>
        <w:adjustRightInd w:val="0"/>
        <w:snapToGrid w:val="0"/>
        <w:spacing w:after="0" w:line="360" w:lineRule="auto"/>
        <w:textAlignment w:val="auto"/>
        <w:outlineLvl w:val="9"/>
        <w:rPr>
          <w:rFonts w:hint="eastAsia" w:ascii="宋体" w:hAnsi="宋体"/>
          <w:color w:val="000000"/>
          <w:sz w:val="21"/>
          <w:szCs w:val="21"/>
          <w:highlight w:val="none"/>
          <w:u w:val="single"/>
          <w:lang w:eastAsia="zh-CN"/>
        </w:rPr>
      </w:pPr>
      <w:r>
        <w:rPr>
          <w:rFonts w:hint="eastAsia" w:ascii="宋体" w:hAnsi="宋体"/>
          <w:color w:val="000000"/>
          <w:sz w:val="21"/>
          <w:szCs w:val="21"/>
          <w:highlight w:val="none"/>
        </w:rPr>
        <w:t>（1）采购项目名称：</w:t>
      </w:r>
      <w:r>
        <w:rPr>
          <w:rFonts w:ascii="宋体" w:hAnsi="宋体"/>
          <w:color w:val="000000"/>
          <w:sz w:val="21"/>
          <w:szCs w:val="21"/>
          <w:highlight w:val="none"/>
          <w:u w:val="single"/>
        </w:rPr>
        <w:t xml:space="preserve"> </w:t>
      </w:r>
      <w:r>
        <w:rPr>
          <w:rFonts w:hint="eastAsia" w:ascii="宋体" w:hAnsi="宋体"/>
          <w:color w:val="000000"/>
          <w:sz w:val="21"/>
          <w:szCs w:val="21"/>
          <w:highlight w:val="none"/>
          <w:u w:val="single"/>
          <w:lang w:eastAsia="zh-CN"/>
        </w:rPr>
        <w:t xml:space="preserve">临湘市S301线K5+000-K6+528段中修工程 </w:t>
      </w:r>
    </w:p>
    <w:p w14:paraId="1605A231">
      <w:pPr>
        <w:pStyle w:val="9"/>
        <w:keepNext w:val="0"/>
        <w:keepLines w:val="0"/>
        <w:pageBreakBefore w:val="0"/>
        <w:widowControl w:val="0"/>
        <w:shd w:val="clear" w:color="auto" w:fill="auto"/>
        <w:kinsoku/>
        <w:wordWrap/>
        <w:overflowPunct/>
        <w:topLinePunct w:val="0"/>
        <w:autoSpaceDE/>
        <w:autoSpaceDN/>
        <w:bidi w:val="0"/>
        <w:adjustRightInd w:val="0"/>
        <w:snapToGrid w:val="0"/>
        <w:spacing w:after="0" w:line="360" w:lineRule="auto"/>
        <w:textAlignment w:val="auto"/>
        <w:outlineLvl w:val="9"/>
        <w:rPr>
          <w:rFonts w:hint="default" w:ascii="宋体" w:hAnsi="宋体" w:eastAsia="宋体"/>
          <w:color w:val="0000FF"/>
          <w:sz w:val="21"/>
          <w:szCs w:val="21"/>
          <w:highlight w:val="none"/>
          <w:lang w:val="en-US" w:eastAsia="zh-CN"/>
        </w:rPr>
      </w:pPr>
      <w:r>
        <w:rPr>
          <w:rFonts w:hint="eastAsia" w:ascii="宋体" w:hAnsi="宋体"/>
          <w:color w:val="000000"/>
          <w:sz w:val="21"/>
          <w:szCs w:val="21"/>
          <w:highlight w:val="none"/>
        </w:rPr>
        <w:t>（2）采购计划编号：</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p>
    <w:p w14:paraId="3F49482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Times New Roman"/>
          <w:color w:val="auto"/>
          <w:kern w:val="2"/>
          <w:sz w:val="21"/>
          <w:szCs w:val="21"/>
          <w:highlight w:val="none"/>
          <w:u w:val="single"/>
          <w:lang w:val="en-US" w:eastAsia="zh-CN" w:bidi="ar-SA"/>
        </w:rPr>
      </w:pPr>
      <w:r>
        <w:rPr>
          <w:rFonts w:hint="eastAsia" w:ascii="宋体" w:hAnsi="宋体"/>
          <w:color w:val="000000"/>
          <w:szCs w:val="21"/>
          <w:highlight w:val="none"/>
        </w:rPr>
        <w:t>（3）项目内容：</w:t>
      </w:r>
      <w:r>
        <w:rPr>
          <w:rFonts w:hint="eastAsia" w:ascii="宋体" w:hAnsi="宋体" w:eastAsia="宋体" w:cs="Times New Roman"/>
          <w:color w:val="auto"/>
          <w:kern w:val="2"/>
          <w:sz w:val="21"/>
          <w:szCs w:val="21"/>
          <w:highlight w:val="none"/>
          <w:u w:val="single"/>
          <w:lang w:val="en-US" w:eastAsia="zh-CN" w:bidi="ar-SA"/>
        </w:rPr>
        <w:t>临湘市S301线K5+000-K6+528段中修工程,本项目总里1.528km，位于岳阳市临湘市坦渡镇，起点桩号K5+000，终点桩号K6+528，设计车速为60km/h，双向2车道，路基宽度10m，K5+000-K6+190段路面宽度为9m，K6+190-K6+52 8段（城镇段）路面宽度为10m，二级公路，沥青混凝土路面。路面主要存在横向裂缝、纵向裂缝、路面沉陷及网状裂纹等病害，拟进行中修路面改造</w:t>
      </w:r>
      <w:r>
        <w:rPr>
          <w:rFonts w:hint="eastAsia" w:ascii="宋体" w:hAnsi="宋体" w:cs="Times New Roman"/>
          <w:color w:val="auto"/>
          <w:kern w:val="2"/>
          <w:sz w:val="21"/>
          <w:szCs w:val="21"/>
          <w:highlight w:val="none"/>
          <w:u w:val="single"/>
          <w:lang w:val="en-US" w:eastAsia="zh-CN" w:bidi="ar-SA"/>
        </w:rPr>
        <w:t>，</w:t>
      </w:r>
      <w:r>
        <w:rPr>
          <w:rFonts w:hint="eastAsia" w:ascii="宋体" w:hAnsi="宋体" w:eastAsia="宋体" w:cs="Times New Roman"/>
          <w:color w:val="auto"/>
          <w:kern w:val="2"/>
          <w:sz w:val="21"/>
          <w:szCs w:val="21"/>
          <w:highlight w:val="none"/>
          <w:u w:val="single"/>
          <w:lang w:val="en-US" w:eastAsia="zh-CN" w:bidi="ar-SA"/>
        </w:rPr>
        <w:t>具体详见工程量清单（另册）。</w:t>
      </w:r>
    </w:p>
    <w:p w14:paraId="34BF453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olor w:val="000000"/>
          <w:szCs w:val="21"/>
          <w:highlight w:val="none"/>
          <w:u w:val="single"/>
        </w:rPr>
      </w:pPr>
      <w:r>
        <w:rPr>
          <w:rFonts w:hint="eastAsia" w:ascii="宋体" w:hAnsi="宋体"/>
          <w:color w:val="000000"/>
          <w:szCs w:val="21"/>
          <w:highlight w:val="none"/>
        </w:rPr>
        <w:t>（工程项目）承包范围：</w:t>
      </w:r>
      <w:r>
        <w:rPr>
          <w:rFonts w:hint="eastAsia" w:ascii="宋体" w:hAnsi="宋体"/>
          <w:color w:val="000000"/>
          <w:szCs w:val="21"/>
          <w:highlight w:val="none"/>
          <w:u w:val="single"/>
        </w:rPr>
        <w:t xml:space="preserve">                 </w:t>
      </w:r>
    </w:p>
    <w:p w14:paraId="7518C6F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项目经理：</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 。</w:t>
      </w:r>
    </w:p>
    <w:p w14:paraId="4186563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13" w:firstLineChars="196"/>
        <w:textAlignment w:val="auto"/>
        <w:outlineLvl w:val="9"/>
        <w:rPr>
          <w:rFonts w:hint="eastAsia" w:ascii="宋体" w:hAnsi="宋体"/>
          <w:b/>
          <w:color w:val="000000"/>
          <w:szCs w:val="21"/>
          <w:highlight w:val="none"/>
        </w:rPr>
      </w:pPr>
      <w:r>
        <w:rPr>
          <w:rFonts w:hint="eastAsia" w:ascii="宋体" w:hAnsi="宋体"/>
          <w:b/>
          <w:color w:val="000000"/>
          <w:szCs w:val="21"/>
          <w:highlight w:val="none"/>
        </w:rPr>
        <w:t>2.合同金额</w:t>
      </w:r>
    </w:p>
    <w:p w14:paraId="13FB35B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（1）合同金额小写：</w:t>
      </w:r>
      <w:r>
        <w:rPr>
          <w:rFonts w:hint="eastAsia" w:ascii="宋体" w:hAnsi="宋体"/>
          <w:color w:val="000000"/>
          <w:szCs w:val="21"/>
          <w:highlight w:val="none"/>
          <w:u w:val="single"/>
        </w:rPr>
        <w:t xml:space="preserve">                      </w:t>
      </w:r>
    </w:p>
    <w:p w14:paraId="6C52FB8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1260" w:firstLineChars="600"/>
        <w:textAlignment w:val="auto"/>
        <w:outlineLvl w:val="9"/>
        <w:rPr>
          <w:rFonts w:hint="eastAsia" w:ascii="宋体" w:hAnsi="宋体"/>
          <w:b/>
          <w:color w:val="000000"/>
          <w:szCs w:val="21"/>
          <w:highlight w:val="none"/>
        </w:rPr>
      </w:pPr>
      <w:r>
        <w:rPr>
          <w:rFonts w:hint="eastAsia" w:ascii="宋体" w:hAnsi="宋体"/>
          <w:color w:val="000000"/>
          <w:szCs w:val="21"/>
          <w:highlight w:val="none"/>
        </w:rPr>
        <w:t>大写：</w:t>
      </w:r>
      <w:r>
        <w:rPr>
          <w:rFonts w:hint="eastAsia" w:ascii="宋体" w:hAnsi="宋体"/>
          <w:color w:val="000000"/>
          <w:szCs w:val="21"/>
          <w:highlight w:val="none"/>
          <w:u w:val="single"/>
        </w:rPr>
        <w:t xml:space="preserve">                      </w:t>
      </w:r>
    </w:p>
    <w:p w14:paraId="63BB759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（2）具体标的见附件。</w:t>
      </w:r>
    </w:p>
    <w:p w14:paraId="2D756D3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（3）合同价格形式：</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固定总价  </w:t>
      </w:r>
      <w:r>
        <w:rPr>
          <w:rFonts w:hint="eastAsia" w:ascii="宋体" w:hAnsi="宋体"/>
          <w:color w:val="000000"/>
          <w:szCs w:val="21"/>
          <w:highlight w:val="none"/>
        </w:rPr>
        <w:t xml:space="preserve"> 。</w:t>
      </w:r>
    </w:p>
    <w:p w14:paraId="61B0E09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color w:val="000000"/>
          <w:szCs w:val="21"/>
          <w:highlight w:val="none"/>
          <w:u w:val="single"/>
        </w:rPr>
      </w:pPr>
      <w:r>
        <w:rPr>
          <w:rFonts w:hint="eastAsia" w:ascii="宋体" w:hAnsi="宋体"/>
          <w:b/>
          <w:color w:val="000000"/>
          <w:szCs w:val="21"/>
          <w:highlight w:val="none"/>
        </w:rPr>
        <w:t>3.履行合同的时间、地点及方式</w:t>
      </w:r>
      <w:r>
        <w:rPr>
          <w:rFonts w:hint="eastAsia" w:ascii="宋体" w:hAnsi="宋体"/>
          <w:color w:val="000000"/>
          <w:szCs w:val="21"/>
          <w:highlight w:val="none"/>
          <w:u w:val="single"/>
        </w:rPr>
        <w:t xml:space="preserve"> </w:t>
      </w:r>
    </w:p>
    <w:p w14:paraId="74470C9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630" w:firstLineChars="300"/>
        <w:textAlignment w:val="auto"/>
        <w:outlineLvl w:val="9"/>
        <w:rPr>
          <w:rFonts w:hint="eastAsia" w:ascii="宋体" w:hAnsi="宋体"/>
          <w:color w:val="auto"/>
          <w:szCs w:val="21"/>
          <w:highlight w:val="none"/>
        </w:rPr>
      </w:pPr>
      <w:r>
        <w:rPr>
          <w:rFonts w:hint="eastAsia" w:ascii="宋体" w:hAnsi="宋体"/>
          <w:color w:val="000000"/>
          <w:szCs w:val="21"/>
          <w:highlight w:val="none"/>
        </w:rPr>
        <w:t>起始日期：</w:t>
      </w:r>
      <w:r>
        <w:rPr>
          <w:rFonts w:hint="eastAsia" w:ascii="宋体" w:hAnsi="宋体"/>
          <w:color w:val="000000"/>
          <w:szCs w:val="21"/>
          <w:highlight w:val="none"/>
          <w:u w:val="single"/>
        </w:rPr>
        <w:t xml:space="preserve">    </w:t>
      </w:r>
      <w:r>
        <w:rPr>
          <w:rFonts w:hint="eastAsia" w:ascii="宋体" w:hAnsi="宋体"/>
          <w:color w:val="000000"/>
          <w:szCs w:val="21"/>
          <w:highlight w:val="none"/>
        </w:rPr>
        <w:t>年</w:t>
      </w:r>
      <w:r>
        <w:rPr>
          <w:rFonts w:hint="eastAsia" w:ascii="宋体" w:hAnsi="宋体"/>
          <w:color w:val="000000"/>
          <w:szCs w:val="21"/>
          <w:highlight w:val="none"/>
          <w:u w:val="single"/>
        </w:rPr>
        <w:t xml:space="preserve">   </w:t>
      </w:r>
      <w:r>
        <w:rPr>
          <w:rFonts w:hint="eastAsia" w:ascii="宋体" w:hAnsi="宋体"/>
          <w:color w:val="000000"/>
          <w:szCs w:val="21"/>
          <w:highlight w:val="none"/>
        </w:rPr>
        <w:t>月</w:t>
      </w:r>
      <w:r>
        <w:rPr>
          <w:rFonts w:hint="eastAsia" w:ascii="宋体" w:hAnsi="宋体"/>
          <w:color w:val="000000"/>
          <w:szCs w:val="21"/>
          <w:highlight w:val="none"/>
          <w:u w:val="single"/>
        </w:rPr>
        <w:t xml:space="preserve">   </w:t>
      </w:r>
      <w:r>
        <w:rPr>
          <w:rFonts w:hint="eastAsia" w:ascii="宋体" w:hAnsi="宋体"/>
          <w:color w:val="000000"/>
          <w:szCs w:val="21"/>
          <w:highlight w:val="none"/>
        </w:rPr>
        <w:t>日，完成日期：</w:t>
      </w:r>
      <w:r>
        <w:rPr>
          <w:rFonts w:hint="eastAsia" w:ascii="宋体" w:hAnsi="宋体"/>
          <w:color w:val="000000"/>
          <w:szCs w:val="21"/>
          <w:highlight w:val="none"/>
          <w:u w:val="single"/>
        </w:rPr>
        <w:t xml:space="preserve">    </w:t>
      </w:r>
      <w:r>
        <w:rPr>
          <w:rFonts w:hint="eastAsia" w:ascii="宋体" w:hAnsi="宋体"/>
          <w:color w:val="000000"/>
          <w:szCs w:val="21"/>
          <w:highlight w:val="none"/>
        </w:rPr>
        <w:t>年</w:t>
      </w:r>
      <w:r>
        <w:rPr>
          <w:rFonts w:hint="eastAsia" w:ascii="宋体" w:hAnsi="宋体"/>
          <w:color w:val="000000"/>
          <w:szCs w:val="21"/>
          <w:highlight w:val="none"/>
          <w:u w:val="single"/>
        </w:rPr>
        <w:t xml:space="preserve">   </w:t>
      </w:r>
      <w:r>
        <w:rPr>
          <w:rFonts w:hint="eastAsia" w:ascii="宋体" w:hAnsi="宋体"/>
          <w:color w:val="000000"/>
          <w:szCs w:val="21"/>
          <w:highlight w:val="none"/>
        </w:rPr>
        <w:t>月</w:t>
      </w:r>
      <w:r>
        <w:rPr>
          <w:rFonts w:hint="eastAsia" w:ascii="宋体" w:hAnsi="宋体"/>
          <w:color w:val="000000"/>
          <w:szCs w:val="21"/>
          <w:highlight w:val="none"/>
          <w:u w:val="single"/>
        </w:rPr>
        <w:t xml:space="preserve">   </w:t>
      </w:r>
      <w:r>
        <w:rPr>
          <w:rFonts w:hint="eastAsia" w:ascii="宋体" w:hAnsi="宋体"/>
          <w:color w:val="000000"/>
          <w:szCs w:val="21"/>
          <w:highlight w:val="none"/>
        </w:rPr>
        <w:t>日。总日历天数：</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30</w:t>
      </w:r>
      <w:r>
        <w:rPr>
          <w:rFonts w:hint="eastAsia" w:ascii="宋体" w:hAnsi="宋体"/>
          <w:color w:val="auto"/>
          <w:szCs w:val="21"/>
          <w:highlight w:val="none"/>
        </w:rPr>
        <w:t>天。</w:t>
      </w:r>
    </w:p>
    <w:p w14:paraId="5953CDA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630" w:firstLineChars="300"/>
        <w:textAlignment w:val="auto"/>
        <w:outlineLvl w:val="9"/>
        <w:rPr>
          <w:rFonts w:hint="eastAsia" w:ascii="宋体" w:hAnsi="宋体"/>
          <w:color w:val="auto"/>
          <w:szCs w:val="21"/>
          <w:highlight w:val="none"/>
          <w:u w:val="single"/>
          <w:lang w:eastAsia="zh-CN"/>
        </w:rPr>
      </w:pPr>
      <w:r>
        <w:rPr>
          <w:rFonts w:hint="eastAsia" w:ascii="宋体" w:hAnsi="宋体"/>
          <w:color w:val="000000"/>
          <w:szCs w:val="21"/>
          <w:highlight w:val="none"/>
        </w:rPr>
        <w:t>地点</w:t>
      </w:r>
      <w:r>
        <w:rPr>
          <w:rFonts w:hint="eastAsia" w:ascii="宋体" w:hAnsi="宋体"/>
          <w:b/>
          <w:color w:val="000000"/>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临湘市坦渡镇</w:t>
      </w:r>
    </w:p>
    <w:p w14:paraId="7305BC0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630" w:firstLineChars="300"/>
        <w:textAlignment w:val="auto"/>
        <w:outlineLvl w:val="9"/>
        <w:rPr>
          <w:rFonts w:hint="eastAsia" w:ascii="宋体" w:hAnsi="宋体"/>
          <w:color w:val="000000"/>
          <w:szCs w:val="21"/>
          <w:highlight w:val="none"/>
        </w:rPr>
      </w:pPr>
      <w:r>
        <w:rPr>
          <w:rFonts w:hint="eastAsia" w:ascii="宋体" w:hAnsi="宋体"/>
          <w:color w:val="000000"/>
          <w:szCs w:val="21"/>
          <w:highlight w:val="none"/>
        </w:rPr>
        <w:t>方式：</w:t>
      </w:r>
      <w:r>
        <w:rPr>
          <w:rFonts w:hint="eastAsia" w:ascii="宋体" w:hAnsi="宋体"/>
          <w:color w:val="000000"/>
          <w:szCs w:val="21"/>
          <w:highlight w:val="none"/>
          <w:u w:val="single"/>
        </w:rPr>
        <w:t xml:space="preserve">                             </w:t>
      </w:r>
    </w:p>
    <w:p w14:paraId="10E44E3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b/>
          <w:color w:val="000000"/>
          <w:szCs w:val="21"/>
          <w:highlight w:val="none"/>
        </w:rPr>
      </w:pPr>
      <w:r>
        <w:rPr>
          <w:rFonts w:hint="eastAsia" w:ascii="宋体" w:hAnsi="宋体"/>
          <w:b/>
          <w:color w:val="000000"/>
          <w:szCs w:val="21"/>
          <w:highlight w:val="none"/>
        </w:rPr>
        <w:t>4.付款：</w:t>
      </w:r>
    </w:p>
    <w:p w14:paraId="7EB4885B">
      <w:pPr>
        <w:keepNext w:val="0"/>
        <w:keepLines w:val="0"/>
        <w:pageBreakBefore w:val="0"/>
        <w:widowControl w:val="0"/>
        <w:shd w:val="clear" w:color="auto" w:fill="auto"/>
        <w:kinsoku/>
        <w:wordWrap/>
        <w:overflowPunct/>
        <w:topLinePunct w:val="0"/>
        <w:autoSpaceDE/>
        <w:autoSpaceDN/>
        <w:bidi w:val="0"/>
        <w:ind w:firstLine="630" w:firstLineChars="300"/>
        <w:textAlignment w:val="auto"/>
        <w:outlineLvl w:val="9"/>
        <w:rPr>
          <w:rFonts w:hint="eastAsia" w:ascii="宋体" w:hAnsi="宋体"/>
          <w:bCs/>
          <w:color w:val="000000"/>
          <w:szCs w:val="21"/>
          <w:highlight w:val="none"/>
        </w:rPr>
      </w:pP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  </w:t>
      </w:r>
    </w:p>
    <w:p w14:paraId="5EBF330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b/>
          <w:color w:val="000000"/>
          <w:szCs w:val="21"/>
          <w:highlight w:val="none"/>
        </w:rPr>
      </w:pPr>
    </w:p>
    <w:p w14:paraId="20CDB56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b/>
          <w:color w:val="000000"/>
          <w:szCs w:val="21"/>
          <w:highlight w:val="none"/>
        </w:rPr>
      </w:pPr>
      <w:r>
        <w:rPr>
          <w:rFonts w:hint="eastAsia" w:ascii="宋体" w:hAnsi="宋体"/>
          <w:b/>
          <w:color w:val="000000"/>
          <w:szCs w:val="21"/>
          <w:highlight w:val="none"/>
        </w:rPr>
        <w:t>5.解决合同纠纷方式</w:t>
      </w:r>
    </w:p>
    <w:p w14:paraId="79881B2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首先通过双方协商解决，协商解决不成，则通过以下途径之一解决纠纷：</w:t>
      </w:r>
    </w:p>
    <w:p w14:paraId="60A6737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840" w:firstLineChars="400"/>
        <w:textAlignment w:val="auto"/>
        <w:outlineLvl w:val="9"/>
        <w:rPr>
          <w:rFonts w:hint="eastAsia" w:ascii="宋体" w:hAnsi="宋体"/>
          <w:color w:val="000000"/>
          <w:szCs w:val="21"/>
          <w:highlight w:val="none"/>
        </w:rPr>
      </w:pPr>
      <w:r>
        <w:rPr>
          <w:rFonts w:hint="eastAsia" w:ascii="宋体" w:hAnsi="宋体"/>
          <w:color w:val="000000"/>
          <w:szCs w:val="21"/>
          <w:highlight w:val="none"/>
        </w:rPr>
        <w:t xml:space="preserve">□ 提请仲裁       </w:t>
      </w:r>
      <w:r>
        <w:rPr>
          <w:rFonts w:hint="eastAsia" w:ascii="宋体" w:hAnsi="宋体"/>
          <w:color w:val="000000"/>
          <w:szCs w:val="21"/>
          <w:highlight w:val="none"/>
          <w:lang w:eastAsia="zh-CN"/>
        </w:rPr>
        <w:t>☑</w:t>
      </w:r>
      <w:r>
        <w:rPr>
          <w:rFonts w:hint="eastAsia" w:ascii="宋体" w:hAnsi="宋体"/>
          <w:color w:val="000000"/>
          <w:szCs w:val="21"/>
          <w:highlight w:val="none"/>
        </w:rPr>
        <w:t xml:space="preserve"> 向人民法院提起诉讼</w:t>
      </w:r>
    </w:p>
    <w:p w14:paraId="71317FD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b/>
          <w:color w:val="000000"/>
          <w:szCs w:val="21"/>
          <w:highlight w:val="none"/>
        </w:rPr>
      </w:pPr>
      <w:r>
        <w:rPr>
          <w:rFonts w:hint="eastAsia" w:ascii="宋体" w:hAnsi="宋体"/>
          <w:b/>
          <w:color w:val="000000"/>
          <w:szCs w:val="21"/>
          <w:highlight w:val="none"/>
        </w:rPr>
        <w:t>6.组成合同的文件</w:t>
      </w:r>
    </w:p>
    <w:p w14:paraId="2FAB9E9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本协议书与下列文件一起构成合同文件，如下述文件之间有任何抵触、矛盾或歧义，应按以下顺序解释：</w:t>
      </w:r>
    </w:p>
    <w:p w14:paraId="55D9C77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（1）在采购或合同履行过程中乙方作出的承诺以及双方协商达成的变更或补充协议</w:t>
      </w:r>
    </w:p>
    <w:p w14:paraId="45A785F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（2）成交通知书</w:t>
      </w:r>
    </w:p>
    <w:p w14:paraId="31EA9A1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（3）响应文件</w:t>
      </w:r>
    </w:p>
    <w:p w14:paraId="4D68D9A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（4）政府采购合同格式条款及其附件</w:t>
      </w:r>
    </w:p>
    <w:p w14:paraId="19D8585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（5）专用合同条款</w:t>
      </w:r>
    </w:p>
    <w:p w14:paraId="38D8568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（6）通用合同条款（如果有）</w:t>
      </w:r>
    </w:p>
    <w:p w14:paraId="62AD5E0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（7）标准、规范及有关技术文件，图纸，已标价工程量清单或预算书（如果有）</w:t>
      </w:r>
    </w:p>
    <w:p w14:paraId="566A012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（8）其他合同文件。</w:t>
      </w:r>
    </w:p>
    <w:p w14:paraId="34597E1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310" w:firstLineChars="147"/>
        <w:textAlignment w:val="auto"/>
        <w:outlineLvl w:val="9"/>
        <w:rPr>
          <w:rFonts w:hint="eastAsia" w:ascii="宋体" w:hAnsi="宋体"/>
          <w:b/>
          <w:color w:val="000000"/>
          <w:szCs w:val="21"/>
          <w:highlight w:val="none"/>
        </w:rPr>
      </w:pPr>
      <w:r>
        <w:rPr>
          <w:rFonts w:hint="eastAsia" w:ascii="宋体" w:hAnsi="宋体"/>
          <w:b/>
          <w:color w:val="000000"/>
          <w:szCs w:val="21"/>
          <w:highlight w:val="none"/>
        </w:rPr>
        <w:t>7.合同生效</w:t>
      </w:r>
    </w:p>
    <w:p w14:paraId="01C3710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本合同自</w:t>
      </w:r>
      <w:r>
        <w:rPr>
          <w:rFonts w:hint="eastAsia" w:ascii="宋体" w:hAnsi="宋体"/>
          <w:color w:val="000000"/>
          <w:szCs w:val="21"/>
          <w:highlight w:val="none"/>
          <w:u w:val="single"/>
        </w:rPr>
        <w:t xml:space="preserve">                               </w:t>
      </w:r>
      <w:r>
        <w:rPr>
          <w:rFonts w:hint="eastAsia" w:ascii="宋体" w:hAnsi="宋体"/>
          <w:color w:val="000000"/>
          <w:szCs w:val="21"/>
          <w:highlight w:val="none"/>
        </w:rPr>
        <w:t>生效。</w:t>
      </w:r>
    </w:p>
    <w:p w14:paraId="1BC3F68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310" w:firstLineChars="147"/>
        <w:textAlignment w:val="auto"/>
        <w:outlineLvl w:val="9"/>
        <w:rPr>
          <w:rFonts w:hint="eastAsia" w:ascii="宋体" w:hAnsi="宋体"/>
          <w:b/>
          <w:color w:val="000000"/>
          <w:szCs w:val="21"/>
          <w:highlight w:val="none"/>
        </w:rPr>
      </w:pPr>
      <w:r>
        <w:rPr>
          <w:rFonts w:hint="eastAsia" w:ascii="宋体" w:hAnsi="宋体"/>
          <w:b/>
          <w:color w:val="000000"/>
          <w:szCs w:val="21"/>
          <w:highlight w:val="none"/>
        </w:rPr>
        <w:t>8.合同份数</w:t>
      </w:r>
    </w:p>
    <w:p w14:paraId="0A5A392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本合同一式</w:t>
      </w:r>
      <w:r>
        <w:rPr>
          <w:rFonts w:hint="eastAsia" w:ascii="宋体" w:hAnsi="宋体"/>
          <w:color w:val="000000"/>
          <w:szCs w:val="21"/>
          <w:highlight w:val="none"/>
          <w:u w:val="single"/>
        </w:rPr>
        <w:t xml:space="preserve">    </w:t>
      </w:r>
      <w:r>
        <w:rPr>
          <w:rFonts w:hint="eastAsia" w:ascii="宋体" w:hAnsi="宋体"/>
          <w:color w:val="000000"/>
          <w:szCs w:val="21"/>
          <w:highlight w:val="none"/>
        </w:rPr>
        <w:t>份，采购人执</w:t>
      </w:r>
      <w:r>
        <w:rPr>
          <w:rFonts w:hint="eastAsia" w:ascii="宋体" w:hAnsi="宋体"/>
          <w:color w:val="000000"/>
          <w:szCs w:val="21"/>
          <w:highlight w:val="none"/>
          <w:lang w:val="en-US" w:eastAsia="zh-CN"/>
        </w:rPr>
        <w:t xml:space="preserve">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rPr>
        <w:t>份，供应商执</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rPr>
        <w:t>份，均具有同等法律效力。</w:t>
      </w:r>
    </w:p>
    <w:p w14:paraId="30A2202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textAlignment w:val="auto"/>
        <w:outlineLvl w:val="9"/>
        <w:rPr>
          <w:rFonts w:hint="eastAsia" w:ascii="宋体" w:hAnsi="宋体"/>
          <w:color w:val="000000"/>
          <w:szCs w:val="21"/>
          <w:highlight w:val="none"/>
        </w:rPr>
      </w:pPr>
    </w:p>
    <w:p w14:paraId="40C0526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textAlignment w:val="auto"/>
        <w:outlineLvl w:val="9"/>
        <w:rPr>
          <w:rFonts w:hint="eastAsia" w:ascii="宋体" w:hAnsi="宋体"/>
          <w:color w:val="000000"/>
          <w:szCs w:val="21"/>
          <w:highlight w:val="none"/>
        </w:rPr>
      </w:pPr>
      <w:r>
        <w:rPr>
          <w:rFonts w:hint="eastAsia" w:ascii="宋体" w:hAnsi="宋体"/>
          <w:color w:val="000000"/>
          <w:szCs w:val="21"/>
          <w:highlight w:val="none"/>
        </w:rPr>
        <w:t>合同订立时间：</w:t>
      </w:r>
      <w:r>
        <w:rPr>
          <w:rFonts w:hint="eastAsia" w:ascii="宋体" w:hAnsi="宋体"/>
          <w:color w:val="000000"/>
          <w:szCs w:val="21"/>
          <w:highlight w:val="none"/>
          <w:u w:val="single"/>
        </w:rPr>
        <w:t xml:space="preserve">         </w:t>
      </w:r>
      <w:r>
        <w:rPr>
          <w:rFonts w:hint="eastAsia" w:ascii="宋体" w:hAnsi="宋体"/>
          <w:color w:val="000000"/>
          <w:szCs w:val="21"/>
          <w:highlight w:val="none"/>
        </w:rPr>
        <w:t>年</w:t>
      </w:r>
      <w:r>
        <w:rPr>
          <w:rFonts w:hint="eastAsia" w:ascii="宋体" w:hAnsi="宋体"/>
          <w:color w:val="000000"/>
          <w:szCs w:val="21"/>
          <w:highlight w:val="none"/>
          <w:u w:val="single"/>
        </w:rPr>
        <w:t xml:space="preserve">      </w:t>
      </w:r>
      <w:r>
        <w:rPr>
          <w:rFonts w:hint="eastAsia" w:ascii="宋体" w:hAnsi="宋体"/>
          <w:color w:val="000000"/>
          <w:szCs w:val="21"/>
          <w:highlight w:val="none"/>
        </w:rPr>
        <w:t>月</w:t>
      </w:r>
      <w:r>
        <w:rPr>
          <w:rFonts w:hint="eastAsia" w:ascii="宋体" w:hAnsi="宋体"/>
          <w:color w:val="000000"/>
          <w:szCs w:val="21"/>
          <w:highlight w:val="none"/>
          <w:u w:val="single"/>
        </w:rPr>
        <w:t xml:space="preserve">      </w:t>
      </w:r>
      <w:r>
        <w:rPr>
          <w:rFonts w:hint="eastAsia" w:ascii="宋体" w:hAnsi="宋体"/>
          <w:color w:val="000000"/>
          <w:szCs w:val="21"/>
          <w:highlight w:val="none"/>
        </w:rPr>
        <w:t>日</w:t>
      </w:r>
    </w:p>
    <w:p w14:paraId="1B20665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textAlignment w:val="auto"/>
        <w:outlineLvl w:val="9"/>
        <w:rPr>
          <w:rFonts w:hint="eastAsia" w:ascii="宋体" w:hAnsi="宋体"/>
          <w:color w:val="000000"/>
          <w:szCs w:val="21"/>
          <w:highlight w:val="none"/>
        </w:rPr>
      </w:pPr>
      <w:r>
        <w:rPr>
          <w:rFonts w:hint="eastAsia" w:ascii="宋体" w:hAnsi="宋体"/>
          <w:color w:val="000000"/>
          <w:szCs w:val="21"/>
          <w:highlight w:val="none"/>
        </w:rPr>
        <w:t>合同订立地点：</w:t>
      </w:r>
      <w:r>
        <w:rPr>
          <w:rFonts w:hint="eastAsia" w:ascii="宋体" w:hAnsi="宋体"/>
          <w:color w:val="000000"/>
          <w:szCs w:val="21"/>
          <w:highlight w:val="none"/>
          <w:u w:val="single"/>
        </w:rPr>
        <w:t xml:space="preserve">                           </w:t>
      </w:r>
    </w:p>
    <w:p w14:paraId="715014D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 xml:space="preserve">    </w:t>
      </w:r>
    </w:p>
    <w:p w14:paraId="76BCAA2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textAlignment w:val="auto"/>
        <w:outlineLvl w:val="9"/>
        <w:rPr>
          <w:rFonts w:hint="eastAsia" w:ascii="宋体" w:hAnsi="宋体"/>
          <w:color w:val="000000"/>
          <w:szCs w:val="21"/>
          <w:highlight w:val="none"/>
        </w:rPr>
      </w:pPr>
      <w:r>
        <w:rPr>
          <w:rFonts w:hint="eastAsia" w:ascii="宋体" w:hAnsi="宋体"/>
          <w:color w:val="000000"/>
          <w:szCs w:val="21"/>
          <w:highlight w:val="none"/>
        </w:rPr>
        <w:t>甲      方：（公章）                     乙      方：（公章）</w:t>
      </w:r>
    </w:p>
    <w:p w14:paraId="19CE660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textAlignment w:val="auto"/>
        <w:outlineLvl w:val="9"/>
        <w:rPr>
          <w:rFonts w:hint="eastAsia" w:ascii="宋体" w:hAnsi="宋体"/>
          <w:color w:val="000000"/>
          <w:szCs w:val="21"/>
          <w:highlight w:val="none"/>
        </w:rPr>
      </w:pPr>
      <w:r>
        <w:rPr>
          <w:rFonts w:hint="eastAsia" w:ascii="宋体" w:hAnsi="宋体"/>
          <w:color w:val="000000"/>
          <w:szCs w:val="21"/>
          <w:highlight w:val="none"/>
        </w:rPr>
        <w:t>法定代表人：</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         法定代表人：</w:t>
      </w:r>
      <w:r>
        <w:rPr>
          <w:rFonts w:hint="eastAsia" w:ascii="宋体" w:hAnsi="宋体"/>
          <w:color w:val="000000"/>
          <w:szCs w:val="21"/>
          <w:highlight w:val="none"/>
          <w:u w:val="single"/>
        </w:rPr>
        <w:t xml:space="preserve">                   </w:t>
      </w:r>
    </w:p>
    <w:p w14:paraId="6CA7EB5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textAlignment w:val="auto"/>
        <w:outlineLvl w:val="9"/>
        <w:rPr>
          <w:rFonts w:hint="eastAsia" w:ascii="宋体" w:hAnsi="宋体"/>
          <w:color w:val="000000"/>
          <w:szCs w:val="21"/>
          <w:highlight w:val="none"/>
        </w:rPr>
      </w:pPr>
      <w:r>
        <w:rPr>
          <w:rFonts w:hint="eastAsia" w:ascii="宋体" w:hAnsi="宋体"/>
          <w:color w:val="000000"/>
          <w:szCs w:val="21"/>
          <w:highlight w:val="none"/>
        </w:rPr>
        <w:t>委托代理人：</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         委托代理人：</w:t>
      </w:r>
      <w:r>
        <w:rPr>
          <w:rFonts w:hint="eastAsia" w:ascii="宋体" w:hAnsi="宋体"/>
          <w:color w:val="000000"/>
          <w:szCs w:val="21"/>
          <w:highlight w:val="none"/>
          <w:u w:val="single"/>
        </w:rPr>
        <w:t xml:space="preserve">                   </w:t>
      </w:r>
    </w:p>
    <w:p w14:paraId="10B3876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textAlignment w:val="auto"/>
        <w:outlineLvl w:val="9"/>
        <w:rPr>
          <w:rFonts w:hint="eastAsia" w:ascii="宋体" w:hAnsi="宋体"/>
          <w:color w:val="000000"/>
          <w:szCs w:val="21"/>
          <w:highlight w:val="none"/>
        </w:rPr>
      </w:pPr>
      <w:r>
        <w:rPr>
          <w:rFonts w:hint="eastAsia" w:ascii="宋体" w:hAnsi="宋体"/>
          <w:color w:val="000000"/>
          <w:szCs w:val="21"/>
          <w:highlight w:val="none"/>
        </w:rPr>
        <w:t>电      话：</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         电      话：</w:t>
      </w:r>
      <w:r>
        <w:rPr>
          <w:rFonts w:hint="eastAsia" w:ascii="宋体" w:hAnsi="宋体"/>
          <w:color w:val="000000"/>
          <w:szCs w:val="21"/>
          <w:highlight w:val="none"/>
          <w:u w:val="single"/>
        </w:rPr>
        <w:t xml:space="preserve">                   </w:t>
      </w:r>
    </w:p>
    <w:p w14:paraId="6BB4A86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textAlignment w:val="auto"/>
        <w:outlineLvl w:val="9"/>
        <w:rPr>
          <w:rFonts w:hint="eastAsia" w:ascii="宋体" w:hAnsi="宋体"/>
          <w:color w:val="000000"/>
          <w:szCs w:val="21"/>
          <w:highlight w:val="none"/>
        </w:rPr>
      </w:pPr>
      <w:r>
        <w:rPr>
          <w:rFonts w:hint="eastAsia" w:ascii="宋体" w:hAnsi="宋体"/>
          <w:color w:val="000000"/>
          <w:szCs w:val="21"/>
          <w:highlight w:val="none"/>
        </w:rPr>
        <w:t>传      真：</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         传      真：</w:t>
      </w:r>
      <w:r>
        <w:rPr>
          <w:rFonts w:hint="eastAsia" w:ascii="宋体" w:hAnsi="宋体"/>
          <w:color w:val="000000"/>
          <w:szCs w:val="21"/>
          <w:highlight w:val="none"/>
          <w:u w:val="single"/>
        </w:rPr>
        <w:t xml:space="preserve">                   </w:t>
      </w:r>
    </w:p>
    <w:p w14:paraId="30C3BB7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 xml:space="preserve">                                    开 户 银 行：</w:t>
      </w:r>
      <w:r>
        <w:rPr>
          <w:rFonts w:hint="eastAsia" w:ascii="宋体" w:hAnsi="宋体"/>
          <w:color w:val="000000"/>
          <w:szCs w:val="21"/>
          <w:highlight w:val="none"/>
          <w:u w:val="single"/>
        </w:rPr>
        <w:t xml:space="preserve">                  </w:t>
      </w:r>
    </w:p>
    <w:p w14:paraId="494569B4">
      <w:pPr>
        <w:keepNext w:val="0"/>
        <w:keepLines w:val="0"/>
        <w:pageBreakBefore w:val="0"/>
        <w:widowControl w:val="0"/>
        <w:shd w:val="clear" w:color="auto" w:fill="auto"/>
        <w:kinsoku/>
        <w:wordWrap/>
        <w:overflowPunct/>
        <w:topLinePunct w:val="0"/>
        <w:autoSpaceDE/>
        <w:autoSpaceDN/>
        <w:bidi w:val="0"/>
        <w:snapToGrid w:val="0"/>
        <w:spacing w:line="360" w:lineRule="auto"/>
        <w:ind w:firstLine="4200" w:firstLineChars="2000"/>
        <w:jc w:val="both"/>
        <w:textAlignment w:val="auto"/>
        <w:outlineLvl w:val="9"/>
        <w:rPr>
          <w:rFonts w:hint="eastAsia" w:ascii="宋体" w:hAnsi="宋体"/>
          <w:b/>
          <w:color w:val="000000"/>
          <w:szCs w:val="21"/>
          <w:highlight w:val="none"/>
        </w:rPr>
      </w:pPr>
      <w:r>
        <w:rPr>
          <w:rFonts w:hint="eastAsia" w:ascii="宋体" w:hAnsi="宋体"/>
          <w:color w:val="000000"/>
          <w:szCs w:val="21"/>
          <w:highlight w:val="none"/>
        </w:rPr>
        <w:t>帐       号：</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u w:val="single"/>
        </w:rPr>
        <w:t xml:space="preserve">    </w:t>
      </w:r>
    </w:p>
    <w:p w14:paraId="73949CC9">
      <w:pPr>
        <w:shd w:val="clear" w:color="auto" w:fill="auto"/>
        <w:adjustRightInd w:val="0"/>
        <w:snapToGrid w:val="0"/>
        <w:spacing w:line="440" w:lineRule="exact"/>
        <w:ind w:firstLine="420" w:firstLineChars="200"/>
        <w:rPr>
          <w:rFonts w:hint="eastAsia" w:ascii="宋体" w:hAnsi="宋体" w:eastAsia="宋体" w:cs="宋体"/>
          <w:bCs/>
          <w:color w:val="000000"/>
          <w:szCs w:val="21"/>
          <w:highlight w:val="none"/>
        </w:rPr>
      </w:pPr>
    </w:p>
    <w:p w14:paraId="614808E7">
      <w:pPr>
        <w:spacing w:line="360" w:lineRule="auto"/>
        <w:rPr>
          <w:rFonts w:ascii="宋体" w:hAnsi="宋体" w:cs="宋体"/>
          <w:color w:val="000000"/>
        </w:rPr>
      </w:pPr>
    </w:p>
    <w:p w14:paraId="01F0886E">
      <w:pPr>
        <w:pStyle w:val="8"/>
        <w:jc w:val="both"/>
        <w:rPr>
          <w:rFonts w:hint="eastAsia" w:ascii="宋体" w:hAnsi="宋体" w:cs="宋体"/>
          <w:b/>
          <w:bCs/>
          <w:sz w:val="32"/>
          <w:szCs w:val="32"/>
        </w:rPr>
      </w:pPr>
    </w:p>
    <w:bookmarkEnd w:id="22"/>
    <w:p w14:paraId="26F7D118">
      <w:pPr>
        <w:snapToGrid w:val="0"/>
        <w:spacing w:line="420" w:lineRule="exact"/>
        <w:ind w:right="105" w:rightChars="50"/>
        <w:jc w:val="center"/>
        <w:rPr>
          <w:rFonts w:hint="eastAsia" w:ascii="宋体" w:hAnsi="宋体" w:eastAsia="宋体" w:cs="宋体"/>
          <w:kern w:val="2"/>
          <w:sz w:val="21"/>
          <w:szCs w:val="21"/>
          <w:lang w:val="en-US" w:eastAsia="zh-CN" w:bidi="ar-SA"/>
        </w:rPr>
      </w:pPr>
      <w:bookmarkStart w:id="27" w:name="_Toc4760"/>
      <w:bookmarkStart w:id="28" w:name="_Toc72751780"/>
    </w:p>
    <w:p w14:paraId="7F9B9734">
      <w:pPr>
        <w:pStyle w:val="3"/>
        <w:jc w:val="center"/>
        <w:rPr>
          <w:rFonts w:hint="eastAsia" w:ascii="宋体" w:hAnsi="宋体" w:cs="宋体"/>
          <w:b/>
          <w:color w:val="000000"/>
          <w:sz w:val="32"/>
          <w:szCs w:val="32"/>
          <w:highlight w:val="none"/>
          <w:lang w:eastAsia="zh-CN"/>
        </w:rPr>
      </w:pPr>
      <w:bookmarkStart w:id="29" w:name="_Toc27231"/>
      <w:bookmarkStart w:id="30" w:name="_Toc22165"/>
    </w:p>
    <w:p w14:paraId="055FDA00">
      <w:pPr>
        <w:pStyle w:val="3"/>
        <w:jc w:val="center"/>
        <w:rPr>
          <w:rFonts w:hint="eastAsia" w:ascii="宋体" w:hAnsi="宋体" w:eastAsia="宋体" w:cs="宋体"/>
          <w:b/>
          <w:color w:val="000000"/>
          <w:sz w:val="32"/>
          <w:szCs w:val="32"/>
          <w:highlight w:val="none"/>
        </w:rPr>
      </w:pPr>
      <w:bookmarkStart w:id="105" w:name="_GoBack"/>
      <w:bookmarkEnd w:id="105"/>
      <w:r>
        <w:rPr>
          <w:rFonts w:hint="eastAsia" w:ascii="宋体" w:hAnsi="宋体" w:cs="宋体"/>
          <w:b/>
          <w:color w:val="000000"/>
          <w:sz w:val="32"/>
          <w:szCs w:val="32"/>
          <w:highlight w:val="none"/>
          <w:lang w:eastAsia="zh-CN"/>
        </w:rPr>
        <w:t>第</w:t>
      </w:r>
      <w:r>
        <w:rPr>
          <w:rFonts w:hint="eastAsia" w:ascii="宋体" w:hAnsi="宋体" w:eastAsia="宋体" w:cs="宋体"/>
          <w:b/>
          <w:color w:val="000000"/>
          <w:sz w:val="32"/>
          <w:szCs w:val="32"/>
          <w:highlight w:val="none"/>
        </w:rPr>
        <w:t>二</w:t>
      </w:r>
      <w:r>
        <w:rPr>
          <w:rFonts w:hint="eastAsia" w:ascii="宋体" w:hAnsi="宋体" w:cs="宋体"/>
          <w:b/>
          <w:color w:val="000000"/>
          <w:sz w:val="32"/>
          <w:szCs w:val="32"/>
          <w:highlight w:val="none"/>
          <w:lang w:eastAsia="zh-CN"/>
        </w:rPr>
        <w:t>节</w:t>
      </w:r>
      <w:r>
        <w:rPr>
          <w:rFonts w:hint="eastAsia" w:ascii="宋体" w:hAnsi="宋体" w:cs="宋体"/>
          <w:b/>
          <w:color w:val="000000"/>
          <w:sz w:val="32"/>
          <w:szCs w:val="32"/>
          <w:highlight w:val="none"/>
          <w:lang w:val="en-US" w:eastAsia="zh-CN"/>
        </w:rPr>
        <w:t xml:space="preserve">  </w:t>
      </w:r>
      <w:bookmarkEnd w:id="29"/>
      <w:bookmarkEnd w:id="30"/>
      <w:r>
        <w:rPr>
          <w:rFonts w:hint="eastAsia" w:ascii="宋体" w:hAnsi="宋体" w:cs="宋体"/>
          <w:b/>
          <w:color w:val="000000"/>
          <w:sz w:val="32"/>
          <w:szCs w:val="32"/>
          <w:highlight w:val="none"/>
          <w:lang w:eastAsia="zh-CN"/>
        </w:rPr>
        <w:t>政府采购合同通用条款</w:t>
      </w:r>
    </w:p>
    <w:p w14:paraId="662E0CAE">
      <w:pPr>
        <w:autoSpaceDE w:val="0"/>
        <w:autoSpaceDN w:val="0"/>
        <w:adjustRightInd w:val="0"/>
        <w:snapToGrid w:val="0"/>
        <w:spacing w:line="360" w:lineRule="auto"/>
        <w:ind w:firstLine="420" w:firstLineChars="200"/>
        <w:jc w:val="left"/>
        <w:rPr>
          <w:rFonts w:hint="eastAsia" w:ascii="宋体" w:hAnsi="宋体"/>
          <w:bCs/>
          <w:szCs w:val="21"/>
        </w:rPr>
      </w:pPr>
    </w:p>
    <w:p w14:paraId="41B1B534">
      <w:pPr>
        <w:autoSpaceDE w:val="0"/>
        <w:autoSpaceDN w:val="0"/>
        <w:adjustRightInd w:val="0"/>
        <w:snapToGrid w:val="0"/>
        <w:spacing w:line="360" w:lineRule="auto"/>
        <w:ind w:firstLine="420" w:firstLineChars="200"/>
        <w:jc w:val="left"/>
        <w:rPr>
          <w:rFonts w:hint="eastAsia" w:ascii="宋体" w:hAnsi="宋体"/>
          <w:bCs/>
          <w:szCs w:val="21"/>
        </w:rPr>
      </w:pPr>
      <w:r>
        <w:rPr>
          <w:rFonts w:hint="eastAsia" w:ascii="宋体" w:hAnsi="宋体"/>
          <w:bCs/>
          <w:szCs w:val="21"/>
        </w:rPr>
        <w:t>“通用合同条款”采用《建设工程施工合同（示范文本）》（GF-2017-0201）的“通用合同条款”。</w:t>
      </w:r>
    </w:p>
    <w:p w14:paraId="4F113DC3">
      <w:pPr>
        <w:spacing w:line="480" w:lineRule="exact"/>
        <w:ind w:right="105" w:rightChars="50"/>
        <w:rPr>
          <w:rFonts w:hint="eastAsia" w:ascii="黑体" w:hAnsi="黑体" w:eastAsia="黑体"/>
          <w:sz w:val="32"/>
        </w:rPr>
      </w:pPr>
    </w:p>
    <w:p w14:paraId="45E9DF69">
      <w:pPr>
        <w:pStyle w:val="3"/>
        <w:jc w:val="center"/>
        <w:rPr>
          <w:rFonts w:hint="eastAsia" w:ascii="宋体" w:hAnsi="宋体" w:cs="宋体"/>
          <w:b/>
          <w:color w:val="000000"/>
          <w:sz w:val="32"/>
          <w:szCs w:val="32"/>
          <w:highlight w:val="none"/>
          <w:lang w:val="en-US" w:eastAsia="zh-CN"/>
        </w:rPr>
      </w:pPr>
      <w:bookmarkStart w:id="31" w:name="_Toc91"/>
    </w:p>
    <w:p w14:paraId="7A996DE0">
      <w:pPr>
        <w:pStyle w:val="3"/>
        <w:jc w:val="center"/>
        <w:rPr>
          <w:rFonts w:hint="eastAsia" w:ascii="宋体" w:hAnsi="宋体" w:cs="宋体"/>
          <w:b/>
          <w:color w:val="000000"/>
          <w:sz w:val="32"/>
          <w:szCs w:val="32"/>
          <w:highlight w:val="none"/>
          <w:lang w:val="en-US" w:eastAsia="zh-CN"/>
        </w:rPr>
      </w:pPr>
    </w:p>
    <w:p w14:paraId="3B72C0BB">
      <w:pPr>
        <w:pStyle w:val="3"/>
        <w:jc w:val="center"/>
        <w:rPr>
          <w:rFonts w:hint="eastAsia" w:ascii="宋体" w:hAnsi="宋体" w:cs="宋体"/>
          <w:b/>
          <w:color w:val="000000"/>
          <w:sz w:val="32"/>
          <w:szCs w:val="32"/>
          <w:highlight w:val="none"/>
          <w:lang w:val="en-US" w:eastAsia="zh-CN"/>
        </w:rPr>
      </w:pPr>
    </w:p>
    <w:p w14:paraId="1A5691A2">
      <w:pPr>
        <w:pStyle w:val="3"/>
        <w:jc w:val="center"/>
        <w:rPr>
          <w:rFonts w:hint="eastAsia" w:ascii="宋体" w:hAnsi="宋体" w:cs="宋体"/>
          <w:b/>
          <w:color w:val="000000"/>
          <w:sz w:val="32"/>
          <w:szCs w:val="32"/>
          <w:highlight w:val="none"/>
          <w:lang w:val="en-US" w:eastAsia="zh-CN"/>
        </w:rPr>
      </w:pPr>
    </w:p>
    <w:p w14:paraId="189E1AA9">
      <w:pPr>
        <w:pStyle w:val="3"/>
        <w:jc w:val="center"/>
        <w:rPr>
          <w:rFonts w:hint="eastAsia" w:ascii="宋体" w:hAnsi="宋体" w:cs="宋体"/>
          <w:b/>
          <w:color w:val="000000"/>
          <w:sz w:val="32"/>
          <w:szCs w:val="32"/>
          <w:highlight w:val="none"/>
          <w:lang w:val="en-US" w:eastAsia="zh-CN"/>
        </w:rPr>
      </w:pPr>
    </w:p>
    <w:p w14:paraId="3BA1ED90">
      <w:pPr>
        <w:pStyle w:val="3"/>
        <w:jc w:val="center"/>
        <w:rPr>
          <w:rFonts w:hint="eastAsia" w:ascii="宋体" w:hAnsi="宋体" w:cs="宋体"/>
          <w:b/>
          <w:color w:val="000000"/>
          <w:sz w:val="32"/>
          <w:szCs w:val="32"/>
          <w:highlight w:val="none"/>
          <w:lang w:val="en-US" w:eastAsia="zh-CN"/>
        </w:rPr>
      </w:pPr>
    </w:p>
    <w:p w14:paraId="5741A5B6">
      <w:pPr>
        <w:pStyle w:val="3"/>
        <w:jc w:val="center"/>
        <w:rPr>
          <w:rFonts w:hint="eastAsia" w:ascii="宋体" w:hAnsi="宋体" w:cs="宋体"/>
          <w:b/>
          <w:color w:val="000000"/>
          <w:sz w:val="32"/>
          <w:szCs w:val="32"/>
          <w:highlight w:val="none"/>
          <w:lang w:val="en-US" w:eastAsia="zh-CN"/>
        </w:rPr>
      </w:pPr>
    </w:p>
    <w:p w14:paraId="5D837552">
      <w:pPr>
        <w:pStyle w:val="3"/>
        <w:jc w:val="center"/>
        <w:rPr>
          <w:rFonts w:hint="eastAsia" w:ascii="宋体" w:hAnsi="宋体" w:cs="宋体"/>
          <w:b/>
          <w:color w:val="000000"/>
          <w:sz w:val="32"/>
          <w:szCs w:val="32"/>
          <w:highlight w:val="none"/>
          <w:lang w:val="en-US" w:eastAsia="zh-CN"/>
        </w:rPr>
      </w:pPr>
    </w:p>
    <w:p w14:paraId="17543B85">
      <w:pPr>
        <w:pStyle w:val="3"/>
        <w:jc w:val="center"/>
        <w:rPr>
          <w:rFonts w:hint="eastAsia" w:ascii="宋体" w:hAnsi="宋体" w:cs="宋体"/>
          <w:b/>
          <w:color w:val="000000"/>
          <w:sz w:val="32"/>
          <w:szCs w:val="32"/>
          <w:highlight w:val="none"/>
          <w:lang w:val="en-US" w:eastAsia="zh-CN"/>
        </w:rPr>
      </w:pPr>
    </w:p>
    <w:p w14:paraId="2ECFF103">
      <w:pPr>
        <w:pStyle w:val="3"/>
        <w:jc w:val="center"/>
        <w:rPr>
          <w:rFonts w:hint="eastAsia" w:ascii="宋体" w:hAnsi="宋体" w:cs="宋体"/>
          <w:b/>
          <w:color w:val="000000"/>
          <w:sz w:val="32"/>
          <w:szCs w:val="32"/>
          <w:highlight w:val="none"/>
          <w:lang w:val="en-US" w:eastAsia="zh-CN"/>
        </w:rPr>
      </w:pPr>
    </w:p>
    <w:p w14:paraId="51C05F42">
      <w:pPr>
        <w:pStyle w:val="3"/>
        <w:jc w:val="center"/>
        <w:rPr>
          <w:rFonts w:hint="eastAsia" w:ascii="宋体" w:hAnsi="宋体" w:cs="宋体"/>
          <w:b/>
          <w:color w:val="000000"/>
          <w:sz w:val="32"/>
          <w:szCs w:val="32"/>
          <w:highlight w:val="none"/>
          <w:lang w:val="en-US" w:eastAsia="zh-CN"/>
        </w:rPr>
      </w:pPr>
    </w:p>
    <w:p w14:paraId="53B4646B">
      <w:pPr>
        <w:pStyle w:val="3"/>
        <w:jc w:val="center"/>
        <w:rPr>
          <w:rFonts w:hint="eastAsia" w:ascii="宋体" w:hAnsi="宋体" w:cs="宋体"/>
          <w:b/>
          <w:color w:val="000000"/>
          <w:sz w:val="32"/>
          <w:szCs w:val="32"/>
          <w:highlight w:val="none"/>
          <w:lang w:val="en-US" w:eastAsia="zh-CN"/>
        </w:rPr>
      </w:pPr>
    </w:p>
    <w:p w14:paraId="7B7BFEB8">
      <w:pPr>
        <w:pStyle w:val="3"/>
        <w:jc w:val="center"/>
        <w:rPr>
          <w:rFonts w:hint="eastAsia" w:ascii="宋体" w:hAnsi="宋体" w:cs="宋体"/>
          <w:b/>
          <w:color w:val="000000"/>
          <w:sz w:val="32"/>
          <w:szCs w:val="32"/>
          <w:highlight w:val="none"/>
          <w:lang w:val="en-US" w:eastAsia="zh-CN"/>
        </w:rPr>
      </w:pPr>
    </w:p>
    <w:p w14:paraId="141F54D6">
      <w:pPr>
        <w:pStyle w:val="3"/>
        <w:jc w:val="both"/>
        <w:rPr>
          <w:rFonts w:hint="eastAsia" w:ascii="宋体" w:hAnsi="宋体" w:cs="宋体"/>
          <w:b/>
          <w:color w:val="000000"/>
          <w:sz w:val="32"/>
          <w:szCs w:val="32"/>
          <w:highlight w:val="none"/>
          <w:lang w:val="en-US" w:eastAsia="zh-CN"/>
        </w:rPr>
      </w:pPr>
    </w:p>
    <w:p w14:paraId="58B0773A">
      <w:pPr>
        <w:rPr>
          <w:rFonts w:hint="eastAsia" w:ascii="宋体" w:hAnsi="宋体" w:cs="宋体"/>
          <w:b/>
          <w:color w:val="000000"/>
          <w:sz w:val="32"/>
          <w:szCs w:val="32"/>
          <w:highlight w:val="none"/>
          <w:lang w:val="en-US" w:eastAsia="zh-CN"/>
        </w:rPr>
      </w:pPr>
    </w:p>
    <w:p w14:paraId="392F1855">
      <w:pPr>
        <w:pStyle w:val="23"/>
        <w:rPr>
          <w:rFonts w:hint="eastAsia"/>
          <w:lang w:val="en-US" w:eastAsia="zh-CN"/>
        </w:rPr>
      </w:pPr>
    </w:p>
    <w:bookmarkEnd w:id="27"/>
    <w:bookmarkEnd w:id="28"/>
    <w:bookmarkEnd w:id="31"/>
    <w:p w14:paraId="6E0377FF">
      <w:pPr>
        <w:rPr>
          <w:rFonts w:hint="eastAsia" w:ascii="宋体" w:hAnsi="宋体" w:eastAsia="宋体" w:cs="宋体"/>
          <w:bCs/>
          <w:color w:val="000000"/>
          <w:sz w:val="24"/>
          <w:highlight w:val="none"/>
        </w:rPr>
      </w:pPr>
      <w:bookmarkStart w:id="32" w:name="_Toc2149"/>
    </w:p>
    <w:p w14:paraId="606418B8">
      <w:pPr>
        <w:pStyle w:val="23"/>
        <w:rPr>
          <w:rFonts w:hint="eastAsia"/>
        </w:rPr>
      </w:pPr>
    </w:p>
    <w:p w14:paraId="6F3E1591">
      <w:pPr>
        <w:shd w:val="clear" w:color="auto" w:fill="auto"/>
        <w:spacing w:line="360" w:lineRule="auto"/>
        <w:jc w:val="left"/>
        <w:outlineLvl w:val="2"/>
        <w:rPr>
          <w:rFonts w:hint="eastAsia" w:ascii="宋体" w:hAnsi="宋体" w:eastAsia="宋体" w:cs="宋体"/>
          <w:bCs/>
          <w:color w:val="000000"/>
          <w:sz w:val="24"/>
          <w:highlight w:val="none"/>
        </w:rPr>
      </w:pPr>
    </w:p>
    <w:p w14:paraId="120843C6">
      <w:pPr>
        <w:shd w:val="clear" w:color="auto" w:fill="auto"/>
        <w:spacing w:line="360" w:lineRule="auto"/>
        <w:jc w:val="left"/>
        <w:outlineLvl w:val="2"/>
        <w:rPr>
          <w:rFonts w:hint="eastAsia" w:ascii="宋体" w:hAnsi="宋体" w:eastAsia="宋体" w:cs="宋体"/>
          <w:bCs/>
          <w:color w:val="000000"/>
          <w:sz w:val="24"/>
          <w:highlight w:val="none"/>
        </w:rPr>
      </w:pPr>
    </w:p>
    <w:p w14:paraId="5F509825">
      <w:pPr>
        <w:shd w:val="clear" w:color="auto" w:fill="auto"/>
        <w:spacing w:line="360" w:lineRule="auto"/>
        <w:jc w:val="left"/>
        <w:outlineLvl w:val="2"/>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附件</w:t>
      </w:r>
      <w:r>
        <w:rPr>
          <w:rFonts w:hint="eastAsia" w:ascii="宋体" w:hAnsi="宋体" w:cs="宋体"/>
          <w:bCs/>
          <w:color w:val="000000"/>
          <w:sz w:val="24"/>
          <w:highlight w:val="none"/>
          <w:lang w:eastAsia="zh-CN"/>
        </w:rPr>
        <w:t>：</w:t>
      </w:r>
      <w:r>
        <w:rPr>
          <w:rFonts w:hint="eastAsia" w:ascii="宋体" w:hAnsi="宋体" w:eastAsia="宋体" w:cs="宋体"/>
          <w:bCs/>
          <w:color w:val="000000"/>
          <w:sz w:val="24"/>
          <w:highlight w:val="none"/>
        </w:rPr>
        <w:t>工程质量保修书</w:t>
      </w:r>
      <w:bookmarkEnd w:id="32"/>
    </w:p>
    <w:p w14:paraId="62A49B67">
      <w:pPr>
        <w:shd w:val="clear" w:color="auto" w:fill="auto"/>
        <w:spacing w:line="360" w:lineRule="auto"/>
        <w:outlineLvl w:val="9"/>
        <w:rPr>
          <w:rFonts w:hint="eastAsia" w:ascii="宋体" w:hAnsi="宋体" w:eastAsia="宋体" w:cs="宋体"/>
          <w:bCs/>
          <w:color w:val="000000"/>
          <w:sz w:val="24"/>
          <w:highlight w:val="none"/>
        </w:rPr>
      </w:pPr>
    </w:p>
    <w:p w14:paraId="5DCD2ECC">
      <w:pPr>
        <w:shd w:val="clear" w:color="auto" w:fill="auto"/>
        <w:spacing w:line="360" w:lineRule="auto"/>
        <w:jc w:val="center"/>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工程质量保修书</w:t>
      </w:r>
    </w:p>
    <w:p w14:paraId="22D3EF07">
      <w:pPr>
        <w:shd w:val="clear" w:color="auto" w:fill="auto"/>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发包人（全称）：</w:t>
      </w:r>
    </w:p>
    <w:p w14:paraId="3BEA27F7">
      <w:pPr>
        <w:shd w:val="clear" w:color="auto" w:fill="auto"/>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承包人（全称）：  </w:t>
      </w:r>
    </w:p>
    <w:p w14:paraId="287EC812">
      <w:pPr>
        <w:shd w:val="clear" w:color="auto" w:fill="auto"/>
        <w:spacing w:line="360" w:lineRule="auto"/>
        <w:rPr>
          <w:rFonts w:hint="eastAsia" w:ascii="宋体" w:hAnsi="宋体" w:eastAsia="宋体" w:cs="宋体"/>
          <w:color w:val="000000"/>
          <w:szCs w:val="21"/>
          <w:highlight w:val="none"/>
        </w:rPr>
      </w:pPr>
    </w:p>
    <w:p w14:paraId="76785EC8">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为保证</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工程名称）在合理使用期限内正常使用，发包人和承包人根据《中华人民共和国建筑法》和《建设工程质量管理条例》和《房屋建筑工程质量保修办法》，经协商一致签订工程质量保修书。承包人在质量保修期内应按照有关规定及双方约定承担工程质量保修责任。 </w:t>
      </w:r>
    </w:p>
    <w:p w14:paraId="368832B6">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1、质量保修范围 </w:t>
      </w:r>
    </w:p>
    <w:p w14:paraId="7C66E0BD">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质量保修范围包括地基基础工程、主体结构工程、屋面防水工程、有防水要求的卫生间、房间、外墙面的防渗漏工程、电气管线工程、给排水管道工程、设备安装工程、供热、供冷系统工程、装饰装修工程及双方约定及其他项目。具体质量保修范围，双方约定如下：</w:t>
      </w:r>
    </w:p>
    <w:p w14:paraId="466CAC9D">
      <w:pPr>
        <w:numPr>
          <w:ilvl w:val="0"/>
          <w:numId w:val="8"/>
        </w:numPr>
        <w:shd w:val="clear" w:color="auto" w:fill="auto"/>
        <w:spacing w:line="360" w:lineRule="auto"/>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u w:val="single"/>
        </w:rPr>
        <w:t xml:space="preserve">                                                              </w:t>
      </w:r>
    </w:p>
    <w:p w14:paraId="259DA75B">
      <w:pPr>
        <w:numPr>
          <w:ilvl w:val="0"/>
          <w:numId w:val="8"/>
        </w:numPr>
        <w:shd w:val="clear" w:color="auto" w:fill="auto"/>
        <w:spacing w:line="360" w:lineRule="auto"/>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u w:val="single"/>
        </w:rPr>
        <w:t xml:space="preserve">                                                              </w:t>
      </w:r>
    </w:p>
    <w:p w14:paraId="6EFFBB90">
      <w:pPr>
        <w:numPr>
          <w:ilvl w:val="0"/>
          <w:numId w:val="8"/>
        </w:numPr>
        <w:shd w:val="clear" w:color="auto" w:fill="auto"/>
        <w:spacing w:line="360" w:lineRule="auto"/>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u w:val="single"/>
        </w:rPr>
        <w:t xml:space="preserve">                                                              </w:t>
      </w:r>
    </w:p>
    <w:p w14:paraId="25DB48C8">
      <w:pPr>
        <w:numPr>
          <w:ilvl w:val="0"/>
          <w:numId w:val="9"/>
        </w:num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质量保修期</w:t>
      </w:r>
    </w:p>
    <w:p w14:paraId="68DAAD66">
      <w:pPr>
        <w:shd w:val="clear" w:color="auto" w:fill="auto"/>
        <w:spacing w:line="360" w:lineRule="auto"/>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2.1质量保修期从工程实际竣工验收合格之日起计算。单项竣工验收的工程，按单项工程分别计算质量保修期。</w:t>
      </w:r>
    </w:p>
    <w:p w14:paraId="6EB9F00F">
      <w:pPr>
        <w:shd w:val="clear" w:color="auto" w:fill="auto"/>
        <w:spacing w:line="360" w:lineRule="auto"/>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 双方根据《建设工程质量管理条例》及有关规定，约定本工程质量保修期如下：</w:t>
      </w:r>
    </w:p>
    <w:p w14:paraId="7605F696">
      <w:pPr>
        <w:shd w:val="clear" w:color="auto" w:fill="auto"/>
        <w:spacing w:line="360" w:lineRule="auto"/>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（1）地基基础工程、主体结构工程为设计文件规定的合理使用年限；</w:t>
      </w:r>
    </w:p>
    <w:p w14:paraId="20B97F41">
      <w:pPr>
        <w:shd w:val="clear" w:color="auto" w:fill="auto"/>
        <w:spacing w:line="360" w:lineRule="auto"/>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（2）屋面防水工程、有防水要求的卫生间、房间和外墙面的防渗漏工程为：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p>
    <w:p w14:paraId="6340C5E1">
      <w:pPr>
        <w:shd w:val="clear" w:color="auto" w:fill="auto"/>
        <w:spacing w:line="360" w:lineRule="auto"/>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（3）电气管线工程、给排水管道工程、设备安装工程为：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p>
    <w:p w14:paraId="65125C94">
      <w:pPr>
        <w:shd w:val="clear" w:color="auto" w:fill="auto"/>
        <w:spacing w:line="360" w:lineRule="auto"/>
        <w:ind w:left="630" w:leftChars="200" w:hanging="210" w:hangingChars="1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（4）供热、供冷系统工程为：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个采暖期、供冷期；</w:t>
      </w:r>
    </w:p>
    <w:p w14:paraId="1687670E">
      <w:pPr>
        <w:shd w:val="clear" w:color="auto" w:fill="auto"/>
        <w:spacing w:line="360" w:lineRule="auto"/>
        <w:ind w:left="630" w:leftChars="200" w:hanging="210" w:hangingChars="1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（5）装饰装修工程为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p>
    <w:p w14:paraId="4C331FC5">
      <w:pPr>
        <w:shd w:val="clear" w:color="auto" w:fill="auto"/>
        <w:spacing w:line="360" w:lineRule="auto"/>
        <w:ind w:left="630" w:leftChars="200" w:hanging="210" w:hangingChars="1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（6）其他项目</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p>
    <w:p w14:paraId="61AED1BD">
      <w:pPr>
        <w:shd w:val="clear" w:color="auto" w:fill="auto"/>
        <w:spacing w:line="360" w:lineRule="auto"/>
        <w:ind w:left="630" w:leftChars="200" w:hanging="210" w:hangingChars="1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 质量保修责任</w:t>
      </w:r>
    </w:p>
    <w:p w14:paraId="788D11D3">
      <w:pPr>
        <w:shd w:val="clear" w:color="auto" w:fill="auto"/>
        <w:spacing w:line="360" w:lineRule="auto"/>
        <w:ind w:left="630" w:leftChars="200" w:hanging="210" w:hangingChars="1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 属于保修范围的项目，承包人应在接到通知后的7天内派人保修，承包人不在约定期限内派人保修，发包人可自行或指派第三方保修。</w:t>
      </w:r>
    </w:p>
    <w:p w14:paraId="5AA4FF58">
      <w:pPr>
        <w:pStyle w:val="2"/>
        <w:keepLines/>
        <w:jc w:val="center"/>
        <w:rPr>
          <w:rFonts w:hint="eastAsia" w:ascii="黑体" w:hAnsi="黑体" w:eastAsia="黑体"/>
          <w:sz w:val="32"/>
        </w:rPr>
      </w:pPr>
      <w:bookmarkStart w:id="33" w:name="_Toc22415"/>
    </w:p>
    <w:p w14:paraId="073E5F80">
      <w:pPr>
        <w:pStyle w:val="2"/>
        <w:keepLines/>
        <w:jc w:val="center"/>
        <w:rPr>
          <w:rFonts w:ascii="宋体" w:hAnsi="宋体" w:cs="宋体"/>
          <w:color w:val="000000"/>
        </w:rPr>
      </w:pPr>
      <w:r>
        <w:rPr>
          <w:rFonts w:hint="eastAsia" w:ascii="黑体" w:hAnsi="黑体" w:eastAsia="黑体"/>
          <w:sz w:val="32"/>
        </w:rPr>
        <w:t>第五章 响应文件组成</w:t>
      </w:r>
      <w:bookmarkEnd w:id="33"/>
    </w:p>
    <w:p w14:paraId="35A7517F">
      <w:pPr>
        <w:shd w:val="clear" w:color="auto" w:fill="auto"/>
        <w:spacing w:line="360" w:lineRule="exact"/>
        <w:rPr>
          <w:rFonts w:hint="eastAsia" w:ascii="宋体" w:hAnsi="宋体" w:eastAsia="宋体" w:cs="宋体"/>
          <w:color w:val="auto"/>
          <w:szCs w:val="21"/>
          <w:highlight w:val="none"/>
        </w:rPr>
      </w:pPr>
      <w:r>
        <w:rPr>
          <w:rFonts w:hint="eastAsia" w:ascii="宋体" w:hAnsi="宋体" w:cs="宋体"/>
          <w:color w:val="000000"/>
        </w:rPr>
        <w:t>供应商的响应文件应包含以下十</w:t>
      </w:r>
      <w:r>
        <w:rPr>
          <w:rFonts w:hint="eastAsia" w:ascii="宋体" w:hAnsi="宋体" w:cs="宋体"/>
          <w:color w:val="000000"/>
          <w:lang w:val="en-US" w:eastAsia="zh-CN"/>
        </w:rPr>
        <w:t>二</w:t>
      </w:r>
      <w:r>
        <w:rPr>
          <w:rFonts w:hint="eastAsia" w:ascii="宋体" w:hAnsi="宋体" w:cs="宋体"/>
          <w:color w:val="000000"/>
        </w:rPr>
        <w:t>个部分</w:t>
      </w:r>
      <w:r>
        <w:rPr>
          <w:rFonts w:hint="eastAsia" w:ascii="宋体" w:hAnsi="宋体" w:eastAsia="宋体" w:cs="宋体"/>
          <w:color w:val="auto"/>
          <w:szCs w:val="21"/>
          <w:highlight w:val="none"/>
        </w:rPr>
        <w:t>：</w:t>
      </w:r>
    </w:p>
    <w:p w14:paraId="3D1AF59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color w:val="auto"/>
          <w:szCs w:val="21"/>
          <w:highlight w:val="none"/>
        </w:rPr>
      </w:pPr>
    </w:p>
    <w:p w14:paraId="2BE041F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一、磋商响应声明</w:t>
      </w:r>
    </w:p>
    <w:p w14:paraId="2C18DC3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二、</w:t>
      </w:r>
      <w:r>
        <w:rPr>
          <w:rFonts w:hint="eastAsia" w:ascii="宋体" w:hAnsi="宋体" w:eastAsia="宋体" w:cs="宋体"/>
          <w:b/>
          <w:color w:val="auto"/>
          <w:szCs w:val="21"/>
          <w:highlight w:val="none"/>
        </w:rPr>
        <w:t>法定代表人身份证明(法定代表人参加磋商)</w:t>
      </w:r>
    </w:p>
    <w:p w14:paraId="392F19C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color w:val="auto"/>
          <w:szCs w:val="21"/>
          <w:highlight w:val="none"/>
        </w:rPr>
      </w:pPr>
      <w:r>
        <w:rPr>
          <w:rFonts w:hint="eastAsia" w:ascii="宋体" w:hAnsi="宋体" w:cs="宋体"/>
          <w:b/>
          <w:color w:val="auto"/>
          <w:szCs w:val="21"/>
          <w:highlight w:val="none"/>
          <w:lang w:val="en-US" w:eastAsia="zh-CN"/>
        </w:rPr>
        <w:t>三</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法定代表人授权书(委托代理人参加磋商)</w:t>
      </w:r>
    </w:p>
    <w:p w14:paraId="49A8C789">
      <w:pPr>
        <w:pStyle w:val="23"/>
        <w:ind w:left="0" w:leftChars="0" w:firstLine="0" w:firstLineChars="0"/>
        <w:rPr>
          <w:rFonts w:hint="default" w:eastAsia="宋体"/>
          <w:lang w:val="en-US" w:eastAsia="zh-CN"/>
        </w:rPr>
      </w:pPr>
      <w:r>
        <w:rPr>
          <w:rFonts w:hint="eastAsia" w:ascii="宋体" w:hAnsi="宋体" w:cs="宋体"/>
          <w:b/>
          <w:color w:val="auto"/>
          <w:szCs w:val="21"/>
          <w:highlight w:val="none"/>
          <w:lang w:val="en-US" w:eastAsia="zh-CN"/>
        </w:rPr>
        <w:t>四、保证金缴纳及证明材料</w:t>
      </w:r>
    </w:p>
    <w:p w14:paraId="10D46FE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color w:val="auto"/>
          <w:szCs w:val="21"/>
          <w:highlight w:val="none"/>
        </w:rPr>
      </w:pPr>
      <w:r>
        <w:rPr>
          <w:rFonts w:hint="eastAsia" w:ascii="宋体" w:hAnsi="宋体" w:cs="宋体"/>
          <w:b/>
          <w:color w:val="auto"/>
          <w:szCs w:val="21"/>
          <w:highlight w:val="none"/>
          <w:lang w:val="en-US" w:eastAsia="zh-CN"/>
        </w:rPr>
        <w:t>五、</w:t>
      </w:r>
      <w:r>
        <w:rPr>
          <w:rFonts w:hint="eastAsia" w:ascii="宋体" w:hAnsi="宋体" w:eastAsia="宋体" w:cs="宋体"/>
          <w:b/>
          <w:color w:val="auto"/>
          <w:szCs w:val="21"/>
          <w:highlight w:val="none"/>
        </w:rPr>
        <w:t>供应商的资格证明材料</w:t>
      </w:r>
    </w:p>
    <w:p w14:paraId="2A394A0B">
      <w:pPr>
        <w:pStyle w:val="10"/>
        <w:adjustRightInd w:val="0"/>
        <w:snapToGrid w:val="0"/>
        <w:spacing w:line="360" w:lineRule="auto"/>
        <w:ind w:right="21" w:rightChars="10"/>
        <w:rPr>
          <w:rFonts w:hAnsi="宋体" w:cs="宋体"/>
          <w:b/>
        </w:rPr>
      </w:pPr>
      <w:r>
        <w:rPr>
          <w:rFonts w:hint="eastAsia" w:hAnsi="宋体" w:cs="宋体"/>
          <w:b/>
          <w:color w:val="auto"/>
          <w:sz w:val="21"/>
          <w:highlight w:val="none"/>
          <w:lang w:val="en-US" w:eastAsia="zh-CN"/>
        </w:rPr>
        <w:t>六</w:t>
      </w:r>
      <w:r>
        <w:rPr>
          <w:rFonts w:hint="eastAsia" w:ascii="宋体" w:hAnsi="宋体" w:eastAsia="宋体" w:cs="宋体"/>
          <w:b/>
          <w:color w:val="auto"/>
          <w:sz w:val="21"/>
          <w:highlight w:val="none"/>
        </w:rPr>
        <w:t>、</w:t>
      </w:r>
      <w:r>
        <w:rPr>
          <w:rFonts w:hint="eastAsia" w:hAnsi="宋体" w:cs="宋体"/>
          <w:b/>
        </w:rPr>
        <w:t>合同条款偏离表</w:t>
      </w:r>
    </w:p>
    <w:p w14:paraId="0FB6D3E0">
      <w:pPr>
        <w:pStyle w:val="10"/>
        <w:keepNext w:val="0"/>
        <w:keepLines w:val="0"/>
        <w:pageBreakBefore w:val="0"/>
        <w:widowControl w:val="0"/>
        <w:shd w:val="clear" w:color="auto" w:fill="auto"/>
        <w:kinsoku/>
        <w:wordWrap/>
        <w:overflowPunct/>
        <w:topLinePunct w:val="0"/>
        <w:autoSpaceDE/>
        <w:autoSpaceDN/>
        <w:bidi w:val="0"/>
        <w:adjustRightInd w:val="0"/>
        <w:snapToGrid w:val="0"/>
        <w:spacing w:line="360" w:lineRule="auto"/>
        <w:textAlignment w:val="auto"/>
        <w:outlineLvl w:val="9"/>
        <w:rPr>
          <w:rFonts w:hint="eastAsia" w:hAnsi="宋体" w:cs="宋体"/>
          <w:b/>
          <w:color w:val="auto"/>
          <w:sz w:val="21"/>
          <w:highlight w:val="none"/>
          <w:lang w:val="en-US" w:eastAsia="zh-CN"/>
        </w:rPr>
      </w:pPr>
      <w:r>
        <w:rPr>
          <w:rFonts w:hint="eastAsia" w:hAnsi="宋体" w:cs="宋体"/>
          <w:b/>
          <w:color w:val="auto"/>
          <w:sz w:val="21"/>
          <w:highlight w:val="none"/>
          <w:lang w:val="en-US" w:eastAsia="zh-CN"/>
        </w:rPr>
        <w:t>七</w:t>
      </w:r>
      <w:r>
        <w:rPr>
          <w:rFonts w:hint="eastAsia" w:ascii="宋体" w:hAnsi="宋体" w:eastAsia="宋体" w:cs="宋体"/>
          <w:b/>
          <w:color w:val="auto"/>
          <w:sz w:val="21"/>
          <w:highlight w:val="none"/>
        </w:rPr>
        <w:t>、</w:t>
      </w:r>
      <w:r>
        <w:rPr>
          <w:rFonts w:hint="eastAsia" w:hAnsi="宋体" w:cs="宋体"/>
          <w:b/>
          <w:color w:val="auto"/>
          <w:sz w:val="21"/>
          <w:highlight w:val="none"/>
          <w:lang w:val="en-US" w:eastAsia="zh-CN"/>
        </w:rPr>
        <w:t>采购需求偏离表</w:t>
      </w:r>
    </w:p>
    <w:p w14:paraId="5952C761">
      <w:pPr>
        <w:pStyle w:val="10"/>
        <w:keepNext w:val="0"/>
        <w:keepLines w:val="0"/>
        <w:pageBreakBefore w:val="0"/>
        <w:widowControl w:val="0"/>
        <w:shd w:val="clear" w:color="auto" w:fill="auto"/>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color w:val="auto"/>
          <w:sz w:val="21"/>
          <w:highlight w:val="none"/>
        </w:rPr>
      </w:pPr>
      <w:r>
        <w:rPr>
          <w:rFonts w:hint="eastAsia" w:hAnsi="宋体" w:cs="宋体"/>
          <w:b/>
          <w:color w:val="auto"/>
          <w:sz w:val="21"/>
          <w:highlight w:val="none"/>
          <w:lang w:val="en-US" w:eastAsia="zh-CN"/>
        </w:rPr>
        <w:t>八、</w:t>
      </w:r>
      <w:r>
        <w:rPr>
          <w:rFonts w:hint="eastAsia" w:ascii="宋体" w:hAnsi="宋体" w:eastAsia="宋体" w:cs="宋体"/>
          <w:b/>
          <w:color w:val="auto"/>
          <w:sz w:val="21"/>
          <w:highlight w:val="none"/>
        </w:rPr>
        <w:t>报价一览表及报价文件</w:t>
      </w:r>
    </w:p>
    <w:p w14:paraId="586E27DD">
      <w:pPr>
        <w:pStyle w:val="10"/>
        <w:keepNext w:val="0"/>
        <w:keepLines w:val="0"/>
        <w:pageBreakBefore w:val="0"/>
        <w:widowControl w:val="0"/>
        <w:shd w:val="clear" w:color="auto" w:fill="auto"/>
        <w:kinsoku/>
        <w:wordWrap/>
        <w:overflowPunct/>
        <w:topLinePunct w:val="0"/>
        <w:autoSpaceDE/>
        <w:autoSpaceDN/>
        <w:bidi w:val="0"/>
        <w:adjustRightInd w:val="0"/>
        <w:snapToGrid w:val="0"/>
        <w:spacing w:line="360" w:lineRule="auto"/>
        <w:textAlignment w:val="auto"/>
        <w:outlineLvl w:val="9"/>
        <w:rPr>
          <w:rFonts w:hint="eastAsia" w:hAnsi="宋体" w:cs="宋体"/>
          <w:b/>
          <w:color w:val="auto"/>
          <w:highlight w:val="none"/>
          <w:lang w:val="en-US" w:eastAsia="zh-CN"/>
        </w:rPr>
      </w:pPr>
      <w:r>
        <w:rPr>
          <w:rFonts w:hint="eastAsia" w:ascii="宋体" w:hAnsi="宋体" w:cs="宋体"/>
          <w:b/>
          <w:color w:val="auto"/>
          <w:highlight w:val="none"/>
          <w:lang w:val="en-US" w:eastAsia="zh-CN"/>
        </w:rPr>
        <w:t>九</w:t>
      </w:r>
      <w:r>
        <w:rPr>
          <w:rFonts w:hint="eastAsia" w:ascii="宋体" w:hAnsi="宋体" w:eastAsia="宋体" w:cs="宋体"/>
          <w:b/>
          <w:color w:val="auto"/>
          <w:highlight w:val="none"/>
        </w:rPr>
        <w:t>、</w:t>
      </w:r>
      <w:r>
        <w:rPr>
          <w:rFonts w:hint="eastAsia" w:hAnsi="宋体" w:cs="宋体"/>
          <w:b/>
          <w:color w:val="auto"/>
          <w:highlight w:val="none"/>
          <w:lang w:val="en-US" w:eastAsia="zh-CN"/>
        </w:rPr>
        <w:t>施工实施方案</w:t>
      </w:r>
    </w:p>
    <w:p w14:paraId="0270538F">
      <w:pPr>
        <w:pStyle w:val="10"/>
        <w:keepNext w:val="0"/>
        <w:keepLines w:val="0"/>
        <w:pageBreakBefore w:val="0"/>
        <w:widowControl w:val="0"/>
        <w:shd w:val="clear" w:color="auto" w:fill="auto"/>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color w:val="auto"/>
          <w:sz w:val="21"/>
          <w:highlight w:val="none"/>
        </w:rPr>
      </w:pPr>
      <w:r>
        <w:rPr>
          <w:rFonts w:hint="eastAsia" w:hAnsi="宋体" w:cs="宋体"/>
          <w:b/>
          <w:color w:val="auto"/>
          <w:sz w:val="21"/>
          <w:highlight w:val="none"/>
          <w:lang w:val="en-US" w:eastAsia="zh-CN"/>
        </w:rPr>
        <w:t>十</w:t>
      </w:r>
      <w:r>
        <w:rPr>
          <w:rFonts w:hint="eastAsia" w:ascii="宋体" w:hAnsi="宋体" w:eastAsia="宋体" w:cs="宋体"/>
          <w:b/>
          <w:color w:val="auto"/>
          <w:sz w:val="21"/>
          <w:highlight w:val="none"/>
        </w:rPr>
        <w:t>、</w:t>
      </w:r>
      <w:r>
        <w:rPr>
          <w:rFonts w:hint="eastAsia" w:hAnsi="宋体" w:cs="宋体"/>
          <w:b/>
          <w:color w:val="auto"/>
          <w:sz w:val="21"/>
          <w:highlight w:val="none"/>
          <w:lang w:eastAsia="zh-CN"/>
        </w:rPr>
        <w:t>享受</w:t>
      </w:r>
      <w:r>
        <w:rPr>
          <w:rFonts w:hint="eastAsia" w:ascii="宋体" w:hAnsi="宋体" w:eastAsia="宋体" w:cs="宋体"/>
          <w:b/>
          <w:color w:val="auto"/>
          <w:sz w:val="21"/>
          <w:highlight w:val="none"/>
        </w:rPr>
        <w:t>政府采购政策</w:t>
      </w:r>
      <w:r>
        <w:rPr>
          <w:rFonts w:hint="eastAsia" w:hAnsi="宋体" w:cs="宋体"/>
          <w:b/>
          <w:color w:val="auto"/>
          <w:sz w:val="21"/>
          <w:highlight w:val="none"/>
          <w:lang w:eastAsia="zh-CN"/>
        </w:rPr>
        <w:t>优惠的</w:t>
      </w:r>
      <w:r>
        <w:rPr>
          <w:rFonts w:hint="eastAsia" w:ascii="宋体" w:hAnsi="宋体" w:eastAsia="宋体" w:cs="宋体"/>
          <w:b/>
          <w:color w:val="auto"/>
          <w:sz w:val="21"/>
          <w:highlight w:val="none"/>
        </w:rPr>
        <w:t>证明材料</w:t>
      </w:r>
    </w:p>
    <w:p w14:paraId="4131E812">
      <w:pPr>
        <w:pStyle w:val="10"/>
        <w:keepNext w:val="0"/>
        <w:keepLines w:val="0"/>
        <w:pageBreakBefore w:val="0"/>
        <w:widowControl w:val="0"/>
        <w:shd w:val="clear" w:color="auto" w:fill="auto"/>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color w:val="auto"/>
          <w:sz w:val="21"/>
          <w:highlight w:val="none"/>
        </w:rPr>
      </w:pPr>
      <w:r>
        <w:rPr>
          <w:rFonts w:hint="eastAsia" w:hAnsi="宋体" w:cs="宋体"/>
          <w:b/>
          <w:color w:val="auto"/>
          <w:sz w:val="21"/>
          <w:highlight w:val="none"/>
          <w:lang w:val="en-US" w:eastAsia="zh-CN"/>
        </w:rPr>
        <w:t>十一</w:t>
      </w:r>
      <w:r>
        <w:rPr>
          <w:rFonts w:hint="eastAsia" w:ascii="宋体" w:hAnsi="宋体" w:eastAsia="宋体" w:cs="宋体"/>
          <w:b/>
          <w:color w:val="auto"/>
          <w:sz w:val="21"/>
          <w:highlight w:val="none"/>
        </w:rPr>
        <w:t>、供应商认为需提供的其它资料</w:t>
      </w:r>
    </w:p>
    <w:p w14:paraId="3EB89252">
      <w:pPr>
        <w:pStyle w:val="10"/>
        <w:keepNext w:val="0"/>
        <w:keepLines w:val="0"/>
        <w:pageBreakBefore w:val="0"/>
        <w:widowControl w:val="0"/>
        <w:shd w:val="clear" w:color="auto" w:fill="auto"/>
        <w:kinsoku/>
        <w:wordWrap/>
        <w:overflowPunct/>
        <w:topLinePunct w:val="0"/>
        <w:autoSpaceDE/>
        <w:autoSpaceDN/>
        <w:bidi w:val="0"/>
        <w:adjustRightInd w:val="0"/>
        <w:snapToGrid w:val="0"/>
        <w:spacing w:line="360" w:lineRule="auto"/>
        <w:textAlignment w:val="auto"/>
        <w:outlineLvl w:val="9"/>
        <w:rPr>
          <w:rFonts w:hint="eastAsia" w:hAnsi="宋体" w:cs="宋体"/>
          <w:b/>
          <w:color w:val="auto"/>
          <w:sz w:val="21"/>
          <w:highlight w:val="none"/>
          <w:lang w:val="en-US" w:eastAsia="zh-CN"/>
        </w:rPr>
      </w:pPr>
      <w:r>
        <w:rPr>
          <w:rFonts w:hint="eastAsia" w:ascii="宋体" w:hAnsi="宋体" w:eastAsia="宋体" w:cs="宋体"/>
          <w:b/>
          <w:color w:val="auto"/>
          <w:sz w:val="21"/>
          <w:highlight w:val="none"/>
          <w:lang w:val="en-US" w:eastAsia="zh-CN"/>
        </w:rPr>
        <w:t>十</w:t>
      </w:r>
      <w:r>
        <w:rPr>
          <w:rFonts w:hint="eastAsia" w:hAnsi="宋体" w:cs="宋体"/>
          <w:b/>
          <w:color w:val="auto"/>
          <w:sz w:val="21"/>
          <w:highlight w:val="none"/>
          <w:lang w:val="en-US" w:eastAsia="zh-CN"/>
        </w:rPr>
        <w:t>二</w:t>
      </w:r>
      <w:r>
        <w:rPr>
          <w:rFonts w:hint="eastAsia" w:ascii="宋体" w:hAnsi="宋体" w:eastAsia="宋体" w:cs="宋体"/>
          <w:b/>
          <w:color w:val="auto"/>
          <w:sz w:val="21"/>
          <w:highlight w:val="none"/>
          <w:lang w:val="en-US" w:eastAsia="zh-CN"/>
        </w:rPr>
        <w:t>、</w:t>
      </w:r>
      <w:r>
        <w:rPr>
          <w:rFonts w:hint="eastAsia" w:hAnsi="宋体" w:cs="宋体"/>
          <w:b/>
          <w:color w:val="auto"/>
          <w:sz w:val="21"/>
          <w:highlight w:val="none"/>
          <w:lang w:val="en-US" w:eastAsia="zh-CN"/>
        </w:rPr>
        <w:t>最后报价</w:t>
      </w:r>
    </w:p>
    <w:p w14:paraId="63F69EF7">
      <w:pPr>
        <w:pStyle w:val="10"/>
        <w:adjustRightInd w:val="0"/>
        <w:snapToGrid w:val="0"/>
        <w:spacing w:line="360" w:lineRule="auto"/>
        <w:ind w:right="21" w:rightChars="10"/>
        <w:rPr>
          <w:rFonts w:hAnsi="宋体" w:cs="宋体"/>
          <w:b/>
        </w:rPr>
      </w:pPr>
    </w:p>
    <w:p w14:paraId="14A87FBD">
      <w:pPr>
        <w:pStyle w:val="10"/>
        <w:adjustRightInd w:val="0"/>
        <w:snapToGrid w:val="0"/>
        <w:spacing w:line="360" w:lineRule="auto"/>
        <w:ind w:right="21" w:rightChars="10"/>
        <w:rPr>
          <w:rFonts w:hAnsi="宋体" w:cs="宋体"/>
          <w:b/>
        </w:rPr>
      </w:pPr>
    </w:p>
    <w:p w14:paraId="6689864C">
      <w:pPr>
        <w:pStyle w:val="10"/>
        <w:shd w:val="clear" w:color="auto" w:fill="auto"/>
        <w:adjustRightInd w:val="0"/>
        <w:snapToGrid w:val="0"/>
        <w:spacing w:line="360" w:lineRule="auto"/>
        <w:jc w:val="center"/>
        <w:rPr>
          <w:rFonts w:hint="eastAsia" w:ascii="宋体" w:hAnsi="宋体" w:eastAsia="宋体"/>
          <w:b/>
          <w:bCs/>
          <w:color w:val="auto"/>
          <w:sz w:val="72"/>
          <w:szCs w:val="72"/>
          <w:highlight w:val="none"/>
          <w:lang w:eastAsia="zh-CN"/>
        </w:rPr>
      </w:pPr>
    </w:p>
    <w:p w14:paraId="6899802E">
      <w:pPr>
        <w:pStyle w:val="10"/>
        <w:shd w:val="clear" w:color="auto" w:fill="auto"/>
        <w:adjustRightInd w:val="0"/>
        <w:snapToGrid w:val="0"/>
        <w:spacing w:line="360" w:lineRule="auto"/>
        <w:jc w:val="center"/>
        <w:rPr>
          <w:rFonts w:hint="eastAsia" w:ascii="宋体" w:hAnsi="宋体" w:eastAsia="宋体"/>
          <w:b/>
          <w:bCs/>
          <w:color w:val="auto"/>
          <w:sz w:val="72"/>
          <w:szCs w:val="72"/>
          <w:highlight w:val="none"/>
          <w:lang w:eastAsia="zh-CN"/>
        </w:rPr>
      </w:pPr>
    </w:p>
    <w:p w14:paraId="0A0D72F7">
      <w:pPr>
        <w:pStyle w:val="10"/>
        <w:shd w:val="clear" w:color="auto" w:fill="auto"/>
        <w:adjustRightInd w:val="0"/>
        <w:snapToGrid w:val="0"/>
        <w:spacing w:line="360" w:lineRule="auto"/>
        <w:jc w:val="center"/>
        <w:rPr>
          <w:rFonts w:hint="eastAsia" w:ascii="宋体" w:hAnsi="宋体" w:eastAsia="宋体" w:cs="宋体"/>
          <w:b/>
          <w:bCs/>
          <w:color w:val="auto"/>
          <w:sz w:val="72"/>
          <w:szCs w:val="72"/>
          <w:highlight w:val="none"/>
          <w:lang w:eastAsia="zh-CN"/>
        </w:rPr>
      </w:pPr>
    </w:p>
    <w:p w14:paraId="4FD085AC">
      <w:pPr>
        <w:pStyle w:val="10"/>
        <w:shd w:val="clear" w:color="auto" w:fill="auto"/>
        <w:adjustRightInd w:val="0"/>
        <w:snapToGrid w:val="0"/>
        <w:spacing w:line="360" w:lineRule="auto"/>
        <w:jc w:val="center"/>
        <w:rPr>
          <w:rFonts w:hint="eastAsia" w:ascii="宋体" w:hAnsi="宋体" w:eastAsia="宋体" w:cs="宋体"/>
          <w:b/>
          <w:bCs/>
          <w:color w:val="auto"/>
          <w:sz w:val="72"/>
          <w:szCs w:val="72"/>
          <w:highlight w:val="none"/>
          <w:lang w:eastAsia="zh-CN"/>
        </w:rPr>
      </w:pPr>
    </w:p>
    <w:p w14:paraId="638B6D35">
      <w:pPr>
        <w:pStyle w:val="10"/>
        <w:shd w:val="clear" w:color="auto" w:fill="auto"/>
        <w:adjustRightInd w:val="0"/>
        <w:snapToGrid w:val="0"/>
        <w:spacing w:line="360" w:lineRule="auto"/>
        <w:jc w:val="center"/>
        <w:rPr>
          <w:rFonts w:hint="eastAsia" w:ascii="宋体" w:hAnsi="宋体" w:eastAsia="宋体" w:cs="宋体"/>
          <w:b/>
          <w:bCs/>
          <w:color w:val="auto"/>
          <w:sz w:val="72"/>
          <w:szCs w:val="72"/>
          <w:highlight w:val="none"/>
          <w:lang w:eastAsia="zh-CN"/>
        </w:rPr>
      </w:pPr>
    </w:p>
    <w:p w14:paraId="052C673C">
      <w:pPr>
        <w:pStyle w:val="10"/>
        <w:shd w:val="clear" w:color="auto" w:fill="auto"/>
        <w:adjustRightInd w:val="0"/>
        <w:snapToGrid w:val="0"/>
        <w:spacing w:line="360" w:lineRule="auto"/>
        <w:jc w:val="center"/>
        <w:rPr>
          <w:rFonts w:hint="eastAsia" w:ascii="宋体" w:hAnsi="宋体" w:eastAsia="宋体" w:cs="宋体"/>
          <w:b/>
          <w:bCs/>
          <w:color w:val="auto"/>
          <w:sz w:val="72"/>
          <w:szCs w:val="72"/>
          <w:highlight w:val="none"/>
          <w:lang w:eastAsia="zh-CN"/>
        </w:rPr>
      </w:pPr>
      <w:r>
        <w:rPr>
          <w:rFonts w:hint="eastAsia" w:ascii="宋体" w:hAnsi="宋体" w:eastAsia="宋体" w:cs="宋体"/>
          <w:b/>
          <w:bCs/>
          <w:color w:val="auto"/>
          <w:sz w:val="72"/>
          <w:szCs w:val="72"/>
          <w:highlight w:val="none"/>
          <w:lang w:eastAsia="zh-CN"/>
        </w:rPr>
        <w:t>竞争性磋商</w:t>
      </w:r>
    </w:p>
    <w:p w14:paraId="7FA590CB">
      <w:pPr>
        <w:shd w:val="clear" w:color="auto" w:fill="auto"/>
        <w:adjustRightInd w:val="0"/>
        <w:snapToGrid w:val="0"/>
        <w:spacing w:line="360" w:lineRule="auto"/>
        <w:jc w:val="center"/>
        <w:rPr>
          <w:rFonts w:hint="eastAsia" w:ascii="宋体" w:hAnsi="宋体" w:eastAsia="宋体" w:cs="宋体"/>
          <w:b/>
          <w:bCs/>
          <w:color w:val="auto"/>
          <w:sz w:val="32"/>
          <w:szCs w:val="32"/>
          <w:highlight w:val="none"/>
          <w:lang w:eastAsia="zh-CN"/>
        </w:rPr>
      </w:pPr>
    </w:p>
    <w:p w14:paraId="2EC774FE">
      <w:pPr>
        <w:shd w:val="clear" w:color="auto" w:fill="auto"/>
        <w:adjustRightInd w:val="0"/>
        <w:snapToGrid w:val="0"/>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lang w:eastAsia="zh-CN"/>
        </w:rPr>
        <w:t>响</w:t>
      </w:r>
      <w:r>
        <w:rPr>
          <w:rFonts w:hint="eastAsia" w:ascii="宋体" w:hAnsi="宋体" w:eastAsia="宋体" w:cs="宋体"/>
          <w:b/>
          <w:bCs/>
          <w:color w:val="auto"/>
          <w:sz w:val="72"/>
          <w:szCs w:val="72"/>
          <w:highlight w:val="none"/>
          <w:lang w:val="en-US" w:eastAsia="zh-CN"/>
        </w:rPr>
        <w:t xml:space="preserve"> </w:t>
      </w:r>
      <w:r>
        <w:rPr>
          <w:rFonts w:hint="eastAsia" w:ascii="宋体" w:hAnsi="宋体" w:eastAsia="宋体" w:cs="宋体"/>
          <w:b/>
          <w:bCs/>
          <w:color w:val="auto"/>
          <w:sz w:val="72"/>
          <w:szCs w:val="72"/>
          <w:highlight w:val="none"/>
          <w:lang w:eastAsia="zh-CN"/>
        </w:rPr>
        <w:t>应</w:t>
      </w:r>
      <w:r>
        <w:rPr>
          <w:rFonts w:hint="eastAsia" w:ascii="宋体" w:hAnsi="宋体" w:eastAsia="宋体" w:cs="宋体"/>
          <w:b/>
          <w:bCs/>
          <w:color w:val="auto"/>
          <w:sz w:val="72"/>
          <w:szCs w:val="72"/>
          <w:highlight w:val="none"/>
        </w:rPr>
        <w:t xml:space="preserve"> 文 件</w:t>
      </w:r>
    </w:p>
    <w:p w14:paraId="2E99159F">
      <w:pPr>
        <w:keepNext/>
        <w:keepLines/>
        <w:pageBreakBefore w:val="0"/>
        <w:widowControl w:val="0"/>
        <w:shd w:val="clear" w:color="auto" w:fill="auto"/>
        <w:kinsoku/>
        <w:wordWrap/>
        <w:overflowPunct/>
        <w:topLinePunct w:val="0"/>
        <w:autoSpaceDE/>
        <w:autoSpaceDN/>
        <w:bidi w:val="0"/>
        <w:adjustRightInd w:val="0"/>
        <w:snapToGrid w:val="0"/>
        <w:jc w:val="center"/>
        <w:textAlignment w:val="auto"/>
        <w:outlineLvl w:val="9"/>
        <w:rPr>
          <w:rFonts w:hint="eastAsia" w:ascii="宋体" w:hAnsi="宋体" w:eastAsia="宋体" w:cs="宋体"/>
          <w:color w:val="auto"/>
          <w:sz w:val="44"/>
          <w:szCs w:val="44"/>
          <w:highlight w:val="none"/>
        </w:rPr>
      </w:pPr>
      <w:bookmarkStart w:id="34" w:name="_Toc19633"/>
      <w:bookmarkStart w:id="35" w:name="_Toc27017"/>
    </w:p>
    <w:bookmarkEnd w:id="34"/>
    <w:bookmarkEnd w:id="35"/>
    <w:p w14:paraId="727A8DFA">
      <w:pPr>
        <w:shd w:val="clear" w:color="auto" w:fill="auto"/>
        <w:adjustRightInd w:val="0"/>
        <w:snapToGrid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32"/>
          <w:szCs w:val="32"/>
          <w:highlight w:val="none"/>
        </w:rPr>
        <w:t xml:space="preserve">                     </w:t>
      </w:r>
    </w:p>
    <w:p w14:paraId="0D6C68CF">
      <w:pPr>
        <w:pStyle w:val="10"/>
        <w:shd w:val="clear" w:color="auto" w:fill="auto"/>
        <w:adjustRightInd w:val="0"/>
        <w:snapToGrid w:val="0"/>
        <w:spacing w:line="360" w:lineRule="auto"/>
        <w:ind w:firstLine="1855" w:firstLineChars="660"/>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采购项目名称:</w:t>
      </w:r>
      <w:r>
        <w:rPr>
          <w:rFonts w:hint="eastAsia" w:ascii="宋体" w:hAnsi="宋体" w:eastAsia="宋体" w:cs="宋体"/>
          <w:b/>
          <w:bCs/>
          <w:color w:val="auto"/>
          <w:sz w:val="28"/>
          <w:szCs w:val="28"/>
          <w:highlight w:val="none"/>
          <w:u w:val="single"/>
        </w:rPr>
        <w:t xml:space="preserve">                       </w:t>
      </w:r>
    </w:p>
    <w:p w14:paraId="0CCB3D57">
      <w:pPr>
        <w:pStyle w:val="10"/>
        <w:shd w:val="clear" w:color="auto" w:fill="auto"/>
        <w:adjustRightInd w:val="0"/>
        <w:snapToGrid w:val="0"/>
        <w:spacing w:line="360" w:lineRule="auto"/>
        <w:ind w:firstLine="1855" w:firstLineChars="66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采   购   人：</w:t>
      </w:r>
      <w:r>
        <w:rPr>
          <w:rFonts w:hint="eastAsia" w:ascii="宋体" w:hAnsi="宋体" w:eastAsia="宋体" w:cs="宋体"/>
          <w:b/>
          <w:bCs/>
          <w:color w:val="auto"/>
          <w:sz w:val="28"/>
          <w:szCs w:val="28"/>
          <w:highlight w:val="none"/>
          <w:u w:val="single"/>
        </w:rPr>
        <w:t xml:space="preserve">                       </w:t>
      </w:r>
    </w:p>
    <w:p w14:paraId="6696416F">
      <w:pPr>
        <w:pStyle w:val="10"/>
        <w:shd w:val="clear" w:color="auto" w:fill="auto"/>
        <w:adjustRightInd w:val="0"/>
        <w:snapToGrid w:val="0"/>
        <w:spacing w:line="360" w:lineRule="auto"/>
        <w:ind w:firstLine="1855" w:firstLineChars="660"/>
        <w:rPr>
          <w:rFonts w:hint="eastAsia" w:ascii="宋体" w:hAnsi="宋体" w:eastAsia="宋体" w:cs="宋体"/>
          <w:b/>
          <w:bCs/>
          <w:color w:val="auto"/>
          <w:sz w:val="28"/>
          <w:szCs w:val="28"/>
          <w:highlight w:val="none"/>
        </w:rPr>
      </w:pPr>
    </w:p>
    <w:p w14:paraId="1E6F7083">
      <w:pPr>
        <w:pStyle w:val="10"/>
        <w:shd w:val="clear" w:color="auto" w:fill="auto"/>
        <w:adjustRightInd w:val="0"/>
        <w:snapToGrid w:val="0"/>
        <w:spacing w:line="360" w:lineRule="auto"/>
        <w:ind w:firstLine="1855" w:firstLineChars="660"/>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采购</w:t>
      </w:r>
      <w:r>
        <w:rPr>
          <w:rFonts w:hint="eastAsia" w:hAnsi="宋体" w:cs="宋体"/>
          <w:b/>
          <w:bCs/>
          <w:color w:val="auto"/>
          <w:sz w:val="28"/>
          <w:szCs w:val="28"/>
          <w:highlight w:val="none"/>
          <w:lang w:val="en-US" w:eastAsia="zh-CN"/>
        </w:rPr>
        <w:t>计划</w:t>
      </w:r>
      <w:r>
        <w:rPr>
          <w:rFonts w:hint="eastAsia" w:ascii="宋体" w:hAnsi="宋体" w:eastAsia="宋体" w:cs="宋体"/>
          <w:b/>
          <w:bCs/>
          <w:color w:val="auto"/>
          <w:sz w:val="28"/>
          <w:szCs w:val="28"/>
          <w:highlight w:val="none"/>
        </w:rPr>
        <w:t>编号:</w:t>
      </w:r>
      <w:r>
        <w:rPr>
          <w:rFonts w:hint="eastAsia" w:ascii="宋体" w:hAnsi="宋体" w:eastAsia="宋体" w:cs="宋体"/>
          <w:b/>
          <w:bCs/>
          <w:color w:val="auto"/>
          <w:sz w:val="28"/>
          <w:szCs w:val="28"/>
          <w:highlight w:val="none"/>
          <w:u w:val="single"/>
        </w:rPr>
        <w:t xml:space="preserve">                       </w:t>
      </w:r>
    </w:p>
    <w:p w14:paraId="0181744C">
      <w:pPr>
        <w:pStyle w:val="10"/>
        <w:shd w:val="clear" w:color="auto" w:fill="auto"/>
        <w:adjustRightInd w:val="0"/>
        <w:snapToGrid w:val="0"/>
        <w:spacing w:line="360" w:lineRule="auto"/>
        <w:ind w:firstLine="1855" w:firstLineChars="660"/>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采购代理编号:</w:t>
      </w:r>
      <w:r>
        <w:rPr>
          <w:rFonts w:hint="eastAsia" w:ascii="宋体" w:hAnsi="宋体" w:eastAsia="宋体" w:cs="宋体"/>
          <w:b/>
          <w:bCs/>
          <w:color w:val="auto"/>
          <w:sz w:val="28"/>
          <w:szCs w:val="28"/>
          <w:highlight w:val="none"/>
          <w:u w:val="single"/>
        </w:rPr>
        <w:t xml:space="preserve">                       </w:t>
      </w:r>
    </w:p>
    <w:p w14:paraId="0B06E3BC">
      <w:pPr>
        <w:pStyle w:val="10"/>
        <w:shd w:val="clear" w:color="auto" w:fill="auto"/>
        <w:adjustRightInd w:val="0"/>
        <w:snapToGrid w:val="0"/>
        <w:spacing w:line="360" w:lineRule="auto"/>
        <w:ind w:firstLine="1855" w:firstLineChars="660"/>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采购代理机构：</w:t>
      </w:r>
      <w:r>
        <w:rPr>
          <w:rFonts w:hint="eastAsia" w:ascii="宋体" w:hAnsi="宋体" w:eastAsia="宋体" w:cs="宋体"/>
          <w:b/>
          <w:bCs/>
          <w:color w:val="auto"/>
          <w:sz w:val="28"/>
          <w:szCs w:val="28"/>
          <w:highlight w:val="none"/>
          <w:u w:val="single"/>
        </w:rPr>
        <w:t xml:space="preserve">                      </w:t>
      </w:r>
    </w:p>
    <w:p w14:paraId="4F6FFFE8">
      <w:pPr>
        <w:shd w:val="clear" w:color="auto" w:fill="auto"/>
        <w:adjustRightInd w:val="0"/>
        <w:snapToGrid w:val="0"/>
        <w:spacing w:line="360" w:lineRule="auto"/>
        <w:rPr>
          <w:rFonts w:hint="eastAsia" w:ascii="宋体" w:hAnsi="宋体" w:eastAsia="宋体" w:cs="宋体"/>
          <w:color w:val="auto"/>
          <w:sz w:val="28"/>
          <w:szCs w:val="28"/>
          <w:highlight w:val="none"/>
        </w:rPr>
      </w:pPr>
    </w:p>
    <w:p w14:paraId="48F73B53">
      <w:pPr>
        <w:shd w:val="clear" w:color="auto" w:fill="auto"/>
        <w:adjustRightInd w:val="0"/>
        <w:snapToGrid w:val="0"/>
        <w:spacing w:line="360" w:lineRule="auto"/>
        <w:rPr>
          <w:rFonts w:hint="eastAsia" w:ascii="宋体" w:hAnsi="宋体" w:eastAsia="宋体" w:cs="宋体"/>
          <w:color w:val="auto"/>
          <w:sz w:val="28"/>
          <w:szCs w:val="28"/>
          <w:highlight w:val="none"/>
        </w:rPr>
      </w:pPr>
    </w:p>
    <w:p w14:paraId="06E55618">
      <w:pPr>
        <w:shd w:val="clear" w:color="auto" w:fill="auto"/>
        <w:adjustRightInd w:val="0"/>
        <w:snapToGrid w:val="0"/>
        <w:spacing w:line="360" w:lineRule="auto"/>
        <w:rPr>
          <w:rFonts w:hint="eastAsia" w:ascii="宋体" w:hAnsi="宋体" w:eastAsia="宋体" w:cs="宋体"/>
          <w:color w:val="auto"/>
          <w:sz w:val="28"/>
          <w:szCs w:val="28"/>
          <w:highlight w:val="none"/>
        </w:rPr>
      </w:pPr>
    </w:p>
    <w:p w14:paraId="5FA947CD">
      <w:pPr>
        <w:shd w:val="clear" w:color="auto" w:fill="auto"/>
        <w:adjustRightInd w:val="0"/>
        <w:snapToGrid w:val="0"/>
        <w:spacing w:line="360" w:lineRule="auto"/>
        <w:ind w:firstLine="1984" w:firstLineChars="62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lang w:eastAsia="zh-CN"/>
        </w:rPr>
        <w:t>供应商</w:t>
      </w:r>
      <w:r>
        <w:rPr>
          <w:rFonts w:hint="eastAsia" w:ascii="宋体" w:hAnsi="宋体" w:eastAsia="宋体" w:cs="宋体"/>
          <w:color w:val="auto"/>
          <w:sz w:val="32"/>
          <w:szCs w:val="32"/>
          <w:highlight w:val="none"/>
          <w:u w:val="single"/>
        </w:rPr>
        <w:t xml:space="preserve">                         </w:t>
      </w:r>
    </w:p>
    <w:p w14:paraId="0B4466C6">
      <w:pPr>
        <w:keepNext/>
        <w:keepLines/>
        <w:pageBreakBefore w:val="0"/>
        <w:widowControl w:val="0"/>
        <w:shd w:val="clear" w:color="auto" w:fill="auto"/>
        <w:kinsoku/>
        <w:wordWrap/>
        <w:overflowPunct/>
        <w:topLinePunct w:val="0"/>
        <w:autoSpaceDE/>
        <w:autoSpaceDN/>
        <w:bidi w:val="0"/>
        <w:adjustRightInd w:val="0"/>
        <w:snapToGrid w:val="0"/>
        <w:spacing w:beforeLines="50" w:after="0" w:line="360" w:lineRule="auto"/>
        <w:jc w:val="center"/>
        <w:textAlignment w:val="auto"/>
        <w:outlineLvl w:val="9"/>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年  月  日</w:t>
      </w:r>
    </w:p>
    <w:p w14:paraId="5BB64202">
      <w:pPr>
        <w:adjustRightInd w:val="0"/>
        <w:snapToGrid w:val="0"/>
        <w:spacing w:line="360" w:lineRule="auto"/>
        <w:rPr>
          <w:rFonts w:hint="eastAsia" w:ascii="宋体" w:hAnsi="宋体" w:eastAsia="宋体" w:cs="宋体"/>
          <w:color w:val="000000"/>
          <w:kern w:val="0"/>
          <w:sz w:val="21"/>
          <w:szCs w:val="21"/>
        </w:rPr>
        <w:sectPr>
          <w:headerReference r:id="rId7" w:type="default"/>
          <w:footerReference r:id="rId8" w:type="default"/>
          <w:pgSz w:w="11906" w:h="16838"/>
          <w:pgMar w:top="1474" w:right="1474" w:bottom="232"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C944E8A">
      <w:pPr>
        <w:pStyle w:val="5"/>
        <w:adjustRightInd w:val="0"/>
        <w:snapToGrid w:val="0"/>
        <w:spacing w:before="156" w:beforeLines="50" w:after="0" w:line="360" w:lineRule="auto"/>
        <w:jc w:val="left"/>
        <w:rPr>
          <w:rFonts w:hint="eastAsia" w:ascii="宋体" w:hAnsi="宋体" w:eastAsia="宋体" w:cs="宋体"/>
          <w:b w:val="0"/>
          <w:sz w:val="21"/>
          <w:szCs w:val="21"/>
          <w:lang w:val="en-US" w:eastAsia="zh-CN"/>
        </w:rPr>
      </w:pPr>
      <w:bookmarkStart w:id="36" w:name="_Toc26480205"/>
      <w:r>
        <w:rPr>
          <w:rFonts w:hint="eastAsia" w:ascii="宋体" w:hAnsi="宋体" w:eastAsia="宋体" w:cs="宋体"/>
          <w:b w:val="0"/>
          <w:sz w:val="21"/>
          <w:szCs w:val="21"/>
        </w:rPr>
        <w:t>评标索引表</w:t>
      </w:r>
      <w:bookmarkEnd w:id="36"/>
      <w:r>
        <w:rPr>
          <w:rFonts w:hint="eastAsia" w:ascii="宋体" w:hAnsi="宋体" w:eastAsia="宋体" w:cs="宋体"/>
          <w:b w:val="0"/>
          <w:sz w:val="21"/>
          <w:szCs w:val="21"/>
          <w:lang w:val="en-US" w:eastAsia="zh-CN"/>
        </w:rPr>
        <w:t>1</w:t>
      </w:r>
    </w:p>
    <w:p w14:paraId="41E30198">
      <w:pPr>
        <w:adjustRightInd w:val="0"/>
        <w:snapToGrid w:val="0"/>
        <w:spacing w:before="156" w:beforeLines="50" w:line="360" w:lineRule="auto"/>
        <w:jc w:val="center"/>
        <w:outlineLvl w:val="1"/>
        <w:rPr>
          <w:rFonts w:ascii="宋体" w:hAnsi="宋体" w:cs="宋体"/>
          <w:b/>
          <w:sz w:val="32"/>
          <w:szCs w:val="32"/>
        </w:rPr>
      </w:pPr>
      <w:bookmarkStart w:id="37" w:name="_Toc28003"/>
      <w:bookmarkStart w:id="38" w:name="_Toc72751781"/>
      <w:bookmarkStart w:id="39" w:name="_Toc8167"/>
      <w:bookmarkStart w:id="40" w:name="_Toc14378"/>
      <w:r>
        <w:rPr>
          <w:rFonts w:hint="eastAsia" w:ascii="宋体" w:hAnsi="宋体" w:cs="宋体"/>
          <w:b/>
          <w:sz w:val="32"/>
          <w:szCs w:val="32"/>
        </w:rPr>
        <w:t>评标索引表</w:t>
      </w:r>
      <w:bookmarkEnd w:id="37"/>
      <w:bookmarkEnd w:id="38"/>
      <w:bookmarkEnd w:id="39"/>
      <w:bookmarkEnd w:id="40"/>
    </w:p>
    <w:tbl>
      <w:tblPr>
        <w:tblStyle w:val="24"/>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5"/>
        <w:gridCol w:w="1701"/>
        <w:gridCol w:w="1134"/>
        <w:gridCol w:w="1418"/>
        <w:gridCol w:w="2410"/>
        <w:gridCol w:w="1722"/>
      </w:tblGrid>
      <w:tr w14:paraId="2A59D1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vAlign w:val="center"/>
          </w:tcPr>
          <w:p w14:paraId="68C40A42">
            <w:pPr>
              <w:adjustRightInd w:val="0"/>
              <w:snapToGrid w:val="0"/>
              <w:spacing w:before="156" w:beforeLines="50" w:line="360" w:lineRule="auto"/>
              <w:jc w:val="center"/>
              <w:rPr>
                <w:rFonts w:ascii="宋体" w:hAnsi="宋体" w:cs="宋体"/>
                <w:b/>
                <w:kern w:val="0"/>
                <w:szCs w:val="21"/>
              </w:rPr>
            </w:pPr>
            <w:r>
              <w:rPr>
                <w:rFonts w:hint="eastAsia" w:ascii="宋体" w:hAnsi="宋体" w:cs="宋体"/>
                <w:b/>
                <w:kern w:val="0"/>
                <w:szCs w:val="21"/>
              </w:rPr>
              <w:t>序号</w:t>
            </w:r>
          </w:p>
        </w:tc>
        <w:tc>
          <w:tcPr>
            <w:tcW w:w="1701" w:type="dxa"/>
            <w:tcBorders>
              <w:right w:val="single" w:color="auto" w:sz="4" w:space="0"/>
            </w:tcBorders>
            <w:vAlign w:val="center"/>
          </w:tcPr>
          <w:p w14:paraId="0CCD81D2">
            <w:pPr>
              <w:adjustRightInd w:val="0"/>
              <w:snapToGrid w:val="0"/>
              <w:spacing w:before="156" w:beforeLines="50" w:line="360" w:lineRule="auto"/>
              <w:jc w:val="center"/>
              <w:rPr>
                <w:rFonts w:ascii="宋体" w:hAnsi="宋体" w:cs="宋体"/>
                <w:b/>
                <w:kern w:val="0"/>
                <w:szCs w:val="21"/>
              </w:rPr>
            </w:pPr>
            <w:r>
              <w:rPr>
                <w:rFonts w:hint="eastAsia" w:ascii="宋体" w:hAnsi="宋体" w:cs="宋体"/>
                <w:b/>
                <w:kern w:val="0"/>
                <w:sz w:val="20"/>
                <w:szCs w:val="21"/>
              </w:rPr>
              <w:t>磋商文件</w:t>
            </w:r>
            <w:r>
              <w:rPr>
                <w:rFonts w:hint="eastAsia" w:ascii="宋体" w:hAnsi="宋体" w:cs="宋体"/>
                <w:b/>
                <w:kern w:val="0"/>
                <w:szCs w:val="21"/>
              </w:rPr>
              <w:t>条款号</w:t>
            </w:r>
          </w:p>
        </w:tc>
        <w:tc>
          <w:tcPr>
            <w:tcW w:w="1134" w:type="dxa"/>
            <w:tcBorders>
              <w:left w:val="single" w:color="auto" w:sz="4" w:space="0"/>
              <w:right w:val="single" w:color="auto" w:sz="4" w:space="0"/>
            </w:tcBorders>
            <w:vAlign w:val="center"/>
          </w:tcPr>
          <w:p w14:paraId="7A932910">
            <w:pPr>
              <w:adjustRightInd w:val="0"/>
              <w:snapToGrid w:val="0"/>
              <w:spacing w:before="156" w:beforeLines="50" w:line="360" w:lineRule="auto"/>
              <w:jc w:val="center"/>
              <w:rPr>
                <w:rFonts w:ascii="宋体" w:hAnsi="宋体" w:cs="宋体"/>
                <w:b/>
                <w:kern w:val="0"/>
                <w:szCs w:val="21"/>
              </w:rPr>
            </w:pPr>
            <w:r>
              <w:rPr>
                <w:rFonts w:hint="eastAsia" w:ascii="宋体" w:hAnsi="宋体" w:cs="宋体"/>
                <w:b/>
                <w:kern w:val="0"/>
                <w:szCs w:val="21"/>
              </w:rPr>
              <w:t>评审因素</w:t>
            </w:r>
          </w:p>
        </w:tc>
        <w:tc>
          <w:tcPr>
            <w:tcW w:w="1418" w:type="dxa"/>
            <w:tcBorders>
              <w:left w:val="single" w:color="auto" w:sz="4" w:space="0"/>
            </w:tcBorders>
            <w:vAlign w:val="center"/>
          </w:tcPr>
          <w:p w14:paraId="2B2FC335">
            <w:pPr>
              <w:adjustRightInd w:val="0"/>
              <w:snapToGrid w:val="0"/>
              <w:spacing w:before="156" w:beforeLines="50" w:line="360" w:lineRule="auto"/>
              <w:jc w:val="center"/>
              <w:rPr>
                <w:rFonts w:ascii="宋体" w:hAnsi="宋体" w:cs="宋体"/>
                <w:b/>
                <w:kern w:val="0"/>
                <w:szCs w:val="21"/>
              </w:rPr>
            </w:pPr>
            <w:r>
              <w:rPr>
                <w:rFonts w:hint="eastAsia" w:ascii="宋体" w:hAnsi="宋体" w:cs="宋体"/>
                <w:b/>
                <w:kern w:val="0"/>
                <w:szCs w:val="21"/>
              </w:rPr>
              <w:t>评标标准</w:t>
            </w:r>
          </w:p>
        </w:tc>
        <w:tc>
          <w:tcPr>
            <w:tcW w:w="2410" w:type="dxa"/>
            <w:vAlign w:val="center"/>
          </w:tcPr>
          <w:p w14:paraId="15B5FEC2">
            <w:pPr>
              <w:adjustRightInd w:val="0"/>
              <w:snapToGrid w:val="0"/>
              <w:spacing w:before="156" w:beforeLines="50" w:line="360" w:lineRule="auto"/>
              <w:jc w:val="center"/>
              <w:rPr>
                <w:rFonts w:ascii="宋体" w:hAnsi="宋体" w:cs="宋体"/>
                <w:b/>
                <w:kern w:val="0"/>
                <w:szCs w:val="21"/>
              </w:rPr>
            </w:pPr>
            <w:r>
              <w:rPr>
                <w:rFonts w:hint="eastAsia" w:ascii="宋体" w:hAnsi="宋体" w:cs="宋体"/>
                <w:b/>
                <w:kern w:val="0"/>
                <w:szCs w:val="21"/>
              </w:rPr>
              <w:t>投标响应及证明材料</w:t>
            </w:r>
          </w:p>
        </w:tc>
        <w:tc>
          <w:tcPr>
            <w:tcW w:w="1722" w:type="dxa"/>
            <w:vAlign w:val="center"/>
          </w:tcPr>
          <w:p w14:paraId="0DF8111C">
            <w:pPr>
              <w:adjustRightInd w:val="0"/>
              <w:snapToGrid w:val="0"/>
              <w:spacing w:before="156" w:beforeLines="50" w:line="360" w:lineRule="auto"/>
              <w:jc w:val="center"/>
              <w:rPr>
                <w:rFonts w:ascii="宋体" w:hAnsi="宋体" w:cs="宋体"/>
                <w:b/>
                <w:kern w:val="0"/>
                <w:szCs w:val="21"/>
              </w:rPr>
            </w:pPr>
            <w:r>
              <w:rPr>
                <w:rFonts w:hint="eastAsia" w:ascii="宋体" w:hAnsi="宋体" w:cs="宋体"/>
                <w:b/>
                <w:kern w:val="0"/>
                <w:szCs w:val="21"/>
                <w:lang w:eastAsia="zh-CN"/>
              </w:rPr>
              <w:t>磋商文件</w:t>
            </w:r>
            <w:r>
              <w:rPr>
                <w:rFonts w:hint="eastAsia" w:ascii="宋体" w:hAnsi="宋体" w:cs="宋体"/>
                <w:b/>
                <w:kern w:val="0"/>
                <w:szCs w:val="21"/>
              </w:rPr>
              <w:t>对应内容的册及页码</w:t>
            </w:r>
          </w:p>
        </w:tc>
      </w:tr>
      <w:tr w14:paraId="27378A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14:paraId="4C782A20">
            <w:pPr>
              <w:adjustRightInd w:val="0"/>
              <w:snapToGrid w:val="0"/>
              <w:spacing w:before="156" w:beforeLines="50" w:line="360" w:lineRule="auto"/>
              <w:jc w:val="center"/>
              <w:rPr>
                <w:rFonts w:ascii="宋体" w:hAnsi="宋体" w:cs="宋体"/>
                <w:kern w:val="0"/>
                <w:szCs w:val="21"/>
              </w:rPr>
            </w:pPr>
          </w:p>
        </w:tc>
        <w:tc>
          <w:tcPr>
            <w:tcW w:w="1701" w:type="dxa"/>
            <w:tcBorders>
              <w:right w:val="single" w:color="auto" w:sz="4" w:space="0"/>
            </w:tcBorders>
          </w:tcPr>
          <w:p w14:paraId="78FE8BA1">
            <w:pPr>
              <w:adjustRightInd w:val="0"/>
              <w:snapToGrid w:val="0"/>
              <w:spacing w:before="156" w:beforeLines="50" w:line="360" w:lineRule="auto"/>
              <w:jc w:val="center"/>
              <w:rPr>
                <w:rFonts w:ascii="宋体" w:hAnsi="宋体" w:cs="宋体"/>
                <w:kern w:val="0"/>
                <w:szCs w:val="21"/>
              </w:rPr>
            </w:pPr>
          </w:p>
        </w:tc>
        <w:tc>
          <w:tcPr>
            <w:tcW w:w="1134" w:type="dxa"/>
            <w:tcBorders>
              <w:left w:val="single" w:color="auto" w:sz="4" w:space="0"/>
              <w:right w:val="single" w:color="auto" w:sz="4" w:space="0"/>
            </w:tcBorders>
          </w:tcPr>
          <w:p w14:paraId="4E882563">
            <w:pPr>
              <w:adjustRightInd w:val="0"/>
              <w:snapToGrid w:val="0"/>
              <w:spacing w:before="156" w:beforeLines="50" w:line="360" w:lineRule="auto"/>
              <w:jc w:val="center"/>
              <w:rPr>
                <w:rFonts w:ascii="宋体" w:hAnsi="宋体" w:cs="宋体"/>
                <w:kern w:val="0"/>
                <w:szCs w:val="21"/>
              </w:rPr>
            </w:pPr>
          </w:p>
        </w:tc>
        <w:tc>
          <w:tcPr>
            <w:tcW w:w="1418" w:type="dxa"/>
            <w:tcBorders>
              <w:left w:val="single" w:color="auto" w:sz="4" w:space="0"/>
            </w:tcBorders>
          </w:tcPr>
          <w:p w14:paraId="71BBAADB">
            <w:pPr>
              <w:adjustRightInd w:val="0"/>
              <w:snapToGrid w:val="0"/>
              <w:spacing w:before="156" w:beforeLines="50" w:line="360" w:lineRule="auto"/>
              <w:jc w:val="center"/>
              <w:rPr>
                <w:rFonts w:ascii="宋体" w:hAnsi="宋体" w:cs="宋体"/>
                <w:kern w:val="0"/>
                <w:szCs w:val="21"/>
              </w:rPr>
            </w:pPr>
          </w:p>
        </w:tc>
        <w:tc>
          <w:tcPr>
            <w:tcW w:w="2410" w:type="dxa"/>
          </w:tcPr>
          <w:p w14:paraId="7563F335">
            <w:pPr>
              <w:adjustRightInd w:val="0"/>
              <w:snapToGrid w:val="0"/>
              <w:spacing w:before="156" w:beforeLines="50" w:line="360" w:lineRule="auto"/>
              <w:jc w:val="center"/>
              <w:rPr>
                <w:rFonts w:ascii="宋体" w:hAnsi="宋体" w:cs="宋体"/>
                <w:kern w:val="0"/>
                <w:szCs w:val="21"/>
              </w:rPr>
            </w:pPr>
          </w:p>
        </w:tc>
        <w:tc>
          <w:tcPr>
            <w:tcW w:w="1722" w:type="dxa"/>
          </w:tcPr>
          <w:p w14:paraId="27E632DE">
            <w:pPr>
              <w:adjustRightInd w:val="0"/>
              <w:snapToGrid w:val="0"/>
              <w:spacing w:before="156" w:beforeLines="50" w:line="360" w:lineRule="auto"/>
              <w:jc w:val="center"/>
              <w:rPr>
                <w:rFonts w:ascii="宋体" w:hAnsi="宋体" w:cs="宋体"/>
                <w:kern w:val="0"/>
                <w:szCs w:val="21"/>
              </w:rPr>
            </w:pPr>
          </w:p>
        </w:tc>
      </w:tr>
      <w:tr w14:paraId="74B034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14:paraId="16C83C6E">
            <w:pPr>
              <w:adjustRightInd w:val="0"/>
              <w:snapToGrid w:val="0"/>
              <w:spacing w:before="156" w:beforeLines="50" w:line="360" w:lineRule="auto"/>
              <w:jc w:val="center"/>
              <w:rPr>
                <w:rFonts w:ascii="宋体" w:hAnsi="宋体" w:cs="宋体"/>
                <w:kern w:val="0"/>
                <w:szCs w:val="21"/>
              </w:rPr>
            </w:pPr>
          </w:p>
        </w:tc>
        <w:tc>
          <w:tcPr>
            <w:tcW w:w="1701" w:type="dxa"/>
            <w:tcBorders>
              <w:right w:val="single" w:color="auto" w:sz="4" w:space="0"/>
            </w:tcBorders>
          </w:tcPr>
          <w:p w14:paraId="259FC664">
            <w:pPr>
              <w:adjustRightInd w:val="0"/>
              <w:snapToGrid w:val="0"/>
              <w:spacing w:before="156" w:beforeLines="50" w:line="360" w:lineRule="auto"/>
              <w:jc w:val="center"/>
              <w:rPr>
                <w:rFonts w:ascii="宋体" w:hAnsi="宋体" w:cs="宋体"/>
                <w:kern w:val="0"/>
                <w:szCs w:val="21"/>
              </w:rPr>
            </w:pPr>
          </w:p>
        </w:tc>
        <w:tc>
          <w:tcPr>
            <w:tcW w:w="1134" w:type="dxa"/>
            <w:tcBorders>
              <w:left w:val="single" w:color="auto" w:sz="4" w:space="0"/>
              <w:right w:val="single" w:color="auto" w:sz="4" w:space="0"/>
            </w:tcBorders>
          </w:tcPr>
          <w:p w14:paraId="473AFEF3">
            <w:pPr>
              <w:adjustRightInd w:val="0"/>
              <w:snapToGrid w:val="0"/>
              <w:spacing w:before="156" w:beforeLines="50" w:line="360" w:lineRule="auto"/>
              <w:jc w:val="center"/>
              <w:rPr>
                <w:rFonts w:ascii="宋体" w:hAnsi="宋体" w:cs="宋体"/>
                <w:kern w:val="0"/>
                <w:szCs w:val="21"/>
              </w:rPr>
            </w:pPr>
          </w:p>
        </w:tc>
        <w:tc>
          <w:tcPr>
            <w:tcW w:w="1418" w:type="dxa"/>
            <w:tcBorders>
              <w:left w:val="single" w:color="auto" w:sz="4" w:space="0"/>
            </w:tcBorders>
          </w:tcPr>
          <w:p w14:paraId="25F165BE">
            <w:pPr>
              <w:adjustRightInd w:val="0"/>
              <w:snapToGrid w:val="0"/>
              <w:spacing w:before="156" w:beforeLines="50" w:line="360" w:lineRule="auto"/>
              <w:jc w:val="center"/>
              <w:rPr>
                <w:rFonts w:ascii="宋体" w:hAnsi="宋体" w:cs="宋体"/>
                <w:kern w:val="0"/>
                <w:szCs w:val="21"/>
              </w:rPr>
            </w:pPr>
          </w:p>
        </w:tc>
        <w:tc>
          <w:tcPr>
            <w:tcW w:w="2410" w:type="dxa"/>
          </w:tcPr>
          <w:p w14:paraId="0A9B7D41">
            <w:pPr>
              <w:adjustRightInd w:val="0"/>
              <w:snapToGrid w:val="0"/>
              <w:spacing w:before="156" w:beforeLines="50" w:line="360" w:lineRule="auto"/>
              <w:jc w:val="center"/>
              <w:rPr>
                <w:rFonts w:ascii="宋体" w:hAnsi="宋体" w:cs="宋体"/>
                <w:kern w:val="0"/>
                <w:szCs w:val="21"/>
              </w:rPr>
            </w:pPr>
          </w:p>
        </w:tc>
        <w:tc>
          <w:tcPr>
            <w:tcW w:w="1722" w:type="dxa"/>
          </w:tcPr>
          <w:p w14:paraId="55E54534">
            <w:pPr>
              <w:adjustRightInd w:val="0"/>
              <w:snapToGrid w:val="0"/>
              <w:spacing w:before="156" w:beforeLines="50" w:line="360" w:lineRule="auto"/>
              <w:jc w:val="center"/>
              <w:rPr>
                <w:rFonts w:ascii="宋体" w:hAnsi="宋体" w:cs="宋体"/>
                <w:kern w:val="0"/>
                <w:szCs w:val="21"/>
              </w:rPr>
            </w:pPr>
          </w:p>
        </w:tc>
      </w:tr>
      <w:tr w14:paraId="22592E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14:paraId="292E7A5C">
            <w:pPr>
              <w:adjustRightInd w:val="0"/>
              <w:snapToGrid w:val="0"/>
              <w:spacing w:before="156" w:beforeLines="50" w:line="360" w:lineRule="auto"/>
              <w:jc w:val="center"/>
              <w:rPr>
                <w:rFonts w:ascii="宋体" w:hAnsi="宋体" w:cs="宋体"/>
                <w:kern w:val="0"/>
                <w:szCs w:val="21"/>
              </w:rPr>
            </w:pPr>
          </w:p>
        </w:tc>
        <w:tc>
          <w:tcPr>
            <w:tcW w:w="1701" w:type="dxa"/>
            <w:tcBorders>
              <w:right w:val="single" w:color="auto" w:sz="4" w:space="0"/>
            </w:tcBorders>
          </w:tcPr>
          <w:p w14:paraId="15E8AE29">
            <w:pPr>
              <w:adjustRightInd w:val="0"/>
              <w:snapToGrid w:val="0"/>
              <w:spacing w:before="156" w:beforeLines="50" w:line="360" w:lineRule="auto"/>
              <w:jc w:val="center"/>
              <w:rPr>
                <w:rFonts w:ascii="宋体" w:hAnsi="宋体" w:cs="宋体"/>
                <w:kern w:val="0"/>
                <w:szCs w:val="21"/>
              </w:rPr>
            </w:pPr>
          </w:p>
        </w:tc>
        <w:tc>
          <w:tcPr>
            <w:tcW w:w="1134" w:type="dxa"/>
            <w:tcBorders>
              <w:left w:val="single" w:color="auto" w:sz="4" w:space="0"/>
              <w:right w:val="single" w:color="auto" w:sz="4" w:space="0"/>
            </w:tcBorders>
          </w:tcPr>
          <w:p w14:paraId="4D8A592B">
            <w:pPr>
              <w:adjustRightInd w:val="0"/>
              <w:snapToGrid w:val="0"/>
              <w:spacing w:before="156" w:beforeLines="50" w:line="360" w:lineRule="auto"/>
              <w:jc w:val="center"/>
              <w:rPr>
                <w:rFonts w:ascii="宋体" w:hAnsi="宋体" w:cs="宋体"/>
                <w:kern w:val="0"/>
                <w:szCs w:val="21"/>
              </w:rPr>
            </w:pPr>
          </w:p>
        </w:tc>
        <w:tc>
          <w:tcPr>
            <w:tcW w:w="1418" w:type="dxa"/>
            <w:tcBorders>
              <w:left w:val="single" w:color="auto" w:sz="4" w:space="0"/>
            </w:tcBorders>
          </w:tcPr>
          <w:p w14:paraId="11A236CA">
            <w:pPr>
              <w:adjustRightInd w:val="0"/>
              <w:snapToGrid w:val="0"/>
              <w:spacing w:before="156" w:beforeLines="50" w:line="360" w:lineRule="auto"/>
              <w:jc w:val="center"/>
              <w:rPr>
                <w:rFonts w:ascii="宋体" w:hAnsi="宋体" w:cs="宋体"/>
                <w:kern w:val="0"/>
                <w:szCs w:val="21"/>
              </w:rPr>
            </w:pPr>
          </w:p>
        </w:tc>
        <w:tc>
          <w:tcPr>
            <w:tcW w:w="2410" w:type="dxa"/>
          </w:tcPr>
          <w:p w14:paraId="011F6C7E">
            <w:pPr>
              <w:adjustRightInd w:val="0"/>
              <w:snapToGrid w:val="0"/>
              <w:spacing w:before="156" w:beforeLines="50" w:line="360" w:lineRule="auto"/>
              <w:jc w:val="center"/>
              <w:rPr>
                <w:rFonts w:ascii="宋体" w:hAnsi="宋体" w:cs="宋体"/>
                <w:kern w:val="0"/>
                <w:szCs w:val="21"/>
              </w:rPr>
            </w:pPr>
          </w:p>
        </w:tc>
        <w:tc>
          <w:tcPr>
            <w:tcW w:w="1722" w:type="dxa"/>
          </w:tcPr>
          <w:p w14:paraId="5B957054">
            <w:pPr>
              <w:adjustRightInd w:val="0"/>
              <w:snapToGrid w:val="0"/>
              <w:spacing w:before="156" w:beforeLines="50" w:line="360" w:lineRule="auto"/>
              <w:jc w:val="center"/>
              <w:rPr>
                <w:rFonts w:ascii="宋体" w:hAnsi="宋体" w:cs="宋体"/>
                <w:kern w:val="0"/>
                <w:szCs w:val="21"/>
              </w:rPr>
            </w:pPr>
          </w:p>
        </w:tc>
      </w:tr>
      <w:tr w14:paraId="1C51A4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14:paraId="040CAE44">
            <w:pPr>
              <w:adjustRightInd w:val="0"/>
              <w:snapToGrid w:val="0"/>
              <w:spacing w:before="156" w:beforeLines="50" w:line="360" w:lineRule="auto"/>
              <w:jc w:val="center"/>
              <w:rPr>
                <w:rFonts w:ascii="宋体" w:hAnsi="宋体" w:cs="宋体"/>
                <w:kern w:val="0"/>
                <w:szCs w:val="21"/>
              </w:rPr>
            </w:pPr>
          </w:p>
        </w:tc>
        <w:tc>
          <w:tcPr>
            <w:tcW w:w="1701" w:type="dxa"/>
            <w:tcBorders>
              <w:right w:val="single" w:color="auto" w:sz="4" w:space="0"/>
            </w:tcBorders>
          </w:tcPr>
          <w:p w14:paraId="6F9B6B17">
            <w:pPr>
              <w:adjustRightInd w:val="0"/>
              <w:snapToGrid w:val="0"/>
              <w:spacing w:before="156" w:beforeLines="50" w:line="360" w:lineRule="auto"/>
              <w:jc w:val="center"/>
              <w:rPr>
                <w:rFonts w:ascii="宋体" w:hAnsi="宋体" w:cs="宋体"/>
                <w:kern w:val="0"/>
                <w:szCs w:val="21"/>
              </w:rPr>
            </w:pPr>
          </w:p>
        </w:tc>
        <w:tc>
          <w:tcPr>
            <w:tcW w:w="1134" w:type="dxa"/>
            <w:tcBorders>
              <w:left w:val="single" w:color="auto" w:sz="4" w:space="0"/>
              <w:right w:val="single" w:color="auto" w:sz="4" w:space="0"/>
            </w:tcBorders>
          </w:tcPr>
          <w:p w14:paraId="63077CD9">
            <w:pPr>
              <w:adjustRightInd w:val="0"/>
              <w:snapToGrid w:val="0"/>
              <w:spacing w:before="156" w:beforeLines="50" w:line="360" w:lineRule="auto"/>
              <w:jc w:val="center"/>
              <w:rPr>
                <w:rFonts w:ascii="宋体" w:hAnsi="宋体" w:cs="宋体"/>
                <w:kern w:val="0"/>
                <w:szCs w:val="21"/>
              </w:rPr>
            </w:pPr>
          </w:p>
        </w:tc>
        <w:tc>
          <w:tcPr>
            <w:tcW w:w="1418" w:type="dxa"/>
            <w:tcBorders>
              <w:left w:val="single" w:color="auto" w:sz="4" w:space="0"/>
            </w:tcBorders>
          </w:tcPr>
          <w:p w14:paraId="4D8D7A6C">
            <w:pPr>
              <w:adjustRightInd w:val="0"/>
              <w:snapToGrid w:val="0"/>
              <w:spacing w:before="156" w:beforeLines="50" w:line="360" w:lineRule="auto"/>
              <w:jc w:val="center"/>
              <w:rPr>
                <w:rFonts w:ascii="宋体" w:hAnsi="宋体" w:cs="宋体"/>
                <w:kern w:val="0"/>
                <w:szCs w:val="21"/>
              </w:rPr>
            </w:pPr>
          </w:p>
        </w:tc>
        <w:tc>
          <w:tcPr>
            <w:tcW w:w="2410" w:type="dxa"/>
          </w:tcPr>
          <w:p w14:paraId="0313C0D9">
            <w:pPr>
              <w:adjustRightInd w:val="0"/>
              <w:snapToGrid w:val="0"/>
              <w:spacing w:before="156" w:beforeLines="50" w:line="360" w:lineRule="auto"/>
              <w:jc w:val="center"/>
              <w:rPr>
                <w:rFonts w:ascii="宋体" w:hAnsi="宋体" w:cs="宋体"/>
                <w:kern w:val="0"/>
                <w:szCs w:val="21"/>
              </w:rPr>
            </w:pPr>
          </w:p>
        </w:tc>
        <w:tc>
          <w:tcPr>
            <w:tcW w:w="1722" w:type="dxa"/>
          </w:tcPr>
          <w:p w14:paraId="4C93A34A">
            <w:pPr>
              <w:adjustRightInd w:val="0"/>
              <w:snapToGrid w:val="0"/>
              <w:spacing w:before="156" w:beforeLines="50" w:line="360" w:lineRule="auto"/>
              <w:jc w:val="center"/>
              <w:rPr>
                <w:rFonts w:ascii="宋体" w:hAnsi="宋体" w:cs="宋体"/>
                <w:kern w:val="0"/>
                <w:szCs w:val="21"/>
              </w:rPr>
            </w:pPr>
          </w:p>
        </w:tc>
      </w:tr>
      <w:tr w14:paraId="540453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14:paraId="0D806C1D">
            <w:pPr>
              <w:adjustRightInd w:val="0"/>
              <w:snapToGrid w:val="0"/>
              <w:spacing w:before="156" w:beforeLines="50" w:line="360" w:lineRule="auto"/>
              <w:jc w:val="center"/>
              <w:rPr>
                <w:rFonts w:ascii="宋体" w:hAnsi="宋体" w:cs="宋体"/>
                <w:kern w:val="0"/>
                <w:szCs w:val="21"/>
              </w:rPr>
            </w:pPr>
          </w:p>
        </w:tc>
        <w:tc>
          <w:tcPr>
            <w:tcW w:w="1701" w:type="dxa"/>
            <w:tcBorders>
              <w:right w:val="single" w:color="auto" w:sz="4" w:space="0"/>
            </w:tcBorders>
          </w:tcPr>
          <w:p w14:paraId="0330B7A6">
            <w:pPr>
              <w:adjustRightInd w:val="0"/>
              <w:snapToGrid w:val="0"/>
              <w:spacing w:before="156" w:beforeLines="50" w:line="360" w:lineRule="auto"/>
              <w:jc w:val="center"/>
              <w:rPr>
                <w:rFonts w:ascii="宋体" w:hAnsi="宋体" w:cs="宋体"/>
                <w:kern w:val="0"/>
                <w:szCs w:val="21"/>
              </w:rPr>
            </w:pPr>
          </w:p>
        </w:tc>
        <w:tc>
          <w:tcPr>
            <w:tcW w:w="1134" w:type="dxa"/>
            <w:tcBorders>
              <w:left w:val="single" w:color="auto" w:sz="4" w:space="0"/>
              <w:right w:val="single" w:color="auto" w:sz="4" w:space="0"/>
            </w:tcBorders>
          </w:tcPr>
          <w:p w14:paraId="3C1F718A">
            <w:pPr>
              <w:adjustRightInd w:val="0"/>
              <w:snapToGrid w:val="0"/>
              <w:spacing w:before="156" w:beforeLines="50" w:line="360" w:lineRule="auto"/>
              <w:jc w:val="center"/>
              <w:rPr>
                <w:rFonts w:ascii="宋体" w:hAnsi="宋体" w:cs="宋体"/>
                <w:kern w:val="0"/>
                <w:szCs w:val="21"/>
              </w:rPr>
            </w:pPr>
          </w:p>
        </w:tc>
        <w:tc>
          <w:tcPr>
            <w:tcW w:w="1418" w:type="dxa"/>
            <w:tcBorders>
              <w:left w:val="single" w:color="auto" w:sz="4" w:space="0"/>
            </w:tcBorders>
          </w:tcPr>
          <w:p w14:paraId="4DA0AF00">
            <w:pPr>
              <w:adjustRightInd w:val="0"/>
              <w:snapToGrid w:val="0"/>
              <w:spacing w:before="156" w:beforeLines="50" w:line="360" w:lineRule="auto"/>
              <w:jc w:val="center"/>
              <w:rPr>
                <w:rFonts w:ascii="宋体" w:hAnsi="宋体" w:cs="宋体"/>
                <w:kern w:val="0"/>
                <w:szCs w:val="21"/>
              </w:rPr>
            </w:pPr>
          </w:p>
        </w:tc>
        <w:tc>
          <w:tcPr>
            <w:tcW w:w="2410" w:type="dxa"/>
          </w:tcPr>
          <w:p w14:paraId="4C7CB182">
            <w:pPr>
              <w:adjustRightInd w:val="0"/>
              <w:snapToGrid w:val="0"/>
              <w:spacing w:before="156" w:beforeLines="50" w:line="360" w:lineRule="auto"/>
              <w:jc w:val="center"/>
              <w:rPr>
                <w:rFonts w:ascii="宋体" w:hAnsi="宋体" w:cs="宋体"/>
                <w:kern w:val="0"/>
                <w:szCs w:val="21"/>
              </w:rPr>
            </w:pPr>
          </w:p>
        </w:tc>
        <w:tc>
          <w:tcPr>
            <w:tcW w:w="1722" w:type="dxa"/>
          </w:tcPr>
          <w:p w14:paraId="0C03E6EE">
            <w:pPr>
              <w:adjustRightInd w:val="0"/>
              <w:snapToGrid w:val="0"/>
              <w:spacing w:before="156" w:beforeLines="50" w:line="360" w:lineRule="auto"/>
              <w:jc w:val="center"/>
              <w:rPr>
                <w:rFonts w:ascii="宋体" w:hAnsi="宋体" w:cs="宋体"/>
                <w:kern w:val="0"/>
                <w:szCs w:val="21"/>
              </w:rPr>
            </w:pPr>
          </w:p>
        </w:tc>
      </w:tr>
      <w:tr w14:paraId="5F67E2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14:paraId="02C98B11">
            <w:pPr>
              <w:adjustRightInd w:val="0"/>
              <w:snapToGrid w:val="0"/>
              <w:spacing w:before="156" w:beforeLines="50" w:line="360" w:lineRule="auto"/>
              <w:jc w:val="center"/>
              <w:rPr>
                <w:rFonts w:ascii="宋体" w:hAnsi="宋体" w:cs="宋体"/>
                <w:kern w:val="0"/>
                <w:szCs w:val="21"/>
              </w:rPr>
            </w:pPr>
          </w:p>
        </w:tc>
        <w:tc>
          <w:tcPr>
            <w:tcW w:w="1701" w:type="dxa"/>
            <w:tcBorders>
              <w:right w:val="single" w:color="auto" w:sz="4" w:space="0"/>
            </w:tcBorders>
          </w:tcPr>
          <w:p w14:paraId="244DEE40">
            <w:pPr>
              <w:adjustRightInd w:val="0"/>
              <w:snapToGrid w:val="0"/>
              <w:spacing w:before="156" w:beforeLines="50" w:line="360" w:lineRule="auto"/>
              <w:jc w:val="center"/>
              <w:rPr>
                <w:rFonts w:ascii="宋体" w:hAnsi="宋体" w:cs="宋体"/>
                <w:kern w:val="0"/>
                <w:szCs w:val="21"/>
              </w:rPr>
            </w:pPr>
          </w:p>
        </w:tc>
        <w:tc>
          <w:tcPr>
            <w:tcW w:w="1134" w:type="dxa"/>
            <w:tcBorders>
              <w:left w:val="single" w:color="auto" w:sz="4" w:space="0"/>
              <w:right w:val="single" w:color="auto" w:sz="4" w:space="0"/>
            </w:tcBorders>
          </w:tcPr>
          <w:p w14:paraId="4FB86BF3">
            <w:pPr>
              <w:adjustRightInd w:val="0"/>
              <w:snapToGrid w:val="0"/>
              <w:spacing w:before="156" w:beforeLines="50" w:line="360" w:lineRule="auto"/>
              <w:jc w:val="center"/>
              <w:rPr>
                <w:rFonts w:ascii="宋体" w:hAnsi="宋体" w:cs="宋体"/>
                <w:kern w:val="0"/>
                <w:szCs w:val="21"/>
              </w:rPr>
            </w:pPr>
          </w:p>
        </w:tc>
        <w:tc>
          <w:tcPr>
            <w:tcW w:w="1418" w:type="dxa"/>
            <w:tcBorders>
              <w:left w:val="single" w:color="auto" w:sz="4" w:space="0"/>
            </w:tcBorders>
          </w:tcPr>
          <w:p w14:paraId="65D139B4">
            <w:pPr>
              <w:adjustRightInd w:val="0"/>
              <w:snapToGrid w:val="0"/>
              <w:spacing w:before="156" w:beforeLines="50" w:line="360" w:lineRule="auto"/>
              <w:jc w:val="center"/>
              <w:rPr>
                <w:rFonts w:ascii="宋体" w:hAnsi="宋体" w:cs="宋体"/>
                <w:kern w:val="0"/>
                <w:szCs w:val="21"/>
              </w:rPr>
            </w:pPr>
          </w:p>
        </w:tc>
        <w:tc>
          <w:tcPr>
            <w:tcW w:w="2410" w:type="dxa"/>
          </w:tcPr>
          <w:p w14:paraId="13535519">
            <w:pPr>
              <w:adjustRightInd w:val="0"/>
              <w:snapToGrid w:val="0"/>
              <w:spacing w:before="156" w:beforeLines="50" w:line="360" w:lineRule="auto"/>
              <w:jc w:val="center"/>
              <w:rPr>
                <w:rFonts w:ascii="宋体" w:hAnsi="宋体" w:cs="宋体"/>
                <w:kern w:val="0"/>
                <w:szCs w:val="21"/>
              </w:rPr>
            </w:pPr>
          </w:p>
        </w:tc>
        <w:tc>
          <w:tcPr>
            <w:tcW w:w="1722" w:type="dxa"/>
          </w:tcPr>
          <w:p w14:paraId="2B0829C6">
            <w:pPr>
              <w:adjustRightInd w:val="0"/>
              <w:snapToGrid w:val="0"/>
              <w:spacing w:before="156" w:beforeLines="50" w:line="360" w:lineRule="auto"/>
              <w:jc w:val="center"/>
              <w:rPr>
                <w:rFonts w:ascii="宋体" w:hAnsi="宋体" w:cs="宋体"/>
                <w:kern w:val="0"/>
                <w:szCs w:val="21"/>
              </w:rPr>
            </w:pPr>
          </w:p>
        </w:tc>
      </w:tr>
      <w:tr w14:paraId="0D8C49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14:paraId="7B82568B">
            <w:pPr>
              <w:adjustRightInd w:val="0"/>
              <w:snapToGrid w:val="0"/>
              <w:spacing w:before="156" w:beforeLines="50" w:line="360" w:lineRule="auto"/>
              <w:jc w:val="center"/>
              <w:rPr>
                <w:rFonts w:ascii="宋体" w:hAnsi="宋体" w:cs="宋体"/>
                <w:kern w:val="0"/>
                <w:szCs w:val="21"/>
              </w:rPr>
            </w:pPr>
          </w:p>
        </w:tc>
        <w:tc>
          <w:tcPr>
            <w:tcW w:w="1701" w:type="dxa"/>
            <w:tcBorders>
              <w:right w:val="single" w:color="auto" w:sz="4" w:space="0"/>
            </w:tcBorders>
          </w:tcPr>
          <w:p w14:paraId="5528BF41">
            <w:pPr>
              <w:adjustRightInd w:val="0"/>
              <w:snapToGrid w:val="0"/>
              <w:spacing w:before="156" w:beforeLines="50" w:line="360" w:lineRule="auto"/>
              <w:jc w:val="center"/>
              <w:rPr>
                <w:rFonts w:ascii="宋体" w:hAnsi="宋体" w:cs="宋体"/>
                <w:kern w:val="0"/>
                <w:szCs w:val="21"/>
              </w:rPr>
            </w:pPr>
          </w:p>
        </w:tc>
        <w:tc>
          <w:tcPr>
            <w:tcW w:w="1134" w:type="dxa"/>
            <w:tcBorders>
              <w:left w:val="single" w:color="auto" w:sz="4" w:space="0"/>
              <w:right w:val="single" w:color="auto" w:sz="4" w:space="0"/>
            </w:tcBorders>
          </w:tcPr>
          <w:p w14:paraId="2A293BFB">
            <w:pPr>
              <w:adjustRightInd w:val="0"/>
              <w:snapToGrid w:val="0"/>
              <w:spacing w:before="156" w:beforeLines="50" w:line="360" w:lineRule="auto"/>
              <w:jc w:val="center"/>
              <w:rPr>
                <w:rFonts w:ascii="宋体" w:hAnsi="宋体" w:cs="宋体"/>
                <w:kern w:val="0"/>
                <w:szCs w:val="21"/>
              </w:rPr>
            </w:pPr>
          </w:p>
        </w:tc>
        <w:tc>
          <w:tcPr>
            <w:tcW w:w="1418" w:type="dxa"/>
            <w:tcBorders>
              <w:left w:val="single" w:color="auto" w:sz="4" w:space="0"/>
            </w:tcBorders>
          </w:tcPr>
          <w:p w14:paraId="2ED9DF4F">
            <w:pPr>
              <w:adjustRightInd w:val="0"/>
              <w:snapToGrid w:val="0"/>
              <w:spacing w:before="156" w:beforeLines="50" w:line="360" w:lineRule="auto"/>
              <w:jc w:val="center"/>
              <w:rPr>
                <w:rFonts w:ascii="宋体" w:hAnsi="宋体" w:cs="宋体"/>
                <w:kern w:val="0"/>
                <w:szCs w:val="21"/>
              </w:rPr>
            </w:pPr>
          </w:p>
        </w:tc>
        <w:tc>
          <w:tcPr>
            <w:tcW w:w="2410" w:type="dxa"/>
          </w:tcPr>
          <w:p w14:paraId="0F744ADD">
            <w:pPr>
              <w:adjustRightInd w:val="0"/>
              <w:snapToGrid w:val="0"/>
              <w:spacing w:before="156" w:beforeLines="50" w:line="360" w:lineRule="auto"/>
              <w:jc w:val="center"/>
              <w:rPr>
                <w:rFonts w:ascii="宋体" w:hAnsi="宋体" w:cs="宋体"/>
                <w:kern w:val="0"/>
                <w:szCs w:val="21"/>
              </w:rPr>
            </w:pPr>
          </w:p>
        </w:tc>
        <w:tc>
          <w:tcPr>
            <w:tcW w:w="1722" w:type="dxa"/>
          </w:tcPr>
          <w:p w14:paraId="35CB708F">
            <w:pPr>
              <w:adjustRightInd w:val="0"/>
              <w:snapToGrid w:val="0"/>
              <w:spacing w:before="156" w:beforeLines="50" w:line="360" w:lineRule="auto"/>
              <w:jc w:val="center"/>
              <w:rPr>
                <w:rFonts w:ascii="宋体" w:hAnsi="宋体" w:cs="宋体"/>
                <w:kern w:val="0"/>
                <w:szCs w:val="21"/>
              </w:rPr>
            </w:pPr>
          </w:p>
        </w:tc>
      </w:tr>
      <w:tr w14:paraId="3946EB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14:paraId="5EBFC350">
            <w:pPr>
              <w:adjustRightInd w:val="0"/>
              <w:snapToGrid w:val="0"/>
              <w:spacing w:before="156" w:beforeLines="50" w:line="360" w:lineRule="auto"/>
              <w:jc w:val="center"/>
              <w:rPr>
                <w:rFonts w:ascii="宋体" w:hAnsi="宋体" w:cs="宋体"/>
                <w:kern w:val="0"/>
                <w:szCs w:val="21"/>
              </w:rPr>
            </w:pPr>
          </w:p>
        </w:tc>
        <w:tc>
          <w:tcPr>
            <w:tcW w:w="1701" w:type="dxa"/>
            <w:tcBorders>
              <w:right w:val="single" w:color="auto" w:sz="4" w:space="0"/>
            </w:tcBorders>
          </w:tcPr>
          <w:p w14:paraId="739FF680">
            <w:pPr>
              <w:adjustRightInd w:val="0"/>
              <w:snapToGrid w:val="0"/>
              <w:spacing w:before="156" w:beforeLines="50" w:line="360" w:lineRule="auto"/>
              <w:jc w:val="center"/>
              <w:rPr>
                <w:rFonts w:ascii="宋体" w:hAnsi="宋体" w:cs="宋体"/>
                <w:kern w:val="0"/>
                <w:szCs w:val="21"/>
              </w:rPr>
            </w:pPr>
          </w:p>
        </w:tc>
        <w:tc>
          <w:tcPr>
            <w:tcW w:w="1134" w:type="dxa"/>
            <w:tcBorders>
              <w:left w:val="single" w:color="auto" w:sz="4" w:space="0"/>
              <w:right w:val="single" w:color="auto" w:sz="4" w:space="0"/>
            </w:tcBorders>
          </w:tcPr>
          <w:p w14:paraId="6ECF5262">
            <w:pPr>
              <w:adjustRightInd w:val="0"/>
              <w:snapToGrid w:val="0"/>
              <w:spacing w:before="156" w:beforeLines="50" w:line="360" w:lineRule="auto"/>
              <w:jc w:val="center"/>
              <w:rPr>
                <w:rFonts w:ascii="宋体" w:hAnsi="宋体" w:cs="宋体"/>
                <w:kern w:val="0"/>
                <w:szCs w:val="21"/>
              </w:rPr>
            </w:pPr>
          </w:p>
        </w:tc>
        <w:tc>
          <w:tcPr>
            <w:tcW w:w="1418" w:type="dxa"/>
            <w:tcBorders>
              <w:left w:val="single" w:color="auto" w:sz="4" w:space="0"/>
            </w:tcBorders>
          </w:tcPr>
          <w:p w14:paraId="02C8251E">
            <w:pPr>
              <w:adjustRightInd w:val="0"/>
              <w:snapToGrid w:val="0"/>
              <w:spacing w:before="156" w:beforeLines="50" w:line="360" w:lineRule="auto"/>
              <w:jc w:val="center"/>
              <w:rPr>
                <w:rFonts w:ascii="宋体" w:hAnsi="宋体" w:cs="宋体"/>
                <w:kern w:val="0"/>
                <w:szCs w:val="21"/>
              </w:rPr>
            </w:pPr>
          </w:p>
        </w:tc>
        <w:tc>
          <w:tcPr>
            <w:tcW w:w="2410" w:type="dxa"/>
          </w:tcPr>
          <w:p w14:paraId="22E75465">
            <w:pPr>
              <w:adjustRightInd w:val="0"/>
              <w:snapToGrid w:val="0"/>
              <w:spacing w:before="156" w:beforeLines="50" w:line="360" w:lineRule="auto"/>
              <w:jc w:val="center"/>
              <w:rPr>
                <w:rFonts w:ascii="宋体" w:hAnsi="宋体" w:cs="宋体"/>
                <w:kern w:val="0"/>
                <w:szCs w:val="21"/>
              </w:rPr>
            </w:pPr>
          </w:p>
        </w:tc>
        <w:tc>
          <w:tcPr>
            <w:tcW w:w="1722" w:type="dxa"/>
          </w:tcPr>
          <w:p w14:paraId="4F3AC137">
            <w:pPr>
              <w:adjustRightInd w:val="0"/>
              <w:snapToGrid w:val="0"/>
              <w:spacing w:before="156" w:beforeLines="50" w:line="360" w:lineRule="auto"/>
              <w:jc w:val="center"/>
              <w:rPr>
                <w:rFonts w:ascii="宋体" w:hAnsi="宋体" w:cs="宋体"/>
                <w:kern w:val="0"/>
                <w:szCs w:val="21"/>
              </w:rPr>
            </w:pPr>
          </w:p>
        </w:tc>
      </w:tr>
      <w:tr w14:paraId="4F4214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14:paraId="096778D1">
            <w:pPr>
              <w:adjustRightInd w:val="0"/>
              <w:snapToGrid w:val="0"/>
              <w:spacing w:before="156" w:beforeLines="50" w:line="360" w:lineRule="auto"/>
              <w:jc w:val="center"/>
              <w:rPr>
                <w:rFonts w:ascii="宋体" w:hAnsi="宋体" w:cs="宋体"/>
                <w:kern w:val="0"/>
                <w:szCs w:val="21"/>
              </w:rPr>
            </w:pPr>
          </w:p>
        </w:tc>
        <w:tc>
          <w:tcPr>
            <w:tcW w:w="1701" w:type="dxa"/>
            <w:tcBorders>
              <w:right w:val="single" w:color="auto" w:sz="4" w:space="0"/>
            </w:tcBorders>
          </w:tcPr>
          <w:p w14:paraId="5E828842">
            <w:pPr>
              <w:adjustRightInd w:val="0"/>
              <w:snapToGrid w:val="0"/>
              <w:spacing w:before="156" w:beforeLines="50" w:line="360" w:lineRule="auto"/>
              <w:jc w:val="center"/>
              <w:rPr>
                <w:rFonts w:ascii="宋体" w:hAnsi="宋体" w:cs="宋体"/>
                <w:kern w:val="0"/>
                <w:szCs w:val="21"/>
              </w:rPr>
            </w:pPr>
          </w:p>
        </w:tc>
        <w:tc>
          <w:tcPr>
            <w:tcW w:w="1134" w:type="dxa"/>
            <w:tcBorders>
              <w:left w:val="single" w:color="auto" w:sz="4" w:space="0"/>
              <w:right w:val="single" w:color="auto" w:sz="4" w:space="0"/>
            </w:tcBorders>
          </w:tcPr>
          <w:p w14:paraId="3165E73B">
            <w:pPr>
              <w:adjustRightInd w:val="0"/>
              <w:snapToGrid w:val="0"/>
              <w:spacing w:before="156" w:beforeLines="50" w:line="360" w:lineRule="auto"/>
              <w:jc w:val="center"/>
              <w:rPr>
                <w:rFonts w:ascii="宋体" w:hAnsi="宋体" w:cs="宋体"/>
                <w:kern w:val="0"/>
                <w:szCs w:val="21"/>
              </w:rPr>
            </w:pPr>
          </w:p>
        </w:tc>
        <w:tc>
          <w:tcPr>
            <w:tcW w:w="1418" w:type="dxa"/>
            <w:tcBorders>
              <w:left w:val="single" w:color="auto" w:sz="4" w:space="0"/>
            </w:tcBorders>
          </w:tcPr>
          <w:p w14:paraId="6EB62358">
            <w:pPr>
              <w:adjustRightInd w:val="0"/>
              <w:snapToGrid w:val="0"/>
              <w:spacing w:before="156" w:beforeLines="50" w:line="360" w:lineRule="auto"/>
              <w:jc w:val="center"/>
              <w:rPr>
                <w:rFonts w:ascii="宋体" w:hAnsi="宋体" w:cs="宋体"/>
                <w:kern w:val="0"/>
                <w:szCs w:val="21"/>
              </w:rPr>
            </w:pPr>
          </w:p>
        </w:tc>
        <w:tc>
          <w:tcPr>
            <w:tcW w:w="2410" w:type="dxa"/>
          </w:tcPr>
          <w:p w14:paraId="28DBAB25">
            <w:pPr>
              <w:adjustRightInd w:val="0"/>
              <w:snapToGrid w:val="0"/>
              <w:spacing w:before="156" w:beforeLines="50" w:line="360" w:lineRule="auto"/>
              <w:jc w:val="center"/>
              <w:rPr>
                <w:rFonts w:ascii="宋体" w:hAnsi="宋体" w:cs="宋体"/>
                <w:kern w:val="0"/>
                <w:szCs w:val="21"/>
              </w:rPr>
            </w:pPr>
          </w:p>
        </w:tc>
        <w:tc>
          <w:tcPr>
            <w:tcW w:w="1722" w:type="dxa"/>
          </w:tcPr>
          <w:p w14:paraId="66392AE6">
            <w:pPr>
              <w:adjustRightInd w:val="0"/>
              <w:snapToGrid w:val="0"/>
              <w:spacing w:before="156" w:beforeLines="50" w:line="360" w:lineRule="auto"/>
              <w:jc w:val="center"/>
              <w:rPr>
                <w:rFonts w:ascii="宋体" w:hAnsi="宋体" w:cs="宋体"/>
                <w:kern w:val="0"/>
                <w:szCs w:val="21"/>
              </w:rPr>
            </w:pPr>
          </w:p>
        </w:tc>
      </w:tr>
      <w:tr w14:paraId="476303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14:paraId="2411EAB1">
            <w:pPr>
              <w:adjustRightInd w:val="0"/>
              <w:snapToGrid w:val="0"/>
              <w:spacing w:before="156" w:beforeLines="50" w:line="360" w:lineRule="auto"/>
              <w:jc w:val="center"/>
              <w:rPr>
                <w:rFonts w:ascii="宋体" w:hAnsi="宋体" w:cs="宋体"/>
                <w:kern w:val="0"/>
                <w:szCs w:val="21"/>
              </w:rPr>
            </w:pPr>
          </w:p>
        </w:tc>
        <w:tc>
          <w:tcPr>
            <w:tcW w:w="1701" w:type="dxa"/>
            <w:tcBorders>
              <w:right w:val="single" w:color="auto" w:sz="4" w:space="0"/>
            </w:tcBorders>
          </w:tcPr>
          <w:p w14:paraId="4E095A6E">
            <w:pPr>
              <w:adjustRightInd w:val="0"/>
              <w:snapToGrid w:val="0"/>
              <w:spacing w:before="156" w:beforeLines="50" w:line="360" w:lineRule="auto"/>
              <w:jc w:val="center"/>
              <w:rPr>
                <w:rFonts w:ascii="宋体" w:hAnsi="宋体" w:cs="宋体"/>
                <w:kern w:val="0"/>
                <w:szCs w:val="21"/>
              </w:rPr>
            </w:pPr>
          </w:p>
        </w:tc>
        <w:tc>
          <w:tcPr>
            <w:tcW w:w="1134" w:type="dxa"/>
            <w:tcBorders>
              <w:left w:val="single" w:color="auto" w:sz="4" w:space="0"/>
              <w:right w:val="single" w:color="auto" w:sz="4" w:space="0"/>
            </w:tcBorders>
          </w:tcPr>
          <w:p w14:paraId="2671D586">
            <w:pPr>
              <w:adjustRightInd w:val="0"/>
              <w:snapToGrid w:val="0"/>
              <w:spacing w:before="156" w:beforeLines="50" w:line="360" w:lineRule="auto"/>
              <w:jc w:val="center"/>
              <w:rPr>
                <w:rFonts w:ascii="宋体" w:hAnsi="宋体" w:cs="宋体"/>
                <w:kern w:val="0"/>
                <w:szCs w:val="21"/>
              </w:rPr>
            </w:pPr>
          </w:p>
        </w:tc>
        <w:tc>
          <w:tcPr>
            <w:tcW w:w="1418" w:type="dxa"/>
            <w:tcBorders>
              <w:left w:val="single" w:color="auto" w:sz="4" w:space="0"/>
            </w:tcBorders>
          </w:tcPr>
          <w:p w14:paraId="77368FA9">
            <w:pPr>
              <w:adjustRightInd w:val="0"/>
              <w:snapToGrid w:val="0"/>
              <w:spacing w:before="156" w:beforeLines="50" w:line="360" w:lineRule="auto"/>
              <w:jc w:val="center"/>
              <w:rPr>
                <w:rFonts w:ascii="宋体" w:hAnsi="宋体" w:cs="宋体"/>
                <w:kern w:val="0"/>
                <w:szCs w:val="21"/>
              </w:rPr>
            </w:pPr>
          </w:p>
        </w:tc>
        <w:tc>
          <w:tcPr>
            <w:tcW w:w="2410" w:type="dxa"/>
          </w:tcPr>
          <w:p w14:paraId="5DD20D3C">
            <w:pPr>
              <w:adjustRightInd w:val="0"/>
              <w:snapToGrid w:val="0"/>
              <w:spacing w:before="156" w:beforeLines="50" w:line="360" w:lineRule="auto"/>
              <w:jc w:val="center"/>
              <w:rPr>
                <w:rFonts w:ascii="宋体" w:hAnsi="宋体" w:cs="宋体"/>
                <w:kern w:val="0"/>
                <w:szCs w:val="21"/>
              </w:rPr>
            </w:pPr>
          </w:p>
        </w:tc>
        <w:tc>
          <w:tcPr>
            <w:tcW w:w="1722" w:type="dxa"/>
          </w:tcPr>
          <w:p w14:paraId="28B6640F">
            <w:pPr>
              <w:adjustRightInd w:val="0"/>
              <w:snapToGrid w:val="0"/>
              <w:spacing w:before="156" w:beforeLines="50" w:line="360" w:lineRule="auto"/>
              <w:jc w:val="center"/>
              <w:rPr>
                <w:rFonts w:ascii="宋体" w:hAnsi="宋体" w:cs="宋体"/>
                <w:kern w:val="0"/>
                <w:szCs w:val="21"/>
              </w:rPr>
            </w:pPr>
          </w:p>
        </w:tc>
      </w:tr>
      <w:tr w14:paraId="66E11D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675" w:type="dxa"/>
          </w:tcPr>
          <w:p w14:paraId="48CC2816">
            <w:pPr>
              <w:adjustRightInd w:val="0"/>
              <w:snapToGrid w:val="0"/>
              <w:spacing w:before="156" w:beforeLines="50" w:line="360" w:lineRule="auto"/>
              <w:jc w:val="center"/>
              <w:rPr>
                <w:rFonts w:ascii="宋体" w:hAnsi="宋体" w:cs="宋体"/>
                <w:kern w:val="0"/>
                <w:szCs w:val="21"/>
              </w:rPr>
            </w:pPr>
          </w:p>
        </w:tc>
        <w:tc>
          <w:tcPr>
            <w:tcW w:w="1701" w:type="dxa"/>
            <w:tcBorders>
              <w:right w:val="single" w:color="auto" w:sz="4" w:space="0"/>
            </w:tcBorders>
          </w:tcPr>
          <w:p w14:paraId="06868BC6">
            <w:pPr>
              <w:adjustRightInd w:val="0"/>
              <w:snapToGrid w:val="0"/>
              <w:spacing w:before="156" w:beforeLines="50" w:line="360" w:lineRule="auto"/>
              <w:jc w:val="center"/>
              <w:rPr>
                <w:rFonts w:ascii="宋体" w:hAnsi="宋体" w:cs="宋体"/>
                <w:kern w:val="0"/>
                <w:szCs w:val="21"/>
              </w:rPr>
            </w:pPr>
          </w:p>
        </w:tc>
        <w:tc>
          <w:tcPr>
            <w:tcW w:w="1134" w:type="dxa"/>
            <w:tcBorders>
              <w:left w:val="single" w:color="auto" w:sz="4" w:space="0"/>
              <w:right w:val="single" w:color="auto" w:sz="4" w:space="0"/>
            </w:tcBorders>
          </w:tcPr>
          <w:p w14:paraId="10A4839F">
            <w:pPr>
              <w:adjustRightInd w:val="0"/>
              <w:snapToGrid w:val="0"/>
              <w:spacing w:before="156" w:beforeLines="50" w:line="360" w:lineRule="auto"/>
              <w:jc w:val="center"/>
              <w:rPr>
                <w:rFonts w:ascii="宋体" w:hAnsi="宋体" w:cs="宋体"/>
                <w:kern w:val="0"/>
                <w:szCs w:val="21"/>
              </w:rPr>
            </w:pPr>
          </w:p>
        </w:tc>
        <w:tc>
          <w:tcPr>
            <w:tcW w:w="1418" w:type="dxa"/>
            <w:tcBorders>
              <w:left w:val="single" w:color="auto" w:sz="4" w:space="0"/>
            </w:tcBorders>
          </w:tcPr>
          <w:p w14:paraId="2A06762E">
            <w:pPr>
              <w:adjustRightInd w:val="0"/>
              <w:snapToGrid w:val="0"/>
              <w:spacing w:before="156" w:beforeLines="50" w:line="360" w:lineRule="auto"/>
              <w:jc w:val="center"/>
              <w:rPr>
                <w:rFonts w:ascii="宋体" w:hAnsi="宋体" w:cs="宋体"/>
                <w:kern w:val="0"/>
                <w:szCs w:val="21"/>
              </w:rPr>
            </w:pPr>
          </w:p>
        </w:tc>
        <w:tc>
          <w:tcPr>
            <w:tcW w:w="2410" w:type="dxa"/>
          </w:tcPr>
          <w:p w14:paraId="276563BB">
            <w:pPr>
              <w:adjustRightInd w:val="0"/>
              <w:snapToGrid w:val="0"/>
              <w:spacing w:before="156" w:beforeLines="50" w:line="360" w:lineRule="auto"/>
              <w:jc w:val="center"/>
              <w:rPr>
                <w:rFonts w:ascii="宋体" w:hAnsi="宋体" w:cs="宋体"/>
                <w:kern w:val="0"/>
                <w:szCs w:val="21"/>
              </w:rPr>
            </w:pPr>
          </w:p>
        </w:tc>
        <w:tc>
          <w:tcPr>
            <w:tcW w:w="1722" w:type="dxa"/>
          </w:tcPr>
          <w:p w14:paraId="57D76D31">
            <w:pPr>
              <w:adjustRightInd w:val="0"/>
              <w:snapToGrid w:val="0"/>
              <w:spacing w:before="156" w:beforeLines="50" w:line="360" w:lineRule="auto"/>
              <w:jc w:val="center"/>
              <w:rPr>
                <w:rFonts w:ascii="宋体" w:hAnsi="宋体" w:cs="宋体"/>
                <w:kern w:val="0"/>
                <w:szCs w:val="21"/>
              </w:rPr>
            </w:pPr>
          </w:p>
        </w:tc>
      </w:tr>
    </w:tbl>
    <w:p w14:paraId="5AC78FBB">
      <w:pPr>
        <w:widowControl/>
        <w:jc w:val="center"/>
        <w:rPr>
          <w:rFonts w:ascii="宋体" w:hAnsi="宋体" w:cs="宋体"/>
          <w:b/>
          <w:sz w:val="32"/>
          <w:szCs w:val="32"/>
        </w:rPr>
      </w:pPr>
    </w:p>
    <w:p w14:paraId="1B0B86C5">
      <w:pPr>
        <w:widowControl/>
        <w:jc w:val="center"/>
        <w:rPr>
          <w:rFonts w:ascii="宋体" w:hAnsi="宋体" w:cs="宋体"/>
          <w:b/>
          <w:sz w:val="32"/>
          <w:szCs w:val="32"/>
        </w:rPr>
      </w:pPr>
    </w:p>
    <w:p w14:paraId="68AA8345">
      <w:pPr>
        <w:adjustRightInd w:val="0"/>
        <w:snapToGrid w:val="0"/>
        <w:spacing w:line="360" w:lineRule="auto"/>
        <w:rPr>
          <w:rFonts w:ascii="宋体" w:hAnsi="宋体" w:cs="宋体"/>
          <w:color w:val="000000"/>
          <w:kern w:val="0"/>
          <w:szCs w:val="21"/>
        </w:rPr>
      </w:pPr>
    </w:p>
    <w:p w14:paraId="166C1A16">
      <w:pPr>
        <w:pStyle w:val="23"/>
        <w:rPr>
          <w:rFonts w:ascii="宋体" w:hAnsi="宋体" w:cs="宋体"/>
          <w:color w:val="000000"/>
          <w:kern w:val="0"/>
          <w:szCs w:val="21"/>
        </w:rPr>
      </w:pPr>
    </w:p>
    <w:p w14:paraId="4EC6326B">
      <w:pPr>
        <w:pStyle w:val="23"/>
        <w:rPr>
          <w:rFonts w:ascii="宋体" w:hAnsi="宋体" w:cs="宋体"/>
          <w:color w:val="000000"/>
          <w:kern w:val="0"/>
          <w:szCs w:val="21"/>
        </w:rPr>
      </w:pPr>
    </w:p>
    <w:p w14:paraId="301D3383">
      <w:pPr>
        <w:pStyle w:val="23"/>
        <w:rPr>
          <w:rFonts w:ascii="宋体" w:hAnsi="宋体" w:cs="宋体"/>
          <w:color w:val="000000"/>
          <w:kern w:val="0"/>
          <w:szCs w:val="21"/>
        </w:rPr>
      </w:pPr>
    </w:p>
    <w:p w14:paraId="34DED64A">
      <w:pPr>
        <w:pStyle w:val="23"/>
        <w:rPr>
          <w:rFonts w:ascii="宋体" w:hAnsi="宋体" w:cs="宋体"/>
          <w:color w:val="000000"/>
          <w:kern w:val="0"/>
          <w:szCs w:val="21"/>
        </w:rPr>
      </w:pPr>
    </w:p>
    <w:p w14:paraId="629281AE">
      <w:pPr>
        <w:pStyle w:val="23"/>
        <w:rPr>
          <w:rFonts w:ascii="宋体" w:hAnsi="宋体" w:cs="宋体"/>
          <w:color w:val="000000"/>
          <w:kern w:val="0"/>
          <w:szCs w:val="21"/>
        </w:rPr>
      </w:pPr>
    </w:p>
    <w:p w14:paraId="47626914">
      <w:pPr>
        <w:pStyle w:val="6"/>
        <w:rPr>
          <w:rFonts w:ascii="宋体" w:hAnsi="宋体" w:cs="宋体"/>
          <w:color w:val="000000"/>
          <w:szCs w:val="21"/>
        </w:rPr>
      </w:pPr>
    </w:p>
    <w:p w14:paraId="6A7DAE27">
      <w:pPr>
        <w:pStyle w:val="6"/>
        <w:rPr>
          <w:rFonts w:ascii="宋体" w:hAnsi="宋体" w:cs="宋体"/>
          <w:color w:val="000000"/>
          <w:szCs w:val="21"/>
        </w:rPr>
      </w:pPr>
    </w:p>
    <w:p w14:paraId="7A968402">
      <w:pPr>
        <w:pStyle w:val="6"/>
        <w:rPr>
          <w:rFonts w:ascii="宋体" w:hAnsi="宋体" w:cs="宋体"/>
          <w:color w:val="000000"/>
          <w:szCs w:val="21"/>
        </w:rPr>
      </w:pPr>
    </w:p>
    <w:p w14:paraId="1A0E7BC7">
      <w:pPr>
        <w:spacing w:line="360" w:lineRule="exact"/>
        <w:jc w:val="center"/>
        <w:rPr>
          <w:rFonts w:ascii="宋体" w:hAnsi="宋体" w:cs="宋体"/>
          <w:b/>
          <w:sz w:val="32"/>
          <w:szCs w:val="32"/>
        </w:rPr>
      </w:pPr>
      <w:bookmarkStart w:id="41" w:name="_Toc3075"/>
    </w:p>
    <w:p w14:paraId="48451AE6">
      <w:pPr>
        <w:adjustRightInd w:val="0"/>
        <w:snapToGrid w:val="0"/>
        <w:spacing w:before="156" w:beforeLines="50" w:line="360" w:lineRule="auto"/>
        <w:jc w:val="center"/>
        <w:outlineLvl w:val="1"/>
        <w:rPr>
          <w:rFonts w:ascii="宋体" w:hAnsi="宋体" w:cs="宋体"/>
          <w:b/>
          <w:sz w:val="32"/>
          <w:szCs w:val="32"/>
        </w:rPr>
      </w:pPr>
      <w:bookmarkStart w:id="42" w:name="_Toc14539"/>
      <w:bookmarkStart w:id="43" w:name="_Toc13121"/>
      <w:bookmarkStart w:id="44" w:name="_Toc23217"/>
      <w:bookmarkStart w:id="45" w:name="_Toc72751782"/>
      <w:r>
        <w:rPr>
          <w:rFonts w:hint="eastAsia" w:ascii="宋体" w:hAnsi="宋体" w:cs="宋体"/>
          <w:b/>
          <w:sz w:val="32"/>
          <w:szCs w:val="32"/>
          <w:lang w:val="en-US" w:eastAsia="zh-CN"/>
        </w:rPr>
        <w:t>一</w:t>
      </w:r>
      <w:r>
        <w:rPr>
          <w:rFonts w:hint="eastAsia" w:ascii="宋体" w:hAnsi="宋体" w:cs="宋体"/>
          <w:b/>
          <w:sz w:val="32"/>
          <w:szCs w:val="32"/>
        </w:rPr>
        <w:t>、磋商响应声明</w:t>
      </w:r>
      <w:bookmarkEnd w:id="42"/>
      <w:bookmarkEnd w:id="43"/>
      <w:bookmarkEnd w:id="44"/>
      <w:bookmarkEnd w:id="45"/>
    </w:p>
    <w:p w14:paraId="065486CA">
      <w:pPr>
        <w:adjustRightInd w:val="0"/>
        <w:snapToGrid w:val="0"/>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 xml:space="preserve"> (采购人或采购代理机构)：</w:t>
      </w:r>
    </w:p>
    <w:p w14:paraId="68D09BD7">
      <w:pPr>
        <w:adjustRightInd w:val="0"/>
        <w:snapToGrid w:val="0"/>
        <w:spacing w:line="360" w:lineRule="auto"/>
        <w:ind w:firstLine="420" w:firstLineChars="200"/>
        <w:rPr>
          <w:rFonts w:ascii="宋体" w:hAnsi="宋体" w:cs="宋体"/>
          <w:szCs w:val="21"/>
        </w:rPr>
      </w:pPr>
      <w:r>
        <w:rPr>
          <w:rFonts w:hint="eastAsia" w:ascii="宋体" w:hAnsi="宋体" w:cs="宋体"/>
          <w:szCs w:val="21"/>
        </w:rPr>
        <w:t>我方已仔细研究了</w:t>
      </w:r>
      <w:r>
        <w:rPr>
          <w:rFonts w:hint="eastAsia" w:ascii="宋体" w:hAnsi="宋体" w:cs="宋体"/>
          <w:szCs w:val="21"/>
          <w:u w:val="single"/>
        </w:rPr>
        <w:t xml:space="preserve">                 (</w:t>
      </w:r>
      <w:r>
        <w:rPr>
          <w:rFonts w:hint="eastAsia" w:ascii="宋体" w:hAnsi="宋体" w:cs="宋体"/>
          <w:szCs w:val="21"/>
        </w:rPr>
        <w:t>项目名称)的竞争性磋商文件（政府采购编号：</w:t>
      </w:r>
      <w:r>
        <w:rPr>
          <w:rFonts w:hint="eastAsia" w:ascii="宋体" w:hAnsi="宋体" w:cs="宋体"/>
          <w:szCs w:val="21"/>
          <w:u w:val="single"/>
        </w:rPr>
        <w:t xml:space="preserve">     </w:t>
      </w:r>
      <w:r>
        <w:rPr>
          <w:rFonts w:hint="eastAsia" w:ascii="宋体" w:hAnsi="宋体" w:cs="宋体"/>
          <w:szCs w:val="21"/>
        </w:rPr>
        <w:t>采购代理编号：</w:t>
      </w:r>
      <w:r>
        <w:rPr>
          <w:rFonts w:hint="eastAsia" w:ascii="宋体" w:hAnsi="宋体" w:cs="宋体"/>
          <w:szCs w:val="21"/>
          <w:u w:val="single"/>
        </w:rPr>
        <w:t xml:space="preserve">      </w:t>
      </w:r>
      <w:r>
        <w:rPr>
          <w:rFonts w:hint="eastAsia" w:ascii="宋体" w:hAnsi="宋体" w:cs="宋体"/>
          <w:szCs w:val="21"/>
        </w:rPr>
        <w:t>）的全部内容，知悉参加竞争性磋商的风险，我方承诺接受磋商文件的全部条款且无任何异议。</w:t>
      </w:r>
    </w:p>
    <w:p w14:paraId="59D9CAC6">
      <w:pPr>
        <w:pStyle w:val="10"/>
        <w:adjustRightInd w:val="0"/>
        <w:snapToGrid w:val="0"/>
        <w:spacing w:line="360" w:lineRule="auto"/>
        <w:ind w:firstLine="420" w:firstLineChars="200"/>
        <w:rPr>
          <w:rFonts w:hAnsi="宋体" w:cs="宋体"/>
        </w:rPr>
      </w:pPr>
      <w:r>
        <w:rPr>
          <w:rFonts w:hint="eastAsia" w:hAnsi="宋体" w:cs="宋体"/>
        </w:rPr>
        <w:t>一、我方同意在磋商文件中规定的提交首次响应文件截止时间起</w:t>
      </w:r>
      <w:r>
        <w:rPr>
          <w:rFonts w:hint="eastAsia" w:hAnsi="宋体" w:cs="宋体"/>
          <w:u w:val="single"/>
        </w:rPr>
        <w:t xml:space="preserve">    </w:t>
      </w:r>
      <w:r>
        <w:rPr>
          <w:rFonts w:hint="eastAsia" w:hAnsi="宋体" w:cs="宋体"/>
        </w:rPr>
        <w:t>日内(响应文件有效期)遵守本响应文件中的承诺且在此期限期满之前均具有法律约束力。</w:t>
      </w:r>
    </w:p>
    <w:p w14:paraId="528F1E4D">
      <w:pPr>
        <w:pStyle w:val="10"/>
        <w:adjustRightInd w:val="0"/>
        <w:snapToGrid w:val="0"/>
        <w:spacing w:line="360" w:lineRule="auto"/>
        <w:ind w:firstLine="420" w:firstLineChars="200"/>
        <w:rPr>
          <w:rFonts w:hAnsi="宋体" w:cs="宋体"/>
        </w:rPr>
      </w:pPr>
      <w:r>
        <w:rPr>
          <w:rFonts w:hint="eastAsia" w:hAnsi="宋体" w:cs="宋体"/>
        </w:rPr>
        <w:t>二、我方提交响应文件正本一份和副本一式</w:t>
      </w:r>
      <w:r>
        <w:rPr>
          <w:rFonts w:hint="eastAsia" w:hAnsi="宋体" w:cs="宋体"/>
          <w:u w:val="single"/>
        </w:rPr>
        <w:t xml:space="preserve">     </w:t>
      </w:r>
      <w:r>
        <w:rPr>
          <w:rFonts w:hint="eastAsia" w:hAnsi="宋体" w:cs="宋体"/>
        </w:rPr>
        <w:t>份，并保证响应文件提供的数据和资料全部内容真实、合法、准确和完整，我们对此负责，并愿承担由此引起的法律责任。</w:t>
      </w:r>
    </w:p>
    <w:p w14:paraId="5C97A18B">
      <w:pPr>
        <w:pStyle w:val="10"/>
        <w:adjustRightInd w:val="0"/>
        <w:snapToGrid w:val="0"/>
        <w:spacing w:line="360" w:lineRule="auto"/>
        <w:ind w:firstLine="420" w:firstLineChars="200"/>
        <w:rPr>
          <w:rFonts w:hAnsi="宋体" w:cs="宋体"/>
        </w:rPr>
      </w:pPr>
      <w:r>
        <w:rPr>
          <w:rFonts w:hint="eastAsia" w:hAnsi="宋体" w:cs="宋体"/>
        </w:rPr>
        <w:t>三、我方愿意向贵方提供任何与本项采购有关的数据、情况和技术资料。若贵方需要，我方愿意提供我方作出的一切承诺的证明资料。</w:t>
      </w:r>
    </w:p>
    <w:p w14:paraId="147E568B">
      <w:pPr>
        <w:pStyle w:val="10"/>
        <w:adjustRightInd w:val="0"/>
        <w:snapToGrid w:val="0"/>
        <w:spacing w:line="360" w:lineRule="auto"/>
        <w:ind w:firstLine="420" w:firstLineChars="200"/>
        <w:rPr>
          <w:rFonts w:hAnsi="宋体" w:cs="宋体"/>
        </w:rPr>
      </w:pPr>
      <w:r>
        <w:rPr>
          <w:rFonts w:hint="eastAsia" w:hAnsi="宋体" w:cs="宋体"/>
        </w:rPr>
        <w:t>四、我方愿意按磋商文件规定和磋商小组要求重新提交响应文件和最后报价。</w:t>
      </w:r>
    </w:p>
    <w:p w14:paraId="78117C7C">
      <w:pPr>
        <w:pStyle w:val="10"/>
        <w:adjustRightInd w:val="0"/>
        <w:snapToGrid w:val="0"/>
        <w:spacing w:line="360" w:lineRule="auto"/>
        <w:ind w:firstLine="420" w:firstLineChars="200"/>
        <w:rPr>
          <w:rFonts w:hAnsi="宋体" w:cs="宋体"/>
        </w:rPr>
      </w:pPr>
      <w:r>
        <w:rPr>
          <w:rFonts w:hint="eastAsia" w:hAnsi="宋体" w:cs="宋体"/>
        </w:rPr>
        <w:t>五、我方承诺遵守《中华人民共和国政府采购法》的有关规定，保证在获得成交资格后，按照磋商文件确定的事项签订政府采购合同，履行双方所签订的合同，并承担合同规定的责任和义务。</w:t>
      </w:r>
    </w:p>
    <w:p w14:paraId="524773B6">
      <w:pPr>
        <w:pStyle w:val="10"/>
        <w:adjustRightInd w:val="0"/>
        <w:snapToGrid w:val="0"/>
        <w:spacing w:line="360" w:lineRule="auto"/>
        <w:ind w:firstLine="420" w:firstLineChars="200"/>
        <w:rPr>
          <w:rFonts w:hAnsi="宋体" w:cs="宋体"/>
        </w:rPr>
      </w:pPr>
      <w:r>
        <w:rPr>
          <w:rFonts w:hint="eastAsia" w:hAnsi="宋体" w:cs="宋体"/>
        </w:rPr>
        <w:t xml:space="preserve">六、我方在此声明： </w:t>
      </w:r>
    </w:p>
    <w:p w14:paraId="48F2ACCC">
      <w:pPr>
        <w:pStyle w:val="10"/>
        <w:adjustRightInd w:val="0"/>
        <w:snapToGrid w:val="0"/>
        <w:spacing w:line="360" w:lineRule="auto"/>
        <w:ind w:firstLine="420" w:firstLineChars="200"/>
        <w:rPr>
          <w:rFonts w:hAnsi="宋体" w:cs="宋体"/>
        </w:rPr>
      </w:pPr>
      <w:r>
        <w:rPr>
          <w:rFonts w:hint="eastAsia" w:hAnsi="宋体" w:cs="宋体"/>
        </w:rPr>
        <w:t>（一）我方与采购人或采购代理机构不存在隶属关系或者其他利害关系。</w:t>
      </w:r>
    </w:p>
    <w:p w14:paraId="271998B6">
      <w:pPr>
        <w:pStyle w:val="10"/>
        <w:adjustRightInd w:val="0"/>
        <w:snapToGrid w:val="0"/>
        <w:spacing w:line="360" w:lineRule="auto"/>
        <w:ind w:firstLine="420" w:firstLineChars="200"/>
        <w:rPr>
          <w:rFonts w:hAnsi="宋体" w:cs="宋体"/>
        </w:rPr>
      </w:pPr>
      <w:r>
        <w:rPr>
          <w:rFonts w:hint="eastAsia" w:hAnsi="宋体" w:cs="宋体"/>
        </w:rPr>
        <w:t>（二）我方与参加本项目的其他供应商不存在直接控股、管理关系，或者与其他供应商法定代表人（或者负责人）为同一人。</w:t>
      </w:r>
    </w:p>
    <w:p w14:paraId="412FD84D">
      <w:pPr>
        <w:pStyle w:val="10"/>
        <w:adjustRightInd w:val="0"/>
        <w:snapToGrid w:val="0"/>
        <w:spacing w:line="360" w:lineRule="auto"/>
        <w:ind w:firstLine="420" w:firstLineChars="200"/>
        <w:rPr>
          <w:rFonts w:hAnsi="宋体" w:cs="宋体"/>
        </w:rPr>
      </w:pPr>
      <w:r>
        <w:rPr>
          <w:rFonts w:hint="eastAsia" w:hAnsi="宋体" w:cs="宋体"/>
        </w:rPr>
        <w:t>（三）我方未为本项目前期准备提供设计或咨询服务。</w:t>
      </w:r>
    </w:p>
    <w:p w14:paraId="3C48B7BD">
      <w:pPr>
        <w:pStyle w:val="10"/>
        <w:adjustRightInd w:val="0"/>
        <w:snapToGrid w:val="0"/>
        <w:spacing w:line="360" w:lineRule="auto"/>
        <w:ind w:firstLine="420" w:firstLineChars="200"/>
        <w:rPr>
          <w:rFonts w:hAnsi="宋体" w:cs="宋体"/>
        </w:rPr>
      </w:pPr>
      <w:r>
        <w:rPr>
          <w:rFonts w:hint="eastAsia" w:hAnsi="宋体" w:cs="宋体"/>
        </w:rPr>
        <w:t>（四）我方承诺（承诺期：成立三年以上的，为提交首次响应文件截止时间前三年内；成立不足三年的，为实际时间）：</w:t>
      </w:r>
    </w:p>
    <w:p w14:paraId="3564347A">
      <w:pPr>
        <w:pStyle w:val="10"/>
        <w:adjustRightInd w:val="0"/>
        <w:snapToGrid w:val="0"/>
        <w:spacing w:line="360" w:lineRule="auto"/>
        <w:ind w:firstLine="420" w:firstLineChars="200"/>
        <w:rPr>
          <w:rFonts w:hAnsi="宋体" w:cs="宋体"/>
        </w:rPr>
      </w:pPr>
      <w:r>
        <w:rPr>
          <w:rFonts w:hint="eastAsia" w:hAnsi="宋体" w:cs="宋体"/>
        </w:rPr>
        <w:t>1、我方依法缴纳了各项税费及各项社会保障资金，没有偷税、漏税及欠缴行为。</w:t>
      </w:r>
    </w:p>
    <w:p w14:paraId="2C2BC9B6">
      <w:pPr>
        <w:pStyle w:val="10"/>
        <w:adjustRightInd w:val="0"/>
        <w:snapToGrid w:val="0"/>
        <w:spacing w:line="360" w:lineRule="auto"/>
        <w:ind w:firstLine="420" w:firstLineChars="200"/>
        <w:rPr>
          <w:rFonts w:hAnsi="宋体" w:cs="宋体"/>
        </w:rPr>
      </w:pPr>
      <w:r>
        <w:rPr>
          <w:rFonts w:hint="eastAsia" w:hAnsi="宋体" w:cs="宋体"/>
        </w:rPr>
        <w:t>2、我方在经营活动中没有存在下列重大违法记录：</w:t>
      </w:r>
    </w:p>
    <w:p w14:paraId="56E9C2A4">
      <w:pPr>
        <w:pStyle w:val="10"/>
        <w:adjustRightInd w:val="0"/>
        <w:snapToGrid w:val="0"/>
        <w:spacing w:line="360" w:lineRule="auto"/>
        <w:ind w:firstLine="420" w:firstLineChars="200"/>
        <w:rPr>
          <w:rFonts w:hAnsi="宋体" w:cs="宋体"/>
        </w:rPr>
      </w:pPr>
      <w:r>
        <w:rPr>
          <w:rFonts w:hint="eastAsia" w:hAnsi="宋体" w:cs="宋体"/>
        </w:rPr>
        <w:t>(1)受到刑事处罚；</w:t>
      </w:r>
    </w:p>
    <w:p w14:paraId="7D87ED28">
      <w:pPr>
        <w:pStyle w:val="10"/>
        <w:adjustRightInd w:val="0"/>
        <w:snapToGrid w:val="0"/>
        <w:spacing w:line="360" w:lineRule="auto"/>
        <w:ind w:firstLine="420" w:firstLineChars="200"/>
        <w:rPr>
          <w:rFonts w:hAnsi="宋体" w:cs="宋体"/>
        </w:rPr>
      </w:pPr>
      <w:r>
        <w:rPr>
          <w:rFonts w:hint="eastAsia" w:hAnsi="宋体" w:cs="宋体"/>
        </w:rPr>
        <w:t>(2)受到</w:t>
      </w:r>
      <w:r>
        <w:rPr>
          <w:rFonts w:hint="eastAsia" w:hAnsi="宋体" w:cs="宋体"/>
          <w:lang w:eastAsia="zh-CN"/>
        </w:rPr>
        <w:t>较大数额</w:t>
      </w:r>
      <w:r>
        <w:rPr>
          <w:rFonts w:hint="eastAsia" w:hAnsi="宋体" w:cs="宋体"/>
        </w:rPr>
        <w:t>的罚款、责令停产停业、在一至三年内禁止参加政府采购活动、暂扣或者吊销许可证、暂扣或者吊销执照的行政处罚。</w:t>
      </w:r>
    </w:p>
    <w:p w14:paraId="46A63BD4">
      <w:pPr>
        <w:pStyle w:val="10"/>
        <w:adjustRightInd w:val="0"/>
        <w:snapToGrid w:val="0"/>
        <w:spacing w:line="360" w:lineRule="exact"/>
        <w:ind w:right="23" w:rightChars="11"/>
        <w:rPr>
          <w:rFonts w:hAnsi="宋体" w:cs="宋体"/>
        </w:rPr>
      </w:pPr>
    </w:p>
    <w:p w14:paraId="32291D33">
      <w:pPr>
        <w:pStyle w:val="10"/>
        <w:adjustRightInd w:val="0"/>
        <w:snapToGrid w:val="0"/>
        <w:spacing w:line="360" w:lineRule="exact"/>
        <w:ind w:right="23" w:rightChars="11"/>
        <w:rPr>
          <w:rFonts w:hAnsi="宋体" w:cs="宋体"/>
        </w:rPr>
      </w:pPr>
      <w:r>
        <w:rPr>
          <w:rFonts w:hint="eastAsia" w:hAnsi="宋体" w:cs="宋体"/>
        </w:rPr>
        <w:t>供应商名称(盖单位章)：</w:t>
      </w:r>
    </w:p>
    <w:p w14:paraId="2D0383CD">
      <w:pPr>
        <w:adjustRightInd w:val="0"/>
        <w:snapToGrid w:val="0"/>
        <w:spacing w:line="360" w:lineRule="exact"/>
        <w:ind w:right="23" w:rightChars="11"/>
        <w:rPr>
          <w:rFonts w:ascii="宋体" w:hAnsi="宋体" w:cs="宋体"/>
          <w:szCs w:val="21"/>
        </w:rPr>
      </w:pPr>
      <w:r>
        <w:rPr>
          <w:rFonts w:hint="eastAsia" w:ascii="宋体" w:hAnsi="宋体" w:cs="宋体"/>
          <w:szCs w:val="21"/>
        </w:rPr>
        <w:t>法定代表人或其委托代理人 (签字)：</w:t>
      </w:r>
      <w:r>
        <w:rPr>
          <w:rFonts w:hint="eastAsia" w:ascii="宋体" w:hAnsi="宋体" w:cs="宋体"/>
          <w:szCs w:val="21"/>
          <w:u w:val="single"/>
        </w:rPr>
        <w:t xml:space="preserve">               </w:t>
      </w:r>
    </w:p>
    <w:p w14:paraId="0ED5AEB3">
      <w:pPr>
        <w:adjustRightInd w:val="0"/>
        <w:snapToGrid w:val="0"/>
        <w:spacing w:line="360" w:lineRule="exact"/>
        <w:ind w:right="23" w:rightChars="11"/>
        <w:rPr>
          <w:rFonts w:ascii="宋体" w:hAnsi="宋体" w:cs="宋体"/>
          <w:bCs/>
          <w:sz w:val="24"/>
        </w:rPr>
        <w:sectPr>
          <w:footerReference r:id="rId9" w:type="default"/>
          <w:pgSz w:w="11906" w:h="16838"/>
          <w:pgMar w:top="1474" w:right="1474" w:bottom="232"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26706896">
      <w:pPr>
        <w:adjustRightInd w:val="0"/>
        <w:snapToGrid w:val="0"/>
        <w:spacing w:line="360" w:lineRule="auto"/>
        <w:ind w:right="23" w:rightChars="11"/>
        <w:rPr>
          <w:rFonts w:ascii="宋体" w:hAnsi="宋体" w:cs="宋体"/>
          <w:bCs/>
          <w:sz w:val="24"/>
        </w:rPr>
      </w:pPr>
    </w:p>
    <w:p w14:paraId="0FA38CD3">
      <w:pPr>
        <w:adjustRightInd w:val="0"/>
        <w:snapToGrid w:val="0"/>
        <w:spacing w:before="156" w:beforeLines="50" w:line="360" w:lineRule="auto"/>
        <w:jc w:val="center"/>
        <w:outlineLvl w:val="1"/>
        <w:rPr>
          <w:rFonts w:hint="eastAsia" w:ascii="宋体" w:hAnsi="宋体" w:eastAsia="宋体" w:cs="宋体"/>
          <w:b/>
          <w:sz w:val="32"/>
          <w:szCs w:val="32"/>
          <w:lang w:val="en-US" w:eastAsia="zh-CN"/>
        </w:rPr>
      </w:pPr>
      <w:bookmarkStart w:id="46" w:name="_Toc16065"/>
      <w:bookmarkStart w:id="47" w:name="_Toc28757"/>
      <w:r>
        <w:rPr>
          <w:rFonts w:hint="eastAsia" w:ascii="宋体" w:hAnsi="宋体" w:eastAsia="宋体" w:cs="宋体"/>
          <w:b/>
          <w:sz w:val="32"/>
          <w:szCs w:val="32"/>
          <w:lang w:val="en-US" w:eastAsia="zh-CN"/>
        </w:rPr>
        <w:t>二、法定代表人身份证明</w:t>
      </w:r>
      <w:bookmarkEnd w:id="46"/>
      <w:bookmarkEnd w:id="47"/>
    </w:p>
    <w:p w14:paraId="5AFC9807">
      <w:pPr>
        <w:autoSpaceDE w:val="0"/>
        <w:autoSpaceDN w:val="0"/>
        <w:adjustRightInd w:val="0"/>
        <w:snapToGrid w:val="0"/>
        <w:spacing w:before="156" w:beforeLines="50" w:line="360" w:lineRule="auto"/>
        <w:ind w:right="23" w:rightChars="11"/>
        <w:jc w:val="left"/>
        <w:rPr>
          <w:rFonts w:ascii="宋体" w:hAnsi="宋体" w:cs="宋体"/>
          <w:kern w:val="0"/>
          <w:szCs w:val="21"/>
        </w:rPr>
      </w:pPr>
      <w:r>
        <w:rPr>
          <w:rFonts w:hint="eastAsia" w:ascii="宋体" w:hAnsi="宋体" w:cs="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r>
        <w:rPr>
          <w:rFonts w:hint="eastAsia" w:ascii="宋体" w:hAnsi="宋体" w:cs="宋体"/>
          <w:kern w:val="0"/>
          <w:szCs w:val="21"/>
        </w:rPr>
        <w:t xml:space="preserve"> </w:t>
      </w:r>
    </w:p>
    <w:p w14:paraId="77AC1814">
      <w:pPr>
        <w:autoSpaceDE w:val="0"/>
        <w:autoSpaceDN w:val="0"/>
        <w:adjustRightInd w:val="0"/>
        <w:snapToGrid w:val="0"/>
        <w:spacing w:before="156" w:beforeLines="50" w:line="360" w:lineRule="auto"/>
        <w:ind w:right="23" w:rightChars="11"/>
        <w:jc w:val="left"/>
        <w:rPr>
          <w:rFonts w:ascii="宋体" w:hAnsi="宋体" w:cs="宋体"/>
          <w:kern w:val="0"/>
          <w:szCs w:val="21"/>
        </w:rPr>
      </w:pPr>
      <w:r>
        <w:rPr>
          <w:rFonts w:hint="eastAsia" w:ascii="宋体" w:hAnsi="宋体" w:cs="宋体"/>
          <w:kern w:val="0"/>
          <w:szCs w:val="21"/>
        </w:rPr>
        <w:t>注册号：</w:t>
      </w:r>
      <w:r>
        <w:rPr>
          <w:rFonts w:hint="eastAsia" w:ascii="宋体" w:hAnsi="宋体" w:cs="宋体"/>
          <w:kern w:val="0"/>
          <w:szCs w:val="21"/>
          <w:u w:val="single"/>
        </w:rPr>
        <w:t xml:space="preserve">                  </w:t>
      </w:r>
    </w:p>
    <w:p w14:paraId="1D836DDD">
      <w:pPr>
        <w:autoSpaceDE w:val="0"/>
        <w:autoSpaceDN w:val="0"/>
        <w:adjustRightInd w:val="0"/>
        <w:snapToGrid w:val="0"/>
        <w:spacing w:before="156" w:beforeLines="50" w:line="360" w:lineRule="auto"/>
        <w:ind w:right="23" w:rightChars="11"/>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14:paraId="2D6AD729">
      <w:pPr>
        <w:autoSpaceDE w:val="0"/>
        <w:autoSpaceDN w:val="0"/>
        <w:adjustRightInd w:val="0"/>
        <w:snapToGrid w:val="0"/>
        <w:spacing w:before="156" w:beforeLines="50" w:line="360" w:lineRule="auto"/>
        <w:ind w:right="23" w:rightChars="11"/>
        <w:jc w:val="left"/>
        <w:rPr>
          <w:rFonts w:ascii="宋体" w:hAnsi="宋体" w:cs="宋体"/>
          <w:kern w:val="0"/>
          <w:szCs w:val="21"/>
        </w:rPr>
      </w:pPr>
      <w:r>
        <w:rPr>
          <w:rFonts w:hint="eastAsia" w:ascii="宋体" w:hAnsi="宋体" w:cs="宋体"/>
          <w:kern w:val="0"/>
          <w:szCs w:val="21"/>
        </w:rPr>
        <w:t xml:space="preserve">成立时间： </w:t>
      </w:r>
      <w:r>
        <w:rPr>
          <w:rFonts w:hint="eastAsia" w:ascii="宋体" w:hAnsi="宋体" w:cs="宋体"/>
          <w:kern w:val="0"/>
          <w:szCs w:val="21"/>
          <w:u w:val="single"/>
        </w:rPr>
        <w:t xml:space="preserve">       </w:t>
      </w:r>
      <w:r>
        <w:rPr>
          <w:rFonts w:hint="eastAsia" w:ascii="宋体" w:hAnsi="宋体" w:cs="宋体"/>
          <w:kern w:val="0"/>
          <w:szCs w:val="21"/>
        </w:rPr>
        <w:t xml:space="preserve">年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 日</w:t>
      </w:r>
    </w:p>
    <w:p w14:paraId="633EE816">
      <w:pPr>
        <w:autoSpaceDE w:val="0"/>
        <w:autoSpaceDN w:val="0"/>
        <w:adjustRightInd w:val="0"/>
        <w:snapToGrid w:val="0"/>
        <w:spacing w:before="156" w:beforeLines="50" w:line="360" w:lineRule="auto"/>
        <w:ind w:right="23" w:rightChars="11"/>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14:paraId="27C9FF1F">
      <w:pPr>
        <w:autoSpaceDE w:val="0"/>
        <w:autoSpaceDN w:val="0"/>
        <w:adjustRightInd w:val="0"/>
        <w:snapToGrid w:val="0"/>
        <w:spacing w:before="156" w:beforeLines="50" w:line="360" w:lineRule="auto"/>
        <w:ind w:right="23" w:rightChars="11"/>
        <w:jc w:val="left"/>
        <w:rPr>
          <w:rFonts w:ascii="宋体" w:hAnsi="宋体" w:cs="宋体"/>
          <w:kern w:val="0"/>
          <w:szCs w:val="21"/>
          <w:u w:val="single"/>
        </w:rPr>
      </w:pPr>
      <w:r>
        <w:rPr>
          <w:rFonts w:hint="eastAsia" w:ascii="宋体" w:hAnsi="宋体" w:cs="宋体"/>
          <w:kern w:val="0"/>
          <w:szCs w:val="21"/>
        </w:rPr>
        <w:t>经营范围：主营：</w:t>
      </w:r>
      <w:r>
        <w:rPr>
          <w:rFonts w:hint="eastAsia" w:ascii="宋体" w:hAnsi="宋体" w:cs="宋体"/>
          <w:kern w:val="0"/>
          <w:szCs w:val="21"/>
          <w:u w:val="single"/>
        </w:rPr>
        <w:t xml:space="preserve">              </w:t>
      </w:r>
      <w:r>
        <w:rPr>
          <w:rFonts w:hint="eastAsia" w:ascii="宋体" w:hAnsi="宋体" w:cs="宋体"/>
          <w:kern w:val="0"/>
          <w:szCs w:val="21"/>
        </w:rPr>
        <w:t xml:space="preserve"> ；兼营：</w:t>
      </w:r>
      <w:r>
        <w:rPr>
          <w:rFonts w:hint="eastAsia" w:ascii="宋体" w:hAnsi="宋体" w:cs="宋体"/>
          <w:kern w:val="0"/>
          <w:szCs w:val="21"/>
          <w:u w:val="single"/>
        </w:rPr>
        <w:t xml:space="preserve">              </w:t>
      </w:r>
    </w:p>
    <w:p w14:paraId="0019C98F">
      <w:pPr>
        <w:autoSpaceDE w:val="0"/>
        <w:autoSpaceDN w:val="0"/>
        <w:adjustRightInd w:val="0"/>
        <w:snapToGrid w:val="0"/>
        <w:spacing w:before="156" w:beforeLines="50" w:line="360" w:lineRule="auto"/>
        <w:ind w:right="23" w:rightChars="11"/>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zCs w:val="21"/>
        </w:rPr>
        <w:t>供应商</w:t>
      </w:r>
      <w:r>
        <w:rPr>
          <w:rFonts w:hint="eastAsia" w:ascii="宋体" w:hAnsi="宋体" w:cs="宋体"/>
          <w:kern w:val="0"/>
          <w:szCs w:val="21"/>
        </w:rPr>
        <w:t>名称）的法定代表人。</w:t>
      </w:r>
    </w:p>
    <w:p w14:paraId="0E733992">
      <w:pPr>
        <w:autoSpaceDE w:val="0"/>
        <w:autoSpaceDN w:val="0"/>
        <w:adjustRightInd w:val="0"/>
        <w:snapToGrid w:val="0"/>
        <w:spacing w:before="156" w:beforeLines="50" w:line="360" w:lineRule="auto"/>
        <w:ind w:right="23" w:rightChars="11"/>
        <w:jc w:val="left"/>
        <w:rPr>
          <w:rFonts w:ascii="宋体" w:hAnsi="宋体" w:cs="宋体"/>
          <w:kern w:val="0"/>
          <w:szCs w:val="21"/>
        </w:rPr>
      </w:pPr>
      <w:r>
        <w:rPr>
          <w:rFonts w:hint="eastAsia" w:ascii="宋体" w:hAnsi="宋体" w:cs="宋体"/>
          <w:kern w:val="0"/>
          <w:szCs w:val="21"/>
        </w:rPr>
        <w:t>特此证明。</w:t>
      </w:r>
    </w:p>
    <w:p w14:paraId="5869B6C4">
      <w:pPr>
        <w:autoSpaceDE w:val="0"/>
        <w:autoSpaceDN w:val="0"/>
        <w:adjustRightInd w:val="0"/>
        <w:snapToGrid w:val="0"/>
        <w:spacing w:before="156" w:beforeLines="50" w:line="360" w:lineRule="auto"/>
        <w:ind w:right="23" w:rightChars="11"/>
        <w:jc w:val="left"/>
        <w:rPr>
          <w:rFonts w:ascii="宋体" w:hAnsi="宋体" w:cs="宋体"/>
          <w:kern w:val="0"/>
          <w:szCs w:val="21"/>
        </w:rPr>
      </w:pPr>
      <w:r>
        <w:rPr>
          <w:rFonts w:hint="eastAsia" w:ascii="宋体" w:hAnsi="宋体" w:cs="宋体"/>
          <w:szCs w:val="21"/>
        </w:rPr>
        <w:t>附：法定代表人身份证复印件</w:t>
      </w:r>
    </w:p>
    <w:tbl>
      <w:tblPr>
        <w:tblStyle w:val="24"/>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0"/>
      </w:tblGrid>
      <w:tr w14:paraId="2139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6" w:hRule="atLeast"/>
        </w:trPr>
        <w:tc>
          <w:tcPr>
            <w:tcW w:w="9100" w:type="dxa"/>
          </w:tcPr>
          <w:p w14:paraId="45F38167">
            <w:pPr>
              <w:snapToGrid w:val="0"/>
              <w:spacing w:line="480" w:lineRule="auto"/>
              <w:ind w:right="23" w:rightChars="11"/>
              <w:rPr>
                <w:rFonts w:ascii="宋体" w:hAnsi="宋体" w:cs="宋体"/>
                <w:szCs w:val="21"/>
              </w:rPr>
            </w:pPr>
          </w:p>
        </w:tc>
      </w:tr>
    </w:tbl>
    <w:p w14:paraId="2E9B0C68">
      <w:pPr>
        <w:snapToGrid w:val="0"/>
        <w:ind w:right="23" w:rightChars="11"/>
        <w:rPr>
          <w:rFonts w:ascii="宋体" w:hAnsi="宋体" w:cs="宋体"/>
          <w:szCs w:val="21"/>
        </w:rPr>
      </w:pPr>
    </w:p>
    <w:p w14:paraId="0309723F">
      <w:pPr>
        <w:snapToGrid w:val="0"/>
        <w:ind w:right="23" w:rightChars="11"/>
        <w:rPr>
          <w:rFonts w:ascii="宋体" w:hAnsi="宋体" w:cs="宋体"/>
          <w:szCs w:val="21"/>
        </w:rPr>
      </w:pPr>
    </w:p>
    <w:p w14:paraId="14618338">
      <w:pPr>
        <w:adjustRightInd w:val="0"/>
        <w:snapToGrid w:val="0"/>
        <w:spacing w:line="360" w:lineRule="auto"/>
        <w:ind w:right="23" w:rightChars="11"/>
        <w:rPr>
          <w:rFonts w:ascii="宋体" w:hAnsi="宋体" w:cs="宋体"/>
          <w:szCs w:val="21"/>
        </w:rPr>
      </w:pPr>
    </w:p>
    <w:p w14:paraId="17368240">
      <w:pPr>
        <w:adjustRightInd w:val="0"/>
        <w:snapToGrid w:val="0"/>
        <w:spacing w:line="360" w:lineRule="auto"/>
        <w:ind w:right="23" w:rightChars="11"/>
        <w:rPr>
          <w:rFonts w:ascii="宋体" w:hAnsi="宋体" w:cs="宋体"/>
          <w:szCs w:val="21"/>
        </w:rPr>
      </w:pPr>
      <w:r>
        <w:rPr>
          <w:rFonts w:hint="eastAsia" w:ascii="宋体" w:hAnsi="宋体" w:cs="宋体"/>
          <w:szCs w:val="21"/>
        </w:rPr>
        <w:t>供应商名称（盖单位章）：</w:t>
      </w:r>
    </w:p>
    <w:p w14:paraId="2E82A079">
      <w:pPr>
        <w:adjustRightInd w:val="0"/>
        <w:snapToGrid w:val="0"/>
        <w:spacing w:line="360" w:lineRule="auto"/>
        <w:ind w:right="23" w:rightChars="11"/>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p>
    <w:p w14:paraId="355539AE">
      <w:pPr>
        <w:adjustRightInd w:val="0"/>
        <w:snapToGrid w:val="0"/>
        <w:spacing w:before="156" w:beforeLines="50" w:line="360" w:lineRule="auto"/>
        <w:ind w:right="23" w:rightChars="11"/>
        <w:rPr>
          <w:rFonts w:ascii="宋体" w:hAnsi="宋体" w:cs="宋体"/>
          <w:szCs w:val="21"/>
        </w:rPr>
      </w:pPr>
    </w:p>
    <w:p w14:paraId="41FAD674">
      <w:pPr>
        <w:adjustRightInd w:val="0"/>
        <w:snapToGrid w:val="0"/>
        <w:spacing w:line="360" w:lineRule="auto"/>
        <w:ind w:right="23" w:rightChars="11"/>
        <w:rPr>
          <w:rFonts w:ascii="宋体" w:hAnsi="宋体" w:cs="宋体"/>
          <w:sz w:val="24"/>
        </w:rPr>
      </w:pPr>
      <w:r>
        <w:rPr>
          <w:rFonts w:hint="eastAsia" w:ascii="宋体" w:hAnsi="宋体" w:cs="宋体"/>
          <w:bCs/>
          <w:sz w:val="24"/>
        </w:rPr>
        <w:br w:type="page"/>
      </w:r>
    </w:p>
    <w:p w14:paraId="06E6AC4F">
      <w:pPr>
        <w:adjustRightInd w:val="0"/>
        <w:snapToGrid w:val="0"/>
        <w:spacing w:before="156" w:beforeLines="50" w:line="360" w:lineRule="auto"/>
        <w:jc w:val="center"/>
        <w:outlineLvl w:val="1"/>
        <w:rPr>
          <w:rFonts w:hint="eastAsia" w:ascii="宋体" w:hAnsi="宋体" w:eastAsia="宋体" w:cs="宋体"/>
          <w:b/>
          <w:sz w:val="32"/>
          <w:szCs w:val="32"/>
          <w:lang w:val="en-US" w:eastAsia="zh-CN"/>
        </w:rPr>
      </w:pPr>
      <w:bookmarkStart w:id="48" w:name="_Toc11310"/>
      <w:bookmarkStart w:id="49" w:name="_Toc1984"/>
      <w:r>
        <w:rPr>
          <w:rFonts w:hint="eastAsia" w:ascii="宋体" w:hAnsi="宋体" w:cs="宋体"/>
          <w:b/>
          <w:sz w:val="32"/>
          <w:szCs w:val="32"/>
          <w:lang w:val="en-US" w:eastAsia="zh-CN"/>
        </w:rPr>
        <w:t>三</w:t>
      </w:r>
      <w:r>
        <w:rPr>
          <w:rFonts w:hint="eastAsia" w:ascii="宋体" w:hAnsi="宋体" w:eastAsia="宋体" w:cs="宋体"/>
          <w:b/>
          <w:sz w:val="32"/>
          <w:szCs w:val="32"/>
          <w:lang w:val="en-US" w:eastAsia="zh-CN"/>
        </w:rPr>
        <w:t>、法定代表人授权书</w:t>
      </w:r>
      <w:bookmarkEnd w:id="48"/>
      <w:bookmarkEnd w:id="49"/>
    </w:p>
    <w:p w14:paraId="0CA93C7A">
      <w:pPr>
        <w:adjustRightInd w:val="0"/>
        <w:snapToGrid w:val="0"/>
        <w:spacing w:line="360" w:lineRule="auto"/>
        <w:ind w:right="23" w:rightChars="11"/>
        <w:rPr>
          <w:rFonts w:ascii="宋体" w:hAnsi="宋体" w:cs="宋体"/>
          <w:b/>
          <w:sz w:val="28"/>
          <w:szCs w:val="28"/>
        </w:rPr>
      </w:pPr>
    </w:p>
    <w:p w14:paraId="4287937A">
      <w:pPr>
        <w:autoSpaceDE w:val="0"/>
        <w:autoSpaceDN w:val="0"/>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（姓名、职务）为我方代理人。代理人根据授权，以我方名义：(1)签署、澄清、补正、修改、撤回、提交</w:t>
      </w:r>
      <w:r>
        <w:rPr>
          <w:rFonts w:hint="eastAsia" w:ascii="宋体" w:hAnsi="宋体" w:cs="宋体"/>
          <w:kern w:val="0"/>
          <w:szCs w:val="21"/>
          <w:u w:val="single"/>
        </w:rPr>
        <w:t xml:space="preserve">                     </w:t>
      </w:r>
      <w:r>
        <w:rPr>
          <w:rFonts w:hint="eastAsia" w:ascii="宋体" w:hAnsi="宋体" w:cs="宋体"/>
          <w:kern w:val="0"/>
          <w:szCs w:val="21"/>
        </w:rPr>
        <w:t>（项目名称、政府采购编号、委托代理编号）响应文件；(2)签署并重新提交响应文件及最后报价；(3)签订合同和处理有关事宜，其法律后果由我方承担；（4）询问、质疑、投诉等相关事项，其法律后果由我方承担。</w:t>
      </w:r>
    </w:p>
    <w:p w14:paraId="5201350D">
      <w:pPr>
        <w:autoSpaceDE w:val="0"/>
        <w:autoSpaceDN w:val="0"/>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14:paraId="652A2227">
      <w:pPr>
        <w:spacing w:line="360" w:lineRule="auto"/>
        <w:ind w:firstLine="435"/>
        <w:rPr>
          <w:rFonts w:ascii="宋体" w:hAnsi="宋体" w:cs="宋体"/>
          <w:kern w:val="0"/>
          <w:szCs w:val="21"/>
        </w:rPr>
      </w:pPr>
      <w:r>
        <w:rPr>
          <w:rFonts w:hint="eastAsia" w:ascii="宋体" w:hAnsi="宋体" w:cs="宋体"/>
          <w:kern w:val="0"/>
          <w:szCs w:val="21"/>
        </w:rPr>
        <w:t>代理人无转委托权。</w:t>
      </w:r>
    </w:p>
    <w:p w14:paraId="5273C5F9">
      <w:pPr>
        <w:spacing w:line="360" w:lineRule="auto"/>
        <w:ind w:firstLine="435"/>
        <w:rPr>
          <w:rFonts w:ascii="宋体" w:hAnsi="宋体" w:cs="宋体"/>
          <w:szCs w:val="21"/>
        </w:rPr>
      </w:pPr>
      <w:r>
        <w:rPr>
          <w:rFonts w:hint="eastAsia" w:ascii="宋体" w:hAnsi="宋体" w:cs="宋体"/>
          <w:szCs w:val="21"/>
        </w:rPr>
        <w:t>本授权书于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日签字生效，特此声明。</w:t>
      </w:r>
    </w:p>
    <w:p w14:paraId="2C932ED3">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附：委托代理人身份证复印件及法定代表人身份证明</w:t>
      </w:r>
    </w:p>
    <w:tbl>
      <w:tblPr>
        <w:tblStyle w:val="2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498F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9" w:hRule="atLeast"/>
        </w:trPr>
        <w:tc>
          <w:tcPr>
            <w:tcW w:w="9060" w:type="dxa"/>
          </w:tcPr>
          <w:p w14:paraId="3385EF55">
            <w:pPr>
              <w:snapToGrid w:val="0"/>
              <w:spacing w:line="480" w:lineRule="auto"/>
              <w:ind w:right="23" w:rightChars="11"/>
              <w:rPr>
                <w:rFonts w:ascii="宋体" w:hAnsi="宋体" w:cs="宋体"/>
                <w:szCs w:val="21"/>
              </w:rPr>
            </w:pPr>
          </w:p>
        </w:tc>
      </w:tr>
    </w:tbl>
    <w:p w14:paraId="4E186F7B">
      <w:pPr>
        <w:adjustRightInd w:val="0"/>
        <w:snapToGrid w:val="0"/>
        <w:spacing w:line="360" w:lineRule="auto"/>
        <w:ind w:right="23" w:rightChars="11"/>
        <w:rPr>
          <w:rFonts w:ascii="宋体" w:hAnsi="宋体" w:cs="宋体"/>
          <w:szCs w:val="21"/>
        </w:rPr>
      </w:pPr>
    </w:p>
    <w:p w14:paraId="2640BC33">
      <w:pPr>
        <w:adjustRightInd w:val="0"/>
        <w:snapToGrid w:val="0"/>
        <w:spacing w:line="360" w:lineRule="auto"/>
        <w:ind w:right="23" w:rightChars="11"/>
        <w:rPr>
          <w:rFonts w:ascii="宋体" w:hAnsi="宋体" w:cs="宋体"/>
          <w:szCs w:val="21"/>
        </w:rPr>
      </w:pPr>
    </w:p>
    <w:p w14:paraId="5BEDAFBD">
      <w:pPr>
        <w:adjustRightInd w:val="0"/>
        <w:snapToGrid w:val="0"/>
        <w:spacing w:line="480" w:lineRule="auto"/>
        <w:ind w:right="23" w:rightChars="11"/>
        <w:rPr>
          <w:rFonts w:ascii="宋体" w:hAnsi="宋体" w:cs="宋体"/>
          <w:szCs w:val="21"/>
        </w:rPr>
      </w:pPr>
      <w:r>
        <w:rPr>
          <w:rFonts w:hint="eastAsia" w:ascii="宋体" w:hAnsi="宋体" w:cs="宋体"/>
          <w:szCs w:val="21"/>
        </w:rPr>
        <w:t>法定代表人（签字）：</w:t>
      </w:r>
      <w:r>
        <w:rPr>
          <w:rFonts w:hint="eastAsia" w:ascii="宋体" w:hAnsi="宋体" w:cs="宋体"/>
          <w:szCs w:val="21"/>
          <w:u w:val="single"/>
        </w:rPr>
        <w:t xml:space="preserve">                     </w:t>
      </w:r>
    </w:p>
    <w:p w14:paraId="2B1B1D5A">
      <w:pPr>
        <w:adjustRightInd w:val="0"/>
        <w:snapToGrid w:val="0"/>
        <w:spacing w:line="480" w:lineRule="auto"/>
        <w:ind w:right="23" w:rightChars="11"/>
        <w:rPr>
          <w:rFonts w:ascii="宋体" w:hAnsi="宋体" w:cs="宋体"/>
          <w:szCs w:val="21"/>
        </w:rPr>
      </w:pPr>
      <w:r>
        <w:rPr>
          <w:rFonts w:hint="eastAsia" w:ascii="宋体" w:hAnsi="宋体" w:cs="宋体"/>
          <w:szCs w:val="21"/>
        </w:rPr>
        <w:t>委托代理人（签字）：</w:t>
      </w:r>
      <w:r>
        <w:rPr>
          <w:rFonts w:hint="eastAsia" w:ascii="宋体" w:hAnsi="宋体" w:cs="宋体"/>
          <w:szCs w:val="21"/>
          <w:u w:val="single"/>
        </w:rPr>
        <w:t xml:space="preserve">                     </w:t>
      </w:r>
    </w:p>
    <w:p w14:paraId="1B5E7EB3">
      <w:pPr>
        <w:adjustRightInd w:val="0"/>
        <w:snapToGrid w:val="0"/>
        <w:spacing w:line="480" w:lineRule="auto"/>
        <w:ind w:right="23" w:rightChars="11"/>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F1790AF">
      <w:pPr>
        <w:pStyle w:val="10"/>
        <w:adjustRightInd w:val="0"/>
        <w:snapToGrid w:val="0"/>
        <w:spacing w:line="360" w:lineRule="auto"/>
        <w:jc w:val="center"/>
        <w:rPr>
          <w:rFonts w:hAnsi="宋体" w:cs="宋体"/>
          <w:color w:val="000000"/>
          <w:kern w:val="0"/>
          <w:sz w:val="19"/>
          <w:szCs w:val="19"/>
        </w:rPr>
      </w:pPr>
    </w:p>
    <w:p w14:paraId="6F0593B1">
      <w:pPr>
        <w:pStyle w:val="10"/>
        <w:adjustRightInd w:val="0"/>
        <w:snapToGrid w:val="0"/>
        <w:spacing w:line="360" w:lineRule="auto"/>
        <w:jc w:val="center"/>
        <w:rPr>
          <w:rFonts w:hAnsi="宋体" w:cs="宋体"/>
          <w:color w:val="000000"/>
          <w:kern w:val="0"/>
          <w:sz w:val="19"/>
          <w:szCs w:val="19"/>
        </w:rPr>
      </w:pPr>
    </w:p>
    <w:p w14:paraId="05466009">
      <w:pPr>
        <w:pStyle w:val="10"/>
        <w:adjustRightInd w:val="0"/>
        <w:snapToGrid w:val="0"/>
        <w:spacing w:line="360" w:lineRule="auto"/>
        <w:jc w:val="center"/>
        <w:rPr>
          <w:rFonts w:hAnsi="宋体" w:cs="宋体"/>
          <w:color w:val="000000"/>
          <w:kern w:val="0"/>
          <w:sz w:val="19"/>
          <w:szCs w:val="19"/>
        </w:rPr>
      </w:pPr>
      <w:r>
        <w:rPr>
          <w:rFonts w:hint="eastAsia" w:hAnsi="宋体" w:cs="宋体"/>
          <w:color w:val="000000"/>
          <w:kern w:val="0"/>
          <w:sz w:val="19"/>
          <w:szCs w:val="19"/>
        </w:rPr>
        <w:t>注：（响应文件中一份，开标时请单独提供一份，现场需要对授权人身份进行认证）</w:t>
      </w:r>
    </w:p>
    <w:p w14:paraId="7BDC547A">
      <w:pPr>
        <w:adjustRightInd w:val="0"/>
        <w:snapToGrid w:val="0"/>
        <w:spacing w:before="156" w:beforeLines="50" w:line="360" w:lineRule="auto"/>
        <w:ind w:right="420"/>
        <w:rPr>
          <w:rFonts w:ascii="宋体" w:hAnsi="宋体" w:cs="宋体"/>
          <w:bCs/>
          <w:szCs w:val="21"/>
        </w:rPr>
      </w:pPr>
    </w:p>
    <w:p w14:paraId="796F03B0">
      <w:pPr>
        <w:pStyle w:val="10"/>
        <w:shd w:val="clear" w:color="auto" w:fill="auto"/>
        <w:adjustRightInd w:val="0"/>
        <w:snapToGrid w:val="0"/>
        <w:spacing w:line="360" w:lineRule="auto"/>
        <w:jc w:val="center"/>
        <w:outlineLvl w:val="1"/>
        <w:rPr>
          <w:rFonts w:hint="default" w:ascii="宋体" w:hAnsi="宋体" w:eastAsia="宋体" w:cs="宋体"/>
          <w:b/>
          <w:kern w:val="2"/>
          <w:sz w:val="32"/>
          <w:szCs w:val="32"/>
          <w:lang w:val="en-US" w:eastAsia="zh-CN" w:bidi="ar-SA"/>
        </w:rPr>
      </w:pPr>
      <w:r>
        <w:rPr>
          <w:rFonts w:hint="eastAsia" w:hAnsi="宋体" w:cs="宋体"/>
          <w:bCs/>
        </w:rPr>
        <w:br w:type="page"/>
      </w:r>
      <w:bookmarkEnd w:id="41"/>
      <w:bookmarkStart w:id="50" w:name="_Toc8661"/>
      <w:bookmarkStart w:id="51" w:name="_Toc22490"/>
      <w:bookmarkStart w:id="52" w:name="_Toc1229"/>
      <w:bookmarkStart w:id="53" w:name="_Toc72751784"/>
      <w:r>
        <w:rPr>
          <w:rFonts w:hint="eastAsia" w:ascii="宋体" w:hAnsi="宋体" w:eastAsia="宋体" w:cs="宋体"/>
          <w:b/>
          <w:kern w:val="2"/>
          <w:sz w:val="32"/>
          <w:szCs w:val="32"/>
          <w:lang w:val="en-US" w:eastAsia="zh-CN" w:bidi="ar-SA"/>
        </w:rPr>
        <w:t>四、保证金</w:t>
      </w:r>
      <w:bookmarkEnd w:id="50"/>
      <w:r>
        <w:rPr>
          <w:rFonts w:hint="eastAsia" w:ascii="宋体" w:hAnsi="宋体" w:eastAsia="宋体" w:cs="宋体"/>
          <w:b/>
          <w:kern w:val="2"/>
          <w:sz w:val="32"/>
          <w:szCs w:val="32"/>
          <w:lang w:val="en-US" w:eastAsia="zh-CN" w:bidi="ar-SA"/>
        </w:rPr>
        <w:t>缴纳及证明材料</w:t>
      </w:r>
      <w:bookmarkEnd w:id="51"/>
      <w:bookmarkEnd w:id="52"/>
    </w:p>
    <w:p w14:paraId="7494DC8A">
      <w:pPr>
        <w:spacing w:line="360" w:lineRule="auto"/>
        <w:ind w:right="21" w:rightChars="10"/>
        <w:jc w:val="center"/>
        <w:rPr>
          <w:rFonts w:ascii="宋体" w:hAnsi="宋体" w:cs="宋体"/>
        </w:rPr>
      </w:pPr>
      <w:r>
        <w:rPr>
          <w:rFonts w:hint="eastAsia" w:ascii="宋体" w:hAnsi="宋体" w:cs="宋体"/>
        </w:rPr>
        <w:t>备注：提供付款凭证复印件（如有）。</w:t>
      </w:r>
    </w:p>
    <w:p w14:paraId="4EDD9422">
      <w:pPr>
        <w:adjustRightInd w:val="0"/>
        <w:snapToGrid w:val="0"/>
        <w:spacing w:line="360" w:lineRule="auto"/>
        <w:ind w:right="23" w:rightChars="11"/>
        <w:rPr>
          <w:rFonts w:ascii="宋体" w:hAnsi="宋体" w:cs="宋体"/>
        </w:rPr>
      </w:pPr>
    </w:p>
    <w:p w14:paraId="008DA060">
      <w:pPr>
        <w:shd w:val="clear" w:color="auto" w:fill="auto"/>
        <w:adjustRightInd w:val="0"/>
        <w:snapToGrid w:val="0"/>
        <w:spacing w:line="360" w:lineRule="auto"/>
        <w:rPr>
          <w:rFonts w:hint="eastAsia" w:ascii="宋体" w:hAnsi="宋体" w:eastAsia="宋体" w:cs="宋体"/>
          <w:b/>
          <w:bCs/>
          <w:color w:val="auto"/>
          <w:szCs w:val="21"/>
          <w:highlight w:val="none"/>
          <w:lang w:eastAsia="zh-CN"/>
        </w:rPr>
      </w:pPr>
    </w:p>
    <w:p w14:paraId="78E67BCD">
      <w:pPr>
        <w:adjustRightInd w:val="0"/>
        <w:snapToGrid w:val="0"/>
        <w:spacing w:line="360" w:lineRule="auto"/>
        <w:ind w:right="23" w:rightChars="11"/>
        <w:jc w:val="center"/>
        <w:outlineLvl w:val="1"/>
        <w:rPr>
          <w:rFonts w:hint="eastAsia" w:ascii="宋体" w:hAnsi="宋体" w:cs="宋体"/>
          <w:b/>
          <w:sz w:val="32"/>
          <w:szCs w:val="32"/>
        </w:rPr>
      </w:pPr>
    </w:p>
    <w:p w14:paraId="08D3CF6E">
      <w:pPr>
        <w:adjustRightInd w:val="0"/>
        <w:snapToGrid w:val="0"/>
        <w:spacing w:line="360" w:lineRule="auto"/>
        <w:ind w:right="23" w:rightChars="11"/>
        <w:jc w:val="center"/>
        <w:outlineLvl w:val="1"/>
        <w:rPr>
          <w:rFonts w:hint="eastAsia" w:ascii="宋体" w:hAnsi="宋体" w:cs="宋体"/>
          <w:b/>
          <w:sz w:val="32"/>
          <w:szCs w:val="32"/>
        </w:rPr>
      </w:pPr>
    </w:p>
    <w:p w14:paraId="71EA4903">
      <w:pPr>
        <w:adjustRightInd w:val="0"/>
        <w:snapToGrid w:val="0"/>
        <w:spacing w:line="360" w:lineRule="auto"/>
        <w:ind w:right="23" w:rightChars="11"/>
        <w:jc w:val="center"/>
        <w:outlineLvl w:val="1"/>
        <w:rPr>
          <w:rFonts w:hint="eastAsia" w:ascii="宋体" w:hAnsi="宋体" w:cs="宋体"/>
          <w:b/>
          <w:sz w:val="32"/>
          <w:szCs w:val="32"/>
        </w:rPr>
      </w:pPr>
    </w:p>
    <w:p w14:paraId="31A51F0E">
      <w:pPr>
        <w:adjustRightInd w:val="0"/>
        <w:snapToGrid w:val="0"/>
        <w:spacing w:line="360" w:lineRule="auto"/>
        <w:ind w:right="23" w:rightChars="11"/>
        <w:jc w:val="center"/>
        <w:outlineLvl w:val="1"/>
        <w:rPr>
          <w:rFonts w:hint="eastAsia" w:ascii="宋体" w:hAnsi="宋体" w:cs="宋体"/>
          <w:b/>
          <w:sz w:val="32"/>
          <w:szCs w:val="32"/>
        </w:rPr>
      </w:pPr>
    </w:p>
    <w:p w14:paraId="1B75421D">
      <w:pPr>
        <w:adjustRightInd w:val="0"/>
        <w:snapToGrid w:val="0"/>
        <w:spacing w:line="360" w:lineRule="auto"/>
        <w:ind w:right="23" w:rightChars="11"/>
        <w:jc w:val="center"/>
        <w:outlineLvl w:val="1"/>
        <w:rPr>
          <w:rFonts w:hint="eastAsia" w:ascii="宋体" w:hAnsi="宋体" w:cs="宋体"/>
          <w:b/>
          <w:sz w:val="32"/>
          <w:szCs w:val="32"/>
        </w:rPr>
      </w:pPr>
    </w:p>
    <w:p w14:paraId="7907EFE4">
      <w:pPr>
        <w:adjustRightInd w:val="0"/>
        <w:snapToGrid w:val="0"/>
        <w:spacing w:line="360" w:lineRule="auto"/>
        <w:ind w:right="23" w:rightChars="11"/>
        <w:jc w:val="center"/>
        <w:outlineLvl w:val="1"/>
        <w:rPr>
          <w:rFonts w:hint="eastAsia" w:ascii="宋体" w:hAnsi="宋体" w:cs="宋体"/>
          <w:b/>
          <w:sz w:val="32"/>
          <w:szCs w:val="32"/>
        </w:rPr>
      </w:pPr>
    </w:p>
    <w:p w14:paraId="1320BE47">
      <w:pPr>
        <w:adjustRightInd w:val="0"/>
        <w:snapToGrid w:val="0"/>
        <w:spacing w:line="360" w:lineRule="auto"/>
        <w:ind w:right="23" w:rightChars="11"/>
        <w:jc w:val="center"/>
        <w:outlineLvl w:val="1"/>
        <w:rPr>
          <w:rFonts w:hint="eastAsia" w:ascii="宋体" w:hAnsi="宋体" w:cs="宋体"/>
          <w:b/>
          <w:sz w:val="32"/>
          <w:szCs w:val="32"/>
        </w:rPr>
      </w:pPr>
    </w:p>
    <w:p w14:paraId="78FF0C02">
      <w:pPr>
        <w:adjustRightInd w:val="0"/>
        <w:snapToGrid w:val="0"/>
        <w:spacing w:line="360" w:lineRule="auto"/>
        <w:ind w:right="23" w:rightChars="11"/>
        <w:jc w:val="center"/>
        <w:outlineLvl w:val="1"/>
        <w:rPr>
          <w:rFonts w:hint="eastAsia" w:ascii="宋体" w:hAnsi="宋体" w:cs="宋体"/>
          <w:b/>
          <w:sz w:val="32"/>
          <w:szCs w:val="32"/>
        </w:rPr>
      </w:pPr>
    </w:p>
    <w:p w14:paraId="2C46B83A">
      <w:pPr>
        <w:adjustRightInd w:val="0"/>
        <w:snapToGrid w:val="0"/>
        <w:spacing w:line="360" w:lineRule="auto"/>
        <w:ind w:right="23" w:rightChars="11"/>
        <w:jc w:val="center"/>
        <w:outlineLvl w:val="1"/>
        <w:rPr>
          <w:rFonts w:hint="eastAsia" w:ascii="宋体" w:hAnsi="宋体" w:cs="宋体"/>
          <w:b/>
          <w:sz w:val="32"/>
          <w:szCs w:val="32"/>
        </w:rPr>
      </w:pPr>
    </w:p>
    <w:p w14:paraId="418C7844">
      <w:pPr>
        <w:adjustRightInd w:val="0"/>
        <w:snapToGrid w:val="0"/>
        <w:spacing w:line="360" w:lineRule="auto"/>
        <w:ind w:right="23" w:rightChars="11"/>
        <w:jc w:val="center"/>
        <w:outlineLvl w:val="1"/>
        <w:rPr>
          <w:rFonts w:hint="eastAsia" w:ascii="宋体" w:hAnsi="宋体" w:cs="宋体"/>
          <w:b/>
          <w:sz w:val="32"/>
          <w:szCs w:val="32"/>
        </w:rPr>
      </w:pPr>
    </w:p>
    <w:p w14:paraId="3FC7A1A4">
      <w:pPr>
        <w:adjustRightInd w:val="0"/>
        <w:snapToGrid w:val="0"/>
        <w:spacing w:line="360" w:lineRule="auto"/>
        <w:ind w:right="23" w:rightChars="11"/>
        <w:jc w:val="center"/>
        <w:outlineLvl w:val="1"/>
        <w:rPr>
          <w:rFonts w:hint="eastAsia" w:ascii="宋体" w:hAnsi="宋体" w:cs="宋体"/>
          <w:b/>
          <w:sz w:val="32"/>
          <w:szCs w:val="32"/>
        </w:rPr>
      </w:pPr>
    </w:p>
    <w:p w14:paraId="5FC379F6">
      <w:pPr>
        <w:adjustRightInd w:val="0"/>
        <w:snapToGrid w:val="0"/>
        <w:spacing w:line="360" w:lineRule="auto"/>
        <w:ind w:right="23" w:rightChars="11"/>
        <w:jc w:val="center"/>
        <w:outlineLvl w:val="1"/>
        <w:rPr>
          <w:rFonts w:hint="eastAsia" w:ascii="宋体" w:hAnsi="宋体" w:cs="宋体"/>
          <w:b/>
          <w:sz w:val="32"/>
          <w:szCs w:val="32"/>
        </w:rPr>
      </w:pPr>
    </w:p>
    <w:p w14:paraId="43947B82">
      <w:pPr>
        <w:adjustRightInd w:val="0"/>
        <w:snapToGrid w:val="0"/>
        <w:spacing w:line="360" w:lineRule="auto"/>
        <w:ind w:right="23" w:rightChars="11"/>
        <w:jc w:val="center"/>
        <w:outlineLvl w:val="1"/>
        <w:rPr>
          <w:rFonts w:hint="eastAsia" w:ascii="宋体" w:hAnsi="宋体" w:cs="宋体"/>
          <w:b/>
          <w:sz w:val="32"/>
          <w:szCs w:val="32"/>
        </w:rPr>
      </w:pPr>
    </w:p>
    <w:p w14:paraId="6F4959BA">
      <w:pPr>
        <w:adjustRightInd w:val="0"/>
        <w:snapToGrid w:val="0"/>
        <w:spacing w:line="360" w:lineRule="auto"/>
        <w:ind w:right="23" w:rightChars="11"/>
        <w:jc w:val="center"/>
        <w:outlineLvl w:val="1"/>
        <w:rPr>
          <w:rFonts w:hint="eastAsia" w:ascii="宋体" w:hAnsi="宋体" w:cs="宋体"/>
          <w:b/>
          <w:sz w:val="32"/>
          <w:szCs w:val="32"/>
        </w:rPr>
      </w:pPr>
    </w:p>
    <w:p w14:paraId="57C47E57">
      <w:pPr>
        <w:adjustRightInd w:val="0"/>
        <w:snapToGrid w:val="0"/>
        <w:spacing w:line="360" w:lineRule="auto"/>
        <w:ind w:right="23" w:rightChars="11"/>
        <w:jc w:val="center"/>
        <w:outlineLvl w:val="1"/>
        <w:rPr>
          <w:rFonts w:hint="eastAsia" w:ascii="宋体" w:hAnsi="宋体" w:cs="宋体"/>
          <w:b/>
          <w:sz w:val="32"/>
          <w:szCs w:val="32"/>
        </w:rPr>
      </w:pPr>
    </w:p>
    <w:p w14:paraId="6233BD12">
      <w:pPr>
        <w:adjustRightInd w:val="0"/>
        <w:snapToGrid w:val="0"/>
        <w:spacing w:line="360" w:lineRule="auto"/>
        <w:ind w:right="23" w:rightChars="11"/>
        <w:jc w:val="center"/>
        <w:outlineLvl w:val="1"/>
        <w:rPr>
          <w:rFonts w:hint="eastAsia" w:ascii="宋体" w:hAnsi="宋体" w:cs="宋体"/>
          <w:b/>
          <w:sz w:val="32"/>
          <w:szCs w:val="32"/>
        </w:rPr>
      </w:pPr>
    </w:p>
    <w:p w14:paraId="476C0180">
      <w:pPr>
        <w:adjustRightInd w:val="0"/>
        <w:snapToGrid w:val="0"/>
        <w:spacing w:line="360" w:lineRule="auto"/>
        <w:ind w:right="23" w:rightChars="11"/>
        <w:jc w:val="center"/>
        <w:outlineLvl w:val="1"/>
        <w:rPr>
          <w:rFonts w:hint="eastAsia" w:ascii="宋体" w:hAnsi="宋体" w:cs="宋体"/>
          <w:b/>
          <w:sz w:val="32"/>
          <w:szCs w:val="32"/>
        </w:rPr>
      </w:pPr>
    </w:p>
    <w:p w14:paraId="0F76CD07">
      <w:pPr>
        <w:adjustRightInd w:val="0"/>
        <w:snapToGrid w:val="0"/>
        <w:spacing w:line="360" w:lineRule="auto"/>
        <w:ind w:right="23" w:rightChars="11"/>
        <w:jc w:val="center"/>
        <w:outlineLvl w:val="1"/>
        <w:rPr>
          <w:rFonts w:hint="eastAsia" w:ascii="宋体" w:hAnsi="宋体" w:cs="宋体"/>
          <w:b/>
          <w:sz w:val="32"/>
          <w:szCs w:val="32"/>
        </w:rPr>
      </w:pPr>
    </w:p>
    <w:p w14:paraId="2885A36A">
      <w:pPr>
        <w:adjustRightInd w:val="0"/>
        <w:snapToGrid w:val="0"/>
        <w:spacing w:line="360" w:lineRule="auto"/>
        <w:ind w:right="23" w:rightChars="11"/>
        <w:jc w:val="center"/>
        <w:outlineLvl w:val="1"/>
        <w:rPr>
          <w:rFonts w:hint="eastAsia" w:ascii="宋体" w:hAnsi="宋体" w:eastAsia="宋体" w:cs="宋体"/>
          <w:b/>
          <w:kern w:val="2"/>
          <w:sz w:val="32"/>
          <w:szCs w:val="32"/>
          <w:lang w:val="en-US" w:eastAsia="zh-CN" w:bidi="ar-SA"/>
        </w:rPr>
      </w:pPr>
      <w:bookmarkStart w:id="54" w:name="_Toc19940"/>
    </w:p>
    <w:p w14:paraId="20E92928">
      <w:pPr>
        <w:adjustRightInd w:val="0"/>
        <w:snapToGrid w:val="0"/>
        <w:spacing w:line="360" w:lineRule="auto"/>
        <w:ind w:right="23" w:rightChars="11"/>
        <w:jc w:val="center"/>
        <w:outlineLvl w:val="1"/>
        <w:rPr>
          <w:rFonts w:hint="eastAsia" w:ascii="宋体" w:hAnsi="宋体" w:eastAsia="宋体" w:cs="宋体"/>
          <w:b/>
          <w:kern w:val="2"/>
          <w:sz w:val="32"/>
          <w:szCs w:val="32"/>
          <w:lang w:val="en-US" w:eastAsia="zh-CN" w:bidi="ar-SA"/>
        </w:rPr>
      </w:pPr>
    </w:p>
    <w:p w14:paraId="5DD6B78C">
      <w:pPr>
        <w:adjustRightInd w:val="0"/>
        <w:snapToGrid w:val="0"/>
        <w:spacing w:line="360" w:lineRule="auto"/>
        <w:ind w:right="23" w:rightChars="11"/>
        <w:jc w:val="center"/>
        <w:outlineLvl w:val="1"/>
        <w:rPr>
          <w:rFonts w:hint="eastAsia" w:ascii="宋体" w:hAnsi="宋体" w:eastAsia="宋体" w:cs="宋体"/>
          <w:b/>
          <w:kern w:val="2"/>
          <w:sz w:val="32"/>
          <w:szCs w:val="32"/>
          <w:lang w:val="en-US" w:eastAsia="zh-CN" w:bidi="ar-SA"/>
        </w:rPr>
      </w:pPr>
      <w:bookmarkStart w:id="55" w:name="_Toc2940"/>
      <w:r>
        <w:rPr>
          <w:rFonts w:hint="eastAsia" w:ascii="宋体" w:hAnsi="宋体" w:cs="宋体"/>
          <w:b/>
          <w:kern w:val="2"/>
          <w:sz w:val="32"/>
          <w:szCs w:val="32"/>
          <w:lang w:val="en-US" w:eastAsia="zh-CN" w:bidi="ar-SA"/>
        </w:rPr>
        <w:t>五</w:t>
      </w:r>
      <w:r>
        <w:rPr>
          <w:rFonts w:hint="eastAsia" w:ascii="宋体" w:hAnsi="宋体" w:eastAsia="宋体" w:cs="宋体"/>
          <w:b/>
          <w:kern w:val="2"/>
          <w:sz w:val="32"/>
          <w:szCs w:val="32"/>
          <w:lang w:val="en-US" w:eastAsia="zh-CN" w:bidi="ar-SA"/>
        </w:rPr>
        <w:t>、供应商的资格证明材料</w:t>
      </w:r>
      <w:bookmarkEnd w:id="53"/>
      <w:bookmarkEnd w:id="54"/>
      <w:bookmarkEnd w:id="55"/>
    </w:p>
    <w:p w14:paraId="67736552">
      <w:pPr>
        <w:adjustRightInd w:val="0"/>
        <w:snapToGrid w:val="0"/>
        <w:spacing w:line="360" w:lineRule="auto"/>
        <w:ind w:right="23" w:rightChars="11"/>
        <w:rPr>
          <w:rFonts w:ascii="宋体" w:hAnsi="宋体" w:cs="宋体"/>
          <w:b/>
          <w:sz w:val="28"/>
          <w:szCs w:val="28"/>
        </w:rPr>
      </w:pPr>
      <w:r>
        <w:rPr>
          <w:rFonts w:hint="eastAsia" w:ascii="宋体" w:hAnsi="宋体" w:cs="宋体"/>
          <w:sz w:val="24"/>
        </w:rPr>
        <w:t>附件</w:t>
      </w:r>
      <w:r>
        <w:rPr>
          <w:rFonts w:hint="eastAsia" w:ascii="宋体" w:hAnsi="宋体" w:cs="宋体"/>
          <w:sz w:val="24"/>
          <w:lang w:val="en-US" w:eastAsia="zh-CN"/>
        </w:rPr>
        <w:t>5-1</w:t>
      </w:r>
      <w:r>
        <w:rPr>
          <w:rFonts w:hint="eastAsia" w:ascii="宋体" w:hAnsi="宋体" w:cs="宋体"/>
          <w:sz w:val="24"/>
        </w:rPr>
        <w:t xml:space="preserve">：                    </w:t>
      </w:r>
      <w:r>
        <w:rPr>
          <w:rFonts w:hint="eastAsia" w:ascii="宋体" w:hAnsi="宋体" w:cs="宋体"/>
          <w:b/>
          <w:sz w:val="28"/>
          <w:szCs w:val="28"/>
        </w:rPr>
        <w:t>供应商基本情况表</w:t>
      </w:r>
    </w:p>
    <w:p w14:paraId="5C5396BC">
      <w:pPr>
        <w:adjustRightInd w:val="0"/>
        <w:snapToGrid w:val="0"/>
        <w:spacing w:line="360" w:lineRule="auto"/>
        <w:ind w:right="23" w:rightChars="11"/>
        <w:rPr>
          <w:rFonts w:ascii="宋体" w:hAnsi="宋体" w:cs="宋体"/>
          <w:szCs w:val="21"/>
        </w:rPr>
      </w:pPr>
      <w:r>
        <w:rPr>
          <w:rFonts w:hint="eastAsia" w:ascii="宋体" w:hAnsi="宋体" w:cs="宋体"/>
          <w:szCs w:val="21"/>
        </w:rPr>
        <w:t>供应商单位盖章</w:t>
      </w:r>
    </w:p>
    <w:tbl>
      <w:tblPr>
        <w:tblStyle w:val="24"/>
        <w:tblW w:w="9904" w:type="dxa"/>
        <w:tblInd w:w="-397"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749"/>
        <w:gridCol w:w="562"/>
        <w:gridCol w:w="378"/>
        <w:gridCol w:w="1192"/>
        <w:gridCol w:w="892"/>
        <w:gridCol w:w="610"/>
        <w:gridCol w:w="312"/>
        <w:gridCol w:w="1129"/>
        <w:gridCol w:w="1385"/>
        <w:gridCol w:w="2695"/>
      </w:tblGrid>
      <w:tr w14:paraId="5F43E0F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89" w:type="dxa"/>
            <w:gridSpan w:val="3"/>
            <w:tcBorders>
              <w:bottom w:val="single" w:color="auto" w:sz="6" w:space="0"/>
              <w:right w:val="single" w:color="auto" w:sz="6" w:space="0"/>
            </w:tcBorders>
            <w:vAlign w:val="center"/>
          </w:tcPr>
          <w:p w14:paraId="0619C6B5">
            <w:pPr>
              <w:topLinePunct/>
              <w:spacing w:line="440" w:lineRule="exact"/>
              <w:ind w:right="23" w:rightChars="11"/>
              <w:jc w:val="center"/>
              <w:rPr>
                <w:rFonts w:ascii="宋体" w:hAnsi="宋体" w:cs="宋体"/>
                <w:szCs w:val="21"/>
              </w:rPr>
            </w:pPr>
            <w:r>
              <w:rPr>
                <w:rFonts w:hint="eastAsia" w:ascii="宋体" w:hAnsi="宋体" w:cs="宋体"/>
                <w:szCs w:val="21"/>
              </w:rPr>
              <w:t>供应商名称</w:t>
            </w:r>
          </w:p>
        </w:tc>
        <w:tc>
          <w:tcPr>
            <w:tcW w:w="4135" w:type="dxa"/>
            <w:gridSpan w:val="5"/>
            <w:tcBorders>
              <w:left w:val="single" w:color="auto" w:sz="6" w:space="0"/>
              <w:bottom w:val="single" w:color="auto" w:sz="6" w:space="0"/>
              <w:right w:val="single" w:color="auto" w:sz="6" w:space="0"/>
            </w:tcBorders>
            <w:vAlign w:val="center"/>
          </w:tcPr>
          <w:p w14:paraId="4032EDDD">
            <w:pPr>
              <w:topLinePunct/>
              <w:spacing w:line="440" w:lineRule="exact"/>
              <w:ind w:right="23" w:rightChars="11"/>
              <w:jc w:val="center"/>
              <w:rPr>
                <w:rFonts w:ascii="宋体" w:hAnsi="宋体" w:cs="宋体"/>
                <w:szCs w:val="21"/>
              </w:rPr>
            </w:pPr>
          </w:p>
        </w:tc>
        <w:tc>
          <w:tcPr>
            <w:tcW w:w="1385" w:type="dxa"/>
            <w:tcBorders>
              <w:left w:val="single" w:color="auto" w:sz="6" w:space="0"/>
              <w:bottom w:val="single" w:color="auto" w:sz="6" w:space="0"/>
              <w:right w:val="single" w:color="auto" w:sz="6" w:space="0"/>
            </w:tcBorders>
            <w:vAlign w:val="center"/>
          </w:tcPr>
          <w:p w14:paraId="44570A3A">
            <w:pPr>
              <w:topLinePunct/>
              <w:spacing w:line="440" w:lineRule="exact"/>
              <w:ind w:right="23" w:rightChars="11"/>
              <w:jc w:val="center"/>
              <w:rPr>
                <w:rFonts w:ascii="宋体" w:hAnsi="宋体" w:cs="宋体"/>
                <w:szCs w:val="21"/>
              </w:rPr>
            </w:pPr>
            <w:r>
              <w:rPr>
                <w:rFonts w:hint="eastAsia" w:ascii="宋体" w:hAnsi="宋体" w:cs="宋体"/>
                <w:szCs w:val="21"/>
              </w:rPr>
              <w:t>法定代表人</w:t>
            </w:r>
          </w:p>
        </w:tc>
        <w:tc>
          <w:tcPr>
            <w:tcW w:w="2695" w:type="dxa"/>
            <w:tcBorders>
              <w:left w:val="single" w:color="auto" w:sz="6" w:space="0"/>
              <w:bottom w:val="single" w:color="auto" w:sz="6" w:space="0"/>
            </w:tcBorders>
            <w:vAlign w:val="center"/>
          </w:tcPr>
          <w:p w14:paraId="4C23B624">
            <w:pPr>
              <w:topLinePunct/>
              <w:spacing w:line="440" w:lineRule="exact"/>
              <w:ind w:right="23" w:rightChars="11"/>
              <w:jc w:val="center"/>
              <w:rPr>
                <w:rFonts w:ascii="宋体" w:hAnsi="宋体" w:cs="宋体"/>
                <w:szCs w:val="21"/>
              </w:rPr>
            </w:pPr>
          </w:p>
        </w:tc>
      </w:tr>
      <w:tr w14:paraId="389E660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689" w:type="dxa"/>
            <w:gridSpan w:val="3"/>
            <w:tcBorders>
              <w:top w:val="single" w:color="auto" w:sz="6" w:space="0"/>
              <w:bottom w:val="single" w:color="auto" w:sz="6" w:space="0"/>
              <w:right w:val="single" w:color="auto" w:sz="6" w:space="0"/>
            </w:tcBorders>
            <w:vAlign w:val="center"/>
          </w:tcPr>
          <w:p w14:paraId="15195A4D">
            <w:pPr>
              <w:topLinePunct/>
              <w:spacing w:line="440" w:lineRule="exact"/>
              <w:ind w:right="23" w:rightChars="11"/>
              <w:jc w:val="center"/>
              <w:rPr>
                <w:rFonts w:ascii="宋体" w:hAnsi="宋体" w:cs="宋体"/>
                <w:szCs w:val="21"/>
              </w:rPr>
            </w:pPr>
            <w:r>
              <w:rPr>
                <w:rFonts w:hint="eastAsia" w:ascii="宋体" w:hAnsi="宋体" w:cs="宋体"/>
                <w:szCs w:val="21"/>
              </w:rPr>
              <w:t>组织机构代码</w:t>
            </w:r>
          </w:p>
        </w:tc>
        <w:tc>
          <w:tcPr>
            <w:tcW w:w="4135" w:type="dxa"/>
            <w:gridSpan w:val="5"/>
            <w:tcBorders>
              <w:top w:val="single" w:color="auto" w:sz="6" w:space="0"/>
              <w:left w:val="single" w:color="auto" w:sz="6" w:space="0"/>
              <w:bottom w:val="single" w:color="auto" w:sz="6" w:space="0"/>
              <w:right w:val="single" w:color="auto" w:sz="6" w:space="0"/>
            </w:tcBorders>
            <w:vAlign w:val="center"/>
          </w:tcPr>
          <w:p w14:paraId="0C9F9D2E">
            <w:pPr>
              <w:topLinePunct/>
              <w:spacing w:line="440" w:lineRule="exact"/>
              <w:ind w:right="23" w:rightChars="11"/>
              <w:jc w:val="center"/>
              <w:rPr>
                <w:rFonts w:ascii="宋体" w:hAnsi="宋体" w:cs="宋体"/>
                <w:szCs w:val="21"/>
              </w:rPr>
            </w:pPr>
          </w:p>
        </w:tc>
        <w:tc>
          <w:tcPr>
            <w:tcW w:w="1385" w:type="dxa"/>
            <w:tcBorders>
              <w:top w:val="single" w:color="auto" w:sz="6" w:space="0"/>
              <w:left w:val="single" w:color="auto" w:sz="6" w:space="0"/>
              <w:bottom w:val="single" w:color="auto" w:sz="6" w:space="0"/>
              <w:right w:val="single" w:color="auto" w:sz="6" w:space="0"/>
            </w:tcBorders>
            <w:vAlign w:val="center"/>
          </w:tcPr>
          <w:p w14:paraId="412A77B7">
            <w:pPr>
              <w:topLinePunct/>
              <w:spacing w:line="440" w:lineRule="exact"/>
              <w:ind w:right="23" w:rightChars="11"/>
              <w:jc w:val="center"/>
              <w:rPr>
                <w:rFonts w:ascii="宋体" w:hAnsi="宋体" w:cs="宋体"/>
                <w:szCs w:val="21"/>
              </w:rPr>
            </w:pPr>
            <w:r>
              <w:rPr>
                <w:rFonts w:hint="eastAsia" w:ascii="宋体" w:hAnsi="宋体" w:cs="宋体"/>
                <w:szCs w:val="21"/>
              </w:rPr>
              <w:t>邮政编码</w:t>
            </w:r>
          </w:p>
        </w:tc>
        <w:tc>
          <w:tcPr>
            <w:tcW w:w="2695" w:type="dxa"/>
            <w:tcBorders>
              <w:top w:val="single" w:color="auto" w:sz="6" w:space="0"/>
              <w:left w:val="single" w:color="auto" w:sz="6" w:space="0"/>
              <w:bottom w:val="single" w:color="auto" w:sz="6" w:space="0"/>
            </w:tcBorders>
            <w:vAlign w:val="center"/>
          </w:tcPr>
          <w:p w14:paraId="5D7F9068">
            <w:pPr>
              <w:topLinePunct/>
              <w:spacing w:line="440" w:lineRule="exact"/>
              <w:ind w:right="23" w:rightChars="11"/>
              <w:jc w:val="center"/>
              <w:rPr>
                <w:rFonts w:ascii="宋体" w:hAnsi="宋体" w:cs="宋体"/>
                <w:szCs w:val="21"/>
              </w:rPr>
            </w:pPr>
          </w:p>
        </w:tc>
      </w:tr>
      <w:tr w14:paraId="41B1C2C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89" w:type="dxa"/>
            <w:gridSpan w:val="3"/>
            <w:tcBorders>
              <w:top w:val="single" w:color="auto" w:sz="6" w:space="0"/>
              <w:bottom w:val="single" w:color="auto" w:sz="6" w:space="0"/>
              <w:right w:val="single" w:color="auto" w:sz="6" w:space="0"/>
            </w:tcBorders>
            <w:vAlign w:val="center"/>
          </w:tcPr>
          <w:p w14:paraId="0C749B83">
            <w:pPr>
              <w:topLinePunct/>
              <w:spacing w:line="440" w:lineRule="exact"/>
              <w:ind w:right="23" w:rightChars="11"/>
              <w:jc w:val="center"/>
              <w:rPr>
                <w:rFonts w:ascii="宋体" w:hAnsi="宋体" w:cs="宋体"/>
                <w:szCs w:val="21"/>
              </w:rPr>
            </w:pPr>
            <w:r>
              <w:rPr>
                <w:rFonts w:hint="eastAsia" w:ascii="宋体" w:hAnsi="宋体" w:cs="宋体"/>
                <w:szCs w:val="21"/>
              </w:rPr>
              <w:t>委托代理人</w:t>
            </w:r>
          </w:p>
        </w:tc>
        <w:tc>
          <w:tcPr>
            <w:tcW w:w="4135" w:type="dxa"/>
            <w:gridSpan w:val="5"/>
            <w:tcBorders>
              <w:top w:val="single" w:color="auto" w:sz="6" w:space="0"/>
              <w:left w:val="single" w:color="auto" w:sz="6" w:space="0"/>
              <w:bottom w:val="single" w:color="auto" w:sz="6" w:space="0"/>
              <w:right w:val="single" w:color="auto" w:sz="6" w:space="0"/>
            </w:tcBorders>
            <w:vAlign w:val="center"/>
          </w:tcPr>
          <w:p w14:paraId="60F16056">
            <w:pPr>
              <w:topLinePunct/>
              <w:spacing w:line="440" w:lineRule="exact"/>
              <w:ind w:right="23" w:rightChars="11"/>
              <w:jc w:val="center"/>
              <w:rPr>
                <w:rFonts w:ascii="宋体" w:hAnsi="宋体" w:cs="宋体"/>
                <w:szCs w:val="21"/>
              </w:rPr>
            </w:pPr>
          </w:p>
        </w:tc>
        <w:tc>
          <w:tcPr>
            <w:tcW w:w="1385" w:type="dxa"/>
            <w:tcBorders>
              <w:top w:val="single" w:color="auto" w:sz="6" w:space="0"/>
              <w:left w:val="single" w:color="auto" w:sz="6" w:space="0"/>
              <w:bottom w:val="single" w:color="auto" w:sz="6" w:space="0"/>
              <w:right w:val="single" w:color="auto" w:sz="6" w:space="0"/>
            </w:tcBorders>
            <w:vAlign w:val="center"/>
          </w:tcPr>
          <w:p w14:paraId="00063909">
            <w:pPr>
              <w:topLinePunct/>
              <w:spacing w:line="440" w:lineRule="exact"/>
              <w:ind w:right="23" w:rightChars="11"/>
              <w:jc w:val="center"/>
              <w:rPr>
                <w:rFonts w:ascii="宋体" w:hAnsi="宋体" w:cs="宋体"/>
                <w:szCs w:val="21"/>
              </w:rPr>
            </w:pPr>
            <w:r>
              <w:rPr>
                <w:rFonts w:hint="eastAsia" w:ascii="宋体" w:hAnsi="宋体" w:cs="宋体"/>
                <w:szCs w:val="21"/>
              </w:rPr>
              <w:t>电子邮箱</w:t>
            </w:r>
          </w:p>
        </w:tc>
        <w:tc>
          <w:tcPr>
            <w:tcW w:w="2695" w:type="dxa"/>
            <w:tcBorders>
              <w:top w:val="single" w:color="auto" w:sz="6" w:space="0"/>
              <w:left w:val="single" w:color="auto" w:sz="6" w:space="0"/>
              <w:bottom w:val="single" w:color="auto" w:sz="6" w:space="0"/>
            </w:tcBorders>
            <w:vAlign w:val="center"/>
          </w:tcPr>
          <w:p w14:paraId="30BB0FE7">
            <w:pPr>
              <w:topLinePunct/>
              <w:spacing w:line="440" w:lineRule="exact"/>
              <w:ind w:right="23" w:rightChars="11"/>
              <w:jc w:val="center"/>
              <w:rPr>
                <w:rFonts w:ascii="宋体" w:hAnsi="宋体" w:cs="宋体"/>
                <w:szCs w:val="21"/>
              </w:rPr>
            </w:pPr>
          </w:p>
        </w:tc>
      </w:tr>
      <w:tr w14:paraId="05C77E2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89" w:type="dxa"/>
            <w:gridSpan w:val="3"/>
            <w:tcBorders>
              <w:top w:val="single" w:color="auto" w:sz="6" w:space="0"/>
              <w:bottom w:val="single" w:color="auto" w:sz="6" w:space="0"/>
              <w:right w:val="single" w:color="auto" w:sz="6" w:space="0"/>
            </w:tcBorders>
            <w:vAlign w:val="center"/>
          </w:tcPr>
          <w:p w14:paraId="0A2A346C">
            <w:pPr>
              <w:topLinePunct/>
              <w:spacing w:line="440" w:lineRule="exact"/>
              <w:ind w:right="23" w:rightChars="11"/>
              <w:jc w:val="center"/>
              <w:rPr>
                <w:rFonts w:ascii="宋体" w:hAnsi="宋体" w:cs="宋体"/>
                <w:szCs w:val="21"/>
              </w:rPr>
            </w:pPr>
            <w:r>
              <w:rPr>
                <w:rFonts w:hint="eastAsia" w:ascii="宋体" w:hAnsi="宋体" w:cs="宋体"/>
                <w:szCs w:val="21"/>
              </w:rPr>
              <w:t>上年营业收入</w:t>
            </w:r>
          </w:p>
        </w:tc>
        <w:tc>
          <w:tcPr>
            <w:tcW w:w="4135" w:type="dxa"/>
            <w:gridSpan w:val="5"/>
            <w:tcBorders>
              <w:top w:val="single" w:color="auto" w:sz="6" w:space="0"/>
              <w:left w:val="single" w:color="auto" w:sz="6" w:space="0"/>
              <w:bottom w:val="single" w:color="auto" w:sz="6" w:space="0"/>
              <w:right w:val="single" w:color="auto" w:sz="6" w:space="0"/>
            </w:tcBorders>
            <w:vAlign w:val="center"/>
          </w:tcPr>
          <w:p w14:paraId="4F2C14A0">
            <w:pPr>
              <w:topLinePunct/>
              <w:spacing w:line="440" w:lineRule="exact"/>
              <w:ind w:right="23" w:rightChars="11"/>
              <w:jc w:val="center"/>
              <w:rPr>
                <w:rFonts w:ascii="宋体" w:hAnsi="宋体" w:cs="宋体"/>
                <w:szCs w:val="21"/>
              </w:rPr>
            </w:pPr>
          </w:p>
        </w:tc>
        <w:tc>
          <w:tcPr>
            <w:tcW w:w="1385" w:type="dxa"/>
            <w:tcBorders>
              <w:top w:val="single" w:color="auto" w:sz="6" w:space="0"/>
              <w:left w:val="single" w:color="auto" w:sz="6" w:space="0"/>
              <w:bottom w:val="single" w:color="auto" w:sz="6" w:space="0"/>
              <w:right w:val="single" w:color="auto" w:sz="6" w:space="0"/>
            </w:tcBorders>
            <w:vAlign w:val="center"/>
          </w:tcPr>
          <w:p w14:paraId="626B5EE1">
            <w:pPr>
              <w:topLinePunct/>
              <w:spacing w:line="440" w:lineRule="exact"/>
              <w:ind w:right="23" w:rightChars="11"/>
              <w:jc w:val="center"/>
              <w:rPr>
                <w:rFonts w:ascii="宋体" w:hAnsi="宋体" w:cs="宋体"/>
                <w:szCs w:val="21"/>
              </w:rPr>
            </w:pPr>
            <w:r>
              <w:rPr>
                <w:rFonts w:hint="eastAsia" w:ascii="宋体" w:hAnsi="宋体" w:cs="宋体"/>
                <w:szCs w:val="21"/>
              </w:rPr>
              <w:t>员工总人数</w:t>
            </w:r>
          </w:p>
        </w:tc>
        <w:tc>
          <w:tcPr>
            <w:tcW w:w="2695" w:type="dxa"/>
            <w:tcBorders>
              <w:top w:val="single" w:color="auto" w:sz="6" w:space="0"/>
              <w:left w:val="single" w:color="auto" w:sz="6" w:space="0"/>
              <w:bottom w:val="single" w:color="auto" w:sz="6" w:space="0"/>
            </w:tcBorders>
            <w:vAlign w:val="center"/>
          </w:tcPr>
          <w:p w14:paraId="5624070B">
            <w:pPr>
              <w:topLinePunct/>
              <w:spacing w:line="440" w:lineRule="exact"/>
              <w:ind w:right="23" w:rightChars="11"/>
              <w:jc w:val="center"/>
              <w:rPr>
                <w:rFonts w:ascii="宋体" w:hAnsi="宋体" w:cs="宋体"/>
                <w:szCs w:val="21"/>
              </w:rPr>
            </w:pPr>
          </w:p>
        </w:tc>
      </w:tr>
      <w:tr w14:paraId="11A37F9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49" w:type="dxa"/>
            <w:vMerge w:val="restart"/>
            <w:tcBorders>
              <w:top w:val="single" w:color="auto" w:sz="6" w:space="0"/>
              <w:bottom w:val="single" w:color="auto" w:sz="6" w:space="0"/>
              <w:right w:val="single" w:color="auto" w:sz="6" w:space="0"/>
            </w:tcBorders>
            <w:vAlign w:val="center"/>
          </w:tcPr>
          <w:p w14:paraId="783C4C65">
            <w:pPr>
              <w:topLinePunct/>
              <w:spacing w:line="440" w:lineRule="exact"/>
              <w:ind w:right="23" w:rightChars="11"/>
              <w:jc w:val="center"/>
              <w:rPr>
                <w:rFonts w:ascii="宋体" w:hAnsi="宋体" w:cs="宋体"/>
                <w:szCs w:val="21"/>
              </w:rPr>
            </w:pPr>
            <w:r>
              <w:rPr>
                <w:rFonts w:hint="eastAsia" w:ascii="宋体" w:hAnsi="宋体" w:cs="宋体"/>
                <w:szCs w:val="21"/>
              </w:rPr>
              <w:t>营业执照</w:t>
            </w:r>
          </w:p>
        </w:tc>
        <w:tc>
          <w:tcPr>
            <w:tcW w:w="2132" w:type="dxa"/>
            <w:gridSpan w:val="3"/>
            <w:tcBorders>
              <w:top w:val="single" w:color="auto" w:sz="6" w:space="0"/>
              <w:left w:val="single" w:color="auto" w:sz="6" w:space="0"/>
              <w:bottom w:val="single" w:color="auto" w:sz="6" w:space="0"/>
              <w:right w:val="single" w:color="auto" w:sz="6" w:space="0"/>
            </w:tcBorders>
            <w:vAlign w:val="center"/>
          </w:tcPr>
          <w:p w14:paraId="3B8EFA9E">
            <w:pPr>
              <w:topLinePunct/>
              <w:spacing w:line="440" w:lineRule="exact"/>
              <w:ind w:right="23" w:rightChars="11"/>
              <w:jc w:val="center"/>
              <w:rPr>
                <w:rFonts w:ascii="宋体" w:hAnsi="宋体" w:cs="宋体"/>
                <w:szCs w:val="21"/>
              </w:rPr>
            </w:pPr>
            <w:r>
              <w:rPr>
                <w:rFonts w:hint="eastAsia" w:ascii="宋体" w:hAnsi="宋体" w:cs="宋体"/>
                <w:szCs w:val="21"/>
              </w:rPr>
              <w:t>注册号码</w:t>
            </w:r>
          </w:p>
        </w:tc>
        <w:tc>
          <w:tcPr>
            <w:tcW w:w="1502" w:type="dxa"/>
            <w:gridSpan w:val="2"/>
            <w:tcBorders>
              <w:top w:val="single" w:color="auto" w:sz="6" w:space="0"/>
              <w:left w:val="single" w:color="auto" w:sz="6" w:space="0"/>
              <w:bottom w:val="single" w:color="auto" w:sz="6" w:space="0"/>
              <w:right w:val="single" w:color="auto" w:sz="6" w:space="0"/>
            </w:tcBorders>
            <w:vAlign w:val="center"/>
          </w:tcPr>
          <w:p w14:paraId="3F7DB3EE">
            <w:pPr>
              <w:topLinePunct/>
              <w:spacing w:line="440" w:lineRule="exact"/>
              <w:ind w:right="23" w:rightChars="11"/>
              <w:jc w:val="center"/>
              <w:rPr>
                <w:rFonts w:ascii="宋体" w:hAnsi="宋体" w:cs="宋体"/>
                <w:szCs w:val="21"/>
              </w:rPr>
            </w:pPr>
          </w:p>
        </w:tc>
        <w:tc>
          <w:tcPr>
            <w:tcW w:w="1441" w:type="dxa"/>
            <w:gridSpan w:val="2"/>
            <w:tcBorders>
              <w:top w:val="single" w:color="auto" w:sz="6" w:space="0"/>
              <w:left w:val="single" w:color="auto" w:sz="6" w:space="0"/>
              <w:bottom w:val="single" w:color="auto" w:sz="6" w:space="0"/>
              <w:right w:val="single" w:color="auto" w:sz="6" w:space="0"/>
            </w:tcBorders>
            <w:vAlign w:val="center"/>
          </w:tcPr>
          <w:p w14:paraId="2CB1AB26">
            <w:pPr>
              <w:topLinePunct/>
              <w:spacing w:line="440" w:lineRule="exact"/>
              <w:ind w:right="23" w:rightChars="11" w:firstLine="105" w:firstLineChars="50"/>
              <w:jc w:val="center"/>
              <w:rPr>
                <w:rFonts w:ascii="宋体" w:hAnsi="宋体" w:cs="宋体"/>
                <w:szCs w:val="21"/>
              </w:rPr>
            </w:pPr>
            <w:r>
              <w:rPr>
                <w:rFonts w:hint="eastAsia" w:ascii="宋体" w:hAnsi="宋体" w:cs="宋体"/>
                <w:szCs w:val="21"/>
              </w:rPr>
              <w:t>注册地址</w:t>
            </w:r>
          </w:p>
        </w:tc>
        <w:tc>
          <w:tcPr>
            <w:tcW w:w="4080" w:type="dxa"/>
            <w:gridSpan w:val="2"/>
            <w:tcBorders>
              <w:top w:val="single" w:color="auto" w:sz="6" w:space="0"/>
              <w:left w:val="single" w:color="auto" w:sz="6" w:space="0"/>
              <w:bottom w:val="single" w:color="auto" w:sz="6" w:space="0"/>
            </w:tcBorders>
            <w:vAlign w:val="center"/>
          </w:tcPr>
          <w:p w14:paraId="2666377A">
            <w:pPr>
              <w:topLinePunct/>
              <w:spacing w:line="440" w:lineRule="exact"/>
              <w:ind w:right="23" w:rightChars="11" w:firstLine="105" w:firstLineChars="50"/>
              <w:jc w:val="center"/>
              <w:rPr>
                <w:rFonts w:ascii="宋体" w:hAnsi="宋体" w:cs="宋体"/>
                <w:szCs w:val="21"/>
              </w:rPr>
            </w:pPr>
          </w:p>
        </w:tc>
      </w:tr>
      <w:tr w14:paraId="4762D5B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49" w:type="dxa"/>
            <w:vMerge w:val="continue"/>
            <w:tcBorders>
              <w:top w:val="single" w:color="auto" w:sz="6" w:space="0"/>
              <w:bottom w:val="single" w:color="auto" w:sz="6" w:space="0"/>
              <w:right w:val="single" w:color="auto" w:sz="6" w:space="0"/>
            </w:tcBorders>
            <w:vAlign w:val="center"/>
          </w:tcPr>
          <w:p w14:paraId="25BD3F98">
            <w:pPr>
              <w:topLinePunct/>
              <w:spacing w:line="440" w:lineRule="exact"/>
              <w:ind w:right="23" w:rightChars="11"/>
              <w:jc w:val="center"/>
              <w:rPr>
                <w:rFonts w:ascii="宋体" w:hAnsi="宋体" w:cs="宋体"/>
                <w:szCs w:val="21"/>
              </w:rPr>
            </w:pPr>
          </w:p>
        </w:tc>
        <w:tc>
          <w:tcPr>
            <w:tcW w:w="2132" w:type="dxa"/>
            <w:gridSpan w:val="3"/>
            <w:tcBorders>
              <w:top w:val="single" w:color="auto" w:sz="6" w:space="0"/>
              <w:left w:val="single" w:color="auto" w:sz="6" w:space="0"/>
              <w:bottom w:val="single" w:color="auto" w:sz="6" w:space="0"/>
              <w:right w:val="single" w:color="auto" w:sz="6" w:space="0"/>
            </w:tcBorders>
            <w:vAlign w:val="center"/>
          </w:tcPr>
          <w:p w14:paraId="7D74DE4A">
            <w:pPr>
              <w:topLinePunct/>
              <w:spacing w:line="440" w:lineRule="exact"/>
              <w:ind w:right="23" w:rightChars="11"/>
              <w:jc w:val="center"/>
              <w:rPr>
                <w:rFonts w:ascii="宋体" w:hAnsi="宋体" w:cs="宋体"/>
                <w:szCs w:val="21"/>
              </w:rPr>
            </w:pPr>
            <w:r>
              <w:rPr>
                <w:rFonts w:hint="eastAsia" w:ascii="宋体" w:hAnsi="宋体" w:cs="宋体"/>
                <w:szCs w:val="21"/>
              </w:rPr>
              <w:t>发证机关</w:t>
            </w:r>
          </w:p>
        </w:tc>
        <w:tc>
          <w:tcPr>
            <w:tcW w:w="1502" w:type="dxa"/>
            <w:gridSpan w:val="2"/>
            <w:tcBorders>
              <w:top w:val="single" w:color="auto" w:sz="6" w:space="0"/>
              <w:left w:val="single" w:color="auto" w:sz="6" w:space="0"/>
              <w:bottom w:val="single" w:color="auto" w:sz="6" w:space="0"/>
              <w:right w:val="single" w:color="auto" w:sz="6" w:space="0"/>
            </w:tcBorders>
            <w:vAlign w:val="center"/>
          </w:tcPr>
          <w:p w14:paraId="24BE8B5A">
            <w:pPr>
              <w:topLinePunct/>
              <w:spacing w:line="440" w:lineRule="exact"/>
              <w:ind w:right="23" w:rightChars="11"/>
              <w:jc w:val="center"/>
              <w:rPr>
                <w:rFonts w:ascii="宋体" w:hAnsi="宋体" w:cs="宋体"/>
                <w:szCs w:val="21"/>
              </w:rPr>
            </w:pPr>
          </w:p>
        </w:tc>
        <w:tc>
          <w:tcPr>
            <w:tcW w:w="1441" w:type="dxa"/>
            <w:gridSpan w:val="2"/>
            <w:tcBorders>
              <w:top w:val="single" w:color="auto" w:sz="6" w:space="0"/>
              <w:left w:val="single" w:color="auto" w:sz="6" w:space="0"/>
              <w:bottom w:val="single" w:color="auto" w:sz="6" w:space="0"/>
              <w:right w:val="single" w:color="auto" w:sz="6" w:space="0"/>
            </w:tcBorders>
            <w:vAlign w:val="center"/>
          </w:tcPr>
          <w:p w14:paraId="6B72BF69">
            <w:pPr>
              <w:topLinePunct/>
              <w:spacing w:line="440" w:lineRule="exact"/>
              <w:ind w:right="23" w:rightChars="11" w:firstLine="105" w:firstLineChars="50"/>
              <w:jc w:val="center"/>
              <w:rPr>
                <w:rFonts w:ascii="宋体" w:hAnsi="宋体" w:cs="宋体"/>
                <w:szCs w:val="21"/>
              </w:rPr>
            </w:pPr>
            <w:r>
              <w:rPr>
                <w:rFonts w:hint="eastAsia" w:ascii="宋体" w:hAnsi="宋体" w:cs="宋体"/>
                <w:szCs w:val="21"/>
              </w:rPr>
              <w:t>发证日期</w:t>
            </w:r>
          </w:p>
        </w:tc>
        <w:tc>
          <w:tcPr>
            <w:tcW w:w="4080" w:type="dxa"/>
            <w:gridSpan w:val="2"/>
            <w:tcBorders>
              <w:top w:val="single" w:color="auto" w:sz="6" w:space="0"/>
              <w:left w:val="single" w:color="auto" w:sz="6" w:space="0"/>
              <w:bottom w:val="single" w:color="auto" w:sz="6" w:space="0"/>
            </w:tcBorders>
            <w:vAlign w:val="center"/>
          </w:tcPr>
          <w:p w14:paraId="099C5999">
            <w:pPr>
              <w:topLinePunct/>
              <w:spacing w:line="440" w:lineRule="exact"/>
              <w:ind w:right="23" w:rightChars="11" w:firstLine="105" w:firstLineChars="50"/>
              <w:jc w:val="center"/>
              <w:rPr>
                <w:rFonts w:ascii="宋体" w:hAnsi="宋体" w:cs="宋体"/>
                <w:szCs w:val="21"/>
              </w:rPr>
            </w:pPr>
          </w:p>
        </w:tc>
      </w:tr>
      <w:tr w14:paraId="0652BD2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49" w:type="dxa"/>
            <w:vMerge w:val="continue"/>
            <w:tcBorders>
              <w:top w:val="single" w:color="auto" w:sz="6" w:space="0"/>
              <w:bottom w:val="single" w:color="auto" w:sz="6" w:space="0"/>
              <w:right w:val="single" w:color="auto" w:sz="6" w:space="0"/>
            </w:tcBorders>
            <w:vAlign w:val="center"/>
          </w:tcPr>
          <w:p w14:paraId="3DEAD657">
            <w:pPr>
              <w:topLinePunct/>
              <w:spacing w:line="440" w:lineRule="exact"/>
              <w:ind w:right="23" w:rightChars="11"/>
              <w:jc w:val="center"/>
              <w:rPr>
                <w:rFonts w:ascii="宋体" w:hAnsi="宋体" w:cs="宋体"/>
                <w:szCs w:val="21"/>
              </w:rPr>
            </w:pPr>
          </w:p>
        </w:tc>
        <w:tc>
          <w:tcPr>
            <w:tcW w:w="2132" w:type="dxa"/>
            <w:gridSpan w:val="3"/>
            <w:tcBorders>
              <w:top w:val="single" w:color="auto" w:sz="6" w:space="0"/>
              <w:left w:val="single" w:color="auto" w:sz="6" w:space="0"/>
              <w:bottom w:val="single" w:color="auto" w:sz="6" w:space="0"/>
              <w:right w:val="single" w:color="auto" w:sz="6" w:space="0"/>
            </w:tcBorders>
            <w:vAlign w:val="center"/>
          </w:tcPr>
          <w:p w14:paraId="1293FF7C">
            <w:pPr>
              <w:topLinePunct/>
              <w:spacing w:line="440" w:lineRule="exact"/>
              <w:ind w:right="23" w:rightChars="11"/>
              <w:jc w:val="center"/>
              <w:rPr>
                <w:rFonts w:ascii="宋体" w:hAnsi="宋体" w:cs="宋体"/>
                <w:szCs w:val="21"/>
              </w:rPr>
            </w:pPr>
            <w:r>
              <w:rPr>
                <w:rFonts w:hint="eastAsia" w:ascii="宋体" w:hAnsi="宋体" w:cs="宋体"/>
                <w:szCs w:val="21"/>
              </w:rPr>
              <w:t>营业范围（主营）</w:t>
            </w:r>
          </w:p>
        </w:tc>
        <w:tc>
          <w:tcPr>
            <w:tcW w:w="7023" w:type="dxa"/>
            <w:gridSpan w:val="6"/>
            <w:tcBorders>
              <w:top w:val="single" w:color="auto" w:sz="6" w:space="0"/>
              <w:left w:val="single" w:color="auto" w:sz="6" w:space="0"/>
              <w:bottom w:val="single" w:color="auto" w:sz="6" w:space="0"/>
            </w:tcBorders>
            <w:vAlign w:val="center"/>
          </w:tcPr>
          <w:p w14:paraId="4CBB3C26">
            <w:pPr>
              <w:topLinePunct/>
              <w:spacing w:line="440" w:lineRule="exact"/>
              <w:ind w:right="23" w:rightChars="11" w:firstLine="105" w:firstLineChars="50"/>
              <w:jc w:val="center"/>
              <w:rPr>
                <w:rFonts w:ascii="宋体" w:hAnsi="宋体" w:cs="宋体"/>
                <w:szCs w:val="21"/>
              </w:rPr>
            </w:pPr>
          </w:p>
        </w:tc>
      </w:tr>
      <w:tr w14:paraId="6BA19C6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49" w:type="dxa"/>
            <w:vMerge w:val="continue"/>
            <w:tcBorders>
              <w:top w:val="single" w:color="auto" w:sz="6" w:space="0"/>
              <w:bottom w:val="single" w:color="auto" w:sz="6" w:space="0"/>
              <w:right w:val="single" w:color="auto" w:sz="6" w:space="0"/>
            </w:tcBorders>
            <w:vAlign w:val="center"/>
          </w:tcPr>
          <w:p w14:paraId="67C39CE6">
            <w:pPr>
              <w:topLinePunct/>
              <w:spacing w:line="440" w:lineRule="exact"/>
              <w:ind w:right="23" w:rightChars="11"/>
              <w:jc w:val="center"/>
              <w:rPr>
                <w:rFonts w:ascii="宋体" w:hAnsi="宋体" w:cs="宋体"/>
                <w:szCs w:val="21"/>
              </w:rPr>
            </w:pPr>
          </w:p>
        </w:tc>
        <w:tc>
          <w:tcPr>
            <w:tcW w:w="2132" w:type="dxa"/>
            <w:gridSpan w:val="3"/>
            <w:tcBorders>
              <w:top w:val="single" w:color="auto" w:sz="6" w:space="0"/>
              <w:left w:val="single" w:color="auto" w:sz="6" w:space="0"/>
              <w:bottom w:val="single" w:color="auto" w:sz="6" w:space="0"/>
              <w:right w:val="single" w:color="auto" w:sz="6" w:space="0"/>
            </w:tcBorders>
            <w:vAlign w:val="center"/>
          </w:tcPr>
          <w:p w14:paraId="599A01EF">
            <w:pPr>
              <w:topLinePunct/>
              <w:spacing w:line="440" w:lineRule="exact"/>
              <w:ind w:right="23" w:rightChars="11"/>
              <w:jc w:val="center"/>
              <w:rPr>
                <w:rFonts w:ascii="宋体" w:hAnsi="宋体" w:cs="宋体"/>
                <w:szCs w:val="21"/>
              </w:rPr>
            </w:pPr>
            <w:r>
              <w:rPr>
                <w:rFonts w:hint="eastAsia" w:ascii="宋体" w:hAnsi="宋体" w:cs="宋体"/>
                <w:szCs w:val="21"/>
              </w:rPr>
              <w:t>营业范围（兼营）</w:t>
            </w:r>
          </w:p>
        </w:tc>
        <w:tc>
          <w:tcPr>
            <w:tcW w:w="7023" w:type="dxa"/>
            <w:gridSpan w:val="6"/>
            <w:tcBorders>
              <w:top w:val="single" w:color="auto" w:sz="6" w:space="0"/>
              <w:left w:val="single" w:color="auto" w:sz="6" w:space="0"/>
              <w:bottom w:val="single" w:color="auto" w:sz="6" w:space="0"/>
            </w:tcBorders>
            <w:vAlign w:val="center"/>
          </w:tcPr>
          <w:p w14:paraId="0F61E80A">
            <w:pPr>
              <w:topLinePunct/>
              <w:spacing w:line="440" w:lineRule="exact"/>
              <w:ind w:right="23" w:rightChars="11" w:firstLine="105" w:firstLineChars="50"/>
              <w:jc w:val="center"/>
              <w:rPr>
                <w:rFonts w:ascii="宋体" w:hAnsi="宋体" w:cs="宋体"/>
                <w:szCs w:val="21"/>
              </w:rPr>
            </w:pPr>
          </w:p>
        </w:tc>
      </w:tr>
      <w:tr w14:paraId="1D4DB8B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881" w:type="dxa"/>
            <w:gridSpan w:val="4"/>
            <w:tcBorders>
              <w:top w:val="single" w:color="auto" w:sz="6" w:space="0"/>
              <w:bottom w:val="single" w:color="auto" w:sz="6" w:space="0"/>
              <w:right w:val="single" w:color="auto" w:sz="6" w:space="0"/>
            </w:tcBorders>
            <w:vAlign w:val="center"/>
          </w:tcPr>
          <w:p w14:paraId="02950652">
            <w:pPr>
              <w:topLinePunct/>
              <w:spacing w:line="440" w:lineRule="exact"/>
              <w:ind w:right="23" w:rightChars="11"/>
              <w:jc w:val="center"/>
              <w:rPr>
                <w:rFonts w:ascii="宋体" w:hAnsi="宋体" w:cs="宋体"/>
                <w:szCs w:val="21"/>
              </w:rPr>
            </w:pPr>
            <w:r>
              <w:rPr>
                <w:rFonts w:hint="eastAsia" w:ascii="宋体" w:hAnsi="宋体" w:cs="宋体"/>
                <w:szCs w:val="21"/>
              </w:rPr>
              <w:t>基本账户开户行及帐号</w:t>
            </w:r>
          </w:p>
        </w:tc>
        <w:tc>
          <w:tcPr>
            <w:tcW w:w="7023" w:type="dxa"/>
            <w:gridSpan w:val="6"/>
            <w:tcBorders>
              <w:top w:val="single" w:color="auto" w:sz="6" w:space="0"/>
              <w:left w:val="single" w:color="auto" w:sz="6" w:space="0"/>
              <w:bottom w:val="single" w:color="auto" w:sz="6" w:space="0"/>
            </w:tcBorders>
            <w:vAlign w:val="center"/>
          </w:tcPr>
          <w:p w14:paraId="255F12F4">
            <w:pPr>
              <w:topLinePunct/>
              <w:spacing w:line="440" w:lineRule="exact"/>
              <w:ind w:right="23" w:rightChars="11"/>
              <w:jc w:val="center"/>
              <w:rPr>
                <w:rFonts w:ascii="宋体" w:hAnsi="宋体" w:cs="宋体"/>
                <w:szCs w:val="21"/>
              </w:rPr>
            </w:pPr>
          </w:p>
        </w:tc>
      </w:tr>
      <w:tr w14:paraId="5103170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881" w:type="dxa"/>
            <w:gridSpan w:val="4"/>
            <w:tcBorders>
              <w:top w:val="single" w:color="auto" w:sz="6" w:space="0"/>
              <w:bottom w:val="single" w:color="auto" w:sz="6" w:space="0"/>
              <w:right w:val="single" w:color="auto" w:sz="6" w:space="0"/>
            </w:tcBorders>
            <w:vAlign w:val="center"/>
          </w:tcPr>
          <w:p w14:paraId="4975E50B">
            <w:pPr>
              <w:topLinePunct/>
              <w:spacing w:line="440" w:lineRule="exact"/>
              <w:ind w:right="23" w:rightChars="11"/>
              <w:jc w:val="center"/>
              <w:rPr>
                <w:rFonts w:ascii="宋体" w:hAnsi="宋体" w:cs="宋体"/>
                <w:szCs w:val="21"/>
              </w:rPr>
            </w:pPr>
            <w:r>
              <w:rPr>
                <w:rFonts w:hint="eastAsia" w:ascii="宋体" w:hAnsi="宋体" w:cs="宋体"/>
                <w:szCs w:val="21"/>
              </w:rPr>
              <w:t>税务发证机关</w:t>
            </w:r>
          </w:p>
        </w:tc>
        <w:tc>
          <w:tcPr>
            <w:tcW w:w="7023" w:type="dxa"/>
            <w:gridSpan w:val="6"/>
            <w:tcBorders>
              <w:top w:val="single" w:color="auto" w:sz="6" w:space="0"/>
              <w:left w:val="single" w:color="auto" w:sz="6" w:space="0"/>
              <w:bottom w:val="single" w:color="auto" w:sz="6" w:space="0"/>
            </w:tcBorders>
            <w:vAlign w:val="center"/>
          </w:tcPr>
          <w:p w14:paraId="645C42FB">
            <w:pPr>
              <w:topLinePunct/>
              <w:spacing w:line="440" w:lineRule="exact"/>
              <w:ind w:right="23" w:rightChars="11"/>
              <w:jc w:val="center"/>
              <w:rPr>
                <w:rFonts w:ascii="宋体" w:hAnsi="宋体" w:cs="宋体"/>
                <w:szCs w:val="21"/>
              </w:rPr>
            </w:pPr>
          </w:p>
        </w:tc>
      </w:tr>
      <w:tr w14:paraId="7DB57E3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773" w:type="dxa"/>
            <w:gridSpan w:val="5"/>
            <w:tcBorders>
              <w:top w:val="single" w:color="auto" w:sz="6" w:space="0"/>
              <w:bottom w:val="single" w:color="auto" w:sz="6" w:space="0"/>
              <w:right w:val="single" w:color="auto" w:sz="6" w:space="0"/>
            </w:tcBorders>
            <w:vAlign w:val="center"/>
          </w:tcPr>
          <w:p w14:paraId="1DABC986">
            <w:pPr>
              <w:topLinePunct/>
              <w:spacing w:line="440" w:lineRule="exact"/>
              <w:ind w:right="23" w:rightChars="11"/>
              <w:jc w:val="center"/>
              <w:rPr>
                <w:rFonts w:ascii="宋体" w:hAnsi="宋体" w:cs="宋体"/>
                <w:szCs w:val="21"/>
              </w:rPr>
            </w:pPr>
            <w:r>
              <w:rPr>
                <w:rFonts w:hint="eastAsia" w:ascii="宋体" w:hAnsi="宋体" w:cs="宋体"/>
                <w:szCs w:val="21"/>
              </w:rPr>
              <w:t>资质名称</w:t>
            </w:r>
          </w:p>
        </w:tc>
        <w:tc>
          <w:tcPr>
            <w:tcW w:w="922" w:type="dxa"/>
            <w:gridSpan w:val="2"/>
            <w:tcBorders>
              <w:top w:val="single" w:color="auto" w:sz="6" w:space="0"/>
              <w:left w:val="single" w:color="auto" w:sz="6" w:space="0"/>
              <w:bottom w:val="single" w:color="auto" w:sz="6" w:space="0"/>
              <w:right w:val="single" w:color="auto" w:sz="6" w:space="0"/>
            </w:tcBorders>
            <w:vAlign w:val="center"/>
          </w:tcPr>
          <w:p w14:paraId="7B9F0AA7">
            <w:pPr>
              <w:topLinePunct/>
              <w:spacing w:line="440" w:lineRule="exact"/>
              <w:ind w:right="23" w:rightChars="11"/>
              <w:jc w:val="center"/>
              <w:rPr>
                <w:rFonts w:ascii="宋体" w:hAnsi="宋体" w:cs="宋体"/>
                <w:szCs w:val="21"/>
              </w:rPr>
            </w:pPr>
            <w:r>
              <w:rPr>
                <w:rFonts w:hint="eastAsia" w:ascii="宋体" w:hAnsi="宋体" w:cs="宋体"/>
                <w:szCs w:val="21"/>
              </w:rPr>
              <w:t>等级</w:t>
            </w:r>
          </w:p>
        </w:tc>
        <w:tc>
          <w:tcPr>
            <w:tcW w:w="1129" w:type="dxa"/>
            <w:tcBorders>
              <w:top w:val="single" w:color="auto" w:sz="6" w:space="0"/>
              <w:left w:val="single" w:color="auto" w:sz="6" w:space="0"/>
              <w:bottom w:val="single" w:color="auto" w:sz="6" w:space="0"/>
              <w:right w:val="single" w:color="auto" w:sz="6" w:space="0"/>
            </w:tcBorders>
            <w:vAlign w:val="center"/>
          </w:tcPr>
          <w:p w14:paraId="3123C1F1">
            <w:pPr>
              <w:topLinePunct/>
              <w:spacing w:line="440" w:lineRule="exact"/>
              <w:ind w:right="23" w:rightChars="11"/>
              <w:jc w:val="center"/>
              <w:rPr>
                <w:rFonts w:ascii="宋体" w:hAnsi="宋体" w:cs="宋体"/>
                <w:szCs w:val="21"/>
              </w:rPr>
            </w:pPr>
            <w:r>
              <w:rPr>
                <w:rFonts w:hint="eastAsia" w:ascii="宋体" w:hAnsi="宋体" w:cs="宋体"/>
                <w:szCs w:val="21"/>
              </w:rPr>
              <w:t>发证机关</w:t>
            </w:r>
          </w:p>
        </w:tc>
        <w:tc>
          <w:tcPr>
            <w:tcW w:w="4080" w:type="dxa"/>
            <w:gridSpan w:val="2"/>
            <w:tcBorders>
              <w:top w:val="single" w:color="auto" w:sz="6" w:space="0"/>
              <w:left w:val="single" w:color="auto" w:sz="6" w:space="0"/>
              <w:bottom w:val="single" w:color="auto" w:sz="6" w:space="0"/>
            </w:tcBorders>
            <w:vAlign w:val="center"/>
          </w:tcPr>
          <w:p w14:paraId="4AC334A1">
            <w:pPr>
              <w:topLinePunct/>
              <w:spacing w:line="440" w:lineRule="exact"/>
              <w:ind w:right="23" w:rightChars="11"/>
              <w:jc w:val="center"/>
              <w:rPr>
                <w:rFonts w:ascii="宋体" w:hAnsi="宋体" w:cs="宋体"/>
                <w:szCs w:val="21"/>
              </w:rPr>
            </w:pPr>
            <w:r>
              <w:rPr>
                <w:rFonts w:hint="eastAsia" w:ascii="宋体" w:hAnsi="宋体" w:cs="宋体"/>
                <w:szCs w:val="21"/>
              </w:rPr>
              <w:t>有效期</w:t>
            </w:r>
          </w:p>
        </w:tc>
      </w:tr>
      <w:tr w14:paraId="6854586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773" w:type="dxa"/>
            <w:gridSpan w:val="5"/>
            <w:tcBorders>
              <w:top w:val="single" w:color="auto" w:sz="6" w:space="0"/>
              <w:bottom w:val="single" w:color="auto" w:sz="6" w:space="0"/>
              <w:right w:val="single" w:color="auto" w:sz="6" w:space="0"/>
            </w:tcBorders>
            <w:vAlign w:val="center"/>
          </w:tcPr>
          <w:p w14:paraId="44924D16">
            <w:pPr>
              <w:topLinePunct/>
              <w:spacing w:line="440" w:lineRule="exact"/>
              <w:ind w:right="23" w:rightChars="11"/>
              <w:jc w:val="center"/>
              <w:rPr>
                <w:rFonts w:ascii="宋体" w:hAnsi="宋体" w:cs="宋体"/>
                <w:szCs w:val="21"/>
              </w:rPr>
            </w:pPr>
          </w:p>
        </w:tc>
        <w:tc>
          <w:tcPr>
            <w:tcW w:w="922" w:type="dxa"/>
            <w:gridSpan w:val="2"/>
            <w:tcBorders>
              <w:top w:val="single" w:color="auto" w:sz="6" w:space="0"/>
              <w:left w:val="single" w:color="auto" w:sz="6" w:space="0"/>
              <w:bottom w:val="single" w:color="auto" w:sz="6" w:space="0"/>
              <w:right w:val="single" w:color="auto" w:sz="6" w:space="0"/>
            </w:tcBorders>
            <w:vAlign w:val="center"/>
          </w:tcPr>
          <w:p w14:paraId="1BBCF442">
            <w:pPr>
              <w:topLinePunct/>
              <w:spacing w:line="440" w:lineRule="exact"/>
              <w:ind w:right="23" w:rightChars="11"/>
              <w:jc w:val="center"/>
              <w:rPr>
                <w:rFonts w:ascii="宋体" w:hAnsi="宋体" w:cs="宋体"/>
                <w:szCs w:val="21"/>
              </w:rPr>
            </w:pPr>
          </w:p>
        </w:tc>
        <w:tc>
          <w:tcPr>
            <w:tcW w:w="1129" w:type="dxa"/>
            <w:tcBorders>
              <w:top w:val="single" w:color="auto" w:sz="6" w:space="0"/>
              <w:left w:val="single" w:color="auto" w:sz="6" w:space="0"/>
              <w:bottom w:val="single" w:color="auto" w:sz="6" w:space="0"/>
              <w:right w:val="single" w:color="auto" w:sz="6" w:space="0"/>
            </w:tcBorders>
            <w:vAlign w:val="center"/>
          </w:tcPr>
          <w:p w14:paraId="6ADB0835">
            <w:pPr>
              <w:topLinePunct/>
              <w:spacing w:line="440" w:lineRule="exact"/>
              <w:ind w:right="23" w:rightChars="11"/>
              <w:jc w:val="center"/>
              <w:rPr>
                <w:rFonts w:ascii="宋体" w:hAnsi="宋体" w:cs="宋体"/>
                <w:szCs w:val="21"/>
              </w:rPr>
            </w:pPr>
          </w:p>
        </w:tc>
        <w:tc>
          <w:tcPr>
            <w:tcW w:w="4080" w:type="dxa"/>
            <w:gridSpan w:val="2"/>
            <w:tcBorders>
              <w:top w:val="single" w:color="auto" w:sz="6" w:space="0"/>
              <w:left w:val="single" w:color="auto" w:sz="6" w:space="0"/>
              <w:bottom w:val="single" w:color="auto" w:sz="6" w:space="0"/>
            </w:tcBorders>
            <w:vAlign w:val="center"/>
          </w:tcPr>
          <w:p w14:paraId="000A8AFF">
            <w:pPr>
              <w:topLinePunct/>
              <w:spacing w:line="440" w:lineRule="exact"/>
              <w:ind w:right="23" w:rightChars="11"/>
              <w:jc w:val="center"/>
              <w:rPr>
                <w:rFonts w:ascii="宋体" w:hAnsi="宋体" w:cs="宋体"/>
                <w:szCs w:val="21"/>
              </w:rPr>
            </w:pPr>
          </w:p>
        </w:tc>
      </w:tr>
      <w:tr w14:paraId="74798AB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773" w:type="dxa"/>
            <w:gridSpan w:val="5"/>
            <w:tcBorders>
              <w:top w:val="single" w:color="auto" w:sz="6" w:space="0"/>
              <w:bottom w:val="single" w:color="auto" w:sz="6" w:space="0"/>
              <w:right w:val="single" w:color="auto" w:sz="6" w:space="0"/>
            </w:tcBorders>
            <w:vAlign w:val="center"/>
          </w:tcPr>
          <w:p w14:paraId="7C3E0818">
            <w:pPr>
              <w:topLinePunct/>
              <w:spacing w:line="440" w:lineRule="exact"/>
              <w:ind w:right="23" w:rightChars="11"/>
              <w:jc w:val="center"/>
              <w:rPr>
                <w:rFonts w:ascii="宋体" w:hAnsi="宋体" w:cs="宋体"/>
                <w:szCs w:val="21"/>
              </w:rPr>
            </w:pPr>
          </w:p>
        </w:tc>
        <w:tc>
          <w:tcPr>
            <w:tcW w:w="922" w:type="dxa"/>
            <w:gridSpan w:val="2"/>
            <w:tcBorders>
              <w:top w:val="single" w:color="auto" w:sz="6" w:space="0"/>
              <w:left w:val="single" w:color="auto" w:sz="6" w:space="0"/>
              <w:bottom w:val="single" w:color="auto" w:sz="6" w:space="0"/>
              <w:right w:val="single" w:color="auto" w:sz="6" w:space="0"/>
            </w:tcBorders>
            <w:vAlign w:val="center"/>
          </w:tcPr>
          <w:p w14:paraId="3E77F8CC">
            <w:pPr>
              <w:topLinePunct/>
              <w:spacing w:line="440" w:lineRule="exact"/>
              <w:ind w:right="23" w:rightChars="11"/>
              <w:jc w:val="center"/>
              <w:rPr>
                <w:rFonts w:ascii="宋体" w:hAnsi="宋体" w:cs="宋体"/>
                <w:szCs w:val="21"/>
              </w:rPr>
            </w:pPr>
          </w:p>
        </w:tc>
        <w:tc>
          <w:tcPr>
            <w:tcW w:w="1129" w:type="dxa"/>
            <w:tcBorders>
              <w:top w:val="single" w:color="auto" w:sz="6" w:space="0"/>
              <w:left w:val="single" w:color="auto" w:sz="6" w:space="0"/>
              <w:bottom w:val="single" w:color="auto" w:sz="6" w:space="0"/>
              <w:right w:val="single" w:color="auto" w:sz="6" w:space="0"/>
            </w:tcBorders>
            <w:vAlign w:val="center"/>
          </w:tcPr>
          <w:p w14:paraId="111E9236">
            <w:pPr>
              <w:topLinePunct/>
              <w:spacing w:line="440" w:lineRule="exact"/>
              <w:ind w:right="23" w:rightChars="11"/>
              <w:jc w:val="center"/>
              <w:rPr>
                <w:rFonts w:ascii="宋体" w:hAnsi="宋体" w:cs="宋体"/>
                <w:szCs w:val="21"/>
              </w:rPr>
            </w:pPr>
          </w:p>
        </w:tc>
        <w:tc>
          <w:tcPr>
            <w:tcW w:w="4080" w:type="dxa"/>
            <w:gridSpan w:val="2"/>
            <w:tcBorders>
              <w:top w:val="single" w:color="auto" w:sz="6" w:space="0"/>
              <w:left w:val="single" w:color="auto" w:sz="6" w:space="0"/>
              <w:bottom w:val="single" w:color="auto" w:sz="6" w:space="0"/>
            </w:tcBorders>
            <w:vAlign w:val="center"/>
          </w:tcPr>
          <w:p w14:paraId="2167D13E">
            <w:pPr>
              <w:topLinePunct/>
              <w:spacing w:line="440" w:lineRule="exact"/>
              <w:ind w:right="23" w:rightChars="11"/>
              <w:jc w:val="center"/>
              <w:rPr>
                <w:rFonts w:ascii="宋体" w:hAnsi="宋体" w:cs="宋体"/>
                <w:szCs w:val="21"/>
              </w:rPr>
            </w:pPr>
          </w:p>
        </w:tc>
      </w:tr>
      <w:tr w14:paraId="3A1B636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773" w:type="dxa"/>
            <w:gridSpan w:val="5"/>
            <w:tcBorders>
              <w:top w:val="single" w:color="auto" w:sz="6" w:space="0"/>
              <w:bottom w:val="single" w:color="auto" w:sz="6" w:space="0"/>
              <w:right w:val="single" w:color="auto" w:sz="6" w:space="0"/>
            </w:tcBorders>
            <w:vAlign w:val="center"/>
          </w:tcPr>
          <w:p w14:paraId="57C81E13">
            <w:pPr>
              <w:topLinePunct/>
              <w:spacing w:line="440" w:lineRule="exact"/>
              <w:ind w:right="23" w:rightChars="11"/>
              <w:jc w:val="center"/>
              <w:rPr>
                <w:rFonts w:ascii="宋体" w:hAnsi="宋体" w:cs="宋体"/>
                <w:szCs w:val="21"/>
              </w:rPr>
            </w:pPr>
          </w:p>
        </w:tc>
        <w:tc>
          <w:tcPr>
            <w:tcW w:w="922" w:type="dxa"/>
            <w:gridSpan w:val="2"/>
            <w:tcBorders>
              <w:top w:val="single" w:color="auto" w:sz="6" w:space="0"/>
              <w:left w:val="single" w:color="auto" w:sz="6" w:space="0"/>
              <w:bottom w:val="single" w:color="auto" w:sz="6" w:space="0"/>
              <w:right w:val="single" w:color="auto" w:sz="6" w:space="0"/>
            </w:tcBorders>
            <w:vAlign w:val="center"/>
          </w:tcPr>
          <w:p w14:paraId="214B0100">
            <w:pPr>
              <w:topLinePunct/>
              <w:spacing w:line="440" w:lineRule="exact"/>
              <w:ind w:right="23" w:rightChars="11"/>
              <w:jc w:val="center"/>
              <w:rPr>
                <w:rFonts w:ascii="宋体" w:hAnsi="宋体" w:cs="宋体"/>
                <w:szCs w:val="21"/>
              </w:rPr>
            </w:pPr>
          </w:p>
        </w:tc>
        <w:tc>
          <w:tcPr>
            <w:tcW w:w="1129" w:type="dxa"/>
            <w:tcBorders>
              <w:top w:val="single" w:color="auto" w:sz="6" w:space="0"/>
              <w:left w:val="single" w:color="auto" w:sz="6" w:space="0"/>
              <w:bottom w:val="single" w:color="auto" w:sz="6" w:space="0"/>
              <w:right w:val="single" w:color="auto" w:sz="6" w:space="0"/>
            </w:tcBorders>
            <w:vAlign w:val="center"/>
          </w:tcPr>
          <w:p w14:paraId="6F51A2C7">
            <w:pPr>
              <w:topLinePunct/>
              <w:spacing w:line="440" w:lineRule="exact"/>
              <w:ind w:right="23" w:rightChars="11"/>
              <w:jc w:val="center"/>
              <w:rPr>
                <w:rFonts w:ascii="宋体" w:hAnsi="宋体" w:cs="宋体"/>
                <w:szCs w:val="21"/>
              </w:rPr>
            </w:pPr>
          </w:p>
        </w:tc>
        <w:tc>
          <w:tcPr>
            <w:tcW w:w="4080" w:type="dxa"/>
            <w:gridSpan w:val="2"/>
            <w:tcBorders>
              <w:top w:val="single" w:color="auto" w:sz="6" w:space="0"/>
              <w:left w:val="single" w:color="auto" w:sz="6" w:space="0"/>
              <w:bottom w:val="single" w:color="auto" w:sz="6" w:space="0"/>
            </w:tcBorders>
            <w:vAlign w:val="center"/>
          </w:tcPr>
          <w:p w14:paraId="25872CB4">
            <w:pPr>
              <w:topLinePunct/>
              <w:spacing w:line="440" w:lineRule="exact"/>
              <w:ind w:right="23" w:rightChars="11"/>
              <w:jc w:val="center"/>
              <w:rPr>
                <w:rFonts w:ascii="宋体" w:hAnsi="宋体" w:cs="宋体"/>
                <w:szCs w:val="21"/>
              </w:rPr>
            </w:pPr>
          </w:p>
        </w:tc>
      </w:tr>
      <w:tr w14:paraId="52C87EE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773" w:type="dxa"/>
            <w:gridSpan w:val="5"/>
            <w:tcBorders>
              <w:top w:val="single" w:color="auto" w:sz="6" w:space="0"/>
              <w:bottom w:val="single" w:color="auto" w:sz="6" w:space="0"/>
              <w:right w:val="single" w:color="auto" w:sz="6" w:space="0"/>
            </w:tcBorders>
            <w:vAlign w:val="center"/>
          </w:tcPr>
          <w:p w14:paraId="6BB67150">
            <w:pPr>
              <w:topLinePunct/>
              <w:spacing w:line="440" w:lineRule="exact"/>
              <w:ind w:right="23" w:rightChars="11"/>
              <w:jc w:val="center"/>
              <w:rPr>
                <w:rFonts w:ascii="宋体" w:hAnsi="宋体" w:cs="宋体"/>
                <w:szCs w:val="21"/>
              </w:rPr>
            </w:pPr>
          </w:p>
        </w:tc>
        <w:tc>
          <w:tcPr>
            <w:tcW w:w="922" w:type="dxa"/>
            <w:gridSpan w:val="2"/>
            <w:tcBorders>
              <w:top w:val="single" w:color="auto" w:sz="6" w:space="0"/>
              <w:left w:val="single" w:color="auto" w:sz="6" w:space="0"/>
              <w:bottom w:val="single" w:color="auto" w:sz="6" w:space="0"/>
              <w:right w:val="single" w:color="auto" w:sz="6" w:space="0"/>
            </w:tcBorders>
            <w:vAlign w:val="center"/>
          </w:tcPr>
          <w:p w14:paraId="135D9272">
            <w:pPr>
              <w:topLinePunct/>
              <w:spacing w:line="440" w:lineRule="exact"/>
              <w:ind w:right="23" w:rightChars="11"/>
              <w:jc w:val="center"/>
              <w:rPr>
                <w:rFonts w:ascii="宋体" w:hAnsi="宋体" w:cs="宋体"/>
                <w:szCs w:val="21"/>
              </w:rPr>
            </w:pPr>
          </w:p>
        </w:tc>
        <w:tc>
          <w:tcPr>
            <w:tcW w:w="1129" w:type="dxa"/>
            <w:tcBorders>
              <w:top w:val="single" w:color="auto" w:sz="6" w:space="0"/>
              <w:left w:val="single" w:color="auto" w:sz="6" w:space="0"/>
              <w:bottom w:val="single" w:color="auto" w:sz="6" w:space="0"/>
              <w:right w:val="single" w:color="auto" w:sz="6" w:space="0"/>
            </w:tcBorders>
            <w:vAlign w:val="center"/>
          </w:tcPr>
          <w:p w14:paraId="79AE031E">
            <w:pPr>
              <w:topLinePunct/>
              <w:spacing w:line="440" w:lineRule="exact"/>
              <w:ind w:right="23" w:rightChars="11"/>
              <w:jc w:val="center"/>
              <w:rPr>
                <w:rFonts w:ascii="宋体" w:hAnsi="宋体" w:cs="宋体"/>
                <w:szCs w:val="21"/>
              </w:rPr>
            </w:pPr>
          </w:p>
        </w:tc>
        <w:tc>
          <w:tcPr>
            <w:tcW w:w="4080" w:type="dxa"/>
            <w:gridSpan w:val="2"/>
            <w:tcBorders>
              <w:top w:val="single" w:color="auto" w:sz="6" w:space="0"/>
              <w:left w:val="single" w:color="auto" w:sz="6" w:space="0"/>
              <w:bottom w:val="single" w:color="auto" w:sz="6" w:space="0"/>
            </w:tcBorders>
            <w:vAlign w:val="center"/>
          </w:tcPr>
          <w:p w14:paraId="731F401B">
            <w:pPr>
              <w:topLinePunct/>
              <w:spacing w:line="440" w:lineRule="exact"/>
              <w:ind w:right="23" w:rightChars="11"/>
              <w:jc w:val="center"/>
              <w:rPr>
                <w:rFonts w:ascii="宋体" w:hAnsi="宋体" w:cs="宋体"/>
                <w:szCs w:val="21"/>
              </w:rPr>
            </w:pPr>
          </w:p>
        </w:tc>
      </w:tr>
      <w:tr w14:paraId="2E6E61B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1311" w:type="dxa"/>
            <w:gridSpan w:val="2"/>
            <w:tcBorders>
              <w:top w:val="single" w:color="auto" w:sz="6" w:space="0"/>
              <w:right w:val="single" w:color="auto" w:sz="6" w:space="0"/>
            </w:tcBorders>
            <w:vAlign w:val="center"/>
          </w:tcPr>
          <w:p w14:paraId="6C1D9CC4">
            <w:pPr>
              <w:topLinePunct/>
              <w:spacing w:line="440" w:lineRule="exact"/>
              <w:ind w:right="23" w:rightChars="11"/>
              <w:jc w:val="center"/>
              <w:rPr>
                <w:rFonts w:ascii="宋体" w:hAnsi="宋体" w:cs="宋体"/>
                <w:szCs w:val="21"/>
              </w:rPr>
            </w:pPr>
            <w:r>
              <w:rPr>
                <w:rFonts w:hint="eastAsia" w:ascii="宋体" w:hAnsi="宋体" w:cs="宋体"/>
                <w:szCs w:val="21"/>
              </w:rPr>
              <w:t>备注</w:t>
            </w:r>
          </w:p>
        </w:tc>
        <w:tc>
          <w:tcPr>
            <w:tcW w:w="8593" w:type="dxa"/>
            <w:gridSpan w:val="8"/>
            <w:tcBorders>
              <w:top w:val="single" w:color="auto" w:sz="6" w:space="0"/>
              <w:left w:val="single" w:color="auto" w:sz="6" w:space="0"/>
            </w:tcBorders>
            <w:vAlign w:val="center"/>
          </w:tcPr>
          <w:p w14:paraId="17086705">
            <w:pPr>
              <w:topLinePunct/>
              <w:spacing w:line="440" w:lineRule="exact"/>
              <w:ind w:right="23" w:rightChars="11"/>
              <w:rPr>
                <w:rFonts w:ascii="宋体" w:hAnsi="宋体" w:cs="宋体"/>
                <w:szCs w:val="21"/>
              </w:rPr>
            </w:pPr>
          </w:p>
        </w:tc>
      </w:tr>
    </w:tbl>
    <w:p w14:paraId="61F5A869">
      <w:pPr>
        <w:adjustRightInd w:val="0"/>
        <w:snapToGrid w:val="0"/>
        <w:spacing w:line="360" w:lineRule="auto"/>
        <w:ind w:right="23" w:rightChars="11"/>
        <w:jc w:val="center"/>
        <w:rPr>
          <w:rFonts w:ascii="宋体" w:hAnsi="宋体" w:cs="宋体"/>
          <w:sz w:val="24"/>
        </w:rPr>
        <w:sectPr>
          <w:pgSz w:w="11906" w:h="16838"/>
          <w:pgMar w:top="1474" w:right="1474" w:bottom="232"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3B5323D">
      <w:pPr>
        <w:spacing w:line="480" w:lineRule="exact"/>
        <w:ind w:right="23" w:rightChars="11"/>
        <w:jc w:val="left"/>
        <w:rPr>
          <w:rFonts w:ascii="宋体" w:hAnsi="宋体" w:cs="宋体"/>
          <w:sz w:val="24"/>
        </w:rPr>
      </w:pPr>
      <w:r>
        <w:rPr>
          <w:rFonts w:hint="eastAsia" w:ascii="宋体" w:hAnsi="宋体" w:cs="宋体"/>
          <w:sz w:val="24"/>
        </w:rPr>
        <w:t>附件</w:t>
      </w:r>
      <w:r>
        <w:rPr>
          <w:rFonts w:hint="eastAsia" w:ascii="宋体" w:hAnsi="宋体" w:cs="宋体"/>
          <w:sz w:val="24"/>
          <w:lang w:val="en-US" w:eastAsia="zh-CN"/>
        </w:rPr>
        <w:t>5-2</w:t>
      </w:r>
      <w:r>
        <w:rPr>
          <w:rFonts w:hint="eastAsia" w:ascii="宋体" w:hAnsi="宋体" w:cs="宋体"/>
          <w:sz w:val="24"/>
        </w:rPr>
        <w:t>：</w:t>
      </w:r>
    </w:p>
    <w:p w14:paraId="272CD3B3">
      <w:pPr>
        <w:spacing w:line="480" w:lineRule="exact"/>
        <w:ind w:right="23" w:rightChars="11"/>
        <w:jc w:val="center"/>
        <w:rPr>
          <w:rFonts w:ascii="宋体" w:hAnsi="宋体" w:cs="宋体"/>
          <w:sz w:val="24"/>
        </w:rPr>
      </w:pPr>
      <w:r>
        <w:rPr>
          <w:rFonts w:hint="eastAsia" w:ascii="宋体" w:hAnsi="宋体" w:cs="宋体"/>
          <w:b/>
          <w:sz w:val="28"/>
          <w:szCs w:val="28"/>
        </w:rPr>
        <w:t>磋商文件规定的基本资格条件证明资料</w:t>
      </w:r>
    </w:p>
    <w:p w14:paraId="3DDEE9CB">
      <w:pPr>
        <w:spacing w:line="480" w:lineRule="exact"/>
        <w:ind w:right="23" w:rightChars="11"/>
        <w:rPr>
          <w:rFonts w:ascii="宋体" w:hAnsi="宋体" w:cs="宋体"/>
          <w:sz w:val="24"/>
        </w:rPr>
      </w:pPr>
    </w:p>
    <w:p w14:paraId="58D11DE7">
      <w:pPr>
        <w:adjustRightInd w:val="0"/>
        <w:snapToGrid w:val="0"/>
        <w:spacing w:line="360" w:lineRule="auto"/>
        <w:ind w:right="23" w:rightChars="11"/>
        <w:jc w:val="center"/>
        <w:rPr>
          <w:rFonts w:hint="eastAsia" w:ascii="宋体" w:hAnsi="宋体" w:cs="宋体"/>
          <w:kern w:val="0"/>
          <w:szCs w:val="21"/>
        </w:rPr>
      </w:pPr>
      <w:r>
        <w:rPr>
          <w:rFonts w:hint="eastAsia" w:ascii="宋体" w:hAnsi="宋体" w:cs="宋体"/>
          <w:kern w:val="0"/>
          <w:szCs w:val="21"/>
        </w:rPr>
        <w:t>备注：根据资格性审查表提供</w:t>
      </w:r>
      <w:r>
        <w:rPr>
          <w:rFonts w:hint="eastAsia" w:ascii="宋体" w:hAnsi="宋体" w:cs="宋体"/>
          <w:kern w:val="0"/>
          <w:szCs w:val="21"/>
          <w:lang w:val="en-US" w:eastAsia="zh-CN"/>
        </w:rPr>
        <w:t>供应商</w:t>
      </w:r>
      <w:r>
        <w:rPr>
          <w:rFonts w:hint="eastAsia" w:ascii="宋体" w:hAnsi="宋体" w:cs="宋体"/>
          <w:kern w:val="0"/>
          <w:szCs w:val="21"/>
        </w:rPr>
        <w:t>基本资格条件证明资料；</w:t>
      </w:r>
    </w:p>
    <w:p w14:paraId="424879E4">
      <w:pPr>
        <w:spacing w:line="480" w:lineRule="exact"/>
        <w:ind w:right="23" w:rightChars="11"/>
        <w:rPr>
          <w:rFonts w:hint="eastAsia" w:ascii="宋体" w:hAnsi="宋体" w:cs="宋体"/>
          <w:sz w:val="24"/>
        </w:rPr>
      </w:pPr>
      <w:r>
        <w:rPr>
          <w:rFonts w:hint="eastAsia" w:ascii="宋体" w:hAnsi="宋体" w:cs="宋体"/>
          <w:sz w:val="24"/>
        </w:rPr>
        <w:br w:type="page"/>
      </w:r>
      <w:r>
        <w:rPr>
          <w:rFonts w:hint="eastAsia" w:ascii="宋体" w:hAnsi="宋体" w:cs="宋体"/>
          <w:sz w:val="24"/>
        </w:rPr>
        <w:t>附件</w:t>
      </w: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 xml:space="preserve">：      </w:t>
      </w:r>
    </w:p>
    <w:p w14:paraId="4C6847B3">
      <w:pPr>
        <w:spacing w:line="480" w:lineRule="exact"/>
        <w:ind w:right="23" w:rightChars="11"/>
        <w:jc w:val="center"/>
        <w:rPr>
          <w:rFonts w:ascii="宋体" w:hAnsi="宋体" w:cs="宋体"/>
          <w:b/>
          <w:sz w:val="28"/>
          <w:szCs w:val="28"/>
        </w:rPr>
      </w:pPr>
      <w:r>
        <w:rPr>
          <w:rFonts w:hint="eastAsia" w:ascii="宋体" w:hAnsi="宋体" w:cs="宋体"/>
          <w:b/>
          <w:sz w:val="28"/>
          <w:szCs w:val="28"/>
        </w:rPr>
        <w:t>磋商文件规定的特定资格条件证明资料</w:t>
      </w:r>
    </w:p>
    <w:p w14:paraId="4DEBECE0">
      <w:pPr>
        <w:spacing w:line="480" w:lineRule="exact"/>
        <w:ind w:right="23" w:rightChars="11"/>
        <w:rPr>
          <w:rFonts w:ascii="宋体" w:hAnsi="宋体" w:cs="宋体"/>
          <w:b/>
          <w:sz w:val="28"/>
          <w:szCs w:val="28"/>
        </w:rPr>
      </w:pPr>
    </w:p>
    <w:p w14:paraId="4C1915C5">
      <w:pPr>
        <w:adjustRightInd w:val="0"/>
        <w:snapToGrid w:val="0"/>
        <w:spacing w:line="360" w:lineRule="auto"/>
        <w:ind w:right="23" w:rightChars="11"/>
        <w:jc w:val="center"/>
        <w:rPr>
          <w:rFonts w:ascii="宋体" w:hAnsi="宋体" w:cs="宋体"/>
          <w:kern w:val="0"/>
          <w:szCs w:val="21"/>
        </w:rPr>
      </w:pPr>
      <w:r>
        <w:rPr>
          <w:rFonts w:hint="eastAsia" w:ascii="宋体" w:hAnsi="宋体" w:cs="宋体"/>
          <w:kern w:val="0"/>
          <w:szCs w:val="21"/>
        </w:rPr>
        <w:t>备注：</w:t>
      </w:r>
      <w:r>
        <w:rPr>
          <w:rFonts w:hint="eastAsia" w:ascii="宋体" w:hAnsi="宋体" w:cs="宋体"/>
          <w:kern w:val="0"/>
          <w:szCs w:val="21"/>
          <w:lang w:val="en-US" w:eastAsia="zh-CN"/>
        </w:rPr>
        <w:t>根据</w:t>
      </w:r>
      <w:r>
        <w:rPr>
          <w:rFonts w:hint="eastAsia" w:ascii="宋体" w:hAnsi="宋体" w:cs="宋体"/>
          <w:kern w:val="0"/>
          <w:szCs w:val="21"/>
        </w:rPr>
        <w:t>资格性审查表</w:t>
      </w:r>
      <w:r>
        <w:rPr>
          <w:rFonts w:hint="eastAsia" w:ascii="宋体" w:hAnsi="宋体" w:cs="宋体"/>
          <w:kern w:val="0"/>
          <w:szCs w:val="21"/>
          <w:lang w:val="en-US" w:eastAsia="zh-CN"/>
        </w:rPr>
        <w:t>提供</w:t>
      </w:r>
      <w:r>
        <w:rPr>
          <w:rFonts w:hint="eastAsia" w:ascii="宋体" w:hAnsi="宋体" w:cs="宋体"/>
          <w:kern w:val="0"/>
          <w:szCs w:val="21"/>
        </w:rPr>
        <w:t>供应商特定资格条件证明资料的复印件。</w:t>
      </w:r>
    </w:p>
    <w:p w14:paraId="54C5FB30">
      <w:pPr>
        <w:adjustRightInd w:val="0"/>
        <w:snapToGrid w:val="0"/>
        <w:spacing w:line="360" w:lineRule="auto"/>
        <w:ind w:right="23" w:rightChars="11"/>
        <w:rPr>
          <w:rFonts w:ascii="宋体" w:hAnsi="宋体" w:cs="宋体"/>
          <w:szCs w:val="21"/>
        </w:rPr>
      </w:pPr>
    </w:p>
    <w:p w14:paraId="6F698AB0">
      <w:pPr>
        <w:pStyle w:val="20"/>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3D531EC2">
      <w:pPr>
        <w:pStyle w:val="20"/>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3A0BF939">
      <w:pPr>
        <w:pStyle w:val="20"/>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4CA0895D">
      <w:pPr>
        <w:pStyle w:val="20"/>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1330FBBA">
      <w:pPr>
        <w:pStyle w:val="20"/>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796BD49E">
      <w:pPr>
        <w:pStyle w:val="20"/>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6969B2D5">
      <w:pPr>
        <w:pStyle w:val="20"/>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29EE97FA">
      <w:pPr>
        <w:pStyle w:val="20"/>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6234BE28">
      <w:pPr>
        <w:pStyle w:val="20"/>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37C86356">
      <w:pPr>
        <w:pStyle w:val="20"/>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7BFF3DDF">
      <w:pPr>
        <w:pStyle w:val="20"/>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0D349E21">
      <w:pPr>
        <w:pStyle w:val="20"/>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4CEA7CC2">
      <w:pPr>
        <w:pStyle w:val="20"/>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24297F32">
      <w:pPr>
        <w:pStyle w:val="20"/>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6F0406DF">
      <w:pPr>
        <w:pStyle w:val="20"/>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5CCF0D74">
      <w:pPr>
        <w:pStyle w:val="20"/>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048AF3BB">
      <w:pPr>
        <w:pStyle w:val="20"/>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046F808B">
      <w:pPr>
        <w:pStyle w:val="20"/>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3DE4F0CD">
      <w:pPr>
        <w:pStyle w:val="20"/>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1C70188F">
      <w:pPr>
        <w:pStyle w:val="20"/>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22E5203F">
      <w:pPr>
        <w:pStyle w:val="20"/>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29205225">
      <w:pPr>
        <w:pStyle w:val="20"/>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2D217C4F">
      <w:pPr>
        <w:pStyle w:val="20"/>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7C7C60A4">
      <w:pPr>
        <w:pStyle w:val="20"/>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3C4E4286">
      <w:pPr>
        <w:pStyle w:val="20"/>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22B802B7">
      <w:pPr>
        <w:pStyle w:val="20"/>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2E698F63">
      <w:pPr>
        <w:pStyle w:val="20"/>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70E0369D">
      <w:pPr>
        <w:pStyle w:val="20"/>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465C83AF">
      <w:pPr>
        <w:keepNext w:val="0"/>
        <w:keepLines w:val="0"/>
        <w:pageBreakBefore w:val="0"/>
        <w:widowControl/>
        <w:suppressLineNumbers w:val="0"/>
        <w:kinsoku/>
        <w:wordWrap/>
        <w:overflowPunct/>
        <w:topLinePunct w:val="0"/>
        <w:autoSpaceDE/>
        <w:autoSpaceDN/>
        <w:bidi w:val="0"/>
        <w:adjustRightInd/>
        <w:snapToGrid/>
        <w:spacing w:line="640" w:lineRule="exact"/>
        <w:jc w:val="left"/>
        <w:textAlignment w:val="auto"/>
        <w:rPr>
          <w:rFonts w:hint="eastAsia" w:ascii="宋体" w:hAnsi="宋体" w:eastAsia="宋体" w:cs="宋体"/>
          <w:sz w:val="22"/>
          <w:szCs w:val="22"/>
        </w:rPr>
      </w:pPr>
      <w:r>
        <w:rPr>
          <w:rFonts w:hint="eastAsia" w:ascii="宋体" w:hAnsi="宋体" w:eastAsia="宋体" w:cs="宋体"/>
          <w:sz w:val="22"/>
          <w:szCs w:val="22"/>
        </w:rPr>
        <w:t>附件</w:t>
      </w:r>
      <w:r>
        <w:rPr>
          <w:rFonts w:hint="eastAsia" w:cs="宋体"/>
          <w:sz w:val="22"/>
          <w:szCs w:val="22"/>
          <w:lang w:val="en-US" w:eastAsia="zh-CN"/>
        </w:rPr>
        <w:t>5</w:t>
      </w:r>
      <w:r>
        <w:rPr>
          <w:rFonts w:hint="eastAsia" w:ascii="宋体" w:hAnsi="宋体" w:eastAsia="宋体" w:cs="宋体"/>
          <w:sz w:val="22"/>
          <w:szCs w:val="22"/>
          <w:lang w:val="en-US" w:eastAsia="zh-CN"/>
        </w:rPr>
        <w:t>-4</w:t>
      </w:r>
      <w:r>
        <w:rPr>
          <w:rFonts w:hint="eastAsia" w:ascii="宋体" w:hAnsi="宋体" w:eastAsia="宋体" w:cs="宋体"/>
          <w:sz w:val="22"/>
          <w:szCs w:val="22"/>
        </w:rPr>
        <w:t> </w:t>
      </w:r>
    </w:p>
    <w:p w14:paraId="4B2F75A2">
      <w:pPr>
        <w:spacing w:line="480" w:lineRule="exact"/>
        <w:ind w:right="23" w:rightChars="11"/>
        <w:jc w:val="center"/>
        <w:rPr>
          <w:rFonts w:hint="eastAsia" w:ascii="宋体" w:hAnsi="宋体" w:cs="宋体"/>
          <w:b/>
          <w:sz w:val="28"/>
          <w:szCs w:val="28"/>
        </w:rPr>
      </w:pPr>
      <w:r>
        <w:rPr>
          <w:rFonts w:hint="eastAsia" w:ascii="宋体" w:hAnsi="宋体" w:cs="宋体"/>
          <w:b/>
          <w:sz w:val="28"/>
          <w:szCs w:val="28"/>
          <w:lang w:val="en-US" w:eastAsia="zh-CN"/>
        </w:rPr>
        <w:t>中小企业声明函</w:t>
      </w:r>
    </w:p>
    <w:p w14:paraId="607A6844">
      <w:pPr>
        <w:keepNext w:val="0"/>
        <w:keepLines w:val="0"/>
        <w:pageBreakBefore w:val="0"/>
        <w:widowControl/>
        <w:suppressLineNumbers w:val="0"/>
        <w:kinsoku/>
        <w:wordWrap/>
        <w:overflowPunct/>
        <w:topLinePunct w:val="0"/>
        <w:autoSpaceDE/>
        <w:autoSpaceDN/>
        <w:bidi w:val="0"/>
        <w:adjustRightInd/>
        <w:snapToGrid/>
        <w:spacing w:line="640" w:lineRule="exact"/>
        <w:ind w:firstLine="420" w:firstLineChars="200"/>
        <w:jc w:val="left"/>
        <w:textAlignment w:val="auto"/>
        <w:rPr>
          <w:rFonts w:hint="eastAsia" w:ascii="宋体" w:hAnsi="宋体" w:eastAsia="宋体" w:cs="宋体"/>
          <w:i w:val="0"/>
          <w:iCs w:val="0"/>
          <w:color w:val="auto"/>
          <w:kern w:val="0"/>
          <w:sz w:val="21"/>
          <w:szCs w:val="21"/>
          <w:highlight w:val="none"/>
          <w:lang w:val="en-US" w:eastAsia="zh-CN" w:bidi="ar"/>
        </w:rPr>
      </w:pPr>
    </w:p>
    <w:p w14:paraId="7C9C096C">
      <w:pPr>
        <w:keepNext w:val="0"/>
        <w:keepLines w:val="0"/>
        <w:pageBreakBefore w:val="0"/>
        <w:widowControl/>
        <w:suppressLineNumbers w:val="0"/>
        <w:kinsoku/>
        <w:wordWrap/>
        <w:overflowPunct/>
        <w:topLinePunct w:val="0"/>
        <w:autoSpaceDE/>
        <w:autoSpaceDN/>
        <w:bidi w:val="0"/>
        <w:adjustRightInd/>
        <w:snapToGrid/>
        <w:spacing w:line="640" w:lineRule="exact"/>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本公司（联合体）郑重声明，根据《政府采购促进中小企业发展管理办法》（财库﹝2020﹞46 号）的规定，本公司（联合体）参加</w:t>
      </w:r>
      <w:r>
        <w:rPr>
          <w:rFonts w:hint="eastAsia" w:ascii="宋体" w:hAnsi="宋体" w:eastAsia="宋体" w:cs="宋体"/>
          <w:i w:val="0"/>
          <w:iCs w:val="0"/>
          <w:color w:val="auto"/>
          <w:kern w:val="0"/>
          <w:sz w:val="24"/>
          <w:szCs w:val="24"/>
          <w:highlight w:val="none"/>
          <w:u w:val="single"/>
          <w:lang w:val="en-US" w:eastAsia="zh-CN" w:bidi="ar"/>
        </w:rPr>
        <w:t xml:space="preserve">            （单位名称）</w:t>
      </w:r>
      <w:r>
        <w:rPr>
          <w:rFonts w:hint="eastAsia" w:ascii="宋体" w:hAnsi="宋体" w:eastAsia="宋体" w:cs="宋体"/>
          <w:i w:val="0"/>
          <w:iCs w:val="0"/>
          <w:color w:val="auto"/>
          <w:kern w:val="0"/>
          <w:sz w:val="24"/>
          <w:szCs w:val="24"/>
          <w:highlight w:val="none"/>
          <w:lang w:val="en-US" w:eastAsia="zh-CN" w:bidi="ar"/>
        </w:rPr>
        <w:t>的</w:t>
      </w:r>
      <w:r>
        <w:rPr>
          <w:rFonts w:hint="eastAsia" w:ascii="宋体" w:hAnsi="宋体" w:eastAsia="宋体" w:cs="宋体"/>
          <w:i w:val="0"/>
          <w:iCs w:val="0"/>
          <w:color w:val="auto"/>
          <w:kern w:val="0"/>
          <w:sz w:val="24"/>
          <w:szCs w:val="24"/>
          <w:highlight w:val="none"/>
          <w:u w:val="single"/>
          <w:lang w:val="en-US" w:eastAsia="zh-CN" w:bidi="ar"/>
        </w:rPr>
        <w:t xml:space="preserve">           （项目名称）</w:t>
      </w:r>
      <w:r>
        <w:rPr>
          <w:rFonts w:hint="eastAsia" w:ascii="宋体" w:hAnsi="宋体" w:eastAsia="宋体" w:cs="宋体"/>
          <w:i w:val="0"/>
          <w:iCs w:val="0"/>
          <w:color w:val="auto"/>
          <w:kern w:val="0"/>
          <w:sz w:val="24"/>
          <w:szCs w:val="24"/>
          <w:highlight w:val="none"/>
          <w:lang w:val="en-US"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14:paraId="2B5C5046">
      <w:pPr>
        <w:keepNext w:val="0"/>
        <w:keepLines w:val="0"/>
        <w:pageBreakBefore w:val="0"/>
        <w:widowControl/>
        <w:numPr>
          <w:ilvl w:val="0"/>
          <w:numId w:val="10"/>
        </w:numPr>
        <w:suppressLineNumbers w:val="0"/>
        <w:kinsoku/>
        <w:wordWrap/>
        <w:overflowPunct/>
        <w:topLinePunct w:val="0"/>
        <w:autoSpaceDE/>
        <w:autoSpaceDN/>
        <w:bidi w:val="0"/>
        <w:adjustRightInd/>
        <w:snapToGrid/>
        <w:spacing w:line="640" w:lineRule="exact"/>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u w:val="single"/>
          <w:lang w:val="en-US" w:eastAsia="zh-CN" w:bidi="ar"/>
        </w:rPr>
        <w:t xml:space="preserve">           （标的名称）</w:t>
      </w:r>
      <w:r>
        <w:rPr>
          <w:rFonts w:hint="eastAsia" w:ascii="宋体" w:hAnsi="宋体" w:eastAsia="宋体" w:cs="宋体"/>
          <w:i w:val="0"/>
          <w:iCs w:val="0"/>
          <w:color w:val="auto"/>
          <w:kern w:val="0"/>
          <w:sz w:val="24"/>
          <w:szCs w:val="24"/>
          <w:highlight w:val="none"/>
          <w:lang w:val="en-US" w:eastAsia="zh-CN" w:bidi="ar"/>
        </w:rPr>
        <w:t>，属于</w:t>
      </w:r>
      <w:r>
        <w:rPr>
          <w:rFonts w:hint="eastAsia" w:ascii="宋体" w:hAnsi="宋体" w:eastAsia="宋体" w:cs="宋体"/>
          <w:i w:val="0"/>
          <w:iCs w:val="0"/>
          <w:color w:val="auto"/>
          <w:kern w:val="0"/>
          <w:sz w:val="24"/>
          <w:szCs w:val="24"/>
          <w:highlight w:val="none"/>
          <w:u w:val="single"/>
          <w:lang w:val="en-US" w:eastAsia="zh-CN" w:bidi="ar"/>
        </w:rPr>
        <w:t xml:space="preserve">  建筑业     </w:t>
      </w:r>
      <w:r>
        <w:rPr>
          <w:rFonts w:hint="eastAsia" w:ascii="宋体" w:hAnsi="宋体" w:eastAsia="宋体" w:cs="宋体"/>
          <w:i w:val="0"/>
          <w:iCs w:val="0"/>
          <w:color w:val="auto"/>
          <w:kern w:val="0"/>
          <w:sz w:val="24"/>
          <w:szCs w:val="24"/>
          <w:highlight w:val="none"/>
          <w:lang w:val="en-US" w:eastAsia="zh-CN" w:bidi="ar"/>
        </w:rPr>
        <w:t>； 承建（承接）企业为</w:t>
      </w:r>
      <w:r>
        <w:rPr>
          <w:rFonts w:hint="eastAsia" w:ascii="宋体" w:hAnsi="宋体" w:eastAsia="宋体" w:cs="宋体"/>
          <w:i w:val="0"/>
          <w:iCs w:val="0"/>
          <w:color w:val="auto"/>
          <w:kern w:val="0"/>
          <w:sz w:val="24"/>
          <w:szCs w:val="24"/>
          <w:highlight w:val="none"/>
          <w:u w:val="single"/>
          <w:lang w:val="en-US" w:eastAsia="zh-CN" w:bidi="ar"/>
        </w:rPr>
        <w:t xml:space="preserve">             （企业名称）</w:t>
      </w:r>
      <w:r>
        <w:rPr>
          <w:rFonts w:hint="eastAsia" w:ascii="宋体" w:hAnsi="宋体" w:eastAsia="宋体" w:cs="宋体"/>
          <w:i w:val="0"/>
          <w:iCs w:val="0"/>
          <w:color w:val="auto"/>
          <w:kern w:val="0"/>
          <w:sz w:val="24"/>
          <w:szCs w:val="24"/>
          <w:highlight w:val="none"/>
          <w:lang w:val="en-US" w:eastAsia="zh-CN" w:bidi="ar"/>
        </w:rPr>
        <w:t>，从业人员</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人，营业收入为</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万元，资产总额为</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万元，属于</w:t>
      </w:r>
      <w:r>
        <w:rPr>
          <w:rFonts w:hint="eastAsia" w:ascii="宋体" w:hAnsi="宋体" w:eastAsia="宋体" w:cs="宋体"/>
          <w:i w:val="0"/>
          <w:iCs w:val="0"/>
          <w:color w:val="auto"/>
          <w:kern w:val="0"/>
          <w:sz w:val="24"/>
          <w:szCs w:val="24"/>
          <w:highlight w:val="none"/>
          <w:u w:val="single"/>
          <w:lang w:val="en-US" w:eastAsia="zh-CN" w:bidi="ar"/>
        </w:rPr>
        <w:t xml:space="preserve">                （中型企业、小型企业、微型企业）</w:t>
      </w:r>
      <w:r>
        <w:rPr>
          <w:rFonts w:hint="eastAsia" w:ascii="宋体" w:hAnsi="宋体" w:eastAsia="宋体" w:cs="宋体"/>
          <w:i w:val="0"/>
          <w:iCs w:val="0"/>
          <w:color w:val="auto"/>
          <w:kern w:val="0"/>
          <w:sz w:val="24"/>
          <w:szCs w:val="24"/>
          <w:highlight w:val="none"/>
          <w:lang w:val="en-US" w:eastAsia="zh-CN" w:bidi="ar"/>
        </w:rPr>
        <w:t xml:space="preserve">； </w:t>
      </w:r>
    </w:p>
    <w:p w14:paraId="3A8F9C93">
      <w:pPr>
        <w:keepNext w:val="0"/>
        <w:keepLines w:val="0"/>
        <w:pageBreakBefore w:val="0"/>
        <w:widowControl/>
        <w:suppressLineNumbers w:val="0"/>
        <w:kinsoku/>
        <w:wordWrap/>
        <w:overflowPunct/>
        <w:topLinePunct w:val="0"/>
        <w:autoSpaceDE/>
        <w:autoSpaceDN/>
        <w:bidi w:val="0"/>
        <w:adjustRightInd/>
        <w:snapToGrid/>
        <w:spacing w:line="640" w:lineRule="exact"/>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以上企业，不属于大企业的分支机构，不存在控股股东为大企业的情形，也不存在与大企业的负责人为同一人的情形。</w:t>
      </w:r>
    </w:p>
    <w:p w14:paraId="2CCEEF7C">
      <w:pPr>
        <w:keepNext w:val="0"/>
        <w:keepLines w:val="0"/>
        <w:pageBreakBefore w:val="0"/>
        <w:widowControl/>
        <w:suppressLineNumbers w:val="0"/>
        <w:kinsoku/>
        <w:wordWrap/>
        <w:overflowPunct/>
        <w:topLinePunct w:val="0"/>
        <w:autoSpaceDE/>
        <w:autoSpaceDN/>
        <w:bidi w:val="0"/>
        <w:adjustRightInd/>
        <w:snapToGrid/>
        <w:spacing w:line="640" w:lineRule="exact"/>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 xml:space="preserve">本企业对上述声明内容的真实性负责。如有虚假，将依法承担相应责任。 </w:t>
      </w:r>
    </w:p>
    <w:p w14:paraId="201AEF3B">
      <w:pPr>
        <w:keepNext w:val="0"/>
        <w:keepLines w:val="0"/>
        <w:pageBreakBefore w:val="0"/>
        <w:widowControl/>
        <w:suppressLineNumbers w:val="0"/>
        <w:kinsoku/>
        <w:wordWrap/>
        <w:overflowPunct/>
        <w:topLinePunct w:val="0"/>
        <w:autoSpaceDE/>
        <w:autoSpaceDN/>
        <w:bidi w:val="0"/>
        <w:adjustRightInd/>
        <w:snapToGrid/>
        <w:spacing w:line="640" w:lineRule="exact"/>
        <w:ind w:firstLine="5280" w:firstLineChars="2200"/>
        <w:jc w:val="left"/>
        <w:textAlignment w:val="auto"/>
        <w:rPr>
          <w:rFonts w:hint="eastAsia" w:ascii="宋体" w:hAnsi="宋体" w:eastAsia="宋体" w:cs="宋体"/>
          <w:i w:val="0"/>
          <w:iCs w:val="0"/>
          <w:color w:val="auto"/>
          <w:kern w:val="0"/>
          <w:sz w:val="24"/>
          <w:szCs w:val="24"/>
          <w:highlight w:val="none"/>
          <w:lang w:val="en-US" w:eastAsia="zh-CN" w:bidi="ar"/>
        </w:rPr>
      </w:pPr>
    </w:p>
    <w:p w14:paraId="72F6AFF5">
      <w:pPr>
        <w:keepNext w:val="0"/>
        <w:keepLines w:val="0"/>
        <w:pageBreakBefore w:val="0"/>
        <w:widowControl/>
        <w:suppressLineNumbers w:val="0"/>
        <w:kinsoku/>
        <w:wordWrap/>
        <w:overflowPunct/>
        <w:topLinePunct w:val="0"/>
        <w:autoSpaceDE/>
        <w:autoSpaceDN/>
        <w:bidi w:val="0"/>
        <w:adjustRightInd/>
        <w:snapToGrid/>
        <w:spacing w:line="640" w:lineRule="exact"/>
        <w:ind w:firstLine="5280" w:firstLineChars="2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企业名称（盖章）：</w:t>
      </w:r>
    </w:p>
    <w:p w14:paraId="50A68D13">
      <w:pPr>
        <w:keepNext w:val="0"/>
        <w:keepLines w:val="0"/>
        <w:pageBreakBefore w:val="0"/>
        <w:widowControl/>
        <w:suppressLineNumbers w:val="0"/>
        <w:kinsoku/>
        <w:wordWrap/>
        <w:overflowPunct/>
        <w:topLinePunct w:val="0"/>
        <w:autoSpaceDE/>
        <w:autoSpaceDN/>
        <w:bidi w:val="0"/>
        <w:adjustRightInd/>
        <w:snapToGrid/>
        <w:spacing w:line="640" w:lineRule="exact"/>
        <w:ind w:firstLine="6720" w:firstLineChars="2800"/>
        <w:jc w:val="left"/>
        <w:textAlignment w:val="auto"/>
        <w:rPr>
          <w:rFonts w:hint="eastAsia" w:ascii="宋体" w:hAnsi="宋体" w:eastAsia="宋体" w:cs="宋体"/>
          <w:color w:val="auto"/>
          <w:kern w:val="0"/>
          <w:sz w:val="24"/>
          <w:szCs w:val="24"/>
          <w:highlight w:val="none"/>
          <w:u w:val="single"/>
          <w:lang w:val="en-US" w:eastAsia="zh-CN" w:bidi="ar"/>
        </w:rPr>
      </w:pPr>
      <w:r>
        <w:rPr>
          <w:rFonts w:hint="eastAsia" w:ascii="宋体" w:hAnsi="宋体" w:eastAsia="宋体" w:cs="宋体"/>
          <w:i w:val="0"/>
          <w:iCs w:val="0"/>
          <w:color w:val="auto"/>
          <w:kern w:val="0"/>
          <w:sz w:val="24"/>
          <w:szCs w:val="24"/>
          <w:highlight w:val="none"/>
          <w:lang w:val="en-US" w:eastAsia="zh-CN" w:bidi="ar"/>
        </w:rPr>
        <w:t xml:space="preserve">日期：          </w:t>
      </w:r>
    </w:p>
    <w:p w14:paraId="2A466B6C">
      <w:pPr>
        <w:pStyle w:val="20"/>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备注： 从业人员、营业收入、资产总额填报上一年度数据，无上一年度数据的新成立企业可不填报。</w:t>
      </w:r>
    </w:p>
    <w:p w14:paraId="427C1266">
      <w:pPr>
        <w:pStyle w:val="20"/>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rPr>
      </w:pPr>
    </w:p>
    <w:p w14:paraId="4245D282">
      <w:pPr>
        <w:pStyle w:val="20"/>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05BC2767">
      <w:pPr>
        <w:pStyle w:val="20"/>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5B99993A">
      <w:pPr>
        <w:pStyle w:val="20"/>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46D6F281">
      <w:pPr>
        <w:pStyle w:val="20"/>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61E8640F">
      <w:pPr>
        <w:pStyle w:val="20"/>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61DA513D">
      <w:pPr>
        <w:pStyle w:val="20"/>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r>
        <w:rPr>
          <w:rFonts w:hint="eastAsia" w:ascii="宋体" w:hAnsi="宋体" w:eastAsia="宋体" w:cs="宋体"/>
          <w:sz w:val="22"/>
          <w:szCs w:val="22"/>
        </w:rPr>
        <w:t>附件</w:t>
      </w:r>
      <w:r>
        <w:rPr>
          <w:rFonts w:hint="eastAsia" w:cs="宋体"/>
          <w:sz w:val="22"/>
          <w:szCs w:val="22"/>
          <w:lang w:val="en-US" w:eastAsia="zh-CN"/>
        </w:rPr>
        <w:t>5</w:t>
      </w:r>
      <w:r>
        <w:rPr>
          <w:rFonts w:hint="eastAsia" w:ascii="宋体" w:hAnsi="宋体" w:eastAsia="宋体" w:cs="宋体"/>
          <w:sz w:val="22"/>
          <w:szCs w:val="22"/>
          <w:lang w:val="en-US" w:eastAsia="zh-CN"/>
        </w:rPr>
        <w:t>-</w:t>
      </w:r>
      <w:r>
        <w:rPr>
          <w:rFonts w:hint="eastAsia" w:cs="宋体"/>
          <w:sz w:val="22"/>
          <w:szCs w:val="22"/>
          <w:lang w:val="en-US" w:eastAsia="zh-CN"/>
        </w:rPr>
        <w:t>5</w:t>
      </w:r>
      <w:r>
        <w:rPr>
          <w:rFonts w:hint="eastAsia" w:ascii="宋体" w:hAnsi="宋体" w:eastAsia="宋体" w:cs="宋体"/>
          <w:sz w:val="22"/>
          <w:szCs w:val="22"/>
        </w:rPr>
        <w:t>      </w:t>
      </w:r>
    </w:p>
    <w:p w14:paraId="18FCA2C8">
      <w:pPr>
        <w:spacing w:line="480" w:lineRule="exact"/>
        <w:ind w:right="23" w:rightChars="11"/>
        <w:jc w:val="center"/>
        <w:rPr>
          <w:rFonts w:hint="eastAsia" w:ascii="宋体" w:hAnsi="宋体" w:cs="宋体"/>
          <w:b/>
          <w:sz w:val="28"/>
          <w:szCs w:val="28"/>
          <w:lang w:val="en-US" w:eastAsia="zh-CN"/>
        </w:rPr>
      </w:pPr>
    </w:p>
    <w:p w14:paraId="6DB8115B">
      <w:pPr>
        <w:spacing w:line="480" w:lineRule="exact"/>
        <w:ind w:right="23" w:rightChars="11"/>
        <w:jc w:val="center"/>
        <w:rPr>
          <w:rFonts w:hint="eastAsia" w:ascii="宋体" w:hAnsi="宋体" w:cs="宋体"/>
          <w:b/>
          <w:sz w:val="28"/>
          <w:szCs w:val="28"/>
          <w:lang w:val="en-US" w:eastAsia="zh-CN"/>
        </w:rPr>
      </w:pPr>
      <w:r>
        <w:rPr>
          <w:rFonts w:hint="eastAsia" w:ascii="宋体" w:hAnsi="宋体" w:cs="宋体"/>
          <w:b/>
          <w:sz w:val="28"/>
          <w:szCs w:val="28"/>
          <w:lang w:val="en-US" w:eastAsia="zh-CN"/>
        </w:rPr>
        <w:t>湖南省政府采购供应商资格承诺函</w:t>
      </w:r>
    </w:p>
    <w:p w14:paraId="29868B27">
      <w:pPr>
        <w:pStyle w:val="20"/>
        <w:keepNext w:val="0"/>
        <w:keepLines w:val="0"/>
        <w:widowControl/>
        <w:suppressLineNumbers w:val="0"/>
        <w:spacing w:before="0" w:beforeAutospacing="0" w:after="0" w:afterAutospacing="0" w:line="360" w:lineRule="auto"/>
        <w:ind w:left="0" w:right="0" w:firstLine="645"/>
        <w:jc w:val="left"/>
        <w:rPr>
          <w:rFonts w:hint="eastAsia" w:ascii="宋体" w:hAnsi="宋体" w:eastAsia="宋体" w:cs="宋体"/>
          <w:sz w:val="22"/>
          <w:szCs w:val="22"/>
        </w:rPr>
      </w:pPr>
      <w:r>
        <w:rPr>
          <w:rFonts w:hint="eastAsia" w:ascii="宋体" w:hAnsi="宋体" w:eastAsia="宋体" w:cs="宋体"/>
          <w:sz w:val="22"/>
          <w:szCs w:val="22"/>
        </w:rPr>
        <w:t> </w:t>
      </w:r>
    </w:p>
    <w:p w14:paraId="1CFBF2CB">
      <w:pPr>
        <w:pStyle w:val="20"/>
        <w:keepNext w:val="0"/>
        <w:keepLines w:val="0"/>
        <w:widowControl/>
        <w:suppressLineNumbers w:val="0"/>
        <w:spacing w:before="0" w:beforeAutospacing="0" w:after="0" w:afterAutospacing="0" w:line="360" w:lineRule="auto"/>
        <w:ind w:left="0" w:right="0" w:firstLine="640"/>
        <w:jc w:val="left"/>
        <w:rPr>
          <w:rFonts w:hint="eastAsia" w:ascii="宋体" w:hAnsi="宋体" w:eastAsia="宋体" w:cs="宋体"/>
          <w:sz w:val="24"/>
          <w:szCs w:val="24"/>
        </w:rPr>
      </w:pPr>
      <w:r>
        <w:rPr>
          <w:rFonts w:hint="eastAsia" w:ascii="宋体" w:hAnsi="宋体" w:eastAsia="宋体" w:cs="宋体"/>
          <w:sz w:val="24"/>
          <w:szCs w:val="24"/>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09D9EC36">
      <w:pPr>
        <w:pStyle w:val="20"/>
        <w:keepNext w:val="0"/>
        <w:keepLines w:val="0"/>
        <w:widowControl/>
        <w:suppressLineNumbers w:val="0"/>
        <w:spacing w:before="0" w:beforeAutospacing="0" w:after="0" w:afterAutospacing="0" w:line="360" w:lineRule="auto"/>
        <w:ind w:left="0" w:right="0" w:firstLine="640"/>
        <w:jc w:val="both"/>
        <w:rPr>
          <w:rFonts w:hint="eastAsia" w:ascii="宋体" w:hAnsi="宋体" w:eastAsia="宋体" w:cs="宋体"/>
          <w:sz w:val="24"/>
          <w:szCs w:val="24"/>
        </w:rPr>
      </w:pPr>
      <w:r>
        <w:rPr>
          <w:rFonts w:hint="eastAsia" w:ascii="宋体" w:hAnsi="宋体" w:eastAsia="宋体" w:cs="宋体"/>
          <w:sz w:val="24"/>
          <w:szCs w:val="24"/>
        </w:rPr>
        <w:t>按照《政府采购促进中小企业发展管理办法》（财库〔</w:t>
      </w:r>
      <w:r>
        <w:rPr>
          <w:rFonts w:hint="eastAsia" w:ascii="宋体" w:hAnsi="宋体" w:eastAsia="宋体" w:cs="宋体"/>
          <w:spacing w:val="-6"/>
          <w:sz w:val="24"/>
          <w:szCs w:val="24"/>
        </w:rPr>
        <w:t>2020</w:t>
      </w:r>
      <w:r>
        <w:rPr>
          <w:rFonts w:hint="eastAsia" w:ascii="宋体" w:hAnsi="宋体" w:eastAsia="宋体" w:cs="宋体"/>
          <w:sz w:val="24"/>
          <w:szCs w:val="24"/>
        </w:rPr>
        <w:t>〕46号），本公司企业规模为：大型</w:t>
      </w:r>
      <w:r>
        <w:rPr>
          <w:rFonts w:hint="eastAsia" w:cs="宋体"/>
          <w:sz w:val="24"/>
          <w:szCs w:val="24"/>
          <w:lang w:val="en-US" w:eastAsia="zh-CN"/>
        </w:rPr>
        <w:t>口</w:t>
      </w:r>
      <w:r>
        <w:rPr>
          <w:rFonts w:hint="eastAsia" w:ascii="宋体" w:hAnsi="宋体" w:eastAsia="宋体" w:cs="宋体"/>
          <w:sz w:val="24"/>
          <w:szCs w:val="24"/>
        </w:rPr>
        <w:t>中型</w:t>
      </w:r>
      <w:r>
        <w:rPr>
          <w:rFonts w:hint="eastAsia" w:cs="宋体"/>
          <w:sz w:val="24"/>
          <w:szCs w:val="24"/>
          <w:lang w:val="en-US" w:eastAsia="zh-CN"/>
        </w:rPr>
        <w:t>口</w:t>
      </w:r>
      <w:r>
        <w:rPr>
          <w:rFonts w:hint="eastAsia" w:ascii="宋体" w:hAnsi="宋体" w:eastAsia="宋体" w:cs="宋体"/>
          <w:sz w:val="24"/>
          <w:szCs w:val="24"/>
        </w:rPr>
        <w:t xml:space="preserve"> 小型</w:t>
      </w:r>
      <w:r>
        <w:rPr>
          <w:rFonts w:hint="eastAsia" w:cs="宋体"/>
          <w:sz w:val="24"/>
          <w:szCs w:val="24"/>
          <w:lang w:val="en-US" w:eastAsia="zh-CN"/>
        </w:rPr>
        <w:t>口</w:t>
      </w:r>
      <w:r>
        <w:rPr>
          <w:rFonts w:hint="eastAsia" w:ascii="宋体" w:hAnsi="宋体" w:eastAsia="宋体" w:cs="宋体"/>
          <w:sz w:val="24"/>
          <w:szCs w:val="24"/>
        </w:rPr>
        <w:t>微型</w:t>
      </w:r>
      <w:r>
        <w:rPr>
          <w:rFonts w:hint="eastAsia" w:cs="宋体"/>
          <w:sz w:val="24"/>
          <w:szCs w:val="24"/>
          <w:lang w:val="en-US" w:eastAsia="zh-CN"/>
        </w:rPr>
        <w:t>口</w:t>
      </w:r>
    </w:p>
    <w:p w14:paraId="5801B3C4">
      <w:pPr>
        <w:pStyle w:val="20"/>
        <w:keepNext w:val="0"/>
        <w:keepLines w:val="0"/>
        <w:widowControl/>
        <w:suppressLineNumbers w:val="0"/>
        <w:spacing w:before="0" w:beforeAutospacing="0" w:after="0" w:afterAutospacing="0" w:line="360" w:lineRule="auto"/>
        <w:ind w:left="0" w:right="0" w:firstLine="640"/>
        <w:jc w:val="both"/>
        <w:rPr>
          <w:rFonts w:hint="eastAsia" w:ascii="宋体" w:hAnsi="宋体" w:eastAsia="宋体" w:cs="宋体"/>
          <w:sz w:val="24"/>
          <w:szCs w:val="24"/>
        </w:rPr>
      </w:pPr>
      <w:r>
        <w:rPr>
          <w:rFonts w:hint="eastAsia" w:cs="宋体"/>
          <w:sz w:val="24"/>
          <w:szCs w:val="24"/>
          <w:lang w:val="en-US" w:eastAsia="zh-CN"/>
        </w:rPr>
        <w:t>口</w:t>
      </w:r>
      <w:r>
        <w:rPr>
          <w:rFonts w:hint="eastAsia" w:ascii="宋体" w:hAnsi="宋体" w:eastAsia="宋体" w:cs="宋体"/>
          <w:sz w:val="24"/>
          <w:szCs w:val="24"/>
        </w:rPr>
        <w:t>本公司自愿入驻湖南省政府采购电子卖场，遵守《湖南省政府采购电子卖场管理办法》（湘财购〔</w:t>
      </w:r>
      <w:r>
        <w:rPr>
          <w:rFonts w:hint="eastAsia" w:ascii="宋体" w:hAnsi="宋体" w:eastAsia="宋体" w:cs="宋体"/>
          <w:spacing w:val="-6"/>
          <w:sz w:val="24"/>
          <w:szCs w:val="24"/>
        </w:rPr>
        <w:t>2019</w:t>
      </w:r>
      <w:r>
        <w:rPr>
          <w:rFonts w:hint="eastAsia" w:ascii="宋体" w:hAnsi="宋体" w:eastAsia="宋体" w:cs="宋体"/>
          <w:sz w:val="24"/>
          <w:szCs w:val="24"/>
        </w:rPr>
        <w:t>〕27号），如违反承诺，同意金融机构将增信保证划缴国库（非电子卖场采购活动项目不需勾选）。</w:t>
      </w:r>
    </w:p>
    <w:p w14:paraId="6F9D4C82">
      <w:pPr>
        <w:pStyle w:val="20"/>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rPr>
      </w:pPr>
    </w:p>
    <w:p w14:paraId="21CA208A">
      <w:pPr>
        <w:pStyle w:val="20"/>
        <w:keepNext w:val="0"/>
        <w:keepLines w:val="0"/>
        <w:widowControl/>
        <w:suppressLineNumbers w:val="0"/>
        <w:spacing w:before="0" w:beforeAutospacing="0" w:after="0" w:afterAutospacing="0" w:line="360" w:lineRule="auto"/>
        <w:ind w:left="0" w:right="0" w:firstLine="4480"/>
        <w:jc w:val="right"/>
        <w:rPr>
          <w:rFonts w:hint="eastAsia" w:ascii="宋体" w:hAnsi="宋体" w:eastAsia="宋体" w:cs="宋体"/>
          <w:sz w:val="24"/>
          <w:szCs w:val="24"/>
        </w:rPr>
      </w:pPr>
      <w:r>
        <w:rPr>
          <w:rFonts w:hint="eastAsia" w:ascii="宋体" w:hAnsi="宋体" w:eastAsia="宋体" w:cs="宋体"/>
          <w:sz w:val="24"/>
          <w:szCs w:val="24"/>
        </w:rPr>
        <w:t>公司（单位）名称（盖章） </w:t>
      </w:r>
    </w:p>
    <w:p w14:paraId="6D0F4992">
      <w:pPr>
        <w:pStyle w:val="20"/>
        <w:keepNext w:val="0"/>
        <w:keepLines w:val="0"/>
        <w:widowControl/>
        <w:suppressLineNumbers w:val="0"/>
        <w:spacing w:before="0" w:beforeAutospacing="0" w:after="0" w:afterAutospacing="0" w:line="360" w:lineRule="auto"/>
        <w:ind w:left="0" w:right="0" w:firstLine="4480"/>
        <w:jc w:val="righ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                   </w:t>
      </w:r>
    </w:p>
    <w:p w14:paraId="7FD60CF1">
      <w:pPr>
        <w:pStyle w:val="20"/>
        <w:keepNext w:val="0"/>
        <w:keepLines w:val="0"/>
        <w:widowControl/>
        <w:suppressLineNumbers w:val="0"/>
        <w:spacing w:before="0" w:beforeAutospacing="0" w:after="0" w:afterAutospacing="0" w:line="360" w:lineRule="auto"/>
        <w:ind w:left="0" w:right="0"/>
        <w:jc w:val="both"/>
        <w:rPr>
          <w:rFonts w:hint="eastAsia" w:ascii="宋体" w:hAnsi="宋体" w:eastAsia="宋体" w:cs="宋体"/>
          <w:sz w:val="24"/>
          <w:szCs w:val="24"/>
        </w:rPr>
      </w:pPr>
      <w:r>
        <w:rPr>
          <w:rFonts w:hint="eastAsia" w:ascii="宋体" w:hAnsi="宋体" w:eastAsia="宋体" w:cs="宋体"/>
          <w:sz w:val="24"/>
          <w:szCs w:val="24"/>
        </w:rPr>
        <w:t>机构代码、注册登记机构、日期、有效期、注册资本、地址、经济行业、经济性质</w:t>
      </w:r>
    </w:p>
    <w:p w14:paraId="37D5B5BA">
      <w:pPr>
        <w:pStyle w:val="20"/>
        <w:keepNext w:val="0"/>
        <w:keepLines w:val="0"/>
        <w:widowControl/>
        <w:suppressLineNumbers w:val="0"/>
        <w:spacing w:before="0" w:beforeAutospacing="0" w:after="0" w:afterAutospacing="0" w:line="360" w:lineRule="auto"/>
        <w:ind w:left="0" w:right="0"/>
        <w:jc w:val="both"/>
        <w:rPr>
          <w:rFonts w:hint="eastAsia" w:ascii="宋体" w:hAnsi="宋体" w:eastAsia="宋体" w:cs="宋体"/>
          <w:sz w:val="24"/>
          <w:szCs w:val="24"/>
        </w:rPr>
      </w:pPr>
      <w:r>
        <w:rPr>
          <w:rFonts w:hint="eastAsia" w:ascii="宋体" w:hAnsi="宋体" w:eastAsia="宋体" w:cs="宋体"/>
          <w:sz w:val="24"/>
          <w:szCs w:val="24"/>
        </w:rPr>
        <w:t>法定代表人（负责人）姓名（签字）、身份证号、手机号：</w:t>
      </w:r>
    </w:p>
    <w:p w14:paraId="3FC3F8B8">
      <w:pPr>
        <w:pStyle w:val="20"/>
        <w:keepNext w:val="0"/>
        <w:keepLines w:val="0"/>
        <w:widowControl/>
        <w:suppressLineNumbers w:val="0"/>
        <w:spacing w:before="0" w:beforeAutospacing="0" w:after="0" w:afterAutospacing="0" w:line="360" w:lineRule="auto"/>
        <w:ind w:left="0" w:right="0"/>
        <w:jc w:val="both"/>
        <w:rPr>
          <w:rFonts w:hint="eastAsia" w:ascii="宋体" w:hAnsi="宋体" w:eastAsia="宋体" w:cs="宋体"/>
          <w:sz w:val="24"/>
          <w:szCs w:val="24"/>
        </w:rPr>
      </w:pPr>
      <w:r>
        <w:rPr>
          <w:rFonts w:hint="eastAsia" w:ascii="宋体" w:hAnsi="宋体" w:eastAsia="宋体" w:cs="宋体"/>
          <w:sz w:val="24"/>
          <w:szCs w:val="24"/>
        </w:rPr>
        <w:t>授权代表人姓名（签字）、身份证号、手机号：</w:t>
      </w:r>
    </w:p>
    <w:p w14:paraId="06DA4DE6">
      <w:pPr>
        <w:adjustRightInd w:val="0"/>
        <w:snapToGrid w:val="0"/>
        <w:spacing w:before="156" w:beforeLines="50" w:line="360" w:lineRule="auto"/>
        <w:ind w:firstLine="480" w:firstLineChars="200"/>
        <w:rPr>
          <w:rFonts w:ascii="宋体" w:hAnsi="宋体" w:cs="宋体"/>
          <w:bCs/>
          <w:sz w:val="24"/>
          <w:szCs w:val="24"/>
        </w:rPr>
      </w:pPr>
    </w:p>
    <w:p w14:paraId="70A9D27C">
      <w:pPr>
        <w:adjustRightInd w:val="0"/>
        <w:snapToGrid w:val="0"/>
        <w:spacing w:before="156" w:beforeLines="50" w:line="360" w:lineRule="auto"/>
        <w:ind w:firstLine="480" w:firstLineChars="200"/>
        <w:rPr>
          <w:rFonts w:ascii="宋体" w:hAnsi="宋体" w:cs="宋体"/>
          <w:bCs/>
          <w:sz w:val="24"/>
          <w:szCs w:val="24"/>
        </w:rPr>
      </w:pPr>
    </w:p>
    <w:p w14:paraId="41267119">
      <w:pPr>
        <w:adjustRightInd w:val="0"/>
        <w:snapToGrid w:val="0"/>
        <w:spacing w:before="120" w:beforeLines="50" w:line="360" w:lineRule="auto"/>
        <w:jc w:val="center"/>
        <w:outlineLvl w:val="1"/>
        <w:rPr>
          <w:rFonts w:hint="eastAsia" w:ascii="宋体" w:hAnsi="宋体" w:cs="宋体"/>
          <w:b/>
          <w:sz w:val="32"/>
          <w:szCs w:val="32"/>
        </w:rPr>
      </w:pPr>
      <w:bookmarkStart w:id="56" w:name="_Toc13856"/>
      <w:bookmarkStart w:id="57" w:name="_Toc31883"/>
      <w:bookmarkStart w:id="58" w:name="_Toc11294"/>
      <w:bookmarkStart w:id="59" w:name="_Toc72751785"/>
    </w:p>
    <w:p w14:paraId="58710210">
      <w:pPr>
        <w:adjustRightInd w:val="0"/>
        <w:snapToGrid w:val="0"/>
        <w:spacing w:before="120" w:beforeLines="50" w:line="360" w:lineRule="auto"/>
        <w:jc w:val="center"/>
        <w:outlineLvl w:val="1"/>
        <w:rPr>
          <w:rFonts w:hint="eastAsia" w:ascii="宋体" w:hAnsi="宋体" w:cs="宋体"/>
          <w:b/>
          <w:sz w:val="32"/>
          <w:szCs w:val="32"/>
        </w:rPr>
      </w:pPr>
    </w:p>
    <w:p w14:paraId="48CC7B01">
      <w:pPr>
        <w:adjustRightInd w:val="0"/>
        <w:snapToGrid w:val="0"/>
        <w:spacing w:before="120" w:beforeLines="50" w:line="360" w:lineRule="auto"/>
        <w:jc w:val="center"/>
        <w:outlineLvl w:val="1"/>
        <w:rPr>
          <w:rFonts w:hint="eastAsia" w:ascii="宋体" w:hAnsi="宋体" w:cs="宋体"/>
          <w:b/>
          <w:sz w:val="32"/>
          <w:szCs w:val="32"/>
        </w:rPr>
      </w:pPr>
    </w:p>
    <w:p w14:paraId="20D09972">
      <w:pPr>
        <w:adjustRightInd w:val="0"/>
        <w:snapToGrid w:val="0"/>
        <w:spacing w:before="120" w:beforeLines="50" w:line="360" w:lineRule="auto"/>
        <w:jc w:val="center"/>
        <w:outlineLvl w:val="1"/>
        <w:rPr>
          <w:rFonts w:hint="eastAsia" w:ascii="宋体" w:hAnsi="宋体" w:cs="宋体"/>
          <w:b/>
          <w:sz w:val="32"/>
          <w:szCs w:val="32"/>
        </w:rPr>
      </w:pPr>
    </w:p>
    <w:p w14:paraId="450B6E94">
      <w:pPr>
        <w:adjustRightInd w:val="0"/>
        <w:snapToGrid w:val="0"/>
        <w:spacing w:before="120" w:beforeLines="50" w:line="360" w:lineRule="auto"/>
        <w:jc w:val="center"/>
        <w:outlineLvl w:val="1"/>
        <w:rPr>
          <w:rFonts w:hint="eastAsia" w:ascii="宋体" w:hAnsi="宋体" w:cs="宋体"/>
          <w:b/>
          <w:sz w:val="32"/>
          <w:szCs w:val="32"/>
        </w:rPr>
      </w:pPr>
    </w:p>
    <w:p w14:paraId="3F115587">
      <w:pPr>
        <w:adjustRightInd w:val="0"/>
        <w:snapToGrid w:val="0"/>
        <w:spacing w:before="120" w:beforeLines="50" w:line="360" w:lineRule="auto"/>
        <w:jc w:val="center"/>
        <w:outlineLvl w:val="1"/>
        <w:rPr>
          <w:rFonts w:hint="eastAsia" w:ascii="宋体" w:hAnsi="宋体" w:cs="宋体"/>
          <w:b/>
          <w:sz w:val="32"/>
          <w:szCs w:val="32"/>
        </w:rPr>
      </w:pPr>
    </w:p>
    <w:p w14:paraId="2CD5330D">
      <w:pPr>
        <w:adjustRightInd w:val="0"/>
        <w:snapToGrid w:val="0"/>
        <w:spacing w:before="120" w:beforeLines="50" w:line="360" w:lineRule="auto"/>
        <w:jc w:val="center"/>
        <w:outlineLvl w:val="1"/>
        <w:rPr>
          <w:rFonts w:hint="eastAsia" w:ascii="宋体" w:hAnsi="宋体" w:cs="宋体"/>
          <w:b/>
          <w:sz w:val="32"/>
          <w:szCs w:val="32"/>
        </w:rPr>
      </w:pPr>
    </w:p>
    <w:p w14:paraId="6D77221E">
      <w:pPr>
        <w:adjustRightInd w:val="0"/>
        <w:snapToGrid w:val="0"/>
        <w:spacing w:before="120" w:beforeLines="50" w:line="360" w:lineRule="auto"/>
        <w:jc w:val="center"/>
        <w:outlineLvl w:val="1"/>
        <w:rPr>
          <w:rFonts w:ascii="宋体" w:hAnsi="宋体" w:cs="宋体"/>
          <w:b/>
          <w:sz w:val="32"/>
          <w:szCs w:val="32"/>
        </w:rPr>
      </w:pPr>
      <w:r>
        <w:rPr>
          <w:rFonts w:hint="eastAsia" w:ascii="宋体" w:hAnsi="宋体" w:cs="宋体"/>
          <w:b/>
          <w:sz w:val="32"/>
          <w:szCs w:val="32"/>
          <w:lang w:val="en-US" w:eastAsia="zh-CN"/>
        </w:rPr>
        <w:t>六</w:t>
      </w:r>
      <w:r>
        <w:rPr>
          <w:rFonts w:hint="eastAsia" w:ascii="宋体" w:hAnsi="宋体" w:cs="宋体"/>
          <w:b/>
          <w:sz w:val="32"/>
          <w:szCs w:val="32"/>
        </w:rPr>
        <w:t>、</w:t>
      </w:r>
      <w:bookmarkEnd w:id="56"/>
      <w:r>
        <w:rPr>
          <w:rFonts w:hint="eastAsia" w:ascii="宋体" w:hAnsi="宋体" w:cs="宋体"/>
          <w:b/>
          <w:sz w:val="32"/>
          <w:szCs w:val="32"/>
        </w:rPr>
        <w:t>合同条款偏离表</w:t>
      </w:r>
      <w:bookmarkEnd w:id="57"/>
      <w:bookmarkEnd w:id="58"/>
      <w:bookmarkEnd w:id="59"/>
    </w:p>
    <w:p w14:paraId="22122CD4">
      <w:pPr>
        <w:adjustRightInd w:val="0"/>
        <w:snapToGrid w:val="0"/>
        <w:ind w:left="-88" w:leftChars="-42" w:firstLine="240" w:firstLineChars="100"/>
        <w:rPr>
          <w:rFonts w:ascii="宋体" w:hAnsi="宋体" w:cs="宋体"/>
          <w:sz w:val="24"/>
        </w:rPr>
      </w:pPr>
    </w:p>
    <w:p w14:paraId="59BB3258">
      <w:pPr>
        <w:adjustRightInd w:val="0"/>
        <w:snapToGrid w:val="0"/>
        <w:ind w:left="-88" w:leftChars="-42" w:firstLine="240" w:firstLineChars="100"/>
        <w:rPr>
          <w:rFonts w:ascii="宋体" w:hAnsi="宋体" w:cs="宋体"/>
          <w:bCs/>
          <w:sz w:val="24"/>
        </w:rPr>
      </w:pPr>
      <w:r>
        <w:rPr>
          <w:rFonts w:hint="eastAsia" w:ascii="宋体" w:hAnsi="宋体" w:cs="宋体"/>
          <w:bCs/>
          <w:sz w:val="24"/>
        </w:rPr>
        <w:t xml:space="preserve">采购代理编号: </w:t>
      </w:r>
      <w:r>
        <w:rPr>
          <w:rFonts w:hint="eastAsia" w:ascii="宋体" w:hAnsi="宋体" w:cs="宋体"/>
          <w:bCs/>
          <w:sz w:val="24"/>
          <w:u w:val="single"/>
        </w:rPr>
        <w:t xml:space="preserve">             </w:t>
      </w:r>
      <w:r>
        <w:rPr>
          <w:rFonts w:hint="eastAsia" w:ascii="宋体" w:hAnsi="宋体" w:cs="宋体"/>
          <w:bCs/>
          <w:sz w:val="24"/>
        </w:rPr>
        <w:t xml:space="preserve">                      项目名称：</w:t>
      </w:r>
      <w:r>
        <w:rPr>
          <w:rFonts w:hint="eastAsia" w:ascii="宋体" w:hAnsi="宋体" w:cs="宋体"/>
          <w:bCs/>
          <w:sz w:val="24"/>
          <w:u w:val="single"/>
        </w:rPr>
        <w:t xml:space="preserve">               </w:t>
      </w:r>
      <w:r>
        <w:rPr>
          <w:rFonts w:hint="eastAsia" w:ascii="宋体" w:hAnsi="宋体" w:cs="宋体"/>
          <w:bCs/>
          <w:sz w:val="24"/>
        </w:rPr>
        <w:t xml:space="preserve">  </w:t>
      </w:r>
    </w:p>
    <w:tbl>
      <w:tblPr>
        <w:tblStyle w:val="24"/>
        <w:tblW w:w="923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470"/>
        <w:gridCol w:w="2034"/>
        <w:gridCol w:w="2136"/>
        <w:gridCol w:w="1992"/>
      </w:tblGrid>
      <w:tr w14:paraId="773ED0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06" w:type="dxa"/>
            <w:vAlign w:val="center"/>
          </w:tcPr>
          <w:p w14:paraId="6241E3BA">
            <w:pPr>
              <w:adjustRightInd w:val="0"/>
              <w:snapToGrid w:val="0"/>
              <w:spacing w:before="50" w:line="360" w:lineRule="auto"/>
              <w:ind w:left="-88" w:leftChars="-42"/>
              <w:jc w:val="center"/>
              <w:rPr>
                <w:rFonts w:ascii="宋体" w:hAnsi="宋体"/>
                <w:szCs w:val="21"/>
              </w:rPr>
            </w:pPr>
            <w:r>
              <w:rPr>
                <w:rFonts w:hint="eastAsia" w:ascii="宋体" w:hAnsi="宋体"/>
                <w:bCs/>
                <w:szCs w:val="21"/>
              </w:rPr>
              <w:t>序</w:t>
            </w:r>
            <w:r>
              <w:rPr>
                <w:rFonts w:hint="eastAsia" w:ascii="宋体" w:hAnsi="宋体"/>
                <w:szCs w:val="21"/>
              </w:rPr>
              <w:t>号</w:t>
            </w:r>
          </w:p>
        </w:tc>
        <w:tc>
          <w:tcPr>
            <w:tcW w:w="2470" w:type="dxa"/>
            <w:vAlign w:val="center"/>
          </w:tcPr>
          <w:p w14:paraId="0EFD8F02">
            <w:pPr>
              <w:adjustRightInd w:val="0"/>
              <w:snapToGrid w:val="0"/>
              <w:spacing w:before="50" w:line="360" w:lineRule="auto"/>
              <w:ind w:left="-88" w:leftChars="-42"/>
              <w:jc w:val="center"/>
              <w:rPr>
                <w:rFonts w:ascii="宋体" w:hAnsi="宋体"/>
                <w:szCs w:val="21"/>
              </w:rPr>
            </w:pPr>
            <w:r>
              <w:rPr>
                <w:rFonts w:hint="eastAsia" w:ascii="宋体" w:hAnsi="宋体"/>
                <w:szCs w:val="21"/>
              </w:rPr>
              <w:t>磋商文件章节</w:t>
            </w:r>
            <w:r>
              <w:rPr>
                <w:rFonts w:hint="eastAsia" w:ascii="宋体" w:hAnsi="宋体"/>
                <w:bCs/>
                <w:szCs w:val="21"/>
              </w:rPr>
              <w:t>条</w:t>
            </w:r>
            <w:r>
              <w:rPr>
                <w:rFonts w:hint="eastAsia" w:ascii="宋体" w:hAnsi="宋体"/>
                <w:szCs w:val="21"/>
              </w:rPr>
              <w:t>款号</w:t>
            </w:r>
          </w:p>
        </w:tc>
        <w:tc>
          <w:tcPr>
            <w:tcW w:w="2034" w:type="dxa"/>
            <w:vAlign w:val="center"/>
          </w:tcPr>
          <w:p w14:paraId="74A42E26">
            <w:pPr>
              <w:adjustRightInd w:val="0"/>
              <w:snapToGrid w:val="0"/>
              <w:spacing w:before="50" w:line="360" w:lineRule="auto"/>
              <w:ind w:left="-88" w:leftChars="-42"/>
              <w:jc w:val="center"/>
              <w:rPr>
                <w:rFonts w:ascii="宋体" w:hAnsi="宋体"/>
                <w:szCs w:val="21"/>
              </w:rPr>
            </w:pPr>
            <w:r>
              <w:rPr>
                <w:rFonts w:hint="eastAsia" w:ascii="宋体" w:hAnsi="宋体"/>
                <w:szCs w:val="21"/>
              </w:rPr>
              <w:t>磋商</w:t>
            </w:r>
            <w:r>
              <w:rPr>
                <w:rFonts w:hint="eastAsia"/>
              </w:rPr>
              <w:t>文件要求</w:t>
            </w:r>
          </w:p>
        </w:tc>
        <w:tc>
          <w:tcPr>
            <w:tcW w:w="2136" w:type="dxa"/>
            <w:tcBorders>
              <w:right w:val="single" w:color="auto" w:sz="4" w:space="0"/>
            </w:tcBorders>
            <w:vAlign w:val="center"/>
          </w:tcPr>
          <w:p w14:paraId="7AE8EB8E">
            <w:pPr>
              <w:adjustRightInd w:val="0"/>
              <w:snapToGrid w:val="0"/>
              <w:spacing w:before="50" w:line="360" w:lineRule="auto"/>
              <w:jc w:val="center"/>
              <w:rPr>
                <w:rFonts w:ascii="宋体" w:hAnsi="宋体"/>
                <w:szCs w:val="21"/>
              </w:rPr>
            </w:pPr>
            <w:r>
              <w:rPr>
                <w:rFonts w:hint="eastAsia"/>
              </w:rPr>
              <w:t>响应文件的应答</w:t>
            </w:r>
          </w:p>
        </w:tc>
        <w:tc>
          <w:tcPr>
            <w:tcW w:w="1992" w:type="dxa"/>
            <w:tcBorders>
              <w:left w:val="single" w:color="auto" w:sz="4" w:space="0"/>
            </w:tcBorders>
            <w:vAlign w:val="center"/>
          </w:tcPr>
          <w:p w14:paraId="59BC8188">
            <w:pPr>
              <w:adjustRightInd w:val="0"/>
              <w:snapToGrid w:val="0"/>
              <w:spacing w:before="50" w:line="360" w:lineRule="auto"/>
              <w:ind w:left="-88" w:leftChars="-42"/>
              <w:jc w:val="center"/>
              <w:rPr>
                <w:rFonts w:ascii="宋体" w:hAnsi="宋体"/>
                <w:szCs w:val="21"/>
              </w:rPr>
            </w:pPr>
            <w:r>
              <w:rPr>
                <w:rFonts w:hint="eastAsia" w:ascii="宋体" w:hAnsi="宋体"/>
                <w:szCs w:val="21"/>
              </w:rPr>
              <w:t>偏离说明</w:t>
            </w:r>
          </w:p>
        </w:tc>
      </w:tr>
      <w:tr w14:paraId="40D930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06" w:type="dxa"/>
            <w:vAlign w:val="center"/>
          </w:tcPr>
          <w:p w14:paraId="17CA4F0F">
            <w:pPr>
              <w:adjustRightInd w:val="0"/>
              <w:snapToGrid w:val="0"/>
              <w:spacing w:before="50" w:line="360" w:lineRule="auto"/>
              <w:ind w:left="-88" w:leftChars="-42"/>
              <w:jc w:val="center"/>
              <w:rPr>
                <w:rFonts w:ascii="宋体" w:hAnsi="宋体"/>
                <w:szCs w:val="21"/>
              </w:rPr>
            </w:pPr>
          </w:p>
        </w:tc>
        <w:tc>
          <w:tcPr>
            <w:tcW w:w="2470" w:type="dxa"/>
            <w:vAlign w:val="center"/>
          </w:tcPr>
          <w:p w14:paraId="6FBAFE70">
            <w:pPr>
              <w:adjustRightInd w:val="0"/>
              <w:snapToGrid w:val="0"/>
              <w:spacing w:before="50" w:line="360" w:lineRule="auto"/>
              <w:ind w:left="-88" w:leftChars="-42"/>
              <w:jc w:val="center"/>
              <w:rPr>
                <w:rFonts w:ascii="宋体" w:hAnsi="宋体"/>
                <w:szCs w:val="21"/>
              </w:rPr>
            </w:pPr>
          </w:p>
        </w:tc>
        <w:tc>
          <w:tcPr>
            <w:tcW w:w="2034" w:type="dxa"/>
          </w:tcPr>
          <w:p w14:paraId="1A810AC4">
            <w:pPr>
              <w:adjustRightInd w:val="0"/>
              <w:snapToGrid w:val="0"/>
              <w:spacing w:before="50" w:line="360" w:lineRule="auto"/>
            </w:pPr>
          </w:p>
        </w:tc>
        <w:tc>
          <w:tcPr>
            <w:tcW w:w="2136" w:type="dxa"/>
            <w:tcBorders>
              <w:right w:val="single" w:color="auto" w:sz="4" w:space="0"/>
            </w:tcBorders>
          </w:tcPr>
          <w:p w14:paraId="0B8A37A7">
            <w:pPr>
              <w:adjustRightInd w:val="0"/>
              <w:snapToGrid w:val="0"/>
              <w:spacing w:before="50" w:line="360" w:lineRule="auto"/>
            </w:pPr>
          </w:p>
        </w:tc>
        <w:tc>
          <w:tcPr>
            <w:tcW w:w="1992" w:type="dxa"/>
            <w:tcBorders>
              <w:left w:val="single" w:color="auto" w:sz="4" w:space="0"/>
            </w:tcBorders>
          </w:tcPr>
          <w:p w14:paraId="0E38A4BC">
            <w:pPr>
              <w:adjustRightInd w:val="0"/>
              <w:snapToGrid w:val="0"/>
              <w:spacing w:before="50" w:line="360" w:lineRule="auto"/>
              <w:ind w:left="-88" w:leftChars="-42"/>
              <w:jc w:val="center"/>
              <w:rPr>
                <w:rFonts w:ascii="宋体" w:hAnsi="宋体"/>
                <w:szCs w:val="21"/>
              </w:rPr>
            </w:pPr>
          </w:p>
        </w:tc>
      </w:tr>
      <w:tr w14:paraId="0818C6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06" w:type="dxa"/>
            <w:vAlign w:val="center"/>
          </w:tcPr>
          <w:p w14:paraId="77433D0F">
            <w:pPr>
              <w:adjustRightInd w:val="0"/>
              <w:snapToGrid w:val="0"/>
              <w:spacing w:before="50" w:line="360" w:lineRule="auto"/>
              <w:ind w:left="-88" w:leftChars="-42"/>
              <w:jc w:val="center"/>
              <w:rPr>
                <w:rFonts w:ascii="宋体" w:hAnsi="宋体"/>
                <w:szCs w:val="21"/>
              </w:rPr>
            </w:pPr>
          </w:p>
        </w:tc>
        <w:tc>
          <w:tcPr>
            <w:tcW w:w="2470" w:type="dxa"/>
            <w:vAlign w:val="center"/>
          </w:tcPr>
          <w:p w14:paraId="08967D0C">
            <w:pPr>
              <w:adjustRightInd w:val="0"/>
              <w:snapToGrid w:val="0"/>
              <w:spacing w:before="50" w:line="360" w:lineRule="auto"/>
              <w:ind w:left="-88" w:leftChars="-42"/>
              <w:jc w:val="center"/>
              <w:rPr>
                <w:rFonts w:ascii="宋体" w:hAnsi="宋体"/>
                <w:szCs w:val="21"/>
              </w:rPr>
            </w:pPr>
          </w:p>
        </w:tc>
        <w:tc>
          <w:tcPr>
            <w:tcW w:w="2034" w:type="dxa"/>
            <w:vAlign w:val="center"/>
          </w:tcPr>
          <w:p w14:paraId="2EAA30F7">
            <w:pPr>
              <w:adjustRightInd w:val="0"/>
              <w:snapToGrid w:val="0"/>
              <w:spacing w:before="50" w:line="360" w:lineRule="auto"/>
              <w:ind w:left="-88" w:leftChars="-42"/>
              <w:jc w:val="center"/>
              <w:rPr>
                <w:rFonts w:ascii="宋体" w:hAnsi="宋体"/>
                <w:szCs w:val="21"/>
              </w:rPr>
            </w:pPr>
          </w:p>
        </w:tc>
        <w:tc>
          <w:tcPr>
            <w:tcW w:w="2136" w:type="dxa"/>
            <w:tcBorders>
              <w:right w:val="single" w:color="auto" w:sz="4" w:space="0"/>
            </w:tcBorders>
            <w:vAlign w:val="center"/>
          </w:tcPr>
          <w:p w14:paraId="399070DB">
            <w:pPr>
              <w:adjustRightInd w:val="0"/>
              <w:snapToGrid w:val="0"/>
              <w:spacing w:before="50" w:line="360" w:lineRule="auto"/>
              <w:ind w:left="-88" w:leftChars="-42"/>
              <w:jc w:val="center"/>
              <w:rPr>
                <w:rFonts w:ascii="宋体" w:hAnsi="宋体"/>
                <w:szCs w:val="21"/>
              </w:rPr>
            </w:pPr>
          </w:p>
        </w:tc>
        <w:tc>
          <w:tcPr>
            <w:tcW w:w="1992" w:type="dxa"/>
            <w:tcBorders>
              <w:left w:val="single" w:color="auto" w:sz="4" w:space="0"/>
            </w:tcBorders>
            <w:vAlign w:val="center"/>
          </w:tcPr>
          <w:p w14:paraId="63EF9335">
            <w:pPr>
              <w:adjustRightInd w:val="0"/>
              <w:snapToGrid w:val="0"/>
              <w:spacing w:before="50" w:line="360" w:lineRule="auto"/>
              <w:ind w:left="-88" w:leftChars="-42"/>
              <w:jc w:val="center"/>
              <w:rPr>
                <w:rFonts w:ascii="宋体" w:hAnsi="宋体"/>
                <w:szCs w:val="21"/>
              </w:rPr>
            </w:pPr>
          </w:p>
        </w:tc>
      </w:tr>
      <w:tr w14:paraId="19A390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06" w:type="dxa"/>
            <w:vAlign w:val="center"/>
          </w:tcPr>
          <w:p w14:paraId="52379146">
            <w:pPr>
              <w:adjustRightInd w:val="0"/>
              <w:snapToGrid w:val="0"/>
              <w:spacing w:before="50" w:line="360" w:lineRule="auto"/>
              <w:ind w:left="-88" w:leftChars="-42"/>
              <w:jc w:val="center"/>
              <w:rPr>
                <w:rFonts w:ascii="宋体" w:hAnsi="宋体"/>
                <w:szCs w:val="21"/>
              </w:rPr>
            </w:pPr>
          </w:p>
        </w:tc>
        <w:tc>
          <w:tcPr>
            <w:tcW w:w="2470" w:type="dxa"/>
            <w:vAlign w:val="center"/>
          </w:tcPr>
          <w:p w14:paraId="2E308742">
            <w:pPr>
              <w:adjustRightInd w:val="0"/>
              <w:snapToGrid w:val="0"/>
              <w:spacing w:before="50" w:line="360" w:lineRule="auto"/>
              <w:ind w:left="-88" w:leftChars="-42"/>
              <w:jc w:val="center"/>
              <w:rPr>
                <w:rFonts w:ascii="宋体" w:hAnsi="宋体"/>
                <w:szCs w:val="21"/>
              </w:rPr>
            </w:pPr>
          </w:p>
        </w:tc>
        <w:tc>
          <w:tcPr>
            <w:tcW w:w="2034" w:type="dxa"/>
            <w:vAlign w:val="center"/>
          </w:tcPr>
          <w:p w14:paraId="597BF085">
            <w:pPr>
              <w:adjustRightInd w:val="0"/>
              <w:snapToGrid w:val="0"/>
              <w:spacing w:before="50" w:line="360" w:lineRule="auto"/>
              <w:ind w:left="-88" w:leftChars="-42"/>
              <w:jc w:val="center"/>
              <w:rPr>
                <w:rFonts w:ascii="宋体" w:hAnsi="宋体"/>
                <w:szCs w:val="21"/>
              </w:rPr>
            </w:pPr>
          </w:p>
        </w:tc>
        <w:tc>
          <w:tcPr>
            <w:tcW w:w="2136" w:type="dxa"/>
            <w:tcBorders>
              <w:right w:val="single" w:color="auto" w:sz="4" w:space="0"/>
            </w:tcBorders>
            <w:vAlign w:val="center"/>
          </w:tcPr>
          <w:p w14:paraId="396C2EB0">
            <w:pPr>
              <w:adjustRightInd w:val="0"/>
              <w:snapToGrid w:val="0"/>
              <w:spacing w:before="50" w:line="360" w:lineRule="auto"/>
              <w:ind w:left="-88" w:leftChars="-42"/>
              <w:jc w:val="center"/>
              <w:rPr>
                <w:rFonts w:ascii="宋体" w:hAnsi="宋体"/>
                <w:szCs w:val="21"/>
              </w:rPr>
            </w:pPr>
          </w:p>
        </w:tc>
        <w:tc>
          <w:tcPr>
            <w:tcW w:w="1992" w:type="dxa"/>
            <w:tcBorders>
              <w:left w:val="single" w:color="auto" w:sz="4" w:space="0"/>
            </w:tcBorders>
            <w:vAlign w:val="center"/>
          </w:tcPr>
          <w:p w14:paraId="19FA1696">
            <w:pPr>
              <w:adjustRightInd w:val="0"/>
              <w:snapToGrid w:val="0"/>
              <w:spacing w:before="50" w:line="360" w:lineRule="auto"/>
              <w:ind w:left="-88" w:leftChars="-42"/>
              <w:jc w:val="center"/>
              <w:rPr>
                <w:rFonts w:ascii="宋体" w:hAnsi="宋体"/>
                <w:szCs w:val="21"/>
              </w:rPr>
            </w:pPr>
          </w:p>
        </w:tc>
      </w:tr>
      <w:tr w14:paraId="246B77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06" w:type="dxa"/>
            <w:vAlign w:val="center"/>
          </w:tcPr>
          <w:p w14:paraId="22FBF72E">
            <w:pPr>
              <w:adjustRightInd w:val="0"/>
              <w:snapToGrid w:val="0"/>
              <w:spacing w:before="50" w:line="360" w:lineRule="auto"/>
              <w:ind w:left="-88" w:leftChars="-42"/>
              <w:jc w:val="center"/>
              <w:rPr>
                <w:rFonts w:ascii="宋体" w:hAnsi="宋体"/>
                <w:szCs w:val="21"/>
              </w:rPr>
            </w:pPr>
          </w:p>
        </w:tc>
        <w:tc>
          <w:tcPr>
            <w:tcW w:w="2470" w:type="dxa"/>
            <w:vAlign w:val="center"/>
          </w:tcPr>
          <w:p w14:paraId="5B4EA363">
            <w:pPr>
              <w:adjustRightInd w:val="0"/>
              <w:snapToGrid w:val="0"/>
              <w:spacing w:before="50" w:line="360" w:lineRule="auto"/>
              <w:ind w:left="-88" w:leftChars="-42"/>
              <w:jc w:val="center"/>
              <w:rPr>
                <w:rFonts w:ascii="宋体" w:hAnsi="宋体"/>
                <w:szCs w:val="21"/>
              </w:rPr>
            </w:pPr>
          </w:p>
        </w:tc>
        <w:tc>
          <w:tcPr>
            <w:tcW w:w="2034" w:type="dxa"/>
            <w:vAlign w:val="center"/>
          </w:tcPr>
          <w:p w14:paraId="79D98B00">
            <w:pPr>
              <w:adjustRightInd w:val="0"/>
              <w:snapToGrid w:val="0"/>
              <w:spacing w:before="50" w:line="360" w:lineRule="auto"/>
              <w:ind w:left="-88" w:leftChars="-42"/>
              <w:jc w:val="center"/>
              <w:rPr>
                <w:rFonts w:ascii="宋体" w:hAnsi="宋体"/>
                <w:szCs w:val="21"/>
              </w:rPr>
            </w:pPr>
          </w:p>
        </w:tc>
        <w:tc>
          <w:tcPr>
            <w:tcW w:w="2136" w:type="dxa"/>
            <w:tcBorders>
              <w:right w:val="single" w:color="auto" w:sz="4" w:space="0"/>
            </w:tcBorders>
            <w:vAlign w:val="center"/>
          </w:tcPr>
          <w:p w14:paraId="02823906">
            <w:pPr>
              <w:adjustRightInd w:val="0"/>
              <w:snapToGrid w:val="0"/>
              <w:spacing w:before="50" w:line="360" w:lineRule="auto"/>
              <w:ind w:left="-88" w:leftChars="-42"/>
              <w:jc w:val="center"/>
              <w:rPr>
                <w:rFonts w:ascii="宋体" w:hAnsi="宋体"/>
                <w:szCs w:val="21"/>
              </w:rPr>
            </w:pPr>
          </w:p>
        </w:tc>
        <w:tc>
          <w:tcPr>
            <w:tcW w:w="1992" w:type="dxa"/>
            <w:tcBorders>
              <w:left w:val="single" w:color="auto" w:sz="4" w:space="0"/>
            </w:tcBorders>
            <w:vAlign w:val="center"/>
          </w:tcPr>
          <w:p w14:paraId="4BC4CEF5">
            <w:pPr>
              <w:adjustRightInd w:val="0"/>
              <w:snapToGrid w:val="0"/>
              <w:spacing w:before="50" w:line="360" w:lineRule="auto"/>
              <w:ind w:left="-88" w:leftChars="-42"/>
              <w:jc w:val="center"/>
              <w:rPr>
                <w:rFonts w:ascii="宋体" w:hAnsi="宋体"/>
                <w:szCs w:val="21"/>
              </w:rPr>
            </w:pPr>
          </w:p>
        </w:tc>
      </w:tr>
      <w:tr w14:paraId="4C7F76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06" w:type="dxa"/>
            <w:vAlign w:val="center"/>
          </w:tcPr>
          <w:p w14:paraId="0740D0C2">
            <w:pPr>
              <w:adjustRightInd w:val="0"/>
              <w:snapToGrid w:val="0"/>
              <w:spacing w:before="50" w:line="360" w:lineRule="auto"/>
              <w:ind w:left="-88" w:leftChars="-42"/>
              <w:jc w:val="center"/>
              <w:rPr>
                <w:rFonts w:ascii="宋体" w:hAnsi="宋体"/>
                <w:szCs w:val="21"/>
              </w:rPr>
            </w:pPr>
          </w:p>
        </w:tc>
        <w:tc>
          <w:tcPr>
            <w:tcW w:w="2470" w:type="dxa"/>
            <w:vAlign w:val="center"/>
          </w:tcPr>
          <w:p w14:paraId="1CE9CE5C">
            <w:pPr>
              <w:adjustRightInd w:val="0"/>
              <w:snapToGrid w:val="0"/>
              <w:spacing w:before="50" w:line="360" w:lineRule="auto"/>
              <w:ind w:left="-88" w:leftChars="-42"/>
              <w:jc w:val="center"/>
              <w:rPr>
                <w:rFonts w:ascii="宋体" w:hAnsi="宋体"/>
                <w:szCs w:val="21"/>
              </w:rPr>
            </w:pPr>
          </w:p>
        </w:tc>
        <w:tc>
          <w:tcPr>
            <w:tcW w:w="2034" w:type="dxa"/>
            <w:vAlign w:val="center"/>
          </w:tcPr>
          <w:p w14:paraId="64670A7E">
            <w:pPr>
              <w:adjustRightInd w:val="0"/>
              <w:snapToGrid w:val="0"/>
              <w:spacing w:before="50" w:line="360" w:lineRule="auto"/>
              <w:ind w:left="-88" w:leftChars="-42"/>
              <w:jc w:val="center"/>
              <w:rPr>
                <w:rFonts w:ascii="宋体" w:hAnsi="宋体"/>
                <w:szCs w:val="21"/>
              </w:rPr>
            </w:pPr>
          </w:p>
        </w:tc>
        <w:tc>
          <w:tcPr>
            <w:tcW w:w="2136" w:type="dxa"/>
            <w:tcBorders>
              <w:right w:val="single" w:color="auto" w:sz="4" w:space="0"/>
            </w:tcBorders>
            <w:vAlign w:val="center"/>
          </w:tcPr>
          <w:p w14:paraId="4F9E4DBF">
            <w:pPr>
              <w:adjustRightInd w:val="0"/>
              <w:snapToGrid w:val="0"/>
              <w:spacing w:before="50" w:line="360" w:lineRule="auto"/>
              <w:ind w:left="-88" w:leftChars="-42"/>
              <w:jc w:val="center"/>
              <w:rPr>
                <w:rFonts w:ascii="宋体" w:hAnsi="宋体"/>
                <w:szCs w:val="21"/>
              </w:rPr>
            </w:pPr>
          </w:p>
        </w:tc>
        <w:tc>
          <w:tcPr>
            <w:tcW w:w="1992" w:type="dxa"/>
            <w:tcBorders>
              <w:left w:val="single" w:color="auto" w:sz="4" w:space="0"/>
            </w:tcBorders>
            <w:vAlign w:val="center"/>
          </w:tcPr>
          <w:p w14:paraId="70ACB6C1">
            <w:pPr>
              <w:adjustRightInd w:val="0"/>
              <w:snapToGrid w:val="0"/>
              <w:spacing w:before="50" w:line="360" w:lineRule="auto"/>
              <w:ind w:left="-88" w:leftChars="-42"/>
              <w:jc w:val="center"/>
              <w:rPr>
                <w:rFonts w:ascii="宋体" w:hAnsi="宋体"/>
                <w:szCs w:val="21"/>
              </w:rPr>
            </w:pPr>
          </w:p>
        </w:tc>
      </w:tr>
      <w:tr w14:paraId="791081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06" w:type="dxa"/>
            <w:vAlign w:val="center"/>
          </w:tcPr>
          <w:p w14:paraId="639511A4">
            <w:pPr>
              <w:adjustRightInd w:val="0"/>
              <w:snapToGrid w:val="0"/>
              <w:spacing w:before="50" w:line="360" w:lineRule="auto"/>
              <w:ind w:left="-88" w:leftChars="-42"/>
              <w:jc w:val="center"/>
              <w:rPr>
                <w:rFonts w:ascii="宋体" w:hAnsi="宋体"/>
                <w:szCs w:val="21"/>
              </w:rPr>
            </w:pPr>
          </w:p>
        </w:tc>
        <w:tc>
          <w:tcPr>
            <w:tcW w:w="2470" w:type="dxa"/>
            <w:vAlign w:val="center"/>
          </w:tcPr>
          <w:p w14:paraId="0AE9F31B">
            <w:pPr>
              <w:adjustRightInd w:val="0"/>
              <w:snapToGrid w:val="0"/>
              <w:spacing w:before="50" w:line="360" w:lineRule="auto"/>
              <w:ind w:left="-88" w:leftChars="-42"/>
              <w:jc w:val="center"/>
              <w:rPr>
                <w:rFonts w:ascii="宋体" w:hAnsi="宋体"/>
                <w:szCs w:val="21"/>
              </w:rPr>
            </w:pPr>
          </w:p>
        </w:tc>
        <w:tc>
          <w:tcPr>
            <w:tcW w:w="2034" w:type="dxa"/>
            <w:vAlign w:val="center"/>
          </w:tcPr>
          <w:p w14:paraId="03243539">
            <w:pPr>
              <w:adjustRightInd w:val="0"/>
              <w:snapToGrid w:val="0"/>
              <w:spacing w:before="50" w:line="360" w:lineRule="auto"/>
              <w:ind w:left="-88" w:leftChars="-42"/>
              <w:jc w:val="center"/>
              <w:rPr>
                <w:rFonts w:ascii="宋体" w:hAnsi="宋体"/>
                <w:szCs w:val="21"/>
              </w:rPr>
            </w:pPr>
          </w:p>
        </w:tc>
        <w:tc>
          <w:tcPr>
            <w:tcW w:w="2136" w:type="dxa"/>
            <w:tcBorders>
              <w:right w:val="single" w:color="auto" w:sz="4" w:space="0"/>
            </w:tcBorders>
            <w:vAlign w:val="center"/>
          </w:tcPr>
          <w:p w14:paraId="26E8F18F">
            <w:pPr>
              <w:adjustRightInd w:val="0"/>
              <w:snapToGrid w:val="0"/>
              <w:spacing w:before="50" w:line="360" w:lineRule="auto"/>
              <w:ind w:left="-88" w:leftChars="-42"/>
              <w:jc w:val="center"/>
              <w:rPr>
                <w:rFonts w:ascii="宋体" w:hAnsi="宋体"/>
                <w:szCs w:val="21"/>
              </w:rPr>
            </w:pPr>
          </w:p>
        </w:tc>
        <w:tc>
          <w:tcPr>
            <w:tcW w:w="1992" w:type="dxa"/>
            <w:tcBorders>
              <w:left w:val="single" w:color="auto" w:sz="4" w:space="0"/>
            </w:tcBorders>
            <w:vAlign w:val="center"/>
          </w:tcPr>
          <w:p w14:paraId="78A77A4C">
            <w:pPr>
              <w:adjustRightInd w:val="0"/>
              <w:snapToGrid w:val="0"/>
              <w:spacing w:before="50" w:line="360" w:lineRule="auto"/>
              <w:ind w:left="-88" w:leftChars="-42"/>
              <w:jc w:val="center"/>
              <w:rPr>
                <w:rFonts w:ascii="宋体" w:hAnsi="宋体"/>
                <w:szCs w:val="21"/>
              </w:rPr>
            </w:pPr>
          </w:p>
        </w:tc>
      </w:tr>
      <w:tr w14:paraId="76CDB3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238" w:type="dxa"/>
            <w:gridSpan w:val="5"/>
            <w:vAlign w:val="center"/>
          </w:tcPr>
          <w:p w14:paraId="5D79C9D9">
            <w:pPr>
              <w:adjustRightInd w:val="0"/>
              <w:snapToGrid w:val="0"/>
              <w:spacing w:before="50" w:line="360" w:lineRule="auto"/>
              <w:jc w:val="left"/>
              <w:rPr>
                <w:rFonts w:ascii="宋体" w:hAnsi="宋体"/>
                <w:b/>
                <w:szCs w:val="21"/>
              </w:rPr>
            </w:pPr>
            <w:r>
              <w:rPr>
                <w:rFonts w:hint="eastAsia" w:ascii="宋体" w:hAnsi="宋体"/>
                <w:b/>
                <w:szCs w:val="21"/>
              </w:rPr>
              <w:t>供应商保证：除本合同条款偏离表列出的偏离外，我单位对磋商文件的其他商务、合同条款完全响应，无偏离。</w:t>
            </w:r>
          </w:p>
        </w:tc>
      </w:tr>
    </w:tbl>
    <w:p w14:paraId="56EEE21F">
      <w:pPr>
        <w:adjustRightInd w:val="0"/>
        <w:snapToGrid w:val="0"/>
        <w:spacing w:before="50" w:line="360" w:lineRule="auto"/>
        <w:ind w:left="-88" w:leftChars="-42"/>
        <w:rPr>
          <w:rFonts w:ascii="宋体" w:hAnsi="宋体"/>
          <w:szCs w:val="21"/>
        </w:rPr>
      </w:pPr>
      <w:r>
        <w:rPr>
          <w:rFonts w:hint="eastAsia" w:ascii="宋体" w:hAnsi="宋体"/>
          <w:b/>
          <w:szCs w:val="21"/>
        </w:rPr>
        <w:t>备注</w:t>
      </w:r>
      <w:r>
        <w:rPr>
          <w:rFonts w:hint="eastAsia" w:ascii="宋体" w:hAnsi="宋体"/>
          <w:szCs w:val="21"/>
        </w:rPr>
        <w:t>：（1）供应商应根据磋商文件第四章</w:t>
      </w:r>
      <w:r>
        <w:rPr>
          <w:rFonts w:hint="eastAsia" w:ascii="华文宋体" w:hAnsi="华文宋体" w:eastAsia="华文宋体"/>
          <w:szCs w:val="21"/>
        </w:rPr>
        <w:t>“</w:t>
      </w:r>
      <w:r>
        <w:rPr>
          <w:rFonts w:hint="eastAsia" w:ascii="宋体" w:hAnsi="宋体" w:eastAsia="华文宋体"/>
          <w:szCs w:val="21"/>
          <w:lang w:val="en-US" w:eastAsia="zh-CN"/>
        </w:rPr>
        <w:t>采购合同</w:t>
      </w:r>
      <w:r>
        <w:rPr>
          <w:rFonts w:hint="eastAsia" w:ascii="华文宋体" w:hAnsi="华文宋体" w:eastAsia="华文宋体"/>
          <w:szCs w:val="21"/>
        </w:rPr>
        <w:t>”</w:t>
      </w:r>
      <w:r>
        <w:rPr>
          <w:rFonts w:hint="eastAsia" w:ascii="宋体" w:hAnsi="宋体"/>
          <w:szCs w:val="21"/>
        </w:rPr>
        <w:t>填写本表；</w:t>
      </w:r>
    </w:p>
    <w:p w14:paraId="7D648C4F">
      <w:pPr>
        <w:adjustRightInd w:val="0"/>
        <w:snapToGrid w:val="0"/>
        <w:spacing w:before="50" w:line="360" w:lineRule="auto"/>
        <w:ind w:left="-88" w:leftChars="-42" w:firstLine="420" w:firstLineChars="200"/>
        <w:rPr>
          <w:rFonts w:ascii="宋体" w:hAnsi="宋体"/>
          <w:b/>
          <w:szCs w:val="21"/>
        </w:rPr>
      </w:pPr>
      <w:r>
        <w:rPr>
          <w:rFonts w:hint="eastAsia" w:ascii="宋体" w:hAnsi="宋体"/>
          <w:szCs w:val="21"/>
        </w:rPr>
        <w:t>（2）</w:t>
      </w:r>
      <w:r>
        <w:rPr>
          <w:rFonts w:hint="eastAsia" w:ascii="宋体" w:hAnsi="宋体"/>
          <w:b/>
          <w:szCs w:val="21"/>
        </w:rPr>
        <w:t>供应商如果对磋商文件第四章“采购合同”的响应有偏离，应将偏离条款逐条如实应答，并作出说明；</w:t>
      </w:r>
    </w:p>
    <w:p w14:paraId="50150284">
      <w:pPr>
        <w:adjustRightInd w:val="0"/>
        <w:snapToGrid w:val="0"/>
        <w:spacing w:before="50" w:line="360" w:lineRule="auto"/>
        <w:ind w:left="-88" w:leftChars="-42" w:firstLine="420" w:firstLineChars="200"/>
        <w:rPr>
          <w:rFonts w:ascii="宋体" w:hAnsi="宋体"/>
          <w:szCs w:val="21"/>
        </w:rPr>
      </w:pPr>
      <w:r>
        <w:rPr>
          <w:rFonts w:hint="eastAsia" w:ascii="宋体" w:hAnsi="宋体"/>
          <w:szCs w:val="21"/>
        </w:rPr>
        <w:t>（3）如不提供此表，则视为供应商不满足磋商文件第四章的所有条款要求，其</w:t>
      </w:r>
      <w:r>
        <w:rPr>
          <w:rFonts w:hint="eastAsia" w:ascii="宋体" w:hAnsi="宋体"/>
          <w:b/>
          <w:szCs w:val="21"/>
        </w:rPr>
        <w:t>响应无效</w:t>
      </w:r>
      <w:r>
        <w:rPr>
          <w:rFonts w:hint="eastAsia" w:ascii="宋体" w:hAnsi="宋体"/>
          <w:szCs w:val="21"/>
        </w:rPr>
        <w:t>。</w:t>
      </w:r>
    </w:p>
    <w:p w14:paraId="39DC538D">
      <w:pPr>
        <w:pStyle w:val="11"/>
        <w:adjustRightInd w:val="0"/>
        <w:snapToGrid w:val="0"/>
        <w:ind w:left="-88" w:leftChars="-42"/>
        <w:rPr>
          <w:rFonts w:ascii="宋体" w:hAnsi="宋体" w:cs="宋体"/>
          <w:bCs/>
          <w:sz w:val="21"/>
          <w:szCs w:val="21"/>
        </w:rPr>
      </w:pPr>
    </w:p>
    <w:p w14:paraId="4688C422">
      <w:pPr>
        <w:rPr>
          <w:rFonts w:ascii="宋体" w:hAnsi="宋体" w:cs="宋体"/>
          <w:szCs w:val="21"/>
        </w:rPr>
      </w:pPr>
    </w:p>
    <w:p w14:paraId="64E9FBA2">
      <w:pPr>
        <w:rPr>
          <w:rFonts w:ascii="宋体" w:hAnsi="宋体" w:cs="宋体"/>
          <w:szCs w:val="21"/>
        </w:rPr>
      </w:pPr>
    </w:p>
    <w:p w14:paraId="7E61794A">
      <w:pPr>
        <w:pStyle w:val="11"/>
        <w:adjustRightInd w:val="0"/>
        <w:snapToGrid w:val="0"/>
        <w:spacing w:line="360" w:lineRule="auto"/>
        <w:rPr>
          <w:rFonts w:ascii="宋体" w:hAnsi="宋体" w:cs="宋体"/>
          <w:bCs/>
          <w:sz w:val="21"/>
          <w:szCs w:val="21"/>
        </w:rPr>
      </w:pPr>
      <w:bookmarkStart w:id="60" w:name="_Toc27498"/>
      <w:bookmarkStart w:id="61" w:name="_Toc4480"/>
      <w:bookmarkStart w:id="62" w:name="_Toc20758"/>
      <w:bookmarkStart w:id="63" w:name="_Toc4382"/>
      <w:r>
        <w:rPr>
          <w:rFonts w:hint="eastAsia" w:ascii="宋体" w:hAnsi="宋体" w:cs="宋体"/>
          <w:sz w:val="21"/>
          <w:szCs w:val="21"/>
        </w:rPr>
        <w:t>供应商名称：</w:t>
      </w:r>
      <w:bookmarkEnd w:id="60"/>
      <w:bookmarkEnd w:id="61"/>
      <w:bookmarkEnd w:id="62"/>
      <w:bookmarkEnd w:id="63"/>
      <w:r>
        <w:rPr>
          <w:rFonts w:hint="eastAsia" w:ascii="宋体" w:hAnsi="宋体" w:cs="宋体"/>
          <w:sz w:val="21"/>
          <w:szCs w:val="21"/>
          <w:u w:val="single"/>
        </w:rPr>
        <w:t xml:space="preserve">                </w:t>
      </w:r>
    </w:p>
    <w:p w14:paraId="0AD7DCEB">
      <w:pPr>
        <w:adjustRightInd w:val="0"/>
        <w:snapToGrid w:val="0"/>
        <w:spacing w:line="360" w:lineRule="auto"/>
        <w:rPr>
          <w:rFonts w:ascii="宋体" w:hAnsi="宋体" w:cs="宋体"/>
          <w:szCs w:val="21"/>
        </w:rPr>
      </w:pPr>
      <w:bookmarkStart w:id="64" w:name="_Toc17972"/>
      <w:bookmarkStart w:id="65" w:name="_Toc9048"/>
      <w:bookmarkStart w:id="66" w:name="_Toc25158"/>
      <w:bookmarkStart w:id="67" w:name="_Toc17619"/>
      <w:r>
        <w:rPr>
          <w:rFonts w:hint="eastAsia" w:ascii="宋体" w:hAnsi="宋体" w:cs="宋体"/>
          <w:szCs w:val="21"/>
        </w:rPr>
        <w:t>法定代表人或其委托代理人(签字)：</w:t>
      </w:r>
      <w:r>
        <w:rPr>
          <w:rFonts w:hint="eastAsia" w:ascii="宋体" w:hAnsi="宋体" w:cs="宋体"/>
          <w:szCs w:val="21"/>
          <w:u w:val="single"/>
        </w:rPr>
        <w:t xml:space="preserve">              </w:t>
      </w:r>
      <w:r>
        <w:rPr>
          <w:rFonts w:hint="eastAsia" w:ascii="宋体" w:hAnsi="宋体" w:cs="宋体"/>
          <w:szCs w:val="21"/>
        </w:rPr>
        <w:t>_</w:t>
      </w:r>
      <w:bookmarkEnd w:id="64"/>
      <w:bookmarkEnd w:id="65"/>
      <w:bookmarkEnd w:id="66"/>
      <w:bookmarkEnd w:id="67"/>
    </w:p>
    <w:p w14:paraId="3BED5F95">
      <w:pPr>
        <w:spacing w:line="360" w:lineRule="exact"/>
        <w:rPr>
          <w:rFonts w:ascii="宋体" w:hAnsi="宋体" w:cs="宋体"/>
        </w:rPr>
      </w:pPr>
      <w:r>
        <w:rPr>
          <w:rFonts w:hint="eastAsia" w:ascii="宋体" w:hAnsi="宋体" w:cs="宋体"/>
          <w:szCs w:val="21"/>
        </w:rPr>
        <w:t xml:space="preserve">日期： </w:t>
      </w:r>
      <w:r>
        <w:rPr>
          <w:rFonts w:hint="eastAsia" w:ascii="宋体" w:hAnsi="宋体" w:cs="宋体"/>
          <w:szCs w:val="21"/>
          <w:u w:val="single"/>
        </w:rPr>
        <w:t xml:space="preserve">     </w:t>
      </w:r>
      <w:r>
        <w:rPr>
          <w:rFonts w:hint="eastAsia" w:ascii="宋体" w:hAnsi="宋体" w:cs="宋体"/>
          <w:szCs w:val="21"/>
        </w:rPr>
        <w:t xml:space="preserve"> 年 </w:t>
      </w:r>
      <w:r>
        <w:rPr>
          <w:rFonts w:hint="eastAsia" w:ascii="宋体" w:hAnsi="宋体" w:cs="宋体"/>
          <w:szCs w:val="21"/>
          <w:u w:val="single"/>
        </w:rPr>
        <w:t xml:space="preserve">    </w:t>
      </w:r>
      <w:r>
        <w:rPr>
          <w:rFonts w:hint="eastAsia" w:ascii="宋体" w:hAnsi="宋体" w:cs="宋体"/>
          <w:szCs w:val="21"/>
        </w:rPr>
        <w:t xml:space="preserve"> 月 </w:t>
      </w:r>
      <w:r>
        <w:rPr>
          <w:rFonts w:hint="eastAsia" w:ascii="宋体" w:hAnsi="宋体" w:cs="宋体"/>
          <w:szCs w:val="21"/>
          <w:u w:val="single"/>
        </w:rPr>
        <w:t xml:space="preserve">   </w:t>
      </w:r>
      <w:r>
        <w:rPr>
          <w:rFonts w:hint="eastAsia" w:ascii="宋体" w:hAnsi="宋体" w:cs="宋体"/>
          <w:szCs w:val="21"/>
        </w:rPr>
        <w:t xml:space="preserve"> 日</w:t>
      </w:r>
    </w:p>
    <w:p w14:paraId="4C40E999">
      <w:pPr>
        <w:widowControl/>
        <w:jc w:val="left"/>
        <w:rPr>
          <w:rFonts w:ascii="宋体" w:hAnsi="宋体" w:cs="宋体"/>
          <w:b/>
          <w:sz w:val="32"/>
          <w:szCs w:val="32"/>
        </w:rPr>
      </w:pPr>
      <w:r>
        <w:rPr>
          <w:rFonts w:ascii="宋体" w:hAnsi="宋体" w:cs="宋体"/>
          <w:b/>
          <w:sz w:val="32"/>
          <w:szCs w:val="32"/>
        </w:rPr>
        <w:br w:type="page"/>
      </w:r>
    </w:p>
    <w:p w14:paraId="28769214">
      <w:pPr>
        <w:adjustRightInd w:val="0"/>
        <w:snapToGrid w:val="0"/>
        <w:spacing w:before="120" w:beforeLines="50" w:line="360" w:lineRule="auto"/>
        <w:jc w:val="center"/>
        <w:outlineLvl w:val="1"/>
        <w:rPr>
          <w:rFonts w:ascii="宋体" w:hAnsi="宋体" w:cs="宋体"/>
          <w:b/>
          <w:sz w:val="32"/>
          <w:szCs w:val="32"/>
        </w:rPr>
      </w:pPr>
      <w:bookmarkStart w:id="68" w:name="_Toc12013"/>
      <w:bookmarkStart w:id="69" w:name="_Toc24987"/>
      <w:bookmarkStart w:id="70" w:name="_Toc2677"/>
      <w:bookmarkStart w:id="71" w:name="_Toc72751786"/>
      <w:r>
        <w:rPr>
          <w:rFonts w:hint="eastAsia" w:ascii="宋体" w:hAnsi="宋体" w:cs="宋体"/>
          <w:b/>
          <w:sz w:val="32"/>
          <w:szCs w:val="32"/>
          <w:lang w:val="en-US" w:eastAsia="zh-CN"/>
        </w:rPr>
        <w:t>七</w:t>
      </w:r>
      <w:r>
        <w:rPr>
          <w:rFonts w:hint="eastAsia" w:ascii="宋体" w:hAnsi="宋体" w:cs="宋体"/>
          <w:b/>
          <w:sz w:val="32"/>
          <w:szCs w:val="32"/>
        </w:rPr>
        <w:t>、</w:t>
      </w:r>
      <w:bookmarkEnd w:id="68"/>
      <w:r>
        <w:rPr>
          <w:rFonts w:hint="eastAsia" w:ascii="宋体" w:hAnsi="宋体" w:cs="宋体"/>
          <w:b/>
          <w:sz w:val="32"/>
          <w:szCs w:val="32"/>
        </w:rPr>
        <w:t>采购需求偏离表</w:t>
      </w:r>
      <w:bookmarkEnd w:id="69"/>
      <w:bookmarkEnd w:id="70"/>
      <w:bookmarkEnd w:id="71"/>
    </w:p>
    <w:p w14:paraId="629127C8">
      <w:pPr>
        <w:adjustRightInd w:val="0"/>
        <w:snapToGrid w:val="0"/>
        <w:ind w:left="-88" w:leftChars="-42" w:right="23" w:rightChars="11" w:firstLine="315" w:firstLineChars="150"/>
        <w:rPr>
          <w:rFonts w:ascii="宋体" w:hAnsi="宋体" w:cs="宋体"/>
          <w:szCs w:val="21"/>
          <w:u w:val="single"/>
        </w:rPr>
      </w:pPr>
    </w:p>
    <w:p w14:paraId="0555AF96">
      <w:pPr>
        <w:pStyle w:val="23"/>
        <w:ind w:left="0" w:leftChars="0" w:firstLine="0" w:firstLineChars="0"/>
      </w:pPr>
      <w:r>
        <w:rPr>
          <w:rFonts w:hint="eastAsia" w:ascii="宋体" w:hAnsi="宋体" w:cs="宋体"/>
          <w:bCs/>
          <w:sz w:val="24"/>
        </w:rPr>
        <w:t xml:space="preserve">采购代理编号: </w:t>
      </w:r>
      <w:r>
        <w:rPr>
          <w:rFonts w:hint="eastAsia" w:ascii="宋体" w:hAnsi="宋体" w:cs="宋体"/>
          <w:bCs/>
          <w:sz w:val="24"/>
          <w:u w:val="single"/>
        </w:rPr>
        <w:t xml:space="preserve">             </w:t>
      </w:r>
      <w:r>
        <w:rPr>
          <w:rFonts w:hint="eastAsia" w:ascii="宋体" w:hAnsi="宋体" w:cs="宋体"/>
          <w:bCs/>
          <w:sz w:val="24"/>
        </w:rPr>
        <w:t xml:space="preserve">                      项目名称：</w:t>
      </w:r>
      <w:r>
        <w:rPr>
          <w:rFonts w:hint="eastAsia" w:ascii="宋体" w:hAnsi="宋体" w:cs="宋体"/>
          <w:bCs/>
          <w:sz w:val="24"/>
          <w:u w:val="single"/>
        </w:rPr>
        <w:t xml:space="preserve">               </w:t>
      </w:r>
      <w:r>
        <w:rPr>
          <w:rFonts w:hint="eastAsia" w:ascii="宋体" w:hAnsi="宋体" w:cs="宋体"/>
          <w:bCs/>
          <w:sz w:val="24"/>
        </w:rPr>
        <w:t xml:space="preserve"> </w:t>
      </w:r>
    </w:p>
    <w:tbl>
      <w:tblPr>
        <w:tblStyle w:val="24"/>
        <w:tblW w:w="903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83"/>
        <w:gridCol w:w="2517"/>
        <w:gridCol w:w="2083"/>
        <w:gridCol w:w="2053"/>
        <w:gridCol w:w="1595"/>
      </w:tblGrid>
      <w:tr w14:paraId="6CDC30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83" w:type="dxa"/>
            <w:vAlign w:val="center"/>
          </w:tcPr>
          <w:p w14:paraId="57B42603">
            <w:pPr>
              <w:shd w:val="clear" w:color="auto" w:fill="auto"/>
              <w:adjustRightInd w:val="0"/>
              <w:snapToGrid w:val="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序号</w:t>
            </w:r>
          </w:p>
        </w:tc>
        <w:tc>
          <w:tcPr>
            <w:tcW w:w="2517" w:type="dxa"/>
            <w:vAlign w:val="center"/>
          </w:tcPr>
          <w:p w14:paraId="4C116D71">
            <w:pPr>
              <w:adjustRightInd w:val="0"/>
              <w:snapToGrid w:val="0"/>
              <w:spacing w:before="50" w:line="360" w:lineRule="auto"/>
              <w:ind w:left="-88" w:leftChars="-42"/>
              <w:jc w:val="center"/>
              <w:rPr>
                <w:rFonts w:hint="eastAsia" w:ascii="宋体" w:hAnsi="宋体" w:eastAsia="宋体" w:cs="宋体"/>
                <w:color w:val="000000"/>
                <w:szCs w:val="21"/>
                <w:highlight w:val="none"/>
              </w:rPr>
            </w:pPr>
            <w:r>
              <w:rPr>
                <w:rFonts w:hint="eastAsia" w:ascii="宋体" w:hAnsi="宋体"/>
                <w:szCs w:val="21"/>
              </w:rPr>
              <w:t>磋商文件章节</w:t>
            </w:r>
            <w:r>
              <w:rPr>
                <w:rFonts w:hint="eastAsia" w:ascii="宋体" w:hAnsi="宋体"/>
                <w:bCs/>
                <w:szCs w:val="21"/>
              </w:rPr>
              <w:t>条</w:t>
            </w:r>
            <w:r>
              <w:rPr>
                <w:rFonts w:hint="eastAsia" w:ascii="宋体" w:hAnsi="宋体"/>
                <w:szCs w:val="21"/>
              </w:rPr>
              <w:t>款号</w:t>
            </w:r>
          </w:p>
        </w:tc>
        <w:tc>
          <w:tcPr>
            <w:tcW w:w="2083" w:type="dxa"/>
            <w:vAlign w:val="top"/>
          </w:tcPr>
          <w:p w14:paraId="7B88B5C2">
            <w:pPr>
              <w:adjustRightInd w:val="0"/>
              <w:snapToGrid w:val="0"/>
              <w:spacing w:before="50" w:line="360" w:lineRule="auto"/>
              <w:jc w:val="center"/>
              <w:rPr>
                <w:rFonts w:hint="eastAsia" w:ascii="宋体" w:hAnsi="宋体" w:eastAsia="宋体" w:cs="宋体"/>
                <w:color w:val="000000"/>
                <w:szCs w:val="21"/>
                <w:highlight w:val="none"/>
              </w:rPr>
            </w:pPr>
            <w:r>
              <w:rPr>
                <w:rFonts w:hint="eastAsia" w:ascii="宋体" w:hAnsi="宋体"/>
                <w:szCs w:val="21"/>
              </w:rPr>
              <w:t>磋商</w:t>
            </w:r>
            <w:r>
              <w:rPr>
                <w:rFonts w:hint="eastAsia"/>
              </w:rPr>
              <w:t>文件要求</w:t>
            </w:r>
          </w:p>
        </w:tc>
        <w:tc>
          <w:tcPr>
            <w:tcW w:w="2053" w:type="dxa"/>
            <w:vAlign w:val="top"/>
          </w:tcPr>
          <w:p w14:paraId="72779A31">
            <w:pPr>
              <w:adjustRightInd w:val="0"/>
              <w:snapToGrid w:val="0"/>
              <w:spacing w:before="50" w:line="360" w:lineRule="auto"/>
              <w:jc w:val="center"/>
              <w:rPr>
                <w:rFonts w:hint="eastAsia" w:ascii="宋体" w:hAnsi="宋体" w:eastAsia="宋体" w:cs="宋体"/>
                <w:color w:val="000000"/>
                <w:szCs w:val="21"/>
                <w:highlight w:val="none"/>
              </w:rPr>
            </w:pPr>
            <w:r>
              <w:rPr>
                <w:rFonts w:hint="eastAsia" w:ascii="宋体" w:hAnsi="宋体"/>
                <w:szCs w:val="21"/>
              </w:rPr>
              <w:t>响应</w:t>
            </w:r>
            <w:r>
              <w:rPr>
                <w:rFonts w:hint="eastAsia"/>
              </w:rPr>
              <w:t>文件应答</w:t>
            </w:r>
          </w:p>
        </w:tc>
        <w:tc>
          <w:tcPr>
            <w:tcW w:w="1595" w:type="dxa"/>
            <w:vAlign w:val="center"/>
          </w:tcPr>
          <w:p w14:paraId="11D5BD9F">
            <w:pPr>
              <w:adjustRightInd w:val="0"/>
              <w:snapToGrid w:val="0"/>
              <w:spacing w:before="50" w:line="360" w:lineRule="auto"/>
              <w:ind w:left="-88" w:leftChars="-42"/>
              <w:jc w:val="center"/>
              <w:rPr>
                <w:rFonts w:hint="eastAsia" w:ascii="宋体" w:hAnsi="宋体" w:eastAsia="宋体" w:cs="宋体"/>
                <w:color w:val="000000"/>
                <w:szCs w:val="21"/>
                <w:highlight w:val="none"/>
              </w:rPr>
            </w:pPr>
            <w:r>
              <w:rPr>
                <w:rFonts w:hint="eastAsia" w:ascii="宋体" w:hAnsi="宋体"/>
                <w:szCs w:val="21"/>
              </w:rPr>
              <w:t>偏离说明</w:t>
            </w:r>
          </w:p>
        </w:tc>
      </w:tr>
      <w:tr w14:paraId="5CD87F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83" w:type="dxa"/>
            <w:vAlign w:val="top"/>
          </w:tcPr>
          <w:p w14:paraId="1771BC9B">
            <w:pPr>
              <w:shd w:val="clear" w:color="auto" w:fill="auto"/>
              <w:adjustRightInd w:val="0"/>
              <w:snapToGrid w:val="0"/>
              <w:ind w:firstLine="420" w:firstLineChars="200"/>
              <w:jc w:val="center"/>
              <w:rPr>
                <w:rFonts w:hint="eastAsia" w:ascii="宋体" w:hAnsi="宋体" w:eastAsia="宋体" w:cs="宋体"/>
                <w:color w:val="000000"/>
                <w:szCs w:val="21"/>
                <w:highlight w:val="none"/>
              </w:rPr>
            </w:pPr>
          </w:p>
        </w:tc>
        <w:tc>
          <w:tcPr>
            <w:tcW w:w="2517" w:type="dxa"/>
            <w:vAlign w:val="center"/>
          </w:tcPr>
          <w:p w14:paraId="76E55AE1">
            <w:pPr>
              <w:shd w:val="clear" w:color="auto" w:fill="auto"/>
              <w:adjustRightInd w:val="0"/>
              <w:snapToGrid w:val="0"/>
              <w:ind w:firstLine="420" w:firstLineChars="200"/>
              <w:jc w:val="center"/>
              <w:rPr>
                <w:rFonts w:hint="eastAsia" w:ascii="宋体" w:hAnsi="宋体" w:eastAsia="宋体" w:cs="宋体"/>
                <w:color w:val="000000"/>
                <w:szCs w:val="21"/>
                <w:highlight w:val="none"/>
              </w:rPr>
            </w:pPr>
          </w:p>
        </w:tc>
        <w:tc>
          <w:tcPr>
            <w:tcW w:w="2083" w:type="dxa"/>
            <w:vAlign w:val="center"/>
          </w:tcPr>
          <w:p w14:paraId="3099E2A3">
            <w:pPr>
              <w:shd w:val="clear" w:color="auto" w:fill="auto"/>
              <w:adjustRightInd w:val="0"/>
              <w:snapToGrid w:val="0"/>
              <w:ind w:firstLine="420" w:firstLineChars="200"/>
              <w:jc w:val="center"/>
              <w:rPr>
                <w:rFonts w:hint="eastAsia" w:ascii="宋体" w:hAnsi="宋体" w:eastAsia="宋体" w:cs="宋体"/>
                <w:color w:val="000000"/>
                <w:szCs w:val="21"/>
                <w:highlight w:val="none"/>
              </w:rPr>
            </w:pPr>
          </w:p>
        </w:tc>
        <w:tc>
          <w:tcPr>
            <w:tcW w:w="2053" w:type="dxa"/>
            <w:vAlign w:val="center"/>
          </w:tcPr>
          <w:p w14:paraId="0F6E3E5D">
            <w:pPr>
              <w:shd w:val="clear" w:color="auto" w:fill="auto"/>
              <w:adjustRightInd w:val="0"/>
              <w:snapToGrid w:val="0"/>
              <w:ind w:firstLine="420" w:firstLineChars="200"/>
              <w:jc w:val="center"/>
              <w:rPr>
                <w:rFonts w:hint="eastAsia" w:ascii="宋体" w:hAnsi="宋体" w:eastAsia="宋体" w:cs="宋体"/>
                <w:color w:val="000000"/>
                <w:szCs w:val="21"/>
                <w:highlight w:val="none"/>
              </w:rPr>
            </w:pPr>
          </w:p>
        </w:tc>
        <w:tc>
          <w:tcPr>
            <w:tcW w:w="1595" w:type="dxa"/>
            <w:vAlign w:val="center"/>
          </w:tcPr>
          <w:p w14:paraId="3BD1A3D8">
            <w:pPr>
              <w:shd w:val="clear" w:color="auto" w:fill="auto"/>
              <w:adjustRightInd w:val="0"/>
              <w:snapToGrid w:val="0"/>
              <w:ind w:firstLine="420" w:firstLineChars="200"/>
              <w:jc w:val="center"/>
              <w:rPr>
                <w:rFonts w:hint="eastAsia" w:ascii="宋体" w:hAnsi="宋体" w:eastAsia="宋体" w:cs="宋体"/>
                <w:color w:val="000000"/>
                <w:szCs w:val="21"/>
                <w:highlight w:val="none"/>
              </w:rPr>
            </w:pPr>
          </w:p>
        </w:tc>
      </w:tr>
      <w:tr w14:paraId="7911D1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83" w:type="dxa"/>
            <w:vAlign w:val="top"/>
          </w:tcPr>
          <w:p w14:paraId="770E2255">
            <w:pPr>
              <w:shd w:val="clear" w:color="auto" w:fill="auto"/>
              <w:adjustRightInd w:val="0"/>
              <w:snapToGrid w:val="0"/>
              <w:ind w:firstLine="420" w:firstLineChars="200"/>
              <w:jc w:val="center"/>
              <w:rPr>
                <w:rFonts w:hint="eastAsia" w:ascii="宋体" w:hAnsi="宋体" w:eastAsia="宋体" w:cs="宋体"/>
                <w:color w:val="000000"/>
                <w:szCs w:val="21"/>
                <w:highlight w:val="none"/>
              </w:rPr>
            </w:pPr>
          </w:p>
        </w:tc>
        <w:tc>
          <w:tcPr>
            <w:tcW w:w="2517" w:type="dxa"/>
            <w:vAlign w:val="center"/>
          </w:tcPr>
          <w:p w14:paraId="7E59D42D">
            <w:pPr>
              <w:shd w:val="clear" w:color="auto" w:fill="auto"/>
              <w:adjustRightInd w:val="0"/>
              <w:snapToGrid w:val="0"/>
              <w:ind w:firstLine="420" w:firstLineChars="200"/>
              <w:jc w:val="center"/>
              <w:rPr>
                <w:rFonts w:hint="eastAsia" w:ascii="宋体" w:hAnsi="宋体" w:eastAsia="宋体" w:cs="宋体"/>
                <w:color w:val="000000"/>
                <w:szCs w:val="21"/>
                <w:highlight w:val="none"/>
              </w:rPr>
            </w:pPr>
          </w:p>
        </w:tc>
        <w:tc>
          <w:tcPr>
            <w:tcW w:w="2083" w:type="dxa"/>
            <w:vAlign w:val="center"/>
          </w:tcPr>
          <w:p w14:paraId="7AE80EA4">
            <w:pPr>
              <w:shd w:val="clear" w:color="auto" w:fill="auto"/>
              <w:adjustRightInd w:val="0"/>
              <w:snapToGrid w:val="0"/>
              <w:ind w:firstLine="420" w:firstLineChars="200"/>
              <w:jc w:val="center"/>
              <w:rPr>
                <w:rFonts w:hint="eastAsia" w:ascii="宋体" w:hAnsi="宋体" w:eastAsia="宋体" w:cs="宋体"/>
                <w:color w:val="000000"/>
                <w:szCs w:val="21"/>
                <w:highlight w:val="none"/>
              </w:rPr>
            </w:pPr>
          </w:p>
        </w:tc>
        <w:tc>
          <w:tcPr>
            <w:tcW w:w="2053" w:type="dxa"/>
            <w:vAlign w:val="center"/>
          </w:tcPr>
          <w:p w14:paraId="21E3837D">
            <w:pPr>
              <w:shd w:val="clear" w:color="auto" w:fill="auto"/>
              <w:adjustRightInd w:val="0"/>
              <w:snapToGrid w:val="0"/>
              <w:ind w:firstLine="420" w:firstLineChars="200"/>
              <w:jc w:val="center"/>
              <w:rPr>
                <w:rFonts w:hint="eastAsia" w:ascii="宋体" w:hAnsi="宋体" w:eastAsia="宋体" w:cs="宋体"/>
                <w:color w:val="000000"/>
                <w:szCs w:val="21"/>
                <w:highlight w:val="none"/>
              </w:rPr>
            </w:pPr>
          </w:p>
        </w:tc>
        <w:tc>
          <w:tcPr>
            <w:tcW w:w="1595" w:type="dxa"/>
            <w:vAlign w:val="center"/>
          </w:tcPr>
          <w:p w14:paraId="053B1A93">
            <w:pPr>
              <w:shd w:val="clear" w:color="auto" w:fill="auto"/>
              <w:adjustRightInd w:val="0"/>
              <w:snapToGrid w:val="0"/>
              <w:ind w:firstLine="420" w:firstLineChars="200"/>
              <w:jc w:val="center"/>
              <w:rPr>
                <w:rFonts w:hint="eastAsia" w:ascii="宋体" w:hAnsi="宋体" w:eastAsia="宋体" w:cs="宋体"/>
                <w:color w:val="000000"/>
                <w:szCs w:val="21"/>
                <w:highlight w:val="none"/>
              </w:rPr>
            </w:pPr>
          </w:p>
        </w:tc>
      </w:tr>
      <w:tr w14:paraId="7ADF34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83" w:type="dxa"/>
            <w:vAlign w:val="top"/>
          </w:tcPr>
          <w:p w14:paraId="2FAB4939">
            <w:pPr>
              <w:shd w:val="clear" w:color="auto" w:fill="auto"/>
              <w:adjustRightInd w:val="0"/>
              <w:snapToGrid w:val="0"/>
              <w:ind w:firstLine="420" w:firstLineChars="200"/>
              <w:jc w:val="center"/>
              <w:rPr>
                <w:rFonts w:hint="eastAsia" w:ascii="宋体" w:hAnsi="宋体" w:eastAsia="宋体" w:cs="宋体"/>
                <w:color w:val="000000"/>
                <w:szCs w:val="21"/>
                <w:highlight w:val="none"/>
              </w:rPr>
            </w:pPr>
          </w:p>
        </w:tc>
        <w:tc>
          <w:tcPr>
            <w:tcW w:w="2517" w:type="dxa"/>
            <w:vAlign w:val="center"/>
          </w:tcPr>
          <w:p w14:paraId="080BFABE">
            <w:pPr>
              <w:shd w:val="clear" w:color="auto" w:fill="auto"/>
              <w:adjustRightInd w:val="0"/>
              <w:snapToGrid w:val="0"/>
              <w:ind w:firstLine="420" w:firstLineChars="200"/>
              <w:jc w:val="center"/>
              <w:rPr>
                <w:rFonts w:hint="eastAsia" w:ascii="宋体" w:hAnsi="宋体" w:eastAsia="宋体" w:cs="宋体"/>
                <w:color w:val="000000"/>
                <w:szCs w:val="21"/>
                <w:highlight w:val="none"/>
              </w:rPr>
            </w:pPr>
          </w:p>
        </w:tc>
        <w:tc>
          <w:tcPr>
            <w:tcW w:w="2083" w:type="dxa"/>
            <w:vAlign w:val="center"/>
          </w:tcPr>
          <w:p w14:paraId="3FE138A9">
            <w:pPr>
              <w:shd w:val="clear" w:color="auto" w:fill="auto"/>
              <w:adjustRightInd w:val="0"/>
              <w:snapToGrid w:val="0"/>
              <w:ind w:firstLine="420" w:firstLineChars="200"/>
              <w:jc w:val="center"/>
              <w:rPr>
                <w:rFonts w:hint="eastAsia" w:ascii="宋体" w:hAnsi="宋体" w:eastAsia="宋体" w:cs="宋体"/>
                <w:color w:val="000000"/>
                <w:szCs w:val="21"/>
                <w:highlight w:val="none"/>
              </w:rPr>
            </w:pPr>
          </w:p>
        </w:tc>
        <w:tc>
          <w:tcPr>
            <w:tcW w:w="2053" w:type="dxa"/>
            <w:vAlign w:val="center"/>
          </w:tcPr>
          <w:p w14:paraId="0A3770E9">
            <w:pPr>
              <w:shd w:val="clear" w:color="auto" w:fill="auto"/>
              <w:adjustRightInd w:val="0"/>
              <w:snapToGrid w:val="0"/>
              <w:ind w:firstLine="420" w:firstLineChars="200"/>
              <w:jc w:val="center"/>
              <w:rPr>
                <w:rFonts w:hint="eastAsia" w:ascii="宋体" w:hAnsi="宋体" w:eastAsia="宋体" w:cs="宋体"/>
                <w:color w:val="000000"/>
                <w:szCs w:val="21"/>
                <w:highlight w:val="none"/>
              </w:rPr>
            </w:pPr>
          </w:p>
        </w:tc>
        <w:tc>
          <w:tcPr>
            <w:tcW w:w="1595" w:type="dxa"/>
            <w:vAlign w:val="center"/>
          </w:tcPr>
          <w:p w14:paraId="2598B855">
            <w:pPr>
              <w:shd w:val="clear" w:color="auto" w:fill="auto"/>
              <w:adjustRightInd w:val="0"/>
              <w:snapToGrid w:val="0"/>
              <w:ind w:firstLine="420" w:firstLineChars="200"/>
              <w:jc w:val="center"/>
              <w:rPr>
                <w:rFonts w:hint="eastAsia" w:ascii="宋体" w:hAnsi="宋体" w:eastAsia="宋体" w:cs="宋体"/>
                <w:color w:val="000000"/>
                <w:szCs w:val="21"/>
                <w:highlight w:val="none"/>
              </w:rPr>
            </w:pPr>
          </w:p>
        </w:tc>
      </w:tr>
      <w:tr w14:paraId="0D1651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83" w:type="dxa"/>
            <w:vAlign w:val="top"/>
          </w:tcPr>
          <w:p w14:paraId="696856C6">
            <w:pPr>
              <w:shd w:val="clear" w:color="auto" w:fill="auto"/>
              <w:adjustRightInd w:val="0"/>
              <w:snapToGrid w:val="0"/>
              <w:ind w:firstLine="420" w:firstLineChars="200"/>
              <w:jc w:val="center"/>
              <w:rPr>
                <w:rFonts w:hint="eastAsia" w:ascii="宋体" w:hAnsi="宋体" w:eastAsia="宋体" w:cs="宋体"/>
                <w:color w:val="000000"/>
                <w:szCs w:val="21"/>
                <w:highlight w:val="none"/>
              </w:rPr>
            </w:pPr>
          </w:p>
        </w:tc>
        <w:tc>
          <w:tcPr>
            <w:tcW w:w="2517" w:type="dxa"/>
            <w:vAlign w:val="center"/>
          </w:tcPr>
          <w:p w14:paraId="01416417">
            <w:pPr>
              <w:shd w:val="clear" w:color="auto" w:fill="auto"/>
              <w:adjustRightInd w:val="0"/>
              <w:snapToGrid w:val="0"/>
              <w:ind w:firstLine="420" w:firstLineChars="200"/>
              <w:jc w:val="center"/>
              <w:rPr>
                <w:rFonts w:hint="eastAsia" w:ascii="宋体" w:hAnsi="宋体" w:eastAsia="宋体" w:cs="宋体"/>
                <w:color w:val="000000"/>
                <w:szCs w:val="21"/>
                <w:highlight w:val="none"/>
              </w:rPr>
            </w:pPr>
          </w:p>
        </w:tc>
        <w:tc>
          <w:tcPr>
            <w:tcW w:w="2083" w:type="dxa"/>
            <w:vAlign w:val="center"/>
          </w:tcPr>
          <w:p w14:paraId="5D776308">
            <w:pPr>
              <w:shd w:val="clear" w:color="auto" w:fill="auto"/>
              <w:adjustRightInd w:val="0"/>
              <w:snapToGrid w:val="0"/>
              <w:ind w:firstLine="420" w:firstLineChars="200"/>
              <w:jc w:val="center"/>
              <w:rPr>
                <w:rFonts w:hint="eastAsia" w:ascii="宋体" w:hAnsi="宋体" w:eastAsia="宋体" w:cs="宋体"/>
                <w:color w:val="000000"/>
                <w:szCs w:val="21"/>
                <w:highlight w:val="none"/>
              </w:rPr>
            </w:pPr>
          </w:p>
        </w:tc>
        <w:tc>
          <w:tcPr>
            <w:tcW w:w="2053" w:type="dxa"/>
            <w:vAlign w:val="center"/>
          </w:tcPr>
          <w:p w14:paraId="3DC86C02">
            <w:pPr>
              <w:shd w:val="clear" w:color="auto" w:fill="auto"/>
              <w:adjustRightInd w:val="0"/>
              <w:snapToGrid w:val="0"/>
              <w:ind w:firstLine="420" w:firstLineChars="200"/>
              <w:jc w:val="center"/>
              <w:rPr>
                <w:rFonts w:hint="eastAsia" w:ascii="宋体" w:hAnsi="宋体" w:eastAsia="宋体" w:cs="宋体"/>
                <w:color w:val="000000"/>
                <w:szCs w:val="21"/>
                <w:highlight w:val="none"/>
              </w:rPr>
            </w:pPr>
          </w:p>
        </w:tc>
        <w:tc>
          <w:tcPr>
            <w:tcW w:w="1595" w:type="dxa"/>
            <w:vAlign w:val="center"/>
          </w:tcPr>
          <w:p w14:paraId="61E73667">
            <w:pPr>
              <w:shd w:val="clear" w:color="auto" w:fill="auto"/>
              <w:adjustRightInd w:val="0"/>
              <w:snapToGrid w:val="0"/>
              <w:ind w:firstLine="420" w:firstLineChars="200"/>
              <w:jc w:val="center"/>
              <w:rPr>
                <w:rFonts w:hint="eastAsia" w:ascii="宋体" w:hAnsi="宋体" w:eastAsia="宋体" w:cs="宋体"/>
                <w:color w:val="000000"/>
                <w:szCs w:val="21"/>
                <w:highlight w:val="none"/>
              </w:rPr>
            </w:pPr>
          </w:p>
        </w:tc>
      </w:tr>
      <w:tr w14:paraId="123130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031" w:type="dxa"/>
            <w:gridSpan w:val="5"/>
            <w:vAlign w:val="top"/>
          </w:tcPr>
          <w:p w14:paraId="249152DC">
            <w:pPr>
              <w:shd w:val="clear" w:color="auto" w:fill="auto"/>
              <w:adjustRightInd w:val="0"/>
              <w:snapToGrid w:val="0"/>
              <w:jc w:val="both"/>
              <w:rPr>
                <w:rFonts w:hint="eastAsia" w:ascii="宋体" w:hAnsi="宋体" w:eastAsia="宋体" w:cs="宋体"/>
                <w:color w:val="000000"/>
                <w:szCs w:val="21"/>
                <w:highlight w:val="none"/>
              </w:rPr>
            </w:pPr>
            <w:r>
              <w:rPr>
                <w:rFonts w:hint="eastAsia" w:ascii="宋体" w:hAnsi="宋体"/>
                <w:b/>
                <w:szCs w:val="21"/>
              </w:rPr>
              <w:t>供应商保证：除本采购需求偏离表列出的偏离外，我单位对磋商文件的其他采购需求条款完全响应，无偏离。</w:t>
            </w:r>
          </w:p>
        </w:tc>
      </w:tr>
    </w:tbl>
    <w:p w14:paraId="2F9B2145">
      <w:pPr>
        <w:pStyle w:val="23"/>
        <w:ind w:left="0" w:leftChars="0" w:firstLine="0" w:firstLineChars="0"/>
      </w:pPr>
    </w:p>
    <w:p w14:paraId="4AED024D">
      <w:pPr>
        <w:adjustRightInd w:val="0"/>
        <w:snapToGrid w:val="0"/>
        <w:spacing w:before="50" w:line="360" w:lineRule="auto"/>
        <w:ind w:left="-88" w:leftChars="-42"/>
        <w:rPr>
          <w:rFonts w:ascii="宋体" w:hAnsi="宋体"/>
          <w:szCs w:val="21"/>
        </w:rPr>
      </w:pPr>
      <w:r>
        <w:rPr>
          <w:rFonts w:hint="eastAsia" w:ascii="宋体" w:hAnsi="宋体"/>
          <w:b/>
          <w:szCs w:val="21"/>
        </w:rPr>
        <w:t>备注</w:t>
      </w:r>
      <w:r>
        <w:rPr>
          <w:rFonts w:hint="eastAsia" w:ascii="宋体" w:hAnsi="宋体"/>
          <w:szCs w:val="21"/>
        </w:rPr>
        <w:t>：（1）供应商应根据磋商文件第三章“采购需求”填写本表；</w:t>
      </w:r>
    </w:p>
    <w:p w14:paraId="3764386D">
      <w:pPr>
        <w:adjustRightInd w:val="0"/>
        <w:snapToGrid w:val="0"/>
        <w:spacing w:before="50" w:line="360" w:lineRule="auto"/>
        <w:ind w:left="-88" w:leftChars="-42" w:firstLine="420" w:firstLineChars="200"/>
        <w:rPr>
          <w:rFonts w:ascii="宋体" w:hAnsi="宋体"/>
          <w:b/>
          <w:color w:val="FF0000"/>
          <w:szCs w:val="21"/>
        </w:rPr>
      </w:pPr>
      <w:r>
        <w:rPr>
          <w:rFonts w:hint="eastAsia" w:ascii="宋体" w:hAnsi="宋体"/>
          <w:szCs w:val="21"/>
        </w:rPr>
        <w:t>（2）</w:t>
      </w:r>
      <w:r>
        <w:rPr>
          <w:rFonts w:hint="eastAsia" w:ascii="宋体" w:hAnsi="宋体"/>
          <w:b/>
          <w:szCs w:val="21"/>
        </w:rPr>
        <w:t>供应商如果对磋商文件第三章“采购需求”的响应有偏离，应将偏离条款逐条如实应答，并作出说明；</w:t>
      </w:r>
    </w:p>
    <w:p w14:paraId="0ACD48CC">
      <w:pPr>
        <w:adjustRightInd w:val="0"/>
        <w:snapToGrid w:val="0"/>
        <w:spacing w:before="50" w:line="360" w:lineRule="auto"/>
        <w:ind w:left="-88" w:leftChars="-42" w:firstLine="420" w:firstLineChars="200"/>
        <w:rPr>
          <w:rFonts w:ascii="宋体" w:hAnsi="宋体"/>
          <w:szCs w:val="21"/>
        </w:rPr>
      </w:pPr>
      <w:r>
        <w:rPr>
          <w:rFonts w:hint="eastAsia" w:ascii="宋体" w:hAnsi="宋体"/>
          <w:szCs w:val="21"/>
        </w:rPr>
        <w:t>（3）如不提供此表，则视为供应商不满足磋商文件第三章的所有条款要求，其</w:t>
      </w:r>
      <w:r>
        <w:rPr>
          <w:rFonts w:hint="eastAsia" w:ascii="宋体" w:hAnsi="宋体"/>
          <w:b/>
          <w:szCs w:val="21"/>
        </w:rPr>
        <w:t>响应无效</w:t>
      </w:r>
      <w:r>
        <w:rPr>
          <w:rFonts w:hint="eastAsia" w:ascii="宋体" w:hAnsi="宋体"/>
          <w:szCs w:val="21"/>
        </w:rPr>
        <w:t>。</w:t>
      </w:r>
    </w:p>
    <w:p w14:paraId="76B7D447">
      <w:pPr>
        <w:pStyle w:val="11"/>
        <w:adjustRightInd w:val="0"/>
        <w:snapToGrid w:val="0"/>
        <w:spacing w:line="360" w:lineRule="auto"/>
        <w:ind w:right="23" w:rightChars="11"/>
        <w:outlineLvl w:val="0"/>
        <w:rPr>
          <w:rFonts w:ascii="宋体" w:hAnsi="宋体" w:cs="宋体"/>
          <w:sz w:val="21"/>
          <w:szCs w:val="21"/>
        </w:rPr>
      </w:pPr>
    </w:p>
    <w:p w14:paraId="002CDFF5">
      <w:pPr>
        <w:pStyle w:val="11"/>
        <w:adjustRightInd w:val="0"/>
        <w:snapToGrid w:val="0"/>
        <w:spacing w:line="360" w:lineRule="auto"/>
        <w:ind w:right="23" w:rightChars="11"/>
        <w:rPr>
          <w:rFonts w:ascii="宋体" w:hAnsi="宋体" w:cs="宋体"/>
          <w:bCs/>
          <w:sz w:val="21"/>
          <w:szCs w:val="21"/>
        </w:rPr>
      </w:pPr>
      <w:bookmarkStart w:id="72" w:name="_Toc475"/>
      <w:bookmarkStart w:id="73" w:name="_Toc28767"/>
      <w:bookmarkStart w:id="74" w:name="_Toc11816"/>
      <w:r>
        <w:rPr>
          <w:rFonts w:hint="eastAsia" w:ascii="宋体" w:hAnsi="宋体" w:cs="宋体"/>
          <w:sz w:val="21"/>
          <w:szCs w:val="21"/>
        </w:rPr>
        <w:t>供应商名称：</w:t>
      </w:r>
      <w:bookmarkEnd w:id="72"/>
      <w:bookmarkEnd w:id="73"/>
      <w:bookmarkEnd w:id="74"/>
      <w:r>
        <w:rPr>
          <w:rFonts w:hint="eastAsia" w:ascii="宋体" w:hAnsi="宋体" w:cs="宋体"/>
          <w:sz w:val="21"/>
          <w:szCs w:val="21"/>
          <w:u w:val="single"/>
        </w:rPr>
        <w:t xml:space="preserve">                   </w:t>
      </w:r>
    </w:p>
    <w:p w14:paraId="34A2A489">
      <w:pPr>
        <w:adjustRightInd w:val="0"/>
        <w:snapToGrid w:val="0"/>
        <w:spacing w:line="360" w:lineRule="auto"/>
        <w:ind w:right="23" w:rightChars="11"/>
        <w:rPr>
          <w:rFonts w:ascii="宋体" w:hAnsi="宋体" w:cs="宋体"/>
          <w:szCs w:val="21"/>
        </w:rPr>
      </w:pPr>
      <w:bookmarkStart w:id="75" w:name="_Toc22873"/>
      <w:bookmarkStart w:id="76" w:name="_Toc32185"/>
      <w:bookmarkStart w:id="77" w:name="_Toc6123"/>
      <w:r>
        <w:rPr>
          <w:rFonts w:hint="eastAsia" w:ascii="宋体" w:hAnsi="宋体" w:cs="宋体"/>
          <w:szCs w:val="21"/>
        </w:rPr>
        <w:t>法定代表人或其委托代理人(签字)：</w:t>
      </w:r>
      <w:bookmarkEnd w:id="75"/>
      <w:bookmarkEnd w:id="76"/>
      <w:bookmarkEnd w:id="77"/>
      <w:r>
        <w:rPr>
          <w:rFonts w:hint="eastAsia" w:ascii="宋体" w:hAnsi="宋体" w:cs="宋体"/>
          <w:szCs w:val="21"/>
          <w:u w:val="single"/>
        </w:rPr>
        <w:t xml:space="preserve">                   </w:t>
      </w:r>
    </w:p>
    <w:p w14:paraId="08BD3D25">
      <w:pPr>
        <w:adjustRightInd w:val="0"/>
        <w:snapToGrid w:val="0"/>
        <w:spacing w:line="360" w:lineRule="auto"/>
        <w:ind w:right="23" w:rightChars="11"/>
        <w:rPr>
          <w:rFonts w:ascii="宋体" w:hAnsi="宋体" w:cs="宋体"/>
          <w:szCs w:val="21"/>
        </w:rPr>
      </w:pPr>
      <w:bookmarkStart w:id="78" w:name="_Toc3617"/>
      <w:bookmarkStart w:id="79" w:name="_Toc11720"/>
      <w:bookmarkStart w:id="80" w:name="_Toc10594"/>
      <w:r>
        <w:rPr>
          <w:rFonts w:hint="eastAsia" w:ascii="宋体" w:hAnsi="宋体" w:cs="宋体"/>
          <w:szCs w:val="21"/>
        </w:rPr>
        <w:t xml:space="preserve">日          期： </w:t>
      </w:r>
      <w:r>
        <w:rPr>
          <w:rFonts w:hint="eastAsia" w:ascii="宋体" w:hAnsi="宋体" w:cs="宋体"/>
          <w:szCs w:val="21"/>
          <w:u w:val="single"/>
        </w:rPr>
        <w:t xml:space="preserve">     </w:t>
      </w:r>
      <w:r>
        <w:rPr>
          <w:rFonts w:hint="eastAsia" w:ascii="宋体" w:hAnsi="宋体" w:cs="宋体"/>
          <w:szCs w:val="21"/>
        </w:rPr>
        <w:t xml:space="preserve"> 年 </w:t>
      </w:r>
      <w:r>
        <w:rPr>
          <w:rFonts w:hint="eastAsia" w:ascii="宋体" w:hAnsi="宋体" w:cs="宋体"/>
          <w:szCs w:val="21"/>
          <w:u w:val="single"/>
        </w:rPr>
        <w:t xml:space="preserve">    </w:t>
      </w:r>
      <w:r>
        <w:rPr>
          <w:rFonts w:hint="eastAsia" w:ascii="宋体" w:hAnsi="宋体" w:cs="宋体"/>
          <w:szCs w:val="21"/>
        </w:rPr>
        <w:t xml:space="preserve"> 月 </w:t>
      </w:r>
      <w:r>
        <w:rPr>
          <w:rFonts w:hint="eastAsia" w:ascii="宋体" w:hAnsi="宋体" w:cs="宋体"/>
          <w:szCs w:val="21"/>
          <w:u w:val="single"/>
        </w:rPr>
        <w:t xml:space="preserve">   </w:t>
      </w:r>
      <w:r>
        <w:rPr>
          <w:rFonts w:hint="eastAsia" w:ascii="宋体" w:hAnsi="宋体" w:cs="宋体"/>
          <w:szCs w:val="21"/>
        </w:rPr>
        <w:t xml:space="preserve"> 日</w:t>
      </w:r>
      <w:bookmarkEnd w:id="78"/>
      <w:bookmarkEnd w:id="79"/>
      <w:bookmarkEnd w:id="80"/>
    </w:p>
    <w:p w14:paraId="5A69087F">
      <w:pPr>
        <w:adjustRightInd w:val="0"/>
        <w:snapToGrid w:val="0"/>
        <w:rPr>
          <w:rFonts w:ascii="宋体" w:hAnsi="宋体" w:cs="宋体"/>
          <w:color w:val="000000"/>
          <w:sz w:val="30"/>
          <w:szCs w:val="30"/>
        </w:rPr>
      </w:pPr>
    </w:p>
    <w:p w14:paraId="15BC2595">
      <w:pPr>
        <w:adjustRightInd w:val="0"/>
        <w:snapToGrid w:val="0"/>
        <w:rPr>
          <w:rFonts w:ascii="宋体" w:hAnsi="宋体" w:cs="宋体"/>
          <w:color w:val="000000"/>
          <w:sz w:val="30"/>
          <w:szCs w:val="30"/>
        </w:rPr>
      </w:pPr>
    </w:p>
    <w:p w14:paraId="4C4ED282">
      <w:pPr>
        <w:adjustRightInd w:val="0"/>
        <w:snapToGrid w:val="0"/>
        <w:rPr>
          <w:rFonts w:ascii="宋体" w:hAnsi="宋体" w:cs="宋体"/>
          <w:color w:val="000000"/>
          <w:sz w:val="30"/>
          <w:szCs w:val="30"/>
        </w:rPr>
      </w:pPr>
    </w:p>
    <w:p w14:paraId="421584F4">
      <w:pPr>
        <w:adjustRightInd w:val="0"/>
        <w:snapToGrid w:val="0"/>
        <w:rPr>
          <w:rFonts w:ascii="宋体" w:hAnsi="宋体" w:cs="宋体"/>
          <w:color w:val="000000"/>
          <w:sz w:val="30"/>
          <w:szCs w:val="30"/>
        </w:rPr>
      </w:pPr>
    </w:p>
    <w:p w14:paraId="69F6943C">
      <w:pPr>
        <w:adjustRightInd w:val="0"/>
        <w:snapToGrid w:val="0"/>
        <w:rPr>
          <w:rFonts w:ascii="宋体" w:hAnsi="宋体" w:cs="宋体"/>
          <w:color w:val="000000"/>
          <w:sz w:val="30"/>
          <w:szCs w:val="30"/>
        </w:rPr>
      </w:pPr>
    </w:p>
    <w:p w14:paraId="31CC7D9A">
      <w:pPr>
        <w:tabs>
          <w:tab w:val="left" w:pos="3600"/>
        </w:tabs>
        <w:adjustRightInd w:val="0"/>
        <w:snapToGrid w:val="0"/>
        <w:jc w:val="center"/>
        <w:rPr>
          <w:rFonts w:ascii="宋体" w:hAnsi="宋体" w:cs="宋体"/>
          <w:b/>
          <w:color w:val="000000"/>
          <w:sz w:val="30"/>
          <w:szCs w:val="30"/>
        </w:rPr>
        <w:sectPr>
          <w:footerReference r:id="rId10" w:type="default"/>
          <w:pgSz w:w="11906" w:h="16838"/>
          <w:pgMar w:top="1134" w:right="1361" w:bottom="1134" w:left="1361" w:header="851" w:footer="992" w:gutter="0"/>
          <w:pgBorders>
            <w:top w:val="none" w:sz="0" w:space="0"/>
            <w:left w:val="none" w:sz="0" w:space="0"/>
            <w:bottom w:val="none" w:sz="0" w:space="0"/>
            <w:right w:val="none" w:sz="0" w:space="0"/>
          </w:pgBorders>
          <w:pgNumType w:fmt="decimal"/>
          <w:cols w:space="720" w:num="1"/>
          <w:docGrid w:linePitch="312" w:charSpace="0"/>
        </w:sectPr>
      </w:pPr>
    </w:p>
    <w:p w14:paraId="2C65C8D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803" w:firstLineChars="250"/>
        <w:jc w:val="center"/>
        <w:textAlignment w:val="auto"/>
        <w:outlineLvl w:val="1"/>
        <w:rPr>
          <w:rFonts w:hint="eastAsia" w:ascii="宋体" w:hAnsi="宋体" w:eastAsia="宋体" w:cs="宋体"/>
          <w:color w:val="auto"/>
          <w:szCs w:val="21"/>
          <w:highlight w:val="none"/>
        </w:rPr>
      </w:pPr>
      <w:bookmarkStart w:id="81" w:name="_Toc6823"/>
      <w:bookmarkStart w:id="82" w:name="_Toc31833"/>
      <w:bookmarkStart w:id="83" w:name="_Toc28295"/>
      <w:bookmarkStart w:id="84" w:name="_Toc29761"/>
      <w:bookmarkStart w:id="85" w:name="_Toc25610"/>
      <w:r>
        <w:rPr>
          <w:rFonts w:hint="eastAsia" w:ascii="宋体" w:hAnsi="宋体" w:cs="宋体"/>
          <w:b/>
          <w:bCs/>
          <w:color w:val="auto"/>
          <w:sz w:val="32"/>
          <w:szCs w:val="32"/>
          <w:highlight w:val="none"/>
          <w:lang w:val="en-US" w:eastAsia="zh-CN"/>
        </w:rPr>
        <w:t>八</w:t>
      </w:r>
      <w:r>
        <w:rPr>
          <w:rFonts w:hint="eastAsia" w:ascii="宋体" w:hAnsi="宋体" w:eastAsia="宋体" w:cs="宋体"/>
          <w:b/>
          <w:bCs/>
          <w:color w:val="auto"/>
          <w:sz w:val="32"/>
          <w:szCs w:val="32"/>
          <w:highlight w:val="none"/>
        </w:rPr>
        <w:t>、</w:t>
      </w:r>
      <w:r>
        <w:rPr>
          <w:rFonts w:hint="eastAsia" w:ascii="宋体" w:hAnsi="宋体" w:eastAsia="宋体" w:cs="宋体"/>
          <w:b/>
          <w:color w:val="auto"/>
          <w:sz w:val="32"/>
          <w:szCs w:val="32"/>
          <w:highlight w:val="none"/>
        </w:rPr>
        <w:t>报价一览表及报价文件</w:t>
      </w:r>
      <w:bookmarkEnd w:id="81"/>
      <w:bookmarkEnd w:id="82"/>
      <w:bookmarkEnd w:id="83"/>
    </w:p>
    <w:p w14:paraId="6F6AB24E">
      <w:pPr>
        <w:pStyle w:val="4"/>
        <w:adjustRightInd w:val="0"/>
        <w:snapToGrid w:val="0"/>
        <w:spacing w:beforeLines="50" w:after="0" w:line="360" w:lineRule="auto"/>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附件</w:t>
      </w:r>
      <w:r>
        <w:rPr>
          <w:rFonts w:hint="eastAsia" w:ascii="宋体" w:hAnsi="宋体" w:cs="Times New Roman"/>
          <w:sz w:val="21"/>
          <w:szCs w:val="21"/>
          <w:lang w:val="en-US" w:eastAsia="zh-CN"/>
        </w:rPr>
        <w:t>8</w:t>
      </w:r>
      <w:r>
        <w:rPr>
          <w:rFonts w:hint="eastAsia" w:ascii="宋体" w:hAnsi="宋体" w:eastAsia="宋体" w:cs="Times New Roman"/>
          <w:sz w:val="21"/>
          <w:szCs w:val="21"/>
          <w:lang w:val="en-US" w:eastAsia="zh-CN"/>
        </w:rPr>
        <w:t>-1报价一览表</w:t>
      </w:r>
    </w:p>
    <w:p w14:paraId="605C03B0">
      <w:pPr>
        <w:keepNext w:val="0"/>
        <w:keepLines w:val="0"/>
        <w:pageBreakBefore w:val="0"/>
        <w:widowControl w:val="0"/>
        <w:shd w:val="clear" w:color="auto" w:fill="auto"/>
        <w:kinsoku/>
        <w:wordWrap/>
        <w:overflowPunct/>
        <w:topLinePunct w:val="0"/>
        <w:autoSpaceDE/>
        <w:autoSpaceDN/>
        <w:bidi w:val="0"/>
        <w:adjustRightInd/>
        <w:snapToGrid/>
        <w:jc w:val="center"/>
        <w:textAlignment w:val="auto"/>
        <w:outlineLvl w:val="2"/>
        <w:rPr>
          <w:rFonts w:hint="eastAsia" w:ascii="宋体" w:hAnsi="宋体" w:eastAsia="宋体" w:cs="宋体"/>
          <w:b/>
          <w:bCs w:val="0"/>
          <w:color w:val="auto"/>
          <w:sz w:val="28"/>
          <w:szCs w:val="28"/>
          <w:highlight w:val="none"/>
        </w:rPr>
      </w:pPr>
      <w:bookmarkStart w:id="86" w:name="_Toc15354"/>
      <w:r>
        <w:rPr>
          <w:rFonts w:hint="eastAsia" w:ascii="宋体" w:hAnsi="宋体" w:eastAsia="宋体" w:cs="宋体"/>
          <w:b/>
          <w:bCs w:val="0"/>
          <w:color w:val="auto"/>
          <w:sz w:val="28"/>
          <w:szCs w:val="28"/>
          <w:highlight w:val="none"/>
        </w:rPr>
        <w:t>报价一览表</w:t>
      </w:r>
      <w:bookmarkEnd w:id="86"/>
    </w:p>
    <w:p w14:paraId="66103A31">
      <w:pPr>
        <w:adjustRightInd w:val="0"/>
        <w:snapToGrid w:val="0"/>
        <w:rPr>
          <w:rFonts w:ascii="宋体" w:hAnsi="宋体" w:cs="宋体"/>
          <w:szCs w:val="21"/>
        </w:rPr>
      </w:pPr>
    </w:p>
    <w:tbl>
      <w:tblPr>
        <w:tblStyle w:val="24"/>
        <w:tblW w:w="893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39"/>
        <w:gridCol w:w="3013"/>
        <w:gridCol w:w="1529"/>
        <w:gridCol w:w="2156"/>
      </w:tblGrid>
      <w:tr w14:paraId="3D093D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239" w:type="dxa"/>
            <w:vMerge w:val="restart"/>
            <w:tcBorders>
              <w:top w:val="double" w:color="auto" w:sz="4" w:space="0"/>
              <w:bottom w:val="single" w:color="auto" w:sz="6" w:space="0"/>
              <w:right w:val="single" w:color="auto" w:sz="6" w:space="0"/>
            </w:tcBorders>
            <w:vAlign w:val="center"/>
          </w:tcPr>
          <w:p w14:paraId="68878372">
            <w:pPr>
              <w:jc w:val="center"/>
              <w:rPr>
                <w:rFonts w:ascii="宋体" w:hAnsi="宋体" w:cs="宋体"/>
                <w:b w:val="0"/>
                <w:bCs w:val="0"/>
                <w:szCs w:val="21"/>
              </w:rPr>
            </w:pPr>
            <w:r>
              <w:rPr>
                <w:rFonts w:hint="eastAsia" w:ascii="宋体" w:hAnsi="宋体" w:cs="宋体"/>
                <w:b w:val="0"/>
                <w:bCs w:val="0"/>
                <w:szCs w:val="21"/>
              </w:rPr>
              <w:t>项目名称</w:t>
            </w:r>
          </w:p>
        </w:tc>
        <w:tc>
          <w:tcPr>
            <w:tcW w:w="3013" w:type="dxa"/>
            <w:vMerge w:val="restart"/>
            <w:tcBorders>
              <w:top w:val="double" w:color="auto" w:sz="4" w:space="0"/>
              <w:left w:val="single" w:color="auto" w:sz="6" w:space="0"/>
              <w:bottom w:val="single" w:color="auto" w:sz="6" w:space="0"/>
              <w:right w:val="single" w:color="auto" w:sz="6" w:space="0"/>
            </w:tcBorders>
            <w:vAlign w:val="center"/>
          </w:tcPr>
          <w:p w14:paraId="01D92CE2">
            <w:pPr>
              <w:jc w:val="center"/>
              <w:rPr>
                <w:rFonts w:ascii="宋体" w:hAnsi="宋体" w:cs="宋体"/>
                <w:b w:val="0"/>
                <w:bCs w:val="0"/>
                <w:szCs w:val="21"/>
              </w:rPr>
            </w:pPr>
          </w:p>
        </w:tc>
        <w:tc>
          <w:tcPr>
            <w:tcW w:w="1529" w:type="dxa"/>
            <w:tcBorders>
              <w:top w:val="double" w:color="auto" w:sz="4" w:space="0"/>
              <w:left w:val="single" w:color="auto" w:sz="6" w:space="0"/>
              <w:bottom w:val="single" w:color="auto" w:sz="6" w:space="0"/>
              <w:right w:val="single" w:color="auto" w:sz="6" w:space="0"/>
            </w:tcBorders>
            <w:vAlign w:val="center"/>
          </w:tcPr>
          <w:p w14:paraId="5A121A34">
            <w:pPr>
              <w:jc w:val="center"/>
              <w:rPr>
                <w:rFonts w:ascii="宋体" w:hAnsi="宋体" w:cs="宋体"/>
                <w:b w:val="0"/>
                <w:bCs w:val="0"/>
                <w:szCs w:val="21"/>
              </w:rPr>
            </w:pPr>
            <w:r>
              <w:rPr>
                <w:rFonts w:hint="eastAsia" w:ascii="宋体" w:hAnsi="宋体" w:cs="宋体"/>
                <w:b w:val="0"/>
                <w:bCs w:val="0"/>
                <w:szCs w:val="21"/>
              </w:rPr>
              <w:t>政府采购编号</w:t>
            </w:r>
          </w:p>
        </w:tc>
        <w:tc>
          <w:tcPr>
            <w:tcW w:w="2156" w:type="dxa"/>
            <w:tcBorders>
              <w:top w:val="double" w:color="auto" w:sz="4" w:space="0"/>
              <w:left w:val="single" w:color="auto" w:sz="6" w:space="0"/>
              <w:bottom w:val="single" w:color="auto" w:sz="6" w:space="0"/>
            </w:tcBorders>
            <w:vAlign w:val="center"/>
          </w:tcPr>
          <w:p w14:paraId="47E0B71B">
            <w:pPr>
              <w:jc w:val="center"/>
              <w:rPr>
                <w:rFonts w:ascii="宋体" w:hAnsi="宋体" w:cs="宋体"/>
                <w:b w:val="0"/>
                <w:bCs w:val="0"/>
                <w:szCs w:val="21"/>
              </w:rPr>
            </w:pPr>
          </w:p>
        </w:tc>
      </w:tr>
      <w:tr w14:paraId="130D21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239" w:type="dxa"/>
            <w:vMerge w:val="continue"/>
            <w:tcBorders>
              <w:top w:val="single" w:color="auto" w:sz="6" w:space="0"/>
              <w:bottom w:val="single" w:color="auto" w:sz="6" w:space="0"/>
              <w:right w:val="single" w:color="auto" w:sz="6" w:space="0"/>
            </w:tcBorders>
            <w:vAlign w:val="center"/>
          </w:tcPr>
          <w:p w14:paraId="34FB42ED">
            <w:pPr>
              <w:jc w:val="center"/>
              <w:rPr>
                <w:rFonts w:ascii="宋体" w:hAnsi="宋体" w:cs="宋体"/>
                <w:b w:val="0"/>
                <w:bCs w:val="0"/>
                <w:szCs w:val="21"/>
              </w:rPr>
            </w:pPr>
          </w:p>
        </w:tc>
        <w:tc>
          <w:tcPr>
            <w:tcW w:w="3013" w:type="dxa"/>
            <w:vMerge w:val="continue"/>
            <w:tcBorders>
              <w:top w:val="single" w:color="auto" w:sz="6" w:space="0"/>
              <w:left w:val="single" w:color="auto" w:sz="6" w:space="0"/>
              <w:bottom w:val="single" w:color="auto" w:sz="6" w:space="0"/>
              <w:right w:val="single" w:color="auto" w:sz="6" w:space="0"/>
            </w:tcBorders>
            <w:vAlign w:val="center"/>
          </w:tcPr>
          <w:p w14:paraId="10A69FFB">
            <w:pPr>
              <w:jc w:val="center"/>
              <w:rPr>
                <w:rFonts w:ascii="宋体" w:hAnsi="宋体" w:cs="宋体"/>
                <w:b w:val="0"/>
                <w:bCs w:val="0"/>
                <w:szCs w:val="21"/>
              </w:rPr>
            </w:pPr>
          </w:p>
        </w:tc>
        <w:tc>
          <w:tcPr>
            <w:tcW w:w="1529" w:type="dxa"/>
            <w:tcBorders>
              <w:top w:val="single" w:color="auto" w:sz="6" w:space="0"/>
              <w:left w:val="single" w:color="auto" w:sz="6" w:space="0"/>
              <w:bottom w:val="single" w:color="auto" w:sz="6" w:space="0"/>
              <w:right w:val="single" w:color="auto" w:sz="6" w:space="0"/>
            </w:tcBorders>
            <w:vAlign w:val="center"/>
          </w:tcPr>
          <w:p w14:paraId="65CDD23E">
            <w:pPr>
              <w:jc w:val="center"/>
              <w:rPr>
                <w:rFonts w:ascii="宋体" w:hAnsi="宋体" w:cs="宋体"/>
                <w:b w:val="0"/>
                <w:bCs w:val="0"/>
                <w:szCs w:val="21"/>
              </w:rPr>
            </w:pPr>
            <w:r>
              <w:rPr>
                <w:rFonts w:hint="eastAsia" w:ascii="宋体" w:hAnsi="宋体" w:cs="宋体"/>
                <w:b w:val="0"/>
                <w:bCs w:val="0"/>
                <w:szCs w:val="21"/>
              </w:rPr>
              <w:t>采购代理编号</w:t>
            </w:r>
          </w:p>
        </w:tc>
        <w:tc>
          <w:tcPr>
            <w:tcW w:w="2156" w:type="dxa"/>
            <w:tcBorders>
              <w:top w:val="single" w:color="auto" w:sz="6" w:space="0"/>
              <w:left w:val="single" w:color="auto" w:sz="6" w:space="0"/>
              <w:bottom w:val="single" w:color="auto" w:sz="6" w:space="0"/>
            </w:tcBorders>
            <w:vAlign w:val="center"/>
          </w:tcPr>
          <w:p w14:paraId="6E73B11A">
            <w:pPr>
              <w:jc w:val="center"/>
              <w:rPr>
                <w:rFonts w:ascii="宋体" w:hAnsi="宋体" w:cs="宋体"/>
                <w:b w:val="0"/>
                <w:bCs w:val="0"/>
                <w:szCs w:val="21"/>
              </w:rPr>
            </w:pPr>
            <w:r>
              <w:rPr>
                <w:rFonts w:hint="eastAsia" w:ascii="宋体" w:hAnsi="宋体" w:cs="宋体"/>
                <w:b w:val="0"/>
                <w:bCs w:val="0"/>
                <w:szCs w:val="21"/>
              </w:rPr>
              <w:t xml:space="preserve">    </w:t>
            </w:r>
          </w:p>
        </w:tc>
      </w:tr>
      <w:tr w14:paraId="5F2574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620" w:hRule="atLeast"/>
          <w:jc w:val="center"/>
        </w:trPr>
        <w:tc>
          <w:tcPr>
            <w:tcW w:w="2239" w:type="dxa"/>
            <w:tcBorders>
              <w:top w:val="single" w:color="auto" w:sz="6" w:space="0"/>
              <w:bottom w:val="single" w:color="auto" w:sz="6" w:space="0"/>
            </w:tcBorders>
            <w:vAlign w:val="center"/>
          </w:tcPr>
          <w:p w14:paraId="7DA51200">
            <w:pPr>
              <w:jc w:val="center"/>
              <w:rPr>
                <w:rFonts w:ascii="宋体" w:hAnsi="宋体" w:cs="宋体"/>
                <w:b w:val="0"/>
                <w:bCs w:val="0"/>
                <w:szCs w:val="21"/>
              </w:rPr>
            </w:pPr>
            <w:r>
              <w:rPr>
                <w:rFonts w:hint="eastAsia" w:ascii="宋体" w:hAnsi="宋体"/>
                <w:b w:val="0"/>
                <w:bCs w:val="0"/>
                <w:szCs w:val="21"/>
              </w:rPr>
              <w:t>总报价人民币</w:t>
            </w:r>
          </w:p>
        </w:tc>
        <w:tc>
          <w:tcPr>
            <w:tcW w:w="6698" w:type="dxa"/>
            <w:gridSpan w:val="3"/>
            <w:tcBorders>
              <w:top w:val="single" w:color="auto" w:sz="6" w:space="0"/>
              <w:bottom w:val="single" w:color="auto" w:sz="6" w:space="0"/>
            </w:tcBorders>
            <w:vAlign w:val="center"/>
          </w:tcPr>
          <w:p w14:paraId="1B4521C0">
            <w:pPr>
              <w:spacing w:line="240" w:lineRule="auto"/>
              <w:rPr>
                <w:rFonts w:hint="eastAsia" w:ascii="宋体" w:hAnsi="宋体" w:eastAsia="宋体"/>
                <w:b w:val="0"/>
                <w:bCs w:val="0"/>
                <w:sz w:val="22"/>
                <w:szCs w:val="22"/>
              </w:rPr>
            </w:pPr>
            <w:r>
              <w:rPr>
                <w:rFonts w:hint="eastAsia" w:ascii="宋体" w:hAnsi="宋体" w:eastAsia="宋体"/>
                <w:b w:val="0"/>
                <w:bCs w:val="0"/>
                <w:sz w:val="22"/>
                <w:szCs w:val="22"/>
              </w:rPr>
              <w:t>按采购人提供经财政评审的工程量清单总价下浮</w:t>
            </w:r>
            <w:r>
              <w:rPr>
                <w:rFonts w:hint="eastAsia" w:ascii="宋体" w:hAnsi="宋体" w:eastAsia="宋体"/>
                <w:b w:val="0"/>
                <w:bCs w:val="0"/>
                <w:sz w:val="22"/>
                <w:szCs w:val="22"/>
                <w:u w:val="single"/>
                <w:lang w:val="en-US" w:eastAsia="zh-CN"/>
              </w:rPr>
              <w:t xml:space="preserve">    </w:t>
            </w:r>
            <w:r>
              <w:rPr>
                <w:rFonts w:hint="eastAsia" w:ascii="宋体" w:hAnsi="宋体" w:eastAsia="宋体"/>
                <w:b w:val="0"/>
                <w:bCs w:val="0"/>
                <w:sz w:val="22"/>
                <w:szCs w:val="22"/>
              </w:rPr>
              <w:t xml:space="preserve"> %，即：</w:t>
            </w:r>
          </w:p>
          <w:p w14:paraId="5A368089">
            <w:pPr>
              <w:rPr>
                <w:rFonts w:hint="eastAsia" w:ascii="宋体" w:hAnsi="宋体"/>
                <w:b w:val="0"/>
                <w:bCs w:val="0"/>
                <w:sz w:val="22"/>
                <w:szCs w:val="22"/>
              </w:rPr>
            </w:pPr>
          </w:p>
          <w:p w14:paraId="112D6CAC">
            <w:pPr>
              <w:rPr>
                <w:rFonts w:ascii="宋体" w:hAnsi="宋体" w:cs="宋体"/>
                <w:b w:val="0"/>
                <w:bCs w:val="0"/>
                <w:szCs w:val="21"/>
              </w:rPr>
            </w:pPr>
            <w:r>
              <w:rPr>
                <w:rFonts w:hint="eastAsia" w:ascii="宋体" w:hAnsi="宋体" w:cs="宋体"/>
                <w:b w:val="0"/>
                <w:bCs w:val="0"/>
                <w:szCs w:val="21"/>
              </w:rPr>
              <w:t>大写：</w:t>
            </w:r>
            <w:r>
              <w:rPr>
                <w:rFonts w:hint="eastAsia" w:ascii="宋体" w:hAnsi="宋体" w:cs="宋体"/>
                <w:b w:val="0"/>
                <w:bCs w:val="0"/>
                <w:szCs w:val="21"/>
                <w:u w:val="single"/>
              </w:rPr>
              <w:t xml:space="preserve">              </w:t>
            </w:r>
            <w:r>
              <w:rPr>
                <w:rFonts w:hint="eastAsia" w:ascii="宋体" w:hAnsi="宋体" w:cs="宋体"/>
                <w:b w:val="0"/>
                <w:bCs w:val="0"/>
                <w:szCs w:val="21"/>
                <w:u w:val="single"/>
                <w:lang w:val="en-US" w:eastAsia="zh-CN"/>
              </w:rPr>
              <w:t xml:space="preserve">                </w:t>
            </w:r>
            <w:r>
              <w:rPr>
                <w:rFonts w:hint="eastAsia" w:ascii="宋体" w:hAnsi="宋体" w:cs="宋体"/>
                <w:b w:val="0"/>
                <w:bCs w:val="0"/>
                <w:szCs w:val="21"/>
                <w:u w:val="single"/>
              </w:rPr>
              <w:t xml:space="preserve">      </w:t>
            </w:r>
            <w:r>
              <w:rPr>
                <w:rFonts w:hint="eastAsia" w:ascii="宋体" w:hAnsi="宋体" w:cs="宋体"/>
                <w:b w:val="0"/>
                <w:bCs w:val="0"/>
                <w:szCs w:val="21"/>
              </w:rPr>
              <w:t>元人民币整</w:t>
            </w:r>
          </w:p>
          <w:p w14:paraId="5DFE509A">
            <w:pPr>
              <w:rPr>
                <w:rFonts w:hint="eastAsia" w:ascii="宋体" w:hAnsi="宋体" w:cs="宋体"/>
                <w:b w:val="0"/>
                <w:bCs w:val="0"/>
                <w:szCs w:val="21"/>
              </w:rPr>
            </w:pPr>
          </w:p>
          <w:p w14:paraId="66F27DD2">
            <w:pPr>
              <w:rPr>
                <w:rFonts w:ascii="宋体" w:hAnsi="宋体" w:cs="宋体"/>
                <w:b w:val="0"/>
                <w:bCs w:val="0"/>
                <w:szCs w:val="21"/>
              </w:rPr>
            </w:pPr>
            <w:r>
              <w:rPr>
                <w:rFonts w:hint="eastAsia" w:ascii="宋体" w:hAnsi="宋体" w:cs="宋体"/>
                <w:b w:val="0"/>
                <w:bCs w:val="0"/>
                <w:szCs w:val="21"/>
              </w:rPr>
              <w:t>小写：</w:t>
            </w:r>
            <w:r>
              <w:rPr>
                <w:rFonts w:hint="eastAsia" w:ascii="宋体" w:hAnsi="宋体" w:cs="宋体"/>
                <w:b w:val="0"/>
                <w:bCs w:val="0"/>
                <w:szCs w:val="21"/>
                <w:u w:val="single"/>
              </w:rPr>
              <w:t xml:space="preserve">           </w:t>
            </w:r>
            <w:r>
              <w:rPr>
                <w:rFonts w:hint="eastAsia" w:ascii="宋体" w:hAnsi="宋体" w:cs="宋体"/>
                <w:b w:val="0"/>
                <w:bCs w:val="0"/>
                <w:szCs w:val="21"/>
                <w:u w:val="single"/>
                <w:lang w:val="en-US" w:eastAsia="zh-CN"/>
              </w:rPr>
              <w:t xml:space="preserve">  </w:t>
            </w:r>
            <w:r>
              <w:rPr>
                <w:rFonts w:hint="eastAsia" w:ascii="宋体" w:hAnsi="宋体" w:cs="宋体"/>
                <w:b w:val="0"/>
                <w:bCs w:val="0"/>
                <w:szCs w:val="21"/>
                <w:u w:val="single"/>
              </w:rPr>
              <w:t xml:space="preserve">         </w:t>
            </w:r>
            <w:r>
              <w:rPr>
                <w:rFonts w:hint="eastAsia" w:ascii="宋体" w:hAnsi="宋体" w:cs="宋体"/>
                <w:b w:val="0"/>
                <w:bCs w:val="0"/>
                <w:szCs w:val="21"/>
              </w:rPr>
              <w:t>元人民币整</w:t>
            </w:r>
          </w:p>
        </w:tc>
      </w:tr>
      <w:tr w14:paraId="76A049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03" w:hRule="atLeast"/>
          <w:jc w:val="center"/>
        </w:trPr>
        <w:tc>
          <w:tcPr>
            <w:tcW w:w="2239" w:type="dxa"/>
            <w:tcBorders>
              <w:top w:val="single" w:color="auto" w:sz="6" w:space="0"/>
              <w:bottom w:val="single" w:color="auto" w:sz="6" w:space="0"/>
            </w:tcBorders>
            <w:vAlign w:val="center"/>
          </w:tcPr>
          <w:p w14:paraId="0347D32D">
            <w:pPr>
              <w:jc w:val="center"/>
              <w:rPr>
                <w:rFonts w:hint="eastAsia" w:ascii="宋体" w:hAnsi="宋体" w:eastAsia="宋体" w:cs="宋体"/>
                <w:b w:val="0"/>
                <w:bCs w:val="0"/>
                <w:szCs w:val="21"/>
                <w:lang w:eastAsia="zh-CN"/>
              </w:rPr>
            </w:pPr>
            <w:r>
              <w:rPr>
                <w:rFonts w:hint="eastAsia" w:ascii="宋体" w:hAnsi="宋体" w:eastAsia="宋体" w:cs="宋体"/>
                <w:b w:val="0"/>
                <w:bCs w:val="0"/>
                <w:color w:val="000000"/>
                <w:szCs w:val="21"/>
                <w:highlight w:val="none"/>
              </w:rPr>
              <w:t>工期（日历天</w:t>
            </w:r>
            <w:r>
              <w:rPr>
                <w:rFonts w:hint="eastAsia" w:ascii="宋体" w:hAnsi="宋体" w:eastAsia="宋体" w:cs="宋体"/>
                <w:b w:val="0"/>
                <w:bCs w:val="0"/>
                <w:color w:val="000000"/>
                <w:szCs w:val="21"/>
                <w:highlight w:val="none"/>
                <w:lang w:eastAsia="zh-CN"/>
              </w:rPr>
              <w:t>）</w:t>
            </w:r>
          </w:p>
        </w:tc>
        <w:tc>
          <w:tcPr>
            <w:tcW w:w="6698" w:type="dxa"/>
            <w:gridSpan w:val="3"/>
            <w:tcBorders>
              <w:top w:val="single" w:color="auto" w:sz="6" w:space="0"/>
              <w:bottom w:val="single" w:color="auto" w:sz="6" w:space="0"/>
            </w:tcBorders>
            <w:vAlign w:val="center"/>
          </w:tcPr>
          <w:p w14:paraId="327A8612">
            <w:pPr>
              <w:jc w:val="center"/>
              <w:rPr>
                <w:rFonts w:ascii="宋体" w:hAnsi="宋体" w:cs="宋体"/>
                <w:b w:val="0"/>
                <w:bCs w:val="0"/>
                <w:szCs w:val="21"/>
              </w:rPr>
            </w:pPr>
          </w:p>
        </w:tc>
      </w:tr>
      <w:tr w14:paraId="3B7281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03" w:hRule="atLeast"/>
          <w:jc w:val="center"/>
        </w:trPr>
        <w:tc>
          <w:tcPr>
            <w:tcW w:w="2239" w:type="dxa"/>
            <w:tcBorders>
              <w:top w:val="single" w:color="auto" w:sz="6" w:space="0"/>
              <w:bottom w:val="single" w:color="auto" w:sz="6" w:space="0"/>
            </w:tcBorders>
            <w:vAlign w:val="center"/>
          </w:tcPr>
          <w:p w14:paraId="4ABBCA5A">
            <w:pPr>
              <w:jc w:val="center"/>
              <w:rPr>
                <w:rFonts w:hint="eastAsia" w:ascii="宋体" w:hAnsi="宋体" w:eastAsia="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项目负责人</w:t>
            </w:r>
          </w:p>
        </w:tc>
        <w:tc>
          <w:tcPr>
            <w:tcW w:w="6698" w:type="dxa"/>
            <w:gridSpan w:val="3"/>
            <w:tcBorders>
              <w:top w:val="single" w:color="auto" w:sz="6" w:space="0"/>
              <w:bottom w:val="single" w:color="auto" w:sz="6" w:space="0"/>
            </w:tcBorders>
            <w:vAlign w:val="center"/>
          </w:tcPr>
          <w:p w14:paraId="4DF43305">
            <w:pPr>
              <w:jc w:val="center"/>
              <w:rPr>
                <w:rFonts w:ascii="宋体" w:hAnsi="宋体" w:cs="宋体"/>
                <w:b w:val="0"/>
                <w:bCs w:val="0"/>
                <w:szCs w:val="21"/>
              </w:rPr>
            </w:pPr>
          </w:p>
        </w:tc>
      </w:tr>
      <w:tr w14:paraId="7C391B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03" w:hRule="atLeast"/>
          <w:jc w:val="center"/>
        </w:trPr>
        <w:tc>
          <w:tcPr>
            <w:tcW w:w="2239" w:type="dxa"/>
            <w:tcBorders>
              <w:top w:val="single" w:color="auto" w:sz="6" w:space="0"/>
              <w:bottom w:val="double" w:color="auto" w:sz="4" w:space="0"/>
            </w:tcBorders>
            <w:vAlign w:val="center"/>
          </w:tcPr>
          <w:p w14:paraId="58495C99">
            <w:pPr>
              <w:jc w:val="center"/>
              <w:rPr>
                <w:rFonts w:ascii="宋体" w:hAnsi="宋体" w:cs="宋体"/>
                <w:b w:val="0"/>
                <w:bCs w:val="0"/>
                <w:szCs w:val="21"/>
              </w:rPr>
            </w:pPr>
            <w:r>
              <w:rPr>
                <w:rFonts w:hint="eastAsia" w:ascii="宋体" w:hAnsi="宋体" w:cs="宋体"/>
                <w:b w:val="0"/>
                <w:bCs w:val="0"/>
                <w:szCs w:val="21"/>
              </w:rPr>
              <w:t>备  注</w:t>
            </w:r>
          </w:p>
        </w:tc>
        <w:tc>
          <w:tcPr>
            <w:tcW w:w="6698" w:type="dxa"/>
            <w:gridSpan w:val="3"/>
            <w:tcBorders>
              <w:top w:val="single" w:color="auto" w:sz="6" w:space="0"/>
              <w:bottom w:val="double" w:color="auto" w:sz="4" w:space="0"/>
            </w:tcBorders>
            <w:vAlign w:val="center"/>
          </w:tcPr>
          <w:p w14:paraId="45D940E6">
            <w:pPr>
              <w:jc w:val="center"/>
              <w:rPr>
                <w:rFonts w:ascii="宋体" w:hAnsi="宋体" w:cs="宋体"/>
                <w:b w:val="0"/>
                <w:bCs w:val="0"/>
                <w:szCs w:val="21"/>
              </w:rPr>
            </w:pPr>
          </w:p>
        </w:tc>
      </w:tr>
    </w:tbl>
    <w:p w14:paraId="51F8CB92">
      <w:pPr>
        <w:adjustRightInd w:val="0"/>
        <w:snapToGrid w:val="0"/>
        <w:spacing w:line="360" w:lineRule="auto"/>
        <w:rPr>
          <w:rFonts w:hint="eastAsia" w:ascii="宋体" w:hAnsi="宋体" w:cs="宋体"/>
          <w:szCs w:val="21"/>
        </w:rPr>
      </w:pPr>
    </w:p>
    <w:p w14:paraId="571BDF1D">
      <w:pPr>
        <w:adjustRightInd w:val="0"/>
        <w:snapToGrid w:val="0"/>
        <w:spacing w:line="360" w:lineRule="auto"/>
        <w:rPr>
          <w:rFonts w:hint="eastAsia" w:ascii="宋体" w:hAnsi="宋体" w:cs="宋体"/>
          <w:szCs w:val="21"/>
        </w:rPr>
      </w:pPr>
    </w:p>
    <w:p w14:paraId="5354F321">
      <w:pPr>
        <w:adjustRightInd w:val="0"/>
        <w:snapToGrid w:val="0"/>
        <w:spacing w:line="360" w:lineRule="auto"/>
        <w:rPr>
          <w:rFonts w:ascii="宋体" w:hAnsi="宋体" w:cs="宋体"/>
          <w:szCs w:val="21"/>
        </w:rPr>
      </w:pPr>
      <w:r>
        <w:rPr>
          <w:rFonts w:hint="eastAsia" w:ascii="宋体" w:hAnsi="宋体" w:cs="宋体"/>
          <w:szCs w:val="21"/>
        </w:rPr>
        <w:t xml:space="preserve">   </w:t>
      </w:r>
    </w:p>
    <w:p w14:paraId="61732141">
      <w:pPr>
        <w:adjustRightInd w:val="0"/>
        <w:snapToGrid w:val="0"/>
        <w:spacing w:line="360" w:lineRule="auto"/>
        <w:rPr>
          <w:rFonts w:ascii="宋体" w:hAnsi="宋体" w:cs="宋体"/>
          <w:szCs w:val="21"/>
        </w:rPr>
      </w:pPr>
      <w:r>
        <w:rPr>
          <w:rFonts w:hint="eastAsia" w:ascii="宋体" w:hAnsi="宋体" w:cs="宋体"/>
          <w:szCs w:val="21"/>
          <w:lang w:eastAsia="zh-CN"/>
        </w:rPr>
        <w:t>供应商</w:t>
      </w:r>
      <w:r>
        <w:rPr>
          <w:rFonts w:hint="eastAsia" w:ascii="宋体" w:hAnsi="宋体" w:cs="宋体"/>
          <w:szCs w:val="21"/>
        </w:rPr>
        <w:t>名称（单位章）：</w:t>
      </w:r>
    </w:p>
    <w:p w14:paraId="088F77F1">
      <w:pPr>
        <w:adjustRightInd w:val="0"/>
        <w:snapToGrid w:val="0"/>
        <w:spacing w:line="360" w:lineRule="auto"/>
        <w:rPr>
          <w:rFonts w:hint="eastAsia" w:ascii="宋体" w:hAnsi="宋体" w:cs="宋体"/>
          <w:szCs w:val="21"/>
        </w:rPr>
      </w:pPr>
    </w:p>
    <w:p w14:paraId="3280C9EF">
      <w:pPr>
        <w:adjustRightInd w:val="0"/>
        <w:snapToGrid w:val="0"/>
        <w:spacing w:line="360" w:lineRule="auto"/>
        <w:rPr>
          <w:rFonts w:ascii="宋体" w:hAnsi="宋体" w:cs="宋体"/>
          <w:szCs w:val="21"/>
        </w:rPr>
      </w:pPr>
      <w:r>
        <w:rPr>
          <w:rFonts w:hint="eastAsia" w:ascii="宋体" w:hAnsi="宋体" w:cs="宋体"/>
          <w:szCs w:val="21"/>
        </w:rPr>
        <w:t>法定代表人或其授权的代理人(签字)：</w:t>
      </w:r>
      <w:r>
        <w:rPr>
          <w:rFonts w:hint="eastAsia" w:ascii="宋体" w:hAnsi="宋体" w:cs="宋体"/>
          <w:szCs w:val="21"/>
          <w:u w:val="single"/>
        </w:rPr>
        <w:t xml:space="preserve">                </w:t>
      </w:r>
      <w:r>
        <w:rPr>
          <w:rFonts w:hint="eastAsia" w:ascii="宋体" w:hAnsi="宋体" w:cs="宋体"/>
          <w:szCs w:val="21"/>
        </w:rPr>
        <w:t>_</w:t>
      </w:r>
    </w:p>
    <w:p w14:paraId="2F8A2D5D">
      <w:pPr>
        <w:adjustRightInd w:val="0"/>
        <w:snapToGrid w:val="0"/>
        <w:spacing w:line="360" w:lineRule="auto"/>
        <w:rPr>
          <w:rFonts w:hint="eastAsia" w:ascii="宋体" w:hAnsi="宋体" w:cs="宋体"/>
          <w:szCs w:val="21"/>
        </w:rPr>
      </w:pPr>
    </w:p>
    <w:p w14:paraId="2ED5A4A0">
      <w:pPr>
        <w:adjustRightInd w:val="0"/>
        <w:snapToGrid w:val="0"/>
        <w:spacing w:line="360" w:lineRule="auto"/>
        <w:rPr>
          <w:rFonts w:ascii="宋体" w:hAnsi="宋体" w:cs="宋体"/>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309CA7C">
      <w:pPr>
        <w:pStyle w:val="4"/>
        <w:adjustRightInd w:val="0"/>
        <w:snapToGrid w:val="0"/>
        <w:spacing w:beforeLines="50" w:after="0" w:line="360" w:lineRule="auto"/>
        <w:rPr>
          <w:rFonts w:hint="eastAsia" w:ascii="宋体" w:hAnsi="宋体"/>
          <w:sz w:val="21"/>
          <w:szCs w:val="21"/>
        </w:rPr>
      </w:pPr>
      <w:bookmarkStart w:id="87" w:name="_Toc34637797"/>
    </w:p>
    <w:p w14:paraId="799DAD1D">
      <w:pPr>
        <w:pStyle w:val="4"/>
        <w:adjustRightInd w:val="0"/>
        <w:snapToGrid w:val="0"/>
        <w:spacing w:beforeLines="50" w:after="0" w:line="360" w:lineRule="auto"/>
        <w:rPr>
          <w:rFonts w:hint="eastAsia" w:ascii="宋体" w:hAnsi="宋体"/>
          <w:sz w:val="21"/>
          <w:szCs w:val="21"/>
        </w:rPr>
      </w:pPr>
    </w:p>
    <w:p w14:paraId="6EAABB87">
      <w:pPr>
        <w:pStyle w:val="4"/>
        <w:adjustRightInd w:val="0"/>
        <w:snapToGrid w:val="0"/>
        <w:spacing w:beforeLines="50" w:after="0" w:line="360" w:lineRule="auto"/>
        <w:rPr>
          <w:rFonts w:hint="eastAsia" w:ascii="宋体" w:hAnsi="宋体"/>
          <w:sz w:val="21"/>
          <w:szCs w:val="21"/>
        </w:rPr>
      </w:pPr>
    </w:p>
    <w:p w14:paraId="626E418F">
      <w:pPr>
        <w:pStyle w:val="4"/>
        <w:adjustRightInd w:val="0"/>
        <w:snapToGrid w:val="0"/>
        <w:spacing w:beforeLines="50" w:after="0" w:line="360" w:lineRule="auto"/>
        <w:rPr>
          <w:rFonts w:hint="eastAsia" w:ascii="宋体" w:hAnsi="宋体"/>
          <w:sz w:val="21"/>
          <w:szCs w:val="21"/>
        </w:rPr>
      </w:pPr>
    </w:p>
    <w:p w14:paraId="748D0ED6">
      <w:pPr>
        <w:rPr>
          <w:rFonts w:hint="eastAsia" w:ascii="宋体" w:hAnsi="宋体"/>
          <w:sz w:val="21"/>
          <w:szCs w:val="21"/>
        </w:rPr>
      </w:pPr>
    </w:p>
    <w:p w14:paraId="1E152D9D">
      <w:pPr>
        <w:pStyle w:val="19"/>
        <w:rPr>
          <w:rFonts w:hint="eastAsia"/>
        </w:rPr>
      </w:pPr>
    </w:p>
    <w:p w14:paraId="33C97615">
      <w:pPr>
        <w:pStyle w:val="4"/>
        <w:adjustRightInd w:val="0"/>
        <w:snapToGrid w:val="0"/>
        <w:spacing w:beforeLines="50" w:after="0" w:line="360" w:lineRule="auto"/>
        <w:rPr>
          <w:rFonts w:ascii="宋体" w:hAnsi="宋体"/>
          <w:sz w:val="21"/>
          <w:szCs w:val="21"/>
        </w:rPr>
      </w:pPr>
      <w:r>
        <w:rPr>
          <w:rFonts w:hint="eastAsia" w:ascii="宋体" w:hAnsi="宋体"/>
          <w:sz w:val="21"/>
          <w:szCs w:val="21"/>
        </w:rPr>
        <w:t>附件</w:t>
      </w:r>
      <w:r>
        <w:rPr>
          <w:rFonts w:hint="eastAsia" w:ascii="宋体" w:hAnsi="宋体"/>
          <w:sz w:val="21"/>
          <w:szCs w:val="21"/>
          <w:lang w:val="en-US" w:eastAsia="zh-CN"/>
        </w:rPr>
        <w:t>8</w:t>
      </w:r>
      <w:r>
        <w:rPr>
          <w:rFonts w:hint="eastAsia" w:ascii="宋体" w:hAnsi="宋体"/>
          <w:sz w:val="21"/>
          <w:szCs w:val="21"/>
        </w:rPr>
        <w:t>-2 分项报价说明</w:t>
      </w:r>
      <w:bookmarkEnd w:id="87"/>
    </w:p>
    <w:p w14:paraId="0660A2F4">
      <w:pPr>
        <w:adjustRightInd w:val="0"/>
        <w:snapToGrid w:val="0"/>
        <w:spacing w:beforeLines="50" w:line="360" w:lineRule="auto"/>
        <w:jc w:val="center"/>
        <w:rPr>
          <w:rFonts w:ascii="黑体" w:hAnsi="宋体" w:eastAsia="黑体" w:cs="微软雅黑"/>
          <w:b/>
          <w:kern w:val="0"/>
          <w:position w:val="-3"/>
          <w:sz w:val="28"/>
          <w:szCs w:val="28"/>
        </w:rPr>
      </w:pPr>
      <w:r>
        <w:rPr>
          <w:rFonts w:hint="eastAsia" w:ascii="黑体" w:hAnsi="宋体" w:eastAsia="黑体" w:cs="微软雅黑"/>
          <w:b/>
          <w:spacing w:val="-2"/>
          <w:kern w:val="0"/>
          <w:position w:val="-3"/>
          <w:sz w:val="28"/>
          <w:szCs w:val="28"/>
        </w:rPr>
        <w:t>分</w:t>
      </w:r>
      <w:r>
        <w:rPr>
          <w:rFonts w:hint="eastAsia" w:ascii="黑体" w:hAnsi="宋体" w:eastAsia="黑体" w:cs="微软雅黑"/>
          <w:b/>
          <w:kern w:val="0"/>
          <w:position w:val="-3"/>
          <w:sz w:val="28"/>
          <w:szCs w:val="28"/>
        </w:rPr>
        <w:t>项</w:t>
      </w:r>
      <w:r>
        <w:rPr>
          <w:rFonts w:hint="eastAsia" w:ascii="黑体" w:hAnsi="宋体" w:eastAsia="黑体" w:cs="微软雅黑"/>
          <w:b/>
          <w:spacing w:val="-2"/>
          <w:kern w:val="0"/>
          <w:position w:val="-3"/>
          <w:sz w:val="28"/>
          <w:szCs w:val="28"/>
        </w:rPr>
        <w:t>报</w:t>
      </w:r>
      <w:r>
        <w:rPr>
          <w:rFonts w:hint="eastAsia" w:ascii="黑体" w:hAnsi="宋体" w:eastAsia="黑体" w:cs="微软雅黑"/>
          <w:b/>
          <w:kern w:val="0"/>
          <w:position w:val="-3"/>
          <w:sz w:val="28"/>
          <w:szCs w:val="28"/>
        </w:rPr>
        <w:t>价明细表</w:t>
      </w:r>
    </w:p>
    <w:p w14:paraId="47EE9FD3">
      <w:pPr>
        <w:adjustRightInd w:val="0"/>
        <w:snapToGrid w:val="0"/>
        <w:spacing w:line="360" w:lineRule="auto"/>
        <w:jc w:val="center"/>
        <w:rPr>
          <w:rFonts w:hint="eastAsia" w:ascii="宋体" w:hAnsi="宋体"/>
          <w:b/>
          <w:bCs/>
          <w:sz w:val="24"/>
          <w:szCs w:val="24"/>
        </w:rPr>
      </w:pPr>
    </w:p>
    <w:p w14:paraId="308CE822">
      <w:pPr>
        <w:adjustRightInd w:val="0"/>
        <w:snapToGrid w:val="0"/>
        <w:spacing w:line="360" w:lineRule="auto"/>
        <w:jc w:val="center"/>
        <w:rPr>
          <w:rFonts w:hint="eastAsia" w:ascii="宋体" w:hAnsi="宋体"/>
          <w:b/>
          <w:bCs/>
          <w:sz w:val="24"/>
          <w:szCs w:val="24"/>
        </w:rPr>
      </w:pPr>
      <w:r>
        <w:rPr>
          <w:rFonts w:hint="eastAsia" w:ascii="宋体" w:hAnsi="宋体"/>
          <w:b/>
          <w:bCs/>
          <w:sz w:val="24"/>
          <w:szCs w:val="24"/>
        </w:rPr>
        <w:t>按磋商文件提供的工程量清单要求及格式要求报价。</w:t>
      </w:r>
    </w:p>
    <w:p w14:paraId="0B5D9C5A">
      <w:pPr>
        <w:adjustRightInd w:val="0"/>
        <w:snapToGrid w:val="0"/>
        <w:spacing w:line="360" w:lineRule="auto"/>
        <w:rPr>
          <w:rFonts w:ascii="宋体" w:hAnsi="宋体"/>
          <w:szCs w:val="21"/>
        </w:rPr>
      </w:pPr>
      <w:r>
        <w:rPr>
          <w:rFonts w:hint="eastAsia" w:ascii="宋体" w:hAnsi="宋体"/>
          <w:szCs w:val="21"/>
        </w:rPr>
        <w:t xml:space="preserve"> </w:t>
      </w:r>
    </w:p>
    <w:p w14:paraId="3893BF19">
      <w:pPr>
        <w:adjustRightInd w:val="0"/>
        <w:snapToGrid w:val="0"/>
        <w:spacing w:line="360" w:lineRule="auto"/>
        <w:rPr>
          <w:rFonts w:ascii="宋体" w:hAnsi="宋体" w:cs="宋体"/>
          <w:szCs w:val="21"/>
        </w:rPr>
      </w:pPr>
      <w:r>
        <w:rPr>
          <w:rFonts w:hint="eastAsia" w:ascii="宋体" w:hAnsi="宋体" w:cs="宋体"/>
          <w:szCs w:val="21"/>
        </w:rPr>
        <w:t xml:space="preserve">   </w:t>
      </w:r>
    </w:p>
    <w:p w14:paraId="60A9AE16">
      <w:pPr>
        <w:adjustRightInd w:val="0"/>
        <w:snapToGrid w:val="0"/>
        <w:spacing w:line="360" w:lineRule="auto"/>
        <w:rPr>
          <w:rFonts w:ascii="宋体" w:hAnsi="宋体" w:cs="宋体"/>
          <w:szCs w:val="21"/>
        </w:rPr>
      </w:pPr>
      <w:r>
        <w:rPr>
          <w:rFonts w:hint="eastAsia" w:ascii="宋体" w:hAnsi="宋体" w:cs="宋体"/>
          <w:szCs w:val="21"/>
          <w:lang w:eastAsia="zh-CN"/>
        </w:rPr>
        <w:t>供应商</w:t>
      </w:r>
      <w:r>
        <w:rPr>
          <w:rFonts w:hint="eastAsia" w:ascii="宋体" w:hAnsi="宋体" w:cs="宋体"/>
          <w:szCs w:val="21"/>
        </w:rPr>
        <w:t>名称（单位章）：</w:t>
      </w:r>
    </w:p>
    <w:p w14:paraId="33A03013">
      <w:pPr>
        <w:adjustRightInd w:val="0"/>
        <w:snapToGrid w:val="0"/>
        <w:spacing w:line="360" w:lineRule="auto"/>
        <w:rPr>
          <w:rFonts w:hint="eastAsia" w:ascii="宋体" w:hAnsi="宋体" w:cs="宋体"/>
          <w:szCs w:val="21"/>
        </w:rPr>
      </w:pPr>
    </w:p>
    <w:p w14:paraId="5C575913">
      <w:pPr>
        <w:adjustRightInd w:val="0"/>
        <w:snapToGrid w:val="0"/>
        <w:spacing w:line="360" w:lineRule="auto"/>
        <w:rPr>
          <w:rFonts w:ascii="宋体" w:hAnsi="宋体" w:cs="宋体"/>
          <w:szCs w:val="21"/>
        </w:rPr>
      </w:pPr>
      <w:r>
        <w:rPr>
          <w:rFonts w:hint="eastAsia" w:ascii="宋体" w:hAnsi="宋体" w:cs="宋体"/>
          <w:szCs w:val="21"/>
        </w:rPr>
        <w:t>法定代表人或其授权的代理人(签字)：</w:t>
      </w:r>
      <w:r>
        <w:rPr>
          <w:rFonts w:hint="eastAsia" w:ascii="宋体" w:hAnsi="宋体" w:cs="宋体"/>
          <w:szCs w:val="21"/>
          <w:u w:val="single"/>
        </w:rPr>
        <w:t xml:space="preserve">                </w:t>
      </w:r>
    </w:p>
    <w:p w14:paraId="36F31DDF">
      <w:pPr>
        <w:adjustRightInd w:val="0"/>
        <w:snapToGrid w:val="0"/>
        <w:spacing w:line="360" w:lineRule="auto"/>
        <w:rPr>
          <w:rFonts w:hint="eastAsia" w:ascii="宋体" w:hAnsi="宋体" w:cs="宋体"/>
          <w:szCs w:val="21"/>
        </w:rPr>
      </w:pPr>
    </w:p>
    <w:p w14:paraId="0FC2B32A">
      <w:pPr>
        <w:adjustRightInd w:val="0"/>
        <w:snapToGrid w:val="0"/>
        <w:spacing w:line="360" w:lineRule="auto"/>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0D11FFD">
      <w:pPr>
        <w:pStyle w:val="8"/>
        <w:rPr>
          <w:rFonts w:hint="eastAsia" w:ascii="宋体" w:hAnsi="宋体" w:cs="宋体"/>
          <w:szCs w:val="21"/>
        </w:rPr>
      </w:pPr>
    </w:p>
    <w:p w14:paraId="287460C3">
      <w:pPr>
        <w:pStyle w:val="19"/>
        <w:rPr>
          <w:rFonts w:hint="eastAsia" w:ascii="宋体" w:hAnsi="宋体" w:cs="宋体"/>
          <w:szCs w:val="21"/>
        </w:rPr>
      </w:pPr>
    </w:p>
    <w:p w14:paraId="2348DA29">
      <w:pPr>
        <w:pStyle w:val="19"/>
        <w:rPr>
          <w:rFonts w:hint="eastAsia" w:ascii="宋体" w:hAnsi="宋体" w:cs="宋体"/>
          <w:szCs w:val="21"/>
        </w:rPr>
      </w:pPr>
    </w:p>
    <w:p w14:paraId="07376C07">
      <w:pPr>
        <w:pStyle w:val="19"/>
        <w:rPr>
          <w:rFonts w:hint="eastAsia" w:ascii="宋体" w:hAnsi="宋体" w:cs="宋体"/>
          <w:szCs w:val="21"/>
        </w:rPr>
      </w:pPr>
    </w:p>
    <w:p w14:paraId="4CE66B6C">
      <w:pPr>
        <w:pStyle w:val="19"/>
        <w:rPr>
          <w:rFonts w:hint="eastAsia" w:ascii="宋体" w:hAnsi="宋体" w:cs="宋体"/>
          <w:szCs w:val="21"/>
        </w:rPr>
      </w:pPr>
    </w:p>
    <w:p w14:paraId="5AA3047C">
      <w:pPr>
        <w:pStyle w:val="19"/>
        <w:rPr>
          <w:rFonts w:hint="eastAsia" w:ascii="宋体" w:hAnsi="宋体" w:cs="宋体"/>
          <w:szCs w:val="21"/>
        </w:rPr>
      </w:pPr>
    </w:p>
    <w:p w14:paraId="349DE18E">
      <w:pPr>
        <w:pStyle w:val="19"/>
        <w:rPr>
          <w:rFonts w:hint="eastAsia" w:ascii="宋体" w:hAnsi="宋体" w:cs="宋体"/>
          <w:szCs w:val="21"/>
        </w:rPr>
      </w:pPr>
    </w:p>
    <w:p w14:paraId="24EDE6FC">
      <w:pPr>
        <w:pStyle w:val="19"/>
        <w:rPr>
          <w:rFonts w:hint="eastAsia" w:ascii="宋体" w:hAnsi="宋体" w:cs="宋体"/>
          <w:szCs w:val="21"/>
        </w:rPr>
      </w:pPr>
    </w:p>
    <w:p w14:paraId="5E8FDF73">
      <w:pPr>
        <w:pStyle w:val="19"/>
        <w:rPr>
          <w:rFonts w:hint="eastAsia" w:ascii="宋体" w:hAnsi="宋体" w:cs="宋体"/>
          <w:szCs w:val="21"/>
        </w:rPr>
      </w:pPr>
    </w:p>
    <w:bookmarkEnd w:id="84"/>
    <w:p w14:paraId="229EF751">
      <w:pPr>
        <w:numPr>
          <w:ilvl w:val="0"/>
          <w:numId w:val="0"/>
        </w:numPr>
        <w:adjustRightInd w:val="0"/>
        <w:snapToGrid w:val="0"/>
        <w:spacing w:line="360" w:lineRule="auto"/>
        <w:jc w:val="center"/>
        <w:outlineLvl w:val="2"/>
        <w:rPr>
          <w:rFonts w:hint="eastAsia" w:ascii="宋体" w:cs="宋体"/>
          <w:b/>
          <w:color w:val="auto"/>
          <w:sz w:val="32"/>
          <w:szCs w:val="32"/>
          <w:highlight w:val="none"/>
          <w:lang w:val="en-US" w:eastAsia="zh-CN"/>
        </w:rPr>
      </w:pPr>
      <w:bookmarkStart w:id="88" w:name="_Toc23561"/>
    </w:p>
    <w:p w14:paraId="18D68047">
      <w:pPr>
        <w:numPr>
          <w:ilvl w:val="0"/>
          <w:numId w:val="0"/>
        </w:numPr>
        <w:adjustRightInd w:val="0"/>
        <w:snapToGrid w:val="0"/>
        <w:spacing w:line="360" w:lineRule="auto"/>
        <w:jc w:val="center"/>
        <w:outlineLvl w:val="2"/>
        <w:rPr>
          <w:rFonts w:hint="eastAsia" w:ascii="宋体" w:cs="宋体"/>
          <w:b/>
          <w:color w:val="auto"/>
          <w:sz w:val="32"/>
          <w:szCs w:val="32"/>
          <w:highlight w:val="none"/>
          <w:lang w:val="en-US" w:eastAsia="zh-CN"/>
        </w:rPr>
      </w:pPr>
    </w:p>
    <w:p w14:paraId="329CF4F2">
      <w:pPr>
        <w:numPr>
          <w:ilvl w:val="0"/>
          <w:numId w:val="0"/>
        </w:numPr>
        <w:adjustRightInd w:val="0"/>
        <w:snapToGrid w:val="0"/>
        <w:spacing w:line="360" w:lineRule="auto"/>
        <w:jc w:val="center"/>
        <w:outlineLvl w:val="2"/>
        <w:rPr>
          <w:rFonts w:hint="eastAsia" w:ascii="宋体" w:cs="宋体"/>
          <w:b/>
          <w:color w:val="auto"/>
          <w:sz w:val="32"/>
          <w:szCs w:val="32"/>
          <w:highlight w:val="none"/>
          <w:lang w:val="en-US" w:eastAsia="zh-CN"/>
        </w:rPr>
      </w:pPr>
    </w:p>
    <w:p w14:paraId="3BC03EA7">
      <w:pPr>
        <w:numPr>
          <w:ilvl w:val="0"/>
          <w:numId w:val="0"/>
        </w:numPr>
        <w:adjustRightInd w:val="0"/>
        <w:snapToGrid w:val="0"/>
        <w:spacing w:line="360" w:lineRule="auto"/>
        <w:jc w:val="center"/>
        <w:outlineLvl w:val="2"/>
        <w:rPr>
          <w:rFonts w:hint="eastAsia" w:ascii="宋体" w:cs="宋体"/>
          <w:b/>
          <w:color w:val="auto"/>
          <w:sz w:val="32"/>
          <w:szCs w:val="32"/>
          <w:highlight w:val="none"/>
          <w:lang w:val="en-US" w:eastAsia="zh-CN"/>
        </w:rPr>
      </w:pPr>
    </w:p>
    <w:p w14:paraId="7F730719">
      <w:pPr>
        <w:numPr>
          <w:ilvl w:val="0"/>
          <w:numId w:val="0"/>
        </w:numPr>
        <w:adjustRightInd w:val="0"/>
        <w:snapToGrid w:val="0"/>
        <w:spacing w:line="360" w:lineRule="auto"/>
        <w:jc w:val="center"/>
        <w:outlineLvl w:val="2"/>
        <w:rPr>
          <w:rFonts w:hint="eastAsia" w:ascii="宋体" w:cs="宋体"/>
          <w:b/>
          <w:color w:val="auto"/>
          <w:sz w:val="32"/>
          <w:szCs w:val="32"/>
          <w:highlight w:val="none"/>
          <w:lang w:val="en-US" w:eastAsia="zh-CN"/>
        </w:rPr>
      </w:pPr>
      <w:r>
        <w:rPr>
          <w:rFonts w:hint="eastAsia" w:ascii="宋体" w:cs="宋体"/>
          <w:b/>
          <w:color w:val="auto"/>
          <w:sz w:val="32"/>
          <w:szCs w:val="32"/>
          <w:highlight w:val="none"/>
          <w:lang w:val="en-US" w:eastAsia="zh-CN"/>
        </w:rPr>
        <w:t>九、施工实施方案</w:t>
      </w:r>
    </w:p>
    <w:p w14:paraId="30E2E956">
      <w:pPr>
        <w:numPr>
          <w:ilvl w:val="0"/>
          <w:numId w:val="0"/>
        </w:numPr>
        <w:adjustRightInd w:val="0"/>
        <w:snapToGrid w:val="0"/>
        <w:spacing w:line="360" w:lineRule="auto"/>
        <w:jc w:val="center"/>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供应商应提交完整的</w:t>
      </w:r>
      <w:r>
        <w:rPr>
          <w:rFonts w:hint="eastAsia" w:ascii="宋体" w:hAnsi="宋体" w:cs="宋体"/>
          <w:color w:val="auto"/>
          <w:szCs w:val="21"/>
          <w:highlight w:val="none"/>
          <w:lang w:val="en-US" w:eastAsia="zh-CN"/>
        </w:rPr>
        <w:t>施工实施方案，</w:t>
      </w:r>
      <w:r>
        <w:rPr>
          <w:rFonts w:hint="eastAsia" w:ascii="宋体" w:hAnsi="宋体" w:eastAsia="宋体" w:cs="宋体"/>
          <w:color w:val="auto"/>
          <w:szCs w:val="21"/>
          <w:highlight w:val="none"/>
        </w:rPr>
        <w:t>格式自拟；</w:t>
      </w:r>
    </w:p>
    <w:p w14:paraId="501CD8B9">
      <w:pPr>
        <w:adjustRightInd w:val="0"/>
        <w:snapToGrid w:val="0"/>
        <w:ind w:left="-88" w:leftChars="-42" w:firstLine="241" w:firstLineChars="100"/>
        <w:rPr>
          <w:rFonts w:hint="eastAsia" w:ascii="宋体" w:hAnsi="宋体" w:eastAsia="宋体" w:cs="宋体"/>
          <w:b/>
          <w:bCs/>
          <w:color w:val="auto"/>
          <w:sz w:val="24"/>
          <w:highlight w:val="none"/>
        </w:rPr>
      </w:pPr>
    </w:p>
    <w:p w14:paraId="06261DD2">
      <w:pPr>
        <w:adjustRightInd w:val="0"/>
        <w:snapToGrid w:val="0"/>
        <w:ind w:left="-88" w:leftChars="-42" w:firstLine="241" w:firstLineChars="100"/>
        <w:rPr>
          <w:rFonts w:hint="eastAsia" w:ascii="宋体" w:hAnsi="宋体" w:eastAsia="宋体" w:cs="宋体"/>
          <w:b/>
          <w:bCs/>
          <w:color w:val="auto"/>
          <w:sz w:val="24"/>
          <w:highlight w:val="none"/>
        </w:rPr>
      </w:pPr>
    </w:p>
    <w:p w14:paraId="63D8DF44">
      <w:pPr>
        <w:adjustRightInd w:val="0"/>
        <w:snapToGrid w:val="0"/>
        <w:ind w:left="-88" w:leftChars="-42" w:firstLine="241" w:firstLineChars="100"/>
        <w:rPr>
          <w:rFonts w:hint="eastAsia" w:ascii="宋体" w:hAnsi="宋体" w:eastAsia="宋体" w:cs="宋体"/>
          <w:b/>
          <w:bCs/>
          <w:color w:val="auto"/>
          <w:sz w:val="24"/>
          <w:highlight w:val="none"/>
        </w:rPr>
      </w:pPr>
    </w:p>
    <w:p w14:paraId="5289303A">
      <w:pPr>
        <w:spacing w:line="360" w:lineRule="atLeast"/>
        <w:ind w:right="23" w:rightChars="11"/>
      </w:pPr>
    </w:p>
    <w:p w14:paraId="6117544D">
      <w:pPr>
        <w:pStyle w:val="8"/>
      </w:pPr>
    </w:p>
    <w:p w14:paraId="580E25FE">
      <w:pPr>
        <w:pStyle w:val="19"/>
      </w:pPr>
    </w:p>
    <w:p w14:paraId="36E154F3">
      <w:pPr>
        <w:pStyle w:val="19"/>
      </w:pPr>
    </w:p>
    <w:p w14:paraId="5D35E895">
      <w:pPr>
        <w:pStyle w:val="19"/>
      </w:pPr>
    </w:p>
    <w:p w14:paraId="27F7DB07">
      <w:pPr>
        <w:pStyle w:val="19"/>
      </w:pPr>
    </w:p>
    <w:p w14:paraId="6D76F539">
      <w:pPr>
        <w:pStyle w:val="19"/>
      </w:pPr>
    </w:p>
    <w:p w14:paraId="5C845E44">
      <w:pPr>
        <w:pStyle w:val="19"/>
      </w:pPr>
    </w:p>
    <w:p w14:paraId="7B6EF56D">
      <w:pPr>
        <w:pStyle w:val="19"/>
      </w:pPr>
    </w:p>
    <w:p w14:paraId="1B52D5E5">
      <w:pPr>
        <w:pStyle w:val="19"/>
      </w:pPr>
    </w:p>
    <w:p w14:paraId="4C333162">
      <w:pPr>
        <w:pStyle w:val="19"/>
      </w:pPr>
    </w:p>
    <w:p w14:paraId="67B91276">
      <w:pPr>
        <w:pStyle w:val="19"/>
      </w:pPr>
    </w:p>
    <w:p w14:paraId="73A982E5">
      <w:pPr>
        <w:pStyle w:val="19"/>
      </w:pPr>
    </w:p>
    <w:p w14:paraId="24BEE3B2">
      <w:pPr>
        <w:pStyle w:val="19"/>
      </w:pPr>
    </w:p>
    <w:p w14:paraId="7775B167">
      <w:pPr>
        <w:pStyle w:val="19"/>
      </w:pPr>
    </w:p>
    <w:p w14:paraId="5D7986DC">
      <w:pPr>
        <w:pStyle w:val="19"/>
      </w:pPr>
    </w:p>
    <w:p w14:paraId="75394B76">
      <w:pPr>
        <w:adjustRightInd w:val="0"/>
        <w:snapToGrid w:val="0"/>
        <w:rPr>
          <w:rFonts w:hint="eastAsia"/>
          <w:sz w:val="24"/>
          <w:szCs w:val="20"/>
        </w:rPr>
      </w:pPr>
    </w:p>
    <w:p w14:paraId="408BDB5F">
      <w:pPr>
        <w:adjustRightInd w:val="0"/>
        <w:snapToGrid w:val="0"/>
        <w:rPr>
          <w:rFonts w:hint="eastAsia"/>
          <w:sz w:val="24"/>
          <w:szCs w:val="20"/>
        </w:rPr>
      </w:pPr>
    </w:p>
    <w:p w14:paraId="2814F64B">
      <w:pPr>
        <w:adjustRightInd w:val="0"/>
        <w:snapToGrid w:val="0"/>
        <w:rPr>
          <w:rFonts w:hint="eastAsia" w:ascii="宋体" w:hAnsi="宋体" w:eastAsia="宋体" w:cs="宋体"/>
          <w:sz w:val="30"/>
          <w:szCs w:val="30"/>
        </w:rPr>
      </w:pPr>
      <w:r>
        <w:rPr>
          <w:rFonts w:hint="eastAsia"/>
          <w:sz w:val="24"/>
          <w:szCs w:val="20"/>
        </w:rPr>
        <w:t>附件</w:t>
      </w:r>
      <w:r>
        <w:rPr>
          <w:rFonts w:hint="eastAsia"/>
          <w:sz w:val="24"/>
          <w:szCs w:val="20"/>
          <w:lang w:val="en-US" w:eastAsia="zh-CN"/>
        </w:rPr>
        <w:t>9</w:t>
      </w:r>
      <w:r>
        <w:rPr>
          <w:rFonts w:hint="eastAsia" w:ascii="宋体" w:hAnsi="宋体" w:eastAsia="宋体" w:cs="宋体"/>
          <w:sz w:val="22"/>
          <w:szCs w:val="22"/>
        </w:rPr>
        <w:t>主要人员简历表</w:t>
      </w:r>
    </w:p>
    <w:p w14:paraId="4EABDC67">
      <w:pPr>
        <w:adjustRightInd w:val="0"/>
        <w:snapToGrid w:val="0"/>
        <w:rPr>
          <w:rFonts w:hint="eastAsia" w:ascii="宋体" w:hAnsi="宋体" w:eastAsia="宋体" w:cs="宋体"/>
          <w:sz w:val="30"/>
          <w:szCs w:val="30"/>
        </w:rPr>
      </w:pPr>
    </w:p>
    <w:p w14:paraId="224BAAD7">
      <w:pPr>
        <w:adjustRightInd w:val="0"/>
        <w:snapToGrid w:val="0"/>
        <w:jc w:val="center"/>
        <w:rPr>
          <w:rFonts w:hint="eastAsia" w:ascii="黑体" w:eastAsia="黑体"/>
          <w:sz w:val="28"/>
          <w:szCs w:val="28"/>
        </w:rPr>
      </w:pPr>
      <w:bookmarkStart w:id="89" w:name="_Toc300678577"/>
      <w:r>
        <w:rPr>
          <w:rFonts w:hint="eastAsia" w:ascii="黑体" w:eastAsia="黑体"/>
          <w:sz w:val="28"/>
          <w:szCs w:val="28"/>
        </w:rPr>
        <w:t>①</w:t>
      </w:r>
      <w:r>
        <w:rPr>
          <w:rFonts w:ascii="黑体" w:eastAsia="黑体"/>
          <w:sz w:val="28"/>
          <w:szCs w:val="28"/>
        </w:rPr>
        <w:t>拟任项目经理简历表</w:t>
      </w:r>
      <w:bookmarkEnd w:id="89"/>
    </w:p>
    <w:p w14:paraId="25409508">
      <w:pPr>
        <w:adjustRightInd w:val="0"/>
        <w:snapToGrid w:val="0"/>
        <w:jc w:val="center"/>
        <w:rPr>
          <w:rFonts w:ascii="黑体" w:eastAsia="黑体"/>
          <w:sz w:val="30"/>
          <w:szCs w:val="30"/>
        </w:rPr>
      </w:pPr>
    </w:p>
    <w:tbl>
      <w:tblPr>
        <w:tblStyle w:val="24"/>
        <w:tblW w:w="8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035"/>
        <w:gridCol w:w="1134"/>
        <w:gridCol w:w="1275"/>
        <w:gridCol w:w="1843"/>
        <w:gridCol w:w="1872"/>
      </w:tblGrid>
      <w:tr w14:paraId="318B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vAlign w:val="center"/>
          </w:tcPr>
          <w:p w14:paraId="5C3BFF04">
            <w:pPr>
              <w:jc w:val="center"/>
              <w:rPr>
                <w:color w:val="000000"/>
                <w:sz w:val="20"/>
                <w:szCs w:val="22"/>
              </w:rPr>
            </w:pPr>
            <w:r>
              <w:rPr>
                <w:color w:val="000000"/>
                <w:sz w:val="20"/>
                <w:szCs w:val="22"/>
              </w:rPr>
              <w:t>姓  名</w:t>
            </w:r>
          </w:p>
        </w:tc>
        <w:tc>
          <w:tcPr>
            <w:tcW w:w="2169" w:type="dxa"/>
            <w:gridSpan w:val="2"/>
            <w:vAlign w:val="center"/>
          </w:tcPr>
          <w:p w14:paraId="272C402F">
            <w:pPr>
              <w:jc w:val="center"/>
              <w:rPr>
                <w:color w:val="000000"/>
                <w:sz w:val="20"/>
                <w:szCs w:val="22"/>
              </w:rPr>
            </w:pPr>
          </w:p>
        </w:tc>
        <w:tc>
          <w:tcPr>
            <w:tcW w:w="1275" w:type="dxa"/>
            <w:vAlign w:val="center"/>
          </w:tcPr>
          <w:p w14:paraId="06FF1036">
            <w:pPr>
              <w:jc w:val="center"/>
              <w:rPr>
                <w:color w:val="000000"/>
                <w:sz w:val="20"/>
                <w:szCs w:val="22"/>
              </w:rPr>
            </w:pPr>
            <w:r>
              <w:rPr>
                <w:color w:val="000000"/>
                <w:sz w:val="20"/>
                <w:szCs w:val="22"/>
              </w:rPr>
              <w:t>职  称</w:t>
            </w:r>
          </w:p>
        </w:tc>
        <w:tc>
          <w:tcPr>
            <w:tcW w:w="3715" w:type="dxa"/>
            <w:gridSpan w:val="2"/>
            <w:vAlign w:val="center"/>
          </w:tcPr>
          <w:p w14:paraId="781DEB52">
            <w:pPr>
              <w:jc w:val="center"/>
              <w:rPr>
                <w:color w:val="000000"/>
                <w:sz w:val="20"/>
                <w:szCs w:val="22"/>
              </w:rPr>
            </w:pPr>
          </w:p>
        </w:tc>
      </w:tr>
      <w:tr w14:paraId="4D07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vAlign w:val="center"/>
          </w:tcPr>
          <w:p w14:paraId="21E92A3F">
            <w:pPr>
              <w:jc w:val="center"/>
              <w:rPr>
                <w:color w:val="000000"/>
                <w:sz w:val="20"/>
                <w:szCs w:val="22"/>
              </w:rPr>
            </w:pPr>
            <w:r>
              <w:rPr>
                <w:color w:val="000000"/>
                <w:sz w:val="20"/>
                <w:szCs w:val="22"/>
              </w:rPr>
              <w:t>职  务</w:t>
            </w:r>
          </w:p>
        </w:tc>
        <w:tc>
          <w:tcPr>
            <w:tcW w:w="1035" w:type="dxa"/>
            <w:vAlign w:val="center"/>
          </w:tcPr>
          <w:p w14:paraId="0F9A00B0">
            <w:pPr>
              <w:jc w:val="center"/>
              <w:rPr>
                <w:color w:val="000000"/>
                <w:sz w:val="20"/>
                <w:szCs w:val="22"/>
              </w:rPr>
            </w:pPr>
          </w:p>
        </w:tc>
        <w:tc>
          <w:tcPr>
            <w:tcW w:w="1134" w:type="dxa"/>
            <w:vAlign w:val="center"/>
          </w:tcPr>
          <w:p w14:paraId="6622F25D">
            <w:pPr>
              <w:jc w:val="center"/>
              <w:rPr>
                <w:color w:val="000000"/>
                <w:sz w:val="20"/>
                <w:szCs w:val="22"/>
              </w:rPr>
            </w:pPr>
            <w:r>
              <w:rPr>
                <w:color w:val="000000"/>
                <w:sz w:val="20"/>
                <w:szCs w:val="22"/>
              </w:rPr>
              <w:t>年龄</w:t>
            </w:r>
          </w:p>
        </w:tc>
        <w:tc>
          <w:tcPr>
            <w:tcW w:w="1275" w:type="dxa"/>
            <w:vAlign w:val="center"/>
          </w:tcPr>
          <w:p w14:paraId="5EB2D87D">
            <w:pPr>
              <w:jc w:val="center"/>
              <w:rPr>
                <w:color w:val="000000"/>
                <w:sz w:val="20"/>
                <w:szCs w:val="22"/>
              </w:rPr>
            </w:pPr>
          </w:p>
        </w:tc>
        <w:tc>
          <w:tcPr>
            <w:tcW w:w="1843" w:type="dxa"/>
            <w:vAlign w:val="center"/>
          </w:tcPr>
          <w:p w14:paraId="1507B4CE">
            <w:pPr>
              <w:jc w:val="center"/>
              <w:rPr>
                <w:color w:val="000000"/>
                <w:sz w:val="20"/>
                <w:szCs w:val="22"/>
              </w:rPr>
            </w:pPr>
            <w:r>
              <w:rPr>
                <w:color w:val="000000"/>
                <w:sz w:val="20"/>
                <w:szCs w:val="22"/>
              </w:rPr>
              <w:t>拟在本工程任职</w:t>
            </w:r>
          </w:p>
        </w:tc>
        <w:tc>
          <w:tcPr>
            <w:tcW w:w="1872" w:type="dxa"/>
            <w:vAlign w:val="center"/>
          </w:tcPr>
          <w:p w14:paraId="437BBE3E">
            <w:pPr>
              <w:jc w:val="center"/>
              <w:rPr>
                <w:color w:val="000000"/>
                <w:sz w:val="20"/>
                <w:szCs w:val="22"/>
              </w:rPr>
            </w:pPr>
            <w:r>
              <w:rPr>
                <w:color w:val="000000"/>
                <w:sz w:val="20"/>
                <w:szCs w:val="22"/>
              </w:rPr>
              <w:t>项目经理</w:t>
            </w:r>
          </w:p>
        </w:tc>
      </w:tr>
      <w:tr w14:paraId="1F21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34" w:type="dxa"/>
            <w:gridSpan w:val="3"/>
            <w:vAlign w:val="center"/>
          </w:tcPr>
          <w:p w14:paraId="1DA7FB97">
            <w:pPr>
              <w:jc w:val="center"/>
              <w:rPr>
                <w:color w:val="000000"/>
                <w:sz w:val="20"/>
                <w:szCs w:val="22"/>
              </w:rPr>
            </w:pPr>
            <w:r>
              <w:rPr>
                <w:color w:val="000000"/>
                <w:sz w:val="20"/>
                <w:szCs w:val="22"/>
              </w:rPr>
              <w:t>注册建造师执业资格等级</w:t>
            </w:r>
          </w:p>
        </w:tc>
        <w:tc>
          <w:tcPr>
            <w:tcW w:w="1275" w:type="dxa"/>
            <w:vAlign w:val="center"/>
          </w:tcPr>
          <w:p w14:paraId="25EC11BE">
            <w:pPr>
              <w:jc w:val="center"/>
              <w:rPr>
                <w:color w:val="000000"/>
                <w:sz w:val="20"/>
                <w:szCs w:val="22"/>
              </w:rPr>
            </w:pPr>
            <w:r>
              <w:rPr>
                <w:color w:val="000000"/>
                <w:sz w:val="20"/>
                <w:szCs w:val="22"/>
              </w:rPr>
              <w:t xml:space="preserve">      级</w:t>
            </w:r>
          </w:p>
        </w:tc>
        <w:tc>
          <w:tcPr>
            <w:tcW w:w="1843" w:type="dxa"/>
            <w:vAlign w:val="center"/>
          </w:tcPr>
          <w:p w14:paraId="7217BF04">
            <w:pPr>
              <w:jc w:val="center"/>
              <w:rPr>
                <w:color w:val="000000"/>
                <w:sz w:val="20"/>
                <w:szCs w:val="22"/>
              </w:rPr>
            </w:pPr>
            <w:r>
              <w:rPr>
                <w:color w:val="000000"/>
                <w:sz w:val="20"/>
                <w:szCs w:val="22"/>
              </w:rPr>
              <w:t>建造师专业</w:t>
            </w:r>
          </w:p>
        </w:tc>
        <w:tc>
          <w:tcPr>
            <w:tcW w:w="1872" w:type="dxa"/>
            <w:vAlign w:val="center"/>
          </w:tcPr>
          <w:p w14:paraId="0FD58947">
            <w:pPr>
              <w:jc w:val="center"/>
              <w:rPr>
                <w:color w:val="000000"/>
                <w:sz w:val="20"/>
                <w:szCs w:val="22"/>
              </w:rPr>
            </w:pPr>
          </w:p>
        </w:tc>
      </w:tr>
      <w:tr w14:paraId="69840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34" w:type="dxa"/>
            <w:gridSpan w:val="3"/>
            <w:vAlign w:val="center"/>
          </w:tcPr>
          <w:p w14:paraId="3E922FD6">
            <w:pPr>
              <w:jc w:val="center"/>
              <w:rPr>
                <w:color w:val="000000"/>
                <w:sz w:val="20"/>
                <w:szCs w:val="22"/>
              </w:rPr>
            </w:pPr>
            <w:r>
              <w:rPr>
                <w:color w:val="000000"/>
                <w:sz w:val="20"/>
                <w:szCs w:val="22"/>
              </w:rPr>
              <w:t>安全生产考核合格证书证号</w:t>
            </w:r>
          </w:p>
        </w:tc>
        <w:tc>
          <w:tcPr>
            <w:tcW w:w="4990" w:type="dxa"/>
            <w:gridSpan w:val="3"/>
            <w:vAlign w:val="center"/>
          </w:tcPr>
          <w:p w14:paraId="6E44BEF3">
            <w:pPr>
              <w:jc w:val="center"/>
              <w:rPr>
                <w:color w:val="000000"/>
                <w:sz w:val="20"/>
                <w:szCs w:val="22"/>
              </w:rPr>
            </w:pPr>
          </w:p>
        </w:tc>
      </w:tr>
      <w:tr w14:paraId="60710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4" w:type="dxa"/>
            <w:gridSpan w:val="6"/>
            <w:vAlign w:val="center"/>
          </w:tcPr>
          <w:p w14:paraId="56B22FC2">
            <w:pPr>
              <w:jc w:val="center"/>
              <w:rPr>
                <w:color w:val="000000"/>
                <w:sz w:val="20"/>
                <w:szCs w:val="22"/>
              </w:rPr>
            </w:pPr>
            <w:r>
              <w:rPr>
                <w:color w:val="000000"/>
                <w:sz w:val="20"/>
                <w:szCs w:val="22"/>
              </w:rPr>
              <w:t>主要工作经历</w:t>
            </w:r>
          </w:p>
        </w:tc>
      </w:tr>
      <w:tr w14:paraId="0040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vAlign w:val="center"/>
          </w:tcPr>
          <w:p w14:paraId="0C0EC803">
            <w:pPr>
              <w:jc w:val="center"/>
              <w:rPr>
                <w:color w:val="000000"/>
                <w:sz w:val="20"/>
                <w:szCs w:val="22"/>
              </w:rPr>
            </w:pPr>
            <w:r>
              <w:rPr>
                <w:color w:val="000000"/>
                <w:sz w:val="20"/>
                <w:szCs w:val="22"/>
              </w:rPr>
              <w:t>起止时间</w:t>
            </w:r>
          </w:p>
        </w:tc>
        <w:tc>
          <w:tcPr>
            <w:tcW w:w="3444" w:type="dxa"/>
            <w:gridSpan w:val="3"/>
            <w:vAlign w:val="center"/>
          </w:tcPr>
          <w:p w14:paraId="3F53F94B">
            <w:pPr>
              <w:jc w:val="center"/>
              <w:rPr>
                <w:color w:val="000000"/>
                <w:sz w:val="20"/>
                <w:szCs w:val="22"/>
              </w:rPr>
            </w:pPr>
            <w:r>
              <w:rPr>
                <w:color w:val="000000"/>
                <w:sz w:val="20"/>
                <w:szCs w:val="22"/>
              </w:rPr>
              <w:t>参加过的类似项目名称</w:t>
            </w:r>
          </w:p>
        </w:tc>
        <w:tc>
          <w:tcPr>
            <w:tcW w:w="1843" w:type="dxa"/>
            <w:vAlign w:val="center"/>
          </w:tcPr>
          <w:p w14:paraId="16DD2505">
            <w:pPr>
              <w:jc w:val="center"/>
              <w:rPr>
                <w:color w:val="000000"/>
                <w:sz w:val="20"/>
                <w:szCs w:val="22"/>
              </w:rPr>
            </w:pPr>
            <w:r>
              <w:rPr>
                <w:color w:val="000000"/>
                <w:sz w:val="20"/>
                <w:szCs w:val="22"/>
              </w:rPr>
              <w:t>工程概况说明</w:t>
            </w:r>
          </w:p>
        </w:tc>
        <w:tc>
          <w:tcPr>
            <w:tcW w:w="1872" w:type="dxa"/>
            <w:vAlign w:val="center"/>
          </w:tcPr>
          <w:p w14:paraId="11B46341">
            <w:pPr>
              <w:jc w:val="center"/>
              <w:rPr>
                <w:color w:val="000000"/>
                <w:sz w:val="20"/>
                <w:szCs w:val="22"/>
              </w:rPr>
            </w:pPr>
            <w:r>
              <w:rPr>
                <w:color w:val="000000"/>
                <w:sz w:val="20"/>
                <w:szCs w:val="22"/>
              </w:rPr>
              <w:t>发包人及联系电话</w:t>
            </w:r>
          </w:p>
        </w:tc>
      </w:tr>
      <w:tr w14:paraId="7F2E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vAlign w:val="center"/>
          </w:tcPr>
          <w:p w14:paraId="2C458BB7">
            <w:pPr>
              <w:jc w:val="center"/>
              <w:rPr>
                <w:color w:val="000000"/>
                <w:sz w:val="20"/>
                <w:szCs w:val="22"/>
              </w:rPr>
            </w:pPr>
          </w:p>
        </w:tc>
        <w:tc>
          <w:tcPr>
            <w:tcW w:w="3444" w:type="dxa"/>
            <w:gridSpan w:val="3"/>
            <w:vAlign w:val="center"/>
          </w:tcPr>
          <w:p w14:paraId="3FD909D2">
            <w:pPr>
              <w:jc w:val="center"/>
              <w:rPr>
                <w:color w:val="000000"/>
                <w:sz w:val="20"/>
                <w:szCs w:val="22"/>
              </w:rPr>
            </w:pPr>
          </w:p>
        </w:tc>
        <w:tc>
          <w:tcPr>
            <w:tcW w:w="1843" w:type="dxa"/>
            <w:vAlign w:val="center"/>
          </w:tcPr>
          <w:p w14:paraId="3287184F">
            <w:pPr>
              <w:jc w:val="center"/>
              <w:rPr>
                <w:color w:val="000000"/>
                <w:sz w:val="20"/>
                <w:szCs w:val="22"/>
              </w:rPr>
            </w:pPr>
          </w:p>
        </w:tc>
        <w:tc>
          <w:tcPr>
            <w:tcW w:w="1872" w:type="dxa"/>
            <w:vAlign w:val="center"/>
          </w:tcPr>
          <w:p w14:paraId="5D4217BF">
            <w:pPr>
              <w:jc w:val="center"/>
              <w:rPr>
                <w:color w:val="000000"/>
                <w:sz w:val="20"/>
                <w:szCs w:val="22"/>
              </w:rPr>
            </w:pPr>
          </w:p>
        </w:tc>
      </w:tr>
      <w:tr w14:paraId="18EFB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vAlign w:val="center"/>
          </w:tcPr>
          <w:p w14:paraId="4181D03F">
            <w:pPr>
              <w:jc w:val="center"/>
              <w:rPr>
                <w:color w:val="000000"/>
                <w:sz w:val="20"/>
                <w:szCs w:val="22"/>
              </w:rPr>
            </w:pPr>
          </w:p>
          <w:p w14:paraId="7FDC8DA6">
            <w:pPr>
              <w:jc w:val="center"/>
              <w:rPr>
                <w:color w:val="000000"/>
                <w:sz w:val="20"/>
                <w:szCs w:val="22"/>
              </w:rPr>
            </w:pPr>
          </w:p>
        </w:tc>
        <w:tc>
          <w:tcPr>
            <w:tcW w:w="3444" w:type="dxa"/>
            <w:gridSpan w:val="3"/>
            <w:vAlign w:val="center"/>
          </w:tcPr>
          <w:p w14:paraId="03FE45AD">
            <w:pPr>
              <w:jc w:val="center"/>
              <w:rPr>
                <w:color w:val="000000"/>
                <w:sz w:val="20"/>
                <w:szCs w:val="22"/>
              </w:rPr>
            </w:pPr>
          </w:p>
        </w:tc>
        <w:tc>
          <w:tcPr>
            <w:tcW w:w="1843" w:type="dxa"/>
            <w:vAlign w:val="center"/>
          </w:tcPr>
          <w:p w14:paraId="0C7DB37F">
            <w:pPr>
              <w:jc w:val="center"/>
              <w:rPr>
                <w:color w:val="000000"/>
                <w:sz w:val="20"/>
                <w:szCs w:val="22"/>
              </w:rPr>
            </w:pPr>
          </w:p>
        </w:tc>
        <w:tc>
          <w:tcPr>
            <w:tcW w:w="1872" w:type="dxa"/>
            <w:vAlign w:val="center"/>
          </w:tcPr>
          <w:p w14:paraId="13D21A75">
            <w:pPr>
              <w:jc w:val="center"/>
              <w:rPr>
                <w:color w:val="000000"/>
                <w:sz w:val="20"/>
                <w:szCs w:val="22"/>
              </w:rPr>
            </w:pPr>
          </w:p>
        </w:tc>
      </w:tr>
      <w:tr w14:paraId="4850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vAlign w:val="center"/>
          </w:tcPr>
          <w:p w14:paraId="3A0A0398">
            <w:pPr>
              <w:jc w:val="center"/>
              <w:rPr>
                <w:color w:val="000000"/>
                <w:sz w:val="20"/>
                <w:szCs w:val="22"/>
              </w:rPr>
            </w:pPr>
          </w:p>
        </w:tc>
        <w:tc>
          <w:tcPr>
            <w:tcW w:w="3444" w:type="dxa"/>
            <w:gridSpan w:val="3"/>
            <w:vAlign w:val="center"/>
          </w:tcPr>
          <w:p w14:paraId="47196CBC">
            <w:pPr>
              <w:jc w:val="center"/>
              <w:rPr>
                <w:color w:val="000000"/>
                <w:sz w:val="20"/>
                <w:szCs w:val="22"/>
              </w:rPr>
            </w:pPr>
          </w:p>
        </w:tc>
        <w:tc>
          <w:tcPr>
            <w:tcW w:w="1843" w:type="dxa"/>
            <w:vAlign w:val="center"/>
          </w:tcPr>
          <w:p w14:paraId="32AE031E">
            <w:pPr>
              <w:jc w:val="center"/>
              <w:rPr>
                <w:color w:val="000000"/>
                <w:sz w:val="20"/>
                <w:szCs w:val="22"/>
              </w:rPr>
            </w:pPr>
          </w:p>
        </w:tc>
        <w:tc>
          <w:tcPr>
            <w:tcW w:w="1872" w:type="dxa"/>
            <w:vAlign w:val="center"/>
          </w:tcPr>
          <w:p w14:paraId="08D815F7">
            <w:pPr>
              <w:jc w:val="center"/>
              <w:rPr>
                <w:color w:val="000000"/>
                <w:sz w:val="20"/>
                <w:szCs w:val="22"/>
              </w:rPr>
            </w:pPr>
          </w:p>
        </w:tc>
      </w:tr>
      <w:tr w14:paraId="5FE89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vAlign w:val="center"/>
          </w:tcPr>
          <w:p w14:paraId="4E0EBB0E">
            <w:pPr>
              <w:jc w:val="center"/>
              <w:rPr>
                <w:color w:val="000000"/>
                <w:sz w:val="20"/>
                <w:szCs w:val="22"/>
              </w:rPr>
            </w:pPr>
          </w:p>
        </w:tc>
        <w:tc>
          <w:tcPr>
            <w:tcW w:w="3444" w:type="dxa"/>
            <w:gridSpan w:val="3"/>
            <w:vAlign w:val="center"/>
          </w:tcPr>
          <w:p w14:paraId="5C3511A0">
            <w:pPr>
              <w:jc w:val="center"/>
              <w:rPr>
                <w:color w:val="000000"/>
                <w:sz w:val="20"/>
                <w:szCs w:val="22"/>
              </w:rPr>
            </w:pPr>
          </w:p>
        </w:tc>
        <w:tc>
          <w:tcPr>
            <w:tcW w:w="1843" w:type="dxa"/>
            <w:vAlign w:val="center"/>
          </w:tcPr>
          <w:p w14:paraId="2B834C8E">
            <w:pPr>
              <w:jc w:val="center"/>
              <w:rPr>
                <w:color w:val="000000"/>
                <w:sz w:val="20"/>
                <w:szCs w:val="22"/>
              </w:rPr>
            </w:pPr>
          </w:p>
        </w:tc>
        <w:tc>
          <w:tcPr>
            <w:tcW w:w="1872" w:type="dxa"/>
            <w:vAlign w:val="center"/>
          </w:tcPr>
          <w:p w14:paraId="3EE13C0B">
            <w:pPr>
              <w:jc w:val="center"/>
              <w:rPr>
                <w:color w:val="000000"/>
                <w:sz w:val="20"/>
                <w:szCs w:val="22"/>
              </w:rPr>
            </w:pPr>
          </w:p>
        </w:tc>
      </w:tr>
      <w:tr w14:paraId="26B5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vAlign w:val="center"/>
          </w:tcPr>
          <w:p w14:paraId="03F86AF8">
            <w:pPr>
              <w:jc w:val="center"/>
              <w:rPr>
                <w:color w:val="000000"/>
                <w:sz w:val="20"/>
                <w:szCs w:val="22"/>
              </w:rPr>
            </w:pPr>
          </w:p>
        </w:tc>
        <w:tc>
          <w:tcPr>
            <w:tcW w:w="3444" w:type="dxa"/>
            <w:gridSpan w:val="3"/>
            <w:vAlign w:val="center"/>
          </w:tcPr>
          <w:p w14:paraId="000D76B6">
            <w:pPr>
              <w:jc w:val="center"/>
              <w:rPr>
                <w:color w:val="000000"/>
                <w:sz w:val="20"/>
                <w:szCs w:val="22"/>
              </w:rPr>
            </w:pPr>
          </w:p>
        </w:tc>
        <w:tc>
          <w:tcPr>
            <w:tcW w:w="1843" w:type="dxa"/>
            <w:vAlign w:val="center"/>
          </w:tcPr>
          <w:p w14:paraId="3E6250BE">
            <w:pPr>
              <w:jc w:val="center"/>
              <w:rPr>
                <w:color w:val="000000"/>
                <w:sz w:val="20"/>
                <w:szCs w:val="22"/>
              </w:rPr>
            </w:pPr>
          </w:p>
        </w:tc>
        <w:tc>
          <w:tcPr>
            <w:tcW w:w="1872" w:type="dxa"/>
            <w:vAlign w:val="center"/>
          </w:tcPr>
          <w:p w14:paraId="791EA1AE">
            <w:pPr>
              <w:jc w:val="center"/>
              <w:rPr>
                <w:color w:val="000000"/>
                <w:sz w:val="20"/>
                <w:szCs w:val="22"/>
              </w:rPr>
            </w:pPr>
          </w:p>
        </w:tc>
      </w:tr>
      <w:tr w14:paraId="09D7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vAlign w:val="center"/>
          </w:tcPr>
          <w:p w14:paraId="7C1C3984">
            <w:pPr>
              <w:jc w:val="center"/>
              <w:rPr>
                <w:color w:val="000000"/>
                <w:sz w:val="20"/>
                <w:szCs w:val="22"/>
              </w:rPr>
            </w:pPr>
          </w:p>
        </w:tc>
        <w:tc>
          <w:tcPr>
            <w:tcW w:w="3444" w:type="dxa"/>
            <w:gridSpan w:val="3"/>
            <w:vAlign w:val="center"/>
          </w:tcPr>
          <w:p w14:paraId="6DFA7305">
            <w:pPr>
              <w:jc w:val="center"/>
              <w:rPr>
                <w:color w:val="000000"/>
                <w:sz w:val="20"/>
                <w:szCs w:val="22"/>
              </w:rPr>
            </w:pPr>
          </w:p>
        </w:tc>
        <w:tc>
          <w:tcPr>
            <w:tcW w:w="1843" w:type="dxa"/>
            <w:vAlign w:val="center"/>
          </w:tcPr>
          <w:p w14:paraId="1BE8698D">
            <w:pPr>
              <w:jc w:val="center"/>
              <w:rPr>
                <w:color w:val="000000"/>
                <w:sz w:val="20"/>
                <w:szCs w:val="22"/>
              </w:rPr>
            </w:pPr>
          </w:p>
        </w:tc>
        <w:tc>
          <w:tcPr>
            <w:tcW w:w="1872" w:type="dxa"/>
            <w:vAlign w:val="center"/>
          </w:tcPr>
          <w:p w14:paraId="477B0AB8">
            <w:pPr>
              <w:jc w:val="center"/>
              <w:rPr>
                <w:color w:val="000000"/>
                <w:sz w:val="20"/>
                <w:szCs w:val="22"/>
              </w:rPr>
            </w:pPr>
          </w:p>
        </w:tc>
      </w:tr>
      <w:tr w14:paraId="45A1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vAlign w:val="center"/>
          </w:tcPr>
          <w:p w14:paraId="59A1DAA8">
            <w:pPr>
              <w:jc w:val="center"/>
              <w:rPr>
                <w:color w:val="000000"/>
                <w:sz w:val="20"/>
                <w:szCs w:val="22"/>
              </w:rPr>
            </w:pPr>
          </w:p>
        </w:tc>
        <w:tc>
          <w:tcPr>
            <w:tcW w:w="3444" w:type="dxa"/>
            <w:gridSpan w:val="3"/>
            <w:vAlign w:val="center"/>
          </w:tcPr>
          <w:p w14:paraId="45ECB714">
            <w:pPr>
              <w:jc w:val="center"/>
              <w:rPr>
                <w:color w:val="000000"/>
                <w:sz w:val="20"/>
                <w:szCs w:val="22"/>
              </w:rPr>
            </w:pPr>
          </w:p>
        </w:tc>
        <w:tc>
          <w:tcPr>
            <w:tcW w:w="1843" w:type="dxa"/>
            <w:vAlign w:val="center"/>
          </w:tcPr>
          <w:p w14:paraId="682AB948">
            <w:pPr>
              <w:jc w:val="center"/>
              <w:rPr>
                <w:color w:val="000000"/>
                <w:sz w:val="20"/>
                <w:szCs w:val="22"/>
              </w:rPr>
            </w:pPr>
          </w:p>
        </w:tc>
        <w:tc>
          <w:tcPr>
            <w:tcW w:w="1872" w:type="dxa"/>
            <w:vAlign w:val="center"/>
          </w:tcPr>
          <w:p w14:paraId="36B79020">
            <w:pPr>
              <w:jc w:val="center"/>
              <w:rPr>
                <w:color w:val="000000"/>
                <w:sz w:val="20"/>
                <w:szCs w:val="22"/>
              </w:rPr>
            </w:pPr>
          </w:p>
        </w:tc>
      </w:tr>
      <w:tr w14:paraId="304B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vAlign w:val="center"/>
          </w:tcPr>
          <w:p w14:paraId="4004DCAC">
            <w:pPr>
              <w:jc w:val="center"/>
              <w:rPr>
                <w:color w:val="000000"/>
                <w:sz w:val="20"/>
                <w:szCs w:val="22"/>
              </w:rPr>
            </w:pPr>
          </w:p>
        </w:tc>
        <w:tc>
          <w:tcPr>
            <w:tcW w:w="3444" w:type="dxa"/>
            <w:gridSpan w:val="3"/>
            <w:vAlign w:val="center"/>
          </w:tcPr>
          <w:p w14:paraId="738DF6D7">
            <w:pPr>
              <w:jc w:val="center"/>
              <w:rPr>
                <w:color w:val="000000"/>
                <w:sz w:val="20"/>
                <w:szCs w:val="22"/>
              </w:rPr>
            </w:pPr>
          </w:p>
        </w:tc>
        <w:tc>
          <w:tcPr>
            <w:tcW w:w="1843" w:type="dxa"/>
            <w:vAlign w:val="center"/>
          </w:tcPr>
          <w:p w14:paraId="62A19A13">
            <w:pPr>
              <w:jc w:val="center"/>
              <w:rPr>
                <w:color w:val="000000"/>
                <w:sz w:val="20"/>
                <w:szCs w:val="22"/>
              </w:rPr>
            </w:pPr>
          </w:p>
        </w:tc>
        <w:tc>
          <w:tcPr>
            <w:tcW w:w="1872" w:type="dxa"/>
            <w:vAlign w:val="center"/>
          </w:tcPr>
          <w:p w14:paraId="1B171A61">
            <w:pPr>
              <w:jc w:val="center"/>
              <w:rPr>
                <w:color w:val="000000"/>
                <w:sz w:val="20"/>
                <w:szCs w:val="22"/>
              </w:rPr>
            </w:pPr>
          </w:p>
        </w:tc>
      </w:tr>
    </w:tbl>
    <w:p w14:paraId="02D19600">
      <w:pPr>
        <w:spacing w:line="300" w:lineRule="auto"/>
        <w:jc w:val="left"/>
        <w:rPr>
          <w:color w:val="000000"/>
          <w:kern w:val="0"/>
          <w:sz w:val="18"/>
          <w:szCs w:val="18"/>
        </w:rPr>
      </w:pPr>
      <w:r>
        <w:rPr>
          <w:color w:val="000000"/>
          <w:kern w:val="0"/>
          <w:sz w:val="18"/>
          <w:szCs w:val="18"/>
        </w:rPr>
        <w:t xml:space="preserve">    </w:t>
      </w:r>
    </w:p>
    <w:p w14:paraId="11061FCE">
      <w:pPr>
        <w:spacing w:line="360" w:lineRule="atLeast"/>
        <w:rPr>
          <w:rFonts w:hint="default" w:ascii="仿宋_GB2312" w:eastAsia="宋体"/>
          <w:lang w:val="en-US" w:eastAsia="zh-CN"/>
        </w:rPr>
      </w:pPr>
      <w:r>
        <w:rPr>
          <w:rFonts w:hint="eastAsia"/>
          <w:color w:val="000000"/>
        </w:rPr>
        <w:t>说明：</w:t>
      </w:r>
      <w:r>
        <w:rPr>
          <w:color w:val="000000"/>
        </w:rPr>
        <w:t>1. 请提供拟任项目经理的建造师注册证书、项目负责人安全生产考核合格证书、身份证</w:t>
      </w:r>
      <w:r>
        <w:rPr>
          <w:rFonts w:hint="eastAsia"/>
          <w:color w:val="000000"/>
        </w:rPr>
        <w:t>、近半年任意两个月的社保证明材料</w:t>
      </w:r>
      <w:r>
        <w:rPr>
          <w:rFonts w:hint="eastAsia"/>
          <w:color w:val="000000"/>
          <w:lang w:val="en-US" w:eastAsia="zh-CN"/>
        </w:rPr>
        <w:t>和无在建承诺函。</w:t>
      </w:r>
    </w:p>
    <w:p w14:paraId="52DB24CA">
      <w:pPr>
        <w:rPr>
          <w:rFonts w:hint="eastAsia" w:ascii="宋体" w:hAnsi="宋体"/>
          <w:szCs w:val="21"/>
        </w:rPr>
      </w:pPr>
    </w:p>
    <w:p w14:paraId="5E58689C">
      <w:pPr>
        <w:pStyle w:val="11"/>
        <w:adjustRightInd w:val="0"/>
        <w:snapToGrid w:val="0"/>
        <w:spacing w:line="360" w:lineRule="auto"/>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14:paraId="75F065FA">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r>
        <w:rPr>
          <w:rFonts w:hint="eastAsia" w:ascii="宋体" w:hAnsi="宋体"/>
          <w:szCs w:val="21"/>
        </w:rPr>
        <w:t>_</w:t>
      </w:r>
    </w:p>
    <w:p w14:paraId="34F21B56">
      <w:pPr>
        <w:spacing w:line="360" w:lineRule="exact"/>
        <w:rPr>
          <w:rFonts w:hint="eastAsia" w:ascii="宋体"/>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14:paraId="1AE037D2">
      <w:pPr>
        <w:adjustRightInd w:val="0"/>
        <w:snapToGrid w:val="0"/>
        <w:jc w:val="center"/>
        <w:rPr>
          <w:rFonts w:eastAsia="黑体"/>
          <w:color w:val="000000"/>
          <w:sz w:val="24"/>
        </w:rPr>
      </w:pPr>
      <w:r>
        <w:rPr>
          <w:rFonts w:ascii="仿宋_GB2312" w:hAnsi="宋体" w:eastAsia="仿宋_GB2312"/>
          <w:bCs/>
          <w:szCs w:val="21"/>
        </w:rPr>
        <w:br w:type="page"/>
      </w:r>
      <w:r>
        <w:rPr>
          <w:rFonts w:hint="eastAsia" w:ascii="黑体" w:eastAsia="黑体"/>
          <w:sz w:val="28"/>
          <w:szCs w:val="28"/>
        </w:rPr>
        <w:t>②拟任</w:t>
      </w:r>
      <w:r>
        <w:rPr>
          <w:rFonts w:hint="eastAsia" w:ascii="黑体" w:eastAsia="黑体"/>
          <w:sz w:val="28"/>
          <w:szCs w:val="28"/>
          <w:lang w:val="en-US" w:eastAsia="zh-CN"/>
        </w:rPr>
        <w:t>项目总工</w:t>
      </w:r>
      <w:r>
        <w:rPr>
          <w:rFonts w:ascii="黑体" w:eastAsia="黑体"/>
          <w:sz w:val="28"/>
          <w:szCs w:val="28"/>
        </w:rPr>
        <w:t>简历表</w:t>
      </w:r>
    </w:p>
    <w:p w14:paraId="6F6EC1CB">
      <w:pPr>
        <w:spacing w:line="360" w:lineRule="auto"/>
        <w:ind w:firstLine="420" w:firstLineChars="200"/>
        <w:rPr>
          <w:color w:val="000000"/>
          <w:szCs w:val="21"/>
        </w:rPr>
      </w:pPr>
    </w:p>
    <w:tbl>
      <w:tblPr>
        <w:tblStyle w:val="24"/>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2264"/>
        <w:gridCol w:w="76"/>
        <w:gridCol w:w="2160"/>
        <w:gridCol w:w="28"/>
        <w:gridCol w:w="2379"/>
      </w:tblGrid>
      <w:tr w14:paraId="00BD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28" w:type="dxa"/>
            <w:vAlign w:val="center"/>
          </w:tcPr>
          <w:p w14:paraId="57B4A348">
            <w:pPr>
              <w:snapToGrid w:val="0"/>
              <w:ind w:left="-2" w:firstLine="10" w:firstLineChars="5"/>
              <w:jc w:val="center"/>
              <w:rPr>
                <w:color w:val="000000"/>
              </w:rPr>
            </w:pPr>
            <w:r>
              <w:rPr>
                <w:color w:val="000000"/>
              </w:rPr>
              <w:t>姓    名</w:t>
            </w:r>
          </w:p>
        </w:tc>
        <w:tc>
          <w:tcPr>
            <w:tcW w:w="2264" w:type="dxa"/>
            <w:vAlign w:val="center"/>
          </w:tcPr>
          <w:p w14:paraId="0EA2EFC9">
            <w:pPr>
              <w:snapToGrid w:val="0"/>
              <w:ind w:firstLine="420" w:firstLineChars="200"/>
              <w:jc w:val="center"/>
              <w:rPr>
                <w:color w:val="000000"/>
              </w:rPr>
            </w:pPr>
          </w:p>
        </w:tc>
        <w:tc>
          <w:tcPr>
            <w:tcW w:w="2264" w:type="dxa"/>
            <w:gridSpan w:val="3"/>
            <w:vAlign w:val="center"/>
          </w:tcPr>
          <w:p w14:paraId="729312E8">
            <w:pPr>
              <w:snapToGrid w:val="0"/>
              <w:ind w:left="-2" w:firstLine="10" w:firstLineChars="5"/>
              <w:jc w:val="center"/>
              <w:rPr>
                <w:color w:val="000000"/>
              </w:rPr>
            </w:pPr>
            <w:r>
              <w:rPr>
                <w:color w:val="000000"/>
              </w:rPr>
              <w:t>年    龄</w:t>
            </w:r>
          </w:p>
        </w:tc>
        <w:tc>
          <w:tcPr>
            <w:tcW w:w="2379" w:type="dxa"/>
            <w:vAlign w:val="center"/>
          </w:tcPr>
          <w:p w14:paraId="3B04AA04">
            <w:pPr>
              <w:snapToGrid w:val="0"/>
              <w:ind w:firstLine="420" w:firstLineChars="200"/>
              <w:jc w:val="center"/>
              <w:rPr>
                <w:color w:val="000000"/>
              </w:rPr>
            </w:pPr>
          </w:p>
        </w:tc>
      </w:tr>
      <w:tr w14:paraId="0203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28" w:type="dxa"/>
            <w:vAlign w:val="center"/>
          </w:tcPr>
          <w:p w14:paraId="5DF6270B">
            <w:pPr>
              <w:snapToGrid w:val="0"/>
              <w:ind w:left="-2" w:firstLine="10" w:firstLineChars="5"/>
              <w:jc w:val="center"/>
              <w:rPr>
                <w:color w:val="000000"/>
              </w:rPr>
            </w:pPr>
            <w:r>
              <w:rPr>
                <w:color w:val="000000"/>
              </w:rPr>
              <w:t>性    别</w:t>
            </w:r>
          </w:p>
        </w:tc>
        <w:tc>
          <w:tcPr>
            <w:tcW w:w="2264" w:type="dxa"/>
            <w:vAlign w:val="center"/>
          </w:tcPr>
          <w:p w14:paraId="1BD18F99">
            <w:pPr>
              <w:snapToGrid w:val="0"/>
              <w:ind w:firstLine="420" w:firstLineChars="200"/>
              <w:jc w:val="center"/>
              <w:rPr>
                <w:color w:val="000000"/>
              </w:rPr>
            </w:pPr>
          </w:p>
        </w:tc>
        <w:tc>
          <w:tcPr>
            <w:tcW w:w="2264" w:type="dxa"/>
            <w:gridSpan w:val="3"/>
            <w:vAlign w:val="center"/>
          </w:tcPr>
          <w:p w14:paraId="38D107EE">
            <w:pPr>
              <w:snapToGrid w:val="0"/>
              <w:ind w:left="-2" w:firstLine="10" w:firstLineChars="5"/>
              <w:jc w:val="center"/>
              <w:rPr>
                <w:color w:val="000000"/>
              </w:rPr>
            </w:pPr>
            <w:r>
              <w:rPr>
                <w:color w:val="000000"/>
              </w:rPr>
              <w:t>毕业</w:t>
            </w:r>
            <w:r>
              <w:rPr>
                <w:color w:val="000000"/>
                <w:szCs w:val="21"/>
              </w:rPr>
              <w:t>学校</w:t>
            </w:r>
          </w:p>
        </w:tc>
        <w:tc>
          <w:tcPr>
            <w:tcW w:w="2379" w:type="dxa"/>
            <w:vAlign w:val="center"/>
          </w:tcPr>
          <w:p w14:paraId="69760033">
            <w:pPr>
              <w:snapToGrid w:val="0"/>
              <w:ind w:firstLine="420" w:firstLineChars="200"/>
              <w:jc w:val="center"/>
              <w:rPr>
                <w:color w:val="000000"/>
              </w:rPr>
            </w:pPr>
          </w:p>
        </w:tc>
      </w:tr>
      <w:tr w14:paraId="2221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28" w:type="dxa"/>
            <w:vAlign w:val="center"/>
          </w:tcPr>
          <w:p w14:paraId="7EE91DF5">
            <w:pPr>
              <w:snapToGrid w:val="0"/>
              <w:ind w:left="-2" w:firstLine="10" w:firstLineChars="5"/>
              <w:jc w:val="center"/>
              <w:rPr>
                <w:color w:val="000000"/>
              </w:rPr>
            </w:pPr>
            <w:r>
              <w:rPr>
                <w:color w:val="000000"/>
              </w:rPr>
              <w:t>岗位名称</w:t>
            </w:r>
          </w:p>
        </w:tc>
        <w:tc>
          <w:tcPr>
            <w:tcW w:w="2264" w:type="dxa"/>
            <w:vAlign w:val="center"/>
          </w:tcPr>
          <w:p w14:paraId="3CF38127">
            <w:pPr>
              <w:snapToGrid w:val="0"/>
              <w:ind w:firstLine="420" w:firstLineChars="200"/>
              <w:jc w:val="center"/>
              <w:rPr>
                <w:color w:val="000000"/>
              </w:rPr>
            </w:pPr>
          </w:p>
        </w:tc>
        <w:tc>
          <w:tcPr>
            <w:tcW w:w="2264" w:type="dxa"/>
            <w:gridSpan w:val="3"/>
            <w:vAlign w:val="center"/>
          </w:tcPr>
          <w:p w14:paraId="492044DF">
            <w:pPr>
              <w:snapToGrid w:val="0"/>
              <w:ind w:left="-2" w:firstLine="10" w:firstLineChars="5"/>
              <w:jc w:val="center"/>
              <w:rPr>
                <w:color w:val="000000"/>
              </w:rPr>
            </w:pPr>
            <w:r>
              <w:rPr>
                <w:color w:val="000000"/>
              </w:rPr>
              <w:t>专业</w:t>
            </w:r>
            <w:r>
              <w:rPr>
                <w:color w:val="000000"/>
                <w:szCs w:val="21"/>
              </w:rPr>
              <w:t>职称</w:t>
            </w:r>
          </w:p>
        </w:tc>
        <w:tc>
          <w:tcPr>
            <w:tcW w:w="2379" w:type="dxa"/>
            <w:vAlign w:val="center"/>
          </w:tcPr>
          <w:p w14:paraId="63694598">
            <w:pPr>
              <w:snapToGrid w:val="0"/>
              <w:ind w:firstLine="420" w:firstLineChars="200"/>
              <w:jc w:val="center"/>
              <w:rPr>
                <w:color w:val="000000"/>
              </w:rPr>
            </w:pPr>
          </w:p>
        </w:tc>
      </w:tr>
      <w:tr w14:paraId="71FA9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28" w:type="dxa"/>
            <w:vAlign w:val="center"/>
          </w:tcPr>
          <w:p w14:paraId="2AE777D1">
            <w:pPr>
              <w:snapToGrid w:val="0"/>
              <w:ind w:left="-2" w:firstLine="10" w:firstLineChars="5"/>
              <w:jc w:val="center"/>
              <w:rPr>
                <w:color w:val="000000"/>
              </w:rPr>
            </w:pPr>
            <w:r>
              <w:rPr>
                <w:rFonts w:hint="eastAsia"/>
                <w:color w:val="000000"/>
              </w:rPr>
              <w:t>职称</w:t>
            </w:r>
            <w:r>
              <w:rPr>
                <w:color w:val="000000"/>
                <w:szCs w:val="21"/>
              </w:rPr>
              <w:t>证</w:t>
            </w:r>
            <w:r>
              <w:rPr>
                <w:color w:val="000000"/>
              </w:rPr>
              <w:t>书编号</w:t>
            </w:r>
          </w:p>
        </w:tc>
        <w:tc>
          <w:tcPr>
            <w:tcW w:w="2264" w:type="dxa"/>
            <w:vAlign w:val="center"/>
          </w:tcPr>
          <w:p w14:paraId="35DCCA1D">
            <w:pPr>
              <w:snapToGrid w:val="0"/>
              <w:ind w:firstLine="420" w:firstLineChars="200"/>
              <w:jc w:val="center"/>
              <w:rPr>
                <w:color w:val="000000"/>
              </w:rPr>
            </w:pPr>
          </w:p>
        </w:tc>
        <w:tc>
          <w:tcPr>
            <w:tcW w:w="2264" w:type="dxa"/>
            <w:gridSpan w:val="3"/>
            <w:vAlign w:val="center"/>
          </w:tcPr>
          <w:p w14:paraId="4BD45456">
            <w:pPr>
              <w:snapToGrid w:val="0"/>
              <w:ind w:left="-2" w:firstLine="10" w:firstLineChars="5"/>
              <w:jc w:val="center"/>
              <w:rPr>
                <w:color w:val="000000"/>
              </w:rPr>
            </w:pPr>
            <w:r>
              <w:rPr>
                <w:color w:val="000000"/>
              </w:rPr>
              <w:t>工作年限</w:t>
            </w:r>
          </w:p>
        </w:tc>
        <w:tc>
          <w:tcPr>
            <w:tcW w:w="2379" w:type="dxa"/>
            <w:vAlign w:val="center"/>
          </w:tcPr>
          <w:p w14:paraId="27B4CF32">
            <w:pPr>
              <w:snapToGrid w:val="0"/>
              <w:ind w:firstLine="420" w:firstLineChars="200"/>
              <w:jc w:val="center"/>
              <w:rPr>
                <w:color w:val="000000"/>
              </w:rPr>
            </w:pPr>
          </w:p>
        </w:tc>
      </w:tr>
      <w:tr w14:paraId="7DFB1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5" w:type="dxa"/>
            <w:gridSpan w:val="6"/>
            <w:vAlign w:val="center"/>
          </w:tcPr>
          <w:p w14:paraId="7BCEF408">
            <w:pPr>
              <w:jc w:val="center"/>
              <w:rPr>
                <w:color w:val="000000"/>
                <w:sz w:val="18"/>
                <w:szCs w:val="21"/>
              </w:rPr>
            </w:pPr>
            <w:r>
              <w:rPr>
                <w:color w:val="000000"/>
                <w:sz w:val="18"/>
                <w:szCs w:val="21"/>
              </w:rPr>
              <w:t>主要工作经历</w:t>
            </w:r>
          </w:p>
        </w:tc>
      </w:tr>
      <w:tr w14:paraId="57F5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928" w:type="dxa"/>
            <w:vAlign w:val="center"/>
          </w:tcPr>
          <w:p w14:paraId="12F63EAA">
            <w:pPr>
              <w:jc w:val="center"/>
              <w:rPr>
                <w:color w:val="000000"/>
                <w:sz w:val="18"/>
                <w:szCs w:val="21"/>
              </w:rPr>
            </w:pPr>
            <w:r>
              <w:rPr>
                <w:color w:val="000000"/>
                <w:sz w:val="18"/>
                <w:szCs w:val="21"/>
              </w:rPr>
              <w:t>起止时间</w:t>
            </w:r>
          </w:p>
        </w:tc>
        <w:tc>
          <w:tcPr>
            <w:tcW w:w="2340" w:type="dxa"/>
            <w:gridSpan w:val="2"/>
            <w:vAlign w:val="center"/>
          </w:tcPr>
          <w:p w14:paraId="2B94017A">
            <w:pPr>
              <w:jc w:val="center"/>
              <w:rPr>
                <w:color w:val="000000"/>
                <w:sz w:val="18"/>
                <w:szCs w:val="21"/>
              </w:rPr>
            </w:pPr>
            <w:r>
              <w:rPr>
                <w:color w:val="000000"/>
                <w:sz w:val="18"/>
                <w:szCs w:val="21"/>
              </w:rPr>
              <w:t>参加过的类似项目名称</w:t>
            </w:r>
          </w:p>
        </w:tc>
        <w:tc>
          <w:tcPr>
            <w:tcW w:w="2160" w:type="dxa"/>
            <w:vAlign w:val="center"/>
          </w:tcPr>
          <w:p w14:paraId="3CDC2E5B">
            <w:pPr>
              <w:jc w:val="center"/>
              <w:rPr>
                <w:color w:val="000000"/>
                <w:sz w:val="18"/>
                <w:szCs w:val="21"/>
              </w:rPr>
            </w:pPr>
            <w:r>
              <w:rPr>
                <w:color w:val="000000"/>
                <w:sz w:val="18"/>
                <w:szCs w:val="21"/>
              </w:rPr>
              <w:t>工程概况说明</w:t>
            </w:r>
          </w:p>
        </w:tc>
        <w:tc>
          <w:tcPr>
            <w:tcW w:w="2407" w:type="dxa"/>
            <w:gridSpan w:val="2"/>
            <w:vAlign w:val="center"/>
          </w:tcPr>
          <w:p w14:paraId="037FB87F">
            <w:pPr>
              <w:jc w:val="center"/>
              <w:rPr>
                <w:color w:val="000000"/>
                <w:sz w:val="18"/>
                <w:szCs w:val="21"/>
              </w:rPr>
            </w:pPr>
            <w:r>
              <w:rPr>
                <w:color w:val="000000"/>
                <w:sz w:val="18"/>
                <w:szCs w:val="21"/>
              </w:rPr>
              <w:t>发包人及联系电话</w:t>
            </w:r>
          </w:p>
        </w:tc>
      </w:tr>
      <w:tr w14:paraId="6106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28" w:type="dxa"/>
            <w:vAlign w:val="center"/>
          </w:tcPr>
          <w:p w14:paraId="194FB77A">
            <w:pPr>
              <w:snapToGrid w:val="0"/>
              <w:rPr>
                <w:color w:val="000000"/>
                <w:szCs w:val="21"/>
              </w:rPr>
            </w:pPr>
          </w:p>
        </w:tc>
        <w:tc>
          <w:tcPr>
            <w:tcW w:w="2340" w:type="dxa"/>
            <w:gridSpan w:val="2"/>
            <w:vAlign w:val="center"/>
          </w:tcPr>
          <w:p w14:paraId="20A624B4">
            <w:pPr>
              <w:snapToGrid w:val="0"/>
              <w:ind w:firstLine="420" w:firstLineChars="200"/>
              <w:jc w:val="center"/>
              <w:rPr>
                <w:color w:val="000000"/>
              </w:rPr>
            </w:pPr>
          </w:p>
        </w:tc>
        <w:tc>
          <w:tcPr>
            <w:tcW w:w="2160" w:type="dxa"/>
            <w:vAlign w:val="center"/>
          </w:tcPr>
          <w:p w14:paraId="4C211F84">
            <w:pPr>
              <w:snapToGrid w:val="0"/>
              <w:ind w:firstLine="420" w:firstLineChars="200"/>
              <w:jc w:val="center"/>
              <w:rPr>
                <w:color w:val="000000"/>
              </w:rPr>
            </w:pPr>
          </w:p>
        </w:tc>
        <w:tc>
          <w:tcPr>
            <w:tcW w:w="2407" w:type="dxa"/>
            <w:gridSpan w:val="2"/>
            <w:vAlign w:val="center"/>
          </w:tcPr>
          <w:p w14:paraId="6A882A66">
            <w:pPr>
              <w:snapToGrid w:val="0"/>
              <w:ind w:firstLine="420" w:firstLineChars="200"/>
              <w:jc w:val="center"/>
              <w:rPr>
                <w:color w:val="000000"/>
              </w:rPr>
            </w:pPr>
          </w:p>
        </w:tc>
      </w:tr>
      <w:tr w14:paraId="5C276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28" w:type="dxa"/>
            <w:vAlign w:val="center"/>
          </w:tcPr>
          <w:p w14:paraId="45BF639E">
            <w:pPr>
              <w:snapToGrid w:val="0"/>
              <w:rPr>
                <w:color w:val="000000"/>
                <w:szCs w:val="21"/>
              </w:rPr>
            </w:pPr>
          </w:p>
        </w:tc>
        <w:tc>
          <w:tcPr>
            <w:tcW w:w="2340" w:type="dxa"/>
            <w:gridSpan w:val="2"/>
            <w:vAlign w:val="center"/>
          </w:tcPr>
          <w:p w14:paraId="452DD81E">
            <w:pPr>
              <w:snapToGrid w:val="0"/>
              <w:ind w:firstLine="420" w:firstLineChars="200"/>
              <w:jc w:val="center"/>
              <w:rPr>
                <w:color w:val="000000"/>
              </w:rPr>
            </w:pPr>
          </w:p>
        </w:tc>
        <w:tc>
          <w:tcPr>
            <w:tcW w:w="2160" w:type="dxa"/>
            <w:vAlign w:val="center"/>
          </w:tcPr>
          <w:p w14:paraId="60F3007F">
            <w:pPr>
              <w:snapToGrid w:val="0"/>
              <w:ind w:firstLine="420" w:firstLineChars="200"/>
              <w:jc w:val="center"/>
              <w:rPr>
                <w:color w:val="000000"/>
              </w:rPr>
            </w:pPr>
          </w:p>
        </w:tc>
        <w:tc>
          <w:tcPr>
            <w:tcW w:w="2407" w:type="dxa"/>
            <w:gridSpan w:val="2"/>
            <w:vAlign w:val="center"/>
          </w:tcPr>
          <w:p w14:paraId="3F664D25">
            <w:pPr>
              <w:snapToGrid w:val="0"/>
              <w:ind w:firstLine="420" w:firstLineChars="200"/>
              <w:jc w:val="center"/>
              <w:rPr>
                <w:color w:val="000000"/>
              </w:rPr>
            </w:pPr>
          </w:p>
        </w:tc>
      </w:tr>
      <w:tr w14:paraId="1887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928" w:type="dxa"/>
            <w:vAlign w:val="center"/>
          </w:tcPr>
          <w:p w14:paraId="1075C311">
            <w:pPr>
              <w:snapToGrid w:val="0"/>
              <w:rPr>
                <w:color w:val="000000"/>
                <w:szCs w:val="21"/>
              </w:rPr>
            </w:pPr>
          </w:p>
        </w:tc>
        <w:tc>
          <w:tcPr>
            <w:tcW w:w="2340" w:type="dxa"/>
            <w:gridSpan w:val="2"/>
            <w:vAlign w:val="center"/>
          </w:tcPr>
          <w:p w14:paraId="5B5EDDBD">
            <w:pPr>
              <w:snapToGrid w:val="0"/>
              <w:ind w:firstLine="420" w:firstLineChars="200"/>
              <w:jc w:val="center"/>
              <w:rPr>
                <w:color w:val="000000"/>
              </w:rPr>
            </w:pPr>
          </w:p>
        </w:tc>
        <w:tc>
          <w:tcPr>
            <w:tcW w:w="2160" w:type="dxa"/>
            <w:vAlign w:val="center"/>
          </w:tcPr>
          <w:p w14:paraId="5B7B67B9">
            <w:pPr>
              <w:snapToGrid w:val="0"/>
              <w:ind w:firstLine="420" w:firstLineChars="200"/>
              <w:jc w:val="center"/>
              <w:rPr>
                <w:color w:val="000000"/>
              </w:rPr>
            </w:pPr>
          </w:p>
        </w:tc>
        <w:tc>
          <w:tcPr>
            <w:tcW w:w="2407" w:type="dxa"/>
            <w:gridSpan w:val="2"/>
            <w:vAlign w:val="center"/>
          </w:tcPr>
          <w:p w14:paraId="19578765">
            <w:pPr>
              <w:snapToGrid w:val="0"/>
              <w:ind w:firstLine="420" w:firstLineChars="200"/>
              <w:jc w:val="center"/>
              <w:rPr>
                <w:color w:val="000000"/>
              </w:rPr>
            </w:pPr>
          </w:p>
        </w:tc>
      </w:tr>
      <w:tr w14:paraId="63C4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28" w:type="dxa"/>
            <w:vAlign w:val="center"/>
          </w:tcPr>
          <w:p w14:paraId="7E45FB80">
            <w:pPr>
              <w:snapToGrid w:val="0"/>
              <w:rPr>
                <w:color w:val="000000"/>
                <w:szCs w:val="21"/>
              </w:rPr>
            </w:pPr>
          </w:p>
        </w:tc>
        <w:tc>
          <w:tcPr>
            <w:tcW w:w="2340" w:type="dxa"/>
            <w:gridSpan w:val="2"/>
            <w:vAlign w:val="center"/>
          </w:tcPr>
          <w:p w14:paraId="527CEA70">
            <w:pPr>
              <w:snapToGrid w:val="0"/>
              <w:ind w:firstLine="420" w:firstLineChars="200"/>
              <w:jc w:val="center"/>
              <w:rPr>
                <w:color w:val="000000"/>
              </w:rPr>
            </w:pPr>
          </w:p>
        </w:tc>
        <w:tc>
          <w:tcPr>
            <w:tcW w:w="2160" w:type="dxa"/>
            <w:vAlign w:val="center"/>
          </w:tcPr>
          <w:p w14:paraId="02CA7429">
            <w:pPr>
              <w:snapToGrid w:val="0"/>
              <w:ind w:firstLine="420" w:firstLineChars="200"/>
              <w:jc w:val="center"/>
              <w:rPr>
                <w:color w:val="000000"/>
              </w:rPr>
            </w:pPr>
          </w:p>
        </w:tc>
        <w:tc>
          <w:tcPr>
            <w:tcW w:w="2407" w:type="dxa"/>
            <w:gridSpan w:val="2"/>
            <w:vAlign w:val="center"/>
          </w:tcPr>
          <w:p w14:paraId="53536464">
            <w:pPr>
              <w:snapToGrid w:val="0"/>
              <w:ind w:firstLine="420" w:firstLineChars="200"/>
              <w:jc w:val="center"/>
              <w:rPr>
                <w:color w:val="000000"/>
              </w:rPr>
            </w:pPr>
          </w:p>
        </w:tc>
      </w:tr>
      <w:tr w14:paraId="381EE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28" w:type="dxa"/>
            <w:vAlign w:val="center"/>
          </w:tcPr>
          <w:p w14:paraId="27F9B5AF">
            <w:pPr>
              <w:snapToGrid w:val="0"/>
              <w:rPr>
                <w:color w:val="000000"/>
                <w:szCs w:val="21"/>
              </w:rPr>
            </w:pPr>
          </w:p>
        </w:tc>
        <w:tc>
          <w:tcPr>
            <w:tcW w:w="2340" w:type="dxa"/>
            <w:gridSpan w:val="2"/>
            <w:vAlign w:val="center"/>
          </w:tcPr>
          <w:p w14:paraId="473194EA">
            <w:pPr>
              <w:snapToGrid w:val="0"/>
              <w:ind w:firstLine="420" w:firstLineChars="200"/>
              <w:jc w:val="center"/>
              <w:rPr>
                <w:color w:val="000000"/>
              </w:rPr>
            </w:pPr>
          </w:p>
        </w:tc>
        <w:tc>
          <w:tcPr>
            <w:tcW w:w="2160" w:type="dxa"/>
            <w:vAlign w:val="center"/>
          </w:tcPr>
          <w:p w14:paraId="5812A6D6">
            <w:pPr>
              <w:snapToGrid w:val="0"/>
              <w:ind w:firstLine="420" w:firstLineChars="200"/>
              <w:jc w:val="center"/>
              <w:rPr>
                <w:color w:val="000000"/>
              </w:rPr>
            </w:pPr>
          </w:p>
        </w:tc>
        <w:tc>
          <w:tcPr>
            <w:tcW w:w="2407" w:type="dxa"/>
            <w:gridSpan w:val="2"/>
            <w:vAlign w:val="center"/>
          </w:tcPr>
          <w:p w14:paraId="4CFD798A">
            <w:pPr>
              <w:snapToGrid w:val="0"/>
              <w:ind w:firstLine="420" w:firstLineChars="200"/>
              <w:jc w:val="center"/>
              <w:rPr>
                <w:color w:val="000000"/>
              </w:rPr>
            </w:pPr>
          </w:p>
        </w:tc>
      </w:tr>
      <w:tr w14:paraId="11BE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928" w:type="dxa"/>
            <w:vAlign w:val="center"/>
          </w:tcPr>
          <w:p w14:paraId="1BBA9150">
            <w:pPr>
              <w:snapToGrid w:val="0"/>
              <w:rPr>
                <w:color w:val="000000"/>
                <w:szCs w:val="21"/>
              </w:rPr>
            </w:pPr>
          </w:p>
        </w:tc>
        <w:tc>
          <w:tcPr>
            <w:tcW w:w="2340" w:type="dxa"/>
            <w:gridSpan w:val="2"/>
            <w:vAlign w:val="center"/>
          </w:tcPr>
          <w:p w14:paraId="4E4C0FA3">
            <w:pPr>
              <w:snapToGrid w:val="0"/>
              <w:ind w:firstLine="420" w:firstLineChars="200"/>
              <w:jc w:val="center"/>
              <w:rPr>
                <w:color w:val="000000"/>
              </w:rPr>
            </w:pPr>
          </w:p>
        </w:tc>
        <w:tc>
          <w:tcPr>
            <w:tcW w:w="2160" w:type="dxa"/>
            <w:vAlign w:val="center"/>
          </w:tcPr>
          <w:p w14:paraId="7CDD7E0E">
            <w:pPr>
              <w:snapToGrid w:val="0"/>
              <w:ind w:firstLine="420" w:firstLineChars="200"/>
              <w:jc w:val="center"/>
              <w:rPr>
                <w:color w:val="000000"/>
              </w:rPr>
            </w:pPr>
          </w:p>
        </w:tc>
        <w:tc>
          <w:tcPr>
            <w:tcW w:w="2407" w:type="dxa"/>
            <w:gridSpan w:val="2"/>
            <w:vAlign w:val="center"/>
          </w:tcPr>
          <w:p w14:paraId="1FBE7040">
            <w:pPr>
              <w:snapToGrid w:val="0"/>
              <w:ind w:firstLine="420" w:firstLineChars="200"/>
              <w:jc w:val="center"/>
              <w:rPr>
                <w:color w:val="000000"/>
              </w:rPr>
            </w:pPr>
          </w:p>
        </w:tc>
      </w:tr>
      <w:tr w14:paraId="2479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28" w:type="dxa"/>
            <w:vAlign w:val="center"/>
          </w:tcPr>
          <w:p w14:paraId="16C306B6">
            <w:pPr>
              <w:snapToGrid w:val="0"/>
              <w:rPr>
                <w:color w:val="000000"/>
                <w:szCs w:val="21"/>
              </w:rPr>
            </w:pPr>
          </w:p>
        </w:tc>
        <w:tc>
          <w:tcPr>
            <w:tcW w:w="2340" w:type="dxa"/>
            <w:gridSpan w:val="2"/>
            <w:vAlign w:val="center"/>
          </w:tcPr>
          <w:p w14:paraId="599EA5D5">
            <w:pPr>
              <w:snapToGrid w:val="0"/>
              <w:ind w:firstLine="420" w:firstLineChars="200"/>
              <w:jc w:val="center"/>
              <w:rPr>
                <w:color w:val="000000"/>
              </w:rPr>
            </w:pPr>
          </w:p>
        </w:tc>
        <w:tc>
          <w:tcPr>
            <w:tcW w:w="2160" w:type="dxa"/>
            <w:vAlign w:val="center"/>
          </w:tcPr>
          <w:p w14:paraId="7264CC4A">
            <w:pPr>
              <w:snapToGrid w:val="0"/>
              <w:ind w:firstLine="420" w:firstLineChars="200"/>
              <w:jc w:val="center"/>
              <w:rPr>
                <w:color w:val="000000"/>
              </w:rPr>
            </w:pPr>
          </w:p>
        </w:tc>
        <w:tc>
          <w:tcPr>
            <w:tcW w:w="2407" w:type="dxa"/>
            <w:gridSpan w:val="2"/>
            <w:vAlign w:val="center"/>
          </w:tcPr>
          <w:p w14:paraId="53C56852">
            <w:pPr>
              <w:snapToGrid w:val="0"/>
              <w:ind w:firstLine="420" w:firstLineChars="200"/>
              <w:jc w:val="center"/>
              <w:rPr>
                <w:color w:val="000000"/>
              </w:rPr>
            </w:pPr>
          </w:p>
        </w:tc>
      </w:tr>
    </w:tbl>
    <w:p w14:paraId="4E5071C9">
      <w:pPr>
        <w:adjustRightInd w:val="0"/>
        <w:snapToGrid w:val="0"/>
        <w:spacing w:line="360" w:lineRule="auto"/>
        <w:rPr>
          <w:rFonts w:hint="eastAsia"/>
          <w:color w:val="000000"/>
          <w:szCs w:val="21"/>
        </w:rPr>
      </w:pPr>
    </w:p>
    <w:p w14:paraId="7FC3E2BD">
      <w:pPr>
        <w:adjustRightInd w:val="0"/>
        <w:snapToGrid w:val="0"/>
        <w:spacing w:line="360" w:lineRule="auto"/>
        <w:rPr>
          <w:rFonts w:hint="eastAsia" w:ascii="仿宋_GB2312" w:hAnsi="宋体" w:eastAsia="仿宋_GB2312"/>
          <w:bCs/>
          <w:szCs w:val="21"/>
        </w:rPr>
      </w:pPr>
      <w:r>
        <w:rPr>
          <w:rFonts w:hint="eastAsia"/>
          <w:color w:val="000000"/>
          <w:szCs w:val="21"/>
        </w:rPr>
        <w:t>说明：</w:t>
      </w:r>
      <w:r>
        <w:rPr>
          <w:color w:val="000000"/>
          <w:szCs w:val="21"/>
        </w:rPr>
        <w:t>请</w:t>
      </w:r>
      <w:r>
        <w:rPr>
          <w:rFonts w:hint="eastAsia"/>
          <w:color w:val="000000"/>
          <w:szCs w:val="21"/>
        </w:rPr>
        <w:t>附</w:t>
      </w:r>
      <w:r>
        <w:rPr>
          <w:color w:val="000000"/>
          <w:szCs w:val="21"/>
        </w:rPr>
        <w:t>拟任</w:t>
      </w:r>
      <w:r>
        <w:rPr>
          <w:rFonts w:hint="eastAsia"/>
          <w:color w:val="000000"/>
          <w:szCs w:val="21"/>
          <w:lang w:val="en-US" w:eastAsia="zh-CN"/>
        </w:rPr>
        <w:t>项目总工</w:t>
      </w:r>
      <w:r>
        <w:rPr>
          <w:color w:val="000000"/>
          <w:szCs w:val="21"/>
        </w:rPr>
        <w:t>的职称证书 、身份证</w:t>
      </w:r>
      <w:r>
        <w:rPr>
          <w:rFonts w:hint="eastAsia"/>
          <w:color w:val="000000"/>
          <w:szCs w:val="21"/>
        </w:rPr>
        <w:t>、</w:t>
      </w:r>
      <w:r>
        <w:rPr>
          <w:rFonts w:hint="eastAsia"/>
          <w:color w:val="000000"/>
        </w:rPr>
        <w:t>近半年任意两个月的社保证明材料</w:t>
      </w:r>
      <w:r>
        <w:rPr>
          <w:rFonts w:hint="eastAsia"/>
          <w:color w:val="000000"/>
          <w:lang w:val="en-US" w:eastAsia="zh-CN"/>
        </w:rPr>
        <w:t>和无在建承诺函</w:t>
      </w:r>
      <w:r>
        <w:rPr>
          <w:rFonts w:hint="eastAsia"/>
          <w:bCs/>
          <w:color w:val="000000"/>
        </w:rPr>
        <w:t>。</w:t>
      </w:r>
    </w:p>
    <w:p w14:paraId="14071E7B">
      <w:pPr>
        <w:pStyle w:val="11"/>
        <w:adjustRightInd w:val="0"/>
        <w:snapToGrid w:val="0"/>
        <w:spacing w:line="360" w:lineRule="auto"/>
        <w:rPr>
          <w:rFonts w:hint="eastAsia" w:ascii="宋体" w:hAnsi="宋体"/>
          <w:sz w:val="21"/>
          <w:szCs w:val="21"/>
        </w:rPr>
      </w:pPr>
    </w:p>
    <w:p w14:paraId="0295B491">
      <w:pPr>
        <w:pStyle w:val="11"/>
        <w:adjustRightInd w:val="0"/>
        <w:snapToGrid w:val="0"/>
        <w:spacing w:line="360" w:lineRule="auto"/>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14:paraId="738384B2">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r>
        <w:rPr>
          <w:rFonts w:hint="eastAsia" w:ascii="宋体" w:hAnsi="宋体"/>
          <w:szCs w:val="21"/>
        </w:rPr>
        <w:t>_</w:t>
      </w:r>
    </w:p>
    <w:p w14:paraId="3CBCF635">
      <w:pPr>
        <w:spacing w:line="360" w:lineRule="exact"/>
        <w:rPr>
          <w:rFonts w:hint="eastAsia" w:ascii="宋体"/>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14:paraId="0FAC18DF">
      <w:pPr>
        <w:adjustRightInd w:val="0"/>
        <w:snapToGrid w:val="0"/>
        <w:spacing w:line="360" w:lineRule="auto"/>
        <w:rPr>
          <w:rFonts w:hint="eastAsia" w:ascii="仿宋_GB2312" w:hAnsi="宋体" w:eastAsia="仿宋_GB2312"/>
          <w:bCs/>
          <w:szCs w:val="21"/>
        </w:rPr>
      </w:pPr>
    </w:p>
    <w:p w14:paraId="1F159AA2">
      <w:pPr>
        <w:adjustRightInd w:val="0"/>
        <w:snapToGrid w:val="0"/>
        <w:jc w:val="center"/>
        <w:rPr>
          <w:rFonts w:hint="eastAsia" w:ascii="黑体" w:eastAsia="黑体"/>
          <w:sz w:val="28"/>
          <w:szCs w:val="28"/>
        </w:rPr>
      </w:pPr>
      <w:r>
        <w:rPr>
          <w:rFonts w:ascii="仿宋_GB2312" w:hAnsi="宋体" w:eastAsia="仿宋_GB2312"/>
          <w:bCs/>
          <w:szCs w:val="21"/>
        </w:rPr>
        <w:br w:type="page"/>
      </w:r>
      <w:r>
        <w:rPr>
          <w:rFonts w:hint="eastAsia" w:ascii="黑体" w:eastAsia="黑体"/>
          <w:sz w:val="28"/>
          <w:szCs w:val="28"/>
        </w:rPr>
        <w:t>③主要项目管理人员简历表</w:t>
      </w:r>
    </w:p>
    <w:p w14:paraId="62483896">
      <w:pPr>
        <w:pStyle w:val="2"/>
      </w:pPr>
    </w:p>
    <w:tbl>
      <w:tblPr>
        <w:tblStyle w:val="24"/>
        <w:tblW w:w="883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28"/>
        <w:gridCol w:w="2264"/>
        <w:gridCol w:w="2264"/>
        <w:gridCol w:w="2379"/>
      </w:tblGrid>
      <w:tr w14:paraId="2EC53B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28" w:type="dxa"/>
            <w:vAlign w:val="center"/>
          </w:tcPr>
          <w:p w14:paraId="2288C644">
            <w:pPr>
              <w:snapToGrid w:val="0"/>
              <w:ind w:left="-2" w:leftChars="-1" w:firstLine="10" w:firstLineChars="5"/>
              <w:jc w:val="center"/>
              <w:rPr>
                <w:rFonts w:ascii="宋体" w:hAnsi="宋体"/>
              </w:rPr>
            </w:pPr>
            <w:r>
              <w:rPr>
                <w:rFonts w:hint="eastAsia" w:ascii="宋体" w:hAnsi="宋体"/>
              </w:rPr>
              <w:t>岗位名称</w:t>
            </w:r>
          </w:p>
        </w:tc>
        <w:tc>
          <w:tcPr>
            <w:tcW w:w="6907" w:type="dxa"/>
            <w:gridSpan w:val="3"/>
            <w:vAlign w:val="center"/>
          </w:tcPr>
          <w:p w14:paraId="6B160066">
            <w:pPr>
              <w:snapToGrid w:val="0"/>
              <w:ind w:firstLine="420" w:firstLineChars="200"/>
              <w:jc w:val="center"/>
              <w:rPr>
                <w:rFonts w:ascii="宋体" w:hAnsi="宋体"/>
              </w:rPr>
            </w:pPr>
          </w:p>
        </w:tc>
      </w:tr>
      <w:tr w14:paraId="61C08E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28" w:type="dxa"/>
            <w:vAlign w:val="center"/>
          </w:tcPr>
          <w:p w14:paraId="6D228848">
            <w:pPr>
              <w:snapToGrid w:val="0"/>
              <w:ind w:left="-2" w:leftChars="-1" w:firstLine="10" w:firstLineChars="5"/>
              <w:jc w:val="center"/>
              <w:rPr>
                <w:rFonts w:ascii="宋体" w:hAnsi="宋体"/>
              </w:rPr>
            </w:pPr>
            <w:r>
              <w:rPr>
                <w:rFonts w:hint="eastAsia" w:ascii="宋体" w:hAnsi="宋体"/>
              </w:rPr>
              <w:t>姓    名</w:t>
            </w:r>
          </w:p>
        </w:tc>
        <w:tc>
          <w:tcPr>
            <w:tcW w:w="2264" w:type="dxa"/>
            <w:vAlign w:val="center"/>
          </w:tcPr>
          <w:p w14:paraId="383979E7">
            <w:pPr>
              <w:snapToGrid w:val="0"/>
              <w:ind w:firstLine="420" w:firstLineChars="200"/>
              <w:jc w:val="center"/>
              <w:rPr>
                <w:rFonts w:ascii="宋体" w:hAnsi="宋体"/>
              </w:rPr>
            </w:pPr>
          </w:p>
        </w:tc>
        <w:tc>
          <w:tcPr>
            <w:tcW w:w="2264" w:type="dxa"/>
            <w:vAlign w:val="center"/>
          </w:tcPr>
          <w:p w14:paraId="2E6C6FAA">
            <w:pPr>
              <w:snapToGrid w:val="0"/>
              <w:ind w:left="-2" w:leftChars="-1" w:firstLine="10" w:firstLineChars="5"/>
              <w:jc w:val="center"/>
              <w:rPr>
                <w:rFonts w:ascii="宋体" w:hAnsi="宋体"/>
              </w:rPr>
            </w:pPr>
            <w:r>
              <w:rPr>
                <w:rFonts w:hint="eastAsia" w:ascii="宋体" w:hAnsi="宋体"/>
              </w:rPr>
              <w:t>年    龄</w:t>
            </w:r>
          </w:p>
        </w:tc>
        <w:tc>
          <w:tcPr>
            <w:tcW w:w="2379" w:type="dxa"/>
            <w:vAlign w:val="center"/>
          </w:tcPr>
          <w:p w14:paraId="025D71B0">
            <w:pPr>
              <w:snapToGrid w:val="0"/>
              <w:ind w:firstLine="420" w:firstLineChars="200"/>
              <w:jc w:val="center"/>
              <w:rPr>
                <w:rFonts w:ascii="宋体" w:hAnsi="宋体"/>
              </w:rPr>
            </w:pPr>
          </w:p>
        </w:tc>
      </w:tr>
      <w:tr w14:paraId="69BFB6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28" w:type="dxa"/>
            <w:vAlign w:val="center"/>
          </w:tcPr>
          <w:p w14:paraId="5FE042EB">
            <w:pPr>
              <w:snapToGrid w:val="0"/>
              <w:ind w:left="-2" w:leftChars="-1" w:firstLine="10" w:firstLineChars="5"/>
              <w:jc w:val="center"/>
              <w:rPr>
                <w:rFonts w:ascii="宋体" w:hAnsi="宋体"/>
              </w:rPr>
            </w:pPr>
            <w:r>
              <w:rPr>
                <w:rFonts w:hint="eastAsia" w:ascii="宋体" w:hAnsi="宋体"/>
              </w:rPr>
              <w:t>性    别</w:t>
            </w:r>
          </w:p>
        </w:tc>
        <w:tc>
          <w:tcPr>
            <w:tcW w:w="2264" w:type="dxa"/>
            <w:vAlign w:val="center"/>
          </w:tcPr>
          <w:p w14:paraId="6B1E73CD">
            <w:pPr>
              <w:snapToGrid w:val="0"/>
              <w:ind w:firstLine="420" w:firstLineChars="200"/>
              <w:jc w:val="center"/>
              <w:rPr>
                <w:rFonts w:ascii="宋体" w:hAnsi="宋体"/>
              </w:rPr>
            </w:pPr>
          </w:p>
        </w:tc>
        <w:tc>
          <w:tcPr>
            <w:tcW w:w="2264" w:type="dxa"/>
            <w:vAlign w:val="center"/>
          </w:tcPr>
          <w:p w14:paraId="788043B2">
            <w:pPr>
              <w:snapToGrid w:val="0"/>
              <w:ind w:left="-2" w:leftChars="-1" w:firstLine="10" w:firstLineChars="5"/>
              <w:jc w:val="center"/>
              <w:rPr>
                <w:rFonts w:ascii="宋体" w:hAnsi="宋体"/>
              </w:rPr>
            </w:pPr>
            <w:r>
              <w:rPr>
                <w:rFonts w:hint="eastAsia" w:ascii="宋体" w:hAnsi="宋体"/>
              </w:rPr>
              <w:t>毕业</w:t>
            </w:r>
            <w:r>
              <w:rPr>
                <w:rFonts w:hint="eastAsia" w:ascii="宋体" w:hAnsi="宋体"/>
                <w:szCs w:val="21"/>
              </w:rPr>
              <w:t>学校</w:t>
            </w:r>
          </w:p>
        </w:tc>
        <w:tc>
          <w:tcPr>
            <w:tcW w:w="2379" w:type="dxa"/>
            <w:vAlign w:val="center"/>
          </w:tcPr>
          <w:p w14:paraId="4BACB65E">
            <w:pPr>
              <w:snapToGrid w:val="0"/>
              <w:ind w:firstLine="420" w:firstLineChars="200"/>
              <w:jc w:val="center"/>
              <w:rPr>
                <w:rFonts w:ascii="宋体" w:hAnsi="宋体"/>
              </w:rPr>
            </w:pPr>
          </w:p>
        </w:tc>
      </w:tr>
      <w:tr w14:paraId="76F848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28" w:type="dxa"/>
            <w:vAlign w:val="center"/>
          </w:tcPr>
          <w:p w14:paraId="5A6089A4">
            <w:pPr>
              <w:snapToGrid w:val="0"/>
              <w:ind w:left="-2" w:leftChars="-1" w:firstLine="10" w:firstLineChars="5"/>
              <w:jc w:val="center"/>
              <w:rPr>
                <w:rFonts w:ascii="宋体" w:hAnsi="宋体"/>
              </w:rPr>
            </w:pPr>
            <w:r>
              <w:rPr>
                <w:rFonts w:hint="eastAsia" w:ascii="宋体" w:hAnsi="宋体"/>
              </w:rPr>
              <w:t>拥有的</w:t>
            </w:r>
            <w:r>
              <w:rPr>
                <w:rFonts w:hint="eastAsia" w:ascii="宋体" w:hAnsi="宋体"/>
                <w:szCs w:val="21"/>
              </w:rPr>
              <w:t>岗位</w:t>
            </w:r>
            <w:r>
              <w:rPr>
                <w:rFonts w:hint="eastAsia" w:ascii="宋体" w:hAnsi="宋体"/>
              </w:rPr>
              <w:t>资格</w:t>
            </w:r>
          </w:p>
        </w:tc>
        <w:tc>
          <w:tcPr>
            <w:tcW w:w="2264" w:type="dxa"/>
            <w:vAlign w:val="center"/>
          </w:tcPr>
          <w:p w14:paraId="1D0AC8E5">
            <w:pPr>
              <w:snapToGrid w:val="0"/>
              <w:ind w:firstLine="420" w:firstLineChars="200"/>
              <w:jc w:val="center"/>
              <w:rPr>
                <w:rFonts w:ascii="宋体" w:hAnsi="宋体"/>
              </w:rPr>
            </w:pPr>
          </w:p>
        </w:tc>
        <w:tc>
          <w:tcPr>
            <w:tcW w:w="2264" w:type="dxa"/>
            <w:vAlign w:val="center"/>
          </w:tcPr>
          <w:p w14:paraId="76ABA8A4">
            <w:pPr>
              <w:snapToGrid w:val="0"/>
              <w:ind w:left="-2" w:leftChars="-1" w:firstLine="10" w:firstLineChars="5"/>
              <w:jc w:val="center"/>
              <w:rPr>
                <w:rFonts w:ascii="宋体" w:hAnsi="宋体"/>
              </w:rPr>
            </w:pPr>
            <w:r>
              <w:rPr>
                <w:rFonts w:hint="eastAsia" w:ascii="宋体" w:hAnsi="宋体"/>
              </w:rPr>
              <w:t>专业</w:t>
            </w:r>
            <w:r>
              <w:rPr>
                <w:rFonts w:hint="eastAsia" w:ascii="宋体" w:hAnsi="宋体"/>
                <w:szCs w:val="21"/>
              </w:rPr>
              <w:t>职称</w:t>
            </w:r>
          </w:p>
        </w:tc>
        <w:tc>
          <w:tcPr>
            <w:tcW w:w="2379" w:type="dxa"/>
            <w:vAlign w:val="center"/>
          </w:tcPr>
          <w:p w14:paraId="137687C0">
            <w:pPr>
              <w:snapToGrid w:val="0"/>
              <w:ind w:firstLine="420" w:firstLineChars="200"/>
              <w:jc w:val="center"/>
              <w:rPr>
                <w:rFonts w:ascii="宋体" w:hAnsi="宋体"/>
              </w:rPr>
            </w:pPr>
          </w:p>
        </w:tc>
      </w:tr>
      <w:tr w14:paraId="5CA698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28" w:type="dxa"/>
            <w:vAlign w:val="center"/>
          </w:tcPr>
          <w:p w14:paraId="26B55E97">
            <w:pPr>
              <w:snapToGrid w:val="0"/>
              <w:ind w:left="-2" w:leftChars="-1" w:firstLine="10" w:firstLineChars="5"/>
              <w:jc w:val="center"/>
              <w:rPr>
                <w:rFonts w:ascii="宋体" w:hAnsi="宋体"/>
              </w:rPr>
            </w:pPr>
            <w:r>
              <w:rPr>
                <w:rFonts w:hint="eastAsia" w:ascii="宋体" w:hAnsi="宋体"/>
              </w:rPr>
              <w:t>岗位资格</w:t>
            </w:r>
            <w:r>
              <w:rPr>
                <w:rFonts w:hint="eastAsia" w:ascii="宋体" w:hAnsi="宋体"/>
                <w:szCs w:val="21"/>
              </w:rPr>
              <w:t>证</w:t>
            </w:r>
            <w:r>
              <w:rPr>
                <w:rFonts w:hint="eastAsia" w:ascii="宋体" w:hAnsi="宋体"/>
              </w:rPr>
              <w:t>书编号</w:t>
            </w:r>
          </w:p>
        </w:tc>
        <w:tc>
          <w:tcPr>
            <w:tcW w:w="2264" w:type="dxa"/>
            <w:vAlign w:val="center"/>
          </w:tcPr>
          <w:p w14:paraId="6526FF68">
            <w:pPr>
              <w:snapToGrid w:val="0"/>
              <w:ind w:firstLine="420" w:firstLineChars="200"/>
              <w:jc w:val="center"/>
              <w:rPr>
                <w:rFonts w:ascii="宋体" w:hAnsi="宋体"/>
              </w:rPr>
            </w:pPr>
          </w:p>
        </w:tc>
        <w:tc>
          <w:tcPr>
            <w:tcW w:w="2264" w:type="dxa"/>
            <w:vAlign w:val="center"/>
          </w:tcPr>
          <w:p w14:paraId="6F0DB8B1">
            <w:pPr>
              <w:snapToGrid w:val="0"/>
              <w:ind w:left="-2" w:leftChars="-1" w:firstLine="10" w:firstLineChars="5"/>
              <w:jc w:val="center"/>
              <w:rPr>
                <w:rFonts w:ascii="宋体" w:hAnsi="宋体"/>
              </w:rPr>
            </w:pPr>
            <w:r>
              <w:rPr>
                <w:rFonts w:hint="eastAsia" w:ascii="宋体" w:hAnsi="宋体"/>
              </w:rPr>
              <w:t>工作年限</w:t>
            </w:r>
          </w:p>
        </w:tc>
        <w:tc>
          <w:tcPr>
            <w:tcW w:w="2379" w:type="dxa"/>
            <w:vAlign w:val="center"/>
          </w:tcPr>
          <w:p w14:paraId="08D9E34D">
            <w:pPr>
              <w:snapToGrid w:val="0"/>
              <w:ind w:firstLine="420" w:firstLineChars="200"/>
              <w:jc w:val="center"/>
              <w:rPr>
                <w:rFonts w:ascii="宋体" w:hAnsi="宋体"/>
              </w:rPr>
            </w:pPr>
          </w:p>
        </w:tc>
      </w:tr>
    </w:tbl>
    <w:p w14:paraId="5BBD6881">
      <w:pPr>
        <w:adjustRightInd w:val="0"/>
        <w:snapToGrid w:val="0"/>
        <w:spacing w:line="360" w:lineRule="auto"/>
        <w:rPr>
          <w:rFonts w:hint="eastAsia"/>
          <w:color w:val="000000"/>
          <w:szCs w:val="21"/>
          <w:lang w:val="en-US" w:eastAsia="zh-CN"/>
        </w:rPr>
      </w:pPr>
    </w:p>
    <w:p w14:paraId="466E082C">
      <w:pPr>
        <w:adjustRightInd w:val="0"/>
        <w:snapToGrid w:val="0"/>
        <w:spacing w:line="360" w:lineRule="auto"/>
        <w:rPr>
          <w:rFonts w:hint="eastAsia"/>
          <w:color w:val="000000"/>
          <w:szCs w:val="21"/>
        </w:rPr>
      </w:pPr>
      <w:r>
        <w:rPr>
          <w:rFonts w:hint="eastAsia"/>
          <w:color w:val="000000"/>
          <w:szCs w:val="21"/>
          <w:lang w:val="en-US" w:eastAsia="zh-CN"/>
        </w:rPr>
        <w:t>说明：</w:t>
      </w:r>
      <w:r>
        <w:rPr>
          <w:rFonts w:hint="eastAsia"/>
          <w:color w:val="000000"/>
          <w:szCs w:val="21"/>
        </w:rPr>
        <w:t>主要项目管理人员指施工员、安全员。应附岗位资格证书、身份证、</w:t>
      </w:r>
      <w:r>
        <w:rPr>
          <w:rFonts w:hint="eastAsia"/>
          <w:color w:val="000000"/>
          <w:szCs w:val="21"/>
          <w:lang w:val="en-US" w:eastAsia="zh-CN"/>
        </w:rPr>
        <w:t>近半年任意两个月的</w:t>
      </w:r>
      <w:r>
        <w:rPr>
          <w:rFonts w:hint="eastAsia"/>
          <w:color w:val="000000"/>
          <w:szCs w:val="21"/>
        </w:rPr>
        <w:t>社保证明</w:t>
      </w:r>
      <w:r>
        <w:rPr>
          <w:rFonts w:hint="eastAsia"/>
          <w:color w:val="000000"/>
          <w:szCs w:val="21"/>
          <w:lang w:val="en-US" w:eastAsia="zh-CN"/>
        </w:rPr>
        <w:t>材料和无在建承诺函</w:t>
      </w:r>
      <w:r>
        <w:rPr>
          <w:rFonts w:hint="eastAsia"/>
          <w:color w:val="000000"/>
          <w:szCs w:val="21"/>
        </w:rPr>
        <w:t>，安全员还应附安全生产考核合格证书复印件。</w:t>
      </w:r>
    </w:p>
    <w:p w14:paraId="7AF1721F">
      <w:pPr>
        <w:adjustRightInd w:val="0"/>
        <w:snapToGrid w:val="0"/>
        <w:spacing w:line="360" w:lineRule="auto"/>
        <w:rPr>
          <w:rFonts w:hint="eastAsia" w:ascii="仿宋_GB2312" w:hAnsi="宋体" w:eastAsia="仿宋_GB2312"/>
          <w:bCs/>
          <w:szCs w:val="21"/>
          <w:lang w:val="en-US" w:eastAsia="zh-CN"/>
        </w:rPr>
      </w:pPr>
    </w:p>
    <w:p w14:paraId="796A5C60">
      <w:pPr>
        <w:pStyle w:val="11"/>
        <w:adjustRightInd w:val="0"/>
        <w:snapToGrid w:val="0"/>
        <w:spacing w:line="360" w:lineRule="auto"/>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14:paraId="6F5AB44B">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r>
        <w:rPr>
          <w:rFonts w:hint="eastAsia" w:ascii="宋体" w:hAnsi="宋体"/>
          <w:szCs w:val="21"/>
        </w:rPr>
        <w:t>_</w:t>
      </w:r>
    </w:p>
    <w:p w14:paraId="0DFA77C5">
      <w:pPr>
        <w:spacing w:line="360" w:lineRule="exact"/>
        <w:rPr>
          <w:rFonts w:hint="eastAsia" w:ascii="宋体"/>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14:paraId="396FA5C1">
      <w:pPr>
        <w:adjustRightInd w:val="0"/>
        <w:snapToGrid w:val="0"/>
        <w:spacing w:line="360" w:lineRule="auto"/>
        <w:rPr>
          <w:rFonts w:hint="eastAsia" w:ascii="仿宋_GB2312" w:hAnsi="宋体" w:eastAsia="仿宋_GB2312"/>
          <w:bCs/>
          <w:szCs w:val="21"/>
        </w:rPr>
      </w:pPr>
    </w:p>
    <w:p w14:paraId="21A64C10">
      <w:pPr>
        <w:spacing w:line="360" w:lineRule="atLeast"/>
        <w:ind w:right="23" w:rightChars="11"/>
        <w:rPr>
          <w:sz w:val="24"/>
          <w:szCs w:val="20"/>
        </w:rPr>
      </w:pPr>
      <w:r>
        <w:rPr>
          <w:rFonts w:ascii="仿宋_GB2312" w:hAnsi="宋体" w:eastAsia="仿宋_GB2312"/>
          <w:bCs/>
          <w:szCs w:val="21"/>
        </w:rPr>
        <w:br w:type="page"/>
      </w:r>
    </w:p>
    <w:bookmarkEnd w:id="88"/>
    <w:p w14:paraId="696CE885">
      <w:pPr>
        <w:adjustRightInd w:val="0"/>
        <w:snapToGrid w:val="0"/>
        <w:spacing w:before="156" w:beforeLines="50" w:line="360" w:lineRule="auto"/>
        <w:jc w:val="center"/>
        <w:outlineLvl w:val="1"/>
        <w:rPr>
          <w:rFonts w:hint="eastAsia" w:ascii="宋体" w:hAnsi="宋体" w:eastAsia="宋体" w:cs="宋体"/>
          <w:b/>
          <w:sz w:val="32"/>
          <w:szCs w:val="32"/>
          <w:lang w:val="en-US" w:eastAsia="zh-CN"/>
        </w:rPr>
      </w:pPr>
      <w:bookmarkStart w:id="90" w:name="_Toc26659"/>
      <w:bookmarkStart w:id="91" w:name="_Toc26780"/>
      <w:r>
        <w:rPr>
          <w:rFonts w:hint="eastAsia" w:ascii="宋体" w:hAnsi="宋体" w:cs="宋体"/>
          <w:b/>
          <w:sz w:val="32"/>
          <w:szCs w:val="32"/>
          <w:lang w:val="en-US" w:eastAsia="zh-CN"/>
        </w:rPr>
        <w:t>十</w:t>
      </w:r>
      <w:r>
        <w:rPr>
          <w:rFonts w:hint="eastAsia" w:ascii="宋体" w:hAnsi="宋体" w:eastAsia="宋体" w:cs="宋体"/>
          <w:b/>
          <w:sz w:val="32"/>
          <w:szCs w:val="32"/>
          <w:lang w:val="en-US" w:eastAsia="zh-CN"/>
        </w:rPr>
        <w:t>、享受政府采购政策优惠的证明材料</w:t>
      </w:r>
      <w:bookmarkEnd w:id="90"/>
      <w:bookmarkEnd w:id="91"/>
    </w:p>
    <w:p w14:paraId="12F3D91D">
      <w:pPr>
        <w:pStyle w:val="23"/>
      </w:pPr>
    </w:p>
    <w:p w14:paraId="5537CE41">
      <w:pPr>
        <w:adjustRightInd w:val="0"/>
        <w:snapToGrid w:val="0"/>
        <w:ind w:right="23" w:rightChars="11"/>
        <w:rPr>
          <w:rFonts w:ascii="宋体" w:hAnsi="宋体" w:cs="宋体"/>
          <w:sz w:val="24"/>
        </w:rPr>
      </w:pPr>
      <w:r>
        <w:rPr>
          <w:rFonts w:hint="eastAsia" w:ascii="宋体" w:hAnsi="宋体" w:cs="宋体"/>
          <w:sz w:val="24"/>
        </w:rPr>
        <w:t>附件</w:t>
      </w:r>
      <w:r>
        <w:rPr>
          <w:rFonts w:hint="eastAsia" w:ascii="宋体" w:hAnsi="宋体" w:cs="宋体"/>
          <w:sz w:val="24"/>
          <w:lang w:val="en-US" w:eastAsia="zh-CN"/>
        </w:rPr>
        <w:t>10-1</w:t>
      </w:r>
      <w:r>
        <w:rPr>
          <w:rFonts w:hint="eastAsia" w:ascii="宋体" w:hAnsi="宋体" w:cs="宋体"/>
          <w:sz w:val="24"/>
        </w:rPr>
        <w:t>：</w:t>
      </w:r>
    </w:p>
    <w:p w14:paraId="7F8028E2">
      <w:pPr>
        <w:widowControl/>
        <w:adjustRightInd w:val="0"/>
        <w:snapToGrid w:val="0"/>
        <w:spacing w:line="360" w:lineRule="auto"/>
        <w:jc w:val="center"/>
        <w:rPr>
          <w:rFonts w:hint="default" w:ascii="黑体" w:hAnsi="宋体" w:eastAsia="黑体"/>
          <w:sz w:val="30"/>
          <w:szCs w:val="30"/>
          <w:lang w:val="en-US"/>
        </w:rPr>
      </w:pPr>
      <w:r>
        <w:rPr>
          <w:rFonts w:hint="eastAsia" w:ascii="黑体" w:hAnsi="宋体" w:eastAsia="黑体"/>
          <w:sz w:val="30"/>
          <w:szCs w:val="30"/>
          <w:lang w:val="en-US" w:eastAsia="zh-CN"/>
        </w:rPr>
        <w:t>中小企业声明函</w:t>
      </w:r>
    </w:p>
    <w:p w14:paraId="154153BE">
      <w:pPr>
        <w:keepNext w:val="0"/>
        <w:keepLines w:val="0"/>
        <w:pageBreakBefore w:val="0"/>
        <w:widowControl/>
        <w:suppressLineNumbers w:val="0"/>
        <w:kinsoku/>
        <w:wordWrap/>
        <w:overflowPunct/>
        <w:topLinePunct w:val="0"/>
        <w:autoSpaceDE/>
        <w:autoSpaceDN/>
        <w:bidi w:val="0"/>
        <w:adjustRightInd/>
        <w:snapToGrid/>
        <w:spacing w:line="640" w:lineRule="exact"/>
        <w:ind w:firstLine="420" w:firstLineChars="200"/>
        <w:jc w:val="left"/>
        <w:textAlignment w:val="auto"/>
        <w:rPr>
          <w:rFonts w:hint="eastAsia" w:ascii="宋体" w:hAnsi="宋体" w:eastAsia="宋体" w:cs="宋体"/>
          <w:i w:val="0"/>
          <w:iCs w:val="0"/>
          <w:color w:val="auto"/>
          <w:kern w:val="0"/>
          <w:sz w:val="21"/>
          <w:szCs w:val="21"/>
          <w:highlight w:val="none"/>
          <w:lang w:val="en-US" w:eastAsia="zh-CN" w:bidi="ar"/>
        </w:rPr>
      </w:pPr>
    </w:p>
    <w:p w14:paraId="0DC1A0A5">
      <w:pPr>
        <w:keepNext w:val="0"/>
        <w:keepLines w:val="0"/>
        <w:pageBreakBefore w:val="0"/>
        <w:widowControl/>
        <w:suppressLineNumbers w:val="0"/>
        <w:kinsoku/>
        <w:wordWrap/>
        <w:overflowPunct/>
        <w:topLinePunct w:val="0"/>
        <w:autoSpaceDE/>
        <w:autoSpaceDN/>
        <w:bidi w:val="0"/>
        <w:adjustRightInd/>
        <w:snapToGrid/>
        <w:spacing w:line="640" w:lineRule="exact"/>
        <w:ind w:firstLine="420" w:firstLineChars="200"/>
        <w:jc w:val="lef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本公司（联合体）郑重声明，根据《政府采购促进中小企业发展管理办法》（财库﹝2020﹞46 号）的规定，本公司（联合体）参加</w:t>
      </w:r>
      <w:r>
        <w:rPr>
          <w:rFonts w:hint="eastAsia" w:ascii="宋体" w:hAnsi="宋体" w:eastAsia="宋体" w:cs="宋体"/>
          <w:i w:val="0"/>
          <w:iCs w:val="0"/>
          <w:color w:val="auto"/>
          <w:kern w:val="0"/>
          <w:sz w:val="21"/>
          <w:szCs w:val="21"/>
          <w:highlight w:val="none"/>
          <w:u w:val="single"/>
          <w:lang w:val="en-US" w:eastAsia="zh-CN" w:bidi="ar"/>
        </w:rPr>
        <w:t xml:space="preserve">            （单位名称）</w:t>
      </w:r>
      <w:r>
        <w:rPr>
          <w:rFonts w:hint="eastAsia" w:ascii="宋体" w:hAnsi="宋体" w:eastAsia="宋体" w:cs="宋体"/>
          <w:i w:val="0"/>
          <w:iCs w:val="0"/>
          <w:color w:val="auto"/>
          <w:kern w:val="0"/>
          <w:sz w:val="21"/>
          <w:szCs w:val="21"/>
          <w:highlight w:val="none"/>
          <w:lang w:val="en-US" w:eastAsia="zh-CN" w:bidi="ar"/>
        </w:rPr>
        <w:t>的</w:t>
      </w:r>
      <w:r>
        <w:rPr>
          <w:rFonts w:hint="eastAsia" w:ascii="宋体" w:hAnsi="宋体" w:eastAsia="宋体" w:cs="宋体"/>
          <w:i w:val="0"/>
          <w:iCs w:val="0"/>
          <w:color w:val="auto"/>
          <w:kern w:val="0"/>
          <w:sz w:val="21"/>
          <w:szCs w:val="21"/>
          <w:highlight w:val="none"/>
          <w:u w:val="single"/>
          <w:lang w:val="en-US" w:eastAsia="zh-CN" w:bidi="ar"/>
        </w:rPr>
        <w:t xml:space="preserve">           （项目名称）</w:t>
      </w:r>
      <w:r>
        <w:rPr>
          <w:rFonts w:hint="eastAsia" w:ascii="宋体" w:hAnsi="宋体" w:eastAsia="宋体" w:cs="宋体"/>
          <w:i w:val="0"/>
          <w:iCs w:val="0"/>
          <w:color w:val="auto"/>
          <w:kern w:val="0"/>
          <w:sz w:val="21"/>
          <w:szCs w:val="21"/>
          <w:highlight w:val="none"/>
          <w:lang w:val="en-US"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14:paraId="5DF94A99">
      <w:pPr>
        <w:keepNext w:val="0"/>
        <w:keepLines w:val="0"/>
        <w:pageBreakBefore w:val="0"/>
        <w:widowControl/>
        <w:numPr>
          <w:ilvl w:val="0"/>
          <w:numId w:val="10"/>
        </w:numPr>
        <w:suppressLineNumbers w:val="0"/>
        <w:kinsoku/>
        <w:wordWrap/>
        <w:overflowPunct/>
        <w:topLinePunct w:val="0"/>
        <w:autoSpaceDE/>
        <w:autoSpaceDN/>
        <w:bidi w:val="0"/>
        <w:adjustRightInd/>
        <w:snapToGrid/>
        <w:spacing w:line="640" w:lineRule="exact"/>
        <w:ind w:firstLine="420" w:firstLineChars="200"/>
        <w:jc w:val="lef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u w:val="single"/>
          <w:lang w:val="en-US" w:eastAsia="zh-CN" w:bidi="ar"/>
        </w:rPr>
        <w:t xml:space="preserve">           （标的名称）</w:t>
      </w:r>
      <w:r>
        <w:rPr>
          <w:rFonts w:hint="eastAsia" w:ascii="宋体" w:hAnsi="宋体" w:eastAsia="宋体" w:cs="宋体"/>
          <w:i w:val="0"/>
          <w:iCs w:val="0"/>
          <w:color w:val="auto"/>
          <w:kern w:val="0"/>
          <w:sz w:val="21"/>
          <w:szCs w:val="21"/>
          <w:highlight w:val="none"/>
          <w:lang w:val="en-US" w:eastAsia="zh-CN" w:bidi="ar"/>
        </w:rPr>
        <w:t>，属于</w:t>
      </w:r>
      <w:r>
        <w:rPr>
          <w:rFonts w:hint="eastAsia" w:ascii="宋体" w:hAnsi="宋体" w:eastAsia="宋体" w:cs="宋体"/>
          <w:i w:val="0"/>
          <w:iCs w:val="0"/>
          <w:color w:val="auto"/>
          <w:kern w:val="0"/>
          <w:sz w:val="21"/>
          <w:szCs w:val="21"/>
          <w:highlight w:val="none"/>
          <w:u w:val="single"/>
          <w:lang w:val="en-US" w:eastAsia="zh-CN" w:bidi="ar"/>
        </w:rPr>
        <w:t xml:space="preserve">  建筑业     </w:t>
      </w:r>
      <w:r>
        <w:rPr>
          <w:rFonts w:hint="eastAsia" w:ascii="宋体" w:hAnsi="宋体" w:eastAsia="宋体" w:cs="宋体"/>
          <w:i w:val="0"/>
          <w:iCs w:val="0"/>
          <w:color w:val="auto"/>
          <w:kern w:val="0"/>
          <w:sz w:val="21"/>
          <w:szCs w:val="21"/>
          <w:highlight w:val="none"/>
          <w:lang w:val="en-US" w:eastAsia="zh-CN" w:bidi="ar"/>
        </w:rPr>
        <w:t>； 承建（承接）企业为</w:t>
      </w:r>
      <w:r>
        <w:rPr>
          <w:rFonts w:hint="eastAsia" w:ascii="宋体" w:hAnsi="宋体" w:eastAsia="宋体" w:cs="宋体"/>
          <w:i w:val="0"/>
          <w:iCs w:val="0"/>
          <w:color w:val="auto"/>
          <w:kern w:val="0"/>
          <w:sz w:val="21"/>
          <w:szCs w:val="21"/>
          <w:highlight w:val="none"/>
          <w:u w:val="single"/>
          <w:lang w:val="en-US" w:eastAsia="zh-CN" w:bidi="ar"/>
        </w:rPr>
        <w:t xml:space="preserve">             （企业名称）</w:t>
      </w:r>
      <w:r>
        <w:rPr>
          <w:rFonts w:hint="eastAsia" w:ascii="宋体" w:hAnsi="宋体" w:eastAsia="宋体" w:cs="宋体"/>
          <w:i w:val="0"/>
          <w:iCs w:val="0"/>
          <w:color w:val="auto"/>
          <w:kern w:val="0"/>
          <w:sz w:val="21"/>
          <w:szCs w:val="21"/>
          <w:highlight w:val="none"/>
          <w:lang w:val="en-US" w:eastAsia="zh-CN" w:bidi="ar"/>
        </w:rPr>
        <w:t>，从业人员</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人，营业收入为</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万元，资产总额为</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万元，属于</w:t>
      </w:r>
      <w:r>
        <w:rPr>
          <w:rFonts w:hint="eastAsia" w:ascii="宋体" w:hAnsi="宋体" w:eastAsia="宋体" w:cs="宋体"/>
          <w:i w:val="0"/>
          <w:iCs w:val="0"/>
          <w:color w:val="auto"/>
          <w:kern w:val="0"/>
          <w:sz w:val="21"/>
          <w:szCs w:val="21"/>
          <w:highlight w:val="none"/>
          <w:u w:val="single"/>
          <w:lang w:val="en-US" w:eastAsia="zh-CN" w:bidi="ar"/>
        </w:rPr>
        <w:t xml:space="preserve">                （中型企业、小型企业、微型企业）</w:t>
      </w:r>
      <w:r>
        <w:rPr>
          <w:rFonts w:hint="eastAsia" w:ascii="宋体" w:hAnsi="宋体" w:eastAsia="宋体" w:cs="宋体"/>
          <w:i w:val="0"/>
          <w:iCs w:val="0"/>
          <w:color w:val="auto"/>
          <w:kern w:val="0"/>
          <w:sz w:val="21"/>
          <w:szCs w:val="21"/>
          <w:highlight w:val="none"/>
          <w:lang w:val="en-US" w:eastAsia="zh-CN" w:bidi="ar"/>
        </w:rPr>
        <w:t xml:space="preserve">； </w:t>
      </w:r>
    </w:p>
    <w:p w14:paraId="1871176A">
      <w:pPr>
        <w:keepNext w:val="0"/>
        <w:keepLines w:val="0"/>
        <w:pageBreakBefore w:val="0"/>
        <w:widowControl/>
        <w:suppressLineNumbers w:val="0"/>
        <w:kinsoku/>
        <w:wordWrap/>
        <w:overflowPunct/>
        <w:topLinePunct w:val="0"/>
        <w:autoSpaceDE/>
        <w:autoSpaceDN/>
        <w:bidi w:val="0"/>
        <w:adjustRightInd/>
        <w:snapToGrid/>
        <w:spacing w:line="640" w:lineRule="exact"/>
        <w:ind w:firstLine="420" w:firstLineChars="200"/>
        <w:jc w:val="lef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以上企业，不属于大企业的分支机构，不存在控股股东为大企业的情形，也不存在与大企业的负责人为同一人的情形。</w:t>
      </w:r>
    </w:p>
    <w:p w14:paraId="1AD6F37A">
      <w:pPr>
        <w:keepNext w:val="0"/>
        <w:keepLines w:val="0"/>
        <w:pageBreakBefore w:val="0"/>
        <w:widowControl/>
        <w:suppressLineNumbers w:val="0"/>
        <w:kinsoku/>
        <w:wordWrap/>
        <w:overflowPunct/>
        <w:topLinePunct w:val="0"/>
        <w:autoSpaceDE/>
        <w:autoSpaceDN/>
        <w:bidi w:val="0"/>
        <w:adjustRightInd/>
        <w:snapToGrid/>
        <w:spacing w:line="640" w:lineRule="exact"/>
        <w:ind w:firstLine="420" w:firstLineChars="200"/>
        <w:jc w:val="lef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 xml:space="preserve">本企业对上述声明内容的真实性负责。如有虚假，将依法承担相应责任。 </w:t>
      </w:r>
    </w:p>
    <w:p w14:paraId="5C97DBEC">
      <w:pPr>
        <w:keepNext w:val="0"/>
        <w:keepLines w:val="0"/>
        <w:pageBreakBefore w:val="0"/>
        <w:widowControl/>
        <w:suppressLineNumbers w:val="0"/>
        <w:kinsoku/>
        <w:wordWrap/>
        <w:overflowPunct/>
        <w:topLinePunct w:val="0"/>
        <w:autoSpaceDE/>
        <w:autoSpaceDN/>
        <w:bidi w:val="0"/>
        <w:adjustRightInd/>
        <w:snapToGrid/>
        <w:spacing w:line="640" w:lineRule="exact"/>
        <w:ind w:firstLine="4620" w:firstLineChars="2200"/>
        <w:jc w:val="left"/>
        <w:textAlignment w:val="auto"/>
        <w:rPr>
          <w:rFonts w:hint="eastAsia" w:ascii="宋体" w:hAnsi="宋体" w:eastAsia="宋体" w:cs="宋体"/>
          <w:i w:val="0"/>
          <w:iCs w:val="0"/>
          <w:color w:val="auto"/>
          <w:kern w:val="0"/>
          <w:sz w:val="21"/>
          <w:szCs w:val="21"/>
          <w:highlight w:val="none"/>
          <w:lang w:val="en-US" w:eastAsia="zh-CN" w:bidi="ar"/>
        </w:rPr>
      </w:pPr>
    </w:p>
    <w:p w14:paraId="09707DE1">
      <w:pPr>
        <w:keepNext w:val="0"/>
        <w:keepLines w:val="0"/>
        <w:pageBreakBefore w:val="0"/>
        <w:widowControl/>
        <w:suppressLineNumbers w:val="0"/>
        <w:kinsoku/>
        <w:wordWrap/>
        <w:overflowPunct/>
        <w:topLinePunct w:val="0"/>
        <w:autoSpaceDE/>
        <w:autoSpaceDN/>
        <w:bidi w:val="0"/>
        <w:adjustRightInd/>
        <w:snapToGrid/>
        <w:spacing w:line="640" w:lineRule="exact"/>
        <w:ind w:firstLine="4620" w:firstLineChars="2200"/>
        <w:jc w:val="lef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企业名称（盖章）：</w:t>
      </w:r>
    </w:p>
    <w:p w14:paraId="34B17BEB">
      <w:pPr>
        <w:keepNext w:val="0"/>
        <w:keepLines w:val="0"/>
        <w:pageBreakBefore w:val="0"/>
        <w:widowControl/>
        <w:suppressLineNumbers w:val="0"/>
        <w:kinsoku/>
        <w:wordWrap/>
        <w:overflowPunct/>
        <w:topLinePunct w:val="0"/>
        <w:autoSpaceDE/>
        <w:autoSpaceDN/>
        <w:bidi w:val="0"/>
        <w:adjustRightInd/>
        <w:snapToGrid/>
        <w:spacing w:line="640" w:lineRule="exact"/>
        <w:ind w:firstLine="5880" w:firstLineChars="2800"/>
        <w:jc w:val="left"/>
        <w:textAlignment w:val="auto"/>
        <w:rPr>
          <w:rFonts w:hint="eastAsia" w:ascii="宋体" w:hAnsi="宋体" w:eastAsia="宋体" w:cs="宋体"/>
          <w:color w:val="auto"/>
          <w:kern w:val="0"/>
          <w:sz w:val="11"/>
          <w:szCs w:val="11"/>
          <w:highlight w:val="none"/>
          <w:u w:val="single"/>
          <w:lang w:val="en-US" w:eastAsia="zh-CN" w:bidi="ar"/>
        </w:rPr>
      </w:pPr>
      <w:r>
        <w:rPr>
          <w:rFonts w:hint="eastAsia" w:ascii="宋体" w:hAnsi="宋体" w:eastAsia="宋体" w:cs="宋体"/>
          <w:i w:val="0"/>
          <w:iCs w:val="0"/>
          <w:color w:val="auto"/>
          <w:kern w:val="0"/>
          <w:sz w:val="21"/>
          <w:szCs w:val="21"/>
          <w:highlight w:val="none"/>
          <w:lang w:val="en-US" w:eastAsia="zh-CN" w:bidi="ar"/>
        </w:rPr>
        <w:t xml:space="preserve">日期：          </w:t>
      </w:r>
    </w:p>
    <w:p w14:paraId="6EBAD3F2">
      <w:pPr>
        <w:keepNext w:val="0"/>
        <w:keepLines w:val="0"/>
        <w:pageBreakBefore w:val="0"/>
        <w:widowControl/>
        <w:kinsoku/>
        <w:wordWrap/>
        <w:overflowPunct/>
        <w:topLinePunct w:val="0"/>
        <w:autoSpaceDE/>
        <w:autoSpaceDN/>
        <w:bidi w:val="0"/>
        <w:adjustRightInd w:val="0"/>
        <w:snapToGrid w:val="0"/>
        <w:spacing w:line="700" w:lineRule="exact"/>
        <w:ind w:firstLine="360" w:firstLineChars="200"/>
        <w:textAlignment w:val="auto"/>
        <w:outlineLvl w:val="2"/>
        <w:rPr>
          <w:rFonts w:hint="eastAsia" w:ascii="宋体" w:hAnsi="宋体" w:eastAsia="宋体" w:cs="宋体"/>
          <w:color w:val="auto"/>
          <w:kern w:val="0"/>
          <w:sz w:val="18"/>
          <w:szCs w:val="18"/>
          <w:highlight w:val="none"/>
          <w:lang w:val="en-US" w:eastAsia="zh-CN" w:bidi="ar"/>
        </w:rPr>
      </w:pPr>
      <w:bookmarkStart w:id="92" w:name="_Toc27709"/>
      <w:r>
        <w:rPr>
          <w:rFonts w:hint="eastAsia" w:ascii="宋体" w:hAnsi="宋体" w:eastAsia="宋体" w:cs="宋体"/>
          <w:color w:val="auto"/>
          <w:kern w:val="0"/>
          <w:sz w:val="18"/>
          <w:szCs w:val="18"/>
          <w:highlight w:val="none"/>
          <w:lang w:val="en-US" w:eastAsia="zh-CN" w:bidi="ar"/>
        </w:rPr>
        <w:t>备注： 从业人员、营业收入、资产总额填报上一年度数据，无上一年度数据的新成立企业可不填报</w:t>
      </w:r>
      <w:bookmarkEnd w:id="92"/>
      <w:r>
        <w:rPr>
          <w:rFonts w:hint="eastAsia" w:ascii="宋体" w:hAnsi="宋体" w:eastAsia="宋体" w:cs="宋体"/>
          <w:color w:val="auto"/>
          <w:kern w:val="0"/>
          <w:sz w:val="18"/>
          <w:szCs w:val="18"/>
          <w:highlight w:val="none"/>
          <w:lang w:val="en-US" w:eastAsia="zh-CN" w:bidi="ar"/>
        </w:rPr>
        <w:t>。</w:t>
      </w:r>
    </w:p>
    <w:p w14:paraId="1597DB40">
      <w:pPr>
        <w:pStyle w:val="23"/>
        <w:rPr>
          <w:rFonts w:hint="eastAsia"/>
          <w:sz w:val="18"/>
          <w:szCs w:val="21"/>
          <w:lang w:val="en-US" w:eastAsia="zh-CN"/>
        </w:rPr>
      </w:pPr>
      <w:r>
        <w:rPr>
          <w:rFonts w:hint="eastAsia" w:ascii="宋体" w:hAnsi="宋体" w:eastAsia="宋体" w:cs="宋体"/>
          <w:color w:val="auto"/>
          <w:kern w:val="0"/>
          <w:sz w:val="16"/>
          <w:szCs w:val="16"/>
          <w:highlight w:val="none"/>
          <w:lang w:val="en-US" w:eastAsia="zh-CN" w:bidi="ar"/>
        </w:rPr>
        <w:br w:type="page"/>
      </w:r>
    </w:p>
    <w:p w14:paraId="2A9F0C89">
      <w:pPr>
        <w:adjustRightInd w:val="0"/>
        <w:snapToGrid w:val="0"/>
        <w:ind w:right="23" w:rightChars="11"/>
        <w:rPr>
          <w:rFonts w:hint="eastAsia" w:ascii="宋体" w:hAnsi="宋体" w:cs="宋体"/>
          <w:sz w:val="24"/>
        </w:rPr>
      </w:pPr>
      <w:r>
        <w:rPr>
          <w:rFonts w:hint="eastAsia" w:ascii="宋体" w:hAnsi="宋体" w:cs="宋体"/>
          <w:sz w:val="24"/>
        </w:rPr>
        <w:t>附件</w:t>
      </w:r>
      <w:r>
        <w:rPr>
          <w:rFonts w:hint="eastAsia" w:ascii="宋体" w:hAnsi="宋体" w:cs="宋体"/>
          <w:sz w:val="24"/>
          <w:lang w:val="en-US" w:eastAsia="zh-CN"/>
        </w:rPr>
        <w:t>10</w:t>
      </w:r>
      <w:r>
        <w:rPr>
          <w:rFonts w:hint="eastAsia" w:ascii="宋体" w:hAnsi="宋体" w:cs="宋体"/>
          <w:sz w:val="24"/>
        </w:rPr>
        <w:t>-2</w:t>
      </w:r>
    </w:p>
    <w:p w14:paraId="0CFB7C04">
      <w:pPr>
        <w:widowControl/>
        <w:adjustRightInd w:val="0"/>
        <w:snapToGrid w:val="0"/>
        <w:spacing w:line="360" w:lineRule="auto"/>
        <w:jc w:val="center"/>
        <w:rPr>
          <w:rFonts w:ascii="黑体" w:hAnsi="华文中宋" w:eastAsia="黑体" w:cs="宋体"/>
          <w:bCs/>
          <w:spacing w:val="6"/>
          <w:kern w:val="0"/>
          <w:sz w:val="28"/>
          <w:szCs w:val="28"/>
        </w:rPr>
      </w:pPr>
      <w:r>
        <w:rPr>
          <w:rFonts w:hint="eastAsia" w:ascii="黑体" w:hAnsi="宋体" w:eastAsia="黑体"/>
          <w:sz w:val="30"/>
          <w:szCs w:val="30"/>
        </w:rPr>
        <w:t>残疾人福利性单位声明函</w:t>
      </w:r>
    </w:p>
    <w:p w14:paraId="7A04A8E2">
      <w:pPr>
        <w:adjustRightInd w:val="0"/>
        <w:snapToGrid w:val="0"/>
        <w:spacing w:line="360" w:lineRule="auto"/>
        <w:rPr>
          <w:rFonts w:hint="eastAsia" w:ascii="仿宋_GB2312" w:hAnsi="宋体" w:eastAsia="仿宋_GB2312"/>
          <w:bCs/>
          <w:szCs w:val="21"/>
        </w:rPr>
      </w:pPr>
    </w:p>
    <w:p w14:paraId="1CA2663D">
      <w:pPr>
        <w:widowControl/>
        <w:adjustRightInd w:val="0"/>
        <w:snapToGrid w:val="0"/>
        <w:spacing w:before="156" w:beforeLines="50" w:line="360" w:lineRule="auto"/>
        <w:ind w:firstLine="444" w:firstLineChars="200"/>
        <w:jc w:val="left"/>
        <w:rPr>
          <w:rFonts w:ascii="宋体" w:hAnsi="宋体" w:cs="宋体"/>
          <w:spacing w:val="6"/>
          <w:kern w:val="0"/>
          <w:szCs w:val="21"/>
        </w:rPr>
      </w:pPr>
      <w:r>
        <w:rPr>
          <w:rFonts w:hint="eastAsia" w:ascii="宋体" w:hAnsi="宋体" w:cs="宋体"/>
          <w:spacing w:val="6"/>
          <w:kern w:val="0"/>
          <w:szCs w:val="21"/>
        </w:rPr>
        <w:t>本单位郑重声明，根据《财政部</w:t>
      </w:r>
      <w:r>
        <w:rPr>
          <w:rFonts w:ascii="宋体" w:hAnsi="宋体" w:cs="宋体"/>
          <w:spacing w:val="6"/>
          <w:kern w:val="0"/>
          <w:szCs w:val="21"/>
        </w:rPr>
        <w:t xml:space="preserve"> </w:t>
      </w:r>
      <w:r>
        <w:rPr>
          <w:rFonts w:hint="eastAsia" w:ascii="宋体" w:hAnsi="宋体" w:cs="宋体"/>
          <w:spacing w:val="6"/>
          <w:kern w:val="0"/>
          <w:szCs w:val="21"/>
        </w:rPr>
        <w:t>民政部</w:t>
      </w:r>
      <w:r>
        <w:rPr>
          <w:rFonts w:ascii="宋体" w:hAnsi="宋体" w:cs="宋体"/>
          <w:spacing w:val="6"/>
          <w:kern w:val="0"/>
          <w:szCs w:val="21"/>
        </w:rPr>
        <w:t xml:space="preserve"> </w:t>
      </w:r>
      <w:r>
        <w:rPr>
          <w:rFonts w:hint="eastAsia" w:ascii="宋体" w:hAnsi="宋体" w:cs="宋体"/>
          <w:spacing w:val="6"/>
          <w:kern w:val="0"/>
          <w:szCs w:val="21"/>
        </w:rPr>
        <w:t>中国残疾人联合会关于促进残疾人就业政府采购政策的通知》（财库〔</w:t>
      </w:r>
      <w:r>
        <w:rPr>
          <w:rFonts w:ascii="宋体" w:hAnsi="宋体" w:cs="宋体"/>
          <w:spacing w:val="6"/>
          <w:kern w:val="0"/>
          <w:szCs w:val="21"/>
        </w:rPr>
        <w:t>2017</w:t>
      </w:r>
      <w:r>
        <w:rPr>
          <w:rFonts w:hint="eastAsia" w:ascii="宋体" w:hAnsi="宋体" w:cs="宋体"/>
          <w:spacing w:val="6"/>
          <w:kern w:val="0"/>
          <w:szCs w:val="21"/>
        </w:rPr>
        <w:t>〕</w:t>
      </w:r>
      <w:r>
        <w:rPr>
          <w:rFonts w:ascii="宋体" w:hAnsi="宋体" w:cs="宋体"/>
          <w:spacing w:val="6"/>
          <w:kern w:val="0"/>
          <w:szCs w:val="21"/>
        </w:rPr>
        <w:t xml:space="preserve"> 141</w:t>
      </w:r>
      <w:r>
        <w:rPr>
          <w:rFonts w:hint="eastAsia" w:ascii="宋体" w:hAnsi="宋体" w:cs="宋体"/>
          <w:spacing w:val="6"/>
          <w:kern w:val="0"/>
          <w:szCs w:val="21"/>
        </w:rPr>
        <w:t>号）的规定，本单位为符合条件的残疾人福利性单位，且本单位参加</w:t>
      </w:r>
      <w:r>
        <w:rPr>
          <w:rFonts w:hint="eastAsia" w:ascii="宋体" w:hAnsi="宋体" w:cs="宋体"/>
          <w:spacing w:val="6"/>
          <w:kern w:val="0"/>
          <w:szCs w:val="21"/>
          <w:u w:val="single"/>
        </w:rPr>
        <w:t xml:space="preserve">         </w:t>
      </w:r>
      <w:r>
        <w:rPr>
          <w:rFonts w:hint="eastAsia" w:ascii="宋体" w:hAnsi="宋体" w:cs="宋体"/>
          <w:spacing w:val="6"/>
          <w:kern w:val="0"/>
          <w:szCs w:val="21"/>
        </w:rPr>
        <w:t>单位的</w:t>
      </w:r>
      <w:r>
        <w:rPr>
          <w:rFonts w:hint="eastAsia" w:ascii="宋体" w:hAnsi="宋体" w:cs="宋体"/>
          <w:spacing w:val="6"/>
          <w:kern w:val="0"/>
          <w:szCs w:val="21"/>
          <w:u w:val="single"/>
        </w:rPr>
        <w:t xml:space="preserve">            </w:t>
      </w:r>
      <w:r>
        <w:rPr>
          <w:rFonts w:hint="eastAsia" w:ascii="宋体" w:hAnsi="宋体" w:cs="宋体"/>
          <w:spacing w:val="6"/>
          <w:kern w:val="0"/>
          <w:szCs w:val="21"/>
        </w:rPr>
        <w:t>项目采购活动提供本单位制造的货物（由本单位承担工程</w:t>
      </w:r>
      <w:r>
        <w:rPr>
          <w:rFonts w:ascii="宋体" w:hAnsi="宋体" w:cs="宋体"/>
          <w:spacing w:val="6"/>
          <w:kern w:val="0"/>
          <w:szCs w:val="21"/>
        </w:rPr>
        <w:t>/</w:t>
      </w:r>
      <w:r>
        <w:rPr>
          <w:rFonts w:hint="eastAsia" w:ascii="宋体" w:hAnsi="宋体" w:cs="宋体"/>
          <w:spacing w:val="6"/>
          <w:kern w:val="0"/>
          <w:szCs w:val="21"/>
        </w:rPr>
        <w:t>提供服务），或者提供其他残疾人福利性单位制造的货物（不包括使用非残疾人福利性单位注册商标的货物）。</w:t>
      </w:r>
    </w:p>
    <w:p w14:paraId="0D2BA5CA">
      <w:pPr>
        <w:widowControl/>
        <w:adjustRightInd w:val="0"/>
        <w:snapToGrid w:val="0"/>
        <w:spacing w:before="156" w:beforeLines="50" w:line="360" w:lineRule="auto"/>
        <w:ind w:firstLine="444" w:firstLineChars="200"/>
        <w:jc w:val="left"/>
        <w:rPr>
          <w:rFonts w:ascii="宋体" w:hAnsi="宋体" w:cs="宋体"/>
          <w:spacing w:val="6"/>
          <w:kern w:val="0"/>
          <w:szCs w:val="21"/>
        </w:rPr>
      </w:pPr>
      <w:r>
        <w:rPr>
          <w:rFonts w:hint="eastAsia" w:ascii="宋体" w:hAnsi="宋体" w:cs="宋体"/>
          <w:spacing w:val="6"/>
          <w:kern w:val="0"/>
          <w:szCs w:val="21"/>
        </w:rPr>
        <w:t>本单位对上述声明的真实性负责。如有虚假，将依法承担相应责任。</w:t>
      </w:r>
    </w:p>
    <w:p w14:paraId="4A32C4A7">
      <w:pPr>
        <w:widowControl/>
        <w:adjustRightInd w:val="0"/>
        <w:snapToGrid w:val="0"/>
        <w:spacing w:before="156" w:beforeLines="50" w:line="360" w:lineRule="auto"/>
        <w:ind w:firstLine="444" w:firstLineChars="200"/>
        <w:jc w:val="left"/>
        <w:rPr>
          <w:rFonts w:ascii="宋体" w:hAnsi="宋体" w:cs="宋体"/>
          <w:spacing w:val="6"/>
          <w:kern w:val="0"/>
          <w:szCs w:val="21"/>
        </w:rPr>
      </w:pPr>
    </w:p>
    <w:p w14:paraId="74571943">
      <w:pPr>
        <w:widowControl/>
        <w:adjustRightInd w:val="0"/>
        <w:snapToGrid w:val="0"/>
        <w:spacing w:before="156" w:beforeLines="50" w:line="360" w:lineRule="auto"/>
        <w:ind w:firstLine="444" w:firstLineChars="200"/>
        <w:jc w:val="left"/>
        <w:rPr>
          <w:rFonts w:ascii="宋体" w:hAnsi="宋体" w:cs="宋体"/>
          <w:spacing w:val="6"/>
          <w:kern w:val="0"/>
          <w:szCs w:val="21"/>
        </w:rPr>
      </w:pPr>
    </w:p>
    <w:p w14:paraId="6576A330">
      <w:pPr>
        <w:widowControl/>
        <w:adjustRightInd w:val="0"/>
        <w:snapToGrid w:val="0"/>
        <w:spacing w:before="156" w:beforeLines="50" w:line="360" w:lineRule="auto"/>
        <w:ind w:firstLine="4884" w:firstLineChars="2200"/>
        <w:rPr>
          <w:rFonts w:ascii="宋体" w:hAnsi="宋体" w:cs="宋体"/>
          <w:spacing w:val="6"/>
          <w:kern w:val="0"/>
          <w:szCs w:val="21"/>
        </w:rPr>
      </w:pPr>
      <w:r>
        <w:rPr>
          <w:rFonts w:hint="eastAsia" w:ascii="宋体" w:hAnsi="宋体" w:cs="宋体"/>
          <w:spacing w:val="6"/>
          <w:kern w:val="0"/>
          <w:szCs w:val="21"/>
        </w:rPr>
        <w:t>单位名称（盖章）：</w:t>
      </w:r>
    </w:p>
    <w:p w14:paraId="2B2C2C74">
      <w:pPr>
        <w:widowControl/>
        <w:adjustRightInd w:val="0"/>
        <w:snapToGrid w:val="0"/>
        <w:spacing w:before="156" w:beforeLines="50" w:line="360" w:lineRule="auto"/>
        <w:ind w:firstLine="5994" w:firstLineChars="2700"/>
        <w:rPr>
          <w:rFonts w:hint="eastAsia" w:ascii="宋体" w:hAnsi="宋体" w:cs="宋体"/>
          <w:spacing w:val="6"/>
          <w:kern w:val="0"/>
          <w:szCs w:val="21"/>
        </w:rPr>
      </w:pPr>
      <w:r>
        <w:rPr>
          <w:rFonts w:hint="eastAsia" w:ascii="宋体" w:hAnsi="宋体" w:cs="宋体"/>
          <w:spacing w:val="6"/>
          <w:kern w:val="0"/>
          <w:szCs w:val="21"/>
        </w:rPr>
        <w:t>日</w:t>
      </w:r>
      <w:r>
        <w:rPr>
          <w:rFonts w:ascii="宋体" w:hAnsi="宋体" w:cs="宋体"/>
          <w:spacing w:val="6"/>
          <w:kern w:val="0"/>
          <w:szCs w:val="21"/>
        </w:rPr>
        <w:t xml:space="preserve">  </w:t>
      </w:r>
      <w:r>
        <w:rPr>
          <w:rFonts w:hint="eastAsia" w:ascii="宋体" w:hAnsi="宋体" w:cs="宋体"/>
          <w:spacing w:val="6"/>
          <w:kern w:val="0"/>
          <w:szCs w:val="21"/>
        </w:rPr>
        <w:t>期：</w:t>
      </w:r>
    </w:p>
    <w:p w14:paraId="2DBEAA6B">
      <w:pPr>
        <w:adjustRightInd w:val="0"/>
        <w:snapToGrid w:val="0"/>
        <w:spacing w:line="360" w:lineRule="auto"/>
        <w:rPr>
          <w:rFonts w:hint="eastAsia" w:ascii="仿宋_GB2312" w:hAnsi="宋体" w:eastAsia="仿宋_GB2312"/>
          <w:bCs/>
          <w:szCs w:val="21"/>
        </w:rPr>
      </w:pPr>
    </w:p>
    <w:p w14:paraId="0DFD80A8">
      <w:pPr>
        <w:adjustRightInd w:val="0"/>
        <w:snapToGrid w:val="0"/>
        <w:spacing w:line="360" w:lineRule="auto"/>
        <w:rPr>
          <w:rFonts w:hint="eastAsia" w:ascii="仿宋_GB2312" w:hAnsi="宋体" w:eastAsia="仿宋_GB2312"/>
          <w:bCs/>
          <w:szCs w:val="21"/>
        </w:rPr>
      </w:pPr>
    </w:p>
    <w:p w14:paraId="23896DF8">
      <w:pPr>
        <w:widowControl/>
        <w:adjustRightInd w:val="0"/>
        <w:snapToGrid w:val="0"/>
        <w:spacing w:before="156" w:beforeLines="50" w:line="360" w:lineRule="auto"/>
        <w:ind w:firstLine="446" w:firstLineChars="200"/>
        <w:jc w:val="left"/>
        <w:rPr>
          <w:rFonts w:hint="eastAsia" w:ascii="宋体" w:hAnsi="宋体" w:cs="宋体"/>
          <w:spacing w:val="6"/>
          <w:kern w:val="0"/>
          <w:szCs w:val="21"/>
        </w:rPr>
      </w:pPr>
      <w:r>
        <w:rPr>
          <w:rFonts w:hint="eastAsia" w:ascii="宋体" w:hAnsi="宋体" w:cs="宋体"/>
          <w:b/>
          <w:spacing w:val="6"/>
          <w:kern w:val="0"/>
          <w:szCs w:val="21"/>
        </w:rPr>
        <w:t>备注：</w:t>
      </w:r>
      <w:r>
        <w:rPr>
          <w:rFonts w:hint="eastAsia" w:ascii="宋体" w:hAnsi="宋体" w:cs="宋体"/>
          <w:spacing w:val="6"/>
          <w:kern w:val="0"/>
          <w:szCs w:val="21"/>
        </w:rPr>
        <w:t>1、填写前请认真阅读《关于促进残疾人就业政府采购政策的通知》（财库〔</w:t>
      </w:r>
      <w:r>
        <w:rPr>
          <w:rFonts w:ascii="宋体" w:hAnsi="宋体" w:cs="宋体"/>
          <w:spacing w:val="6"/>
          <w:kern w:val="0"/>
          <w:szCs w:val="21"/>
        </w:rPr>
        <w:t>2017</w:t>
      </w:r>
      <w:r>
        <w:rPr>
          <w:rFonts w:hint="eastAsia" w:ascii="宋体" w:hAnsi="宋体" w:cs="宋体"/>
          <w:spacing w:val="6"/>
          <w:kern w:val="0"/>
          <w:szCs w:val="21"/>
        </w:rPr>
        <w:t>〕</w:t>
      </w:r>
      <w:r>
        <w:rPr>
          <w:rFonts w:ascii="宋体" w:hAnsi="宋体" w:cs="宋体"/>
          <w:spacing w:val="6"/>
          <w:kern w:val="0"/>
          <w:szCs w:val="21"/>
        </w:rPr>
        <w:t>141</w:t>
      </w:r>
      <w:r>
        <w:rPr>
          <w:rFonts w:hint="eastAsia" w:ascii="宋体" w:hAnsi="宋体" w:cs="宋体"/>
          <w:spacing w:val="6"/>
          <w:kern w:val="0"/>
          <w:szCs w:val="21"/>
        </w:rPr>
        <w:t>号）相关规定。</w:t>
      </w:r>
    </w:p>
    <w:p w14:paraId="675EF048">
      <w:pPr>
        <w:widowControl/>
        <w:adjustRightInd w:val="0"/>
        <w:snapToGrid w:val="0"/>
        <w:spacing w:line="360" w:lineRule="auto"/>
        <w:jc w:val="left"/>
        <w:rPr>
          <w:rFonts w:hint="eastAsia" w:ascii="宋体" w:hAnsi="宋体" w:cs="宋体"/>
          <w:sz w:val="24"/>
        </w:rPr>
      </w:pPr>
      <w:r>
        <w:rPr>
          <w:rFonts w:hint="eastAsia" w:ascii="黑体" w:eastAsia="黑体"/>
          <w:b/>
          <w:bCs/>
          <w:sz w:val="30"/>
          <w:szCs w:val="30"/>
        </w:rPr>
        <w:br w:type="page"/>
      </w:r>
      <w:r>
        <w:rPr>
          <w:rFonts w:hint="eastAsia" w:ascii="宋体" w:hAnsi="宋体" w:cs="宋体"/>
          <w:sz w:val="24"/>
        </w:rPr>
        <w:t>附件</w:t>
      </w:r>
      <w:r>
        <w:rPr>
          <w:rFonts w:hint="eastAsia" w:ascii="宋体" w:hAnsi="宋体" w:cs="宋体"/>
          <w:sz w:val="24"/>
          <w:lang w:val="en-US" w:eastAsia="zh-CN"/>
        </w:rPr>
        <w:t>10</w:t>
      </w:r>
      <w:r>
        <w:rPr>
          <w:rFonts w:hint="eastAsia" w:ascii="宋体" w:hAnsi="宋体" w:cs="宋体"/>
          <w:sz w:val="24"/>
        </w:rPr>
        <w:t>-3</w:t>
      </w:r>
    </w:p>
    <w:p w14:paraId="3BC3F228">
      <w:pPr>
        <w:widowControl/>
        <w:adjustRightInd w:val="0"/>
        <w:snapToGrid w:val="0"/>
        <w:spacing w:line="360" w:lineRule="auto"/>
        <w:jc w:val="center"/>
        <w:rPr>
          <w:rFonts w:ascii="黑体" w:hAnsi="华文中宋" w:eastAsia="黑体" w:cs="宋体"/>
          <w:bCs/>
          <w:spacing w:val="6"/>
          <w:kern w:val="0"/>
          <w:sz w:val="28"/>
          <w:szCs w:val="28"/>
        </w:rPr>
      </w:pPr>
      <w:r>
        <w:rPr>
          <w:rFonts w:hint="eastAsia" w:ascii="黑体" w:hAnsi="宋体" w:eastAsia="黑体"/>
          <w:sz w:val="30"/>
          <w:szCs w:val="30"/>
        </w:rPr>
        <w:t>监狱企业声明函</w:t>
      </w:r>
    </w:p>
    <w:p w14:paraId="645D0E85">
      <w:pPr>
        <w:adjustRightInd w:val="0"/>
        <w:snapToGrid w:val="0"/>
        <w:spacing w:line="360" w:lineRule="auto"/>
        <w:rPr>
          <w:rFonts w:hint="eastAsia" w:ascii="仿宋_GB2312" w:hAnsi="宋体" w:eastAsia="仿宋_GB2312"/>
          <w:bCs/>
          <w:szCs w:val="21"/>
        </w:rPr>
      </w:pPr>
    </w:p>
    <w:p w14:paraId="0E2C5542">
      <w:pPr>
        <w:widowControl/>
        <w:adjustRightInd w:val="0"/>
        <w:snapToGrid w:val="0"/>
        <w:spacing w:before="156" w:beforeLines="50" w:line="360" w:lineRule="auto"/>
        <w:ind w:firstLine="444" w:firstLineChars="200"/>
        <w:jc w:val="left"/>
        <w:rPr>
          <w:rFonts w:ascii="宋体" w:hAnsi="宋体" w:cs="宋体"/>
          <w:spacing w:val="6"/>
          <w:kern w:val="0"/>
          <w:szCs w:val="21"/>
        </w:rPr>
      </w:pPr>
      <w:r>
        <w:rPr>
          <w:rFonts w:hint="eastAsia" w:ascii="宋体" w:hAnsi="宋体" w:cs="宋体"/>
          <w:spacing w:val="6"/>
          <w:kern w:val="0"/>
          <w:szCs w:val="21"/>
        </w:rPr>
        <w:t>本单位郑重声明，根据《</w:t>
      </w:r>
      <w:r>
        <w:rPr>
          <w:rFonts w:ascii="Arial" w:hAnsi="Arial" w:cs="Arial"/>
        </w:rPr>
        <w:t>财政部　司法部</w:t>
      </w:r>
      <w:r>
        <w:rPr>
          <w:rFonts w:ascii="宋体" w:hAnsi="宋体" w:cs="宋体"/>
          <w:spacing w:val="6"/>
          <w:kern w:val="0"/>
          <w:szCs w:val="21"/>
        </w:rPr>
        <w:t>关于政府采购支持监狱企业发展有关问题的通知</w:t>
      </w:r>
      <w:r>
        <w:rPr>
          <w:rFonts w:hint="eastAsia" w:ascii="宋体" w:hAnsi="宋体" w:cs="宋体"/>
          <w:spacing w:val="6"/>
          <w:kern w:val="0"/>
          <w:szCs w:val="21"/>
        </w:rPr>
        <w:t>》（财库〔</w:t>
      </w:r>
      <w:r>
        <w:rPr>
          <w:rFonts w:ascii="宋体" w:hAnsi="宋体" w:cs="宋体"/>
          <w:spacing w:val="6"/>
          <w:kern w:val="0"/>
          <w:szCs w:val="21"/>
        </w:rPr>
        <w:t>201</w:t>
      </w:r>
      <w:r>
        <w:rPr>
          <w:rFonts w:hint="eastAsia" w:ascii="宋体" w:hAnsi="宋体" w:cs="宋体"/>
          <w:spacing w:val="6"/>
          <w:kern w:val="0"/>
          <w:szCs w:val="21"/>
        </w:rPr>
        <w:t>4〕68号）的规定，本单位为符合条件的</w:t>
      </w:r>
      <w:r>
        <w:rPr>
          <w:rFonts w:ascii="宋体" w:hAnsi="宋体" w:cs="宋体"/>
          <w:spacing w:val="6"/>
          <w:kern w:val="0"/>
          <w:szCs w:val="21"/>
        </w:rPr>
        <w:t>监狱企业</w:t>
      </w:r>
      <w:r>
        <w:rPr>
          <w:rFonts w:hint="eastAsia" w:ascii="宋体" w:hAnsi="宋体" w:cs="宋体"/>
          <w:spacing w:val="6"/>
          <w:kern w:val="0"/>
          <w:szCs w:val="21"/>
        </w:rPr>
        <w:t>，且本单位参加</w:t>
      </w:r>
      <w:r>
        <w:rPr>
          <w:rFonts w:hint="eastAsia" w:ascii="宋体" w:hAnsi="宋体" w:cs="宋体"/>
          <w:spacing w:val="6"/>
          <w:kern w:val="0"/>
          <w:szCs w:val="21"/>
          <w:u w:val="single"/>
        </w:rPr>
        <w:t xml:space="preserve">         </w:t>
      </w:r>
      <w:r>
        <w:rPr>
          <w:rFonts w:hint="eastAsia" w:ascii="宋体" w:hAnsi="宋体" w:cs="宋体"/>
          <w:spacing w:val="6"/>
          <w:kern w:val="0"/>
          <w:szCs w:val="21"/>
        </w:rPr>
        <w:t>单位的</w:t>
      </w:r>
      <w:r>
        <w:rPr>
          <w:rFonts w:hint="eastAsia" w:ascii="宋体" w:hAnsi="宋体" w:cs="宋体"/>
          <w:spacing w:val="6"/>
          <w:kern w:val="0"/>
          <w:szCs w:val="21"/>
          <w:u w:val="single"/>
        </w:rPr>
        <w:t xml:space="preserve">            </w:t>
      </w:r>
      <w:r>
        <w:rPr>
          <w:rFonts w:hint="eastAsia" w:ascii="宋体" w:hAnsi="宋体" w:cs="宋体"/>
          <w:spacing w:val="6"/>
          <w:kern w:val="0"/>
          <w:szCs w:val="21"/>
        </w:rPr>
        <w:t>项目采购活动提供本单位制造的货物（由本单位承担工程</w:t>
      </w:r>
      <w:r>
        <w:rPr>
          <w:rFonts w:ascii="宋体" w:hAnsi="宋体" w:cs="宋体"/>
          <w:spacing w:val="6"/>
          <w:kern w:val="0"/>
          <w:szCs w:val="21"/>
        </w:rPr>
        <w:t>/</w:t>
      </w:r>
      <w:r>
        <w:rPr>
          <w:rFonts w:hint="eastAsia" w:ascii="宋体" w:hAnsi="宋体" w:cs="宋体"/>
          <w:spacing w:val="6"/>
          <w:kern w:val="0"/>
          <w:szCs w:val="21"/>
        </w:rPr>
        <w:t>提供服务）。</w:t>
      </w:r>
    </w:p>
    <w:p w14:paraId="25E7C1C2">
      <w:pPr>
        <w:widowControl/>
        <w:adjustRightInd w:val="0"/>
        <w:snapToGrid w:val="0"/>
        <w:spacing w:before="156" w:beforeLines="50" w:line="360" w:lineRule="auto"/>
        <w:ind w:firstLine="444" w:firstLineChars="200"/>
        <w:jc w:val="left"/>
        <w:rPr>
          <w:rFonts w:ascii="宋体" w:hAnsi="宋体" w:cs="宋体"/>
          <w:spacing w:val="6"/>
          <w:kern w:val="0"/>
          <w:szCs w:val="21"/>
        </w:rPr>
      </w:pPr>
      <w:r>
        <w:rPr>
          <w:rFonts w:hint="eastAsia" w:ascii="宋体" w:hAnsi="宋体" w:cs="宋体"/>
          <w:spacing w:val="6"/>
          <w:kern w:val="0"/>
          <w:szCs w:val="21"/>
        </w:rPr>
        <w:t>本单位对上述声明的真实性负责。如有虚假，将依法承担相应责任。</w:t>
      </w:r>
    </w:p>
    <w:p w14:paraId="0CC7CAAC">
      <w:pPr>
        <w:widowControl/>
        <w:adjustRightInd w:val="0"/>
        <w:snapToGrid w:val="0"/>
        <w:spacing w:before="156" w:beforeLines="50" w:line="360" w:lineRule="auto"/>
        <w:ind w:firstLine="444" w:firstLineChars="200"/>
        <w:jc w:val="left"/>
        <w:rPr>
          <w:rFonts w:ascii="宋体" w:hAnsi="宋体" w:cs="宋体"/>
          <w:spacing w:val="6"/>
          <w:kern w:val="0"/>
          <w:szCs w:val="21"/>
        </w:rPr>
      </w:pPr>
    </w:p>
    <w:p w14:paraId="5A41F701">
      <w:pPr>
        <w:widowControl/>
        <w:adjustRightInd w:val="0"/>
        <w:snapToGrid w:val="0"/>
        <w:spacing w:before="156" w:beforeLines="50" w:line="360" w:lineRule="auto"/>
        <w:ind w:firstLine="444" w:firstLineChars="200"/>
        <w:jc w:val="left"/>
        <w:rPr>
          <w:rFonts w:ascii="宋体" w:hAnsi="宋体" w:cs="宋体"/>
          <w:spacing w:val="6"/>
          <w:kern w:val="0"/>
          <w:szCs w:val="21"/>
        </w:rPr>
      </w:pPr>
    </w:p>
    <w:p w14:paraId="2BCC176F">
      <w:pPr>
        <w:widowControl/>
        <w:adjustRightInd w:val="0"/>
        <w:snapToGrid w:val="0"/>
        <w:spacing w:before="156" w:beforeLines="50" w:line="360" w:lineRule="auto"/>
        <w:ind w:firstLine="4884" w:firstLineChars="2200"/>
        <w:rPr>
          <w:rFonts w:ascii="宋体" w:hAnsi="宋体" w:cs="宋体"/>
          <w:spacing w:val="6"/>
          <w:kern w:val="0"/>
          <w:szCs w:val="21"/>
        </w:rPr>
      </w:pPr>
      <w:r>
        <w:rPr>
          <w:rFonts w:hint="eastAsia" w:ascii="宋体" w:hAnsi="宋体" w:cs="宋体"/>
          <w:spacing w:val="6"/>
          <w:kern w:val="0"/>
          <w:szCs w:val="21"/>
        </w:rPr>
        <w:t>单位名称（盖章）：</w:t>
      </w:r>
    </w:p>
    <w:p w14:paraId="18B17D10">
      <w:pPr>
        <w:widowControl/>
        <w:adjustRightInd w:val="0"/>
        <w:snapToGrid w:val="0"/>
        <w:spacing w:before="156" w:beforeLines="50" w:line="360" w:lineRule="auto"/>
        <w:ind w:firstLine="5994" w:firstLineChars="2700"/>
        <w:rPr>
          <w:rFonts w:hint="eastAsia" w:ascii="宋体" w:hAnsi="宋体" w:cs="宋体"/>
          <w:spacing w:val="6"/>
          <w:kern w:val="0"/>
          <w:szCs w:val="21"/>
        </w:rPr>
      </w:pPr>
      <w:r>
        <w:rPr>
          <w:rFonts w:hint="eastAsia" w:ascii="宋体" w:hAnsi="宋体" w:cs="宋体"/>
          <w:spacing w:val="6"/>
          <w:kern w:val="0"/>
          <w:szCs w:val="21"/>
        </w:rPr>
        <w:t>日</w:t>
      </w:r>
      <w:r>
        <w:rPr>
          <w:rFonts w:ascii="宋体" w:hAnsi="宋体" w:cs="宋体"/>
          <w:spacing w:val="6"/>
          <w:kern w:val="0"/>
          <w:szCs w:val="21"/>
        </w:rPr>
        <w:t xml:space="preserve">  </w:t>
      </w:r>
      <w:r>
        <w:rPr>
          <w:rFonts w:hint="eastAsia" w:ascii="宋体" w:hAnsi="宋体" w:cs="宋体"/>
          <w:spacing w:val="6"/>
          <w:kern w:val="0"/>
          <w:szCs w:val="21"/>
        </w:rPr>
        <w:t>期：</w:t>
      </w:r>
    </w:p>
    <w:p w14:paraId="0F40704B">
      <w:pPr>
        <w:adjustRightInd w:val="0"/>
        <w:snapToGrid w:val="0"/>
        <w:spacing w:line="360" w:lineRule="auto"/>
        <w:rPr>
          <w:rFonts w:hint="eastAsia" w:ascii="仿宋_GB2312" w:hAnsi="宋体" w:eastAsia="仿宋_GB2312"/>
          <w:bCs/>
          <w:szCs w:val="21"/>
        </w:rPr>
      </w:pPr>
    </w:p>
    <w:p w14:paraId="1BCD4924">
      <w:pPr>
        <w:adjustRightInd w:val="0"/>
        <w:snapToGrid w:val="0"/>
        <w:spacing w:line="360" w:lineRule="auto"/>
        <w:rPr>
          <w:rFonts w:hint="eastAsia" w:ascii="仿宋_GB2312" w:hAnsi="宋体" w:eastAsia="仿宋_GB2312"/>
          <w:bCs/>
          <w:szCs w:val="21"/>
        </w:rPr>
      </w:pPr>
    </w:p>
    <w:p w14:paraId="6EA79B4E">
      <w:pPr>
        <w:widowControl/>
        <w:adjustRightInd w:val="0"/>
        <w:snapToGrid w:val="0"/>
        <w:spacing w:before="156" w:beforeLines="50" w:line="360" w:lineRule="auto"/>
        <w:ind w:firstLine="446" w:firstLineChars="200"/>
        <w:jc w:val="left"/>
        <w:rPr>
          <w:rFonts w:hint="eastAsia" w:ascii="宋体" w:hAnsi="宋体" w:cs="宋体"/>
          <w:spacing w:val="6"/>
          <w:kern w:val="0"/>
          <w:szCs w:val="21"/>
        </w:rPr>
      </w:pPr>
      <w:r>
        <w:rPr>
          <w:rFonts w:hint="eastAsia" w:ascii="宋体" w:hAnsi="宋体" w:cs="宋体"/>
          <w:b/>
          <w:spacing w:val="6"/>
          <w:kern w:val="0"/>
          <w:szCs w:val="21"/>
        </w:rPr>
        <w:t>备注：</w:t>
      </w:r>
      <w:r>
        <w:rPr>
          <w:rFonts w:hint="eastAsia" w:ascii="宋体" w:hAnsi="宋体" w:cs="宋体"/>
          <w:spacing w:val="6"/>
          <w:kern w:val="0"/>
          <w:szCs w:val="21"/>
        </w:rPr>
        <w:t>1、填写前请认真阅读《</w:t>
      </w:r>
      <w:r>
        <w:rPr>
          <w:rFonts w:ascii="Arial" w:hAnsi="Arial" w:cs="Arial"/>
        </w:rPr>
        <w:t>财政部司法部</w:t>
      </w:r>
      <w:r>
        <w:rPr>
          <w:rFonts w:ascii="宋体" w:hAnsi="宋体" w:cs="宋体"/>
          <w:spacing w:val="6"/>
          <w:kern w:val="0"/>
          <w:szCs w:val="21"/>
        </w:rPr>
        <w:t>关于政府采购支持监狱企业发展有关问题的通知</w:t>
      </w:r>
      <w:r>
        <w:rPr>
          <w:rFonts w:hint="eastAsia" w:ascii="宋体" w:hAnsi="宋体" w:cs="宋体"/>
          <w:spacing w:val="6"/>
          <w:kern w:val="0"/>
          <w:szCs w:val="21"/>
        </w:rPr>
        <w:t>》（财库〔</w:t>
      </w:r>
      <w:r>
        <w:rPr>
          <w:rFonts w:ascii="宋体" w:hAnsi="宋体" w:cs="宋体"/>
          <w:spacing w:val="6"/>
          <w:kern w:val="0"/>
          <w:szCs w:val="21"/>
        </w:rPr>
        <w:t>201</w:t>
      </w:r>
      <w:r>
        <w:rPr>
          <w:rFonts w:hint="eastAsia" w:ascii="宋体" w:hAnsi="宋体" w:cs="宋体"/>
          <w:spacing w:val="6"/>
          <w:kern w:val="0"/>
          <w:szCs w:val="21"/>
        </w:rPr>
        <w:t>4〕68号）相关规定。</w:t>
      </w:r>
    </w:p>
    <w:p w14:paraId="5033DD04">
      <w:pPr>
        <w:widowControl/>
        <w:adjustRightInd w:val="0"/>
        <w:snapToGrid w:val="0"/>
        <w:spacing w:before="156" w:beforeLines="50" w:line="360" w:lineRule="auto"/>
        <w:jc w:val="left"/>
        <w:rPr>
          <w:rFonts w:hint="eastAsia" w:ascii="宋体" w:hAnsi="宋体" w:cs="宋体"/>
          <w:spacing w:val="6"/>
          <w:kern w:val="0"/>
          <w:szCs w:val="21"/>
        </w:rPr>
      </w:pPr>
      <w:r>
        <w:rPr>
          <w:rFonts w:hint="eastAsia" w:ascii="宋体" w:hAnsi="宋体" w:cs="宋体"/>
          <w:spacing w:val="6"/>
          <w:kern w:val="0"/>
          <w:szCs w:val="21"/>
        </w:rPr>
        <w:t>2、附</w:t>
      </w:r>
      <w:r>
        <w:rPr>
          <w:rFonts w:ascii="宋体" w:hAnsi="宋体"/>
          <w:bCs/>
          <w:szCs w:val="21"/>
        </w:rPr>
        <w:t>省级以上监狱管理局、戒毒管理局(含新疆生产建设兵团)出具的属于监狱企业的证明文件</w:t>
      </w:r>
      <w:r>
        <w:rPr>
          <w:rFonts w:hint="eastAsia" w:ascii="宋体" w:hAnsi="宋体"/>
          <w:bCs/>
          <w:szCs w:val="21"/>
        </w:rPr>
        <w:t>复印件。</w:t>
      </w:r>
    </w:p>
    <w:p w14:paraId="334BEA80">
      <w:pPr>
        <w:pStyle w:val="23"/>
        <w:ind w:left="0" w:leftChars="0" w:firstLine="0" w:firstLineChars="0"/>
        <w:rPr>
          <w:rFonts w:hint="eastAsia"/>
          <w:sz w:val="18"/>
          <w:szCs w:val="21"/>
          <w:lang w:val="en-US" w:eastAsia="zh-CN"/>
        </w:rPr>
      </w:pPr>
      <w:r>
        <w:rPr>
          <w:rFonts w:hint="eastAsia" w:ascii="黑体" w:eastAsia="黑体"/>
          <w:b/>
          <w:bCs/>
          <w:sz w:val="30"/>
          <w:szCs w:val="30"/>
        </w:rPr>
        <w:br w:type="page"/>
      </w:r>
    </w:p>
    <w:p w14:paraId="55D36E1D">
      <w:pPr>
        <w:pStyle w:val="23"/>
        <w:ind w:left="0" w:leftChars="0" w:firstLine="0" w:firstLineChars="0"/>
      </w:pPr>
      <w:bookmarkStart w:id="93" w:name="_Toc6922"/>
    </w:p>
    <w:bookmarkEnd w:id="85"/>
    <w:bookmarkEnd w:id="93"/>
    <w:p w14:paraId="2671D5DF">
      <w:pPr>
        <w:adjustRightInd w:val="0"/>
        <w:snapToGrid w:val="0"/>
        <w:spacing w:before="156" w:beforeLines="50" w:line="360" w:lineRule="auto"/>
        <w:jc w:val="center"/>
        <w:outlineLvl w:val="1"/>
        <w:rPr>
          <w:rFonts w:ascii="宋体" w:hAnsi="宋体" w:cs="宋体"/>
          <w:b/>
          <w:sz w:val="32"/>
          <w:szCs w:val="32"/>
        </w:rPr>
      </w:pPr>
      <w:bookmarkStart w:id="94" w:name="_Toc18042"/>
      <w:bookmarkStart w:id="95" w:name="_Toc999"/>
      <w:bookmarkStart w:id="96" w:name="_Toc11643"/>
      <w:bookmarkStart w:id="97" w:name="_Toc72751790"/>
      <w:bookmarkStart w:id="98" w:name="_Toc7975"/>
      <w:r>
        <w:rPr>
          <w:rFonts w:hint="eastAsia" w:ascii="宋体" w:hAnsi="宋体" w:cs="宋体"/>
          <w:b/>
          <w:sz w:val="32"/>
          <w:szCs w:val="32"/>
        </w:rPr>
        <w:t>十</w:t>
      </w:r>
      <w:r>
        <w:rPr>
          <w:rFonts w:hint="eastAsia" w:ascii="宋体" w:hAnsi="宋体" w:cs="宋体"/>
          <w:b/>
          <w:sz w:val="32"/>
          <w:szCs w:val="32"/>
          <w:lang w:val="en-US" w:eastAsia="zh-CN"/>
        </w:rPr>
        <w:t>一</w:t>
      </w:r>
      <w:r>
        <w:rPr>
          <w:rFonts w:hint="eastAsia" w:ascii="宋体" w:hAnsi="宋体" w:cs="宋体"/>
          <w:b/>
          <w:sz w:val="32"/>
          <w:szCs w:val="32"/>
        </w:rPr>
        <w:t>、供应商认为需要提供的其它资料</w:t>
      </w:r>
      <w:bookmarkEnd w:id="94"/>
      <w:bookmarkEnd w:id="95"/>
      <w:bookmarkEnd w:id="96"/>
      <w:bookmarkEnd w:id="97"/>
      <w:bookmarkEnd w:id="98"/>
    </w:p>
    <w:p w14:paraId="1725DBF0"/>
    <w:p w14:paraId="1827E937">
      <w:pPr>
        <w:rPr>
          <w:rFonts w:ascii="宋体" w:hAnsi="宋体"/>
          <w:szCs w:val="21"/>
        </w:rPr>
      </w:pPr>
    </w:p>
    <w:p w14:paraId="51DE96A3">
      <w:pPr>
        <w:spacing w:line="360" w:lineRule="auto"/>
        <w:ind w:firstLine="210" w:firstLineChars="100"/>
        <w:jc w:val="center"/>
        <w:rPr>
          <w:rFonts w:ascii="宋体" w:hAnsi="宋体" w:cs="宋体"/>
          <w:kern w:val="1"/>
          <w:szCs w:val="21"/>
        </w:rPr>
      </w:pPr>
      <w:r>
        <w:rPr>
          <w:rFonts w:ascii="宋体" w:hAnsi="宋体" w:cs="宋体"/>
          <w:kern w:val="1"/>
          <w:szCs w:val="21"/>
        </w:rPr>
        <w:t>提供磋商文件或评分标准需要提供的相关证明文件复印件</w:t>
      </w:r>
    </w:p>
    <w:p w14:paraId="4A75262A">
      <w:pPr>
        <w:tabs>
          <w:tab w:val="left" w:pos="1358"/>
        </w:tabs>
        <w:jc w:val="left"/>
      </w:pPr>
    </w:p>
    <w:p w14:paraId="3CA787BC">
      <w:pPr>
        <w:widowControl/>
        <w:jc w:val="left"/>
      </w:pPr>
      <w:r>
        <w:br w:type="page"/>
      </w:r>
    </w:p>
    <w:p w14:paraId="32FD17C1">
      <w:pPr>
        <w:adjustRightInd w:val="0"/>
        <w:snapToGrid w:val="0"/>
        <w:spacing w:before="156" w:beforeLines="50" w:line="360" w:lineRule="auto"/>
        <w:jc w:val="center"/>
        <w:outlineLvl w:val="1"/>
        <w:rPr>
          <w:rFonts w:ascii="宋体" w:hAnsi="宋体" w:cs="宋体"/>
          <w:b/>
          <w:sz w:val="32"/>
          <w:szCs w:val="32"/>
        </w:rPr>
      </w:pPr>
      <w:bookmarkStart w:id="99" w:name="_Toc5116"/>
      <w:bookmarkStart w:id="100" w:name="_Toc72751791"/>
      <w:bookmarkStart w:id="101" w:name="_Toc15714"/>
      <w:bookmarkStart w:id="102" w:name="_Toc7667"/>
      <w:bookmarkStart w:id="103" w:name="_Toc30722"/>
      <w:r>
        <w:rPr>
          <w:rFonts w:hint="eastAsia" w:ascii="宋体" w:hAnsi="宋体" w:cs="宋体"/>
          <w:b/>
          <w:sz w:val="32"/>
          <w:szCs w:val="32"/>
        </w:rPr>
        <w:t>十</w:t>
      </w:r>
      <w:r>
        <w:rPr>
          <w:rFonts w:hint="eastAsia" w:ascii="宋体" w:hAnsi="宋体" w:cs="宋体"/>
          <w:b/>
          <w:sz w:val="32"/>
          <w:szCs w:val="32"/>
          <w:lang w:val="en-US" w:eastAsia="zh-CN"/>
        </w:rPr>
        <w:t>二</w:t>
      </w:r>
      <w:r>
        <w:rPr>
          <w:rFonts w:hint="eastAsia" w:ascii="宋体" w:hAnsi="宋体" w:cs="宋体"/>
          <w:b/>
          <w:sz w:val="32"/>
          <w:szCs w:val="32"/>
        </w:rPr>
        <w:t>、最后报价</w:t>
      </w:r>
      <w:bookmarkEnd w:id="99"/>
      <w:bookmarkEnd w:id="100"/>
      <w:bookmarkEnd w:id="101"/>
      <w:bookmarkEnd w:id="102"/>
      <w:bookmarkEnd w:id="103"/>
    </w:p>
    <w:p w14:paraId="517D8C34">
      <w:pPr>
        <w:adjustRightInd w:val="0"/>
        <w:snapToGrid w:val="0"/>
        <w:ind w:left="-88" w:leftChars="-42"/>
        <w:rPr>
          <w:rFonts w:hint="eastAsia" w:ascii="宋体" w:hAnsi="宋体"/>
          <w:szCs w:val="21"/>
        </w:rPr>
      </w:pPr>
      <w:bookmarkStart w:id="104" w:name="_Toc13102"/>
    </w:p>
    <w:p w14:paraId="775C1745">
      <w:pPr>
        <w:adjustRightInd w:val="0"/>
        <w:snapToGrid w:val="0"/>
        <w:jc w:val="center"/>
        <w:rPr>
          <w:rFonts w:hint="default" w:ascii="宋体" w:hAnsi="宋体" w:eastAsia="宋体" w:cs="宋体"/>
          <w:szCs w:val="21"/>
          <w:lang w:val="en-US" w:eastAsia="zh-CN"/>
        </w:rPr>
      </w:pPr>
      <w:r>
        <w:rPr>
          <w:rFonts w:hint="eastAsia" w:ascii="宋体" w:hAnsi="宋体" w:eastAsia="宋体" w:cs="宋体"/>
          <w:b/>
          <w:bCs w:val="0"/>
          <w:color w:val="auto"/>
          <w:sz w:val="28"/>
          <w:szCs w:val="28"/>
          <w:highlight w:val="none"/>
          <w:lang w:val="en-US" w:eastAsia="zh-CN"/>
        </w:rPr>
        <w:t>最后报价表</w:t>
      </w:r>
    </w:p>
    <w:tbl>
      <w:tblPr>
        <w:tblStyle w:val="24"/>
        <w:tblW w:w="893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39"/>
        <w:gridCol w:w="3013"/>
        <w:gridCol w:w="1529"/>
        <w:gridCol w:w="2156"/>
      </w:tblGrid>
      <w:tr w14:paraId="7E8D42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239" w:type="dxa"/>
            <w:vMerge w:val="restart"/>
            <w:tcBorders>
              <w:top w:val="double" w:color="auto" w:sz="4" w:space="0"/>
              <w:bottom w:val="single" w:color="auto" w:sz="6" w:space="0"/>
              <w:right w:val="single" w:color="auto" w:sz="6" w:space="0"/>
            </w:tcBorders>
            <w:vAlign w:val="center"/>
          </w:tcPr>
          <w:p w14:paraId="4CD2636B">
            <w:pPr>
              <w:jc w:val="center"/>
              <w:rPr>
                <w:rFonts w:ascii="宋体" w:hAnsi="宋体" w:eastAsia="宋体" w:cs="宋体"/>
                <w:b w:val="0"/>
                <w:bCs w:val="0"/>
                <w:szCs w:val="21"/>
              </w:rPr>
            </w:pPr>
            <w:r>
              <w:rPr>
                <w:rFonts w:hint="eastAsia" w:ascii="宋体" w:hAnsi="宋体" w:eastAsia="宋体" w:cs="宋体"/>
                <w:b w:val="0"/>
                <w:bCs w:val="0"/>
                <w:szCs w:val="21"/>
              </w:rPr>
              <w:t>项目名称</w:t>
            </w:r>
          </w:p>
        </w:tc>
        <w:tc>
          <w:tcPr>
            <w:tcW w:w="3013" w:type="dxa"/>
            <w:vMerge w:val="restart"/>
            <w:tcBorders>
              <w:top w:val="double" w:color="auto" w:sz="4" w:space="0"/>
              <w:left w:val="single" w:color="auto" w:sz="6" w:space="0"/>
              <w:bottom w:val="single" w:color="auto" w:sz="6" w:space="0"/>
              <w:right w:val="single" w:color="auto" w:sz="6" w:space="0"/>
            </w:tcBorders>
            <w:vAlign w:val="center"/>
          </w:tcPr>
          <w:p w14:paraId="5B7F4219">
            <w:pPr>
              <w:jc w:val="center"/>
              <w:rPr>
                <w:rFonts w:ascii="宋体" w:hAnsi="宋体" w:eastAsia="宋体" w:cs="宋体"/>
                <w:b w:val="0"/>
                <w:bCs w:val="0"/>
                <w:szCs w:val="21"/>
              </w:rPr>
            </w:pPr>
          </w:p>
        </w:tc>
        <w:tc>
          <w:tcPr>
            <w:tcW w:w="1529" w:type="dxa"/>
            <w:tcBorders>
              <w:top w:val="double" w:color="auto" w:sz="4" w:space="0"/>
              <w:left w:val="single" w:color="auto" w:sz="6" w:space="0"/>
              <w:bottom w:val="single" w:color="auto" w:sz="6" w:space="0"/>
              <w:right w:val="single" w:color="auto" w:sz="6" w:space="0"/>
            </w:tcBorders>
            <w:vAlign w:val="center"/>
          </w:tcPr>
          <w:p w14:paraId="0690EB21">
            <w:pPr>
              <w:jc w:val="center"/>
              <w:rPr>
                <w:rFonts w:ascii="宋体" w:hAnsi="宋体" w:eastAsia="宋体" w:cs="宋体"/>
                <w:b w:val="0"/>
                <w:bCs w:val="0"/>
                <w:szCs w:val="21"/>
              </w:rPr>
            </w:pPr>
            <w:r>
              <w:rPr>
                <w:rFonts w:hint="eastAsia" w:ascii="宋体" w:hAnsi="宋体" w:eastAsia="宋体" w:cs="宋体"/>
                <w:b w:val="0"/>
                <w:bCs w:val="0"/>
                <w:szCs w:val="21"/>
              </w:rPr>
              <w:t>政府采购编号</w:t>
            </w:r>
          </w:p>
        </w:tc>
        <w:tc>
          <w:tcPr>
            <w:tcW w:w="2156" w:type="dxa"/>
            <w:tcBorders>
              <w:top w:val="double" w:color="auto" w:sz="4" w:space="0"/>
              <w:left w:val="single" w:color="auto" w:sz="6" w:space="0"/>
              <w:bottom w:val="single" w:color="auto" w:sz="6" w:space="0"/>
            </w:tcBorders>
            <w:vAlign w:val="center"/>
          </w:tcPr>
          <w:p w14:paraId="4F98EEA4">
            <w:pPr>
              <w:jc w:val="center"/>
              <w:rPr>
                <w:rFonts w:ascii="宋体" w:hAnsi="宋体" w:eastAsia="宋体" w:cs="宋体"/>
                <w:b w:val="0"/>
                <w:bCs w:val="0"/>
                <w:szCs w:val="21"/>
              </w:rPr>
            </w:pPr>
          </w:p>
        </w:tc>
      </w:tr>
      <w:tr w14:paraId="1DA1FD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239" w:type="dxa"/>
            <w:vMerge w:val="continue"/>
            <w:tcBorders>
              <w:top w:val="single" w:color="auto" w:sz="6" w:space="0"/>
              <w:bottom w:val="single" w:color="auto" w:sz="6" w:space="0"/>
              <w:right w:val="single" w:color="auto" w:sz="6" w:space="0"/>
            </w:tcBorders>
            <w:vAlign w:val="center"/>
          </w:tcPr>
          <w:p w14:paraId="191FC173">
            <w:pPr>
              <w:jc w:val="center"/>
              <w:rPr>
                <w:rFonts w:ascii="宋体" w:hAnsi="宋体" w:eastAsia="宋体" w:cs="宋体"/>
                <w:b w:val="0"/>
                <w:bCs w:val="0"/>
                <w:szCs w:val="21"/>
              </w:rPr>
            </w:pPr>
          </w:p>
        </w:tc>
        <w:tc>
          <w:tcPr>
            <w:tcW w:w="3013" w:type="dxa"/>
            <w:vMerge w:val="continue"/>
            <w:tcBorders>
              <w:top w:val="single" w:color="auto" w:sz="6" w:space="0"/>
              <w:left w:val="single" w:color="auto" w:sz="6" w:space="0"/>
              <w:bottom w:val="single" w:color="auto" w:sz="6" w:space="0"/>
              <w:right w:val="single" w:color="auto" w:sz="6" w:space="0"/>
            </w:tcBorders>
            <w:vAlign w:val="center"/>
          </w:tcPr>
          <w:p w14:paraId="4F52AFA1">
            <w:pPr>
              <w:jc w:val="center"/>
              <w:rPr>
                <w:rFonts w:ascii="宋体" w:hAnsi="宋体" w:eastAsia="宋体" w:cs="宋体"/>
                <w:b w:val="0"/>
                <w:bCs w:val="0"/>
                <w:szCs w:val="21"/>
              </w:rPr>
            </w:pPr>
          </w:p>
        </w:tc>
        <w:tc>
          <w:tcPr>
            <w:tcW w:w="1529" w:type="dxa"/>
            <w:tcBorders>
              <w:top w:val="single" w:color="auto" w:sz="6" w:space="0"/>
              <w:left w:val="single" w:color="auto" w:sz="6" w:space="0"/>
              <w:bottom w:val="single" w:color="auto" w:sz="6" w:space="0"/>
              <w:right w:val="single" w:color="auto" w:sz="6" w:space="0"/>
            </w:tcBorders>
            <w:vAlign w:val="center"/>
          </w:tcPr>
          <w:p w14:paraId="5CE7E846">
            <w:pPr>
              <w:jc w:val="center"/>
              <w:rPr>
                <w:rFonts w:ascii="宋体" w:hAnsi="宋体" w:eastAsia="宋体" w:cs="宋体"/>
                <w:b w:val="0"/>
                <w:bCs w:val="0"/>
                <w:szCs w:val="21"/>
              </w:rPr>
            </w:pPr>
            <w:r>
              <w:rPr>
                <w:rFonts w:hint="eastAsia" w:ascii="宋体" w:hAnsi="宋体" w:eastAsia="宋体" w:cs="宋体"/>
                <w:b w:val="0"/>
                <w:bCs w:val="0"/>
                <w:szCs w:val="21"/>
              </w:rPr>
              <w:t>采购代理编号</w:t>
            </w:r>
          </w:p>
        </w:tc>
        <w:tc>
          <w:tcPr>
            <w:tcW w:w="2156" w:type="dxa"/>
            <w:tcBorders>
              <w:top w:val="single" w:color="auto" w:sz="6" w:space="0"/>
              <w:left w:val="single" w:color="auto" w:sz="6" w:space="0"/>
              <w:bottom w:val="single" w:color="auto" w:sz="6" w:space="0"/>
            </w:tcBorders>
            <w:vAlign w:val="center"/>
          </w:tcPr>
          <w:p w14:paraId="49C71AEB">
            <w:pPr>
              <w:jc w:val="center"/>
              <w:rPr>
                <w:rFonts w:ascii="宋体" w:hAnsi="宋体" w:eastAsia="宋体" w:cs="宋体"/>
                <w:b w:val="0"/>
                <w:bCs w:val="0"/>
                <w:szCs w:val="21"/>
              </w:rPr>
            </w:pPr>
            <w:r>
              <w:rPr>
                <w:rFonts w:hint="eastAsia" w:ascii="宋体" w:hAnsi="宋体" w:eastAsia="宋体" w:cs="宋体"/>
                <w:b w:val="0"/>
                <w:bCs w:val="0"/>
                <w:szCs w:val="21"/>
              </w:rPr>
              <w:t xml:space="preserve">    </w:t>
            </w:r>
          </w:p>
        </w:tc>
      </w:tr>
      <w:tr w14:paraId="30772D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620" w:hRule="atLeast"/>
          <w:jc w:val="center"/>
        </w:trPr>
        <w:tc>
          <w:tcPr>
            <w:tcW w:w="2239" w:type="dxa"/>
            <w:tcBorders>
              <w:top w:val="single" w:color="auto" w:sz="6" w:space="0"/>
              <w:bottom w:val="single" w:color="auto" w:sz="6" w:space="0"/>
            </w:tcBorders>
            <w:vAlign w:val="center"/>
          </w:tcPr>
          <w:p w14:paraId="0AD9907B">
            <w:pPr>
              <w:jc w:val="center"/>
              <w:rPr>
                <w:rFonts w:ascii="宋体" w:hAnsi="宋体" w:eastAsia="宋体" w:cs="宋体"/>
                <w:b w:val="0"/>
                <w:bCs w:val="0"/>
                <w:szCs w:val="21"/>
              </w:rPr>
            </w:pPr>
            <w:r>
              <w:rPr>
                <w:rFonts w:hint="eastAsia" w:ascii="宋体" w:hAnsi="宋体" w:eastAsia="宋体"/>
                <w:b w:val="0"/>
                <w:bCs w:val="0"/>
                <w:szCs w:val="21"/>
              </w:rPr>
              <w:t>总报价人民币</w:t>
            </w:r>
          </w:p>
        </w:tc>
        <w:tc>
          <w:tcPr>
            <w:tcW w:w="6698" w:type="dxa"/>
            <w:gridSpan w:val="3"/>
            <w:tcBorders>
              <w:top w:val="single" w:color="auto" w:sz="6" w:space="0"/>
              <w:bottom w:val="single" w:color="auto" w:sz="6" w:space="0"/>
            </w:tcBorders>
            <w:vAlign w:val="center"/>
          </w:tcPr>
          <w:p w14:paraId="50E9BB7F">
            <w:pPr>
              <w:spacing w:line="240" w:lineRule="auto"/>
              <w:rPr>
                <w:rFonts w:hint="eastAsia" w:ascii="宋体" w:hAnsi="宋体" w:eastAsia="宋体"/>
                <w:b w:val="0"/>
                <w:bCs w:val="0"/>
                <w:sz w:val="22"/>
                <w:szCs w:val="22"/>
              </w:rPr>
            </w:pPr>
            <w:r>
              <w:rPr>
                <w:rFonts w:hint="eastAsia" w:ascii="宋体" w:hAnsi="宋体" w:eastAsia="宋体"/>
                <w:b w:val="0"/>
                <w:bCs w:val="0"/>
                <w:sz w:val="22"/>
                <w:szCs w:val="22"/>
              </w:rPr>
              <w:t>按采购人提供经财政评审的工程量清单总价下浮</w:t>
            </w:r>
            <w:r>
              <w:rPr>
                <w:rFonts w:hint="eastAsia" w:ascii="宋体" w:hAnsi="宋体" w:eastAsia="宋体"/>
                <w:b w:val="0"/>
                <w:bCs w:val="0"/>
                <w:sz w:val="22"/>
                <w:szCs w:val="22"/>
                <w:u w:val="single"/>
                <w:lang w:val="en-US" w:eastAsia="zh-CN"/>
              </w:rPr>
              <w:t xml:space="preserve">    </w:t>
            </w:r>
            <w:r>
              <w:rPr>
                <w:rFonts w:hint="eastAsia" w:ascii="宋体" w:hAnsi="宋体" w:eastAsia="宋体"/>
                <w:b w:val="0"/>
                <w:bCs w:val="0"/>
                <w:sz w:val="22"/>
                <w:szCs w:val="22"/>
              </w:rPr>
              <w:t xml:space="preserve"> %，即：</w:t>
            </w:r>
          </w:p>
          <w:p w14:paraId="2BC139F4">
            <w:pPr>
              <w:rPr>
                <w:rFonts w:hint="eastAsia" w:ascii="宋体" w:hAnsi="宋体" w:eastAsia="宋体"/>
                <w:b w:val="0"/>
                <w:bCs w:val="0"/>
                <w:sz w:val="22"/>
                <w:szCs w:val="22"/>
              </w:rPr>
            </w:pPr>
          </w:p>
          <w:p w14:paraId="2314A26E">
            <w:pPr>
              <w:rPr>
                <w:rFonts w:ascii="宋体" w:hAnsi="宋体" w:eastAsia="宋体" w:cs="宋体"/>
                <w:b w:val="0"/>
                <w:bCs w:val="0"/>
                <w:szCs w:val="21"/>
              </w:rPr>
            </w:pPr>
            <w:r>
              <w:rPr>
                <w:rFonts w:hint="eastAsia" w:ascii="宋体" w:hAnsi="宋体" w:eastAsia="宋体" w:cs="宋体"/>
                <w:b w:val="0"/>
                <w:bCs w:val="0"/>
                <w:szCs w:val="21"/>
              </w:rPr>
              <w:t>大写：</w:t>
            </w:r>
            <w:r>
              <w:rPr>
                <w:rFonts w:hint="eastAsia" w:ascii="宋体" w:hAnsi="宋体" w:eastAsia="宋体" w:cs="宋体"/>
                <w:b w:val="0"/>
                <w:bCs w:val="0"/>
                <w:szCs w:val="21"/>
                <w:u w:val="single"/>
              </w:rPr>
              <w:t xml:space="preserve">              </w:t>
            </w:r>
            <w:r>
              <w:rPr>
                <w:rFonts w:hint="eastAsia" w:ascii="宋体" w:hAnsi="宋体" w:eastAsia="宋体" w:cs="宋体"/>
                <w:b w:val="0"/>
                <w:bCs w:val="0"/>
                <w:szCs w:val="21"/>
                <w:u w:val="single"/>
                <w:lang w:val="en-US" w:eastAsia="zh-CN"/>
              </w:rPr>
              <w:t xml:space="preserve">                </w:t>
            </w:r>
            <w:r>
              <w:rPr>
                <w:rFonts w:hint="eastAsia" w:ascii="宋体" w:hAnsi="宋体" w:eastAsia="宋体" w:cs="宋体"/>
                <w:b w:val="0"/>
                <w:bCs w:val="0"/>
                <w:szCs w:val="21"/>
                <w:u w:val="single"/>
              </w:rPr>
              <w:t xml:space="preserve">      </w:t>
            </w:r>
            <w:r>
              <w:rPr>
                <w:rFonts w:hint="eastAsia" w:ascii="宋体" w:hAnsi="宋体" w:eastAsia="宋体" w:cs="宋体"/>
                <w:b w:val="0"/>
                <w:bCs w:val="0"/>
                <w:szCs w:val="21"/>
              </w:rPr>
              <w:t>元人民币整</w:t>
            </w:r>
          </w:p>
          <w:p w14:paraId="1F5F0860">
            <w:pPr>
              <w:rPr>
                <w:rFonts w:hint="eastAsia" w:ascii="宋体" w:hAnsi="宋体" w:eastAsia="宋体" w:cs="宋体"/>
                <w:b w:val="0"/>
                <w:bCs w:val="0"/>
                <w:szCs w:val="21"/>
              </w:rPr>
            </w:pPr>
          </w:p>
          <w:p w14:paraId="091013DF">
            <w:pPr>
              <w:rPr>
                <w:rFonts w:ascii="宋体" w:hAnsi="宋体" w:eastAsia="宋体" w:cs="宋体"/>
                <w:b w:val="0"/>
                <w:bCs w:val="0"/>
                <w:szCs w:val="21"/>
              </w:rPr>
            </w:pPr>
            <w:r>
              <w:rPr>
                <w:rFonts w:hint="eastAsia" w:ascii="宋体" w:hAnsi="宋体" w:eastAsia="宋体" w:cs="宋体"/>
                <w:b w:val="0"/>
                <w:bCs w:val="0"/>
                <w:szCs w:val="21"/>
              </w:rPr>
              <w:t>小写：</w:t>
            </w:r>
            <w:r>
              <w:rPr>
                <w:rFonts w:hint="eastAsia" w:ascii="宋体" w:hAnsi="宋体" w:eastAsia="宋体" w:cs="宋体"/>
                <w:b w:val="0"/>
                <w:bCs w:val="0"/>
                <w:szCs w:val="21"/>
                <w:u w:val="single"/>
              </w:rPr>
              <w:t xml:space="preserve">           </w:t>
            </w:r>
            <w:r>
              <w:rPr>
                <w:rFonts w:hint="eastAsia" w:ascii="宋体" w:hAnsi="宋体" w:eastAsia="宋体" w:cs="宋体"/>
                <w:b w:val="0"/>
                <w:bCs w:val="0"/>
                <w:szCs w:val="21"/>
                <w:u w:val="single"/>
                <w:lang w:val="en-US" w:eastAsia="zh-CN"/>
              </w:rPr>
              <w:t xml:space="preserve">  </w:t>
            </w:r>
            <w:r>
              <w:rPr>
                <w:rFonts w:hint="eastAsia" w:ascii="宋体" w:hAnsi="宋体" w:eastAsia="宋体" w:cs="宋体"/>
                <w:b w:val="0"/>
                <w:bCs w:val="0"/>
                <w:szCs w:val="21"/>
                <w:u w:val="single"/>
              </w:rPr>
              <w:t xml:space="preserve">         </w:t>
            </w:r>
            <w:r>
              <w:rPr>
                <w:rFonts w:hint="eastAsia" w:ascii="宋体" w:hAnsi="宋体" w:eastAsia="宋体" w:cs="宋体"/>
                <w:b w:val="0"/>
                <w:bCs w:val="0"/>
                <w:szCs w:val="21"/>
              </w:rPr>
              <w:t>元人民币整</w:t>
            </w:r>
          </w:p>
        </w:tc>
      </w:tr>
      <w:tr w14:paraId="7EC3EA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03" w:hRule="atLeast"/>
          <w:jc w:val="center"/>
        </w:trPr>
        <w:tc>
          <w:tcPr>
            <w:tcW w:w="2239" w:type="dxa"/>
            <w:tcBorders>
              <w:top w:val="single" w:color="auto" w:sz="6" w:space="0"/>
              <w:bottom w:val="single" w:color="auto" w:sz="6" w:space="0"/>
            </w:tcBorders>
            <w:vAlign w:val="center"/>
          </w:tcPr>
          <w:p w14:paraId="0B8459B0">
            <w:pPr>
              <w:jc w:val="center"/>
              <w:rPr>
                <w:rFonts w:hint="eastAsia" w:ascii="宋体" w:hAnsi="宋体" w:eastAsia="宋体" w:cs="宋体"/>
                <w:b w:val="0"/>
                <w:bCs w:val="0"/>
                <w:szCs w:val="21"/>
                <w:lang w:eastAsia="zh-CN"/>
              </w:rPr>
            </w:pPr>
            <w:r>
              <w:rPr>
                <w:rFonts w:hint="eastAsia" w:ascii="宋体" w:hAnsi="宋体" w:eastAsia="宋体" w:cs="宋体"/>
                <w:b w:val="0"/>
                <w:bCs w:val="0"/>
                <w:color w:val="000000"/>
                <w:szCs w:val="21"/>
                <w:highlight w:val="none"/>
              </w:rPr>
              <w:t>工期（日历天</w:t>
            </w:r>
            <w:r>
              <w:rPr>
                <w:rFonts w:hint="eastAsia" w:ascii="宋体" w:hAnsi="宋体" w:eastAsia="宋体" w:cs="宋体"/>
                <w:b w:val="0"/>
                <w:bCs w:val="0"/>
                <w:color w:val="000000"/>
                <w:szCs w:val="21"/>
                <w:highlight w:val="none"/>
                <w:lang w:eastAsia="zh-CN"/>
              </w:rPr>
              <w:t>）</w:t>
            </w:r>
          </w:p>
        </w:tc>
        <w:tc>
          <w:tcPr>
            <w:tcW w:w="6698" w:type="dxa"/>
            <w:gridSpan w:val="3"/>
            <w:tcBorders>
              <w:top w:val="single" w:color="auto" w:sz="6" w:space="0"/>
              <w:bottom w:val="single" w:color="auto" w:sz="6" w:space="0"/>
            </w:tcBorders>
            <w:vAlign w:val="center"/>
          </w:tcPr>
          <w:p w14:paraId="646D7788">
            <w:pPr>
              <w:jc w:val="center"/>
              <w:rPr>
                <w:rFonts w:ascii="宋体" w:hAnsi="宋体" w:eastAsia="宋体" w:cs="宋体"/>
                <w:b w:val="0"/>
                <w:bCs w:val="0"/>
                <w:szCs w:val="21"/>
              </w:rPr>
            </w:pPr>
          </w:p>
        </w:tc>
      </w:tr>
      <w:tr w14:paraId="183DD3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03" w:hRule="atLeast"/>
          <w:jc w:val="center"/>
        </w:trPr>
        <w:tc>
          <w:tcPr>
            <w:tcW w:w="2239" w:type="dxa"/>
            <w:tcBorders>
              <w:top w:val="single" w:color="auto" w:sz="6" w:space="0"/>
              <w:bottom w:val="single" w:color="auto" w:sz="6" w:space="0"/>
            </w:tcBorders>
            <w:vAlign w:val="center"/>
          </w:tcPr>
          <w:p w14:paraId="4748682A">
            <w:pPr>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项目负责人</w:t>
            </w:r>
          </w:p>
        </w:tc>
        <w:tc>
          <w:tcPr>
            <w:tcW w:w="6698" w:type="dxa"/>
            <w:gridSpan w:val="3"/>
            <w:tcBorders>
              <w:top w:val="single" w:color="auto" w:sz="6" w:space="0"/>
              <w:bottom w:val="single" w:color="auto" w:sz="6" w:space="0"/>
            </w:tcBorders>
            <w:vAlign w:val="center"/>
          </w:tcPr>
          <w:p w14:paraId="370E7A05">
            <w:pPr>
              <w:jc w:val="center"/>
              <w:rPr>
                <w:rFonts w:ascii="宋体" w:hAnsi="宋体" w:eastAsia="宋体" w:cs="宋体"/>
                <w:b w:val="0"/>
                <w:bCs w:val="0"/>
                <w:szCs w:val="21"/>
              </w:rPr>
            </w:pPr>
          </w:p>
        </w:tc>
      </w:tr>
      <w:tr w14:paraId="15B186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03" w:hRule="atLeast"/>
          <w:jc w:val="center"/>
        </w:trPr>
        <w:tc>
          <w:tcPr>
            <w:tcW w:w="2239" w:type="dxa"/>
            <w:tcBorders>
              <w:top w:val="single" w:color="auto" w:sz="6" w:space="0"/>
              <w:bottom w:val="double" w:color="auto" w:sz="4" w:space="0"/>
            </w:tcBorders>
            <w:vAlign w:val="center"/>
          </w:tcPr>
          <w:p w14:paraId="7684BEEE">
            <w:pPr>
              <w:jc w:val="center"/>
              <w:rPr>
                <w:rFonts w:ascii="宋体" w:hAnsi="宋体" w:eastAsia="宋体" w:cs="宋体"/>
                <w:b w:val="0"/>
                <w:bCs w:val="0"/>
                <w:szCs w:val="21"/>
              </w:rPr>
            </w:pPr>
            <w:r>
              <w:rPr>
                <w:rFonts w:hint="eastAsia" w:ascii="宋体" w:hAnsi="宋体" w:eastAsia="宋体" w:cs="宋体"/>
                <w:b w:val="0"/>
                <w:bCs w:val="0"/>
                <w:szCs w:val="21"/>
              </w:rPr>
              <w:t>备  注</w:t>
            </w:r>
          </w:p>
        </w:tc>
        <w:tc>
          <w:tcPr>
            <w:tcW w:w="6698" w:type="dxa"/>
            <w:gridSpan w:val="3"/>
            <w:tcBorders>
              <w:top w:val="single" w:color="auto" w:sz="6" w:space="0"/>
              <w:bottom w:val="double" w:color="auto" w:sz="4" w:space="0"/>
            </w:tcBorders>
            <w:vAlign w:val="center"/>
          </w:tcPr>
          <w:p w14:paraId="0F6C47BB">
            <w:pPr>
              <w:jc w:val="center"/>
              <w:rPr>
                <w:rFonts w:ascii="宋体" w:hAnsi="宋体" w:eastAsia="宋体" w:cs="宋体"/>
                <w:b w:val="0"/>
                <w:bCs w:val="0"/>
                <w:szCs w:val="21"/>
              </w:rPr>
            </w:pPr>
          </w:p>
        </w:tc>
      </w:tr>
    </w:tbl>
    <w:p w14:paraId="7E06A2B7">
      <w:pPr>
        <w:adjustRightInd w:val="0"/>
        <w:snapToGrid w:val="0"/>
        <w:spacing w:line="360" w:lineRule="auto"/>
        <w:rPr>
          <w:rFonts w:hint="eastAsia" w:ascii="宋体" w:hAnsi="宋体" w:eastAsia="宋体" w:cs="宋体"/>
          <w:szCs w:val="21"/>
        </w:rPr>
      </w:pPr>
    </w:p>
    <w:p w14:paraId="5CBAFC8B">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注：最后报价说明</w:t>
      </w:r>
    </w:p>
    <w:p w14:paraId="41EEBAFF">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1、二次报价〈最终报价〉前请</w:t>
      </w:r>
      <w:r>
        <w:rPr>
          <w:rFonts w:hint="eastAsia" w:ascii="宋体" w:hAnsi="宋体" w:cs="宋体"/>
          <w:szCs w:val="21"/>
          <w:lang w:val="en-US" w:eastAsia="zh-CN"/>
        </w:rPr>
        <w:t>供应商投标代表</w:t>
      </w:r>
      <w:r>
        <w:rPr>
          <w:rFonts w:hint="eastAsia" w:ascii="宋体" w:hAnsi="宋体" w:eastAsia="宋体" w:cs="宋体"/>
          <w:szCs w:val="21"/>
        </w:rPr>
        <w:t>牢记本单位第一次报价，二次报价〈最终报价〉高于第一次报价及本项目招标预算控制价的投标报价视为无效报价。</w:t>
      </w:r>
    </w:p>
    <w:p w14:paraId="347A9732">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2、本报价文件在现场递交</w:t>
      </w:r>
      <w:r>
        <w:rPr>
          <w:rFonts w:hint="eastAsia" w:ascii="宋体" w:hAnsi="宋体" w:cs="宋体"/>
          <w:szCs w:val="21"/>
          <w:lang w:eastAsia="zh-CN"/>
        </w:rPr>
        <w:t>（</w:t>
      </w:r>
      <w:r>
        <w:rPr>
          <w:rFonts w:hint="eastAsia" w:ascii="宋体" w:hAnsi="宋体" w:cs="宋体"/>
          <w:szCs w:val="21"/>
          <w:lang w:val="en-US" w:eastAsia="zh-CN"/>
        </w:rPr>
        <w:t>单独递交）</w:t>
      </w:r>
      <w:r>
        <w:rPr>
          <w:rFonts w:hint="eastAsia" w:ascii="宋体" w:hAnsi="宋体" w:eastAsia="宋体" w:cs="宋体"/>
          <w:szCs w:val="21"/>
        </w:rPr>
        <w:t>后则不得修改，否则视为无效文件。</w:t>
      </w:r>
    </w:p>
    <w:p w14:paraId="3D90F635">
      <w:pPr>
        <w:adjustRightInd w:val="0"/>
        <w:snapToGrid w:val="0"/>
        <w:spacing w:line="360" w:lineRule="auto"/>
        <w:rPr>
          <w:rFonts w:hint="eastAsia" w:ascii="宋体" w:hAnsi="宋体" w:eastAsia="宋体" w:cs="宋体"/>
          <w:szCs w:val="21"/>
        </w:rPr>
      </w:pPr>
    </w:p>
    <w:p w14:paraId="4E3E7D32">
      <w:pPr>
        <w:adjustRightInd w:val="0"/>
        <w:snapToGrid w:val="0"/>
        <w:spacing w:line="360" w:lineRule="auto"/>
        <w:rPr>
          <w:rFonts w:hint="eastAsia" w:ascii="宋体" w:hAnsi="宋体" w:eastAsia="宋体" w:cs="宋体"/>
          <w:szCs w:val="21"/>
        </w:rPr>
      </w:pPr>
    </w:p>
    <w:p w14:paraId="51C5CB5F">
      <w:pPr>
        <w:adjustRightInd w:val="0"/>
        <w:snapToGrid w:val="0"/>
        <w:spacing w:line="360" w:lineRule="auto"/>
        <w:rPr>
          <w:rFonts w:ascii="宋体" w:hAnsi="宋体" w:eastAsia="宋体" w:cs="宋体"/>
          <w:szCs w:val="21"/>
        </w:rPr>
      </w:pPr>
      <w:r>
        <w:rPr>
          <w:rFonts w:hint="eastAsia" w:ascii="宋体" w:hAnsi="宋体" w:eastAsia="宋体" w:cs="宋体"/>
          <w:szCs w:val="21"/>
        </w:rPr>
        <w:t xml:space="preserve">   </w:t>
      </w:r>
    </w:p>
    <w:p w14:paraId="1A85B0C9">
      <w:pPr>
        <w:adjustRightInd w:val="0"/>
        <w:snapToGrid w:val="0"/>
        <w:spacing w:line="360" w:lineRule="auto"/>
        <w:rPr>
          <w:rFonts w:ascii="宋体" w:hAnsi="宋体" w:eastAsia="宋体" w:cs="宋体"/>
          <w:szCs w:val="21"/>
        </w:rPr>
      </w:pPr>
      <w:r>
        <w:rPr>
          <w:rFonts w:hint="eastAsia" w:ascii="宋体" w:hAnsi="宋体" w:eastAsia="宋体" w:cs="宋体"/>
          <w:szCs w:val="21"/>
          <w:lang w:eastAsia="zh-CN"/>
        </w:rPr>
        <w:t>供应商</w:t>
      </w:r>
      <w:r>
        <w:rPr>
          <w:rFonts w:hint="eastAsia" w:ascii="宋体" w:hAnsi="宋体" w:eastAsia="宋体" w:cs="宋体"/>
          <w:szCs w:val="21"/>
        </w:rPr>
        <w:t>名称（单位章）：</w:t>
      </w:r>
    </w:p>
    <w:p w14:paraId="3BE68A78">
      <w:pPr>
        <w:adjustRightInd w:val="0"/>
        <w:snapToGrid w:val="0"/>
        <w:spacing w:line="360" w:lineRule="auto"/>
        <w:rPr>
          <w:rFonts w:hint="eastAsia" w:ascii="宋体" w:hAnsi="宋体" w:eastAsia="宋体" w:cs="宋体"/>
          <w:szCs w:val="21"/>
        </w:rPr>
      </w:pPr>
    </w:p>
    <w:p w14:paraId="64D3FA00">
      <w:pPr>
        <w:adjustRightInd w:val="0"/>
        <w:snapToGrid w:val="0"/>
        <w:spacing w:line="360" w:lineRule="auto"/>
        <w:rPr>
          <w:rFonts w:ascii="宋体" w:hAnsi="宋体" w:eastAsia="宋体" w:cs="宋体"/>
          <w:szCs w:val="21"/>
        </w:rPr>
      </w:pPr>
      <w:r>
        <w:rPr>
          <w:rFonts w:hint="eastAsia" w:ascii="宋体" w:hAnsi="宋体" w:eastAsia="宋体" w:cs="宋体"/>
          <w:szCs w:val="21"/>
        </w:rPr>
        <w:t>法定代表人或其授权的代理人(签字)：</w:t>
      </w:r>
      <w:r>
        <w:rPr>
          <w:rFonts w:hint="eastAsia" w:ascii="宋体" w:hAnsi="宋体" w:eastAsia="宋体" w:cs="宋体"/>
          <w:szCs w:val="21"/>
          <w:u w:val="single"/>
        </w:rPr>
        <w:t xml:space="preserve">                </w:t>
      </w:r>
      <w:r>
        <w:rPr>
          <w:rFonts w:hint="eastAsia" w:ascii="宋体" w:hAnsi="宋体" w:eastAsia="宋体" w:cs="宋体"/>
          <w:szCs w:val="21"/>
        </w:rPr>
        <w:t>_</w:t>
      </w:r>
    </w:p>
    <w:p w14:paraId="4A796F18">
      <w:pPr>
        <w:adjustRightInd w:val="0"/>
        <w:snapToGrid w:val="0"/>
        <w:spacing w:line="360" w:lineRule="auto"/>
        <w:rPr>
          <w:rFonts w:hint="eastAsia" w:ascii="宋体" w:hAnsi="宋体" w:eastAsia="宋体" w:cs="宋体"/>
          <w:szCs w:val="21"/>
        </w:rPr>
      </w:pPr>
    </w:p>
    <w:p w14:paraId="4CFFEC47">
      <w:pPr>
        <w:adjustRightInd w:val="0"/>
        <w:snapToGrid w:val="0"/>
        <w:spacing w:line="360" w:lineRule="auto"/>
        <w:rPr>
          <w:rFonts w:ascii="宋体" w:hAnsi="宋体" w:eastAsia="宋体" w:cs="宋体"/>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48093D77">
      <w:pPr>
        <w:pStyle w:val="6"/>
        <w:rPr>
          <w:rFonts w:ascii="宋体" w:hAnsi="宋体" w:cs="宋体"/>
          <w:color w:val="000000"/>
          <w:sz w:val="32"/>
        </w:rPr>
      </w:pPr>
    </w:p>
    <w:bookmarkEnd w:id="104"/>
    <w:p w14:paraId="1FD71C22">
      <w:pPr>
        <w:widowControl/>
        <w:jc w:val="center"/>
        <w:rPr>
          <w:rFonts w:ascii="宋体" w:hAnsi="宋体" w:cs="宋体"/>
          <w:color w:val="000000"/>
          <w:kern w:val="0"/>
          <w:sz w:val="22"/>
          <w:szCs w:val="15"/>
        </w:rPr>
      </w:pPr>
      <w:r>
        <w:rPr>
          <w:rFonts w:hint="eastAsia" w:ascii="宋体" w:hAnsi="宋体" w:cs="宋体"/>
          <w:color w:val="000000"/>
          <w:kern w:val="0"/>
          <w:sz w:val="22"/>
          <w:szCs w:val="15"/>
          <w:lang w:val="en-US" w:eastAsia="zh-CN"/>
        </w:rPr>
        <w:t>备注：</w:t>
      </w:r>
      <w:r>
        <w:rPr>
          <w:rFonts w:hint="eastAsia" w:ascii="宋体" w:hAnsi="宋体" w:cs="宋体"/>
          <w:color w:val="000000"/>
          <w:kern w:val="0"/>
          <w:sz w:val="22"/>
          <w:szCs w:val="15"/>
        </w:rPr>
        <w:t>现场</w:t>
      </w:r>
      <w:r>
        <w:rPr>
          <w:rFonts w:hint="eastAsia" w:ascii="宋体" w:hAnsi="宋体" w:cs="宋体"/>
          <w:color w:val="000000"/>
          <w:kern w:val="0"/>
          <w:sz w:val="22"/>
          <w:szCs w:val="15"/>
          <w:lang w:val="en-US" w:eastAsia="zh-CN"/>
        </w:rPr>
        <w:t>提交</w:t>
      </w:r>
      <w:r>
        <w:rPr>
          <w:rFonts w:hint="eastAsia" w:ascii="宋体" w:hAnsi="宋体" w:cs="宋体"/>
          <w:color w:val="000000"/>
          <w:kern w:val="0"/>
          <w:sz w:val="22"/>
          <w:szCs w:val="15"/>
        </w:rPr>
        <w:t>，不放入磋商响应文件。</w:t>
      </w:r>
    </w:p>
    <w:sectPr>
      <w:headerReference r:id="rId11" w:type="default"/>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98D7C8D-A3DD-4867-A2B3-D8625F50DB48}"/>
  </w:font>
  <w:font w:name="Arial">
    <w:panose1 w:val="020B0604020202020204"/>
    <w:charset w:val="01"/>
    <w:family w:val="swiss"/>
    <w:pitch w:val="default"/>
    <w:sig w:usb0="E0002EFF" w:usb1="C000785B" w:usb2="00000009" w:usb3="00000000" w:csb0="400001FF" w:csb1="FFFF0000"/>
    <w:embedRegular r:id="rId2" w:fontKey="{DC32EE1B-C08C-4852-BFB9-6832837080C5}"/>
  </w:font>
  <w:font w:name="黑体">
    <w:panose1 w:val="02010609060101010101"/>
    <w:charset w:val="86"/>
    <w:family w:val="auto"/>
    <w:pitch w:val="default"/>
    <w:sig w:usb0="800002BF" w:usb1="38CF7CFA" w:usb2="00000016" w:usb3="00000000" w:csb0="00040001" w:csb1="00000000"/>
    <w:embedRegular r:id="rId3" w:fontKey="{7C8428F2-6E93-4F9F-BC1C-3E652E083B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embedRegular r:id="rId4" w:fontKey="{0E0F7F40-1FB1-40C4-9074-B355013B4E51}"/>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5" w:fontKey="{E32D7A57-C145-4BF8-B680-1BA176F9BB9D}"/>
  </w:font>
  <w:font w:name="新宋体">
    <w:panose1 w:val="02010609030101010101"/>
    <w:charset w:val="86"/>
    <w:family w:val="modern"/>
    <w:pitch w:val="default"/>
    <w:sig w:usb0="00000283" w:usb1="288F0000" w:usb2="00000006" w:usb3="00000000" w:csb0="00040001" w:csb1="00000000"/>
    <w:embedRegular r:id="rId6" w:fontKey="{C891A318-93EF-4FE6-9A21-DAD22B85CB73}"/>
  </w:font>
  <w:font w:name="华文宋体">
    <w:panose1 w:val="02010600040101010101"/>
    <w:charset w:val="86"/>
    <w:family w:val="auto"/>
    <w:pitch w:val="default"/>
    <w:sig w:usb0="00000287" w:usb1="080F0000" w:usb2="00000000" w:usb3="00000000" w:csb0="0004009F" w:csb1="DFD70000"/>
    <w:embedRegular r:id="rId7" w:fontKey="{8747062F-B799-4A62-A10B-834063DAB46D}"/>
  </w:font>
  <w:font w:name="华文中宋">
    <w:panose1 w:val="02010600040101010101"/>
    <w:charset w:val="86"/>
    <w:family w:val="auto"/>
    <w:pitch w:val="default"/>
    <w:sig w:usb0="00000287" w:usb1="080F0000" w:usb2="00000000" w:usb3="00000000" w:csb0="0004009F" w:csb1="DFD70000"/>
    <w:embedRegular r:id="rId8" w:fontKey="{20172862-0A15-4282-8004-B1D9BA1696D8}"/>
  </w:font>
  <w:font w:name="楷体_GB2312">
    <w:altName w:val="楷体"/>
    <w:panose1 w:val="00000000000000000000"/>
    <w:charset w:val="86"/>
    <w:family w:val="modern"/>
    <w:pitch w:val="default"/>
    <w:sig w:usb0="00000000" w:usb1="00000000" w:usb2="00000010" w:usb3="00000000" w:csb0="00040000" w:csb1="00000000"/>
    <w:embedRegular r:id="rId9" w:fontKey="{91F356E4-535E-41D8-9D66-C3BF3C6AEBA2}"/>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embedRegular r:id="rId10" w:fontKey="{F8EB0A0E-750C-4A9D-959F-7325BAE223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5D077">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57F84">
    <w:pPr>
      <w:pStyle w:val="14"/>
      <w:tabs>
        <w:tab w:val="clear" w:pos="4153"/>
      </w:tabs>
      <w:jc w:val="both"/>
      <w:rPr>
        <w:rFonts w:hint="eastAsia" w:eastAsia="宋体"/>
        <w:b/>
        <w:bCs/>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14D1D">
    <w:pPr>
      <w:pStyle w:val="14"/>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3A8E6">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D3A8E6">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48DA0">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05F15">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03405F15">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9C21F">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B5CE3">
                          <w:pPr>
                            <w:pStyle w:val="1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05B5CE3">
                    <w:pPr>
                      <w:pStyle w:val="1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9DF52">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422CF">
                          <w:pPr>
                            <w:pStyle w:val="1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B9422CF">
                    <w:pPr>
                      <w:pStyle w:val="1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2EFB5">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12003">
                          <w:pPr>
                            <w:pStyle w:val="1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E112003">
                    <w:pPr>
                      <w:pStyle w:val="1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F905B">
    <w:pPr>
      <w:pStyle w:val="14"/>
      <w:ind w:left="240" w:right="359" w:rightChars="171" w:hanging="240" w:hangingChars="100"/>
      <w:jc w:val="center"/>
      <w:rPr>
        <w:rFonts w:eastAsia="楷体_GB2312"/>
        <w:sz w:val="24"/>
        <w:szCs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0AB1EA">
                          <w:pPr>
                            <w:pStyle w:val="1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20AB1EA">
                    <w:pPr>
                      <w:pStyle w:val="1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6987C">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ABC62">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934FC6"/>
    <w:multiLevelType w:val="singleLevel"/>
    <w:tmpl w:val="93934FC6"/>
    <w:lvl w:ilvl="0" w:tentative="0">
      <w:start w:val="1"/>
      <w:numFmt w:val="decimal"/>
      <w:suff w:val="nothing"/>
      <w:lvlText w:val="%1、"/>
      <w:lvlJc w:val="left"/>
    </w:lvl>
  </w:abstractNum>
  <w:abstractNum w:abstractNumId="1">
    <w:nsid w:val="A722AF4E"/>
    <w:multiLevelType w:val="singleLevel"/>
    <w:tmpl w:val="A722AF4E"/>
    <w:lvl w:ilvl="0" w:tentative="0">
      <w:start w:val="1"/>
      <w:numFmt w:val="decimal"/>
      <w:suff w:val="space"/>
      <w:lvlText w:val="（%1）"/>
      <w:lvlJc w:val="left"/>
      <w:pPr>
        <w:ind w:left="315" w:firstLine="0"/>
      </w:pPr>
    </w:lvl>
  </w:abstractNum>
  <w:abstractNum w:abstractNumId="2">
    <w:nsid w:val="D0655823"/>
    <w:multiLevelType w:val="singleLevel"/>
    <w:tmpl w:val="D0655823"/>
    <w:lvl w:ilvl="0" w:tentative="0">
      <w:start w:val="1"/>
      <w:numFmt w:val="chineseCounting"/>
      <w:suff w:val="nothing"/>
      <w:lvlText w:val="%1、"/>
      <w:lvlJc w:val="left"/>
      <w:rPr>
        <w:rFonts w:hint="eastAsia"/>
      </w:rPr>
    </w:lvl>
  </w:abstractNum>
  <w:abstractNum w:abstractNumId="3">
    <w:nsid w:val="00000004"/>
    <w:multiLevelType w:val="multilevel"/>
    <w:tmpl w:val="0000000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709F95F"/>
    <w:multiLevelType w:val="singleLevel"/>
    <w:tmpl w:val="0709F95F"/>
    <w:lvl w:ilvl="0" w:tentative="0">
      <w:start w:val="1"/>
      <w:numFmt w:val="chineseCounting"/>
      <w:suff w:val="space"/>
      <w:lvlText w:val="第%1章"/>
      <w:lvlJc w:val="left"/>
      <w:rPr>
        <w:rFonts w:hint="eastAsia"/>
      </w:rPr>
    </w:lvl>
  </w:abstractNum>
  <w:abstractNum w:abstractNumId="5">
    <w:nsid w:val="1635128C"/>
    <w:multiLevelType w:val="singleLevel"/>
    <w:tmpl w:val="1635128C"/>
    <w:lvl w:ilvl="0" w:tentative="0">
      <w:start w:val="1"/>
      <w:numFmt w:val="decimal"/>
      <w:suff w:val="space"/>
      <w:lvlText w:val="%1."/>
      <w:lvlJc w:val="left"/>
    </w:lvl>
  </w:abstractNum>
  <w:abstractNum w:abstractNumId="6">
    <w:nsid w:val="2A0C36B1"/>
    <w:multiLevelType w:val="singleLevel"/>
    <w:tmpl w:val="2A0C36B1"/>
    <w:lvl w:ilvl="0" w:tentative="0">
      <w:start w:val="2"/>
      <w:numFmt w:val="decimal"/>
      <w:suff w:val="nothing"/>
      <w:lvlText w:val="%1、"/>
      <w:lvlJc w:val="left"/>
    </w:lvl>
  </w:abstractNum>
  <w:abstractNum w:abstractNumId="7">
    <w:nsid w:val="5EC5158C"/>
    <w:multiLevelType w:val="singleLevel"/>
    <w:tmpl w:val="5EC5158C"/>
    <w:lvl w:ilvl="0" w:tentative="0">
      <w:start w:val="1"/>
      <w:numFmt w:val="chineseCounting"/>
      <w:suff w:val="nothing"/>
      <w:lvlText w:val="%1、"/>
      <w:lvlJc w:val="left"/>
      <w:rPr>
        <w:rFonts w:hint="eastAsia"/>
      </w:rPr>
    </w:lvl>
  </w:abstractNum>
  <w:abstractNum w:abstractNumId="8">
    <w:nsid w:val="60B015A0"/>
    <w:multiLevelType w:val="multilevel"/>
    <w:tmpl w:val="60B015A0"/>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79C5F35B"/>
    <w:multiLevelType w:val="singleLevel"/>
    <w:tmpl w:val="79C5F35B"/>
    <w:lvl w:ilvl="0" w:tentative="0">
      <w:start w:val="5"/>
      <w:numFmt w:val="decimal"/>
      <w:suff w:val="nothing"/>
      <w:lvlText w:val="%1、"/>
      <w:lvlJc w:val="left"/>
    </w:lvl>
  </w:abstractNum>
  <w:num w:numId="1">
    <w:abstractNumId w:val="4"/>
  </w:num>
  <w:num w:numId="2">
    <w:abstractNumId w:val="2"/>
  </w:num>
  <w:num w:numId="3">
    <w:abstractNumId w:val="0"/>
  </w:num>
  <w:num w:numId="4">
    <w:abstractNumId w:val="9"/>
  </w:num>
  <w:num w:numId="5">
    <w:abstractNumId w:val="3"/>
  </w:num>
  <w:num w:numId="6">
    <w:abstractNumId w:val="7"/>
  </w:num>
  <w:num w:numId="7">
    <w:abstractNumId w:val="8"/>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Nzk2MTc2NTQ2ZTVkZmQ2NDRkNjE0NjljMTU1MDQifQ=="/>
  </w:docVars>
  <w:rsids>
    <w:rsidRoot w:val="1FE225A5"/>
    <w:rsid w:val="006E5E03"/>
    <w:rsid w:val="01270226"/>
    <w:rsid w:val="01A249C3"/>
    <w:rsid w:val="01A95B83"/>
    <w:rsid w:val="01BA3E04"/>
    <w:rsid w:val="02C4728A"/>
    <w:rsid w:val="040944EA"/>
    <w:rsid w:val="04960DB1"/>
    <w:rsid w:val="0508695D"/>
    <w:rsid w:val="054F3B43"/>
    <w:rsid w:val="057151E9"/>
    <w:rsid w:val="057648ED"/>
    <w:rsid w:val="0595447F"/>
    <w:rsid w:val="060A5D7C"/>
    <w:rsid w:val="0644550E"/>
    <w:rsid w:val="06A27184"/>
    <w:rsid w:val="06E274B1"/>
    <w:rsid w:val="06F249F2"/>
    <w:rsid w:val="072B63F9"/>
    <w:rsid w:val="07D03B30"/>
    <w:rsid w:val="07F31DFB"/>
    <w:rsid w:val="08451787"/>
    <w:rsid w:val="086E6B72"/>
    <w:rsid w:val="08797047"/>
    <w:rsid w:val="08AB3622"/>
    <w:rsid w:val="08CD0FF4"/>
    <w:rsid w:val="08F37DFE"/>
    <w:rsid w:val="096B4234"/>
    <w:rsid w:val="0A771531"/>
    <w:rsid w:val="0B2215CA"/>
    <w:rsid w:val="0B4D6A12"/>
    <w:rsid w:val="0C6D1899"/>
    <w:rsid w:val="0CDF194B"/>
    <w:rsid w:val="0D091F4B"/>
    <w:rsid w:val="0D245C86"/>
    <w:rsid w:val="0D44190A"/>
    <w:rsid w:val="0DB943F8"/>
    <w:rsid w:val="0DBC37DB"/>
    <w:rsid w:val="0DF0163F"/>
    <w:rsid w:val="0E6F20D1"/>
    <w:rsid w:val="0E996806"/>
    <w:rsid w:val="0F321559"/>
    <w:rsid w:val="0F7230B4"/>
    <w:rsid w:val="0F7526A3"/>
    <w:rsid w:val="0F850BA1"/>
    <w:rsid w:val="0F98183C"/>
    <w:rsid w:val="0FC36DC6"/>
    <w:rsid w:val="0FE7797D"/>
    <w:rsid w:val="101253CC"/>
    <w:rsid w:val="10AB3883"/>
    <w:rsid w:val="10C07536"/>
    <w:rsid w:val="10EE42D4"/>
    <w:rsid w:val="11074842"/>
    <w:rsid w:val="11CC6ADD"/>
    <w:rsid w:val="11EE5A02"/>
    <w:rsid w:val="11F13BFF"/>
    <w:rsid w:val="126B0E01"/>
    <w:rsid w:val="138D1EBC"/>
    <w:rsid w:val="14483B7C"/>
    <w:rsid w:val="14991E83"/>
    <w:rsid w:val="14A5684C"/>
    <w:rsid w:val="15004AEA"/>
    <w:rsid w:val="15613CF6"/>
    <w:rsid w:val="16094BE5"/>
    <w:rsid w:val="16E07238"/>
    <w:rsid w:val="16E80C72"/>
    <w:rsid w:val="171073B2"/>
    <w:rsid w:val="178501C9"/>
    <w:rsid w:val="179D3198"/>
    <w:rsid w:val="17CF1A1B"/>
    <w:rsid w:val="18206727"/>
    <w:rsid w:val="182A7E04"/>
    <w:rsid w:val="184626B0"/>
    <w:rsid w:val="18683202"/>
    <w:rsid w:val="18B70375"/>
    <w:rsid w:val="197C291C"/>
    <w:rsid w:val="1A962E38"/>
    <w:rsid w:val="1B000C26"/>
    <w:rsid w:val="1B54298D"/>
    <w:rsid w:val="1B9C08E0"/>
    <w:rsid w:val="1BB26D99"/>
    <w:rsid w:val="1BFE1B1D"/>
    <w:rsid w:val="1CAA0778"/>
    <w:rsid w:val="1CAA5D40"/>
    <w:rsid w:val="1CB927D7"/>
    <w:rsid w:val="1CC55321"/>
    <w:rsid w:val="1D100937"/>
    <w:rsid w:val="1D2822D5"/>
    <w:rsid w:val="1D7C2C4A"/>
    <w:rsid w:val="1E6E579D"/>
    <w:rsid w:val="1EB3600A"/>
    <w:rsid w:val="1EF96466"/>
    <w:rsid w:val="1F1140F9"/>
    <w:rsid w:val="1FE225A5"/>
    <w:rsid w:val="20424B40"/>
    <w:rsid w:val="2047481C"/>
    <w:rsid w:val="20971C87"/>
    <w:rsid w:val="213744EC"/>
    <w:rsid w:val="21BA202C"/>
    <w:rsid w:val="21D23A23"/>
    <w:rsid w:val="22214816"/>
    <w:rsid w:val="22287B3C"/>
    <w:rsid w:val="225F0561"/>
    <w:rsid w:val="22895A58"/>
    <w:rsid w:val="22901781"/>
    <w:rsid w:val="22BB46F5"/>
    <w:rsid w:val="22C63DDA"/>
    <w:rsid w:val="23313E6D"/>
    <w:rsid w:val="23721D3E"/>
    <w:rsid w:val="238A788C"/>
    <w:rsid w:val="23CA3D34"/>
    <w:rsid w:val="24B42098"/>
    <w:rsid w:val="24BF7CFA"/>
    <w:rsid w:val="250B4271"/>
    <w:rsid w:val="261F7899"/>
    <w:rsid w:val="263541C9"/>
    <w:rsid w:val="268730CC"/>
    <w:rsid w:val="26AD5282"/>
    <w:rsid w:val="26E5016A"/>
    <w:rsid w:val="277A70F8"/>
    <w:rsid w:val="27AE27C1"/>
    <w:rsid w:val="27B50FAF"/>
    <w:rsid w:val="27F501D2"/>
    <w:rsid w:val="2866353C"/>
    <w:rsid w:val="28A62111"/>
    <w:rsid w:val="291C1464"/>
    <w:rsid w:val="2A2162FC"/>
    <w:rsid w:val="2A5D1834"/>
    <w:rsid w:val="2A6A2566"/>
    <w:rsid w:val="2AA050E3"/>
    <w:rsid w:val="2AC1415A"/>
    <w:rsid w:val="2B213762"/>
    <w:rsid w:val="2BFB6536"/>
    <w:rsid w:val="2C041C52"/>
    <w:rsid w:val="2C0671A6"/>
    <w:rsid w:val="2C3B0567"/>
    <w:rsid w:val="2C9A4365"/>
    <w:rsid w:val="2CDF616A"/>
    <w:rsid w:val="2CED517C"/>
    <w:rsid w:val="2D615EE1"/>
    <w:rsid w:val="2DD66839"/>
    <w:rsid w:val="2E6E46DF"/>
    <w:rsid w:val="2EA15C28"/>
    <w:rsid w:val="2EC178B3"/>
    <w:rsid w:val="2F39215C"/>
    <w:rsid w:val="2FFD7423"/>
    <w:rsid w:val="30A05F9A"/>
    <w:rsid w:val="30A116FD"/>
    <w:rsid w:val="30F850A3"/>
    <w:rsid w:val="3158089E"/>
    <w:rsid w:val="318D3AB7"/>
    <w:rsid w:val="32552EBE"/>
    <w:rsid w:val="32957AA8"/>
    <w:rsid w:val="32CA002C"/>
    <w:rsid w:val="32F81DE5"/>
    <w:rsid w:val="330D55CF"/>
    <w:rsid w:val="331F25B1"/>
    <w:rsid w:val="33570540"/>
    <w:rsid w:val="337D0284"/>
    <w:rsid w:val="347B0CF1"/>
    <w:rsid w:val="34EB309E"/>
    <w:rsid w:val="35015383"/>
    <w:rsid w:val="3509652C"/>
    <w:rsid w:val="353410E5"/>
    <w:rsid w:val="354A6623"/>
    <w:rsid w:val="358D0F0B"/>
    <w:rsid w:val="35B56F9B"/>
    <w:rsid w:val="365C5C09"/>
    <w:rsid w:val="373B34EC"/>
    <w:rsid w:val="37CD7A83"/>
    <w:rsid w:val="37EF7A35"/>
    <w:rsid w:val="382A721B"/>
    <w:rsid w:val="387F6BD4"/>
    <w:rsid w:val="38943B6F"/>
    <w:rsid w:val="38CB467B"/>
    <w:rsid w:val="39B822CE"/>
    <w:rsid w:val="39E730C3"/>
    <w:rsid w:val="3A427677"/>
    <w:rsid w:val="3A6C578E"/>
    <w:rsid w:val="3A72184F"/>
    <w:rsid w:val="3AB75EB3"/>
    <w:rsid w:val="3B222089"/>
    <w:rsid w:val="3C056BC1"/>
    <w:rsid w:val="3C616C3D"/>
    <w:rsid w:val="3C741F41"/>
    <w:rsid w:val="3C7D735A"/>
    <w:rsid w:val="3D794859"/>
    <w:rsid w:val="3D9926A4"/>
    <w:rsid w:val="3E5B22C6"/>
    <w:rsid w:val="3F0607B1"/>
    <w:rsid w:val="3F7812E2"/>
    <w:rsid w:val="3F886DF2"/>
    <w:rsid w:val="3F9C698A"/>
    <w:rsid w:val="3FC03002"/>
    <w:rsid w:val="3FDA7B0B"/>
    <w:rsid w:val="40031490"/>
    <w:rsid w:val="405322BD"/>
    <w:rsid w:val="408E304A"/>
    <w:rsid w:val="40A369B7"/>
    <w:rsid w:val="40EA6120"/>
    <w:rsid w:val="415E5193"/>
    <w:rsid w:val="416C43D4"/>
    <w:rsid w:val="41B25AE9"/>
    <w:rsid w:val="41EA687E"/>
    <w:rsid w:val="42BF2C4E"/>
    <w:rsid w:val="430F5C58"/>
    <w:rsid w:val="43650DD1"/>
    <w:rsid w:val="44CA0980"/>
    <w:rsid w:val="45017F5B"/>
    <w:rsid w:val="45472950"/>
    <w:rsid w:val="458D368F"/>
    <w:rsid w:val="45C35296"/>
    <w:rsid w:val="45F7200E"/>
    <w:rsid w:val="463B1AE4"/>
    <w:rsid w:val="46E60147"/>
    <w:rsid w:val="46F012F9"/>
    <w:rsid w:val="47416214"/>
    <w:rsid w:val="47543636"/>
    <w:rsid w:val="478178BE"/>
    <w:rsid w:val="478D358E"/>
    <w:rsid w:val="47D34584"/>
    <w:rsid w:val="49090798"/>
    <w:rsid w:val="49301D4A"/>
    <w:rsid w:val="493779A1"/>
    <w:rsid w:val="4A0072DC"/>
    <w:rsid w:val="4A87364D"/>
    <w:rsid w:val="4A9A7599"/>
    <w:rsid w:val="4ABF6F98"/>
    <w:rsid w:val="4ACC5091"/>
    <w:rsid w:val="4AFF31E3"/>
    <w:rsid w:val="4B142BA8"/>
    <w:rsid w:val="4B154E2C"/>
    <w:rsid w:val="4C23285A"/>
    <w:rsid w:val="4C56055F"/>
    <w:rsid w:val="4C80290E"/>
    <w:rsid w:val="4C85357F"/>
    <w:rsid w:val="4D281463"/>
    <w:rsid w:val="4D32753E"/>
    <w:rsid w:val="4D877703"/>
    <w:rsid w:val="4DC0705C"/>
    <w:rsid w:val="4E0477CE"/>
    <w:rsid w:val="4E2A6129"/>
    <w:rsid w:val="4ECC7A1F"/>
    <w:rsid w:val="4F082A4A"/>
    <w:rsid w:val="4F3A4831"/>
    <w:rsid w:val="4F6044E2"/>
    <w:rsid w:val="505D4517"/>
    <w:rsid w:val="505E283C"/>
    <w:rsid w:val="510414B3"/>
    <w:rsid w:val="51044EAE"/>
    <w:rsid w:val="51B538F5"/>
    <w:rsid w:val="521418F5"/>
    <w:rsid w:val="527A20EE"/>
    <w:rsid w:val="52882B1E"/>
    <w:rsid w:val="52AB6D2F"/>
    <w:rsid w:val="52F5559B"/>
    <w:rsid w:val="52FC5907"/>
    <w:rsid w:val="530644FD"/>
    <w:rsid w:val="533B7DA0"/>
    <w:rsid w:val="537953A7"/>
    <w:rsid w:val="549552C0"/>
    <w:rsid w:val="54C95F4C"/>
    <w:rsid w:val="5537760A"/>
    <w:rsid w:val="553C395C"/>
    <w:rsid w:val="55680920"/>
    <w:rsid w:val="55717E39"/>
    <w:rsid w:val="55DB0A54"/>
    <w:rsid w:val="55EE28AA"/>
    <w:rsid w:val="566A54EC"/>
    <w:rsid w:val="56C31D04"/>
    <w:rsid w:val="56E43D10"/>
    <w:rsid w:val="56F77502"/>
    <w:rsid w:val="571C1E41"/>
    <w:rsid w:val="584C64D4"/>
    <w:rsid w:val="590620E1"/>
    <w:rsid w:val="59091DA7"/>
    <w:rsid w:val="59594ADC"/>
    <w:rsid w:val="5A6513CB"/>
    <w:rsid w:val="5A940D12"/>
    <w:rsid w:val="5AB035F9"/>
    <w:rsid w:val="5B2C0FE1"/>
    <w:rsid w:val="5B55026A"/>
    <w:rsid w:val="5BA868B5"/>
    <w:rsid w:val="5C4F7B8D"/>
    <w:rsid w:val="5C510B95"/>
    <w:rsid w:val="5D133942"/>
    <w:rsid w:val="5D6D2F89"/>
    <w:rsid w:val="5D915B71"/>
    <w:rsid w:val="5D9D7F7A"/>
    <w:rsid w:val="5DD1517B"/>
    <w:rsid w:val="5DFF5B25"/>
    <w:rsid w:val="5E02291E"/>
    <w:rsid w:val="5E800EAE"/>
    <w:rsid w:val="5EA948F0"/>
    <w:rsid w:val="5F220B54"/>
    <w:rsid w:val="60345203"/>
    <w:rsid w:val="60616EEE"/>
    <w:rsid w:val="609E2E66"/>
    <w:rsid w:val="60BD7BDA"/>
    <w:rsid w:val="60FB2C5D"/>
    <w:rsid w:val="61657106"/>
    <w:rsid w:val="617F0417"/>
    <w:rsid w:val="62B54AED"/>
    <w:rsid w:val="63061E25"/>
    <w:rsid w:val="630D36D3"/>
    <w:rsid w:val="635C5809"/>
    <w:rsid w:val="63E4560C"/>
    <w:rsid w:val="648A1598"/>
    <w:rsid w:val="64904487"/>
    <w:rsid w:val="65104588"/>
    <w:rsid w:val="652A7D19"/>
    <w:rsid w:val="658F7DE7"/>
    <w:rsid w:val="66AD1CCB"/>
    <w:rsid w:val="670168FA"/>
    <w:rsid w:val="671E3D76"/>
    <w:rsid w:val="67332A28"/>
    <w:rsid w:val="68467222"/>
    <w:rsid w:val="6860647B"/>
    <w:rsid w:val="68DA6E2E"/>
    <w:rsid w:val="692E27F4"/>
    <w:rsid w:val="69560180"/>
    <w:rsid w:val="69D9302A"/>
    <w:rsid w:val="69DE7B47"/>
    <w:rsid w:val="69E7011F"/>
    <w:rsid w:val="6A372F2F"/>
    <w:rsid w:val="6AFF3273"/>
    <w:rsid w:val="6B333C0D"/>
    <w:rsid w:val="6BFF561F"/>
    <w:rsid w:val="6C4513D3"/>
    <w:rsid w:val="6C5003B9"/>
    <w:rsid w:val="6CEF285C"/>
    <w:rsid w:val="6D9B2C85"/>
    <w:rsid w:val="6E4E5FFA"/>
    <w:rsid w:val="6F9640A8"/>
    <w:rsid w:val="701A405C"/>
    <w:rsid w:val="70357BF9"/>
    <w:rsid w:val="722528F0"/>
    <w:rsid w:val="72A14C98"/>
    <w:rsid w:val="73482CDB"/>
    <w:rsid w:val="74600D19"/>
    <w:rsid w:val="74DB6895"/>
    <w:rsid w:val="74DB6E66"/>
    <w:rsid w:val="74E37FCA"/>
    <w:rsid w:val="75041548"/>
    <w:rsid w:val="777E7030"/>
    <w:rsid w:val="787C01A7"/>
    <w:rsid w:val="788F482F"/>
    <w:rsid w:val="78D32AC1"/>
    <w:rsid w:val="78FD5680"/>
    <w:rsid w:val="7A582DCD"/>
    <w:rsid w:val="7AD94E27"/>
    <w:rsid w:val="7B0F7299"/>
    <w:rsid w:val="7BF7C0EB"/>
    <w:rsid w:val="7C0A5442"/>
    <w:rsid w:val="7C6711A9"/>
    <w:rsid w:val="7C877DDC"/>
    <w:rsid w:val="7DEF3853"/>
    <w:rsid w:val="7E483D83"/>
    <w:rsid w:val="7E8907FA"/>
    <w:rsid w:val="7E8C34AC"/>
    <w:rsid w:val="7E966834"/>
    <w:rsid w:val="7EB31C86"/>
    <w:rsid w:val="7F021F30"/>
    <w:rsid w:val="7F0D6C31"/>
    <w:rsid w:val="7F210EC2"/>
    <w:rsid w:val="7F761F42"/>
    <w:rsid w:val="7F7F4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kern w:val="0"/>
      <w:sz w:val="20"/>
      <w:szCs w:val="20"/>
    </w:rPr>
  </w:style>
  <w:style w:type="paragraph" w:styleId="7">
    <w:name w:val="annotation text"/>
    <w:basedOn w:val="1"/>
    <w:semiHidden/>
    <w:qFormat/>
    <w:uiPriority w:val="0"/>
    <w:pPr>
      <w:jc w:val="left"/>
    </w:pPr>
    <w:rPr>
      <w:kern w:val="0"/>
      <w:sz w:val="20"/>
    </w:rPr>
  </w:style>
  <w:style w:type="paragraph" w:styleId="8">
    <w:name w:val="Body Text"/>
    <w:basedOn w:val="1"/>
    <w:next w:val="1"/>
    <w:unhideWhenUsed/>
    <w:qFormat/>
    <w:uiPriority w:val="0"/>
    <w:pPr>
      <w:spacing w:after="120"/>
    </w:pPr>
  </w:style>
  <w:style w:type="paragraph" w:styleId="9">
    <w:name w:val="Body Text Indent"/>
    <w:basedOn w:val="1"/>
    <w:next w:val="1"/>
    <w:unhideWhenUsed/>
    <w:qFormat/>
    <w:uiPriority w:val="0"/>
    <w:pPr>
      <w:spacing w:after="120"/>
      <w:ind w:left="420" w:leftChars="200"/>
    </w:pPr>
  </w:style>
  <w:style w:type="paragraph" w:styleId="10">
    <w:name w:val="Plain Text"/>
    <w:basedOn w:val="1"/>
    <w:qFormat/>
    <w:uiPriority w:val="0"/>
    <w:rPr>
      <w:rFonts w:ascii="宋体" w:hAnsi="Courier New" w:cs="Courier New"/>
      <w:szCs w:val="21"/>
    </w:rPr>
  </w:style>
  <w:style w:type="paragraph" w:styleId="11">
    <w:name w:val="Date"/>
    <w:basedOn w:val="1"/>
    <w:next w:val="1"/>
    <w:qFormat/>
    <w:uiPriority w:val="0"/>
    <w:rPr>
      <w:sz w:val="24"/>
      <w:szCs w:val="20"/>
    </w:rPr>
  </w:style>
  <w:style w:type="paragraph" w:styleId="12">
    <w:name w:val="Body Text Indent 2"/>
    <w:basedOn w:val="1"/>
    <w:next w:val="13"/>
    <w:qFormat/>
    <w:uiPriority w:val="99"/>
    <w:pPr>
      <w:ind w:left="1798" w:leftChars="400" w:hanging="958" w:hangingChars="342"/>
    </w:pPr>
    <w:rPr>
      <w:rFonts w:ascii="Times New Roman" w:hAnsi="Times New Roman" w:cs="Times New Roman"/>
      <w:kern w:val="0"/>
      <w:sz w:val="28"/>
      <w:szCs w:val="28"/>
    </w:rPr>
  </w:style>
  <w:style w:type="paragraph" w:styleId="13">
    <w:name w:val="toc 2"/>
    <w:basedOn w:val="1"/>
    <w:next w:val="1"/>
    <w:qFormat/>
    <w:uiPriority w:val="39"/>
    <w:pPr>
      <w:adjustRightInd w:val="0"/>
      <w:snapToGrid w:val="0"/>
      <w:spacing w:line="360" w:lineRule="auto"/>
      <w:ind w:left="200" w:leftChars="200"/>
    </w:p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qFormat/>
    <w:uiPriority w:val="39"/>
    <w:pPr>
      <w:spacing w:line="360" w:lineRule="auto"/>
    </w:pPr>
    <w:rPr>
      <w:rFonts w:asciiTheme="minorEastAsia" w:hAnsiTheme="minorEastAsia" w:eastAsiaTheme="minorEastAsia"/>
      <w:b/>
      <w:sz w:val="24"/>
      <w:szCs w:val="21"/>
    </w:rPr>
  </w:style>
  <w:style w:type="paragraph" w:styleId="17">
    <w:name w:val="Body Text Indent 3"/>
    <w:basedOn w:val="1"/>
    <w:qFormat/>
    <w:uiPriority w:val="0"/>
    <w:pPr>
      <w:ind w:firstLine="639" w:firstLineChars="213"/>
    </w:pPr>
    <w:rPr>
      <w:rFonts w:ascii="仿宋_GB2312" w:eastAsia="仿宋_GB2312"/>
      <w:sz w:val="30"/>
    </w:rPr>
  </w:style>
  <w:style w:type="paragraph" w:styleId="18">
    <w:name w:val="toc 9"/>
    <w:basedOn w:val="1"/>
    <w:next w:val="1"/>
    <w:qFormat/>
    <w:uiPriority w:val="0"/>
    <w:pPr>
      <w:ind w:left="3360" w:leftChars="1600"/>
    </w:pPr>
  </w:style>
  <w:style w:type="paragraph" w:styleId="19">
    <w:name w:val="Body Text 2"/>
    <w:basedOn w:val="1"/>
    <w:qFormat/>
    <w:uiPriority w:val="99"/>
    <w:pPr>
      <w:spacing w:after="120" w:line="480" w:lineRule="auto"/>
    </w:pPr>
    <w:rPr>
      <w:kern w:val="0"/>
      <w:sz w:val="24"/>
    </w:r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1">
    <w:name w:val="annotation subject"/>
    <w:basedOn w:val="7"/>
    <w:next w:val="1"/>
    <w:qFormat/>
    <w:uiPriority w:val="0"/>
    <w:rPr>
      <w:b/>
      <w:bCs/>
      <w:kern w:val="2"/>
      <w:sz w:val="21"/>
    </w:rPr>
  </w:style>
  <w:style w:type="paragraph" w:styleId="22">
    <w:name w:val="Body Text First Indent"/>
    <w:basedOn w:val="8"/>
    <w:next w:val="23"/>
    <w:unhideWhenUsed/>
    <w:qFormat/>
    <w:uiPriority w:val="99"/>
    <w:pPr>
      <w:ind w:firstLine="420" w:firstLineChars="100"/>
    </w:pPr>
  </w:style>
  <w:style w:type="paragraph" w:styleId="23">
    <w:name w:val="Body Text First Indent 2"/>
    <w:basedOn w:val="9"/>
    <w:next w:val="1"/>
    <w:qFormat/>
    <w:uiPriority w:val="0"/>
    <w:pPr>
      <w:ind w:firstLine="420" w:firstLineChars="200"/>
    </w:pPr>
  </w:style>
  <w:style w:type="table" w:styleId="25">
    <w:name w:val="Table Grid"/>
    <w:basedOn w:val="24"/>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b/>
      <w:bCs/>
    </w:rPr>
  </w:style>
  <w:style w:type="character" w:styleId="28">
    <w:name w:val="page number"/>
    <w:basedOn w:val="26"/>
    <w:qFormat/>
    <w:uiPriority w:val="0"/>
  </w:style>
  <w:style w:type="paragraph" w:customStyle="1" w:styleId="2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0">
    <w:name w:val="正文1"/>
    <w:unhideWhenUsed/>
    <w:qFormat/>
    <w:uiPriority w:val="0"/>
    <w:pPr>
      <w:widowControl w:val="0"/>
      <w:tabs>
        <w:tab w:val="left" w:pos="567"/>
      </w:tabs>
      <w:adjustRightInd w:val="0"/>
      <w:spacing w:line="360" w:lineRule="atLeast"/>
      <w:ind w:left="567" w:hanging="567"/>
      <w:textAlignment w:val="baseline"/>
    </w:pPr>
    <w:rPr>
      <w:rFonts w:hint="eastAsia" w:ascii="宋体" w:hAnsi="Times New Roman" w:eastAsia="宋体" w:cs="Times New Roman"/>
      <w:sz w:val="24"/>
      <w:lang w:val="en-US" w:eastAsia="zh-CN" w:bidi="ar-SA"/>
    </w:rPr>
  </w:style>
  <w:style w:type="paragraph" w:customStyle="1" w:styleId="31">
    <w:name w:val="正文首行缩进1"/>
    <w:basedOn w:val="1"/>
    <w:qFormat/>
    <w:uiPriority w:val="99"/>
    <w:pPr>
      <w:spacing w:after="120"/>
      <w:ind w:firstLine="420" w:firstLineChars="100"/>
    </w:pPr>
  </w:style>
  <w:style w:type="paragraph" w:customStyle="1" w:styleId="32">
    <w:name w:val="Heading3"/>
    <w:basedOn w:val="1"/>
    <w:next w:val="1"/>
    <w:qFormat/>
    <w:uiPriority w:val="0"/>
    <w:pPr>
      <w:keepNext/>
      <w:keepLines/>
      <w:spacing w:before="260" w:after="260" w:line="415" w:lineRule="auto"/>
      <w:ind w:firstLine="137" w:firstLineChars="49"/>
      <w:jc w:val="both"/>
      <w:textAlignment w:val="baseline"/>
    </w:pPr>
    <w:rPr>
      <w:rFonts w:ascii="黑体" w:hAnsi="宋体" w:eastAsia="黑体" w:cs="Times New Roman"/>
      <w:bCs/>
      <w:kern w:val="2"/>
      <w:sz w:val="28"/>
      <w:szCs w:val="28"/>
      <w:lang w:val="en-US" w:eastAsia="zh-CN" w:bidi="ar-SA"/>
    </w:rPr>
  </w:style>
  <w:style w:type="paragraph" w:customStyle="1" w:styleId="33">
    <w:name w:val="Plain Text"/>
    <w:basedOn w:val="1"/>
    <w:qFormat/>
    <w:uiPriority w:val="0"/>
    <w:rPr>
      <w:rFonts w:ascii="宋体" w:hAnsi="Courier New" w:eastAsia="宋体" w:cs="Courier New"/>
      <w:sz w:val="21"/>
      <w:szCs w:val="21"/>
    </w:rPr>
  </w:style>
  <w:style w:type="paragraph" w:customStyle="1" w:styleId="34">
    <w:name w:val="图例"/>
    <w:basedOn w:val="1"/>
    <w:qFormat/>
    <w:uiPriority w:val="0"/>
    <w:pPr>
      <w:spacing w:before="120" w:after="120" w:line="360" w:lineRule="auto"/>
      <w:jc w:val="center"/>
    </w:pPr>
    <w:rPr>
      <w:rFonts w:eastAsia="仿宋_GB2312"/>
      <w:b/>
      <w:sz w:val="24"/>
    </w:rPr>
  </w:style>
  <w:style w:type="paragraph" w:customStyle="1" w:styleId="35">
    <w:name w:val="p0"/>
    <w:basedOn w:val="1"/>
    <w:qFormat/>
    <w:uiPriority w:val="0"/>
    <w:pPr>
      <w:widowControl/>
    </w:pPr>
    <w:rPr>
      <w:kern w:val="0"/>
      <w:sz w:val="20"/>
      <w:szCs w:val="21"/>
    </w:rPr>
  </w:style>
  <w:style w:type="paragraph" w:styleId="36">
    <w:name w:val="List Paragraph"/>
    <w:basedOn w:val="1"/>
    <w:qFormat/>
    <w:uiPriority w:val="7"/>
    <w:pPr>
      <w:ind w:firstLine="420" w:firstLineChars="200"/>
    </w:pPr>
  </w:style>
  <w:style w:type="paragraph" w:customStyle="1" w:styleId="37">
    <w:name w:val="列出段落1"/>
    <w:basedOn w:val="1"/>
    <w:qFormat/>
    <w:uiPriority w:val="34"/>
    <w:pPr>
      <w:ind w:firstLine="420" w:firstLineChars="200"/>
    </w:pPr>
    <w:rPr>
      <w:rFonts w:ascii="Calibri" w:hAnsi="Calibri"/>
      <w:szCs w:val="22"/>
    </w:rPr>
  </w:style>
  <w:style w:type="paragraph" w:customStyle="1" w:styleId="38">
    <w:name w:val="列出段落4"/>
    <w:basedOn w:val="1"/>
    <w:qFormat/>
    <w:uiPriority w:val="99"/>
    <w:pPr>
      <w:ind w:firstLine="420" w:firstLineChars="200"/>
    </w:pPr>
    <w:rPr>
      <w:rFonts w:ascii="Calibri" w:hAnsi="Calibri" w:cs="Times New Roman"/>
      <w:szCs w:val="21"/>
    </w:rPr>
  </w:style>
  <w:style w:type="paragraph" w:customStyle="1" w:styleId="39">
    <w:name w:val="Table Paragraph"/>
    <w:basedOn w:val="1"/>
    <w:unhideWhenUsed/>
    <w:qFormat/>
    <w:uiPriority w:val="1"/>
    <w:pPr>
      <w:spacing w:before="0" w:beforeLines="0"/>
    </w:pPr>
    <w:rPr>
      <w:rFonts w:hint="eastAsia"/>
      <w:sz w:val="24"/>
    </w:rPr>
  </w:style>
  <w:style w:type="character" w:customStyle="1" w:styleId="40">
    <w:name w:val="r-text"/>
    <w:basedOn w:val="26"/>
    <w:qFormat/>
    <w:uiPriority w:val="0"/>
    <w:rPr>
      <w:color w:val="00349B"/>
    </w:rPr>
  </w:style>
  <w:style w:type="character" w:customStyle="1" w:styleId="41">
    <w:name w:val="r-time"/>
    <w:basedOn w:val="26"/>
    <w:qFormat/>
    <w:uiPriority w:val="0"/>
    <w:rPr>
      <w:color w:val="B30000"/>
    </w:rPr>
  </w:style>
  <w:style w:type="paragraph" w:customStyle="1" w:styleId="42">
    <w:name w:val="正文缩进1"/>
    <w:basedOn w:val="1"/>
    <w:qFormat/>
    <w:uiPriority w:val="0"/>
    <w:pPr>
      <w:widowControl/>
      <w:ind w:firstLine="420"/>
      <w:jc w:val="left"/>
    </w:pPr>
    <w:rPr>
      <w:rFonts w:ascii="Times New Roman" w:hAnsi="Times New Roman" w:eastAsia="宋体" w:cs="Times New Roman"/>
      <w:kern w:val="0"/>
    </w:rPr>
  </w:style>
  <w:style w:type="paragraph" w:customStyle="1" w:styleId="43">
    <w:name w:val="1"/>
    <w:basedOn w:val="1"/>
    <w:next w:val="17"/>
    <w:qFormat/>
    <w:uiPriority w:val="0"/>
    <w:pPr>
      <w:spacing w:afterLines="50" w:line="360" w:lineRule="auto"/>
    </w:pPr>
    <w:rPr>
      <w:rFonts w:ascii="宋体" w:hAnsi="宋体"/>
      <w:b/>
      <w:sz w:val="30"/>
      <w:szCs w:val="21"/>
    </w:rPr>
  </w:style>
  <w:style w:type="paragraph" w:customStyle="1" w:styleId="44">
    <w:name w:val="样式 小四 行距: 1.5 倍行距"/>
    <w:basedOn w:val="1"/>
    <w:qFormat/>
    <w:uiPriority w:val="0"/>
    <w:pPr>
      <w:ind w:firstLine="480"/>
    </w:pPr>
    <w:rPr>
      <w:rFonts w:cs="宋体"/>
      <w:szCs w:val="20"/>
    </w:rPr>
  </w:style>
  <w:style w:type="paragraph" w:customStyle="1" w:styleId="45">
    <w:name w:val="正文格式"/>
    <w:basedOn w:val="8"/>
    <w:next w:val="8"/>
    <w:qFormat/>
    <w:uiPriority w:val="0"/>
    <w:pPr>
      <w:widowControl/>
      <w:adjustRightInd w:val="0"/>
      <w:snapToGrid w:val="0"/>
      <w:spacing w:line="400" w:lineRule="atLeast"/>
      <w:ind w:firstLine="482"/>
      <w:textAlignment w:val="baseline"/>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7710</Words>
  <Characters>8978</Characters>
  <Lines>0</Lines>
  <Paragraphs>0</Paragraphs>
  <TotalTime>67</TotalTime>
  <ScaleCrop>false</ScaleCrop>
  <LinksUpToDate>false</LinksUpToDate>
  <CharactersWithSpaces>9740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2021-09-29T10:36:00Z</dcterms:created>
  <dc:creator>浅草</dc:creator>
  <cp:lastModifiedBy>Administrator</cp:lastModifiedBy>
  <cp:lastPrinted>2025-07-28T02:18:00Z</cp:lastPrinted>
  <dcterms:modified xsi:type="dcterms:W3CDTF">2026-07-07T07:06:33Z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8F65CFAA2EC646BDB51CBDE3907F7E0D_13</vt:lpwstr>
  </property>
  <property fmtid="{D5CDD505-2E9C-101B-9397-08002B2CF9AE}" pid="4" name="KSOTemplateDocerSaveRecord">
    <vt:lpwstr>eyJoZGlkIjoiOWJkNmZlZjkyZTU4YTA3YzJjYjIyNzZjNTZiMTY1NjMiLCJ1c2VySWQiOiIyNzgxNjMwIn0=</vt:lpwstr>
  </property>
</Properties>
</file>