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F709E">
      <w:pPr>
        <w:pStyle w:val="2"/>
        <w:spacing w:before="120" w:after="120"/>
        <w:rPr>
          <w:rFonts w:hint="eastAsia" w:eastAsia="宋体"/>
          <w:lang w:eastAsia="zh-CN"/>
        </w:rPr>
      </w:pPr>
      <w:r>
        <w:rPr>
          <w:rFonts w:hint="eastAsia"/>
          <w:highlight w:val="white"/>
        </w:rPr>
        <w:t>采购</w:t>
      </w:r>
      <w:r>
        <w:rPr>
          <w:rFonts w:hint="eastAsia"/>
          <w:highlight w:val="white"/>
          <w:lang w:val="en-US" w:eastAsia="zh-CN"/>
        </w:rPr>
        <w:t>需求</w:t>
      </w:r>
    </w:p>
    <w:p w14:paraId="679DA955">
      <w:pPr>
        <w:rPr>
          <w:highlight w:val="red"/>
        </w:rPr>
      </w:pPr>
    </w:p>
    <w:p w14:paraId="796E6925"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color w:val="FF0000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32"/>
          <w:lang w:val="en-US" w:eastAsia="zh-CN"/>
        </w:rPr>
        <w:t>包1：</w:t>
      </w:r>
    </w:p>
    <w:p w14:paraId="02B9898B">
      <w:pPr>
        <w:rPr>
          <w:rFonts w:hint="eastAsia" w:ascii="宋体" w:hAnsi="宋体"/>
          <w:highlight w:val="red"/>
        </w:rPr>
      </w:pPr>
      <w:bookmarkStart w:id="0" w:name="EBa08a45fa5f874f5f92af9e867f6c876f"/>
    </w:p>
    <w:p w14:paraId="4663C18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line="360" w:lineRule="auto"/>
        <w:ind w:firstLine="2811" w:firstLineChars="1000"/>
        <w:textAlignment w:val="auto"/>
        <w:rPr>
          <w:rFonts w:hint="default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bookmarkStart w:id="1" w:name="_Toc256000014"/>
      <w:bookmarkStart w:id="2" w:name="EBa08a45fa5f874f5f92af9e867f6c876f_0"/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第一节      服务要求</w:t>
      </w:r>
      <w:bookmarkEnd w:id="1"/>
    </w:p>
    <w:p w14:paraId="5A1FF99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line="360" w:lineRule="auto"/>
        <w:textAlignment w:val="auto"/>
        <w:rPr>
          <w:rFonts w:hint="default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bookmarkStart w:id="3" w:name="_Toc256000015"/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一、项目名称：</w:t>
      </w: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衡阳市中心医院开展普外科科普宣传及品牌建设采购项目包1</w:t>
      </w:r>
      <w:bookmarkEnd w:id="3"/>
    </w:p>
    <w:p w14:paraId="7A84BBC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bookmarkStart w:id="4" w:name="_Toc256000016"/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二、项目定位</w:t>
      </w:r>
      <w:bookmarkEnd w:id="4"/>
    </w:p>
    <w:p w14:paraId="6D5D7FD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项目为国家临床重点专科建设配套专项工程，严格遵循《国家临床重点专科建设项目资金管理暂行办法》，经费全部用于普通外科专科能力提升、外科适宜技术科普推广、区域外科诊疗品牌打造、学科学术成果可视化传播，无商业经营性文创开发支出，全部产出用于公益科普、基层技术帮扶、全国 / 省级外科学术交流、院内专科文化建设。</w:t>
      </w:r>
    </w:p>
    <w:p w14:paraId="0063CA5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</w:pPr>
      <w:bookmarkStart w:id="5" w:name="_Toc256000017"/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三、项目预算</w:t>
      </w:r>
      <w:bookmarkEnd w:id="5"/>
    </w:p>
    <w:p w14:paraId="7659233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总预算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1045200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元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。</w:t>
      </w:r>
    </w:p>
    <w:p w14:paraId="7D33271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1"/>
          <w:szCs w:val="21"/>
          <w:highlight w:val="none"/>
          <w:lang w:val="en-US" w:eastAsia="zh-CN" w:bidi="ar-SA"/>
        </w:rPr>
        <w:t>四、采购内容</w:t>
      </w:r>
    </w:p>
    <w:p w14:paraId="77BDBA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</w:rPr>
        <w:t>）</w:t>
      </w: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  <w:lang w:val="en-US" w:eastAsia="zh-CN"/>
        </w:rPr>
        <w:t>微剧情视频30</w:t>
      </w: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</w:rPr>
        <w:t>个</w:t>
      </w: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  <w:t>胃肠外科、肝胆外科、乳甲外科、肛肠外科、华新综合普外科/小儿外科、血管介入外科各5个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</w:rPr>
        <w:t>；</w:t>
      </w:r>
    </w:p>
    <w:p w14:paraId="0AFB495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  <w:lang w:val="en-US" w:eastAsia="zh-CN"/>
        </w:rPr>
        <w:t>二）口播科普视频48个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  <w:t>：胃肠外科、肝胆外科、乳甲外科、肛肠外科、华新综合普外科/小儿外科、血管介入外科各8个；</w:t>
      </w:r>
    </w:p>
    <w:p w14:paraId="56F052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  <w:lang w:val="en-US" w:eastAsia="zh-CN"/>
        </w:rPr>
        <w:t>（三）创意精品科普片6个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  <w:t>：胃肠外科、肝胆外科、乳甲外科、肛肠外科、华新综合普外科/小儿外科、血管介入外科各1个；</w:t>
      </w:r>
    </w:p>
    <w:p w14:paraId="16ABC60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  <w:lang w:val="en-US" w:eastAsia="zh-CN"/>
        </w:rPr>
        <w:t>（四）创意精品宣传片7个：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  <w:t>胃肠外科、肝胆外科、乳甲外科、肛肠外科、华新综合普外科/小儿外科、血管介入外科、大普外科各1个；</w:t>
      </w:r>
    </w:p>
    <w:p w14:paraId="0DE77C0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  <w:lang w:val="en-US" w:eastAsia="zh-CN"/>
        </w:rPr>
        <w:t>（五）</w:t>
      </w:r>
      <w:r>
        <w:rPr>
          <w:rFonts w:hint="eastAsia" w:ascii="宋体" w:hAnsi="宋体" w:cs="宋体"/>
          <w:b/>
          <w:color w:val="auto"/>
          <w:szCs w:val="21"/>
          <w:highlight w:val="none"/>
          <w:lang w:val="en-US" w:eastAsia="zh-CN"/>
        </w:rPr>
        <w:t>学术</w:t>
      </w: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  <w:lang w:val="en-US" w:eastAsia="zh-CN"/>
        </w:rPr>
        <w:t>会议直播18场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  <w:t>：胃肠外科，肝胆外科、乳甲外科、肛肠外科、华新综合普外科/小儿外科、血管介入外科各3场；</w:t>
      </w:r>
    </w:p>
    <w:p w14:paraId="5A32B3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  <w:lang w:val="en-US" w:eastAsia="zh-CN"/>
        </w:rPr>
        <w:t>（六）义诊、适宜技术推广现场摄影摄像18场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  <w:t>：胃肠外科、肝胆外科、乳甲外科、肛肠外科、华新综合普外科/小儿外科、血管介入外科共同分配；</w:t>
      </w:r>
    </w:p>
    <w:p w14:paraId="57B53AB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z w:val="21"/>
          <w:szCs w:val="21"/>
          <w:highlight w:val="none"/>
          <w:lang w:val="en-US" w:eastAsia="zh-CN"/>
        </w:rPr>
        <w:t>（七）科普视频展播：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highlight w:val="none"/>
          <w:lang w:val="en-US" w:eastAsia="zh-CN"/>
        </w:rPr>
        <w:t>推选1部科普视频在国家级媒体平台展播；</w:t>
      </w:r>
    </w:p>
    <w:p w14:paraId="6473414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（八）科室自媒体官方账号运营：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视频号、抖音号全年运营维护。</w:t>
      </w:r>
    </w:p>
    <w:p w14:paraId="39F99F03">
      <w:pPr>
        <w:spacing w:line="360" w:lineRule="auto"/>
        <w:jc w:val="left"/>
        <w:rPr>
          <w:rFonts w:ascii="宋体" w:hAnsi="宋体" w:cs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val="en-US" w:eastAsia="zh-CN"/>
        </w:rPr>
        <w:t>九）项目明细表</w:t>
      </w:r>
      <w:r>
        <w:rPr>
          <w:rFonts w:hint="eastAsia" w:ascii="宋体" w:hAnsi="宋体" w:cs="宋体"/>
          <w:b/>
          <w:color w:val="auto"/>
          <w:szCs w:val="21"/>
          <w:highlight w:val="none"/>
        </w:rPr>
        <w:t>：</w:t>
      </w:r>
    </w:p>
    <w:tbl>
      <w:tblPr>
        <w:tblStyle w:val="7"/>
        <w:tblW w:w="9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156"/>
        <w:gridCol w:w="944"/>
        <w:gridCol w:w="3243"/>
        <w:gridCol w:w="637"/>
        <w:gridCol w:w="1350"/>
        <w:gridCol w:w="1056"/>
        <w:gridCol w:w="975"/>
      </w:tblGrid>
      <w:tr w14:paraId="55D6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1156" w:type="dxa"/>
            <w:shd w:val="clear" w:color="auto" w:fill="FFFFFF"/>
            <w:noWrap w:val="0"/>
            <w:vAlign w:val="center"/>
          </w:tcPr>
          <w:p w14:paraId="4AD64E2A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zh-TW"/>
              </w:rPr>
              <w:t>项目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分类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1428FBC8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zh-TW"/>
              </w:rPr>
              <w:t>时长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31DD6EC6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zh-TW"/>
              </w:rPr>
              <w:t>要求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4F8EED3B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zh-TW"/>
              </w:rPr>
              <w:t>数量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3D4ECF86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zh-TW"/>
              </w:rPr>
              <w:t>效果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061BC644"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zh-TW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zh-TW"/>
              </w:rPr>
              <w:t>最高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单价</w:t>
            </w: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zh-TW"/>
              </w:rPr>
              <w:t>限价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244A0119">
            <w:pPr>
              <w:snapToGrid w:val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总价（元）</w:t>
            </w:r>
          </w:p>
        </w:tc>
      </w:tr>
      <w:tr w14:paraId="09CC2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1156" w:type="dxa"/>
            <w:shd w:val="clear" w:color="auto" w:fill="FFFFFF"/>
            <w:noWrap w:val="0"/>
            <w:vAlign w:val="center"/>
          </w:tcPr>
          <w:p w14:paraId="1B36F31B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zh-TW" w:eastAsia="zh-CN" w:bidi="ar-SA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  <w:t>微剧情科普视频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4B2E643B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60-120S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04BD608D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1）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撰写创意分镜脚本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eastAsia="zh-CN"/>
              </w:rPr>
              <w:t>；</w:t>
            </w:r>
          </w:p>
          <w:p w14:paraId="29BE4CB5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2）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科室固定短视频人设，拍摄2-3个多场景分镜头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eastAsia="zh-CN"/>
              </w:rPr>
              <w:t>；</w:t>
            </w:r>
          </w:p>
          <w:p w14:paraId="6D9B6562">
            <w:pPr>
              <w:snapToGrid w:val="0"/>
              <w:spacing w:line="300" w:lineRule="exact"/>
              <w:jc w:val="left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3）画面高清，无杂音，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zh-TW"/>
              </w:rPr>
              <w:t>适配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竖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zh-TW"/>
              </w:rPr>
              <w:t>屏（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9:16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zh-TW"/>
              </w:rPr>
              <w:t>）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317B06E5">
            <w:pPr>
              <w:snapToGrid w:val="0"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17CF1CFA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TW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zh-TW" w:eastAsia="zh-TW"/>
              </w:rPr>
              <w:t>画面大气，剪辑逻辑清晰，主题明确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465CA51A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zh-TW" w:eastAsia="zh-CN" w:bidi="ar-SA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7000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元/个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38B9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210000</w:t>
            </w:r>
          </w:p>
        </w:tc>
      </w:tr>
      <w:tr w14:paraId="0E1BF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1156" w:type="dxa"/>
            <w:shd w:val="clear" w:color="auto" w:fill="FFFFFF"/>
            <w:noWrap w:val="0"/>
            <w:vAlign w:val="center"/>
          </w:tcPr>
          <w:p w14:paraId="60939383">
            <w:pPr>
              <w:snapToGrid w:val="0"/>
              <w:jc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  <w:t>口播科普</w:t>
            </w:r>
          </w:p>
          <w:p w14:paraId="71638891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zh-TW" w:eastAsia="zh-CN" w:bidi="ar-SA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  <w:t>视频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7ED9B58C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30-60S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01AA3F14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1）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简单文本剧本；</w:t>
            </w:r>
          </w:p>
          <w:p w14:paraId="09B24EBB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2）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固定机位拍摄；</w:t>
            </w:r>
          </w:p>
          <w:p w14:paraId="435324DA">
            <w:pPr>
              <w:pStyle w:val="6"/>
              <w:ind w:left="0" w:leftChars="0" w:firstLine="0" w:firstLineChars="0"/>
              <w:jc w:val="left"/>
              <w:rPr>
                <w:rFonts w:hint="eastAsia" w:eastAsia="宋体"/>
                <w:lang w:val="zh-TW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3）画面高清，无杂音，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/>
              </w:rPr>
              <w:t>适配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竖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/>
              </w:rPr>
              <w:t>屏（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9:16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/>
              </w:rPr>
              <w:t>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 w:eastAsia="zh-CN"/>
              </w:rPr>
              <w:t>。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010F5E88">
            <w:pPr>
              <w:snapToGrid w:val="0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48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22796ECA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zh-TW" w:eastAsia="zh-TW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 w:eastAsia="zh-TW"/>
              </w:rPr>
              <w:t>画面大气，剪辑逻辑清晰，主题明确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574BCDD8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500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元/个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7C0F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24000</w:t>
            </w:r>
          </w:p>
        </w:tc>
      </w:tr>
      <w:tr w14:paraId="633CB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1156" w:type="dxa"/>
            <w:shd w:val="clear" w:color="auto" w:fill="FFFFFF"/>
            <w:noWrap w:val="0"/>
            <w:vAlign w:val="center"/>
          </w:tcPr>
          <w:p w14:paraId="6421C3AE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zh-TW"/>
              </w:rPr>
              <w:t>创意精品科普视频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5482BDBE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0～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0S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3F96CB12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）分镜创作：创作分镜头脚本，将特色治疗项目、真实疗效见证、文化底蕴、人文关怀等在分镜中展现。</w:t>
            </w:r>
          </w:p>
          <w:p w14:paraId="06A1E17F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（3）拍摄剪辑：采用高清摄像机多角度、全方位拍摄，配音大气，沉稳，富有感染力。视频需采用4K分辨率，适配横屏（16:9），25-60fps帧率，立体声音频（48kHz/256kbps）。</w:t>
            </w:r>
          </w:p>
          <w:p w14:paraId="2AE13A7B">
            <w:pPr>
              <w:snapToGrid w:val="0"/>
              <w:spacing w:line="300" w:lineRule="exact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 xml:space="preserve">）展现形式： 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形式创新，可以选用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RAP或者热门网络歌曲改编，生动活泼地展现科普知识。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5F7DA5C3">
            <w:pPr>
              <w:snapToGrid w:val="0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5036F448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  <w:lang w:val="zh-TW" w:eastAsia="zh-TW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 w:eastAsia="zh-TW"/>
              </w:rPr>
              <w:t>画面精致唯美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/>
              </w:rPr>
              <w:t>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 w:eastAsia="zh-TW"/>
              </w:rPr>
              <w:t>品质与创意共存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03689A05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40000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元/个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4373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240000</w:t>
            </w:r>
          </w:p>
        </w:tc>
      </w:tr>
      <w:tr w14:paraId="6E370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1156" w:type="dxa"/>
            <w:shd w:val="clear" w:color="auto" w:fill="FFFFFF"/>
            <w:noWrap w:val="0"/>
            <w:vAlign w:val="center"/>
          </w:tcPr>
          <w:p w14:paraId="04CD508F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zh-TW"/>
              </w:rPr>
              <w:t>创意精品</w:t>
            </w: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  <w:t>宣传片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326002C9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300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～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480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S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663CB7F2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（1）脚本创作：拍摄前须提供完整解说词和分镜头脚本，解说词聚焦科室的优势特色和发展定位，具有专业性、文学性、人文厚重感。</w:t>
            </w:r>
          </w:p>
          <w:p w14:paraId="42A6E0C2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000000"/>
                <w:szCs w:val="21"/>
                <w:highlight w:val="none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（2）拍摄剪辑：采用高清摄像机多角度、全方位拍摄，专业广播级配音配乐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zh-TW"/>
              </w:rPr>
              <w:t>。视频需采用4K分辨率，适配横屏（16:9），25-60fps帧率，立体声音频（48kHz/256kbps）。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57366C4F">
            <w:pPr>
              <w:snapToGrid w:val="0"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4511D9D4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zh-TW" w:eastAsia="zh-TW"/>
              </w:rPr>
              <w:t>画面精致唯美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zh-TW"/>
              </w:rPr>
              <w:t>，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zh-TW" w:eastAsia="zh-TW"/>
              </w:rPr>
              <w:t>品质与创意共存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2E6DD00F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zCs w:val="21"/>
                <w:highlight w:val="none"/>
                <w:lang w:val="zh-TW" w:eastAsia="zh-TW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30000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元/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zh-TW"/>
              </w:rPr>
              <w:t>个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1A65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210000</w:t>
            </w:r>
          </w:p>
        </w:tc>
      </w:tr>
      <w:tr w14:paraId="35808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1156" w:type="dxa"/>
            <w:shd w:val="clear" w:color="auto" w:fill="FFFFFF"/>
            <w:noWrap w:val="0"/>
            <w:vAlign w:val="center"/>
          </w:tcPr>
          <w:p w14:paraId="44EF7127">
            <w:pPr>
              <w:snapToGrid w:val="0"/>
              <w:spacing w:line="300" w:lineRule="exact"/>
              <w:jc w:val="center"/>
              <w:rPr>
                <w:rFonts w:hint="default" w:ascii="宋体" w:hAnsi="宋体" w:eastAsia="宋体" w:cs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  <w:t>学术会议直播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54B1426C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半天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073056C5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1）1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台高清摄像机；</w:t>
            </w:r>
          </w:p>
          <w:p w14:paraId="7C8D142C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2）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现场直播服务导播台；</w:t>
            </w:r>
          </w:p>
          <w:p w14:paraId="1FE1814D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3）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视频录制，提供百度云录制视频下载；</w:t>
            </w:r>
          </w:p>
          <w:p w14:paraId="4F9B619A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4）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工业级路由网络设备；</w:t>
            </w:r>
          </w:p>
          <w:p w14:paraId="54B58087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5）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音频转换、光纤网络视频线等。</w:t>
            </w:r>
          </w:p>
          <w:p w14:paraId="0E8B59A4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6）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点播回放，全年免费提供在线点播与回放；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32986C55">
            <w:pPr>
              <w:snapToGrid w:val="0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7A72B337">
            <w:pPr>
              <w:snapToGrid w:val="0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直播画面清晰，声音清晰。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6BCDA276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3000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元/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场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2606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000</w:t>
            </w:r>
          </w:p>
        </w:tc>
      </w:tr>
      <w:tr w14:paraId="6DAEC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524" w:hRule="atLeast"/>
          <w:jc w:val="center"/>
        </w:trPr>
        <w:tc>
          <w:tcPr>
            <w:tcW w:w="1156" w:type="dxa"/>
            <w:shd w:val="clear" w:color="auto" w:fill="FFFFFF"/>
            <w:noWrap w:val="0"/>
            <w:vAlign w:val="center"/>
          </w:tcPr>
          <w:p w14:paraId="18BF0491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  <w:lang w:val="en-US" w:eastAsia="zh-CN"/>
              </w:rPr>
              <w:t>义诊、适宜技术推广现场摄影摄像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280A2D6D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半天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39F31A66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1.每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次现场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摄影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0张以上，记录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活动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中的细节，大广角、多场景、多方位对人物或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事件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进行纪实、特写；</w:t>
            </w:r>
          </w:p>
          <w:p w14:paraId="5C2D2E74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2.每一张图片达到2000万像素以上；</w:t>
            </w:r>
          </w:p>
          <w:p w14:paraId="369697E7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3.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每次活动，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采用高清摄像机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摄制精彩片段录像，剪辑成60-120S短视频，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/>
              </w:rPr>
              <w:t>适配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竖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/>
              </w:rPr>
              <w:t>屏（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9:16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/>
              </w:rPr>
              <w:t>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zh-TW" w:eastAsia="zh-CN"/>
              </w:rPr>
              <w:t>。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38A4A45C">
            <w:pPr>
              <w:snapToGrid w:val="0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18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1EAE7430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用镜头真实记录，捕捉细节，突出亮点，通过后期整理、修片，形成高清的摄影专题。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613DD6A4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000元/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场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6D58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 w14:paraId="08E7B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042" w:hRule="atLeast"/>
          <w:jc w:val="center"/>
        </w:trPr>
        <w:tc>
          <w:tcPr>
            <w:tcW w:w="1156" w:type="dxa"/>
            <w:shd w:val="clear" w:color="auto" w:fill="FFFFFF"/>
            <w:noWrap w:val="0"/>
            <w:vAlign w:val="center"/>
          </w:tcPr>
          <w:p w14:paraId="25197B9E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  <w:t>科普视频展播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6E7D2809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长期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44051DB5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6个精品科普视频在省级平台展播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5BB7E090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32432847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6部科普视频在省级平台展播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75678973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2000元/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条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76D3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</w:tr>
      <w:tr w14:paraId="61B3F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551" w:hRule="atLeast"/>
          <w:jc w:val="center"/>
        </w:trPr>
        <w:tc>
          <w:tcPr>
            <w:tcW w:w="1156" w:type="dxa"/>
            <w:shd w:val="clear" w:color="auto" w:fill="FFFFFF"/>
            <w:noWrap w:val="0"/>
            <w:vAlign w:val="center"/>
          </w:tcPr>
          <w:p w14:paraId="5D8EA4D7">
            <w:pPr>
              <w:snapToGrid w:val="0"/>
              <w:spacing w:line="300" w:lineRule="exact"/>
              <w:jc w:val="center"/>
              <w:rPr>
                <w:rFonts w:hint="default" w:ascii="宋体" w:hAnsi="宋体" w:eastAsia="宋体" w:cs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  <w:t>科普视频展播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615E7ABD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长期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67142BDC">
            <w:pPr>
              <w:snapToGrid w:val="0"/>
              <w:spacing w:line="300" w:lineRule="exact"/>
              <w:jc w:val="left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科普视频在国家级平台展播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4D11DB69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7A531626">
            <w:pPr>
              <w:snapToGrid w:val="0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1部科普视频在国家级平台展播（央视频或新华网等）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08A305D2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16000元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/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条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544B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27F0E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278" w:hRule="atLeast"/>
          <w:jc w:val="center"/>
        </w:trPr>
        <w:tc>
          <w:tcPr>
            <w:tcW w:w="1156" w:type="dxa"/>
            <w:vMerge w:val="restart"/>
            <w:shd w:val="clear" w:color="auto" w:fill="FFFFFF"/>
            <w:noWrap w:val="0"/>
            <w:vAlign w:val="center"/>
          </w:tcPr>
          <w:p w14:paraId="3F5E1B8D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科室自媒体官方账号运营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04C33C42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一年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7FD1D497">
            <w:pPr>
              <w:snapToGrid w:val="0"/>
              <w:spacing w:line="300" w:lineRule="exact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视频号运营维护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6DD2D5E8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61EF4B9F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分别对6个科室的官方视频号运营维护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69783291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16000元/年/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5733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FF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 w14:paraId="65DB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303" w:hRule="atLeast"/>
          <w:jc w:val="center"/>
        </w:trPr>
        <w:tc>
          <w:tcPr>
            <w:tcW w:w="1156" w:type="dxa"/>
            <w:vMerge w:val="continue"/>
            <w:shd w:val="clear" w:color="auto" w:fill="FFFFFF"/>
            <w:noWrap w:val="0"/>
            <w:vAlign w:val="center"/>
          </w:tcPr>
          <w:p w14:paraId="4BA16253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48A7F0DA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一年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45F00696">
            <w:pPr>
              <w:snapToGrid w:val="0"/>
              <w:spacing w:line="300" w:lineRule="exact"/>
              <w:jc w:val="left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Cs w:val="21"/>
                <w:highlight w:val="none"/>
                <w:lang w:val="en-US" w:eastAsia="zh-CN"/>
              </w:rPr>
              <w:t>抖音号运营维护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513A90B5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474A203A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分别对6个科室的官方抖音号运营维护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1AB89E86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16000元/年/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608D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 w14:paraId="17700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291" w:hRule="atLeast"/>
          <w:jc w:val="center"/>
        </w:trPr>
        <w:tc>
          <w:tcPr>
            <w:tcW w:w="1156" w:type="dxa"/>
            <w:shd w:val="clear" w:color="auto" w:fill="FFFFFF"/>
            <w:noWrap w:val="0"/>
            <w:vAlign w:val="center"/>
          </w:tcPr>
          <w:p w14:paraId="21AB179A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  <w:lang w:val="en-US" w:eastAsia="zh-CN"/>
              </w:rPr>
              <w:t>版权申请</w:t>
            </w:r>
          </w:p>
        </w:tc>
        <w:tc>
          <w:tcPr>
            <w:tcW w:w="944" w:type="dxa"/>
            <w:shd w:val="clear" w:color="auto" w:fill="FFFFFF"/>
            <w:noWrap w:val="0"/>
            <w:vAlign w:val="center"/>
          </w:tcPr>
          <w:p w14:paraId="6C474E3C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长期</w:t>
            </w:r>
          </w:p>
        </w:tc>
        <w:tc>
          <w:tcPr>
            <w:tcW w:w="3243" w:type="dxa"/>
            <w:shd w:val="clear" w:color="auto" w:fill="FFFFFF"/>
            <w:noWrap w:val="0"/>
            <w:vAlign w:val="center"/>
          </w:tcPr>
          <w:p w14:paraId="3A1C2E1A">
            <w:pPr>
              <w:snapToGrid w:val="0"/>
              <w:spacing w:line="300" w:lineRule="exact"/>
              <w:jc w:val="left"/>
              <w:rPr>
                <w:rFonts w:hint="default" w:ascii="宋体" w:hAnsi="宋体" w:eastAsia="宋体" w:cs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6个精品科普视频版权申请</w:t>
            </w:r>
          </w:p>
        </w:tc>
        <w:tc>
          <w:tcPr>
            <w:tcW w:w="637" w:type="dxa"/>
            <w:shd w:val="clear" w:color="auto" w:fill="FFFFFF"/>
            <w:noWrap w:val="0"/>
            <w:vAlign w:val="center"/>
          </w:tcPr>
          <w:p w14:paraId="309F3F38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50" w:type="dxa"/>
            <w:shd w:val="clear" w:color="auto" w:fill="FFFFFF"/>
            <w:noWrap w:val="0"/>
            <w:vAlign w:val="center"/>
          </w:tcPr>
          <w:p w14:paraId="6F5125EF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6个精品科普视频版权证书申请</w:t>
            </w:r>
          </w:p>
        </w:tc>
        <w:tc>
          <w:tcPr>
            <w:tcW w:w="1056" w:type="dxa"/>
            <w:shd w:val="clear" w:color="auto" w:fill="FFFFFF"/>
            <w:noWrap w:val="0"/>
            <w:vAlign w:val="center"/>
          </w:tcPr>
          <w:p w14:paraId="1DB05CE6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200元/个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25E7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</w:tr>
      <w:tr w14:paraId="28C0B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610" w:hRule="atLeast"/>
          <w:jc w:val="center"/>
        </w:trPr>
        <w:tc>
          <w:tcPr>
            <w:tcW w:w="8386" w:type="dxa"/>
            <w:gridSpan w:val="6"/>
            <w:shd w:val="clear" w:color="auto" w:fill="FFFFFF"/>
            <w:noWrap w:val="0"/>
            <w:vAlign w:val="center"/>
          </w:tcPr>
          <w:p w14:paraId="764F8F47">
            <w:pPr>
              <w:snapToGrid w:val="0"/>
              <w:spacing w:line="300" w:lineRule="exact"/>
              <w:jc w:val="center"/>
              <w:rPr>
                <w:rFonts w:hint="default" w:ascii="宋体" w:hAnsi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975" w:type="dxa"/>
            <w:shd w:val="clear" w:color="auto" w:fill="FFFFFF"/>
            <w:noWrap w:val="0"/>
            <w:vAlign w:val="center"/>
          </w:tcPr>
          <w:p w14:paraId="15C3C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1045200</w:t>
            </w:r>
          </w:p>
        </w:tc>
      </w:tr>
    </w:tbl>
    <w:p w14:paraId="01CB738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1" w:line="400" w:lineRule="exact"/>
        <w:ind w:left="12"/>
        <w:textAlignment w:val="auto"/>
        <w:rPr>
          <w:rStyle w:val="8"/>
          <w:rFonts w:hint="eastAsia" w:ascii="宋体" w:hAnsi="宋体" w:eastAsia="宋体" w:cs="宋体"/>
          <w:color w:val="auto"/>
          <w:spacing w:val="8"/>
          <w:sz w:val="30"/>
          <w:szCs w:val="30"/>
          <w:lang w:val="en-US" w:eastAsia="zh-CN"/>
        </w:rPr>
      </w:pPr>
    </w:p>
    <w:p w14:paraId="310FD61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五、投标报价要求</w:t>
      </w:r>
    </w:p>
    <w:p w14:paraId="3756D9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bookmarkStart w:id="6" w:name="_Toc256000018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（一）投标总价不超过包1最高限价，各单价报价不超过最高单价限价，否则视为无效投标。</w:t>
      </w:r>
      <w:bookmarkEnd w:id="6"/>
    </w:p>
    <w:p w14:paraId="58CDA8EA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2" w:firstLineChars="200"/>
        <w:jc w:val="left"/>
        <w:textAlignment w:val="auto"/>
        <w:rPr>
          <w:rStyle w:val="8"/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</w:p>
    <w:p w14:paraId="38ACEBD6">
      <w:pPr>
        <w:spacing w:before="23" w:line="219" w:lineRule="auto"/>
        <w:rPr>
          <w:rFonts w:hint="eastAsia" w:ascii="宋体" w:hAnsi="宋体" w:eastAsia="宋体" w:cs="宋体"/>
          <w:b/>
          <w:bCs/>
          <w:spacing w:val="17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spacing w:val="17"/>
          <w:sz w:val="24"/>
          <w:szCs w:val="24"/>
        </w:rPr>
        <w:t>通用硬性要求</w:t>
      </w:r>
    </w:p>
    <w:p w14:paraId="383B498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1、全部设计、图文100% 原创，侵权责任由供应商承担，项目全部知识产权归医院所有。</w:t>
      </w:r>
    </w:p>
    <w:p w14:paraId="4AAD561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2、所有科普内容须经普外科审核确认后方可生产上线。</w:t>
      </w:r>
    </w:p>
    <w:p w14:paraId="574D3F3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3、项目结束交付全套设计源文件、宣传数据、知识产权证书、验收档案。</w:t>
      </w:r>
    </w:p>
    <w:p w14:paraId="350FA2B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4、产品符合国家安全质量标准。</w:t>
      </w:r>
    </w:p>
    <w:p w14:paraId="367CA78E">
      <w:pPr>
        <w:pStyle w:val="6"/>
        <w:rPr>
          <w:rFonts w:ascii="宋体" w:hAnsi="宋体" w:cs="宋体"/>
          <w:b/>
          <w:color w:val="auto"/>
          <w:szCs w:val="21"/>
          <w:highlight w:val="none"/>
        </w:rPr>
      </w:pPr>
    </w:p>
    <w:p w14:paraId="19183DFE">
      <w:pPr>
        <w:spacing w:before="23" w:line="219" w:lineRule="auto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  <w:t>七、其他要求</w:t>
      </w:r>
    </w:p>
    <w:p w14:paraId="40E3C36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1、结项交付MP4/MOV成片、工程文件，确保无技术瑕疵与文化疏漏。</w:t>
      </w:r>
    </w:p>
    <w:p w14:paraId="0413933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2、视频作品无版权纠纷，6个精品创意科普视频作品需协助申请作品版权证书。</w:t>
      </w:r>
    </w:p>
    <w:p w14:paraId="1DC0433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3、6个精品创意科普视频作品至少在1个省级官方媒体发布，单条点击量平均不少于10万次。</w:t>
      </w:r>
    </w:p>
    <w:p w14:paraId="28BF927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default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4、精品创意科普视频作品能够参加省级及省级以上优秀科普作品评选，争取获奖。中标供应商需配合采购人修改完成参赛作品，使参赛作品符合参赛要求。</w:t>
      </w:r>
    </w:p>
    <w:p w14:paraId="25D3F7E3"/>
    <w:p w14:paraId="48FEFA2C">
      <w:pPr>
        <w:spacing w:before="91" w:line="220" w:lineRule="auto"/>
        <w:ind w:left="11" w:firstLine="2938" w:firstLineChars="1100"/>
        <w:rPr>
          <w:rFonts w:ascii="宋体" w:hAnsi="宋体" w:eastAsia="宋体" w:cs="宋体"/>
          <w:b/>
          <w:bCs/>
          <w:spacing w:val="-7"/>
          <w:sz w:val="28"/>
          <w:szCs w:val="28"/>
        </w:rPr>
      </w:pPr>
    </w:p>
    <w:p w14:paraId="573CE3A3">
      <w:pPr>
        <w:spacing w:before="91" w:line="220" w:lineRule="auto"/>
        <w:ind w:left="11" w:firstLine="2938" w:firstLineChars="11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第二节</w:t>
      </w:r>
      <w:r>
        <w:rPr>
          <w:rFonts w:ascii="宋体" w:hAnsi="宋体" w:eastAsia="宋体" w:cs="宋体"/>
          <w:spacing w:val="115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商务要求</w:t>
      </w:r>
    </w:p>
    <w:p w14:paraId="3BD9D259">
      <w:pPr>
        <w:spacing w:before="23" w:line="219" w:lineRule="auto"/>
        <w:ind w:left="61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17"/>
          <w:sz w:val="24"/>
          <w:szCs w:val="24"/>
        </w:rPr>
        <w:t>一</w:t>
      </w:r>
      <w:r>
        <w:rPr>
          <w:rFonts w:ascii="宋体" w:hAnsi="宋体" w:eastAsia="宋体" w:cs="宋体"/>
          <w:spacing w:val="-63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17"/>
          <w:sz w:val="24"/>
          <w:szCs w:val="24"/>
        </w:rPr>
        <w:t>、主要商务要求</w:t>
      </w:r>
    </w:p>
    <w:p w14:paraId="481E7E9A">
      <w:pPr>
        <w:spacing w:line="147" w:lineRule="exact"/>
      </w:pPr>
    </w:p>
    <w:tbl>
      <w:tblPr>
        <w:tblStyle w:val="11"/>
        <w:tblW w:w="8506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5702"/>
      </w:tblGrid>
      <w:tr w14:paraId="45F8BC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2804" w:type="dxa"/>
            <w:noWrap w:val="0"/>
            <w:vAlign w:val="center"/>
          </w:tcPr>
          <w:p w14:paraId="2F7FA5A7">
            <w:pPr>
              <w:spacing w:line="251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428DBB2">
            <w:pPr>
              <w:spacing w:line="251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5218F87">
            <w:pPr>
              <w:pStyle w:val="12"/>
              <w:spacing w:before="78" w:line="22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履行合同的时间、地点及方式</w:t>
            </w:r>
          </w:p>
        </w:tc>
        <w:tc>
          <w:tcPr>
            <w:tcW w:w="5702" w:type="dxa"/>
            <w:noWrap w:val="0"/>
            <w:vAlign w:val="center"/>
          </w:tcPr>
          <w:p w14:paraId="1D5D5E09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after="0" w:line="420" w:lineRule="exact"/>
              <w:jc w:val="left"/>
              <w:textAlignment w:val="auto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1、履行合同的时间： 按节点提交成果资料，接受采购人阶段性审核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按采购人要求的时间为准。</w:t>
            </w:r>
          </w:p>
          <w:p w14:paraId="443E3CD2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after="0" w:line="420" w:lineRule="exact"/>
              <w:jc w:val="left"/>
              <w:textAlignment w:val="auto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2、地点：采购人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指定地点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。</w:t>
            </w:r>
          </w:p>
          <w:p w14:paraId="0F68AF0A">
            <w:pPr>
              <w:pStyle w:val="12"/>
              <w:spacing w:before="65" w:line="310" w:lineRule="auto"/>
              <w:ind w:right="105"/>
              <w:jc w:val="left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3、方式：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采用线上 + 线下相结合方式，全流程完成策划、内容制作、投放活动执行、成果交付、运维整改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。</w:t>
            </w:r>
          </w:p>
        </w:tc>
      </w:tr>
      <w:tr w14:paraId="6623F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804" w:type="dxa"/>
            <w:noWrap w:val="0"/>
            <w:vAlign w:val="center"/>
          </w:tcPr>
          <w:p w14:paraId="380802F7">
            <w:pPr>
              <w:pStyle w:val="12"/>
              <w:spacing w:before="78" w:line="21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服务期限</w:t>
            </w:r>
          </w:p>
        </w:tc>
        <w:tc>
          <w:tcPr>
            <w:tcW w:w="5702" w:type="dxa"/>
            <w:noWrap w:val="0"/>
            <w:vAlign w:val="center"/>
          </w:tcPr>
          <w:p w14:paraId="202EC72D">
            <w:pPr>
              <w:pStyle w:val="12"/>
              <w:spacing w:before="78" w:line="220" w:lineRule="auto"/>
              <w:jc w:val="left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12个月。</w:t>
            </w:r>
          </w:p>
        </w:tc>
      </w:tr>
      <w:tr w14:paraId="34556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804" w:type="dxa"/>
            <w:noWrap w:val="0"/>
            <w:vAlign w:val="center"/>
          </w:tcPr>
          <w:p w14:paraId="3C66C923">
            <w:pPr>
              <w:pStyle w:val="12"/>
              <w:spacing w:before="263" w:line="221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响应时间</w:t>
            </w:r>
          </w:p>
        </w:tc>
        <w:tc>
          <w:tcPr>
            <w:tcW w:w="5702" w:type="dxa"/>
            <w:noWrap w:val="0"/>
            <w:vAlign w:val="center"/>
          </w:tcPr>
          <w:p w14:paraId="66C2080B">
            <w:pPr>
              <w:pStyle w:val="12"/>
              <w:spacing w:before="78" w:line="220" w:lineRule="auto"/>
              <w:jc w:val="left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2小时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。</w:t>
            </w:r>
          </w:p>
        </w:tc>
      </w:tr>
      <w:tr w14:paraId="0CD82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2804" w:type="dxa"/>
            <w:noWrap w:val="0"/>
            <w:vAlign w:val="center"/>
          </w:tcPr>
          <w:p w14:paraId="6D794A7E">
            <w:pPr>
              <w:spacing w:line="250" w:lineRule="auto"/>
              <w:jc w:val="center"/>
              <w:rPr>
                <w:rFonts w:hint="eastAsia" w:ascii="宋体" w:hAnsi="宋体" w:eastAsia="宋体" w:cs="宋体"/>
                <w:spacing w:val="13"/>
                <w:kern w:val="0"/>
                <w:sz w:val="21"/>
                <w:szCs w:val="21"/>
                <w:lang w:val="en-US" w:eastAsia="en-US" w:bidi="ar-SA"/>
              </w:rPr>
            </w:pPr>
          </w:p>
          <w:p w14:paraId="1208A7F3">
            <w:pPr>
              <w:spacing w:line="251" w:lineRule="auto"/>
              <w:jc w:val="center"/>
              <w:rPr>
                <w:rFonts w:hint="eastAsia" w:ascii="宋体" w:hAnsi="宋体" w:eastAsia="宋体" w:cs="宋体"/>
                <w:spacing w:val="13"/>
                <w:kern w:val="0"/>
                <w:sz w:val="21"/>
                <w:szCs w:val="21"/>
                <w:lang w:val="en-US" w:eastAsia="en-US" w:bidi="ar-SA"/>
              </w:rPr>
            </w:pPr>
          </w:p>
          <w:p w14:paraId="2F16D405">
            <w:pPr>
              <w:spacing w:line="251" w:lineRule="auto"/>
              <w:jc w:val="center"/>
              <w:rPr>
                <w:rFonts w:hint="eastAsia" w:ascii="宋体" w:hAnsi="宋体" w:eastAsia="宋体" w:cs="宋体"/>
                <w:spacing w:val="13"/>
                <w:kern w:val="0"/>
                <w:sz w:val="21"/>
                <w:szCs w:val="21"/>
                <w:lang w:val="en-US" w:eastAsia="en-US" w:bidi="ar-SA"/>
              </w:rPr>
            </w:pPr>
          </w:p>
          <w:p w14:paraId="69B70278">
            <w:pPr>
              <w:pStyle w:val="12"/>
              <w:spacing w:before="78" w:line="218" w:lineRule="auto"/>
              <w:jc w:val="center"/>
              <w:rPr>
                <w:rFonts w:hint="eastAsia" w:ascii="宋体" w:hAnsi="宋体" w:eastAsia="宋体" w:cs="宋体"/>
                <w:spacing w:val="13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val="en-US" w:eastAsia="en-US"/>
              </w:rPr>
              <w:t>合同价款支付方式和条件</w:t>
            </w:r>
          </w:p>
        </w:tc>
        <w:tc>
          <w:tcPr>
            <w:tcW w:w="5702" w:type="dxa"/>
            <w:noWrap w:val="0"/>
            <w:vAlign w:val="center"/>
          </w:tcPr>
          <w:p w14:paraId="0BCBC030">
            <w:pPr>
              <w:pStyle w:val="4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支付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方式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次转账支付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①第一期：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甲乙双方签订合同后，1个月内付款40%；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②第二期：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合同执行第7个月内付款40%；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③第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三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  <w:t>期：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合同执行完毕1个月内付款20%。</w:t>
            </w:r>
          </w:p>
          <w:p w14:paraId="6AD0790D">
            <w:pPr>
              <w:pStyle w:val="12"/>
              <w:spacing w:before="128" w:line="326" w:lineRule="auto"/>
              <w:ind w:right="105"/>
              <w:jc w:val="left"/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 w:bidi="ar-SA"/>
              </w:rPr>
              <w:t>2、支付条件：支付款项前中标人应提供正式、有效、合法的增值税发票,否则采购人有权拒付。</w:t>
            </w:r>
          </w:p>
        </w:tc>
      </w:tr>
      <w:tr w14:paraId="3AF05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804" w:type="dxa"/>
            <w:noWrap w:val="0"/>
            <w:vAlign w:val="top"/>
          </w:tcPr>
          <w:p w14:paraId="78F9854A">
            <w:pPr>
              <w:pStyle w:val="12"/>
              <w:spacing w:before="252" w:line="219" w:lineRule="auto"/>
              <w:ind w:firstLine="732" w:firstLineChars="3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7"/>
                <w:sz w:val="21"/>
                <w:szCs w:val="21"/>
              </w:rPr>
              <w:t>解决争议</w:t>
            </w:r>
            <w:r>
              <w:rPr>
                <w:rFonts w:hint="eastAsia" w:ascii="宋体" w:hAnsi="宋体" w:eastAsia="宋体" w:cs="宋体"/>
                <w:spacing w:val="-55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7"/>
                <w:sz w:val="21"/>
                <w:szCs w:val="21"/>
              </w:rPr>
              <w:t>的方式</w:t>
            </w:r>
          </w:p>
        </w:tc>
        <w:tc>
          <w:tcPr>
            <w:tcW w:w="5702" w:type="dxa"/>
            <w:noWrap w:val="0"/>
            <w:vAlign w:val="center"/>
          </w:tcPr>
          <w:p w14:paraId="62EECB01">
            <w:pPr>
              <w:pStyle w:val="12"/>
              <w:spacing w:before="128" w:line="326" w:lineRule="auto"/>
              <w:ind w:left="110" w:right="105" w:firstLine="463" w:firstLineChars="207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en-US"/>
              </w:rPr>
              <w:t>□仲裁</w:t>
            </w:r>
            <w:r>
              <w:rPr>
                <w:rFonts w:hint="eastAsia" w:eastAsia="宋体" w:cs="宋体"/>
                <w:spacing w:val="7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en-US"/>
              </w:rPr>
              <w:t xml:space="preserve">  ☑诉讼</w:t>
            </w:r>
          </w:p>
        </w:tc>
      </w:tr>
    </w:tbl>
    <w:p w14:paraId="6CB9795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left"/>
        <w:textAlignment w:val="auto"/>
        <w:rPr>
          <w:rStyle w:val="8"/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</w:p>
    <w:p w14:paraId="16B5416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2" w:firstLineChars="200"/>
        <w:jc w:val="left"/>
        <w:textAlignment w:val="auto"/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Style w:val="8"/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二、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验收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 xml:space="preserve">相关要求 </w:t>
      </w:r>
    </w:p>
    <w:p w14:paraId="15F6084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（一）履约验收主体：由采购人组织采购科、使用科室、纪检、财务、中标人项目负责人等相关人员共同参与验收环节各项工作。</w:t>
      </w:r>
    </w:p>
    <w:p w14:paraId="54762B6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（二）履约验收时间：项目成果完成后，中标人告知采购人，具体验收时间由采购人通知。</w:t>
      </w:r>
    </w:p>
    <w:p w14:paraId="5907E6C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（三）履约验收方式：现场验收。</w:t>
      </w:r>
    </w:p>
    <w:p w14:paraId="64899E2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（四）履约验收程序：采购人按内控制度程序进行验收。</w:t>
      </w:r>
    </w:p>
    <w:p w14:paraId="2945B57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（五）履约验收内容：按招标文件、投标文件及合同中的类别、数量、参数规格、核心用途等。</w:t>
      </w:r>
    </w:p>
    <w:p w14:paraId="3CC4F58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 xml:space="preserve">（六）履约验收标准：项目的各项类别、数量、参数规格、核心用途必须达到合同和相关技术文件规定的要求，必须符合国家标准和行业的有关规定和标准。验收费用由中标人承担，验收报告作为申请付款的凭证之一。 </w:t>
      </w:r>
    </w:p>
    <w:p w14:paraId="68593B5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（七）履约验收其他事项：</w:t>
      </w:r>
    </w:p>
    <w:p w14:paraId="753B324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1.项目验收不合格，由中标人返工直至合格，有关返工、再行验收，以及给采购人造成的损失等费用由中标人承担。连续两次项目验收不合格的，采购人可终止合同，由此带来的一切损失由中标人承担。</w:t>
      </w:r>
    </w:p>
    <w:p w14:paraId="732A8D6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3" w:firstLineChars="300"/>
        <w:jc w:val="left"/>
        <w:textAlignment w:val="auto"/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</w:p>
    <w:p w14:paraId="3D989C3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3" w:firstLineChars="300"/>
        <w:jc w:val="left"/>
        <w:textAlignment w:val="auto"/>
        <w:rPr>
          <w:rStyle w:val="8"/>
          <w:rFonts w:hint="default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三、其他要求</w:t>
      </w:r>
    </w:p>
    <w:p w14:paraId="2694438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（一）保险要求：中标人负责其派出服务人员的人身意外保险。</w:t>
      </w:r>
    </w:p>
    <w:p w14:paraId="11665B8B">
      <w:pPr>
        <w:pStyle w:val="14"/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leftChars="0" w:right="0" w:firstLine="422" w:firstLineChars="200"/>
        <w:jc w:val="both"/>
        <w:rPr>
          <w:rStyle w:val="8"/>
          <w:rFonts w:hint="eastAsia" w:ascii="宋体" w:hAnsi="宋体"/>
          <w:color w:val="auto"/>
          <w:sz w:val="20"/>
          <w:highlight w:val="none"/>
        </w:rPr>
      </w:pPr>
      <w:r>
        <w:rPr>
          <w:rStyle w:val="8"/>
          <w:rFonts w:hint="eastAsia" w:ascii="宋体" w:hAnsi="宋体" w:eastAsia="宋体" w:cs="宋体"/>
          <w:b/>
          <w:bCs w:val="0"/>
          <w:color w:val="auto"/>
          <w:kern w:val="2"/>
          <w:sz w:val="21"/>
          <w:szCs w:val="21"/>
          <w:highlight w:val="none"/>
          <w:lang w:val="en-US" w:eastAsia="zh-CN" w:bidi="ar"/>
        </w:rPr>
        <w:t xml:space="preserve"> </w:t>
      </w:r>
      <w:bookmarkEnd w:id="2"/>
    </w:p>
    <w:p w14:paraId="6DFBDE1B">
      <w:pPr>
        <w:rPr>
          <w:rFonts w:hint="eastAsia" w:ascii="宋体" w:hAnsi="宋体"/>
          <w:color w:val="FF0000"/>
          <w:sz w:val="28"/>
          <w:szCs w:val="36"/>
          <w:highlight w:val="white"/>
          <w:lang w:val="en-US" w:eastAsia="zh-CN"/>
        </w:rPr>
      </w:pPr>
      <w:r>
        <w:rPr>
          <w:rFonts w:hint="eastAsia" w:ascii="宋体" w:hAnsi="宋体"/>
          <w:sz w:val="20"/>
          <w:highlight w:val="white"/>
        </w:rPr>
        <w:t xml:space="preserve"> </w:t>
      </w:r>
      <w:bookmarkEnd w:id="0"/>
      <w:r>
        <w:rPr>
          <w:rFonts w:hint="eastAsia" w:ascii="宋体" w:hAnsi="宋体"/>
          <w:color w:val="FF0000"/>
          <w:sz w:val="28"/>
          <w:szCs w:val="36"/>
          <w:highlight w:val="white"/>
          <w:lang w:val="en-US" w:eastAsia="zh-CN"/>
        </w:rPr>
        <w:t>包2：</w:t>
      </w:r>
    </w:p>
    <w:p w14:paraId="3DCFF84A">
      <w:pPr>
        <w:ind w:firstLine="3373" w:firstLineChars="1200"/>
        <w:rPr>
          <w:rFonts w:hint="default" w:ascii="宋体" w:hAnsi="宋体"/>
          <w:b/>
          <w:bCs/>
          <w:color w:val="auto"/>
          <w:sz w:val="28"/>
          <w:szCs w:val="36"/>
          <w:highlight w:val="whit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36"/>
          <w:highlight w:val="white"/>
          <w:lang w:val="en-US" w:eastAsia="zh-CN"/>
        </w:rPr>
        <w:t>第一节   服务要求</w:t>
      </w:r>
    </w:p>
    <w:p w14:paraId="15DE614D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line="420" w:lineRule="exact"/>
        <w:ind w:firstLine="550" w:firstLineChars="200"/>
        <w:textAlignment w:val="auto"/>
        <w:rPr>
          <w:rFonts w:hint="eastAsia" w:ascii="宋体" w:hAnsi="宋体" w:eastAsia="宋体" w:cs="宋体"/>
          <w:sz w:val="20"/>
          <w:szCs w:val="20"/>
        </w:rPr>
      </w:pPr>
      <w:bookmarkStart w:id="7" w:name="_Toc256000019"/>
      <w:r>
        <w:rPr>
          <w:rFonts w:hint="eastAsia" w:ascii="宋体" w:hAnsi="宋体" w:eastAsia="宋体" w:cs="宋体"/>
          <w:b/>
          <w:bCs/>
          <w:spacing w:val="17"/>
          <w:kern w:val="2"/>
          <w:sz w:val="24"/>
          <w:szCs w:val="24"/>
          <w:lang w:val="en-US" w:eastAsia="zh-CN" w:bidi="ar-SA"/>
        </w:rPr>
        <w:t>项目名称：</w:t>
      </w: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衡阳市中心医院开展普外科科普宣传及品牌建设采购项目包2</w:t>
      </w:r>
      <w:bookmarkEnd w:id="7"/>
    </w:p>
    <w:p w14:paraId="66C2346E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</w:p>
    <w:p w14:paraId="0A217A8F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  <w:t>二、项目定位</w:t>
      </w:r>
    </w:p>
    <w:p w14:paraId="130876C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本项目为国家临床重点专科建设配套专项工程，严格遵循《国家临床重点专科建设项目资金管理暂行办法》，经费全部用于普通外科专科能力提升、外科适宜技术科普推广、区域外科诊疗品牌打造、学科学术成果可视化传播，无商业经营性文创开发支出，全部产出用于公益科普、基层技术帮扶、全国 / 省级外科学术交流、院内专科文化建设。</w:t>
      </w:r>
    </w:p>
    <w:p w14:paraId="5843020E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</w:p>
    <w:p w14:paraId="23EA3EF1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  <w:t>三、项目预算</w:t>
      </w:r>
    </w:p>
    <w:p w14:paraId="18B71A6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总预算 794600元。</w:t>
      </w:r>
    </w:p>
    <w:p w14:paraId="2D9D7145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</w:p>
    <w:p w14:paraId="20ECC040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  <w:t>四、采购内容</w:t>
      </w:r>
    </w:p>
    <w:p w14:paraId="7D05A0AA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</w:p>
    <w:p w14:paraId="0B2E023B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  <w:t>（一）策划、IP 与知识产权服务</w:t>
      </w:r>
    </w:p>
    <w:p w14:paraId="2914310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1.整体策划设计：医院历史、普外科专科文化调研，全套医学可视化文创方案、效果图、源文件交付；</w:t>
      </w:r>
    </w:p>
    <w:p w14:paraId="16D93A5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2.6 个亚专科 3D 科普 IP 形象定制；</w:t>
      </w:r>
    </w:p>
    <w:p w14:paraId="3D898E3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3.24个普外科动态表情包；</w:t>
      </w:r>
    </w:p>
    <w:p w14:paraId="183BF65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4.6 个 IP 版权注册登记；</w:t>
      </w:r>
    </w:p>
    <w:p w14:paraId="77C7754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5.6个科室LOGO图文设计；</w:t>
      </w:r>
    </w:p>
    <w:p w14:paraId="26C52AF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default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6.6个科室LOGO版权注册登记。</w:t>
      </w:r>
    </w:p>
    <w:p w14:paraId="770D2624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</w:p>
    <w:p w14:paraId="65BEF1A8">
      <w:pPr>
        <w:numPr>
          <w:ilvl w:val="0"/>
          <w:numId w:val="2"/>
        </w:num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  <w:t>科普文创实物制作（具体见项目明细表）</w:t>
      </w:r>
    </w:p>
    <w:p w14:paraId="4EC79374">
      <w:pPr>
        <w:pStyle w:val="6"/>
        <w:rPr>
          <w:rFonts w:hint="eastAsia"/>
          <w:lang w:val="en-US" w:eastAsia="zh-CN"/>
        </w:rPr>
      </w:pPr>
    </w:p>
    <w:p w14:paraId="3001A8A1">
      <w:pPr>
        <w:spacing w:before="23" w:line="219" w:lineRule="auto"/>
        <w:ind w:firstLine="3849" w:firstLineChars="1400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  <w:t>项目明细表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065"/>
        <w:gridCol w:w="2170"/>
        <w:gridCol w:w="823"/>
        <w:gridCol w:w="664"/>
        <w:gridCol w:w="1839"/>
        <w:gridCol w:w="931"/>
        <w:gridCol w:w="839"/>
      </w:tblGrid>
      <w:tr w14:paraId="5110A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tblHeader/>
          <w:jc w:val="center"/>
        </w:trPr>
        <w:tc>
          <w:tcPr>
            <w:tcW w:w="729" w:type="dxa"/>
            <w:noWrap/>
            <w:vAlign w:val="center"/>
          </w:tcPr>
          <w:p w14:paraId="1DD5E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65" w:type="dxa"/>
            <w:noWrap w:val="0"/>
            <w:vAlign w:val="center"/>
          </w:tcPr>
          <w:p w14:paraId="451F0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2170" w:type="dxa"/>
            <w:noWrap w:val="0"/>
            <w:vAlign w:val="center"/>
          </w:tcPr>
          <w:p w14:paraId="78C33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参数规格</w:t>
            </w:r>
          </w:p>
        </w:tc>
        <w:tc>
          <w:tcPr>
            <w:tcW w:w="823" w:type="dxa"/>
            <w:noWrap w:val="0"/>
            <w:vAlign w:val="center"/>
          </w:tcPr>
          <w:p w14:paraId="4C618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64" w:type="dxa"/>
            <w:noWrap w:val="0"/>
            <w:vAlign w:val="center"/>
          </w:tcPr>
          <w:p w14:paraId="57A19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839" w:type="dxa"/>
            <w:noWrap w:val="0"/>
            <w:vAlign w:val="center"/>
          </w:tcPr>
          <w:p w14:paraId="755AE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核心用途</w:t>
            </w:r>
          </w:p>
        </w:tc>
        <w:tc>
          <w:tcPr>
            <w:tcW w:w="931" w:type="dxa"/>
            <w:noWrap w:val="0"/>
            <w:vAlign w:val="center"/>
          </w:tcPr>
          <w:p w14:paraId="2B7BC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最高单价限价（元）</w:t>
            </w:r>
          </w:p>
        </w:tc>
        <w:tc>
          <w:tcPr>
            <w:tcW w:w="839" w:type="dxa"/>
            <w:noWrap w:val="0"/>
            <w:vAlign w:val="center"/>
          </w:tcPr>
          <w:p w14:paraId="3A9A3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总计（元）</w:t>
            </w:r>
          </w:p>
        </w:tc>
      </w:tr>
      <w:tr w14:paraId="0891F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29" w:type="dxa"/>
            <w:noWrap/>
            <w:vAlign w:val="center"/>
          </w:tcPr>
          <w:p w14:paraId="0803A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326D3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专科品牌策划设计费</w:t>
            </w:r>
          </w:p>
        </w:tc>
        <w:tc>
          <w:tcPr>
            <w:tcW w:w="2170" w:type="dxa"/>
            <w:noWrap w:val="0"/>
            <w:vAlign w:val="center"/>
          </w:tcPr>
          <w:p w14:paraId="7FC31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含国重专科品牌建设方案、文化调研、全套科普医学可视化文创设计、普外科网页设计、全套源文件</w:t>
            </w:r>
          </w:p>
        </w:tc>
        <w:tc>
          <w:tcPr>
            <w:tcW w:w="823" w:type="dxa"/>
            <w:noWrap w:val="0"/>
            <w:vAlign w:val="center"/>
          </w:tcPr>
          <w:p w14:paraId="42F29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noWrap w:val="0"/>
            <w:vAlign w:val="center"/>
          </w:tcPr>
          <w:p w14:paraId="6B24E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39" w:type="dxa"/>
            <w:noWrap w:val="0"/>
            <w:vAlign w:val="center"/>
          </w:tcPr>
          <w:p w14:paraId="49ACF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纳入学科文化建设、品牌影响力验收材料</w:t>
            </w:r>
          </w:p>
        </w:tc>
        <w:tc>
          <w:tcPr>
            <w:tcW w:w="931" w:type="dxa"/>
            <w:noWrap w:val="0"/>
            <w:vAlign w:val="center"/>
          </w:tcPr>
          <w:p w14:paraId="26D0C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</w:t>
            </w:r>
          </w:p>
        </w:tc>
        <w:tc>
          <w:tcPr>
            <w:tcW w:w="839" w:type="dxa"/>
            <w:noWrap w:val="0"/>
            <w:vAlign w:val="center"/>
          </w:tcPr>
          <w:p w14:paraId="39E45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</w:t>
            </w:r>
          </w:p>
        </w:tc>
      </w:tr>
      <w:tr w14:paraId="2ABB6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29" w:type="dxa"/>
            <w:noWrap/>
            <w:vAlign w:val="center"/>
          </w:tcPr>
          <w:p w14:paraId="5CC4E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 w14:paraId="75754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大亚专科 IP3D 形象设计</w:t>
            </w:r>
          </w:p>
        </w:tc>
        <w:tc>
          <w:tcPr>
            <w:tcW w:w="2170" w:type="dxa"/>
            <w:noWrap w:val="0"/>
            <w:vAlign w:val="center"/>
          </w:tcPr>
          <w:p w14:paraId="3E08A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分亚专科科普 IP</w:t>
            </w:r>
          </w:p>
        </w:tc>
        <w:tc>
          <w:tcPr>
            <w:tcW w:w="823" w:type="dxa"/>
            <w:noWrap w:val="0"/>
            <w:vAlign w:val="center"/>
          </w:tcPr>
          <w:p w14:paraId="71561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4" w:type="dxa"/>
            <w:noWrap w:val="0"/>
            <w:vAlign w:val="center"/>
          </w:tcPr>
          <w:p w14:paraId="5704A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39" w:type="dxa"/>
            <w:noWrap w:val="0"/>
            <w:vAlign w:val="center"/>
          </w:tcPr>
          <w:p w14:paraId="5668D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学术会议展示、基层义诊科普物料</w:t>
            </w:r>
          </w:p>
        </w:tc>
        <w:tc>
          <w:tcPr>
            <w:tcW w:w="931" w:type="dxa"/>
            <w:noWrap w:val="0"/>
            <w:vAlign w:val="center"/>
          </w:tcPr>
          <w:p w14:paraId="6C414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839" w:type="dxa"/>
            <w:noWrap w:val="0"/>
            <w:vAlign w:val="center"/>
          </w:tcPr>
          <w:p w14:paraId="031B2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60000</w:t>
            </w:r>
          </w:p>
        </w:tc>
      </w:tr>
      <w:tr w14:paraId="15103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29" w:type="dxa"/>
            <w:noWrap/>
            <w:vAlign w:val="center"/>
          </w:tcPr>
          <w:p w14:paraId="48754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noWrap w:val="0"/>
            <w:vAlign w:val="center"/>
          </w:tcPr>
          <w:p w14:paraId="37A5D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大亚专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科LOGO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设计</w:t>
            </w:r>
          </w:p>
        </w:tc>
        <w:tc>
          <w:tcPr>
            <w:tcW w:w="2170" w:type="dxa"/>
            <w:noWrap w:val="0"/>
            <w:vAlign w:val="center"/>
          </w:tcPr>
          <w:p w14:paraId="45D04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分别设计制作6个科室的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LOGO。</w:t>
            </w:r>
          </w:p>
        </w:tc>
        <w:tc>
          <w:tcPr>
            <w:tcW w:w="823" w:type="dxa"/>
            <w:noWrap w:val="0"/>
            <w:vAlign w:val="center"/>
          </w:tcPr>
          <w:p w14:paraId="05D25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4" w:type="dxa"/>
            <w:noWrap w:val="0"/>
            <w:vAlign w:val="center"/>
          </w:tcPr>
          <w:p w14:paraId="647A6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39" w:type="dxa"/>
            <w:noWrap w:val="0"/>
            <w:vAlign w:val="center"/>
          </w:tcPr>
          <w:p w14:paraId="43A40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纳入学科文化建设、品牌影响力验收材料</w:t>
            </w:r>
          </w:p>
        </w:tc>
        <w:tc>
          <w:tcPr>
            <w:tcW w:w="931" w:type="dxa"/>
            <w:noWrap w:val="0"/>
            <w:vAlign w:val="center"/>
          </w:tcPr>
          <w:p w14:paraId="355C4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839" w:type="dxa"/>
            <w:noWrap w:val="0"/>
            <w:vAlign w:val="center"/>
          </w:tcPr>
          <w:p w14:paraId="687E4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</w:tr>
      <w:tr w14:paraId="0DE9D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29" w:type="dxa"/>
            <w:noWrap/>
            <w:vAlign w:val="center"/>
          </w:tcPr>
          <w:p w14:paraId="5F903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65" w:type="dxa"/>
            <w:noWrap w:val="0"/>
            <w:vAlign w:val="center"/>
          </w:tcPr>
          <w:p w14:paraId="562C0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表情包</w:t>
            </w:r>
          </w:p>
        </w:tc>
        <w:tc>
          <w:tcPr>
            <w:tcW w:w="2170" w:type="dxa"/>
            <w:noWrap w:val="0"/>
            <w:vAlign w:val="center"/>
          </w:tcPr>
          <w:p w14:paraId="4B284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24个动态图</w:t>
            </w:r>
          </w:p>
        </w:tc>
        <w:tc>
          <w:tcPr>
            <w:tcW w:w="823" w:type="dxa"/>
            <w:noWrap w:val="0"/>
            <w:vAlign w:val="center"/>
          </w:tcPr>
          <w:p w14:paraId="3F9B1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4" w:type="dxa"/>
            <w:noWrap w:val="0"/>
            <w:vAlign w:val="center"/>
          </w:tcPr>
          <w:p w14:paraId="73200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1839" w:type="dxa"/>
            <w:noWrap w:val="0"/>
            <w:vAlign w:val="center"/>
          </w:tcPr>
          <w:p w14:paraId="13EF4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CCF2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</w:t>
            </w:r>
          </w:p>
        </w:tc>
        <w:tc>
          <w:tcPr>
            <w:tcW w:w="839" w:type="dxa"/>
            <w:noWrap w:val="0"/>
            <w:vAlign w:val="center"/>
          </w:tcPr>
          <w:p w14:paraId="3ECF7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</w:t>
            </w:r>
          </w:p>
        </w:tc>
      </w:tr>
      <w:tr w14:paraId="0CA9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29" w:type="dxa"/>
            <w:noWrap/>
            <w:vAlign w:val="center"/>
          </w:tcPr>
          <w:p w14:paraId="3BC95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noWrap w:val="0"/>
            <w:vAlign w:val="center"/>
          </w:tcPr>
          <w:p w14:paraId="04215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公仔雕塑</w:t>
            </w:r>
          </w:p>
        </w:tc>
        <w:tc>
          <w:tcPr>
            <w:tcW w:w="2170" w:type="dxa"/>
            <w:noWrap w:val="0"/>
            <w:vAlign w:val="center"/>
          </w:tcPr>
          <w:p w14:paraId="25A78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料: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玻璃钢 。</w:t>
            </w:r>
          </w:p>
          <w:p w14:paraId="05D2C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工艺: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喷漆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工艺。</w:t>
            </w:r>
          </w:p>
          <w:p w14:paraId="4B1AC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尺寸：1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CM。</w:t>
            </w:r>
          </w:p>
          <w:p w14:paraId="25CF2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备注：一共6款，每款1个。</w:t>
            </w:r>
          </w:p>
        </w:tc>
        <w:tc>
          <w:tcPr>
            <w:tcW w:w="823" w:type="dxa"/>
            <w:noWrap w:val="0"/>
            <w:vAlign w:val="center"/>
          </w:tcPr>
          <w:p w14:paraId="3F2C4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4" w:type="dxa"/>
            <w:noWrap w:val="0"/>
            <w:vAlign w:val="center"/>
          </w:tcPr>
          <w:p w14:paraId="135FD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839" w:type="dxa"/>
            <w:noWrap w:val="0"/>
            <w:vAlign w:val="center"/>
          </w:tcPr>
          <w:p w14:paraId="3B7F3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科室IP形象展示</w:t>
            </w:r>
          </w:p>
        </w:tc>
        <w:tc>
          <w:tcPr>
            <w:tcW w:w="931" w:type="dxa"/>
            <w:noWrap w:val="0"/>
            <w:vAlign w:val="center"/>
          </w:tcPr>
          <w:p w14:paraId="4E794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839" w:type="dxa"/>
            <w:noWrap w:val="0"/>
            <w:vAlign w:val="center"/>
          </w:tcPr>
          <w:p w14:paraId="4E761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48000</w:t>
            </w:r>
          </w:p>
        </w:tc>
      </w:tr>
      <w:tr w14:paraId="77430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729" w:type="dxa"/>
            <w:noWrap/>
            <w:vAlign w:val="center"/>
          </w:tcPr>
          <w:p w14:paraId="29A0E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noWrap w:val="0"/>
            <w:vAlign w:val="center"/>
          </w:tcPr>
          <w:p w14:paraId="15030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小公仔</w:t>
            </w:r>
          </w:p>
        </w:tc>
        <w:tc>
          <w:tcPr>
            <w:tcW w:w="2170" w:type="dxa"/>
            <w:noWrap w:val="0"/>
            <w:vAlign w:val="center"/>
          </w:tcPr>
          <w:p w14:paraId="32D7E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面料:纤维间高密度高光泽精品。</w:t>
            </w:r>
          </w:p>
          <w:p w14:paraId="40914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填充:64丝三维太空棉TD。</w:t>
            </w:r>
          </w:p>
          <w:p w14:paraId="0A295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工艺:外贸工艺，表情刺绣。</w:t>
            </w:r>
          </w:p>
          <w:p w14:paraId="56D49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尺寸：13CM。</w:t>
            </w:r>
          </w:p>
          <w:p w14:paraId="6B0F0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color w:val="000000"/>
                <w:lang w:val="en-US" w:eastAsia="zh-CN"/>
              </w:rPr>
              <w:t>备注：一共6款，每款300个。</w:t>
            </w:r>
          </w:p>
        </w:tc>
        <w:tc>
          <w:tcPr>
            <w:tcW w:w="823" w:type="dxa"/>
            <w:noWrap w:val="0"/>
            <w:vAlign w:val="center"/>
          </w:tcPr>
          <w:p w14:paraId="0F582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664" w:type="dxa"/>
            <w:noWrap w:val="0"/>
            <w:vAlign w:val="center"/>
          </w:tcPr>
          <w:p w14:paraId="77628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839" w:type="dxa"/>
            <w:noWrap w:val="0"/>
            <w:vAlign w:val="center"/>
          </w:tcPr>
          <w:p w14:paraId="105D7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基层医院帮扶赠送、科普义诊礼品</w:t>
            </w:r>
          </w:p>
        </w:tc>
        <w:tc>
          <w:tcPr>
            <w:tcW w:w="931" w:type="dxa"/>
            <w:noWrap w:val="0"/>
            <w:vAlign w:val="center"/>
          </w:tcPr>
          <w:p w14:paraId="1C9A8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9" w:type="dxa"/>
            <w:noWrap w:val="0"/>
            <w:vAlign w:val="center"/>
          </w:tcPr>
          <w:p w14:paraId="33CD1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63000</w:t>
            </w:r>
          </w:p>
        </w:tc>
      </w:tr>
      <w:tr w14:paraId="78B1E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29" w:type="dxa"/>
            <w:noWrap/>
            <w:vAlign w:val="center"/>
          </w:tcPr>
          <w:p w14:paraId="4A8E0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65" w:type="dxa"/>
            <w:noWrap w:val="0"/>
            <w:vAlign w:val="center"/>
          </w:tcPr>
          <w:p w14:paraId="2D93A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钥匙扣</w:t>
            </w:r>
          </w:p>
        </w:tc>
        <w:tc>
          <w:tcPr>
            <w:tcW w:w="2170" w:type="dxa"/>
            <w:noWrap w:val="0"/>
            <w:vAlign w:val="center"/>
          </w:tcPr>
          <w:p w14:paraId="4B9BA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颜色：工艺烤漆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尺寸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3.5厘米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材质：锌合金</w:t>
            </w:r>
          </w:p>
          <w:p w14:paraId="5880B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备注：一共6款，每款300个。</w:t>
            </w:r>
          </w:p>
        </w:tc>
        <w:tc>
          <w:tcPr>
            <w:tcW w:w="823" w:type="dxa"/>
            <w:noWrap w:val="0"/>
            <w:vAlign w:val="center"/>
          </w:tcPr>
          <w:p w14:paraId="461A9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664" w:type="dxa"/>
            <w:noWrap w:val="0"/>
            <w:vAlign w:val="center"/>
          </w:tcPr>
          <w:p w14:paraId="20B66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839" w:type="dxa"/>
            <w:noWrap w:val="0"/>
            <w:vAlign w:val="center"/>
          </w:tcPr>
          <w:p w14:paraId="7DC1B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基层医院帮扶赠送、科普义诊礼品</w:t>
            </w:r>
          </w:p>
        </w:tc>
        <w:tc>
          <w:tcPr>
            <w:tcW w:w="931" w:type="dxa"/>
            <w:noWrap w:val="0"/>
            <w:vAlign w:val="center"/>
          </w:tcPr>
          <w:p w14:paraId="5737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39" w:type="dxa"/>
            <w:noWrap w:val="0"/>
            <w:vAlign w:val="center"/>
          </w:tcPr>
          <w:p w14:paraId="49E9C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14400</w:t>
            </w:r>
          </w:p>
        </w:tc>
      </w:tr>
      <w:tr w14:paraId="18084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9" w:type="dxa"/>
            <w:noWrap/>
            <w:vAlign w:val="center"/>
          </w:tcPr>
          <w:p w14:paraId="6633D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65" w:type="dxa"/>
            <w:noWrap w:val="0"/>
            <w:vAlign w:val="center"/>
          </w:tcPr>
          <w:p w14:paraId="019E7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笔记本</w:t>
            </w:r>
          </w:p>
        </w:tc>
        <w:tc>
          <w:tcPr>
            <w:tcW w:w="2170" w:type="dxa"/>
            <w:noWrap w:val="0"/>
            <w:vAlign w:val="center"/>
          </w:tcPr>
          <w:p w14:paraId="3E2DD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要求：定制A5软面贴芯本（封面pu皮）。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规格名称：A5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封面：定制压印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内页：扉页保留四横一竖，64张128页 80g的米黄色道林纸横线。</w:t>
            </w:r>
          </w:p>
        </w:tc>
        <w:tc>
          <w:tcPr>
            <w:tcW w:w="823" w:type="dxa"/>
            <w:noWrap w:val="0"/>
            <w:vAlign w:val="center"/>
          </w:tcPr>
          <w:p w14:paraId="30FD1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664" w:type="dxa"/>
            <w:noWrap w:val="0"/>
            <w:vAlign w:val="center"/>
          </w:tcPr>
          <w:p w14:paraId="2D3D9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1839" w:type="dxa"/>
            <w:noWrap w:val="0"/>
            <w:vAlign w:val="center"/>
          </w:tcPr>
          <w:p w14:paraId="0E868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基层医师培训、患者宣教、学术参会资料本</w:t>
            </w:r>
          </w:p>
        </w:tc>
        <w:tc>
          <w:tcPr>
            <w:tcW w:w="931" w:type="dxa"/>
            <w:noWrap w:val="0"/>
            <w:vAlign w:val="center"/>
          </w:tcPr>
          <w:p w14:paraId="23315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  <w:tc>
          <w:tcPr>
            <w:tcW w:w="839" w:type="dxa"/>
            <w:noWrap w:val="0"/>
            <w:vAlign w:val="center"/>
          </w:tcPr>
          <w:p w14:paraId="23AC1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25200</w:t>
            </w:r>
          </w:p>
        </w:tc>
      </w:tr>
      <w:tr w14:paraId="2B0E1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729" w:type="dxa"/>
            <w:noWrap/>
            <w:vAlign w:val="center"/>
          </w:tcPr>
          <w:p w14:paraId="22F80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65" w:type="dxa"/>
            <w:noWrap w:val="0"/>
            <w:vAlign w:val="center"/>
          </w:tcPr>
          <w:p w14:paraId="776E4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公文包</w:t>
            </w:r>
          </w:p>
        </w:tc>
        <w:tc>
          <w:tcPr>
            <w:tcW w:w="2170" w:type="dxa"/>
            <w:noWrap w:val="0"/>
            <w:vAlign w:val="center"/>
          </w:tcPr>
          <w:p w14:paraId="3D3E6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材质：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牛津布手提包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尺寸:3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mm宽*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mm高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印刷：单面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印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刷要求：定制</w:t>
            </w:r>
          </w:p>
        </w:tc>
        <w:tc>
          <w:tcPr>
            <w:tcW w:w="823" w:type="dxa"/>
            <w:noWrap w:val="0"/>
            <w:vAlign w:val="center"/>
          </w:tcPr>
          <w:p w14:paraId="29126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664" w:type="dxa"/>
            <w:noWrap w:val="0"/>
            <w:vAlign w:val="center"/>
          </w:tcPr>
          <w:p w14:paraId="538D0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839" w:type="dxa"/>
            <w:noWrap w:val="0"/>
            <w:vAlign w:val="center"/>
          </w:tcPr>
          <w:p w14:paraId="0B073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社区科普、下乡巡讲发放物料</w:t>
            </w:r>
          </w:p>
        </w:tc>
        <w:tc>
          <w:tcPr>
            <w:tcW w:w="931" w:type="dxa"/>
            <w:noWrap w:val="0"/>
            <w:vAlign w:val="center"/>
          </w:tcPr>
          <w:p w14:paraId="154FF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39" w:type="dxa"/>
            <w:noWrap w:val="0"/>
            <w:vAlign w:val="center"/>
          </w:tcPr>
          <w:p w14:paraId="51DBA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</w:t>
            </w:r>
          </w:p>
        </w:tc>
      </w:tr>
      <w:tr w14:paraId="4FE48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729" w:type="dxa"/>
            <w:noWrap/>
            <w:vAlign w:val="center"/>
          </w:tcPr>
          <w:p w14:paraId="572FE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65" w:type="dxa"/>
            <w:noWrap w:val="0"/>
            <w:vAlign w:val="center"/>
          </w:tcPr>
          <w:p w14:paraId="1E338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护腕鼠标垫</w:t>
            </w:r>
          </w:p>
        </w:tc>
        <w:tc>
          <w:tcPr>
            <w:tcW w:w="2170" w:type="dxa"/>
            <w:noWrap w:val="0"/>
            <w:vAlign w:val="center"/>
          </w:tcPr>
          <w:p w14:paraId="3DE5C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材质：亲肤高弹莱卡布 + SBR 缓冲支撑 + 防滑硅胶。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尺寸:226*251*25mm。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附加工艺：异形定制，护腕鼠标垫。</w:t>
            </w:r>
          </w:p>
        </w:tc>
        <w:tc>
          <w:tcPr>
            <w:tcW w:w="823" w:type="dxa"/>
            <w:noWrap w:val="0"/>
            <w:vAlign w:val="center"/>
          </w:tcPr>
          <w:p w14:paraId="78A37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64" w:type="dxa"/>
            <w:noWrap w:val="0"/>
            <w:vAlign w:val="center"/>
          </w:tcPr>
          <w:p w14:paraId="66C32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839" w:type="dxa"/>
            <w:noWrap w:val="0"/>
            <w:vAlign w:val="center"/>
          </w:tcPr>
          <w:p w14:paraId="4AAAD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科室办公、基层医共体合作科室配套</w:t>
            </w:r>
          </w:p>
        </w:tc>
        <w:tc>
          <w:tcPr>
            <w:tcW w:w="931" w:type="dxa"/>
            <w:noWrap w:val="0"/>
            <w:vAlign w:val="center"/>
          </w:tcPr>
          <w:p w14:paraId="12338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39" w:type="dxa"/>
            <w:noWrap w:val="0"/>
            <w:vAlign w:val="center"/>
          </w:tcPr>
          <w:p w14:paraId="2EBED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</w:tr>
      <w:tr w14:paraId="2B385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729" w:type="dxa"/>
            <w:noWrap/>
            <w:vAlign w:val="center"/>
          </w:tcPr>
          <w:p w14:paraId="1C089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65" w:type="dxa"/>
            <w:noWrap w:val="0"/>
            <w:vAlign w:val="center"/>
          </w:tcPr>
          <w:p w14:paraId="758F8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中性笔</w:t>
            </w:r>
          </w:p>
        </w:tc>
        <w:tc>
          <w:tcPr>
            <w:tcW w:w="2170" w:type="dxa"/>
            <w:noWrap w:val="0"/>
            <w:vAlign w:val="center"/>
          </w:tcPr>
          <w:p w14:paraId="49CC4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材质：笔尖铅黄铜、笔头子弹头、笔筒黑色磨砂、笔夹金色；尺寸：长150mm，笔头0.5MM。</w:t>
            </w:r>
          </w:p>
          <w:p w14:paraId="5469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附加工艺：定制</w:t>
            </w:r>
          </w:p>
        </w:tc>
        <w:tc>
          <w:tcPr>
            <w:tcW w:w="823" w:type="dxa"/>
            <w:noWrap w:val="0"/>
            <w:vAlign w:val="center"/>
          </w:tcPr>
          <w:p w14:paraId="5BE0D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  <w:tc>
          <w:tcPr>
            <w:tcW w:w="664" w:type="dxa"/>
            <w:noWrap w:val="0"/>
            <w:vAlign w:val="center"/>
          </w:tcPr>
          <w:p w14:paraId="177DF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839" w:type="dxa"/>
            <w:noWrap w:val="0"/>
            <w:vAlign w:val="center"/>
          </w:tcPr>
          <w:p w14:paraId="383A6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门诊患者宣教、下乡义诊免费发放</w:t>
            </w:r>
          </w:p>
        </w:tc>
        <w:tc>
          <w:tcPr>
            <w:tcW w:w="931" w:type="dxa"/>
            <w:noWrap w:val="0"/>
            <w:vAlign w:val="center"/>
          </w:tcPr>
          <w:p w14:paraId="07C54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noWrap w:val="0"/>
            <w:vAlign w:val="center"/>
          </w:tcPr>
          <w:p w14:paraId="7CF87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</w:t>
            </w:r>
          </w:p>
        </w:tc>
      </w:tr>
      <w:tr w14:paraId="75AF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729" w:type="dxa"/>
            <w:noWrap/>
            <w:vAlign w:val="center"/>
          </w:tcPr>
          <w:p w14:paraId="16878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5" w:type="dxa"/>
            <w:noWrap w:val="0"/>
            <w:vAlign w:val="center"/>
          </w:tcPr>
          <w:p w14:paraId="46737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文创套盒</w:t>
            </w:r>
          </w:p>
        </w:tc>
        <w:tc>
          <w:tcPr>
            <w:tcW w:w="2170" w:type="dxa"/>
            <w:noWrap w:val="0"/>
            <w:vAlign w:val="center"/>
          </w:tcPr>
          <w:p w14:paraId="63B0A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要求：定制纸质礼盒和礼袋，印刷科室IP形象。</w:t>
            </w:r>
          </w:p>
          <w:p w14:paraId="20890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内含：1、 一个定制400ml保温杯；2、一个定制10000MA 3C认证充电宝；3、一个8G U 盘；4、一个定制冰箱贴。</w:t>
            </w:r>
          </w:p>
        </w:tc>
        <w:tc>
          <w:tcPr>
            <w:tcW w:w="823" w:type="dxa"/>
            <w:noWrap w:val="0"/>
            <w:vAlign w:val="center"/>
          </w:tcPr>
          <w:p w14:paraId="24D12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664" w:type="dxa"/>
            <w:noWrap w:val="0"/>
            <w:vAlign w:val="center"/>
          </w:tcPr>
          <w:p w14:paraId="79F7E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839" w:type="dxa"/>
            <w:noWrap w:val="0"/>
            <w:vAlign w:val="center"/>
          </w:tcPr>
          <w:p w14:paraId="288A6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学术交流、专家伴手礼</w:t>
            </w:r>
          </w:p>
        </w:tc>
        <w:tc>
          <w:tcPr>
            <w:tcW w:w="931" w:type="dxa"/>
            <w:noWrap w:val="0"/>
            <w:vAlign w:val="center"/>
          </w:tcPr>
          <w:p w14:paraId="24682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839" w:type="dxa"/>
            <w:noWrap w:val="0"/>
            <w:vAlign w:val="center"/>
          </w:tcPr>
          <w:p w14:paraId="172D3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240000</w:t>
            </w:r>
          </w:p>
        </w:tc>
      </w:tr>
      <w:tr w14:paraId="5C7B2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29" w:type="dxa"/>
            <w:noWrap/>
            <w:vAlign w:val="center"/>
          </w:tcPr>
          <w:p w14:paraId="60D6A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65" w:type="dxa"/>
            <w:noWrap w:val="0"/>
            <w:vAlign w:val="center"/>
          </w:tcPr>
          <w:p w14:paraId="55ACA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IP 版权登记认证</w:t>
            </w:r>
          </w:p>
        </w:tc>
        <w:tc>
          <w:tcPr>
            <w:tcW w:w="2170" w:type="dxa"/>
            <w:noWrap w:val="0"/>
            <w:vAlign w:val="center"/>
          </w:tcPr>
          <w:p w14:paraId="19EDC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个 IP 版权全套申报、取证</w:t>
            </w:r>
          </w:p>
        </w:tc>
        <w:tc>
          <w:tcPr>
            <w:tcW w:w="823" w:type="dxa"/>
            <w:noWrap w:val="0"/>
            <w:vAlign w:val="center"/>
          </w:tcPr>
          <w:p w14:paraId="312DF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4" w:type="dxa"/>
            <w:noWrap w:val="0"/>
            <w:vAlign w:val="center"/>
          </w:tcPr>
          <w:p w14:paraId="18795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39" w:type="dxa"/>
            <w:noWrap w:val="0"/>
            <w:vAlign w:val="center"/>
          </w:tcPr>
          <w:p w14:paraId="16867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专科知识产权建设验收凭证</w:t>
            </w:r>
          </w:p>
        </w:tc>
        <w:tc>
          <w:tcPr>
            <w:tcW w:w="931" w:type="dxa"/>
            <w:noWrap w:val="0"/>
            <w:vAlign w:val="center"/>
          </w:tcPr>
          <w:p w14:paraId="31FE7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39" w:type="dxa"/>
            <w:noWrap w:val="0"/>
            <w:vAlign w:val="center"/>
          </w:tcPr>
          <w:p w14:paraId="0D85B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</w:tr>
      <w:tr w14:paraId="72FCA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29" w:type="dxa"/>
            <w:noWrap/>
            <w:vAlign w:val="center"/>
          </w:tcPr>
          <w:p w14:paraId="692D4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65" w:type="dxa"/>
            <w:noWrap w:val="0"/>
            <w:vAlign w:val="center"/>
          </w:tcPr>
          <w:p w14:paraId="75775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LOGO版权登记认证</w:t>
            </w:r>
          </w:p>
        </w:tc>
        <w:tc>
          <w:tcPr>
            <w:tcW w:w="2170" w:type="dxa"/>
            <w:noWrap w:val="0"/>
            <w:vAlign w:val="center"/>
          </w:tcPr>
          <w:p w14:paraId="7F1C2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6个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LOGO版权申报、取证</w:t>
            </w:r>
          </w:p>
        </w:tc>
        <w:tc>
          <w:tcPr>
            <w:tcW w:w="823" w:type="dxa"/>
            <w:noWrap w:val="0"/>
            <w:vAlign w:val="center"/>
          </w:tcPr>
          <w:p w14:paraId="7C35E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4" w:type="dxa"/>
            <w:noWrap w:val="0"/>
            <w:vAlign w:val="center"/>
          </w:tcPr>
          <w:p w14:paraId="06487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39" w:type="dxa"/>
            <w:noWrap w:val="0"/>
            <w:vAlign w:val="center"/>
          </w:tcPr>
          <w:p w14:paraId="5413C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专科知识产权建设验收凭证</w:t>
            </w:r>
          </w:p>
        </w:tc>
        <w:tc>
          <w:tcPr>
            <w:tcW w:w="931" w:type="dxa"/>
            <w:noWrap w:val="0"/>
            <w:vAlign w:val="center"/>
          </w:tcPr>
          <w:p w14:paraId="2CF29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839" w:type="dxa"/>
            <w:noWrap w:val="0"/>
            <w:vAlign w:val="center"/>
          </w:tcPr>
          <w:p w14:paraId="40A51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</w:tr>
      <w:tr w14:paraId="50871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29" w:type="dxa"/>
            <w:noWrap/>
            <w:vAlign w:val="center"/>
          </w:tcPr>
          <w:p w14:paraId="7CDE7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5" w:type="dxa"/>
            <w:noWrap w:val="0"/>
            <w:vAlign w:val="center"/>
          </w:tcPr>
          <w:p w14:paraId="0DF79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书籍购买</w:t>
            </w:r>
          </w:p>
        </w:tc>
        <w:tc>
          <w:tcPr>
            <w:tcW w:w="2170" w:type="dxa"/>
            <w:noWrap w:val="0"/>
            <w:vAlign w:val="center"/>
          </w:tcPr>
          <w:p w14:paraId="21240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《名医图画甲状腺健康》</w:t>
            </w:r>
          </w:p>
        </w:tc>
        <w:tc>
          <w:tcPr>
            <w:tcW w:w="823" w:type="dxa"/>
            <w:noWrap w:val="0"/>
            <w:vAlign w:val="center"/>
          </w:tcPr>
          <w:p w14:paraId="1F527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664" w:type="dxa"/>
            <w:noWrap w:val="0"/>
            <w:vAlign w:val="center"/>
          </w:tcPr>
          <w:p w14:paraId="04EA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1839" w:type="dxa"/>
            <w:noWrap w:val="0"/>
            <w:vAlign w:val="center"/>
          </w:tcPr>
          <w:p w14:paraId="20864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基层培训、科普成果验收材料</w:t>
            </w:r>
          </w:p>
        </w:tc>
        <w:tc>
          <w:tcPr>
            <w:tcW w:w="931" w:type="dxa"/>
            <w:noWrap w:val="0"/>
            <w:vAlign w:val="center"/>
          </w:tcPr>
          <w:p w14:paraId="72951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39" w:type="dxa"/>
            <w:noWrap w:val="0"/>
            <w:vAlign w:val="center"/>
          </w:tcPr>
          <w:p w14:paraId="54096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96000</w:t>
            </w:r>
          </w:p>
        </w:tc>
      </w:tr>
      <w:tr w14:paraId="7309E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29" w:type="dxa"/>
            <w:noWrap/>
            <w:vAlign w:val="center"/>
          </w:tcPr>
          <w:p w14:paraId="06E1F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65" w:type="dxa"/>
            <w:noWrap w:val="0"/>
            <w:vAlign w:val="center"/>
          </w:tcPr>
          <w:p w14:paraId="7053F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省级媒体宣传</w:t>
            </w:r>
          </w:p>
        </w:tc>
        <w:tc>
          <w:tcPr>
            <w:tcW w:w="2170" w:type="dxa"/>
            <w:noWrap w:val="0"/>
            <w:vAlign w:val="center"/>
          </w:tcPr>
          <w:p w14:paraId="68F1B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省级主流媒体 6 期普外科名医团队、微创适宜技术典型报道；含采访、文稿撰写、发布。</w:t>
            </w:r>
          </w:p>
        </w:tc>
        <w:tc>
          <w:tcPr>
            <w:tcW w:w="823" w:type="dxa"/>
            <w:noWrap w:val="0"/>
            <w:vAlign w:val="center"/>
          </w:tcPr>
          <w:p w14:paraId="04805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4" w:type="dxa"/>
            <w:noWrap w:val="0"/>
            <w:vAlign w:val="center"/>
          </w:tcPr>
          <w:p w14:paraId="423F3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篇</w:t>
            </w:r>
          </w:p>
        </w:tc>
        <w:tc>
          <w:tcPr>
            <w:tcW w:w="1839" w:type="dxa"/>
            <w:noWrap w:val="0"/>
            <w:vAlign w:val="center"/>
          </w:tcPr>
          <w:p w14:paraId="65DE0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专科区域影响力、公益科普年度成效核心佐证</w:t>
            </w:r>
          </w:p>
        </w:tc>
        <w:tc>
          <w:tcPr>
            <w:tcW w:w="931" w:type="dxa"/>
            <w:noWrap w:val="0"/>
            <w:vAlign w:val="center"/>
          </w:tcPr>
          <w:p w14:paraId="7655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839" w:type="dxa"/>
            <w:noWrap w:val="0"/>
            <w:vAlign w:val="center"/>
          </w:tcPr>
          <w:p w14:paraId="10E7E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60000</w:t>
            </w:r>
          </w:p>
        </w:tc>
      </w:tr>
      <w:tr w14:paraId="54AF7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729" w:type="dxa"/>
            <w:noWrap/>
            <w:vAlign w:val="center"/>
          </w:tcPr>
          <w:p w14:paraId="5722D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17</w:t>
            </w:r>
          </w:p>
        </w:tc>
        <w:tc>
          <w:tcPr>
            <w:tcW w:w="1065" w:type="dxa"/>
            <w:noWrap w:val="0"/>
            <w:vAlign w:val="center"/>
          </w:tcPr>
          <w:p w14:paraId="1F8CE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医疗权威媒体宣传（软文撰稿)</w:t>
            </w:r>
          </w:p>
        </w:tc>
        <w:tc>
          <w:tcPr>
            <w:tcW w:w="2170" w:type="dxa"/>
            <w:noWrap w:val="0"/>
            <w:vAlign w:val="center"/>
          </w:tcPr>
          <w:p w14:paraId="032D1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全国医疗健康权威平台发布普外科科普资讯 12篇次；(备选平台：腾讯网健康、大众健康网、丁香园等）</w:t>
            </w:r>
          </w:p>
        </w:tc>
        <w:tc>
          <w:tcPr>
            <w:tcW w:w="823" w:type="dxa"/>
            <w:noWrap w:val="0"/>
            <w:vAlign w:val="center"/>
          </w:tcPr>
          <w:p w14:paraId="2A462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64" w:type="dxa"/>
            <w:noWrap w:val="0"/>
            <w:vAlign w:val="center"/>
          </w:tcPr>
          <w:p w14:paraId="3C11B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篇</w:t>
            </w:r>
          </w:p>
        </w:tc>
        <w:tc>
          <w:tcPr>
            <w:tcW w:w="1839" w:type="dxa"/>
            <w:noWrap w:val="0"/>
            <w:vAlign w:val="center"/>
          </w:tcPr>
          <w:p w14:paraId="4A28D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专科区域影响力、公益科普年度成效核心佐证</w:t>
            </w:r>
          </w:p>
        </w:tc>
        <w:tc>
          <w:tcPr>
            <w:tcW w:w="931" w:type="dxa"/>
            <w:noWrap w:val="0"/>
            <w:vAlign w:val="center"/>
          </w:tcPr>
          <w:p w14:paraId="38E63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839" w:type="dxa"/>
            <w:noWrap w:val="0"/>
            <w:vAlign w:val="center"/>
          </w:tcPr>
          <w:p w14:paraId="6FE46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</w:tr>
      <w:tr w14:paraId="3841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729" w:type="dxa"/>
            <w:noWrap/>
            <w:vAlign w:val="center"/>
          </w:tcPr>
          <w:p w14:paraId="741FA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65" w:type="dxa"/>
            <w:noWrap w:val="0"/>
            <w:vAlign w:val="center"/>
          </w:tcPr>
          <w:p w14:paraId="01EA7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医疗权威媒体宣传（软文发布)</w:t>
            </w:r>
          </w:p>
        </w:tc>
        <w:tc>
          <w:tcPr>
            <w:tcW w:w="2170" w:type="dxa"/>
            <w:noWrap w:val="0"/>
            <w:vAlign w:val="center"/>
          </w:tcPr>
          <w:p w14:paraId="5D224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全国医疗健康权威平台发布普外科科普资讯 48篇次；(备选平台：腾讯网健康、大众健康网、丁香园等）</w:t>
            </w:r>
          </w:p>
        </w:tc>
        <w:tc>
          <w:tcPr>
            <w:tcW w:w="823" w:type="dxa"/>
            <w:noWrap w:val="0"/>
            <w:vAlign w:val="center"/>
          </w:tcPr>
          <w:p w14:paraId="6689C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664" w:type="dxa"/>
            <w:noWrap w:val="0"/>
            <w:vAlign w:val="center"/>
          </w:tcPr>
          <w:p w14:paraId="5C790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篇</w:t>
            </w:r>
          </w:p>
        </w:tc>
        <w:tc>
          <w:tcPr>
            <w:tcW w:w="1839" w:type="dxa"/>
            <w:noWrap w:val="0"/>
            <w:vAlign w:val="center"/>
          </w:tcPr>
          <w:p w14:paraId="0A88A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专科区域影响力、公益科普年度成效核心佐证</w:t>
            </w:r>
          </w:p>
        </w:tc>
        <w:tc>
          <w:tcPr>
            <w:tcW w:w="931" w:type="dxa"/>
            <w:noWrap w:val="0"/>
            <w:vAlign w:val="center"/>
          </w:tcPr>
          <w:p w14:paraId="60317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839" w:type="dxa"/>
            <w:noWrap w:val="0"/>
            <w:vAlign w:val="center"/>
          </w:tcPr>
          <w:p w14:paraId="4C5E9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48000</w:t>
            </w:r>
          </w:p>
        </w:tc>
      </w:tr>
      <w:tr w14:paraId="6B5A2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221" w:type="dxa"/>
            <w:gridSpan w:val="7"/>
            <w:noWrap/>
            <w:vAlign w:val="center"/>
          </w:tcPr>
          <w:p w14:paraId="5E7B2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839" w:type="dxa"/>
            <w:noWrap w:val="0"/>
            <w:vAlign w:val="center"/>
          </w:tcPr>
          <w:p w14:paraId="0646A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794600</w:t>
            </w:r>
          </w:p>
        </w:tc>
      </w:tr>
    </w:tbl>
    <w:p w14:paraId="39F41F2A">
      <w:pPr>
        <w:pStyle w:val="6"/>
        <w:numPr>
          <w:ilvl w:val="0"/>
          <w:numId w:val="0"/>
        </w:numPr>
        <w:ind w:left="840" w:leftChars="400"/>
        <w:rPr>
          <w:rFonts w:hint="eastAsia"/>
          <w:lang w:val="en-US" w:eastAsia="zh-CN"/>
        </w:rPr>
      </w:pPr>
    </w:p>
    <w:p w14:paraId="5AC59928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</w:p>
    <w:p w14:paraId="2E912B5E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  <w:t>（三）全媒体科普推广</w:t>
      </w:r>
    </w:p>
    <w:p w14:paraId="5EF0148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1、省级主流媒体 6 期普外科名医、微创技术专题报道。</w:t>
      </w:r>
    </w:p>
    <w:p w14:paraId="24378ED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1"/>
          <w:lang w:val="en-US" w:eastAsia="zh-CN" w:bidi="ar-SA"/>
        </w:rPr>
        <w:t>2、全国权威医疗平台发布普外科健康科普 48 篇。</w:t>
      </w:r>
    </w:p>
    <w:p w14:paraId="09B39437">
      <w:pPr>
        <w:spacing w:before="23" w:line="219" w:lineRule="auto"/>
        <w:ind w:left="613"/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</w:pPr>
    </w:p>
    <w:p w14:paraId="6954D56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2" w:firstLineChars="200"/>
        <w:jc w:val="left"/>
        <w:textAlignment w:val="auto"/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五、投标报价要求</w:t>
      </w:r>
    </w:p>
    <w:p w14:paraId="43533B3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bookmarkStart w:id="8" w:name="_Toc25600002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（一）投标总价不超过包2最高限价，各单价报价不超过最高单价限价，否则视为无效投标。</w:t>
      </w:r>
      <w:bookmarkEnd w:id="8"/>
    </w:p>
    <w:p w14:paraId="5B829AD6">
      <w:pPr>
        <w:spacing w:before="23" w:line="219" w:lineRule="auto"/>
        <w:ind w:firstLine="550" w:firstLineChars="200"/>
        <w:rPr>
          <w:rFonts w:hint="eastAsia" w:ascii="宋体" w:hAnsi="宋体" w:eastAsia="宋体" w:cs="宋体"/>
          <w:b/>
          <w:bCs/>
          <w:spacing w:val="17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17"/>
          <w:sz w:val="24"/>
          <w:szCs w:val="24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spacing w:val="17"/>
          <w:sz w:val="24"/>
          <w:szCs w:val="24"/>
        </w:rPr>
        <w:t>通用硬性要求</w:t>
      </w:r>
    </w:p>
    <w:p w14:paraId="27E0A91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1、全部设计、图文100% 原创，侵权责任由供应商承担，项目全部知识产权归医院所有。</w:t>
      </w:r>
    </w:p>
    <w:p w14:paraId="265F330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2、所有科普内容须经普外科审核确认后方可生产上线。</w:t>
      </w:r>
    </w:p>
    <w:p w14:paraId="6228F2C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3、项目结束交付全套设计源文件、宣传数据、知识产权证书、验收档案。</w:t>
      </w:r>
    </w:p>
    <w:p w14:paraId="642C077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-SA"/>
        </w:rPr>
        <w:t>4、产品符合国家安全质量标准。</w:t>
      </w:r>
    </w:p>
    <w:p w14:paraId="480B859D">
      <w:pPr>
        <w:spacing w:before="91" w:line="220" w:lineRule="auto"/>
        <w:ind w:firstLine="211" w:firstLineChars="1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 xml:space="preserve"> </w:t>
      </w:r>
    </w:p>
    <w:p w14:paraId="38836774">
      <w:pPr>
        <w:spacing w:before="91" w:line="220" w:lineRule="auto"/>
        <w:ind w:left="11" w:firstLine="2530" w:firstLineChars="1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</w:p>
    <w:p w14:paraId="6B9974A5">
      <w:pPr>
        <w:spacing w:before="91" w:line="220" w:lineRule="auto"/>
        <w:ind w:left="11" w:firstLine="2530" w:firstLineChars="1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</w:p>
    <w:p w14:paraId="137C22A8">
      <w:pPr>
        <w:spacing w:before="91" w:line="220" w:lineRule="auto"/>
        <w:ind w:left="11" w:firstLine="2530" w:firstLineChars="1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</w:p>
    <w:p w14:paraId="48870C7E">
      <w:pPr>
        <w:spacing w:before="91" w:line="220" w:lineRule="auto"/>
        <w:ind w:left="11" w:firstLine="2530" w:firstLineChars="1200"/>
        <w:rPr>
          <w:rFonts w:ascii="宋体" w:hAnsi="宋体" w:eastAsia="宋体" w:cs="宋体"/>
          <w:sz w:val="28"/>
          <w:szCs w:val="28"/>
        </w:rPr>
      </w:pPr>
      <w:bookmarkStart w:id="9" w:name="_GoBack"/>
      <w:bookmarkEnd w:id="9"/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第二节</w:t>
      </w:r>
      <w:r>
        <w:rPr>
          <w:rFonts w:hint="eastAsia" w:ascii="宋体" w:hAnsi="宋体" w:eastAsia="宋体" w:cs="宋体"/>
          <w:b/>
          <w:bCs/>
          <w:spacing w:val="-7"/>
          <w:sz w:val="28"/>
          <w:szCs w:val="28"/>
          <w:lang w:val="en-US" w:eastAsia="zh-CN"/>
        </w:rPr>
        <w:t xml:space="preserve">      </w:t>
      </w:r>
      <w:r>
        <w:rPr>
          <w:rFonts w:ascii="宋体" w:hAnsi="宋体" w:eastAsia="宋体" w:cs="宋体"/>
          <w:spacing w:val="115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商务要求</w:t>
      </w:r>
    </w:p>
    <w:p w14:paraId="7C22A3D8">
      <w:pPr>
        <w:spacing w:before="23" w:line="219" w:lineRule="auto"/>
        <w:ind w:left="613"/>
        <w:rPr>
          <w:rFonts w:ascii="宋体" w:hAnsi="宋体" w:eastAsia="宋体" w:cs="宋体"/>
          <w:b/>
          <w:bCs/>
          <w:spacing w:val="17"/>
          <w:sz w:val="24"/>
          <w:szCs w:val="24"/>
        </w:rPr>
      </w:pPr>
    </w:p>
    <w:p w14:paraId="12927335">
      <w:pPr>
        <w:spacing w:before="23" w:line="219" w:lineRule="auto"/>
        <w:ind w:left="61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17"/>
          <w:sz w:val="24"/>
          <w:szCs w:val="24"/>
        </w:rPr>
        <w:t>一</w:t>
      </w:r>
      <w:r>
        <w:rPr>
          <w:rFonts w:ascii="宋体" w:hAnsi="宋体" w:eastAsia="宋体" w:cs="宋体"/>
          <w:spacing w:val="-63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17"/>
          <w:sz w:val="24"/>
          <w:szCs w:val="24"/>
        </w:rPr>
        <w:t>、主要商务要求</w:t>
      </w:r>
    </w:p>
    <w:p w14:paraId="01752252">
      <w:pPr>
        <w:spacing w:line="147" w:lineRule="exact"/>
      </w:pPr>
    </w:p>
    <w:tbl>
      <w:tblPr>
        <w:tblStyle w:val="11"/>
        <w:tblW w:w="8506" w:type="dxa"/>
        <w:tblInd w:w="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4"/>
        <w:gridCol w:w="5882"/>
      </w:tblGrid>
      <w:tr w14:paraId="36E80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2624" w:type="dxa"/>
            <w:noWrap w:val="0"/>
            <w:vAlign w:val="center"/>
          </w:tcPr>
          <w:p w14:paraId="25AC5131">
            <w:pPr>
              <w:pStyle w:val="12"/>
              <w:spacing w:before="78" w:line="22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履行合同的时间、地点及方式</w:t>
            </w:r>
          </w:p>
        </w:tc>
        <w:tc>
          <w:tcPr>
            <w:tcW w:w="5882" w:type="dxa"/>
            <w:noWrap w:val="0"/>
            <w:vAlign w:val="center"/>
          </w:tcPr>
          <w:p w14:paraId="7381785A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after="0" w:line="4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1、履行合同的时间： 按节点提交成果资料，接受采购人阶段性审核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按采购人要求的时间为准。</w:t>
            </w:r>
          </w:p>
          <w:p w14:paraId="0B1F3470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after="0" w:line="4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2、地点：采购人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指定地点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。</w:t>
            </w:r>
          </w:p>
          <w:p w14:paraId="2DED80B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after="0" w:line="4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3、方式：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采用线上 + 线下相结合方式，全流程完成策划、内容制作、投放活动执行、成果交付、运维整改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。</w:t>
            </w:r>
          </w:p>
        </w:tc>
      </w:tr>
      <w:tr w14:paraId="78E3C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624" w:type="dxa"/>
            <w:noWrap w:val="0"/>
            <w:vAlign w:val="center"/>
          </w:tcPr>
          <w:p w14:paraId="238C0A19">
            <w:pPr>
              <w:pStyle w:val="12"/>
              <w:spacing w:before="78" w:line="21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服务期限</w:t>
            </w:r>
          </w:p>
        </w:tc>
        <w:tc>
          <w:tcPr>
            <w:tcW w:w="5882" w:type="dxa"/>
            <w:noWrap w:val="0"/>
            <w:vAlign w:val="center"/>
          </w:tcPr>
          <w:p w14:paraId="1B6F69A1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after="0" w:line="4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12个月。</w:t>
            </w:r>
          </w:p>
        </w:tc>
      </w:tr>
      <w:tr w14:paraId="5996E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624" w:type="dxa"/>
            <w:noWrap w:val="0"/>
            <w:vAlign w:val="center"/>
          </w:tcPr>
          <w:p w14:paraId="61F4CB28">
            <w:pPr>
              <w:pStyle w:val="12"/>
              <w:spacing w:before="263" w:line="221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响应时间</w:t>
            </w:r>
          </w:p>
        </w:tc>
        <w:tc>
          <w:tcPr>
            <w:tcW w:w="5882" w:type="dxa"/>
            <w:noWrap w:val="0"/>
            <w:vAlign w:val="center"/>
          </w:tcPr>
          <w:p w14:paraId="740244E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after="0" w:line="4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2小时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。</w:t>
            </w:r>
          </w:p>
        </w:tc>
      </w:tr>
      <w:tr w14:paraId="20D9C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2624" w:type="dxa"/>
            <w:noWrap w:val="0"/>
            <w:vAlign w:val="center"/>
          </w:tcPr>
          <w:p w14:paraId="228EF505">
            <w:pPr>
              <w:pStyle w:val="12"/>
              <w:spacing w:before="78" w:line="218" w:lineRule="auto"/>
              <w:jc w:val="center"/>
              <w:rPr>
                <w:rFonts w:hint="eastAsia" w:ascii="宋体" w:hAnsi="宋体" w:eastAsia="宋体" w:cs="宋体"/>
                <w:spacing w:val="13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val="en-US" w:eastAsia="en-US"/>
              </w:rPr>
              <w:t>合同价款支付方式和条件</w:t>
            </w:r>
          </w:p>
        </w:tc>
        <w:tc>
          <w:tcPr>
            <w:tcW w:w="5882" w:type="dxa"/>
            <w:noWrap w:val="0"/>
            <w:vAlign w:val="center"/>
          </w:tcPr>
          <w:p w14:paraId="47EC1827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after="0" w:line="4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en-US"/>
              </w:rPr>
              <w:t>支付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方式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en-US"/>
              </w:rPr>
              <w:t>：</w:t>
            </w:r>
            <w:r>
              <w:rPr>
                <w:rFonts w:hint="eastAsia" w:eastAsia="宋体" w:cs="宋体"/>
                <w:color w:val="000000"/>
                <w:sz w:val="21"/>
                <w:szCs w:val="21"/>
                <w:lang w:val="en-US" w:eastAsia="zh-CN"/>
              </w:rPr>
              <w:t>分三次转账支付，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en-US"/>
              </w:rPr>
              <w:t>①第一期：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甲乙双方签订合同后，1个月内付款40%；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en-US"/>
              </w:rPr>
              <w:t>②第二期：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合同执行第7个月内付款40%；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en-US"/>
              </w:rPr>
              <w:t>③第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en-US"/>
              </w:rPr>
              <w:t>期：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合同执行完毕1个月内付款20%。</w:t>
            </w:r>
          </w:p>
          <w:p w14:paraId="3118F087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after="0" w:line="4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2、支付条件：支付款项前中标人应提供正式、有效、合法的增值税发票,否则采购人有权拒付。</w:t>
            </w:r>
          </w:p>
        </w:tc>
      </w:tr>
      <w:tr w14:paraId="7B1B3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2624" w:type="dxa"/>
            <w:noWrap w:val="0"/>
            <w:vAlign w:val="center"/>
          </w:tcPr>
          <w:p w14:paraId="7D3D8712">
            <w:pPr>
              <w:pStyle w:val="12"/>
              <w:spacing w:before="252" w:line="21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7"/>
                <w:sz w:val="21"/>
                <w:szCs w:val="21"/>
              </w:rPr>
              <w:t>解决争议</w:t>
            </w:r>
            <w:r>
              <w:rPr>
                <w:rFonts w:hint="eastAsia" w:ascii="宋体" w:hAnsi="宋体" w:eastAsia="宋体" w:cs="宋体"/>
                <w:spacing w:val="-55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7"/>
                <w:sz w:val="21"/>
                <w:szCs w:val="21"/>
              </w:rPr>
              <w:t>的方式</w:t>
            </w:r>
          </w:p>
        </w:tc>
        <w:tc>
          <w:tcPr>
            <w:tcW w:w="5882" w:type="dxa"/>
            <w:noWrap w:val="0"/>
            <w:vAlign w:val="center"/>
          </w:tcPr>
          <w:p w14:paraId="07D67B4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after="0" w:line="420" w:lineRule="exact"/>
              <w:ind w:left="420" w:leftChars="20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en-US"/>
              </w:rPr>
              <w:t xml:space="preserve">□仲裁 </w:t>
            </w:r>
            <w:r>
              <w:rPr>
                <w:rFonts w:hint="eastAsia" w:eastAsia="宋体" w:cs="宋体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en-US"/>
              </w:rPr>
              <w:t xml:space="preserve"> ☑诉讼</w:t>
            </w:r>
          </w:p>
        </w:tc>
      </w:tr>
    </w:tbl>
    <w:p w14:paraId="5DA1347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2" w:firstLineChars="200"/>
        <w:jc w:val="left"/>
        <w:textAlignment w:val="auto"/>
        <w:rPr>
          <w:rStyle w:val="8"/>
          <w:rFonts w:hint="eastAsia" w:ascii="宋体" w:hAnsi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</w:p>
    <w:p w14:paraId="5D19031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2" w:firstLineChars="200"/>
        <w:jc w:val="left"/>
        <w:textAlignment w:val="auto"/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二、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</w:rPr>
        <w:t>验收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 xml:space="preserve">相关要求 </w:t>
      </w:r>
    </w:p>
    <w:p w14:paraId="6D407FD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（一）履约验收主体：由采购人组织采购科、使用科室、纪检、财务、中标人项目负责人等相关人员共同参与验收环节各项工作。</w:t>
      </w:r>
    </w:p>
    <w:p w14:paraId="332AFE5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（二）履约验收时间：项目成果完成后，中标人告知采购人，具体验收时间由采购人通知。</w:t>
      </w:r>
    </w:p>
    <w:p w14:paraId="525555D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（三）履约验收方式：现场验收。</w:t>
      </w:r>
    </w:p>
    <w:p w14:paraId="1974F6D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（四）履约验收程序：采购人按内控制度程序进行验收。</w:t>
      </w:r>
    </w:p>
    <w:p w14:paraId="77F08D1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（五）履约验收内容：按招标文件、投标文件及合同中的类别、数量、参数规格、核心用途等。</w:t>
      </w:r>
    </w:p>
    <w:p w14:paraId="10C3406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（六）履约验收标准：项目的各项类别、数量、参数规格、核心用途必须达到合同和相关技术文件规定的要求，必须符合国家标准和行业的有关规定和标准。验收费用由中标人承担，验收报告作为申请付款的凭证之一。 </w:t>
      </w:r>
    </w:p>
    <w:p w14:paraId="368DF90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（七）履约验收其他事项：</w:t>
      </w:r>
    </w:p>
    <w:p w14:paraId="39F7A8F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420" w:lineRule="exact"/>
        <w:ind w:left="420" w:left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1.项目验收不合格，由中标人返工直至合格，有关返工、再行验收，以及给采购人造成的损失等费用由中标人承担。连续两次项目验收不合格的，采购人可终止合同，由此带来的一切损失由中标人承担。</w:t>
      </w:r>
    </w:p>
    <w:p w14:paraId="737F0F5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482" w:firstLineChars="200"/>
        <w:jc w:val="left"/>
        <w:textAlignment w:val="auto"/>
        <w:rPr>
          <w:rStyle w:val="8"/>
          <w:rFonts w:hint="eastAsia" w:ascii="宋体" w:hAnsi="宋体" w:eastAsia="宋体" w:cs="宋体"/>
          <w:b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 xml:space="preserve">三、其他要求 </w:t>
      </w:r>
      <w:r>
        <w:rPr>
          <w:rStyle w:val="8"/>
          <w:rFonts w:hint="eastAsia" w:ascii="宋体" w:hAnsi="宋体" w:eastAsia="宋体" w:cs="宋体"/>
          <w:b/>
          <w:bCs/>
          <w:color w:val="000000"/>
          <w:sz w:val="21"/>
          <w:szCs w:val="21"/>
          <w:highlight w:val="none"/>
          <w:lang w:val="en-US" w:eastAsia="zh-CN"/>
        </w:rPr>
        <w:t xml:space="preserve">   </w:t>
      </w:r>
    </w:p>
    <w:p w14:paraId="28F46580">
      <w:pPr>
        <w:spacing w:line="460" w:lineRule="exact"/>
        <w:ind w:firstLine="420" w:firstLineChars="200"/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-SA"/>
        </w:rPr>
        <w:t>（一）保险要求：中标人负责其派出服务人员的人身意外保险。</w:t>
      </w:r>
    </w:p>
    <w:p w14:paraId="651EB9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8B20C8"/>
    <w:multiLevelType w:val="singleLevel"/>
    <w:tmpl w:val="7D8B20C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abstractNum w:abstractNumId="1">
    <w:nsid w:val="7D8B20C9"/>
    <w:multiLevelType w:val="singleLevel"/>
    <w:tmpl w:val="7D8B20C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79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100"/>
      <w:outlineLvl w:val="1"/>
    </w:pPr>
    <w:rPr>
      <w:rFonts w:ascii="Arial" w:hAnsi="Arial" w:eastAsia="黑体"/>
      <w:b/>
      <w:bCs/>
      <w:kern w:val="0"/>
      <w:sz w:val="28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1"/>
    <w:rPr>
      <w:rFonts w:ascii="宋体" w:hAnsi="宋体"/>
      <w:sz w:val="24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Body Text First Indent 2"/>
    <w:basedOn w:val="5"/>
    <w:unhideWhenUsed/>
    <w:qFormat/>
    <w:uiPriority w:val="0"/>
    <w:pPr>
      <w:ind w:firstLine="420" w:firstLineChars="200"/>
    </w:pPr>
    <w:rPr>
      <w:szCs w:val="20"/>
    </w:rPr>
  </w:style>
  <w:style w:type="paragraph" w:customStyle="1" w:styleId="9">
    <w:name w:val="List Paragraph"/>
    <w:basedOn w:val="10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</w:rPr>
  </w:style>
  <w:style w:type="paragraph" w:customStyle="1" w:styleId="10">
    <w:name w:val="正文_21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3"/>
    <w:semiHidden/>
    <w:qFormat/>
    <w:uiPriority w:val="0"/>
    <w:rPr>
      <w:rFonts w:ascii="宋体" w:hAnsi="宋体" w:cs="宋体"/>
      <w:sz w:val="24"/>
      <w:szCs w:val="24"/>
      <w:lang w:eastAsia="en-US"/>
    </w:rPr>
  </w:style>
  <w:style w:type="paragraph" w:customStyle="1" w:styleId="13">
    <w:name w:val="Normal_21"/>
    <w:qFormat/>
    <w:uiPriority w:val="0"/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customStyle="1" w:styleId="14">
    <w:name w:val="正文_17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2026-09-04T05:34:13Z</dcterms:created>
  <dc:creator>Lenovo</dc:creator>
  <cp:lastModifiedBy>WPS_353770725</cp:lastModifiedBy>
  <dcterms:modified xsi:type="dcterms:W3CDTF">2026-09-04T05:35:05Z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eyJoZGlkIjoiMWM4YmNjMzY1NmYyMTQzMDJiM2E0NTlhOWIxMGExNmMiLCJ1c2VySWQiOiIzNTM3NzA3MjUifQ==</vt:lpwstr>
  </property>
  <property fmtid="{D5CDD505-2E9C-101B-9397-08002B2CF9AE}" pid="4" name="ICV">
    <vt:lpwstr>5AD06836E9C54AAB9EDE1844D36A9CDB_12</vt:lpwstr>
  </property>
</Properties>
</file>