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15.odttf" ContentType="application/vnd.openxmlformats-officedocument.obfuscatedFont"/>
  <Override PartName="/word/fonts/font16.odttf" ContentType="application/vnd.openxmlformats-officedocument.obfuscatedFont"/>
  <Override PartName="/word/fonts/font17.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DA3DA">
      <w:pPr>
        <w:pStyle w:val="27"/>
        <w:tabs>
          <w:tab w:val="left" w:pos="915"/>
        </w:tabs>
        <w:adjustRightInd w:val="0"/>
        <w:snapToGrid w:val="0"/>
        <w:spacing w:line="240" w:lineRule="atLeast"/>
        <w:jc w:val="left"/>
        <w:rPr>
          <w:rFonts w:hAnsi="宋体" w:cs="宋体"/>
          <w:sz w:val="18"/>
          <w:szCs w:val="18"/>
        </w:rPr>
      </w:pPr>
      <w:r>
        <w:rPr>
          <w:rFonts w:hint="eastAsia" w:hAnsi="宋体"/>
          <w:sz w:val="44"/>
        </w:rPr>
        <w:drawing>
          <wp:anchor distT="0" distB="0" distL="114300" distR="114300" simplePos="0" relativeHeight="251660288" behindDoc="0" locked="0" layoutInCell="1" allowOverlap="1">
            <wp:simplePos x="0" y="0"/>
            <wp:positionH relativeFrom="column">
              <wp:posOffset>-550545</wp:posOffset>
            </wp:positionH>
            <wp:positionV relativeFrom="paragraph">
              <wp:posOffset>-226060</wp:posOffset>
            </wp:positionV>
            <wp:extent cx="457835" cy="408305"/>
            <wp:effectExtent l="19050" t="0" r="0" b="0"/>
            <wp:wrapNone/>
            <wp:docPr id="3" name="图片 0" descr="d39283bc169a13f5c39f6c712aadc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d39283bc169a13f5c39f6c712aadcab.png"/>
                    <pic:cNvPicPr>
                      <a:picLocks noChangeAspect="1" noChangeArrowheads="1"/>
                    </pic:cNvPicPr>
                  </pic:nvPicPr>
                  <pic:blipFill>
                    <a:blip r:embed="rId15" cstate="print"/>
                    <a:srcRect/>
                    <a:stretch>
                      <a:fillRect/>
                    </a:stretch>
                  </pic:blipFill>
                  <pic:spPr>
                    <a:xfrm>
                      <a:off x="0" y="0"/>
                      <a:ext cx="457835" cy="408305"/>
                    </a:xfrm>
                    <a:prstGeom prst="rect">
                      <a:avLst/>
                    </a:prstGeom>
                    <a:noFill/>
                    <a:ln w="9525">
                      <a:noFill/>
                      <a:miter lim="800000"/>
                      <a:headEnd/>
                      <a:tailEnd/>
                    </a:ln>
                    <a:effectLst/>
                  </pic:spPr>
                </pic:pic>
              </a:graphicData>
            </a:graphic>
          </wp:anchor>
        </w:drawing>
      </w:r>
      <w:r>
        <w:rPr>
          <w:rFonts w:hint="eastAsia" w:hAnsi="宋体" w:cs="宋体"/>
          <w:sz w:val="18"/>
          <w:szCs w:val="18"/>
        </w:rPr>
        <w:t xml:space="preserve">湖南诚坚工程项目管理有限公司                                                  </w:t>
      </w:r>
    </w:p>
    <w:p w14:paraId="1FF5FE05">
      <w:pPr>
        <w:pStyle w:val="27"/>
        <w:tabs>
          <w:tab w:val="left" w:pos="915"/>
        </w:tabs>
        <w:adjustRightInd w:val="0"/>
        <w:snapToGrid w:val="0"/>
        <w:spacing w:line="240" w:lineRule="atLeast"/>
        <w:jc w:val="left"/>
        <w:rPr>
          <w:rFonts w:hAnsi="宋体"/>
          <w:sz w:val="44"/>
        </w:rPr>
      </w:pPr>
      <w:r>
        <w:rPr>
          <w:rFonts w:hint="eastAsia" w:ascii="黑体" w:eastAsia="黑体"/>
          <w:sz w:val="15"/>
        </w:rPr>
        <w:t>Hunan ChengJian Project Management Co.,Ltd</w:t>
      </w:r>
    </w:p>
    <w:p w14:paraId="6511C90F">
      <w:pPr>
        <w:pStyle w:val="27"/>
        <w:tabs>
          <w:tab w:val="left" w:pos="7443"/>
        </w:tabs>
        <w:spacing w:line="400" w:lineRule="atLeast"/>
        <w:jc w:val="right"/>
        <w:rPr>
          <w:rFonts w:ascii="黑体" w:eastAsia="黑体"/>
          <w:sz w:val="28"/>
          <w:szCs w:val="28"/>
        </w:rPr>
      </w:pPr>
      <w:r>
        <w:rPr>
          <w:rFonts w:hint="eastAsia" w:ascii="黑体" w:eastAsia="黑体"/>
          <w:sz w:val="28"/>
          <w:szCs w:val="28"/>
        </w:rPr>
        <w:t>政府采购品目分类：C</w:t>
      </w:r>
    </w:p>
    <w:p w14:paraId="7327BA7C">
      <w:pPr>
        <w:pStyle w:val="27"/>
        <w:jc w:val="center"/>
        <w:rPr>
          <w:rFonts w:ascii="隶书" w:hAnsi="华文中宋" w:eastAsia="隶书"/>
          <w:sz w:val="84"/>
          <w:szCs w:val="84"/>
        </w:rPr>
      </w:pPr>
    </w:p>
    <w:p w14:paraId="2FCA5A76">
      <w:pPr>
        <w:pStyle w:val="27"/>
        <w:jc w:val="center"/>
        <w:rPr>
          <w:rFonts w:ascii="隶书" w:hAnsi="华文中宋" w:eastAsia="隶书"/>
          <w:bCs/>
          <w:sz w:val="84"/>
          <w:szCs w:val="84"/>
        </w:rPr>
      </w:pPr>
      <w:r>
        <w:rPr>
          <w:rFonts w:hint="eastAsia" w:ascii="隶书" w:hAnsi="华文中宋" w:eastAsia="隶书"/>
          <w:sz w:val="84"/>
          <w:szCs w:val="84"/>
        </w:rPr>
        <w:t>政府采购</w:t>
      </w:r>
    </w:p>
    <w:p w14:paraId="1E32216B">
      <w:pPr>
        <w:pStyle w:val="27"/>
        <w:adjustRightInd w:val="0"/>
        <w:snapToGrid w:val="0"/>
        <w:spacing w:line="360" w:lineRule="auto"/>
        <w:jc w:val="center"/>
        <w:rPr>
          <w:rFonts w:ascii="隶书" w:hAnsi="华文中宋" w:eastAsia="隶书"/>
          <w:sz w:val="84"/>
          <w:szCs w:val="84"/>
        </w:rPr>
      </w:pPr>
      <w:r>
        <w:rPr>
          <w:rFonts w:hint="eastAsia" w:ascii="隶书" w:hAnsi="华文中宋" w:eastAsia="隶书"/>
          <w:sz w:val="84"/>
          <w:szCs w:val="84"/>
        </w:rPr>
        <w:t>竞争性磋商文件</w:t>
      </w:r>
    </w:p>
    <w:p w14:paraId="7E739044">
      <w:pPr>
        <w:pStyle w:val="27"/>
        <w:adjustRightInd w:val="0"/>
        <w:snapToGrid w:val="0"/>
        <w:spacing w:line="360" w:lineRule="auto"/>
        <w:ind w:left="2563" w:leftChars="554" w:hanging="1400" w:hangingChars="700"/>
        <w:rPr>
          <w:rFonts w:ascii="Tahoma" w:hAnsi="Tahoma" w:cs="Tahoma"/>
          <w:sz w:val="20"/>
          <w:szCs w:val="20"/>
        </w:rPr>
      </w:pPr>
    </w:p>
    <w:p w14:paraId="4B5A2680">
      <w:pPr>
        <w:pStyle w:val="27"/>
        <w:adjustRightInd w:val="0"/>
        <w:snapToGrid w:val="0"/>
        <w:spacing w:line="360" w:lineRule="auto"/>
        <w:ind w:left="2563" w:leftChars="554" w:hanging="1400" w:hangingChars="700"/>
        <w:rPr>
          <w:rFonts w:ascii="Tahoma" w:hAnsi="Tahoma" w:cs="Tahoma"/>
          <w:sz w:val="20"/>
          <w:szCs w:val="20"/>
        </w:rPr>
      </w:pPr>
    </w:p>
    <w:p w14:paraId="44C14BEA">
      <w:pPr>
        <w:adjustRightInd w:val="0"/>
        <w:snapToGrid w:val="0"/>
        <w:spacing w:line="360" w:lineRule="auto"/>
        <w:jc w:val="center"/>
        <w:rPr>
          <w:rFonts w:hAnsi="宋体"/>
          <w:b/>
          <w:sz w:val="32"/>
          <w:szCs w:val="32"/>
          <w:u w:val="single"/>
        </w:rPr>
      </w:pPr>
      <w:r>
        <w:rPr>
          <w:rFonts w:hint="eastAsia" w:hAnsi="宋体"/>
          <w:b/>
          <w:sz w:val="32"/>
          <w:szCs w:val="32"/>
        </w:rPr>
        <w:t>采购项目名称：</w:t>
      </w:r>
      <w:r>
        <w:rPr>
          <w:rFonts w:hint="eastAsia" w:hAnsi="宋体"/>
          <w:b/>
          <w:sz w:val="32"/>
          <w:szCs w:val="32"/>
          <w:u w:val="single"/>
        </w:rPr>
        <w:t>岳阳楼区2025年度国土变更调查及森林草原湿地荒漠调查监测等五项工作采购项目</w:t>
      </w:r>
    </w:p>
    <w:p w14:paraId="70E47638">
      <w:pPr>
        <w:adjustRightInd w:val="0"/>
        <w:snapToGrid w:val="0"/>
        <w:spacing w:line="360" w:lineRule="auto"/>
        <w:rPr>
          <w:rFonts w:hAnsi="宋体"/>
          <w:b/>
          <w:sz w:val="32"/>
          <w:szCs w:val="32"/>
          <w:u w:val="single"/>
        </w:rPr>
      </w:pPr>
      <w:r>
        <w:rPr>
          <w:rFonts w:hint="eastAsia" w:hAnsi="宋体"/>
          <w:b/>
          <w:sz w:val="32"/>
          <w:szCs w:val="32"/>
        </w:rPr>
        <w:t>政府采购计划编号：</w:t>
      </w:r>
      <w:bookmarkStart w:id="0" w:name="OLE_LINK1"/>
      <w:r>
        <w:rPr>
          <w:rFonts w:hint="eastAsia" w:hAnsi="宋体"/>
          <w:b/>
          <w:sz w:val="32"/>
          <w:szCs w:val="32"/>
          <w:u w:val="single"/>
        </w:rPr>
        <w:t xml:space="preserve">(2026)430602000009-1 </w:t>
      </w:r>
    </w:p>
    <w:bookmarkEnd w:id="0"/>
    <w:p w14:paraId="76537455">
      <w:pPr>
        <w:adjustRightInd w:val="0"/>
        <w:snapToGrid w:val="0"/>
        <w:spacing w:line="360" w:lineRule="auto"/>
        <w:rPr>
          <w:rFonts w:hAnsi="宋体"/>
          <w:b/>
          <w:sz w:val="32"/>
          <w:szCs w:val="32"/>
          <w:u w:val="single"/>
        </w:rPr>
      </w:pPr>
      <w:r>
        <w:rPr>
          <w:rFonts w:hint="eastAsia" w:hAnsi="宋体"/>
          <w:b/>
          <w:sz w:val="32"/>
          <w:szCs w:val="32"/>
        </w:rPr>
        <w:t>采购代理编号：</w:t>
      </w:r>
      <w:r>
        <w:rPr>
          <w:rFonts w:hint="eastAsia" w:hAnsi="宋体"/>
          <w:b/>
          <w:sz w:val="32"/>
          <w:szCs w:val="32"/>
          <w:u w:val="single"/>
        </w:rPr>
        <w:t>YYZC（HNCJ）-202607022</w:t>
      </w:r>
    </w:p>
    <w:p w14:paraId="5CFBAFD3">
      <w:pPr>
        <w:adjustRightInd w:val="0"/>
        <w:snapToGrid w:val="0"/>
        <w:spacing w:line="360" w:lineRule="auto"/>
        <w:rPr>
          <w:rFonts w:hAnsi="宋体"/>
          <w:b/>
          <w:sz w:val="32"/>
          <w:szCs w:val="32"/>
          <w:u w:val="single"/>
        </w:rPr>
      </w:pPr>
      <w:r>
        <w:rPr>
          <w:rFonts w:hint="eastAsia" w:hAnsi="宋体"/>
          <w:b/>
          <w:sz w:val="32"/>
          <w:szCs w:val="32"/>
        </w:rPr>
        <w:t>采购人：</w:t>
      </w:r>
      <w:r>
        <w:rPr>
          <w:rFonts w:hint="eastAsia" w:hAnsi="宋体"/>
          <w:b/>
          <w:sz w:val="32"/>
          <w:szCs w:val="32"/>
          <w:u w:val="single"/>
        </w:rPr>
        <w:t>岳阳市岳阳楼区自然资源局</w:t>
      </w:r>
    </w:p>
    <w:p w14:paraId="42A738D7">
      <w:pPr>
        <w:adjustRightInd w:val="0"/>
        <w:snapToGrid w:val="0"/>
        <w:spacing w:line="360" w:lineRule="auto"/>
        <w:rPr>
          <w:rFonts w:hAnsi="宋体"/>
          <w:sz w:val="32"/>
          <w:szCs w:val="32"/>
        </w:rPr>
      </w:pPr>
      <w:r>
        <w:rPr>
          <w:rFonts w:hint="eastAsia" w:ascii="宋体"/>
          <w:b/>
          <w:sz w:val="32"/>
          <w:szCs w:val="32"/>
        </w:rPr>
        <w:t>采购代理机构：</w:t>
      </w:r>
      <w:r>
        <w:rPr>
          <w:rFonts w:hint="eastAsia" w:ascii="宋体"/>
          <w:b/>
          <w:sz w:val="32"/>
          <w:szCs w:val="32"/>
          <w:u w:val="single"/>
        </w:rPr>
        <w:t>湖南诚坚工程项目管理有限公司</w:t>
      </w:r>
    </w:p>
    <w:p w14:paraId="612E4024">
      <w:pPr>
        <w:pStyle w:val="27"/>
        <w:adjustRightInd w:val="0"/>
        <w:snapToGrid w:val="0"/>
        <w:spacing w:line="360" w:lineRule="auto"/>
        <w:rPr>
          <w:rFonts w:ascii="仿宋_GB2312" w:hAnsi="宋体" w:eastAsia="仿宋_GB2312"/>
          <w:b/>
          <w:sz w:val="32"/>
        </w:rPr>
      </w:pPr>
    </w:p>
    <w:p w14:paraId="6E500E7E">
      <w:pPr>
        <w:pStyle w:val="14"/>
        <w:rPr>
          <w:rFonts w:ascii="仿宋_GB2312" w:hAnsi="宋体" w:eastAsia="仿宋_GB2312"/>
          <w:b/>
          <w:sz w:val="32"/>
        </w:rPr>
      </w:pPr>
    </w:p>
    <w:p w14:paraId="26E1B6FF">
      <w:pPr>
        <w:pStyle w:val="14"/>
        <w:rPr>
          <w:rFonts w:ascii="仿宋_GB2312" w:hAnsi="宋体" w:eastAsia="仿宋_GB2312"/>
          <w:b/>
          <w:sz w:val="32"/>
        </w:rPr>
      </w:pPr>
    </w:p>
    <w:p w14:paraId="53A3A0E8">
      <w:pPr>
        <w:pStyle w:val="14"/>
      </w:pPr>
    </w:p>
    <w:p w14:paraId="0B76FE3B">
      <w:pPr>
        <w:adjustRightInd w:val="0"/>
        <w:snapToGrid w:val="0"/>
        <w:spacing w:line="360" w:lineRule="auto"/>
        <w:jc w:val="center"/>
        <w:rPr>
          <w:rFonts w:ascii="黑体" w:hAnsi="宋体" w:cs="Courier New"/>
          <w:b/>
          <w:spacing w:val="160"/>
          <w:sz w:val="32"/>
          <w:szCs w:val="32"/>
        </w:rPr>
        <w:sectPr>
          <w:footerReference r:id="rId3" w:type="default"/>
          <w:pgSz w:w="11906" w:h="16838"/>
          <w:pgMar w:top="1474" w:right="1474" w:bottom="1474" w:left="1588" w:header="851" w:footer="992" w:gutter="0"/>
          <w:cols w:space="720" w:num="1"/>
          <w:docGrid w:type="lines" w:linePitch="312" w:charSpace="0"/>
        </w:sectPr>
      </w:pPr>
      <w:r>
        <w:rPr>
          <w:rFonts w:hint="eastAsia" w:ascii="宋体"/>
          <w:b/>
          <w:sz w:val="36"/>
          <w:szCs w:val="36"/>
        </w:rPr>
        <w:t>二〇二六年七月</w:t>
      </w:r>
    </w:p>
    <w:p w14:paraId="77DEE90B">
      <w:pPr>
        <w:pStyle w:val="27"/>
        <w:adjustRightInd w:val="0"/>
        <w:snapToGrid w:val="0"/>
        <w:spacing w:line="360" w:lineRule="auto"/>
        <w:jc w:val="center"/>
        <w:rPr>
          <w:rFonts w:ascii="黑体" w:hAnsi="宋体" w:eastAsia="黑体"/>
          <w:b/>
          <w:spacing w:val="160"/>
          <w:sz w:val="10"/>
          <w:szCs w:val="10"/>
        </w:rPr>
      </w:pPr>
    </w:p>
    <w:p w14:paraId="04A1A7D1">
      <w:pPr>
        <w:pStyle w:val="27"/>
        <w:adjustRightInd w:val="0"/>
        <w:snapToGrid w:val="0"/>
        <w:spacing w:line="360" w:lineRule="auto"/>
        <w:jc w:val="center"/>
        <w:rPr>
          <w:rFonts w:ascii="黑体" w:hAnsi="宋体" w:eastAsia="黑体"/>
          <w:b/>
          <w:spacing w:val="160"/>
          <w:sz w:val="32"/>
          <w:szCs w:val="32"/>
        </w:rPr>
      </w:pPr>
      <w:r>
        <w:rPr>
          <w:rFonts w:hint="eastAsia" w:ascii="黑体" w:hAnsi="宋体" w:eastAsia="黑体"/>
          <w:b/>
          <w:spacing w:val="160"/>
          <w:sz w:val="32"/>
          <w:szCs w:val="32"/>
        </w:rPr>
        <w:t>目录</w:t>
      </w:r>
    </w:p>
    <w:p w14:paraId="2195CE4D">
      <w:pPr>
        <w:pStyle w:val="34"/>
        <w:tabs>
          <w:tab w:val="right" w:leader="dot" w:pos="8834"/>
        </w:tabs>
        <w:spacing w:beforeLines="0"/>
        <w:rPr>
          <w:rFonts w:asciiTheme="minorHAnsi" w:hAnsiTheme="minorHAnsi" w:eastAsiaTheme="minorEastAsia" w:cstheme="minorBidi"/>
          <w:b w:val="0"/>
          <w:sz w:val="21"/>
          <w:szCs w:val="22"/>
        </w:rPr>
      </w:pPr>
      <w:r>
        <w:rPr>
          <w:rFonts w:hAnsi="宋体"/>
          <w:b w:val="0"/>
        </w:rPr>
        <w:fldChar w:fldCharType="begin"/>
      </w:r>
      <w:r>
        <w:rPr>
          <w:rFonts w:hAnsi="宋体"/>
          <w:b w:val="0"/>
        </w:rPr>
        <w:instrText xml:space="preserve"> TOC \o "1-4" \h \z \u </w:instrText>
      </w:r>
      <w:r>
        <w:rPr>
          <w:rFonts w:hAnsi="宋体"/>
          <w:b w:val="0"/>
        </w:rPr>
        <w:fldChar w:fldCharType="separate"/>
      </w:r>
      <w:r>
        <w:fldChar w:fldCharType="begin"/>
      </w:r>
      <w:r>
        <w:instrText xml:space="preserve"> HYPERLINK \l "_Toc119401442" </w:instrText>
      </w:r>
      <w:r>
        <w:fldChar w:fldCharType="separate"/>
      </w:r>
      <w:r>
        <w:rPr>
          <w:rStyle w:val="55"/>
          <w:rFonts w:hint="eastAsia" w:ascii="黑体" w:hAnsi="黑体"/>
          <w:color w:val="auto"/>
        </w:rPr>
        <w:t>第一章磋商邀请</w:t>
      </w:r>
      <w:r>
        <w:tab/>
      </w:r>
      <w:r>
        <w:fldChar w:fldCharType="begin"/>
      </w:r>
      <w:r>
        <w:instrText xml:space="preserve"> PAGEREF _Toc119401442 \h </w:instrText>
      </w:r>
      <w:r>
        <w:fldChar w:fldCharType="separate"/>
      </w:r>
      <w:r>
        <w:t>1</w:t>
      </w:r>
      <w:r>
        <w:fldChar w:fldCharType="end"/>
      </w:r>
      <w:r>
        <w:fldChar w:fldCharType="end"/>
      </w:r>
    </w:p>
    <w:p w14:paraId="3965F820">
      <w:pPr>
        <w:pStyle w:val="34"/>
        <w:tabs>
          <w:tab w:val="right" w:leader="dot" w:pos="8834"/>
        </w:tabs>
        <w:spacing w:beforeLines="0"/>
        <w:rPr>
          <w:rStyle w:val="55"/>
          <w:rFonts w:ascii="黑体" w:hAnsi="黑体"/>
          <w:color w:val="auto"/>
        </w:rPr>
      </w:pPr>
      <w:r>
        <w:fldChar w:fldCharType="begin"/>
      </w:r>
      <w:r>
        <w:instrText xml:space="preserve"> HYPERLINK \l "_Toc119401457" </w:instrText>
      </w:r>
      <w:r>
        <w:fldChar w:fldCharType="separate"/>
      </w:r>
      <w:r>
        <w:rPr>
          <w:rStyle w:val="55"/>
          <w:rFonts w:hint="eastAsia" w:ascii="黑体" w:hAnsi="黑体"/>
          <w:color w:val="auto"/>
        </w:rPr>
        <w:t>第二章磋商须知</w:t>
      </w:r>
      <w:r>
        <w:rPr>
          <w:rStyle w:val="55"/>
          <w:rFonts w:ascii="黑体" w:hAnsi="黑体"/>
          <w:color w:val="auto"/>
        </w:rPr>
        <w:tab/>
      </w:r>
      <w:r>
        <w:rPr>
          <w:rStyle w:val="55"/>
          <w:rFonts w:ascii="黑体" w:hAnsi="黑体"/>
          <w:color w:val="auto"/>
        </w:rPr>
        <w:fldChar w:fldCharType="begin"/>
      </w:r>
      <w:r>
        <w:rPr>
          <w:rStyle w:val="55"/>
          <w:rFonts w:ascii="黑体" w:hAnsi="黑体"/>
          <w:color w:val="auto"/>
        </w:rPr>
        <w:instrText xml:space="preserve"> PAGEREF _Toc119401457 \h </w:instrText>
      </w:r>
      <w:r>
        <w:rPr>
          <w:rStyle w:val="55"/>
          <w:rFonts w:ascii="黑体" w:hAnsi="黑体"/>
          <w:color w:val="auto"/>
        </w:rPr>
        <w:fldChar w:fldCharType="separate"/>
      </w:r>
      <w:r>
        <w:rPr>
          <w:rStyle w:val="55"/>
          <w:rFonts w:ascii="黑体" w:hAnsi="黑体"/>
          <w:color w:val="auto"/>
        </w:rPr>
        <w:t>1</w:t>
      </w:r>
      <w:r>
        <w:rPr>
          <w:rStyle w:val="55"/>
          <w:rFonts w:ascii="黑体" w:hAnsi="黑体"/>
          <w:color w:val="auto"/>
        </w:rPr>
        <w:fldChar w:fldCharType="end"/>
      </w:r>
      <w:r>
        <w:rPr>
          <w:rStyle w:val="55"/>
          <w:rFonts w:ascii="黑体" w:hAnsi="黑体"/>
          <w:color w:val="auto"/>
        </w:rPr>
        <w:fldChar w:fldCharType="end"/>
      </w:r>
    </w:p>
    <w:p w14:paraId="356022F6">
      <w:pPr>
        <w:pStyle w:val="26"/>
        <w:tabs>
          <w:tab w:val="right" w:leader="dot" w:pos="8834"/>
        </w:tabs>
        <w:ind w:left="0" w:leftChars="0"/>
        <w:rPr>
          <w:rStyle w:val="55"/>
          <w:rFonts w:ascii="宋体" w:hAnsi="宋体" w:cs="宋体"/>
          <w:bCs/>
          <w:color w:val="auto"/>
          <w:kern w:val="0"/>
        </w:rPr>
      </w:pPr>
      <w:r>
        <w:fldChar w:fldCharType="begin"/>
      </w:r>
      <w:r>
        <w:instrText xml:space="preserve"> HYPERLINK \l "_Toc119401458" </w:instrText>
      </w:r>
      <w:r>
        <w:fldChar w:fldCharType="separate"/>
      </w:r>
      <w:r>
        <w:rPr>
          <w:rStyle w:val="55"/>
          <w:rFonts w:hint="eastAsia" w:ascii="宋体" w:hAnsi="宋体" w:cs="宋体"/>
          <w:bCs/>
          <w:color w:val="auto"/>
          <w:kern w:val="0"/>
        </w:rPr>
        <w:t>第一节磋商须知前附表</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_Toc119401458 \h </w:instrText>
      </w:r>
      <w:r>
        <w:rPr>
          <w:rStyle w:val="55"/>
          <w:rFonts w:ascii="宋体" w:hAnsi="宋体" w:cs="宋体"/>
          <w:bCs/>
          <w:color w:val="auto"/>
          <w:kern w:val="0"/>
        </w:rPr>
        <w:fldChar w:fldCharType="separate"/>
      </w:r>
      <w:r>
        <w:rPr>
          <w:rStyle w:val="55"/>
          <w:rFonts w:ascii="宋体" w:hAnsi="宋体" w:cs="宋体"/>
          <w:bCs/>
          <w:color w:val="auto"/>
          <w:kern w:val="0"/>
        </w:rPr>
        <w:t>6</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3A073869">
      <w:pPr>
        <w:pStyle w:val="26"/>
        <w:tabs>
          <w:tab w:val="right" w:leader="dot" w:pos="8834"/>
        </w:tabs>
        <w:ind w:left="0" w:leftChars="0"/>
        <w:rPr>
          <w:rStyle w:val="55"/>
          <w:rFonts w:ascii="宋体" w:hAnsi="宋体" w:cs="宋体"/>
          <w:bCs/>
          <w:color w:val="auto"/>
          <w:kern w:val="0"/>
        </w:rPr>
      </w:pPr>
      <w:r>
        <w:fldChar w:fldCharType="begin"/>
      </w:r>
      <w:r>
        <w:instrText xml:space="preserve"> HYPERLINK \l "_Toc119401464" </w:instrText>
      </w:r>
      <w:r>
        <w:fldChar w:fldCharType="separate"/>
      </w:r>
      <w:r>
        <w:rPr>
          <w:rStyle w:val="55"/>
          <w:rFonts w:hint="eastAsia" w:ascii="宋体" w:hAnsi="宋体" w:cs="宋体"/>
          <w:bCs/>
          <w:color w:val="auto"/>
          <w:kern w:val="0"/>
        </w:rPr>
        <w:t>第二节磋商须知正文</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_Toc119401464 \h </w:instrText>
      </w:r>
      <w:r>
        <w:rPr>
          <w:rStyle w:val="55"/>
          <w:rFonts w:ascii="宋体" w:hAnsi="宋体" w:cs="宋体"/>
          <w:bCs/>
          <w:color w:val="auto"/>
          <w:kern w:val="0"/>
        </w:rPr>
        <w:fldChar w:fldCharType="separate"/>
      </w:r>
      <w:r>
        <w:rPr>
          <w:rStyle w:val="55"/>
          <w:rFonts w:ascii="宋体" w:hAnsi="宋体" w:cs="宋体"/>
          <w:bCs/>
          <w:color w:val="auto"/>
          <w:kern w:val="0"/>
        </w:rPr>
        <w:t>18</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65568D18">
      <w:pPr>
        <w:pStyle w:val="26"/>
        <w:tabs>
          <w:tab w:val="right" w:leader="dot" w:pos="8834"/>
        </w:tabs>
        <w:ind w:left="0" w:leftChars="0"/>
        <w:rPr>
          <w:rFonts w:asciiTheme="majorEastAsia" w:hAnsiTheme="majorEastAsia" w:eastAsiaTheme="majorEastAsia" w:cstheme="minorBidi"/>
          <w:b w:val="0"/>
          <w:sz w:val="21"/>
          <w:szCs w:val="21"/>
        </w:rPr>
      </w:pPr>
      <w:r>
        <w:fldChar w:fldCharType="begin"/>
      </w:r>
      <w:r>
        <w:instrText xml:space="preserve"> HYPERLINK \l "_Toc119401465" </w:instrText>
      </w:r>
      <w:r>
        <w:fldChar w:fldCharType="separate"/>
      </w:r>
      <w:r>
        <w:rPr>
          <w:rStyle w:val="55"/>
          <w:rFonts w:hint="eastAsia" w:asciiTheme="majorEastAsia" w:hAnsiTheme="majorEastAsia" w:eastAsiaTheme="majorEastAsia"/>
          <w:color w:val="auto"/>
          <w:sz w:val="21"/>
          <w:szCs w:val="21"/>
        </w:rPr>
        <w:t>一、说明</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_Toc119401465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18</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14:paraId="002C39CE">
      <w:pPr>
        <w:pStyle w:val="26"/>
        <w:tabs>
          <w:tab w:val="right" w:leader="dot" w:pos="8834"/>
        </w:tabs>
        <w:ind w:left="0" w:leftChars="0"/>
        <w:rPr>
          <w:rStyle w:val="55"/>
          <w:rFonts w:asciiTheme="majorEastAsia" w:hAnsiTheme="majorEastAsia" w:eastAsiaTheme="majorEastAsia"/>
          <w:color w:val="auto"/>
          <w:szCs w:val="21"/>
        </w:rPr>
      </w:pPr>
      <w:r>
        <w:fldChar w:fldCharType="begin"/>
      </w:r>
      <w:r>
        <w:instrText xml:space="preserve"> HYPERLINK \l "_Toc119401471" </w:instrText>
      </w:r>
      <w:r>
        <w:fldChar w:fldCharType="separate"/>
      </w:r>
      <w:r>
        <w:rPr>
          <w:rStyle w:val="55"/>
          <w:rFonts w:hint="eastAsia" w:asciiTheme="majorEastAsia" w:hAnsiTheme="majorEastAsia" w:eastAsiaTheme="majorEastAsia"/>
          <w:color w:val="auto"/>
          <w:sz w:val="21"/>
          <w:szCs w:val="21"/>
        </w:rPr>
        <w:t>二、磋商文件</w:t>
      </w:r>
      <w:r>
        <w:rPr>
          <w:rStyle w:val="55"/>
          <w:rFonts w:asciiTheme="majorEastAsia" w:hAnsiTheme="majorEastAsia" w:eastAsiaTheme="majorEastAsia"/>
          <w:color w:val="auto"/>
          <w:sz w:val="21"/>
          <w:szCs w:val="21"/>
        </w:rPr>
        <w:tab/>
      </w:r>
      <w:r>
        <w:rPr>
          <w:rStyle w:val="55"/>
          <w:rFonts w:asciiTheme="majorEastAsia" w:hAnsiTheme="majorEastAsia" w:eastAsiaTheme="majorEastAsia"/>
          <w:color w:val="auto"/>
          <w:sz w:val="21"/>
          <w:szCs w:val="21"/>
        </w:rPr>
        <w:fldChar w:fldCharType="begin"/>
      </w:r>
      <w:r>
        <w:rPr>
          <w:rStyle w:val="55"/>
          <w:rFonts w:asciiTheme="majorEastAsia" w:hAnsiTheme="majorEastAsia" w:eastAsiaTheme="majorEastAsia"/>
          <w:color w:val="auto"/>
          <w:sz w:val="21"/>
          <w:szCs w:val="21"/>
        </w:rPr>
        <w:instrText xml:space="preserve"> PAGEREF _Toc119401471 \h </w:instrText>
      </w:r>
      <w:r>
        <w:rPr>
          <w:rStyle w:val="55"/>
          <w:rFonts w:asciiTheme="majorEastAsia" w:hAnsiTheme="majorEastAsia" w:eastAsiaTheme="majorEastAsia"/>
          <w:color w:val="auto"/>
          <w:sz w:val="21"/>
          <w:szCs w:val="21"/>
        </w:rPr>
        <w:fldChar w:fldCharType="separate"/>
      </w:r>
      <w:r>
        <w:rPr>
          <w:rStyle w:val="55"/>
          <w:rFonts w:asciiTheme="majorEastAsia" w:hAnsiTheme="majorEastAsia" w:eastAsiaTheme="majorEastAsia"/>
          <w:color w:val="auto"/>
          <w:sz w:val="21"/>
          <w:szCs w:val="21"/>
        </w:rPr>
        <w:t>19</w:t>
      </w:r>
      <w:r>
        <w:rPr>
          <w:rStyle w:val="55"/>
          <w:rFonts w:asciiTheme="majorEastAsia" w:hAnsiTheme="majorEastAsia" w:eastAsiaTheme="majorEastAsia"/>
          <w:color w:val="auto"/>
          <w:sz w:val="21"/>
          <w:szCs w:val="21"/>
        </w:rPr>
        <w:fldChar w:fldCharType="end"/>
      </w:r>
      <w:r>
        <w:rPr>
          <w:rStyle w:val="55"/>
          <w:rFonts w:asciiTheme="majorEastAsia" w:hAnsiTheme="majorEastAsia" w:eastAsiaTheme="majorEastAsia"/>
          <w:color w:val="auto"/>
          <w:sz w:val="21"/>
          <w:szCs w:val="21"/>
        </w:rPr>
        <w:fldChar w:fldCharType="end"/>
      </w:r>
    </w:p>
    <w:p w14:paraId="752CD0FD">
      <w:pPr>
        <w:pStyle w:val="26"/>
        <w:tabs>
          <w:tab w:val="right" w:leader="dot" w:pos="8834"/>
        </w:tabs>
        <w:ind w:left="0" w:leftChars="0"/>
        <w:rPr>
          <w:rStyle w:val="55"/>
          <w:rFonts w:asciiTheme="majorEastAsia" w:hAnsiTheme="majorEastAsia" w:eastAsiaTheme="majorEastAsia"/>
          <w:color w:val="auto"/>
          <w:szCs w:val="21"/>
        </w:rPr>
      </w:pPr>
      <w:r>
        <w:fldChar w:fldCharType="begin"/>
      </w:r>
      <w:r>
        <w:instrText xml:space="preserve"> HYPERLINK \l "_Toc119401474" </w:instrText>
      </w:r>
      <w:r>
        <w:fldChar w:fldCharType="separate"/>
      </w:r>
      <w:r>
        <w:rPr>
          <w:rStyle w:val="55"/>
          <w:rFonts w:hint="eastAsia" w:asciiTheme="majorEastAsia" w:hAnsiTheme="majorEastAsia" w:eastAsiaTheme="majorEastAsia"/>
          <w:color w:val="auto"/>
          <w:sz w:val="21"/>
          <w:szCs w:val="21"/>
        </w:rPr>
        <w:t>三、响应文件</w:t>
      </w:r>
      <w:r>
        <w:rPr>
          <w:rStyle w:val="55"/>
          <w:rFonts w:asciiTheme="majorEastAsia" w:hAnsiTheme="majorEastAsia" w:eastAsiaTheme="majorEastAsia"/>
          <w:color w:val="auto"/>
          <w:sz w:val="21"/>
          <w:szCs w:val="21"/>
        </w:rPr>
        <w:tab/>
      </w:r>
      <w:r>
        <w:rPr>
          <w:rStyle w:val="55"/>
          <w:rFonts w:asciiTheme="majorEastAsia" w:hAnsiTheme="majorEastAsia" w:eastAsiaTheme="majorEastAsia"/>
          <w:color w:val="auto"/>
          <w:sz w:val="21"/>
          <w:szCs w:val="21"/>
        </w:rPr>
        <w:fldChar w:fldCharType="begin"/>
      </w:r>
      <w:r>
        <w:rPr>
          <w:rStyle w:val="55"/>
          <w:rFonts w:asciiTheme="majorEastAsia" w:hAnsiTheme="majorEastAsia" w:eastAsiaTheme="majorEastAsia"/>
          <w:color w:val="auto"/>
          <w:sz w:val="21"/>
          <w:szCs w:val="21"/>
        </w:rPr>
        <w:instrText xml:space="preserve"> PAGEREF _Toc119401474 \h </w:instrText>
      </w:r>
      <w:r>
        <w:rPr>
          <w:rStyle w:val="55"/>
          <w:rFonts w:asciiTheme="majorEastAsia" w:hAnsiTheme="majorEastAsia" w:eastAsiaTheme="majorEastAsia"/>
          <w:color w:val="auto"/>
          <w:sz w:val="21"/>
          <w:szCs w:val="21"/>
        </w:rPr>
        <w:fldChar w:fldCharType="separate"/>
      </w:r>
      <w:r>
        <w:rPr>
          <w:rStyle w:val="55"/>
          <w:rFonts w:asciiTheme="majorEastAsia" w:hAnsiTheme="majorEastAsia" w:eastAsiaTheme="majorEastAsia"/>
          <w:color w:val="auto"/>
          <w:sz w:val="21"/>
          <w:szCs w:val="21"/>
        </w:rPr>
        <w:t>20</w:t>
      </w:r>
      <w:r>
        <w:rPr>
          <w:rStyle w:val="55"/>
          <w:rFonts w:asciiTheme="majorEastAsia" w:hAnsiTheme="majorEastAsia" w:eastAsiaTheme="majorEastAsia"/>
          <w:color w:val="auto"/>
          <w:sz w:val="21"/>
          <w:szCs w:val="21"/>
        </w:rPr>
        <w:fldChar w:fldCharType="end"/>
      </w:r>
      <w:r>
        <w:rPr>
          <w:rStyle w:val="55"/>
          <w:rFonts w:asciiTheme="majorEastAsia" w:hAnsiTheme="majorEastAsia" w:eastAsiaTheme="majorEastAsia"/>
          <w:color w:val="auto"/>
          <w:sz w:val="21"/>
          <w:szCs w:val="21"/>
        </w:rPr>
        <w:fldChar w:fldCharType="end"/>
      </w:r>
    </w:p>
    <w:p w14:paraId="2E6F7099">
      <w:pPr>
        <w:pStyle w:val="26"/>
        <w:tabs>
          <w:tab w:val="right" w:leader="dot" w:pos="8834"/>
        </w:tabs>
        <w:ind w:left="0" w:leftChars="0"/>
        <w:rPr>
          <w:rStyle w:val="55"/>
          <w:rFonts w:asciiTheme="majorEastAsia" w:hAnsiTheme="majorEastAsia" w:eastAsiaTheme="majorEastAsia"/>
          <w:color w:val="auto"/>
          <w:szCs w:val="21"/>
        </w:rPr>
      </w:pPr>
      <w:r>
        <w:fldChar w:fldCharType="begin"/>
      </w:r>
      <w:r>
        <w:instrText xml:space="preserve"> HYPERLINK \l "_Toc119401484" </w:instrText>
      </w:r>
      <w:r>
        <w:fldChar w:fldCharType="separate"/>
      </w:r>
      <w:r>
        <w:rPr>
          <w:rStyle w:val="55"/>
          <w:rFonts w:hint="eastAsia" w:asciiTheme="majorEastAsia" w:hAnsiTheme="majorEastAsia" w:eastAsiaTheme="majorEastAsia"/>
          <w:color w:val="auto"/>
          <w:sz w:val="21"/>
          <w:szCs w:val="21"/>
        </w:rPr>
        <w:t>四、响应文件的递交</w:t>
      </w:r>
      <w:r>
        <w:rPr>
          <w:rStyle w:val="55"/>
          <w:rFonts w:asciiTheme="majorEastAsia" w:hAnsiTheme="majorEastAsia" w:eastAsiaTheme="majorEastAsia"/>
          <w:color w:val="auto"/>
          <w:sz w:val="21"/>
          <w:szCs w:val="21"/>
        </w:rPr>
        <w:tab/>
      </w:r>
      <w:r>
        <w:rPr>
          <w:rStyle w:val="55"/>
          <w:rFonts w:asciiTheme="majorEastAsia" w:hAnsiTheme="majorEastAsia" w:eastAsiaTheme="majorEastAsia"/>
          <w:color w:val="auto"/>
          <w:sz w:val="21"/>
          <w:szCs w:val="21"/>
        </w:rPr>
        <w:fldChar w:fldCharType="begin"/>
      </w:r>
      <w:r>
        <w:rPr>
          <w:rStyle w:val="55"/>
          <w:rFonts w:asciiTheme="majorEastAsia" w:hAnsiTheme="majorEastAsia" w:eastAsiaTheme="majorEastAsia"/>
          <w:color w:val="auto"/>
          <w:sz w:val="21"/>
          <w:szCs w:val="21"/>
        </w:rPr>
        <w:instrText xml:space="preserve"> PAGEREF _Toc119401484 \h </w:instrText>
      </w:r>
      <w:r>
        <w:rPr>
          <w:rStyle w:val="55"/>
          <w:rFonts w:asciiTheme="majorEastAsia" w:hAnsiTheme="majorEastAsia" w:eastAsiaTheme="majorEastAsia"/>
          <w:color w:val="auto"/>
          <w:sz w:val="21"/>
          <w:szCs w:val="21"/>
        </w:rPr>
        <w:fldChar w:fldCharType="separate"/>
      </w:r>
      <w:r>
        <w:rPr>
          <w:rStyle w:val="55"/>
          <w:rFonts w:asciiTheme="majorEastAsia" w:hAnsiTheme="majorEastAsia" w:eastAsiaTheme="majorEastAsia"/>
          <w:color w:val="auto"/>
          <w:sz w:val="21"/>
          <w:szCs w:val="21"/>
        </w:rPr>
        <w:t>24</w:t>
      </w:r>
      <w:r>
        <w:rPr>
          <w:rStyle w:val="55"/>
          <w:rFonts w:asciiTheme="majorEastAsia" w:hAnsiTheme="majorEastAsia" w:eastAsiaTheme="majorEastAsia"/>
          <w:color w:val="auto"/>
          <w:sz w:val="21"/>
          <w:szCs w:val="21"/>
        </w:rPr>
        <w:fldChar w:fldCharType="end"/>
      </w:r>
      <w:r>
        <w:rPr>
          <w:rStyle w:val="55"/>
          <w:rFonts w:asciiTheme="majorEastAsia" w:hAnsiTheme="majorEastAsia" w:eastAsiaTheme="majorEastAsia"/>
          <w:color w:val="auto"/>
          <w:sz w:val="21"/>
          <w:szCs w:val="21"/>
        </w:rPr>
        <w:fldChar w:fldCharType="end"/>
      </w:r>
    </w:p>
    <w:p w14:paraId="52D1E231">
      <w:pPr>
        <w:pStyle w:val="26"/>
        <w:tabs>
          <w:tab w:val="right" w:leader="dot" w:pos="8834"/>
        </w:tabs>
        <w:ind w:left="0" w:leftChars="0"/>
        <w:rPr>
          <w:rStyle w:val="55"/>
          <w:rFonts w:asciiTheme="majorEastAsia" w:hAnsiTheme="majorEastAsia" w:eastAsiaTheme="majorEastAsia"/>
          <w:color w:val="auto"/>
          <w:szCs w:val="21"/>
        </w:rPr>
      </w:pPr>
      <w:r>
        <w:fldChar w:fldCharType="begin"/>
      </w:r>
      <w:r>
        <w:instrText xml:space="preserve"> HYPERLINK \l "_Toc119401488" </w:instrText>
      </w:r>
      <w:r>
        <w:fldChar w:fldCharType="separate"/>
      </w:r>
      <w:r>
        <w:rPr>
          <w:rStyle w:val="55"/>
          <w:rFonts w:hint="eastAsia" w:asciiTheme="majorEastAsia" w:hAnsiTheme="majorEastAsia" w:eastAsiaTheme="majorEastAsia"/>
          <w:color w:val="auto"/>
          <w:sz w:val="21"/>
          <w:szCs w:val="21"/>
        </w:rPr>
        <w:t>五、响应文件的评审与磋商</w:t>
      </w:r>
      <w:r>
        <w:rPr>
          <w:rStyle w:val="55"/>
          <w:rFonts w:asciiTheme="majorEastAsia" w:hAnsiTheme="majorEastAsia" w:eastAsiaTheme="majorEastAsia"/>
          <w:color w:val="auto"/>
          <w:sz w:val="21"/>
          <w:szCs w:val="21"/>
        </w:rPr>
        <w:tab/>
      </w:r>
      <w:r>
        <w:rPr>
          <w:rStyle w:val="55"/>
          <w:rFonts w:asciiTheme="majorEastAsia" w:hAnsiTheme="majorEastAsia" w:eastAsiaTheme="majorEastAsia"/>
          <w:color w:val="auto"/>
          <w:sz w:val="21"/>
          <w:szCs w:val="21"/>
        </w:rPr>
        <w:fldChar w:fldCharType="begin"/>
      </w:r>
      <w:r>
        <w:rPr>
          <w:rStyle w:val="55"/>
          <w:rFonts w:asciiTheme="majorEastAsia" w:hAnsiTheme="majorEastAsia" w:eastAsiaTheme="majorEastAsia"/>
          <w:color w:val="auto"/>
          <w:sz w:val="21"/>
          <w:szCs w:val="21"/>
        </w:rPr>
        <w:instrText xml:space="preserve"> PAGEREF _Toc119401488 \h </w:instrText>
      </w:r>
      <w:r>
        <w:rPr>
          <w:rStyle w:val="55"/>
          <w:rFonts w:asciiTheme="majorEastAsia" w:hAnsiTheme="majorEastAsia" w:eastAsiaTheme="majorEastAsia"/>
          <w:color w:val="auto"/>
          <w:sz w:val="21"/>
          <w:szCs w:val="21"/>
        </w:rPr>
        <w:fldChar w:fldCharType="separate"/>
      </w:r>
      <w:r>
        <w:rPr>
          <w:rStyle w:val="55"/>
          <w:rFonts w:asciiTheme="majorEastAsia" w:hAnsiTheme="majorEastAsia" w:eastAsiaTheme="majorEastAsia"/>
          <w:color w:val="auto"/>
          <w:sz w:val="21"/>
          <w:szCs w:val="21"/>
        </w:rPr>
        <w:t>25</w:t>
      </w:r>
      <w:r>
        <w:rPr>
          <w:rStyle w:val="55"/>
          <w:rFonts w:asciiTheme="majorEastAsia" w:hAnsiTheme="majorEastAsia" w:eastAsiaTheme="majorEastAsia"/>
          <w:color w:val="auto"/>
          <w:sz w:val="21"/>
          <w:szCs w:val="21"/>
        </w:rPr>
        <w:fldChar w:fldCharType="end"/>
      </w:r>
      <w:r>
        <w:rPr>
          <w:rStyle w:val="55"/>
          <w:rFonts w:asciiTheme="majorEastAsia" w:hAnsiTheme="majorEastAsia" w:eastAsiaTheme="majorEastAsia"/>
          <w:color w:val="auto"/>
          <w:sz w:val="21"/>
          <w:szCs w:val="21"/>
        </w:rPr>
        <w:fldChar w:fldCharType="end"/>
      </w:r>
    </w:p>
    <w:p w14:paraId="0D1A03CB">
      <w:pPr>
        <w:pStyle w:val="26"/>
        <w:tabs>
          <w:tab w:val="right" w:leader="dot" w:pos="8834"/>
        </w:tabs>
        <w:ind w:left="0" w:leftChars="0"/>
        <w:rPr>
          <w:rStyle w:val="55"/>
          <w:rFonts w:asciiTheme="majorEastAsia" w:hAnsiTheme="majorEastAsia" w:eastAsiaTheme="majorEastAsia"/>
          <w:color w:val="auto"/>
          <w:szCs w:val="21"/>
        </w:rPr>
      </w:pPr>
      <w:r>
        <w:fldChar w:fldCharType="begin"/>
      </w:r>
      <w:r>
        <w:instrText xml:space="preserve"> HYPERLINK \l "_Toc119401502" </w:instrText>
      </w:r>
      <w:r>
        <w:fldChar w:fldCharType="separate"/>
      </w:r>
      <w:r>
        <w:rPr>
          <w:rStyle w:val="55"/>
          <w:rFonts w:hint="eastAsia" w:asciiTheme="majorEastAsia" w:hAnsiTheme="majorEastAsia" w:eastAsiaTheme="majorEastAsia"/>
          <w:color w:val="auto"/>
          <w:sz w:val="21"/>
          <w:szCs w:val="21"/>
        </w:rPr>
        <w:t>六、成交结果信息公布与授予合同</w:t>
      </w:r>
      <w:r>
        <w:rPr>
          <w:rStyle w:val="55"/>
          <w:rFonts w:asciiTheme="majorEastAsia" w:hAnsiTheme="majorEastAsia" w:eastAsiaTheme="majorEastAsia"/>
          <w:color w:val="auto"/>
          <w:sz w:val="21"/>
          <w:szCs w:val="21"/>
        </w:rPr>
        <w:tab/>
      </w:r>
      <w:r>
        <w:rPr>
          <w:rStyle w:val="55"/>
          <w:rFonts w:asciiTheme="majorEastAsia" w:hAnsiTheme="majorEastAsia" w:eastAsiaTheme="majorEastAsia"/>
          <w:color w:val="auto"/>
          <w:sz w:val="21"/>
          <w:szCs w:val="21"/>
        </w:rPr>
        <w:fldChar w:fldCharType="begin"/>
      </w:r>
      <w:r>
        <w:rPr>
          <w:rStyle w:val="55"/>
          <w:rFonts w:asciiTheme="majorEastAsia" w:hAnsiTheme="majorEastAsia" w:eastAsiaTheme="majorEastAsia"/>
          <w:color w:val="auto"/>
          <w:sz w:val="21"/>
          <w:szCs w:val="21"/>
        </w:rPr>
        <w:instrText xml:space="preserve"> PAGEREF _Toc119401502 \h </w:instrText>
      </w:r>
      <w:r>
        <w:rPr>
          <w:rStyle w:val="55"/>
          <w:rFonts w:asciiTheme="majorEastAsia" w:hAnsiTheme="majorEastAsia" w:eastAsiaTheme="majorEastAsia"/>
          <w:color w:val="auto"/>
          <w:sz w:val="21"/>
          <w:szCs w:val="21"/>
        </w:rPr>
        <w:fldChar w:fldCharType="separate"/>
      </w:r>
      <w:r>
        <w:rPr>
          <w:rStyle w:val="55"/>
          <w:rFonts w:asciiTheme="majorEastAsia" w:hAnsiTheme="majorEastAsia" w:eastAsiaTheme="majorEastAsia"/>
          <w:color w:val="auto"/>
          <w:sz w:val="21"/>
          <w:szCs w:val="21"/>
        </w:rPr>
        <w:t>28</w:t>
      </w:r>
      <w:r>
        <w:rPr>
          <w:rStyle w:val="55"/>
          <w:rFonts w:asciiTheme="majorEastAsia" w:hAnsiTheme="majorEastAsia" w:eastAsiaTheme="majorEastAsia"/>
          <w:color w:val="auto"/>
          <w:sz w:val="21"/>
          <w:szCs w:val="21"/>
        </w:rPr>
        <w:fldChar w:fldCharType="end"/>
      </w:r>
      <w:r>
        <w:rPr>
          <w:rStyle w:val="55"/>
          <w:rFonts w:asciiTheme="majorEastAsia" w:hAnsiTheme="majorEastAsia" w:eastAsiaTheme="majorEastAsia"/>
          <w:color w:val="auto"/>
          <w:sz w:val="21"/>
          <w:szCs w:val="21"/>
        </w:rPr>
        <w:fldChar w:fldCharType="end"/>
      </w:r>
    </w:p>
    <w:p w14:paraId="50ADBD69">
      <w:pPr>
        <w:pStyle w:val="26"/>
        <w:tabs>
          <w:tab w:val="right" w:leader="dot" w:pos="8834"/>
        </w:tabs>
        <w:ind w:left="0" w:leftChars="0"/>
        <w:rPr>
          <w:rStyle w:val="55"/>
          <w:rFonts w:asciiTheme="majorEastAsia" w:hAnsiTheme="majorEastAsia" w:eastAsiaTheme="majorEastAsia"/>
          <w:color w:val="auto"/>
          <w:szCs w:val="21"/>
        </w:rPr>
      </w:pPr>
      <w:r>
        <w:fldChar w:fldCharType="begin"/>
      </w:r>
      <w:r>
        <w:instrText xml:space="preserve"> HYPERLINK \l "_Toc119401508" </w:instrText>
      </w:r>
      <w:r>
        <w:fldChar w:fldCharType="separate"/>
      </w:r>
      <w:r>
        <w:rPr>
          <w:rStyle w:val="55"/>
          <w:rFonts w:hint="eastAsia" w:asciiTheme="majorEastAsia" w:hAnsiTheme="majorEastAsia" w:eastAsiaTheme="majorEastAsia"/>
          <w:color w:val="auto"/>
          <w:sz w:val="21"/>
          <w:szCs w:val="21"/>
        </w:rPr>
        <w:t>七、政府采购政策</w:t>
      </w:r>
      <w:r>
        <w:rPr>
          <w:rStyle w:val="55"/>
          <w:rFonts w:asciiTheme="majorEastAsia" w:hAnsiTheme="majorEastAsia" w:eastAsiaTheme="majorEastAsia"/>
          <w:color w:val="auto"/>
          <w:sz w:val="21"/>
          <w:szCs w:val="21"/>
        </w:rPr>
        <w:tab/>
      </w:r>
      <w:r>
        <w:rPr>
          <w:rStyle w:val="55"/>
          <w:rFonts w:asciiTheme="majorEastAsia" w:hAnsiTheme="majorEastAsia" w:eastAsiaTheme="majorEastAsia"/>
          <w:color w:val="auto"/>
          <w:sz w:val="21"/>
          <w:szCs w:val="21"/>
        </w:rPr>
        <w:fldChar w:fldCharType="begin"/>
      </w:r>
      <w:r>
        <w:rPr>
          <w:rStyle w:val="55"/>
          <w:rFonts w:asciiTheme="majorEastAsia" w:hAnsiTheme="majorEastAsia" w:eastAsiaTheme="majorEastAsia"/>
          <w:color w:val="auto"/>
          <w:sz w:val="21"/>
          <w:szCs w:val="21"/>
        </w:rPr>
        <w:instrText xml:space="preserve"> PAGEREF _Toc119401508 \h </w:instrText>
      </w:r>
      <w:r>
        <w:rPr>
          <w:rStyle w:val="55"/>
          <w:rFonts w:asciiTheme="majorEastAsia" w:hAnsiTheme="majorEastAsia" w:eastAsiaTheme="majorEastAsia"/>
          <w:color w:val="auto"/>
          <w:sz w:val="21"/>
          <w:szCs w:val="21"/>
        </w:rPr>
        <w:fldChar w:fldCharType="separate"/>
      </w:r>
      <w:r>
        <w:rPr>
          <w:rStyle w:val="55"/>
          <w:rFonts w:asciiTheme="majorEastAsia" w:hAnsiTheme="majorEastAsia" w:eastAsiaTheme="majorEastAsia"/>
          <w:color w:val="auto"/>
          <w:sz w:val="21"/>
          <w:szCs w:val="21"/>
        </w:rPr>
        <w:t>29</w:t>
      </w:r>
      <w:r>
        <w:rPr>
          <w:rStyle w:val="55"/>
          <w:rFonts w:asciiTheme="majorEastAsia" w:hAnsiTheme="majorEastAsia" w:eastAsiaTheme="majorEastAsia"/>
          <w:color w:val="auto"/>
          <w:sz w:val="21"/>
          <w:szCs w:val="21"/>
        </w:rPr>
        <w:fldChar w:fldCharType="end"/>
      </w:r>
      <w:r>
        <w:rPr>
          <w:rStyle w:val="55"/>
          <w:rFonts w:asciiTheme="majorEastAsia" w:hAnsiTheme="majorEastAsia" w:eastAsiaTheme="majorEastAsia"/>
          <w:color w:val="auto"/>
          <w:sz w:val="21"/>
          <w:szCs w:val="21"/>
        </w:rPr>
        <w:fldChar w:fldCharType="end"/>
      </w:r>
    </w:p>
    <w:p w14:paraId="4E8E3A45">
      <w:pPr>
        <w:pStyle w:val="26"/>
        <w:tabs>
          <w:tab w:val="right" w:leader="dot" w:pos="8834"/>
        </w:tabs>
        <w:ind w:left="0" w:leftChars="0"/>
        <w:rPr>
          <w:rStyle w:val="55"/>
          <w:rFonts w:asciiTheme="majorEastAsia" w:hAnsiTheme="majorEastAsia" w:eastAsiaTheme="majorEastAsia"/>
          <w:color w:val="auto"/>
          <w:szCs w:val="21"/>
        </w:rPr>
      </w:pPr>
      <w:r>
        <w:fldChar w:fldCharType="begin"/>
      </w:r>
      <w:r>
        <w:instrText xml:space="preserve"> HYPERLINK \l "_Toc119401517" </w:instrText>
      </w:r>
      <w:r>
        <w:fldChar w:fldCharType="separate"/>
      </w:r>
      <w:r>
        <w:rPr>
          <w:rStyle w:val="55"/>
          <w:rFonts w:hint="eastAsia" w:asciiTheme="majorEastAsia" w:hAnsiTheme="majorEastAsia" w:eastAsiaTheme="majorEastAsia"/>
          <w:color w:val="auto"/>
          <w:sz w:val="21"/>
          <w:szCs w:val="21"/>
        </w:rPr>
        <w:t>八、其他规定</w:t>
      </w:r>
      <w:r>
        <w:rPr>
          <w:rStyle w:val="55"/>
          <w:rFonts w:asciiTheme="majorEastAsia" w:hAnsiTheme="majorEastAsia" w:eastAsiaTheme="majorEastAsia"/>
          <w:color w:val="auto"/>
          <w:sz w:val="21"/>
          <w:szCs w:val="21"/>
        </w:rPr>
        <w:tab/>
      </w:r>
      <w:r>
        <w:rPr>
          <w:rStyle w:val="55"/>
          <w:rFonts w:asciiTheme="majorEastAsia" w:hAnsiTheme="majorEastAsia" w:eastAsiaTheme="majorEastAsia"/>
          <w:color w:val="auto"/>
          <w:sz w:val="21"/>
          <w:szCs w:val="21"/>
        </w:rPr>
        <w:fldChar w:fldCharType="begin"/>
      </w:r>
      <w:r>
        <w:rPr>
          <w:rStyle w:val="55"/>
          <w:rFonts w:asciiTheme="majorEastAsia" w:hAnsiTheme="majorEastAsia" w:eastAsiaTheme="majorEastAsia"/>
          <w:color w:val="auto"/>
          <w:sz w:val="21"/>
          <w:szCs w:val="21"/>
        </w:rPr>
        <w:instrText xml:space="preserve"> PAGEREF _Toc119401517 \h </w:instrText>
      </w:r>
      <w:r>
        <w:rPr>
          <w:rStyle w:val="55"/>
          <w:rFonts w:asciiTheme="majorEastAsia" w:hAnsiTheme="majorEastAsia" w:eastAsiaTheme="majorEastAsia"/>
          <w:color w:val="auto"/>
          <w:sz w:val="21"/>
          <w:szCs w:val="21"/>
        </w:rPr>
        <w:fldChar w:fldCharType="separate"/>
      </w:r>
      <w:r>
        <w:rPr>
          <w:rStyle w:val="55"/>
          <w:rFonts w:asciiTheme="majorEastAsia" w:hAnsiTheme="majorEastAsia" w:eastAsiaTheme="majorEastAsia"/>
          <w:color w:val="auto"/>
          <w:sz w:val="21"/>
          <w:szCs w:val="21"/>
        </w:rPr>
        <w:t>32</w:t>
      </w:r>
      <w:r>
        <w:rPr>
          <w:rStyle w:val="55"/>
          <w:rFonts w:asciiTheme="majorEastAsia" w:hAnsiTheme="majorEastAsia" w:eastAsiaTheme="majorEastAsia"/>
          <w:color w:val="auto"/>
          <w:sz w:val="21"/>
          <w:szCs w:val="21"/>
        </w:rPr>
        <w:fldChar w:fldCharType="end"/>
      </w:r>
      <w:r>
        <w:rPr>
          <w:rStyle w:val="55"/>
          <w:rFonts w:asciiTheme="majorEastAsia" w:hAnsiTheme="majorEastAsia" w:eastAsiaTheme="majorEastAsia"/>
          <w:color w:val="auto"/>
          <w:sz w:val="21"/>
          <w:szCs w:val="21"/>
        </w:rPr>
        <w:fldChar w:fldCharType="end"/>
      </w:r>
    </w:p>
    <w:p w14:paraId="4C18F95F">
      <w:pPr>
        <w:pStyle w:val="34"/>
        <w:tabs>
          <w:tab w:val="right" w:leader="dot" w:pos="8834"/>
        </w:tabs>
        <w:spacing w:beforeLines="0"/>
        <w:rPr>
          <w:rStyle w:val="55"/>
          <w:rFonts w:ascii="黑体" w:hAnsi="黑体"/>
          <w:color w:val="auto"/>
        </w:rPr>
      </w:pPr>
      <w:r>
        <w:fldChar w:fldCharType="begin"/>
      </w:r>
      <w:r>
        <w:instrText xml:space="preserve"> HYPERLINK \l "_Toc119401520" </w:instrText>
      </w:r>
      <w:r>
        <w:fldChar w:fldCharType="separate"/>
      </w:r>
      <w:r>
        <w:rPr>
          <w:rStyle w:val="55"/>
          <w:rFonts w:hint="eastAsia" w:ascii="黑体" w:hAnsi="黑体"/>
          <w:color w:val="auto"/>
        </w:rPr>
        <w:t>第三章资格审查及评审方法及标准</w:t>
      </w:r>
      <w:r>
        <w:rPr>
          <w:rStyle w:val="55"/>
          <w:rFonts w:ascii="黑体" w:hAnsi="黑体"/>
          <w:color w:val="auto"/>
        </w:rPr>
        <w:tab/>
      </w:r>
      <w:r>
        <w:rPr>
          <w:rStyle w:val="55"/>
          <w:rFonts w:ascii="黑体" w:hAnsi="黑体"/>
          <w:color w:val="auto"/>
        </w:rPr>
        <w:fldChar w:fldCharType="begin"/>
      </w:r>
      <w:r>
        <w:rPr>
          <w:rStyle w:val="55"/>
          <w:rFonts w:ascii="黑体" w:hAnsi="黑体"/>
          <w:color w:val="auto"/>
        </w:rPr>
        <w:instrText xml:space="preserve"> PAGEREF _Toc119401520 \h </w:instrText>
      </w:r>
      <w:r>
        <w:rPr>
          <w:rStyle w:val="55"/>
          <w:rFonts w:ascii="黑体" w:hAnsi="黑体"/>
          <w:color w:val="auto"/>
        </w:rPr>
        <w:fldChar w:fldCharType="separate"/>
      </w:r>
      <w:r>
        <w:rPr>
          <w:rStyle w:val="55"/>
          <w:rFonts w:ascii="黑体" w:hAnsi="黑体"/>
          <w:color w:val="auto"/>
        </w:rPr>
        <w:t>33</w:t>
      </w:r>
      <w:r>
        <w:rPr>
          <w:rStyle w:val="55"/>
          <w:rFonts w:ascii="黑体" w:hAnsi="黑体"/>
          <w:color w:val="auto"/>
        </w:rPr>
        <w:fldChar w:fldCharType="end"/>
      </w:r>
      <w:r>
        <w:rPr>
          <w:rStyle w:val="55"/>
          <w:rFonts w:ascii="黑体" w:hAnsi="黑体"/>
          <w:color w:val="auto"/>
        </w:rPr>
        <w:fldChar w:fldCharType="end"/>
      </w:r>
    </w:p>
    <w:p w14:paraId="66D4B198">
      <w:pPr>
        <w:pStyle w:val="26"/>
        <w:tabs>
          <w:tab w:val="right" w:leader="dot" w:pos="8834"/>
        </w:tabs>
        <w:ind w:left="0" w:leftChars="0"/>
        <w:rPr>
          <w:rStyle w:val="55"/>
          <w:rFonts w:ascii="宋体" w:hAnsi="宋体" w:cs="宋体"/>
          <w:bCs/>
          <w:color w:val="auto"/>
          <w:kern w:val="0"/>
        </w:rPr>
      </w:pPr>
      <w:r>
        <w:fldChar w:fldCharType="begin"/>
      </w:r>
      <w:r>
        <w:instrText xml:space="preserve"> HYPERLINK \l "_Toc119401521" </w:instrText>
      </w:r>
      <w:r>
        <w:fldChar w:fldCharType="separate"/>
      </w:r>
      <w:r>
        <w:rPr>
          <w:rStyle w:val="55"/>
          <w:rFonts w:hint="eastAsia" w:ascii="宋体" w:hAnsi="宋体" w:cs="宋体"/>
          <w:bCs/>
          <w:color w:val="auto"/>
          <w:kern w:val="0"/>
        </w:rPr>
        <w:t>第一节资格审查</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_Toc119401521 \h </w:instrText>
      </w:r>
      <w:r>
        <w:rPr>
          <w:rStyle w:val="55"/>
          <w:rFonts w:ascii="宋体" w:hAnsi="宋体" w:cs="宋体"/>
          <w:bCs/>
          <w:color w:val="auto"/>
          <w:kern w:val="0"/>
        </w:rPr>
        <w:fldChar w:fldCharType="separate"/>
      </w:r>
      <w:r>
        <w:rPr>
          <w:rStyle w:val="55"/>
          <w:rFonts w:ascii="宋体" w:hAnsi="宋体" w:cs="宋体"/>
          <w:bCs/>
          <w:color w:val="auto"/>
          <w:kern w:val="0"/>
        </w:rPr>
        <w:t>33</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6E7411FA">
      <w:pPr>
        <w:pStyle w:val="26"/>
        <w:tabs>
          <w:tab w:val="right" w:leader="dot" w:pos="8834"/>
        </w:tabs>
        <w:ind w:left="0" w:leftChars="0"/>
        <w:rPr>
          <w:rStyle w:val="55"/>
          <w:rFonts w:ascii="宋体" w:hAnsi="宋体" w:cs="宋体"/>
          <w:bCs/>
          <w:color w:val="auto"/>
          <w:kern w:val="0"/>
        </w:rPr>
      </w:pPr>
      <w:r>
        <w:fldChar w:fldCharType="begin"/>
      </w:r>
      <w:r>
        <w:instrText xml:space="preserve"> HYPERLINK \l "_Toc119401526" </w:instrText>
      </w:r>
      <w:r>
        <w:fldChar w:fldCharType="separate"/>
      </w:r>
      <w:r>
        <w:rPr>
          <w:rStyle w:val="55"/>
          <w:rFonts w:hint="eastAsia" w:ascii="宋体" w:hAnsi="宋体" w:cs="宋体"/>
          <w:bCs/>
          <w:color w:val="auto"/>
          <w:kern w:val="0"/>
        </w:rPr>
        <w:t>第二节评审方法及标准</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_Toc119401526 \h </w:instrText>
      </w:r>
      <w:r>
        <w:rPr>
          <w:rStyle w:val="55"/>
          <w:rFonts w:ascii="宋体" w:hAnsi="宋体" w:cs="宋体"/>
          <w:bCs/>
          <w:color w:val="auto"/>
          <w:kern w:val="0"/>
        </w:rPr>
        <w:fldChar w:fldCharType="separate"/>
      </w:r>
      <w:r>
        <w:rPr>
          <w:rStyle w:val="55"/>
          <w:rFonts w:ascii="宋体" w:hAnsi="宋体" w:cs="宋体"/>
          <w:bCs/>
          <w:color w:val="auto"/>
          <w:kern w:val="0"/>
        </w:rPr>
        <w:t>34</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506222AF">
      <w:pPr>
        <w:pStyle w:val="34"/>
        <w:tabs>
          <w:tab w:val="right" w:leader="dot" w:pos="8834"/>
        </w:tabs>
        <w:spacing w:beforeLines="0"/>
        <w:rPr>
          <w:rStyle w:val="55"/>
          <w:rFonts w:ascii="黑体" w:hAnsi="黑体"/>
          <w:color w:val="auto"/>
        </w:rPr>
      </w:pPr>
      <w:r>
        <w:fldChar w:fldCharType="begin"/>
      </w:r>
      <w:r>
        <w:instrText xml:space="preserve"> HYPERLINK \l "_Toc119401542" </w:instrText>
      </w:r>
      <w:r>
        <w:fldChar w:fldCharType="separate"/>
      </w:r>
      <w:r>
        <w:rPr>
          <w:rStyle w:val="55"/>
          <w:rFonts w:hint="eastAsia" w:ascii="黑体" w:hAnsi="黑体"/>
          <w:color w:val="auto"/>
        </w:rPr>
        <w:t>第四章采购需求</w:t>
      </w:r>
      <w:r>
        <w:rPr>
          <w:rStyle w:val="55"/>
          <w:rFonts w:ascii="黑体" w:hAnsi="黑体"/>
          <w:color w:val="auto"/>
        </w:rPr>
        <w:tab/>
      </w:r>
      <w:r>
        <w:rPr>
          <w:rStyle w:val="55"/>
          <w:rFonts w:ascii="黑体" w:hAnsi="黑体"/>
          <w:color w:val="auto"/>
        </w:rPr>
        <w:fldChar w:fldCharType="begin"/>
      </w:r>
      <w:r>
        <w:rPr>
          <w:rStyle w:val="55"/>
          <w:rFonts w:ascii="黑体" w:hAnsi="黑体"/>
          <w:color w:val="auto"/>
        </w:rPr>
        <w:instrText xml:space="preserve"> PAGEREF _Toc119401542 \h </w:instrText>
      </w:r>
      <w:r>
        <w:rPr>
          <w:rStyle w:val="55"/>
          <w:rFonts w:ascii="黑体" w:hAnsi="黑体"/>
          <w:color w:val="auto"/>
        </w:rPr>
        <w:fldChar w:fldCharType="separate"/>
      </w:r>
      <w:r>
        <w:rPr>
          <w:rStyle w:val="55"/>
          <w:rFonts w:ascii="黑体" w:hAnsi="黑体"/>
          <w:color w:val="auto"/>
        </w:rPr>
        <w:t>39</w:t>
      </w:r>
      <w:r>
        <w:rPr>
          <w:rStyle w:val="55"/>
          <w:rFonts w:ascii="黑体" w:hAnsi="黑体"/>
          <w:color w:val="auto"/>
        </w:rPr>
        <w:fldChar w:fldCharType="end"/>
      </w:r>
      <w:r>
        <w:rPr>
          <w:rStyle w:val="55"/>
          <w:rFonts w:ascii="黑体" w:hAnsi="黑体"/>
          <w:color w:val="auto"/>
        </w:rPr>
        <w:fldChar w:fldCharType="end"/>
      </w:r>
    </w:p>
    <w:p w14:paraId="67A6003C">
      <w:pPr>
        <w:pStyle w:val="26"/>
        <w:tabs>
          <w:tab w:val="right" w:leader="dot" w:pos="8834"/>
        </w:tabs>
        <w:ind w:left="0" w:leftChars="0"/>
        <w:rPr>
          <w:rStyle w:val="55"/>
          <w:rFonts w:ascii="宋体" w:hAnsi="宋体" w:cs="宋体"/>
          <w:bCs/>
          <w:color w:val="auto"/>
          <w:kern w:val="0"/>
        </w:rPr>
      </w:pPr>
      <w:r>
        <w:fldChar w:fldCharType="begin"/>
      </w:r>
      <w:r>
        <w:instrText xml:space="preserve"> HYPERLINK \l "_Toc119401543" </w:instrText>
      </w:r>
      <w:r>
        <w:fldChar w:fldCharType="separate"/>
      </w:r>
      <w:r>
        <w:rPr>
          <w:rStyle w:val="55"/>
          <w:rFonts w:hint="eastAsia" w:ascii="宋体" w:hAnsi="宋体" w:cs="宋体"/>
          <w:bCs/>
          <w:color w:val="auto"/>
          <w:kern w:val="0"/>
        </w:rPr>
        <w:t>第一节 采购清单一览表</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_Toc119401543 \h </w:instrText>
      </w:r>
      <w:r>
        <w:rPr>
          <w:rStyle w:val="55"/>
          <w:rFonts w:ascii="宋体" w:hAnsi="宋体" w:cs="宋体"/>
          <w:bCs/>
          <w:color w:val="auto"/>
          <w:kern w:val="0"/>
        </w:rPr>
        <w:fldChar w:fldCharType="separate"/>
      </w:r>
      <w:r>
        <w:rPr>
          <w:rStyle w:val="55"/>
          <w:rFonts w:ascii="宋体" w:hAnsi="宋体" w:cs="宋体"/>
          <w:bCs/>
          <w:color w:val="auto"/>
          <w:kern w:val="0"/>
        </w:rPr>
        <w:t>42</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10FD0D25">
      <w:pPr>
        <w:pStyle w:val="26"/>
        <w:tabs>
          <w:tab w:val="right" w:leader="dot" w:pos="8834"/>
        </w:tabs>
        <w:ind w:left="0" w:leftChars="0"/>
        <w:rPr>
          <w:rStyle w:val="55"/>
          <w:rFonts w:ascii="宋体" w:hAnsi="宋体" w:cs="宋体"/>
          <w:bCs/>
          <w:color w:val="auto"/>
          <w:kern w:val="0"/>
        </w:rPr>
      </w:pPr>
      <w:r>
        <w:fldChar w:fldCharType="begin"/>
      </w:r>
      <w:r>
        <w:instrText xml:space="preserve"> HYPERLINK \l "_Toc119401543" </w:instrText>
      </w:r>
      <w:r>
        <w:fldChar w:fldCharType="separate"/>
      </w:r>
      <w:r>
        <w:rPr>
          <w:rStyle w:val="55"/>
          <w:rFonts w:hint="eastAsia" w:ascii="宋体" w:hAnsi="宋体" w:cs="宋体"/>
          <w:bCs/>
          <w:color w:val="auto"/>
          <w:kern w:val="0"/>
        </w:rPr>
        <w:t xml:space="preserve">第二节 </w:t>
      </w:r>
      <w:r>
        <w:rPr>
          <w:rStyle w:val="55"/>
          <w:rFonts w:ascii="宋体" w:hAnsi="宋体" w:cs="宋体"/>
          <w:bCs/>
          <w:color w:val="auto"/>
          <w:kern w:val="0"/>
        </w:rPr>
        <w:t>技术要求</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_Toc119401543 \h </w:instrText>
      </w:r>
      <w:r>
        <w:rPr>
          <w:rStyle w:val="55"/>
          <w:rFonts w:ascii="宋体" w:hAnsi="宋体" w:cs="宋体"/>
          <w:bCs/>
          <w:color w:val="auto"/>
          <w:kern w:val="0"/>
        </w:rPr>
        <w:fldChar w:fldCharType="separate"/>
      </w:r>
      <w:r>
        <w:rPr>
          <w:rStyle w:val="55"/>
          <w:rFonts w:ascii="宋体" w:hAnsi="宋体" w:cs="宋体"/>
          <w:bCs/>
          <w:color w:val="auto"/>
          <w:kern w:val="0"/>
        </w:rPr>
        <w:t>42</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7C7FE83A">
      <w:pPr>
        <w:pStyle w:val="34"/>
        <w:tabs>
          <w:tab w:val="right" w:leader="dot" w:pos="8834"/>
        </w:tabs>
        <w:spacing w:beforeLines="0"/>
        <w:rPr>
          <w:rStyle w:val="55"/>
          <w:rFonts w:ascii="黑体" w:hAnsi="黑体"/>
          <w:color w:val="auto"/>
        </w:rPr>
      </w:pPr>
      <w:r>
        <w:fldChar w:fldCharType="begin"/>
      </w:r>
      <w:r>
        <w:instrText xml:space="preserve"> HYPERLINK \l "_Toc119401551" </w:instrText>
      </w:r>
      <w:r>
        <w:fldChar w:fldCharType="separate"/>
      </w:r>
      <w:r>
        <w:rPr>
          <w:rStyle w:val="55"/>
          <w:rFonts w:hint="eastAsia" w:ascii="黑体" w:hAnsi="黑体"/>
          <w:color w:val="auto"/>
        </w:rPr>
        <w:t>第五章 合同草案条款</w:t>
      </w:r>
      <w:r>
        <w:rPr>
          <w:rStyle w:val="55"/>
          <w:rFonts w:ascii="黑体" w:hAnsi="黑体"/>
          <w:color w:val="auto"/>
        </w:rPr>
        <w:tab/>
      </w:r>
      <w:r>
        <w:rPr>
          <w:rStyle w:val="55"/>
          <w:rFonts w:ascii="黑体" w:hAnsi="黑体"/>
          <w:color w:val="auto"/>
        </w:rPr>
        <w:fldChar w:fldCharType="begin"/>
      </w:r>
      <w:r>
        <w:rPr>
          <w:rStyle w:val="55"/>
          <w:rFonts w:ascii="黑体" w:hAnsi="黑体"/>
          <w:color w:val="auto"/>
        </w:rPr>
        <w:instrText xml:space="preserve"> PAGEREF _Toc119401551 \h </w:instrText>
      </w:r>
      <w:r>
        <w:rPr>
          <w:rStyle w:val="55"/>
          <w:rFonts w:ascii="黑体" w:hAnsi="黑体"/>
          <w:color w:val="auto"/>
        </w:rPr>
        <w:fldChar w:fldCharType="separate"/>
      </w:r>
      <w:r>
        <w:rPr>
          <w:rStyle w:val="55"/>
          <w:rFonts w:ascii="黑体" w:hAnsi="黑体"/>
          <w:color w:val="auto"/>
        </w:rPr>
        <w:t>43</w:t>
      </w:r>
      <w:r>
        <w:rPr>
          <w:rStyle w:val="55"/>
          <w:rFonts w:ascii="黑体" w:hAnsi="黑体"/>
          <w:color w:val="auto"/>
        </w:rPr>
        <w:fldChar w:fldCharType="end"/>
      </w:r>
      <w:r>
        <w:rPr>
          <w:rStyle w:val="55"/>
          <w:rFonts w:ascii="黑体" w:hAnsi="黑体"/>
          <w:color w:val="auto"/>
        </w:rPr>
        <w:fldChar w:fldCharType="end"/>
      </w:r>
    </w:p>
    <w:p w14:paraId="71D36A42">
      <w:pPr>
        <w:pStyle w:val="26"/>
        <w:tabs>
          <w:tab w:val="right" w:leader="dot" w:pos="8834"/>
        </w:tabs>
        <w:ind w:left="0" w:leftChars="0"/>
        <w:rPr>
          <w:rStyle w:val="55"/>
          <w:rFonts w:ascii="宋体" w:hAnsi="宋体" w:cs="宋体"/>
          <w:bCs/>
          <w:color w:val="auto"/>
          <w:kern w:val="0"/>
        </w:rPr>
      </w:pPr>
      <w:r>
        <w:fldChar w:fldCharType="begin"/>
      </w:r>
      <w:r>
        <w:instrText xml:space="preserve"> HYPERLINK \l "_Toc119401552" </w:instrText>
      </w:r>
      <w:r>
        <w:fldChar w:fldCharType="separate"/>
      </w:r>
      <w:r>
        <w:rPr>
          <w:rStyle w:val="55"/>
          <w:rFonts w:hint="eastAsia" w:ascii="宋体" w:hAnsi="宋体" w:cs="宋体"/>
          <w:bCs/>
          <w:color w:val="auto"/>
          <w:kern w:val="0"/>
        </w:rPr>
        <w:t>第一节合同协议书</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_Toc119401552 \h </w:instrText>
      </w:r>
      <w:r>
        <w:rPr>
          <w:rStyle w:val="55"/>
          <w:rFonts w:ascii="宋体" w:hAnsi="宋体" w:cs="宋体"/>
          <w:bCs/>
          <w:color w:val="auto"/>
          <w:kern w:val="0"/>
        </w:rPr>
        <w:fldChar w:fldCharType="separate"/>
      </w:r>
      <w:r>
        <w:rPr>
          <w:rStyle w:val="55"/>
          <w:rFonts w:ascii="宋体" w:hAnsi="宋体" w:cs="宋体"/>
          <w:bCs/>
          <w:color w:val="auto"/>
          <w:kern w:val="0"/>
        </w:rPr>
        <w:t>48</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6E55AC6F">
      <w:pPr>
        <w:pStyle w:val="26"/>
        <w:tabs>
          <w:tab w:val="right" w:leader="dot" w:pos="8834"/>
        </w:tabs>
        <w:ind w:left="0" w:leftChars="0"/>
        <w:rPr>
          <w:rStyle w:val="55"/>
          <w:rFonts w:ascii="宋体" w:hAnsi="宋体" w:cs="宋体"/>
          <w:bCs/>
          <w:color w:val="auto"/>
          <w:kern w:val="0"/>
        </w:rPr>
      </w:pPr>
      <w:r>
        <w:fldChar w:fldCharType="begin"/>
      </w:r>
      <w:r>
        <w:instrText xml:space="preserve"> HYPERLINK \l "_Toc119401553" </w:instrText>
      </w:r>
      <w:r>
        <w:fldChar w:fldCharType="separate"/>
      </w:r>
      <w:r>
        <w:rPr>
          <w:rStyle w:val="55"/>
          <w:rFonts w:hint="eastAsia" w:ascii="宋体" w:hAnsi="宋体" w:cs="宋体"/>
          <w:bCs/>
          <w:color w:val="auto"/>
          <w:kern w:val="0"/>
        </w:rPr>
        <w:t>第二节政府采购合同</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_Toc119401553 \h </w:instrText>
      </w:r>
      <w:r>
        <w:rPr>
          <w:rStyle w:val="55"/>
          <w:rFonts w:ascii="宋体" w:hAnsi="宋体" w:cs="宋体"/>
          <w:bCs/>
          <w:color w:val="auto"/>
          <w:kern w:val="0"/>
        </w:rPr>
        <w:fldChar w:fldCharType="separate"/>
      </w:r>
      <w:r>
        <w:rPr>
          <w:rStyle w:val="55"/>
          <w:rFonts w:ascii="宋体" w:hAnsi="宋体" w:cs="宋体"/>
          <w:bCs/>
          <w:color w:val="auto"/>
          <w:kern w:val="0"/>
        </w:rPr>
        <w:t>51</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5AAF725F">
      <w:pPr>
        <w:pStyle w:val="34"/>
        <w:tabs>
          <w:tab w:val="right" w:leader="dot" w:pos="8834"/>
        </w:tabs>
        <w:spacing w:beforeLines="0"/>
        <w:rPr>
          <w:rStyle w:val="55"/>
          <w:rFonts w:ascii="黑体" w:hAnsi="黑体"/>
          <w:color w:val="auto"/>
        </w:rPr>
      </w:pPr>
      <w:r>
        <w:fldChar w:fldCharType="begin"/>
      </w:r>
      <w:r>
        <w:instrText xml:space="preserve"> HYPERLINK \l "_Toc119401554" </w:instrText>
      </w:r>
      <w:r>
        <w:fldChar w:fldCharType="separate"/>
      </w:r>
      <w:r>
        <w:rPr>
          <w:rStyle w:val="55"/>
          <w:rFonts w:hint="eastAsia" w:ascii="黑体" w:hAnsi="黑体"/>
          <w:color w:val="auto"/>
        </w:rPr>
        <w:t>第六章响应文件组成</w:t>
      </w:r>
      <w:r>
        <w:rPr>
          <w:rStyle w:val="55"/>
          <w:rFonts w:ascii="黑体" w:hAnsi="黑体"/>
          <w:color w:val="auto"/>
        </w:rPr>
        <w:tab/>
      </w:r>
      <w:r>
        <w:rPr>
          <w:rStyle w:val="55"/>
          <w:rFonts w:ascii="黑体" w:hAnsi="黑体"/>
          <w:color w:val="auto"/>
        </w:rPr>
        <w:fldChar w:fldCharType="begin"/>
      </w:r>
      <w:r>
        <w:rPr>
          <w:rStyle w:val="55"/>
          <w:rFonts w:ascii="黑体" w:hAnsi="黑体"/>
          <w:color w:val="auto"/>
        </w:rPr>
        <w:instrText xml:space="preserve"> PAGEREF _Toc119401554 \h </w:instrText>
      </w:r>
      <w:r>
        <w:rPr>
          <w:rStyle w:val="55"/>
          <w:rFonts w:ascii="黑体" w:hAnsi="黑体"/>
          <w:color w:val="auto"/>
        </w:rPr>
        <w:fldChar w:fldCharType="separate"/>
      </w:r>
      <w:r>
        <w:rPr>
          <w:rStyle w:val="55"/>
          <w:rFonts w:ascii="黑体" w:hAnsi="黑体"/>
          <w:color w:val="auto"/>
        </w:rPr>
        <w:t>52</w:t>
      </w:r>
      <w:r>
        <w:rPr>
          <w:rStyle w:val="55"/>
          <w:rFonts w:ascii="黑体" w:hAnsi="黑体"/>
          <w:color w:val="auto"/>
        </w:rPr>
        <w:fldChar w:fldCharType="end"/>
      </w:r>
      <w:r>
        <w:rPr>
          <w:rStyle w:val="55"/>
          <w:rFonts w:ascii="黑体" w:hAnsi="黑体"/>
          <w:color w:val="auto"/>
        </w:rPr>
        <w:fldChar w:fldCharType="end"/>
      </w:r>
    </w:p>
    <w:p w14:paraId="23C63D1F">
      <w:pPr>
        <w:pStyle w:val="26"/>
        <w:tabs>
          <w:tab w:val="right" w:leader="dot" w:pos="8834"/>
        </w:tabs>
        <w:ind w:left="0" w:leftChars="0"/>
        <w:rPr>
          <w:rStyle w:val="55"/>
          <w:rFonts w:ascii="宋体" w:hAnsi="宋体" w:cs="宋体"/>
          <w:bCs/>
          <w:color w:val="auto"/>
          <w:kern w:val="0"/>
        </w:rPr>
      </w:pPr>
      <w:r>
        <w:fldChar w:fldCharType="begin"/>
      </w:r>
      <w:r>
        <w:instrText xml:space="preserve"> HYPERLINK \l "_Toc119401556" </w:instrText>
      </w:r>
      <w:r>
        <w:fldChar w:fldCharType="separate"/>
      </w:r>
      <w:r>
        <w:rPr>
          <w:rStyle w:val="55"/>
          <w:rFonts w:hint="eastAsia" w:ascii="宋体" w:hAnsi="宋体" w:cs="宋体"/>
          <w:bCs/>
          <w:color w:val="auto"/>
          <w:kern w:val="0"/>
        </w:rPr>
        <w:t>一、磋商响应声明</w:t>
      </w:r>
      <w:r>
        <w:rPr>
          <w:rStyle w:val="55"/>
          <w:rFonts w:ascii="宋体" w:hAnsi="宋体" w:cs="宋体"/>
          <w:bCs/>
          <w:color w:val="auto"/>
          <w:kern w:val="0"/>
        </w:rPr>
        <w:t>(</w:t>
      </w:r>
      <w:r>
        <w:rPr>
          <w:rStyle w:val="55"/>
          <w:rFonts w:hint="eastAsia" w:ascii="宋体" w:hAnsi="宋体" w:cs="宋体"/>
          <w:bCs/>
          <w:color w:val="auto"/>
          <w:kern w:val="0"/>
        </w:rPr>
        <w:t>格式</w:t>
      </w:r>
      <w:r>
        <w:rPr>
          <w:rStyle w:val="55"/>
          <w:rFonts w:ascii="宋体" w:hAnsi="宋体" w:cs="宋体"/>
          <w:bCs/>
          <w:color w:val="auto"/>
          <w:kern w:val="0"/>
        </w:rPr>
        <w:t>)</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_Toc119401556 \h </w:instrText>
      </w:r>
      <w:r>
        <w:rPr>
          <w:rStyle w:val="55"/>
          <w:rFonts w:ascii="宋体" w:hAnsi="宋体" w:cs="宋体"/>
          <w:bCs/>
          <w:color w:val="auto"/>
          <w:kern w:val="0"/>
        </w:rPr>
        <w:fldChar w:fldCharType="separate"/>
      </w:r>
      <w:r>
        <w:rPr>
          <w:rStyle w:val="55"/>
          <w:rFonts w:ascii="宋体" w:hAnsi="宋体" w:cs="宋体"/>
          <w:bCs/>
          <w:color w:val="auto"/>
          <w:kern w:val="0"/>
        </w:rPr>
        <w:t>55</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3A90F3A3">
      <w:pPr>
        <w:pStyle w:val="26"/>
        <w:tabs>
          <w:tab w:val="right" w:leader="dot" w:pos="8834"/>
        </w:tabs>
        <w:ind w:left="0" w:leftChars="0"/>
        <w:rPr>
          <w:rStyle w:val="55"/>
          <w:rFonts w:ascii="宋体" w:hAnsi="宋体" w:cs="宋体"/>
          <w:bCs/>
          <w:color w:val="auto"/>
          <w:kern w:val="0"/>
        </w:rPr>
      </w:pPr>
      <w:r>
        <w:fldChar w:fldCharType="begin"/>
      </w:r>
      <w:r>
        <w:instrText xml:space="preserve"> HYPERLINK \l "_Toc119401558" </w:instrText>
      </w:r>
      <w:r>
        <w:fldChar w:fldCharType="separate"/>
      </w:r>
      <w:r>
        <w:rPr>
          <w:rStyle w:val="55"/>
          <w:rFonts w:hint="eastAsia" w:ascii="宋体" w:hAnsi="宋体" w:cs="宋体"/>
          <w:bCs/>
          <w:color w:val="auto"/>
          <w:kern w:val="0"/>
        </w:rPr>
        <w:t>二、法定代表人（单位负责人）身份证明</w:t>
      </w:r>
      <w:r>
        <w:rPr>
          <w:rStyle w:val="55"/>
          <w:rFonts w:ascii="宋体" w:hAnsi="宋体" w:cs="宋体"/>
          <w:bCs/>
          <w:color w:val="auto"/>
          <w:kern w:val="0"/>
        </w:rPr>
        <w:t>(</w:t>
      </w:r>
      <w:r>
        <w:rPr>
          <w:rStyle w:val="55"/>
          <w:rFonts w:hint="eastAsia" w:ascii="宋体" w:hAnsi="宋体" w:cs="宋体"/>
          <w:bCs/>
          <w:color w:val="auto"/>
          <w:kern w:val="0"/>
        </w:rPr>
        <w:t>格式</w:t>
      </w:r>
      <w:r>
        <w:rPr>
          <w:rStyle w:val="55"/>
          <w:rFonts w:ascii="宋体" w:hAnsi="宋体" w:cs="宋体"/>
          <w:bCs/>
          <w:color w:val="auto"/>
          <w:kern w:val="0"/>
        </w:rPr>
        <w:t>)</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_Toc119401558 \h </w:instrText>
      </w:r>
      <w:r>
        <w:rPr>
          <w:rStyle w:val="55"/>
          <w:rFonts w:ascii="宋体" w:hAnsi="宋体" w:cs="宋体"/>
          <w:bCs/>
          <w:color w:val="auto"/>
          <w:kern w:val="0"/>
        </w:rPr>
        <w:fldChar w:fldCharType="separate"/>
      </w:r>
      <w:r>
        <w:rPr>
          <w:rStyle w:val="55"/>
          <w:rFonts w:ascii="宋体" w:hAnsi="宋体" w:cs="宋体"/>
          <w:bCs/>
          <w:color w:val="auto"/>
          <w:kern w:val="0"/>
        </w:rPr>
        <w:t>57</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48FAC7CD">
      <w:pPr>
        <w:pStyle w:val="26"/>
        <w:tabs>
          <w:tab w:val="right" w:leader="dot" w:pos="8834"/>
        </w:tabs>
        <w:ind w:left="0" w:leftChars="0"/>
        <w:rPr>
          <w:rStyle w:val="55"/>
          <w:rFonts w:ascii="宋体" w:hAnsi="宋体" w:cs="宋体"/>
          <w:bCs/>
          <w:color w:val="auto"/>
          <w:kern w:val="0"/>
        </w:rPr>
      </w:pPr>
      <w:r>
        <w:fldChar w:fldCharType="begin"/>
      </w:r>
      <w:r>
        <w:instrText xml:space="preserve"> HYPERLINK \l "_Toc119401559" </w:instrText>
      </w:r>
      <w:r>
        <w:fldChar w:fldCharType="separate"/>
      </w:r>
      <w:r>
        <w:rPr>
          <w:rStyle w:val="55"/>
          <w:rFonts w:hint="eastAsia" w:ascii="宋体" w:hAnsi="宋体" w:cs="宋体"/>
          <w:bCs/>
          <w:color w:val="auto"/>
          <w:kern w:val="0"/>
        </w:rPr>
        <w:t>三、授权委托书</w:t>
      </w:r>
      <w:r>
        <w:rPr>
          <w:rStyle w:val="55"/>
          <w:rFonts w:ascii="宋体" w:hAnsi="宋体" w:cs="宋体"/>
          <w:bCs/>
          <w:color w:val="auto"/>
          <w:kern w:val="0"/>
        </w:rPr>
        <w:t>(</w:t>
      </w:r>
      <w:r>
        <w:rPr>
          <w:rStyle w:val="55"/>
          <w:rFonts w:hint="eastAsia" w:ascii="宋体" w:hAnsi="宋体" w:cs="宋体"/>
          <w:bCs/>
          <w:color w:val="auto"/>
          <w:kern w:val="0"/>
        </w:rPr>
        <w:t>格式</w:t>
      </w:r>
      <w:r>
        <w:rPr>
          <w:rStyle w:val="55"/>
          <w:rFonts w:ascii="宋体" w:hAnsi="宋体" w:cs="宋体"/>
          <w:bCs/>
          <w:color w:val="auto"/>
          <w:kern w:val="0"/>
        </w:rPr>
        <w:t>)</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_Toc119401559 \h </w:instrText>
      </w:r>
      <w:r>
        <w:rPr>
          <w:rStyle w:val="55"/>
          <w:rFonts w:ascii="宋体" w:hAnsi="宋体" w:cs="宋体"/>
          <w:bCs/>
          <w:color w:val="auto"/>
          <w:kern w:val="0"/>
        </w:rPr>
        <w:fldChar w:fldCharType="separate"/>
      </w:r>
      <w:r>
        <w:rPr>
          <w:rStyle w:val="55"/>
          <w:rFonts w:ascii="宋体" w:hAnsi="宋体" w:cs="宋体"/>
          <w:bCs/>
          <w:color w:val="auto"/>
          <w:kern w:val="0"/>
        </w:rPr>
        <w:t>58</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474D0A75">
      <w:pPr>
        <w:pStyle w:val="26"/>
        <w:tabs>
          <w:tab w:val="right" w:leader="dot" w:pos="8834"/>
        </w:tabs>
        <w:ind w:left="0" w:leftChars="0"/>
        <w:rPr>
          <w:rStyle w:val="55"/>
          <w:rFonts w:ascii="宋体" w:hAnsi="宋体" w:cs="宋体"/>
          <w:bCs/>
          <w:color w:val="auto"/>
          <w:kern w:val="0"/>
        </w:rPr>
      </w:pPr>
      <w:r>
        <w:fldChar w:fldCharType="begin"/>
      </w:r>
      <w:r>
        <w:instrText xml:space="preserve"> HYPERLINK \l "_Toc119401560" </w:instrText>
      </w:r>
      <w:r>
        <w:fldChar w:fldCharType="separate"/>
      </w:r>
      <w:r>
        <w:rPr>
          <w:rStyle w:val="55"/>
          <w:rFonts w:hint="eastAsia" w:ascii="宋体" w:hAnsi="宋体" w:cs="宋体"/>
          <w:bCs/>
          <w:color w:val="auto"/>
          <w:kern w:val="0"/>
        </w:rPr>
        <w:t>四、保证金</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_Toc119401560 \h </w:instrText>
      </w:r>
      <w:r>
        <w:rPr>
          <w:rStyle w:val="55"/>
          <w:rFonts w:ascii="宋体" w:hAnsi="宋体" w:cs="宋体"/>
          <w:bCs/>
          <w:color w:val="auto"/>
          <w:kern w:val="0"/>
        </w:rPr>
        <w:fldChar w:fldCharType="separate"/>
      </w:r>
      <w:r>
        <w:rPr>
          <w:rStyle w:val="55"/>
          <w:rFonts w:ascii="宋体" w:hAnsi="宋体" w:cs="宋体"/>
          <w:bCs/>
          <w:color w:val="auto"/>
          <w:kern w:val="0"/>
        </w:rPr>
        <w:t>59</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10ADD3CC">
      <w:pPr>
        <w:pStyle w:val="26"/>
        <w:tabs>
          <w:tab w:val="right" w:leader="dot" w:pos="8834"/>
        </w:tabs>
        <w:ind w:left="0" w:leftChars="0"/>
        <w:rPr>
          <w:rStyle w:val="55"/>
          <w:rFonts w:ascii="宋体" w:hAnsi="宋体" w:cs="宋体"/>
          <w:bCs/>
          <w:color w:val="auto"/>
          <w:kern w:val="0"/>
        </w:rPr>
      </w:pPr>
      <w:r>
        <w:fldChar w:fldCharType="begin"/>
      </w:r>
      <w:r>
        <w:instrText xml:space="preserve"> HYPERLINK \l "_Toc119401562" </w:instrText>
      </w:r>
      <w:r>
        <w:fldChar w:fldCharType="separate"/>
      </w:r>
      <w:r>
        <w:rPr>
          <w:rStyle w:val="55"/>
          <w:rFonts w:hint="eastAsia" w:ascii="宋体" w:hAnsi="宋体" w:cs="宋体"/>
          <w:bCs/>
          <w:color w:val="auto"/>
          <w:kern w:val="0"/>
        </w:rPr>
        <w:t>五、报价表及报价文件</w:t>
      </w:r>
      <w:r>
        <w:rPr>
          <w:rStyle w:val="55"/>
          <w:rFonts w:ascii="宋体" w:hAnsi="宋体" w:cs="宋体"/>
          <w:bCs/>
          <w:color w:val="auto"/>
          <w:kern w:val="0"/>
        </w:rPr>
        <w:t>(</w:t>
      </w:r>
      <w:r>
        <w:rPr>
          <w:rStyle w:val="55"/>
          <w:rFonts w:hint="eastAsia" w:ascii="宋体" w:hAnsi="宋体" w:cs="宋体"/>
          <w:bCs/>
          <w:color w:val="auto"/>
          <w:kern w:val="0"/>
        </w:rPr>
        <w:t>格式</w:t>
      </w:r>
      <w:r>
        <w:rPr>
          <w:rStyle w:val="55"/>
          <w:rFonts w:ascii="宋体" w:hAnsi="宋体" w:cs="宋体"/>
          <w:bCs/>
          <w:color w:val="auto"/>
          <w:kern w:val="0"/>
        </w:rPr>
        <w:t>)</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_Toc119401562 \h </w:instrText>
      </w:r>
      <w:r>
        <w:rPr>
          <w:rStyle w:val="55"/>
          <w:rFonts w:ascii="宋体" w:hAnsi="宋体" w:cs="宋体"/>
          <w:bCs/>
          <w:color w:val="auto"/>
          <w:kern w:val="0"/>
        </w:rPr>
        <w:fldChar w:fldCharType="separate"/>
      </w:r>
      <w:r>
        <w:rPr>
          <w:rStyle w:val="55"/>
          <w:rFonts w:ascii="宋体" w:hAnsi="宋体" w:cs="宋体"/>
          <w:bCs/>
          <w:color w:val="auto"/>
          <w:kern w:val="0"/>
        </w:rPr>
        <w:t>60</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227303FF">
      <w:pPr>
        <w:pStyle w:val="26"/>
        <w:tabs>
          <w:tab w:val="right" w:leader="dot" w:pos="8834"/>
        </w:tabs>
        <w:ind w:left="0" w:leftChars="0"/>
        <w:rPr>
          <w:rStyle w:val="55"/>
          <w:rFonts w:ascii="宋体" w:hAnsi="宋体" w:cs="宋体"/>
          <w:bCs/>
          <w:color w:val="auto"/>
          <w:kern w:val="0"/>
        </w:rPr>
      </w:pPr>
      <w:r>
        <w:fldChar w:fldCharType="begin"/>
      </w:r>
      <w:r>
        <w:instrText xml:space="preserve"> HYPERLINK \l "_Toc119401566" </w:instrText>
      </w:r>
      <w:r>
        <w:fldChar w:fldCharType="separate"/>
      </w:r>
      <w:r>
        <w:rPr>
          <w:rStyle w:val="55"/>
          <w:rFonts w:hint="eastAsia" w:ascii="宋体" w:hAnsi="宋体" w:cs="宋体"/>
          <w:bCs/>
          <w:color w:val="auto"/>
          <w:kern w:val="0"/>
        </w:rPr>
        <w:t>六、采购需求的响应</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_Toc119401566 \h </w:instrText>
      </w:r>
      <w:r>
        <w:rPr>
          <w:rStyle w:val="55"/>
          <w:rFonts w:ascii="宋体" w:hAnsi="宋体" w:cs="宋体"/>
          <w:bCs/>
          <w:color w:val="auto"/>
          <w:kern w:val="0"/>
        </w:rPr>
        <w:fldChar w:fldCharType="separate"/>
      </w:r>
      <w:r>
        <w:rPr>
          <w:rStyle w:val="55"/>
          <w:rFonts w:ascii="宋体" w:hAnsi="宋体" w:cs="宋体"/>
          <w:bCs/>
          <w:color w:val="auto"/>
          <w:kern w:val="0"/>
        </w:rPr>
        <w:t>61</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1D289DC6">
      <w:pPr>
        <w:pStyle w:val="26"/>
        <w:tabs>
          <w:tab w:val="right" w:leader="dot" w:pos="8834"/>
        </w:tabs>
        <w:ind w:left="0" w:leftChars="0"/>
        <w:rPr>
          <w:rStyle w:val="55"/>
          <w:rFonts w:ascii="宋体" w:hAnsi="宋体" w:cs="宋体"/>
          <w:bCs/>
          <w:color w:val="auto"/>
          <w:kern w:val="0"/>
        </w:rPr>
      </w:pPr>
      <w:r>
        <w:fldChar w:fldCharType="begin"/>
      </w:r>
      <w:r>
        <w:instrText xml:space="preserve"> HYPERLINK \l "_Toc119401568" </w:instrText>
      </w:r>
      <w:r>
        <w:fldChar w:fldCharType="separate"/>
      </w:r>
      <w:r>
        <w:rPr>
          <w:rStyle w:val="55"/>
          <w:rFonts w:hint="eastAsia" w:ascii="宋体" w:hAnsi="宋体" w:cs="宋体"/>
          <w:bCs/>
          <w:color w:val="auto"/>
          <w:kern w:val="0"/>
        </w:rPr>
        <w:t>七、合同条款偏离表</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_Toc119401568 \h </w:instrText>
      </w:r>
      <w:r>
        <w:rPr>
          <w:rStyle w:val="55"/>
          <w:rFonts w:ascii="宋体" w:hAnsi="宋体" w:cs="宋体"/>
          <w:bCs/>
          <w:color w:val="auto"/>
          <w:kern w:val="0"/>
        </w:rPr>
        <w:fldChar w:fldCharType="separate"/>
      </w:r>
      <w:r>
        <w:rPr>
          <w:rStyle w:val="55"/>
          <w:rFonts w:ascii="宋体" w:hAnsi="宋体" w:cs="宋体"/>
          <w:bCs/>
          <w:color w:val="auto"/>
          <w:kern w:val="0"/>
        </w:rPr>
        <w:t>63</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7085C971">
      <w:pPr>
        <w:pStyle w:val="26"/>
        <w:tabs>
          <w:tab w:val="right" w:leader="dot" w:pos="8834"/>
        </w:tabs>
        <w:ind w:left="0" w:leftChars="0"/>
        <w:rPr>
          <w:rStyle w:val="55"/>
          <w:rFonts w:ascii="宋体" w:hAnsi="宋体" w:cs="宋体"/>
          <w:bCs/>
          <w:color w:val="auto"/>
          <w:kern w:val="0"/>
        </w:rPr>
      </w:pPr>
      <w:r>
        <w:fldChar w:fldCharType="begin"/>
      </w:r>
      <w:r>
        <w:instrText xml:space="preserve"> HYPERLINK \l "_Toc119401569" </w:instrText>
      </w:r>
      <w:r>
        <w:fldChar w:fldCharType="separate"/>
      </w:r>
      <w:r>
        <w:rPr>
          <w:rStyle w:val="55"/>
          <w:rFonts w:hint="eastAsia" w:ascii="宋体" w:hAnsi="宋体" w:cs="宋体"/>
          <w:bCs/>
          <w:color w:val="auto"/>
          <w:kern w:val="0"/>
        </w:rPr>
        <w:t>八、采购需求偏离表</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_Toc119401569 \h </w:instrText>
      </w:r>
      <w:r>
        <w:rPr>
          <w:rStyle w:val="55"/>
          <w:rFonts w:ascii="宋体" w:hAnsi="宋体" w:cs="宋体"/>
          <w:bCs/>
          <w:color w:val="auto"/>
          <w:kern w:val="0"/>
        </w:rPr>
        <w:fldChar w:fldCharType="separate"/>
      </w:r>
      <w:r>
        <w:rPr>
          <w:rStyle w:val="55"/>
          <w:rFonts w:ascii="宋体" w:hAnsi="宋体" w:cs="宋体"/>
          <w:bCs/>
          <w:color w:val="auto"/>
          <w:kern w:val="0"/>
        </w:rPr>
        <w:t>64</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41AB0F63">
      <w:pPr>
        <w:pStyle w:val="26"/>
        <w:tabs>
          <w:tab w:val="right" w:leader="dot" w:pos="8834"/>
        </w:tabs>
        <w:ind w:left="0" w:leftChars="0"/>
        <w:rPr>
          <w:rStyle w:val="55"/>
          <w:rFonts w:ascii="宋体" w:hAnsi="宋体" w:cs="宋体"/>
          <w:bCs/>
          <w:color w:val="auto"/>
          <w:kern w:val="0"/>
        </w:rPr>
      </w:pPr>
      <w:r>
        <w:fldChar w:fldCharType="begin"/>
      </w:r>
      <w:r>
        <w:instrText xml:space="preserve"> HYPERLINK \l "_Toc119401570" </w:instrText>
      </w:r>
      <w:r>
        <w:fldChar w:fldCharType="separate"/>
      </w:r>
      <w:r>
        <w:rPr>
          <w:rStyle w:val="55"/>
          <w:rFonts w:hint="eastAsia" w:ascii="宋体" w:hAnsi="宋体" w:cs="宋体"/>
          <w:bCs/>
          <w:color w:val="auto"/>
          <w:kern w:val="0"/>
        </w:rPr>
        <w:t>九、享受政府采购政策的证明资料</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_Toc119401570 \h </w:instrText>
      </w:r>
      <w:r>
        <w:rPr>
          <w:rStyle w:val="55"/>
          <w:rFonts w:ascii="宋体" w:hAnsi="宋体" w:cs="宋体"/>
          <w:bCs/>
          <w:color w:val="auto"/>
          <w:kern w:val="0"/>
        </w:rPr>
        <w:fldChar w:fldCharType="separate"/>
      </w:r>
      <w:r>
        <w:rPr>
          <w:rStyle w:val="55"/>
          <w:rFonts w:ascii="宋体" w:hAnsi="宋体" w:cs="宋体"/>
          <w:bCs/>
          <w:color w:val="auto"/>
          <w:kern w:val="0"/>
        </w:rPr>
        <w:t>65</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42214A61">
      <w:pPr>
        <w:pStyle w:val="26"/>
        <w:tabs>
          <w:tab w:val="right" w:leader="dot" w:pos="8834"/>
        </w:tabs>
        <w:ind w:left="0" w:leftChars="0"/>
        <w:rPr>
          <w:rStyle w:val="55"/>
          <w:rFonts w:ascii="宋体" w:hAnsi="宋体" w:cs="宋体"/>
          <w:bCs/>
          <w:color w:val="auto"/>
          <w:kern w:val="0"/>
        </w:rPr>
      </w:pPr>
      <w:r>
        <w:fldChar w:fldCharType="begin"/>
      </w:r>
      <w:r>
        <w:instrText xml:space="preserve"> HYPERLINK \l "_Toc119401570" </w:instrText>
      </w:r>
      <w:r>
        <w:fldChar w:fldCharType="separate"/>
      </w:r>
      <w:r>
        <w:rPr>
          <w:rStyle w:val="55"/>
          <w:rFonts w:hint="eastAsia" w:ascii="宋体" w:hAnsi="宋体" w:cs="宋体"/>
          <w:bCs/>
          <w:color w:val="auto"/>
          <w:kern w:val="0"/>
        </w:rPr>
        <w:t>十、供应商提供的资格证明材料</w:t>
      </w:r>
      <w:r>
        <w:rPr>
          <w:rStyle w:val="55"/>
          <w:rFonts w:ascii="宋体" w:hAnsi="宋体" w:cs="宋体"/>
          <w:bCs/>
          <w:color w:val="auto"/>
          <w:kern w:val="0"/>
        </w:rPr>
        <w:tab/>
      </w:r>
      <w:r>
        <w:rPr>
          <w:rStyle w:val="55"/>
          <w:rFonts w:hint="eastAsia" w:ascii="宋体" w:hAnsi="宋体" w:cs="宋体"/>
          <w:bCs/>
          <w:color w:val="auto"/>
          <w:kern w:val="0"/>
        </w:rPr>
        <w:t>70</w:t>
      </w:r>
      <w:r>
        <w:rPr>
          <w:rStyle w:val="55"/>
          <w:rFonts w:hint="eastAsia" w:ascii="宋体" w:hAnsi="宋体" w:cs="宋体"/>
          <w:bCs/>
          <w:color w:val="auto"/>
          <w:kern w:val="0"/>
        </w:rPr>
        <w:fldChar w:fldCharType="end"/>
      </w:r>
    </w:p>
    <w:p w14:paraId="1CEEBBE3">
      <w:pPr>
        <w:pStyle w:val="26"/>
        <w:tabs>
          <w:tab w:val="right" w:leader="dot" w:pos="8834"/>
        </w:tabs>
        <w:ind w:left="0" w:leftChars="0"/>
        <w:rPr>
          <w:rStyle w:val="55"/>
          <w:rFonts w:ascii="宋体" w:hAnsi="宋体" w:cs="宋体"/>
          <w:bCs/>
          <w:color w:val="auto"/>
          <w:kern w:val="0"/>
        </w:rPr>
      </w:pPr>
      <w:r>
        <w:fldChar w:fldCharType="begin"/>
      </w:r>
      <w:r>
        <w:instrText xml:space="preserve"> HYPERLINK \l "_Toc119401583" </w:instrText>
      </w:r>
      <w:r>
        <w:fldChar w:fldCharType="separate"/>
      </w:r>
      <w:r>
        <w:rPr>
          <w:rStyle w:val="55"/>
          <w:rFonts w:hint="eastAsia" w:ascii="宋体" w:hAnsi="宋体" w:cs="宋体"/>
          <w:bCs/>
          <w:color w:val="auto"/>
          <w:kern w:val="0"/>
        </w:rPr>
        <w:t>十一、响应标的符合磋商文件规定的证明文件</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_Toc119401583 \h </w:instrText>
      </w:r>
      <w:r>
        <w:rPr>
          <w:rStyle w:val="55"/>
          <w:rFonts w:ascii="宋体" w:hAnsi="宋体" w:cs="宋体"/>
          <w:bCs/>
          <w:color w:val="auto"/>
          <w:kern w:val="0"/>
        </w:rPr>
        <w:fldChar w:fldCharType="separate"/>
      </w:r>
      <w:r>
        <w:rPr>
          <w:rStyle w:val="55"/>
          <w:rFonts w:ascii="宋体" w:hAnsi="宋体" w:cs="宋体"/>
          <w:bCs/>
          <w:color w:val="auto"/>
          <w:kern w:val="0"/>
        </w:rPr>
        <w:t>78</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03EC1C92">
      <w:pPr>
        <w:pStyle w:val="26"/>
        <w:tabs>
          <w:tab w:val="right" w:leader="dot" w:pos="8834"/>
        </w:tabs>
        <w:ind w:left="0" w:leftChars="0"/>
        <w:rPr>
          <w:rStyle w:val="55"/>
          <w:rFonts w:ascii="宋体" w:hAnsi="宋体" w:cs="宋体"/>
          <w:bCs/>
          <w:color w:val="auto"/>
          <w:kern w:val="0"/>
        </w:rPr>
      </w:pPr>
      <w:r>
        <w:fldChar w:fldCharType="begin"/>
      </w:r>
      <w:r>
        <w:instrText xml:space="preserve"> HYPERLINK \l "_Toc119401584" </w:instrText>
      </w:r>
      <w:r>
        <w:fldChar w:fldCharType="separate"/>
      </w:r>
      <w:r>
        <w:rPr>
          <w:rStyle w:val="55"/>
          <w:rFonts w:hint="eastAsia" w:ascii="宋体" w:hAnsi="宋体" w:cs="宋体"/>
          <w:bCs/>
          <w:color w:val="auto"/>
          <w:kern w:val="0"/>
        </w:rPr>
        <w:t>十二、供应商认为需提供的其他资料</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_Toc119401584 \h </w:instrText>
      </w:r>
      <w:r>
        <w:rPr>
          <w:rStyle w:val="55"/>
          <w:rFonts w:ascii="宋体" w:hAnsi="宋体" w:cs="宋体"/>
          <w:bCs/>
          <w:color w:val="auto"/>
          <w:kern w:val="0"/>
        </w:rPr>
        <w:fldChar w:fldCharType="separate"/>
      </w:r>
      <w:r>
        <w:rPr>
          <w:rStyle w:val="55"/>
          <w:rFonts w:ascii="宋体" w:hAnsi="宋体" w:cs="宋体"/>
          <w:bCs/>
          <w:color w:val="auto"/>
          <w:kern w:val="0"/>
        </w:rPr>
        <w:t>79</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655A44F2">
      <w:pPr>
        <w:widowControl/>
        <w:spacing w:before="75" w:line="420" w:lineRule="atLeast"/>
        <w:ind w:firstLine="420"/>
        <w:jc w:val="left"/>
        <w:rPr>
          <w:sz w:val="24"/>
        </w:rPr>
      </w:pPr>
      <w:r>
        <w:rPr>
          <w:rFonts w:hAnsi="宋体" w:eastAsia="黑体"/>
          <w:sz w:val="28"/>
        </w:rPr>
        <w:fldChar w:fldCharType="end"/>
      </w:r>
    </w:p>
    <w:p w14:paraId="4F0D0DDA">
      <w:pPr>
        <w:pStyle w:val="2"/>
        <w:spacing w:line="360" w:lineRule="auto"/>
        <w:rPr>
          <w:rFonts w:ascii="黑体" w:hAnsi="黑体" w:eastAsia="黑体"/>
          <w:sz w:val="32"/>
          <w:szCs w:val="32"/>
        </w:rPr>
        <w:sectPr>
          <w:headerReference r:id="rId5" w:type="first"/>
          <w:headerReference r:id="rId4" w:type="default"/>
          <w:footerReference r:id="rId6" w:type="default"/>
          <w:pgSz w:w="11906" w:h="16838"/>
          <w:pgMar w:top="1440" w:right="1531" w:bottom="1474" w:left="1531" w:header="851" w:footer="992" w:gutter="0"/>
          <w:cols w:space="0" w:num="1"/>
          <w:titlePg/>
          <w:docGrid w:type="lines" w:linePitch="312" w:charSpace="0"/>
        </w:sectPr>
      </w:pPr>
    </w:p>
    <w:p w14:paraId="084B4678">
      <w:pPr>
        <w:pStyle w:val="2"/>
        <w:adjustRightInd w:val="0"/>
        <w:snapToGrid w:val="0"/>
        <w:spacing w:beforeLines="50" w:line="360" w:lineRule="auto"/>
        <w:rPr>
          <w:rFonts w:ascii="黑体" w:hAnsi="黑体" w:eastAsia="黑体"/>
          <w:sz w:val="32"/>
          <w:szCs w:val="32"/>
        </w:rPr>
      </w:pPr>
      <w:bookmarkStart w:id="1" w:name="_Toc119401442"/>
      <w:r>
        <w:rPr>
          <w:rFonts w:hint="eastAsia" w:ascii="黑体" w:hAnsi="黑体" w:eastAsia="黑体"/>
          <w:sz w:val="32"/>
          <w:szCs w:val="32"/>
        </w:rPr>
        <w:t>第一章 磋商邀请</w:t>
      </w:r>
      <w:bookmarkEnd w:id="1"/>
    </w:p>
    <w:p w14:paraId="138ABD85">
      <w:pPr>
        <w:widowControl/>
        <w:spacing w:line="360" w:lineRule="auto"/>
        <w:ind w:firstLine="482"/>
        <w:jc w:val="left"/>
        <w:rPr>
          <w:szCs w:val="21"/>
        </w:rPr>
      </w:pPr>
      <w:bookmarkStart w:id="2" w:name="_Toc62472811"/>
      <w:bookmarkStart w:id="3" w:name="_Toc38115913"/>
      <w:bookmarkStart w:id="4" w:name="_Toc119401457"/>
      <w:r>
        <w:rPr>
          <w:rFonts w:hint="eastAsia" w:ascii="宋体" w:hAnsi="宋体" w:cs="宋体"/>
          <w:kern w:val="0"/>
          <w:szCs w:val="21"/>
        </w:rPr>
        <w:t>岳阳市岳阳楼区自然资源局的岳阳楼区2025年度国土变更调查及森林草原湿地荒漠调查监测等五项工作采购项目进行竞争性磋商采购，现采用发布公告方式，邀请符合资格条件的供应商提交证明材料参与资格审查活动。</w:t>
      </w:r>
    </w:p>
    <w:p w14:paraId="4B293BDF">
      <w:pPr>
        <w:widowControl/>
        <w:pBdr>
          <w:top w:val="single" w:color="auto" w:sz="4" w:space="0"/>
          <w:left w:val="single" w:color="auto" w:sz="4" w:space="0"/>
          <w:bottom w:val="single" w:color="auto" w:sz="4" w:space="0"/>
          <w:right w:val="single" w:color="auto" w:sz="4" w:space="0"/>
        </w:pBdr>
        <w:spacing w:line="360" w:lineRule="auto"/>
        <w:ind w:firstLine="482"/>
        <w:jc w:val="left"/>
        <w:rPr>
          <w:rFonts w:ascii="宋体" w:hAnsi="宋体" w:cs="宋体"/>
          <w:kern w:val="0"/>
          <w:szCs w:val="21"/>
        </w:rPr>
      </w:pPr>
      <w:r>
        <w:rPr>
          <w:rFonts w:hint="eastAsia" w:ascii="宋体" w:hAnsi="宋体" w:cs="宋体"/>
          <w:kern w:val="0"/>
          <w:szCs w:val="21"/>
        </w:rPr>
        <w:t>项目概况</w:t>
      </w:r>
    </w:p>
    <w:p w14:paraId="333F4CF5">
      <w:pPr>
        <w:widowControl/>
        <w:pBdr>
          <w:top w:val="single" w:color="auto" w:sz="4" w:space="0"/>
          <w:left w:val="single" w:color="auto" w:sz="4" w:space="0"/>
          <w:bottom w:val="single" w:color="auto" w:sz="4" w:space="0"/>
          <w:right w:val="single" w:color="auto" w:sz="4" w:space="0"/>
        </w:pBdr>
        <w:spacing w:line="360" w:lineRule="auto"/>
        <w:ind w:firstLine="482"/>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岳阳楼区2025年度国土变更调查及森林草原湿地荒漠调查监测等五项工作采购项目</w:t>
      </w:r>
      <w:r>
        <w:rPr>
          <w:rFonts w:hint="eastAsia" w:ascii="宋体" w:hAnsi="宋体" w:eastAsia="宋体" w:cs="宋体"/>
          <w:kern w:val="0"/>
          <w:szCs w:val="21"/>
        </w:rPr>
        <w:t>的潜在</w:t>
      </w:r>
      <w:r>
        <w:rPr>
          <w:rFonts w:hint="eastAsia" w:ascii="宋体" w:hAnsi="宋体" w:eastAsia="宋体" w:cs="宋体"/>
          <w:kern w:val="0"/>
          <w:szCs w:val="21"/>
          <w:lang w:val="en-US" w:eastAsia="zh-CN"/>
        </w:rPr>
        <w:t>供应商应在湖南诚坚工程项目管理有限公司（岳阳市城市照明管理中心5楼504室（市巴陵中路火车站立交桥西100米），由法定代表人或授权委托人带上身份证原件及本公告之日起出具的法定代表人授权委托书原件、法定代表人身份证明原件、投标人资格要求证明文件 ）获取采购文件，并于2026年</w:t>
      </w:r>
      <w:r>
        <w:rPr>
          <w:rFonts w:hint="eastAsia" w:ascii="宋体" w:hAnsi="宋体" w:cs="宋体"/>
          <w:kern w:val="0"/>
          <w:szCs w:val="21"/>
          <w:lang w:val="en-US" w:eastAsia="zh-CN"/>
        </w:rPr>
        <w:t>08</w:t>
      </w:r>
      <w:r>
        <w:rPr>
          <w:rFonts w:hint="eastAsia" w:ascii="宋体" w:hAnsi="宋体" w:eastAsia="宋体" w:cs="宋体"/>
          <w:kern w:val="0"/>
          <w:szCs w:val="21"/>
          <w:lang w:val="en-US" w:eastAsia="zh-CN"/>
        </w:rPr>
        <w:t>月</w:t>
      </w:r>
      <w:r>
        <w:rPr>
          <w:rFonts w:hint="eastAsia" w:ascii="宋体" w:hAnsi="宋体" w:cs="宋体"/>
          <w:kern w:val="0"/>
          <w:szCs w:val="21"/>
          <w:lang w:val="en-US" w:eastAsia="zh-CN"/>
        </w:rPr>
        <w:t>03</w:t>
      </w:r>
      <w:r>
        <w:rPr>
          <w:rFonts w:hint="eastAsia" w:ascii="宋体" w:hAnsi="宋体" w:eastAsia="宋体" w:cs="宋体"/>
          <w:kern w:val="0"/>
          <w:szCs w:val="21"/>
          <w:lang w:val="en-US" w:eastAsia="zh-CN"/>
        </w:rPr>
        <w:t>日09点30分（北京时间）前提交响应文件。</w:t>
      </w:r>
    </w:p>
    <w:p w14:paraId="02D48C39">
      <w:pPr>
        <w:widowControl/>
        <w:spacing w:before="75" w:after="100" w:afterAutospacing="1" w:line="360" w:lineRule="auto"/>
        <w:ind w:firstLine="480"/>
        <w:jc w:val="left"/>
        <w:outlineLvl w:val="2"/>
        <w:rPr>
          <w:rFonts w:ascii="宋体" w:hAnsi="宋体" w:cs="宋体"/>
          <w:b/>
          <w:bCs/>
          <w:kern w:val="0"/>
          <w:szCs w:val="21"/>
        </w:rPr>
      </w:pPr>
      <w:r>
        <w:rPr>
          <w:rFonts w:hint="eastAsia" w:ascii="宋体" w:hAnsi="宋体" w:cs="宋体"/>
          <w:b/>
          <w:bCs/>
          <w:kern w:val="0"/>
          <w:szCs w:val="21"/>
        </w:rPr>
        <w:t>一、采购项目基本信息</w:t>
      </w:r>
    </w:p>
    <w:p w14:paraId="4DAEF45E">
      <w:pPr>
        <w:widowControl/>
        <w:spacing w:line="360" w:lineRule="auto"/>
        <w:ind w:firstLine="482"/>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采购项目编号：YYZC（HNCJ）-2026007009</w:t>
      </w:r>
    </w:p>
    <w:p w14:paraId="41E958E4">
      <w:pPr>
        <w:widowControl/>
        <w:spacing w:line="360" w:lineRule="auto"/>
        <w:ind w:firstLine="482"/>
        <w:jc w:val="left"/>
        <w:rPr>
          <w:rFonts w:ascii="宋体" w:hAnsi="宋体" w:cs="宋体"/>
          <w:kern w:val="0"/>
          <w:szCs w:val="21"/>
        </w:rPr>
      </w:pPr>
      <w:r>
        <w:rPr>
          <w:rFonts w:hint="eastAsia" w:ascii="宋体" w:hAnsi="宋体" w:cs="宋体"/>
          <w:kern w:val="0"/>
          <w:szCs w:val="21"/>
        </w:rPr>
        <w:t>2、</w:t>
      </w:r>
      <w:r>
        <w:rPr>
          <w:rFonts w:ascii="宋体" w:hAnsi="宋体" w:cs="宋体"/>
          <w:kern w:val="0"/>
          <w:szCs w:val="21"/>
        </w:rPr>
        <w:t>采购项目名称：</w:t>
      </w:r>
      <w:r>
        <w:rPr>
          <w:rFonts w:hint="eastAsia" w:ascii="宋体" w:hAnsi="宋体" w:cs="宋体"/>
          <w:kern w:val="0"/>
          <w:szCs w:val="21"/>
        </w:rPr>
        <w:t>岳阳楼区2025年度国土变更调查及森林草原湿地荒漠调查监测等五项工作采购项目</w:t>
      </w:r>
    </w:p>
    <w:p w14:paraId="3E1DEC90">
      <w:pPr>
        <w:widowControl/>
        <w:spacing w:line="360" w:lineRule="auto"/>
        <w:ind w:firstLine="482"/>
        <w:jc w:val="left"/>
        <w:rPr>
          <w:rFonts w:ascii="宋体" w:hAnsi="宋体" w:cs="宋体"/>
          <w:kern w:val="0"/>
          <w:szCs w:val="21"/>
        </w:rPr>
      </w:pPr>
      <w:r>
        <w:rPr>
          <w:rFonts w:hint="eastAsia" w:ascii="宋体" w:hAnsi="宋体" w:cs="宋体"/>
          <w:kern w:val="0"/>
          <w:szCs w:val="21"/>
        </w:rPr>
        <w:t>3</w:t>
      </w:r>
      <w:r>
        <w:rPr>
          <w:rFonts w:ascii="宋体" w:hAnsi="宋体" w:cs="宋体"/>
          <w:kern w:val="0"/>
          <w:szCs w:val="21"/>
        </w:rPr>
        <w:t>、政府采购计划编号：</w:t>
      </w:r>
      <w:r>
        <w:rPr>
          <w:rFonts w:hint="eastAsia" w:ascii="宋体" w:hAnsi="宋体" w:cs="宋体"/>
          <w:kern w:val="0"/>
          <w:szCs w:val="21"/>
        </w:rPr>
        <w:t>(2026)430602000009-1</w:t>
      </w:r>
    </w:p>
    <w:p w14:paraId="00478F3C">
      <w:pPr>
        <w:widowControl/>
        <w:spacing w:line="360" w:lineRule="auto"/>
        <w:ind w:firstLine="482"/>
        <w:jc w:val="left"/>
        <w:rPr>
          <w:rFonts w:ascii="宋体" w:hAnsi="宋体" w:cs="宋体"/>
          <w:color w:val="000000"/>
          <w:kern w:val="0"/>
          <w:szCs w:val="21"/>
        </w:rPr>
      </w:pPr>
      <w:r>
        <w:rPr>
          <w:rFonts w:hint="eastAsia" w:ascii="宋体" w:hAnsi="宋体" w:cs="宋体"/>
          <w:kern w:val="0"/>
          <w:szCs w:val="21"/>
        </w:rPr>
        <w:t>4</w:t>
      </w:r>
      <w:r>
        <w:rPr>
          <w:rFonts w:ascii="宋体" w:hAnsi="宋体" w:cs="宋体"/>
          <w:kern w:val="0"/>
          <w:szCs w:val="21"/>
        </w:rPr>
        <w:t>、合同履行期限：</w:t>
      </w:r>
      <w:r>
        <w:rPr>
          <w:rFonts w:hint="eastAsia" w:ascii="宋体" w:hAnsi="宋体" w:cs="宋体"/>
          <w:color w:val="000000"/>
          <w:kern w:val="0"/>
          <w:szCs w:val="21"/>
        </w:rPr>
        <w:t>按照上级自然资源主管部门时间要求执行，总体服务期限不超过2026年12月31日。</w:t>
      </w:r>
    </w:p>
    <w:p w14:paraId="3E2EA30A">
      <w:pPr>
        <w:widowControl/>
        <w:spacing w:line="360" w:lineRule="auto"/>
        <w:ind w:firstLine="482"/>
        <w:jc w:val="left"/>
        <w:rPr>
          <w:rFonts w:ascii="宋体" w:hAnsi="宋体" w:cs="宋体"/>
          <w:color w:val="000000"/>
          <w:kern w:val="0"/>
          <w:szCs w:val="21"/>
        </w:rPr>
      </w:pPr>
      <w:r>
        <w:rPr>
          <w:rFonts w:ascii="宋体" w:hAnsi="宋体" w:cs="宋体"/>
          <w:color w:val="000000"/>
          <w:kern w:val="0"/>
          <w:szCs w:val="21"/>
        </w:rPr>
        <w:t>5、本项目</w:t>
      </w:r>
      <w:r>
        <w:rPr>
          <w:rFonts w:hint="eastAsia" w:ascii="宋体" w:hAnsi="宋体" w:cs="宋体"/>
          <w:color w:val="000000"/>
          <w:kern w:val="0"/>
          <w:szCs w:val="21"/>
          <w:u w:val="single"/>
        </w:rPr>
        <w:t> 是 </w:t>
      </w:r>
      <w:r>
        <w:rPr>
          <w:rFonts w:hint="eastAsia" w:ascii="宋体" w:hAnsi="宋体" w:cs="宋体"/>
          <w:color w:val="000000"/>
          <w:kern w:val="0"/>
          <w:szCs w:val="21"/>
        </w:rPr>
        <w:t>接受联合体投标</w:t>
      </w:r>
    </w:p>
    <w:p w14:paraId="5E15BC84">
      <w:pPr>
        <w:widowControl/>
        <w:spacing w:before="75" w:after="100" w:afterAutospacing="1" w:line="360" w:lineRule="auto"/>
        <w:ind w:firstLine="480"/>
        <w:jc w:val="left"/>
        <w:outlineLvl w:val="2"/>
        <w:rPr>
          <w:rFonts w:ascii="宋体" w:hAnsi="宋体" w:cs="宋体"/>
          <w:b/>
          <w:bCs/>
          <w:kern w:val="0"/>
          <w:szCs w:val="21"/>
        </w:rPr>
      </w:pPr>
      <w:r>
        <w:rPr>
          <w:rFonts w:hint="eastAsia" w:ascii="宋体" w:hAnsi="宋体" w:cs="宋体"/>
          <w:b/>
          <w:bCs/>
          <w:kern w:val="0"/>
          <w:szCs w:val="21"/>
        </w:rPr>
        <w:t>二、采购需求</w:t>
      </w:r>
    </w:p>
    <w:tbl>
      <w:tblPr>
        <w:tblStyle w:val="47"/>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1233"/>
        <w:gridCol w:w="1737"/>
        <w:gridCol w:w="2573"/>
        <w:gridCol w:w="675"/>
        <w:gridCol w:w="1524"/>
      </w:tblGrid>
      <w:tr w14:paraId="59E7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7" w:type="dxa"/>
            <w:vAlign w:val="center"/>
          </w:tcPr>
          <w:p w14:paraId="162179B6">
            <w:pPr>
              <w:widowControl/>
              <w:spacing w:line="360" w:lineRule="auto"/>
              <w:jc w:val="center"/>
              <w:rPr>
                <w:rFonts w:ascii="宋体" w:hAnsi="宋体" w:cs="宋体"/>
                <w:kern w:val="0"/>
                <w:szCs w:val="21"/>
              </w:rPr>
            </w:pPr>
            <w:r>
              <w:rPr>
                <w:rFonts w:hint="eastAsia" w:ascii="宋体" w:hAnsi="宋体" w:cs="宋体"/>
                <w:kern w:val="0"/>
                <w:szCs w:val="21"/>
              </w:rPr>
              <w:t>包名称</w:t>
            </w:r>
          </w:p>
        </w:tc>
        <w:tc>
          <w:tcPr>
            <w:tcW w:w="1233" w:type="dxa"/>
            <w:vAlign w:val="center"/>
          </w:tcPr>
          <w:p w14:paraId="49F0E80E">
            <w:pPr>
              <w:widowControl/>
              <w:spacing w:line="360" w:lineRule="auto"/>
              <w:jc w:val="center"/>
              <w:rPr>
                <w:rFonts w:ascii="宋体" w:hAnsi="宋体" w:cs="宋体"/>
                <w:kern w:val="0"/>
                <w:szCs w:val="21"/>
              </w:rPr>
            </w:pPr>
            <w:r>
              <w:rPr>
                <w:rFonts w:hint="eastAsia" w:ascii="宋体" w:hAnsi="宋体" w:cs="宋体"/>
                <w:kern w:val="0"/>
                <w:szCs w:val="21"/>
              </w:rPr>
              <w:t>最高限价（元）</w:t>
            </w:r>
          </w:p>
        </w:tc>
        <w:tc>
          <w:tcPr>
            <w:tcW w:w="1737" w:type="dxa"/>
            <w:vAlign w:val="center"/>
          </w:tcPr>
          <w:p w14:paraId="5BD36ED4">
            <w:pPr>
              <w:widowControl/>
              <w:spacing w:line="360" w:lineRule="auto"/>
              <w:jc w:val="center"/>
              <w:rPr>
                <w:rFonts w:ascii="宋体" w:hAnsi="宋体" w:cs="宋体"/>
                <w:kern w:val="0"/>
                <w:szCs w:val="21"/>
              </w:rPr>
            </w:pPr>
            <w:r>
              <w:rPr>
                <w:rFonts w:hint="eastAsia" w:ascii="宋体" w:hAnsi="宋体" w:cs="宋体"/>
                <w:kern w:val="0"/>
                <w:szCs w:val="21"/>
              </w:rPr>
              <w:t>标的名称</w:t>
            </w:r>
          </w:p>
        </w:tc>
        <w:tc>
          <w:tcPr>
            <w:tcW w:w="2573" w:type="dxa"/>
            <w:vAlign w:val="center"/>
          </w:tcPr>
          <w:p w14:paraId="5C887E63">
            <w:pPr>
              <w:widowControl/>
              <w:spacing w:line="360" w:lineRule="auto"/>
              <w:jc w:val="center"/>
              <w:rPr>
                <w:rFonts w:ascii="宋体" w:hAnsi="宋体" w:cs="宋体"/>
                <w:kern w:val="0"/>
                <w:szCs w:val="21"/>
              </w:rPr>
            </w:pPr>
            <w:r>
              <w:rPr>
                <w:rFonts w:hint="eastAsia" w:ascii="宋体" w:hAnsi="宋体" w:cs="宋体"/>
                <w:kern w:val="0"/>
                <w:szCs w:val="21"/>
              </w:rPr>
              <w:t>简要技术需求或服务要求</w:t>
            </w:r>
          </w:p>
        </w:tc>
        <w:tc>
          <w:tcPr>
            <w:tcW w:w="675" w:type="dxa"/>
            <w:vAlign w:val="center"/>
          </w:tcPr>
          <w:p w14:paraId="1A73CE32">
            <w:pPr>
              <w:widowControl/>
              <w:spacing w:line="360" w:lineRule="auto"/>
              <w:jc w:val="center"/>
              <w:rPr>
                <w:rFonts w:ascii="宋体" w:hAnsi="宋体" w:cs="宋体"/>
                <w:kern w:val="0"/>
                <w:szCs w:val="21"/>
              </w:rPr>
            </w:pPr>
            <w:r>
              <w:rPr>
                <w:rFonts w:hint="eastAsia" w:ascii="宋体" w:hAnsi="宋体" w:cs="宋体"/>
                <w:kern w:val="0"/>
                <w:szCs w:val="21"/>
              </w:rPr>
              <w:t>数量</w:t>
            </w:r>
          </w:p>
        </w:tc>
        <w:tc>
          <w:tcPr>
            <w:tcW w:w="1524" w:type="dxa"/>
            <w:vAlign w:val="center"/>
          </w:tcPr>
          <w:p w14:paraId="38E3AC82">
            <w:pPr>
              <w:widowControl/>
              <w:spacing w:line="360" w:lineRule="auto"/>
              <w:jc w:val="center"/>
              <w:rPr>
                <w:rFonts w:ascii="宋体" w:hAnsi="宋体" w:cs="宋体"/>
                <w:kern w:val="0"/>
                <w:szCs w:val="21"/>
              </w:rPr>
            </w:pPr>
            <w:r>
              <w:rPr>
                <w:rFonts w:hint="eastAsia" w:ascii="宋体" w:hAnsi="宋体" w:cs="宋体"/>
                <w:kern w:val="0"/>
                <w:szCs w:val="21"/>
              </w:rPr>
              <w:t>预算金额</w:t>
            </w:r>
          </w:p>
        </w:tc>
      </w:tr>
      <w:tr w14:paraId="0B68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7" w:type="dxa"/>
            <w:vAlign w:val="center"/>
          </w:tcPr>
          <w:p w14:paraId="661964C6">
            <w:pPr>
              <w:widowControl/>
              <w:spacing w:line="360" w:lineRule="auto"/>
              <w:jc w:val="center"/>
              <w:rPr>
                <w:rFonts w:ascii="宋体" w:hAnsi="宋体" w:cs="宋体"/>
                <w:kern w:val="0"/>
                <w:szCs w:val="21"/>
              </w:rPr>
            </w:pPr>
            <w:r>
              <w:rPr>
                <w:rFonts w:hint="eastAsia" w:ascii="宋体" w:hAnsi="宋体" w:cs="宋体"/>
                <w:kern w:val="0"/>
                <w:szCs w:val="21"/>
              </w:rPr>
              <w:t>岳阳楼区2025年度国土变更调查及森林草原湿地荒漠调查监测等五项工作采购项目</w:t>
            </w:r>
          </w:p>
        </w:tc>
        <w:tc>
          <w:tcPr>
            <w:tcW w:w="1233" w:type="dxa"/>
            <w:vAlign w:val="center"/>
          </w:tcPr>
          <w:p w14:paraId="67075B40">
            <w:pPr>
              <w:widowControl/>
              <w:spacing w:line="360" w:lineRule="auto"/>
              <w:jc w:val="center"/>
              <w:rPr>
                <w:rFonts w:ascii="宋体" w:hAnsi="宋体" w:cs="宋体"/>
                <w:kern w:val="0"/>
                <w:szCs w:val="21"/>
              </w:rPr>
            </w:pPr>
            <w:r>
              <w:rPr>
                <w:rFonts w:hint="eastAsia" w:ascii="宋体" w:hAnsi="宋体" w:cs="宋体"/>
                <w:kern w:val="0"/>
                <w:szCs w:val="21"/>
              </w:rPr>
              <w:t>1757000</w:t>
            </w:r>
          </w:p>
        </w:tc>
        <w:tc>
          <w:tcPr>
            <w:tcW w:w="1737" w:type="dxa"/>
            <w:vAlign w:val="center"/>
          </w:tcPr>
          <w:p w14:paraId="5933776C">
            <w:pPr>
              <w:widowControl/>
              <w:spacing w:line="360" w:lineRule="auto"/>
              <w:jc w:val="center"/>
              <w:rPr>
                <w:rFonts w:ascii="宋体" w:hAnsi="宋体" w:cs="宋体"/>
                <w:kern w:val="0"/>
                <w:szCs w:val="21"/>
              </w:rPr>
            </w:pPr>
            <w:r>
              <w:rPr>
                <w:rFonts w:hint="eastAsia" w:ascii="宋体" w:hAnsi="宋体" w:cs="宋体"/>
                <w:kern w:val="0"/>
                <w:szCs w:val="21"/>
              </w:rPr>
              <w:t>岳阳楼区2025年度国土变更调查及森林草原湿地荒漠调查监测等五项工作采购项目</w:t>
            </w:r>
          </w:p>
        </w:tc>
        <w:tc>
          <w:tcPr>
            <w:tcW w:w="2573" w:type="dxa"/>
            <w:vAlign w:val="center"/>
          </w:tcPr>
          <w:p w14:paraId="26B04AF8">
            <w:pPr>
              <w:widowControl/>
              <w:spacing w:line="360" w:lineRule="auto"/>
              <w:jc w:val="center"/>
              <w:rPr>
                <w:rFonts w:ascii="宋体" w:hAnsi="宋体" w:cs="宋体"/>
                <w:kern w:val="0"/>
                <w:szCs w:val="21"/>
              </w:rPr>
            </w:pPr>
            <w:r>
              <w:rPr>
                <w:rFonts w:hint="eastAsia" w:ascii="宋体" w:hAnsi="宋体" w:cs="宋体"/>
                <w:color w:val="000000"/>
                <w:szCs w:val="21"/>
              </w:rPr>
              <w:t>为贯彻落实《自然资源部办公厅 国家林业和草原局办公室关于开展2025年度全国国土变更调查及森林草原湿地荒漠调查监测工作的通知》要求，根据国家及省级统一部署，需在2024年度调查成果基础上，组织实施2025年度国土变更调查和森林草原湿地荒漠调查监测工作，持续更新我区自然资源调查监测成果，为国土空间规划、生态保护修复和自然资源管理提供准确数据支撑。（包含岳阳楼区2025年度国土变更调查、森林草原湿地荒漠调查监测、2026年日常变更、三个一批、永久基本农田调划五项工作</w:t>
            </w:r>
            <w:r>
              <w:rPr>
                <w:rFonts w:hint="eastAsia" w:ascii="宋体" w:hAnsi="宋体" w:cs="宋体"/>
                <w:szCs w:val="21"/>
              </w:rPr>
              <w:t>。</w:t>
            </w:r>
          </w:p>
        </w:tc>
        <w:tc>
          <w:tcPr>
            <w:tcW w:w="675" w:type="dxa"/>
            <w:vAlign w:val="center"/>
          </w:tcPr>
          <w:p w14:paraId="11E1BE27">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1524" w:type="dxa"/>
            <w:vAlign w:val="center"/>
          </w:tcPr>
          <w:p w14:paraId="6CA2A78E">
            <w:pPr>
              <w:widowControl/>
              <w:spacing w:line="360" w:lineRule="auto"/>
              <w:jc w:val="center"/>
              <w:rPr>
                <w:rFonts w:ascii="宋体" w:hAnsi="宋体" w:cs="宋体"/>
                <w:kern w:val="0"/>
                <w:szCs w:val="21"/>
              </w:rPr>
            </w:pPr>
            <w:r>
              <w:rPr>
                <w:rFonts w:hint="eastAsia" w:ascii="宋体" w:hAnsi="宋体" w:cs="宋体"/>
                <w:kern w:val="0"/>
                <w:szCs w:val="21"/>
              </w:rPr>
              <w:t>1757000</w:t>
            </w:r>
          </w:p>
        </w:tc>
      </w:tr>
    </w:tbl>
    <w:p w14:paraId="3984D728">
      <w:pPr>
        <w:widowControl/>
        <w:spacing w:before="75" w:after="100" w:afterAutospacing="1" w:line="360" w:lineRule="auto"/>
        <w:ind w:firstLine="480"/>
        <w:jc w:val="left"/>
        <w:outlineLvl w:val="2"/>
        <w:rPr>
          <w:rFonts w:ascii="宋体" w:hAnsi="宋体" w:cs="宋体"/>
          <w:b/>
          <w:bCs/>
          <w:kern w:val="0"/>
          <w:szCs w:val="21"/>
        </w:rPr>
      </w:pPr>
      <w:r>
        <w:rPr>
          <w:rFonts w:hint="eastAsia" w:ascii="宋体" w:hAnsi="宋体" w:cs="宋体"/>
          <w:b/>
          <w:bCs/>
          <w:kern w:val="0"/>
          <w:szCs w:val="21"/>
        </w:rPr>
        <w:t>三、供应商的资格要求</w:t>
      </w:r>
    </w:p>
    <w:p w14:paraId="4ED7BB1E">
      <w:pPr>
        <w:widowControl/>
        <w:spacing w:line="360" w:lineRule="auto"/>
        <w:ind w:firstLine="482"/>
        <w:jc w:val="left"/>
        <w:rPr>
          <w:rFonts w:ascii="宋体" w:hAnsi="宋体" w:cs="宋体"/>
          <w:kern w:val="0"/>
          <w:szCs w:val="21"/>
        </w:rPr>
      </w:pPr>
      <w:r>
        <w:rPr>
          <w:rFonts w:hint="eastAsia" w:ascii="宋体" w:hAnsi="宋体" w:cs="宋体"/>
          <w:kern w:val="0"/>
          <w:szCs w:val="21"/>
        </w:rPr>
        <w:t>（1）供应商必须是在中华人民共和国境内注册登记的法人、其他组织或者自然人，且应当符合《政府采购法》第二十二条第一款的规定。</w:t>
      </w:r>
    </w:p>
    <w:p w14:paraId="4741B0DD">
      <w:pPr>
        <w:widowControl/>
        <w:spacing w:line="360" w:lineRule="auto"/>
        <w:ind w:firstLine="482"/>
        <w:jc w:val="left"/>
        <w:rPr>
          <w:rFonts w:ascii="宋体" w:hAnsi="宋体" w:cs="宋体"/>
          <w:kern w:val="0"/>
          <w:szCs w:val="21"/>
        </w:rPr>
      </w:pPr>
      <w:r>
        <w:rPr>
          <w:rFonts w:hint="eastAsia" w:ascii="宋体" w:hAnsi="宋体" w:cs="宋体"/>
          <w:kern w:val="0"/>
          <w:szCs w:val="21"/>
        </w:rPr>
        <w:t>（2）单位负责人为同一人或者存在直接控股、管理关系的不同供应商，不得参加同一合同项下的政府采购活动。</w:t>
      </w:r>
    </w:p>
    <w:p w14:paraId="1BE17D90">
      <w:pPr>
        <w:widowControl/>
        <w:spacing w:line="360" w:lineRule="auto"/>
        <w:ind w:firstLine="482"/>
        <w:jc w:val="left"/>
        <w:rPr>
          <w:rFonts w:ascii="宋体" w:hAnsi="宋体" w:cs="宋体"/>
          <w:kern w:val="0"/>
          <w:szCs w:val="21"/>
        </w:rPr>
      </w:pPr>
      <w:r>
        <w:rPr>
          <w:rFonts w:hint="eastAsia" w:ascii="宋体" w:hAnsi="宋体" w:cs="宋体"/>
          <w:kern w:val="0"/>
          <w:szCs w:val="21"/>
        </w:rPr>
        <w:t>（3）为本采购项目提供整体设计、规范编制或者项目管理、监理、检测等服务的，不得再参加此项目的其他采购活动。</w:t>
      </w:r>
    </w:p>
    <w:p w14:paraId="4B8EFD23">
      <w:pPr>
        <w:widowControl/>
        <w:spacing w:line="360" w:lineRule="auto"/>
        <w:ind w:firstLine="482"/>
        <w:jc w:val="left"/>
        <w:rPr>
          <w:rFonts w:ascii="宋体" w:hAnsi="宋体" w:cs="宋体"/>
          <w:kern w:val="0"/>
          <w:szCs w:val="21"/>
        </w:rPr>
      </w:pPr>
      <w:r>
        <w:rPr>
          <w:rFonts w:hint="eastAsia" w:ascii="宋体" w:hAnsi="宋体" w:cs="宋体"/>
          <w:kern w:val="0"/>
          <w:szCs w:val="21"/>
        </w:rPr>
        <w:t>（4）列入失信被执行人、重大税收违法失信主体名单、政府采购严重违法失信行为记录名单的，拒绝其参与政府采购活动。</w:t>
      </w:r>
    </w:p>
    <w:p w14:paraId="55309A88">
      <w:pPr>
        <w:widowControl/>
        <w:spacing w:line="360" w:lineRule="auto"/>
        <w:ind w:firstLine="482"/>
        <w:jc w:val="left"/>
        <w:rPr>
          <w:rFonts w:ascii="宋体" w:hAnsi="宋体" w:cs="宋体"/>
          <w:kern w:val="0"/>
          <w:szCs w:val="21"/>
        </w:rPr>
      </w:pPr>
      <w:r>
        <w:rPr>
          <w:rFonts w:ascii="宋体" w:hAnsi="宋体" w:cs="宋体"/>
          <w:kern w:val="0"/>
          <w:szCs w:val="21"/>
        </w:rPr>
        <w:t>2、落实政府采购政策需满足的资格要求：</w:t>
      </w:r>
    </w:p>
    <w:p w14:paraId="34BA07C0">
      <w:pPr>
        <w:widowControl/>
        <w:spacing w:line="360" w:lineRule="auto"/>
        <w:ind w:firstLine="482"/>
        <w:jc w:val="left"/>
        <w:rPr>
          <w:rFonts w:ascii="宋体" w:hAnsi="宋体" w:cs="宋体"/>
          <w:kern w:val="0"/>
          <w:szCs w:val="21"/>
        </w:rPr>
      </w:pPr>
      <w:r>
        <w:rPr>
          <w:rFonts w:hint="eastAsia" w:ascii="宋体" w:hAnsi="宋体" w:cs="宋体"/>
          <w:kern w:val="0"/>
          <w:szCs w:val="21"/>
        </w:rPr>
        <w:t>包名称：岳阳楼区2025年度国土变更调查及森林草原湿地荒漠调查监测等五项工作采购项目</w:t>
      </w:r>
    </w:p>
    <w:p w14:paraId="473A6235">
      <w:pPr>
        <w:widowControl/>
        <w:spacing w:line="360" w:lineRule="auto"/>
        <w:ind w:firstLine="482"/>
        <w:jc w:val="left"/>
        <w:rPr>
          <w:rFonts w:ascii="宋体" w:hAnsi="宋体" w:cs="宋体"/>
          <w:kern w:val="0"/>
          <w:szCs w:val="21"/>
        </w:rPr>
      </w:pPr>
      <w:r>
        <w:rPr>
          <w:rFonts w:hint="eastAsia" w:ascii="宋体" w:hAnsi="宋体" w:cs="宋体"/>
          <w:kern w:val="0"/>
          <w:szCs w:val="21"/>
        </w:rPr>
        <w:sym w:font="Wingdings 2" w:char="0052"/>
      </w:r>
      <w:r>
        <w:rPr>
          <w:rFonts w:hint="eastAsia" w:ascii="宋体" w:hAnsi="宋体" w:cs="宋体"/>
          <w:kern w:val="0"/>
          <w:szCs w:val="21"/>
        </w:rPr>
        <w:t>专门面向中小企业（含监狱及福利性单位）</w:t>
      </w:r>
    </w:p>
    <w:p w14:paraId="7013C194">
      <w:pPr>
        <w:widowControl/>
        <w:spacing w:line="360" w:lineRule="auto"/>
        <w:ind w:firstLine="482"/>
        <w:jc w:val="left"/>
        <w:rPr>
          <w:rFonts w:ascii="宋体" w:hAnsi="宋体" w:cs="宋体"/>
          <w:kern w:val="0"/>
          <w:szCs w:val="21"/>
        </w:rPr>
      </w:pPr>
      <w:r>
        <w:rPr>
          <w:rFonts w:ascii="宋体" w:hAnsi="宋体" w:cs="宋体"/>
          <w:kern w:val="0"/>
          <w:szCs w:val="21"/>
        </w:rPr>
        <w:t>3、供应商特定资格条件：</w:t>
      </w:r>
    </w:p>
    <w:p w14:paraId="3C63DE3B">
      <w:pPr>
        <w:widowControl/>
        <w:spacing w:line="360" w:lineRule="auto"/>
        <w:ind w:firstLine="482"/>
        <w:jc w:val="left"/>
        <w:rPr>
          <w:rFonts w:ascii="宋体" w:hAnsi="宋体" w:cs="宋体"/>
          <w:kern w:val="0"/>
          <w:szCs w:val="21"/>
        </w:rPr>
      </w:pPr>
      <w:r>
        <w:rPr>
          <w:rFonts w:hint="eastAsia" w:ascii="宋体" w:hAnsi="宋体" w:cs="宋体"/>
          <w:kern w:val="0"/>
          <w:szCs w:val="21"/>
        </w:rPr>
        <w:t>包名称：岳阳楼区2025年度国土变更调查及森林草原湿地荒漠调查监测等五项工作采购项目</w:t>
      </w:r>
    </w:p>
    <w:p w14:paraId="681C3B75">
      <w:pPr>
        <w:widowControl/>
        <w:spacing w:line="360" w:lineRule="auto"/>
        <w:ind w:firstLine="482"/>
        <w:jc w:val="left"/>
        <w:rPr>
          <w:rFonts w:ascii="宋体" w:hAnsi="宋体" w:cs="宋体"/>
          <w:kern w:val="0"/>
          <w:szCs w:val="21"/>
        </w:rPr>
      </w:pPr>
      <w:r>
        <w:rPr>
          <w:rFonts w:hint="eastAsia" w:ascii="宋体" w:hAnsi="宋体" w:cs="宋体"/>
          <w:kern w:val="0"/>
          <w:szCs w:val="21"/>
        </w:rPr>
        <w:t xml:space="preserve">特定资格条件：    </w:t>
      </w:r>
    </w:p>
    <w:p w14:paraId="3EDC012F">
      <w:pPr>
        <w:widowControl/>
        <w:numPr>
          <w:ilvl w:val="0"/>
          <w:numId w:val="2"/>
        </w:numPr>
        <w:spacing w:line="500" w:lineRule="exact"/>
        <w:ind w:firstLine="420" w:firstLineChars="200"/>
        <w:jc w:val="left"/>
        <w:rPr>
          <w:rFonts w:ascii="宋体" w:hAnsi="宋体" w:cs="宋体"/>
          <w:kern w:val="0"/>
          <w:szCs w:val="21"/>
        </w:rPr>
      </w:pPr>
      <w:r>
        <w:rPr>
          <w:rFonts w:hint="eastAsia" w:ascii="宋体" w:hAnsi="宋体" w:cs="宋体"/>
          <w:kern w:val="0"/>
          <w:szCs w:val="21"/>
        </w:rPr>
        <w:t>投标人在“信用中国”网站（</w:t>
      </w:r>
      <w:r>
        <w:rPr>
          <w:rFonts w:ascii="宋体" w:hAnsi="宋体" w:cs="宋体"/>
          <w:kern w:val="0"/>
          <w:szCs w:val="21"/>
        </w:rPr>
        <w:t>www.creditchina.gov.cn</w:t>
      </w:r>
      <w:r>
        <w:rPr>
          <w:rFonts w:hint="eastAsia" w:ascii="宋体" w:hAnsi="宋体" w:cs="宋体"/>
          <w:kern w:val="0"/>
          <w:szCs w:val="21"/>
        </w:rPr>
        <w:t>）未列入失信被执行人和重大税收违法案件当事人名单和</w:t>
      </w:r>
      <w:r>
        <w:rPr>
          <w:rFonts w:hint="eastAsia" w:ascii="宋体" w:hAnsi="宋体" w:cs="宋体"/>
          <w:color w:val="000000"/>
          <w:kern w:val="0"/>
          <w:szCs w:val="21"/>
        </w:rPr>
        <w:t>“中国政府采购网”（</w:t>
      </w:r>
      <w:r>
        <w:rPr>
          <w:rFonts w:ascii="宋体" w:hAnsi="宋体" w:cs="宋体"/>
          <w:color w:val="000000"/>
          <w:kern w:val="0"/>
          <w:szCs w:val="21"/>
        </w:rPr>
        <w:t>www.ccgp.gov.cn</w:t>
      </w:r>
      <w:r>
        <w:rPr>
          <w:rFonts w:hint="eastAsia" w:ascii="宋体" w:hAnsi="宋体" w:cs="宋体"/>
          <w:color w:val="000000"/>
          <w:kern w:val="0"/>
          <w:szCs w:val="21"/>
        </w:rPr>
        <w:t>）网站未列入政府采购严重违法失信行为记录名单等被禁止投标记录（提供投标截止日前</w:t>
      </w:r>
      <w:r>
        <w:rPr>
          <w:rFonts w:hint="eastAsia" w:ascii="宋体" w:hAnsi="宋体" w:cs="宋体"/>
          <w:kern w:val="0"/>
          <w:szCs w:val="21"/>
        </w:rPr>
        <w:t>一个月内以上网站查询记录的网上截图）。</w:t>
      </w:r>
    </w:p>
    <w:p w14:paraId="3EE89F90">
      <w:pPr>
        <w:widowControl/>
        <w:numPr>
          <w:ilvl w:val="0"/>
          <w:numId w:val="2"/>
        </w:numPr>
        <w:spacing w:line="50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投标人须具有行政主管部门颁发的测绘乙级（须包含工程测量、界线与不动产测绘、地理信息系统工程)和林业调查规划设计丙级及以上资质，资质证书须在有效期内。</w:t>
      </w:r>
    </w:p>
    <w:p w14:paraId="1A43A768">
      <w:pPr>
        <w:widowControl/>
        <w:numPr>
          <w:ilvl w:val="0"/>
          <w:numId w:val="2"/>
        </w:numPr>
        <w:spacing w:line="500" w:lineRule="exact"/>
        <w:ind w:firstLine="420" w:firstLineChars="200"/>
        <w:jc w:val="left"/>
        <w:rPr>
          <w:rFonts w:hint="eastAsia" w:ascii="宋体" w:hAnsi="宋体" w:cs="宋体"/>
          <w:kern w:val="0"/>
          <w:szCs w:val="21"/>
        </w:rPr>
      </w:pPr>
      <w:r>
        <w:rPr>
          <w:rFonts w:hint="eastAsia" w:ascii="宋体" w:hAnsi="宋体" w:cs="宋体"/>
          <w:kern w:val="0"/>
          <w:szCs w:val="21"/>
        </w:rPr>
        <w:t>本项目专门面向中小企业采购，中小企业划分标准所属行业为：</w:t>
      </w:r>
      <w:r>
        <w:rPr>
          <w:rFonts w:hint="eastAsia" w:ascii="宋体" w:hAnsi="宋体" w:cs="宋体"/>
          <w:kern w:val="0"/>
          <w:szCs w:val="21"/>
          <w:lang w:eastAsia="zh-CN"/>
        </w:rPr>
        <w:t>其他未列明专业技术服务业</w:t>
      </w:r>
      <w:r>
        <w:rPr>
          <w:rFonts w:hint="eastAsia" w:ascii="宋体" w:hAnsi="宋体" w:cs="宋体"/>
          <w:kern w:val="0"/>
          <w:szCs w:val="21"/>
        </w:rPr>
        <w:t xml:space="preserve"> 。中小企业参加投标必须提供《中小企业声明函》，否则视为无效投标。（如投标人提供的《中小企业声明函》内容不实的，属于提供虚假材料谋取成交，依照《中华人民共和国政府采购法》等国家有关规定追究相应责任），格式见财政部工业和信息化部关于印发《政府采购促进中小企业发展管理办法》的通知财库【2020】46号文。</w:t>
      </w:r>
    </w:p>
    <w:p w14:paraId="6FB55283">
      <w:pPr>
        <w:widowControl/>
        <w:spacing w:line="360" w:lineRule="auto"/>
        <w:ind w:firstLine="482"/>
        <w:jc w:val="left"/>
        <w:rPr>
          <w:rFonts w:ascii="宋体" w:hAnsi="宋体" w:cs="宋体"/>
          <w:color w:val="FF0000"/>
          <w:kern w:val="0"/>
          <w:szCs w:val="21"/>
        </w:rPr>
      </w:pPr>
      <w:r>
        <w:rPr>
          <w:rFonts w:hint="eastAsia" w:ascii="宋体" w:hAnsi="宋体" w:cs="宋体"/>
          <w:color w:val="FF0000"/>
          <w:kern w:val="0"/>
          <w:szCs w:val="21"/>
        </w:rPr>
        <w:t>4、联合体投标。本次招标接受联合体投标。联合体投标的成员不超过两家，联合体投标人应满足下列要求：</w:t>
      </w:r>
    </w:p>
    <w:p w14:paraId="76C29067">
      <w:pPr>
        <w:widowControl/>
        <w:spacing w:line="360" w:lineRule="auto"/>
        <w:ind w:firstLine="482"/>
        <w:jc w:val="left"/>
        <w:rPr>
          <w:rFonts w:ascii="宋体" w:hAnsi="宋体" w:cs="宋体"/>
          <w:kern w:val="0"/>
          <w:sz w:val="22"/>
          <w:szCs w:val="22"/>
        </w:rPr>
      </w:pPr>
      <w:r>
        <w:rPr>
          <w:rFonts w:hint="eastAsia" w:ascii="宋体" w:hAnsi="宋体" w:cs="宋体"/>
          <w:kern w:val="0"/>
          <w:szCs w:val="21"/>
        </w:rPr>
        <w:t>①联合体各方应签订联合体协议书，明确联合体牵头人和各方权利义务。联合体协议书中应明确联合体各方拟承担工作量的内容和比例，联合体中标的，联合体各方应当共同与采购人签订合同，就中标项目向采购人承担连带责任。联合体各成员的法定代表人都应在联合体协议书上签</w:t>
      </w:r>
      <w:r>
        <w:rPr>
          <w:rFonts w:hint="eastAsia" w:ascii="宋体" w:hAnsi="宋体" w:cs="宋体"/>
          <w:kern w:val="0"/>
          <w:sz w:val="22"/>
          <w:szCs w:val="22"/>
        </w:rPr>
        <w:t>署并加盖单位公章。</w:t>
      </w:r>
    </w:p>
    <w:p w14:paraId="036A0DDC">
      <w:pPr>
        <w:widowControl/>
        <w:spacing w:line="360" w:lineRule="auto"/>
        <w:ind w:firstLine="482"/>
        <w:jc w:val="left"/>
        <w:rPr>
          <w:rFonts w:ascii="宋体" w:hAnsi="宋体" w:cs="宋体"/>
          <w:kern w:val="0"/>
          <w:szCs w:val="21"/>
        </w:rPr>
      </w:pPr>
      <w:r>
        <w:rPr>
          <w:rFonts w:hint="eastAsia" w:ascii="宋体" w:hAnsi="宋体" w:cs="宋体"/>
          <w:kern w:val="0"/>
          <w:szCs w:val="21"/>
        </w:rPr>
        <w:t>②联合体中有同类资质的供应商按照联合体分工承担相同工作的，应当按照资质等级较低的供应商确定资质等级。</w:t>
      </w:r>
    </w:p>
    <w:p w14:paraId="04DE2A9B">
      <w:pPr>
        <w:widowControl/>
        <w:spacing w:line="360" w:lineRule="auto"/>
        <w:ind w:firstLine="482"/>
        <w:jc w:val="left"/>
        <w:rPr>
          <w:rFonts w:ascii="宋体" w:hAnsi="宋体" w:cs="宋体"/>
          <w:kern w:val="0"/>
          <w:szCs w:val="21"/>
        </w:rPr>
      </w:pPr>
      <w:r>
        <w:rPr>
          <w:rFonts w:hint="eastAsia" w:ascii="宋体" w:hAnsi="宋体" w:cs="宋体"/>
          <w:kern w:val="0"/>
          <w:szCs w:val="21"/>
        </w:rPr>
        <w:t>③联合体各成员签订联合体协议书后，不得再以自己的名义单独投标，也不得组成新的联合体或参加其他联合体在同一项目中的采购活动。</w:t>
      </w:r>
    </w:p>
    <w:p w14:paraId="68A08C06">
      <w:pPr>
        <w:widowControl/>
        <w:spacing w:line="360" w:lineRule="auto"/>
        <w:ind w:firstLine="482"/>
        <w:jc w:val="left"/>
        <w:rPr>
          <w:rFonts w:ascii="宋体" w:hAnsi="宋体" w:cs="宋体"/>
          <w:kern w:val="0"/>
          <w:szCs w:val="21"/>
        </w:rPr>
      </w:pPr>
      <w:r>
        <w:rPr>
          <w:rFonts w:hint="eastAsia" w:ascii="宋体" w:hAnsi="宋体" w:cs="宋体"/>
          <w:kern w:val="0"/>
          <w:szCs w:val="21"/>
        </w:rPr>
        <w:t xml:space="preserve">④联合体协议书中必须明确联合体牵头人合法代表联合双方成员负责本项目投标活动，并处理与投标和中标有关的一切事务。本项目的法人授权委托书须由联合体各方的法定代表人签署并加盖公章。 </w:t>
      </w:r>
    </w:p>
    <w:p w14:paraId="44E28B6E">
      <w:pPr>
        <w:widowControl/>
        <w:spacing w:before="75" w:after="100" w:afterAutospacing="1" w:line="360" w:lineRule="auto"/>
        <w:ind w:firstLine="480"/>
        <w:jc w:val="left"/>
        <w:outlineLvl w:val="2"/>
        <w:rPr>
          <w:rFonts w:ascii="宋体" w:hAnsi="宋体" w:cs="宋体"/>
          <w:b/>
          <w:bCs/>
          <w:kern w:val="0"/>
          <w:szCs w:val="21"/>
        </w:rPr>
      </w:pPr>
      <w:r>
        <w:rPr>
          <w:rFonts w:hint="eastAsia" w:ascii="宋体" w:hAnsi="宋体" w:cs="宋体"/>
          <w:b/>
          <w:bCs/>
          <w:kern w:val="0"/>
          <w:szCs w:val="21"/>
        </w:rPr>
        <w:t>四、获取磋商文件的时间、期限、地点及方式</w:t>
      </w:r>
    </w:p>
    <w:p w14:paraId="68784B57">
      <w:pPr>
        <w:widowControl/>
        <w:spacing w:line="360" w:lineRule="auto"/>
        <w:ind w:firstLine="482"/>
        <w:jc w:val="left"/>
        <w:rPr>
          <w:rFonts w:ascii="宋体" w:hAnsi="宋体" w:cs="宋体"/>
          <w:kern w:val="0"/>
          <w:szCs w:val="21"/>
        </w:rPr>
      </w:pPr>
      <w:r>
        <w:rPr>
          <w:rFonts w:hint="eastAsia" w:ascii="宋体" w:hAnsi="宋体" w:cs="宋体"/>
          <w:kern w:val="0"/>
          <w:szCs w:val="21"/>
        </w:rPr>
        <w:t>1、时间：2026年</w:t>
      </w:r>
      <w:r>
        <w:rPr>
          <w:rFonts w:hint="eastAsia" w:ascii="宋体" w:hAnsi="宋体" w:cs="宋体"/>
          <w:kern w:val="0"/>
          <w:szCs w:val="21"/>
          <w:lang w:val="en-US" w:eastAsia="zh-CN"/>
        </w:rPr>
        <w:t>07</w:t>
      </w:r>
      <w:r>
        <w:rPr>
          <w:rFonts w:hint="eastAsia" w:ascii="宋体" w:hAnsi="宋体" w:cs="宋体"/>
          <w:kern w:val="0"/>
          <w:szCs w:val="21"/>
        </w:rPr>
        <w:t>月</w:t>
      </w:r>
      <w:r>
        <w:rPr>
          <w:rFonts w:hint="eastAsia" w:ascii="宋体" w:hAnsi="宋体" w:cs="宋体"/>
          <w:kern w:val="0"/>
          <w:szCs w:val="21"/>
          <w:lang w:val="en-US" w:eastAsia="zh-CN"/>
        </w:rPr>
        <w:t>22</w:t>
      </w:r>
      <w:r>
        <w:rPr>
          <w:rFonts w:hint="eastAsia" w:ascii="宋体" w:hAnsi="宋体" w:cs="宋体"/>
          <w:kern w:val="0"/>
          <w:szCs w:val="21"/>
        </w:rPr>
        <w:t>日至2026年</w:t>
      </w:r>
      <w:r>
        <w:rPr>
          <w:rFonts w:hint="eastAsia" w:ascii="宋体" w:hAnsi="宋体" w:cs="宋体"/>
          <w:kern w:val="0"/>
          <w:szCs w:val="21"/>
          <w:lang w:val="en-US" w:eastAsia="zh-CN"/>
        </w:rPr>
        <w:t>07</w:t>
      </w:r>
      <w:r>
        <w:rPr>
          <w:rFonts w:hint="eastAsia" w:ascii="宋体" w:hAnsi="宋体" w:cs="宋体"/>
          <w:kern w:val="0"/>
          <w:szCs w:val="21"/>
        </w:rPr>
        <w:t>月</w:t>
      </w:r>
      <w:r>
        <w:rPr>
          <w:rFonts w:hint="eastAsia" w:ascii="宋体" w:hAnsi="宋体" w:cs="宋体"/>
          <w:kern w:val="0"/>
          <w:szCs w:val="21"/>
          <w:lang w:val="en-US" w:eastAsia="zh-CN"/>
        </w:rPr>
        <w:t>29</w:t>
      </w:r>
      <w:r>
        <w:rPr>
          <w:rFonts w:hint="eastAsia" w:ascii="宋体" w:hAnsi="宋体" w:cs="宋体"/>
          <w:kern w:val="0"/>
          <w:szCs w:val="21"/>
        </w:rPr>
        <w:t>日，每天上午8：30:00-12:00:00，下午14:30-17:30（北京时间，法定节假日除外）</w:t>
      </w:r>
    </w:p>
    <w:p w14:paraId="31D535A8">
      <w:pPr>
        <w:widowControl/>
        <w:spacing w:line="360" w:lineRule="auto"/>
        <w:ind w:firstLine="482"/>
        <w:jc w:val="left"/>
        <w:rPr>
          <w:rFonts w:ascii="宋体" w:hAnsi="宋体" w:cs="宋体"/>
          <w:kern w:val="0"/>
          <w:szCs w:val="21"/>
        </w:rPr>
      </w:pPr>
      <w:r>
        <w:rPr>
          <w:rFonts w:hint="eastAsia" w:ascii="宋体" w:hAnsi="宋体" w:cs="宋体"/>
          <w:kern w:val="0"/>
          <w:szCs w:val="21"/>
        </w:rPr>
        <w:t>2、地点：在湖南诚坚工程项目管理有限公司（岳阳市城市照明管理中心5楼504室（市巴陵中路火车站立交桥西100米）</w:t>
      </w:r>
    </w:p>
    <w:p w14:paraId="0C6B292A">
      <w:pPr>
        <w:widowControl/>
        <w:spacing w:line="360" w:lineRule="auto"/>
        <w:ind w:firstLine="482"/>
        <w:jc w:val="left"/>
        <w:rPr>
          <w:rFonts w:ascii="宋体" w:hAnsi="宋体" w:cs="宋体"/>
          <w:kern w:val="0"/>
          <w:szCs w:val="21"/>
        </w:rPr>
      </w:pPr>
      <w:r>
        <w:rPr>
          <w:rFonts w:hint="eastAsia" w:ascii="宋体" w:hAnsi="宋体" w:cs="宋体"/>
          <w:kern w:val="0"/>
          <w:szCs w:val="21"/>
        </w:rPr>
        <w:t>3、方式：线下获取</w:t>
      </w:r>
    </w:p>
    <w:p w14:paraId="716E3D2A">
      <w:pPr>
        <w:widowControl/>
        <w:spacing w:line="360" w:lineRule="auto"/>
        <w:ind w:firstLine="482"/>
        <w:jc w:val="left"/>
        <w:rPr>
          <w:rFonts w:ascii="宋体" w:hAnsi="宋体" w:cs="宋体"/>
          <w:kern w:val="0"/>
          <w:szCs w:val="21"/>
        </w:rPr>
      </w:pPr>
      <w:r>
        <w:rPr>
          <w:rFonts w:hint="eastAsia" w:ascii="宋体" w:hAnsi="宋体" w:cs="宋体"/>
          <w:kern w:val="0"/>
          <w:szCs w:val="21"/>
        </w:rPr>
        <w:t>4、售价：0元</w:t>
      </w:r>
    </w:p>
    <w:p w14:paraId="17607F85">
      <w:pPr>
        <w:widowControl/>
        <w:spacing w:before="75" w:line="360" w:lineRule="auto"/>
        <w:ind w:firstLine="482"/>
        <w:jc w:val="left"/>
        <w:outlineLvl w:val="2"/>
        <w:rPr>
          <w:rFonts w:ascii="宋体" w:hAnsi="宋体" w:cs="宋体"/>
          <w:b/>
          <w:bCs/>
          <w:kern w:val="0"/>
          <w:szCs w:val="21"/>
        </w:rPr>
      </w:pPr>
      <w:r>
        <w:rPr>
          <w:rFonts w:hint="eastAsia" w:ascii="宋体" w:hAnsi="宋体" w:cs="宋体"/>
          <w:b/>
          <w:bCs/>
          <w:kern w:val="0"/>
          <w:szCs w:val="21"/>
        </w:rPr>
        <w:t>五、响应文件提交截止时间、地点</w:t>
      </w:r>
    </w:p>
    <w:p w14:paraId="0CFA9EDA">
      <w:pPr>
        <w:widowControl/>
        <w:spacing w:line="360" w:lineRule="auto"/>
        <w:ind w:firstLine="482"/>
        <w:jc w:val="left"/>
        <w:rPr>
          <w:rFonts w:ascii="宋体" w:hAnsi="宋体" w:cs="宋体"/>
          <w:kern w:val="0"/>
          <w:szCs w:val="21"/>
        </w:rPr>
      </w:pPr>
      <w:r>
        <w:rPr>
          <w:rFonts w:hint="eastAsia" w:ascii="宋体" w:hAnsi="宋体" w:cs="宋体"/>
          <w:kern w:val="0"/>
          <w:szCs w:val="21"/>
        </w:rPr>
        <w:t>1、截止时间：2026年</w:t>
      </w:r>
      <w:r>
        <w:rPr>
          <w:rFonts w:hint="eastAsia" w:ascii="宋体" w:hAnsi="宋体" w:cs="宋体"/>
          <w:kern w:val="0"/>
          <w:szCs w:val="21"/>
          <w:lang w:val="en-US" w:eastAsia="zh-CN"/>
        </w:rPr>
        <w:t>08</w:t>
      </w:r>
      <w:r>
        <w:rPr>
          <w:rFonts w:hint="eastAsia" w:ascii="宋体" w:hAnsi="宋体" w:cs="宋体"/>
          <w:kern w:val="0"/>
          <w:szCs w:val="21"/>
        </w:rPr>
        <w:t>月</w:t>
      </w:r>
      <w:r>
        <w:rPr>
          <w:rFonts w:hint="eastAsia" w:ascii="宋体" w:hAnsi="宋体" w:cs="宋体"/>
          <w:kern w:val="0"/>
          <w:szCs w:val="21"/>
          <w:lang w:val="en-US" w:eastAsia="zh-CN"/>
        </w:rPr>
        <w:t>03</w:t>
      </w:r>
      <w:r>
        <w:rPr>
          <w:rFonts w:hint="eastAsia" w:ascii="宋体" w:hAnsi="宋体" w:cs="宋体"/>
          <w:kern w:val="0"/>
          <w:szCs w:val="21"/>
        </w:rPr>
        <w:t>日09点 30分（北京时间）</w:t>
      </w:r>
    </w:p>
    <w:p w14:paraId="5C720816">
      <w:pPr>
        <w:widowControl/>
        <w:spacing w:line="360" w:lineRule="auto"/>
        <w:ind w:firstLine="482"/>
        <w:jc w:val="left"/>
        <w:rPr>
          <w:rFonts w:ascii="宋体" w:hAnsi="宋体" w:cs="宋体"/>
          <w:kern w:val="0"/>
          <w:szCs w:val="21"/>
        </w:rPr>
      </w:pPr>
      <w:r>
        <w:rPr>
          <w:rFonts w:hint="eastAsia" w:ascii="宋体" w:hAnsi="宋体" w:cs="宋体"/>
          <w:kern w:val="0"/>
          <w:szCs w:val="21"/>
        </w:rPr>
        <w:t>2、地点： 湖南诚坚工程项目管理有限公司（岳阳市城市照明管理中心5楼503室市巴陵中路火车站立交桥西100米）</w:t>
      </w:r>
    </w:p>
    <w:p w14:paraId="56E7438F">
      <w:pPr>
        <w:widowControl/>
        <w:spacing w:before="75" w:line="360" w:lineRule="auto"/>
        <w:ind w:firstLine="482"/>
        <w:jc w:val="left"/>
        <w:outlineLvl w:val="2"/>
        <w:rPr>
          <w:rFonts w:ascii="宋体" w:hAnsi="宋体" w:cs="宋体"/>
          <w:b/>
          <w:bCs/>
          <w:kern w:val="0"/>
          <w:szCs w:val="21"/>
        </w:rPr>
      </w:pPr>
      <w:r>
        <w:rPr>
          <w:rFonts w:hint="eastAsia" w:ascii="宋体" w:hAnsi="宋体" w:cs="宋体"/>
          <w:b/>
          <w:bCs/>
          <w:kern w:val="0"/>
          <w:szCs w:val="21"/>
        </w:rPr>
        <w:t>六、响应文件开启</w:t>
      </w:r>
    </w:p>
    <w:p w14:paraId="648E3F0F">
      <w:pPr>
        <w:widowControl/>
        <w:spacing w:line="360" w:lineRule="auto"/>
        <w:ind w:firstLine="482"/>
        <w:jc w:val="left"/>
        <w:rPr>
          <w:rFonts w:ascii="宋体" w:hAnsi="宋体" w:cs="宋体"/>
          <w:kern w:val="0"/>
          <w:szCs w:val="21"/>
        </w:rPr>
      </w:pPr>
      <w:r>
        <w:rPr>
          <w:rFonts w:hint="eastAsia" w:ascii="宋体" w:hAnsi="宋体" w:cs="宋体"/>
          <w:kern w:val="0"/>
          <w:szCs w:val="21"/>
        </w:rPr>
        <w:t>1、开启时间：2026年</w:t>
      </w:r>
      <w:r>
        <w:rPr>
          <w:rFonts w:hint="eastAsia" w:ascii="宋体" w:hAnsi="宋体" w:cs="宋体"/>
          <w:kern w:val="0"/>
          <w:szCs w:val="21"/>
          <w:lang w:val="en-US" w:eastAsia="zh-CN"/>
        </w:rPr>
        <w:t>08</w:t>
      </w:r>
      <w:r>
        <w:rPr>
          <w:rFonts w:hint="eastAsia" w:ascii="宋体" w:hAnsi="宋体" w:cs="宋体"/>
          <w:kern w:val="0"/>
          <w:szCs w:val="21"/>
        </w:rPr>
        <w:t>月</w:t>
      </w:r>
      <w:r>
        <w:rPr>
          <w:rFonts w:hint="eastAsia" w:ascii="宋体" w:hAnsi="宋体" w:cs="宋体"/>
          <w:kern w:val="0"/>
          <w:szCs w:val="21"/>
          <w:lang w:val="en-US" w:eastAsia="zh-CN"/>
        </w:rPr>
        <w:t>03</w:t>
      </w:r>
      <w:r>
        <w:rPr>
          <w:rFonts w:hint="eastAsia" w:ascii="宋体" w:hAnsi="宋体" w:cs="宋体"/>
          <w:kern w:val="0"/>
          <w:szCs w:val="21"/>
        </w:rPr>
        <w:t>日09点 30分（北京时间）</w:t>
      </w:r>
    </w:p>
    <w:p w14:paraId="774BB4F7">
      <w:pPr>
        <w:widowControl/>
        <w:spacing w:line="360" w:lineRule="auto"/>
        <w:ind w:firstLine="482"/>
        <w:jc w:val="left"/>
        <w:rPr>
          <w:rFonts w:ascii="宋体" w:hAnsi="宋体" w:cs="宋体"/>
          <w:kern w:val="0"/>
          <w:szCs w:val="21"/>
        </w:rPr>
      </w:pPr>
      <w:r>
        <w:rPr>
          <w:rFonts w:hint="eastAsia" w:ascii="宋体" w:hAnsi="宋体" w:cs="宋体"/>
          <w:kern w:val="0"/>
          <w:szCs w:val="21"/>
        </w:rPr>
        <w:t>2、地点：湖南诚坚工程项目管理有限公司（岳阳市城市照明管理中心5楼503室市巴陵中路火车站立交桥西100米）</w:t>
      </w:r>
    </w:p>
    <w:p w14:paraId="115A9FD9">
      <w:pPr>
        <w:widowControl/>
        <w:spacing w:line="360" w:lineRule="auto"/>
        <w:ind w:firstLine="482"/>
        <w:jc w:val="left"/>
        <w:outlineLvl w:val="2"/>
        <w:rPr>
          <w:rFonts w:ascii="宋体" w:hAnsi="宋体" w:cs="宋体"/>
          <w:b/>
          <w:bCs/>
          <w:kern w:val="0"/>
          <w:szCs w:val="21"/>
        </w:rPr>
      </w:pPr>
      <w:r>
        <w:rPr>
          <w:rFonts w:ascii="宋体" w:hAnsi="宋体" w:cs="宋体"/>
          <w:b/>
          <w:bCs/>
          <w:kern w:val="0"/>
          <w:szCs w:val="21"/>
        </w:rPr>
        <w:t>七、公告期限</w:t>
      </w:r>
    </w:p>
    <w:p w14:paraId="141A15C5">
      <w:pPr>
        <w:widowControl/>
        <w:spacing w:line="360" w:lineRule="auto"/>
        <w:ind w:firstLine="482"/>
        <w:jc w:val="left"/>
        <w:rPr>
          <w:rFonts w:ascii="宋体" w:hAnsi="宋体" w:cs="宋体"/>
          <w:kern w:val="0"/>
          <w:szCs w:val="21"/>
        </w:rPr>
      </w:pPr>
      <w:r>
        <w:rPr>
          <w:rFonts w:ascii="宋体" w:hAnsi="宋体" w:cs="宋体"/>
          <w:kern w:val="0"/>
          <w:szCs w:val="21"/>
        </w:rPr>
        <w:t>1、本公告在中国湖南政府采购网（www.ccgp-hunan.gov.cn）发布。公告期限从本公告发布之日起5个工作日。</w:t>
      </w:r>
    </w:p>
    <w:p w14:paraId="7EFD8081">
      <w:pPr>
        <w:widowControl/>
        <w:spacing w:line="360" w:lineRule="auto"/>
        <w:ind w:firstLine="482"/>
        <w:jc w:val="left"/>
        <w:rPr>
          <w:rFonts w:ascii="宋体" w:hAnsi="宋体" w:cs="宋体"/>
          <w:kern w:val="0"/>
          <w:szCs w:val="21"/>
        </w:rPr>
      </w:pPr>
      <w:r>
        <w:rPr>
          <w:rFonts w:ascii="宋体" w:hAnsi="宋体" w:cs="宋体"/>
          <w:kern w:val="0"/>
          <w:szCs w:val="21"/>
        </w:rPr>
        <w:t>2、在其他媒体发布的</w:t>
      </w:r>
      <w:r>
        <w:rPr>
          <w:rFonts w:hint="eastAsia" w:ascii="宋体" w:hAnsi="宋体" w:cs="宋体"/>
          <w:kern w:val="0"/>
          <w:szCs w:val="21"/>
        </w:rPr>
        <w:t>邀请</w:t>
      </w:r>
      <w:r>
        <w:rPr>
          <w:rFonts w:ascii="宋体" w:hAnsi="宋体" w:cs="宋体"/>
          <w:kern w:val="0"/>
          <w:szCs w:val="21"/>
        </w:rPr>
        <w:t>公告，公告内容以本招标公告指定媒体发布的公告为准</w:t>
      </w:r>
      <w:r>
        <w:rPr>
          <w:rFonts w:hint="eastAsia" w:ascii="宋体" w:hAnsi="宋体" w:cs="宋体"/>
          <w:kern w:val="0"/>
          <w:szCs w:val="21"/>
        </w:rPr>
        <w:t>。</w:t>
      </w:r>
    </w:p>
    <w:p w14:paraId="509ABE06">
      <w:pPr>
        <w:widowControl/>
        <w:spacing w:line="360" w:lineRule="auto"/>
        <w:ind w:firstLine="482"/>
        <w:jc w:val="left"/>
        <w:outlineLvl w:val="2"/>
        <w:rPr>
          <w:rFonts w:ascii="宋体" w:hAnsi="宋体" w:cs="宋体"/>
          <w:b/>
          <w:bCs/>
          <w:kern w:val="0"/>
          <w:szCs w:val="21"/>
        </w:rPr>
      </w:pPr>
      <w:r>
        <w:rPr>
          <w:rFonts w:ascii="宋体" w:hAnsi="宋体" w:cs="宋体"/>
          <w:b/>
          <w:bCs/>
          <w:kern w:val="0"/>
          <w:szCs w:val="21"/>
        </w:rPr>
        <w:t>八、询问及质疑</w:t>
      </w:r>
    </w:p>
    <w:p w14:paraId="1CF31234">
      <w:pPr>
        <w:widowControl/>
        <w:spacing w:line="360" w:lineRule="auto"/>
        <w:ind w:firstLine="482"/>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供应商</w:t>
      </w:r>
      <w:r>
        <w:rPr>
          <w:rFonts w:ascii="宋体" w:hAnsi="宋体" w:cs="宋体"/>
          <w:kern w:val="0"/>
          <w:szCs w:val="21"/>
        </w:rPr>
        <w:t>对政府采购活动事项如有疑问的，可以向采购人、采购代理机构提出询问。采购人、采购代理机构将在3个工作日内作出答复。</w:t>
      </w:r>
    </w:p>
    <w:p w14:paraId="1F1A20AD">
      <w:pPr>
        <w:widowControl/>
        <w:spacing w:line="360" w:lineRule="auto"/>
        <w:ind w:firstLine="482"/>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供应商</w:t>
      </w:r>
      <w:r>
        <w:rPr>
          <w:rFonts w:ascii="宋体" w:hAnsi="宋体" w:cs="宋体"/>
          <w:kern w:val="0"/>
          <w:szCs w:val="21"/>
        </w:rPr>
        <w:t>对电子交易平台办理CA证书、操作等如有疑问，请咨询电子交易平台服务机构。</w:t>
      </w:r>
    </w:p>
    <w:p w14:paraId="53365E8D">
      <w:pPr>
        <w:widowControl/>
        <w:spacing w:line="360" w:lineRule="auto"/>
        <w:ind w:firstLine="482"/>
        <w:jc w:val="left"/>
        <w:rPr>
          <w:rFonts w:ascii="宋体" w:hAnsi="宋体" w:cs="宋体"/>
          <w:kern w:val="0"/>
          <w:szCs w:val="21"/>
        </w:rPr>
      </w:pPr>
      <w:r>
        <w:rPr>
          <w:rFonts w:ascii="宋体" w:hAnsi="宋体" w:cs="宋体"/>
          <w:kern w:val="0"/>
          <w:szCs w:val="21"/>
        </w:rPr>
        <w:t>3、潜在</w:t>
      </w:r>
      <w:r>
        <w:rPr>
          <w:rFonts w:hint="eastAsia" w:ascii="宋体" w:hAnsi="宋体" w:cs="宋体"/>
          <w:kern w:val="0"/>
          <w:szCs w:val="21"/>
        </w:rPr>
        <w:t>供应商</w:t>
      </w:r>
      <w:r>
        <w:rPr>
          <w:rFonts w:ascii="宋体" w:hAnsi="宋体" w:cs="宋体"/>
          <w:kern w:val="0"/>
          <w:szCs w:val="21"/>
        </w:rPr>
        <w:t>认为</w:t>
      </w:r>
      <w:r>
        <w:rPr>
          <w:rFonts w:hint="eastAsia" w:ascii="宋体" w:hAnsi="宋体" w:cs="宋体"/>
          <w:kern w:val="0"/>
          <w:szCs w:val="21"/>
        </w:rPr>
        <w:t>采购</w:t>
      </w:r>
      <w:r>
        <w:rPr>
          <w:rFonts w:ascii="宋体" w:hAnsi="宋体" w:cs="宋体"/>
          <w:kern w:val="0"/>
          <w:szCs w:val="21"/>
        </w:rPr>
        <w:t>文件或</w:t>
      </w:r>
      <w:r>
        <w:rPr>
          <w:rFonts w:hint="eastAsia" w:ascii="宋体" w:hAnsi="宋体" w:cs="宋体"/>
          <w:kern w:val="0"/>
          <w:szCs w:val="21"/>
        </w:rPr>
        <w:t>本</w:t>
      </w:r>
      <w:r>
        <w:rPr>
          <w:rFonts w:ascii="宋体" w:hAnsi="宋体" w:cs="宋体"/>
          <w:kern w:val="0"/>
          <w:szCs w:val="21"/>
        </w:rPr>
        <w:t>公告使自己的合法权益受到损害的，可以在收到</w:t>
      </w:r>
      <w:r>
        <w:rPr>
          <w:rFonts w:hint="eastAsia" w:ascii="宋体" w:hAnsi="宋体" w:cs="宋体"/>
          <w:kern w:val="0"/>
          <w:szCs w:val="21"/>
        </w:rPr>
        <w:t>采购</w:t>
      </w:r>
      <w:r>
        <w:rPr>
          <w:rFonts w:ascii="宋体" w:hAnsi="宋体" w:cs="宋体"/>
          <w:kern w:val="0"/>
          <w:szCs w:val="21"/>
        </w:rPr>
        <w:t>文件之日或</w:t>
      </w:r>
      <w:r>
        <w:rPr>
          <w:rFonts w:hint="eastAsia" w:ascii="宋体" w:hAnsi="宋体" w:cs="宋体"/>
          <w:kern w:val="0"/>
          <w:szCs w:val="21"/>
        </w:rPr>
        <w:t>本</w:t>
      </w:r>
      <w:r>
        <w:rPr>
          <w:rFonts w:ascii="宋体" w:hAnsi="宋体" w:cs="宋体"/>
          <w:kern w:val="0"/>
          <w:szCs w:val="21"/>
        </w:rPr>
        <w:t>公告期限届满之日起7个工作日内，按《湖南省财政厅关于印发＜政府采购质疑答复和投诉处理操作规程＞的通知》</w:t>
      </w:r>
      <w:r>
        <w:rPr>
          <w:rFonts w:hint="eastAsia" w:ascii="宋体" w:hAnsi="宋体" w:cs="宋体"/>
          <w:kern w:val="0"/>
          <w:szCs w:val="21"/>
        </w:rPr>
        <w:t>(湘财购〔2024〕67号)</w:t>
      </w:r>
      <w:r>
        <w:rPr>
          <w:rFonts w:ascii="宋体" w:hAnsi="宋体" w:cs="宋体"/>
          <w:kern w:val="0"/>
          <w:szCs w:val="21"/>
        </w:rPr>
        <w:t>规定，以纸质书面形式向采购人、采购代理机构提出质疑。</w:t>
      </w:r>
    </w:p>
    <w:p w14:paraId="12773128">
      <w:pPr>
        <w:widowControl/>
        <w:spacing w:line="360" w:lineRule="auto"/>
        <w:ind w:firstLine="482"/>
        <w:jc w:val="left"/>
        <w:outlineLvl w:val="2"/>
        <w:rPr>
          <w:rFonts w:ascii="宋体" w:hAnsi="宋体" w:cs="宋体"/>
          <w:b/>
          <w:bCs/>
          <w:kern w:val="0"/>
          <w:szCs w:val="21"/>
        </w:rPr>
      </w:pPr>
      <w:r>
        <w:rPr>
          <w:rFonts w:ascii="宋体" w:hAnsi="宋体" w:cs="宋体"/>
          <w:b/>
          <w:bCs/>
          <w:kern w:val="0"/>
          <w:szCs w:val="21"/>
        </w:rPr>
        <w:t>九、投标说明</w:t>
      </w:r>
    </w:p>
    <w:p w14:paraId="54951CD9">
      <w:pPr>
        <w:widowControl/>
        <w:spacing w:line="360" w:lineRule="auto"/>
        <w:ind w:firstLine="482"/>
        <w:jc w:val="left"/>
        <w:rPr>
          <w:rFonts w:ascii="宋体" w:hAnsi="宋体" w:cs="宋体"/>
          <w:kern w:val="0"/>
          <w:szCs w:val="21"/>
        </w:rPr>
      </w:pPr>
      <w:r>
        <w:rPr>
          <w:rFonts w:ascii="宋体" w:hAnsi="宋体" w:cs="宋体"/>
          <w:kern w:val="0"/>
          <w:szCs w:val="21"/>
        </w:rPr>
        <w:t>1、本公告选项：</w:t>
      </w:r>
      <w:r>
        <w:rPr>
          <w:rFonts w:ascii="宋体" w:hAnsi="宋体" w:cs="宋体"/>
          <w:kern w:val="0"/>
          <w:szCs w:val="21"/>
        </w:rPr>
        <w:drawing>
          <wp:inline distT="0" distB="0" distL="114300" distR="114300">
            <wp:extent cx="255905" cy="197485"/>
            <wp:effectExtent l="0" t="0" r="10795" b="12065"/>
            <wp:docPr id="21"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3"/>
                    <pic:cNvPicPr>
                      <a:picLocks noChangeAspect="1"/>
                    </pic:cNvPicPr>
                  </pic:nvPicPr>
                  <pic:blipFill>
                    <a:blip r:embed="rId16"/>
                    <a:stretch>
                      <a:fillRect/>
                    </a:stretch>
                  </pic:blipFill>
                  <pic:spPr>
                    <a:xfrm>
                      <a:off x="0" y="0"/>
                      <a:ext cx="255905" cy="197485"/>
                    </a:xfrm>
                    <a:prstGeom prst="rect">
                      <a:avLst/>
                    </a:prstGeom>
                    <a:noFill/>
                    <a:ln>
                      <a:noFill/>
                    </a:ln>
                  </pic:spPr>
                </pic:pic>
              </a:graphicData>
            </a:graphic>
          </wp:inline>
        </w:drawing>
      </w:r>
      <w:r>
        <w:rPr>
          <w:rFonts w:ascii="宋体" w:hAnsi="宋体" w:cs="宋体"/>
          <w:kern w:val="0"/>
          <w:szCs w:val="21"/>
        </w:rPr>
        <w:t>表示选择，</w:t>
      </w:r>
      <w:r>
        <w:rPr>
          <w:rFonts w:ascii="宋体" w:hAnsi="宋体" w:cs="宋体"/>
          <w:kern w:val="0"/>
          <w:szCs w:val="21"/>
        </w:rPr>
        <w:drawing>
          <wp:inline distT="0" distB="0" distL="114300" distR="114300">
            <wp:extent cx="255905" cy="197485"/>
            <wp:effectExtent l="0" t="0" r="10795" b="12065"/>
            <wp:docPr id="22"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4"/>
                    <pic:cNvPicPr>
                      <a:picLocks noChangeAspect="1"/>
                    </pic:cNvPicPr>
                  </pic:nvPicPr>
                  <pic:blipFill>
                    <a:blip r:embed="rId17"/>
                    <a:stretch>
                      <a:fillRect/>
                    </a:stretch>
                  </pic:blipFill>
                  <pic:spPr>
                    <a:xfrm>
                      <a:off x="0" y="0"/>
                      <a:ext cx="255905" cy="197485"/>
                    </a:xfrm>
                    <a:prstGeom prst="rect">
                      <a:avLst/>
                    </a:prstGeom>
                    <a:noFill/>
                    <a:ln>
                      <a:noFill/>
                    </a:ln>
                  </pic:spPr>
                </pic:pic>
              </a:graphicData>
            </a:graphic>
          </wp:inline>
        </w:drawing>
      </w:r>
      <w:r>
        <w:rPr>
          <w:rFonts w:ascii="宋体" w:hAnsi="宋体" w:cs="宋体"/>
          <w:kern w:val="0"/>
          <w:szCs w:val="21"/>
        </w:rPr>
        <w:t xml:space="preserve">表示未选择。 </w:t>
      </w:r>
    </w:p>
    <w:p w14:paraId="573909D9">
      <w:pPr>
        <w:widowControl/>
        <w:spacing w:line="360" w:lineRule="auto"/>
        <w:ind w:firstLine="480"/>
        <w:jc w:val="left"/>
        <w:rPr>
          <w:rFonts w:ascii="宋体" w:hAnsi="宋体" w:cs="宋体"/>
          <w:kern w:val="0"/>
          <w:szCs w:val="21"/>
        </w:rPr>
      </w:pPr>
      <w:r>
        <w:rPr>
          <w:rFonts w:ascii="宋体" w:hAnsi="宋体" w:cs="宋体"/>
          <w:kern w:val="0"/>
          <w:szCs w:val="21"/>
        </w:rPr>
        <w:t>2、投标人参与政府采购活动，无需向采购人、代理机构、交易平台缴纳任何费用。</w:t>
      </w:r>
    </w:p>
    <w:p w14:paraId="6D989A6B">
      <w:pPr>
        <w:widowControl/>
        <w:spacing w:line="360" w:lineRule="auto"/>
        <w:ind w:firstLine="482"/>
        <w:jc w:val="left"/>
        <w:outlineLvl w:val="2"/>
        <w:rPr>
          <w:rFonts w:ascii="宋体" w:hAnsi="宋体" w:cs="宋体"/>
          <w:b/>
          <w:bCs/>
          <w:kern w:val="0"/>
          <w:szCs w:val="21"/>
        </w:rPr>
      </w:pPr>
      <w:r>
        <w:rPr>
          <w:rFonts w:hint="eastAsia" w:ascii="宋体" w:hAnsi="宋体" w:cs="宋体"/>
          <w:b/>
          <w:bCs/>
          <w:kern w:val="0"/>
          <w:szCs w:val="21"/>
        </w:rPr>
        <w:t>十、其他补充事宜</w:t>
      </w:r>
    </w:p>
    <w:p w14:paraId="6866ADF4">
      <w:pPr>
        <w:widowControl/>
        <w:spacing w:line="360" w:lineRule="auto"/>
        <w:ind w:firstLine="480"/>
        <w:jc w:val="left"/>
        <w:rPr>
          <w:rFonts w:ascii="宋体" w:hAnsi="宋体" w:cs="宋体"/>
          <w:kern w:val="0"/>
          <w:szCs w:val="21"/>
        </w:rPr>
      </w:pPr>
      <w:r>
        <w:rPr>
          <w:rFonts w:hint="eastAsia" w:ascii="宋体" w:hAnsi="宋体" w:cs="宋体"/>
          <w:kern w:val="0"/>
          <w:szCs w:val="21"/>
        </w:rPr>
        <w:t>无</w:t>
      </w:r>
    </w:p>
    <w:p w14:paraId="5EB2C857">
      <w:pPr>
        <w:widowControl/>
        <w:spacing w:line="360" w:lineRule="auto"/>
        <w:ind w:firstLine="482"/>
        <w:jc w:val="left"/>
        <w:outlineLvl w:val="2"/>
        <w:rPr>
          <w:rFonts w:ascii="宋体" w:hAnsi="宋体" w:cs="宋体"/>
          <w:b/>
          <w:bCs/>
          <w:kern w:val="0"/>
          <w:szCs w:val="21"/>
        </w:rPr>
      </w:pPr>
      <w:r>
        <w:rPr>
          <w:rFonts w:hint="eastAsia" w:ascii="宋体" w:hAnsi="宋体" w:cs="宋体"/>
          <w:b/>
          <w:bCs/>
          <w:kern w:val="0"/>
          <w:szCs w:val="21"/>
        </w:rPr>
        <w:t>十一、对本次采购提出询问，请按以下方式联系</w:t>
      </w:r>
    </w:p>
    <w:p w14:paraId="7D06DD08">
      <w:pPr>
        <w:widowControl/>
        <w:spacing w:before="75" w:line="360" w:lineRule="auto"/>
        <w:ind w:firstLine="482"/>
        <w:jc w:val="left"/>
        <w:outlineLvl w:val="2"/>
        <w:rPr>
          <w:rFonts w:ascii="宋体" w:hAnsi="宋体" w:cs="宋体"/>
          <w:b/>
          <w:bCs/>
          <w:kern w:val="0"/>
          <w:szCs w:val="21"/>
        </w:rPr>
      </w:pPr>
      <w:r>
        <w:rPr>
          <w:rFonts w:ascii="宋体" w:hAnsi="宋体" w:cs="宋体"/>
          <w:b/>
          <w:bCs/>
          <w:kern w:val="0"/>
          <w:szCs w:val="21"/>
        </w:rPr>
        <w:t>1、采购人信息</w:t>
      </w:r>
    </w:p>
    <w:p w14:paraId="0516FE4A">
      <w:pPr>
        <w:widowControl/>
        <w:spacing w:line="360" w:lineRule="auto"/>
        <w:ind w:firstLine="480"/>
        <w:jc w:val="left"/>
        <w:rPr>
          <w:rFonts w:ascii="宋体" w:hAnsi="宋体" w:cs="宋体"/>
          <w:kern w:val="0"/>
          <w:szCs w:val="21"/>
        </w:rPr>
      </w:pPr>
      <w:r>
        <w:rPr>
          <w:rFonts w:ascii="宋体" w:hAnsi="宋体" w:cs="宋体"/>
          <w:kern w:val="0"/>
          <w:szCs w:val="21"/>
        </w:rPr>
        <w:t>（1）名 称：</w:t>
      </w:r>
      <w:r>
        <w:rPr>
          <w:rFonts w:hint="eastAsia" w:ascii="宋体" w:hAnsi="宋体" w:cs="宋体"/>
          <w:kern w:val="0"/>
          <w:szCs w:val="21"/>
        </w:rPr>
        <w:t>岳阳市岳阳楼区自然资源局</w:t>
      </w:r>
    </w:p>
    <w:p w14:paraId="1C1C510E">
      <w:pPr>
        <w:widowControl/>
        <w:spacing w:line="360" w:lineRule="auto"/>
        <w:ind w:firstLine="480"/>
        <w:jc w:val="left"/>
        <w:rPr>
          <w:rFonts w:ascii="宋体" w:hAnsi="宋体" w:cs="宋体"/>
          <w:kern w:val="0"/>
          <w:szCs w:val="21"/>
        </w:rPr>
      </w:pPr>
      <w:r>
        <w:rPr>
          <w:rFonts w:ascii="宋体" w:hAnsi="宋体" w:cs="宋体"/>
          <w:kern w:val="0"/>
          <w:szCs w:val="21"/>
        </w:rPr>
        <w:t>（2）地 址：</w:t>
      </w:r>
      <w:r>
        <w:rPr>
          <w:rFonts w:hint="eastAsia" w:ascii="宋体" w:hAnsi="宋体" w:cs="宋体"/>
          <w:kern w:val="0"/>
          <w:szCs w:val="21"/>
        </w:rPr>
        <w:t>岳阳市岳阳楼区琵琶王路269号</w:t>
      </w:r>
    </w:p>
    <w:p w14:paraId="7BE99567">
      <w:pPr>
        <w:widowControl/>
        <w:spacing w:line="360" w:lineRule="auto"/>
        <w:ind w:firstLine="480"/>
        <w:jc w:val="left"/>
        <w:rPr>
          <w:rFonts w:ascii="宋体" w:hAnsi="宋体" w:cs="宋体"/>
          <w:kern w:val="0"/>
          <w:szCs w:val="21"/>
        </w:rPr>
      </w:pPr>
      <w:r>
        <w:rPr>
          <w:rFonts w:ascii="宋体" w:hAnsi="宋体" w:cs="宋体"/>
          <w:kern w:val="0"/>
          <w:szCs w:val="21"/>
        </w:rPr>
        <w:t>（3）联系人：</w:t>
      </w:r>
      <w:r>
        <w:rPr>
          <w:rFonts w:hint="eastAsia" w:ascii="宋体" w:hAnsi="宋体"/>
          <w:color w:val="000000"/>
          <w:szCs w:val="21"/>
        </w:rPr>
        <w:t>尹先生</w:t>
      </w:r>
    </w:p>
    <w:p w14:paraId="3F8ADD5E">
      <w:pPr>
        <w:widowControl/>
        <w:spacing w:line="360" w:lineRule="auto"/>
        <w:ind w:firstLine="480"/>
        <w:jc w:val="left"/>
        <w:rPr>
          <w:rFonts w:hint="eastAsia" w:ascii="宋体" w:hAnsi="宋体" w:eastAsia="宋体" w:cs="宋体"/>
          <w:color w:val="FF0000"/>
          <w:kern w:val="0"/>
          <w:szCs w:val="21"/>
          <w:lang w:eastAsia="zh-CN"/>
        </w:rPr>
      </w:pPr>
      <w:r>
        <w:rPr>
          <w:rFonts w:ascii="宋体" w:hAnsi="宋体" w:cs="宋体"/>
          <w:kern w:val="0"/>
          <w:szCs w:val="21"/>
        </w:rPr>
        <w:t>（</w:t>
      </w:r>
      <w:r>
        <w:rPr>
          <w:rFonts w:hint="eastAsia" w:ascii="宋体" w:hAnsi="宋体" w:cs="宋体"/>
          <w:kern w:val="0"/>
          <w:szCs w:val="21"/>
        </w:rPr>
        <w:t>4</w:t>
      </w:r>
      <w:r>
        <w:rPr>
          <w:rFonts w:ascii="宋体" w:hAnsi="宋体" w:cs="宋体"/>
          <w:kern w:val="0"/>
          <w:szCs w:val="21"/>
        </w:rPr>
        <w:t>）联系</w:t>
      </w:r>
      <w:r>
        <w:rPr>
          <w:rFonts w:hint="eastAsia" w:ascii="宋体" w:hAnsi="宋体" w:cs="宋体"/>
          <w:kern w:val="0"/>
          <w:szCs w:val="21"/>
        </w:rPr>
        <w:t>电话</w:t>
      </w:r>
      <w:r>
        <w:rPr>
          <w:rFonts w:ascii="宋体" w:hAnsi="宋体" w:cs="宋体"/>
          <w:kern w:val="0"/>
          <w:szCs w:val="21"/>
        </w:rPr>
        <w:t>：</w:t>
      </w:r>
      <w:r>
        <w:rPr>
          <w:rFonts w:hint="eastAsia" w:ascii="宋体" w:hAnsi="宋体" w:cs="宋体"/>
          <w:color w:val="FF0000"/>
          <w:kern w:val="0"/>
          <w:szCs w:val="21"/>
          <w:lang w:eastAsia="zh-CN"/>
        </w:rPr>
        <w:t>13975090006</w:t>
      </w:r>
    </w:p>
    <w:p w14:paraId="21976EED">
      <w:pPr>
        <w:widowControl/>
        <w:spacing w:before="75" w:line="360" w:lineRule="auto"/>
        <w:ind w:firstLine="482"/>
        <w:jc w:val="left"/>
        <w:outlineLvl w:val="2"/>
        <w:rPr>
          <w:rFonts w:ascii="宋体" w:hAnsi="宋体" w:cs="宋体"/>
          <w:b/>
          <w:bCs/>
          <w:kern w:val="0"/>
          <w:szCs w:val="21"/>
        </w:rPr>
      </w:pPr>
      <w:r>
        <w:rPr>
          <w:rFonts w:ascii="宋体" w:hAnsi="宋体" w:cs="宋体"/>
          <w:b/>
          <w:bCs/>
          <w:kern w:val="0"/>
          <w:szCs w:val="21"/>
        </w:rPr>
        <w:t>2、采购代理机构信息</w:t>
      </w:r>
    </w:p>
    <w:p w14:paraId="088610BD">
      <w:pPr>
        <w:widowControl/>
        <w:spacing w:line="360" w:lineRule="auto"/>
        <w:ind w:firstLine="480"/>
        <w:jc w:val="left"/>
        <w:rPr>
          <w:rFonts w:ascii="宋体" w:hAnsi="宋体" w:cs="宋体"/>
          <w:kern w:val="0"/>
          <w:szCs w:val="21"/>
        </w:rPr>
      </w:pPr>
      <w:r>
        <w:rPr>
          <w:rFonts w:hint="eastAsia" w:ascii="宋体" w:hAnsi="宋体" w:cs="宋体"/>
          <w:kern w:val="0"/>
          <w:szCs w:val="21"/>
        </w:rPr>
        <w:t>（1）名  称：湖南诚坚工程项目管理有限公司</w:t>
      </w:r>
    </w:p>
    <w:p w14:paraId="3AD8057E">
      <w:pPr>
        <w:widowControl/>
        <w:spacing w:line="360" w:lineRule="auto"/>
        <w:ind w:firstLine="480"/>
        <w:jc w:val="left"/>
        <w:rPr>
          <w:rFonts w:ascii="宋体" w:hAnsi="宋体" w:cs="宋体"/>
          <w:kern w:val="0"/>
          <w:szCs w:val="21"/>
        </w:rPr>
      </w:pPr>
      <w:r>
        <w:rPr>
          <w:rFonts w:hint="eastAsia" w:ascii="宋体" w:hAnsi="宋体" w:cs="宋体"/>
          <w:kern w:val="0"/>
          <w:szCs w:val="21"/>
        </w:rPr>
        <w:t>（2）地址：岳阳市城市照明管理中心5楼（市巴陵中路火车站立交桥西100米）。</w:t>
      </w:r>
    </w:p>
    <w:p w14:paraId="556ECCE2">
      <w:pPr>
        <w:widowControl/>
        <w:spacing w:line="360" w:lineRule="auto"/>
        <w:ind w:firstLine="480"/>
        <w:jc w:val="left"/>
        <w:rPr>
          <w:rFonts w:ascii="宋体" w:hAnsi="宋体" w:cs="宋体"/>
          <w:kern w:val="0"/>
          <w:szCs w:val="21"/>
        </w:rPr>
      </w:pPr>
      <w:r>
        <w:rPr>
          <w:rFonts w:hint="eastAsia" w:ascii="宋体" w:hAnsi="宋体" w:cs="宋体"/>
          <w:kern w:val="0"/>
          <w:szCs w:val="21"/>
        </w:rPr>
        <w:t>（3）联系人：欧丽君</w:t>
      </w:r>
    </w:p>
    <w:p w14:paraId="141E3035">
      <w:pPr>
        <w:widowControl/>
        <w:spacing w:line="360" w:lineRule="auto"/>
        <w:ind w:firstLine="480"/>
        <w:jc w:val="left"/>
        <w:rPr>
          <w:rFonts w:ascii="宋体" w:hAnsi="宋体" w:cs="宋体"/>
          <w:kern w:val="0"/>
          <w:szCs w:val="21"/>
        </w:rPr>
      </w:pPr>
      <w:r>
        <w:rPr>
          <w:rFonts w:hint="eastAsia" w:ascii="宋体" w:hAnsi="宋体" w:cs="宋体"/>
          <w:kern w:val="0"/>
          <w:szCs w:val="21"/>
        </w:rPr>
        <w:t xml:space="preserve">（4）电  话：0730-8180189 </w:t>
      </w:r>
    </w:p>
    <w:p w14:paraId="1A774167">
      <w:pPr>
        <w:widowControl/>
        <w:spacing w:before="75" w:line="360" w:lineRule="auto"/>
        <w:ind w:firstLine="482"/>
        <w:jc w:val="left"/>
        <w:outlineLvl w:val="2"/>
        <w:rPr>
          <w:rFonts w:ascii="宋体" w:hAnsi="宋体" w:cs="宋体"/>
          <w:b/>
          <w:bCs/>
          <w:kern w:val="0"/>
          <w:szCs w:val="21"/>
        </w:rPr>
      </w:pPr>
      <w:r>
        <w:rPr>
          <w:rFonts w:ascii="宋体" w:hAnsi="宋体" w:cs="宋体"/>
          <w:b/>
          <w:bCs/>
          <w:kern w:val="0"/>
          <w:szCs w:val="21"/>
        </w:rPr>
        <w:t>3.项目联系方式</w:t>
      </w:r>
    </w:p>
    <w:p w14:paraId="3B45E897">
      <w:pPr>
        <w:widowControl/>
        <w:spacing w:line="360" w:lineRule="auto"/>
        <w:ind w:firstLine="480"/>
        <w:jc w:val="left"/>
        <w:rPr>
          <w:rFonts w:ascii="宋体" w:hAnsi="宋体" w:cs="宋体"/>
          <w:kern w:val="0"/>
          <w:szCs w:val="21"/>
        </w:rPr>
      </w:pPr>
      <w:r>
        <w:rPr>
          <w:rFonts w:ascii="宋体" w:hAnsi="宋体" w:cs="宋体"/>
          <w:kern w:val="0"/>
          <w:szCs w:val="21"/>
        </w:rPr>
        <w:t>项目联系人：</w:t>
      </w:r>
      <w:r>
        <w:rPr>
          <w:rFonts w:hint="eastAsia" w:ascii="宋体" w:hAnsi="宋体" w:cs="宋体"/>
          <w:kern w:val="0"/>
          <w:szCs w:val="21"/>
        </w:rPr>
        <w:t>尹先生</w:t>
      </w:r>
    </w:p>
    <w:p w14:paraId="397B7941">
      <w:pPr>
        <w:widowControl/>
        <w:spacing w:before="75" w:after="100" w:afterAutospacing="1"/>
        <w:ind w:firstLine="525" w:firstLineChars="250"/>
        <w:jc w:val="left"/>
        <w:outlineLvl w:val="2"/>
        <w:rPr>
          <w:rFonts w:hint="eastAsia" w:ascii="宋体" w:hAnsi="宋体" w:eastAsia="宋体" w:cs="宋体"/>
          <w:kern w:val="0"/>
          <w:szCs w:val="21"/>
          <w:lang w:eastAsia="zh-CN"/>
        </w:rPr>
      </w:pPr>
      <w:r>
        <w:rPr>
          <w:rFonts w:ascii="宋体" w:hAnsi="宋体" w:cs="宋体"/>
          <w:kern w:val="0"/>
          <w:szCs w:val="21"/>
        </w:rPr>
        <w:t>电　话：</w:t>
      </w:r>
      <w:bookmarkEnd w:id="2"/>
      <w:bookmarkEnd w:id="3"/>
      <w:r>
        <w:rPr>
          <w:rFonts w:hint="eastAsia" w:ascii="宋体" w:hAnsi="宋体" w:cs="宋体"/>
          <w:kern w:val="0"/>
          <w:szCs w:val="21"/>
          <w:lang w:eastAsia="zh-CN"/>
        </w:rPr>
        <w:t>13975090006</w:t>
      </w:r>
    </w:p>
    <w:p w14:paraId="1843FA38">
      <w:pPr>
        <w:widowControl/>
        <w:spacing w:before="75" w:after="100" w:afterAutospacing="1" w:line="360" w:lineRule="auto"/>
        <w:ind w:firstLine="480"/>
        <w:jc w:val="center"/>
        <w:outlineLvl w:val="2"/>
        <w:rPr>
          <w:rFonts w:ascii="黑体" w:hAnsi="黑体" w:eastAsia="黑体"/>
          <w:b/>
          <w:sz w:val="28"/>
          <w:szCs w:val="28"/>
        </w:rPr>
      </w:pPr>
    </w:p>
    <w:p w14:paraId="3B11C6E4">
      <w:pPr>
        <w:widowControl/>
        <w:spacing w:before="75" w:after="100" w:afterAutospacing="1" w:line="360" w:lineRule="auto"/>
        <w:ind w:firstLine="480"/>
        <w:jc w:val="center"/>
        <w:outlineLvl w:val="2"/>
        <w:rPr>
          <w:rFonts w:ascii="黑体" w:hAnsi="黑体" w:eastAsia="黑体"/>
          <w:b/>
          <w:sz w:val="28"/>
          <w:szCs w:val="28"/>
        </w:rPr>
      </w:pPr>
    </w:p>
    <w:p w14:paraId="10C70085">
      <w:pPr>
        <w:widowControl/>
        <w:spacing w:before="75" w:after="100" w:afterAutospacing="1" w:line="360" w:lineRule="auto"/>
        <w:ind w:firstLine="480"/>
        <w:jc w:val="center"/>
        <w:outlineLvl w:val="2"/>
        <w:rPr>
          <w:rFonts w:ascii="黑体" w:hAnsi="黑体" w:eastAsia="黑体"/>
          <w:b/>
          <w:sz w:val="28"/>
          <w:szCs w:val="28"/>
        </w:rPr>
      </w:pPr>
    </w:p>
    <w:p w14:paraId="4628BB6C">
      <w:pPr>
        <w:widowControl/>
        <w:spacing w:before="75" w:after="100" w:afterAutospacing="1" w:line="360" w:lineRule="auto"/>
        <w:ind w:firstLine="480"/>
        <w:jc w:val="center"/>
        <w:outlineLvl w:val="2"/>
        <w:rPr>
          <w:rFonts w:ascii="黑体" w:hAnsi="黑体" w:eastAsia="黑体"/>
          <w:b/>
          <w:sz w:val="28"/>
          <w:szCs w:val="28"/>
        </w:rPr>
      </w:pPr>
    </w:p>
    <w:p w14:paraId="2C0C05AA">
      <w:pPr>
        <w:widowControl/>
        <w:spacing w:before="75" w:after="100" w:afterAutospacing="1" w:line="360" w:lineRule="auto"/>
        <w:ind w:firstLine="480"/>
        <w:jc w:val="center"/>
        <w:outlineLvl w:val="2"/>
        <w:rPr>
          <w:rFonts w:ascii="黑体" w:hAnsi="黑体" w:eastAsia="黑体"/>
          <w:b/>
          <w:sz w:val="28"/>
          <w:szCs w:val="28"/>
        </w:rPr>
      </w:pPr>
    </w:p>
    <w:p w14:paraId="606AE270">
      <w:pPr>
        <w:widowControl/>
        <w:spacing w:before="75" w:after="100" w:afterAutospacing="1" w:line="360" w:lineRule="auto"/>
        <w:ind w:firstLine="480"/>
        <w:jc w:val="center"/>
        <w:outlineLvl w:val="2"/>
        <w:rPr>
          <w:rFonts w:ascii="黑体" w:hAnsi="黑体" w:eastAsia="黑体"/>
          <w:b/>
          <w:sz w:val="28"/>
          <w:szCs w:val="28"/>
        </w:rPr>
      </w:pPr>
    </w:p>
    <w:p w14:paraId="51A6A65C">
      <w:pPr>
        <w:widowControl/>
        <w:spacing w:before="75" w:after="100" w:afterAutospacing="1" w:line="360" w:lineRule="auto"/>
        <w:ind w:firstLine="480"/>
        <w:jc w:val="center"/>
        <w:outlineLvl w:val="2"/>
        <w:rPr>
          <w:rFonts w:ascii="黑体" w:hAnsi="黑体" w:eastAsia="黑体"/>
          <w:b/>
          <w:sz w:val="28"/>
          <w:szCs w:val="28"/>
        </w:rPr>
      </w:pPr>
    </w:p>
    <w:p w14:paraId="68879E00">
      <w:pPr>
        <w:widowControl/>
        <w:spacing w:before="75" w:after="100" w:afterAutospacing="1" w:line="360" w:lineRule="auto"/>
        <w:ind w:firstLine="480"/>
        <w:jc w:val="center"/>
        <w:outlineLvl w:val="2"/>
        <w:rPr>
          <w:rFonts w:ascii="黑体" w:hAnsi="黑体" w:eastAsia="黑体"/>
          <w:b/>
          <w:sz w:val="28"/>
          <w:szCs w:val="28"/>
        </w:rPr>
      </w:pPr>
    </w:p>
    <w:p w14:paraId="6258C002">
      <w:pPr>
        <w:widowControl/>
        <w:spacing w:before="75" w:after="100" w:afterAutospacing="1" w:line="360" w:lineRule="auto"/>
        <w:ind w:firstLine="480"/>
        <w:jc w:val="center"/>
        <w:outlineLvl w:val="2"/>
        <w:rPr>
          <w:rFonts w:ascii="黑体" w:hAnsi="黑体" w:eastAsia="黑体"/>
          <w:b/>
          <w:sz w:val="28"/>
          <w:szCs w:val="28"/>
        </w:rPr>
      </w:pPr>
      <w:r>
        <w:rPr>
          <w:rFonts w:hint="eastAsia" w:ascii="黑体" w:hAnsi="黑体" w:eastAsia="黑体"/>
          <w:b/>
          <w:sz w:val="28"/>
          <w:szCs w:val="28"/>
        </w:rPr>
        <w:t>第二章 磋商须知</w:t>
      </w:r>
      <w:bookmarkEnd w:id="4"/>
    </w:p>
    <w:p w14:paraId="257846F2">
      <w:pPr>
        <w:widowControl/>
        <w:spacing w:before="75" w:after="100" w:afterAutospacing="1" w:line="360" w:lineRule="auto"/>
        <w:ind w:firstLine="480"/>
        <w:jc w:val="center"/>
        <w:outlineLvl w:val="2"/>
        <w:rPr>
          <w:rFonts w:ascii="黑体" w:hAnsi="黑体" w:eastAsia="黑体"/>
          <w:sz w:val="24"/>
        </w:rPr>
      </w:pPr>
      <w:bookmarkStart w:id="5" w:name="_Toc119401458"/>
      <w:r>
        <w:rPr>
          <w:rFonts w:hint="eastAsia" w:ascii="黑体" w:hAnsi="黑体" w:eastAsia="黑体"/>
          <w:sz w:val="24"/>
        </w:rPr>
        <w:t>第一节 磋商须知前附表</w:t>
      </w:r>
      <w:bookmarkEnd w:id="5"/>
    </w:p>
    <w:p w14:paraId="18DFF282">
      <w:pPr>
        <w:widowControl/>
        <w:spacing w:before="75" w:after="100" w:afterAutospacing="1" w:line="360" w:lineRule="auto"/>
        <w:ind w:firstLine="480"/>
        <w:jc w:val="left"/>
        <w:outlineLvl w:val="2"/>
        <w:rPr>
          <w:rFonts w:ascii="黑体" w:hAnsi="黑体" w:eastAsia="黑体"/>
          <w:sz w:val="24"/>
        </w:rPr>
      </w:pPr>
      <w:bookmarkStart w:id="6" w:name="_Toc119401459"/>
      <w:r>
        <w:rPr>
          <w:rFonts w:hint="eastAsia" w:ascii="宋体" w:hAnsi="宋体" w:cs="宋体"/>
          <w:kern w:val="0"/>
          <w:szCs w:val="21"/>
        </w:rPr>
        <w:t>注</w:t>
      </w:r>
      <w:r>
        <w:rPr>
          <w:rFonts w:ascii="宋体" w:hAnsi="宋体" w:cs="宋体"/>
          <w:kern w:val="0"/>
          <w:szCs w:val="21"/>
        </w:rPr>
        <w:t>：本</w:t>
      </w:r>
      <w:r>
        <w:rPr>
          <w:rFonts w:hint="eastAsia" w:ascii="宋体" w:hAnsi="宋体" w:cs="宋体"/>
          <w:kern w:val="0"/>
          <w:szCs w:val="21"/>
        </w:rPr>
        <w:t>表</w:t>
      </w:r>
      <w:r>
        <w:rPr>
          <w:rFonts w:ascii="宋体" w:hAnsi="宋体" w:cs="宋体"/>
          <w:kern w:val="0"/>
          <w:szCs w:val="21"/>
        </w:rPr>
        <w:t>格选项：</w:t>
      </w:r>
      <w:r>
        <w:rPr>
          <w:rFonts w:hint="eastAsia" w:ascii="宋体" w:hAnsi="宋体"/>
          <w:szCs w:val="21"/>
        </w:rPr>
        <w:t>☑</w:t>
      </w:r>
      <w:r>
        <w:rPr>
          <w:rFonts w:ascii="宋体" w:hAnsi="宋体" w:cs="宋体"/>
          <w:kern w:val="0"/>
          <w:szCs w:val="21"/>
        </w:rPr>
        <w:t>表示选择，</w:t>
      </w:r>
      <w:r>
        <w:rPr>
          <w:rFonts w:hint="eastAsia" w:ascii="宋体" w:hAnsi="宋体"/>
          <w:szCs w:val="21"/>
        </w:rPr>
        <w:t>□</w:t>
      </w:r>
      <w:r>
        <w:rPr>
          <w:rFonts w:ascii="宋体" w:hAnsi="宋体" w:cs="宋体"/>
          <w:kern w:val="0"/>
          <w:szCs w:val="21"/>
        </w:rPr>
        <w:t>表示未选择。</w:t>
      </w:r>
      <w:bookmarkEnd w:id="6"/>
    </w:p>
    <w:tbl>
      <w:tblPr>
        <w:tblStyle w:val="46"/>
        <w:tblW w:w="953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22"/>
        <w:gridCol w:w="1941"/>
        <w:gridCol w:w="5976"/>
      </w:tblGrid>
      <w:tr w14:paraId="674BC4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tblHeader/>
          <w:jc w:val="center"/>
        </w:trPr>
        <w:tc>
          <w:tcPr>
            <w:tcW w:w="1622" w:type="dxa"/>
            <w:vAlign w:val="center"/>
          </w:tcPr>
          <w:p w14:paraId="4CC6CB94">
            <w:pPr>
              <w:adjustRightInd w:val="0"/>
              <w:snapToGrid w:val="0"/>
              <w:spacing w:beforeLines="50" w:line="360" w:lineRule="auto"/>
              <w:jc w:val="center"/>
              <w:rPr>
                <w:rFonts w:ascii="宋体" w:hAnsi="宋体"/>
                <w:b/>
                <w:szCs w:val="21"/>
              </w:rPr>
            </w:pPr>
            <w:r>
              <w:rPr>
                <w:rFonts w:hint="eastAsia" w:ascii="宋体" w:hAnsi="宋体"/>
                <w:b/>
                <w:szCs w:val="21"/>
              </w:rPr>
              <w:t>条款号</w:t>
            </w:r>
          </w:p>
        </w:tc>
        <w:tc>
          <w:tcPr>
            <w:tcW w:w="1941" w:type="dxa"/>
            <w:vAlign w:val="center"/>
          </w:tcPr>
          <w:p w14:paraId="306F63EA">
            <w:pPr>
              <w:adjustRightInd w:val="0"/>
              <w:snapToGrid w:val="0"/>
              <w:spacing w:beforeLines="50" w:line="360" w:lineRule="auto"/>
              <w:jc w:val="center"/>
              <w:rPr>
                <w:rFonts w:ascii="宋体" w:hAnsi="宋体"/>
                <w:b/>
                <w:szCs w:val="21"/>
              </w:rPr>
            </w:pPr>
            <w:r>
              <w:rPr>
                <w:rFonts w:hint="eastAsia" w:ascii="宋体" w:hAnsi="宋体"/>
                <w:b/>
                <w:szCs w:val="21"/>
              </w:rPr>
              <w:t>条款名称</w:t>
            </w:r>
          </w:p>
        </w:tc>
        <w:tc>
          <w:tcPr>
            <w:tcW w:w="5976" w:type="dxa"/>
            <w:vAlign w:val="center"/>
          </w:tcPr>
          <w:p w14:paraId="363622C6">
            <w:pPr>
              <w:adjustRightInd w:val="0"/>
              <w:snapToGrid w:val="0"/>
              <w:spacing w:beforeLines="50" w:line="360" w:lineRule="auto"/>
              <w:jc w:val="center"/>
              <w:rPr>
                <w:rFonts w:ascii="宋体" w:hAnsi="宋体"/>
                <w:b/>
                <w:szCs w:val="21"/>
              </w:rPr>
            </w:pPr>
            <w:r>
              <w:rPr>
                <w:rFonts w:hint="eastAsia" w:ascii="宋体" w:hAnsi="宋体"/>
                <w:b/>
                <w:szCs w:val="21"/>
              </w:rPr>
              <w:t>编列内容规定</w:t>
            </w:r>
          </w:p>
        </w:tc>
      </w:tr>
      <w:tr w14:paraId="1E8C54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9539" w:type="dxa"/>
            <w:gridSpan w:val="3"/>
            <w:vAlign w:val="center"/>
          </w:tcPr>
          <w:p w14:paraId="5F26236A">
            <w:pPr>
              <w:adjustRightInd w:val="0"/>
              <w:snapToGrid w:val="0"/>
              <w:spacing w:before="50" w:line="360" w:lineRule="auto"/>
              <w:rPr>
                <w:rFonts w:ascii="宋体" w:hAnsi="宋体"/>
                <w:szCs w:val="21"/>
              </w:rPr>
            </w:pPr>
            <w:r>
              <w:rPr>
                <w:rFonts w:hint="eastAsia" w:ascii="宋体" w:hAnsi="宋体"/>
                <w:b/>
                <w:szCs w:val="21"/>
              </w:rPr>
              <w:t>一、说明</w:t>
            </w:r>
          </w:p>
        </w:tc>
      </w:tr>
      <w:tr w14:paraId="2B2E79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017E97CD">
            <w:pPr>
              <w:adjustRightInd w:val="0"/>
              <w:snapToGrid w:val="0"/>
              <w:spacing w:before="50" w:line="360" w:lineRule="auto"/>
              <w:jc w:val="center"/>
              <w:rPr>
                <w:rFonts w:ascii="宋体" w:hAnsi="宋体"/>
                <w:szCs w:val="21"/>
              </w:rPr>
            </w:pPr>
            <w:r>
              <w:rPr>
                <w:rFonts w:hint="eastAsia" w:ascii="宋体" w:hAnsi="宋体"/>
                <w:szCs w:val="21"/>
              </w:rPr>
              <w:t>第1.1款</w:t>
            </w:r>
          </w:p>
        </w:tc>
        <w:tc>
          <w:tcPr>
            <w:tcW w:w="1941" w:type="dxa"/>
            <w:vAlign w:val="center"/>
          </w:tcPr>
          <w:p w14:paraId="7C33A722">
            <w:pPr>
              <w:adjustRightInd w:val="0"/>
              <w:snapToGrid w:val="0"/>
              <w:spacing w:before="50" w:line="360" w:lineRule="auto"/>
              <w:rPr>
                <w:rFonts w:ascii="宋体" w:hAnsi="宋体"/>
                <w:szCs w:val="21"/>
              </w:rPr>
            </w:pPr>
            <w:r>
              <w:rPr>
                <w:rFonts w:hint="eastAsia" w:ascii="宋体" w:hAnsi="宋体"/>
                <w:szCs w:val="21"/>
              </w:rPr>
              <w:t>采购项目</w:t>
            </w:r>
          </w:p>
        </w:tc>
        <w:tc>
          <w:tcPr>
            <w:tcW w:w="5976" w:type="dxa"/>
            <w:vAlign w:val="center"/>
          </w:tcPr>
          <w:p w14:paraId="19DB36B0">
            <w:pPr>
              <w:adjustRightInd w:val="0"/>
              <w:snapToGrid w:val="0"/>
              <w:spacing w:before="50" w:line="360" w:lineRule="auto"/>
              <w:rPr>
                <w:rFonts w:ascii="宋体" w:hAnsi="宋体"/>
                <w:szCs w:val="21"/>
              </w:rPr>
            </w:pPr>
            <w:r>
              <w:rPr>
                <w:rFonts w:hint="eastAsia" w:asciiTheme="majorEastAsia" w:hAnsiTheme="majorEastAsia" w:eastAsiaTheme="majorEastAsia" w:cstheme="majorEastAsia"/>
                <w:kern w:val="0"/>
                <w:szCs w:val="21"/>
              </w:rPr>
              <w:t>岳阳楼区2025年度国土变更调查及森林草原湿地荒漠调查监测等五项工作采购项目</w:t>
            </w:r>
          </w:p>
        </w:tc>
      </w:tr>
      <w:tr w14:paraId="3AAA98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070327E2">
            <w:pPr>
              <w:adjustRightInd w:val="0"/>
              <w:snapToGrid w:val="0"/>
              <w:spacing w:before="50" w:line="360" w:lineRule="auto"/>
              <w:jc w:val="center"/>
              <w:rPr>
                <w:rFonts w:ascii="宋体" w:hAnsi="宋体"/>
                <w:szCs w:val="21"/>
              </w:rPr>
            </w:pPr>
            <w:r>
              <w:rPr>
                <w:rFonts w:hint="eastAsia" w:ascii="宋体" w:hAnsi="宋体"/>
                <w:szCs w:val="21"/>
              </w:rPr>
              <w:t>第1.2款</w:t>
            </w:r>
          </w:p>
        </w:tc>
        <w:tc>
          <w:tcPr>
            <w:tcW w:w="1941" w:type="dxa"/>
            <w:vAlign w:val="center"/>
          </w:tcPr>
          <w:p w14:paraId="57825BB6">
            <w:r>
              <w:rPr>
                <w:rFonts w:hint="eastAsia" w:ascii="宋体" w:hAnsi="宋体"/>
                <w:szCs w:val="21"/>
              </w:rPr>
              <w:t>预留采购份额</w:t>
            </w:r>
          </w:p>
        </w:tc>
        <w:tc>
          <w:tcPr>
            <w:tcW w:w="5976" w:type="dxa"/>
            <w:vAlign w:val="center"/>
          </w:tcPr>
          <w:p w14:paraId="5B0BED55">
            <w:pPr>
              <w:adjustRightInd w:val="0"/>
              <w:snapToGrid w:val="0"/>
              <w:spacing w:before="50" w:line="360" w:lineRule="auto"/>
              <w:rPr>
                <w:rFonts w:ascii="宋体" w:hAnsi="宋体"/>
                <w:szCs w:val="21"/>
              </w:rPr>
            </w:pPr>
            <w:r>
              <w:rPr>
                <w:rFonts w:hint="eastAsia" w:ascii="宋体" w:hAnsi="宋体"/>
                <w:szCs w:val="21"/>
              </w:rPr>
              <w:t>□  预留采购份额</w:t>
            </w:r>
          </w:p>
          <w:p w14:paraId="401DB834">
            <w:pPr>
              <w:adjustRightInd w:val="0"/>
              <w:snapToGrid w:val="0"/>
              <w:spacing w:before="50" w:line="360" w:lineRule="auto"/>
              <w:rPr>
                <w:rFonts w:ascii="宋体" w:hAnsi="宋体"/>
                <w:szCs w:val="21"/>
              </w:rPr>
            </w:pPr>
            <w:r>
              <w:rPr>
                <w:rFonts w:hint="eastAsia" w:ascii="宋体" w:hAnsi="宋体"/>
                <w:szCs w:val="21"/>
              </w:rPr>
              <w:t>☑ 非预留采购份额</w:t>
            </w:r>
          </w:p>
        </w:tc>
      </w:tr>
      <w:tr w14:paraId="4AF505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037E01D0">
            <w:pPr>
              <w:adjustRightInd w:val="0"/>
              <w:snapToGrid w:val="0"/>
              <w:spacing w:before="50" w:line="360" w:lineRule="auto"/>
              <w:jc w:val="center"/>
              <w:rPr>
                <w:rFonts w:ascii="宋体" w:hAnsi="宋体"/>
                <w:szCs w:val="21"/>
              </w:rPr>
            </w:pPr>
            <w:r>
              <w:rPr>
                <w:rFonts w:hint="eastAsia" w:ascii="宋体" w:hAnsi="宋体"/>
                <w:szCs w:val="21"/>
              </w:rPr>
              <w:t>第2.1款</w:t>
            </w:r>
          </w:p>
        </w:tc>
        <w:tc>
          <w:tcPr>
            <w:tcW w:w="1941" w:type="dxa"/>
            <w:vAlign w:val="center"/>
          </w:tcPr>
          <w:p w14:paraId="1B7F90B9">
            <w:pPr>
              <w:adjustRightInd w:val="0"/>
              <w:snapToGrid w:val="0"/>
              <w:spacing w:before="50" w:line="360" w:lineRule="auto"/>
              <w:rPr>
                <w:rFonts w:ascii="宋体" w:hAnsi="宋体"/>
                <w:szCs w:val="21"/>
              </w:rPr>
            </w:pPr>
            <w:r>
              <w:rPr>
                <w:rFonts w:hint="eastAsia" w:ascii="宋体" w:hAnsi="宋体"/>
                <w:szCs w:val="21"/>
              </w:rPr>
              <w:t>采购人</w:t>
            </w:r>
          </w:p>
        </w:tc>
        <w:tc>
          <w:tcPr>
            <w:tcW w:w="5976" w:type="dxa"/>
            <w:vAlign w:val="center"/>
          </w:tcPr>
          <w:p w14:paraId="32C66943">
            <w:pPr>
              <w:adjustRightInd w:val="0"/>
              <w:snapToGrid w:val="0"/>
              <w:spacing w:before="50" w:line="360" w:lineRule="auto"/>
              <w:rPr>
                <w:rFonts w:ascii="宋体" w:hAnsi="宋体"/>
                <w:szCs w:val="21"/>
              </w:rPr>
            </w:pPr>
            <w:r>
              <w:rPr>
                <w:rFonts w:ascii="宋体" w:hAnsi="宋体"/>
                <w:szCs w:val="21"/>
              </w:rPr>
              <w:t>采购人：</w:t>
            </w:r>
            <w:r>
              <w:rPr>
                <w:rFonts w:hint="eastAsia" w:ascii="宋体" w:hAnsi="宋体"/>
                <w:szCs w:val="21"/>
              </w:rPr>
              <w:t>岳阳市岳阳楼区自然资源局</w:t>
            </w:r>
          </w:p>
          <w:p w14:paraId="78FFF1FA">
            <w:pPr>
              <w:adjustRightInd w:val="0"/>
              <w:snapToGrid w:val="0"/>
              <w:spacing w:before="50" w:line="360" w:lineRule="auto"/>
              <w:rPr>
                <w:rFonts w:ascii="宋体" w:hAnsi="宋体"/>
                <w:szCs w:val="21"/>
              </w:rPr>
            </w:pPr>
            <w:r>
              <w:rPr>
                <w:rFonts w:ascii="宋体" w:hAnsi="宋体"/>
                <w:szCs w:val="21"/>
              </w:rPr>
              <w:t>联系人：</w:t>
            </w:r>
            <w:r>
              <w:rPr>
                <w:rFonts w:hint="eastAsia" w:ascii="宋体" w:hAnsi="宋体"/>
                <w:szCs w:val="21"/>
              </w:rPr>
              <w:t>尹先生</w:t>
            </w:r>
          </w:p>
          <w:p w14:paraId="02BEF989">
            <w:pPr>
              <w:adjustRightInd w:val="0"/>
              <w:snapToGrid w:val="0"/>
              <w:spacing w:before="50" w:line="360" w:lineRule="auto"/>
              <w:rPr>
                <w:rFonts w:hint="eastAsia" w:ascii="宋体" w:hAnsi="宋体" w:eastAsia="宋体"/>
                <w:szCs w:val="21"/>
                <w:lang w:eastAsia="zh-CN"/>
              </w:rPr>
            </w:pPr>
            <w:r>
              <w:rPr>
                <w:rFonts w:ascii="宋体" w:hAnsi="宋体"/>
                <w:szCs w:val="21"/>
              </w:rPr>
              <w:t>联系电话：</w:t>
            </w:r>
            <w:r>
              <w:rPr>
                <w:rFonts w:hint="eastAsia" w:ascii="宋体" w:hAnsi="宋体"/>
                <w:szCs w:val="21"/>
                <w:lang w:eastAsia="zh-CN"/>
              </w:rPr>
              <w:t>13975090006</w:t>
            </w:r>
          </w:p>
          <w:p w14:paraId="40842397">
            <w:pPr>
              <w:adjustRightInd w:val="0"/>
              <w:snapToGrid w:val="0"/>
              <w:spacing w:before="50" w:line="360" w:lineRule="auto"/>
              <w:rPr>
                <w:rFonts w:ascii="宋体" w:hAnsi="宋体"/>
                <w:szCs w:val="21"/>
              </w:rPr>
            </w:pPr>
            <w:r>
              <w:rPr>
                <w:rFonts w:ascii="宋体" w:hAnsi="宋体"/>
                <w:szCs w:val="21"/>
              </w:rPr>
              <w:t>地址：</w:t>
            </w:r>
            <w:r>
              <w:rPr>
                <w:rFonts w:hint="eastAsia" w:ascii="宋体" w:hAnsi="宋体"/>
                <w:szCs w:val="21"/>
              </w:rPr>
              <w:t>岳阳市岳阳楼区琵琶王路269号</w:t>
            </w:r>
          </w:p>
        </w:tc>
      </w:tr>
      <w:tr w14:paraId="1C1433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40BDA81E">
            <w:pPr>
              <w:adjustRightInd w:val="0"/>
              <w:snapToGrid w:val="0"/>
              <w:spacing w:before="50" w:line="360" w:lineRule="auto"/>
              <w:jc w:val="center"/>
              <w:rPr>
                <w:rFonts w:ascii="宋体" w:hAnsi="宋体"/>
                <w:szCs w:val="21"/>
              </w:rPr>
            </w:pPr>
            <w:r>
              <w:rPr>
                <w:rFonts w:hint="eastAsia" w:ascii="宋体" w:hAnsi="宋体"/>
                <w:szCs w:val="21"/>
              </w:rPr>
              <w:t>第2.2款</w:t>
            </w:r>
          </w:p>
        </w:tc>
        <w:tc>
          <w:tcPr>
            <w:tcW w:w="1941" w:type="dxa"/>
            <w:vAlign w:val="center"/>
          </w:tcPr>
          <w:p w14:paraId="500AEE58">
            <w:pPr>
              <w:adjustRightInd w:val="0"/>
              <w:snapToGrid w:val="0"/>
              <w:spacing w:before="50" w:line="360" w:lineRule="auto"/>
            </w:pPr>
            <w:r>
              <w:rPr>
                <w:rFonts w:hint="eastAsia" w:ascii="宋体" w:hAnsi="宋体"/>
                <w:szCs w:val="21"/>
              </w:rPr>
              <w:t>采购代</w:t>
            </w:r>
            <w:r>
              <w:rPr>
                <w:rFonts w:hint="eastAsia"/>
              </w:rPr>
              <w:t>理机构</w:t>
            </w:r>
          </w:p>
        </w:tc>
        <w:tc>
          <w:tcPr>
            <w:tcW w:w="5976" w:type="dxa"/>
            <w:vAlign w:val="center"/>
          </w:tcPr>
          <w:p w14:paraId="15B8851F">
            <w:pPr>
              <w:adjustRightInd w:val="0"/>
              <w:snapToGrid w:val="0"/>
              <w:spacing w:before="50" w:line="360" w:lineRule="auto"/>
              <w:rPr>
                <w:rFonts w:ascii="宋体" w:hAnsi="宋体"/>
                <w:szCs w:val="21"/>
              </w:rPr>
            </w:pPr>
            <w:r>
              <w:rPr>
                <w:rFonts w:hint="eastAsia" w:ascii="宋体" w:hAnsi="宋体"/>
                <w:szCs w:val="21"/>
              </w:rPr>
              <w:t>招标代理机构：湖南诚坚工程项目管理有限公司</w:t>
            </w:r>
          </w:p>
          <w:p w14:paraId="4275A1A8">
            <w:pPr>
              <w:adjustRightInd w:val="0"/>
              <w:snapToGrid w:val="0"/>
              <w:spacing w:before="50" w:line="360" w:lineRule="auto"/>
              <w:rPr>
                <w:rFonts w:ascii="宋体" w:hAnsi="宋体"/>
                <w:szCs w:val="21"/>
              </w:rPr>
            </w:pPr>
            <w:r>
              <w:rPr>
                <w:rFonts w:hint="eastAsia" w:ascii="宋体" w:hAnsi="宋体"/>
                <w:szCs w:val="21"/>
              </w:rPr>
              <w:t>地 址：岳阳市城市照明管理中心5楼（市巴陵中路火车站立交桥西100米）。</w:t>
            </w:r>
          </w:p>
          <w:p w14:paraId="2B8074DF">
            <w:pPr>
              <w:adjustRightInd w:val="0"/>
              <w:snapToGrid w:val="0"/>
              <w:spacing w:before="50" w:line="360" w:lineRule="auto"/>
              <w:rPr>
                <w:rFonts w:ascii="宋体" w:hAnsi="宋体"/>
                <w:szCs w:val="21"/>
              </w:rPr>
            </w:pPr>
            <w:r>
              <w:rPr>
                <w:rFonts w:hint="eastAsia" w:ascii="宋体" w:hAnsi="宋体"/>
                <w:szCs w:val="21"/>
              </w:rPr>
              <w:t>联系人：欧丽君</w:t>
            </w:r>
          </w:p>
          <w:p w14:paraId="21CC0211">
            <w:pPr>
              <w:adjustRightInd w:val="0"/>
              <w:snapToGrid w:val="0"/>
              <w:spacing w:before="50" w:line="360" w:lineRule="auto"/>
              <w:rPr>
                <w:rFonts w:ascii="宋体" w:hAnsi="宋体"/>
                <w:szCs w:val="21"/>
              </w:rPr>
            </w:pPr>
            <w:r>
              <w:rPr>
                <w:rFonts w:hint="eastAsia" w:ascii="宋体" w:hAnsi="宋体"/>
                <w:szCs w:val="21"/>
              </w:rPr>
              <w:t xml:space="preserve">联系电话：0730-8180189 </w:t>
            </w:r>
          </w:p>
        </w:tc>
      </w:tr>
      <w:tr w14:paraId="66C0DA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5EE08620">
            <w:pPr>
              <w:adjustRightInd w:val="0"/>
              <w:snapToGrid w:val="0"/>
              <w:spacing w:before="50" w:line="360" w:lineRule="auto"/>
              <w:jc w:val="center"/>
              <w:rPr>
                <w:rFonts w:ascii="宋体" w:hAnsi="宋体"/>
                <w:szCs w:val="21"/>
              </w:rPr>
            </w:pPr>
            <w:r>
              <w:rPr>
                <w:rFonts w:hint="eastAsia" w:ascii="宋体" w:hAnsi="宋体"/>
                <w:szCs w:val="21"/>
              </w:rPr>
              <w:t>第2.3款</w:t>
            </w:r>
          </w:p>
        </w:tc>
        <w:tc>
          <w:tcPr>
            <w:tcW w:w="1941" w:type="dxa"/>
            <w:vAlign w:val="center"/>
          </w:tcPr>
          <w:p w14:paraId="5E441D84">
            <w:pPr>
              <w:adjustRightInd w:val="0"/>
              <w:snapToGrid w:val="0"/>
              <w:spacing w:before="50" w:line="360" w:lineRule="auto"/>
            </w:pPr>
            <w:r>
              <w:rPr>
                <w:rFonts w:hint="eastAsia" w:ascii="宋体" w:hAnsi="宋体" w:cs="宋体"/>
                <w:kern w:val="0"/>
                <w:szCs w:val="21"/>
              </w:rPr>
              <w:t>供应商的</w:t>
            </w:r>
            <w:r>
              <w:rPr>
                <w:rFonts w:hint="eastAsia" w:ascii="宋体" w:hAnsi="宋体"/>
                <w:szCs w:val="21"/>
              </w:rPr>
              <w:t>邀请方式</w:t>
            </w:r>
          </w:p>
        </w:tc>
        <w:tc>
          <w:tcPr>
            <w:tcW w:w="5976" w:type="dxa"/>
            <w:vAlign w:val="center"/>
          </w:tcPr>
          <w:p w14:paraId="3FB01E74">
            <w:pPr>
              <w:adjustRightInd w:val="0"/>
              <w:snapToGrid w:val="0"/>
              <w:spacing w:before="50" w:line="360" w:lineRule="auto"/>
              <w:rPr>
                <w:rFonts w:ascii="宋体" w:hAnsi="宋体"/>
                <w:szCs w:val="21"/>
              </w:rPr>
            </w:pPr>
            <w:r>
              <w:rPr>
                <w:rFonts w:hint="eastAsia" w:ascii="宋体" w:hAnsi="宋体"/>
                <w:szCs w:val="21"/>
              </w:rPr>
              <w:t>☑ 发布公告</w:t>
            </w:r>
          </w:p>
          <w:p w14:paraId="2D54836A">
            <w:pPr>
              <w:adjustRightInd w:val="0"/>
              <w:snapToGrid w:val="0"/>
              <w:spacing w:before="50" w:line="360" w:lineRule="auto"/>
              <w:rPr>
                <w:rFonts w:ascii="宋体" w:hAnsi="宋体"/>
                <w:szCs w:val="21"/>
              </w:rPr>
            </w:pPr>
            <w:r>
              <w:rPr>
                <w:rFonts w:hint="eastAsia" w:ascii="宋体" w:hAnsi="宋体"/>
                <w:szCs w:val="21"/>
              </w:rPr>
              <w:t>□ 从省级以上财政部门建立的供应商库中随机抽取</w:t>
            </w:r>
          </w:p>
          <w:p w14:paraId="7C586246">
            <w:pPr>
              <w:adjustRightInd w:val="0"/>
              <w:snapToGrid w:val="0"/>
              <w:spacing w:before="50" w:line="360" w:lineRule="auto"/>
              <w:rPr>
                <w:rFonts w:ascii="宋体" w:hAnsi="宋体"/>
                <w:szCs w:val="21"/>
              </w:rPr>
            </w:pPr>
            <w:r>
              <w:rPr>
                <w:rFonts w:hint="eastAsia" w:ascii="宋体" w:hAnsi="宋体"/>
                <w:szCs w:val="21"/>
              </w:rPr>
              <w:t>□ 采购人和评审专家分别书面推荐的方式</w:t>
            </w:r>
          </w:p>
        </w:tc>
      </w:tr>
      <w:tr w14:paraId="70D4AE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63" w:hRule="atLeast"/>
          <w:jc w:val="center"/>
        </w:trPr>
        <w:tc>
          <w:tcPr>
            <w:tcW w:w="1622" w:type="dxa"/>
            <w:tcBorders>
              <w:bottom w:val="single" w:color="auto" w:sz="4" w:space="0"/>
            </w:tcBorders>
            <w:vAlign w:val="center"/>
          </w:tcPr>
          <w:p w14:paraId="3D2085D7">
            <w:pPr>
              <w:adjustRightInd w:val="0"/>
              <w:snapToGrid w:val="0"/>
              <w:spacing w:before="50" w:line="360" w:lineRule="auto"/>
              <w:jc w:val="center"/>
              <w:rPr>
                <w:rFonts w:ascii="宋体" w:hAnsi="宋体"/>
                <w:szCs w:val="21"/>
              </w:rPr>
            </w:pPr>
            <w:r>
              <w:rPr>
                <w:rFonts w:hint="eastAsia" w:ascii="宋体" w:hAnsi="宋体"/>
                <w:szCs w:val="21"/>
              </w:rPr>
              <w:t>第3.1款</w:t>
            </w:r>
          </w:p>
        </w:tc>
        <w:tc>
          <w:tcPr>
            <w:tcW w:w="1941" w:type="dxa"/>
            <w:vAlign w:val="center"/>
          </w:tcPr>
          <w:p w14:paraId="1A4AFFA1">
            <w:pPr>
              <w:adjustRightInd w:val="0"/>
              <w:snapToGrid w:val="0"/>
              <w:spacing w:before="50" w:line="360" w:lineRule="auto"/>
              <w:rPr>
                <w:rFonts w:ascii="宋体" w:hAnsi="宋体"/>
                <w:szCs w:val="21"/>
              </w:rPr>
            </w:pPr>
            <w:r>
              <w:rPr>
                <w:rFonts w:hint="eastAsia" w:ascii="宋体" w:hAnsi="宋体"/>
                <w:bCs/>
                <w:szCs w:val="21"/>
              </w:rPr>
              <w:t>供应商</w:t>
            </w:r>
            <w:r>
              <w:rPr>
                <w:rFonts w:hint="eastAsia" w:ascii="宋体" w:hAnsi="宋体"/>
                <w:szCs w:val="21"/>
              </w:rPr>
              <w:t>资格条件</w:t>
            </w:r>
          </w:p>
        </w:tc>
        <w:tc>
          <w:tcPr>
            <w:tcW w:w="5976" w:type="dxa"/>
            <w:vAlign w:val="center"/>
          </w:tcPr>
          <w:p w14:paraId="653F6ED1">
            <w:pPr>
              <w:widowControl/>
              <w:numPr>
                <w:ilvl w:val="0"/>
                <w:numId w:val="3"/>
              </w:numPr>
              <w:spacing w:before="75" w:after="100" w:afterAutospacing="1" w:line="280" w:lineRule="atLeast"/>
              <w:jc w:val="left"/>
              <w:outlineLvl w:val="2"/>
              <w:rPr>
                <w:rFonts w:ascii="宋体" w:hAnsi="宋体" w:cs="宋体"/>
                <w:b/>
                <w:bCs/>
                <w:kern w:val="0"/>
                <w:szCs w:val="21"/>
              </w:rPr>
            </w:pPr>
            <w:r>
              <w:rPr>
                <w:rFonts w:hint="eastAsia" w:ascii="宋体" w:hAnsi="宋体" w:cs="宋体"/>
                <w:b/>
                <w:bCs/>
                <w:kern w:val="0"/>
                <w:szCs w:val="21"/>
              </w:rPr>
              <w:t>供应商的资格要求:</w:t>
            </w:r>
          </w:p>
          <w:p w14:paraId="5068D502">
            <w:pPr>
              <w:widowControl/>
              <w:spacing w:before="75" w:after="100" w:afterAutospacing="1" w:line="280" w:lineRule="atLeast"/>
              <w:jc w:val="left"/>
              <w:outlineLvl w:val="2"/>
              <w:rPr>
                <w:rFonts w:ascii="宋体" w:hAnsi="宋体" w:cs="宋体"/>
                <w:kern w:val="0"/>
                <w:szCs w:val="21"/>
              </w:rPr>
            </w:pPr>
            <w:r>
              <w:rPr>
                <w:rFonts w:hint="eastAsia" w:ascii="宋体" w:hAnsi="宋体" w:cs="宋体"/>
                <w:kern w:val="0"/>
                <w:szCs w:val="21"/>
              </w:rPr>
              <w:t>（1）供应商必须是在中华人民共和国境内注册登记的法人、其他组织或者自然人，且应当符合《政府采购法》第二十二条第一款的规定。</w:t>
            </w:r>
          </w:p>
          <w:p w14:paraId="15D0B618">
            <w:pPr>
              <w:widowControl/>
              <w:spacing w:line="280" w:lineRule="atLeast"/>
              <w:jc w:val="left"/>
              <w:rPr>
                <w:rFonts w:ascii="宋体" w:hAnsi="宋体" w:cs="宋体"/>
                <w:kern w:val="0"/>
                <w:szCs w:val="21"/>
              </w:rPr>
            </w:pPr>
            <w:r>
              <w:rPr>
                <w:rFonts w:hint="eastAsia" w:ascii="宋体" w:hAnsi="宋体" w:cs="宋体"/>
                <w:kern w:val="0"/>
                <w:szCs w:val="21"/>
              </w:rPr>
              <w:t>（2）单位负责人为同一人或者存在直接控股、管理关系的不同供应商，不得参加同一合同项下的政府采购活动。</w:t>
            </w:r>
          </w:p>
          <w:p w14:paraId="329AA10D">
            <w:pPr>
              <w:widowControl/>
              <w:spacing w:line="280" w:lineRule="atLeast"/>
              <w:jc w:val="left"/>
              <w:rPr>
                <w:rFonts w:ascii="宋体" w:hAnsi="宋体" w:cs="宋体"/>
                <w:kern w:val="0"/>
                <w:szCs w:val="21"/>
              </w:rPr>
            </w:pPr>
            <w:r>
              <w:rPr>
                <w:rFonts w:hint="eastAsia" w:ascii="宋体" w:hAnsi="宋体" w:cs="宋体"/>
                <w:kern w:val="0"/>
                <w:szCs w:val="21"/>
              </w:rPr>
              <w:t>（3）为本采购项目提供整体设计、规范编制或者项目管理、监理、检测等服务的，不得再参加此项目的其他采购活动。</w:t>
            </w:r>
          </w:p>
          <w:p w14:paraId="3D1AFCAA">
            <w:pPr>
              <w:widowControl/>
              <w:spacing w:line="280" w:lineRule="atLeast"/>
              <w:jc w:val="left"/>
              <w:rPr>
                <w:rFonts w:ascii="宋体" w:hAnsi="宋体" w:cs="宋体"/>
                <w:kern w:val="0"/>
                <w:szCs w:val="21"/>
              </w:rPr>
            </w:pPr>
            <w:r>
              <w:rPr>
                <w:rFonts w:hint="eastAsia" w:ascii="宋体" w:hAnsi="宋体" w:cs="宋体"/>
                <w:kern w:val="0"/>
                <w:szCs w:val="21"/>
              </w:rPr>
              <w:t>（4）列入失信被执行人、重大税收违法失信主体名单、政府采购严重违法失信行为记录名单的，拒绝其参与政府采购活动。</w:t>
            </w:r>
          </w:p>
          <w:p w14:paraId="40AB5100">
            <w:pPr>
              <w:widowControl/>
              <w:spacing w:line="280" w:lineRule="atLeast"/>
              <w:jc w:val="left"/>
              <w:rPr>
                <w:rFonts w:ascii="宋体" w:hAnsi="宋体" w:cs="宋体"/>
                <w:kern w:val="0"/>
                <w:szCs w:val="21"/>
              </w:rPr>
            </w:pPr>
            <w:r>
              <w:rPr>
                <w:rFonts w:ascii="宋体" w:hAnsi="宋体" w:cs="宋体"/>
                <w:kern w:val="0"/>
                <w:szCs w:val="21"/>
              </w:rPr>
              <w:t>2、落实政府采购政策需满足的资格要求：</w:t>
            </w:r>
          </w:p>
          <w:p w14:paraId="0D6514A2">
            <w:pPr>
              <w:widowControl/>
              <w:spacing w:line="280" w:lineRule="atLeast"/>
              <w:jc w:val="left"/>
              <w:rPr>
                <w:rFonts w:ascii="宋体" w:hAnsi="宋体" w:cs="宋体"/>
                <w:kern w:val="0"/>
                <w:szCs w:val="21"/>
              </w:rPr>
            </w:pPr>
            <w:r>
              <w:rPr>
                <w:rFonts w:hint="eastAsia" w:ascii="宋体" w:hAnsi="宋体" w:cs="宋体"/>
                <w:kern w:val="0"/>
                <w:szCs w:val="21"/>
              </w:rPr>
              <w:t>包名称：岳阳楼区2025年度国土变更调查及森林草原湿地荒漠调查监测等五项工作采购项目</w:t>
            </w:r>
          </w:p>
          <w:p w14:paraId="72F32006">
            <w:pPr>
              <w:widowControl/>
              <w:spacing w:line="280" w:lineRule="atLeast"/>
              <w:jc w:val="left"/>
              <w:rPr>
                <w:rFonts w:ascii="宋体" w:hAnsi="宋体" w:cs="宋体"/>
                <w:kern w:val="0"/>
                <w:szCs w:val="21"/>
              </w:rPr>
            </w:pPr>
            <w:r>
              <w:rPr>
                <w:rFonts w:hint="eastAsia" w:ascii="宋体" w:hAnsi="宋体" w:cs="宋体"/>
                <w:kern w:val="0"/>
                <w:szCs w:val="21"/>
              </w:rPr>
              <w:sym w:font="Wingdings 2" w:char="0052"/>
            </w:r>
            <w:r>
              <w:rPr>
                <w:rFonts w:hint="eastAsia" w:ascii="宋体" w:hAnsi="宋体" w:cs="宋体"/>
                <w:kern w:val="0"/>
                <w:szCs w:val="21"/>
              </w:rPr>
              <w:t>专门面向中小企业（含监狱及福利性单位）</w:t>
            </w:r>
          </w:p>
          <w:p w14:paraId="75E59D2E">
            <w:pPr>
              <w:widowControl/>
              <w:spacing w:line="280" w:lineRule="atLeast"/>
              <w:jc w:val="left"/>
              <w:rPr>
                <w:rFonts w:ascii="宋体" w:hAnsi="宋体" w:cs="宋体"/>
                <w:kern w:val="0"/>
                <w:szCs w:val="21"/>
              </w:rPr>
            </w:pPr>
            <w:r>
              <w:rPr>
                <w:rFonts w:ascii="宋体" w:hAnsi="宋体" w:cs="宋体"/>
                <w:kern w:val="0"/>
                <w:szCs w:val="21"/>
              </w:rPr>
              <w:t>3、供应商特定资格条件：</w:t>
            </w:r>
          </w:p>
          <w:p w14:paraId="55BCDD46">
            <w:pPr>
              <w:widowControl/>
              <w:spacing w:line="280" w:lineRule="atLeast"/>
              <w:jc w:val="left"/>
              <w:rPr>
                <w:rFonts w:ascii="宋体" w:hAnsi="宋体" w:cs="宋体"/>
                <w:kern w:val="0"/>
                <w:szCs w:val="21"/>
              </w:rPr>
            </w:pPr>
            <w:r>
              <w:rPr>
                <w:rFonts w:hint="eastAsia" w:ascii="宋体" w:hAnsi="宋体" w:cs="宋体"/>
                <w:kern w:val="0"/>
                <w:szCs w:val="21"/>
              </w:rPr>
              <w:t>包名称：岳阳楼区2025年度国土变更调查及森林草原湿地荒漠调查监测等五项工作采购项目</w:t>
            </w:r>
          </w:p>
          <w:p w14:paraId="1CD81D12">
            <w:pPr>
              <w:widowControl/>
              <w:spacing w:line="280" w:lineRule="atLeast"/>
              <w:jc w:val="left"/>
              <w:rPr>
                <w:rFonts w:ascii="宋体" w:hAnsi="宋体" w:cs="宋体"/>
                <w:kern w:val="0"/>
                <w:szCs w:val="21"/>
              </w:rPr>
            </w:pPr>
            <w:r>
              <w:rPr>
                <w:rFonts w:hint="eastAsia" w:ascii="宋体" w:hAnsi="宋体" w:cs="宋体"/>
                <w:kern w:val="0"/>
                <w:szCs w:val="21"/>
              </w:rPr>
              <w:t xml:space="preserve">特定资格条件：    </w:t>
            </w:r>
          </w:p>
          <w:p w14:paraId="118CA39B">
            <w:pPr>
              <w:widowControl/>
              <w:spacing w:line="280" w:lineRule="atLeast"/>
              <w:jc w:val="left"/>
              <w:rPr>
                <w:rFonts w:ascii="宋体" w:hAnsi="宋体" w:cs="宋体"/>
                <w:kern w:val="0"/>
                <w:szCs w:val="21"/>
              </w:rPr>
            </w:pPr>
            <w:r>
              <w:rPr>
                <w:rFonts w:hint="eastAsia" w:ascii="宋体" w:hAnsi="宋体" w:cs="宋体"/>
                <w:kern w:val="0"/>
                <w:szCs w:val="21"/>
              </w:rPr>
              <w:t>（1））投标人在“信用中国”网站（</w:t>
            </w:r>
            <w:r>
              <w:rPr>
                <w:rFonts w:ascii="宋体" w:hAnsi="宋体" w:cs="宋体"/>
                <w:kern w:val="0"/>
                <w:szCs w:val="21"/>
              </w:rPr>
              <w:t>www.creditchina.gov.cn</w:t>
            </w:r>
            <w:r>
              <w:rPr>
                <w:rFonts w:hint="eastAsia" w:ascii="宋体" w:hAnsi="宋体" w:cs="宋体"/>
                <w:kern w:val="0"/>
                <w:szCs w:val="21"/>
              </w:rPr>
              <w:t>）未列入失信被执行人和重大税收违法案件当事人名单和</w:t>
            </w:r>
            <w:r>
              <w:rPr>
                <w:rFonts w:hint="eastAsia" w:ascii="宋体" w:hAnsi="宋体" w:cs="宋体"/>
                <w:color w:val="000000"/>
                <w:kern w:val="0"/>
                <w:szCs w:val="21"/>
              </w:rPr>
              <w:t>“中国政府采购网”（</w:t>
            </w:r>
            <w:r>
              <w:rPr>
                <w:rFonts w:ascii="宋体" w:hAnsi="宋体" w:cs="宋体"/>
                <w:color w:val="000000"/>
                <w:kern w:val="0"/>
                <w:szCs w:val="21"/>
              </w:rPr>
              <w:t>www.ccgp.gov.cn</w:t>
            </w:r>
            <w:r>
              <w:rPr>
                <w:rFonts w:hint="eastAsia" w:ascii="宋体" w:hAnsi="宋体" w:cs="宋体"/>
                <w:color w:val="000000"/>
                <w:kern w:val="0"/>
                <w:szCs w:val="21"/>
              </w:rPr>
              <w:t>）网站未列入政府采购严重违法失信行为记录名单等被禁止投标记录（提供投标截止日前</w:t>
            </w:r>
            <w:r>
              <w:rPr>
                <w:rFonts w:hint="eastAsia" w:ascii="宋体" w:hAnsi="宋体" w:cs="宋体"/>
                <w:kern w:val="0"/>
                <w:szCs w:val="21"/>
              </w:rPr>
              <w:t>一个月内以上网站查询记录的网上截图）。</w:t>
            </w:r>
          </w:p>
          <w:p w14:paraId="6787D9E0">
            <w:pPr>
              <w:widowControl/>
              <w:spacing w:line="280" w:lineRule="atLeast"/>
              <w:jc w:val="left"/>
              <w:rPr>
                <w:rFonts w:ascii="宋体" w:hAnsi="宋体" w:cs="宋体"/>
                <w:kern w:val="0"/>
                <w:szCs w:val="21"/>
              </w:rPr>
            </w:pPr>
            <w:r>
              <w:rPr>
                <w:rFonts w:hint="eastAsia" w:ascii="宋体" w:hAnsi="宋体" w:cs="宋体"/>
                <w:color w:val="000000"/>
                <w:kern w:val="0"/>
                <w:szCs w:val="21"/>
              </w:rPr>
              <w:t>（</w:t>
            </w:r>
            <w:r>
              <w:rPr>
                <w:rFonts w:hint="eastAsia" w:ascii="宋体" w:hAnsi="宋体" w:cs="宋体"/>
                <w:kern w:val="0"/>
                <w:szCs w:val="21"/>
              </w:rPr>
              <w:t>2））投标人须具有行政主管部门颁发的测绘乙级（须包含工程测量、界线与不动产测绘、地理信息系统工程)和林业调查规划设计丙级及以上资质，资质证书须在有效期内。</w:t>
            </w:r>
          </w:p>
          <w:p w14:paraId="36F29C8B">
            <w:pPr>
              <w:widowControl/>
              <w:spacing w:line="280" w:lineRule="atLeast"/>
              <w:jc w:val="left"/>
              <w:rPr>
                <w:rFonts w:ascii="宋体" w:hAnsi="宋体" w:cs="宋体"/>
                <w:kern w:val="0"/>
                <w:sz w:val="24"/>
              </w:rPr>
            </w:pPr>
            <w:r>
              <w:rPr>
                <w:rFonts w:hint="eastAsia" w:ascii="宋体" w:hAnsi="宋体" w:cs="宋体"/>
                <w:kern w:val="0"/>
                <w:szCs w:val="21"/>
              </w:rPr>
              <w:t>（3）本项目专门面向中小企业采购，中小企业划分标准所属行业为：</w:t>
            </w:r>
            <w:r>
              <w:rPr>
                <w:rFonts w:hint="eastAsia" w:ascii="宋体" w:hAnsi="宋体" w:cs="宋体"/>
                <w:kern w:val="0"/>
                <w:szCs w:val="21"/>
                <w:lang w:eastAsia="zh-CN"/>
              </w:rPr>
              <w:t>其他未列明专业技术服务业</w:t>
            </w:r>
            <w:r>
              <w:rPr>
                <w:rFonts w:hint="eastAsia" w:ascii="宋体" w:hAnsi="宋体" w:cs="宋体"/>
                <w:kern w:val="0"/>
                <w:szCs w:val="21"/>
              </w:rPr>
              <w:t xml:space="preserve"> 。中小企业参加投标必须提供《中小企业声明函》，否则视为无效投标。（如投标人提供的《中小企业声明函》内容不实的，属于提供虚假材料谋取成交，依照《中华人民共和国政府采购法》等国家有关规定追究相应责任），格式见财政部工业和信息化部关于印发《政府采购促进中小企业发展管理办法》的通知财库【2020】46号文</w:t>
            </w:r>
            <w:r>
              <w:rPr>
                <w:rFonts w:hint="eastAsia" w:ascii="宋体" w:hAnsi="宋体" w:cs="宋体"/>
                <w:kern w:val="0"/>
                <w:sz w:val="24"/>
              </w:rPr>
              <w:t>。</w:t>
            </w:r>
          </w:p>
          <w:p w14:paraId="002AB76A">
            <w:pPr>
              <w:widowControl/>
              <w:spacing w:line="440" w:lineRule="exact"/>
              <w:jc w:val="left"/>
              <w:rPr>
                <w:rFonts w:ascii="宋体" w:hAnsi="宋体"/>
                <w:szCs w:val="21"/>
              </w:rPr>
            </w:pPr>
          </w:p>
        </w:tc>
      </w:tr>
      <w:tr w14:paraId="3EFBC0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63" w:hRule="atLeast"/>
          <w:jc w:val="center"/>
        </w:trPr>
        <w:tc>
          <w:tcPr>
            <w:tcW w:w="1622" w:type="dxa"/>
            <w:tcBorders>
              <w:bottom w:val="single" w:color="auto" w:sz="4" w:space="0"/>
            </w:tcBorders>
            <w:vAlign w:val="center"/>
          </w:tcPr>
          <w:p w14:paraId="26878385">
            <w:pPr>
              <w:adjustRightInd w:val="0"/>
              <w:snapToGrid w:val="0"/>
              <w:spacing w:before="50" w:line="360" w:lineRule="auto"/>
              <w:jc w:val="center"/>
              <w:rPr>
                <w:rFonts w:ascii="宋体" w:hAnsi="宋体"/>
                <w:szCs w:val="21"/>
              </w:rPr>
            </w:pPr>
            <w:r>
              <w:rPr>
                <w:rFonts w:hint="eastAsia" w:ascii="宋体" w:hAnsi="宋体"/>
                <w:szCs w:val="21"/>
              </w:rPr>
              <w:t>第3.2款</w:t>
            </w:r>
          </w:p>
        </w:tc>
        <w:tc>
          <w:tcPr>
            <w:tcW w:w="1941" w:type="dxa"/>
            <w:vAlign w:val="center"/>
          </w:tcPr>
          <w:p w14:paraId="57023BC2">
            <w:pPr>
              <w:adjustRightInd w:val="0"/>
              <w:snapToGrid w:val="0"/>
              <w:spacing w:before="50" w:line="360" w:lineRule="auto"/>
              <w:rPr>
                <w:rFonts w:ascii="宋体" w:hAnsi="宋体"/>
                <w:szCs w:val="21"/>
              </w:rPr>
            </w:pPr>
            <w:r>
              <w:rPr>
                <w:rFonts w:hint="eastAsia" w:ascii="宋体" w:hAnsi="宋体"/>
                <w:szCs w:val="21"/>
              </w:rPr>
              <w:t>是否接受联合体形式</w:t>
            </w:r>
          </w:p>
        </w:tc>
        <w:tc>
          <w:tcPr>
            <w:tcW w:w="5976" w:type="dxa"/>
            <w:vAlign w:val="center"/>
          </w:tcPr>
          <w:p w14:paraId="28EFB2F4">
            <w:pPr>
              <w:adjustRightInd w:val="0"/>
              <w:snapToGrid w:val="0"/>
              <w:spacing w:before="50" w:line="360" w:lineRule="auto"/>
              <w:rPr>
                <w:rFonts w:ascii="宋体" w:hAnsi="宋体"/>
                <w:szCs w:val="21"/>
              </w:rPr>
            </w:pPr>
            <w:r>
              <w:rPr>
                <w:rFonts w:hint="eastAsia" w:ascii="宋体" w:hAnsi="宋体"/>
                <w:szCs w:val="21"/>
              </w:rPr>
              <w:t>□不接受</w:t>
            </w:r>
          </w:p>
          <w:p w14:paraId="2318F8E8">
            <w:pPr>
              <w:adjustRightInd w:val="0"/>
              <w:snapToGrid w:val="0"/>
              <w:spacing w:before="50" w:line="360" w:lineRule="auto"/>
              <w:rPr>
                <w:rFonts w:ascii="宋体" w:hAnsi="宋体"/>
                <w:szCs w:val="21"/>
              </w:rPr>
            </w:pPr>
            <w:r>
              <w:rPr>
                <w:rFonts w:hint="eastAsia" w:ascii="宋体" w:hAnsi="宋体"/>
                <w:szCs w:val="21"/>
              </w:rPr>
              <w:t>☑  接受</w:t>
            </w:r>
          </w:p>
          <w:p w14:paraId="35420D1A">
            <w:pPr>
              <w:adjustRightInd w:val="0"/>
              <w:snapToGrid w:val="0"/>
              <w:spacing w:line="360" w:lineRule="auto"/>
              <w:jc w:val="left"/>
              <w:rPr>
                <w:rFonts w:ascii="宋体" w:hAnsi="宋体"/>
                <w:szCs w:val="21"/>
              </w:rPr>
            </w:pPr>
            <w:r>
              <w:rPr>
                <w:rFonts w:hint="eastAsia" w:asciiTheme="majorEastAsia" w:hAnsiTheme="majorEastAsia" w:eastAsiaTheme="majorEastAsia" w:cstheme="majorEastAsia"/>
                <w:kern w:val="0"/>
                <w:szCs w:val="21"/>
              </w:rPr>
              <w:t>本次招标</w:t>
            </w:r>
            <w:r>
              <w:rPr>
                <w:rFonts w:hint="eastAsia" w:ascii="宋体" w:hAnsi="宋体"/>
                <w:szCs w:val="21"/>
              </w:rPr>
              <w:t>允许以联合体方式参加投标，联合体投标的成员不超过两家，联合体投标人应满足下列要求：</w:t>
            </w:r>
          </w:p>
          <w:p w14:paraId="3BF9752D">
            <w:pPr>
              <w:widowControl/>
              <w:spacing w:line="360" w:lineRule="auto"/>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①联合体各方应签订联合体协议书，明确联合体牵头人和各方权利义务。联合体协议书中应明确联合体各方拟承担工作量的内容和比例，联合体中标的，联合体各方应当共同与采购人签订合同，就中标项目向采购人承担连带责任。联合体各成员的法定代表人都应在联合体协议书上签署并加盖单位公章。</w:t>
            </w:r>
          </w:p>
          <w:p w14:paraId="35DDCA5E">
            <w:pPr>
              <w:widowControl/>
              <w:spacing w:line="360" w:lineRule="auto"/>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②联合体中有同类资质的供应商按照联合体分工承担相同工作的，应当按照资质等级较低的供应商确定资质等级；。</w:t>
            </w:r>
          </w:p>
          <w:p w14:paraId="0809F636">
            <w:pPr>
              <w:widowControl/>
              <w:spacing w:line="360" w:lineRule="auto"/>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③联合体各成员签订联合体协议书后，不得再以自己的名义单独投标，也不得组成新的联合体或参加其他联合体在同一项目中的采购活动。</w:t>
            </w:r>
          </w:p>
          <w:p w14:paraId="1BF45ACF">
            <w:pPr>
              <w:widowControl/>
              <w:spacing w:line="360" w:lineRule="auto"/>
              <w:jc w:val="left"/>
              <w:rPr>
                <w:rFonts w:ascii="宋体" w:hAnsi="宋体"/>
                <w:szCs w:val="21"/>
              </w:rPr>
            </w:pPr>
            <w:r>
              <w:rPr>
                <w:rFonts w:hint="eastAsia" w:asciiTheme="majorEastAsia" w:hAnsiTheme="majorEastAsia" w:eastAsiaTheme="majorEastAsia" w:cstheme="majorEastAsia"/>
                <w:kern w:val="0"/>
                <w:szCs w:val="21"/>
              </w:rPr>
              <w:t xml:space="preserve">④联合体协议书中必须明确联合体牵头人合法代表联合双方成员负责本项目投标活动，并处理与投标和中标有关的一切事务。本项目的法人授权委托书须由联合体各方的法定代表人签署并加盖公章。 </w:t>
            </w:r>
          </w:p>
        </w:tc>
      </w:tr>
      <w:tr w14:paraId="7CA17C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22" w:type="dxa"/>
            <w:vAlign w:val="center"/>
          </w:tcPr>
          <w:p w14:paraId="4AE1E9C6">
            <w:pPr>
              <w:adjustRightInd w:val="0"/>
              <w:snapToGrid w:val="0"/>
              <w:spacing w:before="50" w:line="360" w:lineRule="auto"/>
              <w:jc w:val="center"/>
              <w:rPr>
                <w:rFonts w:ascii="宋体" w:hAnsi="宋体"/>
                <w:szCs w:val="21"/>
              </w:rPr>
            </w:pPr>
            <w:r>
              <w:rPr>
                <w:rFonts w:hint="eastAsia" w:ascii="宋体" w:hAnsi="宋体"/>
                <w:szCs w:val="21"/>
              </w:rPr>
              <w:t>第5.1款</w:t>
            </w:r>
          </w:p>
        </w:tc>
        <w:tc>
          <w:tcPr>
            <w:tcW w:w="1941" w:type="dxa"/>
            <w:vAlign w:val="center"/>
          </w:tcPr>
          <w:p w14:paraId="038A081A">
            <w:pPr>
              <w:adjustRightInd w:val="0"/>
              <w:snapToGrid w:val="0"/>
              <w:spacing w:before="50" w:line="360" w:lineRule="auto"/>
              <w:rPr>
                <w:rFonts w:ascii="宋体" w:hAnsi="宋体"/>
                <w:szCs w:val="21"/>
              </w:rPr>
            </w:pPr>
            <w:r>
              <w:rPr>
                <w:rFonts w:hint="eastAsia" w:ascii="宋体" w:hAnsi="宋体"/>
                <w:szCs w:val="21"/>
              </w:rPr>
              <w:t>现场勘察</w:t>
            </w:r>
          </w:p>
        </w:tc>
        <w:tc>
          <w:tcPr>
            <w:tcW w:w="5976" w:type="dxa"/>
            <w:vAlign w:val="center"/>
          </w:tcPr>
          <w:p w14:paraId="2A3B4F84">
            <w:pPr>
              <w:adjustRightInd w:val="0"/>
              <w:snapToGrid w:val="0"/>
              <w:spacing w:before="50" w:line="360" w:lineRule="auto"/>
              <w:rPr>
                <w:rFonts w:ascii="宋体" w:hAnsi="宋体"/>
                <w:szCs w:val="21"/>
              </w:rPr>
            </w:pPr>
            <w:r>
              <w:rPr>
                <w:rFonts w:hint="eastAsia" w:ascii="宋体" w:hAnsi="宋体"/>
                <w:szCs w:val="21"/>
              </w:rPr>
              <w:t>☑ 采购人不组织</w:t>
            </w:r>
          </w:p>
          <w:p w14:paraId="7E95177E">
            <w:pPr>
              <w:adjustRightInd w:val="0"/>
              <w:snapToGrid w:val="0"/>
              <w:spacing w:before="50" w:line="360" w:lineRule="auto"/>
              <w:rPr>
                <w:rFonts w:ascii="宋体" w:hAnsi="宋体"/>
                <w:szCs w:val="21"/>
              </w:rPr>
            </w:pPr>
            <w:r>
              <w:rPr>
                <w:rFonts w:hint="eastAsia" w:ascii="宋体" w:hAnsi="宋体"/>
                <w:szCs w:val="21"/>
              </w:rPr>
              <w:t>□ 采购人组织，时间：地点：联系人：</w:t>
            </w:r>
          </w:p>
        </w:tc>
      </w:tr>
      <w:tr w14:paraId="12B4D0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9539" w:type="dxa"/>
            <w:gridSpan w:val="3"/>
            <w:vAlign w:val="center"/>
          </w:tcPr>
          <w:p w14:paraId="4CA12D2B">
            <w:pPr>
              <w:adjustRightInd w:val="0"/>
              <w:snapToGrid w:val="0"/>
              <w:spacing w:before="50" w:line="360" w:lineRule="auto"/>
              <w:rPr>
                <w:rFonts w:ascii="宋体" w:hAnsi="宋体"/>
                <w:szCs w:val="21"/>
              </w:rPr>
            </w:pPr>
            <w:r>
              <w:rPr>
                <w:rFonts w:hint="eastAsia" w:ascii="宋体" w:hAnsi="宋体"/>
                <w:szCs w:val="21"/>
              </w:rPr>
              <w:t>二、磋商文件</w:t>
            </w:r>
          </w:p>
        </w:tc>
      </w:tr>
      <w:tr w14:paraId="2D3A58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22" w:type="dxa"/>
            <w:vAlign w:val="center"/>
          </w:tcPr>
          <w:p w14:paraId="2CED2F9D">
            <w:pPr>
              <w:adjustRightInd w:val="0"/>
              <w:snapToGrid w:val="0"/>
              <w:spacing w:before="50" w:line="360" w:lineRule="auto"/>
              <w:jc w:val="center"/>
              <w:rPr>
                <w:rFonts w:ascii="宋体" w:hAnsi="宋体"/>
                <w:szCs w:val="21"/>
              </w:rPr>
            </w:pPr>
            <w:r>
              <w:rPr>
                <w:rFonts w:hint="eastAsia" w:ascii="宋体" w:hAnsi="宋体"/>
                <w:szCs w:val="21"/>
              </w:rPr>
              <w:t>第6.3款</w:t>
            </w:r>
          </w:p>
        </w:tc>
        <w:tc>
          <w:tcPr>
            <w:tcW w:w="1941" w:type="dxa"/>
            <w:vAlign w:val="center"/>
          </w:tcPr>
          <w:p w14:paraId="09C74F1F">
            <w:pPr>
              <w:adjustRightInd w:val="0"/>
              <w:snapToGrid w:val="0"/>
              <w:spacing w:before="50" w:line="360" w:lineRule="auto"/>
              <w:rPr>
                <w:rFonts w:ascii="宋体" w:hAnsi="宋体"/>
                <w:szCs w:val="21"/>
              </w:rPr>
            </w:pPr>
            <w:r>
              <w:rPr>
                <w:rFonts w:hint="eastAsia" w:ascii="宋体" w:hAnsi="宋体"/>
                <w:bCs/>
                <w:szCs w:val="21"/>
              </w:rPr>
              <w:t>磋商文件的实质性变动内容</w:t>
            </w:r>
          </w:p>
        </w:tc>
        <w:tc>
          <w:tcPr>
            <w:tcW w:w="5976" w:type="dxa"/>
            <w:vAlign w:val="center"/>
          </w:tcPr>
          <w:p w14:paraId="1B98F7F5">
            <w:pPr>
              <w:adjustRightInd w:val="0"/>
              <w:snapToGrid w:val="0"/>
              <w:spacing w:before="50" w:line="360" w:lineRule="auto"/>
              <w:rPr>
                <w:rFonts w:ascii="宋体" w:hAnsi="宋体"/>
                <w:szCs w:val="21"/>
              </w:rPr>
            </w:pPr>
            <w:r>
              <w:rPr>
                <w:rFonts w:hint="eastAsia" w:ascii="宋体" w:hAnsi="宋体"/>
                <w:szCs w:val="21"/>
              </w:rPr>
              <w:t>磋商文件的实质性变动内容为磋商文件的组成部分，实质性变动内容与磋商文件不一致时，以实质性变动内容为准。</w:t>
            </w:r>
          </w:p>
        </w:tc>
      </w:tr>
      <w:tr w14:paraId="26C3E3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 w:hRule="atLeast"/>
          <w:jc w:val="center"/>
        </w:trPr>
        <w:tc>
          <w:tcPr>
            <w:tcW w:w="9539" w:type="dxa"/>
            <w:gridSpan w:val="3"/>
            <w:vAlign w:val="center"/>
          </w:tcPr>
          <w:p w14:paraId="7E087A4F">
            <w:pPr>
              <w:adjustRightInd w:val="0"/>
              <w:snapToGrid w:val="0"/>
              <w:spacing w:before="50" w:line="360" w:lineRule="auto"/>
              <w:rPr>
                <w:rFonts w:ascii="宋体" w:hAnsi="宋体"/>
                <w:szCs w:val="21"/>
              </w:rPr>
            </w:pPr>
            <w:r>
              <w:rPr>
                <w:rFonts w:hint="eastAsia" w:ascii="宋体" w:hAnsi="宋体"/>
                <w:szCs w:val="21"/>
              </w:rPr>
              <w:t>三、响应文件</w:t>
            </w:r>
          </w:p>
        </w:tc>
      </w:tr>
      <w:tr w14:paraId="1D620F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 w:hRule="atLeast"/>
          <w:jc w:val="center"/>
        </w:trPr>
        <w:tc>
          <w:tcPr>
            <w:tcW w:w="1622" w:type="dxa"/>
            <w:vAlign w:val="center"/>
          </w:tcPr>
          <w:p w14:paraId="15FFD44E">
            <w:pPr>
              <w:adjustRightInd w:val="0"/>
              <w:snapToGrid w:val="0"/>
              <w:spacing w:before="50" w:line="360" w:lineRule="auto"/>
              <w:jc w:val="center"/>
              <w:rPr>
                <w:rFonts w:ascii="宋体" w:hAnsi="宋体"/>
                <w:szCs w:val="21"/>
              </w:rPr>
            </w:pPr>
            <w:r>
              <w:rPr>
                <w:rFonts w:hint="eastAsia" w:ascii="宋体" w:hAnsi="宋体"/>
                <w:szCs w:val="21"/>
              </w:rPr>
              <w:t>第11.3款</w:t>
            </w:r>
          </w:p>
        </w:tc>
        <w:tc>
          <w:tcPr>
            <w:tcW w:w="1941" w:type="dxa"/>
            <w:vAlign w:val="center"/>
          </w:tcPr>
          <w:p w14:paraId="4493C9EC">
            <w:pPr>
              <w:adjustRightInd w:val="0"/>
              <w:snapToGrid w:val="0"/>
              <w:spacing w:before="50" w:line="360" w:lineRule="auto"/>
              <w:jc w:val="left"/>
              <w:rPr>
                <w:rFonts w:ascii="宋体" w:hAnsi="宋体"/>
                <w:szCs w:val="21"/>
              </w:rPr>
            </w:pPr>
            <w:r>
              <w:rPr>
                <w:rFonts w:hint="eastAsia" w:ascii="宋体" w:hAnsi="宋体"/>
                <w:szCs w:val="21"/>
              </w:rPr>
              <w:t>采购项目预算</w:t>
            </w:r>
          </w:p>
        </w:tc>
        <w:tc>
          <w:tcPr>
            <w:tcW w:w="5976" w:type="dxa"/>
            <w:vAlign w:val="center"/>
          </w:tcPr>
          <w:p w14:paraId="0347F483">
            <w:pPr>
              <w:adjustRightInd w:val="0"/>
              <w:snapToGrid w:val="0"/>
              <w:spacing w:before="50" w:line="360" w:lineRule="auto"/>
              <w:jc w:val="left"/>
              <w:rPr>
                <w:rFonts w:ascii="宋体" w:hAnsi="宋体"/>
                <w:szCs w:val="21"/>
              </w:rPr>
            </w:pPr>
            <w:r>
              <w:rPr>
                <w:rFonts w:hint="eastAsia" w:ascii="宋体" w:hAnsi="宋体"/>
                <w:szCs w:val="21"/>
              </w:rPr>
              <w:t>1757000元</w:t>
            </w:r>
          </w:p>
        </w:tc>
      </w:tr>
      <w:tr w14:paraId="66EB7A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 w:hRule="atLeast"/>
          <w:jc w:val="center"/>
        </w:trPr>
        <w:tc>
          <w:tcPr>
            <w:tcW w:w="1622" w:type="dxa"/>
            <w:vAlign w:val="center"/>
          </w:tcPr>
          <w:p w14:paraId="1986A825">
            <w:pPr>
              <w:adjustRightInd w:val="0"/>
              <w:snapToGrid w:val="0"/>
              <w:spacing w:before="50" w:line="360" w:lineRule="auto"/>
              <w:jc w:val="center"/>
              <w:rPr>
                <w:rFonts w:ascii="宋体" w:hAnsi="宋体"/>
                <w:szCs w:val="21"/>
              </w:rPr>
            </w:pPr>
            <w:r>
              <w:rPr>
                <w:rFonts w:hint="eastAsia" w:ascii="宋体" w:hAnsi="宋体"/>
                <w:szCs w:val="21"/>
              </w:rPr>
              <w:t>第11.6款</w:t>
            </w:r>
          </w:p>
        </w:tc>
        <w:tc>
          <w:tcPr>
            <w:tcW w:w="1941" w:type="dxa"/>
            <w:vAlign w:val="center"/>
          </w:tcPr>
          <w:p w14:paraId="3535DD3E">
            <w:pPr>
              <w:adjustRightInd w:val="0"/>
              <w:snapToGrid w:val="0"/>
              <w:spacing w:before="50" w:line="360" w:lineRule="auto"/>
              <w:jc w:val="left"/>
              <w:rPr>
                <w:rFonts w:ascii="宋体" w:hAnsi="宋体"/>
                <w:szCs w:val="21"/>
              </w:rPr>
            </w:pPr>
            <w:r>
              <w:rPr>
                <w:rFonts w:hint="eastAsia" w:ascii="宋体" w:hAnsi="宋体"/>
                <w:szCs w:val="21"/>
              </w:rPr>
              <w:t>报价的其他要求</w:t>
            </w:r>
          </w:p>
        </w:tc>
        <w:tc>
          <w:tcPr>
            <w:tcW w:w="5976" w:type="dxa"/>
            <w:vAlign w:val="center"/>
          </w:tcPr>
          <w:p w14:paraId="4CDCFAE5">
            <w:pPr>
              <w:tabs>
                <w:tab w:val="left" w:pos="1650"/>
              </w:tabs>
              <w:adjustRightInd w:val="0"/>
              <w:snapToGrid w:val="0"/>
              <w:spacing w:before="50" w:line="360" w:lineRule="auto"/>
              <w:jc w:val="left"/>
              <w:rPr>
                <w:rFonts w:ascii="宋体" w:hAnsi="宋体"/>
                <w:szCs w:val="21"/>
              </w:rPr>
            </w:pPr>
            <w:r>
              <w:rPr>
                <w:rFonts w:hint="eastAsia" w:ascii="宋体" w:hAnsi="宋体"/>
                <w:szCs w:val="21"/>
              </w:rPr>
              <w:t>无</w:t>
            </w:r>
            <w:r>
              <w:rPr>
                <w:rFonts w:hint="eastAsia" w:ascii="宋体" w:hAnsi="宋体"/>
                <w:szCs w:val="21"/>
              </w:rPr>
              <w:tab/>
            </w:r>
          </w:p>
        </w:tc>
      </w:tr>
      <w:tr w14:paraId="25FC9D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85" w:hRule="atLeast"/>
          <w:jc w:val="center"/>
        </w:trPr>
        <w:tc>
          <w:tcPr>
            <w:tcW w:w="1622" w:type="dxa"/>
            <w:vAlign w:val="center"/>
          </w:tcPr>
          <w:p w14:paraId="70FFBD9C">
            <w:pPr>
              <w:adjustRightInd w:val="0"/>
              <w:snapToGrid w:val="0"/>
              <w:spacing w:before="50" w:line="360" w:lineRule="auto"/>
              <w:jc w:val="center"/>
              <w:rPr>
                <w:rFonts w:ascii="宋体" w:hAnsi="宋体"/>
                <w:szCs w:val="21"/>
              </w:rPr>
            </w:pPr>
            <w:r>
              <w:rPr>
                <w:rFonts w:hint="eastAsia" w:ascii="宋体" w:hAnsi="宋体"/>
                <w:szCs w:val="21"/>
              </w:rPr>
              <w:t>第12.1款</w:t>
            </w:r>
          </w:p>
        </w:tc>
        <w:tc>
          <w:tcPr>
            <w:tcW w:w="1941" w:type="dxa"/>
            <w:vAlign w:val="center"/>
          </w:tcPr>
          <w:p w14:paraId="64846FF3">
            <w:pPr>
              <w:adjustRightInd w:val="0"/>
              <w:snapToGrid w:val="0"/>
              <w:spacing w:before="50" w:line="360" w:lineRule="auto"/>
              <w:ind w:left="-533" w:leftChars="-254" w:firstLine="533" w:firstLineChars="254"/>
              <w:rPr>
                <w:rFonts w:ascii="宋体" w:hAnsi="宋体"/>
                <w:szCs w:val="21"/>
              </w:rPr>
            </w:pPr>
            <w:r>
              <w:rPr>
                <w:rFonts w:hint="eastAsia" w:ascii="宋体" w:hAnsi="宋体"/>
                <w:szCs w:val="21"/>
              </w:rPr>
              <w:t>保证金</w:t>
            </w:r>
          </w:p>
        </w:tc>
        <w:tc>
          <w:tcPr>
            <w:tcW w:w="5976" w:type="dxa"/>
            <w:vAlign w:val="center"/>
          </w:tcPr>
          <w:p w14:paraId="5105B8B8">
            <w:pPr>
              <w:adjustRightInd w:val="0"/>
              <w:snapToGrid w:val="0"/>
              <w:spacing w:before="50" w:line="360" w:lineRule="auto"/>
              <w:rPr>
                <w:rFonts w:ascii="宋体" w:hAnsi="宋体"/>
                <w:szCs w:val="21"/>
              </w:rPr>
            </w:pPr>
            <w:r>
              <w:rPr>
                <w:rFonts w:hint="eastAsia" w:ascii="宋体" w:hAnsi="宋体"/>
                <w:szCs w:val="21"/>
              </w:rPr>
              <w:t>☑不要求提供</w:t>
            </w:r>
          </w:p>
          <w:p w14:paraId="08E53765">
            <w:pPr>
              <w:adjustRightInd w:val="0"/>
              <w:snapToGrid w:val="0"/>
              <w:spacing w:before="50" w:line="360" w:lineRule="auto"/>
              <w:rPr>
                <w:rFonts w:ascii="宋体" w:hAnsi="宋体"/>
                <w:szCs w:val="21"/>
              </w:rPr>
            </w:pPr>
            <w:r>
              <w:rPr>
                <w:rFonts w:hint="eastAsia" w:ascii="宋体" w:hAnsi="宋体"/>
                <w:szCs w:val="21"/>
              </w:rPr>
              <w:t>□ 要求提供</w:t>
            </w:r>
          </w:p>
        </w:tc>
      </w:tr>
      <w:tr w14:paraId="1F898F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1EDA66A2">
            <w:pPr>
              <w:adjustRightInd w:val="0"/>
              <w:snapToGrid w:val="0"/>
              <w:spacing w:before="50" w:line="360" w:lineRule="auto"/>
              <w:jc w:val="center"/>
              <w:rPr>
                <w:rFonts w:ascii="宋体" w:hAnsi="宋体"/>
                <w:szCs w:val="21"/>
              </w:rPr>
            </w:pPr>
            <w:r>
              <w:rPr>
                <w:rFonts w:hint="eastAsia" w:ascii="宋体" w:hAnsi="宋体"/>
                <w:szCs w:val="21"/>
              </w:rPr>
              <w:t>第13.1款</w:t>
            </w:r>
          </w:p>
        </w:tc>
        <w:tc>
          <w:tcPr>
            <w:tcW w:w="1941" w:type="dxa"/>
            <w:vAlign w:val="center"/>
          </w:tcPr>
          <w:p w14:paraId="15FD3F35">
            <w:pPr>
              <w:adjustRightInd w:val="0"/>
              <w:snapToGrid w:val="0"/>
              <w:spacing w:before="50" w:line="360" w:lineRule="auto"/>
              <w:rPr>
                <w:rFonts w:ascii="宋体" w:hAnsi="宋体"/>
                <w:bCs/>
                <w:szCs w:val="21"/>
              </w:rPr>
            </w:pPr>
            <w:r>
              <w:rPr>
                <w:rFonts w:hint="eastAsia" w:ascii="宋体" w:hAnsi="宋体"/>
                <w:bCs/>
                <w:szCs w:val="21"/>
              </w:rPr>
              <w:t>响应文件有效期</w:t>
            </w:r>
          </w:p>
        </w:tc>
        <w:tc>
          <w:tcPr>
            <w:tcW w:w="5976" w:type="dxa"/>
            <w:vAlign w:val="center"/>
          </w:tcPr>
          <w:p w14:paraId="0D925E42">
            <w:pPr>
              <w:adjustRightInd w:val="0"/>
              <w:snapToGrid w:val="0"/>
              <w:spacing w:before="50" w:line="360" w:lineRule="auto"/>
              <w:rPr>
                <w:rFonts w:ascii="宋体" w:hAnsi="宋体"/>
                <w:szCs w:val="21"/>
              </w:rPr>
            </w:pPr>
            <w:r>
              <w:rPr>
                <w:rFonts w:hint="eastAsia" w:ascii="宋体" w:hAnsi="宋体"/>
                <w:szCs w:val="21"/>
              </w:rPr>
              <w:t>90日（日历日）</w:t>
            </w:r>
          </w:p>
        </w:tc>
      </w:tr>
      <w:tr w14:paraId="6864DD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129AE224">
            <w:pPr>
              <w:adjustRightInd w:val="0"/>
              <w:snapToGrid w:val="0"/>
              <w:spacing w:before="50" w:line="360" w:lineRule="auto"/>
              <w:jc w:val="center"/>
              <w:rPr>
                <w:rFonts w:ascii="宋体" w:hAnsi="宋体"/>
                <w:szCs w:val="21"/>
              </w:rPr>
            </w:pPr>
            <w:r>
              <w:rPr>
                <w:rFonts w:hint="eastAsia" w:ascii="宋体" w:hAnsi="宋体"/>
                <w:szCs w:val="21"/>
              </w:rPr>
              <w:t>第14.1款</w:t>
            </w:r>
          </w:p>
        </w:tc>
        <w:tc>
          <w:tcPr>
            <w:tcW w:w="1941" w:type="dxa"/>
            <w:vAlign w:val="center"/>
          </w:tcPr>
          <w:p w14:paraId="4224220F">
            <w:pPr>
              <w:adjustRightInd w:val="0"/>
              <w:snapToGrid w:val="0"/>
              <w:spacing w:before="50" w:line="360" w:lineRule="auto"/>
              <w:rPr>
                <w:rFonts w:ascii="宋体" w:hAnsi="宋体"/>
                <w:bCs/>
                <w:szCs w:val="21"/>
              </w:rPr>
            </w:pPr>
            <w:r>
              <w:rPr>
                <w:rFonts w:hint="eastAsia" w:ascii="宋体" w:hAnsi="宋体"/>
                <w:bCs/>
                <w:szCs w:val="21"/>
              </w:rPr>
              <w:t>分包</w:t>
            </w:r>
          </w:p>
        </w:tc>
        <w:tc>
          <w:tcPr>
            <w:tcW w:w="5976" w:type="dxa"/>
            <w:vAlign w:val="center"/>
          </w:tcPr>
          <w:p w14:paraId="5D771093">
            <w:pPr>
              <w:adjustRightInd w:val="0"/>
              <w:snapToGrid w:val="0"/>
              <w:spacing w:before="50" w:line="360" w:lineRule="auto"/>
              <w:rPr>
                <w:rFonts w:ascii="宋体" w:hAnsi="宋体"/>
                <w:szCs w:val="21"/>
              </w:rPr>
            </w:pPr>
            <w:r>
              <w:rPr>
                <w:rFonts w:hint="eastAsia" w:ascii="宋体" w:hAnsi="宋体"/>
                <w:szCs w:val="21"/>
              </w:rPr>
              <w:t>□ 采购项目允许分包。分包履行的具体内容、金额或者比例。</w:t>
            </w:r>
          </w:p>
          <w:p w14:paraId="58DA2D93">
            <w:pPr>
              <w:adjustRightInd w:val="0"/>
              <w:snapToGrid w:val="0"/>
              <w:spacing w:before="50" w:line="360" w:lineRule="auto"/>
              <w:rPr>
                <w:rFonts w:ascii="宋体" w:hAnsi="宋体"/>
                <w:szCs w:val="21"/>
              </w:rPr>
            </w:pPr>
            <w:r>
              <w:rPr>
                <w:rFonts w:hint="eastAsia" w:ascii="宋体" w:hAnsi="宋体"/>
                <w:szCs w:val="21"/>
              </w:rPr>
              <w:t>☑ 采购项目不允许分包。</w:t>
            </w:r>
          </w:p>
        </w:tc>
      </w:tr>
      <w:tr w14:paraId="58EA51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1396F53A">
            <w:pPr>
              <w:adjustRightInd w:val="0"/>
              <w:snapToGrid w:val="0"/>
              <w:spacing w:before="50" w:line="360" w:lineRule="auto"/>
              <w:jc w:val="center"/>
              <w:rPr>
                <w:rFonts w:ascii="宋体" w:hAnsi="宋体"/>
                <w:szCs w:val="21"/>
              </w:rPr>
            </w:pPr>
            <w:r>
              <w:rPr>
                <w:rFonts w:hint="eastAsia" w:ascii="宋体" w:hAnsi="宋体"/>
                <w:szCs w:val="21"/>
              </w:rPr>
              <w:t>第15.2款</w:t>
            </w:r>
          </w:p>
        </w:tc>
        <w:tc>
          <w:tcPr>
            <w:tcW w:w="1941" w:type="dxa"/>
            <w:vAlign w:val="center"/>
          </w:tcPr>
          <w:p w14:paraId="3C36A93D">
            <w:pPr>
              <w:adjustRightInd w:val="0"/>
              <w:snapToGrid w:val="0"/>
              <w:spacing w:before="50" w:line="360" w:lineRule="auto"/>
              <w:rPr>
                <w:rFonts w:ascii="宋体" w:hAnsi="宋体"/>
                <w:szCs w:val="21"/>
              </w:rPr>
            </w:pPr>
            <w:r>
              <w:rPr>
                <w:rFonts w:hint="eastAsia" w:ascii="宋体" w:hAnsi="宋体"/>
                <w:bCs/>
                <w:szCs w:val="21"/>
              </w:rPr>
              <w:t>响应</w:t>
            </w:r>
            <w:r>
              <w:rPr>
                <w:rFonts w:hint="eastAsia" w:ascii="宋体" w:hAnsi="宋体"/>
                <w:szCs w:val="21"/>
              </w:rPr>
              <w:t>文件副本份数</w:t>
            </w:r>
          </w:p>
        </w:tc>
        <w:tc>
          <w:tcPr>
            <w:tcW w:w="5976" w:type="dxa"/>
            <w:vAlign w:val="center"/>
          </w:tcPr>
          <w:p w14:paraId="64672140">
            <w:pPr>
              <w:adjustRightInd w:val="0"/>
              <w:snapToGrid w:val="0"/>
              <w:spacing w:before="50" w:line="360" w:lineRule="auto"/>
              <w:rPr>
                <w:rFonts w:ascii="宋体" w:hAnsi="宋体"/>
                <w:szCs w:val="21"/>
              </w:rPr>
            </w:pPr>
            <w:r>
              <w:rPr>
                <w:rFonts w:hint="eastAsia" w:ascii="宋体" w:hAnsi="宋体"/>
                <w:szCs w:val="21"/>
              </w:rPr>
              <w:t>电子文件：供应商应准备所投项目的电子版响应文件一份（采用U盘形式，须包含WORD格式和正本签字盖章的PDF扫描件格式，电子版文件命名：**公司响应文件）。</w:t>
            </w:r>
          </w:p>
          <w:p w14:paraId="3E353555">
            <w:pPr>
              <w:adjustRightInd w:val="0"/>
              <w:snapToGrid w:val="0"/>
              <w:spacing w:before="50" w:line="360" w:lineRule="auto"/>
              <w:rPr>
                <w:rFonts w:ascii="宋体" w:hAnsi="宋体"/>
                <w:szCs w:val="21"/>
              </w:rPr>
            </w:pPr>
            <w:r>
              <w:rPr>
                <w:rFonts w:hint="eastAsia" w:ascii="宋体" w:hAnsi="宋体"/>
                <w:szCs w:val="21"/>
              </w:rPr>
              <w:t>纸质文件三份：响应文件正本一份，副本二份；</w:t>
            </w:r>
          </w:p>
          <w:p w14:paraId="73D6D3E3">
            <w:pPr>
              <w:adjustRightInd w:val="0"/>
              <w:snapToGrid w:val="0"/>
              <w:spacing w:before="50" w:line="360" w:lineRule="auto"/>
              <w:rPr>
                <w:rFonts w:ascii="宋体" w:hAnsi="宋体"/>
                <w:szCs w:val="21"/>
              </w:rPr>
            </w:pPr>
            <w:r>
              <w:rPr>
                <w:rFonts w:hint="eastAsia" w:ascii="宋体" w:hAnsi="宋体"/>
                <w:szCs w:val="21"/>
              </w:rPr>
              <w:t>响应文件封面上明确写明“正本”或“副本”，正本和副本内容如不一致，以正本为准。</w:t>
            </w:r>
          </w:p>
          <w:p w14:paraId="3BD7FA86">
            <w:pPr>
              <w:adjustRightInd w:val="0"/>
              <w:snapToGrid w:val="0"/>
              <w:spacing w:before="50" w:line="360" w:lineRule="auto"/>
              <w:rPr>
                <w:rFonts w:ascii="宋体" w:hAnsi="宋体"/>
                <w:szCs w:val="21"/>
              </w:rPr>
            </w:pPr>
            <w:r>
              <w:rPr>
                <w:rFonts w:hint="eastAsia" w:ascii="宋体" w:hAnsi="宋体"/>
                <w:szCs w:val="21"/>
              </w:rPr>
              <w:t>装订要求：响应文件采用胶装方式装订。</w:t>
            </w:r>
          </w:p>
        </w:tc>
      </w:tr>
      <w:tr w14:paraId="2DD82E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 w:hRule="atLeast"/>
          <w:jc w:val="center"/>
        </w:trPr>
        <w:tc>
          <w:tcPr>
            <w:tcW w:w="9539" w:type="dxa"/>
            <w:gridSpan w:val="3"/>
            <w:vAlign w:val="center"/>
          </w:tcPr>
          <w:p w14:paraId="46D2AB86">
            <w:pPr>
              <w:adjustRightInd w:val="0"/>
              <w:snapToGrid w:val="0"/>
              <w:spacing w:before="50" w:line="360" w:lineRule="auto"/>
              <w:rPr>
                <w:rFonts w:ascii="宋体" w:hAnsi="宋体"/>
                <w:szCs w:val="21"/>
              </w:rPr>
            </w:pPr>
            <w:r>
              <w:rPr>
                <w:rFonts w:hint="eastAsia" w:ascii="宋体" w:hAnsi="宋体"/>
                <w:szCs w:val="21"/>
              </w:rPr>
              <w:t>四、响应文件的递交</w:t>
            </w:r>
          </w:p>
        </w:tc>
      </w:tr>
      <w:tr w14:paraId="66E03C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1" w:hRule="atLeast"/>
          <w:jc w:val="center"/>
        </w:trPr>
        <w:tc>
          <w:tcPr>
            <w:tcW w:w="1622" w:type="dxa"/>
            <w:vAlign w:val="center"/>
          </w:tcPr>
          <w:p w14:paraId="289A13D2">
            <w:pPr>
              <w:adjustRightInd w:val="0"/>
              <w:snapToGrid w:val="0"/>
              <w:spacing w:before="50" w:line="360" w:lineRule="auto"/>
              <w:jc w:val="center"/>
              <w:rPr>
                <w:rFonts w:ascii="宋体" w:hAnsi="宋体"/>
                <w:szCs w:val="21"/>
              </w:rPr>
            </w:pPr>
            <w:r>
              <w:rPr>
                <w:rFonts w:hint="eastAsia" w:ascii="宋体" w:hAnsi="宋体"/>
                <w:szCs w:val="21"/>
              </w:rPr>
              <w:t>第16.2款</w:t>
            </w:r>
          </w:p>
        </w:tc>
        <w:tc>
          <w:tcPr>
            <w:tcW w:w="1941" w:type="dxa"/>
            <w:vAlign w:val="center"/>
          </w:tcPr>
          <w:p w14:paraId="05FF56C9">
            <w:pPr>
              <w:adjustRightInd w:val="0"/>
              <w:snapToGrid w:val="0"/>
              <w:spacing w:before="50" w:line="360" w:lineRule="auto"/>
              <w:rPr>
                <w:rFonts w:ascii="宋体" w:hAnsi="宋体"/>
                <w:szCs w:val="21"/>
              </w:rPr>
            </w:pPr>
            <w:r>
              <w:rPr>
                <w:rFonts w:hint="eastAsia" w:ascii="宋体" w:hAnsi="宋体"/>
                <w:szCs w:val="21"/>
              </w:rPr>
              <w:t>封套上应载明的信息</w:t>
            </w:r>
          </w:p>
        </w:tc>
        <w:tc>
          <w:tcPr>
            <w:tcW w:w="5976" w:type="dxa"/>
            <w:vAlign w:val="center"/>
          </w:tcPr>
          <w:p w14:paraId="3C0E8F1A">
            <w:pPr>
              <w:adjustRightInd w:val="0"/>
              <w:snapToGrid w:val="0"/>
              <w:spacing w:beforeLines="50"/>
              <w:rPr>
                <w:rFonts w:ascii="宋体" w:hAnsi="宋体"/>
                <w:szCs w:val="21"/>
              </w:rPr>
            </w:pPr>
            <w:r>
              <w:rPr>
                <w:rFonts w:hint="eastAsia" w:ascii="宋体" w:hAnsi="宋体"/>
                <w:szCs w:val="21"/>
              </w:rPr>
              <w:t>（项目名称）响应文件</w:t>
            </w:r>
          </w:p>
          <w:p w14:paraId="03C5B907">
            <w:pPr>
              <w:adjustRightInd w:val="0"/>
              <w:snapToGrid w:val="0"/>
              <w:spacing w:beforeLines="50"/>
              <w:rPr>
                <w:rFonts w:ascii="宋体" w:hAnsi="宋体"/>
                <w:szCs w:val="21"/>
              </w:rPr>
            </w:pPr>
            <w:r>
              <w:rPr>
                <w:rFonts w:hint="eastAsia" w:ascii="宋体" w:hAnsi="宋体"/>
                <w:szCs w:val="21"/>
              </w:rPr>
              <w:t>政府采购计划编号：</w:t>
            </w:r>
          </w:p>
          <w:p w14:paraId="4E2EC304">
            <w:pPr>
              <w:adjustRightInd w:val="0"/>
              <w:snapToGrid w:val="0"/>
              <w:spacing w:beforeLines="50"/>
              <w:rPr>
                <w:rFonts w:ascii="宋体" w:hAnsi="宋体"/>
                <w:szCs w:val="21"/>
              </w:rPr>
            </w:pPr>
            <w:r>
              <w:rPr>
                <w:rFonts w:hint="eastAsia" w:ascii="宋体" w:hAnsi="宋体"/>
                <w:szCs w:val="21"/>
              </w:rPr>
              <w:t>委托代理编号：</w:t>
            </w:r>
          </w:p>
          <w:p w14:paraId="297E9F3F">
            <w:pPr>
              <w:adjustRightInd w:val="0"/>
              <w:snapToGrid w:val="0"/>
              <w:spacing w:beforeLines="50"/>
              <w:rPr>
                <w:rFonts w:ascii="宋体" w:hAnsi="宋体"/>
                <w:szCs w:val="21"/>
              </w:rPr>
            </w:pPr>
            <w:r>
              <w:rPr>
                <w:rFonts w:hint="eastAsia" w:ascii="宋体" w:hAnsi="宋体"/>
                <w:szCs w:val="21"/>
              </w:rPr>
              <w:t>供应商名称：</w:t>
            </w:r>
          </w:p>
          <w:p w14:paraId="5F1833A0">
            <w:pPr>
              <w:adjustRightInd w:val="0"/>
              <w:snapToGrid w:val="0"/>
              <w:spacing w:beforeLines="50"/>
              <w:rPr>
                <w:rFonts w:ascii="宋体" w:hAnsi="宋体"/>
                <w:szCs w:val="21"/>
              </w:rPr>
            </w:pPr>
            <w:r>
              <w:rPr>
                <w:rFonts w:hint="eastAsia" w:ascii="宋体" w:hAnsi="宋体"/>
                <w:szCs w:val="21"/>
              </w:rPr>
              <w:t>在     年  月  日   时  分之前不得启封</w:t>
            </w:r>
          </w:p>
        </w:tc>
      </w:tr>
      <w:tr w14:paraId="6F3FE6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76D52651">
            <w:pPr>
              <w:adjustRightInd w:val="0"/>
              <w:snapToGrid w:val="0"/>
              <w:spacing w:before="50" w:line="360" w:lineRule="auto"/>
              <w:jc w:val="center"/>
              <w:rPr>
                <w:rFonts w:ascii="宋体" w:hAnsi="宋体"/>
                <w:szCs w:val="21"/>
              </w:rPr>
            </w:pPr>
            <w:r>
              <w:rPr>
                <w:rFonts w:hint="eastAsia" w:ascii="宋体" w:hAnsi="宋体"/>
                <w:szCs w:val="21"/>
              </w:rPr>
              <w:t>第18.1款</w:t>
            </w:r>
          </w:p>
        </w:tc>
        <w:tc>
          <w:tcPr>
            <w:tcW w:w="1941" w:type="dxa"/>
            <w:vAlign w:val="center"/>
          </w:tcPr>
          <w:p w14:paraId="2B283910">
            <w:pPr>
              <w:adjustRightInd w:val="0"/>
              <w:snapToGrid w:val="0"/>
              <w:spacing w:before="50" w:line="360" w:lineRule="auto"/>
              <w:rPr>
                <w:rFonts w:ascii="宋体" w:hAnsi="宋体"/>
                <w:szCs w:val="21"/>
              </w:rPr>
            </w:pPr>
            <w:r>
              <w:rPr>
                <w:rFonts w:hint="eastAsia" w:ascii="宋体" w:hAnsi="宋体"/>
                <w:szCs w:val="21"/>
              </w:rPr>
              <w:t>响应文件的递交</w:t>
            </w:r>
            <w:r>
              <w:rPr>
                <w:rFonts w:hint="eastAsia" w:ascii="宋体" w:hAnsi="宋体"/>
                <w:bCs/>
                <w:szCs w:val="21"/>
              </w:rPr>
              <w:t>时间和</w:t>
            </w:r>
            <w:r>
              <w:rPr>
                <w:rFonts w:hint="eastAsia" w:ascii="宋体" w:hAnsi="宋体"/>
                <w:szCs w:val="21"/>
              </w:rPr>
              <w:t>地点</w:t>
            </w:r>
          </w:p>
        </w:tc>
        <w:tc>
          <w:tcPr>
            <w:tcW w:w="5976" w:type="dxa"/>
            <w:vAlign w:val="center"/>
          </w:tcPr>
          <w:p w14:paraId="01556FD9">
            <w:pPr>
              <w:adjustRightInd w:val="0"/>
              <w:snapToGrid w:val="0"/>
              <w:spacing w:before="50" w:line="360" w:lineRule="auto"/>
              <w:rPr>
                <w:rFonts w:ascii="宋体" w:hAnsi="宋体"/>
                <w:szCs w:val="21"/>
              </w:rPr>
            </w:pPr>
            <w:r>
              <w:rPr>
                <w:rFonts w:hint="eastAsia" w:ascii="宋体" w:hAnsi="宋体"/>
                <w:szCs w:val="21"/>
              </w:rPr>
              <w:t>时间：</w:t>
            </w:r>
            <w:bookmarkStart w:id="285" w:name="_GoBack"/>
            <w:r>
              <w:rPr>
                <w:rFonts w:hint="eastAsia" w:ascii="宋体" w:hAnsi="宋体" w:cs="宋体"/>
                <w:kern w:val="0"/>
                <w:szCs w:val="21"/>
              </w:rPr>
              <w:t>2026年</w:t>
            </w:r>
            <w:r>
              <w:rPr>
                <w:rFonts w:hint="eastAsia" w:ascii="宋体" w:hAnsi="宋体" w:cs="宋体"/>
                <w:kern w:val="0"/>
                <w:szCs w:val="21"/>
                <w:lang w:val="en-US" w:eastAsia="zh-CN"/>
              </w:rPr>
              <w:t>08</w:t>
            </w:r>
            <w:r>
              <w:rPr>
                <w:rFonts w:hint="eastAsia" w:ascii="宋体" w:hAnsi="宋体" w:cs="宋体"/>
                <w:kern w:val="0"/>
                <w:szCs w:val="21"/>
              </w:rPr>
              <w:t>月</w:t>
            </w:r>
            <w:r>
              <w:rPr>
                <w:rFonts w:hint="eastAsia" w:ascii="宋体" w:hAnsi="宋体" w:cs="宋体"/>
                <w:kern w:val="0"/>
                <w:szCs w:val="21"/>
                <w:lang w:val="en-US" w:eastAsia="zh-CN"/>
              </w:rPr>
              <w:t>03</w:t>
            </w:r>
            <w:r>
              <w:rPr>
                <w:rFonts w:hint="eastAsia" w:ascii="宋体" w:hAnsi="宋体" w:cs="宋体"/>
                <w:kern w:val="0"/>
                <w:szCs w:val="21"/>
              </w:rPr>
              <w:t>日09点 30</w:t>
            </w:r>
            <w:bookmarkEnd w:id="285"/>
            <w:r>
              <w:rPr>
                <w:rFonts w:hint="eastAsia" w:ascii="宋体" w:hAnsi="宋体" w:cs="宋体"/>
                <w:kern w:val="0"/>
                <w:szCs w:val="21"/>
              </w:rPr>
              <w:t>分</w:t>
            </w:r>
            <w:r>
              <w:rPr>
                <w:rFonts w:hint="eastAsia" w:asciiTheme="majorEastAsia" w:hAnsiTheme="majorEastAsia" w:eastAsiaTheme="majorEastAsia" w:cstheme="majorEastAsia"/>
                <w:kern w:val="0"/>
                <w:szCs w:val="21"/>
              </w:rPr>
              <w:t>（北京时间）</w:t>
            </w:r>
          </w:p>
          <w:p w14:paraId="59DCACE3">
            <w:pPr>
              <w:widowControl/>
              <w:spacing w:line="360" w:lineRule="auto"/>
              <w:jc w:val="left"/>
              <w:rPr>
                <w:rFonts w:ascii="宋体" w:hAnsi="宋体"/>
                <w:szCs w:val="21"/>
              </w:rPr>
            </w:pPr>
            <w:r>
              <w:rPr>
                <w:rFonts w:ascii="宋体" w:hAnsi="宋体"/>
                <w:szCs w:val="21"/>
              </w:rPr>
              <w:t>地点：</w:t>
            </w:r>
            <w:r>
              <w:rPr>
                <w:rFonts w:hint="eastAsia" w:ascii="宋体" w:hAnsi="宋体" w:cs="宋体"/>
                <w:kern w:val="0"/>
                <w:szCs w:val="21"/>
              </w:rPr>
              <w:t>湖南诚坚工程项目管理有限公司（岳阳市城市照明管理中心5楼503室（市巴陵中路火车站立交桥西100米）</w:t>
            </w:r>
            <w:r>
              <w:rPr>
                <w:rFonts w:hint="eastAsia" w:asciiTheme="majorEastAsia" w:hAnsiTheme="majorEastAsia" w:eastAsiaTheme="majorEastAsia" w:cstheme="majorEastAsia"/>
                <w:kern w:val="0"/>
                <w:szCs w:val="21"/>
              </w:rPr>
              <w:t>。</w:t>
            </w:r>
          </w:p>
        </w:tc>
      </w:tr>
      <w:tr w14:paraId="586649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9539" w:type="dxa"/>
            <w:gridSpan w:val="3"/>
            <w:vAlign w:val="center"/>
          </w:tcPr>
          <w:p w14:paraId="5B63A1E3">
            <w:pPr>
              <w:adjustRightInd w:val="0"/>
              <w:snapToGrid w:val="0"/>
              <w:spacing w:before="50" w:line="360" w:lineRule="auto"/>
              <w:rPr>
                <w:rFonts w:ascii="宋体" w:hAnsi="宋体"/>
                <w:b/>
                <w:bCs/>
                <w:szCs w:val="21"/>
              </w:rPr>
            </w:pPr>
            <w:r>
              <w:rPr>
                <w:rFonts w:hint="eastAsia" w:ascii="宋体" w:hAnsi="宋体"/>
                <w:b/>
                <w:bCs/>
                <w:szCs w:val="21"/>
              </w:rPr>
              <w:t>五、响应文件的评审与磋商</w:t>
            </w:r>
          </w:p>
        </w:tc>
      </w:tr>
      <w:tr w14:paraId="12F09B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443AEDD4">
            <w:pPr>
              <w:adjustRightInd w:val="0"/>
              <w:snapToGrid w:val="0"/>
              <w:spacing w:before="50" w:line="360" w:lineRule="auto"/>
              <w:jc w:val="center"/>
              <w:rPr>
                <w:rFonts w:ascii="宋体" w:hAnsi="宋体"/>
                <w:szCs w:val="21"/>
              </w:rPr>
            </w:pPr>
            <w:r>
              <w:rPr>
                <w:rFonts w:hint="eastAsia" w:ascii="宋体" w:hAnsi="宋体"/>
                <w:szCs w:val="21"/>
              </w:rPr>
              <w:t>第22.4款</w:t>
            </w:r>
          </w:p>
        </w:tc>
        <w:tc>
          <w:tcPr>
            <w:tcW w:w="1941" w:type="dxa"/>
            <w:vAlign w:val="center"/>
          </w:tcPr>
          <w:p w14:paraId="5F7C3C6B">
            <w:pPr>
              <w:adjustRightInd w:val="0"/>
              <w:snapToGrid w:val="0"/>
              <w:spacing w:before="50" w:line="360" w:lineRule="auto"/>
              <w:rPr>
                <w:rFonts w:ascii="宋体" w:hAnsi="宋体"/>
                <w:szCs w:val="21"/>
              </w:rPr>
            </w:pPr>
            <w:r>
              <w:rPr>
                <w:rFonts w:hint="eastAsia" w:ascii="宋体" w:hAnsi="宋体"/>
                <w:szCs w:val="21"/>
              </w:rPr>
              <w:t>磋商文件规定的实质性要求和条件</w:t>
            </w:r>
          </w:p>
        </w:tc>
        <w:tc>
          <w:tcPr>
            <w:tcW w:w="5976" w:type="dxa"/>
            <w:vAlign w:val="center"/>
          </w:tcPr>
          <w:p w14:paraId="7E185BD6">
            <w:pPr>
              <w:adjustRightInd w:val="0"/>
              <w:snapToGrid w:val="0"/>
              <w:spacing w:before="50" w:line="360" w:lineRule="auto"/>
              <w:rPr>
                <w:rFonts w:ascii="宋体" w:hAnsi="宋体"/>
                <w:b/>
                <w:bCs/>
                <w:szCs w:val="21"/>
              </w:rPr>
            </w:pPr>
            <w:r>
              <w:rPr>
                <w:rFonts w:hint="eastAsia" w:ascii="宋体" w:hAnsi="宋体"/>
                <w:szCs w:val="21"/>
              </w:rPr>
              <w:t>详见采购需求</w:t>
            </w:r>
          </w:p>
        </w:tc>
      </w:tr>
      <w:tr w14:paraId="2E3F12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4499FD86">
            <w:pPr>
              <w:adjustRightInd w:val="0"/>
              <w:snapToGrid w:val="0"/>
              <w:spacing w:before="50" w:line="360" w:lineRule="auto"/>
              <w:jc w:val="center"/>
              <w:rPr>
                <w:rFonts w:ascii="宋体" w:hAnsi="宋体"/>
                <w:szCs w:val="21"/>
              </w:rPr>
            </w:pPr>
            <w:r>
              <w:rPr>
                <w:rFonts w:hint="eastAsia" w:ascii="宋体" w:hAnsi="宋体"/>
                <w:szCs w:val="21"/>
              </w:rPr>
              <w:t>第23.2款</w:t>
            </w:r>
          </w:p>
        </w:tc>
        <w:tc>
          <w:tcPr>
            <w:tcW w:w="1941" w:type="dxa"/>
            <w:vAlign w:val="center"/>
          </w:tcPr>
          <w:p w14:paraId="5D3FACD9">
            <w:pPr>
              <w:adjustRightInd w:val="0"/>
              <w:snapToGrid w:val="0"/>
              <w:spacing w:before="50" w:line="360" w:lineRule="auto"/>
              <w:rPr>
                <w:rFonts w:ascii="宋体" w:hAnsi="宋体"/>
                <w:szCs w:val="21"/>
              </w:rPr>
            </w:pPr>
            <w:r>
              <w:rPr>
                <w:rFonts w:hint="eastAsia" w:ascii="宋体" w:hAnsi="宋体"/>
                <w:bCs/>
                <w:szCs w:val="21"/>
              </w:rPr>
              <w:t>最后报价的算术修正</w:t>
            </w:r>
          </w:p>
        </w:tc>
        <w:tc>
          <w:tcPr>
            <w:tcW w:w="5976" w:type="dxa"/>
            <w:vAlign w:val="center"/>
          </w:tcPr>
          <w:p w14:paraId="3677CF64">
            <w:pPr>
              <w:adjustRightInd w:val="0"/>
              <w:snapToGrid w:val="0"/>
              <w:spacing w:before="50"/>
              <w:rPr>
                <w:rFonts w:ascii="宋体" w:hAnsi="宋体"/>
                <w:szCs w:val="21"/>
              </w:rPr>
            </w:pPr>
            <w:r>
              <w:rPr>
                <w:rFonts w:hint="eastAsia" w:ascii="宋体" w:hAnsi="宋体"/>
                <w:szCs w:val="21"/>
              </w:rPr>
              <w:t>☑</w:t>
            </w:r>
            <w:r>
              <w:rPr>
                <w:rFonts w:hint="eastAsia" w:asciiTheme="majorEastAsia" w:hAnsiTheme="majorEastAsia" w:eastAsiaTheme="majorEastAsia" w:cstheme="majorEastAsia"/>
                <w:kern w:val="0"/>
                <w:szCs w:val="21"/>
              </w:rPr>
              <w:t>专</w:t>
            </w:r>
            <w:r>
              <w:rPr>
                <w:rFonts w:hint="eastAsia" w:ascii="宋体" w:hAnsi="宋体"/>
                <w:szCs w:val="21"/>
              </w:rPr>
              <w:t>门面向中小企业采购（应同时在磋商公告中注明）：</w:t>
            </w:r>
          </w:p>
          <w:p w14:paraId="1CE69AA3">
            <w:pPr>
              <w:adjustRightInd w:val="0"/>
              <w:snapToGrid w:val="0"/>
              <w:spacing w:before="50"/>
              <w:rPr>
                <w:rFonts w:ascii="宋体" w:hAnsi="宋体"/>
                <w:szCs w:val="21"/>
              </w:rPr>
            </w:pPr>
            <w:r>
              <w:rPr>
                <w:rFonts w:hint="eastAsia" w:ascii="宋体" w:hAnsi="宋体"/>
                <w:szCs w:val="21"/>
              </w:rPr>
              <w:t>□非专门面向中小企业采购：</w:t>
            </w:r>
          </w:p>
          <w:p w14:paraId="6E6FBCE3">
            <w:pPr>
              <w:adjustRightInd w:val="0"/>
              <w:snapToGrid w:val="0"/>
              <w:spacing w:before="50"/>
              <w:rPr>
                <w:rFonts w:ascii="宋体" w:hAnsi="宋体"/>
                <w:szCs w:val="21"/>
              </w:rPr>
            </w:pPr>
            <w:r>
              <w:rPr>
                <w:rFonts w:hint="eastAsia" w:ascii="宋体" w:hAnsi="宋体"/>
                <w:szCs w:val="21"/>
              </w:rPr>
              <w:t>本项目对应的中小企业划分标准所属行业：</w:t>
            </w:r>
            <w:r>
              <w:rPr>
                <w:rFonts w:hint="eastAsia" w:ascii="宋体" w:hAnsi="宋体"/>
                <w:szCs w:val="21"/>
                <w:u w:val="single"/>
                <w:lang w:eastAsia="zh-CN"/>
              </w:rPr>
              <w:t>其他未列明专业技术服务业</w:t>
            </w:r>
            <w:r>
              <w:rPr>
                <w:rFonts w:hint="eastAsia" w:ascii="宋体" w:hAnsi="宋体"/>
                <w:szCs w:val="21"/>
              </w:rPr>
              <w:t>。投标人提供的服务单位全部为符合政策要求的中小企业承接的，响应文件中必需按磋商文件要求的格式提供承诺函，否则评审时不予以考虑：</w:t>
            </w:r>
          </w:p>
          <w:p w14:paraId="322A305D">
            <w:pPr>
              <w:adjustRightInd w:val="0"/>
              <w:snapToGrid w:val="0"/>
              <w:spacing w:before="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1、政府采购支持中小企业发展：小型或微型企业，最后报价扣除比例为</w:t>
            </w:r>
            <w:r>
              <w:rPr>
                <w:rFonts w:hint="eastAsia" w:asciiTheme="majorEastAsia" w:hAnsiTheme="majorEastAsia" w:eastAsiaTheme="majorEastAsia" w:cstheme="majorEastAsia"/>
                <w:szCs w:val="21"/>
                <w:u w:val="single"/>
              </w:rPr>
              <w:t>/</w:t>
            </w:r>
            <w:r>
              <w:rPr>
                <w:rFonts w:hint="eastAsia" w:asciiTheme="majorEastAsia" w:hAnsiTheme="majorEastAsia" w:eastAsiaTheme="majorEastAsia" w:cstheme="majorEastAsia"/>
                <w:szCs w:val="21"/>
              </w:rPr>
              <w:t>％；中型企业，最后报价扣除比例为</w:t>
            </w:r>
            <w:r>
              <w:rPr>
                <w:rFonts w:hint="eastAsia" w:asciiTheme="majorEastAsia" w:hAnsiTheme="majorEastAsia" w:eastAsiaTheme="majorEastAsia" w:cstheme="majorEastAsia"/>
                <w:szCs w:val="21"/>
                <w:u w:val="single"/>
              </w:rPr>
              <w:t>/</w:t>
            </w:r>
            <w:r>
              <w:rPr>
                <w:rFonts w:hint="eastAsia" w:asciiTheme="majorEastAsia" w:hAnsiTheme="majorEastAsia" w:eastAsiaTheme="majorEastAsia" w:cstheme="majorEastAsia"/>
                <w:szCs w:val="21"/>
              </w:rPr>
              <w:t>％；联合体参与磋商的，最后报价扣除比例为</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%。评审时，用扣除后的最后报价计算价格分。</w:t>
            </w:r>
          </w:p>
          <w:p w14:paraId="3D4200BE">
            <w:pPr>
              <w:adjustRightInd w:val="0"/>
              <w:snapToGrid w:val="0"/>
              <w:spacing w:before="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监狱企业、残疾人福利性单位：</w:t>
            </w:r>
          </w:p>
          <w:p w14:paraId="1A9E4E06">
            <w:pPr>
              <w:adjustRightInd w:val="0"/>
              <w:snapToGrid w:val="0"/>
              <w:spacing w:before="50"/>
              <w:rPr>
                <w:rFonts w:ascii="宋体" w:hAnsi="宋体"/>
                <w:szCs w:val="21"/>
              </w:rPr>
            </w:pPr>
            <w:r>
              <w:rPr>
                <w:rFonts w:hint="eastAsia" w:asciiTheme="majorEastAsia" w:hAnsiTheme="majorEastAsia" w:eastAsiaTheme="majorEastAsia" w:cstheme="majorEastAsia"/>
                <w:szCs w:val="21"/>
              </w:rPr>
              <w:t>2、在政府采购活动中，监狱企业视同小型、微型企业，评审中价格扣除参照政府采购支持中</w:t>
            </w:r>
            <w:r>
              <w:rPr>
                <w:rFonts w:hint="eastAsia" w:ascii="宋体" w:hAnsi="宋体"/>
                <w:szCs w:val="21"/>
              </w:rPr>
              <w:t>小企业发展中给予小型、微型企业扣除比例标准，本项目具体扣除比例为</w:t>
            </w:r>
            <w:r>
              <w:rPr>
                <w:rFonts w:hint="eastAsia" w:ascii="宋体" w:hAnsi="宋体"/>
                <w:szCs w:val="21"/>
                <w:u w:val="single"/>
              </w:rPr>
              <w:t>/</w:t>
            </w:r>
            <w:r>
              <w:rPr>
                <w:rFonts w:hint="eastAsia" w:ascii="宋体" w:hAnsi="宋体"/>
                <w:szCs w:val="21"/>
              </w:rPr>
              <w:t>％。</w:t>
            </w:r>
          </w:p>
          <w:p w14:paraId="5CE60A49">
            <w:pPr>
              <w:adjustRightInd w:val="0"/>
              <w:snapToGrid w:val="0"/>
              <w:spacing w:before="50"/>
              <w:rPr>
                <w:rFonts w:ascii="宋体" w:hAnsi="宋体"/>
                <w:szCs w:val="21"/>
              </w:rPr>
            </w:pPr>
            <w:r>
              <w:rPr>
                <w:rFonts w:hint="eastAsia" w:ascii="宋体" w:hAnsi="宋体"/>
                <w:szCs w:val="21"/>
              </w:rPr>
              <w:t>3、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8EEC61D">
            <w:pPr>
              <w:adjustRightInd w:val="0"/>
              <w:snapToGrid w:val="0"/>
              <w:spacing w:before="50"/>
              <w:rPr>
                <w:rFonts w:ascii="宋体" w:hAnsi="宋体"/>
                <w:szCs w:val="21"/>
              </w:rPr>
            </w:pPr>
            <w:r>
              <w:rPr>
                <w:rFonts w:hint="eastAsia" w:ascii="宋体" w:hAnsi="宋体"/>
                <w:szCs w:val="21"/>
              </w:rPr>
              <w:t>评审中价格扣除参照政府采购支持中小企业发展中给予小型、微型企业扣除比例标准，本项目为非专门面向中小企业采购。</w:t>
            </w:r>
          </w:p>
          <w:p w14:paraId="1AC6B22D">
            <w:pPr>
              <w:adjustRightInd w:val="0"/>
              <w:snapToGrid w:val="0"/>
              <w:spacing w:before="50"/>
              <w:rPr>
                <w:rFonts w:ascii="宋体" w:hAnsi="宋体"/>
                <w:szCs w:val="21"/>
              </w:rPr>
            </w:pPr>
            <w:r>
              <w:rPr>
                <w:rFonts w:hint="eastAsia" w:ascii="宋体" w:hAnsi="宋体"/>
                <w:szCs w:val="21"/>
              </w:rPr>
              <w:t>注：本项目为专门面向中小企业采购不享受价格扣除</w:t>
            </w:r>
          </w:p>
        </w:tc>
      </w:tr>
      <w:tr w14:paraId="07A035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8" w:hRule="atLeast"/>
          <w:jc w:val="center"/>
        </w:trPr>
        <w:tc>
          <w:tcPr>
            <w:tcW w:w="9539" w:type="dxa"/>
            <w:gridSpan w:val="3"/>
            <w:vAlign w:val="center"/>
          </w:tcPr>
          <w:p w14:paraId="4AFD79DC">
            <w:pPr>
              <w:adjustRightInd w:val="0"/>
              <w:snapToGrid w:val="0"/>
              <w:spacing w:before="50" w:line="360" w:lineRule="auto"/>
              <w:rPr>
                <w:rFonts w:ascii="宋体" w:hAnsi="宋体"/>
                <w:szCs w:val="21"/>
              </w:rPr>
            </w:pPr>
            <w:r>
              <w:rPr>
                <w:rFonts w:hint="eastAsia" w:ascii="宋体" w:hAnsi="宋体"/>
                <w:b/>
                <w:szCs w:val="21"/>
              </w:rPr>
              <w:t>六、成交结果信息公布与供应商质疑</w:t>
            </w:r>
          </w:p>
        </w:tc>
      </w:tr>
      <w:tr w14:paraId="32B352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4D5313A9">
            <w:pPr>
              <w:adjustRightInd w:val="0"/>
              <w:snapToGrid w:val="0"/>
              <w:spacing w:before="50" w:line="360" w:lineRule="auto"/>
              <w:jc w:val="center"/>
              <w:rPr>
                <w:rFonts w:ascii="宋体" w:hAnsi="宋体"/>
                <w:szCs w:val="21"/>
              </w:rPr>
            </w:pPr>
            <w:r>
              <w:rPr>
                <w:rFonts w:hint="eastAsia" w:ascii="宋体" w:hAnsi="宋体"/>
                <w:szCs w:val="21"/>
              </w:rPr>
              <w:t>第32.1款</w:t>
            </w:r>
          </w:p>
        </w:tc>
        <w:tc>
          <w:tcPr>
            <w:tcW w:w="1941" w:type="dxa"/>
            <w:vAlign w:val="center"/>
          </w:tcPr>
          <w:p w14:paraId="39FDE769">
            <w:pPr>
              <w:adjustRightInd w:val="0"/>
              <w:snapToGrid w:val="0"/>
              <w:spacing w:before="50" w:line="360" w:lineRule="auto"/>
              <w:rPr>
                <w:rFonts w:ascii="宋体" w:hAnsi="宋体"/>
                <w:szCs w:val="21"/>
              </w:rPr>
            </w:pPr>
            <w:r>
              <w:rPr>
                <w:rFonts w:hint="eastAsia" w:ascii="宋体" w:hAnsi="宋体"/>
                <w:szCs w:val="21"/>
              </w:rPr>
              <w:t>财政部门指定的媒体</w:t>
            </w:r>
          </w:p>
        </w:tc>
        <w:tc>
          <w:tcPr>
            <w:tcW w:w="5976" w:type="dxa"/>
            <w:vAlign w:val="center"/>
          </w:tcPr>
          <w:p w14:paraId="02814C5B">
            <w:pPr>
              <w:adjustRightInd w:val="0"/>
              <w:snapToGrid w:val="0"/>
              <w:spacing w:before="50" w:line="360" w:lineRule="auto"/>
              <w:rPr>
                <w:rFonts w:ascii="宋体" w:hAnsi="宋体"/>
                <w:szCs w:val="21"/>
              </w:rPr>
            </w:pPr>
            <w:r>
              <w:rPr>
                <w:rFonts w:hint="eastAsia" w:asciiTheme="majorEastAsia" w:hAnsiTheme="majorEastAsia" w:eastAsiaTheme="majorEastAsia" w:cstheme="majorEastAsia"/>
                <w:kern w:val="0"/>
                <w:szCs w:val="21"/>
              </w:rPr>
              <w:t>中国湖南政府采购网（www.ccgp-hunan.gov.cn）</w:t>
            </w:r>
          </w:p>
        </w:tc>
      </w:tr>
      <w:tr w14:paraId="0AC5BF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6D4CB82A">
            <w:pPr>
              <w:adjustRightInd w:val="0"/>
              <w:snapToGrid w:val="0"/>
              <w:spacing w:before="50" w:line="360" w:lineRule="auto"/>
              <w:jc w:val="center"/>
              <w:rPr>
                <w:rFonts w:ascii="宋体" w:hAnsi="宋体"/>
                <w:szCs w:val="21"/>
              </w:rPr>
            </w:pPr>
            <w:r>
              <w:rPr>
                <w:rFonts w:hint="eastAsia" w:ascii="宋体" w:hAnsi="宋体"/>
                <w:szCs w:val="21"/>
              </w:rPr>
              <w:t>第34.3款</w:t>
            </w:r>
          </w:p>
        </w:tc>
        <w:tc>
          <w:tcPr>
            <w:tcW w:w="1941" w:type="dxa"/>
            <w:vAlign w:val="center"/>
          </w:tcPr>
          <w:p w14:paraId="5EF30DB4">
            <w:pPr>
              <w:adjustRightInd w:val="0"/>
              <w:snapToGrid w:val="0"/>
              <w:spacing w:before="50" w:line="360" w:lineRule="auto"/>
              <w:rPr>
                <w:rFonts w:ascii="宋体" w:hAnsi="宋体"/>
                <w:szCs w:val="21"/>
              </w:rPr>
            </w:pPr>
            <w:r>
              <w:rPr>
                <w:rFonts w:hint="eastAsia" w:ascii="宋体" w:hAnsi="宋体"/>
                <w:szCs w:val="21"/>
              </w:rPr>
              <w:t>履约担保</w:t>
            </w:r>
          </w:p>
        </w:tc>
        <w:tc>
          <w:tcPr>
            <w:tcW w:w="5976" w:type="dxa"/>
            <w:vAlign w:val="center"/>
          </w:tcPr>
          <w:p w14:paraId="072C0453">
            <w:pPr>
              <w:adjustRightInd w:val="0"/>
              <w:snapToGrid w:val="0"/>
              <w:spacing w:before="50"/>
              <w:rPr>
                <w:rFonts w:ascii="宋体" w:hAnsi="宋体"/>
                <w:szCs w:val="21"/>
              </w:rPr>
            </w:pPr>
            <w:r>
              <w:rPr>
                <w:rFonts w:hint="eastAsia" w:ascii="宋体" w:hAnsi="宋体"/>
                <w:szCs w:val="21"/>
              </w:rPr>
              <w:t>☑  不要求提供</w:t>
            </w:r>
          </w:p>
          <w:p w14:paraId="48B6730C">
            <w:pPr>
              <w:adjustRightInd w:val="0"/>
              <w:snapToGrid w:val="0"/>
              <w:spacing w:before="50"/>
              <w:rPr>
                <w:rFonts w:ascii="宋体" w:hAnsi="宋体"/>
                <w:szCs w:val="21"/>
              </w:rPr>
            </w:pPr>
            <w:r>
              <w:rPr>
                <w:rFonts w:hint="eastAsia" w:ascii="宋体" w:hAnsi="宋体"/>
                <w:szCs w:val="21"/>
              </w:rPr>
              <w:t>□ 要求提供，履约担保的金额为：</w:t>
            </w:r>
          </w:p>
        </w:tc>
      </w:tr>
      <w:tr w14:paraId="2BD57F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9539" w:type="dxa"/>
            <w:gridSpan w:val="3"/>
            <w:vAlign w:val="center"/>
          </w:tcPr>
          <w:p w14:paraId="1DDC11F9">
            <w:pPr>
              <w:adjustRightInd w:val="0"/>
              <w:snapToGrid w:val="0"/>
              <w:spacing w:before="50" w:line="360" w:lineRule="auto"/>
              <w:rPr>
                <w:rFonts w:ascii="宋体" w:hAnsi="宋体"/>
                <w:b/>
                <w:szCs w:val="21"/>
              </w:rPr>
            </w:pPr>
            <w:r>
              <w:rPr>
                <w:rFonts w:hint="eastAsia" w:ascii="宋体" w:hAnsi="宋体"/>
                <w:b/>
                <w:szCs w:val="21"/>
              </w:rPr>
              <w:t>七、政府采购政策</w:t>
            </w:r>
          </w:p>
        </w:tc>
      </w:tr>
      <w:tr w14:paraId="738845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622" w:type="dxa"/>
            <w:vAlign w:val="center"/>
          </w:tcPr>
          <w:p w14:paraId="65B01223">
            <w:pPr>
              <w:adjustRightInd w:val="0"/>
              <w:snapToGrid w:val="0"/>
              <w:spacing w:before="50" w:line="360" w:lineRule="auto"/>
              <w:jc w:val="center"/>
              <w:rPr>
                <w:rFonts w:ascii="宋体" w:hAnsi="宋体"/>
                <w:szCs w:val="21"/>
              </w:rPr>
            </w:pPr>
            <w:r>
              <w:rPr>
                <w:rFonts w:hint="eastAsia" w:ascii="宋体" w:hAnsi="宋体"/>
                <w:szCs w:val="21"/>
              </w:rPr>
              <w:t>第37.1款</w:t>
            </w:r>
          </w:p>
        </w:tc>
        <w:tc>
          <w:tcPr>
            <w:tcW w:w="1941" w:type="dxa"/>
            <w:tcBorders>
              <w:bottom w:val="single" w:color="auto" w:sz="4" w:space="0"/>
            </w:tcBorders>
            <w:vAlign w:val="center"/>
          </w:tcPr>
          <w:p w14:paraId="625EF6B5">
            <w:pPr>
              <w:rPr>
                <w:rFonts w:ascii="宋体" w:hAnsi="宋体"/>
                <w:szCs w:val="21"/>
              </w:rPr>
            </w:pPr>
            <w:r>
              <w:rPr>
                <w:rFonts w:hint="eastAsia" w:ascii="宋体" w:hAnsi="宋体"/>
                <w:szCs w:val="21"/>
              </w:rPr>
              <w:t>预留份额的实施措施及相关要求</w:t>
            </w:r>
          </w:p>
        </w:tc>
        <w:tc>
          <w:tcPr>
            <w:tcW w:w="5976" w:type="dxa"/>
            <w:tcBorders>
              <w:bottom w:val="single" w:color="auto" w:sz="4" w:space="0"/>
            </w:tcBorders>
            <w:vAlign w:val="center"/>
          </w:tcPr>
          <w:p w14:paraId="750D0EE5">
            <w:pPr>
              <w:adjustRightInd w:val="0"/>
              <w:snapToGrid w:val="0"/>
              <w:spacing w:line="360" w:lineRule="auto"/>
              <w:jc w:val="left"/>
              <w:rPr>
                <w:rFonts w:asciiTheme="minorEastAsia" w:hAnsiTheme="minorEastAsia" w:eastAsiaTheme="minorEastAsia"/>
                <w:szCs w:val="21"/>
              </w:rPr>
            </w:pPr>
            <w:r>
              <w:rPr>
                <w:rFonts w:hint="eastAsia" w:ascii="宋体" w:hAnsi="宋体"/>
                <w:szCs w:val="21"/>
              </w:rPr>
              <w:t>☑</w:t>
            </w:r>
            <w:r>
              <w:rPr>
                <w:rFonts w:hint="eastAsia" w:asciiTheme="minorEastAsia" w:hAnsiTheme="minorEastAsia" w:eastAsiaTheme="minorEastAsia"/>
                <w:szCs w:val="21"/>
              </w:rPr>
              <w:t>专门面向中小企业采购；</w:t>
            </w:r>
          </w:p>
          <w:p w14:paraId="24EBBA70">
            <w:pPr>
              <w:adjustRightInd w:val="0"/>
              <w:snapToGrid w:val="0"/>
              <w:spacing w:line="360" w:lineRule="auto"/>
              <w:jc w:val="left"/>
              <w:rPr>
                <w:rFonts w:asciiTheme="minorEastAsia" w:hAnsiTheme="minorEastAsia" w:eastAsiaTheme="minorEastAsia"/>
                <w:szCs w:val="21"/>
              </w:rPr>
            </w:pPr>
            <w:r>
              <w:rPr>
                <w:rFonts w:hint="eastAsia" w:ascii="宋体" w:hAnsi="宋体"/>
                <w:szCs w:val="21"/>
              </w:rPr>
              <w:t>□</w:t>
            </w:r>
            <w:r>
              <w:rPr>
                <w:rFonts w:hint="eastAsia" w:asciiTheme="minorEastAsia" w:hAnsiTheme="minorEastAsia" w:eastAsiaTheme="minorEastAsia"/>
                <w:szCs w:val="21"/>
              </w:rPr>
              <w:t>专门面向小型、微型企业采购；</w:t>
            </w:r>
          </w:p>
          <w:p w14:paraId="5F840C7A">
            <w:pPr>
              <w:adjustRightInd w:val="0"/>
              <w:snapToGrid w:val="0"/>
              <w:spacing w:line="360" w:lineRule="auto"/>
              <w:jc w:val="left"/>
              <w:rPr>
                <w:rFonts w:asciiTheme="minorEastAsia" w:hAnsiTheme="minorEastAsia" w:eastAsiaTheme="minorEastAsia"/>
                <w:szCs w:val="21"/>
              </w:rPr>
            </w:pPr>
            <w:r>
              <w:rPr>
                <w:rFonts w:hint="eastAsia" w:ascii="宋体" w:hAnsi="宋体"/>
                <w:szCs w:val="21"/>
              </w:rPr>
              <w:t>□</w:t>
            </w:r>
            <w:r>
              <w:rPr>
                <w:rFonts w:hint="eastAsia" w:asciiTheme="minorEastAsia" w:hAnsiTheme="minorEastAsia" w:eastAsiaTheme="minorEastAsia"/>
                <w:szCs w:val="21"/>
              </w:rPr>
              <w:t xml:space="preserve"> 要求供应商以联合体形式参加采购活动，且联合体中中小企业承担的部分达到一定比例，比例为 </w:t>
            </w:r>
            <w:r>
              <w:rPr>
                <w:rFonts w:hint="eastAsia" w:asciiTheme="minorEastAsia" w:hAnsiTheme="minorEastAsia" w:eastAsiaTheme="minorEastAsia"/>
                <w:szCs w:val="21"/>
                <w:u w:val="single"/>
              </w:rPr>
              <w:t>/</w:t>
            </w:r>
            <w:r>
              <w:rPr>
                <w:rFonts w:hint="eastAsia" w:asciiTheme="minorEastAsia" w:hAnsiTheme="minorEastAsia" w:eastAsiaTheme="minorEastAsia"/>
                <w:szCs w:val="21"/>
              </w:rPr>
              <w:t>；</w:t>
            </w:r>
          </w:p>
          <w:p w14:paraId="464934B5">
            <w:pPr>
              <w:adjustRightInd w:val="0"/>
              <w:snapToGrid w:val="0"/>
              <w:spacing w:before="50" w:line="360" w:lineRule="auto"/>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要求获得采购合同的供应商将采购项目中的一定比例分包给一家或者多家中小企业，比例为。</w:t>
            </w:r>
          </w:p>
          <w:p w14:paraId="658C3FD5">
            <w:pPr>
              <w:adjustRightInd w:val="0"/>
              <w:snapToGrid w:val="0"/>
              <w:spacing w:before="50" w:line="360" w:lineRule="auto"/>
              <w:rPr>
                <w:rFonts w:ascii="宋体" w:hAnsi="宋体"/>
                <w:szCs w:val="21"/>
              </w:rPr>
            </w:pPr>
            <w:r>
              <w:rPr>
                <w:rFonts w:hint="eastAsia" w:ascii="宋体" w:hAnsi="宋体"/>
                <w:szCs w:val="21"/>
              </w:rPr>
              <w:t>（组成联合体或者接受分包合同的中小企业与联合体内其他企业、分包企业之间不得存在直接控股、管理关系。）</w:t>
            </w:r>
          </w:p>
        </w:tc>
      </w:tr>
      <w:tr w14:paraId="554CCC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622" w:type="dxa"/>
            <w:vAlign w:val="center"/>
          </w:tcPr>
          <w:p w14:paraId="3B7E87A3">
            <w:pPr>
              <w:adjustRightInd w:val="0"/>
              <w:snapToGrid w:val="0"/>
              <w:spacing w:before="50" w:line="360" w:lineRule="auto"/>
              <w:jc w:val="center"/>
              <w:rPr>
                <w:rFonts w:ascii="宋体" w:hAnsi="宋体"/>
                <w:szCs w:val="21"/>
              </w:rPr>
            </w:pPr>
            <w:r>
              <w:rPr>
                <w:rFonts w:hint="eastAsia" w:ascii="宋体" w:hAnsi="宋体"/>
                <w:szCs w:val="21"/>
              </w:rPr>
              <w:t>第37.2款</w:t>
            </w:r>
          </w:p>
        </w:tc>
        <w:tc>
          <w:tcPr>
            <w:tcW w:w="1941" w:type="dxa"/>
            <w:tcBorders>
              <w:bottom w:val="single" w:color="auto" w:sz="4" w:space="0"/>
            </w:tcBorders>
            <w:vAlign w:val="center"/>
          </w:tcPr>
          <w:p w14:paraId="3954E83F">
            <w:pPr>
              <w:rPr>
                <w:rFonts w:ascii="宋体" w:hAnsi="宋体"/>
                <w:szCs w:val="21"/>
              </w:rPr>
            </w:pPr>
            <w:r>
              <w:rPr>
                <w:rFonts w:hint="eastAsia" w:ascii="宋体" w:hAnsi="宋体"/>
                <w:szCs w:val="21"/>
              </w:rPr>
              <w:t>政府采购强制采购：</w:t>
            </w:r>
          </w:p>
          <w:p w14:paraId="3AB7828C">
            <w:pPr>
              <w:rPr>
                <w:rFonts w:ascii="宋体" w:hAnsi="宋体"/>
                <w:szCs w:val="21"/>
              </w:rPr>
            </w:pPr>
            <w:r>
              <w:rPr>
                <w:rFonts w:hint="eastAsia" w:ascii="宋体" w:hAnsi="宋体"/>
                <w:szCs w:val="21"/>
              </w:rPr>
              <w:t>1、强制采购的节能产品；</w:t>
            </w:r>
          </w:p>
          <w:p w14:paraId="2831F6DE">
            <w:pPr>
              <w:rPr>
                <w:rFonts w:ascii="宋体" w:hAnsi="宋体"/>
                <w:szCs w:val="21"/>
              </w:rPr>
            </w:pPr>
            <w:r>
              <w:rPr>
                <w:rFonts w:hint="eastAsia" w:ascii="宋体" w:hAnsi="宋体"/>
                <w:szCs w:val="21"/>
              </w:rPr>
              <w:t>2、其他。</w:t>
            </w:r>
          </w:p>
        </w:tc>
        <w:tc>
          <w:tcPr>
            <w:tcW w:w="5976" w:type="dxa"/>
            <w:tcBorders>
              <w:bottom w:val="single" w:color="auto" w:sz="4" w:space="0"/>
            </w:tcBorders>
            <w:vAlign w:val="center"/>
          </w:tcPr>
          <w:p w14:paraId="5ECB7D75">
            <w:pPr>
              <w:adjustRightInd w:val="0"/>
              <w:snapToGrid w:val="0"/>
              <w:spacing w:before="50" w:line="360" w:lineRule="auto"/>
              <w:rPr>
                <w:rFonts w:ascii="宋体" w:hAnsi="宋体"/>
                <w:szCs w:val="21"/>
              </w:rPr>
            </w:pPr>
            <w:r>
              <w:rPr>
                <w:rFonts w:hint="eastAsia" w:ascii="宋体" w:hAnsi="宋体"/>
                <w:szCs w:val="21"/>
              </w:rPr>
              <w:t>☑ 否</w:t>
            </w:r>
          </w:p>
          <w:p w14:paraId="31AC58B4">
            <w:pPr>
              <w:adjustRightInd w:val="0"/>
              <w:snapToGrid w:val="0"/>
              <w:spacing w:before="50" w:line="360" w:lineRule="auto"/>
              <w:rPr>
                <w:rFonts w:ascii="宋体" w:hAnsi="宋体"/>
                <w:szCs w:val="21"/>
              </w:rPr>
            </w:pPr>
            <w:r>
              <w:rPr>
                <w:rFonts w:hint="eastAsia" w:ascii="宋体" w:hAnsi="宋体"/>
                <w:szCs w:val="21"/>
              </w:rPr>
              <w:t>□ 是，采购《节能产品政府采购清单》(第期) 内标记★符号的节能产品。</w:t>
            </w:r>
          </w:p>
        </w:tc>
      </w:tr>
      <w:tr w14:paraId="558A99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622" w:type="dxa"/>
            <w:vAlign w:val="center"/>
          </w:tcPr>
          <w:p w14:paraId="253AD16D">
            <w:pPr>
              <w:adjustRightInd w:val="0"/>
              <w:snapToGrid w:val="0"/>
              <w:spacing w:before="50" w:line="360" w:lineRule="auto"/>
              <w:jc w:val="center"/>
              <w:rPr>
                <w:rFonts w:ascii="宋体" w:hAnsi="宋体"/>
                <w:szCs w:val="21"/>
              </w:rPr>
            </w:pPr>
            <w:r>
              <w:rPr>
                <w:rFonts w:hint="eastAsia" w:ascii="宋体" w:hAnsi="宋体"/>
                <w:szCs w:val="21"/>
              </w:rPr>
              <w:t>第37.3款</w:t>
            </w:r>
          </w:p>
        </w:tc>
        <w:tc>
          <w:tcPr>
            <w:tcW w:w="1941" w:type="dxa"/>
            <w:tcBorders>
              <w:bottom w:val="single" w:color="auto" w:sz="4" w:space="0"/>
            </w:tcBorders>
            <w:vAlign w:val="center"/>
          </w:tcPr>
          <w:p w14:paraId="2FB6E4BE">
            <w:pPr>
              <w:rPr>
                <w:rFonts w:ascii="宋体" w:hAnsi="宋体"/>
                <w:szCs w:val="21"/>
              </w:rPr>
            </w:pPr>
            <w:r>
              <w:rPr>
                <w:rFonts w:hint="eastAsia" w:ascii="宋体" w:hAnsi="宋体"/>
                <w:szCs w:val="21"/>
              </w:rPr>
              <w:t>政府采购优先采购：</w:t>
            </w:r>
          </w:p>
          <w:p w14:paraId="2EEAE0AE">
            <w:pPr>
              <w:rPr>
                <w:rFonts w:ascii="宋体" w:hAnsi="宋体"/>
                <w:szCs w:val="21"/>
              </w:rPr>
            </w:pPr>
            <w:r>
              <w:rPr>
                <w:rFonts w:hint="eastAsia" w:ascii="宋体" w:hAnsi="宋体"/>
                <w:szCs w:val="21"/>
              </w:rPr>
              <w:t>1、非强制采购的节能产品；</w:t>
            </w:r>
          </w:p>
          <w:p w14:paraId="64C4D2D4">
            <w:pPr>
              <w:rPr>
                <w:rFonts w:ascii="宋体" w:hAnsi="宋体"/>
                <w:szCs w:val="21"/>
              </w:rPr>
            </w:pPr>
            <w:r>
              <w:rPr>
                <w:rFonts w:hint="eastAsia" w:ascii="宋体" w:hAnsi="宋体"/>
                <w:szCs w:val="21"/>
              </w:rPr>
              <w:t>2、环境标志产品；</w:t>
            </w:r>
          </w:p>
          <w:p w14:paraId="47557CB5">
            <w:pPr>
              <w:rPr>
                <w:rFonts w:ascii="宋体" w:hAnsi="宋体"/>
                <w:szCs w:val="21"/>
              </w:rPr>
            </w:pPr>
            <w:r>
              <w:rPr>
                <w:rFonts w:hint="eastAsia" w:ascii="宋体" w:hAnsi="宋体"/>
                <w:szCs w:val="21"/>
              </w:rPr>
              <w:t>3、政府采购支持中小企业、监狱企业、残疾人福利性单位发展；</w:t>
            </w:r>
          </w:p>
          <w:p w14:paraId="225E0974">
            <w:pPr>
              <w:rPr>
                <w:rFonts w:ascii="宋体" w:hAnsi="宋体"/>
                <w:szCs w:val="21"/>
              </w:rPr>
            </w:pPr>
            <w:r>
              <w:rPr>
                <w:rFonts w:hint="eastAsia" w:ascii="宋体" w:hAnsi="宋体"/>
                <w:szCs w:val="21"/>
              </w:rPr>
              <w:t>4、其他。</w:t>
            </w:r>
          </w:p>
        </w:tc>
        <w:tc>
          <w:tcPr>
            <w:tcW w:w="5976" w:type="dxa"/>
            <w:tcBorders>
              <w:bottom w:val="single" w:color="auto" w:sz="4" w:space="0"/>
            </w:tcBorders>
            <w:vAlign w:val="center"/>
          </w:tcPr>
          <w:p w14:paraId="0564E383">
            <w:pPr>
              <w:adjustRightInd w:val="0"/>
              <w:snapToGrid w:val="0"/>
              <w:spacing w:before="50"/>
              <w:rPr>
                <w:rFonts w:ascii="宋体" w:hAnsi="宋体"/>
                <w:szCs w:val="21"/>
              </w:rPr>
            </w:pPr>
            <w:r>
              <w:rPr>
                <w:rFonts w:hint="eastAsia" w:ascii="宋体" w:hAnsi="宋体"/>
                <w:szCs w:val="21"/>
              </w:rPr>
              <w:t>1、采购产品为《节能产品政府采购清单》(最新一期)内非标记★符号的，分别给予技术和价格项标准总分值4%-8%的加分。本项目具体加分比例分别为 ：技术4%、价格4%。</w:t>
            </w:r>
          </w:p>
          <w:p w14:paraId="3DBE4A46">
            <w:pPr>
              <w:adjustRightInd w:val="0"/>
              <w:snapToGrid w:val="0"/>
              <w:spacing w:before="50"/>
              <w:rPr>
                <w:rFonts w:ascii="宋体" w:hAnsi="宋体"/>
                <w:szCs w:val="21"/>
              </w:rPr>
            </w:pPr>
            <w:r>
              <w:rPr>
                <w:rFonts w:hint="eastAsia" w:ascii="宋体" w:hAnsi="宋体"/>
                <w:szCs w:val="21"/>
              </w:rPr>
              <w:t>2、采购产品为《环境标志产品政府采购清单》(最新一期)内的，分别给予技术和价格项标准总分值4%-8%的加分。本项目具体加分比例分别为 ：技术4%、价格4%。</w:t>
            </w:r>
          </w:p>
          <w:p w14:paraId="193AACC5">
            <w:pPr>
              <w:adjustRightInd w:val="0"/>
              <w:snapToGrid w:val="0"/>
              <w:spacing w:before="50"/>
              <w:rPr>
                <w:rFonts w:ascii="宋体" w:hAnsi="宋体"/>
                <w:szCs w:val="21"/>
              </w:rPr>
            </w:pPr>
            <w:r>
              <w:rPr>
                <w:rFonts w:hint="eastAsia" w:ascii="宋体" w:hAnsi="宋体"/>
                <w:szCs w:val="21"/>
              </w:rPr>
              <w:t>3、☑专门面向中小企业采购（应同时在磋商公告中注明）。</w:t>
            </w:r>
          </w:p>
          <w:p w14:paraId="2352F82A">
            <w:pPr>
              <w:adjustRightInd w:val="0"/>
              <w:snapToGrid w:val="0"/>
              <w:spacing w:before="50"/>
              <w:rPr>
                <w:rFonts w:ascii="宋体" w:hAnsi="宋体"/>
                <w:szCs w:val="21"/>
              </w:rPr>
            </w:pPr>
            <w:r>
              <w:rPr>
                <w:rFonts w:hint="eastAsia" w:ascii="宋体" w:hAnsi="宋体"/>
                <w:szCs w:val="21"/>
              </w:rPr>
              <w:t>□非专门面向中小企业采购，且符合政府采购促进中小企业发展相关规定的：</w:t>
            </w:r>
          </w:p>
          <w:p w14:paraId="3F26E3BC">
            <w:pPr>
              <w:adjustRightInd w:val="0"/>
              <w:snapToGrid w:val="0"/>
              <w:spacing w:before="50"/>
              <w:rPr>
                <w:rFonts w:ascii="宋体" w:hAnsi="宋体"/>
                <w:szCs w:val="21"/>
              </w:rPr>
            </w:pPr>
            <w:r>
              <w:rPr>
                <w:rFonts w:hint="eastAsia" w:ascii="宋体" w:hAnsi="宋体"/>
                <w:szCs w:val="21"/>
              </w:rPr>
              <w:t xml:space="preserve">（1）给予小型和微型企业产品的价格给予10%-20%的扣除，用扣除后的价格参与评审，本项目具体扣除比例为 </w:t>
            </w:r>
            <w:r>
              <w:rPr>
                <w:rFonts w:hint="eastAsia" w:ascii="宋体" w:hAnsi="宋体"/>
                <w:szCs w:val="21"/>
                <w:u w:val="single"/>
              </w:rPr>
              <w:t>/0</w:t>
            </w:r>
            <w:r>
              <w:rPr>
                <w:rFonts w:hint="eastAsia" w:ascii="宋体" w:hAnsi="宋体"/>
                <w:szCs w:val="21"/>
              </w:rPr>
              <w:t>％。</w:t>
            </w:r>
          </w:p>
          <w:p w14:paraId="11834817">
            <w:pPr>
              <w:adjustRightInd w:val="0"/>
              <w:snapToGrid w:val="0"/>
              <w:spacing w:before="50"/>
              <w:rPr>
                <w:rFonts w:ascii="宋体" w:hAnsi="宋体"/>
                <w:szCs w:val="21"/>
              </w:rPr>
            </w:pPr>
            <w:r>
              <w:rPr>
                <w:rFonts w:hint="eastAsia" w:ascii="宋体" w:hAnsi="宋体"/>
                <w:szCs w:val="21"/>
              </w:rPr>
              <w:t>（2）给予联合体2%-3%的价格扣除，用扣除后的价格参与评审，本项目具体扣除比例为</w:t>
            </w:r>
            <w:r>
              <w:rPr>
                <w:rFonts w:hint="eastAsia" w:ascii="宋体" w:hAnsi="宋体"/>
                <w:szCs w:val="21"/>
                <w:u w:val="single"/>
              </w:rPr>
              <w:t>/</w:t>
            </w:r>
            <w:r>
              <w:rPr>
                <w:rFonts w:hint="eastAsia" w:ascii="宋体" w:hAnsi="宋体"/>
                <w:szCs w:val="21"/>
              </w:rPr>
              <w:t>％。</w:t>
            </w:r>
          </w:p>
          <w:p w14:paraId="07FFA0E8">
            <w:pPr>
              <w:adjustRightInd w:val="0"/>
              <w:snapToGrid w:val="0"/>
              <w:spacing w:before="50"/>
              <w:rPr>
                <w:rFonts w:ascii="宋体" w:hAnsi="宋体"/>
                <w:szCs w:val="21"/>
              </w:rPr>
            </w:pPr>
            <w:r>
              <w:rPr>
                <w:rFonts w:hint="eastAsia" w:ascii="宋体" w:hAnsi="宋体"/>
                <w:szCs w:val="21"/>
              </w:rPr>
              <w:t>（3）给予中型企业产品的价格给予3%-5%的扣除，用扣除后的价格参与评审，本项目具体扣除比例为</w:t>
            </w:r>
            <w:r>
              <w:rPr>
                <w:rFonts w:hint="eastAsia" w:ascii="宋体" w:hAnsi="宋体"/>
                <w:szCs w:val="21"/>
                <w:u w:val="single"/>
              </w:rPr>
              <w:t>/</w:t>
            </w:r>
            <w:r>
              <w:rPr>
                <w:rFonts w:hint="eastAsia" w:ascii="宋体" w:hAnsi="宋体"/>
                <w:szCs w:val="21"/>
              </w:rPr>
              <w:t>％。</w:t>
            </w:r>
          </w:p>
          <w:p w14:paraId="3DDCA996">
            <w:pPr>
              <w:adjustRightInd w:val="0"/>
              <w:snapToGrid w:val="0"/>
              <w:spacing w:before="50"/>
              <w:rPr>
                <w:rFonts w:ascii="宋体" w:hAnsi="宋体"/>
                <w:szCs w:val="21"/>
              </w:rPr>
            </w:pPr>
            <w:r>
              <w:rPr>
                <w:rFonts w:hint="eastAsia" w:ascii="宋体" w:hAnsi="宋体"/>
                <w:szCs w:val="21"/>
              </w:rPr>
              <w:t>（4）监狱企业视同为小型、微型企业，本项目中给予监狱企业产品的价格给予</w:t>
            </w:r>
            <w:r>
              <w:rPr>
                <w:rFonts w:hint="eastAsia" w:ascii="宋体" w:hAnsi="宋体"/>
                <w:szCs w:val="21"/>
                <w:u w:val="single"/>
              </w:rPr>
              <w:t>/%</w:t>
            </w:r>
            <w:r>
              <w:rPr>
                <w:rFonts w:hint="eastAsia" w:ascii="宋体" w:hAnsi="宋体"/>
                <w:szCs w:val="21"/>
              </w:rPr>
              <w:t>的扣除，用扣除后的价格参与评审。</w:t>
            </w:r>
          </w:p>
          <w:p w14:paraId="42142645">
            <w:pPr>
              <w:adjustRightInd w:val="0"/>
              <w:snapToGrid w:val="0"/>
              <w:spacing w:before="50"/>
              <w:rPr>
                <w:rFonts w:ascii="宋体" w:hAnsi="宋体"/>
                <w:szCs w:val="21"/>
              </w:rPr>
            </w:pPr>
            <w:r>
              <w:rPr>
                <w:rFonts w:hint="eastAsia" w:ascii="宋体" w:hAnsi="宋体"/>
                <w:szCs w:val="21"/>
              </w:rPr>
              <w:t>（5）残疾人福利性单位视同小型、微型企业，本项目中给予残疾人福利性单位产品的价格给予</w:t>
            </w:r>
            <w:r>
              <w:rPr>
                <w:rFonts w:hint="eastAsia" w:ascii="宋体" w:hAnsi="宋体"/>
                <w:szCs w:val="21"/>
                <w:u w:val="single"/>
              </w:rPr>
              <w:t>/%</w:t>
            </w:r>
            <w:r>
              <w:rPr>
                <w:rFonts w:hint="eastAsia" w:ascii="宋体" w:hAnsi="宋体"/>
                <w:szCs w:val="21"/>
              </w:rPr>
              <w:t>的扣除，用扣除后的价格参与评审。</w:t>
            </w:r>
          </w:p>
          <w:p w14:paraId="676564BA">
            <w:pPr>
              <w:pStyle w:val="61"/>
              <w:ind w:firstLine="0" w:firstLineChars="0"/>
            </w:pPr>
            <w:r>
              <w:rPr>
                <w:rFonts w:hint="eastAsia" w:ascii="宋体" w:hAnsi="宋体"/>
                <w:sz w:val="21"/>
                <w:szCs w:val="21"/>
              </w:rPr>
              <w:t>残疾人福利性单位属于小型、微型企业的，不重复享受政策。</w:t>
            </w:r>
          </w:p>
        </w:tc>
      </w:tr>
      <w:tr w14:paraId="5EE31B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33" w:hRule="atLeast"/>
          <w:jc w:val="center"/>
        </w:trPr>
        <w:tc>
          <w:tcPr>
            <w:tcW w:w="1622" w:type="dxa"/>
            <w:vMerge w:val="restart"/>
            <w:vAlign w:val="center"/>
          </w:tcPr>
          <w:p w14:paraId="0F491F74">
            <w:pPr>
              <w:adjustRightInd w:val="0"/>
              <w:snapToGrid w:val="0"/>
              <w:spacing w:before="50" w:line="360" w:lineRule="auto"/>
              <w:jc w:val="center"/>
              <w:rPr>
                <w:rFonts w:ascii="宋体" w:hAnsi="宋体"/>
                <w:szCs w:val="21"/>
              </w:rPr>
            </w:pPr>
            <w:r>
              <w:rPr>
                <w:rFonts w:hint="eastAsia" w:ascii="宋体" w:hAnsi="宋体"/>
                <w:szCs w:val="21"/>
              </w:rPr>
              <w:t>第37.4款</w:t>
            </w:r>
          </w:p>
        </w:tc>
        <w:tc>
          <w:tcPr>
            <w:tcW w:w="1941" w:type="dxa"/>
            <w:tcBorders>
              <w:bottom w:val="single" w:color="auto" w:sz="4" w:space="0"/>
            </w:tcBorders>
            <w:vAlign w:val="center"/>
          </w:tcPr>
          <w:p w14:paraId="7DC90BAB">
            <w:pPr>
              <w:rPr>
                <w:rFonts w:ascii="宋体" w:hAnsi="宋体"/>
                <w:szCs w:val="21"/>
              </w:rPr>
            </w:pPr>
            <w:r>
              <w:rPr>
                <w:rFonts w:hint="eastAsia" w:ascii="宋体" w:hAnsi="宋体"/>
                <w:szCs w:val="21"/>
              </w:rPr>
              <w:t>政府采购支持中小企业融资</w:t>
            </w:r>
          </w:p>
        </w:tc>
        <w:tc>
          <w:tcPr>
            <w:tcW w:w="5976" w:type="dxa"/>
            <w:vAlign w:val="center"/>
          </w:tcPr>
          <w:p w14:paraId="7C26172C">
            <w:pPr>
              <w:adjustRightInd w:val="0"/>
              <w:snapToGrid w:val="0"/>
              <w:spacing w:before="50" w:line="360" w:lineRule="auto"/>
              <w:rPr>
                <w:rFonts w:ascii="宋体" w:hAnsi="宋体"/>
                <w:szCs w:val="21"/>
              </w:rPr>
            </w:pPr>
            <w:r>
              <w:rPr>
                <w:rFonts w:hint="eastAsia" w:ascii="宋体" w:hAnsi="宋体"/>
                <w:szCs w:val="21"/>
              </w:rPr>
              <w:t>有融资需求的，可向本附表附页1所列银行咨询或登陆中国湖南政府采购网查询。</w:t>
            </w:r>
          </w:p>
        </w:tc>
      </w:tr>
      <w:tr w14:paraId="6B8604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33" w:hRule="atLeast"/>
          <w:jc w:val="center"/>
        </w:trPr>
        <w:tc>
          <w:tcPr>
            <w:tcW w:w="1622" w:type="dxa"/>
            <w:vMerge w:val="continue"/>
            <w:vAlign w:val="center"/>
          </w:tcPr>
          <w:p w14:paraId="585BC744"/>
        </w:tc>
        <w:tc>
          <w:tcPr>
            <w:tcW w:w="1941" w:type="dxa"/>
            <w:tcBorders>
              <w:bottom w:val="single" w:color="auto" w:sz="4" w:space="0"/>
            </w:tcBorders>
            <w:vAlign w:val="center"/>
          </w:tcPr>
          <w:p w14:paraId="7AFDD57D">
            <w:pPr>
              <w:rPr>
                <w:rFonts w:ascii="宋体" w:hAnsi="宋体"/>
                <w:szCs w:val="21"/>
              </w:rPr>
            </w:pPr>
            <w:r>
              <w:rPr>
                <w:rFonts w:hint="eastAsia" w:ascii="宋体" w:hAnsi="宋体"/>
                <w:szCs w:val="21"/>
              </w:rPr>
              <w:t>政府采购信用担保</w:t>
            </w:r>
          </w:p>
        </w:tc>
        <w:tc>
          <w:tcPr>
            <w:tcW w:w="5976" w:type="dxa"/>
            <w:tcBorders>
              <w:bottom w:val="single" w:color="auto" w:sz="4" w:space="0"/>
            </w:tcBorders>
            <w:vAlign w:val="center"/>
          </w:tcPr>
          <w:p w14:paraId="571072DF">
            <w:pPr>
              <w:rPr>
                <w:rFonts w:ascii="宋体" w:hAnsi="宋体"/>
                <w:szCs w:val="21"/>
              </w:rPr>
            </w:pPr>
            <w:r>
              <w:rPr>
                <w:rFonts w:hint="eastAsia" w:ascii="宋体" w:hAnsi="宋体"/>
                <w:szCs w:val="21"/>
              </w:rPr>
              <w:t>有履约担保或融资担保需求的，可向本附表附页2所列担保机构咨询或登陆中国湖南政府采购网查询，格式见附页3</w:t>
            </w:r>
          </w:p>
        </w:tc>
      </w:tr>
      <w:tr w14:paraId="19B1C4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48296E07">
            <w:pPr>
              <w:adjustRightInd w:val="0"/>
              <w:snapToGrid w:val="0"/>
              <w:spacing w:before="50" w:line="360" w:lineRule="auto"/>
              <w:jc w:val="center"/>
              <w:rPr>
                <w:rFonts w:ascii="宋体" w:hAnsi="宋体"/>
                <w:szCs w:val="21"/>
              </w:rPr>
            </w:pPr>
            <w:r>
              <w:rPr>
                <w:rFonts w:hint="eastAsia" w:ascii="宋体" w:hAnsi="宋体"/>
                <w:szCs w:val="21"/>
              </w:rPr>
              <w:t>第43.1款</w:t>
            </w:r>
          </w:p>
        </w:tc>
        <w:tc>
          <w:tcPr>
            <w:tcW w:w="1941" w:type="dxa"/>
            <w:vAlign w:val="center"/>
          </w:tcPr>
          <w:p w14:paraId="4CA6E7B5">
            <w:pPr>
              <w:adjustRightInd w:val="0"/>
              <w:snapToGrid w:val="0"/>
              <w:spacing w:before="50" w:line="360" w:lineRule="auto"/>
              <w:rPr>
                <w:rFonts w:ascii="宋体" w:hAnsi="宋体"/>
                <w:szCs w:val="21"/>
              </w:rPr>
            </w:pPr>
            <w:r>
              <w:rPr>
                <w:rFonts w:hint="eastAsia" w:ascii="宋体" w:hAnsi="宋体"/>
                <w:szCs w:val="21"/>
              </w:rPr>
              <w:t>进口产品</w:t>
            </w:r>
          </w:p>
        </w:tc>
        <w:tc>
          <w:tcPr>
            <w:tcW w:w="5976" w:type="dxa"/>
            <w:vAlign w:val="center"/>
          </w:tcPr>
          <w:p w14:paraId="4C1EC779">
            <w:pPr>
              <w:adjustRightInd w:val="0"/>
              <w:snapToGrid w:val="0"/>
              <w:spacing w:before="50"/>
              <w:rPr>
                <w:rFonts w:ascii="宋体" w:hAnsi="宋体"/>
                <w:szCs w:val="21"/>
              </w:rPr>
            </w:pPr>
            <w:r>
              <w:rPr>
                <w:rFonts w:hint="eastAsia" w:ascii="宋体" w:hAnsi="宋体"/>
                <w:szCs w:val="21"/>
              </w:rPr>
              <w:t>☑本项目拒绝采购进口产品</w:t>
            </w:r>
          </w:p>
          <w:p w14:paraId="4170B7B2">
            <w:pPr>
              <w:adjustRightInd w:val="0"/>
              <w:snapToGrid w:val="0"/>
              <w:spacing w:before="50"/>
              <w:rPr>
                <w:rFonts w:ascii="宋体" w:hAnsi="宋体"/>
                <w:szCs w:val="21"/>
              </w:rPr>
            </w:pPr>
            <w:r>
              <w:rPr>
                <w:rFonts w:hint="eastAsia" w:ascii="宋体" w:hAnsi="宋体"/>
                <w:szCs w:val="21"/>
              </w:rPr>
              <w:t>□本项目已经财政部门审核同意购买进口产品</w:t>
            </w:r>
          </w:p>
        </w:tc>
      </w:tr>
      <w:tr w14:paraId="5B1186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9539" w:type="dxa"/>
            <w:gridSpan w:val="3"/>
            <w:vAlign w:val="center"/>
          </w:tcPr>
          <w:p w14:paraId="13853F26">
            <w:pPr>
              <w:tabs>
                <w:tab w:val="left" w:pos="8401"/>
              </w:tabs>
              <w:adjustRightInd w:val="0"/>
              <w:snapToGrid w:val="0"/>
              <w:spacing w:before="50" w:line="360" w:lineRule="auto"/>
              <w:rPr>
                <w:rFonts w:ascii="宋体" w:hAnsi="宋体"/>
                <w:b/>
                <w:szCs w:val="21"/>
              </w:rPr>
            </w:pPr>
            <w:r>
              <w:rPr>
                <w:rFonts w:hint="eastAsia" w:ascii="宋体" w:hAnsi="宋体"/>
                <w:b/>
                <w:szCs w:val="21"/>
              </w:rPr>
              <w:t>八、其他规定</w:t>
            </w:r>
            <w:r>
              <w:rPr>
                <w:rFonts w:hint="eastAsia" w:ascii="宋体" w:hAnsi="宋体"/>
                <w:b/>
                <w:szCs w:val="21"/>
              </w:rPr>
              <w:tab/>
            </w:r>
          </w:p>
        </w:tc>
      </w:tr>
      <w:tr w14:paraId="1CFBA1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385C5A96">
            <w:pPr>
              <w:adjustRightInd w:val="0"/>
              <w:snapToGrid w:val="0"/>
              <w:spacing w:before="50" w:line="360" w:lineRule="auto"/>
              <w:jc w:val="center"/>
              <w:rPr>
                <w:rFonts w:ascii="宋体" w:hAnsi="宋体"/>
                <w:szCs w:val="21"/>
              </w:rPr>
            </w:pPr>
            <w:r>
              <w:rPr>
                <w:rFonts w:hint="eastAsia" w:ascii="宋体" w:hAnsi="宋体"/>
                <w:szCs w:val="21"/>
              </w:rPr>
              <w:t>第45.1款</w:t>
            </w:r>
          </w:p>
        </w:tc>
        <w:tc>
          <w:tcPr>
            <w:tcW w:w="1941" w:type="dxa"/>
            <w:vAlign w:val="center"/>
          </w:tcPr>
          <w:p w14:paraId="63BAC8E7">
            <w:pPr>
              <w:adjustRightInd w:val="0"/>
              <w:snapToGrid w:val="0"/>
              <w:spacing w:before="50" w:line="360" w:lineRule="auto"/>
              <w:rPr>
                <w:rFonts w:ascii="宋体" w:hAnsi="宋体"/>
                <w:szCs w:val="21"/>
              </w:rPr>
            </w:pPr>
            <w:r>
              <w:rPr>
                <w:rFonts w:hint="eastAsia" w:ascii="宋体" w:hAnsi="宋体"/>
                <w:szCs w:val="21"/>
              </w:rPr>
              <w:t>代理服务费</w:t>
            </w:r>
          </w:p>
        </w:tc>
        <w:tc>
          <w:tcPr>
            <w:tcW w:w="5976" w:type="dxa"/>
            <w:vAlign w:val="center"/>
          </w:tcPr>
          <w:p w14:paraId="428FEAA3">
            <w:pPr>
              <w:tabs>
                <w:tab w:val="left" w:pos="8401"/>
              </w:tabs>
              <w:adjustRightInd w:val="0"/>
              <w:snapToGrid w:val="0"/>
              <w:spacing w:before="50" w:line="360" w:lineRule="auto"/>
              <w:rPr>
                <w:rFonts w:ascii="宋体" w:hAnsi="宋体"/>
                <w:szCs w:val="21"/>
                <w:u w:val="single"/>
              </w:rPr>
            </w:pPr>
            <w:r>
              <w:rPr>
                <w:rFonts w:hint="eastAsia" w:ascii="宋体" w:hAnsi="宋体"/>
              </w:rPr>
              <w:t>本项目招标代理服务费</w:t>
            </w:r>
            <w:r>
              <w:rPr>
                <w:rFonts w:ascii="宋体" w:hAnsi="宋体" w:cs="宋体"/>
                <w:szCs w:val="21"/>
              </w:rPr>
              <w:t>参照相关文件</w:t>
            </w:r>
            <w:r>
              <w:rPr>
                <w:rFonts w:hint="eastAsia" w:ascii="宋体" w:hAnsi="宋体" w:cs="宋体"/>
                <w:szCs w:val="21"/>
              </w:rPr>
              <w:t>按委托代理协议协商</w:t>
            </w:r>
            <w:r>
              <w:rPr>
                <w:rFonts w:ascii="宋体" w:hAnsi="宋体" w:cs="宋体"/>
                <w:szCs w:val="21"/>
              </w:rPr>
              <w:t>收取</w:t>
            </w:r>
            <w:r>
              <w:rPr>
                <w:rFonts w:hint="eastAsia" w:ascii="宋体" w:hAnsi="宋体" w:cs="宋体"/>
                <w:szCs w:val="21"/>
              </w:rPr>
              <w:t>17800元，由</w:t>
            </w:r>
            <w:r>
              <w:rPr>
                <w:rFonts w:hint="eastAsia" w:ascii="宋体" w:hAnsi="宋体"/>
              </w:rPr>
              <w:t>采购单位支付。</w:t>
            </w:r>
          </w:p>
        </w:tc>
      </w:tr>
      <w:tr w14:paraId="5D5512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164D732F">
            <w:pPr>
              <w:adjustRightInd w:val="0"/>
              <w:snapToGrid w:val="0"/>
              <w:spacing w:before="50" w:line="360" w:lineRule="auto"/>
              <w:jc w:val="center"/>
              <w:rPr>
                <w:rFonts w:ascii="宋体" w:hAnsi="宋体"/>
                <w:szCs w:val="21"/>
              </w:rPr>
            </w:pPr>
            <w:r>
              <w:rPr>
                <w:rFonts w:hint="eastAsia" w:ascii="宋体" w:hAnsi="宋体"/>
                <w:szCs w:val="21"/>
              </w:rPr>
              <w:t>第46.1款</w:t>
            </w:r>
          </w:p>
        </w:tc>
        <w:tc>
          <w:tcPr>
            <w:tcW w:w="1941" w:type="dxa"/>
            <w:vAlign w:val="center"/>
          </w:tcPr>
          <w:p w14:paraId="57A3D26A">
            <w:pPr>
              <w:adjustRightInd w:val="0"/>
              <w:snapToGrid w:val="0"/>
              <w:spacing w:before="50" w:line="360" w:lineRule="auto"/>
              <w:rPr>
                <w:rFonts w:ascii="宋体" w:hAnsi="宋体"/>
                <w:szCs w:val="21"/>
              </w:rPr>
            </w:pPr>
            <w:r>
              <w:rPr>
                <w:rFonts w:hint="eastAsia" w:ascii="宋体" w:hAnsi="宋体"/>
                <w:szCs w:val="21"/>
              </w:rPr>
              <w:t>其他规定</w:t>
            </w:r>
          </w:p>
        </w:tc>
        <w:tc>
          <w:tcPr>
            <w:tcW w:w="5976" w:type="dxa"/>
            <w:vAlign w:val="center"/>
          </w:tcPr>
          <w:p w14:paraId="606A33E2">
            <w:pPr>
              <w:adjustRightInd w:val="0"/>
              <w:snapToGrid w:val="0"/>
              <w:spacing w:before="50"/>
              <w:rPr>
                <w:rFonts w:ascii="宋体" w:hAnsi="宋体"/>
                <w:szCs w:val="21"/>
              </w:rPr>
            </w:pPr>
            <w:r>
              <w:rPr>
                <w:rFonts w:hint="eastAsia" w:ascii="宋体" w:hAnsi="宋体"/>
                <w:szCs w:val="21"/>
              </w:rPr>
              <w:t>对列入失信被执行人、重大税收违法案件当事人名单、政府采购严重违法失信行为记录名单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8E219B7">
            <w:pPr>
              <w:adjustRightInd w:val="0"/>
              <w:snapToGrid w:val="0"/>
              <w:spacing w:before="50"/>
              <w:rPr>
                <w:rFonts w:ascii="宋体" w:hAnsi="宋体"/>
                <w:szCs w:val="21"/>
              </w:rPr>
            </w:pPr>
            <w:r>
              <w:rPr>
                <w:rFonts w:hint="eastAsia" w:ascii="宋体" w:hAnsi="宋体"/>
                <w:szCs w:val="21"/>
              </w:rPr>
              <w:t>1、信用信息查询的查询渠道：信用中国网站（www.creditchina.gov.cn）、中国政府采购网（www.ccgp.gov.cn）</w:t>
            </w:r>
          </w:p>
        </w:tc>
      </w:tr>
      <w:tr w14:paraId="105B73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45759C3C">
            <w:pPr>
              <w:adjustRightInd w:val="0"/>
              <w:snapToGrid w:val="0"/>
              <w:spacing w:before="50" w:line="360" w:lineRule="auto"/>
              <w:jc w:val="center"/>
              <w:rPr>
                <w:rFonts w:ascii="宋体" w:hAnsi="宋体"/>
                <w:szCs w:val="21"/>
              </w:rPr>
            </w:pPr>
            <w:r>
              <w:rPr>
                <w:rFonts w:hint="eastAsia" w:ascii="宋体" w:hAnsi="宋体"/>
                <w:szCs w:val="21"/>
              </w:rPr>
              <w:t>第46.2款</w:t>
            </w:r>
          </w:p>
        </w:tc>
        <w:tc>
          <w:tcPr>
            <w:tcW w:w="1941" w:type="dxa"/>
            <w:vAlign w:val="center"/>
          </w:tcPr>
          <w:p w14:paraId="72210EB4">
            <w:pPr>
              <w:adjustRightInd w:val="0"/>
              <w:snapToGrid w:val="0"/>
              <w:spacing w:before="50" w:line="360" w:lineRule="auto"/>
              <w:rPr>
                <w:rFonts w:ascii="宋体" w:hAnsi="宋体"/>
                <w:szCs w:val="21"/>
              </w:rPr>
            </w:pPr>
            <w:r>
              <w:rPr>
                <w:rFonts w:hint="eastAsia" w:ascii="宋体" w:hAnsi="宋体"/>
                <w:szCs w:val="21"/>
              </w:rPr>
              <w:t xml:space="preserve">中标贷 </w:t>
            </w:r>
          </w:p>
        </w:tc>
        <w:tc>
          <w:tcPr>
            <w:tcW w:w="5976" w:type="dxa"/>
            <w:vAlign w:val="center"/>
          </w:tcPr>
          <w:p w14:paraId="58D2F287">
            <w:pPr>
              <w:adjustRightInd w:val="0"/>
              <w:snapToGrid w:val="0"/>
              <w:spacing w:before="50"/>
              <w:rPr>
                <w:rFonts w:ascii="宋体" w:hAnsi="宋体"/>
                <w:szCs w:val="21"/>
              </w:rPr>
            </w:pPr>
            <w:r>
              <w:rPr>
                <w:rFonts w:hint="eastAsia" w:ascii="宋体" w:hAnsi="宋体"/>
                <w:szCs w:val="21"/>
              </w:rPr>
              <w:t xml:space="preserve">供应商有“中标贷”需求的，依据岳阳市财政局《关于优化政府采购领域营商环境推广“中标贷”的通知》（岳财函〔2020〕124 号）文件规定要求，可登陆岳阳市公共资源交易中心官网-中标贷平台或https://hnyy.biddingloan.com 进行在线申请。 </w:t>
            </w:r>
          </w:p>
          <w:p w14:paraId="3208C7FF">
            <w:pPr>
              <w:adjustRightInd w:val="0"/>
              <w:snapToGrid w:val="0"/>
              <w:spacing w:before="50"/>
              <w:rPr>
                <w:rFonts w:ascii="宋体" w:hAnsi="宋体"/>
                <w:szCs w:val="21"/>
              </w:rPr>
            </w:pPr>
            <w:r>
              <w:rPr>
                <w:rFonts w:hint="eastAsia" w:ascii="宋体" w:hAnsi="宋体"/>
                <w:szCs w:val="21"/>
              </w:rPr>
              <w:t xml:space="preserve">登录工具：供应商 CA 登陆（湖南 CA 办理电话： 0730-8181828）。具体贷款申请：详见“中标 贷操作手册 ”。  </w:t>
            </w:r>
          </w:p>
          <w:p w14:paraId="1693A7EA">
            <w:pPr>
              <w:adjustRightInd w:val="0"/>
              <w:snapToGrid w:val="0"/>
              <w:spacing w:before="50"/>
              <w:rPr>
                <w:rFonts w:ascii="宋体" w:hAnsi="宋体"/>
                <w:szCs w:val="21"/>
              </w:rPr>
            </w:pPr>
            <w:r>
              <w:rPr>
                <w:rFonts w:hint="eastAsia" w:ascii="宋体" w:hAnsi="宋体"/>
                <w:szCs w:val="21"/>
              </w:rPr>
              <w:t xml:space="preserve">岳阳市公共资源交易中心官网-办事服务-政府采购-【中标贷手册 V1.2.4】，或下载http://ggzy.yueyang.gov.cn/uploadfiles/ 202009/20200917151230447.pdf。 </w:t>
            </w:r>
          </w:p>
          <w:p w14:paraId="47F23DC6">
            <w:pPr>
              <w:adjustRightInd w:val="0"/>
              <w:snapToGrid w:val="0"/>
              <w:spacing w:before="50"/>
              <w:rPr>
                <w:rFonts w:ascii="宋体" w:hAnsi="宋体"/>
                <w:szCs w:val="21"/>
              </w:rPr>
            </w:pPr>
            <w:r>
              <w:rPr>
                <w:rFonts w:hint="eastAsia" w:ascii="宋体" w:hAnsi="宋体"/>
                <w:szCs w:val="21"/>
              </w:rPr>
              <w:t>业务咨询电话：0730-2966626，张女士</w:t>
            </w:r>
          </w:p>
          <w:p w14:paraId="2BFB4E5B">
            <w:pPr>
              <w:adjustRightInd w:val="0"/>
              <w:snapToGrid w:val="0"/>
              <w:spacing w:before="50"/>
              <w:rPr>
                <w:rFonts w:ascii="宋体" w:hAnsi="宋体"/>
                <w:szCs w:val="21"/>
              </w:rPr>
            </w:pPr>
            <w:r>
              <w:rPr>
                <w:rFonts w:hint="eastAsia" w:ascii="宋体" w:hAnsi="宋体"/>
                <w:szCs w:val="21"/>
              </w:rPr>
              <w:t xml:space="preserve">16673063296，陈工。 </w:t>
            </w:r>
          </w:p>
        </w:tc>
      </w:tr>
      <w:tr w14:paraId="5C89D2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0A079111">
            <w:pPr>
              <w:adjustRightInd w:val="0"/>
              <w:snapToGrid w:val="0"/>
              <w:spacing w:before="50" w:line="360" w:lineRule="auto"/>
              <w:jc w:val="center"/>
              <w:rPr>
                <w:rFonts w:ascii="宋体" w:hAnsi="宋体"/>
                <w:szCs w:val="21"/>
              </w:rPr>
            </w:pPr>
            <w:r>
              <w:rPr>
                <w:rFonts w:hint="eastAsia" w:ascii="宋体" w:hAnsi="宋体"/>
                <w:szCs w:val="21"/>
              </w:rPr>
              <w:t>第47款</w:t>
            </w:r>
          </w:p>
        </w:tc>
        <w:tc>
          <w:tcPr>
            <w:tcW w:w="1941" w:type="dxa"/>
            <w:vAlign w:val="center"/>
          </w:tcPr>
          <w:p w14:paraId="15892A49">
            <w:pPr>
              <w:adjustRightInd w:val="0"/>
              <w:snapToGrid w:val="0"/>
              <w:spacing w:before="50"/>
              <w:rPr>
                <w:rFonts w:ascii="宋体" w:hAnsi="宋体"/>
                <w:szCs w:val="21"/>
              </w:rPr>
            </w:pPr>
            <w:r>
              <w:rPr>
                <w:rFonts w:hint="eastAsia" w:ascii="宋体" w:hAnsi="宋体"/>
                <w:szCs w:val="21"/>
              </w:rPr>
              <w:t>非实质性偏离的范围和幅度</w:t>
            </w:r>
          </w:p>
        </w:tc>
        <w:tc>
          <w:tcPr>
            <w:tcW w:w="5976" w:type="dxa"/>
            <w:vAlign w:val="center"/>
          </w:tcPr>
          <w:p w14:paraId="0FCCCF8F">
            <w:pPr>
              <w:adjustRightInd w:val="0"/>
              <w:snapToGrid w:val="0"/>
              <w:spacing w:before="50"/>
              <w:rPr>
                <w:rFonts w:ascii="宋体" w:hAnsi="宋体"/>
                <w:szCs w:val="21"/>
              </w:rPr>
            </w:pPr>
            <w:r>
              <w:rPr>
                <w:rFonts w:hint="eastAsia" w:ascii="宋体" w:hAnsi="宋体"/>
                <w:szCs w:val="21"/>
              </w:rPr>
              <w:t>一般商务和技术条款（参数）, 偏离项数之和&gt;10项将导致无效投标。每偏离一项所扣分值，以评分方法及评分标准为准。</w:t>
            </w:r>
          </w:p>
        </w:tc>
      </w:tr>
    </w:tbl>
    <w:p w14:paraId="4A4C4A96">
      <w:pPr>
        <w:adjustRightInd w:val="0"/>
        <w:snapToGrid w:val="0"/>
        <w:spacing w:line="360" w:lineRule="auto"/>
        <w:rPr>
          <w:rFonts w:ascii="宋体" w:hAnsi="宋体"/>
          <w:b/>
          <w:bCs/>
          <w:szCs w:val="21"/>
        </w:rPr>
      </w:pPr>
    </w:p>
    <w:p w14:paraId="5006F064">
      <w:pPr>
        <w:adjustRightInd w:val="0"/>
        <w:snapToGrid w:val="0"/>
        <w:spacing w:line="360" w:lineRule="auto"/>
        <w:outlineLvl w:val="1"/>
        <w:rPr>
          <w:rFonts w:ascii="宋体" w:hAnsi="宋体" w:cs="宋体"/>
          <w:b/>
          <w:bCs/>
          <w:szCs w:val="21"/>
        </w:rPr>
      </w:pPr>
      <w:bookmarkStart w:id="7" w:name="_Toc119401460"/>
    </w:p>
    <w:p w14:paraId="0273CC59">
      <w:pPr>
        <w:adjustRightInd w:val="0"/>
        <w:snapToGrid w:val="0"/>
        <w:spacing w:line="360" w:lineRule="auto"/>
        <w:outlineLvl w:val="1"/>
        <w:rPr>
          <w:rFonts w:ascii="宋体" w:hAnsi="宋体" w:cs="宋体"/>
          <w:b/>
          <w:bCs/>
          <w:szCs w:val="21"/>
        </w:rPr>
      </w:pPr>
    </w:p>
    <w:p w14:paraId="6C985965">
      <w:pPr>
        <w:adjustRightInd w:val="0"/>
        <w:snapToGrid w:val="0"/>
        <w:spacing w:line="360" w:lineRule="auto"/>
        <w:outlineLvl w:val="1"/>
        <w:rPr>
          <w:rFonts w:ascii="宋体" w:hAnsi="宋体" w:cs="宋体"/>
          <w:b/>
          <w:bCs/>
          <w:szCs w:val="21"/>
        </w:rPr>
      </w:pPr>
    </w:p>
    <w:p w14:paraId="3FB1EE5E">
      <w:pPr>
        <w:adjustRightInd w:val="0"/>
        <w:snapToGrid w:val="0"/>
        <w:spacing w:line="360" w:lineRule="auto"/>
        <w:outlineLvl w:val="1"/>
        <w:rPr>
          <w:rFonts w:ascii="宋体" w:hAnsi="宋体" w:cs="宋体"/>
          <w:b/>
          <w:bCs/>
          <w:szCs w:val="21"/>
        </w:rPr>
      </w:pPr>
    </w:p>
    <w:p w14:paraId="4D4B2677">
      <w:pPr>
        <w:adjustRightInd w:val="0"/>
        <w:snapToGrid w:val="0"/>
        <w:spacing w:line="360" w:lineRule="auto"/>
        <w:outlineLvl w:val="1"/>
        <w:rPr>
          <w:rFonts w:ascii="宋体" w:hAnsi="宋体" w:cs="宋体"/>
          <w:b/>
          <w:bCs/>
          <w:szCs w:val="21"/>
        </w:rPr>
      </w:pPr>
    </w:p>
    <w:p w14:paraId="35582BEB">
      <w:pPr>
        <w:adjustRightInd w:val="0"/>
        <w:snapToGrid w:val="0"/>
        <w:spacing w:line="360" w:lineRule="auto"/>
        <w:outlineLvl w:val="1"/>
        <w:rPr>
          <w:rFonts w:ascii="宋体" w:hAnsi="宋体" w:cs="宋体"/>
          <w:b/>
          <w:bCs/>
          <w:szCs w:val="21"/>
        </w:rPr>
      </w:pPr>
    </w:p>
    <w:p w14:paraId="04759BC3">
      <w:pPr>
        <w:adjustRightInd w:val="0"/>
        <w:snapToGrid w:val="0"/>
        <w:spacing w:line="360" w:lineRule="auto"/>
        <w:outlineLvl w:val="1"/>
        <w:rPr>
          <w:rFonts w:ascii="宋体" w:hAnsi="宋体" w:cs="宋体"/>
          <w:b/>
          <w:bCs/>
          <w:szCs w:val="21"/>
        </w:rPr>
      </w:pPr>
    </w:p>
    <w:p w14:paraId="09435572">
      <w:pPr>
        <w:adjustRightInd w:val="0"/>
        <w:snapToGrid w:val="0"/>
        <w:spacing w:line="360" w:lineRule="auto"/>
        <w:outlineLvl w:val="1"/>
        <w:rPr>
          <w:rFonts w:ascii="宋体" w:hAnsi="宋体" w:cs="宋体"/>
          <w:b/>
          <w:bCs/>
          <w:szCs w:val="21"/>
        </w:rPr>
      </w:pPr>
    </w:p>
    <w:p w14:paraId="5085642F">
      <w:pPr>
        <w:adjustRightInd w:val="0"/>
        <w:snapToGrid w:val="0"/>
        <w:spacing w:line="360" w:lineRule="auto"/>
        <w:outlineLvl w:val="1"/>
        <w:rPr>
          <w:rFonts w:ascii="宋体" w:hAnsi="宋体" w:cs="宋体"/>
          <w:b/>
          <w:bCs/>
          <w:szCs w:val="21"/>
        </w:rPr>
      </w:pPr>
    </w:p>
    <w:p w14:paraId="1E2C494C">
      <w:pPr>
        <w:adjustRightInd w:val="0"/>
        <w:snapToGrid w:val="0"/>
        <w:spacing w:line="360" w:lineRule="auto"/>
        <w:outlineLvl w:val="1"/>
        <w:rPr>
          <w:rFonts w:ascii="宋体" w:hAnsi="宋体" w:cs="宋体"/>
          <w:b/>
          <w:bCs/>
          <w:szCs w:val="21"/>
        </w:rPr>
      </w:pPr>
    </w:p>
    <w:p w14:paraId="41D592B3">
      <w:pPr>
        <w:adjustRightInd w:val="0"/>
        <w:snapToGrid w:val="0"/>
        <w:spacing w:line="360" w:lineRule="auto"/>
        <w:outlineLvl w:val="1"/>
        <w:rPr>
          <w:rFonts w:ascii="宋体" w:hAnsi="宋体" w:cs="宋体"/>
          <w:b/>
          <w:bCs/>
          <w:szCs w:val="21"/>
        </w:rPr>
      </w:pPr>
    </w:p>
    <w:p w14:paraId="7BCA1436">
      <w:pPr>
        <w:adjustRightInd w:val="0"/>
        <w:snapToGrid w:val="0"/>
        <w:spacing w:line="360" w:lineRule="auto"/>
        <w:outlineLvl w:val="1"/>
        <w:rPr>
          <w:rFonts w:ascii="宋体" w:hAnsi="宋体" w:cs="宋体"/>
          <w:b/>
          <w:bCs/>
          <w:szCs w:val="21"/>
        </w:rPr>
      </w:pPr>
    </w:p>
    <w:p w14:paraId="5CF3A171">
      <w:pPr>
        <w:adjustRightInd w:val="0"/>
        <w:snapToGrid w:val="0"/>
        <w:spacing w:line="360" w:lineRule="auto"/>
        <w:outlineLvl w:val="1"/>
        <w:rPr>
          <w:rFonts w:ascii="宋体" w:hAnsi="宋体" w:cs="宋体"/>
          <w:b/>
          <w:bCs/>
          <w:szCs w:val="21"/>
        </w:rPr>
      </w:pPr>
    </w:p>
    <w:p w14:paraId="05DA2C8B">
      <w:pPr>
        <w:adjustRightInd w:val="0"/>
        <w:snapToGrid w:val="0"/>
        <w:spacing w:line="360" w:lineRule="auto"/>
        <w:outlineLvl w:val="1"/>
        <w:rPr>
          <w:rFonts w:ascii="宋体" w:hAnsi="宋体" w:cs="宋体"/>
          <w:b/>
          <w:bCs/>
          <w:szCs w:val="21"/>
        </w:rPr>
      </w:pPr>
    </w:p>
    <w:p w14:paraId="6C121234">
      <w:pPr>
        <w:adjustRightInd w:val="0"/>
        <w:snapToGrid w:val="0"/>
        <w:spacing w:line="360" w:lineRule="auto"/>
        <w:outlineLvl w:val="1"/>
        <w:rPr>
          <w:rFonts w:ascii="宋体" w:hAnsi="宋体" w:cs="宋体"/>
          <w:b/>
          <w:bCs/>
          <w:szCs w:val="21"/>
        </w:rPr>
      </w:pPr>
      <w:r>
        <w:rPr>
          <w:rFonts w:hint="eastAsia" w:ascii="宋体" w:hAnsi="宋体" w:cs="宋体"/>
          <w:b/>
          <w:bCs/>
          <w:szCs w:val="21"/>
        </w:rPr>
        <w:t>附页1</w:t>
      </w:r>
      <w:bookmarkEnd w:id="7"/>
    </w:p>
    <w:p w14:paraId="5FD76FF7">
      <w:pPr>
        <w:jc w:val="center"/>
        <w:rPr>
          <w:rFonts w:ascii="宋体" w:hAnsi="宋体" w:cs="宋体"/>
          <w:b/>
          <w:bCs/>
          <w:kern w:val="0"/>
          <w:sz w:val="28"/>
          <w:szCs w:val="28"/>
        </w:rPr>
      </w:pPr>
      <w:bookmarkStart w:id="8" w:name="_Toc11352"/>
      <w:bookmarkStart w:id="9" w:name="_Toc13596"/>
      <w:r>
        <w:rPr>
          <w:rFonts w:hint="eastAsia" w:ascii="宋体" w:hAnsi="宋体" w:cs="宋体"/>
          <w:b/>
          <w:bCs/>
          <w:kern w:val="0"/>
          <w:sz w:val="28"/>
          <w:szCs w:val="28"/>
        </w:rPr>
        <w:t>岳阳市政府采购合同融资合作银行及联系人名单</w:t>
      </w:r>
    </w:p>
    <w:bookmarkEnd w:id="8"/>
    <w:bookmarkEnd w:id="9"/>
    <w:tbl>
      <w:tblPr>
        <w:tblStyle w:val="46"/>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3292"/>
        <w:gridCol w:w="803"/>
        <w:gridCol w:w="2750"/>
        <w:gridCol w:w="2215"/>
      </w:tblGrid>
      <w:tr w14:paraId="100225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1816" w:type="pct"/>
            <w:noWrap/>
            <w:vAlign w:val="center"/>
          </w:tcPr>
          <w:p w14:paraId="39AFAE35">
            <w:pPr>
              <w:adjustRightInd w:val="0"/>
              <w:snapToGrid w:val="0"/>
              <w:spacing w:beforeLines="50" w:line="360" w:lineRule="auto"/>
              <w:jc w:val="center"/>
              <w:rPr>
                <w:rFonts w:ascii="宋体" w:hAnsi="宋体" w:cs="宋体"/>
                <w:sz w:val="18"/>
                <w:szCs w:val="18"/>
              </w:rPr>
            </w:pPr>
            <w:r>
              <w:rPr>
                <w:rFonts w:hint="eastAsia" w:ascii="宋体" w:hAnsi="宋体" w:cs="宋体"/>
                <w:bCs/>
                <w:kern w:val="0"/>
                <w:sz w:val="18"/>
                <w:szCs w:val="18"/>
              </w:rPr>
              <w:t>银行名称</w:t>
            </w:r>
          </w:p>
        </w:tc>
        <w:tc>
          <w:tcPr>
            <w:tcW w:w="443" w:type="pct"/>
            <w:noWrap/>
            <w:vAlign w:val="center"/>
          </w:tcPr>
          <w:p w14:paraId="10B74C43">
            <w:pPr>
              <w:adjustRightInd w:val="0"/>
              <w:snapToGrid w:val="0"/>
              <w:spacing w:beforeLines="50" w:line="360" w:lineRule="auto"/>
              <w:jc w:val="center"/>
              <w:rPr>
                <w:rFonts w:ascii="宋体" w:hAnsi="宋体" w:cs="宋体"/>
                <w:sz w:val="18"/>
                <w:szCs w:val="18"/>
              </w:rPr>
            </w:pPr>
            <w:r>
              <w:rPr>
                <w:rFonts w:hint="eastAsia" w:ascii="宋体" w:hAnsi="宋体" w:cs="宋体"/>
                <w:bCs/>
                <w:kern w:val="0"/>
                <w:sz w:val="18"/>
                <w:szCs w:val="18"/>
              </w:rPr>
              <w:t>联系人</w:t>
            </w:r>
          </w:p>
        </w:tc>
        <w:tc>
          <w:tcPr>
            <w:tcW w:w="1517" w:type="pct"/>
            <w:noWrap/>
            <w:vAlign w:val="center"/>
          </w:tcPr>
          <w:p w14:paraId="54C3755D">
            <w:pPr>
              <w:adjustRightInd w:val="0"/>
              <w:snapToGrid w:val="0"/>
              <w:spacing w:beforeLines="50" w:line="360" w:lineRule="auto"/>
              <w:jc w:val="center"/>
              <w:rPr>
                <w:rFonts w:ascii="宋体" w:hAnsi="宋体" w:cs="宋体"/>
                <w:sz w:val="18"/>
                <w:szCs w:val="18"/>
              </w:rPr>
            </w:pPr>
            <w:r>
              <w:rPr>
                <w:rFonts w:hint="eastAsia" w:ascii="宋体" w:hAnsi="宋体" w:cs="宋体"/>
                <w:bCs/>
                <w:kern w:val="0"/>
                <w:sz w:val="18"/>
                <w:szCs w:val="18"/>
              </w:rPr>
              <w:t>职  务</w:t>
            </w:r>
          </w:p>
        </w:tc>
        <w:tc>
          <w:tcPr>
            <w:tcW w:w="1222" w:type="pct"/>
            <w:noWrap/>
            <w:vAlign w:val="center"/>
          </w:tcPr>
          <w:p w14:paraId="63B60E05">
            <w:pPr>
              <w:adjustRightInd w:val="0"/>
              <w:snapToGrid w:val="0"/>
              <w:spacing w:beforeLines="50" w:line="360" w:lineRule="auto"/>
              <w:jc w:val="center"/>
              <w:rPr>
                <w:rFonts w:ascii="宋体" w:hAnsi="宋体" w:cs="宋体"/>
                <w:sz w:val="18"/>
                <w:szCs w:val="18"/>
              </w:rPr>
            </w:pPr>
            <w:r>
              <w:rPr>
                <w:rFonts w:hint="eastAsia" w:ascii="宋体" w:hAnsi="宋体" w:cs="宋体"/>
                <w:bCs/>
                <w:kern w:val="0"/>
                <w:sz w:val="18"/>
                <w:szCs w:val="18"/>
              </w:rPr>
              <w:t>联系电话</w:t>
            </w:r>
          </w:p>
        </w:tc>
      </w:tr>
      <w:tr w14:paraId="610EF3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5518B6CA">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交通银行岳阳分行</w:t>
            </w:r>
          </w:p>
        </w:tc>
        <w:tc>
          <w:tcPr>
            <w:tcW w:w="443" w:type="pct"/>
            <w:shd w:val="clear" w:color="auto" w:fill="auto"/>
            <w:noWrap/>
            <w:vAlign w:val="center"/>
          </w:tcPr>
          <w:p w14:paraId="518473C7">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黄  颖</w:t>
            </w:r>
          </w:p>
        </w:tc>
        <w:tc>
          <w:tcPr>
            <w:tcW w:w="1517" w:type="pct"/>
            <w:shd w:val="clear" w:color="auto" w:fill="auto"/>
            <w:noWrap/>
            <w:vAlign w:val="center"/>
          </w:tcPr>
          <w:p w14:paraId="01EDAA3A">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公司、普惠部总经理</w:t>
            </w:r>
          </w:p>
        </w:tc>
        <w:tc>
          <w:tcPr>
            <w:tcW w:w="1222" w:type="pct"/>
            <w:shd w:val="clear" w:color="auto" w:fill="auto"/>
            <w:noWrap/>
            <w:vAlign w:val="center"/>
          </w:tcPr>
          <w:p w14:paraId="5D651810">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18873011060</w:t>
            </w:r>
          </w:p>
        </w:tc>
      </w:tr>
      <w:tr w14:paraId="1A2C0E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627D25B8">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交通银行岳阳分行府东支行</w:t>
            </w:r>
          </w:p>
        </w:tc>
        <w:tc>
          <w:tcPr>
            <w:tcW w:w="443" w:type="pct"/>
            <w:shd w:val="clear" w:color="auto" w:fill="auto"/>
            <w:noWrap/>
            <w:vAlign w:val="center"/>
          </w:tcPr>
          <w:p w14:paraId="5DDEBFBF">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蒋莉华</w:t>
            </w:r>
          </w:p>
        </w:tc>
        <w:tc>
          <w:tcPr>
            <w:tcW w:w="1517" w:type="pct"/>
            <w:shd w:val="clear" w:color="auto" w:fill="auto"/>
            <w:noWrap/>
            <w:vAlign w:val="center"/>
          </w:tcPr>
          <w:p w14:paraId="63611CCD">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支行行长</w:t>
            </w:r>
          </w:p>
        </w:tc>
        <w:tc>
          <w:tcPr>
            <w:tcW w:w="1222" w:type="pct"/>
            <w:shd w:val="clear" w:color="auto" w:fill="auto"/>
            <w:noWrap/>
            <w:vAlign w:val="center"/>
          </w:tcPr>
          <w:p w14:paraId="33414085">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13973004180</w:t>
            </w:r>
          </w:p>
        </w:tc>
      </w:tr>
      <w:tr w14:paraId="7DD5A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036ED432">
            <w:pPr>
              <w:adjustRightInd w:val="0"/>
              <w:snapToGrid w:val="0"/>
              <w:spacing w:beforeLines="50" w:line="360" w:lineRule="auto"/>
              <w:jc w:val="center"/>
              <w:rPr>
                <w:rFonts w:ascii="宋体" w:hAnsi="宋体" w:cs="宋体"/>
                <w:sz w:val="18"/>
                <w:szCs w:val="18"/>
              </w:rPr>
            </w:pPr>
            <w:r>
              <w:rPr>
                <w:rFonts w:ascii="宋体" w:hAnsi="宋体" w:cs="宋体"/>
                <w:sz w:val="18"/>
                <w:szCs w:val="18"/>
              </w:rPr>
              <w:t>湖南岳阳农村商业银行股份有限公司</w:t>
            </w:r>
          </w:p>
        </w:tc>
        <w:tc>
          <w:tcPr>
            <w:tcW w:w="443" w:type="pct"/>
            <w:shd w:val="clear" w:color="auto" w:fill="auto"/>
            <w:noWrap/>
            <w:vAlign w:val="center"/>
          </w:tcPr>
          <w:p w14:paraId="20E66D64">
            <w:pPr>
              <w:adjustRightInd w:val="0"/>
              <w:snapToGrid w:val="0"/>
              <w:spacing w:beforeLines="50" w:line="360" w:lineRule="auto"/>
              <w:jc w:val="center"/>
              <w:rPr>
                <w:rFonts w:ascii="宋体" w:hAnsi="宋体" w:cs="宋体"/>
                <w:sz w:val="18"/>
                <w:szCs w:val="18"/>
              </w:rPr>
            </w:pPr>
            <w:r>
              <w:rPr>
                <w:rFonts w:ascii="宋体" w:hAnsi="宋体" w:cs="宋体"/>
                <w:sz w:val="18"/>
                <w:szCs w:val="18"/>
              </w:rPr>
              <w:t>徐顶龙</w:t>
            </w:r>
          </w:p>
        </w:tc>
        <w:tc>
          <w:tcPr>
            <w:tcW w:w="1517" w:type="pct"/>
            <w:shd w:val="clear" w:color="auto" w:fill="auto"/>
            <w:noWrap/>
            <w:vAlign w:val="center"/>
          </w:tcPr>
          <w:p w14:paraId="1C7F5947">
            <w:pPr>
              <w:adjustRightInd w:val="0"/>
              <w:snapToGrid w:val="0"/>
              <w:spacing w:beforeLines="50" w:line="360" w:lineRule="auto"/>
              <w:jc w:val="center"/>
              <w:rPr>
                <w:rFonts w:ascii="宋体" w:hAnsi="宋体" w:cs="宋体" w:eastAsiaTheme="minorEastAsia"/>
                <w:sz w:val="18"/>
                <w:szCs w:val="18"/>
              </w:rPr>
            </w:pPr>
            <w:r>
              <w:rPr>
                <w:rFonts w:ascii="宋体" w:hAnsi="宋体" w:cs="宋体"/>
                <w:sz w:val="18"/>
                <w:szCs w:val="18"/>
              </w:rPr>
              <w:t>总行副行长</w:t>
            </w:r>
          </w:p>
        </w:tc>
        <w:tc>
          <w:tcPr>
            <w:tcW w:w="1222" w:type="pct"/>
            <w:shd w:val="clear" w:color="auto" w:fill="auto"/>
            <w:noWrap/>
            <w:vAlign w:val="center"/>
          </w:tcPr>
          <w:p w14:paraId="4ECA6E50">
            <w:pPr>
              <w:adjustRightInd w:val="0"/>
              <w:snapToGrid w:val="0"/>
              <w:spacing w:beforeLines="50" w:line="360" w:lineRule="auto"/>
              <w:jc w:val="center"/>
              <w:rPr>
                <w:rFonts w:ascii="宋体" w:hAnsi="宋体" w:cs="宋体"/>
                <w:sz w:val="18"/>
                <w:szCs w:val="18"/>
              </w:rPr>
            </w:pPr>
            <w:r>
              <w:rPr>
                <w:rFonts w:ascii="宋体" w:hAnsi="宋体" w:cs="宋体"/>
                <w:sz w:val="18"/>
                <w:szCs w:val="18"/>
              </w:rPr>
              <w:t>18173002929</w:t>
            </w:r>
          </w:p>
        </w:tc>
      </w:tr>
      <w:tr w14:paraId="1479FA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5CC77544">
            <w:pPr>
              <w:adjustRightInd w:val="0"/>
              <w:snapToGrid w:val="0"/>
              <w:spacing w:beforeLines="50" w:line="360" w:lineRule="auto"/>
              <w:jc w:val="center"/>
              <w:rPr>
                <w:rFonts w:ascii="宋体" w:hAnsi="宋体" w:cs="宋体" w:eastAsiaTheme="minorEastAsia"/>
                <w:sz w:val="18"/>
                <w:szCs w:val="18"/>
              </w:rPr>
            </w:pPr>
            <w:r>
              <w:rPr>
                <w:rFonts w:ascii="宋体" w:hAnsi="宋体" w:cs="宋体"/>
                <w:sz w:val="18"/>
                <w:szCs w:val="18"/>
              </w:rPr>
              <w:t>湖南岳阳农村商业银行股份有限公司</w:t>
            </w:r>
          </w:p>
        </w:tc>
        <w:tc>
          <w:tcPr>
            <w:tcW w:w="443" w:type="pct"/>
            <w:shd w:val="clear" w:color="auto" w:fill="auto"/>
            <w:noWrap/>
            <w:vAlign w:val="center"/>
          </w:tcPr>
          <w:p w14:paraId="49499298">
            <w:pPr>
              <w:adjustRightInd w:val="0"/>
              <w:snapToGrid w:val="0"/>
              <w:spacing w:beforeLines="50" w:line="360" w:lineRule="auto"/>
              <w:jc w:val="center"/>
              <w:rPr>
                <w:rFonts w:ascii="宋体" w:hAnsi="宋体" w:cs="宋体" w:eastAsiaTheme="minorEastAsia"/>
                <w:sz w:val="18"/>
                <w:szCs w:val="18"/>
              </w:rPr>
            </w:pPr>
            <w:r>
              <w:rPr>
                <w:rFonts w:ascii="宋体" w:hAnsi="宋体" w:cs="宋体"/>
                <w:sz w:val="18"/>
                <w:szCs w:val="18"/>
              </w:rPr>
              <w:t>彭靖夫</w:t>
            </w:r>
          </w:p>
        </w:tc>
        <w:tc>
          <w:tcPr>
            <w:tcW w:w="1517" w:type="pct"/>
            <w:shd w:val="clear" w:color="auto" w:fill="auto"/>
            <w:noWrap/>
            <w:vAlign w:val="center"/>
          </w:tcPr>
          <w:p w14:paraId="4E36E1F5">
            <w:pPr>
              <w:adjustRightInd w:val="0"/>
              <w:snapToGrid w:val="0"/>
              <w:spacing w:beforeLines="50" w:line="360" w:lineRule="auto"/>
              <w:jc w:val="center"/>
              <w:rPr>
                <w:rFonts w:ascii="宋体" w:hAnsi="宋体" w:cs="宋体" w:eastAsiaTheme="minorEastAsia"/>
                <w:sz w:val="18"/>
                <w:szCs w:val="18"/>
              </w:rPr>
            </w:pPr>
            <w:r>
              <w:rPr>
                <w:rFonts w:ascii="宋体" w:hAnsi="宋体" w:cs="宋体"/>
                <w:sz w:val="18"/>
                <w:szCs w:val="18"/>
              </w:rPr>
              <w:t>总行营业部副主任</w:t>
            </w:r>
          </w:p>
        </w:tc>
        <w:tc>
          <w:tcPr>
            <w:tcW w:w="1222" w:type="pct"/>
            <w:shd w:val="clear" w:color="auto" w:fill="auto"/>
            <w:noWrap/>
            <w:vAlign w:val="center"/>
          </w:tcPr>
          <w:p w14:paraId="173522F1">
            <w:pPr>
              <w:adjustRightInd w:val="0"/>
              <w:snapToGrid w:val="0"/>
              <w:spacing w:beforeLines="50" w:line="360" w:lineRule="auto"/>
              <w:jc w:val="center"/>
              <w:rPr>
                <w:rFonts w:ascii="宋体" w:hAnsi="宋体" w:cs="宋体" w:eastAsiaTheme="minorEastAsia"/>
                <w:sz w:val="18"/>
                <w:szCs w:val="18"/>
              </w:rPr>
            </w:pPr>
            <w:r>
              <w:rPr>
                <w:rFonts w:ascii="宋体" w:hAnsi="宋体" w:cs="宋体"/>
                <w:sz w:val="18"/>
                <w:szCs w:val="18"/>
              </w:rPr>
              <w:t>18273053888</w:t>
            </w:r>
          </w:p>
        </w:tc>
      </w:tr>
      <w:tr w14:paraId="59C83B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6C602C10">
            <w:pPr>
              <w:adjustRightInd w:val="0"/>
              <w:snapToGrid w:val="0"/>
              <w:spacing w:beforeLines="50" w:line="360" w:lineRule="auto"/>
              <w:jc w:val="center"/>
              <w:rPr>
                <w:rFonts w:ascii="宋体" w:hAnsi="宋体" w:cs="宋体"/>
                <w:sz w:val="18"/>
                <w:szCs w:val="18"/>
              </w:rPr>
            </w:pPr>
            <w:r>
              <w:rPr>
                <w:rFonts w:ascii="宋体" w:hAnsi="宋体" w:cs="宋体"/>
                <w:sz w:val="18"/>
                <w:szCs w:val="18"/>
              </w:rPr>
              <w:t>农业</w:t>
            </w:r>
            <w:r>
              <w:rPr>
                <w:rFonts w:hint="eastAsia" w:ascii="宋体" w:hAnsi="宋体" w:cs="宋体"/>
                <w:sz w:val="18"/>
                <w:szCs w:val="18"/>
              </w:rPr>
              <w:t>银行岳阳分行</w:t>
            </w:r>
          </w:p>
        </w:tc>
        <w:tc>
          <w:tcPr>
            <w:tcW w:w="443" w:type="pct"/>
            <w:shd w:val="clear" w:color="auto" w:fill="auto"/>
            <w:noWrap/>
            <w:vAlign w:val="center"/>
          </w:tcPr>
          <w:p w14:paraId="16010D87">
            <w:pPr>
              <w:adjustRightInd w:val="0"/>
              <w:snapToGrid w:val="0"/>
              <w:spacing w:beforeLines="50" w:line="360" w:lineRule="auto"/>
              <w:jc w:val="center"/>
              <w:rPr>
                <w:rFonts w:ascii="宋体" w:hAnsi="宋体" w:cs="宋体"/>
                <w:sz w:val="18"/>
                <w:szCs w:val="18"/>
              </w:rPr>
            </w:pPr>
            <w:r>
              <w:rPr>
                <w:rFonts w:ascii="宋体" w:hAnsi="宋体" w:cs="宋体"/>
                <w:sz w:val="18"/>
                <w:szCs w:val="18"/>
              </w:rPr>
              <w:t>黄立军</w:t>
            </w:r>
          </w:p>
        </w:tc>
        <w:tc>
          <w:tcPr>
            <w:tcW w:w="1517" w:type="pct"/>
            <w:shd w:val="clear" w:color="auto" w:fill="auto"/>
            <w:noWrap/>
            <w:vAlign w:val="center"/>
          </w:tcPr>
          <w:p w14:paraId="21063D92">
            <w:pPr>
              <w:adjustRightInd w:val="0"/>
              <w:snapToGrid w:val="0"/>
              <w:spacing w:beforeLines="50" w:line="360" w:lineRule="auto"/>
              <w:jc w:val="center"/>
              <w:rPr>
                <w:rFonts w:ascii="宋体" w:hAnsi="宋体" w:cs="宋体" w:eastAsiaTheme="minorEastAsia"/>
                <w:sz w:val="18"/>
                <w:szCs w:val="18"/>
              </w:rPr>
            </w:pPr>
            <w:r>
              <w:rPr>
                <w:rFonts w:ascii="宋体" w:hAnsi="宋体" w:cs="宋体"/>
                <w:sz w:val="18"/>
                <w:szCs w:val="18"/>
              </w:rPr>
              <w:t>普惠</w:t>
            </w:r>
            <w:r>
              <w:rPr>
                <w:rFonts w:hint="eastAsia" w:ascii="宋体" w:hAnsi="宋体" w:cs="宋体"/>
                <w:sz w:val="18"/>
                <w:szCs w:val="18"/>
              </w:rPr>
              <w:t>部负责人</w:t>
            </w:r>
          </w:p>
        </w:tc>
        <w:tc>
          <w:tcPr>
            <w:tcW w:w="1222" w:type="pct"/>
            <w:shd w:val="clear" w:color="auto" w:fill="auto"/>
            <w:noWrap/>
            <w:vAlign w:val="center"/>
          </w:tcPr>
          <w:p w14:paraId="29893339">
            <w:pPr>
              <w:adjustRightInd w:val="0"/>
              <w:snapToGrid w:val="0"/>
              <w:spacing w:beforeLines="50" w:line="36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8973061212</w:t>
            </w:r>
          </w:p>
        </w:tc>
      </w:tr>
      <w:tr w14:paraId="401C7B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47755DFF">
            <w:pPr>
              <w:adjustRightInd w:val="0"/>
              <w:snapToGrid w:val="0"/>
              <w:spacing w:beforeLines="50" w:line="360" w:lineRule="auto"/>
              <w:jc w:val="center"/>
              <w:rPr>
                <w:rFonts w:ascii="宋体" w:hAnsi="宋体" w:cs="宋体" w:eastAsiaTheme="minorEastAsia"/>
                <w:sz w:val="18"/>
                <w:szCs w:val="18"/>
              </w:rPr>
            </w:pPr>
            <w:r>
              <w:rPr>
                <w:rFonts w:ascii="宋体" w:hAnsi="宋体" w:cs="宋体"/>
                <w:sz w:val="18"/>
                <w:szCs w:val="18"/>
              </w:rPr>
              <w:t>农业银行岳阳分行</w:t>
            </w:r>
          </w:p>
        </w:tc>
        <w:tc>
          <w:tcPr>
            <w:tcW w:w="443" w:type="pct"/>
            <w:shd w:val="clear" w:color="auto" w:fill="auto"/>
            <w:noWrap/>
            <w:vAlign w:val="center"/>
          </w:tcPr>
          <w:p w14:paraId="6BC0E40A">
            <w:pPr>
              <w:adjustRightInd w:val="0"/>
              <w:snapToGrid w:val="0"/>
              <w:spacing w:beforeLines="50" w:line="360" w:lineRule="auto"/>
              <w:jc w:val="center"/>
              <w:rPr>
                <w:rFonts w:ascii="宋体" w:hAnsi="宋体" w:cs="宋体" w:eastAsiaTheme="minorEastAsia"/>
                <w:sz w:val="18"/>
                <w:szCs w:val="18"/>
              </w:rPr>
            </w:pPr>
            <w:r>
              <w:rPr>
                <w:rFonts w:ascii="宋体" w:hAnsi="宋体" w:cs="宋体"/>
                <w:sz w:val="18"/>
                <w:szCs w:val="18"/>
              </w:rPr>
              <w:t>周芊</w:t>
            </w:r>
          </w:p>
        </w:tc>
        <w:tc>
          <w:tcPr>
            <w:tcW w:w="1517" w:type="pct"/>
            <w:shd w:val="clear" w:color="auto" w:fill="auto"/>
            <w:noWrap/>
            <w:vAlign w:val="center"/>
          </w:tcPr>
          <w:p w14:paraId="02CC54BD">
            <w:pPr>
              <w:adjustRightInd w:val="0"/>
              <w:snapToGrid w:val="0"/>
              <w:spacing w:beforeLines="50" w:line="360" w:lineRule="auto"/>
              <w:jc w:val="center"/>
              <w:rPr>
                <w:rFonts w:ascii="宋体" w:hAnsi="宋体" w:cs="宋体" w:eastAsiaTheme="minorEastAsia"/>
                <w:sz w:val="18"/>
                <w:szCs w:val="18"/>
              </w:rPr>
            </w:pPr>
            <w:r>
              <w:rPr>
                <w:rFonts w:ascii="宋体" w:hAnsi="宋体" w:cs="宋体"/>
                <w:sz w:val="18"/>
                <w:szCs w:val="18"/>
              </w:rPr>
              <w:t>普惠部经办人</w:t>
            </w:r>
          </w:p>
        </w:tc>
        <w:tc>
          <w:tcPr>
            <w:tcW w:w="1222" w:type="pct"/>
            <w:shd w:val="clear" w:color="auto" w:fill="auto"/>
            <w:noWrap/>
            <w:vAlign w:val="center"/>
          </w:tcPr>
          <w:p w14:paraId="3753456A">
            <w:pPr>
              <w:adjustRightInd w:val="0"/>
              <w:snapToGrid w:val="0"/>
              <w:spacing w:beforeLines="50" w:line="360" w:lineRule="auto"/>
              <w:jc w:val="center"/>
              <w:rPr>
                <w:rFonts w:ascii="宋体" w:hAnsi="宋体" w:cs="宋体" w:eastAsiaTheme="minorEastAsia"/>
                <w:sz w:val="18"/>
                <w:szCs w:val="18"/>
              </w:rPr>
            </w:pPr>
            <w:r>
              <w:rPr>
                <w:rFonts w:ascii="宋体" w:hAnsi="宋体" w:cs="宋体"/>
                <w:sz w:val="18"/>
                <w:szCs w:val="18"/>
              </w:rPr>
              <w:t>13975036393</w:t>
            </w:r>
          </w:p>
        </w:tc>
      </w:tr>
      <w:tr w14:paraId="4E3C58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35D27A9C">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湖南银行岳阳分行</w:t>
            </w:r>
          </w:p>
        </w:tc>
        <w:tc>
          <w:tcPr>
            <w:tcW w:w="443" w:type="pct"/>
            <w:shd w:val="clear" w:color="auto" w:fill="auto"/>
            <w:noWrap/>
            <w:vAlign w:val="center"/>
          </w:tcPr>
          <w:p w14:paraId="0366D37D">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何昌林</w:t>
            </w:r>
          </w:p>
        </w:tc>
        <w:tc>
          <w:tcPr>
            <w:tcW w:w="1517" w:type="pct"/>
            <w:shd w:val="clear" w:color="auto" w:fill="auto"/>
            <w:noWrap/>
            <w:vAlign w:val="center"/>
          </w:tcPr>
          <w:p w14:paraId="7C504929">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分行副行长</w:t>
            </w:r>
          </w:p>
        </w:tc>
        <w:tc>
          <w:tcPr>
            <w:tcW w:w="1222" w:type="pct"/>
            <w:shd w:val="clear" w:color="auto" w:fill="auto"/>
            <w:noWrap/>
            <w:vAlign w:val="center"/>
          </w:tcPr>
          <w:p w14:paraId="502D9560">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15707306666</w:t>
            </w:r>
          </w:p>
        </w:tc>
      </w:tr>
      <w:tr w14:paraId="270E30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53444A0A">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湖南银行岳阳分行财源支行</w:t>
            </w:r>
          </w:p>
        </w:tc>
        <w:tc>
          <w:tcPr>
            <w:tcW w:w="443" w:type="pct"/>
            <w:shd w:val="clear" w:color="auto" w:fill="auto"/>
            <w:noWrap/>
            <w:vAlign w:val="center"/>
          </w:tcPr>
          <w:p w14:paraId="7CF0CE4B">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张  璐</w:t>
            </w:r>
          </w:p>
        </w:tc>
        <w:tc>
          <w:tcPr>
            <w:tcW w:w="1517" w:type="pct"/>
            <w:shd w:val="clear" w:color="auto" w:fill="auto"/>
            <w:noWrap/>
            <w:vAlign w:val="center"/>
          </w:tcPr>
          <w:p w14:paraId="19C9C9EA">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客户经理</w:t>
            </w:r>
          </w:p>
        </w:tc>
        <w:tc>
          <w:tcPr>
            <w:tcW w:w="1222" w:type="pct"/>
            <w:shd w:val="clear" w:color="auto" w:fill="auto"/>
            <w:noWrap/>
            <w:vAlign w:val="center"/>
          </w:tcPr>
          <w:p w14:paraId="223483E3">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13707308320</w:t>
            </w:r>
          </w:p>
        </w:tc>
      </w:tr>
      <w:tr w14:paraId="75EDEE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078B6F65">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巴陵农村商业银行</w:t>
            </w:r>
          </w:p>
        </w:tc>
        <w:tc>
          <w:tcPr>
            <w:tcW w:w="443" w:type="pct"/>
            <w:shd w:val="clear" w:color="auto" w:fill="auto"/>
            <w:noWrap/>
            <w:vAlign w:val="center"/>
          </w:tcPr>
          <w:p w14:paraId="6D42456A">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柳  斌</w:t>
            </w:r>
          </w:p>
        </w:tc>
        <w:tc>
          <w:tcPr>
            <w:tcW w:w="1517" w:type="pct"/>
            <w:shd w:val="clear" w:color="auto" w:fill="auto"/>
            <w:noWrap/>
            <w:vAlign w:val="center"/>
          </w:tcPr>
          <w:p w14:paraId="6AAEE680">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总行党委-副行长</w:t>
            </w:r>
          </w:p>
        </w:tc>
        <w:tc>
          <w:tcPr>
            <w:tcW w:w="1222" w:type="pct"/>
            <w:shd w:val="clear" w:color="auto" w:fill="auto"/>
            <w:noWrap/>
            <w:vAlign w:val="center"/>
          </w:tcPr>
          <w:p w14:paraId="6748BC24">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13789029698</w:t>
            </w:r>
          </w:p>
        </w:tc>
      </w:tr>
      <w:tr w14:paraId="08745F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459641FA">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巴陵农商行德胜路分理处</w:t>
            </w:r>
          </w:p>
        </w:tc>
        <w:tc>
          <w:tcPr>
            <w:tcW w:w="443" w:type="pct"/>
            <w:shd w:val="clear" w:color="auto" w:fill="auto"/>
            <w:noWrap/>
            <w:vAlign w:val="center"/>
          </w:tcPr>
          <w:p w14:paraId="02139ADA">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付素洁</w:t>
            </w:r>
          </w:p>
        </w:tc>
        <w:tc>
          <w:tcPr>
            <w:tcW w:w="1517" w:type="pct"/>
            <w:shd w:val="clear" w:color="auto" w:fill="auto"/>
            <w:noWrap/>
            <w:vAlign w:val="center"/>
          </w:tcPr>
          <w:p w14:paraId="377C8924">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支行副行长</w:t>
            </w:r>
          </w:p>
        </w:tc>
        <w:tc>
          <w:tcPr>
            <w:tcW w:w="1222" w:type="pct"/>
            <w:shd w:val="clear" w:color="auto" w:fill="auto"/>
            <w:noWrap/>
            <w:vAlign w:val="center"/>
          </w:tcPr>
          <w:p w14:paraId="25E7E87B">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13907309327</w:t>
            </w:r>
          </w:p>
        </w:tc>
      </w:tr>
      <w:tr w14:paraId="44FF20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7A29FDDD">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rPr>
              <w:t>中国建设银行岳阳市分行营业部</w:t>
            </w:r>
          </w:p>
        </w:tc>
        <w:tc>
          <w:tcPr>
            <w:tcW w:w="443" w:type="pct"/>
            <w:shd w:val="clear" w:color="auto" w:fill="auto"/>
            <w:noWrap/>
            <w:vAlign w:val="center"/>
          </w:tcPr>
          <w:p w14:paraId="05A55304">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rPr>
              <w:t>邹鸿志</w:t>
            </w:r>
          </w:p>
        </w:tc>
        <w:tc>
          <w:tcPr>
            <w:tcW w:w="1517" w:type="pct"/>
            <w:shd w:val="clear" w:color="auto" w:fill="auto"/>
            <w:noWrap/>
            <w:vAlign w:val="center"/>
          </w:tcPr>
          <w:p w14:paraId="3E8677D1">
            <w:pPr>
              <w:adjustRightInd w:val="0"/>
              <w:snapToGrid w:val="0"/>
              <w:spacing w:beforeLines="50" w:line="360" w:lineRule="auto"/>
              <w:jc w:val="center"/>
              <w:rPr>
                <w:rFonts w:ascii="宋体" w:hAnsi="宋体" w:cs="宋体" w:eastAsiaTheme="minorEastAsia"/>
                <w:sz w:val="18"/>
                <w:szCs w:val="18"/>
              </w:rPr>
            </w:pPr>
            <w:r>
              <w:rPr>
                <w:rFonts w:ascii="宋体" w:hAnsi="宋体" w:cs="宋体"/>
                <w:sz w:val="18"/>
              </w:rPr>
              <w:t>分行营业部副行长</w:t>
            </w:r>
          </w:p>
        </w:tc>
        <w:tc>
          <w:tcPr>
            <w:tcW w:w="1222" w:type="pct"/>
            <w:shd w:val="clear" w:color="auto" w:fill="auto"/>
            <w:noWrap/>
            <w:vAlign w:val="center"/>
          </w:tcPr>
          <w:p w14:paraId="70BE924E">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rPr>
              <w:t>18711236688</w:t>
            </w:r>
          </w:p>
        </w:tc>
      </w:tr>
      <w:tr w14:paraId="51F5FA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4FD0CBB8">
            <w:pPr>
              <w:adjustRightInd w:val="0"/>
              <w:snapToGrid w:val="0"/>
              <w:spacing w:beforeLines="50" w:line="360" w:lineRule="auto"/>
              <w:jc w:val="center"/>
              <w:rPr>
                <w:rFonts w:ascii="宋体" w:hAnsi="宋体" w:cs="宋体" w:eastAsiaTheme="minorEastAsia"/>
                <w:sz w:val="18"/>
                <w:szCs w:val="18"/>
              </w:rPr>
            </w:pPr>
            <w:r>
              <w:rPr>
                <w:rFonts w:ascii="宋体" w:hAnsi="宋体" w:cs="宋体"/>
                <w:sz w:val="18"/>
              </w:rPr>
              <w:t>中国建设银行岳阳市分行营业部</w:t>
            </w:r>
          </w:p>
        </w:tc>
        <w:tc>
          <w:tcPr>
            <w:tcW w:w="443" w:type="pct"/>
            <w:shd w:val="clear" w:color="auto" w:fill="auto"/>
            <w:noWrap/>
            <w:vAlign w:val="center"/>
          </w:tcPr>
          <w:p w14:paraId="3B96748A">
            <w:pPr>
              <w:adjustRightInd w:val="0"/>
              <w:snapToGrid w:val="0"/>
              <w:spacing w:beforeLines="50" w:line="360" w:lineRule="auto"/>
              <w:jc w:val="center"/>
              <w:rPr>
                <w:rFonts w:ascii="宋体" w:hAnsi="宋体" w:cs="宋体" w:eastAsiaTheme="minorEastAsia"/>
                <w:sz w:val="18"/>
                <w:szCs w:val="18"/>
              </w:rPr>
            </w:pPr>
            <w:r>
              <w:rPr>
                <w:rFonts w:ascii="宋体" w:hAnsi="宋体" w:cs="宋体"/>
                <w:sz w:val="18"/>
              </w:rPr>
              <w:t>刘紫薇</w:t>
            </w:r>
          </w:p>
        </w:tc>
        <w:tc>
          <w:tcPr>
            <w:tcW w:w="1517" w:type="pct"/>
            <w:shd w:val="clear" w:color="auto" w:fill="auto"/>
            <w:noWrap/>
            <w:vAlign w:val="center"/>
          </w:tcPr>
          <w:p w14:paraId="285E52A5">
            <w:pPr>
              <w:adjustRightInd w:val="0"/>
              <w:snapToGrid w:val="0"/>
              <w:spacing w:beforeLines="50" w:line="360" w:lineRule="auto"/>
              <w:jc w:val="center"/>
              <w:rPr>
                <w:rFonts w:ascii="宋体" w:hAnsi="宋体" w:cs="宋体" w:eastAsiaTheme="minorEastAsia"/>
                <w:sz w:val="18"/>
                <w:szCs w:val="18"/>
              </w:rPr>
            </w:pPr>
            <w:r>
              <w:rPr>
                <w:rFonts w:ascii="宋体" w:hAnsi="宋体" w:cs="宋体"/>
                <w:sz w:val="18"/>
              </w:rPr>
              <w:t>分行普惠部客户经理</w:t>
            </w:r>
          </w:p>
        </w:tc>
        <w:tc>
          <w:tcPr>
            <w:tcW w:w="1222" w:type="pct"/>
            <w:shd w:val="clear" w:color="auto" w:fill="auto"/>
            <w:noWrap/>
            <w:vAlign w:val="center"/>
          </w:tcPr>
          <w:p w14:paraId="50953B0D">
            <w:pPr>
              <w:adjustRightInd w:val="0"/>
              <w:snapToGrid w:val="0"/>
              <w:spacing w:beforeLines="50" w:line="360" w:lineRule="auto"/>
              <w:jc w:val="center"/>
              <w:rPr>
                <w:rFonts w:ascii="宋体" w:hAnsi="宋体" w:cs="宋体" w:eastAsiaTheme="minorEastAsia"/>
                <w:sz w:val="18"/>
                <w:szCs w:val="18"/>
              </w:rPr>
            </w:pPr>
            <w:r>
              <w:rPr>
                <w:rFonts w:ascii="宋体" w:hAnsi="宋体" w:cs="宋体"/>
                <w:sz w:val="18"/>
              </w:rPr>
              <w:t>19967060009</w:t>
            </w:r>
          </w:p>
        </w:tc>
      </w:tr>
      <w:tr w14:paraId="0F4413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36D509F8">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中国建设银行岳阳市分行营业部</w:t>
            </w:r>
          </w:p>
        </w:tc>
        <w:tc>
          <w:tcPr>
            <w:tcW w:w="443" w:type="pct"/>
            <w:shd w:val="clear" w:color="auto" w:fill="auto"/>
            <w:noWrap/>
            <w:vAlign w:val="center"/>
          </w:tcPr>
          <w:p w14:paraId="69D303AF">
            <w:pPr>
              <w:adjustRightInd w:val="0"/>
              <w:snapToGrid w:val="0"/>
              <w:spacing w:beforeLines="50" w:line="360" w:lineRule="auto"/>
              <w:jc w:val="center"/>
              <w:rPr>
                <w:rFonts w:ascii="宋体" w:hAnsi="宋体" w:cs="宋体" w:eastAsiaTheme="minorEastAsia"/>
                <w:sz w:val="18"/>
                <w:szCs w:val="18"/>
              </w:rPr>
            </w:pPr>
            <w:r>
              <w:rPr>
                <w:rFonts w:ascii="宋体" w:hAnsi="宋体" w:cs="宋体" w:eastAsiaTheme="minorEastAsia"/>
                <w:sz w:val="18"/>
              </w:rPr>
              <w:t>李润泽</w:t>
            </w:r>
          </w:p>
        </w:tc>
        <w:tc>
          <w:tcPr>
            <w:tcW w:w="1517" w:type="pct"/>
            <w:shd w:val="clear" w:color="auto" w:fill="auto"/>
            <w:noWrap/>
            <w:vAlign w:val="center"/>
          </w:tcPr>
          <w:p w14:paraId="6C808CD2">
            <w:pPr>
              <w:adjustRightInd w:val="0"/>
              <w:snapToGrid w:val="0"/>
              <w:spacing w:beforeLines="50" w:line="360" w:lineRule="auto"/>
              <w:jc w:val="center"/>
              <w:rPr>
                <w:rFonts w:ascii="宋体" w:hAnsi="宋体" w:cs="宋体" w:eastAsiaTheme="minorEastAsia"/>
                <w:sz w:val="18"/>
                <w:szCs w:val="18"/>
              </w:rPr>
            </w:pPr>
            <w:r>
              <w:rPr>
                <w:rFonts w:ascii="宋体" w:hAnsi="宋体" w:cs="宋体"/>
                <w:sz w:val="18"/>
              </w:rPr>
              <w:t>分行营业部客户经理</w:t>
            </w:r>
          </w:p>
        </w:tc>
        <w:tc>
          <w:tcPr>
            <w:tcW w:w="1222" w:type="pct"/>
            <w:shd w:val="clear" w:color="auto" w:fill="auto"/>
            <w:noWrap/>
            <w:vAlign w:val="center"/>
          </w:tcPr>
          <w:p w14:paraId="6545E669">
            <w:pPr>
              <w:adjustRightInd w:val="0"/>
              <w:snapToGrid w:val="0"/>
              <w:spacing w:beforeLines="50" w:line="360" w:lineRule="auto"/>
              <w:jc w:val="center"/>
              <w:rPr>
                <w:rFonts w:ascii="宋体" w:hAnsi="宋体" w:cs="宋体" w:eastAsiaTheme="minorEastAsia"/>
                <w:sz w:val="18"/>
                <w:szCs w:val="18"/>
              </w:rPr>
            </w:pPr>
            <w:r>
              <w:rPr>
                <w:rFonts w:ascii="宋体" w:hAnsi="宋体" w:cs="宋体" w:eastAsiaTheme="minorEastAsia"/>
                <w:sz w:val="18"/>
              </w:rPr>
              <w:t>13337309009</w:t>
            </w:r>
          </w:p>
        </w:tc>
      </w:tr>
      <w:tr w14:paraId="1939CF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19087B51">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兴业银行岳阳分行营业部</w:t>
            </w:r>
          </w:p>
        </w:tc>
        <w:tc>
          <w:tcPr>
            <w:tcW w:w="443" w:type="pct"/>
            <w:shd w:val="clear" w:color="auto" w:fill="auto"/>
            <w:noWrap/>
            <w:vAlign w:val="center"/>
          </w:tcPr>
          <w:p w14:paraId="21578CAC">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谭  丽</w:t>
            </w:r>
          </w:p>
        </w:tc>
        <w:tc>
          <w:tcPr>
            <w:tcW w:w="1517" w:type="pct"/>
            <w:shd w:val="clear" w:color="auto" w:fill="auto"/>
            <w:noWrap/>
            <w:vAlign w:val="center"/>
          </w:tcPr>
          <w:p w14:paraId="3E826032">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总经理</w:t>
            </w:r>
          </w:p>
        </w:tc>
        <w:tc>
          <w:tcPr>
            <w:tcW w:w="1222" w:type="pct"/>
            <w:shd w:val="clear" w:color="auto" w:fill="auto"/>
            <w:noWrap/>
            <w:vAlign w:val="center"/>
          </w:tcPr>
          <w:p w14:paraId="2E837576">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18773081188</w:t>
            </w:r>
          </w:p>
        </w:tc>
      </w:tr>
      <w:tr w14:paraId="6BBAE3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74DCD56F">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兴业银行岳阳分行营业部</w:t>
            </w:r>
          </w:p>
        </w:tc>
        <w:tc>
          <w:tcPr>
            <w:tcW w:w="443" w:type="pct"/>
            <w:shd w:val="clear" w:color="auto" w:fill="auto"/>
            <w:noWrap/>
            <w:vAlign w:val="center"/>
          </w:tcPr>
          <w:p w14:paraId="59677203">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李江天</w:t>
            </w:r>
          </w:p>
        </w:tc>
        <w:tc>
          <w:tcPr>
            <w:tcW w:w="1517" w:type="pct"/>
            <w:shd w:val="clear" w:color="auto" w:fill="auto"/>
            <w:noWrap/>
            <w:vAlign w:val="center"/>
          </w:tcPr>
          <w:p w14:paraId="3BCD776A">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客户经理</w:t>
            </w:r>
          </w:p>
        </w:tc>
        <w:tc>
          <w:tcPr>
            <w:tcW w:w="1222" w:type="pct"/>
            <w:shd w:val="clear" w:color="auto" w:fill="auto"/>
            <w:noWrap/>
            <w:vAlign w:val="center"/>
          </w:tcPr>
          <w:p w14:paraId="159488F4">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19573070611</w:t>
            </w:r>
          </w:p>
        </w:tc>
      </w:tr>
      <w:tr w14:paraId="3D4F4D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287386AE">
            <w:pPr>
              <w:adjustRightInd w:val="0"/>
              <w:snapToGrid w:val="0"/>
              <w:spacing w:beforeLines="50" w:line="360" w:lineRule="auto"/>
              <w:jc w:val="center"/>
              <w:rPr>
                <w:rFonts w:ascii="宋体" w:hAnsi="宋体" w:cs="宋体"/>
                <w:sz w:val="18"/>
                <w:szCs w:val="18"/>
              </w:rPr>
            </w:pPr>
            <w:r>
              <w:rPr>
                <w:rFonts w:ascii="宋体" w:hAnsi="宋体" w:cs="宋体"/>
                <w:sz w:val="18"/>
                <w:szCs w:val="18"/>
              </w:rPr>
              <w:t>中信</w:t>
            </w:r>
            <w:r>
              <w:rPr>
                <w:rFonts w:hint="eastAsia" w:ascii="宋体" w:hAnsi="宋体" w:cs="宋体"/>
                <w:sz w:val="18"/>
                <w:szCs w:val="18"/>
              </w:rPr>
              <w:t>银行岳阳分行</w:t>
            </w:r>
          </w:p>
        </w:tc>
        <w:tc>
          <w:tcPr>
            <w:tcW w:w="443" w:type="pct"/>
            <w:shd w:val="clear" w:color="auto" w:fill="auto"/>
            <w:noWrap/>
            <w:vAlign w:val="center"/>
          </w:tcPr>
          <w:p w14:paraId="74548892">
            <w:pPr>
              <w:adjustRightInd w:val="0"/>
              <w:snapToGrid w:val="0"/>
              <w:spacing w:beforeLines="50" w:line="360" w:lineRule="auto"/>
              <w:jc w:val="center"/>
              <w:rPr>
                <w:rFonts w:ascii="宋体" w:hAnsi="宋体" w:cs="宋体"/>
                <w:sz w:val="18"/>
                <w:szCs w:val="18"/>
              </w:rPr>
            </w:pPr>
            <w:r>
              <w:rPr>
                <w:rFonts w:ascii="宋体" w:hAnsi="宋体" w:cs="宋体"/>
                <w:sz w:val="18"/>
                <w:szCs w:val="18"/>
              </w:rPr>
              <w:t>李箐笛</w:t>
            </w:r>
          </w:p>
        </w:tc>
        <w:tc>
          <w:tcPr>
            <w:tcW w:w="1517" w:type="pct"/>
            <w:shd w:val="clear" w:color="auto" w:fill="auto"/>
            <w:noWrap/>
            <w:vAlign w:val="center"/>
          </w:tcPr>
          <w:p w14:paraId="1BB24987">
            <w:pPr>
              <w:adjustRightInd w:val="0"/>
              <w:snapToGrid w:val="0"/>
              <w:spacing w:beforeLines="50" w:line="360" w:lineRule="auto"/>
              <w:jc w:val="center"/>
              <w:rPr>
                <w:rFonts w:ascii="宋体" w:hAnsi="宋体" w:cs="宋体" w:eastAsiaTheme="minorEastAsia"/>
                <w:sz w:val="18"/>
                <w:szCs w:val="18"/>
              </w:rPr>
            </w:pPr>
            <w:r>
              <w:rPr>
                <w:rFonts w:ascii="宋体" w:hAnsi="宋体" w:cs="宋体"/>
                <w:sz w:val="18"/>
                <w:szCs w:val="18"/>
              </w:rPr>
              <w:t>公司部客户经理</w:t>
            </w:r>
          </w:p>
        </w:tc>
        <w:tc>
          <w:tcPr>
            <w:tcW w:w="1222" w:type="pct"/>
            <w:shd w:val="clear" w:color="auto" w:fill="auto"/>
            <w:noWrap/>
            <w:vAlign w:val="center"/>
          </w:tcPr>
          <w:p w14:paraId="1D3293D4">
            <w:pPr>
              <w:adjustRightInd w:val="0"/>
              <w:snapToGrid w:val="0"/>
              <w:spacing w:beforeLines="50" w:line="360" w:lineRule="auto"/>
              <w:jc w:val="center"/>
              <w:rPr>
                <w:rFonts w:ascii="宋体" w:hAnsi="宋体" w:cs="宋体"/>
                <w:sz w:val="18"/>
                <w:szCs w:val="18"/>
              </w:rPr>
            </w:pPr>
            <w:r>
              <w:rPr>
                <w:rFonts w:hint="eastAsia" w:ascii="宋体" w:hAnsi="宋体" w:cs="宋体"/>
                <w:sz w:val="18"/>
                <w:szCs w:val="18"/>
              </w:rPr>
              <w:t>13</w:t>
            </w:r>
            <w:r>
              <w:rPr>
                <w:rFonts w:ascii="宋体" w:hAnsi="宋体" w:cs="宋体"/>
                <w:sz w:val="18"/>
                <w:szCs w:val="18"/>
              </w:rPr>
              <w:t>117516881</w:t>
            </w:r>
          </w:p>
        </w:tc>
      </w:tr>
      <w:tr w14:paraId="1F6E7C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08D314A4">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工商银行岳阳分行</w:t>
            </w:r>
          </w:p>
        </w:tc>
        <w:tc>
          <w:tcPr>
            <w:tcW w:w="443" w:type="pct"/>
            <w:shd w:val="clear" w:color="auto" w:fill="auto"/>
            <w:noWrap/>
            <w:vAlign w:val="center"/>
          </w:tcPr>
          <w:p w14:paraId="36FD24F7">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杨文韬</w:t>
            </w:r>
          </w:p>
        </w:tc>
        <w:tc>
          <w:tcPr>
            <w:tcW w:w="1517" w:type="pct"/>
            <w:shd w:val="clear" w:color="auto" w:fill="auto"/>
            <w:noWrap/>
            <w:vAlign w:val="center"/>
          </w:tcPr>
          <w:p w14:paraId="69F1F7F8">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普惠部负责人</w:t>
            </w:r>
          </w:p>
        </w:tc>
        <w:tc>
          <w:tcPr>
            <w:tcW w:w="1222" w:type="pct"/>
            <w:shd w:val="clear" w:color="auto" w:fill="auto"/>
            <w:noWrap/>
            <w:vAlign w:val="center"/>
          </w:tcPr>
          <w:p w14:paraId="5D7BFFC6">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13789018303</w:t>
            </w:r>
          </w:p>
        </w:tc>
      </w:tr>
      <w:tr w14:paraId="5E7CEE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1A241C7C">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工商银行岳阳分行</w:t>
            </w:r>
          </w:p>
        </w:tc>
        <w:tc>
          <w:tcPr>
            <w:tcW w:w="443" w:type="pct"/>
            <w:shd w:val="clear" w:color="auto" w:fill="auto"/>
            <w:noWrap/>
            <w:vAlign w:val="center"/>
          </w:tcPr>
          <w:p w14:paraId="1709C36B">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陈盈</w:t>
            </w:r>
          </w:p>
        </w:tc>
        <w:tc>
          <w:tcPr>
            <w:tcW w:w="1517" w:type="pct"/>
            <w:shd w:val="clear" w:color="auto" w:fill="auto"/>
            <w:noWrap/>
            <w:vAlign w:val="center"/>
          </w:tcPr>
          <w:p w14:paraId="11DC4F91">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普惠部经办人</w:t>
            </w:r>
          </w:p>
        </w:tc>
        <w:tc>
          <w:tcPr>
            <w:tcW w:w="1222" w:type="pct"/>
            <w:shd w:val="clear" w:color="auto" w:fill="auto"/>
            <w:noWrap/>
            <w:vAlign w:val="center"/>
          </w:tcPr>
          <w:p w14:paraId="267A2AD9">
            <w:pPr>
              <w:adjustRightInd w:val="0"/>
              <w:snapToGrid w:val="0"/>
              <w:spacing w:beforeLines="50" w:line="360" w:lineRule="auto"/>
              <w:jc w:val="center"/>
              <w:rPr>
                <w:rFonts w:ascii="宋体" w:hAnsi="宋体" w:cs="宋体" w:eastAsiaTheme="minorEastAsia"/>
                <w:sz w:val="18"/>
                <w:szCs w:val="18"/>
              </w:rPr>
            </w:pPr>
            <w:r>
              <w:rPr>
                <w:rFonts w:hint="eastAsia" w:ascii="宋体" w:hAnsi="宋体" w:cs="宋体"/>
                <w:sz w:val="18"/>
                <w:szCs w:val="18"/>
              </w:rPr>
              <w:t>17872007507</w:t>
            </w:r>
          </w:p>
        </w:tc>
      </w:tr>
    </w:tbl>
    <w:p w14:paraId="17DA2658">
      <w:pPr>
        <w:adjustRightInd w:val="0"/>
        <w:snapToGrid w:val="0"/>
        <w:spacing w:line="360" w:lineRule="auto"/>
        <w:rPr>
          <w:rFonts w:ascii="宋体" w:hAnsi="宋体" w:cs="宋体"/>
          <w:b/>
          <w:bCs/>
          <w:szCs w:val="21"/>
        </w:rPr>
      </w:pPr>
    </w:p>
    <w:p w14:paraId="21202119">
      <w:pPr>
        <w:adjustRightInd w:val="0"/>
        <w:snapToGrid w:val="0"/>
        <w:spacing w:line="360" w:lineRule="auto"/>
        <w:outlineLvl w:val="1"/>
        <w:rPr>
          <w:rFonts w:ascii="宋体" w:hAnsi="宋体" w:cs="宋体"/>
          <w:b/>
          <w:bCs/>
          <w:szCs w:val="21"/>
        </w:rPr>
      </w:pPr>
    </w:p>
    <w:p w14:paraId="7C34F85A">
      <w:pPr>
        <w:adjustRightInd w:val="0"/>
        <w:snapToGrid w:val="0"/>
        <w:spacing w:line="360" w:lineRule="auto"/>
        <w:outlineLvl w:val="1"/>
        <w:rPr>
          <w:rFonts w:ascii="宋体" w:hAnsi="宋体" w:cs="宋体"/>
          <w:b/>
          <w:bCs/>
          <w:szCs w:val="21"/>
        </w:rPr>
      </w:pPr>
    </w:p>
    <w:p w14:paraId="04794711">
      <w:pPr>
        <w:adjustRightInd w:val="0"/>
        <w:snapToGrid w:val="0"/>
        <w:spacing w:line="360" w:lineRule="auto"/>
        <w:outlineLvl w:val="1"/>
        <w:rPr>
          <w:rFonts w:ascii="宋体" w:hAnsi="宋体" w:cs="宋体"/>
          <w:b/>
          <w:bCs/>
          <w:szCs w:val="21"/>
        </w:rPr>
      </w:pPr>
    </w:p>
    <w:p w14:paraId="46D138C4">
      <w:pPr>
        <w:adjustRightInd w:val="0"/>
        <w:snapToGrid w:val="0"/>
        <w:spacing w:line="360" w:lineRule="auto"/>
        <w:outlineLvl w:val="1"/>
        <w:rPr>
          <w:rFonts w:ascii="宋体" w:hAnsi="宋体" w:cs="宋体"/>
          <w:b/>
          <w:bCs/>
          <w:szCs w:val="21"/>
        </w:rPr>
      </w:pPr>
    </w:p>
    <w:p w14:paraId="4C3D28B1">
      <w:pPr>
        <w:adjustRightInd w:val="0"/>
        <w:snapToGrid w:val="0"/>
        <w:spacing w:line="360" w:lineRule="auto"/>
        <w:outlineLvl w:val="1"/>
        <w:rPr>
          <w:rFonts w:ascii="宋体" w:hAnsi="宋体" w:cs="宋体"/>
          <w:b/>
          <w:bCs/>
          <w:szCs w:val="21"/>
        </w:rPr>
      </w:pPr>
    </w:p>
    <w:p w14:paraId="4836CCED">
      <w:pPr>
        <w:adjustRightInd w:val="0"/>
        <w:snapToGrid w:val="0"/>
        <w:spacing w:line="360" w:lineRule="auto"/>
        <w:outlineLvl w:val="1"/>
        <w:rPr>
          <w:rFonts w:ascii="宋体" w:hAnsi="宋体" w:cs="宋体"/>
          <w:b/>
          <w:bCs/>
          <w:szCs w:val="21"/>
        </w:rPr>
      </w:pPr>
    </w:p>
    <w:p w14:paraId="4910EE0D">
      <w:pPr>
        <w:adjustRightInd w:val="0"/>
        <w:snapToGrid w:val="0"/>
        <w:spacing w:line="360" w:lineRule="auto"/>
        <w:outlineLvl w:val="1"/>
        <w:rPr>
          <w:rFonts w:ascii="宋体" w:hAnsi="宋体" w:cs="宋体"/>
          <w:b/>
          <w:bCs/>
          <w:szCs w:val="21"/>
        </w:rPr>
      </w:pPr>
    </w:p>
    <w:p w14:paraId="5EB84A4F">
      <w:pPr>
        <w:adjustRightInd w:val="0"/>
        <w:snapToGrid w:val="0"/>
        <w:spacing w:line="360" w:lineRule="auto"/>
        <w:outlineLvl w:val="1"/>
        <w:rPr>
          <w:rFonts w:ascii="宋体" w:hAnsi="宋体" w:cs="宋体"/>
          <w:b/>
          <w:bCs/>
          <w:szCs w:val="21"/>
        </w:rPr>
      </w:pPr>
      <w:bookmarkStart w:id="10" w:name="_Toc119401462"/>
      <w:r>
        <w:rPr>
          <w:rFonts w:hint="eastAsia" w:ascii="宋体" w:hAnsi="宋体" w:cs="宋体"/>
          <w:b/>
          <w:bCs/>
          <w:szCs w:val="21"/>
        </w:rPr>
        <w:t>附页2</w:t>
      </w:r>
      <w:bookmarkEnd w:id="10"/>
    </w:p>
    <w:p w14:paraId="6F6302D0">
      <w:pPr>
        <w:adjustRightInd w:val="0"/>
        <w:snapToGrid w:val="0"/>
        <w:spacing w:line="360" w:lineRule="auto"/>
        <w:jc w:val="center"/>
        <w:outlineLvl w:val="0"/>
        <w:rPr>
          <w:rFonts w:ascii="宋体" w:hAnsi="宋体" w:cs="宋体"/>
          <w:b/>
          <w:bCs/>
          <w:sz w:val="28"/>
          <w:szCs w:val="28"/>
        </w:rPr>
      </w:pPr>
      <w:r>
        <w:rPr>
          <w:rFonts w:hint="eastAsia" w:ascii="宋体" w:hAnsi="宋体" w:cs="宋体"/>
          <w:b/>
          <w:bCs/>
          <w:kern w:val="0"/>
          <w:sz w:val="28"/>
          <w:szCs w:val="28"/>
        </w:rPr>
        <w:t>岳阳市政府采购信用担保试点工作的信用担保机构名</w:t>
      </w:r>
      <w:r>
        <w:rPr>
          <w:rFonts w:hint="eastAsia" w:ascii="宋体" w:hAnsi="宋体" w:cs="宋体"/>
          <w:b/>
          <w:sz w:val="28"/>
          <w:szCs w:val="28"/>
        </w:rPr>
        <w:t>单</w:t>
      </w:r>
    </w:p>
    <w:tbl>
      <w:tblPr>
        <w:tblStyle w:val="46"/>
        <w:tblW w:w="925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57"/>
        <w:gridCol w:w="1088"/>
        <w:gridCol w:w="3813"/>
      </w:tblGrid>
      <w:tr w14:paraId="6CE9A3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4357" w:type="dxa"/>
            <w:noWrap/>
            <w:vAlign w:val="center"/>
          </w:tcPr>
          <w:p w14:paraId="695C0380">
            <w:pPr>
              <w:adjustRightInd w:val="0"/>
              <w:snapToGrid w:val="0"/>
              <w:spacing w:line="320" w:lineRule="exact"/>
              <w:jc w:val="center"/>
              <w:rPr>
                <w:rFonts w:ascii="宋体" w:hAnsi="宋体" w:cs="宋体"/>
                <w:b/>
                <w:bCs/>
                <w:kern w:val="0"/>
                <w:sz w:val="22"/>
                <w:szCs w:val="22"/>
              </w:rPr>
            </w:pPr>
            <w:r>
              <w:rPr>
                <w:rFonts w:hint="eastAsia" w:ascii="宋体" w:hAnsi="宋体" w:cs="宋体"/>
                <w:b/>
                <w:sz w:val="22"/>
                <w:szCs w:val="22"/>
              </w:rPr>
              <w:t>信用担保机构</w:t>
            </w:r>
          </w:p>
        </w:tc>
        <w:tc>
          <w:tcPr>
            <w:tcW w:w="1088" w:type="dxa"/>
            <w:noWrap/>
            <w:vAlign w:val="center"/>
          </w:tcPr>
          <w:p w14:paraId="4056939E">
            <w:pPr>
              <w:adjustRightInd w:val="0"/>
              <w:snapToGrid w:val="0"/>
              <w:spacing w:line="320" w:lineRule="exact"/>
              <w:jc w:val="center"/>
              <w:rPr>
                <w:rFonts w:ascii="宋体" w:hAnsi="宋体" w:cs="宋体"/>
                <w:b/>
                <w:bCs/>
                <w:kern w:val="0"/>
                <w:sz w:val="22"/>
                <w:szCs w:val="22"/>
              </w:rPr>
            </w:pPr>
            <w:r>
              <w:rPr>
                <w:rFonts w:hint="eastAsia" w:ascii="宋体" w:hAnsi="宋体" w:cs="宋体"/>
                <w:b/>
                <w:sz w:val="22"/>
                <w:szCs w:val="22"/>
              </w:rPr>
              <w:t>联系人</w:t>
            </w:r>
          </w:p>
        </w:tc>
        <w:tc>
          <w:tcPr>
            <w:tcW w:w="3813" w:type="dxa"/>
            <w:noWrap/>
            <w:vAlign w:val="center"/>
          </w:tcPr>
          <w:p w14:paraId="5202B8D1">
            <w:pPr>
              <w:adjustRightInd w:val="0"/>
              <w:snapToGrid w:val="0"/>
              <w:spacing w:line="320" w:lineRule="exact"/>
              <w:jc w:val="center"/>
              <w:rPr>
                <w:rFonts w:ascii="宋体" w:hAnsi="宋体" w:cs="宋体"/>
                <w:b/>
                <w:bCs/>
                <w:kern w:val="0"/>
                <w:sz w:val="22"/>
                <w:szCs w:val="22"/>
              </w:rPr>
            </w:pPr>
            <w:r>
              <w:rPr>
                <w:rFonts w:hint="eastAsia" w:ascii="宋体" w:hAnsi="宋体" w:cs="宋体"/>
                <w:b/>
                <w:sz w:val="22"/>
                <w:szCs w:val="22"/>
              </w:rPr>
              <w:t>联系电话</w:t>
            </w:r>
          </w:p>
        </w:tc>
      </w:tr>
      <w:tr w14:paraId="1167E5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4357" w:type="dxa"/>
            <w:noWrap/>
            <w:vAlign w:val="center"/>
          </w:tcPr>
          <w:p w14:paraId="6CF97DB2">
            <w:pPr>
              <w:adjustRightInd w:val="0"/>
              <w:snapToGrid w:val="0"/>
              <w:spacing w:beforeLines="50" w:line="360" w:lineRule="auto"/>
              <w:jc w:val="center"/>
              <w:rPr>
                <w:rFonts w:ascii="宋体" w:hAnsi="宋体" w:cs="宋体"/>
                <w:sz w:val="18"/>
                <w:szCs w:val="18"/>
              </w:rPr>
            </w:pPr>
            <w:r>
              <w:rPr>
                <w:rFonts w:hint="eastAsia" w:ascii="宋体" w:hAnsi="宋体" w:cs="宋体"/>
                <w:sz w:val="18"/>
                <w:szCs w:val="18"/>
              </w:rPr>
              <w:t>岳阳市融资担保有限责任公司</w:t>
            </w:r>
          </w:p>
        </w:tc>
        <w:tc>
          <w:tcPr>
            <w:tcW w:w="1088" w:type="dxa"/>
            <w:noWrap/>
            <w:vAlign w:val="center"/>
          </w:tcPr>
          <w:p w14:paraId="6E2144B7">
            <w:pPr>
              <w:adjustRightInd w:val="0"/>
              <w:snapToGrid w:val="0"/>
              <w:spacing w:beforeLines="50" w:line="360" w:lineRule="auto"/>
              <w:jc w:val="center"/>
              <w:rPr>
                <w:rFonts w:ascii="宋体" w:hAnsi="宋体" w:cs="宋体"/>
                <w:sz w:val="18"/>
                <w:szCs w:val="18"/>
              </w:rPr>
            </w:pPr>
            <w:r>
              <w:rPr>
                <w:rFonts w:hint="eastAsia" w:ascii="宋体" w:hAnsi="宋体" w:cs="宋体"/>
                <w:sz w:val="18"/>
                <w:szCs w:val="18"/>
              </w:rPr>
              <w:t>陈会亮</w:t>
            </w:r>
          </w:p>
        </w:tc>
        <w:tc>
          <w:tcPr>
            <w:tcW w:w="3813" w:type="dxa"/>
            <w:noWrap/>
            <w:vAlign w:val="center"/>
          </w:tcPr>
          <w:p w14:paraId="627B30C3">
            <w:pPr>
              <w:adjustRightInd w:val="0"/>
              <w:snapToGrid w:val="0"/>
              <w:spacing w:beforeLines="50" w:line="360" w:lineRule="auto"/>
              <w:jc w:val="center"/>
              <w:rPr>
                <w:rFonts w:ascii="宋体" w:hAnsi="宋体" w:cs="宋体"/>
                <w:sz w:val="18"/>
                <w:szCs w:val="18"/>
              </w:rPr>
            </w:pPr>
            <w:r>
              <w:rPr>
                <w:rFonts w:hint="eastAsia" w:ascii="宋体" w:hAnsi="宋体" w:cs="宋体"/>
                <w:sz w:val="18"/>
                <w:szCs w:val="18"/>
              </w:rPr>
              <w:t>0730-8717032/18907300076</w:t>
            </w:r>
          </w:p>
        </w:tc>
      </w:tr>
      <w:tr w14:paraId="21FE62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4357" w:type="dxa"/>
            <w:noWrap/>
            <w:vAlign w:val="center"/>
          </w:tcPr>
          <w:p w14:paraId="58D08612">
            <w:pPr>
              <w:adjustRightInd w:val="0"/>
              <w:snapToGrid w:val="0"/>
              <w:spacing w:beforeLines="50" w:line="360" w:lineRule="auto"/>
              <w:jc w:val="center"/>
              <w:rPr>
                <w:rFonts w:ascii="宋体" w:hAnsi="宋体" w:cs="宋体"/>
                <w:sz w:val="18"/>
                <w:szCs w:val="18"/>
              </w:rPr>
            </w:pPr>
            <w:r>
              <w:rPr>
                <w:rFonts w:hint="eastAsia" w:ascii="宋体" w:hAnsi="宋体" w:cs="宋体"/>
                <w:sz w:val="18"/>
                <w:szCs w:val="18"/>
              </w:rPr>
              <w:t>岳阳市融资担保有限责任公司</w:t>
            </w:r>
          </w:p>
        </w:tc>
        <w:tc>
          <w:tcPr>
            <w:tcW w:w="1088" w:type="dxa"/>
            <w:noWrap/>
            <w:vAlign w:val="center"/>
          </w:tcPr>
          <w:p w14:paraId="715A992C">
            <w:pPr>
              <w:adjustRightInd w:val="0"/>
              <w:snapToGrid w:val="0"/>
              <w:spacing w:beforeLines="50" w:line="360" w:lineRule="auto"/>
              <w:jc w:val="center"/>
              <w:rPr>
                <w:rFonts w:ascii="宋体" w:hAnsi="宋体" w:cs="宋体"/>
                <w:sz w:val="18"/>
                <w:szCs w:val="18"/>
              </w:rPr>
            </w:pPr>
            <w:r>
              <w:rPr>
                <w:rFonts w:hint="eastAsia" w:ascii="宋体" w:hAnsi="宋体" w:cs="宋体"/>
                <w:sz w:val="18"/>
                <w:szCs w:val="18"/>
              </w:rPr>
              <w:t>黎子龙</w:t>
            </w:r>
          </w:p>
        </w:tc>
        <w:tc>
          <w:tcPr>
            <w:tcW w:w="3813" w:type="dxa"/>
            <w:noWrap/>
            <w:vAlign w:val="center"/>
          </w:tcPr>
          <w:p w14:paraId="19260352">
            <w:pPr>
              <w:adjustRightInd w:val="0"/>
              <w:snapToGrid w:val="0"/>
              <w:spacing w:beforeLines="50" w:line="360" w:lineRule="auto"/>
              <w:jc w:val="center"/>
              <w:rPr>
                <w:rFonts w:ascii="宋体" w:hAnsi="宋体" w:cs="宋体"/>
                <w:sz w:val="18"/>
                <w:szCs w:val="18"/>
              </w:rPr>
            </w:pPr>
            <w:r>
              <w:rPr>
                <w:rFonts w:hint="eastAsia" w:ascii="宋体" w:hAnsi="宋体" w:cs="宋体"/>
                <w:sz w:val="18"/>
                <w:szCs w:val="18"/>
              </w:rPr>
              <w:t>0730-8717032/17773021899</w:t>
            </w:r>
          </w:p>
        </w:tc>
      </w:tr>
      <w:tr w14:paraId="735AD7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4357" w:type="dxa"/>
            <w:noWrap/>
            <w:vAlign w:val="center"/>
          </w:tcPr>
          <w:p w14:paraId="7FA54007">
            <w:pPr>
              <w:adjustRightInd w:val="0"/>
              <w:snapToGrid w:val="0"/>
              <w:spacing w:beforeLines="50" w:line="360" w:lineRule="auto"/>
              <w:jc w:val="center"/>
              <w:rPr>
                <w:rFonts w:ascii="宋体" w:hAnsi="宋体" w:cs="宋体"/>
                <w:sz w:val="18"/>
                <w:szCs w:val="18"/>
              </w:rPr>
            </w:pPr>
            <w:r>
              <w:rPr>
                <w:rFonts w:hint="eastAsia" w:ascii="宋体" w:hAnsi="宋体" w:cs="宋体"/>
                <w:sz w:val="18"/>
                <w:szCs w:val="18"/>
              </w:rPr>
              <w:t>湖南省农业信用担保有限公司</w:t>
            </w:r>
          </w:p>
          <w:p w14:paraId="1773BBBD">
            <w:pPr>
              <w:adjustRightInd w:val="0"/>
              <w:snapToGrid w:val="0"/>
              <w:spacing w:beforeLines="50" w:line="360" w:lineRule="auto"/>
              <w:jc w:val="center"/>
              <w:rPr>
                <w:rFonts w:ascii="宋体" w:hAnsi="宋体" w:cs="宋体"/>
                <w:sz w:val="18"/>
                <w:szCs w:val="18"/>
              </w:rPr>
            </w:pPr>
            <w:r>
              <w:rPr>
                <w:rFonts w:hint="eastAsia" w:ascii="宋体" w:hAnsi="宋体" w:cs="宋体"/>
                <w:sz w:val="18"/>
                <w:szCs w:val="18"/>
              </w:rPr>
              <w:t>岳阳市分公司</w:t>
            </w:r>
          </w:p>
        </w:tc>
        <w:tc>
          <w:tcPr>
            <w:tcW w:w="1088" w:type="dxa"/>
            <w:noWrap/>
            <w:vAlign w:val="center"/>
          </w:tcPr>
          <w:p w14:paraId="47972E00">
            <w:pPr>
              <w:adjustRightInd w:val="0"/>
              <w:snapToGrid w:val="0"/>
              <w:spacing w:beforeLines="50" w:line="360" w:lineRule="auto"/>
              <w:jc w:val="center"/>
              <w:rPr>
                <w:rFonts w:ascii="宋体" w:hAnsi="宋体" w:cs="宋体"/>
                <w:sz w:val="18"/>
                <w:szCs w:val="18"/>
              </w:rPr>
            </w:pPr>
            <w:r>
              <w:rPr>
                <w:rFonts w:hint="eastAsia" w:ascii="宋体" w:hAnsi="宋体" w:cs="宋体"/>
                <w:sz w:val="18"/>
                <w:szCs w:val="18"/>
              </w:rPr>
              <w:t>张武</w:t>
            </w:r>
          </w:p>
        </w:tc>
        <w:tc>
          <w:tcPr>
            <w:tcW w:w="3813" w:type="dxa"/>
            <w:noWrap/>
            <w:vAlign w:val="center"/>
          </w:tcPr>
          <w:p w14:paraId="3D852EBF">
            <w:pPr>
              <w:adjustRightInd w:val="0"/>
              <w:snapToGrid w:val="0"/>
              <w:spacing w:beforeLines="50" w:line="360" w:lineRule="auto"/>
              <w:jc w:val="center"/>
              <w:rPr>
                <w:rFonts w:ascii="宋体" w:hAnsi="宋体" w:cs="宋体"/>
                <w:sz w:val="18"/>
                <w:szCs w:val="18"/>
              </w:rPr>
            </w:pPr>
            <w:r>
              <w:rPr>
                <w:rFonts w:hint="eastAsia" w:ascii="宋体" w:hAnsi="宋体" w:cs="宋体"/>
                <w:sz w:val="18"/>
                <w:szCs w:val="18"/>
              </w:rPr>
              <w:t>0730-5220262/18973170258</w:t>
            </w:r>
          </w:p>
        </w:tc>
      </w:tr>
    </w:tbl>
    <w:p w14:paraId="235FAD0A">
      <w:pPr>
        <w:adjustRightInd w:val="0"/>
        <w:snapToGrid w:val="0"/>
        <w:spacing w:line="360" w:lineRule="auto"/>
        <w:rPr>
          <w:rFonts w:ascii="宋体" w:hAnsi="宋体" w:cs="宋体"/>
          <w:b/>
          <w:szCs w:val="21"/>
        </w:rPr>
        <w:sectPr>
          <w:footerReference r:id="rId8" w:type="first"/>
          <w:footerReference r:id="rId7" w:type="default"/>
          <w:pgSz w:w="11906" w:h="16838"/>
          <w:pgMar w:top="1440" w:right="1531" w:bottom="76" w:left="1531" w:header="851" w:footer="992" w:gutter="0"/>
          <w:pgNumType w:start="1"/>
          <w:cols w:space="720" w:num="1"/>
          <w:titlePg/>
          <w:docGrid w:type="lines" w:linePitch="312" w:charSpace="0"/>
        </w:sectPr>
      </w:pPr>
    </w:p>
    <w:p w14:paraId="2E7AA9A2">
      <w:pPr>
        <w:adjustRightInd w:val="0"/>
        <w:snapToGrid w:val="0"/>
        <w:spacing w:line="360" w:lineRule="auto"/>
        <w:rPr>
          <w:rFonts w:ascii="宋体" w:hAnsi="宋体" w:cs="宋体"/>
          <w:b/>
          <w:bCs/>
          <w:szCs w:val="21"/>
        </w:rPr>
      </w:pPr>
      <w:r>
        <w:rPr>
          <w:rFonts w:hint="eastAsia" w:ascii="宋体" w:hAnsi="宋体" w:cs="宋体"/>
          <w:b/>
          <w:bCs/>
          <w:szCs w:val="21"/>
        </w:rPr>
        <w:t>附页3</w:t>
      </w:r>
    </w:p>
    <w:p w14:paraId="5C12E64D">
      <w:pPr>
        <w:adjustRightInd w:val="0"/>
        <w:snapToGrid w:val="0"/>
        <w:spacing w:line="360" w:lineRule="auto"/>
        <w:jc w:val="center"/>
        <w:rPr>
          <w:rFonts w:ascii="宋体" w:hAnsi="宋体" w:cs="宋体"/>
          <w:b/>
          <w:kern w:val="0"/>
          <w:sz w:val="28"/>
          <w:szCs w:val="28"/>
        </w:rPr>
      </w:pPr>
      <w:r>
        <w:rPr>
          <w:rFonts w:hint="eastAsia" w:ascii="宋体" w:hAnsi="宋体" w:cs="宋体"/>
          <w:b/>
          <w:kern w:val="0"/>
          <w:sz w:val="28"/>
          <w:szCs w:val="28"/>
        </w:rPr>
        <w:t>政府采购履约担保函</w:t>
      </w:r>
    </w:p>
    <w:p w14:paraId="6B31C2AE">
      <w:pPr>
        <w:adjustRightInd w:val="0"/>
        <w:snapToGrid w:val="0"/>
        <w:spacing w:line="360" w:lineRule="auto"/>
        <w:ind w:firstLine="6510" w:firstLineChars="3100"/>
        <w:rPr>
          <w:rFonts w:ascii="宋体" w:hAnsi="宋体" w:cs="宋体"/>
          <w:b/>
          <w:kern w:val="0"/>
          <w:szCs w:val="21"/>
          <w:u w:val="single"/>
        </w:rPr>
      </w:pPr>
      <w:r>
        <w:rPr>
          <w:rFonts w:hint="eastAsia" w:ascii="宋体" w:hAnsi="宋体" w:cs="宋体"/>
          <w:kern w:val="0"/>
          <w:szCs w:val="21"/>
        </w:rPr>
        <w:t>编号：</w:t>
      </w:r>
    </w:p>
    <w:p w14:paraId="758421CF">
      <w:pPr>
        <w:adjustRightInd w:val="0"/>
        <w:snapToGrid w:val="0"/>
        <w:spacing w:line="360" w:lineRule="auto"/>
        <w:ind w:firstLine="2730" w:firstLineChars="1300"/>
        <w:rPr>
          <w:rFonts w:ascii="宋体" w:hAnsi="宋体" w:cs="宋体"/>
          <w:kern w:val="0"/>
          <w:szCs w:val="21"/>
        </w:rPr>
      </w:pPr>
      <w:r>
        <w:rPr>
          <w:rFonts w:hint="eastAsia" w:ascii="宋体" w:hAnsi="宋体" w:cs="宋体"/>
          <w:kern w:val="0"/>
          <w:szCs w:val="21"/>
        </w:rPr>
        <w:t xml:space="preserve">（采购人）： </w:t>
      </w:r>
    </w:p>
    <w:p w14:paraId="4124551E">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鉴于你方与（以下简称供应商）于年月日签定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14:paraId="4B280037">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一、保证责任的情形及保证金额</w:t>
      </w:r>
    </w:p>
    <w:p w14:paraId="774BA1A8">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（一）在供应商出现下列情形之一时，我方承担保证责任：</w:t>
      </w:r>
    </w:p>
    <w:p w14:paraId="7602C2C8">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1．将中标项目转让给他人，或者在投标文件中未说明，且未经采购人同意，将中标项目分包给他人的；</w:t>
      </w:r>
    </w:p>
    <w:p w14:paraId="470563DD">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2．主合同约定的应当缴纳履约保证金的情形: </w:t>
      </w:r>
    </w:p>
    <w:p w14:paraId="50CEC6DD">
      <w:pPr>
        <w:adjustRightInd w:val="0"/>
        <w:snapToGrid w:val="0"/>
        <w:spacing w:line="360" w:lineRule="auto"/>
        <w:ind w:firstLine="420" w:firstLineChars="200"/>
        <w:rPr>
          <w:rFonts w:ascii="宋体" w:hAnsi="宋体" w:cs="宋体"/>
          <w:b/>
          <w:kern w:val="0"/>
          <w:szCs w:val="21"/>
        </w:rPr>
      </w:pPr>
      <w:r>
        <w:rPr>
          <w:rFonts w:hint="eastAsia" w:ascii="宋体" w:hAnsi="宋体" w:cs="宋体"/>
          <w:kern w:val="0"/>
          <w:szCs w:val="21"/>
        </w:rPr>
        <w:t xml:space="preserve">（1）未按主合同约定的质量、数量和期限供应货物/提供服务/完成工程的； </w:t>
      </w:r>
    </w:p>
    <w:p w14:paraId="44CC1393">
      <w:pPr>
        <w:adjustRightInd w:val="0"/>
        <w:snapToGrid w:val="0"/>
        <w:spacing w:line="360" w:lineRule="auto"/>
        <w:ind w:firstLine="420" w:firstLineChars="200"/>
        <w:rPr>
          <w:rFonts w:ascii="宋体" w:hAnsi="宋体" w:cs="宋体"/>
          <w:kern w:val="0"/>
          <w:szCs w:val="21"/>
          <w:u w:val="single"/>
        </w:rPr>
      </w:pPr>
      <w:r>
        <w:rPr>
          <w:rFonts w:hint="eastAsia" w:ascii="宋体" w:hAnsi="宋体" w:cs="宋体"/>
          <w:kern w:val="0"/>
          <w:szCs w:val="21"/>
        </w:rPr>
        <w:t>（2）。</w:t>
      </w:r>
    </w:p>
    <w:p w14:paraId="39567435">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（二）我方的保证范围是主合同约定的合同价款总额的%数额为元（大写），币种为。（即主合同履约保证金金额）</w:t>
      </w:r>
    </w:p>
    <w:p w14:paraId="3B9AAB01">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 xml:space="preserve">二、保证的方式及保证期间 </w:t>
      </w:r>
    </w:p>
    <w:p w14:paraId="795ECACB">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我方保证的方式为：连带责任保证。 </w:t>
      </w:r>
    </w:p>
    <w:p w14:paraId="02EAC234">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我方保证的期间为：自本合同生效之日起至供应商按照主合同约定的供货/完工期限届满后日内。</w:t>
      </w:r>
    </w:p>
    <w:p w14:paraId="349BAEB9">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如果供应商未按主合同约定向贵方供应货物/提供服务/完成工程的，由我方在保证金额内向你方支付上述款项。 </w:t>
      </w:r>
    </w:p>
    <w:p w14:paraId="4B663A72">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三、承担保证责任的程序</w:t>
      </w:r>
    </w:p>
    <w:p w14:paraId="1B30AC59">
      <w:pPr>
        <w:adjustRightInd w:val="0"/>
        <w:snapToGrid w:val="0"/>
        <w:spacing w:line="360" w:lineRule="auto"/>
        <w:ind w:firstLine="420" w:firstLineChars="200"/>
        <w:rPr>
          <w:rFonts w:ascii="宋体" w:hAnsi="宋体" w:cs="宋体"/>
          <w:b/>
          <w:kern w:val="0"/>
          <w:szCs w:val="21"/>
        </w:rPr>
      </w:pPr>
      <w:r>
        <w:rPr>
          <w:rFonts w:hint="eastAsia" w:ascii="宋体" w:hAnsi="宋体" w:cs="宋体"/>
          <w:kern w:val="0"/>
          <w:szCs w:val="21"/>
        </w:rPr>
        <w:t xml:space="preserve">1．你方要求我方承担保证责任的，应在本保函保证期间内向我方发出书面索赔通知。索赔通知应写明要求索赔的金额，支付款项应到达的帐号。并附有证明供应商违约事实的证明材料。 </w:t>
      </w:r>
    </w:p>
    <w:p w14:paraId="0F28D29D">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如果你方与供应商因货物质量问题产生争议，你方还需同时提供部门出具的质量检测报告，或经诉讼（仲裁）程序裁决后的裁决书、调解书，本保证人即按照检测结果或裁决书、调解书决定是否承担保证责任。</w:t>
      </w:r>
    </w:p>
    <w:p w14:paraId="407A022F">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2．我方收到你方的书面索赔通知及相应证明材料，在工作日内进行核定后按照本保函的承诺承担保证责任。</w:t>
      </w:r>
    </w:p>
    <w:p w14:paraId="3294B69B">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四、保证责任的终止</w:t>
      </w:r>
    </w:p>
    <w:p w14:paraId="3D91DBFC">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6508ACB7">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2．我方按照本保函向你方履行了保证责任后，自我方向你方支付款项（支付款项从我方账户划出）之日起，保证责任即终止。</w:t>
      </w:r>
    </w:p>
    <w:p w14:paraId="302CF718">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3．按照法律法规的规定或出现应终止我方保证责任的其它情形的，我方在本保函项下的保证责任亦终止。</w:t>
      </w:r>
    </w:p>
    <w:p w14:paraId="4DD86401">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4940EA87">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五、免责条款</w:t>
      </w:r>
    </w:p>
    <w:p w14:paraId="0B4401CD">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1．因你方违反主合同约定致使供应商不能履行义务的，我方不承担保证责任。</w:t>
      </w:r>
    </w:p>
    <w:p w14:paraId="2051D662">
      <w:pPr>
        <w:adjustRightInd w:val="0"/>
        <w:snapToGrid w:val="0"/>
        <w:spacing w:line="360" w:lineRule="auto"/>
        <w:ind w:firstLine="420" w:firstLineChars="200"/>
        <w:rPr>
          <w:rFonts w:ascii="宋体" w:hAnsi="宋体" w:cs="宋体"/>
          <w:b/>
          <w:kern w:val="0"/>
          <w:szCs w:val="21"/>
        </w:rPr>
      </w:pPr>
      <w:r>
        <w:rPr>
          <w:rFonts w:hint="eastAsia" w:ascii="宋体" w:hAnsi="宋体" w:cs="宋体"/>
          <w:kern w:val="0"/>
          <w:szCs w:val="21"/>
        </w:rPr>
        <w:t>2．依照法律法规的规定或你方与供应商的另行约定，全部或者部分免除供应商应缴纳的保证金义务的，我方亦免除相应的保证责任。</w:t>
      </w:r>
    </w:p>
    <w:p w14:paraId="17E0DC87">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3．因不可抗力造成供应商不能履行供货义务的，我方不承担保证责任。</w:t>
      </w:r>
    </w:p>
    <w:p w14:paraId="5E83334A">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六、争议的解决</w:t>
      </w:r>
    </w:p>
    <w:p w14:paraId="0AE60110">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因本保函发生的纠纷，由你我双方协商解决，协商不成的，通过诉讼程序解决，诉讼管辖地法院为法院。</w:t>
      </w:r>
    </w:p>
    <w:p w14:paraId="20C4099A">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 xml:space="preserve">七、保函的生效 </w:t>
      </w:r>
    </w:p>
    <w:p w14:paraId="2B777A23">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本保函自我方加盖公章之日起生效。 </w:t>
      </w:r>
    </w:p>
    <w:p w14:paraId="081D1869">
      <w:pPr>
        <w:tabs>
          <w:tab w:val="left" w:pos="2850"/>
        </w:tabs>
        <w:adjustRightInd w:val="0"/>
        <w:snapToGrid w:val="0"/>
        <w:spacing w:line="360" w:lineRule="auto"/>
        <w:rPr>
          <w:rFonts w:ascii="宋体" w:hAnsi="宋体" w:cs="宋体"/>
          <w:kern w:val="0"/>
          <w:szCs w:val="21"/>
        </w:rPr>
      </w:pPr>
      <w:r>
        <w:rPr>
          <w:rFonts w:hint="eastAsia" w:ascii="宋体" w:hAnsi="宋体" w:cs="宋体"/>
          <w:kern w:val="0"/>
          <w:szCs w:val="21"/>
        </w:rPr>
        <w:tab/>
      </w:r>
    </w:p>
    <w:p w14:paraId="23D13C24">
      <w:pPr>
        <w:tabs>
          <w:tab w:val="left" w:pos="2850"/>
        </w:tabs>
        <w:adjustRightInd w:val="0"/>
        <w:snapToGrid w:val="0"/>
        <w:spacing w:line="360" w:lineRule="auto"/>
        <w:jc w:val="right"/>
        <w:rPr>
          <w:rFonts w:ascii="宋体" w:hAnsi="宋体" w:cs="宋体"/>
          <w:kern w:val="0"/>
          <w:szCs w:val="21"/>
        </w:rPr>
      </w:pPr>
      <w:r>
        <w:rPr>
          <w:rFonts w:hint="eastAsia" w:ascii="宋体" w:hAnsi="宋体" w:cs="宋体"/>
          <w:kern w:val="0"/>
          <w:szCs w:val="21"/>
        </w:rPr>
        <w:t xml:space="preserve">保证人：（公章） </w:t>
      </w:r>
    </w:p>
    <w:p w14:paraId="6935EEBB">
      <w:pPr>
        <w:adjustRightInd w:val="0"/>
        <w:snapToGrid w:val="0"/>
        <w:spacing w:line="360" w:lineRule="auto"/>
        <w:jc w:val="right"/>
        <w:rPr>
          <w:rFonts w:ascii="宋体" w:hAnsi="宋体" w:cs="宋体"/>
          <w:kern w:val="0"/>
          <w:szCs w:val="21"/>
        </w:rPr>
      </w:pPr>
    </w:p>
    <w:p w14:paraId="5108D56D">
      <w:pPr>
        <w:adjustRightInd w:val="0"/>
        <w:snapToGrid w:val="0"/>
        <w:spacing w:line="360" w:lineRule="auto"/>
        <w:jc w:val="right"/>
        <w:rPr>
          <w:rFonts w:ascii="宋体" w:hAnsi="宋体" w:cs="宋体"/>
          <w:kern w:val="0"/>
          <w:szCs w:val="21"/>
        </w:rPr>
      </w:pPr>
      <w:r>
        <w:rPr>
          <w:rFonts w:hint="eastAsia" w:ascii="宋体" w:hAnsi="宋体" w:cs="宋体"/>
          <w:kern w:val="0"/>
          <w:szCs w:val="21"/>
        </w:rPr>
        <w:t>年月 日</w:t>
      </w:r>
    </w:p>
    <w:p w14:paraId="1A4472D1">
      <w:pPr>
        <w:pStyle w:val="45"/>
        <w:ind w:firstLine="210"/>
        <w:rPr>
          <w:rFonts w:ascii="宋体" w:hAnsi="宋体" w:cs="宋体"/>
          <w:kern w:val="0"/>
          <w:szCs w:val="21"/>
        </w:rPr>
      </w:pPr>
    </w:p>
    <w:p w14:paraId="4C1E6B3D">
      <w:pPr>
        <w:pStyle w:val="45"/>
        <w:ind w:firstLine="210"/>
        <w:rPr>
          <w:rFonts w:ascii="宋体" w:hAnsi="宋体" w:cs="宋体"/>
          <w:kern w:val="0"/>
          <w:szCs w:val="21"/>
        </w:rPr>
      </w:pPr>
    </w:p>
    <w:p w14:paraId="75167F1F">
      <w:pPr>
        <w:pStyle w:val="45"/>
        <w:ind w:firstLine="210"/>
        <w:rPr>
          <w:rFonts w:ascii="宋体" w:hAnsi="宋体" w:cs="宋体"/>
          <w:kern w:val="0"/>
          <w:szCs w:val="21"/>
        </w:rPr>
      </w:pPr>
    </w:p>
    <w:p w14:paraId="69799A74">
      <w:pPr>
        <w:pStyle w:val="45"/>
        <w:ind w:firstLine="210"/>
        <w:rPr>
          <w:rFonts w:ascii="宋体" w:hAnsi="宋体" w:cs="宋体"/>
          <w:kern w:val="0"/>
          <w:szCs w:val="21"/>
        </w:rPr>
      </w:pPr>
    </w:p>
    <w:p w14:paraId="0999F98B">
      <w:pPr>
        <w:pStyle w:val="45"/>
        <w:ind w:firstLine="210"/>
        <w:rPr>
          <w:rFonts w:ascii="宋体" w:hAnsi="宋体" w:cs="宋体"/>
          <w:kern w:val="0"/>
          <w:szCs w:val="21"/>
        </w:rPr>
      </w:pPr>
    </w:p>
    <w:p w14:paraId="53356C64">
      <w:pPr>
        <w:pStyle w:val="45"/>
        <w:ind w:firstLine="210"/>
        <w:rPr>
          <w:rFonts w:ascii="宋体" w:hAnsi="宋体" w:cs="宋体"/>
          <w:kern w:val="0"/>
          <w:szCs w:val="21"/>
        </w:rPr>
      </w:pPr>
    </w:p>
    <w:p w14:paraId="2A07AB69">
      <w:pPr>
        <w:pStyle w:val="45"/>
        <w:ind w:firstLine="210"/>
        <w:rPr>
          <w:rFonts w:ascii="宋体" w:hAnsi="宋体" w:cs="宋体"/>
          <w:kern w:val="0"/>
          <w:szCs w:val="21"/>
        </w:rPr>
      </w:pPr>
    </w:p>
    <w:p w14:paraId="7151818C">
      <w:pPr>
        <w:pStyle w:val="45"/>
        <w:ind w:firstLine="210"/>
        <w:rPr>
          <w:rFonts w:ascii="宋体" w:hAnsi="宋体" w:cs="宋体"/>
          <w:kern w:val="0"/>
          <w:szCs w:val="21"/>
        </w:rPr>
      </w:pPr>
    </w:p>
    <w:p w14:paraId="39338306">
      <w:pPr>
        <w:pStyle w:val="45"/>
        <w:ind w:firstLine="210"/>
        <w:rPr>
          <w:rFonts w:ascii="宋体" w:hAnsi="宋体" w:cs="宋体"/>
          <w:kern w:val="0"/>
          <w:szCs w:val="21"/>
        </w:rPr>
      </w:pPr>
    </w:p>
    <w:p w14:paraId="6B85248C">
      <w:pPr>
        <w:pStyle w:val="45"/>
        <w:ind w:firstLine="210"/>
        <w:rPr>
          <w:rFonts w:ascii="宋体" w:hAnsi="宋体" w:cs="宋体"/>
          <w:kern w:val="0"/>
          <w:szCs w:val="21"/>
        </w:rPr>
      </w:pPr>
    </w:p>
    <w:p w14:paraId="5ED6E783">
      <w:pPr>
        <w:pStyle w:val="45"/>
        <w:ind w:firstLine="210"/>
        <w:rPr>
          <w:rFonts w:ascii="宋体" w:hAnsi="宋体" w:cs="宋体"/>
          <w:kern w:val="0"/>
          <w:szCs w:val="21"/>
        </w:rPr>
      </w:pPr>
    </w:p>
    <w:p w14:paraId="75290681">
      <w:pPr>
        <w:pStyle w:val="45"/>
        <w:ind w:firstLine="210"/>
        <w:rPr>
          <w:rFonts w:ascii="宋体" w:hAnsi="宋体" w:cs="宋体"/>
          <w:kern w:val="0"/>
          <w:szCs w:val="21"/>
        </w:rPr>
      </w:pPr>
    </w:p>
    <w:p w14:paraId="6AC9590E">
      <w:pPr>
        <w:pStyle w:val="45"/>
        <w:ind w:firstLine="211"/>
        <w:rPr>
          <w:rFonts w:ascii="宋体" w:hAnsi="宋体" w:cs="宋体"/>
          <w:kern w:val="0"/>
          <w:szCs w:val="21"/>
        </w:rPr>
      </w:pPr>
      <w:r>
        <w:rPr>
          <w:rFonts w:hint="eastAsia" w:ascii="宋体" w:hAnsi="宋体" w:cs="宋体"/>
          <w:b/>
          <w:bCs/>
          <w:szCs w:val="21"/>
          <w:lang w:val="en-US"/>
        </w:rPr>
        <w:t>附页3-2</w:t>
      </w:r>
    </w:p>
    <w:p w14:paraId="5D5354B5">
      <w:pPr>
        <w:pStyle w:val="45"/>
        <w:ind w:firstLine="210"/>
        <w:rPr>
          <w:rFonts w:ascii="宋体" w:hAnsi="宋体" w:cs="宋体"/>
          <w:kern w:val="0"/>
          <w:szCs w:val="21"/>
        </w:rPr>
      </w:pPr>
    </w:p>
    <w:p w14:paraId="4822EED6">
      <w:pPr>
        <w:pStyle w:val="45"/>
        <w:ind w:firstLine="281"/>
        <w:jc w:val="center"/>
        <w:rPr>
          <w:rFonts w:ascii="宋体" w:hAnsi="宋体" w:cs="宋体"/>
          <w:b/>
          <w:kern w:val="0"/>
          <w:sz w:val="28"/>
          <w:szCs w:val="28"/>
          <w:lang w:val="en-US"/>
        </w:rPr>
      </w:pPr>
      <w:r>
        <w:rPr>
          <w:rFonts w:hint="eastAsia" w:ascii="宋体" w:hAnsi="宋体" w:cs="宋体"/>
          <w:b/>
          <w:kern w:val="0"/>
          <w:sz w:val="28"/>
          <w:szCs w:val="28"/>
          <w:lang w:val="en-US"/>
        </w:rPr>
        <w:t>政府采购招标文件“中标贷”推广介绍</w:t>
      </w:r>
    </w:p>
    <w:p w14:paraId="43AA5E58">
      <w:pPr>
        <w:pStyle w:val="45"/>
        <w:ind w:firstLine="210"/>
        <w:rPr>
          <w:rFonts w:ascii="宋体" w:hAnsi="宋体" w:cs="宋体"/>
          <w:kern w:val="0"/>
          <w:szCs w:val="21"/>
        </w:rPr>
      </w:pPr>
    </w:p>
    <w:p w14:paraId="2F0C5D6F">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为进一步优化营商环境，帮助企业解决融资难、融资贵的问题，所有在岳阳市成交的政府采购类项目，中标企业都可以通过中标贷平台在线向银行提出贷款申请。</w:t>
      </w:r>
    </w:p>
    <w:p w14:paraId="038F6569">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中标贷是银行、担保公司等金融机构以工程建设、政府采购合同为载体，以财政支付为保障，以企业参与公共资源交易形成的信用为融资依据，向中标企业发放的信用贷款。</w:t>
      </w:r>
    </w:p>
    <w:p w14:paraId="47E76FAA">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一、中标贷的特点</w:t>
      </w:r>
    </w:p>
    <w:p w14:paraId="5D7B3C8A">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在线申请，快捷方便：中标企业用CA证书即可登录中标贷平台，进行在线申请。银行贷前、贷中调查需要的企业相关资料，都可以在线提交。</w:t>
      </w:r>
    </w:p>
    <w:p w14:paraId="39BF18F6">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信用贷款，无需抵押：凭中标通知书，中标合同即可申请，无需抵押。</w:t>
      </w:r>
    </w:p>
    <w:p w14:paraId="55517B65">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平台渠道，利率优惠：相比其他渠道的同类贷款，银行针对中标贷给出的利率优惠力度更大。</w:t>
      </w:r>
    </w:p>
    <w:p w14:paraId="3993B5C3">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专用产品，放款快速：银行提供专用产品匹配中标贷，中标企业提交中标合同、约定还款账号等关键资料后，符合条件的，不超过15天即可放款。</w:t>
      </w:r>
    </w:p>
    <w:p w14:paraId="69383931">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二、中标贷的操作登录入口：</w:t>
      </w:r>
    </w:p>
    <w:p w14:paraId="299D4E2D">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岳阳市公共资源交易中心官网-中标贷平台，或https://hnyy.biddingloan.com登录工具：企业CA（湖南CA办理电话：0730-8181828）贷款申请：详见“中标贷操作手册 ”。岳阳市公共资源交易中心官网-办事服务-政府采购-【中标贷手册V1.2.4】，或下载http://ggzy.yueyang.gov.cn/uploadfiles/202009/20200917151230447.pdf</w:t>
      </w:r>
    </w:p>
    <w:p w14:paraId="2F4F4D0D">
      <w:pPr>
        <w:adjustRightInd w:val="0"/>
        <w:snapToGrid w:val="0"/>
        <w:spacing w:line="360" w:lineRule="auto"/>
        <w:ind w:firstLine="420" w:firstLineChars="200"/>
        <w:rPr>
          <w:rFonts w:ascii="宋体" w:hAnsi="宋体" w:cs="宋体"/>
          <w:kern w:val="0"/>
          <w:szCs w:val="21"/>
        </w:rPr>
        <w:sectPr>
          <w:headerReference r:id="rId9" w:type="default"/>
          <w:footerReference r:id="rId10" w:type="default"/>
          <w:footerReference r:id="rId11" w:type="even"/>
          <w:pgSz w:w="11906" w:h="16838"/>
          <w:pgMar w:top="1440" w:right="1531" w:bottom="1440" w:left="1531" w:header="851" w:footer="992" w:gutter="0"/>
          <w:cols w:space="720" w:num="1"/>
          <w:docGrid w:type="lines" w:linePitch="312" w:charSpace="0"/>
        </w:sectPr>
      </w:pPr>
      <w:r>
        <w:rPr>
          <w:rFonts w:hint="eastAsia" w:ascii="宋体" w:hAnsi="宋体" w:cs="宋体"/>
          <w:kern w:val="0"/>
          <w:szCs w:val="21"/>
        </w:rPr>
        <w:t>三、业务咨询电话0730-2966626，张女士166730696，陈工</w:t>
      </w:r>
    </w:p>
    <w:p w14:paraId="79D25C38">
      <w:pPr>
        <w:pStyle w:val="3"/>
        <w:keepNext w:val="0"/>
        <w:keepLines w:val="0"/>
        <w:adjustRightInd w:val="0"/>
        <w:snapToGrid w:val="0"/>
        <w:spacing w:beforeLines="50"/>
        <w:jc w:val="center"/>
        <w:rPr>
          <w:rFonts w:ascii="黑体" w:hAnsi="黑体" w:eastAsia="黑体"/>
          <w:sz w:val="32"/>
        </w:rPr>
      </w:pPr>
      <w:bookmarkStart w:id="11" w:name="_Toc119401464"/>
      <w:r>
        <w:rPr>
          <w:rFonts w:hint="eastAsia" w:ascii="黑体" w:hAnsi="黑体" w:eastAsia="黑体"/>
          <w:sz w:val="32"/>
        </w:rPr>
        <w:t>第二节 磋商须知正文</w:t>
      </w:r>
      <w:bookmarkEnd w:id="11"/>
    </w:p>
    <w:p w14:paraId="79F0AD00">
      <w:pPr>
        <w:pStyle w:val="4"/>
        <w:keepNext w:val="0"/>
        <w:keepLines w:val="0"/>
        <w:adjustRightInd w:val="0"/>
        <w:snapToGrid w:val="0"/>
        <w:spacing w:beforeLines="50" w:after="0" w:line="360" w:lineRule="auto"/>
        <w:jc w:val="center"/>
        <w:rPr>
          <w:rFonts w:ascii="黑体" w:hAnsi="黑体" w:eastAsia="黑体"/>
          <w:sz w:val="28"/>
          <w:szCs w:val="28"/>
        </w:rPr>
      </w:pPr>
      <w:bookmarkStart w:id="12" w:name="_Toc119401465"/>
      <w:r>
        <w:rPr>
          <w:rFonts w:hint="eastAsia" w:ascii="黑体" w:hAnsi="黑体" w:eastAsia="黑体"/>
          <w:sz w:val="28"/>
          <w:szCs w:val="28"/>
        </w:rPr>
        <w:t>一、说明</w:t>
      </w:r>
      <w:bookmarkEnd w:id="12"/>
    </w:p>
    <w:p w14:paraId="3AEBAC86">
      <w:pPr>
        <w:pStyle w:val="5"/>
        <w:keepNext w:val="0"/>
        <w:keepLines w:val="0"/>
        <w:adjustRightInd w:val="0"/>
        <w:snapToGrid w:val="0"/>
        <w:spacing w:before="50" w:after="0" w:line="360" w:lineRule="auto"/>
        <w:rPr>
          <w:rFonts w:ascii="黑体" w:hAnsi="黑体"/>
          <w:sz w:val="24"/>
          <w:szCs w:val="24"/>
        </w:rPr>
      </w:pPr>
      <w:bookmarkStart w:id="13" w:name="_Toc62472816"/>
      <w:bookmarkStart w:id="14" w:name="_Toc119401466"/>
      <w:r>
        <w:rPr>
          <w:rFonts w:hint="eastAsia" w:ascii="黑体" w:hAnsi="黑体"/>
          <w:sz w:val="24"/>
          <w:szCs w:val="24"/>
        </w:rPr>
        <w:t>1.适用范围</w:t>
      </w:r>
      <w:bookmarkEnd w:id="13"/>
      <w:bookmarkEnd w:id="14"/>
    </w:p>
    <w:p w14:paraId="1759132A">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1.1本竞争性磋商文件仅适用于本章第一节“磋商须知前附表”（以下简称</w:t>
      </w:r>
      <w:r>
        <w:rPr>
          <w:rFonts w:hint="eastAsia" w:ascii="宋体" w:hAnsi="宋体"/>
          <w:b/>
          <w:szCs w:val="21"/>
        </w:rPr>
        <w:t>【磋商须知前附表】</w:t>
      </w:r>
      <w:r>
        <w:rPr>
          <w:rFonts w:hint="eastAsia" w:ascii="宋体" w:hAnsi="宋体"/>
          <w:szCs w:val="21"/>
        </w:rPr>
        <w:t>）中所叙述的采购项目。</w:t>
      </w:r>
    </w:p>
    <w:p w14:paraId="539AE687">
      <w:pPr>
        <w:pStyle w:val="5"/>
        <w:keepNext w:val="0"/>
        <w:keepLines w:val="0"/>
        <w:adjustRightInd w:val="0"/>
        <w:snapToGrid w:val="0"/>
        <w:spacing w:before="50" w:after="0" w:line="360" w:lineRule="auto"/>
        <w:rPr>
          <w:rFonts w:ascii="黑体" w:hAnsi="黑体"/>
          <w:sz w:val="24"/>
          <w:szCs w:val="24"/>
        </w:rPr>
      </w:pPr>
      <w:bookmarkStart w:id="15" w:name="_Toc62472817"/>
      <w:bookmarkStart w:id="16" w:name="_Toc119401467"/>
      <w:r>
        <w:rPr>
          <w:rFonts w:hint="eastAsia" w:ascii="黑体" w:hAnsi="黑体"/>
          <w:sz w:val="24"/>
          <w:szCs w:val="24"/>
        </w:rPr>
        <w:t>2.定义</w:t>
      </w:r>
      <w:bookmarkEnd w:id="15"/>
      <w:bookmarkEnd w:id="16"/>
    </w:p>
    <w:p w14:paraId="6AE2DFDF">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2.1采购人名称、地址、电话、联系人见</w:t>
      </w:r>
      <w:r>
        <w:rPr>
          <w:rFonts w:hint="eastAsia" w:ascii="宋体" w:hAnsi="宋体"/>
          <w:b/>
          <w:szCs w:val="21"/>
        </w:rPr>
        <w:t>【磋商须知前附表】</w:t>
      </w:r>
      <w:r>
        <w:rPr>
          <w:rFonts w:hint="eastAsia" w:ascii="宋体" w:hAnsi="宋体"/>
          <w:szCs w:val="21"/>
        </w:rPr>
        <w:t>。</w:t>
      </w:r>
    </w:p>
    <w:p w14:paraId="58EC2008">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2.2采购代理机构名称、地址、电话、联系人见</w:t>
      </w:r>
      <w:r>
        <w:rPr>
          <w:rFonts w:hint="eastAsia" w:ascii="宋体" w:hAnsi="宋体"/>
          <w:b/>
          <w:szCs w:val="21"/>
        </w:rPr>
        <w:t>【磋商须知前附表】。</w:t>
      </w:r>
    </w:p>
    <w:p w14:paraId="0BD61C8B">
      <w:pPr>
        <w:adjustRightInd w:val="0"/>
        <w:snapToGrid w:val="0"/>
        <w:spacing w:beforeLines="50" w:line="360" w:lineRule="auto"/>
        <w:ind w:firstLine="420" w:firstLineChars="200"/>
        <w:jc w:val="left"/>
        <w:rPr>
          <w:rFonts w:ascii="宋体" w:hAnsi="宋体" w:cs="宋体"/>
          <w:kern w:val="0"/>
          <w:szCs w:val="21"/>
          <w:lang w:val="zh-CN"/>
        </w:rPr>
      </w:pPr>
      <w:r>
        <w:rPr>
          <w:rFonts w:hint="eastAsia" w:ascii="宋体" w:hAnsi="宋体"/>
          <w:szCs w:val="21"/>
        </w:rPr>
        <w:t>2.3供应商是指响应磋商文件要求、参加竞争性磋商采购的法人、其他组织或者自然人</w:t>
      </w:r>
      <w:r>
        <w:rPr>
          <w:rFonts w:hint="eastAsia" w:ascii="宋体" w:hAnsi="宋体"/>
          <w:b/>
          <w:szCs w:val="21"/>
        </w:rPr>
        <w:t>。</w:t>
      </w:r>
    </w:p>
    <w:p w14:paraId="66FD0CFA">
      <w:pPr>
        <w:pStyle w:val="5"/>
        <w:keepNext w:val="0"/>
        <w:keepLines w:val="0"/>
        <w:adjustRightInd w:val="0"/>
        <w:snapToGrid w:val="0"/>
        <w:spacing w:before="50" w:after="0" w:line="360" w:lineRule="auto"/>
        <w:rPr>
          <w:rFonts w:ascii="黑体" w:hAnsi="黑体"/>
          <w:sz w:val="24"/>
          <w:szCs w:val="24"/>
        </w:rPr>
      </w:pPr>
      <w:bookmarkStart w:id="17" w:name="_Toc62472818"/>
      <w:bookmarkStart w:id="18" w:name="_Toc119401468"/>
      <w:r>
        <w:rPr>
          <w:rFonts w:hint="eastAsia" w:ascii="黑体" w:hAnsi="黑体"/>
          <w:sz w:val="24"/>
          <w:szCs w:val="24"/>
        </w:rPr>
        <w:t>3.供应商的资格要求</w:t>
      </w:r>
      <w:bookmarkEnd w:id="17"/>
      <w:bookmarkEnd w:id="18"/>
    </w:p>
    <w:p w14:paraId="7C44A56E">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3.1供应商应当符合</w:t>
      </w:r>
      <w:r>
        <w:rPr>
          <w:rFonts w:hint="eastAsia" w:ascii="宋体" w:hAnsi="宋体"/>
          <w:b/>
          <w:szCs w:val="21"/>
        </w:rPr>
        <w:t>【磋商须知前附表】</w:t>
      </w:r>
      <w:r>
        <w:rPr>
          <w:rFonts w:hint="eastAsia" w:ascii="宋体" w:hAnsi="宋体"/>
          <w:szCs w:val="21"/>
        </w:rPr>
        <w:t>规定的供应商资格条件。</w:t>
      </w:r>
    </w:p>
    <w:p w14:paraId="62C372EF">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3.2</w:t>
      </w:r>
      <w:r>
        <w:rPr>
          <w:rFonts w:hint="eastAsia" w:ascii="宋体" w:hAnsi="宋体"/>
          <w:b/>
          <w:szCs w:val="21"/>
        </w:rPr>
        <w:t>【磋商须知前附表】</w:t>
      </w:r>
      <w:r>
        <w:rPr>
          <w:rFonts w:hint="eastAsia" w:ascii="宋体" w:hAnsi="宋体"/>
          <w:szCs w:val="21"/>
        </w:rPr>
        <w:t>规定接受联合体形式的，供应商除应符合本章第3.1</w:t>
      </w:r>
      <w:r>
        <w:rPr>
          <w:rFonts w:hint="eastAsia" w:ascii="宋体" w:hAnsi="宋体" w:cs="宋体"/>
          <w:kern w:val="0"/>
          <w:szCs w:val="21"/>
          <w:lang w:val="zh-CN"/>
        </w:rPr>
        <w:t>款</w:t>
      </w:r>
      <w:r>
        <w:rPr>
          <w:rFonts w:hint="eastAsia" w:ascii="宋体" w:hAnsi="宋体"/>
          <w:szCs w:val="21"/>
        </w:rPr>
        <w:t xml:space="preserve">规定外，还应遵守以下规定： </w:t>
      </w:r>
    </w:p>
    <w:p w14:paraId="4BDCA33A">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（l）联合体中有同类资质的供应商按照联合体分工承担相同工作的，应当按照资质等级较低的供应商确定资质等级。</w:t>
      </w:r>
    </w:p>
    <w:p w14:paraId="779AC4E9">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（2）联合体各方应按磋商文件提供的格式签订联合体协议书，明确联合体牵头人和各方的权利义务、合同工作量比例；</w:t>
      </w:r>
    </w:p>
    <w:p w14:paraId="58CEBEA8">
      <w:pPr>
        <w:adjustRightInd w:val="0"/>
        <w:snapToGrid w:val="0"/>
        <w:spacing w:beforeLines="50" w:line="360" w:lineRule="auto"/>
        <w:ind w:firstLine="420" w:firstLineChars="200"/>
        <w:jc w:val="left"/>
        <w:rPr>
          <w:rFonts w:ascii="宋体" w:hAnsi="宋体" w:cs="宋体"/>
          <w:kern w:val="0"/>
          <w:szCs w:val="21"/>
          <w:lang w:val="zh-CN"/>
        </w:rPr>
      </w:pPr>
      <w:r>
        <w:rPr>
          <w:rFonts w:hint="eastAsia" w:ascii="宋体" w:hAnsi="宋体"/>
          <w:szCs w:val="21"/>
        </w:rPr>
        <w:t>（3）联合体各方签订联合体协议书后，</w:t>
      </w:r>
      <w:r>
        <w:rPr>
          <w:rFonts w:hint="eastAsia" w:ascii="宋体" w:hAnsi="宋体" w:cs="宋体"/>
          <w:kern w:val="0"/>
          <w:szCs w:val="21"/>
          <w:lang w:val="zh-CN"/>
        </w:rPr>
        <w:t>不得再单独参加或者与其他供应商组成新的联合体参加同一合同项下的采购活动。</w:t>
      </w:r>
    </w:p>
    <w:p w14:paraId="4A46DE0A">
      <w:pPr>
        <w:pStyle w:val="5"/>
        <w:keepNext w:val="0"/>
        <w:keepLines w:val="0"/>
        <w:adjustRightInd w:val="0"/>
        <w:snapToGrid w:val="0"/>
        <w:spacing w:before="50" w:after="0" w:line="360" w:lineRule="auto"/>
        <w:rPr>
          <w:rFonts w:ascii="黑体" w:hAnsi="黑体"/>
          <w:sz w:val="24"/>
          <w:szCs w:val="24"/>
        </w:rPr>
      </w:pPr>
      <w:bookmarkStart w:id="19" w:name="_Toc62472819"/>
      <w:bookmarkStart w:id="20" w:name="_Toc119401469"/>
      <w:r>
        <w:rPr>
          <w:rFonts w:hint="eastAsia" w:ascii="黑体" w:hAnsi="黑体"/>
          <w:sz w:val="24"/>
          <w:szCs w:val="24"/>
        </w:rPr>
        <w:t>4.参与磋商的费用</w:t>
      </w:r>
      <w:bookmarkEnd w:id="19"/>
      <w:bookmarkEnd w:id="20"/>
    </w:p>
    <w:p w14:paraId="4000F3FA">
      <w:pPr>
        <w:adjustRightInd w:val="0"/>
        <w:snapToGrid w:val="0"/>
        <w:spacing w:beforeLines="50" w:line="360" w:lineRule="auto"/>
        <w:ind w:firstLine="420" w:firstLineChars="200"/>
        <w:rPr>
          <w:rFonts w:ascii="宋体" w:hAnsi="宋体"/>
          <w:szCs w:val="21"/>
        </w:rPr>
      </w:pPr>
      <w:r>
        <w:rPr>
          <w:rFonts w:hint="eastAsia" w:ascii="宋体" w:hAnsi="宋体"/>
          <w:szCs w:val="21"/>
        </w:rPr>
        <w:t>4.1无论磋商的结果如何，供应商应自行承担所有与竞争性磋商采购活动有关的全部费用。</w:t>
      </w:r>
    </w:p>
    <w:p w14:paraId="7477A2AB">
      <w:pPr>
        <w:pStyle w:val="5"/>
        <w:keepNext w:val="0"/>
        <w:keepLines w:val="0"/>
        <w:adjustRightInd w:val="0"/>
        <w:snapToGrid w:val="0"/>
        <w:spacing w:before="50" w:after="0" w:line="360" w:lineRule="auto"/>
        <w:rPr>
          <w:rFonts w:ascii="黑体" w:hAnsi="黑体"/>
          <w:sz w:val="24"/>
          <w:szCs w:val="24"/>
        </w:rPr>
      </w:pPr>
      <w:bookmarkStart w:id="21" w:name="_Toc62472820"/>
      <w:bookmarkStart w:id="22" w:name="_Toc119401470"/>
      <w:r>
        <w:rPr>
          <w:rFonts w:hint="eastAsia" w:ascii="黑体" w:hAnsi="黑体"/>
          <w:sz w:val="24"/>
          <w:szCs w:val="24"/>
        </w:rPr>
        <w:t>5.现场勘察</w:t>
      </w:r>
      <w:bookmarkEnd w:id="21"/>
      <w:bookmarkEnd w:id="22"/>
    </w:p>
    <w:p w14:paraId="0D5F0069">
      <w:pPr>
        <w:adjustRightInd w:val="0"/>
        <w:snapToGrid w:val="0"/>
        <w:spacing w:beforeLines="50" w:line="360" w:lineRule="auto"/>
        <w:ind w:firstLine="420" w:firstLineChars="200"/>
        <w:rPr>
          <w:rFonts w:ascii="宋体" w:hAnsi="宋体"/>
          <w:szCs w:val="21"/>
        </w:rPr>
      </w:pPr>
      <w:r>
        <w:rPr>
          <w:rFonts w:hint="eastAsia" w:ascii="宋体" w:hAnsi="宋体"/>
          <w:szCs w:val="21"/>
        </w:rPr>
        <w:t>5.1供应商应按</w:t>
      </w:r>
      <w:r>
        <w:rPr>
          <w:rFonts w:hint="eastAsia" w:ascii="宋体" w:hAnsi="宋体"/>
          <w:b/>
          <w:szCs w:val="21"/>
        </w:rPr>
        <w:t>【磋商须知前附表】</w:t>
      </w:r>
      <w:r>
        <w:rPr>
          <w:rFonts w:hint="eastAsia" w:hAnsi="宋体"/>
        </w:rPr>
        <w:t>中规定</w:t>
      </w:r>
      <w:r>
        <w:rPr>
          <w:rFonts w:hint="eastAsia" w:ascii="宋体" w:hAnsi="宋体"/>
          <w:szCs w:val="21"/>
        </w:rPr>
        <w:t>对采购项目现场和周围环境的现场考察。</w:t>
      </w:r>
    </w:p>
    <w:p w14:paraId="4F4D7441">
      <w:pPr>
        <w:adjustRightInd w:val="0"/>
        <w:snapToGrid w:val="0"/>
        <w:spacing w:beforeLines="50" w:line="360" w:lineRule="auto"/>
        <w:ind w:firstLine="420" w:firstLineChars="200"/>
        <w:rPr>
          <w:rFonts w:ascii="宋体" w:hAnsi="宋体"/>
          <w:szCs w:val="21"/>
        </w:rPr>
      </w:pPr>
      <w:r>
        <w:rPr>
          <w:rFonts w:hint="eastAsia" w:ascii="宋体" w:hAnsi="宋体"/>
          <w:szCs w:val="21"/>
        </w:rPr>
        <w:t>5.2勘察现场的费用由供应商自己承担，勘察期间所发生的人身伤害及财产损失由供应商自己负责。</w:t>
      </w:r>
    </w:p>
    <w:p w14:paraId="7CE23E99">
      <w:pPr>
        <w:adjustRightInd w:val="0"/>
        <w:snapToGrid w:val="0"/>
        <w:spacing w:beforeLines="50" w:line="360" w:lineRule="auto"/>
        <w:ind w:firstLine="420" w:firstLineChars="200"/>
        <w:jc w:val="left"/>
        <w:rPr>
          <w:rFonts w:ascii="宋体" w:hAnsi="宋体"/>
          <w:b/>
          <w:szCs w:val="21"/>
        </w:rPr>
      </w:pPr>
      <w:r>
        <w:rPr>
          <w:rFonts w:hint="eastAsia" w:ascii="宋体" w:hAnsi="宋体"/>
          <w:szCs w:val="21"/>
        </w:rPr>
        <w:t>5.3采购人不对供应商据此而做出的推论、理解和结论负责。一旦成交，供应商不得以任何借口，而提出额外补偿，或者延长合同期限的要求。</w:t>
      </w:r>
    </w:p>
    <w:p w14:paraId="6D9BA7F2">
      <w:pPr>
        <w:pStyle w:val="4"/>
        <w:keepNext w:val="0"/>
        <w:keepLines w:val="0"/>
        <w:adjustRightInd w:val="0"/>
        <w:snapToGrid w:val="0"/>
        <w:spacing w:beforeLines="50" w:after="0" w:line="360" w:lineRule="auto"/>
        <w:jc w:val="center"/>
        <w:rPr>
          <w:rFonts w:ascii="黑体" w:hAnsi="黑体" w:eastAsia="黑体"/>
          <w:sz w:val="28"/>
          <w:szCs w:val="28"/>
        </w:rPr>
      </w:pPr>
      <w:bookmarkStart w:id="23" w:name="_Toc119401471"/>
      <w:r>
        <w:rPr>
          <w:rFonts w:hint="eastAsia" w:ascii="黑体" w:hAnsi="黑体" w:eastAsia="黑体"/>
          <w:sz w:val="28"/>
          <w:szCs w:val="28"/>
        </w:rPr>
        <w:t>二、磋商文件</w:t>
      </w:r>
      <w:bookmarkEnd w:id="23"/>
    </w:p>
    <w:p w14:paraId="1356163A">
      <w:pPr>
        <w:pStyle w:val="5"/>
        <w:keepNext w:val="0"/>
        <w:keepLines w:val="0"/>
        <w:adjustRightInd w:val="0"/>
        <w:snapToGrid w:val="0"/>
        <w:spacing w:before="50" w:after="0" w:line="360" w:lineRule="auto"/>
        <w:rPr>
          <w:rFonts w:ascii="黑体" w:hAnsi="黑体"/>
          <w:sz w:val="24"/>
          <w:szCs w:val="24"/>
        </w:rPr>
      </w:pPr>
      <w:bookmarkStart w:id="24" w:name="_Toc119401472"/>
      <w:bookmarkStart w:id="25" w:name="_Toc62472822"/>
      <w:r>
        <w:rPr>
          <w:rFonts w:hint="eastAsia" w:ascii="黑体" w:hAnsi="黑体"/>
          <w:sz w:val="24"/>
          <w:szCs w:val="24"/>
        </w:rPr>
        <w:t>6.磋商文件的组成</w:t>
      </w:r>
      <w:bookmarkEnd w:id="24"/>
      <w:bookmarkEnd w:id="25"/>
    </w:p>
    <w:p w14:paraId="2947BF07">
      <w:pPr>
        <w:pStyle w:val="27"/>
        <w:adjustRightInd w:val="0"/>
        <w:snapToGrid w:val="0"/>
        <w:spacing w:beforeLines="50" w:line="360" w:lineRule="auto"/>
        <w:ind w:firstLine="420" w:firstLineChars="200"/>
        <w:rPr>
          <w:rFonts w:hAnsi="宋体"/>
        </w:rPr>
      </w:pPr>
      <w:r>
        <w:rPr>
          <w:rFonts w:hint="eastAsia" w:hAnsi="宋体"/>
        </w:rPr>
        <w:t>6.1磋商文件由下列文件组成：</w:t>
      </w:r>
    </w:p>
    <w:p w14:paraId="0D077E48">
      <w:pPr>
        <w:pStyle w:val="27"/>
        <w:adjustRightInd w:val="0"/>
        <w:snapToGrid w:val="0"/>
        <w:spacing w:beforeLines="50" w:line="360" w:lineRule="auto"/>
        <w:ind w:firstLine="420" w:firstLineChars="200"/>
        <w:rPr>
          <w:rFonts w:hAnsi="宋体"/>
        </w:rPr>
      </w:pPr>
      <w:r>
        <w:rPr>
          <w:rFonts w:hint="eastAsia" w:hAnsi="宋体"/>
        </w:rPr>
        <w:t>第一章 采购邀请</w:t>
      </w:r>
    </w:p>
    <w:p w14:paraId="0BBA3D42">
      <w:pPr>
        <w:pStyle w:val="27"/>
        <w:adjustRightInd w:val="0"/>
        <w:snapToGrid w:val="0"/>
        <w:spacing w:beforeLines="50" w:line="360" w:lineRule="auto"/>
        <w:ind w:firstLine="420" w:firstLineChars="200"/>
        <w:rPr>
          <w:rFonts w:hAnsi="宋体"/>
        </w:rPr>
      </w:pPr>
      <w:r>
        <w:rPr>
          <w:rFonts w:hint="eastAsia" w:hAnsi="宋体"/>
        </w:rPr>
        <w:t>第二章 磋商须知</w:t>
      </w:r>
    </w:p>
    <w:p w14:paraId="0AE2B037">
      <w:pPr>
        <w:adjustRightInd w:val="0"/>
        <w:snapToGrid w:val="0"/>
        <w:spacing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第三章 资格审查及评审方法及标准</w:t>
      </w:r>
    </w:p>
    <w:p w14:paraId="6C5E3B3A">
      <w:pPr>
        <w:adjustRightInd w:val="0"/>
        <w:snapToGrid w:val="0"/>
        <w:spacing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第四章 </w:t>
      </w:r>
      <w:r>
        <w:rPr>
          <w:rFonts w:hint="eastAsia" w:hAnsi="宋体"/>
        </w:rPr>
        <w:t>合同草案条款</w:t>
      </w:r>
    </w:p>
    <w:p w14:paraId="72CB5DF5">
      <w:pPr>
        <w:pStyle w:val="27"/>
        <w:adjustRightInd w:val="0"/>
        <w:snapToGrid w:val="0"/>
        <w:spacing w:beforeLines="50" w:line="360" w:lineRule="auto"/>
        <w:ind w:firstLine="420" w:firstLineChars="200"/>
        <w:rPr>
          <w:rFonts w:hAnsi="宋体"/>
        </w:rPr>
      </w:pPr>
      <w:r>
        <w:rPr>
          <w:rFonts w:hint="eastAsia" w:hAnsi="宋体"/>
        </w:rPr>
        <w:t>第五章 采购需求</w:t>
      </w:r>
    </w:p>
    <w:p w14:paraId="32A5CD29">
      <w:pPr>
        <w:pStyle w:val="27"/>
        <w:adjustRightInd w:val="0"/>
        <w:snapToGrid w:val="0"/>
        <w:spacing w:beforeLines="50" w:line="360" w:lineRule="auto"/>
        <w:ind w:firstLine="420" w:firstLineChars="200"/>
        <w:rPr>
          <w:rFonts w:hAnsi="宋体"/>
        </w:rPr>
      </w:pPr>
      <w:r>
        <w:rPr>
          <w:rFonts w:hint="eastAsia" w:hAnsi="宋体"/>
        </w:rPr>
        <w:t>第六章 响应文件组成</w:t>
      </w:r>
    </w:p>
    <w:p w14:paraId="12CA5253">
      <w:pPr>
        <w:pStyle w:val="27"/>
        <w:adjustRightInd w:val="0"/>
        <w:snapToGrid w:val="0"/>
        <w:spacing w:beforeLines="50" w:line="360" w:lineRule="auto"/>
        <w:ind w:firstLine="420" w:firstLineChars="200"/>
        <w:rPr>
          <w:rFonts w:hAnsi="宋体" w:cs="宋体"/>
          <w:kern w:val="0"/>
        </w:rPr>
      </w:pPr>
      <w:r>
        <w:rPr>
          <w:rFonts w:hint="eastAsia"/>
        </w:rPr>
        <w:t>6.2</w:t>
      </w:r>
      <w:r>
        <w:rPr>
          <w:rFonts w:hint="eastAsia" w:hAnsi="宋体" w:cs="宋体"/>
          <w:kern w:val="0"/>
        </w:rPr>
        <w:t>采购人、采购代理机构或者磋商小组在提交首次响应文件截止之日前对已发出的磋商文件进行的澄清或者修改，构成磋商文件的组成部分。</w:t>
      </w:r>
    </w:p>
    <w:p w14:paraId="4FD713E7">
      <w:pPr>
        <w:pStyle w:val="27"/>
        <w:adjustRightInd w:val="0"/>
        <w:snapToGrid w:val="0"/>
        <w:spacing w:beforeLines="50" w:line="360" w:lineRule="auto"/>
        <w:ind w:firstLine="420" w:firstLineChars="200"/>
      </w:pPr>
      <w:r>
        <w:rPr>
          <w:rFonts w:hint="eastAsia" w:hAnsi="宋体" w:cs="宋体"/>
          <w:kern w:val="0"/>
        </w:rPr>
        <w:t>6.3磋商过程中可能实质性变动的内容见</w:t>
      </w:r>
      <w:r>
        <w:rPr>
          <w:rFonts w:hint="eastAsia" w:hAnsi="宋体"/>
          <w:b/>
        </w:rPr>
        <w:t>【磋商须知前附表】</w:t>
      </w:r>
      <w:r>
        <w:rPr>
          <w:rFonts w:hint="eastAsia" w:hAnsi="宋体" w:cs="宋体"/>
          <w:kern w:val="0"/>
        </w:rPr>
        <w:t>。对磋商文件作出的实质性变动是磋商文件的有效组成部分。</w:t>
      </w:r>
    </w:p>
    <w:p w14:paraId="0C2AB30F">
      <w:pPr>
        <w:pStyle w:val="27"/>
        <w:adjustRightInd w:val="0"/>
        <w:snapToGrid w:val="0"/>
        <w:spacing w:beforeLines="50" w:line="360" w:lineRule="auto"/>
        <w:ind w:firstLine="420" w:firstLineChars="200"/>
        <w:rPr>
          <w:rFonts w:hAnsi="宋体"/>
        </w:rPr>
      </w:pPr>
      <w:r>
        <w:rPr>
          <w:rFonts w:hint="eastAsia"/>
        </w:rPr>
        <w:t>6.4</w:t>
      </w:r>
      <w:r>
        <w:rPr>
          <w:rFonts w:hint="eastAsia" w:hAnsi="宋体"/>
        </w:rPr>
        <w:t>供应商应仔细阅读</w:t>
      </w:r>
      <w:r>
        <w:rPr>
          <w:rFonts w:hint="eastAsia" w:hAnsi="宋体"/>
          <w:bCs/>
        </w:rPr>
        <w:t>磋商</w:t>
      </w:r>
      <w:r>
        <w:rPr>
          <w:rFonts w:hint="eastAsia" w:hAnsi="宋体"/>
        </w:rPr>
        <w:t>文件的全部内容，按照</w:t>
      </w:r>
      <w:r>
        <w:rPr>
          <w:rFonts w:hint="eastAsia" w:hAnsi="宋体"/>
          <w:bCs/>
        </w:rPr>
        <w:t>磋商</w:t>
      </w:r>
      <w:r>
        <w:rPr>
          <w:rFonts w:hint="eastAsia" w:hAnsi="宋体"/>
        </w:rPr>
        <w:t>文件要求编制</w:t>
      </w:r>
      <w:r>
        <w:rPr>
          <w:rFonts w:hint="eastAsia"/>
        </w:rPr>
        <w:t>响应</w:t>
      </w:r>
      <w:r>
        <w:rPr>
          <w:rFonts w:hint="eastAsia" w:hAnsi="宋体"/>
        </w:rPr>
        <w:t>文件。任何对</w:t>
      </w:r>
      <w:r>
        <w:rPr>
          <w:rFonts w:hint="eastAsia" w:hAnsi="宋体"/>
          <w:bCs/>
        </w:rPr>
        <w:t>磋商</w:t>
      </w:r>
      <w:r>
        <w:rPr>
          <w:rFonts w:hint="eastAsia" w:hAnsi="宋体"/>
        </w:rPr>
        <w:t>文件的忽略或者误解不能作为</w:t>
      </w:r>
      <w:r>
        <w:rPr>
          <w:rFonts w:hint="eastAsia"/>
        </w:rPr>
        <w:t>响应</w:t>
      </w:r>
      <w:r>
        <w:rPr>
          <w:rFonts w:hint="eastAsia" w:hAnsi="宋体"/>
        </w:rPr>
        <w:t>文件存在缺陷或者瑕疵的理由，其风险由供应商承担。</w:t>
      </w:r>
    </w:p>
    <w:p w14:paraId="7EDAFD3E">
      <w:pPr>
        <w:pStyle w:val="5"/>
        <w:keepNext w:val="0"/>
        <w:keepLines w:val="0"/>
        <w:adjustRightInd w:val="0"/>
        <w:snapToGrid w:val="0"/>
        <w:spacing w:before="50" w:after="0" w:line="360" w:lineRule="auto"/>
        <w:rPr>
          <w:rFonts w:ascii="黑体" w:hAnsi="黑体"/>
          <w:sz w:val="24"/>
          <w:szCs w:val="24"/>
        </w:rPr>
      </w:pPr>
      <w:bookmarkStart w:id="26" w:name="_Toc62472823"/>
      <w:bookmarkStart w:id="27" w:name="_Toc119401473"/>
      <w:r>
        <w:rPr>
          <w:rFonts w:hint="eastAsia" w:ascii="黑体" w:hAnsi="黑体"/>
          <w:sz w:val="24"/>
          <w:szCs w:val="24"/>
        </w:rPr>
        <w:t>7.磋商文件的澄清</w:t>
      </w:r>
      <w:r>
        <w:rPr>
          <w:rFonts w:hint="eastAsia" w:ascii="黑体" w:hAnsi="黑体"/>
          <w:kern w:val="0"/>
          <w:sz w:val="24"/>
          <w:szCs w:val="24"/>
          <w:lang w:val="zh-CN"/>
        </w:rPr>
        <w:t>或者</w:t>
      </w:r>
      <w:r>
        <w:rPr>
          <w:rFonts w:hint="eastAsia" w:ascii="黑体" w:hAnsi="黑体"/>
          <w:sz w:val="24"/>
          <w:szCs w:val="24"/>
        </w:rPr>
        <w:t>修改</w:t>
      </w:r>
      <w:bookmarkEnd w:id="26"/>
      <w:bookmarkEnd w:id="27"/>
    </w:p>
    <w:p w14:paraId="10FC9379">
      <w:pPr>
        <w:adjustRightInd w:val="0"/>
        <w:snapToGrid w:val="0"/>
        <w:spacing w:beforeLines="50" w:line="360" w:lineRule="auto"/>
        <w:ind w:right="-105" w:rightChars="-50" w:firstLine="420" w:firstLineChars="200"/>
        <w:rPr>
          <w:rFonts w:ascii="宋体" w:hAnsi="宋体" w:cs="宋体"/>
          <w:kern w:val="0"/>
          <w:szCs w:val="21"/>
        </w:rPr>
      </w:pPr>
      <w:r>
        <w:rPr>
          <w:rFonts w:hint="eastAsia" w:ascii="宋体" w:hAnsi="宋体"/>
          <w:szCs w:val="21"/>
        </w:rPr>
        <w:t>7.1在</w:t>
      </w:r>
      <w:r>
        <w:rPr>
          <w:rFonts w:hint="eastAsia" w:ascii="宋体" w:hAnsi="宋体" w:cs="宋体"/>
          <w:kern w:val="0"/>
          <w:szCs w:val="21"/>
        </w:rPr>
        <w:t>提交首次响应文件截止之日前，采购人、采购代理机构可以对已发出的磋商文件进行必要的澄清或者修改。</w:t>
      </w:r>
    </w:p>
    <w:p w14:paraId="4D265FE7">
      <w:pPr>
        <w:adjustRightInd w:val="0"/>
        <w:snapToGrid w:val="0"/>
        <w:spacing w:beforeLines="50" w:line="360" w:lineRule="auto"/>
        <w:ind w:right="-105" w:rightChars="-50" w:firstLine="420" w:firstLineChars="200"/>
        <w:rPr>
          <w:rFonts w:ascii="宋体" w:hAnsi="宋体" w:cs="宋体"/>
          <w:kern w:val="0"/>
          <w:szCs w:val="21"/>
        </w:rPr>
      </w:pPr>
      <w:r>
        <w:rPr>
          <w:rFonts w:hint="eastAsia" w:ascii="宋体" w:hAnsi="宋体"/>
          <w:szCs w:val="21"/>
        </w:rPr>
        <w:t>7.2</w:t>
      </w:r>
      <w:r>
        <w:rPr>
          <w:rFonts w:hint="eastAsia" w:ascii="宋体" w:hAnsi="宋体" w:cs="宋体"/>
          <w:kern w:val="0"/>
          <w:szCs w:val="21"/>
        </w:rPr>
        <w:t>澄清或者修改的内容可能影响响应文件编制的，采购人、采购代理机构应当在提交首次响应文件截止之日5日前，以书面形式通知所有获取磋商文件的供应商，不足5日的，顺延供应商提交首次响应文件截止时间。</w:t>
      </w:r>
    </w:p>
    <w:p w14:paraId="033A2051">
      <w:pPr>
        <w:adjustRightInd w:val="0"/>
        <w:snapToGrid w:val="0"/>
        <w:spacing w:beforeLines="50" w:line="360" w:lineRule="auto"/>
        <w:ind w:right="-105" w:rightChars="-50" w:firstLine="420" w:firstLineChars="200"/>
        <w:rPr>
          <w:rFonts w:ascii="宋体" w:hAnsi="宋体" w:cs="宋体"/>
          <w:kern w:val="0"/>
          <w:szCs w:val="21"/>
        </w:rPr>
      </w:pPr>
    </w:p>
    <w:p w14:paraId="3A1B701B">
      <w:pPr>
        <w:adjustRightInd w:val="0"/>
        <w:snapToGrid w:val="0"/>
        <w:spacing w:beforeLines="50" w:line="360" w:lineRule="auto"/>
        <w:ind w:right="-105" w:rightChars="-50" w:firstLine="420" w:firstLineChars="200"/>
        <w:rPr>
          <w:rFonts w:ascii="宋体" w:hAnsi="宋体" w:cs="宋体"/>
          <w:kern w:val="0"/>
          <w:szCs w:val="21"/>
        </w:rPr>
      </w:pPr>
    </w:p>
    <w:p w14:paraId="0D1E82A3">
      <w:pPr>
        <w:adjustRightInd w:val="0"/>
        <w:snapToGrid w:val="0"/>
        <w:spacing w:beforeLines="50" w:line="360" w:lineRule="auto"/>
        <w:ind w:right="-105" w:rightChars="-50" w:firstLine="420" w:firstLineChars="200"/>
        <w:rPr>
          <w:rFonts w:ascii="宋体" w:hAnsi="宋体" w:cs="宋体"/>
          <w:kern w:val="0"/>
          <w:szCs w:val="21"/>
        </w:rPr>
      </w:pPr>
    </w:p>
    <w:p w14:paraId="21C8C716">
      <w:pPr>
        <w:adjustRightInd w:val="0"/>
        <w:snapToGrid w:val="0"/>
        <w:spacing w:beforeLines="50" w:line="360" w:lineRule="auto"/>
        <w:ind w:right="-105" w:rightChars="-50" w:firstLine="420" w:firstLineChars="200"/>
        <w:rPr>
          <w:rFonts w:ascii="宋体" w:hAnsi="宋体" w:cs="宋体"/>
          <w:kern w:val="0"/>
          <w:szCs w:val="21"/>
        </w:rPr>
      </w:pPr>
    </w:p>
    <w:p w14:paraId="71C5A28C">
      <w:pPr>
        <w:pStyle w:val="4"/>
        <w:keepNext w:val="0"/>
        <w:keepLines w:val="0"/>
        <w:adjustRightInd w:val="0"/>
        <w:snapToGrid w:val="0"/>
        <w:spacing w:beforeLines="50" w:after="0" w:line="360" w:lineRule="auto"/>
        <w:jc w:val="center"/>
        <w:rPr>
          <w:rFonts w:ascii="黑体" w:hAnsi="黑体" w:eastAsia="黑体"/>
          <w:sz w:val="28"/>
          <w:szCs w:val="28"/>
        </w:rPr>
      </w:pPr>
      <w:bookmarkStart w:id="28" w:name="_Toc119401474"/>
      <w:r>
        <w:rPr>
          <w:rFonts w:hint="eastAsia" w:ascii="黑体" w:hAnsi="黑体" w:eastAsia="黑体"/>
          <w:sz w:val="28"/>
          <w:szCs w:val="28"/>
        </w:rPr>
        <w:t>三、响应文件</w:t>
      </w:r>
      <w:bookmarkEnd w:id="28"/>
    </w:p>
    <w:p w14:paraId="3009036F">
      <w:pPr>
        <w:pStyle w:val="5"/>
        <w:keepNext w:val="0"/>
        <w:keepLines w:val="0"/>
        <w:adjustRightInd w:val="0"/>
        <w:snapToGrid w:val="0"/>
        <w:spacing w:before="50" w:after="0" w:line="360" w:lineRule="auto"/>
        <w:rPr>
          <w:rFonts w:ascii="黑体" w:hAnsi="黑体"/>
          <w:sz w:val="24"/>
          <w:szCs w:val="24"/>
        </w:rPr>
      </w:pPr>
      <w:bookmarkStart w:id="29" w:name="_Toc62472825"/>
      <w:bookmarkStart w:id="30" w:name="_Toc119401475"/>
      <w:r>
        <w:rPr>
          <w:rFonts w:hint="eastAsia" w:ascii="黑体" w:hAnsi="黑体"/>
          <w:sz w:val="24"/>
          <w:szCs w:val="24"/>
        </w:rPr>
        <w:t>8.一般要求</w:t>
      </w:r>
      <w:bookmarkEnd w:id="29"/>
      <w:bookmarkEnd w:id="30"/>
    </w:p>
    <w:p w14:paraId="59153B1C">
      <w:pPr>
        <w:adjustRightInd w:val="0"/>
        <w:snapToGrid w:val="0"/>
        <w:spacing w:beforeLines="50" w:line="360" w:lineRule="auto"/>
        <w:ind w:firstLine="420" w:firstLineChars="200"/>
        <w:rPr>
          <w:rFonts w:ascii="宋体" w:hAnsi="宋体"/>
          <w:bCs/>
          <w:szCs w:val="21"/>
        </w:rPr>
      </w:pPr>
      <w:r>
        <w:rPr>
          <w:rFonts w:hint="eastAsia" w:ascii="宋体" w:hAnsi="宋体"/>
          <w:bCs/>
          <w:szCs w:val="21"/>
        </w:rPr>
        <w:t>8.1供应商应仔细阅读磋商文件的所有内容，按磋商文件的要求编制响应文件，并保证所提供的全部资料的真实性，以使其响应文件对磋商文件做出实质性的响应。</w:t>
      </w:r>
    </w:p>
    <w:p w14:paraId="0D2CD333">
      <w:pPr>
        <w:adjustRightInd w:val="0"/>
        <w:snapToGrid w:val="0"/>
        <w:spacing w:beforeLines="50" w:line="360" w:lineRule="auto"/>
        <w:ind w:firstLine="420" w:firstLineChars="200"/>
        <w:rPr>
          <w:rFonts w:ascii="宋体" w:hAnsi="宋体"/>
          <w:bCs/>
          <w:szCs w:val="21"/>
        </w:rPr>
      </w:pPr>
      <w:r>
        <w:rPr>
          <w:rFonts w:hint="eastAsia" w:ascii="宋体" w:hAnsi="宋体"/>
          <w:bCs/>
          <w:szCs w:val="21"/>
        </w:rPr>
        <w:t>8.2</w:t>
      </w:r>
      <w:r>
        <w:rPr>
          <w:rFonts w:hint="eastAsia" w:ascii="宋体" w:hAnsi="宋体"/>
          <w:szCs w:val="21"/>
        </w:rPr>
        <w:t>供应商提交的响应文件及供应商与采购人或者采购代理机构、磋商小组就有关磋商的所有来往函电均使用中文。供应商可以提交其它语言的资料，但应附中文注释，在有差异时以中文为准。</w:t>
      </w:r>
    </w:p>
    <w:p w14:paraId="6E8C4CFC">
      <w:pPr>
        <w:pStyle w:val="27"/>
        <w:adjustRightInd w:val="0"/>
        <w:snapToGrid w:val="0"/>
        <w:spacing w:beforeLines="50" w:line="360" w:lineRule="auto"/>
        <w:ind w:firstLine="420" w:firstLineChars="200"/>
        <w:rPr>
          <w:rFonts w:hAnsi="宋体"/>
        </w:rPr>
      </w:pPr>
      <w:r>
        <w:rPr>
          <w:rFonts w:hint="eastAsia" w:hAnsi="宋体"/>
          <w:bCs/>
        </w:rPr>
        <w:t>8.3</w:t>
      </w:r>
      <w:r>
        <w:rPr>
          <w:rFonts w:hint="eastAsia" w:hAnsi="宋体"/>
        </w:rPr>
        <w:t>计量单位应使用我国法定计量单位，未列明时应默认为我国法定计量单位。</w:t>
      </w:r>
    </w:p>
    <w:p w14:paraId="1FDE0853">
      <w:pPr>
        <w:pStyle w:val="27"/>
        <w:adjustRightInd w:val="0"/>
        <w:snapToGrid w:val="0"/>
        <w:spacing w:beforeLines="50" w:line="360" w:lineRule="auto"/>
        <w:ind w:firstLine="420" w:firstLineChars="200"/>
        <w:rPr>
          <w:rFonts w:hAnsi="宋体"/>
        </w:rPr>
      </w:pPr>
      <w:r>
        <w:rPr>
          <w:rFonts w:hint="eastAsia" w:hAnsi="宋体"/>
        </w:rPr>
        <w:t>8.4响应文件应采用书面形式，电报、电子邮箱：、电子邮件形式的响应文件概不接受。</w:t>
      </w:r>
    </w:p>
    <w:p w14:paraId="61DEBBA4">
      <w:pPr>
        <w:adjustRightInd w:val="0"/>
        <w:snapToGrid w:val="0"/>
        <w:spacing w:beforeLines="50" w:line="360" w:lineRule="auto"/>
        <w:ind w:firstLine="420" w:firstLineChars="200"/>
        <w:rPr>
          <w:rFonts w:ascii="宋体" w:hAnsi="宋体"/>
          <w:szCs w:val="21"/>
        </w:rPr>
      </w:pPr>
      <w:r>
        <w:rPr>
          <w:rFonts w:hint="eastAsia" w:ascii="宋体" w:hAnsi="宋体"/>
          <w:szCs w:val="21"/>
        </w:rPr>
        <w:t>8.5供应商应按磋商文件中提供的响应文件格式填写。</w:t>
      </w:r>
    </w:p>
    <w:p w14:paraId="00EBCAA1">
      <w:pPr>
        <w:pStyle w:val="5"/>
        <w:keepNext w:val="0"/>
        <w:keepLines w:val="0"/>
        <w:adjustRightInd w:val="0"/>
        <w:snapToGrid w:val="0"/>
        <w:spacing w:before="50" w:after="0" w:line="360" w:lineRule="auto"/>
        <w:rPr>
          <w:rFonts w:ascii="黑体" w:hAnsi="黑体"/>
          <w:sz w:val="24"/>
          <w:szCs w:val="24"/>
        </w:rPr>
      </w:pPr>
      <w:bookmarkStart w:id="31" w:name="_Toc62472826"/>
      <w:bookmarkStart w:id="32" w:name="_Toc119401476"/>
      <w:r>
        <w:rPr>
          <w:rFonts w:hint="eastAsia" w:ascii="黑体" w:hAnsi="黑体"/>
          <w:sz w:val="24"/>
          <w:szCs w:val="24"/>
        </w:rPr>
        <w:t>9.响应文件的组成</w:t>
      </w:r>
      <w:bookmarkEnd w:id="31"/>
      <w:bookmarkEnd w:id="32"/>
    </w:p>
    <w:p w14:paraId="15311D9E">
      <w:pPr>
        <w:pStyle w:val="171"/>
        <w:spacing w:beforeLines="50"/>
        <w:ind w:firstLine="480"/>
        <w:rPr>
          <w:rFonts w:ascii="宋体"/>
          <w:szCs w:val="21"/>
        </w:rPr>
      </w:pPr>
      <w:r>
        <w:rPr>
          <w:rFonts w:hint="eastAsia" w:ascii="宋体"/>
        </w:rPr>
        <w:t>9.1</w:t>
      </w:r>
      <w:r>
        <w:rPr>
          <w:rFonts w:hint="eastAsia"/>
        </w:rPr>
        <w:t>响应文件包括下列内容：</w:t>
      </w:r>
    </w:p>
    <w:p w14:paraId="48E13E58">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一、磋商响应声明(格式)</w:t>
      </w:r>
    </w:p>
    <w:p w14:paraId="2521F1B7">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二、法定代表人（单位负责人）身份证明(格式)</w:t>
      </w:r>
    </w:p>
    <w:p w14:paraId="391A0EFC">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三、授权委托书(格式)</w:t>
      </w:r>
    </w:p>
    <w:p w14:paraId="09F70DC8">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四、保证金</w:t>
      </w:r>
    </w:p>
    <w:p w14:paraId="4D20676F">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五、报价表及报价文件(格式)</w:t>
      </w:r>
    </w:p>
    <w:p w14:paraId="2BCEA772">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六、采购需求响应</w:t>
      </w:r>
    </w:p>
    <w:p w14:paraId="29235C24">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七、合同条款偏离表</w:t>
      </w:r>
    </w:p>
    <w:p w14:paraId="4153D05B">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八、采购需求偏离表</w:t>
      </w:r>
    </w:p>
    <w:p w14:paraId="1DD94F6F">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九、享受政府采购政策的证明资料</w:t>
      </w:r>
    </w:p>
    <w:p w14:paraId="1C64FBD2">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十、资格证明材料</w:t>
      </w:r>
    </w:p>
    <w:p w14:paraId="08C5307C">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十一、响应标的符合磋商文件规定的证明文件</w:t>
      </w:r>
    </w:p>
    <w:p w14:paraId="5749C570">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十二、其他资料</w:t>
      </w:r>
    </w:p>
    <w:p w14:paraId="497379B1">
      <w:pPr>
        <w:pStyle w:val="22"/>
        <w:ind w:left="0" w:leftChars="0"/>
      </w:pPr>
      <w:r>
        <w:rPr>
          <w:rFonts w:hint="eastAsia"/>
        </w:rPr>
        <w:t>十三、最后报价</w:t>
      </w:r>
    </w:p>
    <w:p w14:paraId="5B224632">
      <w:pPr>
        <w:adjustRightInd w:val="0"/>
        <w:snapToGrid w:val="0"/>
        <w:spacing w:beforeLines="50" w:line="360" w:lineRule="auto"/>
        <w:ind w:firstLine="420" w:firstLineChars="200"/>
        <w:rPr>
          <w:rFonts w:hAnsi="宋体"/>
        </w:rPr>
      </w:pPr>
      <w:r>
        <w:rPr>
          <w:rFonts w:hint="eastAsia" w:ascii="宋体" w:hAnsi="宋体"/>
        </w:rPr>
        <w:t>9.2在磋商过程中，</w:t>
      </w:r>
      <w:r>
        <w:rPr>
          <w:rFonts w:hint="eastAsia" w:ascii="宋体" w:hAnsi="宋体"/>
          <w:szCs w:val="21"/>
        </w:rPr>
        <w:t>供应商</w:t>
      </w:r>
      <w:r>
        <w:rPr>
          <w:rFonts w:hint="eastAsia" w:ascii="宋体" w:hAnsi="宋体"/>
        </w:rPr>
        <w:t>根据</w:t>
      </w:r>
      <w:r>
        <w:rPr>
          <w:rFonts w:hint="eastAsia" w:ascii="宋体" w:hAnsi="宋体" w:cs="宋体"/>
          <w:kern w:val="0"/>
          <w:szCs w:val="21"/>
        </w:rPr>
        <w:t>磋商小组</w:t>
      </w:r>
      <w:r>
        <w:rPr>
          <w:rFonts w:hint="eastAsia" w:ascii="宋体" w:hAnsi="宋体"/>
          <w:bCs/>
          <w:szCs w:val="21"/>
        </w:rPr>
        <w:t>书面形式要求</w:t>
      </w:r>
      <w:r>
        <w:rPr>
          <w:rFonts w:hint="eastAsia" w:ascii="宋体" w:hAnsi="宋体" w:cs="宋体"/>
          <w:kern w:val="0"/>
          <w:szCs w:val="21"/>
        </w:rPr>
        <w:t>提交的</w:t>
      </w:r>
      <w:r>
        <w:rPr>
          <w:rFonts w:hint="eastAsia" w:hAnsi="宋体"/>
        </w:rPr>
        <w:t>最后报价(或者</w:t>
      </w:r>
      <w:r>
        <w:rPr>
          <w:rFonts w:hint="eastAsia" w:ascii="宋体" w:hAnsi="宋体"/>
          <w:bCs/>
          <w:szCs w:val="21"/>
        </w:rPr>
        <w:t>重</w:t>
      </w:r>
      <w:r>
        <w:rPr>
          <w:rFonts w:hint="eastAsia" w:ascii="宋体" w:hAnsi="宋体" w:cs="宋体"/>
          <w:kern w:val="0"/>
          <w:szCs w:val="21"/>
        </w:rPr>
        <w:t>新提交的响应文件和</w:t>
      </w:r>
      <w:r>
        <w:rPr>
          <w:rFonts w:hint="eastAsia" w:hAnsi="宋体"/>
        </w:rPr>
        <w:t>最后报价)是</w:t>
      </w:r>
      <w:r>
        <w:rPr>
          <w:rFonts w:hint="eastAsia" w:ascii="宋体" w:hAnsi="宋体"/>
          <w:szCs w:val="21"/>
        </w:rPr>
        <w:t>响应文件</w:t>
      </w:r>
      <w:r>
        <w:rPr>
          <w:rFonts w:hint="eastAsia" w:hAnsi="宋体"/>
        </w:rPr>
        <w:t>的有效组成部分。</w:t>
      </w:r>
    </w:p>
    <w:p w14:paraId="16A01736">
      <w:pPr>
        <w:adjustRightInd w:val="0"/>
        <w:snapToGrid w:val="0"/>
        <w:spacing w:beforeLines="50" w:line="360" w:lineRule="auto"/>
        <w:ind w:firstLine="420" w:firstLineChars="200"/>
        <w:rPr>
          <w:rFonts w:ascii="宋体" w:hAnsi="宋体"/>
          <w:szCs w:val="21"/>
        </w:rPr>
      </w:pPr>
      <w:r>
        <w:rPr>
          <w:rFonts w:hint="eastAsia" w:ascii="宋体" w:hAnsi="宋体"/>
        </w:rPr>
        <w:t>9.3</w:t>
      </w:r>
      <w:r>
        <w:rPr>
          <w:rFonts w:hint="eastAsia" w:ascii="宋体" w:hAnsi="宋体"/>
          <w:szCs w:val="21"/>
        </w:rPr>
        <w:t>根据《政府采购法》第四十二条的规定，供应商无论成交与否，其响应文件不予退还。</w:t>
      </w:r>
    </w:p>
    <w:p w14:paraId="2E66A68F">
      <w:pPr>
        <w:pStyle w:val="5"/>
        <w:rPr>
          <w:rFonts w:ascii="黑体" w:hAnsi="黑体"/>
          <w:sz w:val="24"/>
          <w:szCs w:val="24"/>
        </w:rPr>
      </w:pPr>
      <w:bookmarkStart w:id="33" w:name="_Toc119401477"/>
      <w:bookmarkStart w:id="34" w:name="_Toc62472827"/>
      <w:r>
        <w:rPr>
          <w:rFonts w:hint="eastAsia" w:ascii="黑体" w:hAnsi="黑体"/>
          <w:sz w:val="24"/>
          <w:szCs w:val="24"/>
        </w:rPr>
        <w:t>10.供应商的资格证明文件（未进行资格预审的）</w:t>
      </w:r>
      <w:bookmarkEnd w:id="33"/>
      <w:bookmarkEnd w:id="34"/>
    </w:p>
    <w:p w14:paraId="1BBD3053">
      <w:pPr>
        <w:adjustRightInd w:val="0"/>
        <w:snapToGrid w:val="0"/>
        <w:spacing w:beforeLines="50" w:line="360" w:lineRule="auto"/>
        <w:ind w:firstLine="420" w:firstLineChars="200"/>
        <w:rPr>
          <w:rFonts w:asciiTheme="minorEastAsia" w:hAnsiTheme="minorEastAsia" w:eastAsiaTheme="minorEastAsia"/>
        </w:rPr>
      </w:pPr>
      <w:r>
        <w:rPr>
          <w:rFonts w:hint="eastAsia" w:asciiTheme="minorEastAsia" w:hAnsiTheme="minorEastAsia"/>
        </w:rPr>
        <w:t>10.1</w:t>
      </w:r>
      <w:r>
        <w:rPr>
          <w:rFonts w:hint="eastAsia" w:asciiTheme="minorEastAsia" w:hAnsiTheme="minorEastAsia" w:eastAsiaTheme="minorEastAsia"/>
          <w:szCs w:val="21"/>
        </w:rPr>
        <w:t>除</w:t>
      </w:r>
      <w:r>
        <w:rPr>
          <w:rFonts w:hint="eastAsia" w:asciiTheme="minorEastAsia" w:hAnsiTheme="minorEastAsia"/>
          <w:b/>
          <w:szCs w:val="21"/>
        </w:rPr>
        <w:t>【磋商须知前附表】</w:t>
      </w:r>
      <w:r>
        <w:rPr>
          <w:rFonts w:hint="eastAsia" w:asciiTheme="minorEastAsia" w:hAnsiTheme="minorEastAsia" w:eastAsiaTheme="minorEastAsia"/>
          <w:szCs w:val="21"/>
        </w:rPr>
        <w:t>另有规</w:t>
      </w:r>
      <w:r>
        <w:rPr>
          <w:rFonts w:hint="eastAsia" w:asciiTheme="minorEastAsia" w:hAnsiTheme="minorEastAsia" w:eastAsiaTheme="minorEastAsia"/>
        </w:rPr>
        <w:t>定外，供应商应按下列规定提供资格证明文件。</w:t>
      </w:r>
    </w:p>
    <w:p w14:paraId="484C7312">
      <w:pPr>
        <w:adjustRightInd w:val="0"/>
        <w:snapToGrid w:val="0"/>
        <w:spacing w:beforeLines="50" w:line="360" w:lineRule="auto"/>
        <w:ind w:firstLine="420" w:firstLineChars="200"/>
        <w:rPr>
          <w:rFonts w:asciiTheme="minorEastAsia" w:hAnsiTheme="minorEastAsia"/>
          <w:b/>
        </w:rPr>
      </w:pPr>
      <w:r>
        <w:rPr>
          <w:rFonts w:hint="eastAsia" w:asciiTheme="minorEastAsia" w:hAnsiTheme="minorEastAsia"/>
        </w:rPr>
        <w:t>（1）</w:t>
      </w:r>
      <w:r>
        <w:rPr>
          <w:rFonts w:hint="eastAsia" w:asciiTheme="minorEastAsia" w:hAnsiTheme="minorEastAsia" w:eastAsiaTheme="minorEastAsia"/>
          <w:b/>
        </w:rPr>
        <w:t>供应商资格声明(格式)</w:t>
      </w:r>
    </w:p>
    <w:p w14:paraId="00AE2A7D">
      <w:pPr>
        <w:adjustRightInd w:val="0"/>
        <w:snapToGrid w:val="0"/>
        <w:spacing w:beforeLines="50" w:line="360" w:lineRule="auto"/>
        <w:ind w:firstLine="420" w:firstLineChars="200"/>
        <w:rPr>
          <w:rFonts w:asciiTheme="minorEastAsia" w:hAnsiTheme="minorEastAsia"/>
        </w:rPr>
      </w:pPr>
      <w:r>
        <w:rPr>
          <w:rFonts w:hint="eastAsia" w:asciiTheme="minorEastAsia" w:hAnsiTheme="minorEastAsia"/>
        </w:rPr>
        <w:t>（2）</w:t>
      </w:r>
      <w:r>
        <w:rPr>
          <w:rFonts w:hint="eastAsia" w:asciiTheme="minorEastAsia" w:hAnsiTheme="minorEastAsia"/>
          <w:b/>
        </w:rPr>
        <w:t>法人或者其他组织的营业执照等主体资格证明文件，自然人的身份证明</w:t>
      </w:r>
      <w:r>
        <w:rPr>
          <w:rFonts w:hint="eastAsia" w:asciiTheme="minorEastAsia" w:hAnsiTheme="minorEastAsia"/>
        </w:rPr>
        <w:t>：供应商为法人的，应提交营业执照的复印件；供应商为非法人组织的，应提交依法登记证书复印件；</w:t>
      </w:r>
      <w:r>
        <w:rPr>
          <w:rFonts w:hint="eastAsia" w:asciiTheme="minorEastAsia" w:hAnsiTheme="minorEastAsia"/>
          <w:szCs w:val="21"/>
        </w:rPr>
        <w:t>供应商为个体工商户的，应提交个体工商户营业执照复印件；</w:t>
      </w:r>
      <w:r>
        <w:rPr>
          <w:rFonts w:hint="eastAsia" w:asciiTheme="minorEastAsia" w:hAnsiTheme="minorEastAsia"/>
        </w:rPr>
        <w:t>供应商为自然人的，应提交自然人的身份证明复印件。</w:t>
      </w:r>
    </w:p>
    <w:p w14:paraId="3DC02A1A">
      <w:pPr>
        <w:adjustRightInd w:val="0"/>
        <w:snapToGrid w:val="0"/>
        <w:spacing w:beforeLines="50" w:line="360" w:lineRule="auto"/>
        <w:ind w:firstLine="420" w:firstLineChars="200"/>
        <w:rPr>
          <w:rFonts w:asciiTheme="minorEastAsia" w:hAnsiTheme="minorEastAsia"/>
          <w:szCs w:val="21"/>
        </w:rPr>
      </w:pPr>
      <w:r>
        <w:rPr>
          <w:rFonts w:hint="eastAsia" w:asciiTheme="minorEastAsia" w:hAnsiTheme="minorEastAsia"/>
        </w:rPr>
        <w:t>（3）</w:t>
      </w:r>
      <w:r>
        <w:rPr>
          <w:rFonts w:hint="eastAsia" w:asciiTheme="minorEastAsia" w:hAnsiTheme="minorEastAsia"/>
          <w:b/>
        </w:rPr>
        <w:t>符合特定资格条件证明材料复印件或者情况说明原件</w:t>
      </w:r>
      <w:r>
        <w:rPr>
          <w:rFonts w:hint="eastAsia" w:asciiTheme="minorEastAsia" w:hAnsiTheme="minorEastAsia"/>
        </w:rPr>
        <w:t>。</w:t>
      </w:r>
      <w:r>
        <w:rPr>
          <w:rFonts w:hint="eastAsia" w:asciiTheme="minorEastAsia" w:hAnsiTheme="minorEastAsia"/>
          <w:szCs w:val="21"/>
        </w:rPr>
        <w:t>详见</w:t>
      </w:r>
      <w:r>
        <w:rPr>
          <w:rFonts w:hint="eastAsia" w:asciiTheme="minorEastAsia" w:hAnsiTheme="minorEastAsia"/>
          <w:b/>
          <w:szCs w:val="21"/>
        </w:rPr>
        <w:t>【磋商须知前附表】</w:t>
      </w:r>
      <w:r>
        <w:rPr>
          <w:rFonts w:hint="eastAsia" w:asciiTheme="minorEastAsia" w:hAnsiTheme="minorEastAsia"/>
          <w:szCs w:val="21"/>
        </w:rPr>
        <w:t>。</w:t>
      </w:r>
    </w:p>
    <w:p w14:paraId="71D273E1">
      <w:pPr>
        <w:adjustRightInd w:val="0"/>
        <w:snapToGrid w:val="0"/>
        <w:spacing w:beforeLines="50" w:line="360" w:lineRule="auto"/>
        <w:ind w:firstLine="420" w:firstLineChars="200"/>
        <w:rPr>
          <w:rFonts w:asciiTheme="minorEastAsia" w:hAnsiTheme="minorEastAsia"/>
        </w:rPr>
      </w:pPr>
      <w:r>
        <w:rPr>
          <w:rFonts w:hint="eastAsia" w:asciiTheme="minorEastAsia" w:hAnsiTheme="minorEastAsia"/>
        </w:rPr>
        <w:t>10.2供应商为联合体形式的，除应提交联合协议(格式)外，参加联合体的各方均应提交上款资格证明材料。</w:t>
      </w:r>
    </w:p>
    <w:p w14:paraId="7DFCDC67">
      <w:pPr>
        <w:adjustRightInd w:val="0"/>
        <w:snapToGrid w:val="0"/>
        <w:spacing w:beforeLines="50" w:line="360" w:lineRule="auto"/>
        <w:ind w:firstLine="420" w:firstLineChars="200"/>
        <w:rPr>
          <w:rFonts w:asciiTheme="minorEastAsia" w:hAnsiTheme="minorEastAsia"/>
        </w:rPr>
      </w:pPr>
      <w:r>
        <w:rPr>
          <w:rFonts w:hint="eastAsia" w:asciiTheme="minorEastAsia" w:hAnsiTheme="minorEastAsia"/>
        </w:rPr>
        <w:t>10.3本章第3.1款规定采购项目或者采购包属于</w:t>
      </w:r>
      <w:r>
        <w:rPr>
          <w:rFonts w:hint="eastAsia" w:ascii="宋体" w:hAnsi="宋体"/>
        </w:rPr>
        <w:t>“</w:t>
      </w:r>
      <w:r>
        <w:rPr>
          <w:rFonts w:hint="eastAsia" w:asciiTheme="minorEastAsia" w:hAnsiTheme="minorEastAsia"/>
        </w:rPr>
        <w:t>预留采购份额</w:t>
      </w:r>
      <w:r>
        <w:rPr>
          <w:rFonts w:hint="eastAsia" w:ascii="宋体" w:hAnsi="宋体"/>
        </w:rPr>
        <w:t>”</w:t>
      </w:r>
      <w:r>
        <w:rPr>
          <w:rFonts w:hint="eastAsia" w:asciiTheme="minorEastAsia" w:hAnsiTheme="minorEastAsia"/>
        </w:rPr>
        <w:t>的，供应商应按本章第</w:t>
      </w:r>
      <w:r>
        <w:rPr>
          <w:rFonts w:asciiTheme="minorEastAsia" w:hAnsiTheme="minorEastAsia"/>
        </w:rPr>
        <w:t>40.</w:t>
      </w:r>
      <w:r>
        <w:rPr>
          <w:rFonts w:hint="eastAsia" w:asciiTheme="minorEastAsia" w:hAnsiTheme="minorEastAsia"/>
        </w:rPr>
        <w:t>3款或者第40.4款或者第40.5款规定提交证明材料。</w:t>
      </w:r>
    </w:p>
    <w:p w14:paraId="40EC44B3">
      <w:pPr>
        <w:adjustRightInd w:val="0"/>
        <w:snapToGrid w:val="0"/>
        <w:spacing w:beforeLines="50" w:line="360" w:lineRule="auto"/>
        <w:ind w:firstLine="420" w:firstLineChars="200"/>
        <w:rPr>
          <w:rFonts w:asciiTheme="minorEastAsia" w:hAnsiTheme="minorEastAsia"/>
        </w:rPr>
      </w:pPr>
      <w:r>
        <w:rPr>
          <w:rFonts w:hint="eastAsia" w:asciiTheme="minorEastAsia" w:hAnsiTheme="minorEastAsia"/>
        </w:rPr>
        <w:t>10.4上述供应商的资格证明文件均应为有效文件并加盖供应商单位章，并按磋商文件规定签署。</w:t>
      </w:r>
    </w:p>
    <w:p w14:paraId="15EA28CD">
      <w:pPr>
        <w:pStyle w:val="5"/>
        <w:keepNext w:val="0"/>
        <w:keepLines w:val="0"/>
        <w:adjustRightInd w:val="0"/>
        <w:snapToGrid w:val="0"/>
        <w:spacing w:before="50" w:after="0" w:line="360" w:lineRule="auto"/>
        <w:rPr>
          <w:rFonts w:ascii="黑体" w:hAnsi="黑体"/>
          <w:sz w:val="24"/>
          <w:szCs w:val="24"/>
        </w:rPr>
      </w:pPr>
      <w:bookmarkStart w:id="35" w:name="_Toc119401478"/>
      <w:bookmarkStart w:id="36" w:name="_Toc62472828"/>
      <w:bookmarkStart w:id="37" w:name="_Toc38786717"/>
      <w:r>
        <w:rPr>
          <w:rFonts w:hint="eastAsia" w:ascii="黑体" w:hAnsi="黑体"/>
          <w:sz w:val="24"/>
          <w:szCs w:val="24"/>
        </w:rPr>
        <w:t>10.供应商的资格证明文件（已进行资格预审的）</w:t>
      </w:r>
      <w:bookmarkEnd w:id="35"/>
      <w:bookmarkEnd w:id="36"/>
      <w:bookmarkEnd w:id="37"/>
    </w:p>
    <w:p w14:paraId="205E433C">
      <w:pPr>
        <w:adjustRightInd w:val="0"/>
        <w:snapToGrid w:val="0"/>
        <w:spacing w:beforeLines="50" w:line="360" w:lineRule="auto"/>
        <w:ind w:firstLine="420" w:firstLineChars="200"/>
        <w:jc w:val="left"/>
        <w:rPr>
          <w:rFonts w:ascii="宋体" w:hAnsi="宋体"/>
          <w:szCs w:val="21"/>
        </w:rPr>
      </w:pPr>
      <w:r>
        <w:rPr>
          <w:rFonts w:hint="eastAsia" w:ascii="宋体" w:hAnsi="宋体"/>
        </w:rPr>
        <w:t>10.1被邀请的供应商在提交首次响应文件前，其资格条件发生变化，影响或者可能影响资格条件的，应随响应文件提供更新或者补充的资格证明</w:t>
      </w:r>
      <w:r>
        <w:rPr>
          <w:rFonts w:hint="eastAsia" w:asciiTheme="minorEastAsia" w:hAnsiTheme="minorEastAsia"/>
        </w:rPr>
        <w:t>资料</w:t>
      </w:r>
      <w:r>
        <w:rPr>
          <w:rFonts w:hint="eastAsia" w:ascii="宋体" w:hAnsi="宋体"/>
        </w:rPr>
        <w:t>，以证实其各项条件仍能继续满足本章第3.1款规定的供应商资格条件要求。</w:t>
      </w:r>
    </w:p>
    <w:p w14:paraId="3C1F04C7">
      <w:pPr>
        <w:pStyle w:val="5"/>
        <w:keepNext w:val="0"/>
        <w:keepLines w:val="0"/>
        <w:adjustRightInd w:val="0"/>
        <w:snapToGrid w:val="0"/>
        <w:spacing w:before="50" w:after="0" w:line="360" w:lineRule="auto"/>
        <w:rPr>
          <w:rFonts w:ascii="黑体" w:hAnsi="黑体"/>
          <w:sz w:val="24"/>
          <w:szCs w:val="24"/>
        </w:rPr>
      </w:pPr>
      <w:bookmarkStart w:id="38" w:name="_Toc119401479"/>
      <w:bookmarkStart w:id="39" w:name="_Toc62472829"/>
      <w:r>
        <w:rPr>
          <w:rFonts w:hint="eastAsia" w:ascii="黑体" w:hAnsi="黑体"/>
          <w:sz w:val="24"/>
          <w:szCs w:val="24"/>
        </w:rPr>
        <w:t>11.报价要求</w:t>
      </w:r>
      <w:bookmarkEnd w:id="38"/>
      <w:bookmarkEnd w:id="39"/>
    </w:p>
    <w:p w14:paraId="3D9609FF">
      <w:pPr>
        <w:adjustRightInd w:val="0"/>
        <w:snapToGrid w:val="0"/>
        <w:spacing w:beforeLines="50" w:line="360" w:lineRule="auto"/>
        <w:ind w:firstLine="420" w:firstLineChars="200"/>
        <w:rPr>
          <w:rFonts w:asciiTheme="minorEastAsia" w:hAnsiTheme="minorEastAsia" w:eastAsiaTheme="minorEastAsia"/>
          <w:szCs w:val="21"/>
        </w:rPr>
      </w:pPr>
      <w:r>
        <w:rPr>
          <w:rFonts w:hint="eastAsia" w:ascii="宋体" w:hAnsi="宋体"/>
          <w:szCs w:val="21"/>
        </w:rPr>
        <w:t>11.1</w:t>
      </w:r>
      <w:r>
        <w:rPr>
          <w:rFonts w:hint="eastAsia" w:asciiTheme="minorEastAsia" w:hAnsiTheme="minorEastAsia" w:eastAsiaTheme="minorEastAsia"/>
          <w:szCs w:val="21"/>
        </w:rPr>
        <w:t>供应商应当根据磋商文件第三章第一节“采购清单一览表”逐一报价；磋商文件第三章提供第三节“工程量清单”的，供应商应按其要求填写相应表格。</w:t>
      </w:r>
    </w:p>
    <w:p w14:paraId="49C04BEE">
      <w:pPr>
        <w:adjustRightInd w:val="0"/>
        <w:snapToGrid w:val="0"/>
        <w:spacing w:before="50" w:line="360" w:lineRule="auto"/>
        <w:ind w:firstLine="420" w:firstLineChars="200"/>
        <w:rPr>
          <w:rFonts w:ascii="宋体" w:hAnsi="宋体"/>
          <w:szCs w:val="21"/>
        </w:rPr>
      </w:pPr>
      <w:r>
        <w:rPr>
          <w:rFonts w:hint="eastAsia" w:asciiTheme="minorEastAsia" w:hAnsiTheme="minorEastAsia" w:eastAsiaTheme="minorEastAsia"/>
          <w:szCs w:val="21"/>
        </w:rPr>
        <w:t>11.2</w:t>
      </w:r>
      <w:r>
        <w:rPr>
          <w:rFonts w:hint="eastAsia" w:ascii="宋体" w:hAnsi="宋体"/>
          <w:szCs w:val="21"/>
        </w:rPr>
        <w:t>在报价表、分项报价表填写报价时应注意下列要求：</w:t>
      </w:r>
    </w:p>
    <w:p w14:paraId="6B3CC9A1">
      <w:pPr>
        <w:pStyle w:val="27"/>
        <w:adjustRightInd w:val="0"/>
        <w:snapToGrid w:val="0"/>
        <w:spacing w:beforeLines="50" w:line="360" w:lineRule="auto"/>
        <w:ind w:firstLine="420" w:firstLineChars="200"/>
        <w:rPr>
          <w:rFonts w:hAnsi="宋体"/>
        </w:rPr>
      </w:pPr>
      <w:r>
        <w:rPr>
          <w:rFonts w:hint="eastAsia" w:hAnsi="宋体"/>
        </w:rPr>
        <w:t>（1）采购需求要求的安装、调试、培训、售后服务及其它附加服务的费用。</w:t>
      </w:r>
    </w:p>
    <w:p w14:paraId="4593E04C">
      <w:pPr>
        <w:pStyle w:val="27"/>
        <w:adjustRightInd w:val="0"/>
        <w:snapToGrid w:val="0"/>
        <w:spacing w:beforeLines="50" w:line="360" w:lineRule="auto"/>
        <w:ind w:firstLine="420" w:firstLineChars="200"/>
        <w:rPr>
          <w:rFonts w:hAnsi="宋体"/>
        </w:rPr>
      </w:pPr>
      <w:r>
        <w:rPr>
          <w:rFonts w:hint="eastAsia" w:hAnsi="宋体"/>
        </w:rPr>
        <w:t>（2）所有根据合同或者其它原因应由供应商交纳和支付的税款和费用。</w:t>
      </w:r>
    </w:p>
    <w:p w14:paraId="6EE1E67E">
      <w:pPr>
        <w:adjustRightInd w:val="0"/>
        <w:snapToGrid w:val="0"/>
        <w:spacing w:beforeLines="50" w:line="360" w:lineRule="auto"/>
        <w:ind w:firstLine="420" w:firstLineChars="200"/>
        <w:rPr>
          <w:rFonts w:ascii="宋体" w:hAnsi="宋体"/>
        </w:rPr>
      </w:pPr>
      <w:r>
        <w:rPr>
          <w:rFonts w:hint="eastAsia" w:ascii="宋体" w:hAnsi="宋体"/>
        </w:rPr>
        <w:t>（3）磋商文件指定交货地点的运输、保险、装卸费。</w:t>
      </w:r>
    </w:p>
    <w:p w14:paraId="01A81FA4">
      <w:pPr>
        <w:adjustRightInd w:val="0"/>
        <w:snapToGrid w:val="0"/>
        <w:spacing w:beforeLines="50" w:line="360" w:lineRule="auto"/>
        <w:ind w:firstLine="420" w:firstLineChars="200"/>
        <w:rPr>
          <w:rFonts w:ascii="宋体" w:hAnsi="宋体"/>
          <w:szCs w:val="21"/>
        </w:rPr>
      </w:pPr>
      <w:r>
        <w:rPr>
          <w:rFonts w:hint="eastAsia" w:ascii="宋体" w:hAnsi="宋体"/>
        </w:rPr>
        <w:t>（4）实行工程量清单报价的，供应商提交最后报价应与已标价工程量清单总报价一致。</w:t>
      </w:r>
    </w:p>
    <w:p w14:paraId="26DD525D">
      <w:pPr>
        <w:pStyle w:val="102"/>
        <w:widowControl w:val="0"/>
        <w:adjustRightInd w:val="0"/>
        <w:snapToGrid w:val="0"/>
        <w:spacing w:beforeLines="50" w:line="360" w:lineRule="auto"/>
        <w:ind w:firstLine="420" w:firstLineChars="200"/>
        <w:rPr>
          <w:rFonts w:ascii="宋体" w:hAnsi="宋体"/>
        </w:rPr>
      </w:pPr>
      <w:r>
        <w:rPr>
          <w:rFonts w:hint="eastAsia" w:ascii="宋体" w:hAnsi="宋体"/>
        </w:rPr>
        <w:t>11.3</w:t>
      </w:r>
      <w:r>
        <w:rPr>
          <w:rFonts w:hint="eastAsia" w:ascii="宋体" w:hAnsi="宋体" w:cs="宋体"/>
          <w:lang w:val="zh-CN"/>
        </w:rPr>
        <w:t>供应商</w:t>
      </w:r>
      <w:r>
        <w:rPr>
          <w:rFonts w:hint="eastAsia" w:ascii="宋体" w:hAnsi="宋体"/>
        </w:rPr>
        <w:t>的最后报价不得超过采购项目预算，采购项目预算见</w:t>
      </w:r>
      <w:r>
        <w:rPr>
          <w:rFonts w:hint="eastAsia" w:ascii="宋体" w:hAnsi="宋体"/>
          <w:b/>
        </w:rPr>
        <w:t>【磋商须知前附表】</w:t>
      </w:r>
      <w:r>
        <w:rPr>
          <w:rFonts w:hint="eastAsia" w:ascii="宋体" w:hAnsi="宋体"/>
        </w:rPr>
        <w:t>。</w:t>
      </w:r>
    </w:p>
    <w:p w14:paraId="1CBFC1C6">
      <w:pPr>
        <w:pStyle w:val="27"/>
        <w:adjustRightInd w:val="0"/>
        <w:snapToGrid w:val="0"/>
        <w:spacing w:beforeLines="50" w:line="360" w:lineRule="auto"/>
        <w:ind w:firstLine="420" w:firstLineChars="200"/>
        <w:rPr>
          <w:rFonts w:hAnsi="宋体"/>
        </w:rPr>
      </w:pPr>
      <w:r>
        <w:rPr>
          <w:rFonts w:hint="eastAsia" w:hAnsi="宋体"/>
        </w:rPr>
        <w:t>11.4供应商提交的最后报价在合同执行过程中是固定不变的，不得以任何理由予以变更。以可变动价格提交的报价将被认为是非实质响应而被拒绝。</w:t>
      </w:r>
    </w:p>
    <w:p w14:paraId="0BCE776C">
      <w:pPr>
        <w:adjustRightInd w:val="0"/>
        <w:snapToGrid w:val="0"/>
        <w:spacing w:beforeLines="50" w:line="360" w:lineRule="auto"/>
        <w:ind w:firstLine="420" w:firstLineChars="200"/>
        <w:jc w:val="left"/>
        <w:rPr>
          <w:rFonts w:ascii="宋体" w:hAnsi="宋体"/>
        </w:rPr>
      </w:pPr>
      <w:r>
        <w:rPr>
          <w:rFonts w:hint="eastAsia" w:ascii="宋体" w:hAnsi="宋体"/>
        </w:rPr>
        <w:t>11.5采购人不接受供应商给予的赠品、回扣或者与采购无关的其他商品、服务。</w:t>
      </w:r>
    </w:p>
    <w:p w14:paraId="758007BD">
      <w:pPr>
        <w:pStyle w:val="27"/>
        <w:adjustRightInd w:val="0"/>
        <w:snapToGrid w:val="0"/>
        <w:spacing w:beforeLines="50" w:line="360" w:lineRule="auto"/>
        <w:ind w:firstLine="420" w:firstLineChars="200"/>
        <w:rPr>
          <w:rFonts w:hAnsi="宋体"/>
        </w:rPr>
      </w:pPr>
      <w:r>
        <w:rPr>
          <w:rFonts w:hint="eastAsia" w:hAnsi="宋体"/>
        </w:rPr>
        <w:t>11.6报价的其他要求见</w:t>
      </w:r>
      <w:r>
        <w:rPr>
          <w:rFonts w:hint="eastAsia" w:hAnsi="宋体"/>
          <w:b/>
        </w:rPr>
        <w:t>【磋商须知前附表】</w:t>
      </w:r>
      <w:r>
        <w:rPr>
          <w:rFonts w:hint="eastAsia" w:hAnsi="宋体"/>
        </w:rPr>
        <w:t>。</w:t>
      </w:r>
    </w:p>
    <w:p w14:paraId="360A12E5">
      <w:pPr>
        <w:pStyle w:val="5"/>
        <w:keepNext w:val="0"/>
        <w:keepLines w:val="0"/>
        <w:adjustRightInd w:val="0"/>
        <w:snapToGrid w:val="0"/>
        <w:spacing w:before="50" w:after="0" w:line="360" w:lineRule="auto"/>
        <w:rPr>
          <w:rFonts w:ascii="黑体" w:hAnsi="黑体"/>
          <w:sz w:val="24"/>
          <w:szCs w:val="24"/>
        </w:rPr>
      </w:pPr>
      <w:bookmarkStart w:id="40" w:name="_Toc119401480"/>
      <w:bookmarkStart w:id="41" w:name="_Toc62472830"/>
      <w:r>
        <w:rPr>
          <w:rFonts w:hint="eastAsia" w:ascii="黑体" w:hAnsi="黑体"/>
          <w:sz w:val="24"/>
          <w:szCs w:val="24"/>
        </w:rPr>
        <w:t>12.保证金</w:t>
      </w:r>
      <w:bookmarkEnd w:id="40"/>
      <w:bookmarkEnd w:id="41"/>
    </w:p>
    <w:p w14:paraId="5E7EFCA3">
      <w:pPr>
        <w:pStyle w:val="27"/>
        <w:adjustRightInd w:val="0"/>
        <w:snapToGrid w:val="0"/>
        <w:spacing w:beforeLines="50" w:line="360" w:lineRule="auto"/>
        <w:ind w:firstLine="420" w:firstLineChars="200"/>
        <w:rPr>
          <w:rFonts w:hAnsi="宋体"/>
          <w:bCs/>
        </w:rPr>
      </w:pPr>
      <w:r>
        <w:rPr>
          <w:rFonts w:hint="eastAsia" w:hAnsi="宋体"/>
        </w:rPr>
        <w:t>12.1</w:t>
      </w:r>
      <w:r>
        <w:rPr>
          <w:rFonts w:hint="eastAsia" w:hAnsi="宋体"/>
          <w:bCs/>
        </w:rPr>
        <w:t>磋商文件要求供应商提交保证金的，供应商应按</w:t>
      </w:r>
      <w:r>
        <w:rPr>
          <w:rFonts w:hint="eastAsia" w:hAnsi="宋体"/>
          <w:b/>
          <w:bCs/>
        </w:rPr>
        <w:t>【磋商须知前附表】</w:t>
      </w:r>
      <w:r>
        <w:rPr>
          <w:rFonts w:hint="eastAsia" w:hAnsi="宋体"/>
          <w:bCs/>
        </w:rPr>
        <w:t>规定，在提交响应文件的截止时间前提交保证金。保证金有效期应当与响应文件有效期一致。</w:t>
      </w:r>
    </w:p>
    <w:p w14:paraId="6FB3F09E">
      <w:pPr>
        <w:adjustRightInd w:val="0"/>
        <w:snapToGrid w:val="0"/>
        <w:spacing w:beforeLines="50" w:line="360" w:lineRule="auto"/>
        <w:ind w:firstLine="420" w:firstLineChars="200"/>
        <w:rPr>
          <w:rFonts w:ascii="宋体" w:hAnsi="宋体"/>
          <w:b/>
          <w:szCs w:val="21"/>
        </w:rPr>
      </w:pPr>
      <w:r>
        <w:rPr>
          <w:rFonts w:hint="eastAsia" w:ascii="宋体" w:hAnsi="宋体"/>
          <w:szCs w:val="21"/>
        </w:rPr>
        <w:t>12.2</w:t>
      </w:r>
      <w:r>
        <w:rPr>
          <w:rFonts w:hint="eastAsia" w:ascii="宋体" w:hAnsi="宋体" w:cs="宋体"/>
          <w:kern w:val="0"/>
          <w:szCs w:val="21"/>
          <w:lang w:val="zh-CN"/>
        </w:rPr>
        <w:t>供应商为联合体的，可以由联合体中的一方或者共同交纳保证金，其交纳的保证金，对联合体各方均具有约束力。</w:t>
      </w:r>
    </w:p>
    <w:p w14:paraId="2A5A9EA1">
      <w:pPr>
        <w:pStyle w:val="27"/>
        <w:tabs>
          <w:tab w:val="left" w:pos="6300"/>
        </w:tabs>
        <w:adjustRightInd w:val="0"/>
        <w:snapToGrid w:val="0"/>
        <w:spacing w:beforeLines="50" w:line="360" w:lineRule="auto"/>
        <w:ind w:firstLine="420" w:firstLineChars="200"/>
        <w:rPr>
          <w:rFonts w:hAnsi="宋体"/>
        </w:rPr>
      </w:pPr>
      <w:r>
        <w:rPr>
          <w:rFonts w:hint="eastAsia" w:hAnsi="宋体"/>
        </w:rPr>
        <w:t>12.3采购人、采购代理机构在成交通知书发出后5个工作日内退还未成交供应商的保证金；在采购合同签定后5个工作日内退还成交供应商的保证金，但因供应商自身原因导致无法及时退还的除外。</w:t>
      </w:r>
    </w:p>
    <w:p w14:paraId="0653CC84">
      <w:pPr>
        <w:pStyle w:val="27"/>
        <w:adjustRightInd w:val="0"/>
        <w:snapToGrid w:val="0"/>
        <w:spacing w:beforeLines="50" w:line="360" w:lineRule="auto"/>
        <w:ind w:firstLine="420" w:firstLineChars="200"/>
        <w:rPr>
          <w:kern w:val="0"/>
        </w:rPr>
      </w:pPr>
      <w:r>
        <w:rPr>
          <w:rFonts w:hint="eastAsia"/>
        </w:rPr>
        <w:t>12.4</w:t>
      </w:r>
      <w:r>
        <w:rPr>
          <w:rFonts w:hint="eastAsia"/>
          <w:kern w:val="0"/>
        </w:rPr>
        <w:t>有下列情形之一的，保证金不予退还，并上缴本级财政国库：</w:t>
      </w:r>
    </w:p>
    <w:p w14:paraId="06A48A17">
      <w:pPr>
        <w:pStyle w:val="27"/>
        <w:adjustRightInd w:val="0"/>
        <w:snapToGrid w:val="0"/>
        <w:spacing w:beforeLines="50" w:line="360" w:lineRule="auto"/>
        <w:ind w:firstLine="420" w:firstLineChars="200"/>
        <w:rPr>
          <w:rFonts w:hAnsi="宋体"/>
        </w:rPr>
      </w:pPr>
      <w:r>
        <w:rPr>
          <w:rFonts w:hint="eastAsia" w:hAnsi="宋体"/>
        </w:rPr>
        <w:t>（1）供应商在提交响应文件截止时间后撤回响应文件的；</w:t>
      </w:r>
    </w:p>
    <w:p w14:paraId="0E7C33D3">
      <w:pPr>
        <w:pStyle w:val="27"/>
        <w:adjustRightInd w:val="0"/>
        <w:snapToGrid w:val="0"/>
        <w:spacing w:beforeLines="50" w:line="360" w:lineRule="auto"/>
        <w:ind w:firstLine="420" w:firstLineChars="200"/>
        <w:rPr>
          <w:rFonts w:hAnsi="宋体"/>
        </w:rPr>
      </w:pPr>
      <w:r>
        <w:rPr>
          <w:rFonts w:hint="eastAsia" w:hAnsi="宋体"/>
        </w:rPr>
        <w:t>（2）供应商在响应文件中提供虚假材料的；</w:t>
      </w:r>
    </w:p>
    <w:p w14:paraId="7C9C038C">
      <w:pPr>
        <w:pStyle w:val="27"/>
        <w:adjustRightInd w:val="0"/>
        <w:snapToGrid w:val="0"/>
        <w:spacing w:beforeLines="50" w:line="360" w:lineRule="auto"/>
        <w:ind w:firstLine="420" w:firstLineChars="200"/>
        <w:rPr>
          <w:rFonts w:hAnsi="宋体"/>
        </w:rPr>
      </w:pPr>
      <w:r>
        <w:rPr>
          <w:rFonts w:hint="eastAsia" w:hAnsi="宋体"/>
        </w:rPr>
        <w:t xml:space="preserve">（3）除因不可抗力或者磋商文件认可的情形以外，成交供应商不与采购人签订合同的； </w:t>
      </w:r>
    </w:p>
    <w:p w14:paraId="5C7BFC9D">
      <w:pPr>
        <w:pStyle w:val="27"/>
        <w:adjustRightInd w:val="0"/>
        <w:snapToGrid w:val="0"/>
        <w:spacing w:beforeLines="50" w:line="360" w:lineRule="auto"/>
        <w:ind w:firstLine="420" w:firstLineChars="200"/>
        <w:rPr>
          <w:rFonts w:hAnsi="宋体"/>
        </w:rPr>
      </w:pPr>
      <w:r>
        <w:rPr>
          <w:rFonts w:hint="eastAsia" w:hAnsi="宋体"/>
        </w:rPr>
        <w:t xml:space="preserve">（4）供应商与采购人、其他供应商或者采购代理机构恶意串通的； </w:t>
      </w:r>
    </w:p>
    <w:p w14:paraId="422CCE8F">
      <w:pPr>
        <w:pStyle w:val="27"/>
        <w:adjustRightInd w:val="0"/>
        <w:snapToGrid w:val="0"/>
        <w:spacing w:beforeLines="50" w:line="360" w:lineRule="auto"/>
        <w:ind w:firstLine="420" w:firstLineChars="200"/>
        <w:rPr>
          <w:rFonts w:hAnsi="宋体"/>
        </w:rPr>
      </w:pPr>
      <w:r>
        <w:rPr>
          <w:rFonts w:hint="eastAsia" w:hAnsi="宋体"/>
        </w:rPr>
        <w:t>（5）磋商文件规定的其他情形。</w:t>
      </w:r>
    </w:p>
    <w:p w14:paraId="6DA4EA47">
      <w:pPr>
        <w:pStyle w:val="5"/>
        <w:keepNext w:val="0"/>
        <w:keepLines w:val="0"/>
        <w:adjustRightInd w:val="0"/>
        <w:snapToGrid w:val="0"/>
        <w:spacing w:beforeLines="50" w:after="0" w:line="360" w:lineRule="auto"/>
        <w:rPr>
          <w:rFonts w:ascii="黑体" w:hAnsi="黑体"/>
          <w:sz w:val="24"/>
          <w:szCs w:val="24"/>
        </w:rPr>
      </w:pPr>
      <w:bookmarkStart w:id="42" w:name="_Toc119401481"/>
      <w:bookmarkStart w:id="43" w:name="_Toc62472831"/>
      <w:r>
        <w:rPr>
          <w:rFonts w:hint="eastAsia" w:ascii="黑体" w:hAnsi="黑体"/>
          <w:sz w:val="24"/>
          <w:szCs w:val="24"/>
        </w:rPr>
        <w:t>13.响应文件有效期</w:t>
      </w:r>
      <w:bookmarkEnd w:id="42"/>
      <w:bookmarkEnd w:id="43"/>
    </w:p>
    <w:p w14:paraId="55E6CFC9">
      <w:pPr>
        <w:adjustRightInd w:val="0"/>
        <w:snapToGrid w:val="0"/>
        <w:spacing w:beforeLines="50" w:line="360" w:lineRule="auto"/>
        <w:ind w:firstLine="420" w:firstLineChars="200"/>
        <w:jc w:val="left"/>
        <w:rPr>
          <w:rFonts w:hAnsi="宋体"/>
        </w:rPr>
      </w:pPr>
      <w:r>
        <w:rPr>
          <w:rFonts w:hint="eastAsia" w:ascii="宋体" w:hAnsi="宋体"/>
        </w:rPr>
        <w:t>13.1响应文件</w:t>
      </w:r>
      <w:r>
        <w:rPr>
          <w:rFonts w:hint="eastAsia" w:ascii="宋体" w:hAnsi="宋体"/>
          <w:szCs w:val="21"/>
        </w:rPr>
        <w:t>有效期见</w:t>
      </w:r>
      <w:r>
        <w:rPr>
          <w:rFonts w:hint="eastAsia" w:hAnsi="宋体"/>
          <w:b/>
          <w:bCs/>
        </w:rPr>
        <w:t>【磋商须知前附表】</w:t>
      </w:r>
      <w:r>
        <w:rPr>
          <w:rFonts w:hint="eastAsia" w:ascii="宋体" w:hAnsi="宋体"/>
          <w:szCs w:val="21"/>
        </w:rPr>
        <w:t>，在此期间</w:t>
      </w:r>
      <w:r>
        <w:rPr>
          <w:rFonts w:hint="eastAsia" w:ascii="宋体" w:hAnsi="宋体"/>
        </w:rPr>
        <w:t>响应</w:t>
      </w:r>
      <w:r>
        <w:rPr>
          <w:rFonts w:hint="eastAsia" w:ascii="宋体" w:hAnsi="宋体"/>
          <w:szCs w:val="21"/>
        </w:rPr>
        <w:t>文件对供应商具有法律约束力，</w:t>
      </w:r>
      <w:r>
        <w:rPr>
          <w:rFonts w:hint="eastAsia" w:ascii="宋体" w:hAnsi="宋体" w:cs="Arial"/>
        </w:rPr>
        <w:t>从</w:t>
      </w:r>
      <w:r>
        <w:rPr>
          <w:rFonts w:hint="eastAsia" w:ascii="宋体" w:hAnsi="宋体" w:cs="宋体"/>
          <w:kern w:val="0"/>
          <w:szCs w:val="21"/>
        </w:rPr>
        <w:t>提交首次响应文件截止时间</w:t>
      </w:r>
      <w:r>
        <w:rPr>
          <w:rFonts w:hint="eastAsia" w:hAnsi="宋体"/>
        </w:rPr>
        <w:t>之日</w:t>
      </w:r>
      <w:r>
        <w:rPr>
          <w:rFonts w:hint="eastAsia" w:hAnsi="宋体" w:cs="Arial"/>
        </w:rPr>
        <w:t>起计算。</w:t>
      </w:r>
      <w:r>
        <w:rPr>
          <w:rFonts w:hint="eastAsia" w:hAnsi="宋体"/>
        </w:rPr>
        <w:t>响应文件有效期不足的将被视为</w:t>
      </w:r>
      <w:r>
        <w:rPr>
          <w:rFonts w:hint="eastAsia" w:hAnsi="宋体"/>
          <w:b/>
        </w:rPr>
        <w:t>无效响应</w:t>
      </w:r>
      <w:r>
        <w:rPr>
          <w:rFonts w:hint="eastAsia" w:hAnsi="宋体"/>
        </w:rPr>
        <w:t>。</w:t>
      </w:r>
    </w:p>
    <w:p w14:paraId="1E6AA031">
      <w:pPr>
        <w:pStyle w:val="5"/>
        <w:keepNext w:val="0"/>
        <w:keepLines w:val="0"/>
        <w:adjustRightInd w:val="0"/>
        <w:snapToGrid w:val="0"/>
        <w:spacing w:beforeLines="50" w:after="0" w:line="360" w:lineRule="auto"/>
        <w:rPr>
          <w:rFonts w:ascii="黑体" w:hAnsi="黑体"/>
          <w:sz w:val="24"/>
          <w:szCs w:val="24"/>
        </w:rPr>
      </w:pPr>
      <w:bookmarkStart w:id="44" w:name="_Toc119401482"/>
      <w:bookmarkStart w:id="45" w:name="_Toc62472832"/>
      <w:r>
        <w:rPr>
          <w:rFonts w:hint="eastAsia" w:ascii="黑体" w:hAnsi="黑体"/>
          <w:sz w:val="24"/>
          <w:szCs w:val="24"/>
        </w:rPr>
        <w:t>14.分包</w:t>
      </w:r>
      <w:bookmarkEnd w:id="44"/>
      <w:bookmarkEnd w:id="45"/>
    </w:p>
    <w:p w14:paraId="4594360D">
      <w:pPr>
        <w:adjustRightInd w:val="0"/>
        <w:snapToGrid w:val="0"/>
        <w:spacing w:beforeLines="50" w:line="360" w:lineRule="auto"/>
        <w:ind w:firstLine="420" w:firstLineChars="200"/>
        <w:jc w:val="left"/>
        <w:rPr>
          <w:rFonts w:ascii="宋体" w:hAnsi="宋体"/>
        </w:rPr>
      </w:pPr>
      <w:r>
        <w:rPr>
          <w:rFonts w:hint="eastAsia" w:ascii="宋体" w:hAnsi="宋体"/>
        </w:rPr>
        <w:t>14.1</w:t>
      </w:r>
      <w:r>
        <w:rPr>
          <w:rFonts w:hint="eastAsia" w:hAnsi="宋体"/>
          <w:b/>
          <w:bCs/>
        </w:rPr>
        <w:t>【磋商须知前附表】</w:t>
      </w:r>
      <w:r>
        <w:rPr>
          <w:rFonts w:hint="eastAsia" w:ascii="宋体" w:hAnsi="宋体"/>
        </w:rPr>
        <w:t>规定供应商可以采用分包方式履行合同的，成交供应商可以依法采取分包方式履行合同，并在响应文件中提供分包方案，且分包供应商不得再次分包。</w:t>
      </w:r>
    </w:p>
    <w:p w14:paraId="6AEC0AA1">
      <w:pPr>
        <w:adjustRightInd w:val="0"/>
        <w:snapToGrid w:val="0"/>
        <w:spacing w:beforeLines="50" w:line="360" w:lineRule="auto"/>
        <w:ind w:firstLine="420" w:firstLineChars="200"/>
        <w:jc w:val="left"/>
        <w:rPr>
          <w:rFonts w:ascii="宋体" w:hAnsi="宋体"/>
        </w:rPr>
      </w:pPr>
      <w:r>
        <w:rPr>
          <w:rFonts w:hint="eastAsia" w:ascii="宋体" w:hAnsi="宋体"/>
        </w:rPr>
        <w:t>14.2政府采购合同分包履行的，成交</w:t>
      </w:r>
      <w:r>
        <w:rPr>
          <w:rFonts w:hint="eastAsia" w:ascii="宋体" w:hAnsi="宋体"/>
          <w:szCs w:val="21"/>
        </w:rPr>
        <w:t>供应商</w:t>
      </w:r>
      <w:r>
        <w:rPr>
          <w:rFonts w:hint="eastAsia" w:ascii="宋体" w:hAnsi="宋体"/>
        </w:rPr>
        <w:t>应当就采购项目和分包项目向采购人负责，分包供应商就分包项目承担责任。</w:t>
      </w:r>
    </w:p>
    <w:p w14:paraId="6F74AEC5">
      <w:pPr>
        <w:adjustRightInd w:val="0"/>
        <w:snapToGrid w:val="0"/>
        <w:spacing w:beforeLines="50" w:line="360" w:lineRule="auto"/>
        <w:ind w:firstLine="420" w:firstLineChars="200"/>
        <w:jc w:val="left"/>
        <w:rPr>
          <w:rFonts w:ascii="宋体" w:hAnsi="宋体"/>
          <w:strike/>
        </w:rPr>
      </w:pPr>
      <w:r>
        <w:rPr>
          <w:rFonts w:hint="eastAsia" w:ascii="宋体" w:hAnsi="宋体"/>
        </w:rPr>
        <w:t>14.3成交供应商享受扶持政策获得政府采购合同的，小型、微型企业不得将合同分包给大型、中型企业，中型企业不得将合同分包给大型企业。</w:t>
      </w:r>
    </w:p>
    <w:p w14:paraId="15748DA0">
      <w:pPr>
        <w:adjustRightInd w:val="0"/>
        <w:snapToGrid w:val="0"/>
        <w:spacing w:beforeLines="50" w:line="360" w:lineRule="auto"/>
        <w:ind w:firstLine="420" w:firstLineChars="200"/>
        <w:jc w:val="left"/>
        <w:rPr>
          <w:rFonts w:ascii="宋体" w:hAnsi="宋体"/>
        </w:rPr>
      </w:pPr>
      <w:r>
        <w:rPr>
          <w:rFonts w:hint="eastAsia" w:ascii="宋体" w:hAnsi="宋体"/>
        </w:rPr>
        <w:t>14.4不符合磋商文件中有关分包规定的，其</w:t>
      </w:r>
      <w:r>
        <w:rPr>
          <w:rFonts w:hint="eastAsia" w:hAnsi="宋体"/>
          <w:b/>
        </w:rPr>
        <w:t>响应无效</w:t>
      </w:r>
      <w:r>
        <w:rPr>
          <w:rFonts w:hint="eastAsia" w:ascii="宋体" w:hAnsi="宋体"/>
        </w:rPr>
        <w:t>。</w:t>
      </w:r>
    </w:p>
    <w:p w14:paraId="214A4A7E">
      <w:pPr>
        <w:pStyle w:val="5"/>
        <w:keepNext w:val="0"/>
        <w:keepLines w:val="0"/>
        <w:adjustRightInd w:val="0"/>
        <w:snapToGrid w:val="0"/>
        <w:spacing w:before="50" w:after="0" w:line="360" w:lineRule="auto"/>
        <w:rPr>
          <w:rFonts w:ascii="黑体" w:hAnsi="黑体"/>
          <w:sz w:val="24"/>
          <w:szCs w:val="24"/>
        </w:rPr>
      </w:pPr>
      <w:bookmarkStart w:id="46" w:name="_Toc62472833"/>
      <w:bookmarkStart w:id="47" w:name="_Toc119401483"/>
      <w:r>
        <w:rPr>
          <w:rFonts w:hint="eastAsia" w:ascii="黑体" w:hAnsi="黑体"/>
          <w:sz w:val="24"/>
          <w:szCs w:val="24"/>
        </w:rPr>
        <w:t>15.响应文件的签署及规定</w:t>
      </w:r>
      <w:bookmarkEnd w:id="46"/>
      <w:bookmarkEnd w:id="47"/>
    </w:p>
    <w:p w14:paraId="0E93C4A3">
      <w:pPr>
        <w:pStyle w:val="27"/>
        <w:adjustRightInd w:val="0"/>
        <w:snapToGrid w:val="0"/>
        <w:spacing w:beforeLines="50" w:line="360" w:lineRule="auto"/>
        <w:ind w:firstLine="420" w:firstLineChars="200"/>
        <w:rPr>
          <w:rFonts w:hAnsi="宋体"/>
        </w:rPr>
      </w:pPr>
      <w:r>
        <w:rPr>
          <w:rFonts w:hint="eastAsia" w:hAnsi="宋体"/>
        </w:rPr>
        <w:t>15.1响应文件正本应打印或者用不褪色的材料书写，并由供应商和供应商代表按照磋商文件规定在响应文件规定签署的位置签署、盖章。供应商代表可为供应商的法定代表人(非法人组织为负责人、个体工商户为负责人，以下统称单位负责人)；供应商代表不是供应商的法定代表人（单位负责人）的，应提供法定代表人（单位负责人）授权委托书。供应商为自然人的，应当由本人签字并附身份证明。响应文件的副本可以是正本文件的复印件。响应文件的正本与副本应分别装订成册，并编制目录。</w:t>
      </w:r>
    </w:p>
    <w:p w14:paraId="289F3C2E">
      <w:pPr>
        <w:pStyle w:val="27"/>
        <w:adjustRightInd w:val="0"/>
        <w:snapToGrid w:val="0"/>
        <w:spacing w:beforeLines="50" w:line="360" w:lineRule="auto"/>
        <w:ind w:firstLine="420" w:firstLineChars="200"/>
        <w:rPr>
          <w:rFonts w:hAnsi="宋体"/>
        </w:rPr>
      </w:pPr>
      <w:r>
        <w:rPr>
          <w:rFonts w:hint="eastAsia" w:hAnsi="宋体"/>
        </w:rPr>
        <w:t>15.2响应文件正本一份，副本份数见</w:t>
      </w:r>
      <w:r>
        <w:rPr>
          <w:rFonts w:hint="eastAsia" w:hAnsi="宋体"/>
          <w:b/>
        </w:rPr>
        <w:t>【磋商须知前附表】</w:t>
      </w:r>
      <w:r>
        <w:rPr>
          <w:rFonts w:hint="eastAsia" w:hAnsi="宋体"/>
        </w:rPr>
        <w:t>；响应文件电子文档（U盘）：一份</w:t>
      </w:r>
      <w:r>
        <w:rPr>
          <w:rFonts w:hint="eastAsia" w:hAnsi="宋体"/>
          <w:b/>
        </w:rPr>
        <w:t>。</w:t>
      </w:r>
      <w:r>
        <w:rPr>
          <w:rFonts w:hint="eastAsia" w:hAnsi="宋体"/>
        </w:rPr>
        <w:t>纸质响应文件须清楚地注明“正本”或者“副本”的字样。若副本和正本不一致或者电子版文件和纸质正本文件不一致时，以纸质正本文件为准。响应文件的正本与副本应分别胶装装订成册，并编制目录。响应文件的副本可为正本的复印件。</w:t>
      </w:r>
    </w:p>
    <w:p w14:paraId="4F281707">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15.3</w:t>
      </w:r>
      <w:r>
        <w:rPr>
          <w:rFonts w:hint="eastAsia" w:hAnsi="宋体"/>
        </w:rPr>
        <w:t>响应文件任何加行、涂改、增删等改动，改动之处应加盖供应商单位公章或者由供应商代表签字。否则，将导致</w:t>
      </w:r>
      <w:r>
        <w:rPr>
          <w:rFonts w:hint="eastAsia" w:hAnsi="宋体"/>
          <w:b/>
        </w:rPr>
        <w:t>响应文件无效。</w:t>
      </w:r>
    </w:p>
    <w:p w14:paraId="1FFB36EB">
      <w:pPr>
        <w:pStyle w:val="27"/>
        <w:adjustRightInd w:val="0"/>
        <w:snapToGrid w:val="0"/>
        <w:spacing w:beforeLines="50" w:line="360" w:lineRule="auto"/>
        <w:ind w:firstLine="420" w:firstLineChars="200"/>
        <w:rPr>
          <w:rFonts w:hAnsi="宋体"/>
        </w:rPr>
      </w:pPr>
      <w:r>
        <w:rPr>
          <w:rFonts w:hint="eastAsia" w:hAnsi="宋体"/>
        </w:rPr>
        <w:t>15.4在磋商过程中，供应商按磋商文件规定和磋商小组要求重新提交的响应文件或者</w:t>
      </w:r>
      <w:r>
        <w:rPr>
          <w:rFonts w:hint="eastAsia" w:hAnsi="宋体" w:cs="宋体"/>
          <w:kern w:val="0"/>
        </w:rPr>
        <w:t>提交的</w:t>
      </w:r>
      <w:r>
        <w:rPr>
          <w:rFonts w:hint="eastAsia" w:hAnsi="宋体"/>
        </w:rPr>
        <w:t>最后报价，可打印或者用不褪色材料书写，并经供应商代表签字</w:t>
      </w:r>
      <w:r>
        <w:rPr>
          <w:rFonts w:hint="eastAsia" w:hAnsi="宋体" w:cs="宋体"/>
          <w:kern w:val="0"/>
        </w:rPr>
        <w:t>或者加盖供应商单位公章</w:t>
      </w:r>
      <w:r>
        <w:rPr>
          <w:rFonts w:hint="eastAsia" w:hAnsi="宋体"/>
        </w:rPr>
        <w:t>。否则，将导致</w:t>
      </w:r>
      <w:r>
        <w:rPr>
          <w:rFonts w:hint="eastAsia" w:hAnsi="宋体"/>
          <w:b/>
        </w:rPr>
        <w:t>响应文件无效</w:t>
      </w:r>
      <w:r>
        <w:rPr>
          <w:rFonts w:hint="eastAsia" w:hAnsi="宋体"/>
        </w:rPr>
        <w:t>。</w:t>
      </w:r>
    </w:p>
    <w:p w14:paraId="12A9560D">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15.5为便于采购文件保存，</w:t>
      </w:r>
      <w:r>
        <w:rPr>
          <w:rFonts w:hint="eastAsia" w:hAnsi="宋体"/>
        </w:rPr>
        <w:t>响应文件</w:t>
      </w:r>
      <w:r>
        <w:rPr>
          <w:rFonts w:hint="eastAsia" w:ascii="宋体" w:hAnsi="宋体"/>
          <w:szCs w:val="21"/>
        </w:rPr>
        <w:t>电子文档建议为PDF格式，内容与纸质</w:t>
      </w:r>
      <w:r>
        <w:rPr>
          <w:rFonts w:hint="eastAsia" w:hAnsi="宋体"/>
        </w:rPr>
        <w:t>响应文件</w:t>
      </w:r>
      <w:r>
        <w:rPr>
          <w:rFonts w:hint="eastAsia" w:ascii="宋体" w:hAnsi="宋体"/>
          <w:szCs w:val="21"/>
        </w:rPr>
        <w:t>正本一致。</w:t>
      </w:r>
    </w:p>
    <w:p w14:paraId="09A768DF">
      <w:pPr>
        <w:pStyle w:val="4"/>
        <w:keepNext w:val="0"/>
        <w:keepLines w:val="0"/>
        <w:adjustRightInd w:val="0"/>
        <w:snapToGrid w:val="0"/>
        <w:spacing w:beforeLines="50" w:after="0" w:line="360" w:lineRule="auto"/>
        <w:jc w:val="center"/>
        <w:rPr>
          <w:rFonts w:ascii="黑体" w:hAnsi="黑体" w:eastAsia="黑体"/>
          <w:sz w:val="28"/>
          <w:szCs w:val="28"/>
        </w:rPr>
      </w:pPr>
      <w:bookmarkStart w:id="48" w:name="_Toc119401484"/>
    </w:p>
    <w:p w14:paraId="21F0783C">
      <w:pPr>
        <w:pStyle w:val="4"/>
        <w:keepNext w:val="0"/>
        <w:keepLines w:val="0"/>
        <w:adjustRightInd w:val="0"/>
        <w:snapToGrid w:val="0"/>
        <w:spacing w:beforeLines="50" w:after="0" w:line="360" w:lineRule="auto"/>
        <w:jc w:val="center"/>
        <w:rPr>
          <w:rFonts w:ascii="黑体" w:hAnsi="黑体" w:eastAsia="黑体"/>
          <w:sz w:val="28"/>
          <w:szCs w:val="28"/>
        </w:rPr>
      </w:pPr>
    </w:p>
    <w:p w14:paraId="46386E1C">
      <w:pPr>
        <w:pStyle w:val="4"/>
        <w:keepNext w:val="0"/>
        <w:keepLines w:val="0"/>
        <w:adjustRightInd w:val="0"/>
        <w:snapToGrid w:val="0"/>
        <w:spacing w:beforeLines="50" w:after="0" w:line="360" w:lineRule="auto"/>
        <w:jc w:val="center"/>
        <w:rPr>
          <w:rFonts w:ascii="黑体" w:hAnsi="黑体" w:eastAsia="黑体"/>
          <w:sz w:val="28"/>
          <w:szCs w:val="28"/>
        </w:rPr>
      </w:pPr>
    </w:p>
    <w:p w14:paraId="00BC6454">
      <w:pPr>
        <w:pStyle w:val="4"/>
        <w:keepNext w:val="0"/>
        <w:keepLines w:val="0"/>
        <w:adjustRightInd w:val="0"/>
        <w:snapToGrid w:val="0"/>
        <w:spacing w:beforeLines="50" w:after="0" w:line="360" w:lineRule="auto"/>
        <w:jc w:val="center"/>
        <w:rPr>
          <w:rFonts w:ascii="黑体" w:hAnsi="黑体" w:eastAsia="黑体"/>
          <w:sz w:val="28"/>
          <w:szCs w:val="28"/>
        </w:rPr>
      </w:pPr>
    </w:p>
    <w:p w14:paraId="4B6F2ABF">
      <w:pPr>
        <w:pStyle w:val="4"/>
        <w:keepNext w:val="0"/>
        <w:keepLines w:val="0"/>
        <w:adjustRightInd w:val="0"/>
        <w:snapToGrid w:val="0"/>
        <w:spacing w:beforeLines="50" w:after="0" w:line="360" w:lineRule="auto"/>
        <w:jc w:val="center"/>
        <w:rPr>
          <w:rFonts w:ascii="黑体" w:hAnsi="黑体" w:eastAsia="黑体"/>
          <w:sz w:val="28"/>
          <w:szCs w:val="28"/>
        </w:rPr>
      </w:pPr>
      <w:r>
        <w:rPr>
          <w:rFonts w:hint="eastAsia" w:ascii="黑体" w:hAnsi="黑体" w:eastAsia="黑体"/>
          <w:sz w:val="28"/>
          <w:szCs w:val="28"/>
        </w:rPr>
        <w:t>四、响应文件的递交</w:t>
      </w:r>
      <w:bookmarkEnd w:id="48"/>
    </w:p>
    <w:p w14:paraId="01FCA403">
      <w:pPr>
        <w:pStyle w:val="5"/>
        <w:keepNext w:val="0"/>
        <w:keepLines w:val="0"/>
        <w:adjustRightInd w:val="0"/>
        <w:snapToGrid w:val="0"/>
        <w:spacing w:before="50" w:after="0" w:line="360" w:lineRule="auto"/>
        <w:rPr>
          <w:rFonts w:ascii="黑体" w:hAnsi="黑体"/>
          <w:sz w:val="24"/>
          <w:szCs w:val="24"/>
        </w:rPr>
      </w:pPr>
      <w:bookmarkStart w:id="49" w:name="_Toc62472835"/>
      <w:bookmarkStart w:id="50" w:name="_Toc119401485"/>
      <w:r>
        <w:rPr>
          <w:rFonts w:hint="eastAsia" w:ascii="黑体" w:hAnsi="黑体"/>
          <w:sz w:val="24"/>
          <w:szCs w:val="24"/>
        </w:rPr>
        <w:t>16.响应文件的密封和标记</w:t>
      </w:r>
      <w:bookmarkEnd w:id="49"/>
      <w:bookmarkEnd w:id="50"/>
    </w:p>
    <w:p w14:paraId="7569DC5E">
      <w:pPr>
        <w:pStyle w:val="27"/>
        <w:adjustRightInd w:val="0"/>
        <w:snapToGrid w:val="0"/>
        <w:spacing w:beforeLines="50" w:line="360" w:lineRule="auto"/>
        <w:ind w:firstLine="420" w:firstLineChars="200"/>
        <w:rPr>
          <w:rFonts w:hAnsi="宋体"/>
        </w:rPr>
      </w:pPr>
      <w:r>
        <w:rPr>
          <w:rFonts w:hint="eastAsia" w:hAnsi="宋体"/>
        </w:rPr>
        <w:t>16.1响应文件应密封包装，以保证其响应文件信息在提交首次响应文件截止时间前不被透露。</w:t>
      </w:r>
    </w:p>
    <w:p w14:paraId="4EB01412">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16.2响应文件封套上应写明的内容见</w:t>
      </w:r>
      <w:r>
        <w:rPr>
          <w:rFonts w:hint="eastAsia" w:ascii="宋体" w:hAnsi="宋体"/>
          <w:b/>
          <w:szCs w:val="21"/>
        </w:rPr>
        <w:t>【</w:t>
      </w:r>
      <w:r>
        <w:rPr>
          <w:rFonts w:hint="eastAsia" w:hAnsi="宋体"/>
          <w:b/>
        </w:rPr>
        <w:t>磋商</w:t>
      </w:r>
      <w:r>
        <w:rPr>
          <w:rFonts w:hint="eastAsia" w:ascii="宋体" w:hAnsi="宋体"/>
          <w:b/>
          <w:szCs w:val="21"/>
        </w:rPr>
        <w:t>须知前附表】。</w:t>
      </w:r>
    </w:p>
    <w:p w14:paraId="4F85EBD1">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16.3响应文件如果未按本章第</w:t>
      </w:r>
      <w:r>
        <w:rPr>
          <w:rFonts w:hint="eastAsia" w:ascii="宋体" w:hAnsi="宋体"/>
        </w:rPr>
        <w:t>16.1款</w:t>
      </w:r>
      <w:r>
        <w:rPr>
          <w:rFonts w:hint="eastAsia" w:ascii="宋体" w:hAnsi="宋体"/>
          <w:szCs w:val="21"/>
        </w:rPr>
        <w:t>规定密封，采购人、采购代理机构将拒绝接收。</w:t>
      </w:r>
    </w:p>
    <w:p w14:paraId="1BD825F3">
      <w:pPr>
        <w:pStyle w:val="5"/>
        <w:keepNext w:val="0"/>
        <w:keepLines w:val="0"/>
        <w:adjustRightInd w:val="0"/>
        <w:snapToGrid w:val="0"/>
        <w:spacing w:before="50" w:after="0" w:line="360" w:lineRule="auto"/>
        <w:rPr>
          <w:rFonts w:ascii="黑体" w:hAnsi="黑体"/>
          <w:sz w:val="24"/>
          <w:szCs w:val="24"/>
        </w:rPr>
      </w:pPr>
      <w:bookmarkStart w:id="51" w:name="_Toc62472836"/>
      <w:bookmarkStart w:id="52" w:name="_Toc119401486"/>
      <w:r>
        <w:rPr>
          <w:rFonts w:hint="eastAsia" w:ascii="黑体" w:hAnsi="黑体"/>
          <w:sz w:val="24"/>
          <w:szCs w:val="24"/>
        </w:rPr>
        <w:t>17.响应文件的</w:t>
      </w:r>
      <w:r>
        <w:rPr>
          <w:rFonts w:hint="eastAsia" w:ascii="黑体" w:hAnsi="黑体" w:cs="宋体"/>
          <w:kern w:val="0"/>
          <w:sz w:val="24"/>
          <w:szCs w:val="24"/>
          <w:lang w:val="zh-CN"/>
        </w:rPr>
        <w:t>补充、修改或者撤回</w:t>
      </w:r>
      <w:bookmarkEnd w:id="51"/>
      <w:bookmarkEnd w:id="52"/>
    </w:p>
    <w:p w14:paraId="524AE500">
      <w:pPr>
        <w:pStyle w:val="27"/>
        <w:adjustRightInd w:val="0"/>
        <w:snapToGrid w:val="0"/>
        <w:spacing w:beforeLines="50" w:line="360" w:lineRule="auto"/>
        <w:ind w:firstLine="420" w:firstLineChars="200"/>
        <w:rPr>
          <w:rFonts w:hAnsi="宋体"/>
        </w:rPr>
      </w:pPr>
      <w:r>
        <w:rPr>
          <w:rFonts w:hint="eastAsia" w:hAnsi="宋体"/>
        </w:rPr>
        <w:t>17.1</w:t>
      </w:r>
      <w:r>
        <w:rPr>
          <w:rFonts w:hint="eastAsia" w:hAnsi="宋体" w:cs="宋体"/>
          <w:kern w:val="0"/>
        </w:rPr>
        <w:t>供应商在提交首次响应文件截止时间前，可以对所提交的首次响应文件进行补充、修改或者撤回，并书面通知采购人、采购代理机构。</w:t>
      </w:r>
      <w:r>
        <w:rPr>
          <w:rFonts w:hint="eastAsia" w:hAnsi="宋体"/>
        </w:rPr>
        <w:t>该通知应加盖供应商单位公章或者由供应商代表签字。</w:t>
      </w:r>
    </w:p>
    <w:p w14:paraId="352871AE">
      <w:pPr>
        <w:pStyle w:val="27"/>
        <w:adjustRightInd w:val="0"/>
        <w:snapToGrid w:val="0"/>
        <w:spacing w:beforeLines="50" w:line="360" w:lineRule="auto"/>
        <w:ind w:firstLine="420" w:firstLineChars="200"/>
        <w:rPr>
          <w:rFonts w:hAnsi="宋体"/>
        </w:rPr>
      </w:pPr>
      <w:r>
        <w:rPr>
          <w:rFonts w:hint="eastAsia" w:hAnsi="宋体"/>
        </w:rPr>
        <w:t>17.2</w:t>
      </w:r>
      <w:r>
        <w:rPr>
          <w:rFonts w:hint="eastAsia" w:hAnsi="宋体" w:cs="宋体"/>
          <w:kern w:val="0"/>
          <w:lang w:val="zh-CN"/>
        </w:rPr>
        <w:t>补充、修改的内容与响应文件不一致时，以补充、修改的内容为准。</w:t>
      </w:r>
    </w:p>
    <w:p w14:paraId="64E5AEC8">
      <w:pPr>
        <w:pStyle w:val="5"/>
        <w:keepNext w:val="0"/>
        <w:keepLines w:val="0"/>
        <w:adjustRightInd w:val="0"/>
        <w:snapToGrid w:val="0"/>
        <w:spacing w:before="50" w:after="0" w:line="360" w:lineRule="auto"/>
        <w:rPr>
          <w:rFonts w:ascii="黑体" w:hAnsi="黑体"/>
          <w:sz w:val="24"/>
          <w:szCs w:val="24"/>
        </w:rPr>
      </w:pPr>
      <w:bookmarkStart w:id="53" w:name="_Toc62472837"/>
      <w:bookmarkStart w:id="54" w:name="_Toc119401487"/>
      <w:r>
        <w:rPr>
          <w:rFonts w:hint="eastAsia" w:ascii="黑体" w:hAnsi="黑体"/>
          <w:sz w:val="24"/>
          <w:szCs w:val="24"/>
        </w:rPr>
        <w:t>18.响应文件的递交与接收</w:t>
      </w:r>
      <w:bookmarkEnd w:id="53"/>
      <w:bookmarkEnd w:id="54"/>
    </w:p>
    <w:p w14:paraId="782C164D">
      <w:pPr>
        <w:adjustRightInd w:val="0"/>
        <w:snapToGrid w:val="0"/>
        <w:spacing w:beforeLines="50" w:line="360" w:lineRule="auto"/>
        <w:ind w:firstLine="420" w:firstLineChars="200"/>
        <w:rPr>
          <w:rFonts w:hAnsi="宋体" w:cs="宋体"/>
          <w:kern w:val="0"/>
        </w:rPr>
      </w:pPr>
      <w:r>
        <w:rPr>
          <w:rFonts w:hint="eastAsia" w:ascii="宋体" w:hAnsi="宋体"/>
          <w:szCs w:val="21"/>
        </w:rPr>
        <w:t>18.1供应商应在</w:t>
      </w:r>
      <w:r>
        <w:rPr>
          <w:rFonts w:hint="eastAsia" w:ascii="宋体" w:hAnsi="宋体"/>
          <w:b/>
          <w:szCs w:val="21"/>
        </w:rPr>
        <w:t>【</w:t>
      </w:r>
      <w:r>
        <w:rPr>
          <w:rFonts w:hint="eastAsia" w:hAnsi="宋体"/>
          <w:b/>
        </w:rPr>
        <w:t>磋商</w:t>
      </w:r>
      <w:r>
        <w:rPr>
          <w:rFonts w:hint="eastAsia" w:ascii="宋体" w:hAnsi="宋体"/>
          <w:b/>
          <w:szCs w:val="21"/>
        </w:rPr>
        <w:t>须知前附表】</w:t>
      </w:r>
      <w:r>
        <w:rPr>
          <w:rFonts w:hint="eastAsia" w:hAnsi="宋体"/>
        </w:rPr>
        <w:t>规定的</w:t>
      </w:r>
      <w:r>
        <w:rPr>
          <w:rFonts w:hint="eastAsia" w:ascii="宋体" w:hAnsi="宋体" w:cs="宋体"/>
          <w:kern w:val="0"/>
          <w:szCs w:val="21"/>
        </w:rPr>
        <w:t>时间和</w:t>
      </w:r>
      <w:r>
        <w:rPr>
          <w:rFonts w:hint="eastAsia" w:ascii="宋体" w:hAnsi="宋体"/>
          <w:szCs w:val="21"/>
        </w:rPr>
        <w:t>地点提交响应文件。</w:t>
      </w:r>
      <w:r>
        <w:rPr>
          <w:rFonts w:hint="eastAsia" w:hAnsi="宋体" w:cs="宋体"/>
          <w:kern w:val="0"/>
        </w:rPr>
        <w:t>采购人、采购代理机构拒收逾期送达的响应文件。</w:t>
      </w:r>
    </w:p>
    <w:p w14:paraId="588BABBC">
      <w:pPr>
        <w:adjustRightInd w:val="0"/>
        <w:snapToGrid w:val="0"/>
        <w:spacing w:beforeLines="50" w:line="360" w:lineRule="auto"/>
        <w:ind w:firstLine="420" w:firstLineChars="200"/>
        <w:rPr>
          <w:rFonts w:ascii="宋体" w:hAnsi="宋体"/>
          <w:szCs w:val="21"/>
        </w:rPr>
      </w:pPr>
      <w:r>
        <w:rPr>
          <w:rFonts w:hint="eastAsia" w:ascii="宋体" w:hAnsi="宋体"/>
          <w:szCs w:val="21"/>
        </w:rPr>
        <w:t>18.2采购人、采购代理机构收到响应文件后，应当如实记载响应文件的送达时间和密封情况，签收保存，并向供应商出具包括以下信息的签收回执。任何单位和个人不得在提交首次响应文件截止时间前开启响应文件。</w:t>
      </w:r>
    </w:p>
    <w:p w14:paraId="3F892470">
      <w:pPr>
        <w:adjustRightInd w:val="0"/>
        <w:snapToGrid w:val="0"/>
        <w:spacing w:beforeLines="50" w:line="360" w:lineRule="auto"/>
        <w:ind w:firstLine="420" w:firstLineChars="200"/>
        <w:rPr>
          <w:rFonts w:ascii="宋体" w:hAnsi="宋体"/>
          <w:szCs w:val="21"/>
        </w:rPr>
      </w:pPr>
      <w:r>
        <w:rPr>
          <w:rFonts w:hint="eastAsia" w:ascii="宋体" w:hAnsi="宋体"/>
          <w:szCs w:val="21"/>
        </w:rPr>
        <w:t>（1）项目名称、采购代理编号；</w:t>
      </w:r>
    </w:p>
    <w:p w14:paraId="1DF60F23">
      <w:pPr>
        <w:adjustRightInd w:val="0"/>
        <w:snapToGrid w:val="0"/>
        <w:spacing w:beforeLines="50" w:line="360" w:lineRule="auto"/>
        <w:ind w:firstLine="420" w:firstLineChars="200"/>
        <w:rPr>
          <w:rFonts w:ascii="宋体" w:hAnsi="宋体"/>
          <w:szCs w:val="21"/>
        </w:rPr>
      </w:pPr>
      <w:r>
        <w:rPr>
          <w:rFonts w:hint="eastAsia" w:ascii="宋体" w:hAnsi="宋体"/>
          <w:szCs w:val="21"/>
        </w:rPr>
        <w:t>（2）供应商名称；</w:t>
      </w:r>
    </w:p>
    <w:p w14:paraId="1A716352">
      <w:pPr>
        <w:adjustRightInd w:val="0"/>
        <w:snapToGrid w:val="0"/>
        <w:spacing w:beforeLines="50" w:line="360" w:lineRule="auto"/>
        <w:ind w:firstLine="420" w:firstLineChars="200"/>
        <w:rPr>
          <w:rFonts w:ascii="宋体" w:hAnsi="宋体"/>
          <w:szCs w:val="21"/>
        </w:rPr>
      </w:pPr>
      <w:r>
        <w:rPr>
          <w:rFonts w:hint="eastAsia" w:ascii="宋体" w:hAnsi="宋体"/>
          <w:szCs w:val="21"/>
        </w:rPr>
        <w:t>（3）响应文件送达时间、地址；</w:t>
      </w:r>
    </w:p>
    <w:p w14:paraId="19026EFB">
      <w:pPr>
        <w:adjustRightInd w:val="0"/>
        <w:snapToGrid w:val="0"/>
        <w:spacing w:beforeLines="50" w:line="360" w:lineRule="auto"/>
        <w:ind w:firstLine="420" w:firstLineChars="200"/>
        <w:rPr>
          <w:rFonts w:ascii="宋体" w:hAnsi="宋体"/>
          <w:szCs w:val="21"/>
        </w:rPr>
      </w:pPr>
      <w:r>
        <w:rPr>
          <w:rFonts w:hint="eastAsia" w:ascii="宋体" w:hAnsi="宋体"/>
          <w:szCs w:val="21"/>
        </w:rPr>
        <w:t>（4）响应文件密封情况；</w:t>
      </w:r>
    </w:p>
    <w:p w14:paraId="44550F45">
      <w:pPr>
        <w:adjustRightInd w:val="0"/>
        <w:snapToGrid w:val="0"/>
        <w:spacing w:beforeLines="50" w:line="360" w:lineRule="auto"/>
        <w:ind w:firstLine="420" w:firstLineChars="200"/>
        <w:rPr>
          <w:rFonts w:ascii="宋体" w:hAnsi="宋体"/>
          <w:szCs w:val="21"/>
        </w:rPr>
      </w:pPr>
      <w:r>
        <w:rPr>
          <w:rFonts w:hint="eastAsia" w:ascii="宋体" w:hAnsi="宋体"/>
          <w:szCs w:val="21"/>
        </w:rPr>
        <w:t>（5）采购人、采购代理机构名称；</w:t>
      </w:r>
    </w:p>
    <w:p w14:paraId="6E29543F">
      <w:pPr>
        <w:adjustRightInd w:val="0"/>
        <w:snapToGrid w:val="0"/>
        <w:spacing w:beforeLines="50" w:line="360" w:lineRule="auto"/>
        <w:ind w:firstLine="420" w:firstLineChars="200"/>
        <w:rPr>
          <w:rFonts w:ascii="宋体" w:hAnsi="宋体"/>
          <w:szCs w:val="21"/>
        </w:rPr>
      </w:pPr>
      <w:r>
        <w:rPr>
          <w:rFonts w:hint="eastAsia" w:ascii="宋体" w:hAnsi="宋体"/>
          <w:szCs w:val="21"/>
        </w:rPr>
        <w:t>（6）采购人、采购代理机构接收人签字。</w:t>
      </w:r>
    </w:p>
    <w:p w14:paraId="6E1CE2D9">
      <w:pPr>
        <w:pStyle w:val="27"/>
        <w:adjustRightInd w:val="0"/>
        <w:snapToGrid w:val="0"/>
        <w:spacing w:beforeLines="50" w:line="360" w:lineRule="auto"/>
        <w:ind w:firstLine="420" w:firstLineChars="200"/>
        <w:rPr>
          <w:rFonts w:hAnsi="宋体"/>
        </w:rPr>
      </w:pPr>
      <w:r>
        <w:rPr>
          <w:rFonts w:hint="eastAsia" w:hAnsi="宋体"/>
        </w:rPr>
        <w:t>18.3采购人、</w:t>
      </w:r>
      <w:r>
        <w:rPr>
          <w:rFonts w:hint="eastAsia" w:hAnsi="宋体"/>
          <w:bCs/>
        </w:rPr>
        <w:t>采购代理机构</w:t>
      </w:r>
      <w:r>
        <w:rPr>
          <w:rFonts w:hint="eastAsia" w:hAnsi="宋体"/>
        </w:rPr>
        <w:t>在按本章第25.3款规定公布供应商的最后报价前，不公开供应商的技术资料、价格和其他信息。</w:t>
      </w:r>
    </w:p>
    <w:p w14:paraId="5B2CCBDC">
      <w:pPr>
        <w:pStyle w:val="4"/>
        <w:keepNext w:val="0"/>
        <w:keepLines w:val="0"/>
        <w:adjustRightInd w:val="0"/>
        <w:snapToGrid w:val="0"/>
        <w:spacing w:beforeLines="50" w:after="0" w:line="360" w:lineRule="auto"/>
        <w:jc w:val="center"/>
        <w:rPr>
          <w:rFonts w:ascii="黑体" w:hAnsi="黑体" w:eastAsia="黑体"/>
          <w:sz w:val="28"/>
          <w:szCs w:val="28"/>
        </w:rPr>
      </w:pPr>
      <w:bookmarkStart w:id="55" w:name="_Toc119401488"/>
    </w:p>
    <w:p w14:paraId="6BFC5D28">
      <w:pPr>
        <w:pStyle w:val="4"/>
        <w:keepNext w:val="0"/>
        <w:keepLines w:val="0"/>
        <w:adjustRightInd w:val="0"/>
        <w:snapToGrid w:val="0"/>
        <w:spacing w:beforeLines="50" w:after="0" w:line="360" w:lineRule="auto"/>
        <w:jc w:val="center"/>
        <w:rPr>
          <w:rFonts w:ascii="黑体" w:hAnsi="黑体" w:eastAsia="黑体"/>
          <w:sz w:val="28"/>
          <w:szCs w:val="28"/>
        </w:rPr>
      </w:pPr>
    </w:p>
    <w:p w14:paraId="4C6FCE7F">
      <w:pPr>
        <w:pStyle w:val="4"/>
        <w:keepNext w:val="0"/>
        <w:keepLines w:val="0"/>
        <w:adjustRightInd w:val="0"/>
        <w:snapToGrid w:val="0"/>
        <w:spacing w:beforeLines="50" w:after="0" w:line="360" w:lineRule="auto"/>
        <w:jc w:val="center"/>
        <w:rPr>
          <w:rFonts w:ascii="黑体" w:hAnsi="黑体" w:eastAsia="黑体"/>
          <w:sz w:val="28"/>
          <w:szCs w:val="28"/>
        </w:rPr>
      </w:pPr>
      <w:r>
        <w:rPr>
          <w:rFonts w:hint="eastAsia" w:ascii="黑体" w:hAnsi="黑体" w:eastAsia="黑体"/>
          <w:sz w:val="28"/>
          <w:szCs w:val="28"/>
        </w:rPr>
        <w:t>五、响应文件的评审与磋商</w:t>
      </w:r>
      <w:bookmarkEnd w:id="55"/>
    </w:p>
    <w:p w14:paraId="554428BB">
      <w:pPr>
        <w:pStyle w:val="5"/>
        <w:adjustRightInd w:val="0"/>
        <w:snapToGrid w:val="0"/>
        <w:spacing w:beforeLines="50" w:after="0" w:line="360" w:lineRule="auto"/>
        <w:rPr>
          <w:sz w:val="24"/>
          <w:szCs w:val="24"/>
        </w:rPr>
      </w:pPr>
      <w:bookmarkStart w:id="56" w:name="_Toc119401489"/>
      <w:bookmarkStart w:id="57" w:name="_Toc62472839"/>
      <w:r>
        <w:rPr>
          <w:rStyle w:val="49"/>
          <w:rFonts w:hint="eastAsia" w:ascii="黑体" w:hAnsi="黑体" w:cs="Arial"/>
          <w:b/>
          <w:bCs w:val="0"/>
          <w:sz w:val="24"/>
          <w:szCs w:val="24"/>
        </w:rPr>
        <w:t>19.</w:t>
      </w:r>
      <w:r>
        <w:rPr>
          <w:rFonts w:hint="eastAsia"/>
          <w:sz w:val="24"/>
          <w:szCs w:val="24"/>
        </w:rPr>
        <w:t>资格审查</w:t>
      </w:r>
      <w:bookmarkEnd w:id="56"/>
      <w:bookmarkEnd w:id="57"/>
    </w:p>
    <w:p w14:paraId="32BB0518">
      <w:pPr>
        <w:adjustRightInd w:val="0"/>
        <w:snapToGrid w:val="0"/>
        <w:spacing w:beforeLines="50" w:line="360" w:lineRule="auto"/>
        <w:ind w:firstLine="420" w:firstLineChars="200"/>
      </w:pPr>
      <w:r>
        <w:rPr>
          <w:rFonts w:hint="eastAsia"/>
        </w:rPr>
        <w:t>19.1 采购人、采购代理机构依法按照第三章“资格审查及评审方法及标准”规定组织资格审查。</w:t>
      </w:r>
    </w:p>
    <w:p w14:paraId="49688A63">
      <w:pPr>
        <w:pStyle w:val="5"/>
        <w:keepNext w:val="0"/>
        <w:keepLines w:val="0"/>
        <w:adjustRightInd w:val="0"/>
        <w:snapToGrid w:val="0"/>
        <w:spacing w:beforeLines="50" w:after="0" w:line="360" w:lineRule="auto"/>
        <w:rPr>
          <w:rFonts w:ascii="黑体" w:hAnsi="黑体"/>
          <w:sz w:val="24"/>
          <w:szCs w:val="24"/>
        </w:rPr>
      </w:pPr>
      <w:bookmarkStart w:id="58" w:name="_Toc62472840"/>
      <w:bookmarkStart w:id="59" w:name="_Toc119401490"/>
      <w:r>
        <w:rPr>
          <w:rFonts w:hint="eastAsia" w:ascii="黑体" w:hAnsi="黑体"/>
          <w:sz w:val="24"/>
          <w:szCs w:val="24"/>
        </w:rPr>
        <w:t>20.磋商小组</w:t>
      </w:r>
      <w:bookmarkEnd w:id="58"/>
      <w:bookmarkEnd w:id="59"/>
    </w:p>
    <w:p w14:paraId="6C95AD88">
      <w:pPr>
        <w:adjustRightInd w:val="0"/>
        <w:snapToGrid w:val="0"/>
        <w:spacing w:beforeLines="50" w:line="360" w:lineRule="auto"/>
        <w:ind w:firstLine="420"/>
        <w:jc w:val="left"/>
        <w:rPr>
          <w:rFonts w:ascii="宋体" w:hAnsi="宋体"/>
          <w:bCs/>
          <w:szCs w:val="21"/>
        </w:rPr>
      </w:pPr>
      <w:r>
        <w:rPr>
          <w:rFonts w:hint="eastAsia" w:ascii="宋体" w:hAnsi="宋体"/>
          <w:bCs/>
          <w:szCs w:val="21"/>
        </w:rPr>
        <w:t>20.1磋商小组由采购人代表和评审专家组成。</w:t>
      </w:r>
    </w:p>
    <w:p w14:paraId="1E8DA140">
      <w:pPr>
        <w:adjustRightInd w:val="0"/>
        <w:snapToGrid w:val="0"/>
        <w:spacing w:beforeLines="50" w:line="360" w:lineRule="auto"/>
        <w:ind w:firstLine="420"/>
        <w:jc w:val="left"/>
        <w:rPr>
          <w:rFonts w:ascii="宋体" w:hAnsi="宋体"/>
          <w:szCs w:val="21"/>
        </w:rPr>
      </w:pPr>
      <w:r>
        <w:rPr>
          <w:rFonts w:hint="eastAsia" w:ascii="宋体" w:hAnsi="宋体"/>
          <w:bCs/>
          <w:szCs w:val="21"/>
        </w:rPr>
        <w:t>20.2磋商小组</w:t>
      </w:r>
      <w:r>
        <w:rPr>
          <w:rFonts w:ascii="宋体" w:hAnsi="宋体"/>
          <w:szCs w:val="21"/>
        </w:rPr>
        <w:t>成员有下列情形之一的，应当回避：</w:t>
      </w:r>
    </w:p>
    <w:p w14:paraId="3FD22245">
      <w:pPr>
        <w:adjustRightInd w:val="0"/>
        <w:snapToGrid w:val="0"/>
        <w:spacing w:beforeLines="50" w:line="360" w:lineRule="auto"/>
        <w:ind w:firstLine="420"/>
        <w:jc w:val="left"/>
        <w:rPr>
          <w:szCs w:val="21"/>
        </w:rPr>
      </w:pPr>
      <w:r>
        <w:rPr>
          <w:rFonts w:ascii="宋体" w:hAnsi="宋体"/>
          <w:szCs w:val="21"/>
        </w:rPr>
        <w:t>（1）参加采购活动前 3 年内与供应商存在劳动关系</w:t>
      </w:r>
      <w:r>
        <w:rPr>
          <w:rFonts w:hint="eastAsia" w:ascii="宋体" w:hAnsi="宋体"/>
          <w:szCs w:val="21"/>
        </w:rPr>
        <w:t>；</w:t>
      </w:r>
    </w:p>
    <w:p w14:paraId="068A50DC">
      <w:pPr>
        <w:adjustRightInd w:val="0"/>
        <w:snapToGrid w:val="0"/>
        <w:spacing w:beforeLines="50" w:line="360" w:lineRule="auto"/>
        <w:ind w:firstLine="420"/>
        <w:jc w:val="left"/>
        <w:rPr>
          <w:szCs w:val="21"/>
        </w:rPr>
      </w:pPr>
      <w:r>
        <w:rPr>
          <w:rFonts w:ascii="宋体" w:hAnsi="宋体"/>
          <w:szCs w:val="21"/>
        </w:rPr>
        <w:t>（2）参加采购活动前 3 年内担任供应商的董事、监事；</w:t>
      </w:r>
    </w:p>
    <w:p w14:paraId="5C539CB0">
      <w:pPr>
        <w:adjustRightInd w:val="0"/>
        <w:snapToGrid w:val="0"/>
        <w:spacing w:beforeLines="50" w:line="360" w:lineRule="auto"/>
        <w:ind w:firstLine="420"/>
        <w:jc w:val="left"/>
        <w:rPr>
          <w:szCs w:val="21"/>
        </w:rPr>
      </w:pPr>
      <w:r>
        <w:rPr>
          <w:rFonts w:ascii="宋体" w:hAnsi="宋体"/>
          <w:szCs w:val="21"/>
        </w:rPr>
        <w:t>（3）参加采购活动前 3 年内是供应商的控股股东或者实际控制人；</w:t>
      </w:r>
    </w:p>
    <w:p w14:paraId="2DC2DB58">
      <w:pPr>
        <w:adjustRightInd w:val="0"/>
        <w:snapToGrid w:val="0"/>
        <w:spacing w:beforeLines="50" w:line="360" w:lineRule="auto"/>
        <w:ind w:firstLine="420"/>
        <w:jc w:val="left"/>
        <w:rPr>
          <w:szCs w:val="21"/>
        </w:rPr>
      </w:pPr>
      <w:r>
        <w:rPr>
          <w:rFonts w:ascii="宋体" w:hAnsi="宋体"/>
          <w:szCs w:val="21"/>
        </w:rPr>
        <w:t>（4）与供应商的法定代表人或者负责人有夫妻、直系血亲、三代以内旁系血亲或者近姻亲关系；</w:t>
      </w:r>
    </w:p>
    <w:p w14:paraId="2ECFC427">
      <w:pPr>
        <w:adjustRightInd w:val="0"/>
        <w:snapToGrid w:val="0"/>
        <w:spacing w:beforeLines="50" w:line="360" w:lineRule="auto"/>
        <w:ind w:firstLine="420"/>
        <w:jc w:val="left"/>
        <w:rPr>
          <w:rFonts w:ascii="宋体" w:hAnsi="宋体"/>
          <w:szCs w:val="21"/>
        </w:rPr>
      </w:pPr>
      <w:r>
        <w:rPr>
          <w:rFonts w:ascii="宋体" w:hAnsi="宋体"/>
          <w:szCs w:val="21"/>
        </w:rPr>
        <w:t>（5）与供应商有其他可能影响政府采购活动公平、公正进行的关系。</w:t>
      </w:r>
    </w:p>
    <w:p w14:paraId="78D031F5">
      <w:pPr>
        <w:adjustRightInd w:val="0"/>
        <w:snapToGrid w:val="0"/>
        <w:spacing w:beforeLines="50" w:line="360" w:lineRule="auto"/>
        <w:ind w:firstLine="420"/>
        <w:jc w:val="left"/>
        <w:rPr>
          <w:szCs w:val="21"/>
        </w:rPr>
      </w:pPr>
      <w:r>
        <w:rPr>
          <w:rFonts w:hint="eastAsia" w:ascii="宋体" w:hAnsi="宋体"/>
          <w:szCs w:val="21"/>
        </w:rPr>
        <w:t>20</w:t>
      </w:r>
      <w:r>
        <w:rPr>
          <w:rFonts w:ascii="宋体" w:hAnsi="宋体"/>
          <w:szCs w:val="21"/>
        </w:rPr>
        <w:t>.</w:t>
      </w:r>
      <w:r>
        <w:rPr>
          <w:rFonts w:hint="eastAsia" w:ascii="宋体" w:hAnsi="宋体"/>
          <w:szCs w:val="21"/>
        </w:rPr>
        <w:t>3磋商小组成员应当按照客观、公正、审慎的原则，根据磋商文件规定的评审程序、评审方法和评审标准进行独立评审。</w:t>
      </w:r>
    </w:p>
    <w:p w14:paraId="3486D403">
      <w:pPr>
        <w:pStyle w:val="5"/>
        <w:keepNext w:val="0"/>
        <w:keepLines w:val="0"/>
        <w:adjustRightInd w:val="0"/>
        <w:snapToGrid w:val="0"/>
        <w:spacing w:before="50" w:after="0" w:line="360" w:lineRule="auto"/>
        <w:rPr>
          <w:rFonts w:ascii="黑体" w:hAnsi="黑体"/>
          <w:sz w:val="24"/>
          <w:szCs w:val="24"/>
        </w:rPr>
      </w:pPr>
      <w:bookmarkStart w:id="60" w:name="_Toc119401491"/>
      <w:bookmarkStart w:id="61" w:name="_Toc62472841"/>
      <w:r>
        <w:rPr>
          <w:rFonts w:hint="eastAsia" w:ascii="黑体" w:hAnsi="黑体"/>
          <w:sz w:val="24"/>
          <w:szCs w:val="24"/>
        </w:rPr>
        <w:t>21.磋商程序</w:t>
      </w:r>
      <w:bookmarkEnd w:id="60"/>
      <w:bookmarkEnd w:id="61"/>
    </w:p>
    <w:p w14:paraId="5A71F5E0">
      <w:pPr>
        <w:adjustRightInd w:val="0"/>
        <w:snapToGrid w:val="0"/>
        <w:spacing w:beforeLines="50" w:line="360" w:lineRule="auto"/>
        <w:ind w:firstLine="420"/>
        <w:jc w:val="left"/>
        <w:rPr>
          <w:rFonts w:ascii="宋体" w:hAnsi="宋体"/>
          <w:bCs/>
          <w:szCs w:val="21"/>
        </w:rPr>
      </w:pPr>
      <w:r>
        <w:rPr>
          <w:rFonts w:hint="eastAsia" w:ascii="宋体" w:hAnsi="宋体" w:cs="宋体"/>
          <w:kern w:val="0"/>
          <w:szCs w:val="21"/>
        </w:rPr>
        <w:t>21.1</w:t>
      </w:r>
      <w:r>
        <w:rPr>
          <w:rFonts w:hint="eastAsia" w:ascii="宋体" w:hAnsi="宋体"/>
          <w:bCs/>
          <w:szCs w:val="21"/>
        </w:rPr>
        <w:t>磋商程序：响应文件初步审查、澄清、磋商、最后报价、综合评审。</w:t>
      </w:r>
    </w:p>
    <w:p w14:paraId="57950ACB">
      <w:pPr>
        <w:pStyle w:val="5"/>
        <w:keepNext w:val="0"/>
        <w:keepLines w:val="0"/>
        <w:adjustRightInd w:val="0"/>
        <w:snapToGrid w:val="0"/>
        <w:spacing w:before="50" w:after="0" w:line="360" w:lineRule="auto"/>
        <w:rPr>
          <w:rFonts w:ascii="黑体" w:hAnsi="黑体"/>
          <w:sz w:val="24"/>
          <w:szCs w:val="24"/>
        </w:rPr>
      </w:pPr>
      <w:bookmarkStart w:id="62" w:name="_Toc62472842"/>
      <w:bookmarkStart w:id="63" w:name="_Toc119401492"/>
      <w:r>
        <w:rPr>
          <w:rFonts w:hint="eastAsia" w:ascii="黑体" w:hAnsi="黑体"/>
          <w:sz w:val="24"/>
          <w:szCs w:val="24"/>
        </w:rPr>
        <w:t>22.响应文件初步审查</w:t>
      </w:r>
      <w:bookmarkEnd w:id="62"/>
      <w:bookmarkEnd w:id="63"/>
    </w:p>
    <w:p w14:paraId="74B2D682">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22.1磋商小组应当对供应商提交的首次响应文件进行初步审查，包括响应文件的有效性、完整性和响应程度。除磋商文件规定的在磋商过程中可能实质性变动的技术、服务要求以及合同草案条款外，首次提交的响应文件有下列情况之一，按无效响应处理，磋商小组应当告知有关供应商。</w:t>
      </w:r>
    </w:p>
    <w:p w14:paraId="4A7D0D64">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（1）未按照磋商文件规定要求签署、盖章的；</w:t>
      </w:r>
    </w:p>
    <w:p w14:paraId="49581424">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（2）响应有效期不足的；</w:t>
      </w:r>
    </w:p>
    <w:p w14:paraId="0538643E">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（3）磋商报价（首次报价、最后报价）超过磋商文件中规定的预算金额或者最高限价的；</w:t>
      </w:r>
    </w:p>
    <w:p w14:paraId="7F1E3EE4">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（4）不满足磋商文件规定的实质性要求和条件的；</w:t>
      </w:r>
    </w:p>
    <w:p w14:paraId="31457677">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（5）法律、法规和磋商文件规定的其他响应无效情形。</w:t>
      </w:r>
    </w:p>
    <w:p w14:paraId="0EE0CD38">
      <w:pPr>
        <w:tabs>
          <w:tab w:val="left" w:pos="735"/>
          <w:tab w:val="left" w:pos="7560"/>
          <w:tab w:val="left" w:pos="7740"/>
          <w:tab w:val="left" w:pos="7920"/>
        </w:tabs>
        <w:adjustRightInd w:val="0"/>
        <w:snapToGrid w:val="0"/>
        <w:spacing w:beforeLines="50" w:line="360" w:lineRule="auto"/>
        <w:ind w:right="300" w:rightChars="143" w:firstLine="420" w:firstLineChars="200"/>
        <w:rPr>
          <w:rFonts w:ascii="宋体" w:hAnsi="宋体"/>
          <w:szCs w:val="21"/>
        </w:rPr>
      </w:pPr>
      <w:r>
        <w:rPr>
          <w:rFonts w:hint="eastAsia" w:ascii="宋体" w:hAnsi="宋体" w:cs="宋体"/>
          <w:kern w:val="0"/>
          <w:szCs w:val="21"/>
        </w:rPr>
        <w:t>22.2响应文件按无效处理的，磋商小组应拒绝其参与磋商，但属于磋商文件规定的在磋商过程中可能实质性变动的技术、服务要求以及合同草案条款除外。</w:t>
      </w:r>
    </w:p>
    <w:p w14:paraId="142FC7D5">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22.4磋商文件规定的实质性要求和条件见【</w:t>
      </w:r>
      <w:r>
        <w:rPr>
          <w:rFonts w:hint="eastAsia" w:ascii="宋体" w:hAnsi="宋体" w:cs="宋体"/>
          <w:b/>
          <w:kern w:val="0"/>
          <w:szCs w:val="21"/>
        </w:rPr>
        <w:t>磋商须知前附表</w:t>
      </w:r>
      <w:r>
        <w:rPr>
          <w:rFonts w:hint="eastAsia" w:ascii="宋体" w:hAnsi="宋体" w:cs="宋体"/>
          <w:kern w:val="0"/>
          <w:szCs w:val="21"/>
        </w:rPr>
        <w:t>】。</w:t>
      </w:r>
    </w:p>
    <w:p w14:paraId="1A43FAAD">
      <w:pPr>
        <w:pStyle w:val="5"/>
        <w:keepNext w:val="0"/>
        <w:keepLines w:val="0"/>
        <w:adjustRightInd w:val="0"/>
        <w:snapToGrid w:val="0"/>
        <w:spacing w:before="50" w:after="0" w:line="360" w:lineRule="auto"/>
        <w:rPr>
          <w:rFonts w:ascii="黑体" w:hAnsi="黑体"/>
          <w:sz w:val="24"/>
          <w:szCs w:val="24"/>
        </w:rPr>
      </w:pPr>
      <w:bookmarkStart w:id="64" w:name="_Toc62472843"/>
      <w:bookmarkStart w:id="65" w:name="_Toc119401493"/>
      <w:r>
        <w:rPr>
          <w:rFonts w:hint="eastAsia" w:ascii="黑体" w:hAnsi="黑体"/>
          <w:sz w:val="24"/>
          <w:szCs w:val="24"/>
        </w:rPr>
        <w:t>23.澄清</w:t>
      </w:r>
      <w:bookmarkEnd w:id="64"/>
      <w:bookmarkEnd w:id="65"/>
    </w:p>
    <w:p w14:paraId="1A3E2AFF">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23.1磋商小组在对响应文件(包括</w:t>
      </w:r>
      <w:r>
        <w:rPr>
          <w:rFonts w:hint="eastAsia" w:hAnsi="宋体" w:cs="宋体"/>
          <w:kern w:val="0"/>
        </w:rPr>
        <w:t>首次提交的</w:t>
      </w:r>
      <w:r>
        <w:rPr>
          <w:rFonts w:hint="eastAsia" w:ascii="宋体" w:hAnsi="宋体" w:cs="宋体"/>
          <w:kern w:val="0"/>
          <w:szCs w:val="21"/>
        </w:rPr>
        <w:t>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供应商代表签字，供应商的澄清、说明或者更正不得超出磋商文件的范围或者改变响应文件的实质性内容。</w:t>
      </w:r>
    </w:p>
    <w:p w14:paraId="3655BCDE">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23.2最后报价如有算术错误的，磋商小组按</w:t>
      </w:r>
      <w:r>
        <w:rPr>
          <w:rFonts w:hint="eastAsia" w:ascii="宋体" w:hAnsi="宋体" w:cs="宋体"/>
          <w:b/>
          <w:kern w:val="0"/>
          <w:szCs w:val="21"/>
        </w:rPr>
        <w:t>【磋商须知前附表】</w:t>
      </w:r>
      <w:r>
        <w:rPr>
          <w:rFonts w:hint="eastAsia" w:ascii="宋体" w:hAnsi="宋体" w:cs="宋体"/>
          <w:kern w:val="0"/>
          <w:szCs w:val="21"/>
        </w:rPr>
        <w:t>规定对报价进行修正，修正的价格经供应商书面确认，并由供应商代表签字或者加盖单位章确认后产生约束力，供应商不接受修正价格的，按响应文件无效处理。</w:t>
      </w:r>
    </w:p>
    <w:p w14:paraId="037CFA6A">
      <w:pPr>
        <w:pStyle w:val="5"/>
        <w:keepNext w:val="0"/>
        <w:keepLines w:val="0"/>
        <w:adjustRightInd w:val="0"/>
        <w:snapToGrid w:val="0"/>
        <w:spacing w:before="50" w:after="0" w:line="360" w:lineRule="auto"/>
        <w:rPr>
          <w:rFonts w:ascii="黑体" w:hAnsi="黑体"/>
          <w:sz w:val="24"/>
          <w:szCs w:val="24"/>
        </w:rPr>
      </w:pPr>
      <w:bookmarkStart w:id="66" w:name="_Toc62472844"/>
      <w:bookmarkStart w:id="67" w:name="_Toc119401494"/>
      <w:r>
        <w:rPr>
          <w:rFonts w:hint="eastAsia" w:ascii="黑体" w:hAnsi="黑体"/>
          <w:sz w:val="24"/>
          <w:szCs w:val="24"/>
        </w:rPr>
        <w:t>24.磋商</w:t>
      </w:r>
      <w:bookmarkEnd w:id="66"/>
      <w:bookmarkEnd w:id="67"/>
    </w:p>
    <w:p w14:paraId="43EAA4D4">
      <w:pPr>
        <w:adjustRightInd w:val="0"/>
        <w:snapToGrid w:val="0"/>
        <w:spacing w:beforeLines="50" w:line="360" w:lineRule="auto"/>
        <w:ind w:firstLine="420"/>
        <w:jc w:val="left"/>
        <w:rPr>
          <w:rFonts w:ascii="宋体" w:hAnsi="宋体" w:cs="宋体"/>
          <w:kern w:val="0"/>
          <w:szCs w:val="21"/>
        </w:rPr>
      </w:pPr>
      <w:r>
        <w:rPr>
          <w:rFonts w:hint="eastAsia" w:ascii="宋体" w:hAnsi="宋体"/>
          <w:bCs/>
          <w:szCs w:val="21"/>
        </w:rPr>
        <w:t>24.1初步审查结束后，</w:t>
      </w:r>
      <w:r>
        <w:rPr>
          <w:rFonts w:hint="eastAsia" w:ascii="宋体" w:hAnsi="宋体" w:cs="宋体"/>
          <w:kern w:val="0"/>
          <w:szCs w:val="21"/>
        </w:rPr>
        <w:t>磋商小组所有成员集中与单一供应商分别进行磋商，并给予所有参加磋商的供应商平等的磋商机会。供应商应派其代表参加磋商。</w:t>
      </w:r>
    </w:p>
    <w:p w14:paraId="78CC8571">
      <w:pPr>
        <w:adjustRightInd w:val="0"/>
        <w:snapToGrid w:val="0"/>
        <w:spacing w:beforeLines="50" w:line="360" w:lineRule="auto"/>
        <w:ind w:firstLine="420"/>
        <w:jc w:val="left"/>
        <w:rPr>
          <w:rFonts w:ascii="宋体" w:hAnsi="宋体" w:cs="宋体"/>
          <w:kern w:val="0"/>
          <w:szCs w:val="21"/>
        </w:rPr>
      </w:pPr>
      <w:r>
        <w:rPr>
          <w:rFonts w:hint="eastAsia" w:ascii="宋体" w:hAnsi="宋体"/>
          <w:bCs/>
          <w:szCs w:val="21"/>
        </w:rPr>
        <w:t>24.2</w:t>
      </w:r>
      <w:r>
        <w:rPr>
          <w:rFonts w:hint="eastAsia" w:ascii="宋体" w:hAnsi="宋体" w:cs="宋体"/>
          <w:kern w:val="0"/>
          <w:szCs w:val="21"/>
        </w:rPr>
        <w:t>在磋商过程中，磋商小组可以根据磋商文件规定和磋商情况实质性变动技术、服务要求以及合同草案条款，但不得变动磋商文件中的其他内容。实质性变动的内容，须经采购人代表确认。</w:t>
      </w:r>
    </w:p>
    <w:p w14:paraId="513EA3CB">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24.3对磋商文件作出的实质性变动是磋商文件的有效组成部分，磋商小组应当及时以书面形式同时通知所有参加磋商的供应商。</w:t>
      </w:r>
    </w:p>
    <w:p w14:paraId="3A090825">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24.4供应商应当按照磋商文件的变动情况和磋商小组的要求重新提交响应文件，重新提交的响应文件应当对磋商小组书面通知提出的要求和条件作出明确响应，并由供应商代表签字或者加盖供应商单位公章。</w:t>
      </w:r>
    </w:p>
    <w:p w14:paraId="43A53C2B">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24.5磋商结束后，供应商按磋商小组要求重新提交的响应文件，不满足磋商文件实质性要求（包括实质性变动的技术、服务要求以及合同草案条款）的，按无效响应处理。</w:t>
      </w:r>
    </w:p>
    <w:p w14:paraId="3249EA2E">
      <w:pPr>
        <w:pStyle w:val="5"/>
        <w:keepNext w:val="0"/>
        <w:keepLines w:val="0"/>
        <w:adjustRightInd w:val="0"/>
        <w:snapToGrid w:val="0"/>
        <w:spacing w:before="50" w:after="0" w:line="360" w:lineRule="auto"/>
        <w:rPr>
          <w:rFonts w:ascii="黑体" w:hAnsi="黑体" w:cs="宋体"/>
          <w:kern w:val="0"/>
          <w:sz w:val="24"/>
          <w:szCs w:val="24"/>
        </w:rPr>
      </w:pPr>
      <w:bookmarkStart w:id="68" w:name="_Toc119401495"/>
      <w:bookmarkStart w:id="69" w:name="_Toc62472845"/>
      <w:r>
        <w:rPr>
          <w:rFonts w:hint="eastAsia" w:ascii="黑体" w:hAnsi="黑体"/>
          <w:sz w:val="24"/>
          <w:szCs w:val="24"/>
        </w:rPr>
        <w:t>25.退出磋商</w:t>
      </w:r>
      <w:bookmarkEnd w:id="68"/>
      <w:bookmarkEnd w:id="69"/>
    </w:p>
    <w:p w14:paraId="199D86B8">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25.1供应商在提交最后报价之前，可以根据磋商情况退出磋商，</w:t>
      </w:r>
      <w:r>
        <w:rPr>
          <w:rFonts w:hint="eastAsia" w:ascii="宋体" w:hAnsi="宋体" w:cs="宋体"/>
          <w:kern w:val="0"/>
        </w:rPr>
        <w:t>并书面通知采购人、采购代理机构或者磋商小组。</w:t>
      </w:r>
      <w:r>
        <w:rPr>
          <w:rFonts w:hint="eastAsia" w:ascii="宋体" w:hAnsi="宋体"/>
        </w:rPr>
        <w:t>该通知由供应商代表签字。采购人、</w:t>
      </w:r>
      <w:r>
        <w:rPr>
          <w:rFonts w:hint="eastAsia" w:ascii="宋体" w:hAnsi="宋体" w:cs="宋体"/>
          <w:kern w:val="0"/>
          <w:szCs w:val="21"/>
        </w:rPr>
        <w:t>采购代理机构</w:t>
      </w:r>
      <w:r>
        <w:rPr>
          <w:rFonts w:hint="eastAsia" w:ascii="宋体" w:hAnsi="宋体" w:cs="宋体"/>
          <w:kern w:val="0"/>
        </w:rPr>
        <w:t>按</w:t>
      </w:r>
      <w:r>
        <w:rPr>
          <w:rFonts w:hint="eastAsia" w:ascii="宋体" w:hAnsi="宋体" w:cs="宋体"/>
          <w:kern w:val="0"/>
          <w:szCs w:val="21"/>
        </w:rPr>
        <w:t>本章第</w:t>
      </w:r>
      <w:r>
        <w:rPr>
          <w:rFonts w:hint="eastAsia" w:ascii="宋体" w:hAnsi="宋体"/>
        </w:rPr>
        <w:t>11.4</w:t>
      </w:r>
      <w:r>
        <w:rPr>
          <w:rFonts w:hint="eastAsia" w:ascii="宋体" w:hAnsi="宋体" w:cs="宋体"/>
          <w:kern w:val="0"/>
          <w:szCs w:val="21"/>
          <w:lang w:val="zh-CN"/>
        </w:rPr>
        <w:t>款</w:t>
      </w:r>
      <w:r>
        <w:rPr>
          <w:rFonts w:hint="eastAsia" w:ascii="宋体" w:hAnsi="宋体"/>
        </w:rPr>
        <w:t>规定</w:t>
      </w:r>
      <w:r>
        <w:rPr>
          <w:rFonts w:hint="eastAsia" w:ascii="宋体" w:hAnsi="宋体" w:cs="宋体"/>
          <w:kern w:val="0"/>
          <w:szCs w:val="21"/>
        </w:rPr>
        <w:t>退还退出磋商的供应商的保证金。</w:t>
      </w:r>
    </w:p>
    <w:p w14:paraId="308858F0">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25.2供应商参与磋商，但未提交最后报价又未按前款规定退出磋商的，保证金不予退还。</w:t>
      </w:r>
    </w:p>
    <w:p w14:paraId="492E1D37">
      <w:pPr>
        <w:pStyle w:val="5"/>
        <w:keepNext w:val="0"/>
        <w:keepLines w:val="0"/>
        <w:adjustRightInd w:val="0"/>
        <w:snapToGrid w:val="0"/>
        <w:spacing w:before="50" w:after="0" w:line="360" w:lineRule="auto"/>
        <w:rPr>
          <w:rFonts w:ascii="黑体" w:hAnsi="黑体"/>
          <w:sz w:val="24"/>
          <w:szCs w:val="24"/>
        </w:rPr>
      </w:pPr>
      <w:bookmarkStart w:id="70" w:name="_Toc62472846"/>
      <w:bookmarkStart w:id="71" w:name="_Toc119401496"/>
      <w:r>
        <w:rPr>
          <w:rFonts w:hint="eastAsia" w:ascii="黑体" w:hAnsi="黑体"/>
          <w:sz w:val="24"/>
          <w:szCs w:val="24"/>
        </w:rPr>
        <w:t>26.最后报价</w:t>
      </w:r>
      <w:bookmarkEnd w:id="70"/>
      <w:bookmarkEnd w:id="71"/>
    </w:p>
    <w:p w14:paraId="72070C29">
      <w:pPr>
        <w:adjustRightInd w:val="0"/>
        <w:snapToGrid w:val="0"/>
        <w:spacing w:before="50" w:line="360" w:lineRule="auto"/>
        <w:ind w:firstLine="420"/>
        <w:jc w:val="left"/>
        <w:rPr>
          <w:rFonts w:ascii="宋体" w:hAnsi="宋体" w:cs="宋体"/>
          <w:kern w:val="0"/>
          <w:szCs w:val="21"/>
        </w:rPr>
      </w:pPr>
      <w:r>
        <w:rPr>
          <w:rFonts w:hint="eastAsia" w:ascii="宋体" w:hAnsi="宋体" w:cs="宋体"/>
          <w:kern w:val="0"/>
          <w:szCs w:val="21"/>
        </w:rPr>
        <w:t>26.1响应文件（包括重新提交的响应文件）按无效处理的，磋商小组不得要求其提交最后报价，也不得接受其提交的最后报价。</w:t>
      </w:r>
    </w:p>
    <w:p w14:paraId="7083D230">
      <w:pPr>
        <w:adjustRightInd w:val="0"/>
        <w:snapToGrid w:val="0"/>
        <w:spacing w:before="50" w:line="360" w:lineRule="auto"/>
        <w:ind w:firstLine="420" w:firstLineChars="200"/>
        <w:rPr>
          <w:rFonts w:ascii="宋体" w:hAnsi="宋体" w:cs="宋体"/>
          <w:kern w:val="0"/>
          <w:szCs w:val="21"/>
        </w:rPr>
      </w:pPr>
      <w:r>
        <w:rPr>
          <w:rFonts w:hint="eastAsia" w:ascii="宋体" w:hAnsi="宋体" w:cs="宋体"/>
          <w:kern w:val="0"/>
          <w:szCs w:val="21"/>
        </w:rPr>
        <w:t>26.2磋商文件能够详细列明采购需求的技术、服务要求的，磋商结束后，磋商小组应当要求所有供应商在规定时间内提交最后报价。</w:t>
      </w:r>
    </w:p>
    <w:p w14:paraId="639D355B">
      <w:pPr>
        <w:adjustRightInd w:val="0"/>
        <w:snapToGrid w:val="0"/>
        <w:spacing w:before="50" w:line="360" w:lineRule="auto"/>
        <w:ind w:firstLine="420"/>
        <w:jc w:val="left"/>
        <w:rPr>
          <w:rFonts w:ascii="宋体" w:hAnsi="宋体" w:cs="宋体"/>
          <w:kern w:val="0"/>
          <w:szCs w:val="21"/>
        </w:rPr>
      </w:pPr>
      <w:r>
        <w:rPr>
          <w:rFonts w:hint="eastAsia" w:ascii="宋体" w:hAnsi="宋体" w:cs="宋体"/>
          <w:kern w:val="0"/>
          <w:szCs w:val="21"/>
        </w:rPr>
        <w:t>26.3磋商文件不能详细列明采购需求的技术、服务要求，需经磋商由供应商提供最终设计方案或者解决方案的，磋商结束后，磋商小组应当按照少数服从多数的原则投票推荐3家以上供应商的设计方案或者解决方案，并要求其在规定时间内提交最后报价。</w:t>
      </w:r>
    </w:p>
    <w:p w14:paraId="6BAD176B">
      <w:pPr>
        <w:adjustRightInd w:val="0"/>
        <w:snapToGrid w:val="0"/>
        <w:spacing w:before="50" w:line="360" w:lineRule="auto"/>
        <w:ind w:firstLine="420"/>
        <w:jc w:val="left"/>
        <w:rPr>
          <w:rFonts w:ascii="宋体" w:hAnsi="宋体" w:cs="宋体"/>
          <w:kern w:val="0"/>
          <w:szCs w:val="21"/>
        </w:rPr>
      </w:pPr>
      <w:r>
        <w:rPr>
          <w:rFonts w:hint="eastAsia" w:ascii="宋体" w:hAnsi="宋体" w:cs="宋体"/>
          <w:kern w:val="0"/>
          <w:szCs w:val="21"/>
        </w:rPr>
        <w:t>26.4最后报价是供应商响应文件的有效组成部分，由供应商代表签字或者加盖供应商单位公章。</w:t>
      </w:r>
    </w:p>
    <w:p w14:paraId="464879AE">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26.5符合下列情形的项目，提交最后报价的供应商可以为2家。</w:t>
      </w:r>
    </w:p>
    <w:p w14:paraId="18D60B9E">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（1）市场竞争不充分的科研项目，以及需要扶持的科技成果转化项目；</w:t>
      </w:r>
    </w:p>
    <w:p w14:paraId="273C5535">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（2）政府购买服务项目（含政府和社会资本合作项目）。</w:t>
      </w:r>
    </w:p>
    <w:p w14:paraId="216C19A2">
      <w:pPr>
        <w:adjustRightInd w:val="0"/>
        <w:snapToGrid w:val="0"/>
        <w:spacing w:before="50" w:line="360" w:lineRule="auto"/>
        <w:ind w:firstLine="420"/>
        <w:jc w:val="left"/>
        <w:rPr>
          <w:rFonts w:ascii="宋体" w:hAnsi="宋体" w:cs="宋体"/>
          <w:kern w:val="0"/>
          <w:szCs w:val="21"/>
        </w:rPr>
      </w:pPr>
      <w:r>
        <w:rPr>
          <w:rFonts w:hint="eastAsia" w:ascii="宋体" w:hAnsi="宋体" w:cs="宋体"/>
          <w:kern w:val="0"/>
          <w:szCs w:val="21"/>
        </w:rPr>
        <w:t>26.6下列情形，磋商小组可以直接要求响应文件满足磋商文件全部实质性要求的供应商提交最后报价。</w:t>
      </w:r>
    </w:p>
    <w:p w14:paraId="49D12BBE">
      <w:pPr>
        <w:adjustRightInd w:val="0"/>
        <w:snapToGrid w:val="0"/>
        <w:spacing w:before="50" w:line="360" w:lineRule="auto"/>
        <w:ind w:firstLine="420"/>
        <w:jc w:val="left"/>
        <w:rPr>
          <w:rFonts w:ascii="宋体" w:hAnsi="宋体" w:cs="宋体"/>
          <w:kern w:val="0"/>
          <w:szCs w:val="21"/>
        </w:rPr>
      </w:pPr>
      <w:r>
        <w:rPr>
          <w:rFonts w:hint="eastAsia" w:ascii="宋体" w:hAnsi="宋体" w:cs="宋体"/>
          <w:kern w:val="0"/>
          <w:szCs w:val="21"/>
        </w:rPr>
        <w:t>（1）磋商文件未明确可能实质性变动的；</w:t>
      </w:r>
    </w:p>
    <w:p w14:paraId="31A9DC6E">
      <w:pPr>
        <w:adjustRightInd w:val="0"/>
        <w:snapToGrid w:val="0"/>
        <w:spacing w:before="50" w:line="360" w:lineRule="auto"/>
        <w:ind w:firstLine="420"/>
        <w:jc w:val="left"/>
        <w:rPr>
          <w:rFonts w:ascii="宋体" w:hAnsi="宋体" w:cs="宋体"/>
          <w:kern w:val="0"/>
          <w:szCs w:val="21"/>
        </w:rPr>
      </w:pPr>
      <w:r>
        <w:rPr>
          <w:rFonts w:hint="eastAsia" w:ascii="宋体" w:hAnsi="宋体" w:cs="宋体"/>
          <w:kern w:val="0"/>
          <w:szCs w:val="21"/>
        </w:rPr>
        <w:t>（2）磋商文件明确可能实质性变动，但磋商小组对供应商提交的首次响应文件的有效性、完整性和响应程度进行审查后，认为磋商文件不需发生实质性变动的。</w:t>
      </w:r>
    </w:p>
    <w:p w14:paraId="16C5660F">
      <w:pPr>
        <w:adjustRightInd w:val="0"/>
        <w:snapToGrid w:val="0"/>
        <w:spacing w:before="50" w:line="360" w:lineRule="auto"/>
        <w:ind w:firstLine="420"/>
        <w:jc w:val="left"/>
        <w:rPr>
          <w:rFonts w:ascii="宋体" w:hAnsi="宋体" w:cs="宋体"/>
          <w:kern w:val="0"/>
          <w:szCs w:val="21"/>
        </w:rPr>
      </w:pPr>
      <w:r>
        <w:rPr>
          <w:rFonts w:hint="eastAsia" w:ascii="宋体" w:hAnsi="宋体" w:cs="宋体"/>
          <w:kern w:val="0"/>
          <w:szCs w:val="21"/>
        </w:rPr>
        <w:t>26.7磋商小组应召集所有提交最后报价的供应商，逐一</w:t>
      </w:r>
      <w:r>
        <w:rPr>
          <w:rFonts w:hint="eastAsia" w:ascii="宋体" w:hAnsi="宋体"/>
          <w:bCs/>
          <w:szCs w:val="21"/>
        </w:rPr>
        <w:t>公布</w:t>
      </w:r>
      <w:r>
        <w:rPr>
          <w:rFonts w:hint="eastAsia" w:ascii="宋体" w:hAnsi="宋体" w:cs="宋体"/>
          <w:kern w:val="0"/>
          <w:szCs w:val="21"/>
          <w:lang w:val="zh-CN"/>
        </w:rPr>
        <w:t>供应商的</w:t>
      </w:r>
      <w:r>
        <w:rPr>
          <w:rFonts w:hint="eastAsia" w:ascii="宋体" w:hAnsi="宋体"/>
          <w:bCs/>
          <w:szCs w:val="21"/>
        </w:rPr>
        <w:t>最</w:t>
      </w:r>
      <w:r>
        <w:rPr>
          <w:rFonts w:hint="eastAsia" w:ascii="宋体" w:hAnsi="宋体" w:cs="宋体"/>
          <w:kern w:val="0"/>
          <w:szCs w:val="21"/>
          <w:lang w:val="zh-CN"/>
        </w:rPr>
        <w:t>后</w:t>
      </w:r>
      <w:r>
        <w:rPr>
          <w:rFonts w:hint="eastAsia" w:ascii="宋体" w:hAnsi="宋体"/>
          <w:bCs/>
          <w:szCs w:val="21"/>
        </w:rPr>
        <w:t>报价</w:t>
      </w:r>
      <w:r>
        <w:rPr>
          <w:rFonts w:hint="eastAsia" w:ascii="宋体" w:hAnsi="宋体" w:cs="宋体"/>
          <w:kern w:val="0"/>
          <w:szCs w:val="21"/>
        </w:rPr>
        <w:t>，由采购人、采购代理机构负责记录，并由供应商代表签字确认后随采购文件一并存档。</w:t>
      </w:r>
    </w:p>
    <w:p w14:paraId="112148E8">
      <w:pPr>
        <w:pStyle w:val="5"/>
        <w:keepNext w:val="0"/>
        <w:keepLines w:val="0"/>
        <w:adjustRightInd w:val="0"/>
        <w:snapToGrid w:val="0"/>
        <w:spacing w:before="50" w:after="0" w:line="360" w:lineRule="auto"/>
        <w:rPr>
          <w:rFonts w:ascii="黑体" w:hAnsi="黑体" w:cs="宋体"/>
          <w:kern w:val="0"/>
          <w:sz w:val="24"/>
          <w:szCs w:val="24"/>
        </w:rPr>
      </w:pPr>
      <w:bookmarkStart w:id="72" w:name="_Toc119401497"/>
      <w:bookmarkStart w:id="73" w:name="_Toc62472847"/>
      <w:r>
        <w:rPr>
          <w:rFonts w:hint="eastAsia" w:ascii="黑体" w:hAnsi="黑体"/>
          <w:sz w:val="24"/>
          <w:szCs w:val="24"/>
        </w:rPr>
        <w:t>27.综合评审</w:t>
      </w:r>
      <w:bookmarkEnd w:id="72"/>
      <w:bookmarkEnd w:id="73"/>
    </w:p>
    <w:p w14:paraId="4E927083">
      <w:pPr>
        <w:adjustRightInd w:val="0"/>
        <w:snapToGrid w:val="0"/>
        <w:spacing w:beforeLines="50" w:line="360" w:lineRule="auto"/>
        <w:ind w:firstLine="420" w:firstLineChars="200"/>
        <w:jc w:val="left"/>
        <w:rPr>
          <w:rFonts w:ascii="宋体" w:hAnsi="宋体" w:cs="宋体"/>
          <w:kern w:val="0"/>
          <w:szCs w:val="21"/>
        </w:rPr>
      </w:pPr>
      <w:r>
        <w:rPr>
          <w:rFonts w:hint="eastAsia" w:ascii="宋体" w:hAnsi="宋体"/>
          <w:bCs/>
          <w:szCs w:val="21"/>
        </w:rPr>
        <w:t>27．1</w:t>
      </w:r>
      <w:r>
        <w:rPr>
          <w:rFonts w:hint="eastAsia" w:ascii="宋体" w:hAnsi="宋体" w:cs="宋体"/>
          <w:kern w:val="0"/>
          <w:szCs w:val="21"/>
        </w:rPr>
        <w:t>经磋商确定最终采购需求和提交最后报价的供应商后，由磋商小组采用综合评分法对提交最后报价的供应商响应文件和最后报价进行综合评分。</w:t>
      </w:r>
    </w:p>
    <w:p w14:paraId="7924B9C5">
      <w:pPr>
        <w:adjustRightInd w:val="0"/>
        <w:snapToGrid w:val="0"/>
        <w:spacing w:beforeLines="50" w:line="360" w:lineRule="auto"/>
        <w:ind w:firstLine="420" w:firstLineChars="200"/>
        <w:jc w:val="left"/>
        <w:rPr>
          <w:rFonts w:ascii="宋体" w:hAnsi="宋体" w:cs="宋体"/>
          <w:kern w:val="0"/>
          <w:szCs w:val="21"/>
        </w:rPr>
      </w:pPr>
      <w:r>
        <w:rPr>
          <w:rFonts w:hint="eastAsia" w:ascii="宋体" w:hAnsi="宋体" w:cs="宋体"/>
          <w:kern w:val="0"/>
          <w:szCs w:val="21"/>
        </w:rPr>
        <w:t>27.2 评审办法及标准见第三章“资格审查及评审方法及标准”。</w:t>
      </w:r>
    </w:p>
    <w:p w14:paraId="741759FD">
      <w:pPr>
        <w:pStyle w:val="5"/>
        <w:keepNext w:val="0"/>
        <w:keepLines w:val="0"/>
        <w:adjustRightInd w:val="0"/>
        <w:snapToGrid w:val="0"/>
        <w:spacing w:before="50" w:after="0" w:line="360" w:lineRule="auto"/>
        <w:rPr>
          <w:rFonts w:ascii="黑体" w:hAnsi="黑体"/>
          <w:sz w:val="24"/>
          <w:szCs w:val="24"/>
        </w:rPr>
      </w:pPr>
      <w:bookmarkStart w:id="74" w:name="_Toc38115948"/>
      <w:bookmarkStart w:id="75" w:name="_Toc119401498"/>
      <w:bookmarkStart w:id="76" w:name="_Toc62472848"/>
      <w:r>
        <w:rPr>
          <w:rFonts w:hint="eastAsia" w:ascii="黑体" w:hAnsi="黑体"/>
          <w:sz w:val="24"/>
          <w:szCs w:val="24"/>
        </w:rPr>
        <w:t>28.</w:t>
      </w:r>
      <w:bookmarkEnd w:id="74"/>
      <w:r>
        <w:rPr>
          <w:rFonts w:hint="eastAsia" w:ascii="黑体" w:hAnsi="黑体"/>
          <w:sz w:val="24"/>
          <w:szCs w:val="24"/>
        </w:rPr>
        <w:t>推荐成交候选供应商</w:t>
      </w:r>
      <w:bookmarkEnd w:id="75"/>
      <w:bookmarkEnd w:id="76"/>
    </w:p>
    <w:p w14:paraId="03721D8A">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28.1磋商小组应当按照综合评分由高到低的顺序推荐3名以上成交候选供应商，并编写评审报告。市场竞争不充分的科研项目、需要扶持的科技成果转化项目，以及政府购买服务项目(含政府和社会资本合作项目)，成交候选供应商可以为2家。</w:t>
      </w:r>
    </w:p>
    <w:p w14:paraId="0C7BE14D">
      <w:pPr>
        <w:pStyle w:val="5"/>
        <w:keepNext w:val="0"/>
        <w:keepLines w:val="0"/>
        <w:adjustRightInd w:val="0"/>
        <w:snapToGrid w:val="0"/>
        <w:spacing w:before="50" w:after="0" w:line="360" w:lineRule="auto"/>
        <w:rPr>
          <w:rFonts w:ascii="黑体" w:hAnsi="黑体"/>
          <w:sz w:val="24"/>
          <w:szCs w:val="24"/>
        </w:rPr>
      </w:pPr>
      <w:bookmarkStart w:id="77" w:name="_Toc62472849"/>
      <w:bookmarkStart w:id="78" w:name="_Toc119401499"/>
      <w:r>
        <w:rPr>
          <w:rFonts w:hint="eastAsia" w:ascii="黑体" w:hAnsi="黑体"/>
          <w:sz w:val="24"/>
          <w:szCs w:val="24"/>
        </w:rPr>
        <w:t>29.确定成交供应商</w:t>
      </w:r>
      <w:bookmarkEnd w:id="77"/>
      <w:bookmarkEnd w:id="78"/>
    </w:p>
    <w:p w14:paraId="6D19B456">
      <w:pPr>
        <w:adjustRightInd w:val="0"/>
        <w:snapToGrid w:val="0"/>
        <w:spacing w:beforeLines="50" w:line="360" w:lineRule="auto"/>
        <w:ind w:firstLine="420" w:firstLineChars="200"/>
        <w:jc w:val="left"/>
        <w:rPr>
          <w:rFonts w:ascii="宋体" w:hAnsi="宋体" w:cs="宋体"/>
          <w:kern w:val="0"/>
          <w:szCs w:val="21"/>
        </w:rPr>
      </w:pPr>
      <w:r>
        <w:rPr>
          <w:rFonts w:hint="eastAsia" w:ascii="宋体" w:hAnsi="宋体" w:cs="宋体"/>
          <w:kern w:val="0"/>
          <w:szCs w:val="21"/>
        </w:rPr>
        <w:t>29.1采购代理机构应当在评审结束后2个工作日内将评审报告送采购人确认。</w:t>
      </w:r>
    </w:p>
    <w:p w14:paraId="74723A40">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29.2采购人应当在收到评审报告后5个工作日内，从评审报告提出的成交候选供应商中，按照排序由高到低的原则确定成交供应商，也可以书面授权磋商小组直接确定成交供应商。</w:t>
      </w:r>
    </w:p>
    <w:p w14:paraId="15FAD497">
      <w:pPr>
        <w:pStyle w:val="5"/>
        <w:keepNext w:val="0"/>
        <w:keepLines w:val="0"/>
        <w:adjustRightInd w:val="0"/>
        <w:snapToGrid w:val="0"/>
        <w:spacing w:before="50" w:after="0" w:line="360" w:lineRule="auto"/>
        <w:rPr>
          <w:rFonts w:ascii="黑体" w:hAnsi="黑体"/>
          <w:sz w:val="24"/>
          <w:szCs w:val="24"/>
        </w:rPr>
      </w:pPr>
      <w:bookmarkStart w:id="79" w:name="_Toc119401500"/>
      <w:bookmarkStart w:id="80" w:name="_Toc62472850"/>
      <w:r>
        <w:rPr>
          <w:rFonts w:hint="eastAsia" w:ascii="黑体" w:hAnsi="黑体"/>
          <w:sz w:val="24"/>
          <w:szCs w:val="24"/>
        </w:rPr>
        <w:t>30.保密</w:t>
      </w:r>
      <w:bookmarkEnd w:id="79"/>
      <w:bookmarkEnd w:id="80"/>
    </w:p>
    <w:p w14:paraId="0087F6FF">
      <w:pPr>
        <w:adjustRightInd w:val="0"/>
        <w:snapToGrid w:val="0"/>
        <w:spacing w:beforeLines="50" w:line="360" w:lineRule="auto"/>
        <w:ind w:firstLine="420" w:firstLineChars="200"/>
        <w:rPr>
          <w:rFonts w:ascii="宋体" w:hAnsi="宋体"/>
        </w:rPr>
      </w:pPr>
      <w:r>
        <w:rPr>
          <w:rFonts w:hint="eastAsia" w:ascii="宋体" w:hAnsi="宋体"/>
        </w:rPr>
        <w:t>30.1磋商小组成员以及与评审工作有关的人员不得泄露评审情况以及评审过程中获悉的国家秘密、商业秘密。</w:t>
      </w:r>
    </w:p>
    <w:p w14:paraId="76EBB720">
      <w:pPr>
        <w:pStyle w:val="5"/>
        <w:keepNext w:val="0"/>
        <w:keepLines w:val="0"/>
        <w:rPr>
          <w:rFonts w:ascii="黑体" w:hAnsi="黑体"/>
          <w:sz w:val="24"/>
          <w:szCs w:val="24"/>
        </w:rPr>
      </w:pPr>
      <w:bookmarkStart w:id="81" w:name="_Toc119401501"/>
      <w:bookmarkStart w:id="82" w:name="_Toc62472851"/>
      <w:r>
        <w:rPr>
          <w:rFonts w:hint="eastAsia" w:ascii="黑体" w:hAnsi="黑体"/>
          <w:sz w:val="24"/>
          <w:szCs w:val="24"/>
        </w:rPr>
        <w:t>31.公平竞争</w:t>
      </w:r>
      <w:bookmarkEnd w:id="81"/>
      <w:bookmarkEnd w:id="82"/>
    </w:p>
    <w:p w14:paraId="63F8ABAC">
      <w:pPr>
        <w:adjustRightInd w:val="0"/>
        <w:snapToGrid w:val="0"/>
        <w:spacing w:beforeLines="50" w:line="360" w:lineRule="auto"/>
        <w:ind w:firstLine="420" w:firstLineChars="200"/>
        <w:rPr>
          <w:rFonts w:ascii="宋体" w:hAnsi="宋体"/>
        </w:rPr>
      </w:pPr>
      <w:r>
        <w:rPr>
          <w:rFonts w:hint="eastAsia" w:ascii="宋体" w:hAnsi="宋体"/>
        </w:rPr>
        <w:t>31.1在磋商过程中发现供应商有不遵循公平竞争的原则，恶意串通，妨碍其他供应商的竞争行为，损害采购人或者其他供应商的合法权益的，磋商小组应当认定其响应无效，并书面报告本级财政部门。</w:t>
      </w:r>
    </w:p>
    <w:p w14:paraId="4FAB2DC7">
      <w:pPr>
        <w:pStyle w:val="4"/>
        <w:keepNext w:val="0"/>
        <w:keepLines w:val="0"/>
        <w:adjustRightInd w:val="0"/>
        <w:snapToGrid w:val="0"/>
        <w:spacing w:beforeLines="50" w:after="0" w:line="360" w:lineRule="auto"/>
        <w:jc w:val="center"/>
        <w:rPr>
          <w:rFonts w:ascii="黑体" w:hAnsi="黑体" w:eastAsia="黑体"/>
          <w:sz w:val="28"/>
          <w:szCs w:val="28"/>
        </w:rPr>
      </w:pPr>
      <w:bookmarkStart w:id="83" w:name="_Toc119401502"/>
      <w:r>
        <w:rPr>
          <w:rFonts w:hint="eastAsia" w:ascii="黑体" w:hAnsi="黑体" w:eastAsia="黑体"/>
          <w:sz w:val="28"/>
          <w:szCs w:val="28"/>
        </w:rPr>
        <w:t>六、成交结果信息公布与授予合同</w:t>
      </w:r>
      <w:bookmarkEnd w:id="83"/>
    </w:p>
    <w:p w14:paraId="33AC850D">
      <w:pPr>
        <w:pStyle w:val="5"/>
        <w:keepNext w:val="0"/>
        <w:keepLines w:val="0"/>
        <w:adjustRightInd w:val="0"/>
        <w:snapToGrid w:val="0"/>
        <w:spacing w:before="50" w:after="0" w:line="360" w:lineRule="auto"/>
        <w:rPr>
          <w:rFonts w:ascii="黑体" w:hAnsi="黑体"/>
          <w:sz w:val="24"/>
          <w:szCs w:val="24"/>
        </w:rPr>
      </w:pPr>
      <w:bookmarkStart w:id="84" w:name="_Toc119401503"/>
      <w:bookmarkStart w:id="85" w:name="_Toc62472853"/>
      <w:r>
        <w:rPr>
          <w:rFonts w:hint="eastAsia" w:ascii="黑体" w:hAnsi="黑体"/>
          <w:sz w:val="24"/>
          <w:szCs w:val="24"/>
        </w:rPr>
        <w:t>32.成交信息的公布与成交通知书</w:t>
      </w:r>
      <w:bookmarkEnd w:id="84"/>
      <w:bookmarkEnd w:id="85"/>
    </w:p>
    <w:p w14:paraId="37BFE948">
      <w:pPr>
        <w:pStyle w:val="27"/>
        <w:adjustRightInd w:val="0"/>
        <w:snapToGrid w:val="0"/>
        <w:spacing w:beforeLines="50" w:line="360" w:lineRule="auto"/>
        <w:ind w:firstLine="420" w:firstLineChars="200"/>
        <w:rPr>
          <w:rFonts w:hAnsi="宋体"/>
        </w:rPr>
      </w:pPr>
      <w:r>
        <w:rPr>
          <w:rFonts w:hint="eastAsia" w:hAnsi="宋体"/>
        </w:rPr>
        <w:t>32.1采购人、采购代理机构应当自采购人确定成交供应商之日起2个工作日内，发出成交通知书，并在</w:t>
      </w:r>
      <w:r>
        <w:rPr>
          <w:rFonts w:hint="eastAsia" w:hAnsi="宋体"/>
          <w:b/>
        </w:rPr>
        <w:t>【磋商须知前附表】</w:t>
      </w:r>
      <w:r>
        <w:rPr>
          <w:rFonts w:hint="eastAsia" w:hAnsi="宋体"/>
        </w:rPr>
        <w:t>指定媒体上公告成交结果，成交供应商的《中小企业声明函》随成交结果同时公告，成交结果公告期限为１个工作日。</w:t>
      </w:r>
    </w:p>
    <w:p w14:paraId="0F63F12D">
      <w:pPr>
        <w:pStyle w:val="27"/>
        <w:adjustRightInd w:val="0"/>
        <w:snapToGrid w:val="0"/>
        <w:spacing w:beforeLines="50" w:line="360" w:lineRule="auto"/>
        <w:ind w:firstLine="420" w:firstLineChars="200"/>
        <w:rPr>
          <w:rFonts w:hAnsi="宋体"/>
        </w:rPr>
      </w:pPr>
      <w:r>
        <w:rPr>
          <w:rFonts w:hint="eastAsia" w:hAnsi="宋体"/>
        </w:rPr>
        <w:t>32.2成交供应商确定后，采购人、采购代理机构将以书面形式向成交供应商发出成交通知书。成交通知书对采购人和成交供应商具有同等法律效力。</w:t>
      </w:r>
    </w:p>
    <w:p w14:paraId="74643994">
      <w:pPr>
        <w:pStyle w:val="27"/>
        <w:adjustRightInd w:val="0"/>
        <w:snapToGrid w:val="0"/>
        <w:spacing w:beforeLines="50" w:line="360" w:lineRule="auto"/>
        <w:ind w:firstLine="420" w:firstLineChars="200"/>
        <w:rPr>
          <w:rFonts w:hAnsi="宋体"/>
        </w:rPr>
      </w:pPr>
      <w:r>
        <w:rPr>
          <w:rFonts w:hint="eastAsia" w:hAnsi="宋体"/>
        </w:rPr>
        <w:t>32.3成交通知书是合同文件的组成部分。</w:t>
      </w:r>
    </w:p>
    <w:p w14:paraId="42D0DB8A">
      <w:pPr>
        <w:pStyle w:val="5"/>
        <w:keepNext w:val="0"/>
        <w:keepLines w:val="0"/>
        <w:adjustRightInd w:val="0"/>
        <w:snapToGrid w:val="0"/>
        <w:spacing w:before="50" w:after="0" w:line="360" w:lineRule="auto"/>
        <w:rPr>
          <w:rFonts w:ascii="黑体" w:hAnsi="黑体"/>
          <w:sz w:val="24"/>
          <w:szCs w:val="24"/>
        </w:rPr>
      </w:pPr>
      <w:bookmarkStart w:id="86" w:name="_Toc119401504"/>
      <w:bookmarkStart w:id="87" w:name="_Toc62472854"/>
      <w:r>
        <w:rPr>
          <w:rFonts w:hint="eastAsia" w:ascii="黑体" w:hAnsi="黑体"/>
          <w:sz w:val="24"/>
          <w:szCs w:val="24"/>
        </w:rPr>
        <w:t>33.询问及质疑</w:t>
      </w:r>
      <w:bookmarkEnd w:id="86"/>
      <w:bookmarkEnd w:id="87"/>
    </w:p>
    <w:p w14:paraId="2BDFCB22">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33.1供应商对政府采购活动事项有疑问的，可以向采购人、采购代理机构提出询问。</w:t>
      </w:r>
    </w:p>
    <w:p w14:paraId="7F7C8A86">
      <w:pPr>
        <w:adjustRightInd w:val="0"/>
        <w:snapToGrid w:val="0"/>
        <w:spacing w:beforeLines="50" w:line="360" w:lineRule="auto"/>
        <w:ind w:firstLine="420" w:firstLineChars="200"/>
        <w:jc w:val="left"/>
        <w:rPr>
          <w:rFonts w:hAnsi="宋体"/>
        </w:rPr>
      </w:pPr>
      <w:r>
        <w:rPr>
          <w:rFonts w:hint="eastAsia" w:ascii="宋体" w:hAnsi="宋体"/>
          <w:szCs w:val="21"/>
        </w:rPr>
        <w:t>33.2供应商若认为磋商文件、采购过程和成交结果使自己的权益受到损害，可以按法律、规章及《湖南省财政厅关于印发＜政府采购质疑答复和投诉处理操作规程＞的通知》(湘财购〔2024〕67号)文件规定向采购人、采购代理机构提出质疑。</w:t>
      </w:r>
    </w:p>
    <w:p w14:paraId="39AE5229">
      <w:pPr>
        <w:pStyle w:val="5"/>
        <w:keepNext w:val="0"/>
        <w:keepLines w:val="0"/>
        <w:adjustRightInd w:val="0"/>
        <w:snapToGrid w:val="0"/>
        <w:spacing w:before="50" w:after="0" w:line="360" w:lineRule="auto"/>
        <w:rPr>
          <w:rFonts w:ascii="黑体" w:hAnsi="黑体"/>
          <w:sz w:val="24"/>
          <w:szCs w:val="24"/>
        </w:rPr>
      </w:pPr>
      <w:bookmarkStart w:id="88" w:name="_Toc62472855"/>
      <w:bookmarkStart w:id="89" w:name="_Toc119401505"/>
      <w:r>
        <w:rPr>
          <w:rFonts w:hint="eastAsia" w:ascii="黑体" w:hAnsi="黑体"/>
          <w:sz w:val="24"/>
          <w:szCs w:val="24"/>
        </w:rPr>
        <w:t>34.履约担保</w:t>
      </w:r>
      <w:bookmarkEnd w:id="88"/>
      <w:bookmarkEnd w:id="89"/>
    </w:p>
    <w:p w14:paraId="793D2E86">
      <w:pPr>
        <w:tabs>
          <w:tab w:val="left" w:pos="7560"/>
          <w:tab w:val="left" w:pos="7740"/>
          <w:tab w:val="left" w:pos="7920"/>
        </w:tabs>
        <w:autoSpaceDN w:val="0"/>
        <w:adjustRightInd w:val="0"/>
        <w:snapToGrid w:val="0"/>
        <w:spacing w:beforeLines="50" w:line="360" w:lineRule="auto"/>
        <w:ind w:firstLine="420" w:firstLineChars="200"/>
        <w:rPr>
          <w:rFonts w:ascii="宋体" w:hAnsi="宋体"/>
          <w:szCs w:val="21"/>
        </w:rPr>
      </w:pPr>
      <w:r>
        <w:rPr>
          <w:rFonts w:hint="eastAsia" w:ascii="宋体" w:hAnsi="宋体" w:cs="宋体"/>
          <w:kern w:val="0"/>
          <w:szCs w:val="21"/>
        </w:rPr>
        <w:t>34.1</w:t>
      </w:r>
      <w:r>
        <w:rPr>
          <w:rFonts w:hint="eastAsia" w:ascii="宋体" w:hAnsi="宋体"/>
          <w:szCs w:val="21"/>
        </w:rPr>
        <w:t>磋商文件要求成交供应商向采购人提交履约担保的，成交供应商应按照</w:t>
      </w:r>
      <w:r>
        <w:rPr>
          <w:rFonts w:hint="eastAsia" w:ascii="宋体" w:hAnsi="宋体"/>
          <w:b/>
          <w:szCs w:val="21"/>
        </w:rPr>
        <w:t>【磋商须知前附表】</w:t>
      </w:r>
      <w:r>
        <w:rPr>
          <w:rFonts w:hint="eastAsia" w:ascii="宋体" w:hAnsi="宋体"/>
          <w:szCs w:val="21"/>
        </w:rPr>
        <w:t>的规定提交。联合体成交的，履约担保由联合体各方或者联合体中牵头人的名义提交。</w:t>
      </w:r>
    </w:p>
    <w:p w14:paraId="1082F8AF">
      <w:pPr>
        <w:pStyle w:val="27"/>
        <w:adjustRightInd w:val="0"/>
        <w:snapToGrid w:val="0"/>
        <w:spacing w:beforeLines="50" w:line="360" w:lineRule="auto"/>
        <w:ind w:firstLine="420" w:firstLineChars="200"/>
        <w:rPr>
          <w:rFonts w:hAnsi="宋体"/>
        </w:rPr>
      </w:pPr>
      <w:r>
        <w:rPr>
          <w:rFonts w:hint="eastAsia" w:hAnsi="宋体"/>
        </w:rPr>
        <w:t>34.2成交供应商</w:t>
      </w:r>
      <w:r>
        <w:rPr>
          <w:rFonts w:hint="eastAsia" w:hAnsi="宋体"/>
          <w:spacing w:val="4"/>
        </w:rPr>
        <w:t>没有按照本章第34.1</w:t>
      </w:r>
      <w:r>
        <w:rPr>
          <w:rFonts w:hint="eastAsia" w:hAnsi="宋体" w:cs="宋体"/>
          <w:kern w:val="0"/>
          <w:lang w:val="zh-CN"/>
        </w:rPr>
        <w:t>款</w:t>
      </w:r>
      <w:r>
        <w:rPr>
          <w:rFonts w:hint="eastAsia" w:hAnsi="宋体"/>
          <w:spacing w:val="4"/>
        </w:rPr>
        <w:t>规定</w:t>
      </w:r>
      <w:r>
        <w:rPr>
          <w:rFonts w:hint="eastAsia" w:hAnsi="宋体"/>
        </w:rPr>
        <w:t>提交履约担保的</w:t>
      </w:r>
      <w:r>
        <w:rPr>
          <w:rFonts w:hint="eastAsia" w:hAnsi="宋体"/>
          <w:spacing w:val="4"/>
        </w:rPr>
        <w:t>，视为放弃</w:t>
      </w:r>
      <w:r>
        <w:rPr>
          <w:rFonts w:hint="eastAsia" w:hAnsi="宋体"/>
        </w:rPr>
        <w:t>成交资格</w:t>
      </w:r>
      <w:r>
        <w:rPr>
          <w:rFonts w:hint="eastAsia" w:hAnsi="宋体"/>
          <w:spacing w:val="4"/>
        </w:rPr>
        <w:t>，</w:t>
      </w:r>
      <w:r>
        <w:rPr>
          <w:rFonts w:hint="eastAsia" w:hAnsi="宋体"/>
          <w:spacing w:val="2"/>
        </w:rPr>
        <w:t>其保证金不予退还。</w:t>
      </w:r>
    </w:p>
    <w:p w14:paraId="19F3514C">
      <w:pPr>
        <w:pStyle w:val="5"/>
        <w:keepNext w:val="0"/>
        <w:keepLines w:val="0"/>
        <w:adjustRightInd w:val="0"/>
        <w:snapToGrid w:val="0"/>
        <w:spacing w:before="50" w:after="0" w:line="360" w:lineRule="auto"/>
        <w:rPr>
          <w:rFonts w:ascii="黑体" w:hAnsi="黑体"/>
          <w:sz w:val="24"/>
          <w:szCs w:val="24"/>
        </w:rPr>
      </w:pPr>
      <w:bookmarkStart w:id="90" w:name="_Toc62472856"/>
      <w:bookmarkStart w:id="91" w:name="_Toc119401506"/>
      <w:r>
        <w:rPr>
          <w:rFonts w:hint="eastAsia" w:ascii="黑体" w:hAnsi="黑体"/>
          <w:sz w:val="24"/>
          <w:szCs w:val="24"/>
        </w:rPr>
        <w:t>35.签订合同</w:t>
      </w:r>
      <w:bookmarkEnd w:id="90"/>
      <w:bookmarkEnd w:id="91"/>
    </w:p>
    <w:p w14:paraId="6F42C5E0">
      <w:pPr>
        <w:pStyle w:val="27"/>
        <w:adjustRightInd w:val="0"/>
        <w:snapToGrid w:val="0"/>
        <w:spacing w:beforeLines="50" w:line="360" w:lineRule="auto"/>
        <w:ind w:firstLine="420" w:firstLineChars="200"/>
        <w:rPr>
          <w:rFonts w:hAnsi="宋体"/>
        </w:rPr>
      </w:pPr>
      <w:r>
        <w:rPr>
          <w:rFonts w:hint="eastAsia" w:hAnsi="宋体"/>
        </w:rPr>
        <w:t>35.1磋商文件、成交供应商的响应文件及其补充的响应文件等均为签订政府采购合同的依据。</w:t>
      </w:r>
    </w:p>
    <w:p w14:paraId="1D35A86B">
      <w:pPr>
        <w:pStyle w:val="27"/>
        <w:adjustRightInd w:val="0"/>
        <w:snapToGrid w:val="0"/>
        <w:spacing w:beforeLines="50" w:line="360" w:lineRule="auto"/>
        <w:ind w:firstLine="420" w:firstLineChars="200"/>
        <w:rPr>
          <w:rFonts w:hAnsi="宋体"/>
        </w:rPr>
      </w:pPr>
      <w:r>
        <w:rPr>
          <w:rFonts w:hint="eastAsia" w:hAnsi="宋体"/>
        </w:rPr>
        <w:t>35.2成交供应商应当在成交通知书发出之日起30日内与采购人签订政府采购合同。</w:t>
      </w:r>
    </w:p>
    <w:p w14:paraId="5D3E5FE8">
      <w:pPr>
        <w:pStyle w:val="27"/>
        <w:adjustRightInd w:val="0"/>
        <w:snapToGrid w:val="0"/>
        <w:spacing w:beforeLines="50" w:line="360" w:lineRule="auto"/>
        <w:ind w:firstLine="420" w:firstLineChars="200"/>
        <w:rPr>
          <w:rFonts w:hAnsi="宋体"/>
        </w:rPr>
      </w:pPr>
      <w:r>
        <w:rPr>
          <w:rFonts w:hint="eastAsia" w:hAnsi="宋体"/>
        </w:rPr>
        <w:t>35.3成交供应商应当按照合同约定履行义务。成交供应商不得向他人转让成交项目，也不得将成交项目分包后分别向他人转让。</w:t>
      </w:r>
    </w:p>
    <w:p w14:paraId="210A5791">
      <w:pPr>
        <w:pStyle w:val="5"/>
        <w:rPr>
          <w:rFonts w:ascii="黑体" w:hAnsi="黑体"/>
          <w:sz w:val="24"/>
          <w:szCs w:val="24"/>
        </w:rPr>
      </w:pPr>
      <w:bookmarkStart w:id="92" w:name="_Toc119401507"/>
      <w:bookmarkStart w:id="93" w:name="_Toc62472857"/>
      <w:r>
        <w:rPr>
          <w:rFonts w:hint="eastAsia" w:ascii="黑体" w:hAnsi="黑体"/>
          <w:sz w:val="24"/>
          <w:szCs w:val="24"/>
        </w:rPr>
        <w:t>36.禁止行为</w:t>
      </w:r>
      <w:bookmarkEnd w:id="92"/>
      <w:bookmarkEnd w:id="93"/>
    </w:p>
    <w:p w14:paraId="1FA1FEB3">
      <w:pPr>
        <w:pStyle w:val="27"/>
        <w:adjustRightInd w:val="0"/>
        <w:snapToGrid w:val="0"/>
        <w:spacing w:beforeLines="50" w:line="360" w:lineRule="auto"/>
        <w:ind w:firstLine="420" w:firstLineChars="200"/>
        <w:rPr>
          <w:rFonts w:hAnsi="宋体"/>
        </w:rPr>
      </w:pPr>
      <w:r>
        <w:rPr>
          <w:rFonts w:hint="eastAsia" w:hAnsi="宋体"/>
        </w:rPr>
        <w:t>36.1 供应商不得与采购人、采购代理机构、其他供应商恶意串通；不得向采购人、采购代理机构或者磋商小组成员行贿或者提供其他不正当利益；不得提供虚假材料谋取成交；不得以任何方式干扰、影响采购工作。</w:t>
      </w:r>
    </w:p>
    <w:p w14:paraId="723E0414">
      <w:pPr>
        <w:pStyle w:val="27"/>
        <w:adjustRightInd w:val="0"/>
        <w:snapToGrid w:val="0"/>
        <w:spacing w:beforeLines="50" w:line="360" w:lineRule="auto"/>
        <w:ind w:firstLine="420" w:firstLineChars="200"/>
        <w:rPr>
          <w:rFonts w:hAnsi="宋体"/>
        </w:rPr>
      </w:pPr>
      <w:r>
        <w:rPr>
          <w:rFonts w:hint="eastAsia" w:hAnsi="宋体"/>
        </w:rPr>
        <w:t>36.2成交供应商有下列情形之一的，责令限期改正，情节严重的，列入不良行为记录名单，在1至3年内禁止参加政府采购活动，并予以通报：</w:t>
      </w:r>
    </w:p>
    <w:p w14:paraId="7B436B4D">
      <w:pPr>
        <w:pStyle w:val="27"/>
        <w:adjustRightInd w:val="0"/>
        <w:snapToGrid w:val="0"/>
        <w:spacing w:beforeLines="50" w:line="360" w:lineRule="auto"/>
        <w:ind w:firstLine="420" w:firstLineChars="200"/>
        <w:rPr>
          <w:rFonts w:hAnsi="宋体"/>
        </w:rPr>
      </w:pPr>
      <w:r>
        <w:rPr>
          <w:rFonts w:hint="eastAsia" w:hAnsi="宋体"/>
        </w:rPr>
        <w:t>（1）成交后无正当理由不与采购人签订合同的；</w:t>
      </w:r>
    </w:p>
    <w:p w14:paraId="15DF40CC">
      <w:pPr>
        <w:pStyle w:val="27"/>
        <w:adjustRightInd w:val="0"/>
        <w:snapToGrid w:val="0"/>
        <w:spacing w:beforeLines="50" w:line="360" w:lineRule="auto"/>
        <w:ind w:firstLine="420" w:firstLineChars="200"/>
        <w:rPr>
          <w:rFonts w:hAnsi="宋体"/>
        </w:rPr>
      </w:pPr>
      <w:r>
        <w:rPr>
          <w:rFonts w:hint="eastAsia" w:hAnsi="宋体"/>
        </w:rPr>
        <w:t>（2）未按照磋商文件确定的事项签订政府采购合同，或者与采购人另行订立背离合同实质性内容的协议的；</w:t>
      </w:r>
    </w:p>
    <w:p w14:paraId="11F14FFF">
      <w:pPr>
        <w:pStyle w:val="27"/>
        <w:adjustRightInd w:val="0"/>
        <w:snapToGrid w:val="0"/>
        <w:spacing w:beforeLines="50" w:line="360" w:lineRule="auto"/>
        <w:ind w:firstLine="420" w:firstLineChars="200"/>
        <w:rPr>
          <w:rFonts w:hAnsi="宋体"/>
        </w:rPr>
      </w:pPr>
      <w:r>
        <w:rPr>
          <w:rFonts w:hint="eastAsia" w:hAnsi="宋体"/>
        </w:rPr>
        <w:t>（3）拒绝履行合同义务的；</w:t>
      </w:r>
    </w:p>
    <w:p w14:paraId="28C4B0E0">
      <w:pPr>
        <w:pStyle w:val="27"/>
        <w:adjustRightInd w:val="0"/>
        <w:snapToGrid w:val="0"/>
        <w:spacing w:beforeLines="50" w:line="360" w:lineRule="auto"/>
        <w:ind w:firstLine="420" w:firstLineChars="200"/>
        <w:rPr>
          <w:rFonts w:hAnsi="宋体" w:cs="宋体"/>
          <w:kern w:val="0"/>
        </w:rPr>
      </w:pPr>
      <w:r>
        <w:rPr>
          <w:rFonts w:hint="eastAsia" w:hAnsi="宋体"/>
        </w:rPr>
        <w:t>（4）</w:t>
      </w:r>
      <w:r>
        <w:rPr>
          <w:rFonts w:hint="eastAsia" w:hAnsi="宋体" w:cs="宋体"/>
          <w:kern w:val="0"/>
        </w:rPr>
        <w:t>违反法律、规章、规范性文件规定的。</w:t>
      </w:r>
    </w:p>
    <w:p w14:paraId="6E92A14B">
      <w:pPr>
        <w:pStyle w:val="4"/>
        <w:keepNext w:val="0"/>
        <w:keepLines w:val="0"/>
        <w:adjustRightInd w:val="0"/>
        <w:snapToGrid w:val="0"/>
        <w:spacing w:beforeLines="50" w:after="0" w:line="360" w:lineRule="auto"/>
        <w:jc w:val="center"/>
        <w:rPr>
          <w:rFonts w:ascii="黑体" w:hAnsi="黑体" w:eastAsia="黑体"/>
          <w:sz w:val="28"/>
          <w:szCs w:val="28"/>
        </w:rPr>
      </w:pPr>
      <w:bookmarkStart w:id="94" w:name="_Toc22201076"/>
      <w:bookmarkStart w:id="95" w:name="_Toc119401508"/>
      <w:r>
        <w:rPr>
          <w:rFonts w:hint="eastAsia" w:ascii="黑体" w:hAnsi="黑体" w:eastAsia="黑体"/>
          <w:sz w:val="28"/>
          <w:szCs w:val="28"/>
        </w:rPr>
        <w:t>七、政府采购政策</w:t>
      </w:r>
      <w:bookmarkEnd w:id="94"/>
      <w:bookmarkEnd w:id="95"/>
    </w:p>
    <w:p w14:paraId="7854B19B">
      <w:pPr>
        <w:pStyle w:val="5"/>
        <w:keepNext w:val="0"/>
        <w:keepLines w:val="0"/>
        <w:adjustRightInd w:val="0"/>
        <w:snapToGrid w:val="0"/>
        <w:spacing w:before="50" w:after="0" w:line="360" w:lineRule="auto"/>
        <w:rPr>
          <w:rFonts w:ascii="黑体" w:hAnsi="黑体"/>
          <w:sz w:val="24"/>
          <w:szCs w:val="24"/>
        </w:rPr>
      </w:pPr>
      <w:bookmarkStart w:id="96" w:name="_Toc119401509"/>
      <w:bookmarkStart w:id="97" w:name="_Toc62472859"/>
      <w:r>
        <w:rPr>
          <w:rFonts w:hint="eastAsia" w:ascii="黑体" w:hAnsi="黑体"/>
          <w:sz w:val="24"/>
          <w:szCs w:val="24"/>
        </w:rPr>
        <w:t>37.预留采购份额</w:t>
      </w:r>
      <w:bookmarkEnd w:id="96"/>
      <w:bookmarkEnd w:id="97"/>
    </w:p>
    <w:p w14:paraId="62F6F2AA">
      <w:pPr>
        <w:adjustRightInd w:val="0"/>
        <w:snapToGrid w:val="0"/>
        <w:spacing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37.1本章第3.1款规定采购项目或者采购包属于“预留采购份额”的，供应商有下列情形之一的，</w:t>
      </w:r>
      <w:r>
        <w:rPr>
          <w:rFonts w:hint="eastAsia" w:cs="宋体" w:asciiTheme="minorEastAsia" w:hAnsiTheme="minorEastAsia" w:eastAsiaTheme="minorEastAsia"/>
          <w:kern w:val="0"/>
        </w:rPr>
        <w:t>其</w:t>
      </w:r>
      <w:r>
        <w:rPr>
          <w:rFonts w:hint="eastAsia" w:cs="宋体" w:asciiTheme="minorEastAsia" w:hAnsiTheme="minorEastAsia" w:eastAsiaTheme="minorEastAsia"/>
          <w:b/>
          <w:kern w:val="0"/>
        </w:rPr>
        <w:t>响应</w:t>
      </w:r>
      <w:r>
        <w:rPr>
          <w:rFonts w:hint="eastAsia" w:cs="宋体" w:asciiTheme="minorEastAsia" w:hAnsiTheme="minorEastAsia" w:eastAsiaTheme="minorEastAsia"/>
          <w:b/>
          <w:kern w:val="0"/>
          <w:szCs w:val="21"/>
        </w:rPr>
        <w:t>无效</w:t>
      </w:r>
      <w:r>
        <w:rPr>
          <w:rFonts w:hint="eastAsia" w:cs="宋体" w:asciiTheme="minorEastAsia" w:hAnsiTheme="minorEastAsia" w:eastAsiaTheme="minorEastAsia"/>
          <w:kern w:val="0"/>
        </w:rPr>
        <w:t>。</w:t>
      </w:r>
    </w:p>
    <w:p w14:paraId="787D3E7B">
      <w:pPr>
        <w:adjustRightInd w:val="0"/>
        <w:snapToGrid w:val="0"/>
        <w:spacing w:beforeLines="50" w:line="360" w:lineRule="auto"/>
        <w:ind w:firstLine="420" w:firstLineChars="200"/>
        <w:jc w:val="left"/>
        <w:rPr>
          <w:rFonts w:cs="宋体" w:asciiTheme="minorEastAsia" w:hAnsiTheme="minorEastAsia" w:eastAsiaTheme="minorEastAsia"/>
          <w:kern w:val="0"/>
        </w:rPr>
      </w:pPr>
      <w:r>
        <w:rPr>
          <w:rFonts w:hint="eastAsia" w:asciiTheme="minorEastAsia" w:hAnsiTheme="minorEastAsia" w:eastAsiaTheme="minorEastAsia"/>
        </w:rPr>
        <w:t>（1）</w:t>
      </w:r>
      <w:r>
        <w:rPr>
          <w:rFonts w:hint="eastAsia" w:asciiTheme="minorEastAsia" w:hAnsiTheme="minorEastAsia" w:eastAsiaTheme="minorEastAsia"/>
          <w:szCs w:val="21"/>
        </w:rPr>
        <w:t>供应商提交的落实政府采购政策需满足的资格要求证明材料不符合本章第10.3款规定；</w:t>
      </w:r>
    </w:p>
    <w:p w14:paraId="3A3DD8D2">
      <w:pPr>
        <w:adjustRightInd w:val="0"/>
        <w:snapToGrid w:val="0"/>
        <w:spacing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rPr>
        <w:t>（2）</w:t>
      </w:r>
      <w:r>
        <w:rPr>
          <w:rFonts w:hint="eastAsia" w:asciiTheme="minorEastAsia" w:hAnsiTheme="minorEastAsia" w:eastAsiaTheme="minorEastAsia"/>
          <w:szCs w:val="21"/>
        </w:rPr>
        <w:t>组成联合体或者接受分包合同的中小企业与联合体内其他企业(成员)、分包企业(供应商)之间存在直接控股、管理关系。</w:t>
      </w:r>
    </w:p>
    <w:p w14:paraId="4CAEF375">
      <w:pPr>
        <w:pStyle w:val="5"/>
        <w:keepNext w:val="0"/>
        <w:keepLines w:val="0"/>
        <w:adjustRightInd w:val="0"/>
        <w:snapToGrid w:val="0"/>
        <w:spacing w:before="50" w:after="0" w:line="360" w:lineRule="auto"/>
        <w:rPr>
          <w:rFonts w:ascii="黑体" w:hAnsi="黑体"/>
          <w:sz w:val="24"/>
          <w:szCs w:val="24"/>
        </w:rPr>
      </w:pPr>
      <w:bookmarkStart w:id="98" w:name="_Toc62472860"/>
      <w:bookmarkStart w:id="99" w:name="_Toc119401510"/>
      <w:r>
        <w:rPr>
          <w:rFonts w:hint="eastAsia" w:ascii="黑体" w:hAnsi="黑体"/>
          <w:sz w:val="24"/>
          <w:szCs w:val="24"/>
        </w:rPr>
        <w:t>38.强制采购</w:t>
      </w:r>
      <w:bookmarkEnd w:id="98"/>
      <w:bookmarkEnd w:id="99"/>
    </w:p>
    <w:p w14:paraId="6063E9C5">
      <w:pPr>
        <w:adjustRightInd w:val="0"/>
        <w:snapToGrid w:val="0"/>
        <w:spacing w:beforeLines="50" w:line="360" w:lineRule="auto"/>
        <w:ind w:firstLine="420" w:firstLineChars="200"/>
        <w:jc w:val="left"/>
        <w:rPr>
          <w:rFonts w:cs="宋体" w:asciiTheme="minorEastAsia" w:hAnsiTheme="minorEastAsia" w:eastAsiaTheme="minorEastAsia"/>
          <w:kern w:val="0"/>
        </w:rPr>
      </w:pPr>
      <w:r>
        <w:rPr>
          <w:rFonts w:hint="eastAsia" w:cs="宋体" w:asciiTheme="minorEastAsia" w:hAnsiTheme="minorEastAsia" w:eastAsiaTheme="minorEastAsia"/>
          <w:kern w:val="0"/>
        </w:rPr>
        <w:t>38.1纳入财政部会同国务院有关部门发布的节能产品政府采购品目清单（品目清单中标注</w:t>
      </w:r>
      <w:r>
        <w:rPr>
          <w:rFonts w:hint="eastAsia" w:cs="宋体" w:asciiTheme="minorEastAsia" w:hAnsiTheme="minorEastAsia" w:eastAsiaTheme="minorEastAsia"/>
          <w:kern w:val="0"/>
        </w:rPr>
        <w:sym w:font="Wingdings" w:char="F0AB"/>
      </w:r>
      <w:r>
        <w:rPr>
          <w:rFonts w:hint="eastAsia" w:cs="宋体" w:asciiTheme="minorEastAsia" w:hAnsiTheme="minorEastAsia" w:eastAsiaTheme="minorEastAsia"/>
          <w:kern w:val="0"/>
        </w:rPr>
        <w:t>符号产品），实施政府强制采购的，供应商提供的产品不符合强制采购规定，其</w:t>
      </w:r>
      <w:r>
        <w:rPr>
          <w:rFonts w:hint="eastAsia" w:cs="宋体" w:asciiTheme="minorEastAsia" w:hAnsiTheme="minorEastAsia" w:eastAsiaTheme="minorEastAsia"/>
          <w:b/>
          <w:kern w:val="0"/>
        </w:rPr>
        <w:t>响应</w:t>
      </w:r>
      <w:r>
        <w:rPr>
          <w:rFonts w:hint="eastAsia" w:cs="宋体" w:asciiTheme="minorEastAsia" w:hAnsiTheme="minorEastAsia" w:eastAsiaTheme="minorEastAsia"/>
          <w:b/>
          <w:kern w:val="0"/>
          <w:szCs w:val="21"/>
        </w:rPr>
        <w:t>无效</w:t>
      </w:r>
      <w:r>
        <w:rPr>
          <w:rFonts w:hint="eastAsia" w:cs="宋体" w:asciiTheme="minorEastAsia" w:hAnsiTheme="minorEastAsia" w:eastAsiaTheme="minorEastAsia"/>
          <w:kern w:val="0"/>
        </w:rPr>
        <w:t>。</w:t>
      </w:r>
    </w:p>
    <w:p w14:paraId="1B363BD9">
      <w:pPr>
        <w:pStyle w:val="5"/>
        <w:keepNext w:val="0"/>
        <w:keepLines w:val="0"/>
        <w:adjustRightInd w:val="0"/>
        <w:snapToGrid w:val="0"/>
        <w:spacing w:before="50" w:after="0" w:line="360" w:lineRule="auto"/>
        <w:rPr>
          <w:rFonts w:ascii="黑体" w:hAnsi="黑体"/>
          <w:sz w:val="24"/>
          <w:szCs w:val="24"/>
        </w:rPr>
      </w:pPr>
      <w:bookmarkStart w:id="100" w:name="_Toc119401511"/>
      <w:bookmarkStart w:id="101" w:name="_Toc62472861"/>
      <w:r>
        <w:rPr>
          <w:rFonts w:hint="eastAsia" w:ascii="黑体" w:hAnsi="黑体"/>
          <w:sz w:val="24"/>
          <w:szCs w:val="24"/>
        </w:rPr>
        <w:t>39.优先采购</w:t>
      </w:r>
      <w:bookmarkEnd w:id="100"/>
      <w:bookmarkEnd w:id="101"/>
    </w:p>
    <w:p w14:paraId="529697CD">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39.1</w:t>
      </w:r>
      <w:r>
        <w:rPr>
          <w:rFonts w:hint="eastAsia" w:ascii="宋体" w:hAnsi="宋体"/>
        </w:rPr>
        <w:t>对</w:t>
      </w:r>
      <w:r>
        <w:rPr>
          <w:rFonts w:hint="eastAsia" w:ascii="宋体" w:hAnsi="宋体"/>
          <w:szCs w:val="21"/>
        </w:rPr>
        <w:t>纳入财政部会同国务院有关部门发布的节能产品(未</w:t>
      </w:r>
      <w:r>
        <w:rPr>
          <w:rFonts w:hint="eastAsia" w:cs="宋体" w:asciiTheme="minorEastAsia" w:hAnsiTheme="minorEastAsia" w:eastAsiaTheme="minorEastAsia"/>
          <w:kern w:val="0"/>
        </w:rPr>
        <w:t>标注</w:t>
      </w:r>
      <w:r>
        <w:rPr>
          <w:rFonts w:hint="eastAsia" w:cs="宋体" w:asciiTheme="minorEastAsia" w:hAnsiTheme="minorEastAsia" w:eastAsiaTheme="minorEastAsia"/>
          <w:kern w:val="0"/>
        </w:rPr>
        <w:sym w:font="Wingdings" w:char="F0AB"/>
      </w:r>
      <w:r>
        <w:rPr>
          <w:rFonts w:hint="eastAsia" w:cs="宋体" w:asciiTheme="minorEastAsia" w:hAnsiTheme="minorEastAsia" w:eastAsiaTheme="minorEastAsia"/>
          <w:kern w:val="0"/>
        </w:rPr>
        <w:t>符号产品</w:t>
      </w:r>
      <w:r>
        <w:rPr>
          <w:rFonts w:hint="eastAsia" w:ascii="宋体" w:hAnsi="宋体"/>
          <w:szCs w:val="21"/>
        </w:rPr>
        <w:t>)、环境标志产品政府采购品目清单，实施政府优先采购的，评审时按</w:t>
      </w:r>
      <w:r>
        <w:rPr>
          <w:rFonts w:hint="eastAsia" w:asciiTheme="minorEastAsia" w:hAnsiTheme="minorEastAsia"/>
          <w:b/>
          <w:szCs w:val="21"/>
        </w:rPr>
        <w:t>【磋商须知前附表】</w:t>
      </w:r>
      <w:r>
        <w:rPr>
          <w:rFonts w:hint="eastAsia" w:ascii="宋体" w:hAnsi="宋体"/>
          <w:szCs w:val="21"/>
        </w:rPr>
        <w:t>规定给予价格折扣；</w:t>
      </w:r>
    </w:p>
    <w:p w14:paraId="63E5894F">
      <w:pPr>
        <w:pStyle w:val="5"/>
        <w:keepNext w:val="0"/>
        <w:keepLines w:val="0"/>
        <w:adjustRightInd w:val="0"/>
        <w:snapToGrid w:val="0"/>
        <w:spacing w:before="50" w:after="0" w:line="360" w:lineRule="auto"/>
        <w:rPr>
          <w:rFonts w:ascii="黑体" w:hAnsi="黑体"/>
          <w:sz w:val="24"/>
          <w:szCs w:val="24"/>
        </w:rPr>
      </w:pPr>
      <w:bookmarkStart w:id="102" w:name="_Toc119401512"/>
      <w:bookmarkStart w:id="103" w:name="_Toc62472862"/>
      <w:r>
        <w:rPr>
          <w:rFonts w:hint="eastAsia" w:ascii="黑体" w:hAnsi="黑体"/>
          <w:sz w:val="24"/>
          <w:szCs w:val="24"/>
        </w:rPr>
        <w:t>40.价格评审优惠</w:t>
      </w:r>
      <w:bookmarkEnd w:id="102"/>
      <w:bookmarkEnd w:id="103"/>
    </w:p>
    <w:p w14:paraId="1F67891B">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宋体" w:hAnsi="宋体"/>
        </w:rPr>
        <w:t>40.1</w:t>
      </w:r>
      <w:r>
        <w:rPr>
          <w:rFonts w:hint="eastAsia" w:asciiTheme="minorEastAsia" w:hAnsiTheme="minorEastAsia"/>
          <w:bCs/>
          <w:szCs w:val="21"/>
        </w:rPr>
        <w:t>本章第3.1款规定采购项目或者采购包属于“预留采购份额”的，不再执行“价格评审优惠”的小微企业扶持政策。</w:t>
      </w:r>
    </w:p>
    <w:p w14:paraId="6D80D780">
      <w:pPr>
        <w:adjustRightInd w:val="0"/>
        <w:snapToGrid w:val="0"/>
        <w:spacing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rPr>
        <w:t>40.2</w:t>
      </w:r>
      <w:r>
        <w:rPr>
          <w:rFonts w:hint="eastAsia" w:asciiTheme="minorEastAsia" w:hAnsiTheme="minorEastAsia" w:eastAsiaTheme="minorEastAsia"/>
          <w:szCs w:val="21"/>
        </w:rPr>
        <w:t>采购项目或者采购包属于“非预留采购份额”的，享受“价格评审优惠”小微企业扶持政策，价格评审优惠如下：</w:t>
      </w:r>
    </w:p>
    <w:p w14:paraId="589A6F97">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szCs w:val="21"/>
        </w:rPr>
        <w:t>（1）供应商</w:t>
      </w:r>
      <w:r>
        <w:rPr>
          <w:rFonts w:hint="eastAsia" w:asciiTheme="minorEastAsia" w:hAnsiTheme="minorEastAsia" w:eastAsiaTheme="minorEastAsia"/>
        </w:rPr>
        <w:t>提供的货物全部由符合政策要求的小型、微型企业制造，最后报价按</w:t>
      </w:r>
      <w:r>
        <w:rPr>
          <w:rFonts w:hint="eastAsia" w:asciiTheme="minorEastAsia" w:hAnsiTheme="minorEastAsia"/>
          <w:b/>
          <w:szCs w:val="21"/>
        </w:rPr>
        <w:t>【磋商须知前附表】</w:t>
      </w:r>
      <w:r>
        <w:rPr>
          <w:rFonts w:hint="eastAsia" w:asciiTheme="minorEastAsia" w:hAnsiTheme="minorEastAsia" w:eastAsiaTheme="minorEastAsia"/>
        </w:rPr>
        <w:t>规定给予价格折扣，用扣除后的价格参与评审；</w:t>
      </w:r>
    </w:p>
    <w:p w14:paraId="3566B3E5">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2）磋商文件接受大中型企业与小型、微型企业组成联合体或者允许大中型企业向一家或者多家小型、微型企业分包的采购项目或者采购包，对于联合协议或者分包意向协议约定小型、微型企业的合同份额占到合同总金额30%以上的，该联合体或大中型企业最后报价按</w:t>
      </w:r>
      <w:r>
        <w:rPr>
          <w:rFonts w:hint="eastAsia" w:asciiTheme="minorEastAsia" w:hAnsiTheme="minorEastAsia"/>
          <w:b/>
          <w:szCs w:val="21"/>
        </w:rPr>
        <w:t>【磋商须知前附表】</w:t>
      </w:r>
      <w:r>
        <w:rPr>
          <w:rFonts w:hint="eastAsia" w:asciiTheme="minorEastAsia" w:hAnsiTheme="minorEastAsia" w:eastAsiaTheme="minorEastAsia"/>
        </w:rPr>
        <w:t>规定给予价格折扣，用扣除后的价格参与评审。</w:t>
      </w:r>
    </w:p>
    <w:p w14:paraId="3405624B">
      <w:pPr>
        <w:adjustRightInd w:val="0"/>
        <w:snapToGrid w:val="0"/>
        <w:spacing w:beforeLines="50" w:line="360" w:lineRule="auto"/>
        <w:ind w:firstLine="420" w:firstLineChars="200"/>
        <w:jc w:val="left"/>
        <w:rPr>
          <w:rFonts w:asciiTheme="minorEastAsia" w:hAnsiTheme="minorEastAsia"/>
          <w:bCs/>
          <w:szCs w:val="21"/>
        </w:rPr>
      </w:pPr>
      <w:r>
        <w:rPr>
          <w:rFonts w:hint="eastAsia" w:asciiTheme="minorEastAsia" w:hAnsiTheme="minorEastAsia" w:eastAsiaTheme="minorEastAsia"/>
        </w:rPr>
        <w:t>40.3</w:t>
      </w:r>
      <w:r>
        <w:rPr>
          <w:rFonts w:hint="eastAsia" w:asciiTheme="minorEastAsia" w:hAnsiTheme="minorEastAsia"/>
          <w:bCs/>
          <w:szCs w:val="21"/>
        </w:rPr>
        <w:t>组成联合体或者接受分包的小微企业与联合体内其他企业、分包企业之间存在直接控股、管理关系的，不享受价格扣除优惠政策。</w:t>
      </w:r>
    </w:p>
    <w:p w14:paraId="7049EEDB">
      <w:pPr>
        <w:pStyle w:val="5"/>
        <w:keepNext w:val="0"/>
        <w:keepLines w:val="0"/>
        <w:adjustRightInd w:val="0"/>
        <w:snapToGrid w:val="0"/>
        <w:spacing w:before="50" w:after="0" w:line="360" w:lineRule="auto"/>
        <w:rPr>
          <w:rFonts w:ascii="黑体" w:hAnsi="黑体"/>
          <w:sz w:val="24"/>
          <w:szCs w:val="24"/>
        </w:rPr>
      </w:pPr>
      <w:bookmarkStart w:id="104" w:name="_Toc62472863"/>
      <w:bookmarkStart w:id="105" w:name="_Toc119401513"/>
      <w:r>
        <w:rPr>
          <w:rFonts w:hint="eastAsia" w:ascii="黑体" w:hAnsi="黑体"/>
          <w:sz w:val="24"/>
          <w:szCs w:val="24"/>
        </w:rPr>
        <w:t>41.政府采购政策其他规定</w:t>
      </w:r>
      <w:bookmarkEnd w:id="104"/>
      <w:bookmarkEnd w:id="105"/>
    </w:p>
    <w:p w14:paraId="0ECCF077">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41.1中型企业、小型企业和微型企业类型按照《关于印发＜政府采购促进中小企业发展办法＞的通知》(财库[2020]46号)和《关于印发中小企业划型标准规定的通知》（工信部联企业〔2011〕300号）规定认定。</w:t>
      </w:r>
    </w:p>
    <w:p w14:paraId="266E3C93">
      <w:pPr>
        <w:adjustRightInd w:val="0"/>
        <w:snapToGrid w:val="0"/>
        <w:spacing w:beforeLines="50" w:line="360" w:lineRule="auto"/>
        <w:ind w:firstLine="420" w:firstLineChars="200"/>
        <w:jc w:val="left"/>
        <w:rPr>
          <w:rFonts w:ascii="宋体" w:hAnsi="宋体"/>
          <w:szCs w:val="21"/>
        </w:rPr>
      </w:pPr>
      <w:r>
        <w:rPr>
          <w:rFonts w:hint="eastAsia" w:asciiTheme="minorEastAsia" w:hAnsiTheme="minorEastAsia" w:eastAsiaTheme="minorEastAsia"/>
        </w:rPr>
        <w:t>41.2</w:t>
      </w:r>
      <w:r>
        <w:rPr>
          <w:rFonts w:hint="eastAsia" w:ascii="宋体" w:hAnsi="宋体"/>
          <w:szCs w:val="21"/>
        </w:rPr>
        <w:t>视同小型、微型企业的</w:t>
      </w:r>
      <w:r>
        <w:rPr>
          <w:rFonts w:hint="eastAsia" w:ascii="宋体" w:hAnsi="宋体"/>
        </w:rPr>
        <w:t>监狱企业、残</w:t>
      </w:r>
      <w:r>
        <w:rPr>
          <w:rFonts w:hint="eastAsia" w:ascii="宋体" w:hAnsi="宋体"/>
          <w:szCs w:val="21"/>
        </w:rPr>
        <w:t>疾人福利性单位，享受《关于印发＜政府采购促进中小企业发展办法＞的通知》规定的小微企业扶持政策。监狱企业、残疾人福利性单位属于小型、微型企业的，不重复享受小微企业扶持政策。</w:t>
      </w:r>
    </w:p>
    <w:p w14:paraId="5E072FF4">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41.3以联合体形式参加政府采购活动，联合体各方均为中小企业的，联合体视同中小企业。其中，联合体各方均为小微企业的，联合体视同小微企业。</w:t>
      </w:r>
    </w:p>
    <w:p w14:paraId="708FEC89">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41.4在货物采购项目中，供应商提供的货物既有中小企业制造货物，也有大型企业制造货物的，不享受中小企业扶持政策；供应商提供的货物既有中型企业制造，也有小微企业制造的，不享受小微企业扶持政策。</w:t>
      </w:r>
    </w:p>
    <w:p w14:paraId="46A18544">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41.5供应商提供的产品取得两个及以上优先采购产品认证的，评审时只有其中一项产品能够享受优先采购优惠（投标人自行选择，并在投标文件中并填报相关信息及数据）。</w:t>
      </w:r>
    </w:p>
    <w:p w14:paraId="4E63905F">
      <w:pPr>
        <w:adjustRightInd w:val="0"/>
        <w:snapToGrid w:val="0"/>
        <w:spacing w:beforeLines="50" w:line="360" w:lineRule="auto"/>
        <w:ind w:firstLine="420" w:firstLineChars="200"/>
        <w:jc w:val="left"/>
        <w:rPr>
          <w:rFonts w:ascii="宋体" w:hAnsi="宋体"/>
        </w:rPr>
      </w:pPr>
      <w:r>
        <w:rPr>
          <w:rFonts w:hint="eastAsia" w:asciiTheme="minorEastAsia" w:hAnsiTheme="minorEastAsia" w:eastAsiaTheme="minorEastAsia"/>
        </w:rPr>
        <w:t>41.6“</w:t>
      </w:r>
      <w:r>
        <w:rPr>
          <w:rFonts w:hint="eastAsia" w:ascii="宋体" w:hAnsi="宋体"/>
        </w:rPr>
        <w:t>价格评审优惠”可以与同时属于“节能产品”、“环境标志产品”中的一项“优先采购”累加计算。</w:t>
      </w:r>
    </w:p>
    <w:p w14:paraId="01A4A655">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宋体" w:hAnsi="宋体"/>
        </w:rPr>
        <w:t>41.7</w:t>
      </w:r>
      <w:r>
        <w:rPr>
          <w:rFonts w:hint="eastAsia" w:ascii="宋体" w:hAnsi="宋体"/>
          <w:b/>
        </w:rPr>
        <w:t>【磋商须知前附表】</w:t>
      </w:r>
      <w:r>
        <w:rPr>
          <w:rFonts w:hint="eastAsia" w:ascii="宋体" w:hAnsi="宋体"/>
        </w:rPr>
        <w:t>规定的其他事项。</w:t>
      </w:r>
    </w:p>
    <w:p w14:paraId="5ED9EF9D">
      <w:pPr>
        <w:pStyle w:val="5"/>
        <w:keepNext w:val="0"/>
        <w:keepLines w:val="0"/>
        <w:adjustRightInd w:val="0"/>
        <w:snapToGrid w:val="0"/>
        <w:spacing w:before="50" w:after="0" w:line="360" w:lineRule="auto"/>
        <w:rPr>
          <w:rFonts w:ascii="黑体" w:hAnsi="黑体"/>
          <w:sz w:val="24"/>
          <w:szCs w:val="24"/>
        </w:rPr>
      </w:pPr>
      <w:bookmarkStart w:id="106" w:name="_Toc62472864"/>
      <w:bookmarkStart w:id="107" w:name="_Toc23243979"/>
      <w:bookmarkStart w:id="108" w:name="_Toc23255846"/>
      <w:bookmarkStart w:id="109" w:name="_Toc119401514"/>
      <w:r>
        <w:rPr>
          <w:rFonts w:hint="eastAsia" w:ascii="黑体" w:hAnsi="黑体"/>
          <w:sz w:val="24"/>
          <w:szCs w:val="24"/>
        </w:rPr>
        <w:t>42.供应商应提供的政府采购政策证明资料</w:t>
      </w:r>
      <w:bookmarkEnd w:id="106"/>
      <w:bookmarkEnd w:id="107"/>
      <w:bookmarkEnd w:id="108"/>
      <w:bookmarkEnd w:id="109"/>
    </w:p>
    <w:p w14:paraId="4D7221AE">
      <w:pPr>
        <w:adjustRightInd w:val="0"/>
        <w:snapToGrid w:val="0"/>
        <w:spacing w:beforeLines="50" w:line="360" w:lineRule="auto"/>
        <w:ind w:firstLine="420" w:firstLineChars="200"/>
        <w:jc w:val="left"/>
        <w:rPr>
          <w:rFonts w:ascii="宋体" w:hAnsi="宋体"/>
        </w:rPr>
      </w:pPr>
      <w:r>
        <w:rPr>
          <w:rFonts w:hint="eastAsia" w:asciiTheme="minorEastAsia" w:hAnsiTheme="minorEastAsia" w:eastAsiaTheme="minorEastAsia"/>
        </w:rPr>
        <w:t>42.1</w:t>
      </w:r>
      <w:r>
        <w:rPr>
          <w:rFonts w:hint="eastAsia" w:ascii="宋体" w:hAnsi="宋体"/>
        </w:rPr>
        <w:t>节能产品或者环境标志产品：提供国家确定的认证机构出具的、处于有效期之内的节能产品或者环境标志产品认证证书（复印件）。</w:t>
      </w:r>
    </w:p>
    <w:p w14:paraId="6F76E470">
      <w:pPr>
        <w:adjustRightInd w:val="0"/>
        <w:snapToGrid w:val="0"/>
        <w:spacing w:beforeLines="50" w:line="360" w:lineRule="auto"/>
        <w:ind w:firstLine="420" w:firstLineChars="200"/>
        <w:jc w:val="left"/>
        <w:rPr>
          <w:rFonts w:ascii="宋体" w:hAnsi="宋体"/>
        </w:rPr>
      </w:pPr>
      <w:r>
        <w:rPr>
          <w:rFonts w:hint="eastAsia" w:ascii="宋体" w:hAnsi="宋体"/>
        </w:rPr>
        <w:t>42.2中小企业：按《关于印发＜政府采购促进中小企业发展办法＞的通知》(财库[2020]46号) 文件规定，提供《中小企业声明函》（格式）。《中小企业声明函》（格式）中采购标的对应的中小企业划分标准所属行业见</w:t>
      </w:r>
      <w:r>
        <w:rPr>
          <w:rFonts w:hint="eastAsia" w:ascii="宋体" w:hAnsi="宋体"/>
          <w:b/>
        </w:rPr>
        <w:t>【磋商须知前附表】</w:t>
      </w:r>
      <w:r>
        <w:rPr>
          <w:rFonts w:hint="eastAsia" w:ascii="宋体" w:hAnsi="宋体"/>
        </w:rPr>
        <w:t>。磋商文件要求或者接受联合体形式投标，或者要求或者允许投标人向中小企业分包的，还应当提供联合协议或者分包意向协议，联合协议或者分包意向协议中中小企业或者小型、微型企业合同金额应当达到的比例应当符合磋商文件规定。</w:t>
      </w:r>
    </w:p>
    <w:p w14:paraId="35C54E1E">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42.3监狱企业：按《关于政府采购支持监狱企业发展有关问题的通知》(财库〔2014〕68号)文件规定提供证明文件（复印件）。</w:t>
      </w:r>
    </w:p>
    <w:p w14:paraId="2678FD67">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42.4残疾人福利性单位：按《关于促进残疾人就业政府采购政策的通知》(财库〔2017〕141号)文件规定提供《残疾人福利性单位声明函》（格式）。</w:t>
      </w:r>
    </w:p>
    <w:p w14:paraId="2AE7678E">
      <w:pPr>
        <w:pStyle w:val="5"/>
        <w:keepNext w:val="0"/>
        <w:keepLines w:val="0"/>
        <w:adjustRightInd w:val="0"/>
        <w:snapToGrid w:val="0"/>
        <w:spacing w:before="50" w:after="0" w:line="360" w:lineRule="auto"/>
        <w:rPr>
          <w:rFonts w:ascii="黑体" w:hAnsi="黑体"/>
          <w:sz w:val="24"/>
          <w:szCs w:val="24"/>
        </w:rPr>
      </w:pPr>
      <w:bookmarkStart w:id="110" w:name="_Toc119401515"/>
      <w:bookmarkStart w:id="111" w:name="_Toc62472865"/>
      <w:r>
        <w:rPr>
          <w:rFonts w:hint="eastAsia" w:ascii="黑体" w:hAnsi="黑体"/>
          <w:sz w:val="24"/>
          <w:szCs w:val="24"/>
        </w:rPr>
        <w:t>43.进口产品</w:t>
      </w:r>
      <w:bookmarkEnd w:id="110"/>
      <w:bookmarkEnd w:id="111"/>
    </w:p>
    <w:p w14:paraId="344D8AA6">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43.1进口产品是指符合《政府采购进口产品管理办法》（财库〔2007〕119号）和《关于政府采购进口产品管理有关问题的通知》（财办库〔2008〕248号）文件规定的产品。除</w:t>
      </w:r>
      <w:r>
        <w:rPr>
          <w:rFonts w:hint="eastAsia" w:asciiTheme="minorEastAsia" w:hAnsiTheme="minorEastAsia" w:eastAsiaTheme="minorEastAsia"/>
          <w:b/>
        </w:rPr>
        <w:t>【磋商须知前附表】</w:t>
      </w:r>
      <w:r>
        <w:rPr>
          <w:rFonts w:hint="eastAsia" w:asciiTheme="minorEastAsia" w:hAnsiTheme="minorEastAsia" w:eastAsiaTheme="minorEastAsia"/>
        </w:rPr>
        <w:t>另有规定外，采购项目拒绝进口产品参加磋商。本款规定同意购买进口产品的，不限制满足磋商文件要求的国内产品参与磋商竞争。</w:t>
      </w:r>
    </w:p>
    <w:p w14:paraId="11CF357D">
      <w:pPr>
        <w:pStyle w:val="5"/>
        <w:keepNext w:val="0"/>
        <w:keepLines w:val="0"/>
        <w:adjustRightInd w:val="0"/>
        <w:snapToGrid w:val="0"/>
        <w:spacing w:before="50" w:after="0" w:line="360" w:lineRule="auto"/>
        <w:rPr>
          <w:rFonts w:ascii="黑体" w:hAnsi="黑体"/>
          <w:sz w:val="24"/>
          <w:szCs w:val="24"/>
        </w:rPr>
      </w:pPr>
      <w:bookmarkStart w:id="112" w:name="_Toc62472866"/>
      <w:bookmarkStart w:id="113" w:name="_Toc119401516"/>
      <w:r>
        <w:rPr>
          <w:rFonts w:hint="eastAsia" w:ascii="黑体" w:hAnsi="黑体"/>
          <w:sz w:val="24"/>
          <w:szCs w:val="24"/>
        </w:rPr>
        <w:t>44. 融资、担保</w:t>
      </w:r>
      <w:bookmarkEnd w:id="112"/>
      <w:bookmarkEnd w:id="113"/>
    </w:p>
    <w:p w14:paraId="5F6BA1CA">
      <w:pPr>
        <w:adjustRightInd w:val="0"/>
        <w:snapToGrid w:val="0"/>
        <w:spacing w:beforeLines="50" w:line="360" w:lineRule="auto"/>
        <w:ind w:firstLine="420" w:firstLineChars="200"/>
        <w:jc w:val="left"/>
        <w:rPr>
          <w:rFonts w:ascii="宋体" w:hAnsi="宋体"/>
          <w:sz w:val="24"/>
        </w:rPr>
      </w:pPr>
      <w:r>
        <w:rPr>
          <w:rFonts w:hint="eastAsia" w:asciiTheme="minorEastAsia" w:hAnsiTheme="minorEastAsia" w:eastAsiaTheme="minorEastAsia"/>
        </w:rPr>
        <w:t>44.1供应商有融资、担保需求的，可登陆中国湖南政府采购网查询相关银行、担保机构业务。</w:t>
      </w:r>
    </w:p>
    <w:p w14:paraId="6F02B4A3">
      <w:pPr>
        <w:pStyle w:val="4"/>
        <w:keepNext w:val="0"/>
        <w:keepLines w:val="0"/>
        <w:adjustRightInd w:val="0"/>
        <w:snapToGrid w:val="0"/>
        <w:spacing w:beforeLines="50" w:after="0" w:line="360" w:lineRule="auto"/>
        <w:jc w:val="center"/>
        <w:rPr>
          <w:rFonts w:ascii="黑体" w:hAnsi="黑体" w:eastAsia="黑体"/>
          <w:sz w:val="28"/>
          <w:szCs w:val="28"/>
        </w:rPr>
      </w:pPr>
      <w:bookmarkStart w:id="114" w:name="_Toc119401517"/>
    </w:p>
    <w:p w14:paraId="47D11F66">
      <w:pPr>
        <w:pStyle w:val="4"/>
        <w:keepNext w:val="0"/>
        <w:keepLines w:val="0"/>
        <w:adjustRightInd w:val="0"/>
        <w:snapToGrid w:val="0"/>
        <w:spacing w:beforeLines="50" w:after="0" w:line="360" w:lineRule="auto"/>
        <w:jc w:val="center"/>
        <w:rPr>
          <w:rFonts w:ascii="黑体" w:hAnsi="黑体" w:eastAsia="黑体"/>
          <w:sz w:val="28"/>
          <w:szCs w:val="28"/>
        </w:rPr>
      </w:pPr>
      <w:r>
        <w:rPr>
          <w:rFonts w:hint="eastAsia" w:ascii="黑体" w:hAnsi="黑体" w:eastAsia="黑体"/>
          <w:sz w:val="28"/>
          <w:szCs w:val="28"/>
        </w:rPr>
        <w:t>八、其他规定</w:t>
      </w:r>
      <w:bookmarkEnd w:id="114"/>
    </w:p>
    <w:p w14:paraId="473D92E7">
      <w:pPr>
        <w:pStyle w:val="5"/>
        <w:keepNext w:val="0"/>
        <w:keepLines w:val="0"/>
        <w:adjustRightInd w:val="0"/>
        <w:snapToGrid w:val="0"/>
        <w:spacing w:before="50" w:after="0" w:line="360" w:lineRule="auto"/>
        <w:rPr>
          <w:rFonts w:ascii="宋体" w:hAnsi="宋体" w:eastAsia="宋体"/>
          <w:sz w:val="24"/>
          <w:szCs w:val="24"/>
        </w:rPr>
      </w:pPr>
      <w:bookmarkStart w:id="115" w:name="_Toc62472868"/>
      <w:bookmarkStart w:id="116" w:name="_Toc119401518"/>
      <w:r>
        <w:rPr>
          <w:rFonts w:hint="eastAsia" w:ascii="宋体" w:hAnsi="宋体" w:eastAsia="宋体"/>
          <w:sz w:val="24"/>
          <w:szCs w:val="24"/>
        </w:rPr>
        <w:t>45.代理服务费</w:t>
      </w:r>
      <w:bookmarkEnd w:id="115"/>
      <w:bookmarkEnd w:id="116"/>
    </w:p>
    <w:p w14:paraId="3A12A616">
      <w:pPr>
        <w:tabs>
          <w:tab w:val="left" w:pos="420"/>
          <w:tab w:val="left" w:pos="7560"/>
          <w:tab w:val="left" w:pos="7740"/>
          <w:tab w:val="left" w:pos="7920"/>
        </w:tabs>
        <w:adjustRightInd w:val="0"/>
        <w:snapToGrid w:val="0"/>
        <w:spacing w:beforeLines="50" w:line="360" w:lineRule="auto"/>
        <w:ind w:firstLine="420" w:firstLineChars="200"/>
        <w:rPr>
          <w:rFonts w:ascii="宋体" w:hAnsi="宋体"/>
          <w:szCs w:val="21"/>
        </w:rPr>
      </w:pPr>
      <w:r>
        <w:rPr>
          <w:rFonts w:hint="eastAsia" w:ascii="宋体" w:hAnsi="宋体"/>
          <w:szCs w:val="21"/>
        </w:rPr>
        <w:t>45.1</w:t>
      </w:r>
      <w:r>
        <w:rPr>
          <w:rFonts w:hint="eastAsia" w:ascii="宋体" w:hAnsi="宋体" w:cs="宋体"/>
          <w:bCs/>
          <w:szCs w:val="21"/>
        </w:rPr>
        <w:t>代理服务费由采购人支付（具体按委托协议议价）</w:t>
      </w:r>
      <w:r>
        <w:rPr>
          <w:rFonts w:hint="eastAsia" w:ascii="宋体" w:hAnsi="宋体"/>
          <w:szCs w:val="21"/>
        </w:rPr>
        <w:t>。</w:t>
      </w:r>
    </w:p>
    <w:p w14:paraId="5857EC9F">
      <w:pPr>
        <w:pStyle w:val="5"/>
        <w:keepNext w:val="0"/>
        <w:keepLines w:val="0"/>
        <w:adjustRightInd w:val="0"/>
        <w:snapToGrid w:val="0"/>
        <w:spacing w:before="50" w:after="0" w:line="360" w:lineRule="auto"/>
        <w:rPr>
          <w:rFonts w:ascii="黑体" w:hAnsi="黑体"/>
          <w:sz w:val="24"/>
          <w:szCs w:val="24"/>
        </w:rPr>
      </w:pPr>
      <w:bookmarkStart w:id="117" w:name="_Toc119401519"/>
      <w:bookmarkStart w:id="118" w:name="_Toc62472869"/>
      <w:r>
        <w:rPr>
          <w:rFonts w:hint="eastAsia" w:ascii="黑体" w:hAnsi="黑体"/>
          <w:sz w:val="24"/>
          <w:szCs w:val="24"/>
        </w:rPr>
        <w:t>46.其他规定</w:t>
      </w:r>
      <w:bookmarkEnd w:id="117"/>
      <w:bookmarkEnd w:id="118"/>
    </w:p>
    <w:p w14:paraId="48B1F453">
      <w:pPr>
        <w:adjustRightInd w:val="0"/>
        <w:snapToGrid w:val="0"/>
        <w:spacing w:beforeLines="50" w:line="360" w:lineRule="auto"/>
        <w:ind w:firstLine="420" w:firstLineChars="200"/>
        <w:jc w:val="left"/>
        <w:rPr>
          <w:rFonts w:ascii="宋体" w:hAnsi="宋体"/>
          <w:szCs w:val="21"/>
        </w:rPr>
      </w:pPr>
      <w:r>
        <w:rPr>
          <w:rFonts w:hint="eastAsia" w:ascii="宋体" w:hAnsi="宋体"/>
        </w:rPr>
        <w:t>46.1</w:t>
      </w:r>
      <w:r>
        <w:rPr>
          <w:rFonts w:hint="eastAsia" w:ascii="宋体" w:hAnsi="宋体"/>
          <w:szCs w:val="21"/>
        </w:rPr>
        <w:t>磋商文件</w:t>
      </w:r>
      <w:r>
        <w:rPr>
          <w:rFonts w:hint="eastAsia" w:hAnsi="宋体"/>
        </w:rPr>
        <w:t>的其他规定</w:t>
      </w:r>
      <w:r>
        <w:rPr>
          <w:rFonts w:hint="eastAsia" w:ascii="宋体" w:hAnsi="宋体"/>
          <w:szCs w:val="21"/>
        </w:rPr>
        <w:t>见</w:t>
      </w:r>
      <w:r>
        <w:rPr>
          <w:rFonts w:hint="eastAsia" w:ascii="宋体" w:hAnsi="宋体"/>
          <w:b/>
          <w:szCs w:val="21"/>
        </w:rPr>
        <w:t>【磋商须知前附表】</w:t>
      </w:r>
      <w:r>
        <w:rPr>
          <w:rFonts w:hint="eastAsia" w:ascii="宋体" w:hAnsi="宋体"/>
          <w:szCs w:val="21"/>
        </w:rPr>
        <w:t>。</w:t>
      </w:r>
    </w:p>
    <w:p w14:paraId="0FFB1141">
      <w:pPr>
        <w:pStyle w:val="61"/>
      </w:pPr>
      <w:r>
        <w:rPr>
          <w:rFonts w:hint="eastAsia" w:ascii="宋体" w:hAnsi="宋体" w:cs="宋体"/>
          <w:bCs/>
          <w:sz w:val="21"/>
          <w:szCs w:val="21"/>
        </w:rPr>
        <w:t>46.2中标贷见</w:t>
      </w:r>
      <w:r>
        <w:rPr>
          <w:rFonts w:hint="eastAsia" w:ascii="宋体" w:hAnsi="宋体"/>
          <w:b/>
          <w:sz w:val="21"/>
          <w:szCs w:val="21"/>
        </w:rPr>
        <w:t>【磋商须知前附表】</w:t>
      </w:r>
      <w:r>
        <w:rPr>
          <w:rFonts w:hint="eastAsia" w:ascii="宋体" w:hAnsi="宋体"/>
          <w:b/>
          <w:szCs w:val="21"/>
        </w:rPr>
        <w:t>。</w:t>
      </w:r>
    </w:p>
    <w:p w14:paraId="67451773">
      <w:pPr>
        <w:adjustRightInd w:val="0"/>
        <w:snapToGrid w:val="0"/>
        <w:spacing w:beforeLines="50" w:line="360" w:lineRule="auto"/>
        <w:jc w:val="left"/>
        <w:rPr>
          <w:rFonts w:ascii="宋体" w:hAnsi="宋体"/>
          <w:b/>
          <w:szCs w:val="21"/>
        </w:rPr>
      </w:pPr>
      <w:r>
        <w:rPr>
          <w:rFonts w:hint="eastAsia" w:ascii="宋体" w:hAnsi="宋体"/>
          <w:b/>
          <w:szCs w:val="21"/>
        </w:rPr>
        <w:t>47.偏离与实质性响应</w:t>
      </w:r>
    </w:p>
    <w:p w14:paraId="18C619A9">
      <w:pPr>
        <w:adjustRightInd w:val="0"/>
        <w:snapToGrid w:val="0"/>
        <w:spacing w:beforeLines="50" w:line="360" w:lineRule="auto"/>
        <w:ind w:firstLine="420" w:firstLineChars="200"/>
        <w:rPr>
          <w:rFonts w:ascii="宋体" w:hAnsi="宋体"/>
        </w:rPr>
      </w:pPr>
      <w:r>
        <w:rPr>
          <w:rFonts w:hint="eastAsia" w:ascii="宋体" w:hAnsi="宋体"/>
        </w:rPr>
        <w:t>47.1竞标人应当按照磋商文件的要求编制磋商文件。响应文件应当对磋商文件提出的要求和条件作出明确响应。</w:t>
      </w:r>
    </w:p>
    <w:p w14:paraId="0A89B88D">
      <w:pPr>
        <w:adjustRightInd w:val="0"/>
        <w:snapToGrid w:val="0"/>
        <w:spacing w:beforeLines="50" w:line="360" w:lineRule="auto"/>
        <w:ind w:firstLine="420" w:firstLineChars="200"/>
        <w:rPr>
          <w:rFonts w:ascii="宋体" w:hAnsi="宋体"/>
        </w:rPr>
      </w:pPr>
      <w:r>
        <w:rPr>
          <w:rFonts w:hint="eastAsia" w:ascii="宋体" w:hAnsi="宋体"/>
        </w:rPr>
        <w:t>47.2偏离是指响应文件不响应或者不满足磋商文件提出的要求和条件，分为实质性偏离和非实质性偏离。</w:t>
      </w:r>
    </w:p>
    <w:p w14:paraId="79DDA206">
      <w:pPr>
        <w:adjustRightInd w:val="0"/>
        <w:snapToGrid w:val="0"/>
        <w:spacing w:beforeLines="50" w:line="360" w:lineRule="auto"/>
        <w:ind w:firstLine="420" w:firstLineChars="200"/>
        <w:rPr>
          <w:rFonts w:ascii="宋体" w:hAnsi="宋体"/>
        </w:rPr>
      </w:pPr>
      <w:r>
        <w:rPr>
          <w:rFonts w:hint="eastAsia" w:ascii="宋体" w:hAnsi="宋体"/>
        </w:rPr>
        <w:t>47.3除法律、法规和磋商文件规定的其他投标无效情形外，磋商文件中用“★”符号标明的条款为实质性要求和条件，对其中任何一条的偏离，为实质性偏离，</w:t>
      </w:r>
      <w:r>
        <w:rPr>
          <w:rFonts w:hint="eastAsia" w:ascii="宋体" w:hAnsi="宋体"/>
          <w:b/>
        </w:rPr>
        <w:t>其投标无效</w:t>
      </w:r>
      <w:r>
        <w:rPr>
          <w:rFonts w:hint="eastAsia" w:ascii="宋体" w:hAnsi="宋体"/>
        </w:rPr>
        <w:t>。</w:t>
      </w:r>
    </w:p>
    <w:p w14:paraId="3C164F74">
      <w:pPr>
        <w:adjustRightInd w:val="0"/>
        <w:snapToGrid w:val="0"/>
        <w:spacing w:beforeLines="50" w:line="360" w:lineRule="auto"/>
        <w:ind w:firstLine="420" w:firstLineChars="200"/>
        <w:jc w:val="left"/>
        <w:rPr>
          <w:rFonts w:ascii="宋体" w:hAnsi="宋体"/>
        </w:rPr>
      </w:pPr>
      <w:r>
        <w:rPr>
          <w:rFonts w:hint="eastAsia" w:ascii="宋体" w:hAnsi="宋体"/>
        </w:rPr>
        <w:t>47.4响应</w:t>
      </w:r>
      <w:r>
        <w:rPr>
          <w:rFonts w:hint="eastAsia" w:ascii="宋体" w:hAnsi="宋体"/>
          <w:szCs w:val="21"/>
        </w:rPr>
        <w:t>文件偏离</w:t>
      </w:r>
      <w:r>
        <w:rPr>
          <w:rFonts w:hint="eastAsia" w:ascii="宋体" w:hAnsi="宋体"/>
        </w:rPr>
        <w:t>磋商文件</w:t>
      </w:r>
      <w:r>
        <w:rPr>
          <w:rFonts w:hint="eastAsia" w:ascii="宋体" w:hAnsi="宋体"/>
          <w:szCs w:val="21"/>
        </w:rPr>
        <w:t>的非实质性要求和条件，为非实质性偏离。非实质性偏离的范围和幅度应当符合</w:t>
      </w:r>
      <w:r>
        <w:rPr>
          <w:rFonts w:hint="eastAsia" w:ascii="宋体" w:hAnsi="宋体"/>
          <w:b/>
          <w:szCs w:val="21"/>
        </w:rPr>
        <w:t>【磋商须知前附表】</w:t>
      </w:r>
      <w:r>
        <w:rPr>
          <w:rFonts w:hint="eastAsia" w:ascii="宋体" w:hAnsi="宋体"/>
          <w:szCs w:val="21"/>
        </w:rPr>
        <w:t>的规定，</w:t>
      </w:r>
      <w:r>
        <w:rPr>
          <w:rFonts w:hint="eastAsia" w:ascii="宋体" w:hAnsi="宋体"/>
          <w:b/>
          <w:szCs w:val="21"/>
        </w:rPr>
        <w:t>否</w:t>
      </w:r>
      <w:r>
        <w:rPr>
          <w:rFonts w:hint="eastAsia" w:ascii="宋体" w:hAnsi="宋体"/>
          <w:b/>
        </w:rPr>
        <w:t>则投标无效</w:t>
      </w:r>
      <w:r>
        <w:rPr>
          <w:rFonts w:hint="eastAsia" w:ascii="宋体" w:hAnsi="宋体"/>
        </w:rPr>
        <w:t>。</w:t>
      </w:r>
    </w:p>
    <w:p w14:paraId="1D206302">
      <w:pPr>
        <w:adjustRightInd w:val="0"/>
        <w:snapToGrid w:val="0"/>
        <w:spacing w:beforeLines="50" w:line="360" w:lineRule="auto"/>
        <w:ind w:firstLine="420" w:firstLineChars="200"/>
        <w:jc w:val="left"/>
        <w:rPr>
          <w:rFonts w:ascii="宋体" w:hAnsi="宋体"/>
          <w:szCs w:val="21"/>
        </w:rPr>
      </w:pPr>
      <w:r>
        <w:rPr>
          <w:rFonts w:ascii="宋体" w:hAnsi="宋体"/>
          <w:szCs w:val="21"/>
        </w:rPr>
        <w:br w:type="page"/>
      </w:r>
    </w:p>
    <w:p w14:paraId="0E17E932">
      <w:pPr>
        <w:pStyle w:val="2"/>
        <w:adjustRightInd w:val="0"/>
        <w:snapToGrid w:val="0"/>
        <w:spacing w:beforeLines="50" w:line="360" w:lineRule="auto"/>
        <w:rPr>
          <w:rFonts w:ascii="黑体" w:hAnsi="黑体" w:eastAsia="黑体"/>
          <w:sz w:val="32"/>
          <w:szCs w:val="32"/>
        </w:rPr>
      </w:pPr>
      <w:bookmarkStart w:id="119" w:name="_Toc119401520"/>
      <w:r>
        <w:rPr>
          <w:rFonts w:hint="eastAsia" w:ascii="黑体" w:hAnsi="黑体" w:eastAsia="黑体"/>
          <w:sz w:val="32"/>
          <w:szCs w:val="32"/>
        </w:rPr>
        <w:t>第三章 资格审查及评审方法及标准</w:t>
      </w:r>
      <w:bookmarkEnd w:id="119"/>
    </w:p>
    <w:p w14:paraId="13AC7BD8">
      <w:pPr>
        <w:pStyle w:val="3"/>
        <w:adjustRightInd w:val="0"/>
        <w:snapToGrid w:val="0"/>
        <w:spacing w:beforeLines="50"/>
        <w:jc w:val="center"/>
        <w:rPr>
          <w:rFonts w:ascii="黑体" w:hAnsi="黑体" w:eastAsia="黑体"/>
          <w:sz w:val="28"/>
          <w:szCs w:val="28"/>
        </w:rPr>
      </w:pPr>
      <w:bookmarkStart w:id="120" w:name="_Toc119401521"/>
      <w:bookmarkStart w:id="121" w:name="_Toc62472871"/>
      <w:r>
        <w:rPr>
          <w:rFonts w:hint="eastAsia" w:ascii="黑体" w:hAnsi="黑体" w:eastAsia="黑体"/>
          <w:sz w:val="28"/>
          <w:szCs w:val="28"/>
        </w:rPr>
        <w:t>第一节 资格审查</w:t>
      </w:r>
      <w:bookmarkEnd w:id="120"/>
      <w:bookmarkEnd w:id="121"/>
    </w:p>
    <w:p w14:paraId="43B1DFB8">
      <w:pPr>
        <w:pStyle w:val="5"/>
        <w:keepNext w:val="0"/>
        <w:keepLines w:val="0"/>
        <w:adjustRightInd w:val="0"/>
        <w:snapToGrid w:val="0"/>
        <w:spacing w:beforeLines="50" w:after="0" w:line="360" w:lineRule="auto"/>
        <w:rPr>
          <w:rFonts w:ascii="黑体" w:hAnsi="黑体"/>
          <w:sz w:val="24"/>
          <w:szCs w:val="24"/>
        </w:rPr>
      </w:pPr>
      <w:bookmarkStart w:id="122" w:name="_Toc119401522"/>
      <w:bookmarkStart w:id="123" w:name="_Toc27580183"/>
      <w:bookmarkStart w:id="124" w:name="_Toc22201079"/>
      <w:bookmarkStart w:id="125" w:name="_Toc62472872"/>
      <w:r>
        <w:rPr>
          <w:rFonts w:hint="eastAsia" w:ascii="黑体" w:hAnsi="黑体"/>
          <w:sz w:val="24"/>
          <w:szCs w:val="24"/>
        </w:rPr>
        <w:t>1.资格审查主体</w:t>
      </w:r>
      <w:bookmarkEnd w:id="122"/>
      <w:bookmarkEnd w:id="123"/>
      <w:bookmarkEnd w:id="124"/>
      <w:bookmarkEnd w:id="125"/>
    </w:p>
    <w:p w14:paraId="08C0A197">
      <w:pPr>
        <w:adjustRightInd w:val="0"/>
        <w:snapToGrid w:val="0"/>
        <w:spacing w:beforeLines="50" w:line="360" w:lineRule="auto"/>
        <w:ind w:firstLine="417" w:firstLineChars="199"/>
        <w:jc w:val="left"/>
        <w:rPr>
          <w:rFonts w:ascii="宋体" w:hAnsi="宋体"/>
          <w:szCs w:val="21"/>
        </w:rPr>
      </w:pPr>
      <w:r>
        <w:rPr>
          <w:rFonts w:hint="eastAsia" w:ascii="宋体" w:hAnsi="宋体"/>
          <w:szCs w:val="21"/>
        </w:rPr>
        <w:t>1.1采购人、采购代理机构负责资格审查。</w:t>
      </w:r>
    </w:p>
    <w:p w14:paraId="10269764">
      <w:pPr>
        <w:pStyle w:val="5"/>
        <w:keepNext w:val="0"/>
        <w:keepLines w:val="0"/>
        <w:adjustRightInd w:val="0"/>
        <w:snapToGrid w:val="0"/>
        <w:spacing w:before="50" w:after="0" w:line="360" w:lineRule="auto"/>
        <w:rPr>
          <w:rFonts w:ascii="黑体" w:hAnsi="黑体"/>
          <w:sz w:val="24"/>
          <w:szCs w:val="24"/>
        </w:rPr>
      </w:pPr>
      <w:bookmarkStart w:id="126" w:name="_Toc62472873"/>
      <w:bookmarkStart w:id="127" w:name="_Toc119401523"/>
      <w:bookmarkStart w:id="128" w:name="_Toc22201080"/>
      <w:bookmarkStart w:id="129" w:name="_Toc27580184"/>
      <w:r>
        <w:rPr>
          <w:rFonts w:hint="eastAsia" w:ascii="黑体" w:hAnsi="黑体"/>
          <w:sz w:val="24"/>
          <w:szCs w:val="24"/>
        </w:rPr>
        <w:t>2.供应商资格审查（</w:t>
      </w:r>
      <w:r>
        <w:rPr>
          <w:rFonts w:hint="eastAsia" w:ascii="黑体" w:hAnsi="黑体"/>
          <w:bCs w:val="0"/>
          <w:sz w:val="24"/>
          <w:szCs w:val="24"/>
        </w:rPr>
        <w:t>未进行资格预审的</w:t>
      </w:r>
      <w:r>
        <w:rPr>
          <w:rFonts w:hint="eastAsia" w:ascii="黑体" w:hAnsi="黑体"/>
          <w:sz w:val="24"/>
          <w:szCs w:val="24"/>
        </w:rPr>
        <w:t>）</w:t>
      </w:r>
      <w:bookmarkEnd w:id="126"/>
      <w:bookmarkEnd w:id="127"/>
    </w:p>
    <w:p w14:paraId="6D3560D5">
      <w:pPr>
        <w:adjustRightInd w:val="0"/>
        <w:snapToGrid w:val="0"/>
        <w:spacing w:beforeLines="50" w:line="360" w:lineRule="auto"/>
        <w:ind w:firstLine="420" w:firstLineChars="200"/>
        <w:jc w:val="left"/>
        <w:rPr>
          <w:rFonts w:ascii="宋体" w:hAnsi="宋体"/>
          <w:szCs w:val="21"/>
        </w:rPr>
      </w:pPr>
      <w:r>
        <w:rPr>
          <w:rFonts w:hint="eastAsia" w:ascii="宋体" w:hAnsi="宋体"/>
          <w:bCs/>
          <w:szCs w:val="21"/>
        </w:rPr>
        <w:t>2.1</w:t>
      </w:r>
      <w:r>
        <w:rPr>
          <w:rFonts w:hint="eastAsia" w:ascii="宋体" w:hAnsi="宋体"/>
          <w:szCs w:val="21"/>
        </w:rPr>
        <w:t>提交首次响应文件截止时间后，采购人、采购代理机构依法按照本章</w:t>
      </w:r>
      <w:r>
        <w:rPr>
          <w:rFonts w:hint="eastAsia" w:ascii="华文宋体" w:hAnsi="华文宋体" w:eastAsia="华文宋体"/>
          <w:szCs w:val="21"/>
        </w:rPr>
        <w:t>“</w:t>
      </w:r>
      <w:r>
        <w:rPr>
          <w:rFonts w:hint="eastAsia" w:ascii="宋体" w:hAnsi="宋体"/>
          <w:szCs w:val="21"/>
        </w:rPr>
        <w:t>资格审查表</w:t>
      </w:r>
      <w:r>
        <w:rPr>
          <w:rFonts w:hint="eastAsia" w:ascii="华文宋体" w:hAnsi="华文宋体" w:eastAsia="华文宋体"/>
          <w:szCs w:val="21"/>
        </w:rPr>
        <w:t>”所列</w:t>
      </w:r>
      <w:r>
        <w:rPr>
          <w:rFonts w:hint="eastAsia" w:asciiTheme="minorEastAsia" w:hAnsiTheme="minorEastAsia" w:eastAsiaTheme="minorEastAsia"/>
        </w:rPr>
        <w:t>审查项目及</w:t>
      </w:r>
      <w:r>
        <w:rPr>
          <w:rFonts w:hint="eastAsia" w:ascii="华文宋体" w:hAnsi="华文宋体" w:eastAsia="华文宋体"/>
          <w:szCs w:val="21"/>
        </w:rPr>
        <w:t>审查标准，对供应商</w:t>
      </w:r>
      <w:r>
        <w:rPr>
          <w:rFonts w:hint="eastAsia" w:ascii="宋体" w:hAnsi="宋体"/>
          <w:szCs w:val="21"/>
        </w:rPr>
        <w:t>进行资格审查，以确定供应商是否具备参加磋商资格。</w:t>
      </w:r>
    </w:p>
    <w:p w14:paraId="09A6ACE5">
      <w:pPr>
        <w:adjustRightInd w:val="0"/>
        <w:snapToGrid w:val="0"/>
        <w:spacing w:beforeLines="50" w:line="360" w:lineRule="auto"/>
        <w:ind w:firstLine="420" w:firstLineChars="200"/>
        <w:jc w:val="left"/>
        <w:rPr>
          <w:rFonts w:ascii="宋体" w:hAnsi="宋体"/>
          <w:b/>
          <w:sz w:val="32"/>
          <w:szCs w:val="32"/>
        </w:rPr>
      </w:pPr>
      <w:r>
        <w:rPr>
          <w:rFonts w:hint="eastAsia" w:ascii="宋体" w:hAnsi="宋体"/>
          <w:szCs w:val="21"/>
        </w:rPr>
        <w:t>2.2</w:t>
      </w:r>
      <w:r>
        <w:rPr>
          <w:rFonts w:hint="eastAsia" w:ascii="宋体" w:hAnsi="宋体"/>
        </w:rPr>
        <w:t>信用记录。</w:t>
      </w:r>
      <w:r>
        <w:rPr>
          <w:rFonts w:hint="eastAsia" w:ascii="宋体" w:hAnsi="宋体"/>
          <w:szCs w:val="21"/>
        </w:rPr>
        <w:t>资格审查时，采购人、采购代理机构将对供应商信用记录进行甄别。</w:t>
      </w:r>
    </w:p>
    <w:p w14:paraId="0AACC8B8">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（1）信用信息查询的查询渠道：“信用中国网”（www.creditchina.gov.cn）</w:t>
      </w:r>
      <w:r>
        <w:rPr>
          <w:rFonts w:hint="eastAsia"/>
        </w:rPr>
        <w:t>、</w:t>
      </w:r>
      <w:r>
        <w:rPr>
          <w:rFonts w:hint="eastAsia" w:ascii="宋体" w:hAnsi="宋体"/>
          <w:szCs w:val="21"/>
        </w:rPr>
        <w:t>“中国政府采购网“（www.ccgp.gov.cn）。</w:t>
      </w:r>
    </w:p>
    <w:p w14:paraId="01C6ADE5">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2）不良信用记录是指：供应商在“信用中国网”网站被列入失信被执行人和重大税收违法案件当事人名单，或在“中国政府采购网”网站被列入政府采购严重违法失信行为记录名单。供应商有上述不良信用记录的，其响应无效，其中，列入政府采购严重违法失信行为记录名单的，按处罚结果执行。</w:t>
      </w:r>
    </w:p>
    <w:p w14:paraId="61D4E9AA">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（3）供应商为联合体形式的，联合体成员存在不良信用记录的，视同联合体存在不良信用记录。</w:t>
      </w:r>
    </w:p>
    <w:p w14:paraId="00EA63EF">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（4）信用信息查询记录和证据留存具体方式：采购人、采购代理机构</w:t>
      </w:r>
      <w:r>
        <w:rPr>
          <w:rFonts w:ascii="宋体" w:hAnsi="宋体"/>
          <w:szCs w:val="21"/>
        </w:rPr>
        <w:t>经办人将查询网页</w:t>
      </w:r>
      <w:r>
        <w:rPr>
          <w:rFonts w:hint="eastAsia" w:ascii="宋体" w:hAnsi="宋体"/>
          <w:szCs w:val="21"/>
        </w:rPr>
        <w:t>截图、</w:t>
      </w:r>
      <w:r>
        <w:rPr>
          <w:rFonts w:ascii="宋体" w:hAnsi="宋体"/>
          <w:szCs w:val="21"/>
        </w:rPr>
        <w:t>打印、签字</w:t>
      </w:r>
      <w:r>
        <w:rPr>
          <w:rFonts w:hint="eastAsia" w:ascii="宋体" w:hAnsi="宋体"/>
          <w:szCs w:val="21"/>
        </w:rPr>
        <w:t>，作为查询记录和证据，与其他采购文件一并保存。供应商</w:t>
      </w:r>
      <w:r>
        <w:rPr>
          <w:rFonts w:ascii="宋体" w:hAnsi="宋体"/>
          <w:szCs w:val="21"/>
        </w:rPr>
        <w:t>不良信用记录以</w:t>
      </w:r>
      <w:r>
        <w:rPr>
          <w:rFonts w:hint="eastAsia" w:ascii="宋体" w:hAnsi="宋体"/>
          <w:szCs w:val="21"/>
        </w:rPr>
        <w:t>采购人、采购代理机构</w:t>
      </w:r>
      <w:r>
        <w:rPr>
          <w:rFonts w:ascii="宋体" w:hAnsi="宋体"/>
          <w:szCs w:val="21"/>
        </w:rPr>
        <w:t>查询结果为准</w:t>
      </w:r>
      <w:r>
        <w:rPr>
          <w:rFonts w:hint="eastAsia" w:ascii="宋体" w:hAnsi="宋体"/>
          <w:szCs w:val="21"/>
        </w:rPr>
        <w:t>。</w:t>
      </w:r>
    </w:p>
    <w:p w14:paraId="68257D25">
      <w:pPr>
        <w:pStyle w:val="5"/>
        <w:keepNext w:val="0"/>
        <w:keepLines w:val="0"/>
        <w:adjustRightInd w:val="0"/>
        <w:snapToGrid w:val="0"/>
        <w:spacing w:before="50" w:after="0" w:line="360" w:lineRule="auto"/>
        <w:rPr>
          <w:rFonts w:ascii="黑体" w:hAnsi="黑体"/>
          <w:sz w:val="24"/>
          <w:szCs w:val="24"/>
        </w:rPr>
      </w:pPr>
      <w:bookmarkStart w:id="130" w:name="_Toc119401524"/>
      <w:bookmarkStart w:id="131" w:name="_Toc62472874"/>
      <w:r>
        <w:rPr>
          <w:rFonts w:hint="eastAsia" w:ascii="黑体" w:hAnsi="黑体"/>
          <w:sz w:val="24"/>
          <w:szCs w:val="24"/>
        </w:rPr>
        <w:t>2.供应商资格审查（已</w:t>
      </w:r>
      <w:r>
        <w:rPr>
          <w:rFonts w:hint="eastAsia" w:ascii="宋体" w:hAnsi="宋体"/>
          <w:bCs w:val="0"/>
          <w:sz w:val="24"/>
          <w:szCs w:val="24"/>
        </w:rPr>
        <w:t>进行资格预审的</w:t>
      </w:r>
      <w:r>
        <w:rPr>
          <w:rFonts w:hint="eastAsia" w:ascii="黑体" w:hAnsi="黑体"/>
          <w:sz w:val="24"/>
          <w:szCs w:val="24"/>
        </w:rPr>
        <w:t>）</w:t>
      </w:r>
      <w:bookmarkEnd w:id="130"/>
      <w:bookmarkEnd w:id="131"/>
    </w:p>
    <w:p w14:paraId="0383DF13">
      <w:pPr>
        <w:adjustRightInd w:val="0"/>
        <w:snapToGrid w:val="0"/>
        <w:spacing w:beforeLines="50" w:line="360" w:lineRule="auto"/>
        <w:ind w:firstLine="420" w:firstLineChars="200"/>
        <w:rPr>
          <w:rFonts w:cs="宋体" w:asciiTheme="minorEastAsia" w:hAnsiTheme="minorEastAsia" w:eastAsiaTheme="minorEastAsia"/>
          <w:kern w:val="0"/>
          <w:lang w:val="zh-CN"/>
        </w:rPr>
      </w:pPr>
      <w:r>
        <w:rPr>
          <w:rFonts w:hint="eastAsia" w:asciiTheme="minorEastAsia" w:hAnsiTheme="minorEastAsia" w:eastAsiaTheme="minorEastAsia"/>
        </w:rPr>
        <w:t>2.1供应商若有第二章第</w:t>
      </w:r>
      <w:r>
        <w:rPr>
          <w:rFonts w:asciiTheme="minorEastAsia" w:hAnsiTheme="minorEastAsia" w:eastAsiaTheme="minorEastAsia"/>
        </w:rPr>
        <w:t>10.1</w:t>
      </w:r>
      <w:r>
        <w:rPr>
          <w:rFonts w:hint="eastAsia" w:asciiTheme="minorEastAsia" w:hAnsiTheme="minorEastAsia" w:eastAsiaTheme="minorEastAsia"/>
        </w:rPr>
        <w:t>款规定情形，采购人、采购代理机构按该款规定进行审查。</w:t>
      </w:r>
      <w:r>
        <w:rPr>
          <w:rFonts w:hint="eastAsia" w:ascii="宋体" w:hAnsi="宋体"/>
          <w:szCs w:val="21"/>
        </w:rPr>
        <w:t>除本</w:t>
      </w:r>
      <w:r>
        <w:rPr>
          <w:rFonts w:hint="eastAsia" w:ascii="宋体" w:hAnsi="宋体" w:cs="宋体"/>
          <w:kern w:val="0"/>
          <w:szCs w:val="21"/>
          <w:lang w:val="zh-CN"/>
        </w:rPr>
        <w:t>款规定的</w:t>
      </w:r>
      <w:r>
        <w:rPr>
          <w:rFonts w:hint="eastAsia" w:ascii="宋体" w:hAnsi="宋体"/>
        </w:rPr>
        <w:t>情形外，采购人、采购代理机构</w:t>
      </w:r>
      <w:r>
        <w:rPr>
          <w:rFonts w:hint="eastAsia" w:hAnsi="宋体"/>
        </w:rPr>
        <w:t>不再对供应商进行资格审查。</w:t>
      </w:r>
    </w:p>
    <w:bookmarkEnd w:id="128"/>
    <w:bookmarkEnd w:id="129"/>
    <w:p w14:paraId="3DBC7E52">
      <w:pPr>
        <w:pStyle w:val="5"/>
        <w:keepNext w:val="0"/>
        <w:keepLines w:val="0"/>
        <w:adjustRightInd w:val="0"/>
        <w:snapToGrid w:val="0"/>
        <w:spacing w:beforeLines="50" w:after="0" w:line="360" w:lineRule="auto"/>
        <w:rPr>
          <w:rFonts w:ascii="黑体" w:hAnsi="黑体"/>
          <w:sz w:val="24"/>
          <w:szCs w:val="24"/>
        </w:rPr>
      </w:pPr>
      <w:bookmarkStart w:id="132" w:name="_Toc27580185"/>
      <w:bookmarkStart w:id="133" w:name="_Toc62472875"/>
      <w:bookmarkStart w:id="134" w:name="_Toc119401525"/>
      <w:bookmarkStart w:id="135" w:name="_Toc22201081"/>
      <w:r>
        <w:rPr>
          <w:rFonts w:hint="eastAsia" w:ascii="黑体" w:hAnsi="黑体"/>
          <w:sz w:val="24"/>
          <w:szCs w:val="24"/>
        </w:rPr>
        <w:t>3.资格审查结果</w:t>
      </w:r>
      <w:bookmarkEnd w:id="132"/>
      <w:bookmarkEnd w:id="133"/>
      <w:bookmarkEnd w:id="134"/>
      <w:bookmarkEnd w:id="135"/>
    </w:p>
    <w:p w14:paraId="21520AA0">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3.1未通过资格审查的供应商，采购人、采购代理机构应当告知其未通过的原因。</w:t>
      </w:r>
    </w:p>
    <w:p w14:paraId="04DAC62D">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3.2资格审查结束后，采购人、采购代理机构应将资格审查结果告知磋商小组。</w:t>
      </w:r>
    </w:p>
    <w:p w14:paraId="5F968C72">
      <w:pPr>
        <w:pStyle w:val="3"/>
        <w:adjustRightInd w:val="0"/>
        <w:snapToGrid w:val="0"/>
        <w:spacing w:before="50"/>
        <w:jc w:val="center"/>
        <w:rPr>
          <w:rFonts w:ascii="黑体" w:hAnsi="黑体" w:eastAsia="黑体"/>
          <w:sz w:val="28"/>
          <w:szCs w:val="28"/>
        </w:rPr>
      </w:pPr>
      <w:bookmarkStart w:id="136" w:name="_Toc62472876"/>
      <w:bookmarkStart w:id="137" w:name="_Toc119401526"/>
      <w:r>
        <w:rPr>
          <w:rFonts w:hint="eastAsia" w:ascii="黑体" w:hAnsi="黑体" w:eastAsia="黑体"/>
          <w:sz w:val="28"/>
          <w:szCs w:val="28"/>
        </w:rPr>
        <w:t>第二节 评审方法及标准</w:t>
      </w:r>
      <w:bookmarkEnd w:id="136"/>
      <w:bookmarkEnd w:id="137"/>
    </w:p>
    <w:p w14:paraId="1F701A1C">
      <w:pPr>
        <w:pStyle w:val="5"/>
        <w:keepNext w:val="0"/>
        <w:keepLines w:val="0"/>
        <w:adjustRightInd w:val="0"/>
        <w:snapToGrid w:val="0"/>
        <w:spacing w:beforeLines="50" w:after="0" w:line="360" w:lineRule="auto"/>
        <w:rPr>
          <w:rFonts w:ascii="黑体" w:hAnsi="黑体"/>
          <w:sz w:val="24"/>
          <w:szCs w:val="24"/>
        </w:rPr>
      </w:pPr>
      <w:bookmarkStart w:id="138" w:name="_Toc27580187"/>
      <w:bookmarkStart w:id="139" w:name="_Toc119401527"/>
      <w:bookmarkStart w:id="140" w:name="_Toc62472877"/>
      <w:bookmarkStart w:id="141" w:name="_Toc23255863"/>
      <w:r>
        <w:rPr>
          <w:rFonts w:hint="eastAsia" w:ascii="黑体" w:hAnsi="黑体"/>
          <w:sz w:val="24"/>
          <w:szCs w:val="24"/>
        </w:rPr>
        <w:t>5.评审方法</w:t>
      </w:r>
      <w:bookmarkEnd w:id="138"/>
      <w:bookmarkEnd w:id="139"/>
      <w:bookmarkEnd w:id="140"/>
    </w:p>
    <w:p w14:paraId="73BD5257">
      <w:pPr>
        <w:adjustRightInd w:val="0"/>
        <w:snapToGrid w:val="0"/>
        <w:spacing w:beforeLines="50" w:line="360" w:lineRule="auto"/>
        <w:ind w:firstLine="420" w:firstLineChars="200"/>
        <w:jc w:val="left"/>
        <w:rPr>
          <w:rFonts w:ascii="宋体" w:hAnsi="宋体"/>
          <w:bCs/>
          <w:szCs w:val="21"/>
        </w:rPr>
      </w:pPr>
      <w:r>
        <w:rPr>
          <w:rFonts w:hint="eastAsia" w:ascii="宋体" w:hAnsi="宋体"/>
          <w:bCs/>
          <w:szCs w:val="21"/>
        </w:rPr>
        <w:t>5.1经磋商确定最终采购需求和供应商提交最后报价后，由磋商小组采用综合评分法对提交最后报价的供应商的响应文件和最后报价进行综合评分。</w:t>
      </w:r>
    </w:p>
    <w:p w14:paraId="24D8D71C">
      <w:pPr>
        <w:adjustRightInd w:val="0"/>
        <w:snapToGrid w:val="0"/>
        <w:spacing w:beforeLines="50" w:line="360" w:lineRule="auto"/>
        <w:ind w:firstLine="420" w:firstLineChars="200"/>
        <w:jc w:val="left"/>
        <w:rPr>
          <w:rFonts w:ascii="宋体" w:hAnsi="宋体"/>
          <w:bCs/>
          <w:szCs w:val="21"/>
        </w:rPr>
      </w:pPr>
      <w:r>
        <w:rPr>
          <w:rFonts w:hint="eastAsia" w:ascii="宋体" w:hAnsi="宋体"/>
          <w:bCs/>
          <w:szCs w:val="21"/>
        </w:rPr>
        <w:t>5.2综合评分法，是指响应文件满足磋商文件全部实质性要求且按评审因素的量化指标评审得分最高的供应商为成交候选供应商的评审方法。</w:t>
      </w:r>
    </w:p>
    <w:p w14:paraId="61136239">
      <w:pPr>
        <w:pStyle w:val="5"/>
        <w:keepNext w:val="0"/>
        <w:keepLines w:val="0"/>
        <w:adjustRightInd w:val="0"/>
        <w:snapToGrid w:val="0"/>
        <w:spacing w:beforeLines="50" w:after="0" w:line="360" w:lineRule="auto"/>
        <w:rPr>
          <w:rFonts w:ascii="黑体" w:hAnsi="黑体"/>
          <w:sz w:val="24"/>
          <w:szCs w:val="24"/>
        </w:rPr>
      </w:pPr>
      <w:bookmarkStart w:id="142" w:name="_Toc119401528"/>
      <w:bookmarkStart w:id="143" w:name="_Toc62472878"/>
      <w:bookmarkStart w:id="144" w:name="_Toc27580188"/>
      <w:r>
        <w:rPr>
          <w:rFonts w:hint="eastAsia" w:ascii="黑体" w:hAnsi="黑体"/>
          <w:sz w:val="24"/>
          <w:szCs w:val="24"/>
        </w:rPr>
        <w:t>6.符合性评审</w:t>
      </w:r>
      <w:bookmarkEnd w:id="142"/>
      <w:bookmarkEnd w:id="143"/>
    </w:p>
    <w:p w14:paraId="1D084ABA">
      <w:pPr>
        <w:adjustRightInd w:val="0"/>
        <w:snapToGrid w:val="0"/>
        <w:spacing w:before="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6.1响应文件审查。审查标准：本章附表2“符合性审查表”。响应文件的实质性变动内容，根据第二章第23.5款规定，在磋商结束后，对供应商重新提交的响应文件进行审查。</w:t>
      </w:r>
    </w:p>
    <w:p w14:paraId="73C8B144">
      <w:pPr>
        <w:adjustRightInd w:val="0"/>
        <w:snapToGrid w:val="0"/>
        <w:spacing w:before="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6.2在磋商过程中发现供应商有不遵循公平竞争的原则，恶意串通，妨碍其他供应商的竞争行为，损害采购人或者其他供应商的合法权益的，磋商小组应当认定其响应无效，并书面报告本级财政部门。</w:t>
      </w:r>
    </w:p>
    <w:p w14:paraId="13B7324F">
      <w:pPr>
        <w:pStyle w:val="5"/>
        <w:adjustRightInd w:val="0"/>
        <w:snapToGrid w:val="0"/>
        <w:spacing w:before="50" w:after="0" w:line="360" w:lineRule="auto"/>
        <w:rPr>
          <w:rFonts w:ascii="黑体" w:hAnsi="黑体"/>
          <w:sz w:val="24"/>
          <w:szCs w:val="24"/>
        </w:rPr>
      </w:pPr>
      <w:bookmarkStart w:id="145" w:name="_Toc119401529"/>
      <w:bookmarkStart w:id="146" w:name="_Toc62472879"/>
      <w:r>
        <w:rPr>
          <w:rFonts w:hint="eastAsia" w:ascii="黑体" w:hAnsi="黑体"/>
          <w:sz w:val="24"/>
          <w:szCs w:val="24"/>
        </w:rPr>
        <w:t>7.比较与评价</w:t>
      </w:r>
      <w:bookmarkEnd w:id="145"/>
      <w:bookmarkEnd w:id="146"/>
    </w:p>
    <w:p w14:paraId="2EB2613E">
      <w:pPr>
        <w:adjustRightInd w:val="0"/>
        <w:snapToGrid w:val="0"/>
        <w:spacing w:beforeLines="50" w:line="360" w:lineRule="auto"/>
        <w:ind w:firstLine="420" w:firstLineChars="200"/>
        <w:jc w:val="left"/>
        <w:rPr>
          <w:rFonts w:ascii="宋体" w:hAnsi="宋体"/>
          <w:bCs/>
          <w:szCs w:val="21"/>
        </w:rPr>
      </w:pPr>
      <w:r>
        <w:rPr>
          <w:rFonts w:hint="eastAsia" w:ascii="宋体" w:hAnsi="宋体"/>
          <w:bCs/>
          <w:szCs w:val="21"/>
        </w:rPr>
        <w:t>7.1 评审标准：评审因素和标准：本章附表3“评审方法及标准表”。</w:t>
      </w:r>
    </w:p>
    <w:p w14:paraId="792070B7">
      <w:pPr>
        <w:pStyle w:val="5"/>
        <w:keepNext w:val="0"/>
        <w:keepLines w:val="0"/>
        <w:adjustRightInd w:val="0"/>
        <w:snapToGrid w:val="0"/>
        <w:spacing w:beforeLines="50" w:after="0" w:line="360" w:lineRule="auto"/>
        <w:rPr>
          <w:rFonts w:ascii="黑体" w:hAnsi="黑体"/>
          <w:sz w:val="24"/>
          <w:szCs w:val="24"/>
        </w:rPr>
      </w:pPr>
      <w:bookmarkStart w:id="147" w:name="_Toc62472880"/>
      <w:bookmarkStart w:id="148" w:name="_Toc119401530"/>
      <w:r>
        <w:rPr>
          <w:rFonts w:hint="eastAsia" w:ascii="黑体" w:hAnsi="黑体"/>
          <w:sz w:val="24"/>
          <w:szCs w:val="24"/>
        </w:rPr>
        <w:t>8.磋商报价评价</w:t>
      </w:r>
      <w:bookmarkEnd w:id="147"/>
      <w:bookmarkEnd w:id="148"/>
    </w:p>
    <w:p w14:paraId="21B8BA35">
      <w:pPr>
        <w:adjustRightInd w:val="0"/>
        <w:snapToGrid w:val="0"/>
        <w:spacing w:before="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8.1报价评价：价格分应当采用低价优先法计算，即满足磋商文件要求且最后报价最低的报价为磋商基准价，其价格分为满分（报价权重分）。其他供应商的价格分统一按照下列公式计算：</w:t>
      </w:r>
    </w:p>
    <w:p w14:paraId="5D8D121E">
      <w:pPr>
        <w:adjustRightInd w:val="0"/>
        <w:snapToGrid w:val="0"/>
        <w:spacing w:before="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磋商报价得分=（磋商基准价／最后磋商报价）× 报价权重分</w:t>
      </w:r>
    </w:p>
    <w:p w14:paraId="55705B9A">
      <w:pPr>
        <w:adjustRightInd w:val="0"/>
        <w:snapToGrid w:val="0"/>
        <w:spacing w:before="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8.2因算术修正及落实政府采购政策(价格评审优惠)进行价格调整的，以调整后的价格计算磋商基准价和磋商最后报价。</w:t>
      </w:r>
    </w:p>
    <w:p w14:paraId="6272A220">
      <w:pPr>
        <w:adjustRightInd w:val="0"/>
        <w:snapToGrid w:val="0"/>
        <w:spacing w:before="50" w:line="360" w:lineRule="auto"/>
        <w:ind w:firstLine="420" w:firstLineChars="200"/>
        <w:rPr>
          <w:rFonts w:ascii="宋体" w:hAnsi="宋体"/>
          <w:szCs w:val="21"/>
        </w:rPr>
      </w:pPr>
      <w:r>
        <w:rPr>
          <w:rFonts w:hint="eastAsia" w:ascii="宋体" w:hAnsi="宋体"/>
          <w:szCs w:val="21"/>
        </w:rPr>
        <w:t>（1）如果有算术错误，最后报价将按第二章第二节第22.2款规定进行算术修正。</w:t>
      </w:r>
    </w:p>
    <w:p w14:paraId="5F4F1857">
      <w:pPr>
        <w:adjustRightInd w:val="0"/>
        <w:snapToGrid w:val="0"/>
        <w:spacing w:beforeLines="50" w:line="360" w:lineRule="auto"/>
        <w:ind w:firstLine="420" w:firstLineChars="200"/>
        <w:rPr>
          <w:rFonts w:ascii="宋体" w:hAnsi="宋体"/>
          <w:szCs w:val="21"/>
        </w:rPr>
      </w:pPr>
      <w:r>
        <w:rPr>
          <w:rFonts w:hint="eastAsia" w:ascii="宋体" w:hAnsi="宋体"/>
          <w:szCs w:val="21"/>
        </w:rPr>
        <w:t>（2）需落实政府采购政策（价格评审优惠）的，按第二章第二节第38条的相关规定进行价格调整。</w:t>
      </w:r>
    </w:p>
    <w:p w14:paraId="213EE1CA">
      <w:pPr>
        <w:adjustRightInd w:val="0"/>
        <w:snapToGrid w:val="0"/>
        <w:spacing w:beforeLines="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8．3磋商小组认为供应商的最后报价明显低于其他通过符合性审查供应商的最后报价，有可能影响产品质量或者不能诚信履约的，应当要求其在磋商现场合理的时间内提供书面说明，必要时提交相关证明材料；供应商不能证明其报价合理性的，磋商小组应当将其作为</w:t>
      </w:r>
      <w:r>
        <w:rPr>
          <w:rFonts w:hint="eastAsia" w:asciiTheme="minorEastAsia" w:hAnsiTheme="minorEastAsia" w:eastAsiaTheme="minorEastAsia"/>
          <w:b/>
        </w:rPr>
        <w:t>响应无效处理</w:t>
      </w:r>
      <w:r>
        <w:rPr>
          <w:rFonts w:hint="eastAsia" w:asciiTheme="minorEastAsia" w:hAnsiTheme="minorEastAsia" w:eastAsiaTheme="minorEastAsia"/>
        </w:rPr>
        <w:t>。</w:t>
      </w:r>
    </w:p>
    <w:bookmarkEnd w:id="144"/>
    <w:p w14:paraId="03559994">
      <w:pPr>
        <w:pStyle w:val="5"/>
        <w:keepNext w:val="0"/>
        <w:keepLines w:val="0"/>
        <w:adjustRightInd w:val="0"/>
        <w:snapToGrid w:val="0"/>
        <w:spacing w:beforeLines="50" w:after="0" w:line="360" w:lineRule="auto"/>
        <w:rPr>
          <w:rFonts w:ascii="黑体" w:hAnsi="黑体"/>
          <w:sz w:val="24"/>
          <w:szCs w:val="24"/>
        </w:rPr>
      </w:pPr>
      <w:bookmarkStart w:id="149" w:name="_Toc119401531"/>
      <w:bookmarkStart w:id="150" w:name="_Toc27580190"/>
      <w:bookmarkStart w:id="151" w:name="_Toc62472881"/>
      <w:r>
        <w:rPr>
          <w:rFonts w:hint="eastAsia" w:ascii="黑体" w:hAnsi="黑体"/>
          <w:sz w:val="24"/>
          <w:szCs w:val="24"/>
        </w:rPr>
        <w:t>9.技术、商务评价</w:t>
      </w:r>
      <w:bookmarkEnd w:id="149"/>
      <w:bookmarkEnd w:id="150"/>
      <w:bookmarkEnd w:id="151"/>
    </w:p>
    <w:p w14:paraId="66939DA4">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9.1技术、商务等评分项响应评分。按</w:t>
      </w:r>
      <w:r>
        <w:rPr>
          <w:rFonts w:hint="eastAsia" w:ascii="宋体" w:hAnsi="宋体"/>
          <w:bCs/>
          <w:szCs w:val="21"/>
        </w:rPr>
        <w:t>本章</w:t>
      </w:r>
      <w:r>
        <w:rPr>
          <w:rFonts w:hint="eastAsia" w:ascii="宋体" w:hAnsi="宋体"/>
          <w:szCs w:val="21"/>
        </w:rPr>
        <w:t>附表3“评审方法及标准表”规定的评审因素和标准，对技术、商务等评分项计算得分。</w:t>
      </w:r>
    </w:p>
    <w:p w14:paraId="35BBC10C">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9.2需落实政府采购政策（优先采购）的，按第二章第二节第37条以及本章附表3“评审方法及标准表”的相关规定进行技术、价格、商务项得分(加分)计算。</w:t>
      </w:r>
    </w:p>
    <w:p w14:paraId="417302ED">
      <w:pPr>
        <w:pStyle w:val="5"/>
        <w:adjustRightInd w:val="0"/>
        <w:snapToGrid w:val="0"/>
        <w:spacing w:beforeLines="50" w:after="0" w:line="360" w:lineRule="auto"/>
        <w:rPr>
          <w:rFonts w:ascii="黑体" w:hAnsi="黑体"/>
          <w:sz w:val="24"/>
          <w:szCs w:val="24"/>
        </w:rPr>
      </w:pPr>
      <w:bookmarkStart w:id="152" w:name="_Toc119401532"/>
      <w:bookmarkStart w:id="153" w:name="_Toc62472882"/>
      <w:r>
        <w:rPr>
          <w:rFonts w:hint="eastAsia" w:ascii="黑体" w:hAnsi="黑体"/>
          <w:sz w:val="24"/>
          <w:szCs w:val="24"/>
        </w:rPr>
        <w:t>10.评价总得分</w:t>
      </w:r>
      <w:bookmarkEnd w:id="152"/>
      <w:bookmarkEnd w:id="153"/>
    </w:p>
    <w:p w14:paraId="1DFA7486">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10.1评价总得分为磋商报价、技术、商务等评分项得分(含优先采购政策加分)之和。</w:t>
      </w:r>
    </w:p>
    <w:p w14:paraId="39A8F731">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评价总得分＝A</w:t>
      </w:r>
      <w:r>
        <w:rPr>
          <w:rFonts w:hint="eastAsia" w:ascii="宋体" w:hAnsi="宋体"/>
          <w:szCs w:val="21"/>
          <w:vertAlign w:val="subscript"/>
        </w:rPr>
        <w:t>磋商报价得分</w:t>
      </w:r>
      <w:r>
        <w:rPr>
          <w:rFonts w:hint="eastAsia" w:ascii="宋体" w:hAnsi="宋体"/>
          <w:szCs w:val="21"/>
        </w:rPr>
        <w:t>＋A</w:t>
      </w:r>
      <w:r>
        <w:rPr>
          <w:rFonts w:hint="eastAsia" w:ascii="宋体" w:hAnsi="宋体"/>
          <w:szCs w:val="21"/>
          <w:vertAlign w:val="subscript"/>
        </w:rPr>
        <w:t>技术项得分</w:t>
      </w:r>
      <w:r>
        <w:rPr>
          <w:rFonts w:hint="eastAsia" w:ascii="宋体" w:hAnsi="宋体"/>
          <w:szCs w:val="21"/>
        </w:rPr>
        <w:t>＋A</w:t>
      </w:r>
      <w:r>
        <w:rPr>
          <w:rFonts w:hint="eastAsia" w:ascii="宋体" w:hAnsi="宋体"/>
          <w:szCs w:val="21"/>
          <w:vertAlign w:val="subscript"/>
        </w:rPr>
        <w:t>商务项得分</w:t>
      </w:r>
      <w:r>
        <w:rPr>
          <w:rFonts w:hint="eastAsia" w:ascii="宋体" w:hAnsi="宋体"/>
          <w:szCs w:val="21"/>
        </w:rPr>
        <w:t>＋A</w:t>
      </w:r>
      <w:r>
        <w:rPr>
          <w:rFonts w:hint="eastAsia" w:ascii="宋体" w:hAnsi="宋体"/>
          <w:szCs w:val="21"/>
          <w:vertAlign w:val="subscript"/>
        </w:rPr>
        <w:t>优先采购加分</w:t>
      </w:r>
    </w:p>
    <w:p w14:paraId="14008945">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10.2评分分值计算保留小数点后两位，小数点后第三位“四舍五入”。</w:t>
      </w:r>
    </w:p>
    <w:p w14:paraId="317E19A6">
      <w:pPr>
        <w:adjustRightInd w:val="0"/>
        <w:snapToGrid w:val="0"/>
        <w:spacing w:beforeLines="50" w:line="360" w:lineRule="auto"/>
        <w:ind w:firstLine="420" w:firstLineChars="200"/>
        <w:jc w:val="left"/>
        <w:rPr>
          <w:rFonts w:ascii="宋体" w:hAnsi="宋体"/>
          <w:szCs w:val="21"/>
        </w:rPr>
      </w:pPr>
      <w:r>
        <w:rPr>
          <w:rFonts w:hint="eastAsia" w:ascii="宋体" w:hAnsi="宋体" w:cs="宋体"/>
          <w:kern w:val="0"/>
          <w:szCs w:val="21"/>
        </w:rPr>
        <w:t>10.3</w:t>
      </w:r>
      <w:r>
        <w:rPr>
          <w:rFonts w:hint="eastAsia" w:ascii="宋体" w:hAnsi="宋体"/>
          <w:szCs w:val="21"/>
        </w:rPr>
        <w:t>评审时，磋商小组成员应当独立对满足磋商文件全部实质性要求供应商的响应</w:t>
      </w:r>
      <w:r>
        <w:rPr>
          <w:rFonts w:hint="eastAsia" w:ascii="宋体" w:hAnsi="宋体"/>
          <w:bCs/>
          <w:szCs w:val="21"/>
        </w:rPr>
        <w:t>文件</w:t>
      </w:r>
      <w:r>
        <w:rPr>
          <w:rFonts w:hint="eastAsia" w:ascii="宋体" w:hAnsi="宋体"/>
          <w:szCs w:val="21"/>
        </w:rPr>
        <w:t>进行评价、评分，然后汇总每个供应商每项评分因素的得分。每个供应商的最终得分为所有磋商小组成员评分的算术平均值。</w:t>
      </w:r>
    </w:p>
    <w:p w14:paraId="0C010B22">
      <w:pPr>
        <w:pStyle w:val="5"/>
        <w:keepNext w:val="0"/>
        <w:keepLines w:val="0"/>
        <w:adjustRightInd w:val="0"/>
        <w:snapToGrid w:val="0"/>
        <w:spacing w:beforeLines="50" w:after="0" w:line="360" w:lineRule="auto"/>
        <w:rPr>
          <w:rFonts w:ascii="黑体" w:hAnsi="黑体"/>
          <w:sz w:val="24"/>
          <w:szCs w:val="24"/>
        </w:rPr>
      </w:pPr>
      <w:bookmarkStart w:id="154" w:name="_Toc62472883"/>
      <w:bookmarkStart w:id="155" w:name="_Toc119401533"/>
      <w:bookmarkStart w:id="156" w:name="_Toc27580191"/>
      <w:r>
        <w:rPr>
          <w:rFonts w:hint="eastAsia" w:ascii="黑体" w:hAnsi="黑体"/>
          <w:sz w:val="24"/>
          <w:szCs w:val="24"/>
        </w:rPr>
        <w:t>11.推荐成交候选供应商</w:t>
      </w:r>
      <w:bookmarkEnd w:id="154"/>
      <w:bookmarkEnd w:id="155"/>
      <w:bookmarkEnd w:id="156"/>
    </w:p>
    <w:p w14:paraId="1DF6534A">
      <w:pPr>
        <w:adjustRightInd w:val="0"/>
        <w:snapToGrid w:val="0"/>
        <w:spacing w:beforeLines="50" w:line="360" w:lineRule="auto"/>
        <w:ind w:firstLine="420" w:firstLineChars="200"/>
        <w:jc w:val="left"/>
        <w:rPr>
          <w:rFonts w:ascii="宋体" w:hAnsi="宋体"/>
          <w:bCs/>
          <w:szCs w:val="21"/>
        </w:rPr>
      </w:pPr>
      <w:r>
        <w:rPr>
          <w:rFonts w:hint="eastAsia" w:ascii="宋体" w:hAnsi="宋体"/>
          <w:bCs/>
          <w:szCs w:val="21"/>
        </w:rPr>
        <w:t>11.1磋商小组应当根据综合评分情况，按照评审得分由高到低顺序推荐3名以上成交候选供应商，并编写评审报告。符合第二章第二节第</w:t>
      </w:r>
      <w:r>
        <w:rPr>
          <w:rFonts w:ascii="宋体" w:hAnsi="宋体"/>
          <w:bCs/>
          <w:szCs w:val="21"/>
        </w:rPr>
        <w:t>2</w:t>
      </w:r>
      <w:r>
        <w:rPr>
          <w:rFonts w:hint="eastAsia" w:ascii="宋体" w:hAnsi="宋体"/>
          <w:bCs/>
          <w:szCs w:val="21"/>
        </w:rPr>
        <w:t>6</w:t>
      </w:r>
      <w:r>
        <w:rPr>
          <w:rFonts w:ascii="宋体" w:hAnsi="宋体"/>
          <w:bCs/>
          <w:szCs w:val="21"/>
        </w:rPr>
        <w:t>.</w:t>
      </w:r>
      <w:r>
        <w:rPr>
          <w:rFonts w:hint="eastAsia" w:ascii="宋体" w:hAnsi="宋体"/>
          <w:bCs/>
          <w:szCs w:val="21"/>
        </w:rPr>
        <w:t>5款情形的，可以推荐2家成交候选供应商。评审得分相同的，按照最后报价由低到高的顺序推荐。评审得分且最后报价相同的，按照技术指标优劣顺序推荐。</w:t>
      </w:r>
    </w:p>
    <w:p w14:paraId="499807F9">
      <w:pPr>
        <w:pStyle w:val="5"/>
        <w:adjustRightInd w:val="0"/>
        <w:snapToGrid w:val="0"/>
        <w:spacing w:beforeLines="50" w:after="0" w:line="360" w:lineRule="auto"/>
        <w:rPr>
          <w:rFonts w:ascii="黑体" w:hAnsi="黑体"/>
          <w:sz w:val="24"/>
          <w:szCs w:val="24"/>
        </w:rPr>
      </w:pPr>
      <w:bookmarkStart w:id="157" w:name="_Toc119401534"/>
      <w:bookmarkStart w:id="158" w:name="_Toc62472884"/>
      <w:r>
        <w:rPr>
          <w:rFonts w:hint="eastAsia" w:ascii="黑体" w:hAnsi="黑体"/>
          <w:sz w:val="24"/>
          <w:szCs w:val="24"/>
        </w:rPr>
        <w:t>12.编写评标报告</w:t>
      </w:r>
      <w:bookmarkEnd w:id="157"/>
      <w:bookmarkEnd w:id="158"/>
    </w:p>
    <w:p w14:paraId="5B82BB00">
      <w:pPr>
        <w:adjustRightInd w:val="0"/>
        <w:snapToGrid w:val="0"/>
        <w:spacing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12.1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74804C8">
      <w:pPr>
        <w:pStyle w:val="5"/>
        <w:adjustRightInd w:val="0"/>
        <w:snapToGrid w:val="0"/>
        <w:spacing w:beforeLines="50" w:after="0" w:line="360" w:lineRule="auto"/>
        <w:rPr>
          <w:rFonts w:ascii="黑体" w:hAnsi="黑体"/>
          <w:sz w:val="24"/>
          <w:szCs w:val="24"/>
        </w:rPr>
      </w:pPr>
      <w:bookmarkStart w:id="159" w:name="_Toc119401535"/>
      <w:bookmarkStart w:id="160" w:name="_Toc62472885"/>
      <w:r>
        <w:rPr>
          <w:rFonts w:hint="eastAsia" w:ascii="黑体" w:hAnsi="黑体"/>
          <w:sz w:val="24"/>
          <w:szCs w:val="24"/>
        </w:rPr>
        <w:t>13.停止评审</w:t>
      </w:r>
      <w:bookmarkEnd w:id="159"/>
      <w:bookmarkEnd w:id="160"/>
    </w:p>
    <w:p w14:paraId="2EC2A2BE">
      <w:pPr>
        <w:adjustRightInd w:val="0"/>
        <w:snapToGrid w:val="0"/>
        <w:spacing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13.1磋商文件内容违反国家有关强制性规定的，磋商小组应当停止评审并向采购人、采购代理机构说明情况。</w:t>
      </w:r>
    </w:p>
    <w:p w14:paraId="049671E0">
      <w:pPr>
        <w:pStyle w:val="5"/>
        <w:adjustRightInd w:val="0"/>
        <w:snapToGrid w:val="0"/>
        <w:spacing w:beforeLines="50" w:after="0" w:line="360" w:lineRule="auto"/>
        <w:rPr>
          <w:rFonts w:ascii="黑体" w:hAnsi="黑体"/>
          <w:sz w:val="24"/>
          <w:szCs w:val="24"/>
        </w:rPr>
      </w:pPr>
      <w:bookmarkStart w:id="161" w:name="_Toc119401536"/>
      <w:bookmarkStart w:id="162" w:name="_Toc62472886"/>
      <w:r>
        <w:rPr>
          <w:rFonts w:hint="eastAsia" w:ascii="黑体" w:hAnsi="黑体"/>
          <w:sz w:val="24"/>
          <w:szCs w:val="24"/>
        </w:rPr>
        <w:t>14.磋商终止</w:t>
      </w:r>
      <w:bookmarkEnd w:id="161"/>
      <w:bookmarkEnd w:id="162"/>
    </w:p>
    <w:p w14:paraId="518D09A9">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14.1 出现下列情形之一的，采购人或者采购代理机构应当终止竞争性磋商采购活动，在财政部指定的媒体上发布项目终止公告并说明原因，重新开展采购活动：</w:t>
      </w:r>
    </w:p>
    <w:p w14:paraId="0AA87E89">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（1）因情况变化，不再符合规定的竞争性磋商采购方式适用情形的；</w:t>
      </w:r>
    </w:p>
    <w:p w14:paraId="62FC7CCA">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（2）出现影响采购公正的违法、违规行为的；</w:t>
      </w:r>
    </w:p>
    <w:p w14:paraId="6F4BE579">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3）除市场竞争不充分的科研项目、需要扶持的科技成果转化项目，以及政府购买服务项目(含政府和社会资本合作项目)外，在采购过程中符合竞争要求的供应商或者报价未超过采购预算的供应商不足3家的，或者提交最后报价的供应商少于3家的；</w:t>
      </w:r>
    </w:p>
    <w:p w14:paraId="5CA095E5">
      <w:pPr>
        <w:adjustRightInd w:val="0"/>
        <w:snapToGrid w:val="0"/>
        <w:spacing w:beforeLines="50" w:line="360" w:lineRule="auto"/>
        <w:ind w:firstLine="420"/>
        <w:jc w:val="left"/>
        <w:rPr>
          <w:rFonts w:ascii="黑体" w:hAnsi="黑体"/>
          <w:sz w:val="24"/>
        </w:rPr>
      </w:pPr>
      <w:r>
        <w:rPr>
          <w:rFonts w:hint="eastAsia" w:ascii="宋体" w:hAnsi="宋体" w:cs="宋体"/>
          <w:kern w:val="0"/>
          <w:szCs w:val="21"/>
        </w:rPr>
        <w:t>（4）因重大变故，采购任务取消的。</w:t>
      </w:r>
    </w:p>
    <w:p w14:paraId="7CF1B399">
      <w:pPr>
        <w:pStyle w:val="5"/>
        <w:adjustRightInd w:val="0"/>
        <w:snapToGrid w:val="0"/>
        <w:spacing w:beforeLines="50" w:after="0" w:line="360" w:lineRule="auto"/>
        <w:rPr>
          <w:rFonts w:ascii="黑体" w:hAnsi="黑体"/>
          <w:sz w:val="24"/>
          <w:szCs w:val="24"/>
        </w:rPr>
      </w:pPr>
      <w:bookmarkStart w:id="163" w:name="_Toc62472887"/>
      <w:bookmarkStart w:id="164" w:name="_Toc119401537"/>
      <w:r>
        <w:rPr>
          <w:rFonts w:hint="eastAsia" w:ascii="黑体" w:hAnsi="黑体"/>
          <w:sz w:val="24"/>
          <w:szCs w:val="24"/>
        </w:rPr>
        <w:t>15.重新评审</w:t>
      </w:r>
      <w:bookmarkEnd w:id="163"/>
      <w:bookmarkEnd w:id="164"/>
    </w:p>
    <w:p w14:paraId="22BF8B84">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15.1 除资格性检查认定错误、分值汇总计算错误、分项评分超出评分标准范围、客观分评分不一致、经磋商小组一致认定评分畸高、畸低的情形外，采购人或者采购代理机构不得以任何理由组织重新评审。</w:t>
      </w:r>
    </w:p>
    <w:p w14:paraId="284A3AC0">
      <w:pPr>
        <w:adjustRightInd w:val="0"/>
        <w:snapToGrid w:val="0"/>
        <w:spacing w:beforeLines="50" w:line="360" w:lineRule="auto"/>
        <w:ind w:firstLine="420" w:firstLineChars="200"/>
        <w:jc w:val="left"/>
        <w:rPr>
          <w:rFonts w:asciiTheme="minorEastAsia" w:hAnsiTheme="minorEastAsia" w:eastAsiaTheme="minorEastAsia"/>
          <w:szCs w:val="21"/>
        </w:rPr>
      </w:pPr>
    </w:p>
    <w:bookmarkEnd w:id="141"/>
    <w:p w14:paraId="730D8818">
      <w:pPr>
        <w:widowControl/>
        <w:jc w:val="left"/>
        <w:rPr>
          <w:rFonts w:ascii="Arial" w:hAnsi="Arial"/>
          <w:b/>
          <w:bCs/>
          <w:sz w:val="24"/>
          <w:szCs w:val="32"/>
        </w:rPr>
      </w:pPr>
      <w:r>
        <w:br w:type="page"/>
      </w:r>
    </w:p>
    <w:p w14:paraId="36CADB57">
      <w:pPr>
        <w:pStyle w:val="3"/>
      </w:pPr>
      <w:bookmarkStart w:id="165" w:name="_Toc62472888"/>
      <w:bookmarkStart w:id="166" w:name="_Toc119401538"/>
      <w:r>
        <w:rPr>
          <w:rFonts w:hint="eastAsia"/>
        </w:rPr>
        <w:t>附表1 资格审查表</w:t>
      </w:r>
      <w:bookmarkEnd w:id="165"/>
      <w:bookmarkEnd w:id="166"/>
    </w:p>
    <w:p w14:paraId="57EBAF67">
      <w:pPr>
        <w:adjustRightInd w:val="0"/>
        <w:snapToGrid w:val="0"/>
        <w:spacing w:line="360" w:lineRule="auto"/>
        <w:jc w:val="center"/>
        <w:rPr>
          <w:rFonts w:ascii="黑体" w:hAnsi="黑体" w:eastAsia="黑体"/>
          <w:b/>
          <w:sz w:val="28"/>
          <w:szCs w:val="28"/>
        </w:rPr>
      </w:pPr>
      <w:r>
        <w:rPr>
          <w:rFonts w:ascii="黑体" w:hAnsi="黑体" w:eastAsia="黑体"/>
          <w:b/>
          <w:sz w:val="28"/>
          <w:szCs w:val="28"/>
        </w:rPr>
        <w:t>资格审查表</w:t>
      </w:r>
    </w:p>
    <w:tbl>
      <w:tblPr>
        <w:tblStyle w:val="46"/>
        <w:tblW w:w="9499"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4689"/>
        <w:gridCol w:w="4065"/>
      </w:tblGrid>
      <w:tr w14:paraId="4757D2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745" w:type="dxa"/>
            <w:shd w:val="clear" w:color="auto" w:fill="auto"/>
            <w:vAlign w:val="center"/>
          </w:tcPr>
          <w:p w14:paraId="75A2B35B">
            <w:pPr>
              <w:adjustRightInd w:val="0"/>
              <w:snapToGrid w:val="0"/>
              <w:spacing w:line="360" w:lineRule="auto"/>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序号</w:t>
            </w:r>
          </w:p>
        </w:tc>
        <w:tc>
          <w:tcPr>
            <w:tcW w:w="4689" w:type="dxa"/>
            <w:shd w:val="clear" w:color="auto" w:fill="auto"/>
            <w:vAlign w:val="center"/>
          </w:tcPr>
          <w:p w14:paraId="3D6D26BD">
            <w:pPr>
              <w:adjustRightInd w:val="0"/>
              <w:snapToGrid w:val="0"/>
              <w:spacing w:line="360" w:lineRule="auto"/>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审查项目</w:t>
            </w:r>
          </w:p>
        </w:tc>
        <w:tc>
          <w:tcPr>
            <w:tcW w:w="4065" w:type="dxa"/>
            <w:shd w:val="clear" w:color="auto" w:fill="auto"/>
            <w:vAlign w:val="center"/>
          </w:tcPr>
          <w:p w14:paraId="3A314BCF">
            <w:pPr>
              <w:adjustRightInd w:val="0"/>
              <w:snapToGrid w:val="0"/>
              <w:spacing w:line="360" w:lineRule="auto"/>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审查标准</w:t>
            </w:r>
          </w:p>
        </w:tc>
      </w:tr>
      <w:tr w14:paraId="33B902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67" w:hRule="atLeast"/>
        </w:trPr>
        <w:tc>
          <w:tcPr>
            <w:tcW w:w="745" w:type="dxa"/>
            <w:shd w:val="clear" w:color="auto" w:fill="auto"/>
            <w:vAlign w:val="center"/>
          </w:tcPr>
          <w:p w14:paraId="453C3F34">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4689" w:type="dxa"/>
            <w:shd w:val="clear" w:color="auto" w:fill="auto"/>
            <w:vAlign w:val="center"/>
          </w:tcPr>
          <w:p w14:paraId="259CB7CB">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法人或者其他组织的营业执照等主体资格证明文件，自然人的身份证明</w:t>
            </w:r>
          </w:p>
        </w:tc>
        <w:tc>
          <w:tcPr>
            <w:tcW w:w="4065" w:type="dxa"/>
            <w:shd w:val="clear" w:color="auto" w:fill="auto"/>
            <w:vAlign w:val="center"/>
          </w:tcPr>
          <w:p w14:paraId="4F756AA8">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1、供应商为营利法人的，应提交营业执照的复印件；</w:t>
            </w:r>
          </w:p>
          <w:p w14:paraId="37F47250">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2、供应商为依法允许经营的事业单位的，应提交事业单位法人证书复印件；</w:t>
            </w:r>
          </w:p>
          <w:p w14:paraId="43BAA66A">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3、供应商为非法人组织的，应提交依法登记证书复印件；</w:t>
            </w:r>
          </w:p>
          <w:p w14:paraId="11B3CE7D">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4、供应商为个体工商户的，应提交个体工商户营业执照复印件；</w:t>
            </w:r>
          </w:p>
          <w:p w14:paraId="4DD0ABE6">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5、供应商为自然人的，应提交自然人的身份证明复印件。</w:t>
            </w:r>
          </w:p>
        </w:tc>
      </w:tr>
      <w:tr w14:paraId="054DA1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16" w:hRule="atLeast"/>
        </w:trPr>
        <w:tc>
          <w:tcPr>
            <w:tcW w:w="745" w:type="dxa"/>
            <w:shd w:val="clear" w:color="auto" w:fill="auto"/>
            <w:vAlign w:val="center"/>
          </w:tcPr>
          <w:p w14:paraId="43AF1AF1">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4689" w:type="dxa"/>
            <w:shd w:val="clear" w:color="auto" w:fill="auto"/>
            <w:vAlign w:val="center"/>
          </w:tcPr>
          <w:p w14:paraId="772A4D6A">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（法人参加）法定代表人（单位负责人）身份证或（委托人参加）法人授权委托书及被委托人身份证</w:t>
            </w:r>
          </w:p>
        </w:tc>
        <w:tc>
          <w:tcPr>
            <w:tcW w:w="4065" w:type="dxa"/>
            <w:shd w:val="clear" w:color="auto" w:fill="auto"/>
            <w:vAlign w:val="center"/>
          </w:tcPr>
          <w:p w14:paraId="02B0FCA7">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1.查验身份证原件（授权委托书原件可装订在响应文件正本中）。</w:t>
            </w:r>
          </w:p>
          <w:p w14:paraId="4977C210">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2.法定代表人（单位负责人）授权委托书要求：①无投标人行政公章及法定代表人签字的视为无效授权；②必须有法人代表（单位负责人）及被授权人的身份证复印件；③授权范围应包括本文件涉及的全部内容而不得有缺项。</w:t>
            </w:r>
          </w:p>
        </w:tc>
      </w:tr>
      <w:tr w14:paraId="12EB41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65" w:hRule="atLeast"/>
        </w:trPr>
        <w:tc>
          <w:tcPr>
            <w:tcW w:w="745" w:type="dxa"/>
            <w:shd w:val="clear" w:color="auto" w:fill="auto"/>
            <w:vAlign w:val="center"/>
          </w:tcPr>
          <w:p w14:paraId="64547EA3">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4689" w:type="dxa"/>
            <w:shd w:val="clear" w:color="auto" w:fill="auto"/>
            <w:vAlign w:val="center"/>
          </w:tcPr>
          <w:p w14:paraId="4092EEF8">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提供 “信用中国”网站（www.creditchina.gov.cn ）、未列入失信被执行人和重大税收违法案件当事人名单和“中国政府采购网”（www.ccgp.gov.cn ） 网站未列入政府采购严重违法失信行为记录名单等被禁止投标记录。</w:t>
            </w:r>
          </w:p>
        </w:tc>
        <w:tc>
          <w:tcPr>
            <w:tcW w:w="4065" w:type="dxa"/>
            <w:shd w:val="clear" w:color="auto" w:fill="auto"/>
            <w:vAlign w:val="center"/>
          </w:tcPr>
          <w:p w14:paraId="22BDD788">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提供投标截止日前一个月内以上网站查询记录的网上截图。</w:t>
            </w:r>
          </w:p>
        </w:tc>
      </w:tr>
      <w:tr w14:paraId="3063BF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2" w:hRule="atLeast"/>
        </w:trPr>
        <w:tc>
          <w:tcPr>
            <w:tcW w:w="745" w:type="dxa"/>
            <w:shd w:val="clear" w:color="auto" w:fill="auto"/>
            <w:vAlign w:val="center"/>
          </w:tcPr>
          <w:p w14:paraId="6433797A">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4689" w:type="dxa"/>
            <w:shd w:val="clear" w:color="auto" w:fill="auto"/>
            <w:vAlign w:val="center"/>
          </w:tcPr>
          <w:p w14:paraId="160A23C2">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具有行政主管部门颁发的测绘乙级及以上资质（须包含工程测量、界线与不动产测绘、地理信息系统工程)和林业调查规划设计丙级及以上资质，资质证书须在有效期内。</w:t>
            </w:r>
          </w:p>
        </w:tc>
        <w:tc>
          <w:tcPr>
            <w:tcW w:w="4065" w:type="dxa"/>
            <w:shd w:val="clear" w:color="auto" w:fill="auto"/>
            <w:vAlign w:val="center"/>
          </w:tcPr>
          <w:p w14:paraId="71CF1187">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查验证书复印件，要求真实有效，加盖公章。</w:t>
            </w:r>
          </w:p>
        </w:tc>
      </w:tr>
      <w:tr w14:paraId="6398E5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6" w:hRule="atLeast"/>
        </w:trPr>
        <w:tc>
          <w:tcPr>
            <w:tcW w:w="745" w:type="dxa"/>
            <w:shd w:val="clear" w:color="auto" w:fill="auto"/>
            <w:vAlign w:val="center"/>
          </w:tcPr>
          <w:p w14:paraId="6A634997">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4689" w:type="dxa"/>
            <w:shd w:val="clear" w:color="auto" w:fill="auto"/>
            <w:vAlign w:val="center"/>
          </w:tcPr>
          <w:p w14:paraId="49A4E2E8">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提供</w:t>
            </w:r>
            <w:r>
              <w:rPr>
                <w:rFonts w:hint="eastAsia"/>
                <w:szCs w:val="21"/>
              </w:rPr>
              <w:t>中小企业声明。</w:t>
            </w:r>
          </w:p>
        </w:tc>
        <w:tc>
          <w:tcPr>
            <w:tcW w:w="4065" w:type="dxa"/>
            <w:shd w:val="clear" w:color="auto" w:fill="auto"/>
            <w:vAlign w:val="center"/>
          </w:tcPr>
          <w:p w14:paraId="7DA50675">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查验</w:t>
            </w:r>
            <w:r>
              <w:rPr>
                <w:rFonts w:hint="eastAsia"/>
                <w:szCs w:val="21"/>
              </w:rPr>
              <w:t>声明函。</w:t>
            </w:r>
          </w:p>
        </w:tc>
      </w:tr>
      <w:tr w14:paraId="4007D0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6" w:hRule="atLeast"/>
        </w:trPr>
        <w:tc>
          <w:tcPr>
            <w:tcW w:w="745" w:type="dxa"/>
            <w:shd w:val="clear" w:color="auto" w:fill="auto"/>
            <w:vAlign w:val="center"/>
          </w:tcPr>
          <w:p w14:paraId="2DA16ACB">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4689" w:type="dxa"/>
            <w:shd w:val="clear" w:color="auto" w:fill="auto"/>
            <w:vAlign w:val="center"/>
          </w:tcPr>
          <w:p w14:paraId="415D6E7A">
            <w:pPr>
              <w:adjustRightInd w:val="0"/>
              <w:snapToGrid w:val="0"/>
              <w:rPr>
                <w:rFonts w:asciiTheme="minorEastAsia" w:hAnsiTheme="minorEastAsia" w:eastAsiaTheme="minorEastAsia"/>
                <w:szCs w:val="21"/>
              </w:rPr>
            </w:pPr>
            <w:r>
              <w:rPr>
                <w:rFonts w:hint="eastAsia" w:ascii="宋体" w:hAnsi="宋体"/>
                <w:szCs w:val="21"/>
              </w:rPr>
              <w:t>提供《湖南省政府采购供应商资格承诺函》。</w:t>
            </w:r>
          </w:p>
        </w:tc>
        <w:tc>
          <w:tcPr>
            <w:tcW w:w="4065" w:type="dxa"/>
            <w:shd w:val="clear" w:color="auto" w:fill="auto"/>
            <w:vAlign w:val="center"/>
          </w:tcPr>
          <w:p w14:paraId="729A210B">
            <w:pPr>
              <w:adjustRightInd w:val="0"/>
              <w:snapToGrid w:val="0"/>
              <w:rPr>
                <w:rFonts w:asciiTheme="minorEastAsia" w:hAnsiTheme="minorEastAsia" w:eastAsiaTheme="minorEastAsia"/>
                <w:szCs w:val="21"/>
              </w:rPr>
            </w:pPr>
            <w:r>
              <w:rPr>
                <w:rFonts w:hint="eastAsia" w:ascii="宋体" w:hAnsi="宋体"/>
                <w:szCs w:val="21"/>
              </w:rPr>
              <w:t>查验承诺函。</w:t>
            </w:r>
          </w:p>
        </w:tc>
      </w:tr>
      <w:tr w14:paraId="7CE1B9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trPr>
        <w:tc>
          <w:tcPr>
            <w:tcW w:w="745" w:type="dxa"/>
            <w:shd w:val="clear" w:color="auto" w:fill="auto"/>
            <w:vAlign w:val="center"/>
          </w:tcPr>
          <w:p w14:paraId="4B198672">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结论</w:t>
            </w:r>
          </w:p>
        </w:tc>
        <w:tc>
          <w:tcPr>
            <w:tcW w:w="8754" w:type="dxa"/>
            <w:gridSpan w:val="2"/>
            <w:shd w:val="clear" w:color="auto" w:fill="auto"/>
            <w:vAlign w:val="center"/>
          </w:tcPr>
          <w:p w14:paraId="68C2F4D9">
            <w:pPr>
              <w:adjustRightInd w:val="0"/>
              <w:snapToGrid w:val="0"/>
              <w:rPr>
                <w:rFonts w:asciiTheme="minorEastAsia" w:hAnsiTheme="minorEastAsia" w:eastAsiaTheme="minorEastAsia"/>
                <w:szCs w:val="21"/>
              </w:rPr>
            </w:pPr>
          </w:p>
        </w:tc>
      </w:tr>
    </w:tbl>
    <w:p w14:paraId="7968B145">
      <w:pPr>
        <w:adjustRightInd w:val="0"/>
        <w:snapToGrid w:val="0"/>
        <w:rPr>
          <w:rFonts w:asciiTheme="minorEastAsia" w:hAnsiTheme="minorEastAsia" w:eastAsiaTheme="minorEastAsia"/>
          <w:szCs w:val="21"/>
        </w:rPr>
      </w:pPr>
    </w:p>
    <w:p w14:paraId="7B9DE95D">
      <w:pPr>
        <w:adjustRightInd w:val="0"/>
        <w:snapToGrid w:val="0"/>
        <w:spacing w:line="240" w:lineRule="exact"/>
        <w:rPr>
          <w:rFonts w:asciiTheme="minorEastAsia" w:hAnsiTheme="minorEastAsia" w:eastAsiaTheme="minorEastAsia"/>
          <w:szCs w:val="21"/>
        </w:rPr>
      </w:pPr>
      <w:r>
        <w:rPr>
          <w:rFonts w:hint="eastAsia" w:asciiTheme="minorEastAsia" w:hAnsiTheme="minorEastAsia" w:eastAsiaTheme="minorEastAsia"/>
          <w:szCs w:val="21"/>
        </w:rPr>
        <w:t>说明：①、供应商具有实行了“三证合一”登记制度改革的新证，视同为持有工商营业执照、组织机构代码证和税务登记证，符合基本资格条件的相关条款；供应商具有实行了“五证合一”等级制度改革的新政，视同持有工商营业执照、组织机构代码证、税务登记证、社会保险登记证和统计登记证，符合基本资格条件的相关条款。供应商如是“三证合一或五证合一”等，请自行说明。</w:t>
      </w:r>
    </w:p>
    <w:p w14:paraId="625A8200">
      <w:pPr>
        <w:adjustRightInd w:val="0"/>
        <w:snapToGrid w:val="0"/>
        <w:spacing w:line="240" w:lineRule="exact"/>
        <w:rPr>
          <w:rFonts w:asciiTheme="minorEastAsia" w:hAnsiTheme="minorEastAsia" w:eastAsiaTheme="minorEastAsia"/>
          <w:szCs w:val="21"/>
        </w:rPr>
      </w:pPr>
      <w:r>
        <w:rPr>
          <w:rFonts w:hint="eastAsia" w:asciiTheme="minorEastAsia" w:hAnsiTheme="minorEastAsia" w:eastAsiaTheme="minorEastAsia"/>
          <w:szCs w:val="21"/>
        </w:rPr>
        <w:t>②根据《</w:t>
      </w:r>
      <w:r>
        <w:rPr>
          <w:rFonts w:asciiTheme="minorEastAsia" w:hAnsiTheme="minorEastAsia" w:eastAsiaTheme="minorEastAsia"/>
          <w:szCs w:val="21"/>
        </w:rPr>
        <w:t>湖南省财政厅关于政府采购促进中小企业发展有关措施的通知</w:t>
      </w:r>
      <w:r>
        <w:rPr>
          <w:rFonts w:hint="eastAsia" w:asciiTheme="minorEastAsia" w:hAnsiTheme="minorEastAsia" w:eastAsiaTheme="minorEastAsia"/>
          <w:szCs w:val="21"/>
        </w:rPr>
        <w:t>》（湘财购〔</w:t>
      </w:r>
      <w:r>
        <w:rPr>
          <w:rFonts w:asciiTheme="minorEastAsia" w:hAnsiTheme="minorEastAsia" w:eastAsiaTheme="minorEastAsia"/>
          <w:szCs w:val="21"/>
        </w:rPr>
        <w:t>2022</w:t>
      </w:r>
      <w:r>
        <w:rPr>
          <w:rFonts w:hint="eastAsia" w:asciiTheme="minorEastAsia" w:hAnsiTheme="minorEastAsia" w:eastAsiaTheme="minorEastAsia"/>
          <w:szCs w:val="21"/>
        </w:rPr>
        <w:t>〕</w:t>
      </w:r>
      <w:r>
        <w:rPr>
          <w:rFonts w:asciiTheme="minorEastAsia" w:hAnsiTheme="minorEastAsia" w:eastAsiaTheme="minorEastAsia"/>
          <w:szCs w:val="21"/>
        </w:rPr>
        <w:t xml:space="preserve">17 </w:t>
      </w:r>
      <w:r>
        <w:rPr>
          <w:rFonts w:hint="eastAsia" w:asciiTheme="minorEastAsia" w:hAnsiTheme="minorEastAsia" w:eastAsiaTheme="minorEastAsia"/>
          <w:szCs w:val="21"/>
        </w:rPr>
        <w:t>号）文件要求，供应商财务状况、缴纳税收和社保等证明材料可以提供书面承诺，符合政府采购的资格条件即可参加政府采购活动。如发现伪造、篡改、提供虚假证明材料等行为，有关行政监督部门将依法给予行政处罚（处理），执行诚信不良行为记录联合惩戒措施，触犯法律的，将依法承担法律责任。</w:t>
      </w:r>
    </w:p>
    <w:p w14:paraId="3B037BB3">
      <w:pPr>
        <w:widowControl/>
        <w:jc w:val="left"/>
        <w:rPr>
          <w:rFonts w:ascii="黑体" w:hAnsi="黑体" w:eastAsia="黑体"/>
          <w:szCs w:val="21"/>
        </w:rPr>
      </w:pPr>
      <w:r>
        <w:rPr>
          <w:rFonts w:hint="eastAsia" w:asciiTheme="minorEastAsia" w:hAnsiTheme="minorEastAsia" w:eastAsiaTheme="minorEastAsia"/>
          <w:szCs w:val="21"/>
        </w:rPr>
        <w:t>③非法人组织参与投标需提供的相关证明材料，如分公司或分支机构参与投标，则须提供相关授</w:t>
      </w:r>
      <w:r>
        <w:rPr>
          <w:rFonts w:hint="eastAsia"/>
        </w:rPr>
        <w:t>权证明文件。</w:t>
      </w:r>
      <w:r>
        <w:rPr>
          <w:rFonts w:ascii="黑体" w:hAnsi="黑体" w:eastAsia="黑体"/>
          <w:szCs w:val="21"/>
        </w:rPr>
        <w:br w:type="page"/>
      </w:r>
    </w:p>
    <w:p w14:paraId="163BC893">
      <w:pPr>
        <w:pStyle w:val="3"/>
      </w:pPr>
      <w:bookmarkStart w:id="167" w:name="_Toc62472889"/>
      <w:bookmarkStart w:id="168" w:name="_Toc119401539"/>
      <w:r>
        <w:rPr>
          <w:rFonts w:hint="eastAsia"/>
        </w:rPr>
        <w:t>附表2 符合性审查表</w:t>
      </w:r>
      <w:bookmarkEnd w:id="167"/>
      <w:bookmarkEnd w:id="168"/>
    </w:p>
    <w:tbl>
      <w:tblPr>
        <w:tblStyle w:val="46"/>
        <w:tblpPr w:leftFromText="180" w:rightFromText="180" w:vertAnchor="text" w:horzAnchor="page" w:tblpXSpec="center" w:tblpY="1049"/>
        <w:tblOverlap w:val="never"/>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6021"/>
        <w:gridCol w:w="779"/>
        <w:gridCol w:w="779"/>
        <w:gridCol w:w="779"/>
        <w:gridCol w:w="780"/>
      </w:tblGrid>
      <w:tr w14:paraId="7D3F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31" w:type="dxa"/>
            <w:noWrap/>
            <w:vAlign w:val="center"/>
          </w:tcPr>
          <w:p w14:paraId="77C2DDDF">
            <w:pPr>
              <w:spacing w:line="240" w:lineRule="exact"/>
              <w:rPr>
                <w:rFonts w:ascii="宋体" w:hAnsi="宋体" w:cs="宋体"/>
                <w:szCs w:val="21"/>
              </w:rPr>
            </w:pPr>
            <w:r>
              <w:rPr>
                <w:rFonts w:hint="eastAsia" w:ascii="宋体" w:hAnsi="宋体" w:cs="宋体"/>
                <w:szCs w:val="21"/>
              </w:rPr>
              <w:t>序号</w:t>
            </w:r>
          </w:p>
        </w:tc>
        <w:tc>
          <w:tcPr>
            <w:tcW w:w="6021" w:type="dxa"/>
            <w:noWrap/>
            <w:vAlign w:val="center"/>
          </w:tcPr>
          <w:p w14:paraId="04564052">
            <w:pPr>
              <w:spacing w:line="240" w:lineRule="exact"/>
              <w:jc w:val="center"/>
              <w:rPr>
                <w:rFonts w:ascii="宋体" w:hAnsi="宋体" w:cs="宋体"/>
                <w:szCs w:val="21"/>
              </w:rPr>
            </w:pPr>
            <w:r>
              <w:rPr>
                <w:rFonts w:hint="eastAsia" w:ascii="宋体" w:hAnsi="宋体" w:cs="宋体"/>
                <w:szCs w:val="21"/>
              </w:rPr>
              <w:t>评审内容</w:t>
            </w:r>
          </w:p>
        </w:tc>
        <w:tc>
          <w:tcPr>
            <w:tcW w:w="3117" w:type="dxa"/>
            <w:gridSpan w:val="4"/>
            <w:noWrap/>
            <w:vAlign w:val="center"/>
          </w:tcPr>
          <w:p w14:paraId="5B28B0CE">
            <w:pPr>
              <w:spacing w:line="240" w:lineRule="exact"/>
              <w:jc w:val="center"/>
              <w:rPr>
                <w:rFonts w:ascii="宋体" w:hAnsi="宋体" w:cs="宋体"/>
                <w:szCs w:val="21"/>
              </w:rPr>
            </w:pPr>
            <w:r>
              <w:rPr>
                <w:rFonts w:hint="eastAsia" w:ascii="宋体" w:hAnsi="宋体" w:cs="宋体"/>
                <w:szCs w:val="21"/>
              </w:rPr>
              <w:t>供应商</w:t>
            </w:r>
          </w:p>
        </w:tc>
      </w:tr>
      <w:tr w14:paraId="2F52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531" w:type="dxa"/>
            <w:noWrap/>
            <w:vAlign w:val="center"/>
          </w:tcPr>
          <w:p w14:paraId="6C050130">
            <w:pPr>
              <w:widowControl/>
              <w:spacing w:line="240" w:lineRule="exact"/>
              <w:jc w:val="center"/>
              <w:rPr>
                <w:rFonts w:ascii="宋体" w:hAnsi="宋体" w:cs="宋体"/>
                <w:kern w:val="0"/>
                <w:szCs w:val="21"/>
              </w:rPr>
            </w:pPr>
            <w:r>
              <w:rPr>
                <w:rFonts w:hint="eastAsia" w:ascii="宋体" w:hAnsi="宋体" w:cs="宋体"/>
                <w:kern w:val="0"/>
                <w:szCs w:val="21"/>
              </w:rPr>
              <w:t>1</w:t>
            </w:r>
          </w:p>
        </w:tc>
        <w:tc>
          <w:tcPr>
            <w:tcW w:w="6021" w:type="dxa"/>
            <w:noWrap/>
            <w:vAlign w:val="center"/>
          </w:tcPr>
          <w:p w14:paraId="6D98B180">
            <w:pPr>
              <w:spacing w:line="240" w:lineRule="exact"/>
              <w:rPr>
                <w:szCs w:val="21"/>
              </w:rPr>
            </w:pPr>
            <w:r>
              <w:rPr>
                <w:rFonts w:hint="eastAsia"/>
                <w:szCs w:val="21"/>
              </w:rPr>
              <w:t>响应文件按磋商文件规定签字、盖章，没有以他人名义投标</w:t>
            </w:r>
          </w:p>
        </w:tc>
        <w:tc>
          <w:tcPr>
            <w:tcW w:w="779" w:type="dxa"/>
            <w:noWrap/>
          </w:tcPr>
          <w:p w14:paraId="34C25127">
            <w:pPr>
              <w:spacing w:line="240" w:lineRule="exact"/>
              <w:jc w:val="center"/>
              <w:rPr>
                <w:rFonts w:ascii="宋体" w:hAnsi="宋体" w:cs="宋体"/>
                <w:szCs w:val="21"/>
              </w:rPr>
            </w:pPr>
          </w:p>
        </w:tc>
        <w:tc>
          <w:tcPr>
            <w:tcW w:w="779" w:type="dxa"/>
            <w:noWrap/>
          </w:tcPr>
          <w:p w14:paraId="38D97F4D">
            <w:pPr>
              <w:spacing w:line="240" w:lineRule="exact"/>
              <w:jc w:val="center"/>
              <w:rPr>
                <w:rFonts w:ascii="宋体" w:hAnsi="宋体" w:cs="宋体"/>
                <w:szCs w:val="21"/>
              </w:rPr>
            </w:pPr>
          </w:p>
        </w:tc>
        <w:tc>
          <w:tcPr>
            <w:tcW w:w="779" w:type="dxa"/>
            <w:noWrap/>
          </w:tcPr>
          <w:p w14:paraId="2312DBC1">
            <w:pPr>
              <w:spacing w:line="240" w:lineRule="exact"/>
              <w:jc w:val="center"/>
              <w:rPr>
                <w:rFonts w:ascii="宋体" w:hAnsi="宋体" w:cs="宋体"/>
                <w:szCs w:val="21"/>
              </w:rPr>
            </w:pPr>
          </w:p>
        </w:tc>
        <w:tc>
          <w:tcPr>
            <w:tcW w:w="780" w:type="dxa"/>
            <w:noWrap/>
          </w:tcPr>
          <w:p w14:paraId="563BFC24">
            <w:pPr>
              <w:spacing w:line="240" w:lineRule="exact"/>
              <w:jc w:val="center"/>
              <w:rPr>
                <w:rFonts w:ascii="宋体" w:hAnsi="宋体" w:cs="宋体"/>
                <w:szCs w:val="21"/>
              </w:rPr>
            </w:pPr>
          </w:p>
        </w:tc>
      </w:tr>
      <w:tr w14:paraId="5D1E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531" w:type="dxa"/>
            <w:noWrap/>
            <w:vAlign w:val="center"/>
          </w:tcPr>
          <w:p w14:paraId="3014241E">
            <w:pPr>
              <w:widowControl/>
              <w:spacing w:line="240" w:lineRule="exact"/>
              <w:jc w:val="center"/>
              <w:rPr>
                <w:rFonts w:ascii="宋体" w:hAnsi="宋体" w:cs="宋体"/>
                <w:kern w:val="0"/>
                <w:szCs w:val="21"/>
              </w:rPr>
            </w:pPr>
            <w:r>
              <w:rPr>
                <w:rFonts w:hint="eastAsia" w:ascii="宋体" w:hAnsi="宋体" w:cs="宋体"/>
                <w:kern w:val="0"/>
                <w:szCs w:val="21"/>
              </w:rPr>
              <w:t>2</w:t>
            </w:r>
          </w:p>
        </w:tc>
        <w:tc>
          <w:tcPr>
            <w:tcW w:w="6021" w:type="dxa"/>
            <w:noWrap/>
            <w:vAlign w:val="center"/>
          </w:tcPr>
          <w:p w14:paraId="5483ACF4">
            <w:pPr>
              <w:spacing w:line="240" w:lineRule="exact"/>
              <w:rPr>
                <w:szCs w:val="21"/>
              </w:rPr>
            </w:pPr>
            <w:r>
              <w:rPr>
                <w:rFonts w:hint="eastAsia"/>
                <w:szCs w:val="21"/>
              </w:rPr>
              <w:t>响应文件按规定格式填写，没有内容不全或关键字迹模糊、无法辨认</w:t>
            </w:r>
          </w:p>
        </w:tc>
        <w:tc>
          <w:tcPr>
            <w:tcW w:w="779" w:type="dxa"/>
            <w:noWrap/>
          </w:tcPr>
          <w:p w14:paraId="53DE02D6">
            <w:pPr>
              <w:spacing w:line="240" w:lineRule="exact"/>
              <w:jc w:val="center"/>
              <w:rPr>
                <w:rFonts w:ascii="宋体" w:hAnsi="宋体" w:cs="宋体"/>
                <w:szCs w:val="21"/>
              </w:rPr>
            </w:pPr>
          </w:p>
        </w:tc>
        <w:tc>
          <w:tcPr>
            <w:tcW w:w="779" w:type="dxa"/>
            <w:noWrap/>
          </w:tcPr>
          <w:p w14:paraId="35690405">
            <w:pPr>
              <w:spacing w:line="240" w:lineRule="exact"/>
              <w:jc w:val="center"/>
              <w:rPr>
                <w:rFonts w:ascii="宋体" w:hAnsi="宋体" w:cs="宋体"/>
                <w:szCs w:val="21"/>
              </w:rPr>
            </w:pPr>
          </w:p>
        </w:tc>
        <w:tc>
          <w:tcPr>
            <w:tcW w:w="779" w:type="dxa"/>
            <w:noWrap/>
          </w:tcPr>
          <w:p w14:paraId="00A03224">
            <w:pPr>
              <w:spacing w:line="240" w:lineRule="exact"/>
              <w:jc w:val="center"/>
              <w:rPr>
                <w:rFonts w:ascii="宋体" w:hAnsi="宋体" w:cs="宋体"/>
                <w:szCs w:val="21"/>
              </w:rPr>
            </w:pPr>
          </w:p>
        </w:tc>
        <w:tc>
          <w:tcPr>
            <w:tcW w:w="780" w:type="dxa"/>
            <w:noWrap/>
          </w:tcPr>
          <w:p w14:paraId="505884A0">
            <w:pPr>
              <w:spacing w:line="240" w:lineRule="exact"/>
              <w:jc w:val="center"/>
              <w:rPr>
                <w:rFonts w:ascii="宋体" w:hAnsi="宋体" w:cs="宋体"/>
                <w:szCs w:val="21"/>
              </w:rPr>
            </w:pPr>
          </w:p>
        </w:tc>
      </w:tr>
      <w:tr w14:paraId="16BC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531" w:type="dxa"/>
            <w:noWrap/>
            <w:vAlign w:val="center"/>
          </w:tcPr>
          <w:p w14:paraId="182E6FFA">
            <w:pPr>
              <w:widowControl/>
              <w:spacing w:line="240" w:lineRule="exact"/>
              <w:jc w:val="center"/>
              <w:rPr>
                <w:rFonts w:ascii="宋体" w:hAnsi="宋体" w:cs="宋体"/>
                <w:kern w:val="0"/>
                <w:szCs w:val="21"/>
              </w:rPr>
            </w:pPr>
            <w:r>
              <w:rPr>
                <w:rFonts w:hint="eastAsia" w:ascii="宋体" w:hAnsi="宋体" w:cs="宋体"/>
                <w:kern w:val="0"/>
                <w:szCs w:val="21"/>
              </w:rPr>
              <w:t>3</w:t>
            </w:r>
          </w:p>
        </w:tc>
        <w:tc>
          <w:tcPr>
            <w:tcW w:w="6021" w:type="dxa"/>
            <w:noWrap/>
            <w:vAlign w:val="center"/>
          </w:tcPr>
          <w:p w14:paraId="636DD82F">
            <w:pPr>
              <w:spacing w:line="240" w:lineRule="exact"/>
              <w:rPr>
                <w:szCs w:val="21"/>
              </w:rPr>
            </w:pPr>
            <w:r>
              <w:rPr>
                <w:rFonts w:hint="eastAsia"/>
                <w:szCs w:val="21"/>
              </w:rPr>
              <w:t>报价范围无缺漏项、无备选方案</w:t>
            </w:r>
          </w:p>
        </w:tc>
        <w:tc>
          <w:tcPr>
            <w:tcW w:w="779" w:type="dxa"/>
            <w:noWrap/>
          </w:tcPr>
          <w:p w14:paraId="4C351822">
            <w:pPr>
              <w:spacing w:line="240" w:lineRule="exact"/>
              <w:jc w:val="center"/>
              <w:rPr>
                <w:rFonts w:ascii="宋体" w:hAnsi="宋体" w:cs="宋体"/>
                <w:szCs w:val="21"/>
              </w:rPr>
            </w:pPr>
          </w:p>
        </w:tc>
        <w:tc>
          <w:tcPr>
            <w:tcW w:w="779" w:type="dxa"/>
            <w:noWrap/>
          </w:tcPr>
          <w:p w14:paraId="2ED211E3">
            <w:pPr>
              <w:spacing w:line="240" w:lineRule="exact"/>
              <w:jc w:val="center"/>
              <w:rPr>
                <w:rFonts w:ascii="宋体" w:hAnsi="宋体" w:cs="宋体"/>
                <w:szCs w:val="21"/>
              </w:rPr>
            </w:pPr>
          </w:p>
        </w:tc>
        <w:tc>
          <w:tcPr>
            <w:tcW w:w="779" w:type="dxa"/>
            <w:noWrap/>
          </w:tcPr>
          <w:p w14:paraId="568FA86B">
            <w:pPr>
              <w:spacing w:line="240" w:lineRule="exact"/>
              <w:jc w:val="center"/>
              <w:rPr>
                <w:rFonts w:ascii="宋体" w:hAnsi="宋体" w:cs="宋体"/>
                <w:szCs w:val="21"/>
              </w:rPr>
            </w:pPr>
          </w:p>
        </w:tc>
        <w:tc>
          <w:tcPr>
            <w:tcW w:w="780" w:type="dxa"/>
            <w:noWrap/>
          </w:tcPr>
          <w:p w14:paraId="4D4985CD">
            <w:pPr>
              <w:spacing w:line="240" w:lineRule="exact"/>
              <w:jc w:val="center"/>
              <w:rPr>
                <w:rFonts w:ascii="宋体" w:hAnsi="宋体" w:cs="宋体"/>
                <w:szCs w:val="21"/>
              </w:rPr>
            </w:pPr>
          </w:p>
        </w:tc>
      </w:tr>
      <w:tr w14:paraId="1497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531" w:type="dxa"/>
            <w:noWrap/>
            <w:vAlign w:val="center"/>
          </w:tcPr>
          <w:p w14:paraId="035450E6">
            <w:pPr>
              <w:widowControl/>
              <w:spacing w:line="240" w:lineRule="exact"/>
              <w:jc w:val="center"/>
              <w:rPr>
                <w:rFonts w:ascii="宋体" w:hAnsi="宋体" w:cs="宋体"/>
                <w:kern w:val="0"/>
                <w:szCs w:val="21"/>
              </w:rPr>
            </w:pPr>
            <w:r>
              <w:rPr>
                <w:rFonts w:hint="eastAsia" w:ascii="宋体" w:hAnsi="宋体" w:cs="宋体"/>
                <w:kern w:val="0"/>
                <w:szCs w:val="21"/>
              </w:rPr>
              <w:t>4</w:t>
            </w:r>
          </w:p>
        </w:tc>
        <w:tc>
          <w:tcPr>
            <w:tcW w:w="6021" w:type="dxa"/>
            <w:noWrap/>
            <w:vAlign w:val="center"/>
          </w:tcPr>
          <w:p w14:paraId="12541DA6">
            <w:pPr>
              <w:widowControl/>
              <w:spacing w:line="240" w:lineRule="exact"/>
              <w:rPr>
                <w:rFonts w:ascii="宋体" w:hAnsi="宋体" w:cs="宋体"/>
                <w:kern w:val="0"/>
                <w:szCs w:val="21"/>
              </w:rPr>
            </w:pPr>
            <w:r>
              <w:rPr>
                <w:rFonts w:hint="eastAsia" w:ascii="宋体" w:hAnsi="宋体" w:cs="宋体"/>
                <w:kern w:val="0"/>
                <w:szCs w:val="21"/>
              </w:rPr>
              <w:t>竞标有效期符合磋商文件的要求</w:t>
            </w:r>
          </w:p>
        </w:tc>
        <w:tc>
          <w:tcPr>
            <w:tcW w:w="779" w:type="dxa"/>
            <w:noWrap/>
          </w:tcPr>
          <w:p w14:paraId="33545108">
            <w:pPr>
              <w:spacing w:line="240" w:lineRule="exact"/>
              <w:jc w:val="center"/>
              <w:rPr>
                <w:rFonts w:ascii="宋体" w:hAnsi="宋体" w:cs="宋体"/>
                <w:szCs w:val="21"/>
              </w:rPr>
            </w:pPr>
          </w:p>
        </w:tc>
        <w:tc>
          <w:tcPr>
            <w:tcW w:w="779" w:type="dxa"/>
            <w:noWrap/>
          </w:tcPr>
          <w:p w14:paraId="06B74713">
            <w:pPr>
              <w:spacing w:line="240" w:lineRule="exact"/>
              <w:jc w:val="center"/>
              <w:rPr>
                <w:rFonts w:ascii="宋体" w:hAnsi="宋体" w:cs="宋体"/>
                <w:szCs w:val="21"/>
              </w:rPr>
            </w:pPr>
          </w:p>
        </w:tc>
        <w:tc>
          <w:tcPr>
            <w:tcW w:w="779" w:type="dxa"/>
            <w:noWrap/>
          </w:tcPr>
          <w:p w14:paraId="572F2BB9">
            <w:pPr>
              <w:spacing w:line="240" w:lineRule="exact"/>
              <w:jc w:val="center"/>
              <w:rPr>
                <w:rFonts w:ascii="宋体" w:hAnsi="宋体" w:cs="宋体"/>
                <w:szCs w:val="21"/>
              </w:rPr>
            </w:pPr>
          </w:p>
        </w:tc>
        <w:tc>
          <w:tcPr>
            <w:tcW w:w="780" w:type="dxa"/>
            <w:noWrap/>
          </w:tcPr>
          <w:p w14:paraId="5FD68980">
            <w:pPr>
              <w:spacing w:line="240" w:lineRule="exact"/>
              <w:jc w:val="center"/>
              <w:rPr>
                <w:rFonts w:ascii="宋体" w:hAnsi="宋体" w:cs="宋体"/>
                <w:szCs w:val="21"/>
              </w:rPr>
            </w:pPr>
          </w:p>
        </w:tc>
      </w:tr>
      <w:tr w14:paraId="0C91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531" w:type="dxa"/>
            <w:noWrap/>
            <w:vAlign w:val="center"/>
          </w:tcPr>
          <w:p w14:paraId="493F5284">
            <w:pPr>
              <w:widowControl/>
              <w:spacing w:line="240" w:lineRule="exact"/>
              <w:jc w:val="center"/>
              <w:rPr>
                <w:rFonts w:ascii="宋体" w:hAnsi="宋体" w:cs="宋体"/>
                <w:kern w:val="0"/>
                <w:szCs w:val="21"/>
              </w:rPr>
            </w:pPr>
            <w:r>
              <w:rPr>
                <w:rFonts w:hint="eastAsia" w:ascii="宋体" w:hAnsi="宋体" w:cs="宋体"/>
                <w:kern w:val="0"/>
                <w:szCs w:val="21"/>
              </w:rPr>
              <w:t>5</w:t>
            </w:r>
          </w:p>
        </w:tc>
        <w:tc>
          <w:tcPr>
            <w:tcW w:w="6021" w:type="dxa"/>
            <w:noWrap/>
            <w:vAlign w:val="center"/>
          </w:tcPr>
          <w:p w14:paraId="2DC5C9AA">
            <w:pPr>
              <w:widowControl/>
              <w:spacing w:line="240" w:lineRule="exact"/>
              <w:rPr>
                <w:rFonts w:ascii="宋体" w:hAnsi="宋体" w:cs="宋体"/>
                <w:kern w:val="0"/>
                <w:szCs w:val="21"/>
              </w:rPr>
            </w:pPr>
            <w:r>
              <w:rPr>
                <w:rFonts w:hint="eastAsia" w:ascii="宋体" w:hAnsi="宋体" w:cs="宋体"/>
                <w:kern w:val="0"/>
                <w:szCs w:val="21"/>
              </w:rPr>
              <w:t>响应文件中没有附任何采购人不能接受的附加条件，没有出现磋商文件或法规明确规定废标情形。</w:t>
            </w:r>
          </w:p>
        </w:tc>
        <w:tc>
          <w:tcPr>
            <w:tcW w:w="779" w:type="dxa"/>
            <w:noWrap/>
          </w:tcPr>
          <w:p w14:paraId="75087176">
            <w:pPr>
              <w:spacing w:line="240" w:lineRule="exact"/>
              <w:jc w:val="center"/>
              <w:rPr>
                <w:rFonts w:ascii="宋体" w:hAnsi="宋体" w:cs="宋体"/>
                <w:szCs w:val="21"/>
              </w:rPr>
            </w:pPr>
          </w:p>
        </w:tc>
        <w:tc>
          <w:tcPr>
            <w:tcW w:w="779" w:type="dxa"/>
            <w:noWrap/>
          </w:tcPr>
          <w:p w14:paraId="2D6BBEA0">
            <w:pPr>
              <w:spacing w:line="240" w:lineRule="exact"/>
              <w:jc w:val="center"/>
              <w:rPr>
                <w:rFonts w:ascii="宋体" w:hAnsi="宋体" w:cs="宋体"/>
                <w:szCs w:val="21"/>
              </w:rPr>
            </w:pPr>
          </w:p>
        </w:tc>
        <w:tc>
          <w:tcPr>
            <w:tcW w:w="779" w:type="dxa"/>
            <w:noWrap/>
          </w:tcPr>
          <w:p w14:paraId="13DF363E">
            <w:pPr>
              <w:spacing w:line="240" w:lineRule="exact"/>
              <w:jc w:val="center"/>
              <w:rPr>
                <w:rFonts w:ascii="宋体" w:hAnsi="宋体" w:cs="宋体"/>
                <w:szCs w:val="21"/>
              </w:rPr>
            </w:pPr>
          </w:p>
        </w:tc>
        <w:tc>
          <w:tcPr>
            <w:tcW w:w="780" w:type="dxa"/>
            <w:noWrap/>
          </w:tcPr>
          <w:p w14:paraId="6CC8CBFA">
            <w:pPr>
              <w:spacing w:line="240" w:lineRule="exact"/>
              <w:jc w:val="center"/>
              <w:rPr>
                <w:rFonts w:ascii="宋体" w:hAnsi="宋体" w:cs="宋体"/>
                <w:szCs w:val="21"/>
              </w:rPr>
            </w:pPr>
          </w:p>
        </w:tc>
      </w:tr>
      <w:tr w14:paraId="7711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552" w:type="dxa"/>
            <w:gridSpan w:val="2"/>
            <w:noWrap/>
            <w:vAlign w:val="center"/>
          </w:tcPr>
          <w:p w14:paraId="3BEC52D7">
            <w:pPr>
              <w:spacing w:line="240" w:lineRule="exact"/>
              <w:jc w:val="center"/>
              <w:rPr>
                <w:rFonts w:ascii="宋体" w:hAnsi="宋体" w:cs="宋体"/>
                <w:szCs w:val="21"/>
              </w:rPr>
            </w:pPr>
            <w:r>
              <w:rPr>
                <w:rFonts w:hint="eastAsia" w:ascii="宋体" w:hAnsi="宋体" w:cs="宋体"/>
                <w:szCs w:val="21"/>
              </w:rPr>
              <w:t>结论（填写合格与不合格）</w:t>
            </w:r>
          </w:p>
        </w:tc>
        <w:tc>
          <w:tcPr>
            <w:tcW w:w="779" w:type="dxa"/>
            <w:noWrap/>
          </w:tcPr>
          <w:p w14:paraId="6C9A19D1">
            <w:pPr>
              <w:spacing w:line="240" w:lineRule="exact"/>
              <w:jc w:val="center"/>
              <w:rPr>
                <w:rFonts w:ascii="宋体" w:hAnsi="宋体" w:cs="宋体"/>
                <w:szCs w:val="21"/>
              </w:rPr>
            </w:pPr>
          </w:p>
        </w:tc>
        <w:tc>
          <w:tcPr>
            <w:tcW w:w="779" w:type="dxa"/>
            <w:noWrap/>
          </w:tcPr>
          <w:p w14:paraId="129B568F">
            <w:pPr>
              <w:spacing w:line="240" w:lineRule="exact"/>
              <w:jc w:val="center"/>
              <w:rPr>
                <w:rFonts w:ascii="宋体" w:hAnsi="宋体" w:cs="宋体"/>
                <w:szCs w:val="21"/>
              </w:rPr>
            </w:pPr>
          </w:p>
        </w:tc>
        <w:tc>
          <w:tcPr>
            <w:tcW w:w="779" w:type="dxa"/>
            <w:noWrap/>
          </w:tcPr>
          <w:p w14:paraId="14AF3305">
            <w:pPr>
              <w:spacing w:line="240" w:lineRule="exact"/>
              <w:jc w:val="center"/>
              <w:rPr>
                <w:rFonts w:ascii="宋体" w:hAnsi="宋体" w:cs="宋体"/>
                <w:szCs w:val="21"/>
              </w:rPr>
            </w:pPr>
          </w:p>
        </w:tc>
        <w:tc>
          <w:tcPr>
            <w:tcW w:w="780" w:type="dxa"/>
            <w:noWrap/>
          </w:tcPr>
          <w:p w14:paraId="75C1C0DA">
            <w:pPr>
              <w:spacing w:line="240" w:lineRule="exact"/>
              <w:jc w:val="center"/>
              <w:rPr>
                <w:rFonts w:ascii="宋体" w:hAnsi="宋体" w:cs="宋体"/>
                <w:szCs w:val="21"/>
              </w:rPr>
            </w:pPr>
          </w:p>
        </w:tc>
      </w:tr>
    </w:tbl>
    <w:p w14:paraId="3458095D">
      <w:pPr>
        <w:adjustRightInd w:val="0"/>
        <w:snapToGrid w:val="0"/>
        <w:spacing w:beforeLines="50" w:line="360" w:lineRule="auto"/>
        <w:jc w:val="center"/>
        <w:rPr>
          <w:rFonts w:ascii="黑体" w:hAnsi="黑体" w:eastAsia="黑体"/>
          <w:b/>
          <w:sz w:val="28"/>
          <w:szCs w:val="28"/>
        </w:rPr>
      </w:pPr>
      <w:r>
        <w:rPr>
          <w:rFonts w:hint="eastAsia" w:ascii="黑体" w:hAnsi="黑体" w:eastAsia="黑体"/>
          <w:b/>
          <w:sz w:val="28"/>
          <w:szCs w:val="28"/>
        </w:rPr>
        <w:t>符合性审查表</w:t>
      </w:r>
    </w:p>
    <w:p w14:paraId="7815DD2E"/>
    <w:p w14:paraId="588C5B7B">
      <w:pPr>
        <w:widowControl/>
        <w:jc w:val="left"/>
        <w:rPr>
          <w:rFonts w:ascii="Arial" w:hAnsi="Arial"/>
          <w:b/>
          <w:bCs/>
          <w:sz w:val="24"/>
          <w:szCs w:val="32"/>
        </w:rPr>
      </w:pPr>
      <w:r>
        <w:br w:type="page"/>
      </w:r>
    </w:p>
    <w:p w14:paraId="24F29AB2">
      <w:pPr>
        <w:pStyle w:val="3"/>
      </w:pPr>
      <w:bookmarkStart w:id="169" w:name="_Toc62472890"/>
      <w:bookmarkStart w:id="170" w:name="_Toc119401540"/>
      <w:r>
        <w:rPr>
          <w:rFonts w:hint="eastAsia"/>
        </w:rPr>
        <w:t>附表3 评审方法及标准表</w:t>
      </w:r>
      <w:bookmarkEnd w:id="169"/>
      <w:bookmarkEnd w:id="170"/>
    </w:p>
    <w:p w14:paraId="20E33A2B">
      <w:pPr>
        <w:adjustRightInd w:val="0"/>
        <w:snapToGrid w:val="0"/>
        <w:spacing w:beforeLines="50" w:line="360" w:lineRule="exact"/>
        <w:jc w:val="center"/>
        <w:rPr>
          <w:rFonts w:ascii="黑体" w:hAnsi="华文中宋" w:eastAsia="黑体"/>
          <w:b/>
          <w:sz w:val="28"/>
          <w:szCs w:val="28"/>
        </w:rPr>
      </w:pPr>
      <w:bookmarkStart w:id="171" w:name="_Toc14508"/>
      <w:bookmarkStart w:id="172" w:name="_Toc119401542"/>
      <w:bookmarkStart w:id="173" w:name="_Toc256000067"/>
      <w:bookmarkStart w:id="174" w:name="_Toc341368045"/>
      <w:bookmarkStart w:id="175" w:name="_Toc341365840"/>
      <w:r>
        <w:rPr>
          <w:rFonts w:hint="eastAsia" w:ascii="黑体" w:hAnsi="华文中宋" w:eastAsia="黑体"/>
          <w:b/>
          <w:sz w:val="28"/>
          <w:szCs w:val="28"/>
        </w:rPr>
        <w:t>综合评分表</w:t>
      </w:r>
    </w:p>
    <w:bookmarkEnd w:id="171"/>
    <w:p w14:paraId="797C7634">
      <w:pPr>
        <w:adjustRightInd w:val="0"/>
        <w:snapToGrid w:val="0"/>
        <w:spacing w:beforeLines="50"/>
        <w:jc w:val="center"/>
        <w:rPr>
          <w:rFonts w:ascii="宋体" w:hAnsi="宋体"/>
          <w:b/>
          <w:szCs w:val="21"/>
        </w:rPr>
      </w:pPr>
      <w:r>
        <w:rPr>
          <w:rFonts w:hint="eastAsia" w:ascii="宋体" w:hAnsi="宋体"/>
          <w:b/>
          <w:szCs w:val="21"/>
        </w:rPr>
        <w:t>1.评分细则</w:t>
      </w:r>
    </w:p>
    <w:p w14:paraId="24F09012">
      <w:pPr>
        <w:pStyle w:val="61"/>
        <w:rPr>
          <w:sz w:val="21"/>
          <w:szCs w:val="21"/>
        </w:rPr>
      </w:pPr>
      <w:bookmarkStart w:id="176" w:name="_Toc96616009"/>
      <w:bookmarkStart w:id="177" w:name="_Toc119401541"/>
      <w:bookmarkStart w:id="178" w:name="_Toc96615835"/>
    </w:p>
    <w:tbl>
      <w:tblPr>
        <w:tblStyle w:val="46"/>
        <w:tblW w:w="10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644"/>
        <w:gridCol w:w="3732"/>
        <w:gridCol w:w="4449"/>
      </w:tblGrid>
      <w:tr w14:paraId="70CD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3" w:type="dxa"/>
            <w:noWrap/>
            <w:vAlign w:val="center"/>
          </w:tcPr>
          <w:p w14:paraId="4E5D9FBD">
            <w:pPr>
              <w:pStyle w:val="307"/>
              <w:widowControl w:val="0"/>
              <w:jc w:val="center"/>
              <w:rPr>
                <w:rFonts w:ascii="宋体" w:hAnsi="宋体" w:eastAsia="宋体" w:cs="宋体"/>
                <w:kern w:val="2"/>
                <w:sz w:val="21"/>
                <w:szCs w:val="21"/>
              </w:rPr>
            </w:pPr>
            <w:r>
              <w:rPr>
                <w:rFonts w:hint="eastAsia" w:ascii="宋体" w:hAnsi="宋体" w:eastAsia="宋体" w:cs="宋体"/>
                <w:kern w:val="2"/>
                <w:sz w:val="21"/>
                <w:szCs w:val="21"/>
              </w:rPr>
              <w:t>序号</w:t>
            </w:r>
          </w:p>
        </w:tc>
        <w:tc>
          <w:tcPr>
            <w:tcW w:w="1644" w:type="dxa"/>
            <w:noWrap/>
            <w:vAlign w:val="center"/>
          </w:tcPr>
          <w:p w14:paraId="00F28FAC">
            <w:pPr>
              <w:pStyle w:val="307"/>
              <w:widowControl w:val="0"/>
              <w:jc w:val="center"/>
              <w:rPr>
                <w:rFonts w:ascii="宋体" w:hAnsi="宋体" w:eastAsia="宋体" w:cs="宋体"/>
                <w:kern w:val="2"/>
                <w:sz w:val="21"/>
                <w:szCs w:val="21"/>
              </w:rPr>
            </w:pPr>
            <w:r>
              <w:rPr>
                <w:rFonts w:hint="eastAsia" w:ascii="宋体" w:hAnsi="宋体" w:cs="宋体"/>
                <w:sz w:val="21"/>
                <w:szCs w:val="21"/>
              </w:rPr>
              <w:t>评审因素</w:t>
            </w:r>
          </w:p>
        </w:tc>
        <w:tc>
          <w:tcPr>
            <w:tcW w:w="3732" w:type="dxa"/>
            <w:noWrap/>
            <w:vAlign w:val="center"/>
          </w:tcPr>
          <w:p w14:paraId="7F182C96">
            <w:pPr>
              <w:snapToGrid w:val="0"/>
              <w:spacing w:line="240" w:lineRule="exact"/>
              <w:ind w:left="-283" w:leftChars="-135" w:right="-483" w:rightChars="-230" w:firstLine="1"/>
              <w:jc w:val="center"/>
              <w:rPr>
                <w:rFonts w:ascii="宋体" w:hAnsi="宋体" w:cs="宋体"/>
                <w:szCs w:val="21"/>
              </w:rPr>
            </w:pPr>
            <w:r>
              <w:rPr>
                <w:rFonts w:hint="eastAsia" w:ascii="宋体" w:hAnsi="宋体" w:cs="宋体"/>
                <w:szCs w:val="21"/>
              </w:rPr>
              <w:t>分数</w:t>
            </w:r>
          </w:p>
        </w:tc>
        <w:tc>
          <w:tcPr>
            <w:tcW w:w="4449" w:type="dxa"/>
            <w:noWrap/>
            <w:vAlign w:val="center"/>
          </w:tcPr>
          <w:p w14:paraId="4233E004">
            <w:pPr>
              <w:pStyle w:val="307"/>
              <w:widowControl w:val="0"/>
              <w:jc w:val="center"/>
              <w:rPr>
                <w:rFonts w:ascii="宋体" w:hAnsi="宋体" w:eastAsia="宋体" w:cs="宋体"/>
                <w:kern w:val="2"/>
                <w:sz w:val="21"/>
                <w:szCs w:val="21"/>
              </w:rPr>
            </w:pPr>
            <w:r>
              <w:rPr>
                <w:rFonts w:hint="eastAsia" w:ascii="宋体" w:hAnsi="宋体" w:eastAsia="宋体" w:cs="宋体"/>
                <w:kern w:val="2"/>
                <w:sz w:val="21"/>
                <w:szCs w:val="21"/>
              </w:rPr>
              <w:t>权值的取值</w:t>
            </w:r>
          </w:p>
        </w:tc>
      </w:tr>
      <w:tr w14:paraId="1287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3" w:type="dxa"/>
            <w:noWrap/>
            <w:vAlign w:val="center"/>
          </w:tcPr>
          <w:p w14:paraId="043B5ACA">
            <w:pPr>
              <w:pStyle w:val="307"/>
              <w:widowControl w:val="0"/>
              <w:jc w:val="center"/>
              <w:rPr>
                <w:rFonts w:ascii="宋体" w:hAnsi="宋体" w:eastAsia="宋体" w:cs="宋体"/>
                <w:kern w:val="2"/>
                <w:sz w:val="21"/>
                <w:szCs w:val="21"/>
              </w:rPr>
            </w:pPr>
            <w:r>
              <w:rPr>
                <w:rFonts w:hint="eastAsia" w:ascii="宋体" w:hAnsi="宋体" w:eastAsia="宋体" w:cs="宋体"/>
                <w:kern w:val="2"/>
                <w:sz w:val="21"/>
                <w:szCs w:val="21"/>
              </w:rPr>
              <w:t>1</w:t>
            </w:r>
          </w:p>
        </w:tc>
        <w:tc>
          <w:tcPr>
            <w:tcW w:w="1644" w:type="dxa"/>
            <w:noWrap/>
            <w:vAlign w:val="center"/>
          </w:tcPr>
          <w:p w14:paraId="35E903B1">
            <w:pPr>
              <w:pStyle w:val="307"/>
              <w:widowControl w:val="0"/>
              <w:jc w:val="center"/>
              <w:rPr>
                <w:rFonts w:ascii="宋体" w:hAnsi="宋体" w:eastAsia="宋体" w:cs="宋体"/>
                <w:kern w:val="2"/>
                <w:sz w:val="21"/>
                <w:szCs w:val="21"/>
              </w:rPr>
            </w:pPr>
            <w:r>
              <w:rPr>
                <w:rFonts w:hint="eastAsia" w:ascii="宋体" w:hAnsi="宋体" w:cs="宋体"/>
                <w:sz w:val="21"/>
                <w:szCs w:val="21"/>
              </w:rPr>
              <w:t>投标报价</w:t>
            </w:r>
          </w:p>
        </w:tc>
        <w:tc>
          <w:tcPr>
            <w:tcW w:w="3732" w:type="dxa"/>
            <w:noWrap/>
            <w:vAlign w:val="center"/>
          </w:tcPr>
          <w:p w14:paraId="1AAD1A59">
            <w:pPr>
              <w:spacing w:line="240" w:lineRule="exact"/>
              <w:jc w:val="center"/>
              <w:rPr>
                <w:rFonts w:ascii="宋体" w:hAnsi="宋体" w:cs="宋体"/>
                <w:szCs w:val="21"/>
              </w:rPr>
            </w:pPr>
            <w:r>
              <w:rPr>
                <w:rFonts w:hint="eastAsia" w:ascii="宋体" w:hAnsi="宋体" w:cs="宋体"/>
                <w:szCs w:val="21"/>
              </w:rPr>
              <w:t>100</w:t>
            </w:r>
          </w:p>
        </w:tc>
        <w:tc>
          <w:tcPr>
            <w:tcW w:w="4449" w:type="dxa"/>
            <w:noWrap/>
            <w:vAlign w:val="center"/>
          </w:tcPr>
          <w:p w14:paraId="3100E716">
            <w:pPr>
              <w:spacing w:line="360" w:lineRule="auto"/>
              <w:jc w:val="center"/>
              <w:rPr>
                <w:rFonts w:ascii="宋体" w:hAnsi="宋体" w:cs="宋体"/>
                <w:szCs w:val="21"/>
              </w:rPr>
            </w:pPr>
            <w:r>
              <w:rPr>
                <w:rFonts w:hint="eastAsia" w:ascii="宋体" w:hAnsi="宋体" w:cs="宋体"/>
                <w:color w:val="000000"/>
                <w:szCs w:val="21"/>
              </w:rPr>
              <w:t>15%</w:t>
            </w:r>
          </w:p>
        </w:tc>
      </w:tr>
      <w:tr w14:paraId="3199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3" w:type="dxa"/>
            <w:noWrap/>
            <w:vAlign w:val="center"/>
          </w:tcPr>
          <w:p w14:paraId="5E259F9B">
            <w:pPr>
              <w:pStyle w:val="307"/>
              <w:widowControl w:val="0"/>
              <w:jc w:val="center"/>
              <w:rPr>
                <w:rFonts w:ascii="宋体" w:hAnsi="宋体" w:eastAsia="宋体" w:cs="宋体"/>
                <w:kern w:val="2"/>
                <w:sz w:val="21"/>
                <w:szCs w:val="21"/>
              </w:rPr>
            </w:pPr>
            <w:r>
              <w:rPr>
                <w:rFonts w:hint="eastAsia" w:ascii="宋体" w:hAnsi="宋体" w:eastAsia="宋体" w:cs="宋体"/>
                <w:kern w:val="2"/>
                <w:sz w:val="21"/>
                <w:szCs w:val="21"/>
              </w:rPr>
              <w:t>2</w:t>
            </w:r>
          </w:p>
        </w:tc>
        <w:tc>
          <w:tcPr>
            <w:tcW w:w="1644" w:type="dxa"/>
            <w:noWrap/>
            <w:vAlign w:val="center"/>
          </w:tcPr>
          <w:p w14:paraId="2E1281C2">
            <w:pPr>
              <w:pStyle w:val="307"/>
              <w:widowControl w:val="0"/>
              <w:jc w:val="center"/>
              <w:rPr>
                <w:rFonts w:ascii="宋体" w:hAnsi="宋体" w:eastAsia="宋体" w:cs="宋体"/>
                <w:kern w:val="2"/>
                <w:sz w:val="21"/>
                <w:szCs w:val="21"/>
              </w:rPr>
            </w:pPr>
            <w:r>
              <w:rPr>
                <w:rFonts w:hint="eastAsia" w:ascii="宋体" w:hAnsi="宋体" w:cs="宋体"/>
                <w:sz w:val="21"/>
                <w:szCs w:val="21"/>
              </w:rPr>
              <w:t>商务部分</w:t>
            </w:r>
          </w:p>
        </w:tc>
        <w:tc>
          <w:tcPr>
            <w:tcW w:w="3732" w:type="dxa"/>
            <w:noWrap/>
            <w:vAlign w:val="center"/>
          </w:tcPr>
          <w:p w14:paraId="5194A599">
            <w:pPr>
              <w:spacing w:line="240" w:lineRule="exact"/>
              <w:jc w:val="center"/>
              <w:rPr>
                <w:rFonts w:ascii="宋体" w:hAnsi="宋体" w:cs="宋体"/>
                <w:szCs w:val="21"/>
              </w:rPr>
            </w:pPr>
            <w:r>
              <w:rPr>
                <w:rFonts w:hint="eastAsia" w:ascii="宋体" w:hAnsi="宋体" w:cs="宋体"/>
                <w:szCs w:val="21"/>
              </w:rPr>
              <w:t>100</w:t>
            </w:r>
          </w:p>
        </w:tc>
        <w:tc>
          <w:tcPr>
            <w:tcW w:w="4449" w:type="dxa"/>
            <w:noWrap/>
            <w:vAlign w:val="center"/>
          </w:tcPr>
          <w:p w14:paraId="063AAEC8">
            <w:pPr>
              <w:spacing w:line="360" w:lineRule="auto"/>
              <w:jc w:val="center"/>
              <w:rPr>
                <w:rFonts w:ascii="宋体" w:hAnsi="宋体" w:cs="宋体"/>
                <w:szCs w:val="21"/>
              </w:rPr>
            </w:pPr>
            <w:r>
              <w:rPr>
                <w:rFonts w:hint="eastAsia" w:ascii="宋体" w:hAnsi="宋体" w:cs="宋体"/>
                <w:color w:val="000000"/>
                <w:szCs w:val="21"/>
              </w:rPr>
              <w:t>25%</w:t>
            </w:r>
          </w:p>
        </w:tc>
      </w:tr>
      <w:tr w14:paraId="6079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3" w:type="dxa"/>
            <w:noWrap/>
            <w:vAlign w:val="center"/>
          </w:tcPr>
          <w:p w14:paraId="5DE08D14">
            <w:pPr>
              <w:pStyle w:val="307"/>
              <w:widowControl w:val="0"/>
              <w:jc w:val="center"/>
              <w:rPr>
                <w:rFonts w:ascii="宋体" w:hAnsi="宋体" w:eastAsia="宋体" w:cs="宋体"/>
                <w:kern w:val="2"/>
                <w:sz w:val="21"/>
                <w:szCs w:val="21"/>
              </w:rPr>
            </w:pPr>
            <w:r>
              <w:rPr>
                <w:rFonts w:hint="eastAsia" w:ascii="宋体" w:hAnsi="宋体" w:eastAsia="宋体" w:cs="宋体"/>
                <w:kern w:val="2"/>
                <w:sz w:val="21"/>
                <w:szCs w:val="21"/>
              </w:rPr>
              <w:t>3</w:t>
            </w:r>
          </w:p>
        </w:tc>
        <w:tc>
          <w:tcPr>
            <w:tcW w:w="1644" w:type="dxa"/>
            <w:noWrap/>
            <w:vAlign w:val="center"/>
          </w:tcPr>
          <w:p w14:paraId="14DFA53E">
            <w:pPr>
              <w:pStyle w:val="307"/>
              <w:widowControl w:val="0"/>
              <w:jc w:val="center"/>
              <w:rPr>
                <w:rFonts w:ascii="宋体" w:hAnsi="宋体" w:eastAsia="宋体" w:cs="宋体"/>
                <w:kern w:val="2"/>
                <w:sz w:val="21"/>
                <w:szCs w:val="21"/>
              </w:rPr>
            </w:pPr>
            <w:r>
              <w:rPr>
                <w:rFonts w:hint="eastAsia" w:ascii="宋体" w:hAnsi="宋体" w:cs="宋体"/>
                <w:sz w:val="21"/>
                <w:szCs w:val="21"/>
              </w:rPr>
              <w:t>技术部分</w:t>
            </w:r>
          </w:p>
        </w:tc>
        <w:tc>
          <w:tcPr>
            <w:tcW w:w="3732" w:type="dxa"/>
            <w:noWrap/>
            <w:vAlign w:val="center"/>
          </w:tcPr>
          <w:p w14:paraId="460736E0">
            <w:pPr>
              <w:spacing w:line="240" w:lineRule="exact"/>
              <w:jc w:val="center"/>
              <w:rPr>
                <w:rFonts w:ascii="宋体" w:hAnsi="宋体" w:cs="宋体"/>
                <w:szCs w:val="21"/>
              </w:rPr>
            </w:pPr>
            <w:r>
              <w:rPr>
                <w:rFonts w:hint="eastAsia" w:ascii="宋体" w:hAnsi="宋体" w:cs="宋体"/>
                <w:szCs w:val="21"/>
              </w:rPr>
              <w:t>100</w:t>
            </w:r>
          </w:p>
        </w:tc>
        <w:tc>
          <w:tcPr>
            <w:tcW w:w="4449" w:type="dxa"/>
            <w:noWrap/>
            <w:vAlign w:val="center"/>
          </w:tcPr>
          <w:p w14:paraId="03785CF2">
            <w:pPr>
              <w:spacing w:line="360" w:lineRule="auto"/>
              <w:jc w:val="center"/>
              <w:rPr>
                <w:rFonts w:ascii="宋体" w:hAnsi="宋体" w:cs="宋体"/>
                <w:szCs w:val="21"/>
              </w:rPr>
            </w:pPr>
            <w:r>
              <w:rPr>
                <w:rFonts w:hint="eastAsia" w:ascii="宋体" w:hAnsi="宋体" w:cs="宋体"/>
                <w:color w:val="000000"/>
                <w:szCs w:val="21"/>
              </w:rPr>
              <w:t>60%</w:t>
            </w:r>
          </w:p>
        </w:tc>
      </w:tr>
      <w:tr w14:paraId="2DCF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437" w:type="dxa"/>
            <w:gridSpan w:val="2"/>
            <w:noWrap/>
            <w:tcFitText/>
            <w:vAlign w:val="center"/>
          </w:tcPr>
          <w:p w14:paraId="283F00F1">
            <w:pPr>
              <w:pStyle w:val="308"/>
              <w:widowControl w:val="0"/>
              <w:jc w:val="center"/>
              <w:rPr>
                <w:rFonts w:ascii="宋体" w:hAnsi="宋体" w:eastAsia="宋体" w:cs="宋体"/>
                <w:kern w:val="2"/>
                <w:sz w:val="21"/>
                <w:szCs w:val="21"/>
              </w:rPr>
            </w:pPr>
            <w:r>
              <w:rPr>
                <w:rFonts w:ascii="宋体" w:hAnsi="宋体" w:eastAsia="宋体" w:cs="宋体"/>
                <w:spacing w:val="105"/>
                <w:sz w:val="21"/>
                <w:szCs w:val="21"/>
              </w:rPr>
              <w:t>Σ(1+2+3)=</w:t>
            </w:r>
            <w:r>
              <w:rPr>
                <w:rFonts w:ascii="宋体" w:hAnsi="宋体" w:eastAsia="宋体" w:cs="宋体"/>
                <w:sz w:val="21"/>
                <w:szCs w:val="21"/>
              </w:rPr>
              <w:t>1</w:t>
            </w:r>
          </w:p>
        </w:tc>
        <w:tc>
          <w:tcPr>
            <w:tcW w:w="3732" w:type="dxa"/>
            <w:noWrap/>
            <w:vAlign w:val="center"/>
          </w:tcPr>
          <w:p w14:paraId="39DD3BD4">
            <w:pPr>
              <w:pStyle w:val="307"/>
              <w:widowControl w:val="0"/>
              <w:jc w:val="center"/>
              <w:rPr>
                <w:rFonts w:ascii="宋体" w:hAnsi="宋体" w:eastAsia="宋体" w:cs="宋体"/>
                <w:kern w:val="2"/>
                <w:sz w:val="21"/>
                <w:szCs w:val="21"/>
              </w:rPr>
            </w:pPr>
          </w:p>
        </w:tc>
        <w:tc>
          <w:tcPr>
            <w:tcW w:w="4449" w:type="dxa"/>
            <w:noWrap/>
            <w:vAlign w:val="center"/>
          </w:tcPr>
          <w:p w14:paraId="69246FF2">
            <w:pPr>
              <w:pStyle w:val="307"/>
              <w:widowControl w:val="0"/>
              <w:jc w:val="center"/>
              <w:rPr>
                <w:rFonts w:ascii="宋体" w:hAnsi="宋体" w:eastAsia="宋体" w:cs="宋体"/>
                <w:kern w:val="2"/>
                <w:sz w:val="21"/>
                <w:szCs w:val="21"/>
              </w:rPr>
            </w:pPr>
            <w:r>
              <w:rPr>
                <w:rFonts w:ascii="宋体" w:hAnsi="宋体" w:eastAsia="宋体" w:cs="宋体"/>
                <w:kern w:val="2"/>
                <w:sz w:val="21"/>
                <w:szCs w:val="21"/>
              </w:rPr>
              <w:t>100%</w:t>
            </w:r>
          </w:p>
        </w:tc>
      </w:tr>
    </w:tbl>
    <w:p w14:paraId="0D72D582">
      <w:pPr>
        <w:adjustRightInd w:val="0"/>
        <w:snapToGrid w:val="0"/>
        <w:spacing w:line="360" w:lineRule="auto"/>
        <w:jc w:val="center"/>
        <w:outlineLvl w:val="0"/>
        <w:rPr>
          <w:rFonts w:ascii="宋体" w:hAnsi="宋体"/>
          <w:b/>
          <w:szCs w:val="21"/>
        </w:rPr>
      </w:pPr>
      <w:r>
        <w:rPr>
          <w:rFonts w:hint="eastAsia" w:ascii="宋体" w:hAnsi="宋体"/>
          <w:b/>
          <w:szCs w:val="21"/>
        </w:rPr>
        <w:t>2.评分标准</w:t>
      </w:r>
      <w:bookmarkEnd w:id="176"/>
      <w:bookmarkEnd w:id="177"/>
      <w:bookmarkEnd w:id="178"/>
    </w:p>
    <w:tbl>
      <w:tblPr>
        <w:tblStyle w:val="46"/>
        <w:tblW w:w="10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545"/>
        <w:gridCol w:w="795"/>
        <w:gridCol w:w="7073"/>
      </w:tblGrid>
      <w:tr w14:paraId="153E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134" w:type="dxa"/>
            <w:noWrap/>
            <w:vAlign w:val="center"/>
          </w:tcPr>
          <w:p w14:paraId="604C41BF">
            <w:pPr>
              <w:jc w:val="center"/>
              <w:rPr>
                <w:rFonts w:ascii="宋体" w:hAnsi="宋体" w:cs="宋体"/>
                <w:szCs w:val="21"/>
              </w:rPr>
            </w:pPr>
            <w:r>
              <w:rPr>
                <w:rFonts w:hint="eastAsia" w:ascii="宋体" w:hAnsi="宋体" w:cs="宋体"/>
                <w:szCs w:val="21"/>
              </w:rPr>
              <w:t>评分</w:t>
            </w:r>
          </w:p>
          <w:p w14:paraId="5C10F038">
            <w:pPr>
              <w:jc w:val="center"/>
              <w:rPr>
                <w:rFonts w:ascii="宋体" w:hAnsi="宋体" w:cs="宋体"/>
                <w:szCs w:val="21"/>
              </w:rPr>
            </w:pPr>
            <w:r>
              <w:rPr>
                <w:rFonts w:hint="eastAsia" w:ascii="宋体" w:hAnsi="宋体" w:cs="宋体"/>
                <w:szCs w:val="21"/>
              </w:rPr>
              <w:t>项目</w:t>
            </w:r>
          </w:p>
        </w:tc>
        <w:tc>
          <w:tcPr>
            <w:tcW w:w="1545" w:type="dxa"/>
            <w:noWrap/>
            <w:vAlign w:val="center"/>
          </w:tcPr>
          <w:p w14:paraId="79EB1872">
            <w:pPr>
              <w:jc w:val="center"/>
              <w:rPr>
                <w:rFonts w:ascii="宋体" w:hAnsi="宋体" w:cs="宋体"/>
                <w:szCs w:val="21"/>
              </w:rPr>
            </w:pPr>
            <w:r>
              <w:rPr>
                <w:rFonts w:hint="eastAsia" w:ascii="宋体" w:hAnsi="宋体" w:cs="宋体"/>
                <w:szCs w:val="21"/>
              </w:rPr>
              <w:t>评分因素</w:t>
            </w:r>
          </w:p>
        </w:tc>
        <w:tc>
          <w:tcPr>
            <w:tcW w:w="795" w:type="dxa"/>
            <w:noWrap/>
            <w:vAlign w:val="center"/>
          </w:tcPr>
          <w:p w14:paraId="2624731D">
            <w:pPr>
              <w:jc w:val="center"/>
              <w:rPr>
                <w:rFonts w:ascii="宋体" w:hAnsi="宋体" w:cs="宋体"/>
                <w:spacing w:val="-12"/>
                <w:szCs w:val="21"/>
              </w:rPr>
            </w:pPr>
            <w:r>
              <w:rPr>
                <w:rFonts w:hint="eastAsia" w:ascii="宋体" w:hAnsi="宋体" w:cs="宋体"/>
                <w:szCs w:val="21"/>
              </w:rPr>
              <w:t>权值</w:t>
            </w:r>
          </w:p>
        </w:tc>
        <w:tc>
          <w:tcPr>
            <w:tcW w:w="7073" w:type="dxa"/>
            <w:noWrap/>
            <w:vAlign w:val="center"/>
          </w:tcPr>
          <w:p w14:paraId="73FEC358">
            <w:pPr>
              <w:jc w:val="center"/>
              <w:rPr>
                <w:rFonts w:ascii="宋体" w:hAnsi="宋体" w:cs="宋体"/>
                <w:szCs w:val="21"/>
              </w:rPr>
            </w:pPr>
            <w:r>
              <w:rPr>
                <w:rFonts w:hint="eastAsia" w:ascii="宋体" w:hAnsi="宋体" w:cs="宋体"/>
                <w:szCs w:val="21"/>
              </w:rPr>
              <w:t>评分细则</w:t>
            </w:r>
          </w:p>
        </w:tc>
      </w:tr>
      <w:tr w14:paraId="2DA9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jc w:val="center"/>
        </w:trPr>
        <w:tc>
          <w:tcPr>
            <w:tcW w:w="1134" w:type="dxa"/>
            <w:noWrap/>
            <w:vAlign w:val="center"/>
          </w:tcPr>
          <w:p w14:paraId="0D2C11E0">
            <w:pPr>
              <w:jc w:val="center"/>
              <w:rPr>
                <w:rFonts w:ascii="宋体" w:hAnsi="宋体"/>
                <w:szCs w:val="21"/>
              </w:rPr>
            </w:pPr>
            <w:r>
              <w:rPr>
                <w:rFonts w:hint="eastAsia" w:ascii="宋体" w:hAnsi="宋体"/>
                <w:szCs w:val="21"/>
              </w:rPr>
              <w:t>（A1）</w:t>
            </w:r>
          </w:p>
          <w:p w14:paraId="2B8C365F">
            <w:pPr>
              <w:jc w:val="center"/>
              <w:rPr>
                <w:rFonts w:ascii="宋体" w:hAnsi="宋体" w:cs="宋体"/>
                <w:szCs w:val="21"/>
              </w:rPr>
            </w:pPr>
            <w:r>
              <w:rPr>
                <w:rFonts w:hint="eastAsia" w:ascii="宋体" w:hAnsi="宋体" w:cs="宋体"/>
                <w:szCs w:val="21"/>
              </w:rPr>
              <w:t>报价部分</w:t>
            </w:r>
          </w:p>
          <w:p w14:paraId="6C6824D1">
            <w:pPr>
              <w:jc w:val="center"/>
              <w:rPr>
                <w:rFonts w:ascii="宋体" w:hAnsi="宋体" w:cs="宋体"/>
                <w:szCs w:val="21"/>
              </w:rPr>
            </w:pPr>
            <w:r>
              <w:rPr>
                <w:rFonts w:hint="eastAsia" w:ascii="宋体" w:hAnsi="宋体" w:cs="宋体"/>
                <w:szCs w:val="21"/>
              </w:rPr>
              <w:t>（100分）</w:t>
            </w:r>
          </w:p>
        </w:tc>
        <w:tc>
          <w:tcPr>
            <w:tcW w:w="1545" w:type="dxa"/>
            <w:noWrap/>
            <w:vAlign w:val="center"/>
          </w:tcPr>
          <w:p w14:paraId="5F265A82">
            <w:pPr>
              <w:jc w:val="center"/>
              <w:rPr>
                <w:rFonts w:ascii="宋体" w:hAnsi="宋体" w:cs="宋体"/>
                <w:szCs w:val="21"/>
              </w:rPr>
            </w:pPr>
            <w:r>
              <w:rPr>
                <w:rFonts w:hint="eastAsia" w:ascii="宋体" w:hAnsi="宋体" w:cs="宋体"/>
                <w:szCs w:val="21"/>
              </w:rPr>
              <w:t>投标报价（100分）</w:t>
            </w:r>
          </w:p>
        </w:tc>
        <w:tc>
          <w:tcPr>
            <w:tcW w:w="795" w:type="dxa"/>
            <w:noWrap/>
            <w:vAlign w:val="center"/>
          </w:tcPr>
          <w:p w14:paraId="0539F68E">
            <w:pPr>
              <w:adjustRightInd w:val="0"/>
              <w:snapToGrid w:val="0"/>
              <w:spacing w:beforeLines="50"/>
              <w:jc w:val="center"/>
              <w:rPr>
                <w:rFonts w:ascii="宋体" w:hAnsi="宋体" w:cs="宋体"/>
                <w:szCs w:val="21"/>
              </w:rPr>
            </w:pPr>
            <w:r>
              <w:rPr>
                <w:rFonts w:hint="eastAsia" w:ascii="宋体" w:hAnsi="宋体" w:cs="宋体"/>
                <w:szCs w:val="21"/>
              </w:rPr>
              <w:t>15%</w:t>
            </w:r>
          </w:p>
        </w:tc>
        <w:tc>
          <w:tcPr>
            <w:tcW w:w="7073" w:type="dxa"/>
            <w:noWrap/>
            <w:vAlign w:val="center"/>
          </w:tcPr>
          <w:p w14:paraId="420E5CA1">
            <w:pPr>
              <w:adjustRightInd w:val="0"/>
              <w:snapToGrid w:val="0"/>
              <w:rPr>
                <w:rFonts w:ascii="宋体" w:hAnsi="宋体" w:cs="宋体"/>
                <w:szCs w:val="21"/>
              </w:rPr>
            </w:pPr>
            <w:r>
              <w:rPr>
                <w:rFonts w:hint="eastAsia" w:ascii="宋体" w:hAnsi="宋体" w:cs="宋体"/>
                <w:szCs w:val="21"/>
              </w:rPr>
              <w:t>1、以经磋商小组一致认定满足磋商文件要求且投标价格经过扣除以后最低的评标价格为磋商基准价,其价格得分计100分。其他有效投标人的价格得分统一按公式计算:磋商报价得分=(磋商基准价÷最后磋商价格)×100×价格权值。</w:t>
            </w:r>
          </w:p>
          <w:p w14:paraId="2145B2B6">
            <w:pPr>
              <w:adjustRightInd w:val="0"/>
              <w:snapToGrid w:val="0"/>
              <w:spacing w:line="280" w:lineRule="exact"/>
              <w:jc w:val="left"/>
              <w:rPr>
                <w:rFonts w:ascii="宋体" w:hAnsi="宋体" w:cs="宋体"/>
                <w:szCs w:val="21"/>
              </w:rPr>
            </w:pPr>
            <w:r>
              <w:rPr>
                <w:rFonts w:hint="eastAsia" w:ascii="宋体" w:hAnsi="宋体" w:cs="宋体"/>
                <w:szCs w:val="21"/>
              </w:rPr>
              <w:t>2、价格评审过程中，不得去掉最后报价中的最高报价和最低报价。投标人磋商报价超过最高限价为无效报价。</w:t>
            </w:r>
          </w:p>
          <w:p w14:paraId="4C67EE70">
            <w:pPr>
              <w:adjustRightInd w:val="0"/>
              <w:snapToGrid w:val="0"/>
              <w:spacing w:line="280" w:lineRule="exact"/>
              <w:jc w:val="left"/>
              <w:rPr>
                <w:rFonts w:ascii="宋体" w:hAnsi="宋体" w:cs="宋体"/>
                <w:szCs w:val="21"/>
              </w:rPr>
            </w:pPr>
            <w:r>
              <w:rPr>
                <w:rFonts w:hint="eastAsia" w:ascii="宋体" w:hAnsi="宋体" w:cs="宋体"/>
                <w:szCs w:val="21"/>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30620A1">
            <w:pPr>
              <w:pStyle w:val="32"/>
              <w:rPr>
                <w:rFonts w:ascii="宋体" w:hAnsi="宋体" w:cs="宋体"/>
                <w:sz w:val="21"/>
                <w:szCs w:val="21"/>
              </w:rPr>
            </w:pPr>
            <w:r>
              <w:rPr>
                <w:rFonts w:hint="eastAsia" w:ascii="宋体" w:hAnsi="宋体" w:cs="宋体"/>
                <w:sz w:val="21"/>
                <w:szCs w:val="21"/>
              </w:rPr>
              <w:t>4、因落实政府采购政策进行价格调整的，以调整后的价格计算磋商评标基准价和磋商投标报价。</w:t>
            </w:r>
          </w:p>
        </w:tc>
      </w:tr>
      <w:tr w14:paraId="0FDF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1134" w:type="dxa"/>
            <w:vMerge w:val="restart"/>
            <w:noWrap/>
            <w:vAlign w:val="center"/>
          </w:tcPr>
          <w:p w14:paraId="5AD880C2">
            <w:pPr>
              <w:jc w:val="center"/>
              <w:rPr>
                <w:rFonts w:ascii="宋体" w:hAnsi="宋体" w:cs="宋体"/>
                <w:szCs w:val="21"/>
                <w:lang w:val="zh-CN" w:bidi="zh-CN"/>
              </w:rPr>
            </w:pPr>
            <w:r>
              <w:rPr>
                <w:rFonts w:hint="eastAsia" w:ascii="宋体" w:hAnsi="宋体" w:cs="宋体"/>
                <w:szCs w:val="21"/>
                <w:lang w:val="zh-CN" w:bidi="zh-CN"/>
              </w:rPr>
              <w:t>（A2）</w:t>
            </w:r>
          </w:p>
          <w:p w14:paraId="3749C021">
            <w:pPr>
              <w:jc w:val="center"/>
              <w:rPr>
                <w:rFonts w:ascii="宋体" w:hAnsi="宋体" w:cs="宋体"/>
                <w:szCs w:val="21"/>
                <w:lang w:val="zh-CN" w:bidi="zh-CN"/>
              </w:rPr>
            </w:pPr>
            <w:r>
              <w:rPr>
                <w:rFonts w:hint="eastAsia" w:ascii="宋体" w:hAnsi="宋体" w:cs="宋体"/>
                <w:szCs w:val="21"/>
                <w:lang w:val="zh-CN" w:bidi="zh-CN"/>
              </w:rPr>
              <w:t>商务部分</w:t>
            </w:r>
          </w:p>
          <w:p w14:paraId="36937417">
            <w:pPr>
              <w:rPr>
                <w:rFonts w:ascii="宋体" w:hAnsi="宋体" w:cs="宋体"/>
                <w:szCs w:val="21"/>
                <w:lang w:val="zh-CN" w:bidi="zh-CN"/>
              </w:rPr>
            </w:pPr>
            <w:r>
              <w:rPr>
                <w:rFonts w:hint="eastAsia" w:ascii="宋体" w:hAnsi="宋体" w:cs="宋体"/>
                <w:szCs w:val="21"/>
                <w:lang w:val="zh-CN" w:bidi="zh-CN"/>
              </w:rPr>
              <w:t>（</w:t>
            </w:r>
            <w:r>
              <w:rPr>
                <w:rFonts w:hint="eastAsia" w:ascii="宋体" w:hAnsi="宋体" w:cs="宋体"/>
                <w:szCs w:val="21"/>
                <w:lang w:bidi="zh-CN"/>
              </w:rPr>
              <w:t>100</w:t>
            </w:r>
            <w:r>
              <w:rPr>
                <w:rFonts w:hint="eastAsia" w:ascii="宋体" w:hAnsi="宋体" w:cs="宋体"/>
                <w:szCs w:val="21"/>
                <w:lang w:val="zh-CN" w:bidi="zh-CN"/>
              </w:rPr>
              <w:t>分）</w:t>
            </w:r>
          </w:p>
        </w:tc>
        <w:tc>
          <w:tcPr>
            <w:tcW w:w="1545" w:type="dxa"/>
            <w:noWrap/>
            <w:vAlign w:val="center"/>
          </w:tcPr>
          <w:p w14:paraId="0569740E">
            <w:pPr>
              <w:adjustRightInd w:val="0"/>
              <w:snapToGrid w:val="0"/>
              <w:rPr>
                <w:rFonts w:ascii="宋体" w:hAnsi="宋体" w:cs="宋体"/>
                <w:szCs w:val="21"/>
              </w:rPr>
            </w:pPr>
            <w:r>
              <w:rPr>
                <w:rFonts w:hint="eastAsia" w:ascii="宋体" w:hAnsi="宋体" w:cs="宋体"/>
                <w:szCs w:val="21"/>
              </w:rPr>
              <w:t>类似业绩</w:t>
            </w:r>
          </w:p>
          <w:p w14:paraId="4AD9F491">
            <w:pPr>
              <w:adjustRightInd w:val="0"/>
              <w:snapToGrid w:val="0"/>
              <w:rPr>
                <w:rFonts w:ascii="宋体" w:hAnsi="宋体" w:cs="宋体"/>
                <w:szCs w:val="21"/>
              </w:rPr>
            </w:pPr>
            <w:r>
              <w:rPr>
                <w:rFonts w:hint="eastAsia" w:ascii="宋体" w:hAnsi="宋体" w:cs="宋体"/>
                <w:szCs w:val="21"/>
              </w:rPr>
              <w:t>（20分）</w:t>
            </w:r>
          </w:p>
        </w:tc>
        <w:tc>
          <w:tcPr>
            <w:tcW w:w="795" w:type="dxa"/>
            <w:vMerge w:val="restart"/>
            <w:noWrap/>
            <w:vAlign w:val="center"/>
          </w:tcPr>
          <w:p w14:paraId="632BF2D0">
            <w:pPr>
              <w:adjustRightInd w:val="0"/>
              <w:snapToGrid w:val="0"/>
              <w:rPr>
                <w:rFonts w:ascii="宋体" w:hAnsi="宋体" w:cs="宋体"/>
                <w:szCs w:val="21"/>
              </w:rPr>
            </w:pPr>
          </w:p>
          <w:p w14:paraId="079BF108">
            <w:pPr>
              <w:adjustRightInd w:val="0"/>
              <w:snapToGrid w:val="0"/>
              <w:rPr>
                <w:rFonts w:ascii="宋体" w:hAnsi="宋体" w:cs="宋体"/>
                <w:szCs w:val="21"/>
              </w:rPr>
            </w:pPr>
            <w:r>
              <w:rPr>
                <w:rFonts w:hint="eastAsia" w:ascii="宋体" w:hAnsi="宋体" w:cs="宋体"/>
                <w:szCs w:val="21"/>
              </w:rPr>
              <w:t>25%</w:t>
            </w:r>
          </w:p>
        </w:tc>
        <w:tc>
          <w:tcPr>
            <w:tcW w:w="7073" w:type="dxa"/>
            <w:noWrap/>
            <w:vAlign w:val="center"/>
          </w:tcPr>
          <w:p w14:paraId="4FE2F5D0">
            <w:pPr>
              <w:rPr>
                <w:rFonts w:ascii="宋体" w:hAnsi="宋体" w:cs="宋体"/>
                <w:snapToGrid w:val="0"/>
                <w:color w:val="000000"/>
                <w:kern w:val="0"/>
                <w:szCs w:val="21"/>
              </w:rPr>
            </w:pPr>
            <w:r>
              <w:rPr>
                <w:rFonts w:hint="eastAsia" w:ascii="宋体" w:hAnsi="宋体" w:cs="宋体"/>
                <w:snapToGrid w:val="0"/>
                <w:color w:val="000000"/>
                <w:kern w:val="0"/>
                <w:szCs w:val="21"/>
              </w:rPr>
              <w:t>投标人提供近3年以来类似项目业绩（以提交首次响应文件截止时间前36个月的类似项目业绩），以合同签订日期为准,计20分</w:t>
            </w:r>
          </w:p>
          <w:p w14:paraId="01B2F80B">
            <w:pPr>
              <w:spacing w:line="340" w:lineRule="exact"/>
              <w:jc w:val="left"/>
              <w:rPr>
                <w:rFonts w:ascii="宋体" w:hAnsi="宋体" w:cs="宋体"/>
                <w:szCs w:val="21"/>
              </w:rPr>
            </w:pPr>
            <w:r>
              <w:rPr>
                <w:rFonts w:hint="eastAsia" w:ascii="宋体" w:hAnsi="宋体" w:cs="宋体"/>
                <w:b/>
                <w:bCs/>
                <w:snapToGrid w:val="0"/>
                <w:color w:val="000000"/>
                <w:kern w:val="0"/>
                <w:szCs w:val="21"/>
              </w:rPr>
              <w:t>评审依据：</w:t>
            </w:r>
            <w:r>
              <w:rPr>
                <w:rFonts w:hint="eastAsia" w:ascii="宋体" w:hAnsi="宋体" w:cs="宋体"/>
                <w:snapToGrid w:val="0"/>
                <w:color w:val="000000"/>
                <w:kern w:val="0"/>
                <w:szCs w:val="21"/>
              </w:rPr>
              <w:t>独立投标人（或联合体投标的成员）须提供类似业绩合同的复印件并加盖供应商公章，未提供不计分</w:t>
            </w:r>
          </w:p>
        </w:tc>
      </w:tr>
      <w:tr w14:paraId="4271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noWrap/>
            <w:vAlign w:val="center"/>
          </w:tcPr>
          <w:p w14:paraId="2F14F024">
            <w:pPr>
              <w:jc w:val="center"/>
              <w:rPr>
                <w:rFonts w:ascii="宋体" w:hAnsi="宋体" w:cs="宋体"/>
                <w:szCs w:val="21"/>
                <w:lang w:val="zh-CN" w:bidi="zh-CN"/>
              </w:rPr>
            </w:pPr>
          </w:p>
        </w:tc>
        <w:tc>
          <w:tcPr>
            <w:tcW w:w="1545" w:type="dxa"/>
            <w:noWrap/>
            <w:vAlign w:val="center"/>
          </w:tcPr>
          <w:p w14:paraId="175661D5">
            <w:pPr>
              <w:adjustRightInd w:val="0"/>
              <w:snapToGrid w:val="0"/>
              <w:rPr>
                <w:szCs w:val="21"/>
                <w:shd w:val="clear" w:color="auto" w:fill="FFFFFF"/>
              </w:rPr>
            </w:pPr>
            <w:r>
              <w:rPr>
                <w:szCs w:val="21"/>
                <w:shd w:val="clear" w:color="auto" w:fill="FFFFFF"/>
              </w:rPr>
              <w:t>综合实力</w:t>
            </w:r>
          </w:p>
          <w:p w14:paraId="04525737">
            <w:pPr>
              <w:adjustRightInd w:val="0"/>
              <w:snapToGrid w:val="0"/>
              <w:rPr>
                <w:rFonts w:ascii="宋体" w:hAnsi="宋体" w:cs="宋体"/>
                <w:szCs w:val="21"/>
              </w:rPr>
            </w:pPr>
            <w:r>
              <w:rPr>
                <w:rFonts w:hint="eastAsia" w:ascii="宋体" w:hAnsi="宋体" w:cs="宋体"/>
                <w:szCs w:val="21"/>
              </w:rPr>
              <w:t>（80分）</w:t>
            </w:r>
          </w:p>
        </w:tc>
        <w:tc>
          <w:tcPr>
            <w:tcW w:w="795" w:type="dxa"/>
            <w:vMerge w:val="continue"/>
            <w:noWrap/>
            <w:vAlign w:val="center"/>
          </w:tcPr>
          <w:p w14:paraId="4F8F2406">
            <w:pPr>
              <w:adjustRightInd w:val="0"/>
              <w:snapToGrid w:val="0"/>
              <w:rPr>
                <w:rFonts w:ascii="宋体" w:hAnsi="宋体" w:cs="宋体"/>
                <w:szCs w:val="21"/>
              </w:rPr>
            </w:pPr>
          </w:p>
        </w:tc>
        <w:tc>
          <w:tcPr>
            <w:tcW w:w="7073" w:type="dxa"/>
            <w:noWrap/>
            <w:vAlign w:val="center"/>
          </w:tcPr>
          <w:p w14:paraId="38A911C9">
            <w:pPr>
              <w:pStyle w:val="303"/>
              <w:jc w:val="both"/>
              <w:rPr>
                <w:rFonts w:ascii="宋体" w:hAnsi="宋体" w:cs="宋体"/>
                <w:snapToGrid w:val="0"/>
                <w:color w:val="000000"/>
                <w:sz w:val="21"/>
                <w:szCs w:val="21"/>
              </w:rPr>
            </w:pPr>
            <w:r>
              <w:rPr>
                <w:rFonts w:hint="eastAsia" w:ascii="宋体" w:hAnsi="宋体" w:cs="宋体"/>
                <w:snapToGrid w:val="0"/>
                <w:color w:val="000000"/>
                <w:sz w:val="21"/>
                <w:szCs w:val="21"/>
              </w:rPr>
              <w:t>独立投标人（或联合体成员单位）拟任本项目团队人员：</w:t>
            </w:r>
          </w:p>
          <w:p w14:paraId="07046E18">
            <w:pPr>
              <w:pStyle w:val="303"/>
              <w:jc w:val="both"/>
              <w:rPr>
                <w:rFonts w:ascii="宋体" w:hAnsi="宋体" w:cs="宋体"/>
                <w:snapToGrid w:val="0"/>
                <w:color w:val="000000"/>
                <w:sz w:val="21"/>
                <w:szCs w:val="21"/>
              </w:rPr>
            </w:pPr>
            <w:r>
              <w:rPr>
                <w:rFonts w:hint="eastAsia" w:ascii="宋体" w:hAnsi="宋体" w:cs="宋体"/>
                <w:snapToGrid w:val="0"/>
                <w:color w:val="000000"/>
                <w:sz w:val="21"/>
                <w:szCs w:val="21"/>
              </w:rPr>
              <w:t>1、林业部分技术负责人：具有林业相关专业高级及以上职称的计20分,中级职称的计10分。</w:t>
            </w:r>
          </w:p>
          <w:p w14:paraId="46F2D5EC">
            <w:pPr>
              <w:pStyle w:val="303"/>
              <w:jc w:val="both"/>
              <w:rPr>
                <w:rFonts w:ascii="宋体" w:hAnsi="宋体" w:cs="宋体"/>
                <w:snapToGrid w:val="0"/>
                <w:color w:val="000000"/>
                <w:sz w:val="21"/>
                <w:szCs w:val="21"/>
              </w:rPr>
            </w:pPr>
            <w:r>
              <w:rPr>
                <w:rFonts w:hint="eastAsia" w:ascii="宋体" w:hAnsi="宋体" w:cs="宋体"/>
                <w:snapToGrid w:val="0"/>
                <w:color w:val="000000"/>
                <w:sz w:val="21"/>
                <w:szCs w:val="21"/>
              </w:rPr>
              <w:t>2、测绘部分技术负责人：具有测绘相关专业高级及以上职称的计20分,中级职称的计10分。</w:t>
            </w:r>
          </w:p>
          <w:p w14:paraId="63D3D667">
            <w:pPr>
              <w:pStyle w:val="303"/>
              <w:jc w:val="both"/>
              <w:rPr>
                <w:rFonts w:ascii="宋体" w:hAnsi="宋体" w:cs="宋体"/>
                <w:snapToGrid w:val="0"/>
                <w:color w:val="000000"/>
                <w:sz w:val="21"/>
                <w:szCs w:val="21"/>
              </w:rPr>
            </w:pPr>
            <w:r>
              <w:rPr>
                <w:rFonts w:hint="eastAsia" w:ascii="宋体" w:hAnsi="宋体" w:cs="宋体"/>
                <w:snapToGrid w:val="0"/>
                <w:color w:val="000000"/>
                <w:sz w:val="21"/>
                <w:szCs w:val="21"/>
              </w:rPr>
              <w:t>3、其他人员：具有林业或测绘相关专业中级及以上职称的每提供一个计8分，本项最多计40分。</w:t>
            </w:r>
          </w:p>
          <w:p w14:paraId="63F353DE">
            <w:pPr>
              <w:pStyle w:val="14"/>
              <w:rPr>
                <w:rFonts w:ascii="宋体" w:hAnsi="宋体" w:eastAsia="宋体" w:cs="宋体"/>
                <w:kern w:val="2"/>
                <w:sz w:val="21"/>
                <w:szCs w:val="21"/>
              </w:rPr>
            </w:pPr>
            <w:r>
              <w:rPr>
                <w:rFonts w:hint="eastAsia" w:ascii="宋体" w:hAnsi="宋体" w:eastAsia="宋体" w:cs="宋体"/>
                <w:snapToGrid w:val="0"/>
                <w:color w:val="000000"/>
                <w:sz w:val="21"/>
                <w:szCs w:val="21"/>
              </w:rPr>
              <w:t>评审依据：须提供相关证书及所在单位近三个月（2026年4月-2026年6月）中任意一个月为其缴纳的社保证明材料并加盖公章，否则不计分。</w:t>
            </w:r>
          </w:p>
        </w:tc>
      </w:tr>
      <w:tr w14:paraId="7190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1134" w:type="dxa"/>
            <w:vMerge w:val="restart"/>
            <w:noWrap/>
            <w:vAlign w:val="center"/>
          </w:tcPr>
          <w:p w14:paraId="19728356">
            <w:pPr>
              <w:jc w:val="center"/>
              <w:rPr>
                <w:rFonts w:ascii="宋体" w:hAnsi="宋体" w:cs="宋体"/>
                <w:szCs w:val="21"/>
                <w:lang w:bidi="zh-CN"/>
              </w:rPr>
            </w:pPr>
            <w:r>
              <w:rPr>
                <w:rFonts w:hint="eastAsia" w:ascii="宋体" w:hAnsi="宋体" w:cs="宋体"/>
                <w:szCs w:val="21"/>
                <w:lang w:bidi="zh-CN"/>
              </w:rPr>
              <w:t>（A3）</w:t>
            </w:r>
          </w:p>
          <w:p w14:paraId="3762F848">
            <w:pPr>
              <w:jc w:val="center"/>
              <w:rPr>
                <w:rFonts w:ascii="宋体" w:hAnsi="宋体" w:cs="宋体"/>
                <w:szCs w:val="21"/>
                <w:lang w:bidi="zh-CN"/>
              </w:rPr>
            </w:pPr>
            <w:r>
              <w:rPr>
                <w:rFonts w:hint="eastAsia" w:ascii="宋体" w:hAnsi="宋体" w:cs="宋体"/>
                <w:szCs w:val="21"/>
                <w:lang w:bidi="zh-CN"/>
              </w:rPr>
              <w:t>技术部分</w:t>
            </w:r>
          </w:p>
          <w:p w14:paraId="66442449">
            <w:pPr>
              <w:jc w:val="center"/>
              <w:rPr>
                <w:rFonts w:ascii="宋体" w:hAnsi="宋体" w:cs="宋体"/>
                <w:szCs w:val="21"/>
              </w:rPr>
            </w:pPr>
            <w:r>
              <w:rPr>
                <w:rFonts w:hint="eastAsia" w:ascii="宋体" w:hAnsi="宋体" w:cs="宋体"/>
                <w:szCs w:val="21"/>
                <w:lang w:bidi="zh-CN"/>
              </w:rPr>
              <w:t>（100分）</w:t>
            </w:r>
          </w:p>
        </w:tc>
        <w:tc>
          <w:tcPr>
            <w:tcW w:w="1545" w:type="dxa"/>
            <w:noWrap/>
            <w:vAlign w:val="center"/>
          </w:tcPr>
          <w:p w14:paraId="5A4E23FB">
            <w:pPr>
              <w:pStyle w:val="211"/>
              <w:spacing w:line="400" w:lineRule="exact"/>
              <w:jc w:val="center"/>
              <w:rPr>
                <w:rFonts w:ascii="Times New Roman" w:hAnsi="Times New Roman"/>
                <w:kern w:val="2"/>
                <w:sz w:val="21"/>
                <w:szCs w:val="21"/>
              </w:rPr>
            </w:pPr>
            <w:r>
              <w:rPr>
                <w:rFonts w:hint="eastAsia" w:ascii="宋体" w:hAnsi="宋体" w:cs="宋体"/>
                <w:szCs w:val="21"/>
              </w:rPr>
              <w:t>对本项目工作的理解及认识</w:t>
            </w:r>
            <w:r>
              <w:rPr>
                <w:rFonts w:hint="eastAsia" w:ascii="宋体" w:hAnsi="宋体" w:cs="宋体"/>
                <w:sz w:val="21"/>
                <w:szCs w:val="21"/>
              </w:rPr>
              <w:t>（</w:t>
            </w:r>
            <w:r>
              <w:rPr>
                <w:rFonts w:hint="eastAsia" w:cs="宋体"/>
                <w:sz w:val="21"/>
                <w:szCs w:val="21"/>
              </w:rPr>
              <w:t>35</w:t>
            </w:r>
            <w:r>
              <w:rPr>
                <w:rFonts w:hint="eastAsia" w:ascii="宋体" w:hAnsi="宋体" w:cs="宋体"/>
                <w:sz w:val="21"/>
                <w:szCs w:val="21"/>
              </w:rPr>
              <w:t>分）</w:t>
            </w:r>
          </w:p>
        </w:tc>
        <w:tc>
          <w:tcPr>
            <w:tcW w:w="795" w:type="dxa"/>
            <w:vMerge w:val="restart"/>
            <w:noWrap/>
            <w:vAlign w:val="center"/>
          </w:tcPr>
          <w:p w14:paraId="5AB14884">
            <w:pPr>
              <w:pStyle w:val="211"/>
              <w:spacing w:line="400" w:lineRule="exact"/>
              <w:ind w:firstLine="105" w:firstLineChars="50"/>
              <w:rPr>
                <w:rFonts w:ascii="Times New Roman" w:hAnsi="Times New Roman"/>
                <w:kern w:val="2"/>
                <w:sz w:val="21"/>
                <w:szCs w:val="21"/>
              </w:rPr>
            </w:pPr>
            <w:r>
              <w:rPr>
                <w:rFonts w:hint="eastAsia" w:ascii="Times New Roman" w:hAnsi="Times New Roman"/>
                <w:kern w:val="2"/>
                <w:sz w:val="21"/>
                <w:szCs w:val="21"/>
              </w:rPr>
              <w:t>60%</w:t>
            </w:r>
          </w:p>
        </w:tc>
        <w:tc>
          <w:tcPr>
            <w:tcW w:w="7073" w:type="dxa"/>
            <w:noWrap/>
            <w:vAlign w:val="center"/>
          </w:tcPr>
          <w:p w14:paraId="774CE11F">
            <w:pPr>
              <w:autoSpaceDE w:val="0"/>
              <w:autoSpaceDN w:val="0"/>
              <w:adjustRightInd w:val="0"/>
              <w:spacing w:line="400" w:lineRule="exact"/>
              <w:rPr>
                <w:szCs w:val="21"/>
                <w:lang w:val="zh-CN"/>
              </w:rPr>
            </w:pPr>
            <w:r>
              <w:rPr>
                <w:rFonts w:hint="eastAsia" w:ascii="宋体" w:hAnsi="宋体" w:cs="宋体"/>
                <w:szCs w:val="21"/>
              </w:rPr>
              <w:t>根据投标人投标文件中对本项目的理解及认识综合评定，内容至少包括对：1、本项目区域范围内的项目情况、2、本次服务范围及内容、3、重难点分析、4、服务标准及要求、5、相关政策要求的理解及认识等；对于上述5项内容均提供了详尽描述，方案内容完整、思路清晰、针对性强、完全符合项目要求的计35分；每缺少一项内容的，扣7分；每有一处内容有缺陷的，扣2分，扣完为止。说明：内容有缺陷是指符合以下任意一项：内容与项目需求不一致或没有关联性，项目需求理解内容空洞、语义表述不清，前后矛盾，存在歧义、混乱，内容不充实。</w:t>
            </w:r>
          </w:p>
        </w:tc>
      </w:tr>
      <w:tr w14:paraId="28E3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1134" w:type="dxa"/>
            <w:vMerge w:val="continue"/>
            <w:noWrap/>
            <w:vAlign w:val="center"/>
          </w:tcPr>
          <w:p w14:paraId="785AA04E">
            <w:pPr>
              <w:jc w:val="center"/>
              <w:rPr>
                <w:rFonts w:ascii="宋体" w:hAnsi="宋体" w:cs="宋体"/>
                <w:szCs w:val="21"/>
                <w:lang w:bidi="zh-CN"/>
              </w:rPr>
            </w:pPr>
          </w:p>
        </w:tc>
        <w:tc>
          <w:tcPr>
            <w:tcW w:w="1545" w:type="dxa"/>
            <w:noWrap/>
            <w:vAlign w:val="center"/>
          </w:tcPr>
          <w:p w14:paraId="28F7E565">
            <w:pPr>
              <w:pStyle w:val="211"/>
              <w:spacing w:line="400" w:lineRule="exact"/>
              <w:jc w:val="center"/>
              <w:rPr>
                <w:rFonts w:ascii="Times New Roman" w:hAnsi="Times New Roman"/>
                <w:kern w:val="2"/>
                <w:sz w:val="21"/>
                <w:szCs w:val="21"/>
              </w:rPr>
            </w:pPr>
            <w:r>
              <w:rPr>
                <w:rFonts w:hint="eastAsia" w:ascii="宋体" w:hAnsi="宋体" w:cs="宋体"/>
                <w:szCs w:val="21"/>
              </w:rPr>
              <w:t>技术实施方案</w:t>
            </w:r>
            <w:r>
              <w:rPr>
                <w:rFonts w:hint="eastAsia" w:ascii="Times New Roman" w:hAnsi="Times New Roman"/>
                <w:kern w:val="2"/>
                <w:sz w:val="21"/>
                <w:szCs w:val="21"/>
              </w:rPr>
              <w:t>（35分）</w:t>
            </w:r>
          </w:p>
        </w:tc>
        <w:tc>
          <w:tcPr>
            <w:tcW w:w="795" w:type="dxa"/>
            <w:vMerge w:val="continue"/>
            <w:noWrap/>
            <w:vAlign w:val="center"/>
          </w:tcPr>
          <w:p w14:paraId="399B3FF2">
            <w:pPr>
              <w:pStyle w:val="211"/>
              <w:spacing w:line="400" w:lineRule="exact"/>
              <w:ind w:firstLine="105" w:firstLineChars="50"/>
              <w:rPr>
                <w:rFonts w:ascii="Times New Roman" w:hAnsi="Times New Roman"/>
                <w:kern w:val="2"/>
                <w:sz w:val="21"/>
                <w:szCs w:val="21"/>
              </w:rPr>
            </w:pPr>
          </w:p>
        </w:tc>
        <w:tc>
          <w:tcPr>
            <w:tcW w:w="7073" w:type="dxa"/>
            <w:noWrap/>
            <w:vAlign w:val="center"/>
          </w:tcPr>
          <w:p w14:paraId="35A69B9A">
            <w:pPr>
              <w:autoSpaceDE w:val="0"/>
              <w:autoSpaceDN w:val="0"/>
              <w:adjustRightInd w:val="0"/>
              <w:spacing w:line="400" w:lineRule="exact"/>
              <w:rPr>
                <w:szCs w:val="21"/>
              </w:rPr>
            </w:pPr>
            <w:r>
              <w:rPr>
                <w:rFonts w:hint="eastAsia" w:ascii="宋体" w:hAnsi="宋体" w:cs="宋体"/>
                <w:szCs w:val="21"/>
              </w:rPr>
              <w:t>根据投标人所提供的技术方案对招标文件的响应程度进行评审，技术方案主要包括1、</w:t>
            </w:r>
            <w:r>
              <w:rPr>
                <w:rFonts w:hint="eastAsia" w:ascii="宋体" w:hAnsi="宋体" w:cs="宋体"/>
                <w:snapToGrid w:val="0"/>
                <w:kern w:val="0"/>
                <w:szCs w:val="21"/>
              </w:rPr>
              <w:t>资源配备</w:t>
            </w:r>
            <w:r>
              <w:rPr>
                <w:rFonts w:hint="eastAsia" w:ascii="宋体" w:hAnsi="宋体" w:cs="宋体"/>
                <w:szCs w:val="21"/>
              </w:rPr>
              <w:t>；2、</w:t>
            </w:r>
            <w:r>
              <w:rPr>
                <w:rFonts w:hint="eastAsia" w:ascii="宋体" w:hAnsi="宋体" w:cs="宋体"/>
                <w:snapToGrid w:val="0"/>
                <w:kern w:val="0"/>
                <w:szCs w:val="21"/>
              </w:rPr>
              <w:t>项目各节点</w:t>
            </w:r>
            <w:r>
              <w:rPr>
                <w:rFonts w:hint="eastAsia" w:ascii="宋体" w:hAnsi="宋体" w:cs="宋体"/>
                <w:kern w:val="0"/>
                <w:szCs w:val="21"/>
              </w:rPr>
              <w:t>工作进度安排</w:t>
            </w:r>
            <w:r>
              <w:rPr>
                <w:rFonts w:hint="eastAsia" w:ascii="宋体" w:hAnsi="宋体" w:cs="宋体"/>
                <w:szCs w:val="21"/>
              </w:rPr>
              <w:t>；3、</w:t>
            </w:r>
            <w:r>
              <w:rPr>
                <w:rFonts w:hint="eastAsia" w:ascii="宋体" w:hAnsi="宋体" w:cs="宋体"/>
                <w:snapToGrid w:val="0"/>
                <w:kern w:val="0"/>
                <w:szCs w:val="21"/>
              </w:rPr>
              <w:t>数据保存</w:t>
            </w:r>
            <w:r>
              <w:rPr>
                <w:rFonts w:hint="eastAsia" w:ascii="宋体" w:hAnsi="宋体" w:cs="宋体"/>
                <w:szCs w:val="21"/>
              </w:rPr>
              <w:t>；4、</w:t>
            </w:r>
            <w:r>
              <w:rPr>
                <w:rFonts w:hint="eastAsia" w:ascii="宋体" w:hAnsi="宋体" w:cs="宋体"/>
                <w:snapToGrid w:val="0"/>
                <w:kern w:val="0"/>
                <w:szCs w:val="21"/>
              </w:rPr>
              <w:t>安全保障措施</w:t>
            </w:r>
            <w:r>
              <w:rPr>
                <w:rFonts w:hint="eastAsia" w:ascii="宋体" w:hAnsi="宋体" w:cs="宋体"/>
                <w:szCs w:val="21"/>
              </w:rPr>
              <w:t>；5、</w:t>
            </w:r>
            <w:r>
              <w:rPr>
                <w:rFonts w:hint="eastAsia" w:ascii="宋体" w:hAnsi="宋体" w:cs="宋体"/>
                <w:snapToGrid w:val="0"/>
                <w:kern w:val="0"/>
                <w:szCs w:val="21"/>
              </w:rPr>
              <w:t>应急措施</w:t>
            </w:r>
            <w:r>
              <w:rPr>
                <w:rFonts w:hint="eastAsia" w:ascii="宋体" w:hAnsi="宋体" w:cs="宋体"/>
                <w:szCs w:val="21"/>
              </w:rPr>
              <w:t>等。</w:t>
            </w:r>
            <w:r>
              <w:rPr>
                <w:rFonts w:hint="eastAsia" w:ascii="宋体" w:hAnsi="宋体" w:cs="宋体"/>
                <w:szCs w:val="21"/>
              </w:rPr>
              <w:br w:type="textWrapping"/>
            </w:r>
            <w:r>
              <w:rPr>
                <w:rFonts w:hint="eastAsia" w:ascii="宋体" w:hAnsi="宋体" w:cs="宋体"/>
                <w:szCs w:val="21"/>
              </w:rPr>
              <w:t>针对以上5项工作内容逐条编制服务方案，内容详细完整，安排合理、切实可行，符合本项目采购需求，条理清晰、合理，有针对性的得35分；在此基础上，每有一个缺项扣7分，每项存在缺陷的扣2分，扣完为止。说明：内容有缺陷是指符合以下任意一项：内容与项目需求不一致或没有关联性，项目需求理解内容空洞、语义表述不清，前后矛盾，存在歧义、混乱，内容不充实。</w:t>
            </w:r>
          </w:p>
        </w:tc>
      </w:tr>
      <w:tr w14:paraId="0FA6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134" w:type="dxa"/>
            <w:vMerge w:val="continue"/>
            <w:noWrap/>
            <w:vAlign w:val="center"/>
          </w:tcPr>
          <w:p w14:paraId="6D7A28B7">
            <w:pPr>
              <w:jc w:val="center"/>
              <w:rPr>
                <w:rFonts w:ascii="宋体" w:hAnsi="宋体"/>
                <w:szCs w:val="21"/>
              </w:rPr>
            </w:pPr>
          </w:p>
        </w:tc>
        <w:tc>
          <w:tcPr>
            <w:tcW w:w="1545" w:type="dxa"/>
            <w:noWrap/>
            <w:vAlign w:val="center"/>
          </w:tcPr>
          <w:p w14:paraId="7043BB74">
            <w:pPr>
              <w:autoSpaceDE w:val="0"/>
              <w:autoSpaceDN w:val="0"/>
              <w:adjustRightInd w:val="0"/>
              <w:spacing w:line="400" w:lineRule="exact"/>
              <w:rPr>
                <w:rFonts w:ascii="宋体" w:hAnsi="宋体" w:cs="宋体"/>
                <w:szCs w:val="21"/>
                <w:lang w:val="zh-CN"/>
              </w:rPr>
            </w:pPr>
            <w:r>
              <w:rPr>
                <w:rFonts w:hint="eastAsia" w:ascii="宋体" w:hAnsi="宋体" w:cs="宋体"/>
                <w:szCs w:val="21"/>
                <w:lang w:val="zh-CN"/>
              </w:rPr>
              <w:t>服务承诺及保障措施</w:t>
            </w:r>
          </w:p>
          <w:p w14:paraId="0FE8D667">
            <w:pPr>
              <w:widowControl/>
              <w:jc w:val="center"/>
              <w:textAlignment w:val="center"/>
              <w:rPr>
                <w:szCs w:val="21"/>
              </w:rPr>
            </w:pPr>
            <w:r>
              <w:rPr>
                <w:rFonts w:hint="eastAsia"/>
                <w:szCs w:val="21"/>
              </w:rPr>
              <w:t>（30分 )</w:t>
            </w:r>
          </w:p>
        </w:tc>
        <w:tc>
          <w:tcPr>
            <w:tcW w:w="795" w:type="dxa"/>
            <w:vMerge w:val="continue"/>
            <w:noWrap/>
            <w:vAlign w:val="center"/>
          </w:tcPr>
          <w:p w14:paraId="54E80A7F">
            <w:pPr>
              <w:widowControl/>
              <w:spacing w:line="400" w:lineRule="exact"/>
              <w:jc w:val="center"/>
              <w:rPr>
                <w:szCs w:val="21"/>
              </w:rPr>
            </w:pPr>
          </w:p>
        </w:tc>
        <w:tc>
          <w:tcPr>
            <w:tcW w:w="7073" w:type="dxa"/>
            <w:noWrap/>
            <w:vAlign w:val="center"/>
          </w:tcPr>
          <w:p w14:paraId="60D36896">
            <w:pPr>
              <w:autoSpaceDE w:val="0"/>
              <w:autoSpaceDN w:val="0"/>
              <w:adjustRightInd w:val="0"/>
              <w:spacing w:line="400" w:lineRule="exact"/>
              <w:rPr>
                <w:rFonts w:ascii="宋体" w:hAnsi="宋体" w:cs="宋体"/>
                <w:szCs w:val="21"/>
                <w:lang w:val="zh-CN"/>
              </w:rPr>
            </w:pPr>
            <w:r>
              <w:rPr>
                <w:rFonts w:hint="eastAsia" w:ascii="宋体" w:hAnsi="宋体" w:cs="宋体"/>
                <w:szCs w:val="21"/>
                <w:lang w:val="zh-CN"/>
              </w:rPr>
              <w:t>根据</w:t>
            </w:r>
            <w:r>
              <w:rPr>
                <w:rFonts w:hint="eastAsia" w:ascii="宋体" w:hAnsi="宋体" w:cs="宋体"/>
                <w:szCs w:val="21"/>
              </w:rPr>
              <w:t>投标人</w:t>
            </w:r>
            <w:r>
              <w:rPr>
                <w:rFonts w:hint="eastAsia" w:ascii="宋体" w:hAnsi="宋体" w:cs="宋体"/>
                <w:szCs w:val="21"/>
                <w:lang w:val="zh-CN"/>
              </w:rPr>
              <w:t>提供的服务承诺及保障措施进行评审及评分</w:t>
            </w:r>
            <w:r>
              <w:rPr>
                <w:rFonts w:hint="eastAsia" w:ascii="宋体" w:hAnsi="宋体" w:cs="宋体"/>
                <w:szCs w:val="21"/>
              </w:rPr>
              <w:t>：</w:t>
            </w:r>
          </w:p>
          <w:p w14:paraId="25C9085E">
            <w:pPr>
              <w:autoSpaceDE w:val="0"/>
              <w:autoSpaceDN w:val="0"/>
              <w:adjustRightInd w:val="0"/>
              <w:spacing w:line="400" w:lineRule="exact"/>
              <w:rPr>
                <w:rFonts w:ascii="宋体" w:hAnsi="宋体" w:cs="宋体"/>
                <w:szCs w:val="21"/>
                <w:lang w:val="zh-CN"/>
              </w:rPr>
            </w:pPr>
            <w:r>
              <w:rPr>
                <w:rFonts w:hint="eastAsia" w:ascii="宋体" w:hAnsi="宋体" w:cs="宋体"/>
                <w:szCs w:val="21"/>
                <w:lang w:val="zh-CN"/>
              </w:rPr>
              <w:t>1、服务承诺内容完整、全面，有明确的</w:t>
            </w:r>
            <w:r>
              <w:rPr>
                <w:rFonts w:hint="eastAsia" w:ascii="宋体" w:hAnsi="宋体" w:cs="宋体"/>
                <w:szCs w:val="21"/>
              </w:rPr>
              <w:t>服务</w:t>
            </w:r>
            <w:r>
              <w:rPr>
                <w:rFonts w:hint="eastAsia" w:ascii="宋体" w:hAnsi="宋体" w:cs="宋体"/>
                <w:szCs w:val="21"/>
                <w:lang w:val="zh-CN"/>
              </w:rPr>
              <w:t>计划；</w:t>
            </w:r>
          </w:p>
          <w:p w14:paraId="5D0501AE">
            <w:pPr>
              <w:autoSpaceDE w:val="0"/>
              <w:autoSpaceDN w:val="0"/>
              <w:adjustRightInd w:val="0"/>
              <w:spacing w:line="400" w:lineRule="exact"/>
              <w:rPr>
                <w:rFonts w:ascii="宋体" w:hAnsi="宋体" w:cs="宋体"/>
                <w:szCs w:val="21"/>
                <w:lang w:val="zh-CN"/>
              </w:rPr>
            </w:pPr>
            <w:r>
              <w:rPr>
                <w:rFonts w:hint="eastAsia" w:ascii="宋体" w:hAnsi="宋体" w:cs="宋体"/>
                <w:szCs w:val="21"/>
                <w:lang w:val="zh-CN"/>
              </w:rPr>
              <w:t>2、</w:t>
            </w:r>
            <w:r>
              <w:rPr>
                <w:rFonts w:hint="eastAsia" w:ascii="宋体" w:hAnsi="宋体" w:cs="宋体"/>
                <w:szCs w:val="21"/>
              </w:rPr>
              <w:t>合同履行期限</w:t>
            </w:r>
            <w:r>
              <w:rPr>
                <w:rFonts w:hint="eastAsia" w:ascii="宋体" w:hAnsi="宋体" w:cs="宋体"/>
                <w:szCs w:val="21"/>
                <w:lang w:val="zh-CN"/>
              </w:rPr>
              <w:t>满足</w:t>
            </w:r>
            <w:r>
              <w:rPr>
                <w:rFonts w:hint="eastAsia" w:ascii="宋体" w:hAnsi="宋体" w:cs="宋体"/>
                <w:szCs w:val="21"/>
              </w:rPr>
              <w:t>竞争性磋商文件</w:t>
            </w:r>
            <w:r>
              <w:rPr>
                <w:rFonts w:hint="eastAsia" w:ascii="宋体" w:hAnsi="宋体" w:cs="宋体"/>
                <w:szCs w:val="21"/>
                <w:lang w:val="zh-CN"/>
              </w:rPr>
              <w:t>要求，且提供具体可行的保障措施；</w:t>
            </w:r>
          </w:p>
          <w:p w14:paraId="17CBB64E">
            <w:pPr>
              <w:autoSpaceDE w:val="0"/>
              <w:autoSpaceDN w:val="0"/>
              <w:adjustRightInd w:val="0"/>
              <w:spacing w:line="400" w:lineRule="exact"/>
              <w:rPr>
                <w:rFonts w:ascii="宋体" w:hAnsi="宋体" w:cs="宋体"/>
                <w:szCs w:val="21"/>
                <w:lang w:val="zh-CN"/>
              </w:rPr>
            </w:pPr>
            <w:r>
              <w:rPr>
                <w:rFonts w:hint="eastAsia" w:ascii="宋体" w:hAnsi="宋体" w:cs="宋体"/>
                <w:szCs w:val="21"/>
              </w:rPr>
              <w:t>3</w:t>
            </w:r>
            <w:r>
              <w:rPr>
                <w:rFonts w:hint="eastAsia" w:ascii="宋体" w:hAnsi="宋体" w:cs="宋体"/>
                <w:szCs w:val="21"/>
                <w:lang w:val="zh-CN"/>
              </w:rPr>
              <w:t>、违约责任及处罚措施具体可行；</w:t>
            </w:r>
          </w:p>
          <w:p w14:paraId="6608B387">
            <w:pPr>
              <w:autoSpaceDE w:val="0"/>
              <w:autoSpaceDN w:val="0"/>
              <w:adjustRightInd w:val="0"/>
              <w:spacing w:line="400" w:lineRule="exact"/>
              <w:rPr>
                <w:rFonts w:ascii="宋体" w:hAnsi="宋体" w:cs="宋体"/>
                <w:szCs w:val="21"/>
                <w:lang w:val="zh-CN"/>
              </w:rPr>
            </w:pPr>
            <w:r>
              <w:rPr>
                <w:rFonts w:hint="eastAsia" w:ascii="宋体" w:hAnsi="宋体" w:cs="宋体"/>
                <w:szCs w:val="21"/>
              </w:rPr>
              <w:t>4</w:t>
            </w:r>
            <w:r>
              <w:rPr>
                <w:rFonts w:hint="eastAsia" w:ascii="宋体" w:hAnsi="宋体" w:cs="宋体"/>
                <w:szCs w:val="21"/>
                <w:lang w:val="zh-CN"/>
              </w:rPr>
              <w:t>、有具体明确的服务范围外的协调配合措施，保障</w:t>
            </w:r>
            <w:r>
              <w:rPr>
                <w:rFonts w:hint="eastAsia" w:ascii="宋体" w:hAnsi="宋体" w:cs="宋体"/>
                <w:szCs w:val="21"/>
              </w:rPr>
              <w:t>项目进行</w:t>
            </w:r>
            <w:r>
              <w:rPr>
                <w:rFonts w:hint="eastAsia" w:ascii="宋体" w:hAnsi="宋体" w:cs="宋体"/>
                <w:szCs w:val="21"/>
                <w:lang w:val="zh-CN"/>
              </w:rPr>
              <w:t>；</w:t>
            </w:r>
          </w:p>
          <w:p w14:paraId="4D4253D5">
            <w:pPr>
              <w:autoSpaceDE w:val="0"/>
              <w:autoSpaceDN w:val="0"/>
              <w:adjustRightInd w:val="0"/>
              <w:spacing w:line="400" w:lineRule="exact"/>
            </w:pPr>
            <w:r>
              <w:rPr>
                <w:rFonts w:hint="eastAsia" w:ascii="宋体" w:hAnsi="宋体" w:cs="宋体"/>
                <w:szCs w:val="21"/>
              </w:rPr>
              <w:t>5、</w:t>
            </w:r>
            <w:r>
              <w:rPr>
                <w:rFonts w:hint="eastAsia"/>
              </w:rPr>
              <w:t>保密制度及措施。</w:t>
            </w:r>
          </w:p>
          <w:p w14:paraId="0BDBE9A4">
            <w:pPr>
              <w:autoSpaceDE w:val="0"/>
              <w:autoSpaceDN w:val="0"/>
              <w:adjustRightInd w:val="0"/>
              <w:spacing w:line="400" w:lineRule="exact"/>
              <w:rPr>
                <w:szCs w:val="21"/>
              </w:rPr>
            </w:pPr>
            <w:r>
              <w:rPr>
                <w:rFonts w:hint="eastAsia" w:ascii="宋体" w:hAnsi="宋体" w:cs="宋体"/>
                <w:szCs w:val="21"/>
                <w:lang w:val="zh-CN"/>
              </w:rPr>
              <w:t>上述</w:t>
            </w:r>
            <w:r>
              <w:rPr>
                <w:rFonts w:hint="eastAsia" w:ascii="宋体" w:hAnsi="宋体" w:cs="宋体"/>
                <w:szCs w:val="21"/>
              </w:rPr>
              <w:t>5</w:t>
            </w:r>
            <w:r>
              <w:rPr>
                <w:rFonts w:hint="eastAsia" w:ascii="宋体" w:hAnsi="宋体" w:cs="宋体"/>
                <w:szCs w:val="21"/>
                <w:lang w:val="zh-CN"/>
              </w:rPr>
              <w:t>项内容均提供了详尽描述，条理清晰、合理，有针对性的得满分</w:t>
            </w:r>
            <w:r>
              <w:rPr>
                <w:rFonts w:hint="eastAsia" w:ascii="宋体" w:hAnsi="宋体" w:cs="宋体"/>
                <w:szCs w:val="21"/>
              </w:rPr>
              <w:t>30</w:t>
            </w:r>
            <w:r>
              <w:rPr>
                <w:rFonts w:hint="eastAsia" w:ascii="宋体" w:hAnsi="宋体" w:cs="宋体"/>
                <w:szCs w:val="21"/>
                <w:lang w:val="zh-CN"/>
              </w:rPr>
              <w:t>分；针对上述</w:t>
            </w:r>
            <w:r>
              <w:rPr>
                <w:rFonts w:hint="eastAsia" w:ascii="宋体" w:hAnsi="宋体" w:cs="宋体"/>
                <w:szCs w:val="21"/>
              </w:rPr>
              <w:t>4</w:t>
            </w:r>
            <w:r>
              <w:rPr>
                <w:rFonts w:hint="eastAsia" w:ascii="宋体" w:hAnsi="宋体" w:cs="宋体"/>
                <w:szCs w:val="21"/>
                <w:lang w:val="zh-CN"/>
              </w:rPr>
              <w:t>项内容，每有一个缺项扣</w:t>
            </w:r>
            <w:r>
              <w:rPr>
                <w:rFonts w:hint="eastAsia" w:ascii="宋体" w:hAnsi="宋体" w:cs="宋体"/>
                <w:szCs w:val="21"/>
              </w:rPr>
              <w:t>6</w:t>
            </w:r>
            <w:r>
              <w:rPr>
                <w:rFonts w:hint="eastAsia" w:ascii="宋体" w:hAnsi="宋体" w:cs="宋体"/>
                <w:szCs w:val="21"/>
                <w:lang w:val="zh-CN"/>
              </w:rPr>
              <w:t>分，每项存在缺陷的扣</w:t>
            </w:r>
            <w:r>
              <w:rPr>
                <w:rFonts w:hint="eastAsia" w:ascii="宋体" w:hAnsi="宋体" w:cs="宋体"/>
                <w:szCs w:val="21"/>
              </w:rPr>
              <w:t>2</w:t>
            </w:r>
            <w:r>
              <w:rPr>
                <w:rFonts w:hint="eastAsia" w:ascii="宋体" w:hAnsi="宋体" w:cs="宋体"/>
                <w:szCs w:val="21"/>
                <w:lang w:val="zh-CN"/>
              </w:rPr>
              <w:t>分</w:t>
            </w:r>
            <w:r>
              <w:rPr>
                <w:rFonts w:hint="eastAsia" w:ascii="宋体" w:hAnsi="宋体" w:cs="宋体"/>
                <w:szCs w:val="21"/>
              </w:rPr>
              <w:t>，扣完为止。说明：内容有缺陷是指符合以下任意一项：内容与项目需求不一致或没有关联性，项目需求理解内容空洞、语义表述不清，前后矛盾，存在歧义、混乱，内容不充实。</w:t>
            </w:r>
          </w:p>
        </w:tc>
      </w:tr>
    </w:tbl>
    <w:p w14:paraId="3508A302">
      <w:pPr>
        <w:spacing w:line="276" w:lineRule="auto"/>
        <w:jc w:val="left"/>
        <w:rPr>
          <w:rFonts w:ascii="宋体" w:hAnsi="宋体" w:cs="宋体"/>
          <w:szCs w:val="21"/>
        </w:rPr>
      </w:pPr>
      <w:r>
        <w:rPr>
          <w:rFonts w:hint="eastAsia" w:ascii="宋体" w:hAnsi="宋体" w:cs="宋体"/>
          <w:szCs w:val="21"/>
        </w:rPr>
        <w:t>备注：（1)</w:t>
      </w:r>
      <w:r>
        <w:rPr>
          <w:rFonts w:hint="eastAsia"/>
          <w:szCs w:val="21"/>
        </w:rPr>
        <w:t>在中标</w:t>
      </w:r>
      <w:r>
        <w:rPr>
          <w:rFonts w:hint="eastAsia"/>
          <w:spacing w:val="-5"/>
          <w:szCs w:val="21"/>
        </w:rPr>
        <w:t>后</w:t>
      </w:r>
      <w:r>
        <w:rPr>
          <w:rFonts w:hint="eastAsia"/>
          <w:szCs w:val="21"/>
        </w:rPr>
        <w:t>签订合</w:t>
      </w:r>
      <w:r>
        <w:rPr>
          <w:rFonts w:hint="eastAsia"/>
          <w:spacing w:val="-5"/>
          <w:szCs w:val="21"/>
        </w:rPr>
        <w:t>同</w:t>
      </w:r>
      <w:r>
        <w:rPr>
          <w:rFonts w:hint="eastAsia"/>
          <w:szCs w:val="21"/>
        </w:rPr>
        <w:t>前</w:t>
      </w:r>
      <w:r>
        <w:rPr>
          <w:rFonts w:hint="eastAsia"/>
          <w:spacing w:val="-25"/>
          <w:szCs w:val="21"/>
        </w:rPr>
        <w:t>，</w:t>
      </w:r>
      <w:r>
        <w:rPr>
          <w:rFonts w:hint="eastAsia"/>
          <w:szCs w:val="21"/>
        </w:rPr>
        <w:t>采</w:t>
      </w:r>
      <w:r>
        <w:rPr>
          <w:rFonts w:hint="eastAsia"/>
          <w:spacing w:val="-5"/>
          <w:szCs w:val="21"/>
        </w:rPr>
        <w:t>购</w:t>
      </w:r>
      <w:r>
        <w:rPr>
          <w:rFonts w:hint="eastAsia"/>
          <w:szCs w:val="21"/>
        </w:rPr>
        <w:t>人有权</w:t>
      </w:r>
      <w:r>
        <w:rPr>
          <w:rFonts w:hint="eastAsia"/>
          <w:spacing w:val="-5"/>
          <w:szCs w:val="21"/>
        </w:rPr>
        <w:t>要</w:t>
      </w:r>
      <w:r>
        <w:rPr>
          <w:rFonts w:hint="eastAsia"/>
          <w:szCs w:val="21"/>
        </w:rPr>
        <w:t>求中标</w:t>
      </w:r>
      <w:r>
        <w:rPr>
          <w:rFonts w:hint="eastAsia"/>
          <w:spacing w:val="-5"/>
          <w:szCs w:val="21"/>
        </w:rPr>
        <w:t>人</w:t>
      </w:r>
      <w:r>
        <w:rPr>
          <w:rFonts w:hint="eastAsia"/>
          <w:szCs w:val="21"/>
        </w:rPr>
        <w:t>提</w:t>
      </w:r>
      <w:r>
        <w:rPr>
          <w:rFonts w:hint="eastAsia"/>
          <w:spacing w:val="-5"/>
          <w:szCs w:val="21"/>
        </w:rPr>
        <w:t>供</w:t>
      </w:r>
      <w:r>
        <w:rPr>
          <w:rFonts w:hint="eastAsia"/>
          <w:szCs w:val="21"/>
        </w:rPr>
        <w:t>公司资质</w:t>
      </w:r>
      <w:r>
        <w:rPr>
          <w:rFonts w:hint="eastAsia"/>
          <w:spacing w:val="-25"/>
          <w:szCs w:val="21"/>
        </w:rPr>
        <w:t>、</w:t>
      </w:r>
      <w:r>
        <w:rPr>
          <w:rFonts w:hint="eastAsia"/>
          <w:spacing w:val="-5"/>
          <w:szCs w:val="21"/>
        </w:rPr>
        <w:t>证</w:t>
      </w:r>
      <w:r>
        <w:rPr>
          <w:rFonts w:hint="eastAsia"/>
          <w:szCs w:val="21"/>
        </w:rPr>
        <w:t>书</w:t>
      </w:r>
      <w:r>
        <w:rPr>
          <w:rFonts w:hint="eastAsia"/>
          <w:spacing w:val="-25"/>
          <w:szCs w:val="21"/>
        </w:rPr>
        <w:t>、</w:t>
      </w:r>
      <w:r>
        <w:rPr>
          <w:rFonts w:hint="eastAsia"/>
          <w:bCs/>
          <w:kern w:val="0"/>
          <w:szCs w:val="21"/>
        </w:rPr>
        <w:t>业绩等证明材料</w:t>
      </w:r>
      <w:r>
        <w:rPr>
          <w:rFonts w:hint="eastAsia"/>
          <w:szCs w:val="21"/>
        </w:rPr>
        <w:t>的打分资</w:t>
      </w:r>
      <w:r>
        <w:rPr>
          <w:rFonts w:hint="eastAsia"/>
          <w:spacing w:val="-5"/>
          <w:szCs w:val="21"/>
        </w:rPr>
        <w:t>料</w:t>
      </w:r>
      <w:r>
        <w:rPr>
          <w:rFonts w:hint="eastAsia"/>
          <w:szCs w:val="21"/>
        </w:rPr>
        <w:t>原件进</w:t>
      </w:r>
      <w:r>
        <w:rPr>
          <w:rFonts w:hint="eastAsia"/>
          <w:spacing w:val="-5"/>
          <w:szCs w:val="21"/>
        </w:rPr>
        <w:t>行核</w:t>
      </w:r>
      <w:r>
        <w:rPr>
          <w:rFonts w:hint="eastAsia"/>
          <w:szCs w:val="21"/>
        </w:rPr>
        <w:t>对，如发现伪造、篡改、提供虚假证明材料等行为，有关行政监督部门将依法给予行政处罚（处理），执行诚信不良行为记录联合惩戒措施，触犯法律的，将依法承担法律责任</w:t>
      </w:r>
      <w:r>
        <w:rPr>
          <w:rFonts w:hint="eastAsia" w:ascii="宋体" w:hAnsi="宋体" w:cs="宋体"/>
          <w:szCs w:val="21"/>
        </w:rPr>
        <w:t>。</w:t>
      </w:r>
    </w:p>
    <w:p w14:paraId="3C8B5C30">
      <w:pPr>
        <w:spacing w:line="276" w:lineRule="auto"/>
        <w:jc w:val="left"/>
        <w:rPr>
          <w:rFonts w:ascii="宋体" w:hAnsi="宋体"/>
          <w:b/>
          <w:sz w:val="28"/>
          <w:szCs w:val="28"/>
        </w:rPr>
      </w:pPr>
      <w:r>
        <w:rPr>
          <w:rFonts w:hint="eastAsia"/>
          <w:szCs w:val="21"/>
        </w:rPr>
        <w:t>(2)评标总得分Σ＝A1 投标报价得分 ＋A2 商务部分得分＋A3技术部分得分＋优先采购加分。</w:t>
      </w:r>
    </w:p>
    <w:p w14:paraId="69DDD878">
      <w:pPr>
        <w:spacing w:line="276" w:lineRule="auto"/>
        <w:jc w:val="left"/>
        <w:rPr>
          <w:rFonts w:ascii="宋体" w:hAnsi="宋体"/>
          <w:b/>
          <w:sz w:val="28"/>
          <w:szCs w:val="28"/>
        </w:rPr>
      </w:pPr>
    </w:p>
    <w:p w14:paraId="5FC09C3D">
      <w:pPr>
        <w:pStyle w:val="41"/>
        <w:adjustRightInd w:val="0"/>
        <w:snapToGrid w:val="0"/>
        <w:spacing w:before="0" w:beforeAutospacing="0" w:after="0" w:afterAutospacing="0" w:line="360" w:lineRule="auto"/>
        <w:ind w:firstLine="482" w:firstLineChars="200"/>
        <w:jc w:val="center"/>
        <w:rPr>
          <w:rFonts w:ascii="Microsoft YaHei UI" w:hAnsi="Microsoft YaHei UI" w:eastAsia="Microsoft YaHei UI" w:cs="Microsoft YaHei UI"/>
          <w:b/>
          <w:bCs/>
          <w:spacing w:val="7"/>
          <w:sz w:val="25"/>
          <w:szCs w:val="25"/>
          <w:shd w:val="clear" w:color="auto" w:fill="FFFFFF"/>
        </w:rPr>
      </w:pPr>
      <w:r>
        <w:rPr>
          <w:rFonts w:hint="eastAsia"/>
          <w:b/>
          <w:bCs/>
        </w:rPr>
        <w:t>关于评审委员会启动异常低价投标（响应）审查规定</w:t>
      </w:r>
    </w:p>
    <w:p w14:paraId="18A710A9">
      <w:pPr>
        <w:widowControl/>
        <w:adjustRightInd w:val="0"/>
        <w:snapToGrid w:val="0"/>
        <w:spacing w:line="360" w:lineRule="auto"/>
        <w:ind w:firstLine="480" w:firstLineChars="200"/>
        <w:rPr>
          <w:rFonts w:ascii="Calibri" w:hAnsi="Calibri"/>
          <w:kern w:val="0"/>
          <w:sz w:val="24"/>
        </w:rPr>
      </w:pPr>
    </w:p>
    <w:p w14:paraId="79AA25C1">
      <w:pPr>
        <w:spacing w:line="360" w:lineRule="auto"/>
        <w:rPr>
          <w:rFonts w:ascii="宋体" w:hAnsi="宋体" w:cs="宋体"/>
          <w:szCs w:val="21"/>
        </w:rPr>
      </w:pPr>
      <w:r>
        <w:rPr>
          <w:rFonts w:hint="eastAsia" w:ascii="宋体" w:hAnsi="宋体" w:cs="宋体"/>
          <w:szCs w:val="21"/>
        </w:rPr>
        <w:t>（一）政府采购评审中出现下列情形之一的，评审委员会应当启动异常低价投标（响应）审查程序：</w:t>
      </w:r>
    </w:p>
    <w:p w14:paraId="0A20B944">
      <w:pPr>
        <w:spacing w:line="360" w:lineRule="auto"/>
        <w:rPr>
          <w:rFonts w:ascii="宋体" w:hAnsi="宋体" w:cs="宋体"/>
          <w:szCs w:val="21"/>
        </w:rPr>
      </w:pPr>
      <w:r>
        <w:rPr>
          <w:rFonts w:hint="eastAsia" w:ascii="宋体" w:hAnsi="宋体" w:cs="宋体"/>
          <w:szCs w:val="21"/>
        </w:rPr>
        <w:t>1.投标（响应）报价低于全部通过符合性审查供应商投标（响应）报价平均值50%的，即投标（响应）报价&lt;全部通过符合性审查供应商投标（响应）报价平均值×50%；</w:t>
      </w:r>
    </w:p>
    <w:p w14:paraId="1C553729">
      <w:pPr>
        <w:spacing w:line="360" w:lineRule="auto"/>
        <w:rPr>
          <w:rFonts w:ascii="宋体" w:hAnsi="宋体" w:cs="宋体"/>
          <w:szCs w:val="21"/>
        </w:rPr>
      </w:pPr>
      <w:r>
        <w:rPr>
          <w:rFonts w:hint="eastAsia" w:ascii="宋体" w:hAnsi="宋体" w:cs="宋体"/>
          <w:szCs w:val="21"/>
        </w:rPr>
        <w:t>2.投标（响应）报价低于通过符合性审查的次低报价供应商投标（响应）报价50%的，即投标（响应）报价&lt;通过符合性审查的次低报价供应商投标（响应）报价×50%；</w:t>
      </w:r>
    </w:p>
    <w:p w14:paraId="71CD9EC6">
      <w:pPr>
        <w:spacing w:line="360" w:lineRule="auto"/>
        <w:rPr>
          <w:rFonts w:ascii="宋体" w:hAnsi="宋体" w:cs="宋体"/>
          <w:szCs w:val="21"/>
        </w:rPr>
      </w:pPr>
      <w:r>
        <w:rPr>
          <w:rFonts w:hint="eastAsia" w:ascii="宋体" w:hAnsi="宋体" w:cs="宋体"/>
          <w:szCs w:val="21"/>
        </w:rPr>
        <w:t>3.投标（响应）报价低于采购项目最高限价45%的，即投标（响应）报价&lt;采购项目最高限价×45%；</w:t>
      </w:r>
    </w:p>
    <w:p w14:paraId="485F4360">
      <w:pPr>
        <w:spacing w:line="360" w:lineRule="auto"/>
        <w:rPr>
          <w:rFonts w:ascii="宋体" w:hAnsi="宋体" w:cs="宋体"/>
          <w:szCs w:val="21"/>
        </w:rPr>
      </w:pPr>
      <w:r>
        <w:rPr>
          <w:rFonts w:hint="eastAsia" w:ascii="宋体" w:hAnsi="宋体" w:cs="宋体"/>
          <w:szCs w:val="21"/>
        </w:rPr>
        <w:t>4.评审委员会基于专业判断，认为供应商报价过低，有可能影响产品质量或者不能诚信履约的其他情形。</w:t>
      </w:r>
    </w:p>
    <w:p w14:paraId="0FC06319">
      <w:pPr>
        <w:spacing w:line="360" w:lineRule="auto"/>
        <w:rPr>
          <w:rFonts w:ascii="宋体" w:hAnsi="宋体" w:cs="宋体"/>
          <w:szCs w:val="21"/>
        </w:rPr>
      </w:pPr>
      <w:r>
        <w:rPr>
          <w:rFonts w:hint="eastAsia" w:ascii="宋体" w:hAnsi="宋体" w:cs="宋体"/>
          <w:szCs w:val="21"/>
        </w:rPr>
        <w:t>相关法律法规对供应商报价有规定的，从其规定。</w:t>
      </w:r>
    </w:p>
    <w:p w14:paraId="71564D1A">
      <w:pPr>
        <w:spacing w:line="360" w:lineRule="auto"/>
        <w:rPr>
          <w:rFonts w:ascii="宋体" w:hAnsi="宋体" w:cs="宋体"/>
          <w:szCs w:val="21"/>
        </w:rPr>
      </w:pPr>
      <w:r>
        <w:rPr>
          <w:rFonts w:hint="eastAsia" w:ascii="宋体" w:hAnsi="宋体" w:cs="宋体"/>
          <w:szCs w:val="21"/>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97434F0">
      <w:pPr>
        <w:spacing w:line="360" w:lineRule="auto"/>
        <w:rPr>
          <w:rFonts w:ascii="宋体" w:hAnsi="宋体" w:cs="宋体"/>
          <w:szCs w:val="21"/>
        </w:rPr>
      </w:pPr>
      <w:r>
        <w:rPr>
          <w:rFonts w:hint="eastAsia" w:ascii="宋体" w:hAnsi="宋体" w:cs="宋体"/>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7B6EFD4">
      <w:pPr>
        <w:spacing w:line="360" w:lineRule="auto"/>
        <w:rPr>
          <w:rFonts w:ascii="宋体" w:hAnsi="宋体" w:cs="宋体"/>
          <w:szCs w:val="21"/>
        </w:rPr>
      </w:pPr>
      <w:r>
        <w:rPr>
          <w:rFonts w:hint="eastAsia" w:ascii="宋体" w:hAnsi="宋体" w:cs="宋体"/>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B5DA41C">
      <w:pPr>
        <w:spacing w:line="360" w:lineRule="auto"/>
        <w:rPr>
          <w:rFonts w:ascii="宋体" w:hAnsi="宋体" w:cs="宋体"/>
          <w:szCs w:val="21"/>
        </w:rPr>
      </w:pPr>
      <w:r>
        <w:rPr>
          <w:rFonts w:hint="eastAsia" w:ascii="宋体" w:hAnsi="宋体" w:cs="宋体"/>
          <w:szCs w:val="21"/>
        </w:rPr>
        <w:t>（三）异常低价投标（响应）审查的启动原因、审查意见和审查结果应当在评审报告中记录，并随供应商提供的相关书面说明及证明材料，以及评审委员会有关互联网浏览、查询历史一并归档。</w:t>
      </w:r>
    </w:p>
    <w:p w14:paraId="5BA246E7">
      <w:pPr>
        <w:rPr>
          <w:rFonts w:ascii="黑体" w:hAnsi="黑体" w:eastAsia="黑体"/>
          <w:sz w:val="32"/>
          <w:szCs w:val="32"/>
        </w:rPr>
      </w:pPr>
    </w:p>
    <w:p w14:paraId="380EE59D">
      <w:pPr>
        <w:pStyle w:val="2"/>
        <w:ind w:firstLine="3180" w:firstLineChars="990"/>
        <w:jc w:val="both"/>
        <w:rPr>
          <w:rFonts w:ascii="黑体" w:hAnsi="黑体" w:eastAsia="黑体"/>
          <w:sz w:val="32"/>
          <w:szCs w:val="32"/>
        </w:rPr>
      </w:pPr>
      <w:r>
        <w:rPr>
          <w:rFonts w:hint="eastAsia" w:ascii="黑体" w:hAnsi="黑体" w:eastAsia="黑体"/>
          <w:sz w:val="32"/>
          <w:szCs w:val="32"/>
        </w:rPr>
        <w:t>第四章 采购需求</w:t>
      </w:r>
      <w:bookmarkEnd w:id="172"/>
    </w:p>
    <w:p w14:paraId="59589274">
      <w:pPr>
        <w:pStyle w:val="3"/>
        <w:tabs>
          <w:tab w:val="left" w:pos="432"/>
        </w:tabs>
        <w:adjustRightInd w:val="0"/>
        <w:snapToGrid w:val="0"/>
        <w:spacing w:beforeLines="50" w:line="240" w:lineRule="auto"/>
        <w:ind w:left="458" w:hanging="458" w:hangingChars="190"/>
        <w:jc w:val="center"/>
        <w:rPr>
          <w:rFonts w:ascii="黑体" w:hAnsi="黑体"/>
          <w:szCs w:val="28"/>
        </w:rPr>
      </w:pPr>
      <w:bookmarkStart w:id="179" w:name="_Toc119401543"/>
      <w:bookmarkStart w:id="180" w:name="_Toc63346631"/>
      <w:bookmarkStart w:id="181" w:name="_Toc63343361"/>
      <w:bookmarkStart w:id="182" w:name="_Toc20651234"/>
      <w:bookmarkStart w:id="183" w:name="_Toc63343531"/>
      <w:bookmarkStart w:id="184" w:name="_Toc63345395"/>
      <w:bookmarkStart w:id="185" w:name="_Toc63343883"/>
      <w:r>
        <w:rPr>
          <w:rFonts w:hint="eastAsia" w:ascii="黑体" w:hAnsi="黑体"/>
          <w:szCs w:val="28"/>
        </w:rPr>
        <w:t>第一节、采购清单一览表</w:t>
      </w:r>
      <w:bookmarkEnd w:id="179"/>
      <w:bookmarkEnd w:id="180"/>
      <w:bookmarkEnd w:id="181"/>
      <w:bookmarkEnd w:id="182"/>
      <w:bookmarkEnd w:id="183"/>
      <w:bookmarkEnd w:id="184"/>
      <w:bookmarkEnd w:id="185"/>
    </w:p>
    <w:tbl>
      <w:tblPr>
        <w:tblStyle w:val="46"/>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676"/>
        <w:gridCol w:w="1230"/>
        <w:gridCol w:w="1116"/>
        <w:gridCol w:w="1406"/>
        <w:gridCol w:w="1216"/>
        <w:gridCol w:w="1345"/>
        <w:gridCol w:w="1459"/>
      </w:tblGrid>
      <w:tr w14:paraId="7F2C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542" w:type="dxa"/>
            <w:vMerge w:val="restart"/>
            <w:vAlign w:val="center"/>
          </w:tcPr>
          <w:p w14:paraId="2838898F">
            <w:pPr>
              <w:adjustRightInd w:val="0"/>
              <w:snapToGrid w:val="0"/>
              <w:spacing w:line="360" w:lineRule="auto"/>
              <w:jc w:val="center"/>
              <w:rPr>
                <w:rFonts w:ascii="宋体" w:hAnsi="宋体"/>
                <w:szCs w:val="21"/>
              </w:rPr>
            </w:pPr>
            <w:r>
              <w:rPr>
                <w:rFonts w:hint="eastAsia" w:ascii="宋体" w:hAnsi="宋体"/>
                <w:szCs w:val="21"/>
              </w:rPr>
              <w:t>包号</w:t>
            </w:r>
          </w:p>
        </w:tc>
        <w:tc>
          <w:tcPr>
            <w:tcW w:w="1676" w:type="dxa"/>
            <w:vMerge w:val="restart"/>
            <w:vAlign w:val="center"/>
          </w:tcPr>
          <w:p w14:paraId="5D720242">
            <w:pPr>
              <w:adjustRightInd w:val="0"/>
              <w:snapToGrid w:val="0"/>
              <w:spacing w:line="360" w:lineRule="auto"/>
              <w:jc w:val="center"/>
              <w:rPr>
                <w:rFonts w:ascii="宋体" w:hAnsi="宋体"/>
                <w:szCs w:val="21"/>
              </w:rPr>
            </w:pPr>
            <w:r>
              <w:rPr>
                <w:rFonts w:hint="eastAsia" w:ascii="宋体" w:hAnsi="宋体"/>
                <w:szCs w:val="21"/>
              </w:rPr>
              <w:t>包名称</w:t>
            </w:r>
          </w:p>
        </w:tc>
        <w:tc>
          <w:tcPr>
            <w:tcW w:w="1230" w:type="dxa"/>
            <w:vMerge w:val="restart"/>
            <w:vAlign w:val="center"/>
          </w:tcPr>
          <w:p w14:paraId="5EC6697E">
            <w:pPr>
              <w:adjustRightInd w:val="0"/>
              <w:snapToGrid w:val="0"/>
              <w:spacing w:line="360" w:lineRule="auto"/>
              <w:jc w:val="center"/>
              <w:rPr>
                <w:rFonts w:ascii="宋体" w:hAnsi="宋体"/>
                <w:szCs w:val="21"/>
              </w:rPr>
            </w:pPr>
            <w:r>
              <w:rPr>
                <w:rFonts w:hint="eastAsia" w:ascii="宋体" w:hAnsi="宋体"/>
                <w:szCs w:val="21"/>
              </w:rPr>
              <w:t>分项项目名称</w:t>
            </w:r>
          </w:p>
        </w:tc>
        <w:tc>
          <w:tcPr>
            <w:tcW w:w="1116" w:type="dxa"/>
            <w:vMerge w:val="restart"/>
            <w:vAlign w:val="center"/>
          </w:tcPr>
          <w:p w14:paraId="747B53D1">
            <w:pPr>
              <w:adjustRightInd w:val="0"/>
              <w:snapToGrid w:val="0"/>
              <w:spacing w:line="360" w:lineRule="auto"/>
              <w:jc w:val="center"/>
              <w:rPr>
                <w:rFonts w:ascii="宋体" w:hAnsi="宋体"/>
                <w:szCs w:val="21"/>
              </w:rPr>
            </w:pPr>
            <w:r>
              <w:rPr>
                <w:rFonts w:hint="eastAsia" w:ascii="宋体" w:hAnsi="宋体"/>
                <w:szCs w:val="21"/>
              </w:rPr>
              <w:t>服务内容</w:t>
            </w:r>
          </w:p>
        </w:tc>
        <w:tc>
          <w:tcPr>
            <w:tcW w:w="1406" w:type="dxa"/>
            <w:vMerge w:val="restart"/>
            <w:vAlign w:val="center"/>
          </w:tcPr>
          <w:p w14:paraId="166ED094">
            <w:pPr>
              <w:adjustRightInd w:val="0"/>
              <w:snapToGrid w:val="0"/>
              <w:spacing w:line="360" w:lineRule="auto"/>
              <w:jc w:val="center"/>
              <w:rPr>
                <w:rFonts w:ascii="宋体" w:hAnsi="宋体"/>
                <w:szCs w:val="21"/>
              </w:rPr>
            </w:pPr>
            <w:r>
              <w:rPr>
                <w:rFonts w:hint="eastAsia" w:ascii="宋体" w:hAnsi="宋体"/>
                <w:szCs w:val="21"/>
              </w:rPr>
              <w:t>数量</w:t>
            </w:r>
          </w:p>
        </w:tc>
        <w:tc>
          <w:tcPr>
            <w:tcW w:w="2561" w:type="dxa"/>
            <w:gridSpan w:val="2"/>
            <w:vAlign w:val="center"/>
          </w:tcPr>
          <w:p w14:paraId="6A95435A">
            <w:pPr>
              <w:adjustRightInd w:val="0"/>
              <w:snapToGrid w:val="0"/>
              <w:spacing w:line="360" w:lineRule="auto"/>
              <w:jc w:val="center"/>
              <w:rPr>
                <w:rFonts w:ascii="宋体" w:hAnsi="宋体"/>
                <w:szCs w:val="21"/>
              </w:rPr>
            </w:pPr>
            <w:r>
              <w:rPr>
                <w:rFonts w:hint="eastAsia" w:ascii="宋体" w:hAnsi="宋体"/>
                <w:szCs w:val="21"/>
              </w:rPr>
              <w:t>服务要求</w:t>
            </w:r>
          </w:p>
        </w:tc>
        <w:tc>
          <w:tcPr>
            <w:tcW w:w="1459" w:type="dxa"/>
            <w:vMerge w:val="restart"/>
            <w:vAlign w:val="center"/>
          </w:tcPr>
          <w:p w14:paraId="0649DFEF">
            <w:pPr>
              <w:adjustRightInd w:val="0"/>
              <w:snapToGrid w:val="0"/>
              <w:spacing w:line="360" w:lineRule="auto"/>
              <w:jc w:val="center"/>
              <w:rPr>
                <w:rFonts w:ascii="宋体" w:hAnsi="宋体"/>
                <w:szCs w:val="21"/>
              </w:rPr>
            </w:pPr>
            <w:r>
              <w:rPr>
                <w:rFonts w:hint="eastAsia" w:ascii="宋体" w:hAnsi="宋体" w:cs="宋体"/>
                <w:bCs/>
                <w:szCs w:val="21"/>
              </w:rPr>
              <w:t>备注</w:t>
            </w:r>
          </w:p>
        </w:tc>
      </w:tr>
      <w:tr w14:paraId="6E70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542" w:type="dxa"/>
            <w:vMerge w:val="continue"/>
            <w:vAlign w:val="center"/>
          </w:tcPr>
          <w:p w14:paraId="250ADA89">
            <w:pPr>
              <w:widowControl/>
              <w:jc w:val="left"/>
              <w:rPr>
                <w:rFonts w:ascii="宋体" w:hAnsi="宋体"/>
                <w:szCs w:val="21"/>
              </w:rPr>
            </w:pPr>
          </w:p>
        </w:tc>
        <w:tc>
          <w:tcPr>
            <w:tcW w:w="1676" w:type="dxa"/>
            <w:vMerge w:val="continue"/>
            <w:vAlign w:val="center"/>
          </w:tcPr>
          <w:p w14:paraId="78842015">
            <w:pPr>
              <w:widowControl/>
              <w:jc w:val="left"/>
              <w:rPr>
                <w:rFonts w:ascii="宋体" w:hAnsi="宋体"/>
                <w:szCs w:val="21"/>
              </w:rPr>
            </w:pPr>
          </w:p>
        </w:tc>
        <w:tc>
          <w:tcPr>
            <w:tcW w:w="1230" w:type="dxa"/>
            <w:vMerge w:val="continue"/>
            <w:vAlign w:val="center"/>
          </w:tcPr>
          <w:p w14:paraId="3ECBAC73">
            <w:pPr>
              <w:widowControl/>
              <w:jc w:val="left"/>
              <w:rPr>
                <w:rFonts w:ascii="宋体" w:hAnsi="宋体"/>
                <w:szCs w:val="21"/>
              </w:rPr>
            </w:pPr>
          </w:p>
        </w:tc>
        <w:tc>
          <w:tcPr>
            <w:tcW w:w="1116" w:type="dxa"/>
            <w:vMerge w:val="continue"/>
            <w:vAlign w:val="center"/>
          </w:tcPr>
          <w:p w14:paraId="2DBC04BC">
            <w:pPr>
              <w:widowControl/>
              <w:jc w:val="left"/>
              <w:rPr>
                <w:rFonts w:ascii="宋体" w:hAnsi="宋体"/>
                <w:szCs w:val="21"/>
              </w:rPr>
            </w:pPr>
          </w:p>
        </w:tc>
        <w:tc>
          <w:tcPr>
            <w:tcW w:w="1406" w:type="dxa"/>
            <w:vMerge w:val="continue"/>
            <w:vAlign w:val="center"/>
          </w:tcPr>
          <w:p w14:paraId="3BD13FFE">
            <w:pPr>
              <w:widowControl/>
              <w:jc w:val="left"/>
              <w:rPr>
                <w:rFonts w:ascii="宋体" w:hAnsi="宋体"/>
                <w:szCs w:val="21"/>
              </w:rPr>
            </w:pPr>
          </w:p>
        </w:tc>
        <w:tc>
          <w:tcPr>
            <w:tcW w:w="1216" w:type="dxa"/>
            <w:vAlign w:val="center"/>
          </w:tcPr>
          <w:p w14:paraId="09A5020E">
            <w:pPr>
              <w:adjustRightInd w:val="0"/>
              <w:snapToGrid w:val="0"/>
              <w:spacing w:beforeLines="50" w:line="360" w:lineRule="auto"/>
              <w:jc w:val="center"/>
              <w:rPr>
                <w:rFonts w:ascii="宋体" w:hAnsi="宋体"/>
                <w:szCs w:val="21"/>
              </w:rPr>
            </w:pPr>
            <w:r>
              <w:rPr>
                <w:rFonts w:hint="eastAsia" w:ascii="宋体" w:hAnsi="宋体"/>
                <w:szCs w:val="21"/>
              </w:rPr>
              <w:t>时间</w:t>
            </w:r>
          </w:p>
        </w:tc>
        <w:tc>
          <w:tcPr>
            <w:tcW w:w="1345" w:type="dxa"/>
            <w:vAlign w:val="center"/>
          </w:tcPr>
          <w:p w14:paraId="628C92D9">
            <w:pPr>
              <w:adjustRightInd w:val="0"/>
              <w:snapToGrid w:val="0"/>
              <w:spacing w:beforeLines="50" w:line="360" w:lineRule="auto"/>
              <w:jc w:val="center"/>
              <w:rPr>
                <w:rFonts w:ascii="宋体" w:hAnsi="宋体"/>
                <w:szCs w:val="21"/>
              </w:rPr>
            </w:pPr>
            <w:r>
              <w:rPr>
                <w:rFonts w:hint="eastAsia" w:ascii="宋体" w:hAnsi="宋体"/>
                <w:szCs w:val="21"/>
              </w:rPr>
              <w:t>地点</w:t>
            </w:r>
          </w:p>
        </w:tc>
        <w:tc>
          <w:tcPr>
            <w:tcW w:w="1459" w:type="dxa"/>
            <w:vMerge w:val="continue"/>
            <w:vAlign w:val="center"/>
          </w:tcPr>
          <w:p w14:paraId="3099B80C">
            <w:pPr>
              <w:widowControl/>
              <w:jc w:val="left"/>
              <w:rPr>
                <w:rFonts w:ascii="宋体" w:hAnsi="宋体"/>
                <w:szCs w:val="21"/>
              </w:rPr>
            </w:pPr>
          </w:p>
        </w:tc>
      </w:tr>
      <w:tr w14:paraId="28C4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6" w:hRule="atLeast"/>
          <w:jc w:val="center"/>
        </w:trPr>
        <w:tc>
          <w:tcPr>
            <w:tcW w:w="542" w:type="dxa"/>
            <w:vAlign w:val="center"/>
          </w:tcPr>
          <w:p w14:paraId="603AE5F9">
            <w:pPr>
              <w:spacing w:line="360" w:lineRule="auto"/>
              <w:jc w:val="center"/>
              <w:rPr>
                <w:rFonts w:ascii="宋体" w:hAnsi="宋体"/>
                <w:szCs w:val="21"/>
              </w:rPr>
            </w:pPr>
            <w:r>
              <w:rPr>
                <w:rFonts w:hint="eastAsia" w:ascii="宋体" w:hAnsi="宋体"/>
                <w:szCs w:val="21"/>
              </w:rPr>
              <w:t>1</w:t>
            </w:r>
          </w:p>
        </w:tc>
        <w:tc>
          <w:tcPr>
            <w:tcW w:w="1676" w:type="dxa"/>
            <w:vAlign w:val="center"/>
          </w:tcPr>
          <w:p w14:paraId="1A5050D0">
            <w:pPr>
              <w:adjustRightInd w:val="0"/>
              <w:snapToGrid w:val="0"/>
              <w:spacing w:beforeLines="50" w:line="360" w:lineRule="auto"/>
              <w:jc w:val="center"/>
              <w:rPr>
                <w:rFonts w:ascii="宋体" w:hAnsi="宋体"/>
                <w:szCs w:val="21"/>
              </w:rPr>
            </w:pPr>
            <w:r>
              <w:rPr>
                <w:rFonts w:hint="eastAsia" w:ascii="宋体" w:hAnsi="宋体"/>
                <w:szCs w:val="21"/>
              </w:rPr>
              <w:t>岳阳楼区2025年度国土变更调查及森林草原湿地荒漠调查监测等五项工作采购项目</w:t>
            </w:r>
          </w:p>
        </w:tc>
        <w:tc>
          <w:tcPr>
            <w:tcW w:w="1230" w:type="dxa"/>
            <w:vAlign w:val="center"/>
          </w:tcPr>
          <w:p w14:paraId="5495ABD8">
            <w:pPr>
              <w:spacing w:line="360" w:lineRule="auto"/>
              <w:jc w:val="center"/>
              <w:rPr>
                <w:rFonts w:ascii="宋体" w:hAnsi="宋体" w:cs="宋体"/>
                <w:bCs/>
                <w:kern w:val="0"/>
                <w:szCs w:val="21"/>
              </w:rPr>
            </w:pPr>
            <w:r>
              <w:rPr>
                <w:rFonts w:hint="eastAsia" w:ascii="宋体" w:hAnsi="宋体"/>
                <w:szCs w:val="21"/>
              </w:rPr>
              <w:t>岳阳楼区2025年度国土变更调查及森林草原湿地荒漠调查监测等五项工作采购项目</w:t>
            </w:r>
          </w:p>
        </w:tc>
        <w:tc>
          <w:tcPr>
            <w:tcW w:w="1116" w:type="dxa"/>
            <w:vAlign w:val="center"/>
          </w:tcPr>
          <w:p w14:paraId="53D3F0D5">
            <w:pPr>
              <w:jc w:val="center"/>
              <w:textAlignment w:val="center"/>
              <w:rPr>
                <w:rFonts w:ascii="宋体" w:hAnsi="宋体"/>
                <w:szCs w:val="21"/>
              </w:rPr>
            </w:pPr>
            <w:r>
              <w:rPr>
                <w:rFonts w:hint="eastAsia" w:ascii="宋体" w:hAnsi="宋体"/>
                <w:szCs w:val="21"/>
              </w:rPr>
              <w:t>具体服务内容详见第二节技术要求</w:t>
            </w:r>
          </w:p>
        </w:tc>
        <w:tc>
          <w:tcPr>
            <w:tcW w:w="1406" w:type="dxa"/>
            <w:vAlign w:val="center"/>
          </w:tcPr>
          <w:p w14:paraId="6561B21B">
            <w:pPr>
              <w:jc w:val="center"/>
              <w:textAlignment w:val="center"/>
              <w:rPr>
                <w:rFonts w:ascii="宋体" w:hAnsi="宋体"/>
                <w:szCs w:val="21"/>
              </w:rPr>
            </w:pPr>
            <w:r>
              <w:rPr>
                <w:rFonts w:hint="eastAsia" w:asciiTheme="majorEastAsia" w:hAnsiTheme="majorEastAsia" w:eastAsiaTheme="majorEastAsia" w:cstheme="majorEastAsia"/>
                <w:kern w:val="0"/>
                <w:szCs w:val="21"/>
              </w:rPr>
              <w:t>1项</w:t>
            </w:r>
          </w:p>
        </w:tc>
        <w:tc>
          <w:tcPr>
            <w:tcW w:w="1216" w:type="dxa"/>
            <w:vAlign w:val="center"/>
          </w:tcPr>
          <w:p w14:paraId="7835FAAF">
            <w:pPr>
              <w:widowControl/>
              <w:jc w:val="center"/>
              <w:textAlignment w:val="center"/>
              <w:rPr>
                <w:rFonts w:ascii="宋体" w:hAnsi="宋体"/>
                <w:szCs w:val="21"/>
              </w:rPr>
            </w:pPr>
            <w:r>
              <w:rPr>
                <w:rFonts w:hint="eastAsia" w:ascii="宋体" w:hAnsi="宋体"/>
                <w:szCs w:val="21"/>
              </w:rPr>
              <w:t>详见第二节技术要求服务期限</w:t>
            </w:r>
          </w:p>
          <w:p w14:paraId="0A8AB981">
            <w:pPr>
              <w:widowControl/>
              <w:jc w:val="center"/>
              <w:textAlignment w:val="center"/>
              <w:rPr>
                <w:rFonts w:ascii="宋体" w:hAnsi="宋体"/>
                <w:szCs w:val="21"/>
              </w:rPr>
            </w:pPr>
          </w:p>
          <w:p w14:paraId="6D33B82B">
            <w:pPr>
              <w:widowControl/>
              <w:jc w:val="center"/>
              <w:textAlignment w:val="center"/>
              <w:rPr>
                <w:rFonts w:ascii="宋体" w:hAnsi="宋体"/>
                <w:szCs w:val="21"/>
              </w:rPr>
            </w:pPr>
          </w:p>
        </w:tc>
        <w:tc>
          <w:tcPr>
            <w:tcW w:w="1345" w:type="dxa"/>
            <w:vAlign w:val="center"/>
          </w:tcPr>
          <w:p w14:paraId="3822E12B">
            <w:pPr>
              <w:widowControl/>
              <w:jc w:val="center"/>
              <w:textAlignment w:val="center"/>
              <w:rPr>
                <w:rFonts w:ascii="宋体" w:hAnsi="宋体"/>
                <w:szCs w:val="21"/>
              </w:rPr>
            </w:pPr>
            <w:r>
              <w:rPr>
                <w:rFonts w:hint="eastAsia" w:ascii="宋体" w:hAnsi="宋体"/>
                <w:szCs w:val="21"/>
              </w:rPr>
              <w:t>采购人指定地点</w:t>
            </w:r>
          </w:p>
          <w:p w14:paraId="108C8E2D">
            <w:pPr>
              <w:widowControl/>
              <w:jc w:val="center"/>
              <w:textAlignment w:val="center"/>
              <w:rPr>
                <w:rFonts w:ascii="宋体" w:hAnsi="宋体"/>
                <w:szCs w:val="21"/>
              </w:rPr>
            </w:pPr>
          </w:p>
        </w:tc>
        <w:tc>
          <w:tcPr>
            <w:tcW w:w="1459" w:type="dxa"/>
            <w:vAlign w:val="center"/>
          </w:tcPr>
          <w:p w14:paraId="2A4AAE55">
            <w:pPr>
              <w:widowControl/>
              <w:jc w:val="center"/>
              <w:textAlignment w:val="center"/>
              <w:rPr>
                <w:rFonts w:ascii="宋体" w:hAnsi="宋体"/>
                <w:szCs w:val="21"/>
              </w:rPr>
            </w:pPr>
            <w:r>
              <w:rPr>
                <w:rFonts w:hint="eastAsia" w:ascii="宋体" w:hAnsi="宋体"/>
                <w:szCs w:val="21"/>
              </w:rPr>
              <w:t>具体服务要求明细详见第二节技术要求第二点</w:t>
            </w:r>
            <w:r>
              <w:rPr>
                <w:rFonts w:hint="eastAsia"/>
              </w:rPr>
              <w:t>采购清单及技术要求</w:t>
            </w:r>
          </w:p>
        </w:tc>
      </w:tr>
    </w:tbl>
    <w:p w14:paraId="689AED07">
      <w:pPr>
        <w:adjustRightInd w:val="0"/>
        <w:snapToGrid w:val="0"/>
        <w:spacing w:beforeLines="50" w:line="320" w:lineRule="exact"/>
        <w:rPr>
          <w:rFonts w:ascii="宋体" w:hAnsi="宋体"/>
          <w:szCs w:val="21"/>
        </w:rPr>
      </w:pPr>
      <w:r>
        <w:rPr>
          <w:rFonts w:hint="eastAsia" w:ascii="宋体" w:hAnsi="宋体"/>
          <w:szCs w:val="21"/>
        </w:rPr>
        <w:t>注：1、“包”为最小合同单位（最小额投标单位）。每“包”内容应细化到“品目”（如果分品目的）。</w:t>
      </w:r>
    </w:p>
    <w:p w14:paraId="78565A9E">
      <w:pPr>
        <w:adjustRightInd w:val="0"/>
        <w:snapToGrid w:val="0"/>
        <w:spacing w:beforeLines="50" w:line="320" w:lineRule="exact"/>
        <w:rPr>
          <w:rFonts w:ascii="宋体" w:hAnsi="宋体"/>
          <w:szCs w:val="21"/>
        </w:rPr>
      </w:pPr>
      <w:r>
        <w:rPr>
          <w:rFonts w:hint="eastAsia" w:ascii="宋体" w:hAnsi="宋体"/>
          <w:szCs w:val="21"/>
        </w:rPr>
        <w:t>2、投标人必须对一个完整、独立的包进行投标，不得仅对一个包中的部分品目投标，否则投标无效。</w:t>
      </w:r>
    </w:p>
    <w:p w14:paraId="38C99385">
      <w:pPr>
        <w:adjustRightInd w:val="0"/>
        <w:snapToGrid w:val="0"/>
        <w:spacing w:beforeLines="50" w:line="320" w:lineRule="exact"/>
        <w:rPr>
          <w:rFonts w:ascii="宋体" w:hAnsi="宋体" w:cs="宋体"/>
          <w:kern w:val="0"/>
          <w:szCs w:val="21"/>
        </w:rPr>
      </w:pPr>
      <w:r>
        <w:rPr>
          <w:rFonts w:hint="eastAsia" w:ascii="宋体" w:hAnsi="宋体"/>
          <w:szCs w:val="21"/>
        </w:rPr>
        <w:t>3、服务的主要内容：</w:t>
      </w:r>
      <w:r>
        <w:rPr>
          <w:rFonts w:hint="eastAsia" w:ascii="宋体" w:hAnsi="宋体" w:cs="宋体"/>
          <w:kern w:val="0"/>
          <w:szCs w:val="21"/>
        </w:rPr>
        <w:t>详见“技术要求”中的具体技术参数。</w:t>
      </w:r>
    </w:p>
    <w:p w14:paraId="26C6CF2A">
      <w:pPr>
        <w:spacing w:line="440" w:lineRule="exact"/>
        <w:jc w:val="left"/>
        <w:rPr>
          <w:rFonts w:ascii="宋体" w:hAnsi="宋体" w:cs="宋体"/>
          <w:b/>
          <w:szCs w:val="21"/>
        </w:rPr>
      </w:pPr>
      <w:r>
        <w:rPr>
          <w:rFonts w:hint="eastAsia" w:ascii="宋体" w:hAnsi="宋体" w:cs="宋体"/>
          <w:bCs/>
          <w:kern w:val="0"/>
          <w:szCs w:val="21"/>
        </w:rPr>
        <w:t>4、投标人应</w:t>
      </w:r>
      <w:r>
        <w:rPr>
          <w:rFonts w:hint="eastAsia" w:ascii="宋体" w:hAnsi="宋体" w:cs="宋体"/>
          <w:kern w:val="0"/>
          <w:szCs w:val="21"/>
        </w:rPr>
        <w:t>在投标文件“分项报价明细表”中按</w:t>
      </w:r>
      <w:r>
        <w:rPr>
          <w:rFonts w:hint="eastAsia" w:ascii="宋体" w:hAnsi="宋体"/>
          <w:szCs w:val="21"/>
        </w:rPr>
        <w:t>分项项目名称（包括</w:t>
      </w:r>
      <w:r>
        <w:rPr>
          <w:rFonts w:hint="eastAsia" w:ascii="宋体" w:hAnsi="宋体" w:cs="宋体"/>
          <w:kern w:val="0"/>
          <w:szCs w:val="21"/>
        </w:rPr>
        <w:t>条目号/品目名称）顺序逐项填写，且每个品目中的条目均需按招标文件规定报价。</w:t>
      </w:r>
    </w:p>
    <w:p w14:paraId="4FDD6711">
      <w:pPr>
        <w:pStyle w:val="12"/>
      </w:pPr>
    </w:p>
    <w:p w14:paraId="6397C5BD"/>
    <w:p w14:paraId="045388F2">
      <w:pPr>
        <w:pStyle w:val="12"/>
      </w:pPr>
    </w:p>
    <w:p w14:paraId="02F84B09">
      <w:pPr>
        <w:pStyle w:val="12"/>
        <w:ind w:left="0" w:leftChars="0"/>
      </w:pPr>
    </w:p>
    <w:p w14:paraId="42603028">
      <w:pPr>
        <w:pStyle w:val="43"/>
        <w:rPr>
          <w:rFonts w:ascii="宋体" w:hAnsi="宋体" w:cs="宋体"/>
          <w:sz w:val="21"/>
          <w:szCs w:val="21"/>
        </w:rPr>
      </w:pPr>
    </w:p>
    <w:p w14:paraId="6C4913B7">
      <w:pPr>
        <w:pStyle w:val="43"/>
        <w:rPr>
          <w:rFonts w:ascii="宋体" w:hAnsi="宋体" w:cs="宋体"/>
          <w:sz w:val="21"/>
          <w:szCs w:val="21"/>
        </w:rPr>
      </w:pPr>
    </w:p>
    <w:p w14:paraId="7F2F8A05">
      <w:pPr>
        <w:pStyle w:val="43"/>
        <w:rPr>
          <w:rFonts w:ascii="宋体" w:hAnsi="宋体" w:cs="宋体"/>
          <w:sz w:val="21"/>
          <w:szCs w:val="21"/>
        </w:rPr>
      </w:pPr>
    </w:p>
    <w:p w14:paraId="68320255">
      <w:pPr>
        <w:pStyle w:val="43"/>
        <w:rPr>
          <w:rFonts w:ascii="宋体" w:hAnsi="宋体" w:cs="宋体"/>
          <w:sz w:val="21"/>
          <w:szCs w:val="21"/>
        </w:rPr>
      </w:pPr>
    </w:p>
    <w:p w14:paraId="04A511BF"/>
    <w:p w14:paraId="6C5C5A9C">
      <w:pPr>
        <w:pStyle w:val="43"/>
        <w:rPr>
          <w:rFonts w:ascii="宋体" w:hAnsi="宋体" w:cs="宋体"/>
          <w:sz w:val="21"/>
          <w:szCs w:val="21"/>
        </w:rPr>
      </w:pPr>
    </w:p>
    <w:p w14:paraId="323816A4">
      <w:pPr>
        <w:pStyle w:val="43"/>
        <w:rPr>
          <w:rFonts w:ascii="宋体" w:hAnsi="宋体" w:cs="宋体"/>
          <w:sz w:val="28"/>
          <w:szCs w:val="28"/>
        </w:rPr>
      </w:pPr>
      <w:r>
        <w:rPr>
          <w:rFonts w:hint="eastAsia" w:ascii="宋体" w:hAnsi="宋体" w:cs="宋体"/>
          <w:sz w:val="28"/>
          <w:szCs w:val="28"/>
        </w:rPr>
        <w:t>第二节、技术要求</w:t>
      </w:r>
    </w:p>
    <w:bookmarkEnd w:id="173"/>
    <w:bookmarkEnd w:id="174"/>
    <w:bookmarkEnd w:id="175"/>
    <w:p w14:paraId="52EA624A">
      <w:pPr>
        <w:spacing w:line="360" w:lineRule="auto"/>
        <w:rPr>
          <w:rFonts w:ascii="宋体" w:hAnsi="宋体"/>
          <w:b/>
          <w:color w:val="000000" w:themeColor="text1"/>
          <w:szCs w:val="21"/>
        </w:rPr>
      </w:pPr>
      <w:bookmarkStart w:id="186" w:name="_Toc20807"/>
      <w:bookmarkStart w:id="187" w:name="_Toc119401551"/>
      <w:bookmarkStart w:id="188" w:name="_Toc19628646"/>
      <w:r>
        <w:rPr>
          <w:rFonts w:hint="eastAsia" w:ascii="宋体" w:hAnsi="宋体"/>
          <w:b/>
          <w:color w:val="000000" w:themeColor="text1"/>
          <w:szCs w:val="21"/>
        </w:rPr>
        <w:t>一、项目名称</w:t>
      </w:r>
    </w:p>
    <w:p w14:paraId="73A8EE4F">
      <w:pPr>
        <w:adjustRightInd w:val="0"/>
        <w:snapToGrid w:val="0"/>
        <w:spacing w:line="360" w:lineRule="auto"/>
        <w:ind w:firstLine="525" w:firstLineChars="250"/>
        <w:jc w:val="left"/>
        <w:rPr>
          <w:rFonts w:ascii="宋体" w:hAnsi="宋体" w:cs="宋体"/>
          <w:color w:val="000000" w:themeColor="text1"/>
          <w:szCs w:val="21"/>
        </w:rPr>
      </w:pPr>
      <w:r>
        <w:rPr>
          <w:rFonts w:hint="eastAsia" w:ascii="宋体" w:hAnsi="宋体" w:cs="宋体"/>
          <w:color w:val="000000" w:themeColor="text1"/>
          <w:szCs w:val="21"/>
        </w:rPr>
        <w:t>岳阳楼区2025年度国土变更调查及森林草原湿地荒漠调查监测等五项工作采购项目</w:t>
      </w:r>
    </w:p>
    <w:p w14:paraId="30138B9F">
      <w:pPr>
        <w:adjustRightInd w:val="0"/>
        <w:snapToGrid w:val="0"/>
        <w:spacing w:line="360" w:lineRule="auto"/>
        <w:jc w:val="left"/>
        <w:rPr>
          <w:rFonts w:ascii="宋体" w:hAnsi="宋体"/>
          <w:b/>
          <w:color w:val="000000" w:themeColor="text1"/>
          <w:szCs w:val="21"/>
        </w:rPr>
      </w:pPr>
      <w:r>
        <w:rPr>
          <w:rFonts w:hint="eastAsia" w:ascii="宋体" w:hAnsi="宋体"/>
          <w:b/>
          <w:color w:val="000000" w:themeColor="text1"/>
          <w:szCs w:val="21"/>
        </w:rPr>
        <w:t>二、采购项目预算：</w:t>
      </w:r>
    </w:p>
    <w:p w14:paraId="1576077B">
      <w:pPr>
        <w:adjustRightInd w:val="0"/>
        <w:snapToGrid w:val="0"/>
        <w:spacing w:line="360" w:lineRule="auto"/>
        <w:ind w:firstLine="525" w:firstLineChars="250"/>
        <w:jc w:val="left"/>
        <w:rPr>
          <w:rFonts w:ascii="宋体" w:hAnsi="宋体" w:cs="宋体"/>
          <w:color w:val="000000" w:themeColor="text1"/>
          <w:szCs w:val="21"/>
        </w:rPr>
      </w:pPr>
      <w:r>
        <w:rPr>
          <w:rFonts w:hint="eastAsia" w:ascii="宋体" w:hAnsi="宋体" w:cs="宋体"/>
          <w:color w:val="000000" w:themeColor="text1"/>
          <w:szCs w:val="21"/>
        </w:rPr>
        <w:t>采购项目预算：</w:t>
      </w:r>
      <w:r>
        <w:rPr>
          <w:rFonts w:hint="eastAsia" w:asciiTheme="majorEastAsia" w:hAnsiTheme="majorEastAsia" w:eastAsiaTheme="majorEastAsia" w:cstheme="majorEastAsia"/>
          <w:kern w:val="0"/>
          <w:szCs w:val="21"/>
        </w:rPr>
        <w:t>1</w:t>
      </w:r>
      <w:r>
        <w:rPr>
          <w:rFonts w:hint="eastAsia" w:ascii="宋体" w:hAnsi="宋体" w:cs="宋体"/>
          <w:color w:val="000000" w:themeColor="text1"/>
          <w:szCs w:val="21"/>
        </w:rPr>
        <w:t>757000元，最高控制价为：1757000元</w:t>
      </w:r>
    </w:p>
    <w:p w14:paraId="49F5EA13">
      <w:pPr>
        <w:spacing w:line="400" w:lineRule="exact"/>
        <w:outlineLvl w:val="1"/>
        <w:rPr>
          <w:rFonts w:ascii="宋体" w:hAnsi="宋体" w:cs="宋体"/>
          <w:b/>
          <w:sz w:val="24"/>
        </w:rPr>
      </w:pPr>
      <w:r>
        <w:rPr>
          <w:rFonts w:hint="eastAsia" w:ascii="宋体" w:hAnsi="宋体" w:cs="宋体"/>
          <w:b/>
          <w:sz w:val="24"/>
        </w:rPr>
        <w:t>三、</w:t>
      </w:r>
      <w:bookmarkStart w:id="189" w:name="_Toc18471"/>
      <w:r>
        <w:rPr>
          <w:rFonts w:hint="eastAsia" w:ascii="宋体" w:hAnsi="宋体" w:cs="宋体"/>
          <w:b/>
          <w:sz w:val="24"/>
        </w:rPr>
        <w:t>工作具体情况</w:t>
      </w:r>
    </w:p>
    <w:p w14:paraId="2D00FF34">
      <w:pPr>
        <w:spacing w:line="400" w:lineRule="exact"/>
        <w:ind w:left="420" w:leftChars="200"/>
        <w:outlineLvl w:val="1"/>
        <w:rPr>
          <w:rFonts w:ascii="宋体" w:hAnsi="宋体" w:cs="宋体"/>
          <w:b/>
          <w:szCs w:val="21"/>
        </w:rPr>
      </w:pPr>
      <w:r>
        <w:rPr>
          <w:rFonts w:hint="eastAsia" w:ascii="宋体" w:hAnsi="宋体" w:cs="宋体"/>
          <w:b/>
          <w:szCs w:val="21"/>
        </w:rPr>
        <w:t>1、项目背景</w:t>
      </w:r>
    </w:p>
    <w:p w14:paraId="13B49926">
      <w:pPr>
        <w:spacing w:line="400" w:lineRule="exact"/>
        <w:ind w:firstLine="420" w:firstLineChars="200"/>
        <w:rPr>
          <w:rFonts w:ascii="宋体" w:hAnsi="宋体" w:cs="宋体"/>
          <w:szCs w:val="21"/>
        </w:rPr>
      </w:pPr>
      <w:r>
        <w:rPr>
          <w:rFonts w:hint="eastAsia" w:ascii="宋体" w:hAnsi="宋体" w:cs="宋体"/>
          <w:szCs w:val="21"/>
        </w:rPr>
        <w:t>为贯彻落实自然资源部办公厅国家林业和草原局办公室《关于开展2025年度全国国土变更调查及森林草原湿地荒漠调查监测工作的通知》（自然资办发〔2025〕33号）、湖南省自然资源厅办公室湖南省林业局办公室《关于开展2025年度国土变更调查及森林草原湿地荒漠调查监测、自然资源资产清查成果核实更新确认工作的通知》（湘自资办发〔2025〕68号）、湖南省自然资源厅 湖南省农业农村厅《关于贯彻落实〈永久基本农田保护红线管理办法〉工作的通知》（湘自资发〔2025〕51号）等文件要求，开展岳阳楼区2025年度国土变更调查及森林草原湿地荒漠调查监测等五项工作。</w:t>
      </w:r>
    </w:p>
    <w:bookmarkEnd w:id="189"/>
    <w:p w14:paraId="7F0919B8">
      <w:pPr>
        <w:spacing w:line="400" w:lineRule="exact"/>
        <w:ind w:left="420" w:leftChars="200"/>
        <w:outlineLvl w:val="1"/>
        <w:rPr>
          <w:rFonts w:ascii="宋体" w:hAnsi="宋体" w:cs="宋体"/>
          <w:b/>
          <w:szCs w:val="21"/>
        </w:rPr>
      </w:pPr>
      <w:r>
        <w:rPr>
          <w:rFonts w:hint="eastAsia" w:ascii="宋体" w:hAnsi="宋体" w:cs="宋体"/>
          <w:b/>
          <w:szCs w:val="21"/>
        </w:rPr>
        <w:t>2、总体目标</w:t>
      </w:r>
    </w:p>
    <w:p w14:paraId="71952484">
      <w:pPr>
        <w:spacing w:line="400" w:lineRule="exact"/>
        <w:ind w:firstLine="420" w:firstLineChars="200"/>
        <w:rPr>
          <w:rFonts w:ascii="宋体" w:hAnsi="宋体" w:cs="宋体"/>
          <w:szCs w:val="21"/>
        </w:rPr>
      </w:pPr>
      <w:r>
        <w:rPr>
          <w:rFonts w:hint="eastAsia" w:ascii="宋体" w:hAnsi="宋体" w:cs="宋体"/>
          <w:szCs w:val="21"/>
        </w:rPr>
        <w:t>为保持第三次全国国土调查（以下简称“三调”）成果现势性，支撑自然资源精细化管理，2025年度全国国土变更调查工作以2024年度国土变更调查成果为基础，以2025年12月31日为标准时点，开展国土利用动态全覆盖遥感监测、精准提取地类变化信息，统筹利用现有资料，结合自然资源监测、森林草原湿地荒漠化普查、日常变更及自然资源管理等各项成果，统一制作调查底图，开展实地调查举证，全面掌握年度地类、面积、属性及相关单独图层信息的变化情况，更新县级国土利用数据库，形成2025年度全国国土变更调查成果。</w:t>
      </w:r>
    </w:p>
    <w:p w14:paraId="58237BB8">
      <w:pPr>
        <w:spacing w:line="400" w:lineRule="exact"/>
        <w:ind w:firstLine="420" w:firstLineChars="200"/>
        <w:rPr>
          <w:rFonts w:ascii="宋体" w:hAnsi="宋体" w:cs="宋体"/>
          <w:szCs w:val="21"/>
        </w:rPr>
      </w:pPr>
      <w:r>
        <w:rPr>
          <w:rFonts w:hint="eastAsia" w:ascii="宋体" w:hAnsi="宋体" w:cs="宋体"/>
          <w:szCs w:val="21"/>
        </w:rPr>
        <w:t>同时，按照部、省级工作要求，严格开展永久基本农田保护红线的划定、管控、优化调整与信息化建设，在确保总量稳定、布局合理的前提下，逐步实现永久基本农田“数量不减、质量不降、布局优化、生态改善”的目标。</w:t>
      </w:r>
    </w:p>
    <w:p w14:paraId="0DDE01C8">
      <w:pPr>
        <w:spacing w:line="400" w:lineRule="exact"/>
        <w:ind w:firstLine="422" w:firstLineChars="200"/>
        <w:outlineLvl w:val="1"/>
        <w:rPr>
          <w:rFonts w:ascii="宋体" w:hAnsi="宋体" w:cs="宋体"/>
          <w:b/>
          <w:szCs w:val="21"/>
        </w:rPr>
      </w:pPr>
      <w:bookmarkStart w:id="190" w:name="_Toc5304"/>
      <w:r>
        <w:rPr>
          <w:rFonts w:hint="eastAsia" w:ascii="宋体" w:hAnsi="宋体" w:cs="宋体"/>
          <w:b/>
          <w:szCs w:val="21"/>
        </w:rPr>
        <w:t>3、服务工作范围：</w:t>
      </w:r>
      <w:bookmarkEnd w:id="190"/>
    </w:p>
    <w:p w14:paraId="5367042C">
      <w:pPr>
        <w:spacing w:line="400" w:lineRule="exact"/>
        <w:ind w:firstLine="420" w:firstLineChars="200"/>
        <w:rPr>
          <w:rFonts w:ascii="宋体" w:hAnsi="宋体" w:cs="宋体"/>
          <w:szCs w:val="21"/>
        </w:rPr>
      </w:pPr>
      <w:r>
        <w:rPr>
          <w:rFonts w:hint="eastAsia" w:ascii="宋体" w:hAnsi="宋体" w:cs="宋体"/>
          <w:szCs w:val="21"/>
        </w:rPr>
        <w:t>岳阳楼区行政区域范围（不含南湖新区），包含 21 个乡镇（街道），控制面 359.09 km²平方公里。</w:t>
      </w:r>
    </w:p>
    <w:p w14:paraId="02D62E9D">
      <w:pPr>
        <w:spacing w:line="400" w:lineRule="exact"/>
        <w:ind w:firstLine="422" w:firstLineChars="200"/>
        <w:outlineLvl w:val="1"/>
        <w:rPr>
          <w:rFonts w:ascii="宋体" w:hAnsi="宋体" w:cs="宋体"/>
          <w:b/>
          <w:szCs w:val="21"/>
        </w:rPr>
      </w:pPr>
      <w:r>
        <w:rPr>
          <w:rFonts w:hint="eastAsia" w:ascii="宋体" w:hAnsi="宋体" w:cs="宋体"/>
          <w:b/>
          <w:szCs w:val="21"/>
        </w:rPr>
        <w:t>4、工作任务</w:t>
      </w:r>
    </w:p>
    <w:p w14:paraId="5949CBC6">
      <w:pPr>
        <w:spacing w:line="400" w:lineRule="exact"/>
        <w:ind w:firstLine="420"/>
      </w:pPr>
      <w:bookmarkStart w:id="191" w:name="_Hlk205882961"/>
      <w:r>
        <w:rPr>
          <w:rFonts w:hint="eastAsia" w:cs="宋体"/>
        </w:rPr>
        <w:t>根据部、省相关文件要求及时间节点，结合各类调查监测数据，按职责（自然资源部门负责林草管理范围外区域，以下简称林草范围外）统筹组织开展</w:t>
      </w:r>
      <w:r>
        <w:rPr>
          <w:rFonts w:hint="eastAsia" w:ascii="宋体" w:hAnsi="宋体" w:cs="宋体"/>
          <w:szCs w:val="21"/>
        </w:rPr>
        <w:t>2025年度国土变更调查、2025年度森林草原湿地荒漠调查监测、耕地恢复过渡期“三个一批”方案编制、2025年度永久基本农田调划及2026年度</w:t>
      </w:r>
      <w:r>
        <w:rPr>
          <w:rFonts w:hint="eastAsia" w:cs="宋体"/>
        </w:rPr>
        <w:t>日常变更等相关工作，具体如下：</w:t>
      </w:r>
    </w:p>
    <w:p w14:paraId="41E001CD">
      <w:pPr>
        <w:spacing w:line="360" w:lineRule="auto"/>
        <w:ind w:firstLine="422" w:firstLineChars="200"/>
        <w:outlineLvl w:val="2"/>
        <w:rPr>
          <w:rFonts w:ascii="宋体" w:hAnsi="宋体" w:cs="宋体"/>
          <w:b/>
          <w:szCs w:val="21"/>
        </w:rPr>
      </w:pPr>
      <w:bookmarkStart w:id="192" w:name="OLE_LINK20"/>
      <w:r>
        <w:rPr>
          <w:rFonts w:hint="eastAsia" w:ascii="宋体" w:hAnsi="宋体" w:cs="宋体"/>
          <w:b/>
          <w:szCs w:val="21"/>
        </w:rPr>
        <w:t>4.1.</w:t>
      </w:r>
      <w:r>
        <w:rPr>
          <w:rFonts w:hint="eastAsia" w:ascii="宋体" w:hAnsi="宋体" w:cs="宋体"/>
          <w:szCs w:val="21"/>
        </w:rPr>
        <w:t>2025年度国土变更调查</w:t>
      </w:r>
    </w:p>
    <w:p w14:paraId="3A5D96AE">
      <w:pPr>
        <w:spacing w:line="400" w:lineRule="exact"/>
        <w:ind w:firstLine="420"/>
        <w:rPr>
          <w:rFonts w:ascii="宋体" w:hAnsi="宋体" w:cs="宋体"/>
          <w:szCs w:val="21"/>
        </w:rPr>
      </w:pPr>
      <w:bookmarkStart w:id="193" w:name="_Hlk205302128"/>
      <w:bookmarkStart w:id="194" w:name="_Hlk205368460"/>
      <w:r>
        <w:rPr>
          <w:rFonts w:hint="eastAsia" w:cs="宋体"/>
        </w:rPr>
        <w:t>根据部、省相关文件要求及时间节点，按职责在林草管理范围外开展工作。</w:t>
      </w:r>
      <w:r>
        <w:rPr>
          <w:rFonts w:hint="eastAsia" w:ascii="宋体" w:hAnsi="宋体" w:cs="宋体"/>
          <w:szCs w:val="21"/>
        </w:rPr>
        <w:t>依据《</w:t>
      </w:r>
      <w:r>
        <w:rPr>
          <w:rFonts w:hint="eastAsia" w:cs="宋体"/>
        </w:rPr>
        <w:t>国土变更调查技术要求（</w:t>
      </w:r>
      <w:r>
        <w:t xml:space="preserve">2025 </w:t>
      </w:r>
      <w:r>
        <w:rPr>
          <w:rFonts w:hint="eastAsia" w:cs="宋体"/>
        </w:rPr>
        <w:t>年度适用）</w:t>
      </w:r>
      <w:r>
        <w:rPr>
          <w:rFonts w:hint="eastAsia" w:ascii="宋体" w:hAnsi="宋体" w:cs="宋体"/>
          <w:szCs w:val="21"/>
        </w:rPr>
        <w:t>》文件要求，以上年度国土变更调查成果为基础库，</w:t>
      </w:r>
      <w:r>
        <w:rPr>
          <w:rFonts w:hint="eastAsia" w:cs="宋体"/>
        </w:rPr>
        <w:t>利用部下发遥感影像、省级综合监测成果，结合各类监测监管及管理信息，提取地类不一致的变化图斑。通过“国土调查云”开展外业调查和内业单图斑建库，通过市级、省级核查后，按照统一的国土变更调查数据更新技术要求、数据库变更方法、标准及相关质量要求，开展图斑边界矢量化，录入相关属性信息等，并采用增量更新的方式，更新入2024年度国土变更调查数据库，同步</w:t>
      </w:r>
      <w:r>
        <w:rPr>
          <w:rFonts w:hint="eastAsia" w:ascii="宋体" w:hAnsi="宋体" w:cs="宋体"/>
          <w:szCs w:val="21"/>
        </w:rPr>
        <w:t>更新入林草湿荒普查数据库</w:t>
      </w:r>
      <w:r>
        <w:rPr>
          <w:rFonts w:hint="eastAsia" w:cs="宋体"/>
        </w:rPr>
        <w:t>。</w:t>
      </w:r>
    </w:p>
    <w:p w14:paraId="3838358D">
      <w:pPr>
        <w:spacing w:line="360" w:lineRule="auto"/>
        <w:ind w:firstLine="422" w:firstLineChars="200"/>
        <w:outlineLvl w:val="2"/>
        <w:rPr>
          <w:rFonts w:ascii="宋体" w:hAnsi="宋体" w:cs="宋体"/>
          <w:b/>
          <w:szCs w:val="21"/>
        </w:rPr>
      </w:pPr>
      <w:r>
        <w:rPr>
          <w:rFonts w:hint="eastAsia" w:ascii="宋体" w:hAnsi="宋体" w:cs="宋体"/>
          <w:b/>
          <w:szCs w:val="21"/>
        </w:rPr>
        <w:t>4.2.</w:t>
      </w:r>
      <w:r>
        <w:rPr>
          <w:rFonts w:hint="eastAsia" w:ascii="宋体" w:hAnsi="宋体" w:cs="宋体"/>
          <w:szCs w:val="21"/>
        </w:rPr>
        <w:t>耕地恢复过渡期“三个一批”方案编制</w:t>
      </w:r>
    </w:p>
    <w:p w14:paraId="54EA15FD">
      <w:pPr>
        <w:spacing w:line="360" w:lineRule="auto"/>
        <w:ind w:firstLine="420" w:firstLineChars="200"/>
        <w:outlineLvl w:val="2"/>
        <w:rPr>
          <w:rFonts w:cs="宋体"/>
        </w:rPr>
      </w:pPr>
      <w:r>
        <w:rPr>
          <w:rFonts w:hint="eastAsia" w:cs="宋体"/>
        </w:rPr>
        <w:t>依据2025年度耕地流量缺口，确定需纳入“三个一批”面积。通过内外业相结合的方式“找准”“找好”地块，分类做好处置工作。根据地块条件确定恢复时序，编制“确认一批”、“恢复一批”“置换一批”数据图层。</w:t>
      </w:r>
    </w:p>
    <w:p w14:paraId="121C145F">
      <w:pPr>
        <w:spacing w:line="360" w:lineRule="auto"/>
        <w:ind w:firstLine="422" w:firstLineChars="200"/>
        <w:outlineLvl w:val="2"/>
        <w:rPr>
          <w:rFonts w:ascii="宋体" w:hAnsi="宋体" w:cs="宋体"/>
          <w:b/>
          <w:szCs w:val="21"/>
        </w:rPr>
      </w:pPr>
      <w:r>
        <w:rPr>
          <w:rFonts w:hint="eastAsia" w:ascii="宋体" w:hAnsi="宋体" w:cs="宋体"/>
          <w:b/>
          <w:szCs w:val="21"/>
        </w:rPr>
        <w:t>4.3.</w:t>
      </w:r>
      <w:r>
        <w:rPr>
          <w:rFonts w:hint="eastAsia" w:ascii="宋体" w:hAnsi="宋体" w:cs="宋体"/>
          <w:szCs w:val="21"/>
        </w:rPr>
        <w:t>2025年度森林草原湿地荒漠调查监测</w:t>
      </w:r>
    </w:p>
    <w:bookmarkEnd w:id="192"/>
    <w:bookmarkEnd w:id="193"/>
    <w:bookmarkEnd w:id="194"/>
    <w:p w14:paraId="6FADBA78">
      <w:pPr>
        <w:spacing w:line="400" w:lineRule="exact"/>
        <w:ind w:firstLine="420"/>
        <w:rPr>
          <w:rFonts w:ascii="宋体" w:hAnsi="宋体" w:cs="宋体"/>
          <w:szCs w:val="21"/>
        </w:rPr>
      </w:pPr>
      <w:bookmarkStart w:id="195" w:name="_Hlk205302161"/>
      <w:r>
        <w:rPr>
          <w:rFonts w:hint="eastAsia" w:cs="宋体"/>
        </w:rPr>
        <w:t>根据部、省相关文件要求及时间节点，按职责在林草管理范围内开展工作。在2024年度国土变更调查正射影像图基础上，内业判读发生变化地图斑，并上传到“国土调查云”供举证。地类核实确认结果经国家、省、市、县级林业主管部门认定后，更新入2024年度国土变更调查数据库。</w:t>
      </w:r>
    </w:p>
    <w:p w14:paraId="0F03D6BA">
      <w:pPr>
        <w:spacing w:line="360" w:lineRule="auto"/>
        <w:ind w:firstLine="422" w:firstLineChars="200"/>
        <w:outlineLvl w:val="2"/>
        <w:rPr>
          <w:rFonts w:ascii="宋体" w:hAnsi="宋体" w:cs="宋体"/>
          <w:szCs w:val="21"/>
        </w:rPr>
      </w:pPr>
      <w:r>
        <w:rPr>
          <w:rFonts w:hint="eastAsia" w:ascii="宋体" w:hAnsi="宋体" w:cs="宋体"/>
          <w:b/>
          <w:szCs w:val="21"/>
        </w:rPr>
        <w:t>4.4.</w:t>
      </w:r>
      <w:r>
        <w:rPr>
          <w:rFonts w:hint="eastAsia" w:ascii="宋体" w:hAnsi="宋体" w:cs="宋体"/>
          <w:szCs w:val="21"/>
        </w:rPr>
        <w:t>2025年度永久基本农田调划</w:t>
      </w:r>
    </w:p>
    <w:p w14:paraId="22BA3556">
      <w:pPr>
        <w:spacing w:line="400" w:lineRule="exact"/>
        <w:ind w:firstLine="420"/>
        <w:rPr>
          <w:rFonts w:cs="宋体"/>
        </w:rPr>
      </w:pPr>
      <w:r>
        <w:rPr>
          <w:rFonts w:hint="eastAsia" w:cs="宋体"/>
        </w:rPr>
        <w:t>根据文件要求，拟定项目工作方案。收集资料，整理永久基本农田中的非耕地情况，通过比对永久基本农田与最新年度国土调查、已批建设用地红线、违法违规占用、已建高标准农田建设、林权证等数据，分析各类问题图斑的处置情形。对调出图斑的现场踏勘，核实是否符合调出条件，对补划地块实地核实，调查其水源、交通等配套设施条件、地形坡度、集中连片度、现状耕地种植状况和责任信息等。开展整改补划工作，包括整改补划分类分析、补划地块论证等。最后进行永久基本农田数据库更新建设和成果编制。</w:t>
      </w:r>
    </w:p>
    <w:p w14:paraId="6E3EDFF0">
      <w:pPr>
        <w:spacing w:line="360" w:lineRule="auto"/>
        <w:ind w:firstLine="422" w:firstLineChars="200"/>
        <w:outlineLvl w:val="2"/>
        <w:rPr>
          <w:rFonts w:cs="宋体"/>
        </w:rPr>
      </w:pPr>
      <w:r>
        <w:rPr>
          <w:rFonts w:hint="eastAsia" w:ascii="宋体" w:hAnsi="宋体" w:cs="宋体"/>
          <w:b/>
          <w:szCs w:val="21"/>
        </w:rPr>
        <w:t>4.5.</w:t>
      </w:r>
      <w:r>
        <w:rPr>
          <w:rFonts w:hint="eastAsia" w:ascii="宋体" w:hAnsi="宋体" w:cs="宋体"/>
          <w:szCs w:val="21"/>
        </w:rPr>
        <w:t>2026年度</w:t>
      </w:r>
      <w:r>
        <w:rPr>
          <w:rFonts w:hint="eastAsia" w:cs="宋体"/>
        </w:rPr>
        <w:t>日常变更</w:t>
      </w:r>
    </w:p>
    <w:p w14:paraId="751FCBEC">
      <w:pPr>
        <w:spacing w:line="400" w:lineRule="exact"/>
        <w:ind w:firstLine="420"/>
      </w:pPr>
      <w:r>
        <w:rPr>
          <w:rFonts w:hint="eastAsia" w:cs="宋体"/>
        </w:rPr>
        <w:t>在2025年度变更调查的基础上对2026年</w:t>
      </w:r>
      <w:r>
        <w:rPr>
          <w:rFonts w:hint="eastAsia" w:cs="宋体"/>
          <w:lang w:val="zh-CN"/>
        </w:rPr>
        <w:t>度</w:t>
      </w:r>
      <w:r>
        <w:rPr>
          <w:rFonts w:hint="eastAsia" w:cs="宋体"/>
        </w:rPr>
        <w:t>省厅综合监测发现的变化图斑和县级</w:t>
      </w:r>
      <w:r>
        <w:rPr>
          <w:rFonts w:hint="eastAsia" w:cs="宋体"/>
          <w:lang w:val="zh-CN"/>
        </w:rPr>
        <w:t>实施完成的各类自然资源管理行为：包括新增建设用地审批、设施农用地和临时用地审批、耕地功能恢复、增减挂钩、土地整治、高标准农田建设、生态修复以及国土绿化、退耕还林还草、河湖治理、违法建设用地监测、上级审计项目等引发地类改变的，</w:t>
      </w:r>
      <w:r>
        <w:rPr>
          <w:rFonts w:hint="eastAsia" w:cs="宋体"/>
        </w:rPr>
        <w:t>及时举证</w:t>
      </w:r>
      <w:r>
        <w:rPr>
          <w:rFonts w:hint="eastAsia" w:cs="宋体"/>
          <w:lang w:val="zh-CN"/>
        </w:rPr>
        <w:t>纳入日常变更</w:t>
      </w:r>
      <w:r>
        <w:rPr>
          <w:rFonts w:hint="eastAsia" w:cs="宋体"/>
        </w:rPr>
        <w:t>。主要工作有资料收集、变化图斑分析、外业举证、单图斑建库及上报。</w:t>
      </w:r>
    </w:p>
    <w:p w14:paraId="3687C06A">
      <w:pPr>
        <w:spacing w:line="360" w:lineRule="auto"/>
        <w:ind w:firstLine="422" w:firstLineChars="200"/>
        <w:outlineLvl w:val="2"/>
        <w:rPr>
          <w:rFonts w:ascii="宋体" w:hAnsi="宋体" w:cs="宋体"/>
          <w:b/>
          <w:szCs w:val="21"/>
        </w:rPr>
      </w:pPr>
      <w:r>
        <w:rPr>
          <w:rFonts w:hint="eastAsia" w:ascii="宋体" w:hAnsi="宋体" w:cs="宋体"/>
          <w:b/>
          <w:szCs w:val="21"/>
        </w:rPr>
        <w:t>4.6.</w:t>
      </w:r>
      <w:r>
        <w:rPr>
          <w:rFonts w:hint="eastAsia" w:ascii="宋体" w:hAnsi="宋体" w:cs="宋体"/>
          <w:szCs w:val="21"/>
        </w:rPr>
        <w:t>成果汇总和自查</w:t>
      </w:r>
    </w:p>
    <w:p w14:paraId="59CD3F9D">
      <w:pPr>
        <w:spacing w:line="400" w:lineRule="exact"/>
        <w:ind w:firstLine="420" w:firstLineChars="200"/>
        <w:rPr>
          <w:rFonts w:ascii="宋体" w:hAnsi="宋体" w:cs="宋体"/>
          <w:szCs w:val="21"/>
        </w:rPr>
      </w:pPr>
      <w:r>
        <w:rPr>
          <w:rFonts w:hint="eastAsia" w:ascii="宋体" w:hAnsi="宋体" w:cs="宋体"/>
          <w:szCs w:val="21"/>
        </w:rPr>
        <w:t>各项工作完成后，组织开展成果汇总与全面自查，重点对2025年度国土变更调查及森林草原湿地荒漠调查监测数据库成果进行审核校验，确保年度变更调查监测更新成果的质量达标。</w:t>
      </w:r>
    </w:p>
    <w:bookmarkEnd w:id="191"/>
    <w:bookmarkEnd w:id="195"/>
    <w:p w14:paraId="535D985F">
      <w:pPr>
        <w:spacing w:line="400" w:lineRule="exact"/>
        <w:ind w:firstLine="422" w:firstLineChars="200"/>
        <w:outlineLvl w:val="1"/>
        <w:rPr>
          <w:rFonts w:ascii="宋体" w:hAnsi="宋体" w:cs="宋体"/>
          <w:b/>
          <w:szCs w:val="21"/>
        </w:rPr>
      </w:pPr>
      <w:bookmarkStart w:id="196" w:name="_Toc12708"/>
      <w:r>
        <w:rPr>
          <w:rFonts w:hint="eastAsia" w:ascii="宋体" w:hAnsi="宋体" w:cs="宋体"/>
          <w:b/>
          <w:szCs w:val="21"/>
        </w:rPr>
        <w:t>5、相关要求</w:t>
      </w:r>
    </w:p>
    <w:p w14:paraId="426BA17C">
      <w:pPr>
        <w:spacing w:line="400" w:lineRule="exact"/>
        <w:ind w:firstLine="422" w:firstLineChars="200"/>
        <w:outlineLvl w:val="1"/>
        <w:rPr>
          <w:rFonts w:ascii="宋体" w:hAnsi="宋体" w:cs="宋体"/>
          <w:b/>
          <w:szCs w:val="21"/>
        </w:rPr>
      </w:pPr>
      <w:r>
        <w:rPr>
          <w:rFonts w:hint="eastAsia" w:ascii="宋体" w:hAnsi="宋体" w:cs="宋体"/>
          <w:b/>
          <w:szCs w:val="21"/>
        </w:rPr>
        <w:t>（一）技术标准及调查精度</w:t>
      </w:r>
      <w:bookmarkEnd w:id="196"/>
    </w:p>
    <w:p w14:paraId="0AB7BE0B">
      <w:pPr>
        <w:spacing w:line="400" w:lineRule="exact"/>
        <w:ind w:firstLine="420" w:firstLineChars="200"/>
        <w:rPr>
          <w:rFonts w:ascii="宋体" w:hAnsi="宋体" w:cs="宋体"/>
          <w:szCs w:val="21"/>
        </w:rPr>
      </w:pPr>
      <w:bookmarkStart w:id="197" w:name="_Toc530822163"/>
      <w:bookmarkStart w:id="198" w:name="_Toc518135985"/>
      <w:r>
        <w:rPr>
          <w:rFonts w:hint="eastAsia" w:ascii="宋体" w:hAnsi="宋体" w:cs="宋体"/>
          <w:szCs w:val="21"/>
        </w:rPr>
        <w:t>1、数学基础</w:t>
      </w:r>
      <w:bookmarkEnd w:id="197"/>
      <w:bookmarkEnd w:id="198"/>
      <w:bookmarkStart w:id="199" w:name="_Toc518135986"/>
    </w:p>
    <w:p w14:paraId="2432FB17">
      <w:pPr>
        <w:spacing w:line="400" w:lineRule="exact"/>
        <w:ind w:firstLine="420" w:firstLineChars="200"/>
        <w:rPr>
          <w:rFonts w:ascii="宋体" w:hAnsi="宋体" w:cs="宋体"/>
          <w:szCs w:val="21"/>
        </w:rPr>
      </w:pPr>
      <w:r>
        <w:rPr>
          <w:rFonts w:hint="eastAsia" w:ascii="宋体" w:hAnsi="宋体" w:cs="宋体"/>
          <w:szCs w:val="21"/>
        </w:rPr>
        <w:t>（1）坐标系统</w:t>
      </w:r>
      <w:bookmarkEnd w:id="199"/>
      <w:r>
        <w:rPr>
          <w:rFonts w:hint="eastAsia" w:ascii="宋体" w:hAnsi="宋体" w:cs="宋体"/>
          <w:szCs w:val="21"/>
        </w:rPr>
        <w:t>：采用“2000国家大地坐标系”。</w:t>
      </w:r>
      <w:bookmarkStart w:id="200" w:name="_Toc518135987"/>
    </w:p>
    <w:p w14:paraId="7483851F">
      <w:pPr>
        <w:spacing w:line="400" w:lineRule="exact"/>
        <w:ind w:firstLine="420" w:firstLineChars="200"/>
        <w:rPr>
          <w:rFonts w:ascii="宋体" w:hAnsi="宋体" w:cs="宋体"/>
          <w:szCs w:val="21"/>
        </w:rPr>
      </w:pPr>
      <w:r>
        <w:rPr>
          <w:rFonts w:hint="eastAsia" w:ascii="宋体" w:hAnsi="宋体" w:cs="宋体"/>
          <w:szCs w:val="21"/>
        </w:rPr>
        <w:t>（2）高程系统</w:t>
      </w:r>
      <w:bookmarkEnd w:id="200"/>
      <w:r>
        <w:rPr>
          <w:rFonts w:hint="eastAsia" w:ascii="宋体" w:hAnsi="宋体" w:cs="宋体"/>
          <w:szCs w:val="21"/>
        </w:rPr>
        <w:t>：采用“1985国家高程基准”。</w:t>
      </w:r>
    </w:p>
    <w:p w14:paraId="039BFA04">
      <w:pPr>
        <w:spacing w:line="400" w:lineRule="exact"/>
        <w:ind w:firstLine="420" w:firstLineChars="200"/>
        <w:rPr>
          <w:rFonts w:ascii="宋体" w:hAnsi="宋体" w:cs="宋体"/>
          <w:szCs w:val="21"/>
        </w:rPr>
      </w:pPr>
      <w:bookmarkStart w:id="201" w:name="_Toc518135988"/>
      <w:r>
        <w:rPr>
          <w:rFonts w:hint="eastAsia" w:ascii="宋体" w:hAnsi="宋体" w:cs="宋体"/>
          <w:szCs w:val="21"/>
        </w:rPr>
        <w:t>（3）投影方式</w:t>
      </w:r>
      <w:bookmarkEnd w:id="201"/>
      <w:r>
        <w:rPr>
          <w:rFonts w:hint="eastAsia" w:ascii="宋体" w:hAnsi="宋体" w:cs="宋体"/>
          <w:szCs w:val="21"/>
        </w:rPr>
        <w:t>：采用高斯-克吕格投影，3°分带。</w:t>
      </w:r>
    </w:p>
    <w:p w14:paraId="5936A325">
      <w:pPr>
        <w:spacing w:line="400" w:lineRule="exact"/>
        <w:ind w:firstLine="420" w:firstLineChars="200"/>
        <w:rPr>
          <w:rFonts w:ascii="宋体" w:hAnsi="宋体" w:cs="宋体"/>
          <w:szCs w:val="21"/>
        </w:rPr>
      </w:pPr>
      <w:r>
        <w:rPr>
          <w:rFonts w:hint="eastAsia" w:ascii="宋体" w:hAnsi="宋体" w:cs="宋体"/>
          <w:szCs w:val="21"/>
        </w:rPr>
        <w:t>2、调查精度</w:t>
      </w:r>
    </w:p>
    <w:p w14:paraId="2C6FDB30">
      <w:pPr>
        <w:spacing w:line="400" w:lineRule="exact"/>
        <w:ind w:firstLine="420" w:firstLineChars="200"/>
        <w:rPr>
          <w:rFonts w:ascii="宋体" w:hAnsi="宋体" w:cs="宋体"/>
          <w:szCs w:val="21"/>
        </w:rPr>
      </w:pPr>
      <w:r>
        <w:rPr>
          <w:rFonts w:hint="eastAsia" w:ascii="宋体" w:hAnsi="宋体" w:cs="宋体"/>
          <w:szCs w:val="21"/>
        </w:rPr>
        <w:t>最小上图图斑面积：建设用地和设施农用地实地面积200㎡；农用地（不含设施农用地）实地面积400㎡；其他地类实地面积600㎡。</w:t>
      </w:r>
    </w:p>
    <w:p w14:paraId="7A4809C2">
      <w:pPr>
        <w:spacing w:line="400" w:lineRule="exact"/>
        <w:ind w:firstLine="420" w:firstLineChars="200"/>
        <w:rPr>
          <w:rFonts w:ascii="宋体" w:hAnsi="宋体" w:cs="宋体"/>
          <w:szCs w:val="21"/>
        </w:rPr>
      </w:pPr>
      <w:r>
        <w:rPr>
          <w:rFonts w:hint="eastAsia" w:ascii="宋体" w:hAnsi="宋体" w:cs="宋体"/>
          <w:szCs w:val="21"/>
        </w:rPr>
        <w:t>3、技术依据</w:t>
      </w:r>
    </w:p>
    <w:p w14:paraId="5EC9041D">
      <w:pPr>
        <w:spacing w:line="400" w:lineRule="exact"/>
        <w:ind w:firstLine="420"/>
        <w:jc w:val="left"/>
        <w:rPr>
          <w:rFonts w:ascii="宋体" w:hAnsi="宋体" w:cs="宋体"/>
          <w:szCs w:val="21"/>
        </w:rPr>
      </w:pPr>
      <w:r>
        <w:rPr>
          <w:rFonts w:hint="eastAsia" w:ascii="宋体" w:hAnsi="宋体" w:cs="宋体"/>
          <w:szCs w:val="21"/>
        </w:rPr>
        <w:t>（1）《国土变更调查技术规程》。</w:t>
      </w:r>
    </w:p>
    <w:p w14:paraId="4EBE61D4">
      <w:pPr>
        <w:spacing w:line="400" w:lineRule="exact"/>
        <w:ind w:firstLine="420"/>
        <w:jc w:val="left"/>
        <w:rPr>
          <w:rFonts w:ascii="宋体" w:hAnsi="宋体" w:cs="宋体"/>
          <w:szCs w:val="21"/>
        </w:rPr>
      </w:pPr>
      <w:r>
        <w:rPr>
          <w:rFonts w:hint="eastAsia" w:ascii="宋体" w:hAnsi="宋体" w:cs="宋体"/>
          <w:szCs w:val="21"/>
        </w:rPr>
        <w:t>（2）《第三次全国国土调查实施方案》。</w:t>
      </w:r>
    </w:p>
    <w:p w14:paraId="0467AF8B">
      <w:pPr>
        <w:spacing w:line="400" w:lineRule="exact"/>
        <w:ind w:firstLine="420"/>
        <w:jc w:val="left"/>
        <w:rPr>
          <w:rFonts w:ascii="宋体" w:hAnsi="宋体" w:cs="宋体"/>
          <w:szCs w:val="21"/>
        </w:rPr>
      </w:pPr>
      <w:r>
        <w:rPr>
          <w:rFonts w:hint="eastAsia" w:ascii="宋体" w:hAnsi="宋体" w:cs="宋体"/>
          <w:szCs w:val="21"/>
        </w:rPr>
        <w:t>（3）《第三次全国国土调查技术规程》（TD/T 1055-2019）。</w:t>
      </w:r>
    </w:p>
    <w:p w14:paraId="125B289E">
      <w:pPr>
        <w:spacing w:line="400" w:lineRule="exact"/>
        <w:ind w:firstLine="420"/>
        <w:jc w:val="left"/>
        <w:rPr>
          <w:rFonts w:ascii="宋体" w:hAnsi="宋体" w:cs="宋体"/>
          <w:szCs w:val="21"/>
        </w:rPr>
      </w:pPr>
      <w:r>
        <w:rPr>
          <w:rFonts w:hint="eastAsia" w:ascii="宋体" w:hAnsi="宋体" w:cs="宋体"/>
          <w:szCs w:val="21"/>
        </w:rPr>
        <w:t>（4）《土地利用现状分类标准》（GB/T 21010-2017）。</w:t>
      </w:r>
    </w:p>
    <w:p w14:paraId="7B1B4C58">
      <w:pPr>
        <w:spacing w:line="400" w:lineRule="exact"/>
        <w:ind w:firstLine="420"/>
        <w:jc w:val="left"/>
        <w:rPr>
          <w:rFonts w:ascii="宋体" w:hAnsi="宋体" w:cs="宋体"/>
          <w:szCs w:val="21"/>
        </w:rPr>
      </w:pPr>
      <w:r>
        <w:rPr>
          <w:rFonts w:hint="eastAsia" w:ascii="宋体" w:hAnsi="宋体" w:cs="宋体"/>
          <w:szCs w:val="21"/>
        </w:rPr>
        <w:t>（5）《国土调查数据库标准》。</w:t>
      </w:r>
    </w:p>
    <w:p w14:paraId="06109E3C">
      <w:pPr>
        <w:spacing w:line="400" w:lineRule="exact"/>
        <w:ind w:firstLine="420"/>
        <w:jc w:val="left"/>
        <w:rPr>
          <w:rFonts w:ascii="宋体" w:hAnsi="宋体" w:cs="宋体"/>
          <w:szCs w:val="21"/>
        </w:rPr>
      </w:pPr>
      <w:r>
        <w:rPr>
          <w:rFonts w:hint="eastAsia" w:ascii="宋体" w:hAnsi="宋体" w:cs="宋体"/>
          <w:szCs w:val="21"/>
        </w:rPr>
        <w:t>（6）《2025年度全国国土变更调查及森林草原湿地荒漠调查监测实施方案》。</w:t>
      </w:r>
    </w:p>
    <w:p w14:paraId="3479F410">
      <w:pPr>
        <w:spacing w:line="400" w:lineRule="exact"/>
        <w:ind w:firstLine="420"/>
        <w:jc w:val="left"/>
        <w:rPr>
          <w:rFonts w:ascii="宋体" w:hAnsi="宋体" w:cs="宋体"/>
          <w:szCs w:val="21"/>
        </w:rPr>
      </w:pPr>
      <w:r>
        <w:rPr>
          <w:rFonts w:hint="eastAsia" w:ascii="宋体" w:hAnsi="宋体" w:cs="宋体"/>
          <w:szCs w:val="21"/>
        </w:rPr>
        <w:t>（7）《国土变更调查技术要求（2025 年度适用）》。</w:t>
      </w:r>
    </w:p>
    <w:p w14:paraId="0F282936">
      <w:pPr>
        <w:spacing w:line="400" w:lineRule="exact"/>
        <w:ind w:firstLine="420"/>
        <w:jc w:val="left"/>
      </w:pPr>
      <w:bookmarkStart w:id="202" w:name="_Hlk205303559"/>
      <w:r>
        <w:rPr>
          <w:rFonts w:hint="eastAsia" w:cs="宋体"/>
        </w:rPr>
        <w:t>（</w:t>
      </w:r>
      <w:r>
        <w:t>8</w:t>
      </w:r>
      <w:r>
        <w:rPr>
          <w:rFonts w:hint="eastAsia" w:cs="宋体"/>
        </w:rPr>
        <w:t>）《自然资源部办公厅国家林业和草原局办公室关于开展</w:t>
      </w:r>
      <w:r>
        <w:t>2025</w:t>
      </w:r>
      <w:r>
        <w:rPr>
          <w:rFonts w:hint="eastAsia" w:cs="宋体"/>
        </w:rPr>
        <w:t>年度全国国土变更调查及森林草原湿地荒漠调查监测工作的通知》（自然资办发〔</w:t>
      </w:r>
      <w:r>
        <w:t>2025</w:t>
      </w:r>
      <w:r>
        <w:rPr>
          <w:rFonts w:hint="eastAsia" w:cs="宋体"/>
        </w:rPr>
        <w:t>〕</w:t>
      </w:r>
      <w:r>
        <w:t>33</w:t>
      </w:r>
      <w:r>
        <w:rPr>
          <w:rFonts w:hint="eastAsia" w:cs="宋体"/>
        </w:rPr>
        <w:t>号）；</w:t>
      </w:r>
    </w:p>
    <w:p w14:paraId="63F07268">
      <w:pPr>
        <w:spacing w:line="400" w:lineRule="exact"/>
        <w:ind w:firstLine="420"/>
        <w:jc w:val="left"/>
      </w:pPr>
      <w:r>
        <w:rPr>
          <w:rFonts w:hint="eastAsia" w:cs="宋体"/>
        </w:rPr>
        <w:t>（</w:t>
      </w:r>
      <w:r>
        <w:t>9</w:t>
      </w:r>
      <w:r>
        <w:rPr>
          <w:rFonts w:hint="eastAsia" w:cs="宋体"/>
        </w:rPr>
        <w:t>）《自然资源部国家林业和草原局关于优化年度国土变更调查规范调查成果应用的通知》（自然资发〔</w:t>
      </w:r>
      <w:r>
        <w:t>2025</w:t>
      </w:r>
      <w:r>
        <w:rPr>
          <w:rFonts w:hint="eastAsia" w:cs="宋体"/>
        </w:rPr>
        <w:t>〕</w:t>
      </w:r>
      <w:r>
        <w:t>128</w:t>
      </w:r>
      <w:r>
        <w:rPr>
          <w:rFonts w:hint="eastAsia" w:cs="宋体"/>
        </w:rPr>
        <w:t>号）；</w:t>
      </w:r>
    </w:p>
    <w:p w14:paraId="4B198E21">
      <w:pPr>
        <w:spacing w:line="400" w:lineRule="exact"/>
        <w:ind w:firstLine="420"/>
        <w:jc w:val="left"/>
      </w:pPr>
      <w:r>
        <w:rPr>
          <w:rFonts w:hint="eastAsia" w:cs="宋体"/>
        </w:rPr>
        <w:t>（</w:t>
      </w:r>
      <w:r>
        <w:t>10</w:t>
      </w:r>
      <w:r>
        <w:rPr>
          <w:rFonts w:hint="eastAsia" w:cs="宋体"/>
        </w:rPr>
        <w:t>）《自然资源部自然资源调查监测司国家林业和草原局森林资源管理司关于印发</w:t>
      </w:r>
      <w:r>
        <w:t>&lt;</w:t>
      </w:r>
      <w:r>
        <w:rPr>
          <w:rFonts w:hint="eastAsia" w:cs="宋体"/>
        </w:rPr>
        <w:t>全国国土变更调查成果质量控制方案（</w:t>
      </w:r>
      <w:r>
        <w:t>2025</w:t>
      </w:r>
      <w:r>
        <w:rPr>
          <w:rFonts w:hint="eastAsia" w:cs="宋体"/>
        </w:rPr>
        <w:t>年度适用）</w:t>
      </w:r>
      <w:r>
        <w:t>&gt;</w:t>
      </w:r>
      <w:r>
        <w:rPr>
          <w:rFonts w:hint="eastAsia" w:cs="宋体"/>
        </w:rPr>
        <w:t>的函》（自然资调查函〔</w:t>
      </w:r>
      <w:r>
        <w:t>2025</w:t>
      </w:r>
      <w:r>
        <w:rPr>
          <w:rFonts w:hint="eastAsia" w:cs="宋体"/>
        </w:rPr>
        <w:t>〕</w:t>
      </w:r>
      <w:r>
        <w:t xml:space="preserve">17 </w:t>
      </w:r>
      <w:r>
        <w:rPr>
          <w:rFonts w:hint="eastAsia" w:cs="宋体"/>
        </w:rPr>
        <w:t>号）；</w:t>
      </w:r>
    </w:p>
    <w:p w14:paraId="3E0244F4">
      <w:pPr>
        <w:spacing w:line="400" w:lineRule="exact"/>
        <w:ind w:firstLine="420"/>
        <w:jc w:val="left"/>
      </w:pPr>
      <w:r>
        <w:rPr>
          <w:rFonts w:hint="eastAsia" w:cs="宋体"/>
        </w:rPr>
        <w:t>（</w:t>
      </w:r>
      <w:r>
        <w:t>11</w:t>
      </w:r>
      <w:r>
        <w:rPr>
          <w:rFonts w:hint="eastAsia" w:cs="宋体"/>
        </w:rPr>
        <w:t>）《自然资源调查监测司关于</w:t>
      </w:r>
      <w:r>
        <w:t>2025</w:t>
      </w:r>
      <w:r>
        <w:rPr>
          <w:rFonts w:hint="eastAsia" w:cs="宋体"/>
        </w:rPr>
        <w:t>年度国土变更调查拟继续按耕地调查种植作物清单的工作建议》；</w:t>
      </w:r>
    </w:p>
    <w:p w14:paraId="2372CFF9">
      <w:pPr>
        <w:spacing w:line="400" w:lineRule="exact"/>
        <w:ind w:firstLine="420"/>
        <w:jc w:val="left"/>
      </w:pPr>
      <w:r>
        <w:rPr>
          <w:rFonts w:hint="eastAsia" w:cs="宋体"/>
        </w:rPr>
        <w:t>（</w:t>
      </w:r>
      <w:r>
        <w:t>12</w:t>
      </w:r>
      <w:r>
        <w:rPr>
          <w:rFonts w:hint="eastAsia" w:cs="宋体"/>
        </w:rPr>
        <w:t>）《湖南省自然资源厅办公室湖南省林业局办公室关于开展</w:t>
      </w:r>
      <w:r>
        <w:t>2025</w:t>
      </w:r>
      <w:r>
        <w:rPr>
          <w:rFonts w:hint="eastAsia" w:cs="宋体"/>
        </w:rPr>
        <w:t>年度国土变更调查及森林草原湿地荒漠调查监测、自然资源资产清查成果核实更新确认工作的通知》（湘自资办发〔</w:t>
      </w:r>
      <w:r>
        <w:t>2025</w:t>
      </w:r>
      <w:r>
        <w:rPr>
          <w:rFonts w:hint="eastAsia" w:cs="宋体"/>
        </w:rPr>
        <w:t>〕</w:t>
      </w:r>
      <w:r>
        <w:t>68</w:t>
      </w:r>
      <w:r>
        <w:rPr>
          <w:rFonts w:hint="eastAsia" w:cs="宋体"/>
        </w:rPr>
        <w:t>号）；</w:t>
      </w:r>
    </w:p>
    <w:p w14:paraId="474A06E4">
      <w:pPr>
        <w:spacing w:line="400" w:lineRule="exact"/>
        <w:ind w:firstLine="420"/>
        <w:jc w:val="left"/>
        <w:rPr>
          <w:rFonts w:cs="宋体"/>
        </w:rPr>
      </w:pPr>
      <w:r>
        <w:rPr>
          <w:rFonts w:hint="eastAsia" w:cs="宋体"/>
        </w:rPr>
        <w:t>（</w:t>
      </w:r>
      <w:r>
        <w:t>13</w:t>
      </w:r>
      <w:r>
        <w:rPr>
          <w:rFonts w:hint="eastAsia" w:cs="宋体"/>
        </w:rPr>
        <w:t>）《关于印发</w:t>
      </w:r>
      <w:r>
        <w:t>&lt;</w:t>
      </w:r>
      <w:r>
        <w:rPr>
          <w:rFonts w:hint="eastAsia" w:cs="宋体"/>
        </w:rPr>
        <w:t>湖南省国土变更调查日常变更实施方案</w:t>
      </w:r>
      <w:r>
        <w:t>&gt;</w:t>
      </w:r>
      <w:r>
        <w:rPr>
          <w:rFonts w:hint="eastAsia" w:cs="宋体"/>
        </w:rPr>
        <w:t>的通知》（湘自资办发〔</w:t>
      </w:r>
      <w:r>
        <w:t>2025</w:t>
      </w:r>
      <w:r>
        <w:rPr>
          <w:rFonts w:hint="eastAsia" w:cs="宋体"/>
        </w:rPr>
        <w:t>〕</w:t>
      </w:r>
      <w:r>
        <w:t>62</w:t>
      </w:r>
      <w:r>
        <w:rPr>
          <w:rFonts w:hint="eastAsia" w:cs="宋体"/>
        </w:rPr>
        <w:t>号）。</w:t>
      </w:r>
      <w:bookmarkEnd w:id="202"/>
    </w:p>
    <w:p w14:paraId="09AC1144">
      <w:pPr>
        <w:spacing w:line="400" w:lineRule="exact"/>
        <w:ind w:firstLine="420"/>
        <w:jc w:val="left"/>
        <w:rPr>
          <w:rFonts w:cs="宋体"/>
        </w:rPr>
      </w:pPr>
      <w:r>
        <w:rPr>
          <w:rFonts w:hint="eastAsia" w:cs="宋体"/>
        </w:rPr>
        <w:t>（14）《永久基本农田保护红线管理办法》</w:t>
      </w:r>
    </w:p>
    <w:p w14:paraId="06ED4F2C">
      <w:pPr>
        <w:spacing w:line="400" w:lineRule="exact"/>
        <w:ind w:firstLine="420"/>
        <w:jc w:val="left"/>
        <w:rPr>
          <w:rFonts w:cs="宋体"/>
        </w:rPr>
      </w:pPr>
      <w:r>
        <w:rPr>
          <w:rFonts w:hint="eastAsia" w:cs="宋体"/>
        </w:rPr>
        <w:t>（15）</w:t>
      </w:r>
      <w:r>
        <w:rPr>
          <w:rFonts w:hint="eastAsia" w:ascii="宋体" w:hAnsi="宋体" w:cs="宋体"/>
          <w:szCs w:val="21"/>
        </w:rPr>
        <w:t>湖南省自然资源厅 湖南省农业农村厅《关于贯彻落实〈永久基本农田保护红线管理办法〉工作的通知》（湘自资发〔2025〕51号）</w:t>
      </w:r>
    </w:p>
    <w:p w14:paraId="2AB28DA0">
      <w:pPr>
        <w:spacing w:line="400" w:lineRule="exact"/>
        <w:ind w:firstLine="422" w:firstLineChars="200"/>
        <w:outlineLvl w:val="1"/>
        <w:rPr>
          <w:rFonts w:ascii="宋体" w:hAnsi="宋体" w:cs="宋体"/>
          <w:b/>
          <w:szCs w:val="21"/>
        </w:rPr>
      </w:pPr>
      <w:r>
        <w:rPr>
          <w:rFonts w:hint="eastAsia" w:ascii="宋体" w:hAnsi="宋体" w:cs="宋体"/>
          <w:b/>
          <w:szCs w:val="21"/>
        </w:rPr>
        <w:t>（二）时间节点要求</w:t>
      </w:r>
    </w:p>
    <w:p w14:paraId="20C0A797">
      <w:pPr>
        <w:spacing w:line="400" w:lineRule="exact"/>
        <w:ind w:firstLine="420" w:firstLineChars="200"/>
      </w:pPr>
      <w:r>
        <w:rPr>
          <w:rFonts w:hint="eastAsia" w:cs="宋体"/>
        </w:rPr>
        <w:t>自合同签订之日起按照部、省</w:t>
      </w:r>
      <w:r>
        <w:rPr>
          <w:rFonts w:hint="eastAsia"/>
        </w:rPr>
        <w:t>要求的时间节点</w:t>
      </w:r>
      <w:r>
        <w:rPr>
          <w:rFonts w:hint="eastAsia" w:cs="宋体"/>
        </w:rPr>
        <w:t>完成</w:t>
      </w:r>
      <w:r>
        <w:rPr>
          <w:rFonts w:hint="eastAsia" w:ascii="宋体" w:hAnsi="宋体" w:cs="宋体"/>
          <w:szCs w:val="21"/>
        </w:rPr>
        <w:t>2025年度国土变更调查、2025年度森林草原湿地荒漠调查监测、耕地恢复过渡期“三个一批”方案编制、2025年度永久基本农田调划及2026年度</w:t>
      </w:r>
      <w:r>
        <w:rPr>
          <w:rFonts w:hint="eastAsia" w:cs="宋体"/>
        </w:rPr>
        <w:t>日常变更工作，配合采购人完成省、市、县三级核查并上报自然资源部，核查整改工作按相关要求及时响应。</w:t>
      </w:r>
    </w:p>
    <w:p w14:paraId="3626E0A2">
      <w:pPr>
        <w:spacing w:line="400" w:lineRule="exact"/>
        <w:ind w:firstLine="422" w:firstLineChars="200"/>
        <w:outlineLvl w:val="1"/>
        <w:rPr>
          <w:rFonts w:ascii="宋体" w:hAnsi="宋体" w:cs="宋体"/>
          <w:b/>
          <w:szCs w:val="21"/>
        </w:rPr>
      </w:pPr>
      <w:bookmarkStart w:id="203" w:name="_Toc7161"/>
      <w:r>
        <w:rPr>
          <w:rFonts w:hint="eastAsia" w:ascii="宋体" w:hAnsi="宋体" w:cs="宋体"/>
          <w:b/>
          <w:szCs w:val="21"/>
        </w:rPr>
        <w:t>（三）提交成果</w:t>
      </w:r>
    </w:p>
    <w:bookmarkEnd w:id="203"/>
    <w:p w14:paraId="5F8B0F3E">
      <w:pPr>
        <w:spacing w:line="400" w:lineRule="exact"/>
        <w:ind w:firstLine="420" w:firstLineChars="200"/>
        <w:outlineLvl w:val="1"/>
        <w:rPr>
          <w:color w:val="000000" w:themeColor="text1"/>
        </w:rPr>
      </w:pPr>
      <w:r>
        <w:rPr>
          <w:color w:val="000000" w:themeColor="text1"/>
        </w:rPr>
        <w:t>1、数据成果</w:t>
      </w:r>
    </w:p>
    <w:p w14:paraId="249C6D36">
      <w:pPr>
        <w:spacing w:line="400" w:lineRule="exact"/>
        <w:ind w:firstLine="420" w:firstLineChars="200"/>
        <w:outlineLvl w:val="1"/>
        <w:rPr>
          <w:color w:val="000000" w:themeColor="text1"/>
        </w:rPr>
      </w:pPr>
      <w:r>
        <w:rPr>
          <w:color w:val="000000" w:themeColor="text1"/>
        </w:rPr>
        <w:t>（</w:t>
      </w:r>
      <w:r>
        <w:rPr>
          <w:rFonts w:hint="eastAsia"/>
          <w:color w:val="000000" w:themeColor="text1"/>
        </w:rPr>
        <w:t>1</w:t>
      </w:r>
      <w:r>
        <w:rPr>
          <w:color w:val="000000" w:themeColor="text1"/>
        </w:rPr>
        <w:t>）岳阳楼区</w:t>
      </w:r>
      <w:r>
        <w:rPr>
          <w:rFonts w:hint="eastAsia"/>
          <w:color w:val="000000" w:themeColor="text1"/>
        </w:rPr>
        <w:t>国土</w:t>
      </w:r>
      <w:r>
        <w:rPr>
          <w:color w:val="000000" w:themeColor="text1"/>
        </w:rPr>
        <w:t>变更调查数据库更新成果；</w:t>
      </w:r>
    </w:p>
    <w:p w14:paraId="1900C310">
      <w:pPr>
        <w:spacing w:line="400" w:lineRule="exact"/>
        <w:ind w:firstLine="420" w:firstLineChars="200"/>
        <w:outlineLvl w:val="1"/>
        <w:rPr>
          <w:color w:val="000000" w:themeColor="text1"/>
        </w:rPr>
      </w:pPr>
      <w:r>
        <w:rPr>
          <w:color w:val="000000" w:themeColor="text1"/>
        </w:rPr>
        <w:t>（</w:t>
      </w:r>
      <w:r>
        <w:rPr>
          <w:rFonts w:hint="eastAsia"/>
          <w:color w:val="000000" w:themeColor="text1"/>
        </w:rPr>
        <w:t>2</w:t>
      </w:r>
      <w:r>
        <w:rPr>
          <w:color w:val="000000" w:themeColor="text1"/>
        </w:rPr>
        <w:t>）岳阳楼区</w:t>
      </w:r>
      <w:r>
        <w:rPr>
          <w:rFonts w:hint="eastAsia"/>
          <w:color w:val="000000" w:themeColor="text1"/>
        </w:rPr>
        <w:t>林草湿荒</w:t>
      </w:r>
      <w:r>
        <w:rPr>
          <w:color w:val="000000" w:themeColor="text1"/>
        </w:rPr>
        <w:t>调查</w:t>
      </w:r>
      <w:r>
        <w:rPr>
          <w:rFonts w:hint="eastAsia"/>
          <w:color w:val="000000" w:themeColor="text1"/>
        </w:rPr>
        <w:t>监测</w:t>
      </w:r>
      <w:r>
        <w:rPr>
          <w:color w:val="000000" w:themeColor="text1"/>
        </w:rPr>
        <w:t>数据库更新成果</w:t>
      </w:r>
      <w:r>
        <w:rPr>
          <w:rFonts w:hint="eastAsia"/>
          <w:color w:val="000000" w:themeColor="text1"/>
        </w:rPr>
        <w:t>；</w:t>
      </w:r>
    </w:p>
    <w:p w14:paraId="4C32C97F">
      <w:pPr>
        <w:spacing w:line="400" w:lineRule="exact"/>
        <w:ind w:firstLine="420" w:firstLineChars="200"/>
        <w:outlineLvl w:val="1"/>
        <w:rPr>
          <w:color w:val="000000" w:themeColor="text1"/>
        </w:rPr>
      </w:pPr>
      <w:r>
        <w:rPr>
          <w:rFonts w:hint="eastAsia"/>
          <w:color w:val="000000" w:themeColor="text1"/>
        </w:rPr>
        <w:t>（3）耕地</w:t>
      </w:r>
      <w:r>
        <w:rPr>
          <w:color w:val="000000" w:themeColor="text1"/>
        </w:rPr>
        <w:t>过渡期处置</w:t>
      </w:r>
      <w:r>
        <w:rPr>
          <w:rFonts w:hint="eastAsia"/>
          <w:color w:val="000000" w:themeColor="text1"/>
        </w:rPr>
        <w:t>“三个一批”</w:t>
      </w:r>
      <w:r>
        <w:rPr>
          <w:color w:val="000000" w:themeColor="text1"/>
        </w:rPr>
        <w:t>图层</w:t>
      </w:r>
      <w:r>
        <w:rPr>
          <w:rFonts w:hint="eastAsia"/>
          <w:color w:val="000000" w:themeColor="text1"/>
        </w:rPr>
        <w:t>；</w:t>
      </w:r>
    </w:p>
    <w:p w14:paraId="170760C4">
      <w:pPr>
        <w:spacing w:line="400" w:lineRule="exact"/>
        <w:ind w:firstLine="420" w:firstLineChars="200"/>
        <w:outlineLvl w:val="1"/>
        <w:rPr>
          <w:color w:val="000000" w:themeColor="text1"/>
        </w:rPr>
      </w:pPr>
      <w:r>
        <w:rPr>
          <w:color w:val="000000" w:themeColor="text1"/>
        </w:rPr>
        <w:t>（</w:t>
      </w:r>
      <w:r>
        <w:rPr>
          <w:rFonts w:hint="eastAsia"/>
          <w:color w:val="000000" w:themeColor="text1"/>
        </w:rPr>
        <w:t>3</w:t>
      </w:r>
      <w:r>
        <w:rPr>
          <w:color w:val="000000" w:themeColor="text1"/>
        </w:rPr>
        <w:t>）岳阳楼区日常变更成果；</w:t>
      </w:r>
    </w:p>
    <w:p w14:paraId="6304DCBA">
      <w:pPr>
        <w:spacing w:line="400" w:lineRule="exact"/>
        <w:ind w:firstLine="420" w:firstLineChars="200"/>
        <w:outlineLvl w:val="1"/>
        <w:rPr>
          <w:color w:val="000000" w:themeColor="text1"/>
        </w:rPr>
      </w:pPr>
      <w:r>
        <w:rPr>
          <w:color w:val="000000" w:themeColor="text1"/>
        </w:rPr>
        <w:t>（</w:t>
      </w:r>
      <w:r>
        <w:rPr>
          <w:rFonts w:hint="eastAsia"/>
          <w:color w:val="000000" w:themeColor="text1"/>
        </w:rPr>
        <w:t>4</w:t>
      </w:r>
      <w:r>
        <w:rPr>
          <w:color w:val="000000" w:themeColor="text1"/>
        </w:rPr>
        <w:t>）岳阳楼区永久基本农田2025年年度评估数据库</w:t>
      </w:r>
      <w:r>
        <w:rPr>
          <w:rFonts w:hint="eastAsia"/>
          <w:color w:val="000000" w:themeColor="text1"/>
        </w:rPr>
        <w:t>。</w:t>
      </w:r>
    </w:p>
    <w:p w14:paraId="63C99912">
      <w:pPr>
        <w:spacing w:line="400" w:lineRule="exact"/>
        <w:ind w:firstLine="420" w:firstLineChars="200"/>
        <w:outlineLvl w:val="1"/>
        <w:rPr>
          <w:color w:val="000000" w:themeColor="text1"/>
        </w:rPr>
      </w:pPr>
      <w:r>
        <w:rPr>
          <w:color w:val="000000" w:themeColor="text1"/>
        </w:rPr>
        <w:t>2、文档成果</w:t>
      </w:r>
    </w:p>
    <w:p w14:paraId="36EA965E">
      <w:pPr>
        <w:spacing w:line="400" w:lineRule="exact"/>
        <w:ind w:firstLine="420" w:firstLineChars="200"/>
        <w:outlineLvl w:val="1"/>
        <w:rPr>
          <w:color w:val="000000" w:themeColor="text1"/>
        </w:rPr>
      </w:pPr>
      <w:r>
        <w:rPr>
          <w:color w:val="000000" w:themeColor="text1"/>
        </w:rPr>
        <w:t>（1）岳阳楼区2025年度国土变更调查土地利用分析报告；</w:t>
      </w:r>
    </w:p>
    <w:p w14:paraId="6DEF5408">
      <w:pPr>
        <w:spacing w:line="400" w:lineRule="exact"/>
        <w:ind w:firstLine="420" w:firstLineChars="200"/>
        <w:outlineLvl w:val="1"/>
        <w:rPr>
          <w:color w:val="000000" w:themeColor="text1"/>
        </w:rPr>
      </w:pPr>
      <w:r>
        <w:rPr>
          <w:color w:val="000000" w:themeColor="text1"/>
        </w:rPr>
        <w:t>（2）岳阳楼区2025年度国土变更调查成果汇总表格；</w:t>
      </w:r>
    </w:p>
    <w:p w14:paraId="7FCFC2A5">
      <w:pPr>
        <w:spacing w:line="400" w:lineRule="exact"/>
        <w:ind w:firstLine="420" w:firstLineChars="200"/>
        <w:outlineLvl w:val="1"/>
        <w:rPr>
          <w:color w:val="000000" w:themeColor="text1"/>
        </w:rPr>
      </w:pPr>
      <w:r>
        <w:rPr>
          <w:color w:val="000000" w:themeColor="text1"/>
        </w:rPr>
        <w:t>（3）岳阳楼区纳入过渡期处置方案；</w:t>
      </w:r>
    </w:p>
    <w:p w14:paraId="54D6FDC0">
      <w:pPr>
        <w:spacing w:line="400" w:lineRule="exact"/>
        <w:ind w:firstLine="420" w:firstLineChars="200"/>
        <w:outlineLvl w:val="1"/>
        <w:rPr>
          <w:color w:val="000000" w:themeColor="text1"/>
        </w:rPr>
      </w:pPr>
      <w:r>
        <w:rPr>
          <w:color w:val="000000" w:themeColor="text1"/>
        </w:rPr>
        <w:t>（4）岳阳楼区永久基本农田2025年度评估方案</w:t>
      </w:r>
      <w:r>
        <w:rPr>
          <w:rFonts w:hint="eastAsia"/>
          <w:color w:val="000000" w:themeColor="text1"/>
        </w:rPr>
        <w:t>。</w:t>
      </w:r>
    </w:p>
    <w:p w14:paraId="7A9EAE63">
      <w:pPr>
        <w:spacing w:line="400" w:lineRule="exact"/>
        <w:outlineLvl w:val="1"/>
        <w:rPr>
          <w:rFonts w:ascii="宋体" w:hAnsi="宋体" w:cs="宋体"/>
          <w:b/>
          <w:sz w:val="24"/>
        </w:rPr>
      </w:pPr>
      <w:r>
        <w:rPr>
          <w:rFonts w:hint="eastAsia" w:ascii="宋体" w:hAnsi="宋体" w:cs="宋体"/>
          <w:b/>
          <w:sz w:val="24"/>
        </w:rPr>
        <w:t>四、服务要求：</w:t>
      </w:r>
    </w:p>
    <w:p w14:paraId="472351FF">
      <w:pPr>
        <w:spacing w:line="400" w:lineRule="exact"/>
        <w:ind w:firstLine="420" w:firstLineChars="200"/>
        <w:rPr>
          <w:rFonts w:ascii="宋体" w:hAnsi="宋体" w:cs="宋体"/>
          <w:szCs w:val="21"/>
        </w:rPr>
      </w:pPr>
      <w:r>
        <w:rPr>
          <w:rFonts w:hint="eastAsia" w:ascii="宋体" w:hAnsi="宋体" w:cs="宋体"/>
          <w:szCs w:val="21"/>
        </w:rPr>
        <w:t>（1）中标单位要严格按照国家、省相关技术要求进行操作，按时间段完成各项工作，其成果必须通过省、国家检查验收合格。</w:t>
      </w:r>
    </w:p>
    <w:p w14:paraId="77717BAA">
      <w:pPr>
        <w:spacing w:line="400" w:lineRule="exact"/>
        <w:ind w:firstLine="420" w:firstLineChars="200"/>
        <w:rPr>
          <w:rFonts w:ascii="宋体" w:hAnsi="宋体" w:cs="宋体"/>
          <w:szCs w:val="21"/>
        </w:rPr>
      </w:pPr>
      <w:r>
        <w:rPr>
          <w:rFonts w:hint="eastAsia" w:ascii="宋体" w:hAnsi="宋体" w:cs="宋体"/>
          <w:szCs w:val="21"/>
        </w:rPr>
        <w:t>（2）从事本项目的所有人员在服务期间必须购买意外险，服务期间如发生任何人身伤亡、人身疾病及财产损失或涉及其他法律问题，与采购人无关，均由供应商承担全部责任并自行负责解决，采购人不承担任何法律责任和费用。</w:t>
      </w:r>
    </w:p>
    <w:p w14:paraId="0A0908E7">
      <w:pPr>
        <w:spacing w:line="400" w:lineRule="exact"/>
        <w:ind w:firstLine="420" w:firstLineChars="200"/>
        <w:rPr>
          <w:rFonts w:ascii="宋体" w:hAnsi="宋体" w:cs="宋体"/>
          <w:szCs w:val="21"/>
        </w:rPr>
      </w:pPr>
      <w:r>
        <w:rPr>
          <w:rFonts w:hint="eastAsia" w:ascii="宋体" w:hAnsi="宋体" w:cs="宋体"/>
          <w:szCs w:val="21"/>
        </w:rPr>
        <w:t>（3）本项目采用费用包干方式，投标人应根据项目要求和实际情况，详细评估项目所需的差旅、食宿、人工、管理、财务、办公设备（电脑等硬件）、作业车辆、与项目实施有关的疫情防控措施、质检（含自检）及验收等所有费用，如一旦中标，在项目实施中出现任何遗漏（中标人须保证自身的财产、人身安全等），均由中标人免费提供及负责，采购人不再支付任何费用。</w:t>
      </w:r>
    </w:p>
    <w:p w14:paraId="5842C218">
      <w:pPr>
        <w:spacing w:line="400" w:lineRule="exact"/>
        <w:ind w:firstLine="420" w:firstLineChars="200"/>
        <w:rPr>
          <w:rFonts w:ascii="宋体" w:hAnsi="宋体" w:cs="宋体"/>
          <w:szCs w:val="21"/>
        </w:rPr>
      </w:pPr>
      <w:r>
        <w:rPr>
          <w:rFonts w:hint="eastAsia" w:ascii="宋体" w:hAnsi="宋体" w:cs="宋体"/>
          <w:szCs w:val="21"/>
        </w:rPr>
        <w:t>（4）本次成果所有权和使用权均属于采购人。未经允许，任何单位和个人不得转让和使用本项目的测绘成果。</w:t>
      </w:r>
    </w:p>
    <w:p w14:paraId="544A473C">
      <w:pPr>
        <w:spacing w:line="400" w:lineRule="exact"/>
        <w:ind w:firstLine="420" w:firstLineChars="200"/>
        <w:rPr>
          <w:rFonts w:ascii="宋体" w:hAnsi="宋体" w:cs="宋体"/>
          <w:szCs w:val="21"/>
        </w:rPr>
      </w:pPr>
      <w:r>
        <w:rPr>
          <w:rFonts w:hint="eastAsia" w:ascii="宋体" w:hAnsi="宋体" w:cs="宋体"/>
          <w:szCs w:val="21"/>
        </w:rPr>
        <w:t>（5）中标人应建立严格的保密制度，签订合同后与采购人签订保密协议，如合同履行期间因中标人原因发生数据泄密，由此产生的一切责任由中标人承担。</w:t>
      </w:r>
    </w:p>
    <w:p w14:paraId="04A2552A">
      <w:pPr>
        <w:spacing w:line="400" w:lineRule="exact"/>
        <w:ind w:firstLine="420" w:firstLineChars="200"/>
        <w:rPr>
          <w:rFonts w:ascii="宋体" w:hAnsi="宋体" w:cs="宋体"/>
          <w:szCs w:val="21"/>
        </w:rPr>
      </w:pPr>
      <w:r>
        <w:rPr>
          <w:rFonts w:hint="eastAsia" w:ascii="宋体" w:hAnsi="宋体" w:cs="宋体"/>
          <w:szCs w:val="21"/>
        </w:rPr>
        <w:t>（6）项目实施过程中发生任何事故，一切责任由中标人全部承担，采购人不承担任何责任。</w:t>
      </w:r>
    </w:p>
    <w:p w14:paraId="53ED57C0">
      <w:pPr>
        <w:spacing w:line="360" w:lineRule="auto"/>
        <w:rPr>
          <w:rFonts w:ascii="宋体" w:hAnsi="宋体" w:cs="宋体"/>
        </w:rPr>
      </w:pPr>
    </w:p>
    <w:p w14:paraId="014523F6">
      <w:pPr>
        <w:adjustRightInd w:val="0"/>
        <w:snapToGrid w:val="0"/>
        <w:spacing w:line="480" w:lineRule="auto"/>
        <w:ind w:firstLine="525" w:firstLineChars="250"/>
        <w:jc w:val="left"/>
        <w:rPr>
          <w:rFonts w:ascii="宋体" w:hAnsi="宋体" w:cs="宋体"/>
          <w:color w:val="000000" w:themeColor="text1"/>
          <w:szCs w:val="21"/>
        </w:rPr>
      </w:pPr>
    </w:p>
    <w:p w14:paraId="3699D306">
      <w:pPr>
        <w:pStyle w:val="61"/>
        <w:ind w:firstLine="480"/>
        <w:rPr>
          <w:rFonts w:ascii="宋体" w:hAnsi="宋体" w:cs="宋体"/>
          <w:color w:val="000000" w:themeColor="text1"/>
          <w:szCs w:val="21"/>
        </w:rPr>
      </w:pPr>
    </w:p>
    <w:p w14:paraId="1024D31A">
      <w:pPr>
        <w:pStyle w:val="61"/>
        <w:ind w:firstLine="480"/>
        <w:rPr>
          <w:rFonts w:ascii="宋体" w:hAnsi="宋体" w:cs="宋体"/>
          <w:color w:val="000000" w:themeColor="text1"/>
          <w:szCs w:val="21"/>
        </w:rPr>
      </w:pPr>
    </w:p>
    <w:p w14:paraId="1C4ADBB3">
      <w:pPr>
        <w:pStyle w:val="61"/>
        <w:ind w:firstLine="480"/>
        <w:rPr>
          <w:rFonts w:ascii="宋体" w:hAnsi="宋体" w:cs="宋体"/>
          <w:color w:val="000000" w:themeColor="text1"/>
          <w:szCs w:val="21"/>
        </w:rPr>
      </w:pPr>
    </w:p>
    <w:p w14:paraId="635036C3">
      <w:pPr>
        <w:pStyle w:val="61"/>
        <w:ind w:firstLine="480"/>
        <w:rPr>
          <w:rFonts w:ascii="宋体" w:hAnsi="宋体" w:cs="宋体"/>
          <w:color w:val="000000" w:themeColor="text1"/>
          <w:szCs w:val="21"/>
        </w:rPr>
      </w:pPr>
    </w:p>
    <w:p w14:paraId="464F0136">
      <w:pPr>
        <w:pStyle w:val="3"/>
        <w:spacing w:line="520" w:lineRule="exact"/>
        <w:jc w:val="center"/>
        <w:rPr>
          <w:rFonts w:ascii="宋体" w:hAnsi="宋体" w:cs="宋体"/>
          <w:color w:val="000000" w:themeColor="text1"/>
          <w:szCs w:val="24"/>
        </w:rPr>
      </w:pPr>
      <w:r>
        <w:rPr>
          <w:rFonts w:hint="eastAsia" w:ascii="宋体" w:hAnsi="宋体" w:cs="宋体"/>
          <w:color w:val="000000" w:themeColor="text1"/>
          <w:szCs w:val="24"/>
        </w:rPr>
        <w:t>第三节 商务要求</w:t>
      </w:r>
    </w:p>
    <w:p w14:paraId="06F5B49E">
      <w:pPr>
        <w:spacing w:line="360" w:lineRule="auto"/>
        <w:rPr>
          <w:rFonts w:ascii="宋体" w:hAnsi="宋体" w:cs="宋体"/>
          <w:b/>
          <w:bCs/>
          <w:color w:val="000000" w:themeColor="text1"/>
          <w:spacing w:val="3"/>
          <w:szCs w:val="21"/>
        </w:rPr>
      </w:pPr>
      <w:r>
        <w:rPr>
          <w:rFonts w:hint="eastAsia" w:ascii="宋体" w:hAnsi="宋体" w:cs="宋体"/>
          <w:b/>
          <w:bCs/>
          <w:color w:val="000000" w:themeColor="text1"/>
          <w:spacing w:val="3"/>
          <w:szCs w:val="21"/>
        </w:rPr>
        <w:t>一、服务地点：</w:t>
      </w:r>
    </w:p>
    <w:p w14:paraId="419F071F">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kern w:val="0"/>
          <w:szCs w:val="21"/>
        </w:rPr>
        <w:t xml:space="preserve">岳阳市岳阳楼区 </w:t>
      </w:r>
    </w:p>
    <w:p w14:paraId="68A86173">
      <w:pPr>
        <w:numPr>
          <w:ilvl w:val="0"/>
          <w:numId w:val="4"/>
        </w:numPr>
        <w:spacing w:line="360" w:lineRule="auto"/>
        <w:rPr>
          <w:rFonts w:ascii="宋体" w:hAnsi="宋体" w:cs="宋体"/>
          <w:b/>
          <w:bCs/>
          <w:color w:val="000000" w:themeColor="text1"/>
          <w:szCs w:val="21"/>
        </w:rPr>
      </w:pPr>
      <w:r>
        <w:rPr>
          <w:rFonts w:hint="eastAsia" w:ascii="宋体" w:hAnsi="宋体" w:cs="宋体"/>
          <w:b/>
          <w:bCs/>
          <w:color w:val="000000" w:themeColor="text1"/>
          <w:szCs w:val="21"/>
        </w:rPr>
        <w:t>服务期限：</w:t>
      </w:r>
    </w:p>
    <w:p w14:paraId="4F2273E1">
      <w:pPr>
        <w:widowControl/>
        <w:spacing w:line="360" w:lineRule="auto"/>
        <w:ind w:firstLine="480"/>
        <w:jc w:val="left"/>
      </w:pPr>
      <w:r>
        <w:rPr>
          <w:rFonts w:hint="eastAsia" w:ascii="宋体" w:hAnsi="宋体" w:eastAsiaTheme="majorEastAsia"/>
          <w:szCs w:val="21"/>
        </w:rPr>
        <w:t>按照上级自然资源主管部门时间要求执行，总体服务期限不超过2026年12月31日。</w:t>
      </w:r>
    </w:p>
    <w:p w14:paraId="3110A94D">
      <w:pPr>
        <w:numPr>
          <w:ilvl w:val="0"/>
          <w:numId w:val="4"/>
        </w:numPr>
        <w:spacing w:line="360" w:lineRule="auto"/>
        <w:rPr>
          <w:rFonts w:ascii="宋体" w:hAnsi="宋体" w:cs="宋体"/>
          <w:b/>
          <w:bCs/>
          <w:color w:val="000000" w:themeColor="text1"/>
          <w:spacing w:val="-2"/>
          <w:szCs w:val="21"/>
        </w:rPr>
      </w:pPr>
      <w:r>
        <w:rPr>
          <w:rFonts w:hint="eastAsia" w:ascii="宋体" w:hAnsi="宋体" w:cs="宋体"/>
          <w:b/>
          <w:bCs/>
          <w:color w:val="000000" w:themeColor="text1"/>
          <w:spacing w:val="-2"/>
          <w:szCs w:val="21"/>
        </w:rPr>
        <w:t>服务标准：</w:t>
      </w:r>
    </w:p>
    <w:p w14:paraId="499FC8DE">
      <w:pPr>
        <w:spacing w:line="360" w:lineRule="auto"/>
        <w:ind w:firstLine="412" w:firstLineChars="200"/>
        <w:rPr>
          <w:rFonts w:ascii="宋体" w:hAnsi="宋体" w:cs="宋体"/>
          <w:color w:val="000000" w:themeColor="text1"/>
          <w:spacing w:val="-2"/>
          <w:szCs w:val="21"/>
        </w:rPr>
      </w:pPr>
      <w:r>
        <w:rPr>
          <w:rFonts w:hint="eastAsia" w:ascii="宋体" w:hAnsi="宋体" w:cs="宋体"/>
          <w:color w:val="000000" w:themeColor="text1"/>
          <w:spacing w:val="-2"/>
          <w:szCs w:val="21"/>
        </w:rPr>
        <w:t>供应商跟据采购人需求完成相关工作，成果文件需符合法律、法规、行业标准要求。</w:t>
      </w:r>
    </w:p>
    <w:p w14:paraId="5DAF9090">
      <w:pPr>
        <w:spacing w:line="400" w:lineRule="exact"/>
        <w:rPr>
          <w:rFonts w:ascii="宋体" w:hAnsi="宋体" w:cs="宋体"/>
          <w:color w:val="000000" w:themeColor="text1"/>
          <w:spacing w:val="-1"/>
          <w:szCs w:val="21"/>
        </w:rPr>
      </w:pPr>
      <w:r>
        <w:rPr>
          <w:rFonts w:hint="eastAsia" w:ascii="宋体" w:hAnsi="宋体" w:cs="宋体"/>
          <w:b/>
          <w:bCs/>
          <w:color w:val="000000" w:themeColor="text1"/>
          <w:spacing w:val="-1"/>
          <w:szCs w:val="21"/>
        </w:rPr>
        <w:t>四</w:t>
      </w:r>
      <w:r>
        <w:rPr>
          <w:rFonts w:hint="eastAsia" w:ascii="宋体" w:hAnsi="宋体" w:cs="宋体"/>
          <w:color w:val="000000" w:themeColor="text1"/>
          <w:spacing w:val="-1"/>
          <w:szCs w:val="21"/>
        </w:rPr>
        <w:t>、</w:t>
      </w:r>
      <w:r>
        <w:rPr>
          <w:rFonts w:hint="eastAsia" w:ascii="宋体" w:hAnsi="宋体" w:cs="宋体"/>
          <w:b/>
          <w:bCs/>
          <w:color w:val="000000" w:themeColor="text1"/>
          <w:spacing w:val="-1"/>
          <w:szCs w:val="21"/>
        </w:rPr>
        <w:t>付款方式：</w:t>
      </w:r>
    </w:p>
    <w:p w14:paraId="27F8A95E">
      <w:pPr>
        <w:spacing w:line="40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color w:val="000000"/>
          <w:szCs w:val="21"/>
        </w:rPr>
        <w:t>成交供应商成果经上级自然资源主管部门审核通过并启用后支付合同价款的100%。</w:t>
      </w:r>
    </w:p>
    <w:p w14:paraId="67BB6389">
      <w:pPr>
        <w:spacing w:line="400" w:lineRule="exact"/>
        <w:ind w:firstLine="420" w:firstLineChars="200"/>
        <w:rPr>
          <w:rFonts w:ascii="宋体" w:hAnsi="宋体" w:cs="宋体"/>
          <w:szCs w:val="21"/>
        </w:rPr>
      </w:pPr>
      <w:r>
        <w:rPr>
          <w:rFonts w:hint="eastAsia" w:ascii="宋体" w:hAnsi="宋体" w:cs="宋体"/>
          <w:szCs w:val="21"/>
        </w:rPr>
        <w:t>2、费用支付凭成交供应商提供的合法有效增值税发票，采取银行转账方式支付，支付合同款项时，一律不向</w:t>
      </w:r>
      <w:r>
        <w:rPr>
          <w:rFonts w:hint="eastAsia" w:ascii="宋体" w:hAnsi="宋体" w:cs="宋体"/>
          <w:color w:val="000000"/>
          <w:szCs w:val="21"/>
        </w:rPr>
        <w:t>成交供应商</w:t>
      </w:r>
      <w:r>
        <w:rPr>
          <w:rFonts w:hint="eastAsia" w:ascii="宋体" w:hAnsi="宋体" w:cs="宋体"/>
          <w:szCs w:val="21"/>
        </w:rPr>
        <w:t>以外的第三方办理付款手续。</w:t>
      </w:r>
    </w:p>
    <w:p w14:paraId="07CD56D7">
      <w:pPr>
        <w:spacing w:line="400" w:lineRule="exact"/>
        <w:rPr>
          <w:rFonts w:ascii="宋体" w:hAnsi="宋体"/>
          <w:b/>
          <w:color w:val="000000" w:themeColor="text1"/>
          <w:szCs w:val="21"/>
        </w:rPr>
      </w:pPr>
      <w:r>
        <w:rPr>
          <w:rFonts w:hint="eastAsia" w:ascii="宋体" w:hAnsi="宋体"/>
          <w:b/>
          <w:color w:val="000000" w:themeColor="text1"/>
          <w:szCs w:val="21"/>
        </w:rPr>
        <w:t>五、服务售后要求:</w:t>
      </w:r>
    </w:p>
    <w:p w14:paraId="249B44DE">
      <w:pPr>
        <w:spacing w:line="400" w:lineRule="exact"/>
        <w:ind w:firstLine="420" w:firstLineChars="200"/>
        <w:rPr>
          <w:rFonts w:ascii="宋体" w:hAnsi="宋体" w:cs="宋体"/>
          <w:szCs w:val="21"/>
        </w:rPr>
      </w:pPr>
      <w:r>
        <w:rPr>
          <w:rFonts w:hint="eastAsia" w:ascii="宋体" w:hAnsi="宋体" w:cs="宋体"/>
          <w:szCs w:val="21"/>
        </w:rPr>
        <w:t>1、提交的调查成果是符合最新行业规范标准，</w:t>
      </w:r>
    </w:p>
    <w:p w14:paraId="4A1AE92A">
      <w:pPr>
        <w:spacing w:line="360" w:lineRule="auto"/>
        <w:ind w:firstLine="420" w:firstLineChars="200"/>
        <w:rPr>
          <w:rFonts w:ascii="宋体" w:hAnsi="宋体" w:cs="宋体"/>
          <w:color w:val="000000" w:themeColor="text1"/>
          <w:szCs w:val="21"/>
        </w:rPr>
      </w:pPr>
      <w:r>
        <w:rPr>
          <w:rFonts w:hint="eastAsia" w:ascii="宋体" w:hAnsi="宋体" w:cs="宋体"/>
          <w:szCs w:val="21"/>
        </w:rPr>
        <w:t>2、后期后续服务保障能快速响应 、及时处理出现的各种突发状况等，并提供服务承诺</w:t>
      </w:r>
      <w:r>
        <w:rPr>
          <w:rFonts w:hint="eastAsia" w:ascii="宋体" w:hAnsi="宋体" w:cs="宋体"/>
          <w:color w:val="000000" w:themeColor="text1"/>
          <w:szCs w:val="21"/>
        </w:rPr>
        <w:t>。</w:t>
      </w:r>
    </w:p>
    <w:p w14:paraId="120ADF9F">
      <w:pPr>
        <w:spacing w:line="400" w:lineRule="exact"/>
        <w:outlineLvl w:val="1"/>
        <w:rPr>
          <w:rFonts w:ascii="宋体" w:hAnsi="宋体" w:cs="宋体"/>
          <w:b/>
          <w:szCs w:val="21"/>
        </w:rPr>
      </w:pPr>
      <w:bookmarkStart w:id="204" w:name="_Toc32482"/>
      <w:r>
        <w:rPr>
          <w:rFonts w:hint="eastAsia" w:ascii="宋体" w:hAnsi="宋体" w:cs="宋体"/>
          <w:b/>
          <w:szCs w:val="21"/>
        </w:rPr>
        <w:t>六、其它需要说明的事项</w:t>
      </w:r>
    </w:p>
    <w:p w14:paraId="1FE66B83">
      <w:pPr>
        <w:spacing w:line="400" w:lineRule="exact"/>
        <w:ind w:firstLine="422" w:firstLineChars="200"/>
        <w:rPr>
          <w:rFonts w:ascii="宋体" w:hAnsi="宋体" w:cs="宋体"/>
          <w:b/>
          <w:bCs/>
          <w:szCs w:val="21"/>
        </w:rPr>
      </w:pPr>
      <w:r>
        <w:rPr>
          <w:rFonts w:hint="eastAsia" w:ascii="宋体" w:hAnsi="宋体" w:cs="宋体"/>
          <w:b/>
          <w:bCs/>
          <w:szCs w:val="21"/>
        </w:rPr>
        <w:t>1、费用说明</w:t>
      </w:r>
    </w:p>
    <w:p w14:paraId="72F08C04">
      <w:pPr>
        <w:spacing w:line="400" w:lineRule="exact"/>
        <w:ind w:firstLine="420" w:firstLineChars="200"/>
        <w:rPr>
          <w:rFonts w:ascii="宋体" w:hAnsi="宋体" w:cs="宋体"/>
          <w:szCs w:val="21"/>
        </w:rPr>
      </w:pPr>
      <w:r>
        <w:rPr>
          <w:rFonts w:hint="eastAsia" w:ascii="宋体" w:hAnsi="宋体" w:cs="宋体"/>
          <w:szCs w:val="21"/>
        </w:rPr>
        <w:t>本项目采用费用包干方式实施，成交供应商应根据项目要求及需要，详细列明项目所需的所有费用，应包括完成合同范围的全部工作内容所发生的全部费用——人工、管理、财务、培训、后续服务等所有费用，如一旦中标，在项目实施中出现任何遗漏，均由成交供应商免费提供，采购人不再支付任何费用。</w:t>
      </w:r>
    </w:p>
    <w:p w14:paraId="4673CEF9">
      <w:pPr>
        <w:spacing w:line="400" w:lineRule="exact"/>
        <w:ind w:firstLine="422" w:firstLineChars="200"/>
        <w:rPr>
          <w:rFonts w:ascii="宋体" w:hAnsi="宋体" w:cs="宋体"/>
          <w:b/>
          <w:bCs/>
          <w:szCs w:val="21"/>
        </w:rPr>
      </w:pPr>
      <w:r>
        <w:rPr>
          <w:rFonts w:hint="eastAsia" w:ascii="宋体" w:hAnsi="宋体" w:cs="宋体"/>
          <w:b/>
          <w:bCs/>
          <w:szCs w:val="21"/>
        </w:rPr>
        <w:t>2.保密要求</w:t>
      </w:r>
    </w:p>
    <w:p w14:paraId="5182F109">
      <w:pPr>
        <w:spacing w:line="400" w:lineRule="exact"/>
        <w:ind w:firstLine="420" w:firstLineChars="200"/>
        <w:rPr>
          <w:rFonts w:ascii="宋体" w:hAnsi="宋体" w:cs="宋体"/>
          <w:szCs w:val="21"/>
        </w:rPr>
      </w:pPr>
      <w:r>
        <w:rPr>
          <w:rFonts w:hint="eastAsia" w:ascii="宋体" w:hAnsi="宋体" w:cs="宋体"/>
          <w:szCs w:val="21"/>
        </w:rPr>
        <w:t xml:space="preserve">成交供应商按照国家和省级有关规定的安全保密要求开展调查工作，未经采购人同意，不得擅自修改资料及文件、复制或向第三人转让或用于本合同项目外的项目。如发生以上情况，成交供应商承担由此引起的一切后果及承担赔偿责任。 </w:t>
      </w:r>
    </w:p>
    <w:p w14:paraId="7BFFA625">
      <w:pPr>
        <w:spacing w:line="400" w:lineRule="exact"/>
        <w:ind w:firstLine="422" w:firstLineChars="200"/>
        <w:rPr>
          <w:rFonts w:ascii="宋体" w:hAnsi="宋体" w:cs="宋体"/>
          <w:b/>
          <w:bCs/>
          <w:szCs w:val="21"/>
        </w:rPr>
      </w:pPr>
      <w:r>
        <w:rPr>
          <w:rFonts w:hint="eastAsia" w:ascii="宋体" w:hAnsi="宋体" w:cs="宋体"/>
          <w:b/>
          <w:bCs/>
          <w:szCs w:val="21"/>
        </w:rPr>
        <w:t>3.其他要求</w:t>
      </w:r>
    </w:p>
    <w:p w14:paraId="7EE3F709">
      <w:pPr>
        <w:spacing w:line="400" w:lineRule="exact"/>
        <w:ind w:firstLine="420" w:firstLineChars="200"/>
        <w:rPr>
          <w:rFonts w:ascii="宋体" w:hAnsi="宋体" w:cs="宋体"/>
          <w:szCs w:val="21"/>
        </w:rPr>
      </w:pPr>
      <w:r>
        <w:rPr>
          <w:rFonts w:hint="eastAsia" w:ascii="宋体" w:hAnsi="宋体" w:cs="宋体"/>
          <w:szCs w:val="21"/>
        </w:rPr>
        <w:t>3.1、成交供应商按照部、省文件规定的时间、技术规范、标准开展工作，并对提交的项目成果文件资料的质量负责，对出现的遗漏或错误负责修改或补充；由于成交供应商未按设计书实施造成工程质量事故损失，成交供应商除负责采取补救措施外，并根据损失程度向采购人支付一定的赔偿金；由于成交供应商原因延误了项目成果文件资料交付时间，每延误一天，应减收该项目应收费用的5‰。</w:t>
      </w:r>
    </w:p>
    <w:bookmarkEnd w:id="204"/>
    <w:p w14:paraId="7C7B6338">
      <w:pPr>
        <w:adjustRightInd w:val="0"/>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3.2、本项目的基础遥感数据由成交供应商自行收集，采购人不负责提供。</w:t>
      </w:r>
    </w:p>
    <w:p w14:paraId="63B4831C">
      <w:pPr>
        <w:spacing w:line="400" w:lineRule="exact"/>
        <w:ind w:firstLine="420" w:firstLineChars="200"/>
        <w:rPr>
          <w:rFonts w:ascii="宋体" w:hAnsi="宋体" w:cs="宋体"/>
          <w:szCs w:val="21"/>
        </w:rPr>
      </w:pPr>
      <w:r>
        <w:rPr>
          <w:rFonts w:hint="eastAsia" w:ascii="宋体" w:hAnsi="宋体" w:cs="宋体"/>
          <w:color w:val="000000" w:themeColor="text1"/>
          <w:szCs w:val="21"/>
        </w:rPr>
        <w:t>3.3</w:t>
      </w:r>
      <w:r>
        <w:rPr>
          <w:rFonts w:hint="eastAsia" w:ascii="宋体" w:hAnsi="宋体" w:cs="宋体"/>
          <w:szCs w:val="21"/>
        </w:rPr>
        <w:t>竞标人在投标前，如需踏勘现场，有关费用自理，踏勘期间发生的意外自负。</w:t>
      </w:r>
    </w:p>
    <w:p w14:paraId="07F5A94D">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3.4其他未尽事宜由采购人和中标（成交）供应商双方在采购合同中详细约定。</w:t>
      </w:r>
    </w:p>
    <w:p w14:paraId="4AAEF97E">
      <w:pPr>
        <w:keepNext/>
        <w:adjustRightInd w:val="0"/>
        <w:snapToGrid w:val="0"/>
        <w:spacing w:beforeLines="50" w:line="360" w:lineRule="auto"/>
        <w:jc w:val="center"/>
        <w:outlineLvl w:val="0"/>
        <w:rPr>
          <w:rFonts w:ascii="黑体" w:hAnsi="黑体" w:eastAsia="黑体"/>
          <w:b/>
          <w:bCs/>
          <w:sz w:val="32"/>
          <w:szCs w:val="32"/>
        </w:rPr>
      </w:pPr>
      <w:r>
        <w:rPr>
          <w:rFonts w:hint="eastAsia" w:ascii="黑体" w:hAnsi="黑体" w:eastAsia="黑体"/>
          <w:b/>
          <w:bCs/>
          <w:sz w:val="32"/>
          <w:szCs w:val="32"/>
        </w:rPr>
        <w:t>第五章</w:t>
      </w:r>
      <w:bookmarkEnd w:id="186"/>
      <w:r>
        <w:rPr>
          <w:rFonts w:hint="eastAsia" w:ascii="黑体" w:hAnsi="黑体" w:eastAsia="黑体"/>
          <w:b/>
          <w:bCs/>
          <w:sz w:val="32"/>
          <w:szCs w:val="32"/>
        </w:rPr>
        <w:t>合同草案条款</w:t>
      </w:r>
      <w:bookmarkEnd w:id="187"/>
    </w:p>
    <w:p w14:paraId="530C03D9">
      <w:pPr>
        <w:keepNext/>
        <w:keepLines/>
        <w:adjustRightInd w:val="0"/>
        <w:snapToGrid w:val="0"/>
        <w:spacing w:beforeLines="50" w:line="360" w:lineRule="auto"/>
        <w:jc w:val="center"/>
        <w:outlineLvl w:val="1"/>
        <w:rPr>
          <w:rFonts w:ascii="黑体" w:hAnsi="华文中宋" w:eastAsia="黑体"/>
          <w:b/>
          <w:bCs/>
          <w:sz w:val="28"/>
          <w:szCs w:val="28"/>
        </w:rPr>
      </w:pPr>
      <w:bookmarkStart w:id="205" w:name="_Toc10877"/>
      <w:bookmarkStart w:id="206" w:name="_Toc119401552"/>
      <w:bookmarkStart w:id="207" w:name="_Toc22201110"/>
      <w:r>
        <w:rPr>
          <w:rFonts w:hint="eastAsia" w:ascii="黑体" w:hAnsi="华文中宋" w:eastAsia="黑体"/>
          <w:b/>
          <w:bCs/>
          <w:sz w:val="28"/>
          <w:szCs w:val="28"/>
        </w:rPr>
        <w:t>第一节 合同协议书</w:t>
      </w:r>
      <w:bookmarkEnd w:id="205"/>
      <w:bookmarkEnd w:id="206"/>
      <w:bookmarkEnd w:id="207"/>
      <w:r>
        <w:rPr>
          <w:rFonts w:hint="eastAsia" w:ascii="黑体" w:hAnsi="华文中宋" w:eastAsia="黑体"/>
          <w:b/>
          <w:bCs/>
          <w:sz w:val="28"/>
          <w:szCs w:val="28"/>
        </w:rPr>
        <w:t>（参考）</w:t>
      </w:r>
    </w:p>
    <w:p w14:paraId="43A007E6">
      <w:pPr>
        <w:adjustRightInd w:val="0"/>
        <w:snapToGrid w:val="0"/>
        <w:spacing w:beforeLines="50" w:line="360" w:lineRule="auto"/>
        <w:ind w:firstLine="5460" w:firstLineChars="2600"/>
        <w:rPr>
          <w:rFonts w:ascii="宋体" w:hAnsi="宋体"/>
          <w:b/>
          <w:szCs w:val="21"/>
        </w:rPr>
      </w:pPr>
      <w:r>
        <w:rPr>
          <w:rFonts w:hint="eastAsia" w:ascii="宋体" w:hAnsi="宋体"/>
          <w:szCs w:val="21"/>
        </w:rPr>
        <w:t>采购合同编号：</w:t>
      </w:r>
    </w:p>
    <w:p w14:paraId="4B79859F">
      <w:pPr>
        <w:adjustRightInd w:val="0"/>
        <w:snapToGrid w:val="0"/>
        <w:spacing w:beforeLines="50" w:line="360" w:lineRule="auto"/>
        <w:rPr>
          <w:rFonts w:ascii="宋体" w:hAnsi="宋体"/>
          <w:szCs w:val="21"/>
        </w:rPr>
      </w:pPr>
      <w:r>
        <w:rPr>
          <w:rFonts w:hint="eastAsia" w:ascii="宋体" w:hAnsi="宋体"/>
          <w:szCs w:val="21"/>
        </w:rPr>
        <w:t>采购人（全称）：（甲方）</w:t>
      </w:r>
    </w:p>
    <w:p w14:paraId="27985CD6">
      <w:pPr>
        <w:adjustRightInd w:val="0"/>
        <w:snapToGrid w:val="0"/>
        <w:spacing w:beforeLines="50" w:line="360" w:lineRule="auto"/>
        <w:rPr>
          <w:rFonts w:ascii="宋体" w:hAnsi="宋体"/>
          <w:szCs w:val="21"/>
        </w:rPr>
      </w:pPr>
      <w:r>
        <w:rPr>
          <w:rFonts w:hint="eastAsia" w:ascii="宋体" w:hAnsi="宋体"/>
          <w:szCs w:val="21"/>
        </w:rPr>
        <w:t>供应商（全称）：（乙方）</w:t>
      </w:r>
    </w:p>
    <w:p w14:paraId="54D2BC7A">
      <w:pPr>
        <w:adjustRightInd w:val="0"/>
        <w:snapToGrid w:val="0"/>
        <w:spacing w:beforeLines="50" w:line="360" w:lineRule="auto"/>
        <w:ind w:left="420" w:leftChars="200"/>
        <w:rPr>
          <w:rFonts w:ascii="宋体" w:hAnsi="宋体"/>
          <w:szCs w:val="21"/>
        </w:rPr>
      </w:pPr>
    </w:p>
    <w:p w14:paraId="7DF0BF8E">
      <w:pPr>
        <w:adjustRightInd w:val="0"/>
        <w:snapToGrid w:val="0"/>
        <w:spacing w:beforeLines="50" w:line="360" w:lineRule="auto"/>
        <w:ind w:firstLine="420" w:firstLineChars="200"/>
        <w:rPr>
          <w:rFonts w:ascii="宋体" w:hAnsi="宋体"/>
          <w:szCs w:val="21"/>
        </w:rPr>
      </w:pPr>
      <w:r>
        <w:rPr>
          <w:rFonts w:hint="eastAsia" w:ascii="宋体" w:hAnsi="宋体"/>
          <w:szCs w:val="21"/>
        </w:rPr>
        <w:t>为了保护甲、乙双方合法权益，根据《中华人民共和国民法典》、《中华人民共和国政府采购法》及其他有关法律、法规、规章，双方签订本合同协议书。</w:t>
      </w:r>
    </w:p>
    <w:p w14:paraId="33FB38E4">
      <w:pPr>
        <w:adjustRightInd w:val="0"/>
        <w:snapToGrid w:val="0"/>
        <w:spacing w:beforeLines="50" w:line="360" w:lineRule="auto"/>
        <w:ind w:firstLine="422" w:firstLineChars="200"/>
        <w:rPr>
          <w:rFonts w:ascii="宋体" w:hAnsi="宋体"/>
          <w:b/>
          <w:szCs w:val="21"/>
        </w:rPr>
      </w:pPr>
      <w:r>
        <w:rPr>
          <w:rFonts w:hint="eastAsia" w:ascii="宋体" w:hAnsi="宋体"/>
          <w:b/>
          <w:szCs w:val="21"/>
        </w:rPr>
        <w:t>1.项目信息</w:t>
      </w:r>
    </w:p>
    <w:p w14:paraId="196D82AC">
      <w:pPr>
        <w:adjustRightInd w:val="0"/>
        <w:snapToGrid w:val="0"/>
        <w:spacing w:beforeLines="50" w:line="360" w:lineRule="auto"/>
        <w:ind w:left="420" w:leftChars="200"/>
        <w:rPr>
          <w:rFonts w:ascii="宋体" w:hAnsi="宋体"/>
          <w:szCs w:val="21"/>
        </w:rPr>
      </w:pPr>
      <w:r>
        <w:rPr>
          <w:rFonts w:hint="eastAsia" w:ascii="宋体" w:hAnsi="宋体"/>
          <w:szCs w:val="21"/>
        </w:rPr>
        <w:t>（1）采购项目名称：</w:t>
      </w:r>
    </w:p>
    <w:p w14:paraId="62DCDC70">
      <w:pPr>
        <w:adjustRightInd w:val="0"/>
        <w:snapToGrid w:val="0"/>
        <w:spacing w:beforeLines="50" w:line="360" w:lineRule="auto"/>
        <w:ind w:left="420" w:leftChars="200"/>
        <w:rPr>
          <w:rFonts w:ascii="宋体" w:hAnsi="宋体"/>
          <w:szCs w:val="21"/>
        </w:rPr>
      </w:pPr>
      <w:r>
        <w:rPr>
          <w:rFonts w:hint="eastAsia" w:ascii="宋体" w:hAnsi="宋体"/>
          <w:szCs w:val="21"/>
        </w:rPr>
        <w:t>（2）政府采购计划编号：</w:t>
      </w:r>
    </w:p>
    <w:p w14:paraId="20C1CE5A">
      <w:pPr>
        <w:adjustRightInd w:val="0"/>
        <w:snapToGrid w:val="0"/>
        <w:spacing w:beforeLines="50" w:line="360" w:lineRule="auto"/>
        <w:ind w:firstLine="420" w:firstLineChars="200"/>
        <w:rPr>
          <w:rFonts w:ascii="宋体" w:hAnsi="宋体"/>
          <w:szCs w:val="21"/>
        </w:rPr>
      </w:pPr>
      <w:r>
        <w:rPr>
          <w:rFonts w:hint="eastAsia" w:ascii="宋体" w:hAnsi="宋体"/>
          <w:szCs w:val="21"/>
        </w:rPr>
        <w:t>（3）项目内容：</w:t>
      </w:r>
    </w:p>
    <w:p w14:paraId="2FF602CA">
      <w:pPr>
        <w:adjustRightInd w:val="0"/>
        <w:snapToGrid w:val="0"/>
        <w:spacing w:beforeLines="50" w:line="360" w:lineRule="auto"/>
        <w:ind w:firstLine="420" w:firstLineChars="200"/>
        <w:rPr>
          <w:rFonts w:ascii="宋体" w:hAnsi="宋体"/>
          <w:szCs w:val="21"/>
        </w:rPr>
      </w:pPr>
      <w:r>
        <w:rPr>
          <w:rFonts w:hint="eastAsia" w:ascii="宋体" w:hAnsi="宋体"/>
          <w:szCs w:val="21"/>
        </w:rPr>
        <w:t>（4）是否分包：</w:t>
      </w:r>
    </w:p>
    <w:p w14:paraId="7EDC3E16">
      <w:pPr>
        <w:adjustRightInd w:val="0"/>
        <w:snapToGrid w:val="0"/>
        <w:spacing w:beforeLines="50" w:line="360" w:lineRule="auto"/>
        <w:ind w:firstLine="420" w:firstLineChars="200"/>
        <w:rPr>
          <w:rFonts w:ascii="宋体" w:hAnsi="宋体"/>
          <w:szCs w:val="21"/>
        </w:rPr>
      </w:pPr>
      <w:r>
        <w:rPr>
          <w:rFonts w:hint="eastAsia" w:ascii="宋体" w:hAnsi="宋体"/>
          <w:szCs w:val="21"/>
        </w:rPr>
        <w:t>（5）项目负责人：</w:t>
      </w:r>
    </w:p>
    <w:p w14:paraId="012B11F0">
      <w:pPr>
        <w:adjustRightInd w:val="0"/>
        <w:snapToGrid w:val="0"/>
        <w:spacing w:beforeLines="50" w:line="360" w:lineRule="auto"/>
        <w:ind w:firstLine="420" w:firstLineChars="200"/>
        <w:rPr>
          <w:rFonts w:ascii="宋体" w:hAnsi="宋体"/>
          <w:szCs w:val="21"/>
        </w:rPr>
      </w:pPr>
      <w:r>
        <w:rPr>
          <w:rFonts w:hint="eastAsia" w:ascii="宋体" w:hAnsi="宋体"/>
          <w:szCs w:val="21"/>
        </w:rPr>
        <w:t>（6）联系电话：</w:t>
      </w:r>
    </w:p>
    <w:p w14:paraId="4C3144BC">
      <w:pPr>
        <w:adjustRightInd w:val="0"/>
        <w:snapToGrid w:val="0"/>
        <w:spacing w:beforeLines="50" w:line="360" w:lineRule="auto"/>
        <w:ind w:firstLine="413" w:firstLineChars="196"/>
        <w:rPr>
          <w:rFonts w:ascii="宋体" w:hAnsi="宋体"/>
          <w:b/>
          <w:szCs w:val="21"/>
        </w:rPr>
      </w:pPr>
      <w:r>
        <w:rPr>
          <w:rFonts w:hint="eastAsia" w:ascii="宋体" w:hAnsi="宋体"/>
          <w:b/>
          <w:szCs w:val="21"/>
        </w:rPr>
        <w:t>2.合同金额</w:t>
      </w:r>
    </w:p>
    <w:p w14:paraId="5F476C3B">
      <w:pPr>
        <w:adjustRightInd w:val="0"/>
        <w:snapToGrid w:val="0"/>
        <w:spacing w:beforeLines="50" w:line="360" w:lineRule="auto"/>
        <w:ind w:firstLine="420" w:firstLineChars="200"/>
        <w:rPr>
          <w:rFonts w:ascii="宋体" w:hAnsi="宋体"/>
          <w:szCs w:val="21"/>
        </w:rPr>
      </w:pPr>
      <w:r>
        <w:rPr>
          <w:rFonts w:hint="eastAsia" w:ascii="宋体" w:hAnsi="宋体"/>
          <w:szCs w:val="21"/>
        </w:rPr>
        <w:t>（1）合同金额小写：</w:t>
      </w:r>
    </w:p>
    <w:p w14:paraId="185805A6">
      <w:pPr>
        <w:adjustRightInd w:val="0"/>
        <w:snapToGrid w:val="0"/>
        <w:spacing w:beforeLines="50" w:line="360" w:lineRule="auto"/>
        <w:ind w:firstLine="1260" w:firstLineChars="600"/>
        <w:rPr>
          <w:rFonts w:ascii="宋体" w:hAnsi="宋体"/>
          <w:b/>
          <w:szCs w:val="21"/>
        </w:rPr>
      </w:pPr>
      <w:r>
        <w:rPr>
          <w:rFonts w:hint="eastAsia" w:ascii="宋体" w:hAnsi="宋体"/>
          <w:szCs w:val="21"/>
        </w:rPr>
        <w:t>大写：</w:t>
      </w:r>
    </w:p>
    <w:p w14:paraId="4439BCBE">
      <w:pPr>
        <w:adjustRightInd w:val="0"/>
        <w:snapToGrid w:val="0"/>
        <w:spacing w:beforeLines="50" w:line="360" w:lineRule="auto"/>
        <w:ind w:firstLine="420" w:firstLineChars="200"/>
        <w:rPr>
          <w:rFonts w:ascii="宋体" w:hAnsi="宋体"/>
          <w:szCs w:val="21"/>
        </w:rPr>
      </w:pPr>
      <w:r>
        <w:rPr>
          <w:rFonts w:hint="eastAsia" w:ascii="宋体" w:hAnsi="宋体"/>
          <w:szCs w:val="21"/>
        </w:rPr>
        <w:t>（2）具体标的见附件。</w:t>
      </w:r>
    </w:p>
    <w:p w14:paraId="4F3FD5AB">
      <w:pPr>
        <w:adjustRightInd w:val="0"/>
        <w:snapToGrid w:val="0"/>
        <w:spacing w:beforeLines="50" w:line="360" w:lineRule="auto"/>
        <w:ind w:firstLine="420" w:firstLineChars="200"/>
        <w:rPr>
          <w:rFonts w:ascii="宋体" w:hAnsi="宋体"/>
          <w:szCs w:val="21"/>
        </w:rPr>
      </w:pPr>
      <w:r>
        <w:rPr>
          <w:rFonts w:hint="eastAsia" w:ascii="宋体" w:hAnsi="宋体"/>
          <w:szCs w:val="21"/>
        </w:rPr>
        <w:t>（3）合同定价方式：</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p>
    <w:p w14:paraId="73AE8030">
      <w:pPr>
        <w:spacing w:line="360" w:lineRule="auto"/>
        <w:ind w:firstLine="420" w:firstLineChars="200"/>
        <w:rPr>
          <w:szCs w:val="21"/>
        </w:rPr>
      </w:pPr>
      <w:r>
        <w:rPr>
          <w:rFonts w:hint="eastAsia" w:ascii="宋体" w:hAnsi="宋体"/>
          <w:szCs w:val="21"/>
        </w:rPr>
        <w:t>（4）付款方式（按项目实际勾选填写）：</w:t>
      </w:r>
    </w:p>
    <w:p w14:paraId="6485BE22">
      <w:pPr>
        <w:adjustRightInd w:val="0"/>
        <w:snapToGrid w:val="0"/>
        <w:spacing w:beforeLines="50" w:line="360" w:lineRule="auto"/>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（应一次性支付全部合同款项）                    </w:t>
      </w:r>
    </w:p>
    <w:p w14:paraId="2CB46C75">
      <w:pPr>
        <w:adjustRightInd w:val="0"/>
        <w:snapToGrid w:val="0"/>
        <w:spacing w:beforeLines="50" w:line="360" w:lineRule="auto"/>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预付款：</w:t>
      </w:r>
      <w:r>
        <w:rPr>
          <w:rFonts w:hint="eastAsia" w:ascii="宋体" w:hAnsi="宋体"/>
          <w:szCs w:val="21"/>
          <w:u w:val="single"/>
        </w:rPr>
        <w:t xml:space="preserve">    （应明确预付款的支付比例和支付条件）               </w:t>
      </w:r>
    </w:p>
    <w:p w14:paraId="43656E57">
      <w:pPr>
        <w:adjustRightInd w:val="0"/>
        <w:snapToGrid w:val="0"/>
        <w:spacing w:beforeLines="50" w:line="360" w:lineRule="auto"/>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（应按照季度分期支付合同款项）                   </w:t>
      </w:r>
    </w:p>
    <w:p w14:paraId="032531F5">
      <w:pPr>
        <w:adjustRightInd w:val="0"/>
        <w:snapToGrid w:val="0"/>
        <w:spacing w:beforeLines="50" w:line="360" w:lineRule="auto"/>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7403851A">
      <w:pPr>
        <w:adjustRightInd w:val="0"/>
        <w:snapToGrid w:val="0"/>
        <w:spacing w:beforeLines="50" w:line="360" w:lineRule="auto"/>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67E79DF2">
      <w:pPr>
        <w:adjustRightInd w:val="0"/>
        <w:snapToGrid w:val="0"/>
        <w:spacing w:beforeLines="50" w:line="360" w:lineRule="auto"/>
        <w:ind w:firstLine="422" w:firstLineChars="200"/>
        <w:rPr>
          <w:rFonts w:ascii="宋体" w:hAnsi="宋体"/>
          <w:szCs w:val="21"/>
          <w:u w:val="single"/>
        </w:rPr>
      </w:pPr>
      <w:r>
        <w:rPr>
          <w:rFonts w:hint="eastAsia" w:ascii="宋体" w:hAnsi="宋体"/>
          <w:b/>
          <w:szCs w:val="21"/>
        </w:rPr>
        <w:t>3.合同履行</w:t>
      </w:r>
    </w:p>
    <w:p w14:paraId="084CAFDB">
      <w:pPr>
        <w:adjustRightInd w:val="0"/>
        <w:snapToGrid w:val="0"/>
        <w:spacing w:beforeLines="50" w:line="360" w:lineRule="auto"/>
        <w:ind w:firstLine="420" w:firstLineChars="200"/>
        <w:rPr>
          <w:rFonts w:ascii="宋体" w:hAnsi="宋体"/>
          <w:szCs w:val="21"/>
        </w:rPr>
      </w:pPr>
      <w:r>
        <w:rPr>
          <w:rFonts w:hint="eastAsia" w:ascii="宋体" w:hAnsi="宋体"/>
          <w:szCs w:val="21"/>
        </w:rPr>
        <w:t>（1）起始日期：年月日，完成日期：年月日。总日历天数：天。</w:t>
      </w:r>
    </w:p>
    <w:p w14:paraId="609ADF9D">
      <w:pPr>
        <w:adjustRightInd w:val="0"/>
        <w:snapToGrid w:val="0"/>
        <w:spacing w:beforeLines="50" w:line="360" w:lineRule="auto"/>
        <w:ind w:firstLine="420" w:firstLineChars="200"/>
        <w:rPr>
          <w:rFonts w:ascii="宋体" w:hAnsi="宋体"/>
          <w:szCs w:val="21"/>
          <w:u w:val="single"/>
        </w:rPr>
      </w:pPr>
      <w:r>
        <w:rPr>
          <w:rFonts w:hint="eastAsia" w:ascii="宋体" w:hAnsi="宋体"/>
          <w:szCs w:val="21"/>
        </w:rPr>
        <w:t>（2）地点</w:t>
      </w:r>
      <w:r>
        <w:rPr>
          <w:rFonts w:hint="eastAsia" w:ascii="宋体" w:hAnsi="宋体"/>
          <w:b/>
          <w:szCs w:val="21"/>
        </w:rPr>
        <w:t>：</w:t>
      </w:r>
    </w:p>
    <w:p w14:paraId="786BAA0E">
      <w:pPr>
        <w:adjustRightInd w:val="0"/>
        <w:snapToGrid w:val="0"/>
        <w:spacing w:beforeLines="50" w:line="360" w:lineRule="auto"/>
        <w:ind w:firstLine="420" w:firstLineChars="200"/>
        <w:rPr>
          <w:rFonts w:ascii="宋体" w:hAnsi="宋体"/>
          <w:szCs w:val="21"/>
          <w:u w:val="single"/>
        </w:rPr>
      </w:pPr>
      <w:r>
        <w:rPr>
          <w:rFonts w:hint="eastAsia" w:ascii="宋体" w:hAnsi="宋体"/>
          <w:szCs w:val="21"/>
        </w:rPr>
        <w:t>（3）方式：</w:t>
      </w:r>
    </w:p>
    <w:p w14:paraId="6F791DBC">
      <w:pPr>
        <w:adjustRightInd w:val="0"/>
        <w:snapToGrid w:val="0"/>
        <w:spacing w:beforeLines="50" w:line="360" w:lineRule="auto"/>
        <w:ind w:firstLine="420" w:firstLineChars="200"/>
        <w:rPr>
          <w:rFonts w:ascii="宋体" w:hAnsi="宋体"/>
          <w:bCs/>
          <w:szCs w:val="21"/>
        </w:rPr>
      </w:pPr>
      <w:r>
        <w:rPr>
          <w:rFonts w:hint="eastAsia" w:ascii="宋体" w:hAnsi="宋体"/>
          <w:bCs/>
          <w:szCs w:val="21"/>
        </w:rPr>
        <w:t>（4）履约担保：</w:t>
      </w:r>
      <w:r>
        <w:rPr>
          <w:rFonts w:hint="eastAsia" w:ascii="宋体" w:hAnsi="宋体"/>
          <w:bCs/>
          <w:szCs w:val="21"/>
          <w:u w:val="single"/>
        </w:rPr>
        <w:t>履约担保的金额、形式和期限要求</w:t>
      </w:r>
      <w:r>
        <w:rPr>
          <w:rFonts w:hint="eastAsia" w:ascii="宋体" w:hAnsi="宋体"/>
          <w:bCs/>
          <w:szCs w:val="21"/>
        </w:rPr>
        <w:t>。</w:t>
      </w:r>
    </w:p>
    <w:p w14:paraId="751F1F17">
      <w:pPr>
        <w:adjustRightInd w:val="0"/>
        <w:snapToGrid w:val="0"/>
        <w:spacing w:beforeLines="50" w:line="360" w:lineRule="auto"/>
        <w:ind w:firstLine="420" w:firstLineChars="200"/>
        <w:rPr>
          <w:rFonts w:ascii="宋体" w:hAnsi="宋体"/>
          <w:bCs/>
          <w:szCs w:val="21"/>
        </w:rPr>
      </w:pPr>
      <w:r>
        <w:rPr>
          <w:rFonts w:hint="eastAsia" w:ascii="宋体" w:hAnsi="宋体"/>
          <w:bCs/>
          <w:szCs w:val="21"/>
        </w:rPr>
        <w:t>（5）质量保证金：</w:t>
      </w:r>
      <w:r>
        <w:rPr>
          <w:rFonts w:hint="eastAsia" w:ascii="宋体" w:hAnsi="宋体"/>
          <w:bCs/>
          <w:szCs w:val="21"/>
          <w:u w:val="single"/>
        </w:rPr>
        <w:t>质量保证金的金额、形式和期限要求</w:t>
      </w:r>
      <w:r>
        <w:rPr>
          <w:rFonts w:hint="eastAsia" w:ascii="宋体" w:hAnsi="宋体"/>
          <w:bCs/>
          <w:szCs w:val="21"/>
        </w:rPr>
        <w:t>。</w:t>
      </w:r>
    </w:p>
    <w:p w14:paraId="0B263464">
      <w:pPr>
        <w:adjustRightInd w:val="0"/>
        <w:snapToGrid w:val="0"/>
        <w:spacing w:beforeLines="50" w:line="360" w:lineRule="auto"/>
        <w:ind w:firstLine="422" w:firstLineChars="200"/>
        <w:rPr>
          <w:rFonts w:ascii="宋体" w:hAnsi="宋体"/>
          <w:b/>
          <w:szCs w:val="21"/>
        </w:rPr>
      </w:pPr>
      <w:r>
        <w:rPr>
          <w:rFonts w:hint="eastAsia" w:ascii="宋体" w:hAnsi="宋体"/>
          <w:b/>
          <w:szCs w:val="21"/>
        </w:rPr>
        <w:t>4.合同验收</w:t>
      </w:r>
    </w:p>
    <w:p w14:paraId="0FF9F619">
      <w:pPr>
        <w:adjustRightInd w:val="0"/>
        <w:snapToGrid w:val="0"/>
        <w:spacing w:beforeLines="50" w:line="360" w:lineRule="auto"/>
        <w:ind w:firstLine="420" w:firstLineChars="200"/>
        <w:rPr>
          <w:rFonts w:ascii="宋体" w:hAnsi="宋体"/>
          <w:bCs/>
          <w:szCs w:val="21"/>
        </w:rPr>
      </w:pPr>
      <w:r>
        <w:rPr>
          <w:rFonts w:hint="eastAsia" w:ascii="宋体" w:hAnsi="宋体"/>
          <w:bCs/>
          <w:szCs w:val="21"/>
        </w:rPr>
        <w:t>（1）验收主体：。</w:t>
      </w:r>
    </w:p>
    <w:p w14:paraId="090710F6">
      <w:pPr>
        <w:adjustRightInd w:val="0"/>
        <w:snapToGrid w:val="0"/>
        <w:spacing w:beforeLines="50" w:line="360" w:lineRule="auto"/>
        <w:ind w:firstLine="420" w:firstLineChars="200"/>
        <w:rPr>
          <w:rFonts w:ascii="宋体" w:hAnsi="宋体"/>
          <w:bCs/>
          <w:szCs w:val="21"/>
        </w:rPr>
      </w:pPr>
      <w:r>
        <w:rPr>
          <w:rFonts w:hint="eastAsia" w:ascii="宋体" w:hAnsi="宋体"/>
          <w:bCs/>
          <w:szCs w:val="21"/>
        </w:rPr>
        <w:t>（2）验收方式：。</w:t>
      </w:r>
    </w:p>
    <w:p w14:paraId="075DE5D2">
      <w:pPr>
        <w:adjustRightInd w:val="0"/>
        <w:snapToGrid w:val="0"/>
        <w:spacing w:beforeLines="50" w:line="360" w:lineRule="auto"/>
        <w:ind w:firstLine="420" w:firstLineChars="200"/>
        <w:rPr>
          <w:rFonts w:ascii="宋体" w:hAnsi="宋体"/>
          <w:bCs/>
          <w:szCs w:val="21"/>
        </w:rPr>
      </w:pPr>
      <w:r>
        <w:rPr>
          <w:rFonts w:hint="eastAsia" w:ascii="宋体" w:hAnsi="宋体"/>
          <w:bCs/>
          <w:szCs w:val="21"/>
        </w:rPr>
        <w:t>（3）验收标准：。</w:t>
      </w:r>
    </w:p>
    <w:p w14:paraId="3384C236">
      <w:pPr>
        <w:adjustRightInd w:val="0"/>
        <w:snapToGrid w:val="0"/>
        <w:spacing w:beforeLines="50" w:line="360" w:lineRule="auto"/>
        <w:ind w:firstLine="422" w:firstLineChars="200"/>
        <w:rPr>
          <w:rFonts w:ascii="宋体" w:hAnsi="宋体"/>
          <w:b/>
          <w:szCs w:val="21"/>
        </w:rPr>
      </w:pPr>
      <w:r>
        <w:rPr>
          <w:rFonts w:hint="eastAsia" w:ascii="宋体" w:hAnsi="宋体"/>
          <w:b/>
          <w:szCs w:val="21"/>
        </w:rPr>
        <w:t>5.组成合同的文件</w:t>
      </w:r>
    </w:p>
    <w:p w14:paraId="1851092D">
      <w:pPr>
        <w:adjustRightInd w:val="0"/>
        <w:snapToGrid w:val="0"/>
        <w:spacing w:beforeLines="50" w:line="360" w:lineRule="auto"/>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6D0B9D1F">
      <w:pPr>
        <w:adjustRightInd w:val="0"/>
        <w:snapToGrid w:val="0"/>
        <w:spacing w:beforeLines="50" w:line="360" w:lineRule="auto"/>
        <w:ind w:firstLine="420" w:firstLineChars="200"/>
        <w:rPr>
          <w:rFonts w:ascii="宋体" w:hAnsi="宋体"/>
          <w:szCs w:val="21"/>
        </w:rPr>
      </w:pPr>
      <w:r>
        <w:rPr>
          <w:rFonts w:hint="eastAsia" w:ascii="宋体" w:hAnsi="宋体"/>
          <w:szCs w:val="21"/>
        </w:rPr>
        <w:t>（1）在采购或合同履行过程中乙方作出的承诺以及双方协商达成的变更或补充协议</w:t>
      </w:r>
    </w:p>
    <w:p w14:paraId="03730315">
      <w:pPr>
        <w:adjustRightInd w:val="0"/>
        <w:snapToGrid w:val="0"/>
        <w:spacing w:beforeLines="50" w:line="360" w:lineRule="auto"/>
        <w:ind w:firstLine="420" w:firstLineChars="200"/>
        <w:rPr>
          <w:rFonts w:ascii="宋体" w:hAnsi="宋体"/>
          <w:szCs w:val="21"/>
        </w:rPr>
      </w:pPr>
      <w:r>
        <w:rPr>
          <w:rFonts w:hint="eastAsia" w:ascii="宋体" w:hAnsi="宋体"/>
          <w:szCs w:val="21"/>
        </w:rPr>
        <w:t>（2）本合同协议书</w:t>
      </w:r>
    </w:p>
    <w:p w14:paraId="2CF7466C">
      <w:pPr>
        <w:adjustRightInd w:val="0"/>
        <w:snapToGrid w:val="0"/>
        <w:spacing w:beforeLines="50" w:line="360" w:lineRule="auto"/>
        <w:ind w:firstLine="420" w:firstLineChars="200"/>
        <w:rPr>
          <w:rFonts w:ascii="宋体" w:hAnsi="宋体"/>
          <w:szCs w:val="21"/>
        </w:rPr>
      </w:pPr>
      <w:r>
        <w:rPr>
          <w:rFonts w:hint="eastAsia" w:ascii="宋体" w:hAnsi="宋体"/>
          <w:szCs w:val="21"/>
        </w:rPr>
        <w:t>（3）成交通知书</w:t>
      </w:r>
    </w:p>
    <w:p w14:paraId="2A19DDD7">
      <w:pPr>
        <w:adjustRightInd w:val="0"/>
        <w:snapToGrid w:val="0"/>
        <w:spacing w:beforeLines="50" w:line="360" w:lineRule="auto"/>
        <w:ind w:firstLine="420" w:firstLineChars="200"/>
        <w:rPr>
          <w:rFonts w:ascii="宋体" w:hAnsi="宋体"/>
          <w:szCs w:val="21"/>
        </w:rPr>
      </w:pPr>
      <w:r>
        <w:rPr>
          <w:rFonts w:hint="eastAsia" w:ascii="宋体" w:hAnsi="宋体"/>
          <w:szCs w:val="21"/>
        </w:rPr>
        <w:t>（4）响应文件</w:t>
      </w:r>
    </w:p>
    <w:p w14:paraId="5091BE41">
      <w:pPr>
        <w:adjustRightInd w:val="0"/>
        <w:snapToGrid w:val="0"/>
        <w:spacing w:beforeLines="50" w:line="360" w:lineRule="auto"/>
        <w:ind w:firstLine="420" w:firstLineChars="200"/>
        <w:rPr>
          <w:rFonts w:ascii="宋体" w:hAnsi="宋体"/>
          <w:szCs w:val="21"/>
        </w:rPr>
      </w:pPr>
      <w:r>
        <w:rPr>
          <w:rFonts w:hint="eastAsia" w:ascii="宋体" w:hAnsi="宋体"/>
          <w:szCs w:val="21"/>
        </w:rPr>
        <w:t>（5）政府采购合同专用条款</w:t>
      </w:r>
    </w:p>
    <w:p w14:paraId="4D221971">
      <w:pPr>
        <w:adjustRightInd w:val="0"/>
        <w:snapToGrid w:val="0"/>
        <w:spacing w:beforeLines="50" w:line="360" w:lineRule="auto"/>
        <w:ind w:firstLine="420" w:firstLineChars="200"/>
        <w:rPr>
          <w:rFonts w:ascii="宋体" w:hAnsi="宋体"/>
          <w:szCs w:val="21"/>
        </w:rPr>
      </w:pPr>
      <w:r>
        <w:rPr>
          <w:rFonts w:hint="eastAsia" w:ascii="宋体" w:hAnsi="宋体"/>
          <w:szCs w:val="21"/>
        </w:rPr>
        <w:t>（6）政府采购合同通用条款</w:t>
      </w:r>
    </w:p>
    <w:p w14:paraId="69AC6CF4">
      <w:pPr>
        <w:adjustRightInd w:val="0"/>
        <w:snapToGrid w:val="0"/>
        <w:spacing w:beforeLines="50" w:line="360" w:lineRule="auto"/>
        <w:ind w:firstLine="420" w:firstLineChars="200"/>
        <w:rPr>
          <w:rFonts w:ascii="宋体" w:hAnsi="宋体"/>
          <w:szCs w:val="21"/>
        </w:rPr>
      </w:pPr>
      <w:r>
        <w:rPr>
          <w:rFonts w:hint="eastAsia" w:ascii="宋体" w:hAnsi="宋体"/>
          <w:szCs w:val="21"/>
        </w:rPr>
        <w:t>（7）标准、规范及有关技术文件，图纸。</w:t>
      </w:r>
    </w:p>
    <w:p w14:paraId="7A6ECFF0">
      <w:pPr>
        <w:adjustRightInd w:val="0"/>
        <w:snapToGrid w:val="0"/>
        <w:spacing w:beforeLines="50" w:line="360" w:lineRule="auto"/>
        <w:ind w:firstLine="420" w:firstLineChars="200"/>
        <w:rPr>
          <w:rFonts w:ascii="宋体" w:hAnsi="宋体"/>
          <w:szCs w:val="21"/>
        </w:rPr>
      </w:pPr>
      <w:r>
        <w:rPr>
          <w:rFonts w:hint="eastAsia" w:ascii="宋体" w:hAnsi="宋体"/>
          <w:szCs w:val="21"/>
        </w:rPr>
        <w:t>（8）其他合同文件。</w:t>
      </w:r>
    </w:p>
    <w:p w14:paraId="37DF98CC">
      <w:pPr>
        <w:adjustRightInd w:val="0"/>
        <w:snapToGrid w:val="0"/>
        <w:spacing w:beforeLines="50" w:line="360" w:lineRule="auto"/>
        <w:ind w:firstLine="310" w:firstLineChars="147"/>
        <w:rPr>
          <w:rFonts w:ascii="宋体" w:hAnsi="宋体"/>
          <w:b/>
          <w:szCs w:val="21"/>
        </w:rPr>
      </w:pPr>
      <w:r>
        <w:rPr>
          <w:rFonts w:hint="eastAsia" w:ascii="宋体" w:hAnsi="宋体"/>
          <w:b/>
          <w:szCs w:val="21"/>
        </w:rPr>
        <w:t>6.合同生效</w:t>
      </w:r>
    </w:p>
    <w:p w14:paraId="68A92DBD">
      <w:pPr>
        <w:adjustRightInd w:val="0"/>
        <w:snapToGrid w:val="0"/>
        <w:spacing w:beforeLines="50" w:line="360" w:lineRule="auto"/>
        <w:ind w:firstLine="420" w:firstLineChars="200"/>
        <w:rPr>
          <w:rFonts w:ascii="宋体" w:hAnsi="宋体"/>
          <w:szCs w:val="21"/>
        </w:rPr>
      </w:pPr>
      <w:r>
        <w:rPr>
          <w:rFonts w:hint="eastAsia" w:ascii="宋体" w:hAnsi="宋体"/>
          <w:szCs w:val="21"/>
        </w:rPr>
        <w:t>本合同自签订之日起生效。</w:t>
      </w:r>
    </w:p>
    <w:p w14:paraId="38E8D957">
      <w:pPr>
        <w:adjustRightInd w:val="0"/>
        <w:snapToGrid w:val="0"/>
        <w:spacing w:beforeLines="50" w:line="360" w:lineRule="auto"/>
        <w:ind w:firstLine="310" w:firstLineChars="147"/>
        <w:rPr>
          <w:rFonts w:ascii="宋体" w:hAnsi="宋体"/>
          <w:b/>
          <w:szCs w:val="21"/>
        </w:rPr>
      </w:pPr>
      <w:r>
        <w:rPr>
          <w:rFonts w:hint="eastAsia" w:ascii="宋体" w:hAnsi="宋体"/>
          <w:b/>
          <w:szCs w:val="21"/>
        </w:rPr>
        <w:t>7.合同份数</w:t>
      </w:r>
    </w:p>
    <w:p w14:paraId="75551C89">
      <w:pPr>
        <w:adjustRightInd w:val="0"/>
        <w:snapToGrid w:val="0"/>
        <w:spacing w:beforeLines="50" w:line="360" w:lineRule="auto"/>
        <w:ind w:firstLine="420" w:firstLineChars="200"/>
        <w:rPr>
          <w:rFonts w:ascii="宋体" w:hAnsi="宋体"/>
          <w:szCs w:val="21"/>
        </w:rPr>
      </w:pPr>
      <w:r>
        <w:rPr>
          <w:rFonts w:hint="eastAsia" w:ascii="宋体" w:hAnsi="宋体"/>
          <w:szCs w:val="21"/>
        </w:rPr>
        <w:t>本合同一式份，采购人执份，供应商执份，均具有同等法律效力。</w:t>
      </w:r>
    </w:p>
    <w:p w14:paraId="305A9711">
      <w:pPr>
        <w:adjustRightInd w:val="0"/>
        <w:snapToGrid w:val="0"/>
        <w:spacing w:beforeLines="50" w:line="360" w:lineRule="auto"/>
        <w:rPr>
          <w:rFonts w:ascii="宋体" w:hAnsi="宋体"/>
          <w:szCs w:val="21"/>
        </w:rPr>
      </w:pPr>
    </w:p>
    <w:p w14:paraId="5419CB03">
      <w:pPr>
        <w:adjustRightInd w:val="0"/>
        <w:snapToGrid w:val="0"/>
        <w:spacing w:beforeLines="50" w:line="360" w:lineRule="auto"/>
        <w:ind w:firstLine="420" w:firstLineChars="200"/>
        <w:rPr>
          <w:rFonts w:ascii="宋体" w:hAnsi="宋体"/>
          <w:szCs w:val="21"/>
        </w:rPr>
      </w:pPr>
      <w:r>
        <w:rPr>
          <w:rFonts w:hint="eastAsia" w:ascii="宋体" w:hAnsi="宋体"/>
          <w:szCs w:val="21"/>
        </w:rPr>
        <w:t>合同订立时间：年月日</w:t>
      </w:r>
    </w:p>
    <w:p w14:paraId="3BDB37A0">
      <w:pPr>
        <w:adjustRightInd w:val="0"/>
        <w:snapToGrid w:val="0"/>
        <w:spacing w:beforeLines="50" w:line="360" w:lineRule="auto"/>
        <w:ind w:firstLine="420" w:firstLineChars="200"/>
        <w:rPr>
          <w:rFonts w:ascii="宋体" w:hAnsi="宋体"/>
          <w:szCs w:val="21"/>
        </w:rPr>
      </w:pPr>
      <w:r>
        <w:rPr>
          <w:rFonts w:hint="eastAsia" w:ascii="宋体" w:hAnsi="宋体"/>
          <w:szCs w:val="21"/>
        </w:rPr>
        <w:t>合同订立地点：</w:t>
      </w:r>
    </w:p>
    <w:p w14:paraId="53528FB0">
      <w:pPr>
        <w:adjustRightInd w:val="0"/>
        <w:snapToGrid w:val="0"/>
        <w:spacing w:beforeLines="50" w:line="360" w:lineRule="auto"/>
        <w:ind w:firstLine="420" w:firstLineChars="200"/>
        <w:rPr>
          <w:rFonts w:ascii="宋体" w:hAnsi="宋体"/>
          <w:szCs w:val="21"/>
        </w:rPr>
      </w:pPr>
      <w:r>
        <w:rPr>
          <w:rFonts w:hint="eastAsia" w:ascii="宋体" w:hAnsi="宋体"/>
          <w:szCs w:val="21"/>
        </w:rPr>
        <w:t xml:space="preserve">附件：具体标的明细、分包合同等。    </w:t>
      </w:r>
    </w:p>
    <w:p w14:paraId="17D7C9B2">
      <w:pPr>
        <w:ind w:firstLine="420" w:firstLineChars="200"/>
        <w:rPr>
          <w:rFonts w:ascii="宋体" w:hAnsi="宋体"/>
          <w:szCs w:val="21"/>
        </w:rPr>
      </w:pPr>
    </w:p>
    <w:p w14:paraId="2E310155">
      <w:pPr>
        <w:ind w:firstLine="420" w:firstLineChars="200"/>
        <w:rPr>
          <w:rFonts w:ascii="宋体" w:hAnsi="宋体"/>
          <w:szCs w:val="21"/>
        </w:rPr>
      </w:pPr>
    </w:p>
    <w:tbl>
      <w:tblPr>
        <w:tblStyle w:val="46"/>
        <w:tblW w:w="8952" w:type="dxa"/>
        <w:tblInd w:w="108" w:type="dxa"/>
        <w:tblLayout w:type="fixed"/>
        <w:tblCellMar>
          <w:top w:w="0" w:type="dxa"/>
          <w:left w:w="108" w:type="dxa"/>
          <w:bottom w:w="0" w:type="dxa"/>
          <w:right w:w="108" w:type="dxa"/>
        </w:tblCellMar>
      </w:tblPr>
      <w:tblGrid>
        <w:gridCol w:w="4875"/>
        <w:gridCol w:w="4077"/>
      </w:tblGrid>
      <w:tr w14:paraId="4E8C7CD1">
        <w:tblPrEx>
          <w:tblCellMar>
            <w:top w:w="0" w:type="dxa"/>
            <w:left w:w="108" w:type="dxa"/>
            <w:bottom w:w="0" w:type="dxa"/>
            <w:right w:w="108" w:type="dxa"/>
          </w:tblCellMar>
        </w:tblPrEx>
        <w:trPr>
          <w:cantSplit/>
          <w:trHeight w:val="3222" w:hRule="atLeast"/>
        </w:trPr>
        <w:tc>
          <w:tcPr>
            <w:tcW w:w="4875" w:type="dxa"/>
            <w:noWrap/>
          </w:tcPr>
          <w:p w14:paraId="3C507A8D">
            <w:pPr>
              <w:spacing w:before="120"/>
              <w:rPr>
                <w:rFonts w:ascii="宋体" w:hAnsi="宋体" w:cs="宋体"/>
                <w:szCs w:val="21"/>
              </w:rPr>
            </w:pPr>
            <w:r>
              <w:rPr>
                <w:rFonts w:hint="eastAsia" w:ascii="宋体" w:hAnsi="宋体" w:cs="宋体"/>
                <w:szCs w:val="21"/>
              </w:rPr>
              <w:t>甲方（公章）</w:t>
            </w:r>
          </w:p>
          <w:p w14:paraId="4541D35A">
            <w:pPr>
              <w:spacing w:before="120"/>
              <w:rPr>
                <w:rFonts w:ascii="宋体" w:hAnsi="宋体" w:cs="宋体"/>
                <w:szCs w:val="21"/>
                <w:u w:val="single"/>
              </w:rPr>
            </w:pPr>
            <w:r>
              <w:rPr>
                <w:rFonts w:hint="eastAsia" w:ascii="宋体" w:hAnsi="宋体" w:cs="宋体"/>
                <w:szCs w:val="21"/>
              </w:rPr>
              <w:t xml:space="preserve">法定代理人：           </w:t>
            </w:r>
          </w:p>
          <w:p w14:paraId="071653DC">
            <w:pPr>
              <w:spacing w:before="120"/>
              <w:rPr>
                <w:rFonts w:ascii="宋体" w:hAnsi="宋体" w:cs="宋体"/>
                <w:szCs w:val="21"/>
              </w:rPr>
            </w:pPr>
            <w:r>
              <w:rPr>
                <w:rFonts w:hint="eastAsia" w:ascii="宋体" w:hAnsi="宋体" w:cs="宋体"/>
                <w:szCs w:val="21"/>
              </w:rPr>
              <w:t>委托代理人：</w:t>
            </w:r>
          </w:p>
          <w:p w14:paraId="70A27BE2">
            <w:pPr>
              <w:spacing w:before="120"/>
              <w:rPr>
                <w:rFonts w:ascii="宋体" w:hAnsi="宋体" w:cs="宋体"/>
                <w:szCs w:val="21"/>
              </w:rPr>
            </w:pPr>
            <w:r>
              <w:rPr>
                <w:rFonts w:hint="eastAsia" w:ascii="宋体" w:hAnsi="宋体" w:cs="宋体"/>
                <w:szCs w:val="21"/>
              </w:rPr>
              <w:t>电      话：</w:t>
            </w:r>
          </w:p>
          <w:p w14:paraId="5A2851C3">
            <w:pPr>
              <w:spacing w:before="120"/>
              <w:rPr>
                <w:rFonts w:ascii="宋体" w:hAnsi="宋体" w:cs="宋体"/>
                <w:szCs w:val="21"/>
              </w:rPr>
            </w:pPr>
            <w:r>
              <w:rPr>
                <w:rFonts w:hint="eastAsia" w:ascii="宋体" w:hAnsi="宋体" w:cs="宋体"/>
                <w:szCs w:val="21"/>
              </w:rPr>
              <w:t>传      真：</w:t>
            </w:r>
          </w:p>
        </w:tc>
        <w:tc>
          <w:tcPr>
            <w:tcW w:w="4077" w:type="dxa"/>
            <w:noWrap/>
          </w:tcPr>
          <w:p w14:paraId="7B20D146">
            <w:pPr>
              <w:spacing w:before="120"/>
              <w:rPr>
                <w:rFonts w:ascii="宋体" w:hAnsi="宋体" w:cs="宋体"/>
                <w:szCs w:val="21"/>
              </w:rPr>
            </w:pPr>
            <w:r>
              <w:rPr>
                <w:rFonts w:hint="eastAsia" w:ascii="宋体" w:hAnsi="宋体" w:cs="宋体"/>
                <w:szCs w:val="21"/>
              </w:rPr>
              <w:t>乙方（公章）</w:t>
            </w:r>
          </w:p>
          <w:p w14:paraId="3BDE2B7B">
            <w:pPr>
              <w:spacing w:before="120"/>
              <w:rPr>
                <w:rFonts w:ascii="宋体" w:hAnsi="宋体" w:cs="宋体"/>
                <w:szCs w:val="21"/>
              </w:rPr>
            </w:pPr>
            <w:r>
              <w:rPr>
                <w:rFonts w:hint="eastAsia" w:ascii="宋体" w:hAnsi="宋体" w:cs="宋体"/>
                <w:szCs w:val="21"/>
              </w:rPr>
              <w:t>法定代理人：</w:t>
            </w:r>
          </w:p>
          <w:p w14:paraId="659F5F78">
            <w:pPr>
              <w:spacing w:before="120"/>
              <w:rPr>
                <w:rFonts w:ascii="宋体" w:hAnsi="宋体" w:cs="宋体"/>
                <w:szCs w:val="21"/>
              </w:rPr>
            </w:pPr>
            <w:r>
              <w:rPr>
                <w:rFonts w:hint="eastAsia" w:ascii="宋体" w:hAnsi="宋体" w:cs="宋体"/>
                <w:szCs w:val="21"/>
              </w:rPr>
              <w:t>委托代理人：</w:t>
            </w:r>
          </w:p>
          <w:p w14:paraId="29E81E61">
            <w:pPr>
              <w:spacing w:before="120"/>
              <w:rPr>
                <w:rFonts w:ascii="宋体" w:hAnsi="宋体" w:cs="宋体"/>
                <w:szCs w:val="21"/>
              </w:rPr>
            </w:pPr>
            <w:r>
              <w:rPr>
                <w:rFonts w:hint="eastAsia" w:ascii="宋体" w:hAnsi="宋体" w:cs="宋体"/>
                <w:szCs w:val="21"/>
              </w:rPr>
              <w:t>电      话：</w:t>
            </w:r>
          </w:p>
          <w:p w14:paraId="61D81524">
            <w:pPr>
              <w:spacing w:before="120"/>
              <w:rPr>
                <w:rFonts w:ascii="宋体" w:hAnsi="宋体" w:cs="宋体"/>
                <w:szCs w:val="21"/>
              </w:rPr>
            </w:pPr>
            <w:r>
              <w:rPr>
                <w:rFonts w:hint="eastAsia" w:ascii="宋体" w:hAnsi="宋体" w:cs="宋体"/>
                <w:szCs w:val="21"/>
              </w:rPr>
              <w:t>传      真：</w:t>
            </w:r>
          </w:p>
          <w:p w14:paraId="3D10A36A">
            <w:pPr>
              <w:spacing w:before="120"/>
              <w:jc w:val="left"/>
              <w:rPr>
                <w:rFonts w:ascii="宋体" w:hAnsi="宋体" w:cs="宋体"/>
                <w:szCs w:val="21"/>
              </w:rPr>
            </w:pPr>
            <w:r>
              <w:rPr>
                <w:rFonts w:hint="eastAsia" w:ascii="宋体" w:hAnsi="宋体" w:cs="宋体"/>
                <w:szCs w:val="21"/>
              </w:rPr>
              <w:t>开 户 银 行：</w:t>
            </w:r>
          </w:p>
          <w:p w14:paraId="6A3B69C5">
            <w:pPr>
              <w:spacing w:before="120"/>
              <w:jc w:val="left"/>
              <w:rPr>
                <w:rFonts w:ascii="宋体" w:hAnsi="宋体" w:cs="宋体"/>
                <w:szCs w:val="21"/>
              </w:rPr>
            </w:pPr>
            <w:r>
              <w:rPr>
                <w:rFonts w:hint="eastAsia" w:ascii="宋体" w:hAnsi="宋体" w:cs="宋体"/>
                <w:szCs w:val="21"/>
              </w:rPr>
              <w:t>账       号：</w:t>
            </w:r>
          </w:p>
        </w:tc>
      </w:tr>
      <w:tr w14:paraId="55B8ECB8">
        <w:tblPrEx>
          <w:tblCellMar>
            <w:top w:w="0" w:type="dxa"/>
            <w:left w:w="108" w:type="dxa"/>
            <w:bottom w:w="0" w:type="dxa"/>
            <w:right w:w="108" w:type="dxa"/>
          </w:tblCellMar>
        </w:tblPrEx>
        <w:trPr>
          <w:cantSplit/>
          <w:trHeight w:val="2209" w:hRule="atLeast"/>
        </w:trPr>
        <w:tc>
          <w:tcPr>
            <w:tcW w:w="4875" w:type="dxa"/>
            <w:noWrap/>
          </w:tcPr>
          <w:p w14:paraId="28D2C345">
            <w:pPr>
              <w:spacing w:before="120"/>
              <w:rPr>
                <w:rFonts w:ascii="宋体" w:hAnsi="宋体" w:cs="宋体"/>
                <w:szCs w:val="21"/>
              </w:rPr>
            </w:pPr>
            <w:r>
              <w:rPr>
                <w:rFonts w:hint="eastAsia" w:ascii="宋体" w:hAnsi="宋体" w:cs="宋体"/>
                <w:szCs w:val="21"/>
              </w:rPr>
              <w:t>采购代理机构（盖章）：</w:t>
            </w:r>
          </w:p>
          <w:p w14:paraId="49A15D6A">
            <w:pPr>
              <w:spacing w:before="120"/>
              <w:rPr>
                <w:rFonts w:ascii="宋体" w:hAnsi="宋体" w:cs="宋体"/>
                <w:szCs w:val="21"/>
              </w:rPr>
            </w:pPr>
            <w:r>
              <w:rPr>
                <w:rFonts w:hint="eastAsia" w:ascii="宋体" w:hAnsi="宋体" w:cs="宋体"/>
                <w:b/>
                <w:szCs w:val="21"/>
              </w:rPr>
              <w:t>本合同内容未超过政府采购申报审批表规定。</w:t>
            </w:r>
          </w:p>
          <w:p w14:paraId="25B24323">
            <w:pPr>
              <w:spacing w:before="120"/>
              <w:rPr>
                <w:rFonts w:ascii="宋体" w:hAnsi="宋体" w:cs="宋体"/>
                <w:szCs w:val="21"/>
              </w:rPr>
            </w:pPr>
            <w:r>
              <w:rPr>
                <w:rFonts w:hint="eastAsia" w:ascii="宋体" w:hAnsi="宋体" w:cs="宋体"/>
                <w:szCs w:val="21"/>
              </w:rPr>
              <w:t>经办人（签字）：</w:t>
            </w:r>
          </w:p>
          <w:p w14:paraId="3C12DD9C">
            <w:pPr>
              <w:spacing w:before="120"/>
              <w:rPr>
                <w:rFonts w:ascii="宋体" w:hAnsi="宋体" w:cs="宋体"/>
                <w:szCs w:val="21"/>
              </w:rPr>
            </w:pPr>
            <w:r>
              <w:rPr>
                <w:rFonts w:hint="eastAsia" w:ascii="宋体" w:hAnsi="宋体" w:cs="宋体"/>
                <w:szCs w:val="21"/>
              </w:rPr>
              <w:t>联系电话：</w:t>
            </w:r>
          </w:p>
          <w:p w14:paraId="588077E8">
            <w:pPr>
              <w:spacing w:before="120"/>
              <w:rPr>
                <w:rFonts w:ascii="宋体" w:hAnsi="宋体" w:cs="宋体"/>
                <w:szCs w:val="21"/>
              </w:rPr>
            </w:pPr>
            <w:r>
              <w:rPr>
                <w:rFonts w:hint="eastAsia" w:ascii="宋体" w:hAnsi="宋体" w:cs="宋体"/>
                <w:szCs w:val="21"/>
              </w:rPr>
              <w:t>签订时间：</w:t>
            </w:r>
          </w:p>
        </w:tc>
        <w:tc>
          <w:tcPr>
            <w:tcW w:w="4077" w:type="dxa"/>
            <w:noWrap/>
          </w:tcPr>
          <w:p w14:paraId="6672ABD1">
            <w:pPr>
              <w:adjustRightInd w:val="0"/>
              <w:snapToGrid w:val="0"/>
              <w:spacing w:beforeLines="50" w:line="360" w:lineRule="auto"/>
              <w:jc w:val="left"/>
              <w:rPr>
                <w:rFonts w:ascii="宋体" w:hAnsi="宋体" w:cs="宋体"/>
                <w:szCs w:val="21"/>
              </w:rPr>
            </w:pPr>
          </w:p>
          <w:p w14:paraId="4A927CCB">
            <w:pPr>
              <w:spacing w:before="120"/>
              <w:rPr>
                <w:rFonts w:ascii="宋体" w:hAnsi="宋体" w:cs="宋体"/>
                <w:szCs w:val="21"/>
              </w:rPr>
            </w:pPr>
          </w:p>
        </w:tc>
      </w:tr>
    </w:tbl>
    <w:p w14:paraId="0A22270F">
      <w:pPr>
        <w:adjustRightInd w:val="0"/>
        <w:snapToGrid w:val="0"/>
        <w:spacing w:beforeLines="50" w:line="360" w:lineRule="auto"/>
        <w:rPr>
          <w:rFonts w:ascii="宋体" w:hAnsi="宋体"/>
          <w:b/>
          <w:szCs w:val="21"/>
        </w:rPr>
      </w:pPr>
    </w:p>
    <w:p w14:paraId="4EB33274">
      <w:pPr>
        <w:spacing w:line="360" w:lineRule="auto"/>
        <w:rPr>
          <w:b/>
          <w:bCs/>
        </w:rPr>
      </w:pPr>
      <w:r>
        <w:rPr>
          <w:rFonts w:hint="eastAsia"/>
          <w:b/>
          <w:bCs/>
        </w:rPr>
        <w:t>注意：本采购合同需要在政府采购网上备案，时间要求合同签订日2个工作日内上网备案（请注意合同上填写的签订时间），上传盖章的合同扫描件及成交通知书，延期备案的必须提供采购人对延期的情况说明。</w:t>
      </w:r>
    </w:p>
    <w:p w14:paraId="32CC8ECA">
      <w:pPr>
        <w:adjustRightInd w:val="0"/>
        <w:snapToGrid w:val="0"/>
        <w:spacing w:beforeLines="50" w:line="360" w:lineRule="auto"/>
        <w:rPr>
          <w:rFonts w:ascii="宋体" w:hAnsi="宋体"/>
          <w:b/>
          <w:szCs w:val="21"/>
        </w:rPr>
      </w:pPr>
    </w:p>
    <w:p w14:paraId="3D46A481">
      <w:pPr>
        <w:keepNext/>
        <w:keepLines/>
        <w:adjustRightInd w:val="0"/>
        <w:snapToGrid w:val="0"/>
        <w:spacing w:beforeLines="50" w:line="360" w:lineRule="auto"/>
        <w:jc w:val="center"/>
        <w:outlineLvl w:val="1"/>
        <w:rPr>
          <w:rFonts w:ascii="黑体" w:hAnsi="黑体" w:eastAsia="黑体"/>
          <w:b/>
          <w:bCs/>
          <w:sz w:val="28"/>
          <w:szCs w:val="28"/>
        </w:rPr>
      </w:pPr>
      <w:bookmarkStart w:id="208" w:name="_Toc32542"/>
      <w:bookmarkStart w:id="209" w:name="_Toc119401553"/>
      <w:bookmarkStart w:id="210" w:name="_Toc22201111"/>
    </w:p>
    <w:p w14:paraId="0415FED4">
      <w:pPr>
        <w:pStyle w:val="64"/>
      </w:pPr>
    </w:p>
    <w:p w14:paraId="3346F87D">
      <w:pPr>
        <w:keepNext/>
        <w:keepLines/>
        <w:adjustRightInd w:val="0"/>
        <w:snapToGrid w:val="0"/>
        <w:spacing w:beforeLines="50" w:line="360" w:lineRule="auto"/>
        <w:jc w:val="center"/>
        <w:outlineLvl w:val="1"/>
        <w:rPr>
          <w:rFonts w:ascii="黑体" w:hAnsi="黑体" w:eastAsia="黑体"/>
          <w:b/>
          <w:bCs/>
          <w:sz w:val="28"/>
          <w:szCs w:val="28"/>
        </w:rPr>
      </w:pPr>
    </w:p>
    <w:p w14:paraId="58278248">
      <w:pPr>
        <w:keepNext/>
        <w:keepLines/>
        <w:adjustRightInd w:val="0"/>
        <w:snapToGrid w:val="0"/>
        <w:spacing w:beforeLines="50" w:line="360" w:lineRule="auto"/>
        <w:jc w:val="center"/>
        <w:outlineLvl w:val="1"/>
        <w:rPr>
          <w:rFonts w:ascii="黑体" w:hAnsi="黑体" w:eastAsia="黑体"/>
          <w:b/>
          <w:bCs/>
          <w:sz w:val="28"/>
          <w:szCs w:val="28"/>
        </w:rPr>
      </w:pPr>
      <w:r>
        <w:rPr>
          <w:rFonts w:hint="eastAsia" w:ascii="黑体" w:hAnsi="黑体" w:eastAsia="黑体"/>
          <w:b/>
          <w:bCs/>
          <w:sz w:val="28"/>
          <w:szCs w:val="28"/>
        </w:rPr>
        <w:t>第二节 政府采购合同</w:t>
      </w:r>
      <w:bookmarkEnd w:id="208"/>
      <w:bookmarkEnd w:id="209"/>
      <w:bookmarkEnd w:id="210"/>
    </w:p>
    <w:p w14:paraId="3A0CAE71">
      <w:pPr>
        <w:pStyle w:val="61"/>
        <w:ind w:firstLine="480"/>
        <w:jc w:val="center"/>
      </w:pPr>
      <w:r>
        <w:rPr>
          <w:rFonts w:hint="eastAsia"/>
        </w:rPr>
        <w:t>（略）</w:t>
      </w:r>
    </w:p>
    <w:p w14:paraId="487C941E">
      <w:pPr>
        <w:pStyle w:val="61"/>
        <w:ind w:firstLine="480"/>
        <w:jc w:val="center"/>
      </w:pPr>
    </w:p>
    <w:p w14:paraId="44E2979F">
      <w:pPr>
        <w:pStyle w:val="61"/>
        <w:ind w:firstLine="480"/>
        <w:jc w:val="center"/>
      </w:pPr>
    </w:p>
    <w:p w14:paraId="3B87E299">
      <w:pPr>
        <w:pStyle w:val="61"/>
        <w:ind w:firstLine="480"/>
        <w:jc w:val="center"/>
      </w:pPr>
    </w:p>
    <w:p w14:paraId="38DB6C77">
      <w:pPr>
        <w:pStyle w:val="61"/>
        <w:ind w:firstLine="480"/>
        <w:jc w:val="center"/>
      </w:pPr>
    </w:p>
    <w:p w14:paraId="5B07388E">
      <w:pPr>
        <w:pStyle w:val="61"/>
        <w:ind w:firstLine="480"/>
        <w:jc w:val="center"/>
      </w:pPr>
    </w:p>
    <w:p w14:paraId="62EFDF42">
      <w:pPr>
        <w:pStyle w:val="61"/>
        <w:ind w:firstLine="480"/>
        <w:jc w:val="center"/>
      </w:pPr>
    </w:p>
    <w:p w14:paraId="65BC3A65">
      <w:pPr>
        <w:pStyle w:val="61"/>
        <w:ind w:firstLine="480"/>
        <w:jc w:val="center"/>
      </w:pPr>
    </w:p>
    <w:p w14:paraId="09D1EA54">
      <w:pPr>
        <w:pStyle w:val="61"/>
        <w:ind w:firstLine="480"/>
        <w:jc w:val="center"/>
      </w:pPr>
    </w:p>
    <w:p w14:paraId="205E5BF6">
      <w:pPr>
        <w:pStyle w:val="61"/>
        <w:ind w:firstLine="480"/>
        <w:jc w:val="center"/>
      </w:pPr>
    </w:p>
    <w:p w14:paraId="2F8AB289">
      <w:pPr>
        <w:pStyle w:val="61"/>
        <w:ind w:firstLine="480"/>
        <w:jc w:val="center"/>
      </w:pPr>
    </w:p>
    <w:p w14:paraId="550CF27C">
      <w:pPr>
        <w:pStyle w:val="61"/>
        <w:ind w:firstLine="480"/>
        <w:jc w:val="center"/>
      </w:pPr>
    </w:p>
    <w:p w14:paraId="0A3645BC">
      <w:pPr>
        <w:pStyle w:val="61"/>
        <w:ind w:firstLine="480"/>
        <w:jc w:val="center"/>
      </w:pPr>
    </w:p>
    <w:p w14:paraId="28F0F1FA">
      <w:pPr>
        <w:pStyle w:val="61"/>
        <w:ind w:firstLine="480"/>
        <w:jc w:val="center"/>
      </w:pPr>
    </w:p>
    <w:p w14:paraId="1D28459F">
      <w:pPr>
        <w:pStyle w:val="61"/>
        <w:ind w:firstLine="480"/>
        <w:jc w:val="center"/>
      </w:pPr>
    </w:p>
    <w:p w14:paraId="159F4921">
      <w:pPr>
        <w:pStyle w:val="61"/>
        <w:ind w:firstLine="480"/>
        <w:jc w:val="center"/>
      </w:pPr>
    </w:p>
    <w:p w14:paraId="14E9ECEE">
      <w:pPr>
        <w:pStyle w:val="61"/>
        <w:ind w:firstLine="480"/>
        <w:jc w:val="center"/>
      </w:pPr>
    </w:p>
    <w:p w14:paraId="0A826168">
      <w:pPr>
        <w:pStyle w:val="61"/>
        <w:ind w:firstLine="480"/>
        <w:jc w:val="center"/>
      </w:pPr>
    </w:p>
    <w:p w14:paraId="76CA3812">
      <w:pPr>
        <w:pStyle w:val="61"/>
        <w:ind w:firstLine="480"/>
        <w:jc w:val="center"/>
      </w:pPr>
    </w:p>
    <w:p w14:paraId="439EEBC8">
      <w:pPr>
        <w:pStyle w:val="61"/>
        <w:ind w:firstLine="480"/>
        <w:jc w:val="center"/>
      </w:pPr>
    </w:p>
    <w:p w14:paraId="1228654C">
      <w:pPr>
        <w:pStyle w:val="61"/>
        <w:ind w:firstLine="480"/>
        <w:jc w:val="center"/>
      </w:pPr>
    </w:p>
    <w:p w14:paraId="37D6A0CB">
      <w:pPr>
        <w:pStyle w:val="61"/>
        <w:ind w:firstLine="480"/>
        <w:jc w:val="center"/>
      </w:pPr>
    </w:p>
    <w:p w14:paraId="1C759236">
      <w:pPr>
        <w:pStyle w:val="61"/>
        <w:ind w:firstLine="480"/>
        <w:jc w:val="center"/>
      </w:pPr>
    </w:p>
    <w:p w14:paraId="52AB0E9C">
      <w:pPr>
        <w:pStyle w:val="61"/>
        <w:ind w:firstLine="480"/>
        <w:jc w:val="center"/>
      </w:pPr>
    </w:p>
    <w:p w14:paraId="672A3C58">
      <w:pPr>
        <w:pStyle w:val="61"/>
        <w:ind w:firstLine="480"/>
        <w:jc w:val="center"/>
      </w:pPr>
    </w:p>
    <w:p w14:paraId="11BE10E2">
      <w:pPr>
        <w:pStyle w:val="61"/>
        <w:ind w:firstLine="480"/>
        <w:jc w:val="center"/>
      </w:pPr>
    </w:p>
    <w:p w14:paraId="017A8520">
      <w:pPr>
        <w:pStyle w:val="61"/>
        <w:ind w:firstLine="480"/>
        <w:jc w:val="center"/>
      </w:pPr>
    </w:p>
    <w:p w14:paraId="1C1BEB48">
      <w:pPr>
        <w:pStyle w:val="61"/>
        <w:ind w:firstLine="480"/>
        <w:jc w:val="center"/>
      </w:pPr>
    </w:p>
    <w:p w14:paraId="70ED9A8B">
      <w:pPr>
        <w:pStyle w:val="61"/>
        <w:ind w:firstLine="480"/>
        <w:jc w:val="center"/>
      </w:pPr>
    </w:p>
    <w:p w14:paraId="6DE08D79">
      <w:pPr>
        <w:pStyle w:val="61"/>
        <w:ind w:firstLine="480"/>
        <w:jc w:val="center"/>
      </w:pPr>
    </w:p>
    <w:p w14:paraId="11D6D4D8">
      <w:pPr>
        <w:pStyle w:val="61"/>
        <w:ind w:firstLine="480"/>
        <w:jc w:val="center"/>
      </w:pPr>
    </w:p>
    <w:p w14:paraId="1A31A2E1">
      <w:pPr>
        <w:pStyle w:val="61"/>
        <w:ind w:firstLine="480"/>
        <w:jc w:val="center"/>
      </w:pPr>
    </w:p>
    <w:p w14:paraId="4A261C19">
      <w:pPr>
        <w:pStyle w:val="61"/>
        <w:ind w:firstLine="480"/>
        <w:jc w:val="center"/>
      </w:pPr>
    </w:p>
    <w:p w14:paraId="72203985">
      <w:pPr>
        <w:pStyle w:val="61"/>
        <w:ind w:firstLine="480"/>
        <w:jc w:val="center"/>
      </w:pPr>
    </w:p>
    <w:p w14:paraId="5A0813A3">
      <w:pPr>
        <w:pStyle w:val="61"/>
        <w:ind w:firstLine="480"/>
        <w:jc w:val="center"/>
      </w:pPr>
    </w:p>
    <w:p w14:paraId="572A2330">
      <w:pPr>
        <w:pStyle w:val="61"/>
        <w:ind w:firstLine="480"/>
        <w:jc w:val="center"/>
      </w:pPr>
    </w:p>
    <w:p w14:paraId="1DB72159">
      <w:pPr>
        <w:pStyle w:val="61"/>
        <w:ind w:firstLine="480"/>
        <w:jc w:val="center"/>
      </w:pPr>
    </w:p>
    <w:p w14:paraId="3D7FA6D6">
      <w:pPr>
        <w:pStyle w:val="61"/>
        <w:ind w:firstLine="480"/>
        <w:jc w:val="center"/>
      </w:pPr>
    </w:p>
    <w:p w14:paraId="69E2DF51">
      <w:pPr>
        <w:pStyle w:val="2"/>
        <w:rPr>
          <w:rFonts w:ascii="黑体" w:hAnsi="黑体" w:eastAsia="黑体"/>
          <w:sz w:val="32"/>
          <w:szCs w:val="32"/>
        </w:rPr>
      </w:pPr>
      <w:bookmarkStart w:id="211" w:name="_Toc119401554"/>
      <w:r>
        <w:rPr>
          <w:rFonts w:hint="eastAsia" w:ascii="黑体" w:hAnsi="黑体" w:eastAsia="黑体"/>
          <w:sz w:val="32"/>
          <w:szCs w:val="32"/>
        </w:rPr>
        <w:t>第六章 响应文件组成</w:t>
      </w:r>
      <w:bookmarkEnd w:id="188"/>
      <w:bookmarkEnd w:id="211"/>
    </w:p>
    <w:p w14:paraId="5BBACD6F">
      <w:pPr>
        <w:widowControl/>
        <w:tabs>
          <w:tab w:val="left" w:pos="753"/>
        </w:tabs>
        <w:adjustRightInd w:val="0"/>
        <w:snapToGrid w:val="0"/>
        <w:spacing w:beforeLines="50" w:line="360" w:lineRule="auto"/>
        <w:ind w:firstLine="480" w:firstLineChars="200"/>
        <w:jc w:val="center"/>
        <w:rPr>
          <w:rFonts w:ascii="宋体" w:hAnsi="宋体"/>
          <w:sz w:val="24"/>
        </w:rPr>
      </w:pPr>
      <w:r>
        <w:rPr>
          <w:rFonts w:hint="eastAsia" w:ascii="宋体" w:hAnsi="宋体"/>
          <w:sz w:val="24"/>
        </w:rPr>
        <w:t>目录</w:t>
      </w:r>
    </w:p>
    <w:p w14:paraId="46765727">
      <w:pPr>
        <w:widowControl/>
        <w:tabs>
          <w:tab w:val="left" w:pos="753"/>
        </w:tabs>
        <w:adjustRightInd w:val="0"/>
        <w:snapToGrid w:val="0"/>
        <w:spacing w:beforeLines="50" w:line="360" w:lineRule="auto"/>
        <w:ind w:firstLine="420" w:firstLineChars="200"/>
        <w:rPr>
          <w:rFonts w:ascii="宋体"/>
        </w:rPr>
      </w:pPr>
      <w:r>
        <w:rPr>
          <w:rFonts w:hint="eastAsia" w:ascii="宋体"/>
        </w:rPr>
        <w:t>供应商的响应文件应包含以下部分：</w:t>
      </w:r>
    </w:p>
    <w:p w14:paraId="70D33A4B">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一、磋商响应声明(格式)</w:t>
      </w:r>
    </w:p>
    <w:p w14:paraId="1A1F603A">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二、法定代表人（单位负责人）身份证明(格式)</w:t>
      </w:r>
    </w:p>
    <w:p w14:paraId="7B95032E">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三、授权委托书(格式)</w:t>
      </w:r>
    </w:p>
    <w:p w14:paraId="39D47471">
      <w:pPr>
        <w:widowControl/>
        <w:tabs>
          <w:tab w:val="left" w:pos="753"/>
        </w:tabs>
        <w:adjustRightInd w:val="0"/>
        <w:snapToGrid w:val="0"/>
        <w:spacing w:beforeLines="50" w:line="360" w:lineRule="auto"/>
        <w:ind w:firstLine="420" w:firstLineChars="200"/>
        <w:rPr>
          <w:rFonts w:ascii="宋体"/>
          <w:szCs w:val="21"/>
        </w:rPr>
      </w:pPr>
      <w:r>
        <w:rPr>
          <w:rFonts w:hint="eastAsia" w:ascii="宋体" w:hAnsi="宋体"/>
          <w:szCs w:val="21"/>
        </w:rPr>
        <w:t>四、保证金</w:t>
      </w:r>
    </w:p>
    <w:p w14:paraId="37D548C9">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五、报价表及报价文件(格式)</w:t>
      </w:r>
    </w:p>
    <w:p w14:paraId="47E2A661">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六、采购需求响应</w:t>
      </w:r>
    </w:p>
    <w:p w14:paraId="6367F2B0">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七、合同条款偏离表</w:t>
      </w:r>
    </w:p>
    <w:p w14:paraId="4F68A62D">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八、采购需求偏离表</w:t>
      </w:r>
    </w:p>
    <w:p w14:paraId="37AAF686">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九、享受政府采购政策的证明资料</w:t>
      </w:r>
    </w:p>
    <w:p w14:paraId="2484312C">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十、资格证明材料</w:t>
      </w:r>
    </w:p>
    <w:p w14:paraId="35630709">
      <w:pPr>
        <w:widowControl/>
        <w:tabs>
          <w:tab w:val="left" w:pos="753"/>
        </w:tabs>
        <w:adjustRightInd w:val="0"/>
        <w:snapToGrid w:val="0"/>
        <w:spacing w:beforeLines="50" w:line="360" w:lineRule="auto"/>
        <w:ind w:firstLine="420" w:firstLineChars="200"/>
        <w:rPr>
          <w:rFonts w:ascii="宋体" w:hAnsi="宋体"/>
          <w:kern w:val="32"/>
          <w:szCs w:val="21"/>
        </w:rPr>
      </w:pPr>
      <w:r>
        <w:rPr>
          <w:rFonts w:hint="eastAsia" w:ascii="宋体" w:hAnsi="宋体"/>
          <w:kern w:val="32"/>
          <w:szCs w:val="21"/>
        </w:rPr>
        <w:t>十一、</w:t>
      </w:r>
      <w:r>
        <w:rPr>
          <w:rFonts w:hint="eastAsia" w:ascii="宋体" w:hAnsi="宋体"/>
          <w:szCs w:val="21"/>
        </w:rPr>
        <w:t>响应标的符合磋商文件规定的证明文件</w:t>
      </w:r>
    </w:p>
    <w:p w14:paraId="322F7CE5">
      <w:pPr>
        <w:widowControl/>
        <w:tabs>
          <w:tab w:val="left" w:pos="753"/>
        </w:tabs>
        <w:adjustRightInd w:val="0"/>
        <w:snapToGrid w:val="0"/>
        <w:spacing w:beforeLines="50" w:line="360" w:lineRule="auto"/>
        <w:ind w:firstLine="420" w:firstLineChars="200"/>
      </w:pPr>
      <w:r>
        <w:rPr>
          <w:rFonts w:hint="eastAsia" w:ascii="宋体" w:hAnsi="宋体"/>
          <w:szCs w:val="21"/>
        </w:rPr>
        <w:t>十二、</w:t>
      </w:r>
      <w:r>
        <w:rPr>
          <w:rFonts w:hint="eastAsia"/>
        </w:rPr>
        <w:t>其他资料</w:t>
      </w:r>
    </w:p>
    <w:p w14:paraId="2A0D0C02">
      <w:pPr>
        <w:pStyle w:val="22"/>
        <w:ind w:left="0" w:leftChars="0"/>
      </w:pPr>
      <w:r>
        <w:rPr>
          <w:rFonts w:hint="eastAsia"/>
        </w:rPr>
        <w:t>十三、最后报价</w:t>
      </w:r>
    </w:p>
    <w:p w14:paraId="5668548D">
      <w:pPr>
        <w:adjustRightInd w:val="0"/>
        <w:snapToGrid w:val="0"/>
        <w:spacing w:beforeLines="50" w:line="360" w:lineRule="auto"/>
        <w:rPr>
          <w:rFonts w:ascii="宋体"/>
        </w:rPr>
      </w:pPr>
    </w:p>
    <w:p w14:paraId="523FC035">
      <w:pPr>
        <w:spacing w:line="360" w:lineRule="exact"/>
        <w:jc w:val="center"/>
        <w:rPr>
          <w:rFonts w:ascii="黑体" w:eastAsia="黑体"/>
          <w:b/>
          <w:sz w:val="32"/>
          <w:szCs w:val="32"/>
        </w:rPr>
      </w:pPr>
    </w:p>
    <w:p w14:paraId="0C979088">
      <w:pPr>
        <w:spacing w:line="360" w:lineRule="exact"/>
        <w:jc w:val="center"/>
        <w:rPr>
          <w:rFonts w:ascii="黑体" w:eastAsia="黑体"/>
          <w:b/>
          <w:sz w:val="32"/>
          <w:szCs w:val="32"/>
        </w:rPr>
      </w:pPr>
    </w:p>
    <w:p w14:paraId="700665BB">
      <w:pPr>
        <w:spacing w:line="360" w:lineRule="exact"/>
        <w:jc w:val="center"/>
        <w:rPr>
          <w:rFonts w:ascii="黑体" w:eastAsia="黑体"/>
          <w:b/>
          <w:sz w:val="32"/>
          <w:szCs w:val="32"/>
        </w:rPr>
      </w:pPr>
    </w:p>
    <w:p w14:paraId="6F615899">
      <w:pPr>
        <w:spacing w:line="360" w:lineRule="exact"/>
        <w:jc w:val="center"/>
        <w:rPr>
          <w:rFonts w:ascii="黑体" w:eastAsia="黑体"/>
          <w:b/>
          <w:sz w:val="32"/>
          <w:szCs w:val="32"/>
        </w:rPr>
      </w:pPr>
    </w:p>
    <w:p w14:paraId="3CBC3548">
      <w:pPr>
        <w:spacing w:line="360" w:lineRule="exact"/>
        <w:jc w:val="center"/>
        <w:rPr>
          <w:rFonts w:ascii="黑体" w:eastAsia="黑体"/>
          <w:b/>
          <w:sz w:val="32"/>
          <w:szCs w:val="32"/>
        </w:rPr>
      </w:pPr>
    </w:p>
    <w:p w14:paraId="515A1F51">
      <w:pPr>
        <w:spacing w:line="360" w:lineRule="exact"/>
        <w:jc w:val="center"/>
        <w:rPr>
          <w:rFonts w:ascii="黑体" w:eastAsia="黑体"/>
          <w:b/>
          <w:sz w:val="32"/>
          <w:szCs w:val="32"/>
        </w:rPr>
      </w:pPr>
    </w:p>
    <w:p w14:paraId="436837FB">
      <w:pPr>
        <w:spacing w:line="360" w:lineRule="exact"/>
        <w:jc w:val="center"/>
        <w:rPr>
          <w:rFonts w:ascii="黑体" w:eastAsia="黑体"/>
          <w:b/>
          <w:sz w:val="32"/>
          <w:szCs w:val="32"/>
        </w:rPr>
      </w:pPr>
    </w:p>
    <w:p w14:paraId="34D54055">
      <w:pPr>
        <w:spacing w:line="360" w:lineRule="exact"/>
        <w:jc w:val="center"/>
        <w:rPr>
          <w:rFonts w:ascii="黑体" w:eastAsia="黑体"/>
          <w:b/>
          <w:sz w:val="32"/>
          <w:szCs w:val="32"/>
        </w:rPr>
      </w:pPr>
    </w:p>
    <w:p w14:paraId="1917FF34">
      <w:pPr>
        <w:adjustRightInd w:val="0"/>
        <w:snapToGrid w:val="0"/>
        <w:spacing w:line="360" w:lineRule="auto"/>
        <w:jc w:val="center"/>
        <w:rPr>
          <w:rFonts w:ascii="黑体" w:eastAsia="黑体"/>
          <w:sz w:val="32"/>
          <w:szCs w:val="32"/>
        </w:rPr>
      </w:pPr>
    </w:p>
    <w:p w14:paraId="71DCA923">
      <w:pPr>
        <w:pStyle w:val="27"/>
        <w:adjustRightInd w:val="0"/>
        <w:snapToGrid w:val="0"/>
        <w:spacing w:line="360" w:lineRule="auto"/>
        <w:jc w:val="center"/>
        <w:rPr>
          <w:rFonts w:hAnsi="宋体"/>
          <w:b/>
          <w:bCs/>
          <w:sz w:val="72"/>
          <w:szCs w:val="72"/>
        </w:rPr>
      </w:pPr>
      <w:r>
        <w:rPr>
          <w:rFonts w:hint="eastAsia" w:hAnsi="宋体"/>
          <w:b/>
          <w:bCs/>
          <w:sz w:val="72"/>
          <w:szCs w:val="72"/>
        </w:rPr>
        <w:t>政府采购</w:t>
      </w:r>
    </w:p>
    <w:p w14:paraId="0641C949">
      <w:pPr>
        <w:adjustRightInd w:val="0"/>
        <w:snapToGrid w:val="0"/>
        <w:spacing w:line="360" w:lineRule="auto"/>
        <w:jc w:val="center"/>
        <w:rPr>
          <w:rFonts w:ascii="宋体" w:hAnsi="宋体"/>
          <w:b/>
          <w:bCs/>
          <w:sz w:val="84"/>
          <w:szCs w:val="84"/>
        </w:rPr>
      </w:pPr>
      <w:r>
        <w:rPr>
          <w:rFonts w:hint="eastAsia" w:ascii="宋体" w:hAnsi="宋体"/>
          <w:b/>
          <w:bCs/>
          <w:sz w:val="84"/>
          <w:szCs w:val="84"/>
        </w:rPr>
        <w:t>响 应 文 件</w:t>
      </w:r>
    </w:p>
    <w:p w14:paraId="1BC9F09F">
      <w:pPr>
        <w:adjustRightInd w:val="0"/>
        <w:snapToGrid w:val="0"/>
        <w:spacing w:line="360" w:lineRule="auto"/>
        <w:rPr>
          <w:rFonts w:ascii="黑体" w:hAnsi="黑体" w:eastAsia="黑体"/>
          <w:b/>
          <w:sz w:val="32"/>
          <w:szCs w:val="32"/>
        </w:rPr>
      </w:pPr>
    </w:p>
    <w:p w14:paraId="20736FCD">
      <w:pPr>
        <w:adjustRightInd w:val="0"/>
        <w:snapToGrid w:val="0"/>
        <w:spacing w:line="360" w:lineRule="auto"/>
        <w:rPr>
          <w:rFonts w:ascii="宋体" w:hAnsi="宋体"/>
          <w:b/>
          <w:sz w:val="30"/>
          <w:szCs w:val="30"/>
        </w:rPr>
      </w:pPr>
    </w:p>
    <w:p w14:paraId="41C51310">
      <w:pPr>
        <w:pStyle w:val="27"/>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采购项目名称:</w:t>
      </w:r>
    </w:p>
    <w:p w14:paraId="3D943A23">
      <w:pPr>
        <w:pStyle w:val="27"/>
        <w:adjustRightInd w:val="0"/>
        <w:snapToGrid w:val="0"/>
        <w:spacing w:line="360" w:lineRule="auto"/>
        <w:ind w:firstLine="1988" w:firstLineChars="660"/>
        <w:rPr>
          <w:rFonts w:hAnsi="宋体"/>
          <w:b/>
          <w:bCs/>
          <w:sz w:val="30"/>
          <w:szCs w:val="30"/>
        </w:rPr>
      </w:pPr>
      <w:r>
        <w:rPr>
          <w:rFonts w:hint="eastAsia" w:hAnsi="宋体"/>
          <w:b/>
          <w:bCs/>
          <w:sz w:val="30"/>
          <w:szCs w:val="30"/>
        </w:rPr>
        <w:t>采   购   人：</w:t>
      </w:r>
    </w:p>
    <w:p w14:paraId="487E5197">
      <w:pPr>
        <w:pStyle w:val="27"/>
        <w:adjustRightInd w:val="0"/>
        <w:snapToGrid w:val="0"/>
        <w:spacing w:line="360" w:lineRule="auto"/>
        <w:ind w:firstLine="1988" w:firstLineChars="660"/>
        <w:rPr>
          <w:rFonts w:hAnsi="宋体"/>
          <w:b/>
          <w:bCs/>
          <w:sz w:val="30"/>
          <w:szCs w:val="30"/>
          <w:u w:val="single"/>
        </w:rPr>
      </w:pPr>
      <w:r>
        <w:rPr>
          <w:rFonts w:hint="eastAsia" w:hAnsi="宋体"/>
          <w:b/>
          <w:bCs/>
          <w:sz w:val="30"/>
          <w:szCs w:val="30"/>
        </w:rPr>
        <w:t>政府采购计划编号:</w:t>
      </w:r>
    </w:p>
    <w:p w14:paraId="30F05327">
      <w:pPr>
        <w:pStyle w:val="27"/>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采购代理编号:</w:t>
      </w:r>
    </w:p>
    <w:p w14:paraId="4795EC02">
      <w:pPr>
        <w:pStyle w:val="27"/>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采购代理机构：</w:t>
      </w:r>
    </w:p>
    <w:p w14:paraId="13A52B99">
      <w:pPr>
        <w:adjustRightInd w:val="0"/>
        <w:snapToGrid w:val="0"/>
        <w:spacing w:line="360" w:lineRule="auto"/>
        <w:rPr>
          <w:rFonts w:ascii="黑体" w:hAnsi="黑体" w:eastAsia="黑体"/>
          <w:sz w:val="30"/>
          <w:szCs w:val="30"/>
        </w:rPr>
      </w:pPr>
    </w:p>
    <w:p w14:paraId="289C4A5B">
      <w:pPr>
        <w:adjustRightInd w:val="0"/>
        <w:snapToGrid w:val="0"/>
        <w:rPr>
          <w:rFonts w:ascii="黑体" w:hAnsi="宋体" w:eastAsia="黑体"/>
          <w:sz w:val="30"/>
          <w:szCs w:val="30"/>
        </w:rPr>
      </w:pPr>
    </w:p>
    <w:p w14:paraId="36DA333F">
      <w:pPr>
        <w:adjustRightInd w:val="0"/>
        <w:snapToGrid w:val="0"/>
        <w:spacing w:line="360" w:lineRule="auto"/>
        <w:rPr>
          <w:rFonts w:ascii="黑体" w:hAnsi="宋体" w:eastAsia="黑体"/>
          <w:sz w:val="30"/>
          <w:szCs w:val="30"/>
        </w:rPr>
      </w:pPr>
    </w:p>
    <w:p w14:paraId="6034E1C8">
      <w:pPr>
        <w:adjustRightInd w:val="0"/>
        <w:snapToGrid w:val="0"/>
        <w:spacing w:line="360" w:lineRule="auto"/>
        <w:rPr>
          <w:rFonts w:ascii="黑体" w:hAnsi="宋体" w:eastAsia="黑体"/>
          <w:sz w:val="30"/>
          <w:szCs w:val="30"/>
        </w:rPr>
      </w:pPr>
    </w:p>
    <w:p w14:paraId="2D0CDCB4">
      <w:pPr>
        <w:adjustRightInd w:val="0"/>
        <w:snapToGrid w:val="0"/>
        <w:spacing w:line="360" w:lineRule="auto"/>
        <w:rPr>
          <w:rFonts w:ascii="黑体" w:hAnsi="宋体" w:eastAsia="黑体"/>
          <w:sz w:val="30"/>
          <w:szCs w:val="30"/>
        </w:rPr>
      </w:pPr>
    </w:p>
    <w:p w14:paraId="73B863DA">
      <w:pPr>
        <w:adjustRightInd w:val="0"/>
        <w:snapToGrid w:val="0"/>
        <w:spacing w:line="360" w:lineRule="auto"/>
        <w:ind w:firstLine="1984" w:firstLineChars="620"/>
        <w:rPr>
          <w:rFonts w:ascii="黑体" w:hAnsi="黑体" w:eastAsia="黑体"/>
          <w:sz w:val="32"/>
          <w:szCs w:val="32"/>
          <w:u w:val="single"/>
        </w:rPr>
      </w:pPr>
      <w:r>
        <w:rPr>
          <w:rFonts w:hint="eastAsia" w:ascii="黑体" w:hAnsi="黑体" w:eastAsia="黑体"/>
          <w:sz w:val="32"/>
          <w:szCs w:val="32"/>
        </w:rPr>
        <w:t>供应商</w:t>
      </w:r>
    </w:p>
    <w:p w14:paraId="0203B615">
      <w:pPr>
        <w:jc w:val="center"/>
        <w:rPr>
          <w:rFonts w:ascii="黑体" w:hAnsi="黑体" w:eastAsia="黑体"/>
          <w:sz w:val="32"/>
          <w:szCs w:val="32"/>
        </w:rPr>
      </w:pPr>
      <w:r>
        <w:rPr>
          <w:rFonts w:hint="eastAsia" w:ascii="黑体" w:hAnsi="黑体" w:eastAsia="黑体"/>
          <w:sz w:val="32"/>
          <w:szCs w:val="32"/>
        </w:rPr>
        <w:t>年  月  日</w:t>
      </w:r>
    </w:p>
    <w:p w14:paraId="32903F33">
      <w:pPr>
        <w:pStyle w:val="3"/>
        <w:rPr>
          <w:rFonts w:ascii="黑体" w:hAnsi="黑体" w:eastAsia="黑体"/>
          <w:sz w:val="21"/>
          <w:szCs w:val="21"/>
        </w:rPr>
      </w:pPr>
      <w:r>
        <w:rPr>
          <w:rFonts w:hAnsi="宋体"/>
        </w:rPr>
        <w:br w:type="page"/>
      </w:r>
      <w:bookmarkStart w:id="212" w:name="_Toc62472907"/>
      <w:bookmarkStart w:id="213" w:name="_Toc22201151"/>
      <w:bookmarkStart w:id="214" w:name="_Toc119401555"/>
      <w:r>
        <w:rPr>
          <w:rFonts w:hint="eastAsia" w:ascii="黑体" w:hAnsi="黑体" w:eastAsia="黑体"/>
          <w:sz w:val="21"/>
          <w:szCs w:val="21"/>
        </w:rPr>
        <w:t>索引表 符合性审查索引表</w:t>
      </w:r>
      <w:bookmarkEnd w:id="212"/>
      <w:bookmarkEnd w:id="213"/>
      <w:bookmarkEnd w:id="214"/>
    </w:p>
    <w:p w14:paraId="15AF6335">
      <w:pPr>
        <w:adjustRightInd w:val="0"/>
        <w:spacing w:beforeLines="50" w:line="360" w:lineRule="auto"/>
        <w:jc w:val="center"/>
        <w:rPr>
          <w:rFonts w:ascii="黑体" w:hAnsi="黑体" w:eastAsia="黑体"/>
          <w:b/>
          <w:sz w:val="28"/>
          <w:szCs w:val="28"/>
        </w:rPr>
      </w:pPr>
      <w:r>
        <w:rPr>
          <w:rFonts w:hint="eastAsia" w:ascii="黑体" w:hAnsi="黑体" w:eastAsia="黑体"/>
          <w:b/>
          <w:sz w:val="28"/>
          <w:szCs w:val="28"/>
        </w:rPr>
        <w:t>符合性审查索引表</w:t>
      </w:r>
    </w:p>
    <w:tbl>
      <w:tblPr>
        <w:tblStyle w:val="46"/>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410"/>
        <w:gridCol w:w="2268"/>
        <w:gridCol w:w="1722"/>
      </w:tblGrid>
      <w:tr w14:paraId="186CF5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vAlign w:val="center"/>
          </w:tcPr>
          <w:p w14:paraId="584DCEB8">
            <w:pPr>
              <w:adjustRightInd w:val="0"/>
              <w:snapToGrid w:val="0"/>
              <w:spacing w:beforeLines="50" w:line="360" w:lineRule="auto"/>
              <w:jc w:val="center"/>
              <w:rPr>
                <w:rFonts w:ascii="宋体" w:hAnsi="宋体"/>
                <w:b/>
                <w:kern w:val="0"/>
                <w:szCs w:val="21"/>
              </w:rPr>
            </w:pPr>
            <w:r>
              <w:rPr>
                <w:rFonts w:hint="eastAsia" w:ascii="宋体" w:hAnsi="宋体"/>
                <w:b/>
                <w:kern w:val="0"/>
                <w:szCs w:val="21"/>
              </w:rPr>
              <w:t>序号</w:t>
            </w:r>
          </w:p>
        </w:tc>
        <w:tc>
          <w:tcPr>
            <w:tcW w:w="1871" w:type="dxa"/>
            <w:tcBorders>
              <w:right w:val="single" w:color="auto" w:sz="4" w:space="0"/>
            </w:tcBorders>
            <w:shd w:val="clear" w:color="auto" w:fill="auto"/>
            <w:vAlign w:val="center"/>
          </w:tcPr>
          <w:p w14:paraId="2FBA5164">
            <w:pPr>
              <w:adjustRightInd w:val="0"/>
              <w:snapToGrid w:val="0"/>
              <w:spacing w:beforeLines="50" w:line="360" w:lineRule="auto"/>
              <w:jc w:val="center"/>
              <w:rPr>
                <w:rFonts w:ascii="宋体" w:hAnsi="宋体"/>
                <w:b/>
                <w:kern w:val="0"/>
                <w:sz w:val="20"/>
                <w:szCs w:val="21"/>
              </w:rPr>
            </w:pPr>
            <w:r>
              <w:rPr>
                <w:rFonts w:hint="eastAsia" w:ascii="宋体" w:hAnsi="宋体"/>
                <w:b/>
                <w:kern w:val="0"/>
                <w:sz w:val="20"/>
                <w:szCs w:val="21"/>
              </w:rPr>
              <w:t>磋商文件条款号</w:t>
            </w:r>
          </w:p>
        </w:tc>
        <w:tc>
          <w:tcPr>
            <w:tcW w:w="2410" w:type="dxa"/>
            <w:tcBorders>
              <w:left w:val="single" w:color="auto" w:sz="4" w:space="0"/>
            </w:tcBorders>
            <w:shd w:val="clear" w:color="auto" w:fill="auto"/>
            <w:vAlign w:val="center"/>
          </w:tcPr>
          <w:p w14:paraId="24B308B8">
            <w:pPr>
              <w:adjustRightInd w:val="0"/>
              <w:snapToGrid w:val="0"/>
              <w:spacing w:beforeLines="50" w:line="360" w:lineRule="auto"/>
              <w:jc w:val="center"/>
              <w:rPr>
                <w:rFonts w:ascii="宋体" w:hAnsi="宋体"/>
                <w:b/>
                <w:kern w:val="0"/>
                <w:sz w:val="20"/>
                <w:szCs w:val="21"/>
              </w:rPr>
            </w:pPr>
            <w:r>
              <w:rPr>
                <w:rFonts w:hint="eastAsia" w:ascii="宋体" w:hAnsi="宋体"/>
                <w:b/>
                <w:kern w:val="0"/>
                <w:szCs w:val="21"/>
              </w:rPr>
              <w:t>审查内容及标准</w:t>
            </w:r>
          </w:p>
        </w:tc>
        <w:tc>
          <w:tcPr>
            <w:tcW w:w="2268" w:type="dxa"/>
            <w:shd w:val="clear" w:color="auto" w:fill="auto"/>
            <w:vAlign w:val="center"/>
          </w:tcPr>
          <w:p w14:paraId="1D3C6753">
            <w:pPr>
              <w:adjustRightInd w:val="0"/>
              <w:snapToGrid w:val="0"/>
              <w:spacing w:beforeLines="50" w:line="360" w:lineRule="auto"/>
              <w:jc w:val="center"/>
              <w:rPr>
                <w:rFonts w:ascii="宋体" w:hAnsi="宋体"/>
                <w:b/>
                <w:kern w:val="0"/>
                <w:szCs w:val="21"/>
              </w:rPr>
            </w:pPr>
            <w:r>
              <w:rPr>
                <w:rFonts w:hint="eastAsia" w:ascii="宋体" w:hAnsi="宋体"/>
                <w:b/>
                <w:kern w:val="0"/>
                <w:szCs w:val="21"/>
              </w:rPr>
              <w:t>响应文件及证明材料</w:t>
            </w:r>
          </w:p>
        </w:tc>
        <w:tc>
          <w:tcPr>
            <w:tcW w:w="1722" w:type="dxa"/>
            <w:shd w:val="clear" w:color="auto" w:fill="auto"/>
            <w:vAlign w:val="center"/>
          </w:tcPr>
          <w:p w14:paraId="7D279E5C">
            <w:pPr>
              <w:adjustRightInd w:val="0"/>
              <w:snapToGrid w:val="0"/>
              <w:spacing w:beforeLines="50" w:line="360" w:lineRule="auto"/>
              <w:jc w:val="center"/>
              <w:rPr>
                <w:rFonts w:ascii="宋体" w:hAnsi="宋体"/>
                <w:b/>
                <w:kern w:val="0"/>
                <w:sz w:val="20"/>
                <w:szCs w:val="21"/>
              </w:rPr>
            </w:pPr>
            <w:r>
              <w:rPr>
                <w:rFonts w:hint="eastAsia" w:ascii="宋体" w:hAnsi="宋体"/>
                <w:b/>
                <w:kern w:val="0"/>
                <w:szCs w:val="21"/>
              </w:rPr>
              <w:t>响应文件对应内容的册及页码</w:t>
            </w:r>
          </w:p>
        </w:tc>
      </w:tr>
      <w:tr w14:paraId="086C1B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7100667E">
            <w:pPr>
              <w:adjustRightInd w:val="0"/>
              <w:snapToGrid w:val="0"/>
              <w:spacing w:beforeLines="50" w:line="360" w:lineRule="auto"/>
              <w:jc w:val="center"/>
              <w:rPr>
                <w:rFonts w:ascii="宋体" w:hAnsi="宋体"/>
                <w:kern w:val="0"/>
                <w:szCs w:val="21"/>
              </w:rPr>
            </w:pPr>
          </w:p>
        </w:tc>
        <w:tc>
          <w:tcPr>
            <w:tcW w:w="1871" w:type="dxa"/>
            <w:tcBorders>
              <w:right w:val="single" w:color="auto" w:sz="4" w:space="0"/>
            </w:tcBorders>
            <w:shd w:val="clear" w:color="auto" w:fill="auto"/>
          </w:tcPr>
          <w:p w14:paraId="381084FC">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6325A4C1">
            <w:pPr>
              <w:adjustRightInd w:val="0"/>
              <w:snapToGrid w:val="0"/>
              <w:spacing w:beforeLines="50" w:line="360" w:lineRule="auto"/>
              <w:jc w:val="center"/>
              <w:rPr>
                <w:rFonts w:ascii="宋体" w:hAnsi="宋体"/>
                <w:kern w:val="0"/>
                <w:sz w:val="20"/>
                <w:szCs w:val="21"/>
              </w:rPr>
            </w:pPr>
          </w:p>
        </w:tc>
        <w:tc>
          <w:tcPr>
            <w:tcW w:w="2268" w:type="dxa"/>
            <w:shd w:val="clear" w:color="auto" w:fill="auto"/>
          </w:tcPr>
          <w:p w14:paraId="7F736041">
            <w:pPr>
              <w:adjustRightInd w:val="0"/>
              <w:snapToGrid w:val="0"/>
              <w:spacing w:beforeLines="50" w:line="360" w:lineRule="auto"/>
              <w:jc w:val="center"/>
              <w:rPr>
                <w:rFonts w:ascii="宋体" w:hAnsi="宋体"/>
                <w:kern w:val="0"/>
                <w:szCs w:val="21"/>
              </w:rPr>
            </w:pPr>
          </w:p>
        </w:tc>
        <w:tc>
          <w:tcPr>
            <w:tcW w:w="1722" w:type="dxa"/>
            <w:shd w:val="clear" w:color="auto" w:fill="auto"/>
          </w:tcPr>
          <w:p w14:paraId="7D5D0637">
            <w:pPr>
              <w:adjustRightInd w:val="0"/>
              <w:snapToGrid w:val="0"/>
              <w:spacing w:beforeLines="50" w:line="360" w:lineRule="auto"/>
              <w:jc w:val="center"/>
              <w:rPr>
                <w:rFonts w:ascii="宋体" w:hAnsi="宋体"/>
                <w:kern w:val="0"/>
                <w:sz w:val="20"/>
                <w:szCs w:val="21"/>
              </w:rPr>
            </w:pPr>
          </w:p>
        </w:tc>
      </w:tr>
      <w:tr w14:paraId="60AE01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003C68BC">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2D421D21">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7CBCA0F0">
            <w:pPr>
              <w:adjustRightInd w:val="0"/>
              <w:snapToGrid w:val="0"/>
              <w:spacing w:beforeLines="50" w:line="360" w:lineRule="auto"/>
              <w:jc w:val="center"/>
              <w:rPr>
                <w:rFonts w:ascii="宋体" w:hAnsi="宋体"/>
                <w:kern w:val="0"/>
                <w:sz w:val="20"/>
                <w:szCs w:val="21"/>
              </w:rPr>
            </w:pPr>
          </w:p>
        </w:tc>
        <w:tc>
          <w:tcPr>
            <w:tcW w:w="2268" w:type="dxa"/>
            <w:shd w:val="clear" w:color="auto" w:fill="auto"/>
          </w:tcPr>
          <w:p w14:paraId="18EC9A21">
            <w:pPr>
              <w:adjustRightInd w:val="0"/>
              <w:snapToGrid w:val="0"/>
              <w:spacing w:beforeLines="50" w:line="360" w:lineRule="auto"/>
              <w:jc w:val="center"/>
              <w:rPr>
                <w:rFonts w:ascii="宋体" w:hAnsi="宋体"/>
                <w:kern w:val="0"/>
                <w:sz w:val="20"/>
                <w:szCs w:val="21"/>
              </w:rPr>
            </w:pPr>
          </w:p>
        </w:tc>
        <w:tc>
          <w:tcPr>
            <w:tcW w:w="1722" w:type="dxa"/>
            <w:shd w:val="clear" w:color="auto" w:fill="auto"/>
          </w:tcPr>
          <w:p w14:paraId="02CC3C00">
            <w:pPr>
              <w:adjustRightInd w:val="0"/>
              <w:snapToGrid w:val="0"/>
              <w:spacing w:beforeLines="50" w:line="360" w:lineRule="auto"/>
              <w:jc w:val="center"/>
              <w:rPr>
                <w:rFonts w:ascii="宋体" w:hAnsi="宋体"/>
                <w:kern w:val="0"/>
                <w:sz w:val="20"/>
                <w:szCs w:val="21"/>
              </w:rPr>
            </w:pPr>
          </w:p>
        </w:tc>
      </w:tr>
      <w:tr w14:paraId="5F0572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32038FDD">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55723B7E">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70A45EDE">
            <w:pPr>
              <w:adjustRightInd w:val="0"/>
              <w:snapToGrid w:val="0"/>
              <w:spacing w:beforeLines="50" w:line="360" w:lineRule="auto"/>
              <w:jc w:val="center"/>
              <w:rPr>
                <w:rFonts w:ascii="宋体" w:hAnsi="宋体"/>
                <w:kern w:val="0"/>
                <w:sz w:val="20"/>
                <w:szCs w:val="21"/>
              </w:rPr>
            </w:pPr>
          </w:p>
        </w:tc>
        <w:tc>
          <w:tcPr>
            <w:tcW w:w="2268" w:type="dxa"/>
            <w:shd w:val="clear" w:color="auto" w:fill="auto"/>
          </w:tcPr>
          <w:p w14:paraId="2282AB92">
            <w:pPr>
              <w:adjustRightInd w:val="0"/>
              <w:snapToGrid w:val="0"/>
              <w:spacing w:beforeLines="50" w:line="360" w:lineRule="auto"/>
              <w:jc w:val="center"/>
              <w:rPr>
                <w:rFonts w:ascii="宋体" w:hAnsi="宋体"/>
                <w:kern w:val="0"/>
                <w:sz w:val="20"/>
                <w:szCs w:val="21"/>
              </w:rPr>
            </w:pPr>
          </w:p>
        </w:tc>
        <w:tc>
          <w:tcPr>
            <w:tcW w:w="1722" w:type="dxa"/>
            <w:shd w:val="clear" w:color="auto" w:fill="auto"/>
          </w:tcPr>
          <w:p w14:paraId="07405FB0">
            <w:pPr>
              <w:adjustRightInd w:val="0"/>
              <w:snapToGrid w:val="0"/>
              <w:spacing w:beforeLines="50" w:line="360" w:lineRule="auto"/>
              <w:jc w:val="center"/>
              <w:rPr>
                <w:rFonts w:ascii="宋体" w:hAnsi="宋体"/>
                <w:kern w:val="0"/>
                <w:sz w:val="20"/>
                <w:szCs w:val="21"/>
              </w:rPr>
            </w:pPr>
          </w:p>
        </w:tc>
      </w:tr>
      <w:tr w14:paraId="7C789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39E1AE4B">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4E537220">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645C338F">
            <w:pPr>
              <w:adjustRightInd w:val="0"/>
              <w:snapToGrid w:val="0"/>
              <w:spacing w:beforeLines="50" w:line="360" w:lineRule="auto"/>
              <w:jc w:val="center"/>
              <w:rPr>
                <w:rFonts w:ascii="宋体" w:hAnsi="宋体"/>
                <w:kern w:val="0"/>
                <w:sz w:val="20"/>
                <w:szCs w:val="21"/>
              </w:rPr>
            </w:pPr>
          </w:p>
        </w:tc>
        <w:tc>
          <w:tcPr>
            <w:tcW w:w="2268" w:type="dxa"/>
            <w:shd w:val="clear" w:color="auto" w:fill="auto"/>
          </w:tcPr>
          <w:p w14:paraId="03DBFED6">
            <w:pPr>
              <w:adjustRightInd w:val="0"/>
              <w:snapToGrid w:val="0"/>
              <w:spacing w:beforeLines="50" w:line="360" w:lineRule="auto"/>
              <w:jc w:val="center"/>
              <w:rPr>
                <w:rFonts w:ascii="宋体" w:hAnsi="宋体"/>
                <w:kern w:val="0"/>
                <w:sz w:val="20"/>
                <w:szCs w:val="21"/>
              </w:rPr>
            </w:pPr>
          </w:p>
        </w:tc>
        <w:tc>
          <w:tcPr>
            <w:tcW w:w="1722" w:type="dxa"/>
            <w:shd w:val="clear" w:color="auto" w:fill="auto"/>
          </w:tcPr>
          <w:p w14:paraId="683E0CE9">
            <w:pPr>
              <w:adjustRightInd w:val="0"/>
              <w:snapToGrid w:val="0"/>
              <w:spacing w:beforeLines="50" w:line="360" w:lineRule="auto"/>
              <w:jc w:val="center"/>
              <w:rPr>
                <w:rFonts w:ascii="宋体" w:hAnsi="宋体"/>
                <w:kern w:val="0"/>
                <w:sz w:val="20"/>
                <w:szCs w:val="21"/>
              </w:rPr>
            </w:pPr>
          </w:p>
        </w:tc>
      </w:tr>
      <w:tr w14:paraId="75807E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084DDD63">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55AB58CE">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5F7CDFB3">
            <w:pPr>
              <w:adjustRightInd w:val="0"/>
              <w:snapToGrid w:val="0"/>
              <w:spacing w:beforeLines="50" w:line="360" w:lineRule="auto"/>
              <w:jc w:val="center"/>
              <w:rPr>
                <w:rFonts w:ascii="宋体" w:hAnsi="宋体"/>
                <w:kern w:val="0"/>
                <w:sz w:val="20"/>
                <w:szCs w:val="21"/>
              </w:rPr>
            </w:pPr>
          </w:p>
        </w:tc>
        <w:tc>
          <w:tcPr>
            <w:tcW w:w="2268" w:type="dxa"/>
            <w:shd w:val="clear" w:color="auto" w:fill="auto"/>
          </w:tcPr>
          <w:p w14:paraId="730ED80F">
            <w:pPr>
              <w:adjustRightInd w:val="0"/>
              <w:snapToGrid w:val="0"/>
              <w:spacing w:beforeLines="50" w:line="360" w:lineRule="auto"/>
              <w:jc w:val="center"/>
              <w:rPr>
                <w:rFonts w:ascii="宋体" w:hAnsi="宋体"/>
                <w:kern w:val="0"/>
                <w:sz w:val="20"/>
                <w:szCs w:val="21"/>
              </w:rPr>
            </w:pPr>
          </w:p>
        </w:tc>
        <w:tc>
          <w:tcPr>
            <w:tcW w:w="1722" w:type="dxa"/>
            <w:shd w:val="clear" w:color="auto" w:fill="auto"/>
          </w:tcPr>
          <w:p w14:paraId="15C3B39B">
            <w:pPr>
              <w:adjustRightInd w:val="0"/>
              <w:snapToGrid w:val="0"/>
              <w:spacing w:beforeLines="50" w:line="360" w:lineRule="auto"/>
              <w:jc w:val="center"/>
              <w:rPr>
                <w:rFonts w:ascii="宋体" w:hAnsi="宋体"/>
                <w:kern w:val="0"/>
                <w:sz w:val="20"/>
                <w:szCs w:val="21"/>
              </w:rPr>
            </w:pPr>
          </w:p>
        </w:tc>
      </w:tr>
      <w:tr w14:paraId="1C855A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43945B58">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42AC0356">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21F40716">
            <w:pPr>
              <w:adjustRightInd w:val="0"/>
              <w:snapToGrid w:val="0"/>
              <w:spacing w:beforeLines="50" w:line="360" w:lineRule="auto"/>
              <w:jc w:val="center"/>
              <w:rPr>
                <w:rFonts w:ascii="宋体" w:hAnsi="宋体"/>
                <w:kern w:val="0"/>
                <w:sz w:val="20"/>
                <w:szCs w:val="21"/>
              </w:rPr>
            </w:pPr>
          </w:p>
        </w:tc>
        <w:tc>
          <w:tcPr>
            <w:tcW w:w="2268" w:type="dxa"/>
            <w:shd w:val="clear" w:color="auto" w:fill="auto"/>
          </w:tcPr>
          <w:p w14:paraId="2B3F57ED">
            <w:pPr>
              <w:adjustRightInd w:val="0"/>
              <w:snapToGrid w:val="0"/>
              <w:spacing w:beforeLines="50" w:line="360" w:lineRule="auto"/>
              <w:jc w:val="center"/>
              <w:rPr>
                <w:rFonts w:ascii="宋体" w:hAnsi="宋体"/>
                <w:kern w:val="0"/>
                <w:sz w:val="20"/>
                <w:szCs w:val="21"/>
              </w:rPr>
            </w:pPr>
          </w:p>
        </w:tc>
        <w:tc>
          <w:tcPr>
            <w:tcW w:w="1722" w:type="dxa"/>
            <w:shd w:val="clear" w:color="auto" w:fill="auto"/>
          </w:tcPr>
          <w:p w14:paraId="46CB6F18">
            <w:pPr>
              <w:adjustRightInd w:val="0"/>
              <w:snapToGrid w:val="0"/>
              <w:spacing w:beforeLines="50" w:line="360" w:lineRule="auto"/>
              <w:jc w:val="center"/>
              <w:rPr>
                <w:rFonts w:ascii="宋体" w:hAnsi="宋体"/>
                <w:kern w:val="0"/>
                <w:sz w:val="20"/>
                <w:szCs w:val="21"/>
              </w:rPr>
            </w:pPr>
          </w:p>
        </w:tc>
      </w:tr>
      <w:tr w14:paraId="5ABE78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2E96E4F5">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32E52D4D">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5CF1B82E">
            <w:pPr>
              <w:adjustRightInd w:val="0"/>
              <w:snapToGrid w:val="0"/>
              <w:spacing w:beforeLines="50" w:line="360" w:lineRule="auto"/>
              <w:jc w:val="center"/>
              <w:rPr>
                <w:rFonts w:ascii="宋体" w:hAnsi="宋体"/>
                <w:kern w:val="0"/>
                <w:sz w:val="20"/>
                <w:szCs w:val="21"/>
              </w:rPr>
            </w:pPr>
          </w:p>
        </w:tc>
        <w:tc>
          <w:tcPr>
            <w:tcW w:w="2268" w:type="dxa"/>
            <w:shd w:val="clear" w:color="auto" w:fill="auto"/>
          </w:tcPr>
          <w:p w14:paraId="78DC135A">
            <w:pPr>
              <w:adjustRightInd w:val="0"/>
              <w:snapToGrid w:val="0"/>
              <w:spacing w:beforeLines="50" w:line="360" w:lineRule="auto"/>
              <w:jc w:val="center"/>
              <w:rPr>
                <w:rFonts w:ascii="宋体" w:hAnsi="宋体"/>
                <w:kern w:val="0"/>
                <w:sz w:val="20"/>
                <w:szCs w:val="21"/>
              </w:rPr>
            </w:pPr>
          </w:p>
        </w:tc>
        <w:tc>
          <w:tcPr>
            <w:tcW w:w="1722" w:type="dxa"/>
            <w:shd w:val="clear" w:color="auto" w:fill="auto"/>
          </w:tcPr>
          <w:p w14:paraId="0B3D8A65">
            <w:pPr>
              <w:adjustRightInd w:val="0"/>
              <w:snapToGrid w:val="0"/>
              <w:spacing w:beforeLines="50" w:line="360" w:lineRule="auto"/>
              <w:jc w:val="center"/>
              <w:rPr>
                <w:rFonts w:ascii="宋体" w:hAnsi="宋体"/>
                <w:kern w:val="0"/>
                <w:sz w:val="20"/>
                <w:szCs w:val="21"/>
              </w:rPr>
            </w:pPr>
          </w:p>
        </w:tc>
      </w:tr>
      <w:tr w14:paraId="002511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0386D7E2">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456E4468">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59857A67">
            <w:pPr>
              <w:adjustRightInd w:val="0"/>
              <w:snapToGrid w:val="0"/>
              <w:spacing w:beforeLines="50" w:line="360" w:lineRule="auto"/>
              <w:jc w:val="center"/>
              <w:rPr>
                <w:rFonts w:ascii="宋体" w:hAnsi="宋体"/>
                <w:kern w:val="0"/>
                <w:sz w:val="20"/>
                <w:szCs w:val="21"/>
              </w:rPr>
            </w:pPr>
          </w:p>
        </w:tc>
        <w:tc>
          <w:tcPr>
            <w:tcW w:w="2268" w:type="dxa"/>
            <w:shd w:val="clear" w:color="auto" w:fill="auto"/>
          </w:tcPr>
          <w:p w14:paraId="30223EF5">
            <w:pPr>
              <w:adjustRightInd w:val="0"/>
              <w:snapToGrid w:val="0"/>
              <w:spacing w:beforeLines="50" w:line="360" w:lineRule="auto"/>
              <w:jc w:val="center"/>
              <w:rPr>
                <w:rFonts w:ascii="宋体" w:hAnsi="宋体"/>
                <w:kern w:val="0"/>
                <w:sz w:val="20"/>
                <w:szCs w:val="21"/>
              </w:rPr>
            </w:pPr>
          </w:p>
        </w:tc>
        <w:tc>
          <w:tcPr>
            <w:tcW w:w="1722" w:type="dxa"/>
            <w:shd w:val="clear" w:color="auto" w:fill="auto"/>
          </w:tcPr>
          <w:p w14:paraId="78150714">
            <w:pPr>
              <w:adjustRightInd w:val="0"/>
              <w:snapToGrid w:val="0"/>
              <w:spacing w:beforeLines="50" w:line="360" w:lineRule="auto"/>
              <w:jc w:val="center"/>
              <w:rPr>
                <w:rFonts w:ascii="宋体" w:hAnsi="宋体"/>
                <w:kern w:val="0"/>
                <w:sz w:val="20"/>
                <w:szCs w:val="21"/>
              </w:rPr>
            </w:pPr>
          </w:p>
        </w:tc>
      </w:tr>
      <w:tr w14:paraId="46F4EC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1D81B115">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5629BFB0">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08DAA44C">
            <w:pPr>
              <w:adjustRightInd w:val="0"/>
              <w:snapToGrid w:val="0"/>
              <w:spacing w:beforeLines="50" w:line="360" w:lineRule="auto"/>
              <w:jc w:val="center"/>
              <w:rPr>
                <w:rFonts w:ascii="宋体" w:hAnsi="宋体"/>
                <w:kern w:val="0"/>
                <w:sz w:val="20"/>
                <w:szCs w:val="21"/>
              </w:rPr>
            </w:pPr>
          </w:p>
        </w:tc>
        <w:tc>
          <w:tcPr>
            <w:tcW w:w="2268" w:type="dxa"/>
            <w:shd w:val="clear" w:color="auto" w:fill="auto"/>
          </w:tcPr>
          <w:p w14:paraId="263BF6B2">
            <w:pPr>
              <w:adjustRightInd w:val="0"/>
              <w:snapToGrid w:val="0"/>
              <w:spacing w:beforeLines="50" w:line="360" w:lineRule="auto"/>
              <w:jc w:val="center"/>
              <w:rPr>
                <w:rFonts w:ascii="宋体" w:hAnsi="宋体"/>
                <w:kern w:val="0"/>
                <w:sz w:val="20"/>
                <w:szCs w:val="21"/>
              </w:rPr>
            </w:pPr>
          </w:p>
        </w:tc>
        <w:tc>
          <w:tcPr>
            <w:tcW w:w="1722" w:type="dxa"/>
            <w:shd w:val="clear" w:color="auto" w:fill="auto"/>
          </w:tcPr>
          <w:p w14:paraId="22DEC1DB">
            <w:pPr>
              <w:adjustRightInd w:val="0"/>
              <w:snapToGrid w:val="0"/>
              <w:spacing w:beforeLines="50" w:line="360" w:lineRule="auto"/>
              <w:jc w:val="center"/>
              <w:rPr>
                <w:rFonts w:ascii="宋体" w:hAnsi="宋体"/>
                <w:kern w:val="0"/>
                <w:sz w:val="20"/>
                <w:szCs w:val="21"/>
              </w:rPr>
            </w:pPr>
          </w:p>
        </w:tc>
      </w:tr>
      <w:tr w14:paraId="546935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600A7D8F">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67BB5FAD">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5A0D6A79">
            <w:pPr>
              <w:adjustRightInd w:val="0"/>
              <w:snapToGrid w:val="0"/>
              <w:spacing w:beforeLines="50" w:line="360" w:lineRule="auto"/>
              <w:jc w:val="center"/>
              <w:rPr>
                <w:rFonts w:ascii="宋体" w:hAnsi="宋体"/>
                <w:kern w:val="0"/>
                <w:sz w:val="20"/>
                <w:szCs w:val="21"/>
              </w:rPr>
            </w:pPr>
          </w:p>
        </w:tc>
        <w:tc>
          <w:tcPr>
            <w:tcW w:w="2268" w:type="dxa"/>
            <w:shd w:val="clear" w:color="auto" w:fill="auto"/>
          </w:tcPr>
          <w:p w14:paraId="569F30CD">
            <w:pPr>
              <w:adjustRightInd w:val="0"/>
              <w:snapToGrid w:val="0"/>
              <w:spacing w:beforeLines="50" w:line="360" w:lineRule="auto"/>
              <w:jc w:val="center"/>
              <w:rPr>
                <w:rFonts w:ascii="宋体" w:hAnsi="宋体"/>
                <w:kern w:val="0"/>
                <w:sz w:val="20"/>
                <w:szCs w:val="21"/>
              </w:rPr>
            </w:pPr>
          </w:p>
        </w:tc>
        <w:tc>
          <w:tcPr>
            <w:tcW w:w="1722" w:type="dxa"/>
            <w:shd w:val="clear" w:color="auto" w:fill="auto"/>
          </w:tcPr>
          <w:p w14:paraId="45DBB598">
            <w:pPr>
              <w:adjustRightInd w:val="0"/>
              <w:snapToGrid w:val="0"/>
              <w:spacing w:beforeLines="50" w:line="360" w:lineRule="auto"/>
              <w:jc w:val="center"/>
              <w:rPr>
                <w:rFonts w:ascii="宋体" w:hAnsi="宋体"/>
                <w:kern w:val="0"/>
                <w:sz w:val="20"/>
                <w:szCs w:val="21"/>
              </w:rPr>
            </w:pPr>
          </w:p>
        </w:tc>
      </w:tr>
      <w:tr w14:paraId="11CDA5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89" w:type="dxa"/>
            <w:shd w:val="clear" w:color="auto" w:fill="auto"/>
          </w:tcPr>
          <w:p w14:paraId="3A77661D">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1770FC90">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7DA3FB0B">
            <w:pPr>
              <w:adjustRightInd w:val="0"/>
              <w:snapToGrid w:val="0"/>
              <w:spacing w:beforeLines="50" w:line="360" w:lineRule="auto"/>
              <w:jc w:val="center"/>
              <w:rPr>
                <w:rFonts w:ascii="宋体" w:hAnsi="宋体"/>
                <w:kern w:val="0"/>
                <w:sz w:val="20"/>
                <w:szCs w:val="21"/>
              </w:rPr>
            </w:pPr>
          </w:p>
        </w:tc>
        <w:tc>
          <w:tcPr>
            <w:tcW w:w="2268" w:type="dxa"/>
            <w:shd w:val="clear" w:color="auto" w:fill="auto"/>
          </w:tcPr>
          <w:p w14:paraId="576533FB">
            <w:pPr>
              <w:adjustRightInd w:val="0"/>
              <w:snapToGrid w:val="0"/>
              <w:spacing w:beforeLines="50" w:line="360" w:lineRule="auto"/>
              <w:jc w:val="center"/>
              <w:rPr>
                <w:rFonts w:ascii="宋体" w:hAnsi="宋体"/>
                <w:kern w:val="0"/>
                <w:sz w:val="20"/>
                <w:szCs w:val="21"/>
              </w:rPr>
            </w:pPr>
          </w:p>
        </w:tc>
        <w:tc>
          <w:tcPr>
            <w:tcW w:w="1722" w:type="dxa"/>
            <w:shd w:val="clear" w:color="auto" w:fill="auto"/>
          </w:tcPr>
          <w:p w14:paraId="3A999407">
            <w:pPr>
              <w:adjustRightInd w:val="0"/>
              <w:snapToGrid w:val="0"/>
              <w:spacing w:beforeLines="50" w:line="360" w:lineRule="auto"/>
              <w:jc w:val="center"/>
              <w:rPr>
                <w:rFonts w:ascii="宋体" w:hAnsi="宋体"/>
                <w:kern w:val="0"/>
                <w:sz w:val="20"/>
                <w:szCs w:val="21"/>
              </w:rPr>
            </w:pPr>
          </w:p>
        </w:tc>
      </w:tr>
    </w:tbl>
    <w:p w14:paraId="647592D6"/>
    <w:p w14:paraId="07A707D2">
      <w:pPr>
        <w:pStyle w:val="3"/>
        <w:jc w:val="center"/>
        <w:rPr>
          <w:rFonts w:ascii="黑体" w:hAnsi="黑体" w:eastAsia="黑体"/>
          <w:sz w:val="28"/>
          <w:szCs w:val="28"/>
        </w:rPr>
      </w:pPr>
      <w:r>
        <w:rPr>
          <w:rFonts w:ascii="黑体" w:hAnsi="黑体" w:eastAsia="黑体"/>
          <w:sz w:val="28"/>
          <w:szCs w:val="28"/>
        </w:rPr>
        <w:br w:type="page"/>
      </w:r>
      <w:bookmarkStart w:id="215" w:name="_Toc62472908"/>
      <w:bookmarkStart w:id="216" w:name="_Toc119401556"/>
      <w:r>
        <w:rPr>
          <w:rFonts w:hint="eastAsia" w:ascii="黑体" w:hAnsi="黑体" w:eastAsia="黑体"/>
          <w:sz w:val="28"/>
          <w:szCs w:val="28"/>
        </w:rPr>
        <w:t>一、磋商响应声明(格式)</w:t>
      </w:r>
      <w:bookmarkEnd w:id="215"/>
      <w:bookmarkEnd w:id="216"/>
    </w:p>
    <w:p w14:paraId="41822D98">
      <w:pPr>
        <w:adjustRightInd w:val="0"/>
        <w:snapToGrid w:val="0"/>
        <w:spacing w:beforeLines="50" w:line="360" w:lineRule="auto"/>
        <w:rPr>
          <w:rFonts w:ascii="宋体" w:hAnsi="宋体"/>
          <w:szCs w:val="21"/>
        </w:rPr>
      </w:pPr>
      <w:r>
        <w:rPr>
          <w:rFonts w:hint="eastAsia" w:ascii="宋体" w:hAnsi="宋体"/>
          <w:szCs w:val="21"/>
        </w:rPr>
        <w:t>致 (采购人、采购代理机构)：</w:t>
      </w:r>
    </w:p>
    <w:p w14:paraId="26C91958">
      <w:pPr>
        <w:adjustRightInd w:val="0"/>
        <w:snapToGrid w:val="0"/>
        <w:spacing w:beforeLines="50" w:line="360" w:lineRule="auto"/>
        <w:ind w:firstLine="435"/>
        <w:rPr>
          <w:rFonts w:ascii="宋体" w:hAnsi="宋体"/>
          <w:szCs w:val="21"/>
        </w:rPr>
      </w:pPr>
      <w:r>
        <w:rPr>
          <w:rFonts w:hint="eastAsia" w:ascii="宋体" w:hAnsi="宋体"/>
          <w:szCs w:val="21"/>
        </w:rPr>
        <w:t>根据贵方为（项目名称）的磋商邀请（</w:t>
      </w:r>
      <w:r>
        <w:rPr>
          <w:rFonts w:hint="eastAsia" w:ascii="宋体" w:hAnsi="宋体"/>
        </w:rPr>
        <w:t>政府采购计划编号</w:t>
      </w:r>
      <w:r>
        <w:rPr>
          <w:rFonts w:hint="eastAsia" w:ascii="宋体" w:hAnsi="宋体"/>
          <w:iCs/>
        </w:rPr>
        <w:t>：，</w:t>
      </w:r>
      <w:r>
        <w:rPr>
          <w:rFonts w:hint="eastAsia" w:ascii="宋体" w:hAnsi="宋体"/>
          <w:szCs w:val="21"/>
        </w:rPr>
        <w:t>采购代理编号：），签字代表 （姓名、职务）经正式授权并代表供应商 （供应商名称）提交响应文件正本</w:t>
      </w:r>
      <w:r>
        <w:rPr>
          <w:rFonts w:hint="eastAsia" w:ascii="宋体" w:hAnsi="宋体"/>
          <w:szCs w:val="21"/>
          <w:u w:val="single"/>
        </w:rPr>
        <w:t>一份</w:t>
      </w:r>
      <w:r>
        <w:rPr>
          <w:rFonts w:hint="eastAsia" w:ascii="宋体" w:hAnsi="宋体"/>
          <w:szCs w:val="21"/>
        </w:rPr>
        <w:t>,副本</w:t>
      </w:r>
      <w:r>
        <w:rPr>
          <w:rFonts w:hint="eastAsia" w:ascii="宋体" w:hAnsi="宋体"/>
          <w:szCs w:val="21"/>
          <w:u w:val="single"/>
        </w:rPr>
        <w:t>二份</w:t>
      </w:r>
      <w:r>
        <w:rPr>
          <w:rFonts w:hint="eastAsia" w:ascii="宋体" w:hAnsi="宋体"/>
          <w:szCs w:val="21"/>
        </w:rPr>
        <w:t>；响应文件电子文档：</w:t>
      </w:r>
      <w:r>
        <w:rPr>
          <w:rFonts w:hint="eastAsia" w:ascii="宋体" w:hAnsi="宋体"/>
          <w:szCs w:val="21"/>
          <w:u w:val="single"/>
        </w:rPr>
        <w:t>一份</w:t>
      </w:r>
      <w:r>
        <w:rPr>
          <w:rFonts w:hint="eastAsia" w:ascii="宋体" w:hAnsi="宋体"/>
          <w:szCs w:val="21"/>
        </w:rPr>
        <w:t>，参加采购项目磋商，并在此声明，所递交的响应文件内容完整、真实。</w:t>
      </w:r>
    </w:p>
    <w:p w14:paraId="3689797D">
      <w:pPr>
        <w:pStyle w:val="27"/>
        <w:adjustRightInd w:val="0"/>
        <w:snapToGrid w:val="0"/>
        <w:spacing w:beforeLines="50" w:line="360" w:lineRule="auto"/>
        <w:ind w:firstLine="420" w:firstLineChars="200"/>
        <w:rPr>
          <w:rFonts w:hAnsi="宋体"/>
        </w:rPr>
      </w:pPr>
      <w:r>
        <w:rPr>
          <w:rFonts w:hint="eastAsia" w:hAnsi="宋体"/>
        </w:rPr>
        <w:t>一、我方已详细审查磋商文件。我们完全理解并同意放弃对这方面有不明及误解的权力。</w:t>
      </w:r>
    </w:p>
    <w:p w14:paraId="0EE1243E">
      <w:pPr>
        <w:pStyle w:val="27"/>
        <w:adjustRightInd w:val="0"/>
        <w:snapToGrid w:val="0"/>
        <w:spacing w:beforeLines="50" w:line="360" w:lineRule="auto"/>
        <w:ind w:firstLine="420" w:firstLineChars="200"/>
        <w:rPr>
          <w:rFonts w:hAnsi="宋体"/>
          <w:bCs/>
        </w:rPr>
      </w:pPr>
      <w:r>
        <w:rPr>
          <w:rFonts w:hint="eastAsia" w:hAnsi="宋体"/>
        </w:rPr>
        <w:t>二、我方愿意向贵方提供任何与本项采购有关的数据、情况和技术资料。若贵方需要，我方愿意提供我方作出的一切承诺的证明材料。</w:t>
      </w:r>
    </w:p>
    <w:p w14:paraId="3F4A44D1">
      <w:pPr>
        <w:pStyle w:val="27"/>
        <w:adjustRightInd w:val="0"/>
        <w:snapToGrid w:val="0"/>
        <w:spacing w:beforeLines="50" w:line="360" w:lineRule="auto"/>
        <w:ind w:firstLine="420" w:firstLineChars="200"/>
        <w:rPr>
          <w:rFonts w:hAnsi="宋体"/>
        </w:rPr>
      </w:pPr>
      <w:r>
        <w:rPr>
          <w:rFonts w:hint="eastAsia" w:hAnsi="宋体"/>
        </w:rPr>
        <w:t>三、我方愿意按磋商文件规定和磋商小组要求重新提交响应文件和最后报价。</w:t>
      </w:r>
    </w:p>
    <w:p w14:paraId="25198059">
      <w:pPr>
        <w:pStyle w:val="27"/>
        <w:adjustRightInd w:val="0"/>
        <w:snapToGrid w:val="0"/>
        <w:spacing w:beforeLines="50" w:line="360" w:lineRule="auto"/>
        <w:ind w:firstLine="420" w:firstLineChars="200"/>
        <w:rPr>
          <w:rFonts w:hAnsi="宋体"/>
        </w:rPr>
      </w:pPr>
      <w:r>
        <w:rPr>
          <w:rFonts w:hint="eastAsia" w:hAnsi="宋体"/>
        </w:rPr>
        <w:t>四、我方同意在磋商文件中规定的提交首次响应文件截止时间起</w:t>
      </w:r>
      <w:r>
        <w:rPr>
          <w:rFonts w:hint="eastAsia" w:hAnsi="宋体"/>
          <w:u w:val="single"/>
        </w:rPr>
        <w:t xml:space="preserve">  90 </w:t>
      </w:r>
      <w:r>
        <w:rPr>
          <w:rFonts w:hint="eastAsia" w:hAnsi="宋体"/>
        </w:rPr>
        <w:t>日内(响应文件有效期)遵守本响应文件中的承诺且在此期限期满之前均具有法律约束力。</w:t>
      </w:r>
    </w:p>
    <w:p w14:paraId="1B345F6B">
      <w:pPr>
        <w:pStyle w:val="27"/>
        <w:adjustRightInd w:val="0"/>
        <w:snapToGrid w:val="0"/>
        <w:spacing w:beforeLines="50" w:line="360" w:lineRule="auto"/>
        <w:ind w:firstLine="420" w:firstLineChars="200"/>
        <w:rPr>
          <w:rFonts w:hAnsi="宋体"/>
        </w:rPr>
      </w:pPr>
      <w:r>
        <w:rPr>
          <w:rFonts w:hint="eastAsia" w:hAnsi="宋体"/>
        </w:rPr>
        <w:t>五、我方承诺遵守《政府采购法》及其实施条例有关规定，保证在获得成交资格后，按照磋商文件确定的事项签订政府采购合同，履行双方所签订的合同，并承担合同规定的责任和义务。</w:t>
      </w:r>
    </w:p>
    <w:p w14:paraId="76C9B008">
      <w:pPr>
        <w:pStyle w:val="27"/>
        <w:adjustRightInd w:val="0"/>
        <w:snapToGrid w:val="0"/>
        <w:spacing w:beforeLines="50" w:line="360" w:lineRule="auto"/>
        <w:ind w:firstLine="420" w:firstLineChars="200"/>
        <w:rPr>
          <w:rFonts w:hAnsi="宋体"/>
        </w:rPr>
      </w:pPr>
      <w:r>
        <w:rPr>
          <w:rFonts w:hint="eastAsia" w:hAnsi="宋体"/>
        </w:rPr>
        <w:t>六、我方承诺在参与竞争性磋商过程中，若出现《政府采购法》第七十七条、《政府采购法实施条例》第七十二条规定之情形，我方同意接受条款规定作出的处罚。</w:t>
      </w:r>
    </w:p>
    <w:p w14:paraId="2952AC10">
      <w:pPr>
        <w:adjustRightInd w:val="0"/>
        <w:snapToGrid w:val="0"/>
        <w:spacing w:beforeLines="50" w:line="360" w:lineRule="auto"/>
        <w:ind w:firstLine="420" w:firstLineChars="200"/>
        <w:rPr>
          <w:rFonts w:ascii="宋体" w:hAnsi="宋体"/>
          <w:szCs w:val="21"/>
        </w:rPr>
      </w:pPr>
      <w:r>
        <w:rPr>
          <w:rFonts w:hint="eastAsia" w:ascii="宋体" w:hAnsi="宋体"/>
          <w:szCs w:val="21"/>
        </w:rPr>
        <w:t>七、我方的联系方式：</w:t>
      </w:r>
    </w:p>
    <w:p w14:paraId="7FD32AAE">
      <w:pPr>
        <w:adjustRightInd w:val="0"/>
        <w:snapToGrid w:val="0"/>
        <w:spacing w:beforeLines="50" w:line="360" w:lineRule="auto"/>
        <w:ind w:firstLine="420" w:firstLineChars="200"/>
        <w:rPr>
          <w:rFonts w:ascii="宋体" w:hAnsi="宋体"/>
          <w:szCs w:val="21"/>
        </w:rPr>
      </w:pPr>
      <w:r>
        <w:rPr>
          <w:rFonts w:hint="eastAsia" w:ascii="宋体" w:hAnsi="宋体"/>
          <w:szCs w:val="21"/>
        </w:rPr>
        <w:t>地址：；邮编：；电话：；电子邮箱： 。</w:t>
      </w:r>
    </w:p>
    <w:p w14:paraId="5324C2E8">
      <w:pPr>
        <w:pStyle w:val="27"/>
        <w:adjustRightInd w:val="0"/>
        <w:snapToGrid w:val="0"/>
        <w:spacing w:beforeLines="50" w:line="360" w:lineRule="auto"/>
        <w:rPr>
          <w:rFonts w:hAnsi="宋体"/>
        </w:rPr>
      </w:pPr>
    </w:p>
    <w:p w14:paraId="78B0263F">
      <w:pPr>
        <w:pStyle w:val="27"/>
        <w:adjustRightInd w:val="0"/>
        <w:snapToGrid w:val="0"/>
        <w:spacing w:beforeLines="50" w:line="360" w:lineRule="auto"/>
        <w:rPr>
          <w:rFonts w:hAnsi="宋体"/>
        </w:rPr>
      </w:pPr>
      <w:r>
        <w:rPr>
          <w:rFonts w:hint="eastAsia" w:hAnsi="宋体"/>
        </w:rPr>
        <w:t>供应商名称(盖单位公章)：</w:t>
      </w:r>
    </w:p>
    <w:p w14:paraId="5B248808">
      <w:pPr>
        <w:adjustRightInd w:val="0"/>
        <w:snapToGrid w:val="0"/>
        <w:spacing w:beforeLines="50" w:line="360" w:lineRule="auto"/>
        <w:rPr>
          <w:rFonts w:ascii="宋体" w:hAnsi="宋体"/>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或者其授权的代理人（签字或者印章）：</w:t>
      </w:r>
    </w:p>
    <w:p w14:paraId="27A2F0AF">
      <w:pPr>
        <w:adjustRightInd w:val="0"/>
        <w:snapToGrid w:val="0"/>
        <w:spacing w:before="50" w:line="360" w:lineRule="auto"/>
        <w:rPr>
          <w:rFonts w:ascii="宋体"/>
          <w:szCs w:val="21"/>
        </w:rPr>
      </w:pPr>
      <w:r>
        <w:rPr>
          <w:rFonts w:hint="eastAsia" w:ascii="宋体" w:hAnsi="宋体"/>
          <w:szCs w:val="21"/>
        </w:rPr>
        <w:t>日期：  年月日</w:t>
      </w:r>
    </w:p>
    <w:p w14:paraId="6EE200D8">
      <w:pPr>
        <w:adjustRightInd w:val="0"/>
        <w:snapToGrid w:val="0"/>
        <w:spacing w:beforeLines="50" w:line="360" w:lineRule="auto"/>
        <w:rPr>
          <w:rFonts w:ascii="宋体" w:hAnsi="宋体"/>
          <w:szCs w:val="21"/>
        </w:rPr>
      </w:pPr>
    </w:p>
    <w:p w14:paraId="3B5DB0FA">
      <w:pPr>
        <w:pStyle w:val="22"/>
      </w:pPr>
    </w:p>
    <w:p w14:paraId="6C77EF85">
      <w:pPr>
        <w:pStyle w:val="13"/>
      </w:pPr>
    </w:p>
    <w:p w14:paraId="3B34EBC4">
      <w:pPr>
        <w:pStyle w:val="14"/>
      </w:pPr>
    </w:p>
    <w:p w14:paraId="12B073AC">
      <w:pPr>
        <w:pStyle w:val="5"/>
        <w:adjustRightInd w:val="0"/>
        <w:snapToGrid w:val="0"/>
        <w:spacing w:beforeLines="50" w:after="0" w:line="360" w:lineRule="auto"/>
        <w:rPr>
          <w:rFonts w:ascii="黑体" w:hAnsi="仿宋" w:cs="宋体"/>
          <w:b w:val="0"/>
          <w:sz w:val="21"/>
          <w:szCs w:val="21"/>
        </w:rPr>
      </w:pPr>
      <w:bookmarkStart w:id="217" w:name="_Toc119401557"/>
      <w:bookmarkStart w:id="218" w:name="_Toc62472909"/>
    </w:p>
    <w:p w14:paraId="354C4B24">
      <w:pPr>
        <w:pStyle w:val="5"/>
        <w:adjustRightInd w:val="0"/>
        <w:snapToGrid w:val="0"/>
        <w:spacing w:beforeLines="50" w:after="0" w:line="360" w:lineRule="auto"/>
        <w:rPr>
          <w:rFonts w:ascii="黑体" w:hAnsi="仿宋" w:cs="宋体"/>
          <w:b w:val="0"/>
          <w:sz w:val="21"/>
          <w:szCs w:val="21"/>
        </w:rPr>
      </w:pPr>
      <w:r>
        <w:rPr>
          <w:rFonts w:hint="eastAsia" w:ascii="黑体" w:hAnsi="仿宋" w:cs="宋体"/>
          <w:b w:val="0"/>
          <w:sz w:val="21"/>
          <w:szCs w:val="21"/>
        </w:rPr>
        <w:t>湖南省政府采购供应商资格承诺函(格式)</w:t>
      </w:r>
      <w:bookmarkEnd w:id="217"/>
    </w:p>
    <w:p w14:paraId="7A16699B">
      <w:pPr>
        <w:widowControl/>
        <w:adjustRightInd w:val="0"/>
        <w:snapToGrid w:val="0"/>
        <w:spacing w:beforeLines="150" w:line="360" w:lineRule="auto"/>
        <w:jc w:val="center"/>
        <w:rPr>
          <w:rFonts w:ascii="宋体" w:hAnsi="宋体" w:cs="宋体"/>
          <w:szCs w:val="21"/>
        </w:rPr>
      </w:pPr>
      <w:r>
        <w:rPr>
          <w:rFonts w:hint="eastAsia" w:ascii="黑体" w:hAnsi="仿宋" w:eastAsia="黑体" w:cs="宋体"/>
          <w:b/>
          <w:sz w:val="28"/>
          <w:szCs w:val="28"/>
        </w:rPr>
        <w:t>湖南省政府采购供应商资格承诺函(格式)</w:t>
      </w:r>
    </w:p>
    <w:p w14:paraId="5B684DEF">
      <w:pPr>
        <w:widowControl/>
        <w:spacing w:beforeLines="50" w:line="360" w:lineRule="auto"/>
        <w:ind w:firstLine="420" w:firstLineChars="200"/>
        <w:jc w:val="left"/>
        <w:rPr>
          <w:rFonts w:ascii="宋体" w:hAnsi="宋体" w:cs="宋体"/>
          <w:szCs w:val="21"/>
        </w:rPr>
      </w:pPr>
      <w:r>
        <w:rPr>
          <w:rFonts w:hint="eastAsia" w:ascii="宋体" w:hAnsi="宋体" w:cs="宋体"/>
          <w:szCs w:val="21"/>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117FAA68">
      <w:pPr>
        <w:widowControl/>
        <w:spacing w:beforeLines="50" w:line="360" w:lineRule="auto"/>
        <w:ind w:firstLine="420" w:firstLineChars="200"/>
        <w:jc w:val="left"/>
        <w:rPr>
          <w:rFonts w:ascii="宋体" w:hAnsi="宋体" w:cs="宋体"/>
          <w:szCs w:val="21"/>
        </w:rPr>
      </w:pPr>
      <w:r>
        <w:rPr>
          <w:rFonts w:hint="eastAsia" w:ascii="宋体" w:hAnsi="宋体" w:cs="宋体"/>
          <w:szCs w:val="21"/>
        </w:rPr>
        <w:t>按照《政府采购促进中小企业发展管理办法》(财库〔2020〕46号),本公司企业规模为: 大型口中型口小型□微型□。</w:t>
      </w:r>
    </w:p>
    <w:p w14:paraId="2A167364">
      <w:pPr>
        <w:widowControl/>
        <w:spacing w:beforeLines="50" w:line="360" w:lineRule="auto"/>
        <w:ind w:firstLine="420" w:firstLineChars="200"/>
        <w:jc w:val="left"/>
        <w:rPr>
          <w:rFonts w:ascii="宋体" w:hAnsi="宋体" w:cs="宋体"/>
          <w:szCs w:val="21"/>
        </w:rPr>
      </w:pPr>
      <w:r>
        <w:rPr>
          <w:rFonts w:hint="eastAsia" w:ascii="宋体" w:hAnsi="宋体" w:cs="宋体"/>
          <w:szCs w:val="21"/>
        </w:rPr>
        <w:t>□本公司自愿入驻湖南省政府采购电子卖场,遵守《湖南省政府采购电子卖场管理办法》(湘财购〔2019〕27号),如违反承诺,同意金融机构将增信保证划缴国库(非电子卖场采购活动项目不需勾选)。</w:t>
      </w:r>
    </w:p>
    <w:p w14:paraId="05BA5A9A">
      <w:pPr>
        <w:widowControl/>
        <w:spacing w:beforeLines="50" w:line="360" w:lineRule="auto"/>
        <w:ind w:firstLine="4620" w:firstLineChars="2200"/>
        <w:jc w:val="left"/>
        <w:rPr>
          <w:rFonts w:ascii="宋体" w:hAnsi="宋体" w:cs="宋体"/>
          <w:szCs w:val="21"/>
        </w:rPr>
      </w:pPr>
      <w:r>
        <w:rPr>
          <w:rFonts w:hint="eastAsia" w:ascii="宋体" w:hAnsi="宋体" w:cs="宋体"/>
          <w:szCs w:val="21"/>
        </w:rPr>
        <w:t>公司(单位)名称(盖章)：</w:t>
      </w:r>
    </w:p>
    <w:p w14:paraId="38C52DFE">
      <w:pPr>
        <w:pStyle w:val="45"/>
        <w:ind w:firstLine="6405" w:firstLineChars="3050"/>
        <w:rPr>
          <w:rFonts w:ascii="宋体" w:hAnsi="宋体" w:cs="宋体"/>
          <w:szCs w:val="21"/>
        </w:rPr>
      </w:pPr>
      <w:r>
        <w:rPr>
          <w:rFonts w:hint="eastAsia"/>
          <w:lang w:val="en-US"/>
        </w:rPr>
        <w:t>年   月   日</w:t>
      </w:r>
    </w:p>
    <w:tbl>
      <w:tblPr>
        <w:tblStyle w:val="46"/>
        <w:tblW w:w="97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48"/>
        <w:gridCol w:w="4074"/>
        <w:gridCol w:w="1372"/>
        <w:gridCol w:w="1965"/>
      </w:tblGrid>
      <w:tr w14:paraId="187064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2348" w:type="dxa"/>
            <w:tcBorders>
              <w:top w:val="double" w:color="auto" w:sz="4" w:space="0"/>
              <w:left w:val="double" w:color="auto" w:sz="4" w:space="0"/>
              <w:bottom w:val="single" w:color="auto" w:sz="6" w:space="0"/>
              <w:right w:val="single" w:color="auto" w:sz="6" w:space="0"/>
            </w:tcBorders>
            <w:noWrap/>
            <w:vAlign w:val="center"/>
          </w:tcPr>
          <w:p w14:paraId="2A32C56C">
            <w:pPr>
              <w:pStyle w:val="305"/>
              <w:topLinePunct/>
              <w:snapToGrid w:val="0"/>
              <w:spacing w:line="360" w:lineRule="auto"/>
              <w:jc w:val="center"/>
              <w:rPr>
                <w:rFonts w:ascii="宋体" w:hAnsi="宋体" w:cs="宋体"/>
                <w:szCs w:val="21"/>
              </w:rPr>
            </w:pPr>
            <w:r>
              <w:rPr>
                <w:rFonts w:hint="eastAsia" w:ascii="宋体" w:hAnsi="宋体" w:cs="宋体"/>
                <w:szCs w:val="21"/>
              </w:rPr>
              <w:t>供应商名称</w:t>
            </w:r>
          </w:p>
        </w:tc>
        <w:tc>
          <w:tcPr>
            <w:tcW w:w="4074" w:type="dxa"/>
            <w:tcBorders>
              <w:top w:val="double" w:color="auto" w:sz="4" w:space="0"/>
              <w:left w:val="single" w:color="auto" w:sz="6" w:space="0"/>
              <w:bottom w:val="single" w:color="auto" w:sz="6" w:space="0"/>
              <w:right w:val="single" w:color="auto" w:sz="6" w:space="0"/>
            </w:tcBorders>
            <w:noWrap/>
            <w:vAlign w:val="center"/>
          </w:tcPr>
          <w:p w14:paraId="33F419AA">
            <w:pPr>
              <w:pStyle w:val="305"/>
              <w:topLinePunct/>
              <w:snapToGrid w:val="0"/>
              <w:spacing w:line="360" w:lineRule="auto"/>
              <w:jc w:val="center"/>
              <w:rPr>
                <w:rFonts w:ascii="宋体" w:hAnsi="宋体" w:cs="宋体"/>
                <w:szCs w:val="21"/>
              </w:rPr>
            </w:pPr>
          </w:p>
        </w:tc>
        <w:tc>
          <w:tcPr>
            <w:tcW w:w="1372" w:type="dxa"/>
            <w:tcBorders>
              <w:top w:val="double" w:color="auto" w:sz="4" w:space="0"/>
              <w:left w:val="single" w:color="auto" w:sz="6" w:space="0"/>
              <w:bottom w:val="single" w:color="auto" w:sz="6" w:space="0"/>
              <w:right w:val="single" w:color="auto" w:sz="6" w:space="0"/>
            </w:tcBorders>
            <w:noWrap/>
            <w:vAlign w:val="center"/>
          </w:tcPr>
          <w:p w14:paraId="79B990D9">
            <w:pPr>
              <w:pStyle w:val="305"/>
              <w:topLinePunct/>
              <w:snapToGrid w:val="0"/>
              <w:spacing w:line="360" w:lineRule="auto"/>
              <w:jc w:val="center"/>
              <w:rPr>
                <w:rFonts w:ascii="宋体" w:hAnsi="宋体" w:cs="宋体"/>
                <w:szCs w:val="21"/>
              </w:rPr>
            </w:pPr>
            <w:r>
              <w:rPr>
                <w:rFonts w:hint="eastAsia" w:ascii="宋体" w:hAnsi="宋体" w:cs="宋体"/>
                <w:szCs w:val="21"/>
              </w:rPr>
              <w:t>机构代码</w:t>
            </w:r>
          </w:p>
        </w:tc>
        <w:tc>
          <w:tcPr>
            <w:tcW w:w="1965" w:type="dxa"/>
            <w:tcBorders>
              <w:top w:val="double" w:color="auto" w:sz="4" w:space="0"/>
              <w:left w:val="single" w:color="auto" w:sz="6" w:space="0"/>
              <w:bottom w:val="single" w:color="auto" w:sz="6" w:space="0"/>
              <w:right w:val="double" w:color="auto" w:sz="4" w:space="0"/>
            </w:tcBorders>
            <w:noWrap/>
            <w:vAlign w:val="center"/>
          </w:tcPr>
          <w:p w14:paraId="203B9907">
            <w:pPr>
              <w:pStyle w:val="305"/>
              <w:topLinePunct/>
              <w:snapToGrid w:val="0"/>
              <w:spacing w:line="360" w:lineRule="auto"/>
              <w:jc w:val="center"/>
              <w:rPr>
                <w:rFonts w:ascii="宋体" w:hAnsi="宋体" w:cs="宋体"/>
                <w:szCs w:val="21"/>
              </w:rPr>
            </w:pPr>
          </w:p>
        </w:tc>
      </w:tr>
      <w:tr w14:paraId="6F5B3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2348" w:type="dxa"/>
            <w:tcBorders>
              <w:top w:val="single" w:color="auto" w:sz="6" w:space="0"/>
              <w:left w:val="double" w:color="auto" w:sz="4" w:space="0"/>
              <w:bottom w:val="single" w:color="auto" w:sz="6" w:space="0"/>
              <w:right w:val="single" w:color="auto" w:sz="6" w:space="0"/>
            </w:tcBorders>
            <w:noWrap/>
            <w:vAlign w:val="center"/>
          </w:tcPr>
          <w:p w14:paraId="623D84B6">
            <w:pPr>
              <w:pStyle w:val="305"/>
              <w:topLinePunct/>
              <w:snapToGrid w:val="0"/>
              <w:spacing w:line="360" w:lineRule="auto"/>
              <w:jc w:val="center"/>
              <w:rPr>
                <w:rFonts w:ascii="宋体" w:hAnsi="宋体" w:cs="宋体"/>
                <w:szCs w:val="21"/>
              </w:rPr>
            </w:pPr>
            <w:r>
              <w:rPr>
                <w:rFonts w:hint="eastAsia" w:ascii="宋体" w:hAnsi="宋体" w:cs="宋体"/>
                <w:szCs w:val="21"/>
              </w:rPr>
              <w:t>注册登记机构</w:t>
            </w:r>
          </w:p>
        </w:tc>
        <w:tc>
          <w:tcPr>
            <w:tcW w:w="4074" w:type="dxa"/>
            <w:tcBorders>
              <w:top w:val="single" w:color="auto" w:sz="6" w:space="0"/>
              <w:left w:val="single" w:color="auto" w:sz="6" w:space="0"/>
              <w:bottom w:val="single" w:color="auto" w:sz="6" w:space="0"/>
              <w:right w:val="single" w:color="auto" w:sz="6" w:space="0"/>
            </w:tcBorders>
            <w:noWrap/>
            <w:vAlign w:val="center"/>
          </w:tcPr>
          <w:p w14:paraId="24D2847F">
            <w:pPr>
              <w:pStyle w:val="305"/>
              <w:topLinePunct/>
              <w:snapToGrid w:val="0"/>
              <w:spacing w:line="360" w:lineRule="auto"/>
              <w:jc w:val="center"/>
              <w:rPr>
                <w:rFonts w:ascii="宋体" w:hAnsi="宋体" w:cs="宋体"/>
                <w:szCs w:val="21"/>
              </w:rPr>
            </w:pPr>
          </w:p>
        </w:tc>
        <w:tc>
          <w:tcPr>
            <w:tcW w:w="1372" w:type="dxa"/>
            <w:tcBorders>
              <w:top w:val="single" w:color="auto" w:sz="6" w:space="0"/>
              <w:left w:val="single" w:color="auto" w:sz="6" w:space="0"/>
              <w:bottom w:val="single" w:color="auto" w:sz="6" w:space="0"/>
              <w:right w:val="single" w:color="auto" w:sz="6" w:space="0"/>
            </w:tcBorders>
            <w:noWrap/>
            <w:vAlign w:val="center"/>
          </w:tcPr>
          <w:p w14:paraId="27764EE0">
            <w:pPr>
              <w:pStyle w:val="305"/>
              <w:topLinePunct/>
              <w:snapToGrid w:val="0"/>
              <w:spacing w:line="360" w:lineRule="auto"/>
              <w:jc w:val="center"/>
              <w:rPr>
                <w:rFonts w:ascii="宋体" w:hAnsi="宋体" w:cs="宋体"/>
                <w:szCs w:val="21"/>
              </w:rPr>
            </w:pPr>
            <w:r>
              <w:rPr>
                <w:rFonts w:hint="eastAsia" w:ascii="宋体" w:hAnsi="宋体" w:cs="宋体"/>
                <w:szCs w:val="21"/>
              </w:rPr>
              <w:t>登记日期</w:t>
            </w:r>
          </w:p>
        </w:tc>
        <w:tc>
          <w:tcPr>
            <w:tcW w:w="1965" w:type="dxa"/>
            <w:tcBorders>
              <w:top w:val="single" w:color="auto" w:sz="6" w:space="0"/>
              <w:left w:val="single" w:color="auto" w:sz="6" w:space="0"/>
              <w:bottom w:val="single" w:color="auto" w:sz="6" w:space="0"/>
              <w:right w:val="double" w:color="auto" w:sz="4" w:space="0"/>
            </w:tcBorders>
            <w:noWrap/>
            <w:vAlign w:val="center"/>
          </w:tcPr>
          <w:p w14:paraId="7CE56C55">
            <w:pPr>
              <w:pStyle w:val="305"/>
              <w:topLinePunct/>
              <w:snapToGrid w:val="0"/>
              <w:spacing w:line="360" w:lineRule="auto"/>
              <w:jc w:val="center"/>
              <w:rPr>
                <w:rFonts w:ascii="宋体" w:hAnsi="宋体" w:cs="宋体"/>
                <w:szCs w:val="21"/>
              </w:rPr>
            </w:pPr>
          </w:p>
        </w:tc>
      </w:tr>
      <w:tr w14:paraId="7F04A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348" w:type="dxa"/>
            <w:tcBorders>
              <w:top w:val="single" w:color="auto" w:sz="6" w:space="0"/>
              <w:left w:val="double" w:color="auto" w:sz="4" w:space="0"/>
              <w:bottom w:val="single" w:color="auto" w:sz="6" w:space="0"/>
              <w:right w:val="single" w:color="auto" w:sz="6" w:space="0"/>
            </w:tcBorders>
            <w:noWrap/>
            <w:vAlign w:val="center"/>
          </w:tcPr>
          <w:p w14:paraId="224FF7EA">
            <w:pPr>
              <w:pStyle w:val="305"/>
              <w:topLinePunct/>
              <w:snapToGrid w:val="0"/>
              <w:spacing w:line="360" w:lineRule="auto"/>
              <w:jc w:val="center"/>
              <w:rPr>
                <w:rFonts w:ascii="宋体" w:hAnsi="宋体" w:cs="宋体"/>
                <w:szCs w:val="21"/>
              </w:rPr>
            </w:pPr>
            <w:r>
              <w:rPr>
                <w:rFonts w:hint="eastAsia" w:ascii="宋体" w:hAnsi="宋体" w:cs="宋体"/>
                <w:szCs w:val="21"/>
              </w:rPr>
              <w:t>有效期</w:t>
            </w:r>
          </w:p>
        </w:tc>
        <w:tc>
          <w:tcPr>
            <w:tcW w:w="4074" w:type="dxa"/>
            <w:tcBorders>
              <w:top w:val="single" w:color="auto" w:sz="6" w:space="0"/>
              <w:left w:val="single" w:color="auto" w:sz="6" w:space="0"/>
              <w:bottom w:val="single" w:color="auto" w:sz="6" w:space="0"/>
              <w:right w:val="single" w:color="auto" w:sz="6" w:space="0"/>
            </w:tcBorders>
            <w:noWrap/>
            <w:vAlign w:val="center"/>
          </w:tcPr>
          <w:p w14:paraId="4B2AA830">
            <w:pPr>
              <w:pStyle w:val="305"/>
              <w:topLinePunct/>
              <w:snapToGrid w:val="0"/>
              <w:spacing w:line="360" w:lineRule="auto"/>
              <w:jc w:val="center"/>
              <w:rPr>
                <w:rFonts w:ascii="宋体" w:hAnsi="宋体" w:cs="宋体"/>
                <w:szCs w:val="21"/>
              </w:rPr>
            </w:pPr>
          </w:p>
        </w:tc>
        <w:tc>
          <w:tcPr>
            <w:tcW w:w="1372" w:type="dxa"/>
            <w:tcBorders>
              <w:top w:val="single" w:color="auto" w:sz="6" w:space="0"/>
              <w:left w:val="single" w:color="auto" w:sz="6" w:space="0"/>
              <w:bottom w:val="single" w:color="auto" w:sz="6" w:space="0"/>
              <w:right w:val="single" w:color="auto" w:sz="6" w:space="0"/>
            </w:tcBorders>
            <w:noWrap/>
            <w:vAlign w:val="center"/>
          </w:tcPr>
          <w:p w14:paraId="59233DAB">
            <w:pPr>
              <w:pStyle w:val="305"/>
              <w:topLinePunct/>
              <w:snapToGrid w:val="0"/>
              <w:spacing w:line="360" w:lineRule="auto"/>
              <w:jc w:val="center"/>
              <w:rPr>
                <w:rFonts w:ascii="宋体" w:hAnsi="宋体" w:cs="宋体"/>
                <w:szCs w:val="21"/>
              </w:rPr>
            </w:pPr>
            <w:r>
              <w:rPr>
                <w:rFonts w:hint="eastAsia" w:ascii="宋体" w:hAnsi="宋体" w:cs="宋体"/>
                <w:szCs w:val="21"/>
              </w:rPr>
              <w:t>注册资本</w:t>
            </w:r>
          </w:p>
        </w:tc>
        <w:tc>
          <w:tcPr>
            <w:tcW w:w="1965" w:type="dxa"/>
            <w:tcBorders>
              <w:top w:val="single" w:color="auto" w:sz="6" w:space="0"/>
              <w:left w:val="single" w:color="auto" w:sz="6" w:space="0"/>
              <w:bottom w:val="single" w:color="auto" w:sz="6" w:space="0"/>
              <w:right w:val="double" w:color="auto" w:sz="4" w:space="0"/>
            </w:tcBorders>
            <w:noWrap/>
            <w:vAlign w:val="center"/>
          </w:tcPr>
          <w:p w14:paraId="2D847B09">
            <w:pPr>
              <w:pStyle w:val="305"/>
              <w:topLinePunct/>
              <w:snapToGrid w:val="0"/>
              <w:spacing w:line="360" w:lineRule="auto"/>
              <w:jc w:val="center"/>
              <w:rPr>
                <w:rFonts w:ascii="宋体" w:hAnsi="宋体" w:cs="宋体"/>
                <w:szCs w:val="21"/>
              </w:rPr>
            </w:pPr>
          </w:p>
        </w:tc>
      </w:tr>
      <w:tr w14:paraId="53E72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348" w:type="dxa"/>
            <w:tcBorders>
              <w:top w:val="single" w:color="auto" w:sz="6" w:space="0"/>
              <w:left w:val="double" w:color="auto" w:sz="4" w:space="0"/>
              <w:bottom w:val="single" w:color="auto" w:sz="6" w:space="0"/>
              <w:right w:val="single" w:color="auto" w:sz="6" w:space="0"/>
            </w:tcBorders>
            <w:noWrap/>
            <w:vAlign w:val="center"/>
          </w:tcPr>
          <w:p w14:paraId="53058729">
            <w:pPr>
              <w:pStyle w:val="305"/>
              <w:topLinePunct/>
              <w:snapToGrid w:val="0"/>
              <w:spacing w:line="360" w:lineRule="auto"/>
              <w:jc w:val="center"/>
              <w:rPr>
                <w:rFonts w:ascii="宋体" w:hAnsi="宋体" w:cs="宋体"/>
                <w:szCs w:val="21"/>
              </w:rPr>
            </w:pPr>
            <w:r>
              <w:rPr>
                <w:rFonts w:hint="eastAsia" w:ascii="宋体" w:hAnsi="宋体" w:cs="宋体"/>
                <w:szCs w:val="21"/>
              </w:rPr>
              <w:t>地址</w:t>
            </w:r>
          </w:p>
        </w:tc>
        <w:tc>
          <w:tcPr>
            <w:tcW w:w="7411" w:type="dxa"/>
            <w:gridSpan w:val="3"/>
            <w:tcBorders>
              <w:top w:val="single" w:color="auto" w:sz="6" w:space="0"/>
              <w:left w:val="single" w:color="auto" w:sz="6" w:space="0"/>
              <w:bottom w:val="single" w:color="auto" w:sz="6" w:space="0"/>
              <w:right w:val="double" w:color="auto" w:sz="4" w:space="0"/>
            </w:tcBorders>
            <w:noWrap/>
            <w:vAlign w:val="center"/>
          </w:tcPr>
          <w:p w14:paraId="6DB20424">
            <w:pPr>
              <w:pStyle w:val="305"/>
              <w:topLinePunct/>
              <w:snapToGrid w:val="0"/>
              <w:spacing w:line="360" w:lineRule="auto"/>
              <w:rPr>
                <w:rFonts w:ascii="宋体" w:hAnsi="宋体" w:cs="宋体"/>
                <w:szCs w:val="21"/>
              </w:rPr>
            </w:pPr>
          </w:p>
        </w:tc>
      </w:tr>
      <w:tr w14:paraId="2AB5C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348" w:type="dxa"/>
            <w:tcBorders>
              <w:top w:val="single" w:color="auto" w:sz="6" w:space="0"/>
              <w:left w:val="double" w:color="auto" w:sz="4" w:space="0"/>
              <w:bottom w:val="single" w:color="auto" w:sz="6" w:space="0"/>
              <w:right w:val="single" w:color="auto" w:sz="6" w:space="0"/>
            </w:tcBorders>
            <w:noWrap/>
            <w:vAlign w:val="center"/>
          </w:tcPr>
          <w:p w14:paraId="55F4A353">
            <w:pPr>
              <w:pStyle w:val="305"/>
              <w:topLinePunct/>
              <w:snapToGrid w:val="0"/>
              <w:spacing w:line="360" w:lineRule="auto"/>
              <w:jc w:val="center"/>
              <w:rPr>
                <w:rFonts w:ascii="宋体" w:hAnsi="宋体" w:cs="宋体"/>
                <w:szCs w:val="21"/>
              </w:rPr>
            </w:pPr>
            <w:r>
              <w:rPr>
                <w:rFonts w:hint="eastAsia" w:ascii="宋体" w:hAnsi="宋体" w:cs="宋体"/>
                <w:szCs w:val="21"/>
              </w:rPr>
              <w:t>经济行业</w:t>
            </w:r>
          </w:p>
        </w:tc>
        <w:tc>
          <w:tcPr>
            <w:tcW w:w="4074" w:type="dxa"/>
            <w:tcBorders>
              <w:top w:val="single" w:color="auto" w:sz="6" w:space="0"/>
              <w:left w:val="single" w:color="auto" w:sz="6" w:space="0"/>
              <w:bottom w:val="single" w:color="auto" w:sz="6" w:space="0"/>
              <w:right w:val="single" w:color="auto" w:sz="6" w:space="0"/>
            </w:tcBorders>
            <w:noWrap/>
            <w:vAlign w:val="center"/>
          </w:tcPr>
          <w:p w14:paraId="47C314CD">
            <w:pPr>
              <w:pStyle w:val="305"/>
              <w:topLinePunct/>
              <w:snapToGrid w:val="0"/>
              <w:spacing w:line="360" w:lineRule="auto"/>
              <w:jc w:val="center"/>
              <w:rPr>
                <w:rFonts w:ascii="宋体" w:hAnsi="宋体" w:cs="宋体"/>
                <w:szCs w:val="21"/>
              </w:rPr>
            </w:pPr>
          </w:p>
        </w:tc>
        <w:tc>
          <w:tcPr>
            <w:tcW w:w="1372" w:type="dxa"/>
            <w:tcBorders>
              <w:top w:val="single" w:color="auto" w:sz="6" w:space="0"/>
              <w:left w:val="single" w:color="auto" w:sz="6" w:space="0"/>
              <w:bottom w:val="single" w:color="auto" w:sz="6" w:space="0"/>
              <w:right w:val="single" w:color="auto" w:sz="6" w:space="0"/>
            </w:tcBorders>
            <w:noWrap/>
            <w:vAlign w:val="center"/>
          </w:tcPr>
          <w:p w14:paraId="444D190A">
            <w:pPr>
              <w:pStyle w:val="305"/>
              <w:topLinePunct/>
              <w:snapToGrid w:val="0"/>
              <w:spacing w:line="360" w:lineRule="auto"/>
              <w:jc w:val="center"/>
              <w:rPr>
                <w:rFonts w:ascii="宋体" w:hAnsi="宋体" w:cs="宋体"/>
                <w:szCs w:val="21"/>
              </w:rPr>
            </w:pPr>
            <w:r>
              <w:rPr>
                <w:rFonts w:hint="eastAsia" w:ascii="宋体" w:hAnsi="宋体" w:cs="宋体"/>
                <w:szCs w:val="21"/>
              </w:rPr>
              <w:t>经济性质</w:t>
            </w:r>
          </w:p>
        </w:tc>
        <w:tc>
          <w:tcPr>
            <w:tcW w:w="1965" w:type="dxa"/>
            <w:tcBorders>
              <w:top w:val="single" w:color="auto" w:sz="6" w:space="0"/>
              <w:left w:val="single" w:color="auto" w:sz="6" w:space="0"/>
              <w:bottom w:val="single" w:color="auto" w:sz="6" w:space="0"/>
              <w:right w:val="double" w:color="auto" w:sz="4" w:space="0"/>
            </w:tcBorders>
            <w:noWrap/>
            <w:vAlign w:val="center"/>
          </w:tcPr>
          <w:p w14:paraId="2D089EE1">
            <w:pPr>
              <w:pStyle w:val="305"/>
              <w:topLinePunct/>
              <w:snapToGrid w:val="0"/>
              <w:spacing w:line="360" w:lineRule="auto"/>
              <w:jc w:val="center"/>
              <w:rPr>
                <w:rFonts w:ascii="宋体" w:hAnsi="宋体" w:cs="宋体"/>
                <w:szCs w:val="21"/>
              </w:rPr>
            </w:pPr>
          </w:p>
        </w:tc>
      </w:tr>
    </w:tbl>
    <w:p w14:paraId="08B19BF9">
      <w:pPr>
        <w:pStyle w:val="41"/>
        <w:spacing w:before="0" w:beforeAutospacing="0" w:after="0" w:afterAutospacing="0" w:line="360" w:lineRule="auto"/>
        <w:jc w:val="both"/>
        <w:rPr>
          <w:sz w:val="21"/>
          <w:szCs w:val="21"/>
          <w:shd w:val="clear" w:color="auto" w:fill="FFFFFF"/>
        </w:rPr>
      </w:pPr>
    </w:p>
    <w:p w14:paraId="1BCFD4B1">
      <w:pPr>
        <w:pStyle w:val="41"/>
        <w:spacing w:before="0" w:beforeAutospacing="0" w:after="0" w:afterAutospacing="0" w:line="360" w:lineRule="auto"/>
        <w:jc w:val="both"/>
        <w:rPr>
          <w:sz w:val="21"/>
          <w:szCs w:val="21"/>
          <w:u w:val="single"/>
          <w:shd w:val="clear" w:color="auto" w:fill="FFFFFF"/>
        </w:rPr>
      </w:pPr>
      <w:r>
        <w:rPr>
          <w:rFonts w:hint="eastAsia"/>
          <w:sz w:val="21"/>
          <w:szCs w:val="21"/>
          <w:shd w:val="clear" w:color="auto" w:fill="FFFFFF"/>
        </w:rPr>
        <w:t>法定代表人（负责人）姓名</w:t>
      </w:r>
      <w:r>
        <w:rPr>
          <w:rFonts w:hint="eastAsia"/>
          <w:b/>
          <w:bCs/>
          <w:sz w:val="21"/>
          <w:szCs w:val="21"/>
          <w:shd w:val="clear" w:color="auto" w:fill="FFFFFF"/>
        </w:rPr>
        <w:t>（签字）</w:t>
      </w:r>
      <w:r>
        <w:rPr>
          <w:rFonts w:hint="eastAsia"/>
          <w:sz w:val="21"/>
          <w:szCs w:val="21"/>
          <w:shd w:val="clear" w:color="auto" w:fill="FFFFFF"/>
        </w:rPr>
        <w:t>：</w:t>
      </w:r>
    </w:p>
    <w:p w14:paraId="4745A335">
      <w:pPr>
        <w:pStyle w:val="41"/>
        <w:spacing w:before="0" w:beforeAutospacing="0" w:after="0" w:afterAutospacing="0" w:line="360" w:lineRule="auto"/>
        <w:jc w:val="both"/>
        <w:rPr>
          <w:sz w:val="21"/>
          <w:szCs w:val="21"/>
          <w:shd w:val="clear" w:color="auto" w:fill="FFFFFF"/>
        </w:rPr>
      </w:pPr>
      <w:r>
        <w:rPr>
          <w:rFonts w:hint="eastAsia"/>
          <w:sz w:val="21"/>
          <w:szCs w:val="21"/>
          <w:shd w:val="clear" w:color="auto" w:fill="FFFFFF"/>
        </w:rPr>
        <w:t>身份证号：</w:t>
      </w:r>
    </w:p>
    <w:p w14:paraId="2A9FFFC8">
      <w:pPr>
        <w:pStyle w:val="41"/>
        <w:spacing w:before="0" w:beforeAutospacing="0" w:after="0" w:afterAutospacing="0" w:line="360" w:lineRule="auto"/>
        <w:jc w:val="both"/>
        <w:rPr>
          <w:sz w:val="21"/>
          <w:szCs w:val="21"/>
          <w:shd w:val="clear" w:color="auto" w:fill="FFFFFF"/>
        </w:rPr>
      </w:pPr>
      <w:r>
        <w:rPr>
          <w:rFonts w:hint="eastAsia"/>
          <w:sz w:val="21"/>
          <w:szCs w:val="21"/>
          <w:shd w:val="clear" w:color="auto" w:fill="FFFFFF"/>
        </w:rPr>
        <w:t>手机号：</w:t>
      </w:r>
    </w:p>
    <w:p w14:paraId="6C43A55F">
      <w:pPr>
        <w:pStyle w:val="41"/>
        <w:spacing w:before="0" w:beforeAutospacing="0" w:after="0" w:afterAutospacing="0" w:line="360" w:lineRule="auto"/>
        <w:jc w:val="both"/>
        <w:rPr>
          <w:sz w:val="21"/>
          <w:szCs w:val="21"/>
          <w:shd w:val="clear" w:color="auto" w:fill="FFFFFF"/>
        </w:rPr>
      </w:pPr>
      <w:r>
        <w:rPr>
          <w:rFonts w:hint="eastAsia"/>
          <w:sz w:val="21"/>
          <w:szCs w:val="21"/>
          <w:shd w:val="clear" w:color="auto" w:fill="FFFFFF"/>
        </w:rPr>
        <w:t>授权代表人姓名</w:t>
      </w:r>
      <w:r>
        <w:rPr>
          <w:rFonts w:hint="eastAsia"/>
          <w:b/>
          <w:bCs/>
          <w:sz w:val="21"/>
          <w:szCs w:val="21"/>
          <w:shd w:val="clear" w:color="auto" w:fill="FFFFFF"/>
        </w:rPr>
        <w:t>（签字）</w:t>
      </w:r>
      <w:r>
        <w:rPr>
          <w:rFonts w:hint="eastAsia"/>
          <w:sz w:val="21"/>
          <w:szCs w:val="21"/>
          <w:shd w:val="clear" w:color="auto" w:fill="FFFFFF"/>
        </w:rPr>
        <w:t>：</w:t>
      </w:r>
    </w:p>
    <w:p w14:paraId="2D479B19">
      <w:pPr>
        <w:pStyle w:val="41"/>
        <w:spacing w:before="0" w:beforeAutospacing="0" w:after="0" w:afterAutospacing="0" w:line="360" w:lineRule="auto"/>
        <w:jc w:val="both"/>
        <w:rPr>
          <w:sz w:val="21"/>
          <w:szCs w:val="21"/>
          <w:u w:val="single"/>
          <w:shd w:val="clear" w:color="auto" w:fill="FFFFFF"/>
        </w:rPr>
      </w:pPr>
      <w:r>
        <w:rPr>
          <w:rFonts w:hint="eastAsia"/>
          <w:sz w:val="21"/>
          <w:szCs w:val="21"/>
          <w:shd w:val="clear" w:color="auto" w:fill="FFFFFF"/>
        </w:rPr>
        <w:t>身份证号：</w:t>
      </w:r>
    </w:p>
    <w:p w14:paraId="79374D3C">
      <w:pPr>
        <w:pStyle w:val="41"/>
        <w:spacing w:before="0" w:beforeAutospacing="0" w:after="0" w:afterAutospacing="0" w:line="360" w:lineRule="auto"/>
        <w:jc w:val="both"/>
        <w:rPr>
          <w:sz w:val="30"/>
          <w:szCs w:val="30"/>
        </w:rPr>
      </w:pPr>
      <w:r>
        <w:rPr>
          <w:rFonts w:hint="eastAsia"/>
          <w:sz w:val="21"/>
          <w:szCs w:val="21"/>
          <w:shd w:val="clear" w:color="auto" w:fill="FFFFFF"/>
        </w:rPr>
        <w:t>手机号：</w:t>
      </w:r>
    </w:p>
    <w:p w14:paraId="5609CCFA">
      <w:pPr>
        <w:pStyle w:val="3"/>
        <w:rPr>
          <w:rFonts w:ascii="黑体" w:hAnsi="黑体" w:eastAsia="黑体"/>
          <w:sz w:val="28"/>
          <w:szCs w:val="28"/>
        </w:rPr>
      </w:pPr>
      <w:bookmarkStart w:id="219" w:name="_Toc119401558"/>
      <w:r>
        <w:rPr>
          <w:rFonts w:hint="eastAsia" w:ascii="黑体" w:hAnsi="黑体" w:eastAsia="黑体"/>
          <w:sz w:val="28"/>
          <w:szCs w:val="28"/>
        </w:rPr>
        <w:t>二、法定代表人（单位负责人）身份证明(格式)</w:t>
      </w:r>
      <w:bookmarkEnd w:id="218"/>
      <w:bookmarkEnd w:id="219"/>
    </w:p>
    <w:p w14:paraId="77FA28DE">
      <w:pPr>
        <w:tabs>
          <w:tab w:val="left" w:pos="3880"/>
        </w:tabs>
        <w:autoSpaceDE w:val="0"/>
        <w:autoSpaceDN w:val="0"/>
        <w:adjustRightInd w:val="0"/>
        <w:snapToGrid w:val="0"/>
        <w:spacing w:beforeLines="50" w:line="360" w:lineRule="auto"/>
        <w:ind w:left="100" w:right="-20"/>
        <w:jc w:val="left"/>
        <w:rPr>
          <w:rFonts w:ascii="宋体" w:hAnsi="宋体" w:cs="微软雅黑"/>
          <w:kern w:val="0"/>
          <w:position w:val="-4"/>
          <w:szCs w:val="21"/>
        </w:rPr>
      </w:pPr>
    </w:p>
    <w:p w14:paraId="29181C68">
      <w:pPr>
        <w:tabs>
          <w:tab w:val="left" w:pos="3880"/>
        </w:tabs>
        <w:autoSpaceDE w:val="0"/>
        <w:autoSpaceDN w:val="0"/>
        <w:adjustRightInd w:val="0"/>
        <w:snapToGrid w:val="0"/>
        <w:spacing w:beforeLines="50" w:line="360" w:lineRule="auto"/>
        <w:ind w:left="100" w:right="-20"/>
        <w:jc w:val="left"/>
        <w:rPr>
          <w:rFonts w:ascii="宋体" w:hAnsi="宋体" w:cs="微软雅黑"/>
          <w:kern w:val="0"/>
          <w:szCs w:val="21"/>
        </w:rPr>
      </w:pPr>
      <w:r>
        <w:rPr>
          <w:rFonts w:hint="eastAsia" w:ascii="宋体" w:hAnsi="宋体" w:cs="微软雅黑"/>
          <w:kern w:val="0"/>
          <w:position w:val="-4"/>
          <w:szCs w:val="21"/>
        </w:rPr>
        <w:t>供应商名</w:t>
      </w:r>
      <w:r>
        <w:rPr>
          <w:rFonts w:hint="eastAsia" w:ascii="宋体" w:hAnsi="宋体" w:cs="微软雅黑"/>
          <w:spacing w:val="-2"/>
          <w:kern w:val="0"/>
          <w:position w:val="-4"/>
          <w:szCs w:val="21"/>
        </w:rPr>
        <w:t>称</w:t>
      </w:r>
      <w:r>
        <w:rPr>
          <w:rFonts w:hint="eastAsia" w:ascii="宋体" w:hAnsi="宋体" w:cs="微软雅黑"/>
          <w:kern w:val="0"/>
          <w:position w:val="-4"/>
          <w:szCs w:val="21"/>
        </w:rPr>
        <w:t>：</w:t>
      </w:r>
    </w:p>
    <w:p w14:paraId="37936CE8">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ascii="宋体" w:hAnsi="宋体" w:cs="微软雅黑"/>
          <w:kern w:val="0"/>
          <w:position w:val="-2"/>
          <w:szCs w:val="21"/>
        </w:rPr>
      </w:pPr>
      <w:r>
        <w:rPr>
          <w:rFonts w:hint="eastAsia" w:ascii="宋体" w:hAnsi="宋体" w:cs="微软雅黑"/>
          <w:kern w:val="0"/>
          <w:position w:val="-2"/>
          <w:szCs w:val="21"/>
        </w:rPr>
        <w:t>统一社会信用代码：</w:t>
      </w:r>
    </w:p>
    <w:p w14:paraId="29855BB0">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ascii="宋体" w:hAnsi="宋体" w:cs="微软雅黑"/>
          <w:kern w:val="0"/>
          <w:position w:val="-2"/>
          <w:szCs w:val="21"/>
        </w:rPr>
      </w:pPr>
      <w:r>
        <w:rPr>
          <w:rFonts w:hint="eastAsia" w:ascii="宋体" w:hAnsi="宋体" w:cs="微软雅黑"/>
          <w:kern w:val="0"/>
          <w:position w:val="-2"/>
          <w:szCs w:val="21"/>
        </w:rPr>
        <w:t>注册地址：</w:t>
      </w:r>
    </w:p>
    <w:p w14:paraId="6D0B80E0">
      <w:pPr>
        <w:tabs>
          <w:tab w:val="left" w:pos="2400"/>
          <w:tab w:val="left" w:pos="3880"/>
          <w:tab w:val="left" w:pos="5340"/>
          <w:tab w:val="left" w:pos="6820"/>
        </w:tabs>
        <w:autoSpaceDE w:val="0"/>
        <w:autoSpaceDN w:val="0"/>
        <w:adjustRightInd w:val="0"/>
        <w:snapToGrid w:val="0"/>
        <w:spacing w:beforeLines="50" w:line="360" w:lineRule="auto"/>
        <w:ind w:right="-23"/>
        <w:jc w:val="left"/>
        <w:rPr>
          <w:rFonts w:ascii="宋体" w:hAnsi="宋体" w:cs="微软雅黑"/>
          <w:kern w:val="0"/>
          <w:szCs w:val="21"/>
        </w:rPr>
      </w:pPr>
      <w:r>
        <w:rPr>
          <w:rFonts w:hint="eastAsia" w:ascii="宋体" w:hAnsi="宋体" w:cs="宋体"/>
          <w:kern w:val="0"/>
          <w:szCs w:val="21"/>
        </w:rPr>
        <w:t>姓名： 性别： 年龄：</w:t>
      </w:r>
      <w:r>
        <w:rPr>
          <w:rFonts w:hint="eastAsia" w:ascii="宋体" w:hAnsi="宋体" w:cs="微软雅黑"/>
          <w:kern w:val="0"/>
          <w:position w:val="-2"/>
          <w:szCs w:val="21"/>
        </w:rPr>
        <w:t>职</w:t>
      </w:r>
      <w:r>
        <w:rPr>
          <w:rFonts w:hint="eastAsia" w:ascii="宋体" w:hAnsi="宋体" w:cs="微软雅黑"/>
          <w:spacing w:val="-2"/>
          <w:kern w:val="0"/>
          <w:position w:val="-2"/>
          <w:szCs w:val="21"/>
        </w:rPr>
        <w:t>务</w:t>
      </w:r>
      <w:r>
        <w:rPr>
          <w:rFonts w:hint="eastAsia" w:ascii="宋体" w:hAnsi="宋体" w:cs="微软雅黑"/>
          <w:kern w:val="0"/>
          <w:position w:val="-2"/>
          <w:szCs w:val="21"/>
        </w:rPr>
        <w:t>：系</w:t>
      </w:r>
      <w:r>
        <w:rPr>
          <w:rFonts w:hint="eastAsia" w:ascii="宋体" w:hAnsi="宋体" w:cs="微软雅黑"/>
          <w:spacing w:val="-2"/>
          <w:kern w:val="0"/>
          <w:position w:val="-2"/>
          <w:szCs w:val="21"/>
        </w:rPr>
        <w:t>（</w:t>
      </w:r>
      <w:r>
        <w:rPr>
          <w:rFonts w:hint="eastAsia" w:ascii="宋体" w:hAnsi="宋体" w:cs="微软雅黑"/>
          <w:kern w:val="0"/>
          <w:position w:val="-2"/>
          <w:szCs w:val="21"/>
        </w:rPr>
        <w:t>供应商</w:t>
      </w:r>
      <w:r>
        <w:rPr>
          <w:rFonts w:hint="eastAsia" w:ascii="宋体" w:hAnsi="宋体" w:cs="微软雅黑"/>
          <w:spacing w:val="-2"/>
          <w:kern w:val="0"/>
          <w:position w:val="-2"/>
          <w:szCs w:val="21"/>
        </w:rPr>
        <w:t>名</w:t>
      </w:r>
      <w:r>
        <w:rPr>
          <w:rFonts w:hint="eastAsia" w:ascii="宋体" w:hAnsi="宋体" w:cs="微软雅黑"/>
          <w:kern w:val="0"/>
          <w:position w:val="-2"/>
          <w:szCs w:val="21"/>
        </w:rPr>
        <w:t>称</w:t>
      </w:r>
      <w:r>
        <w:rPr>
          <w:rFonts w:hint="eastAsia" w:ascii="宋体" w:hAnsi="宋体" w:cs="微软雅黑"/>
          <w:spacing w:val="-2"/>
          <w:kern w:val="0"/>
          <w:position w:val="-2"/>
          <w:szCs w:val="21"/>
        </w:rPr>
        <w:t>）</w:t>
      </w:r>
      <w:r>
        <w:rPr>
          <w:rFonts w:hint="eastAsia" w:ascii="宋体" w:hAnsi="宋体" w:cs="微软雅黑"/>
          <w:kern w:val="0"/>
          <w:position w:val="-2"/>
          <w:szCs w:val="21"/>
        </w:rPr>
        <w:t>的</w:t>
      </w:r>
      <w:r>
        <w:rPr>
          <w:rFonts w:hint="eastAsia" w:ascii="宋体" w:hAnsi="宋体" w:cs="微软雅黑"/>
          <w:spacing w:val="-2"/>
          <w:kern w:val="0"/>
          <w:position w:val="-2"/>
          <w:szCs w:val="21"/>
        </w:rPr>
        <w:t>法定</w:t>
      </w:r>
      <w:r>
        <w:rPr>
          <w:rFonts w:hint="eastAsia" w:ascii="宋体" w:hAnsi="宋体" w:cs="微软雅黑"/>
          <w:kern w:val="0"/>
          <w:position w:val="-2"/>
          <w:szCs w:val="21"/>
        </w:rPr>
        <w:t>代表</w:t>
      </w:r>
      <w:r>
        <w:rPr>
          <w:rFonts w:hint="eastAsia" w:ascii="宋体" w:hAnsi="宋体" w:cs="微软雅黑"/>
          <w:spacing w:val="-2"/>
          <w:kern w:val="0"/>
          <w:position w:val="-2"/>
          <w:szCs w:val="21"/>
        </w:rPr>
        <w:t>人</w:t>
      </w:r>
      <w:r>
        <w:rPr>
          <w:rFonts w:hint="eastAsia" w:ascii="宋体" w:hAnsi="宋体" w:cs="微软雅黑"/>
          <w:kern w:val="0"/>
          <w:position w:val="-2"/>
          <w:szCs w:val="21"/>
        </w:rPr>
        <w:t>（</w:t>
      </w:r>
      <w:r>
        <w:rPr>
          <w:rFonts w:hint="eastAsia" w:ascii="宋体" w:hAnsi="宋体" w:cs="微软雅黑"/>
          <w:spacing w:val="-2"/>
          <w:kern w:val="0"/>
          <w:position w:val="-2"/>
          <w:szCs w:val="21"/>
        </w:rPr>
        <w:t>单</w:t>
      </w:r>
      <w:r>
        <w:rPr>
          <w:rFonts w:hint="eastAsia" w:ascii="宋体" w:hAnsi="宋体" w:cs="微软雅黑"/>
          <w:kern w:val="0"/>
          <w:position w:val="-2"/>
          <w:szCs w:val="21"/>
        </w:rPr>
        <w:t>位</w:t>
      </w:r>
      <w:r>
        <w:rPr>
          <w:rFonts w:hint="eastAsia" w:ascii="宋体" w:hAnsi="宋体" w:cs="微软雅黑"/>
          <w:spacing w:val="-2"/>
          <w:kern w:val="0"/>
          <w:position w:val="-2"/>
          <w:szCs w:val="21"/>
        </w:rPr>
        <w:t>负</w:t>
      </w:r>
      <w:r>
        <w:rPr>
          <w:rFonts w:hint="eastAsia" w:ascii="宋体" w:hAnsi="宋体" w:cs="微软雅黑"/>
          <w:kern w:val="0"/>
          <w:position w:val="-2"/>
          <w:szCs w:val="21"/>
        </w:rPr>
        <w:t>责</w:t>
      </w:r>
      <w:r>
        <w:rPr>
          <w:rFonts w:hint="eastAsia" w:ascii="宋体" w:hAnsi="宋体" w:cs="微软雅黑"/>
          <w:spacing w:val="-2"/>
          <w:kern w:val="0"/>
          <w:position w:val="-2"/>
          <w:szCs w:val="21"/>
        </w:rPr>
        <w:t>人</w:t>
      </w:r>
      <w:r>
        <w:rPr>
          <w:rFonts w:hint="eastAsia" w:ascii="宋体" w:hAnsi="宋体" w:cs="微软雅黑"/>
          <w:spacing w:val="-106"/>
          <w:kern w:val="0"/>
          <w:position w:val="-2"/>
          <w:szCs w:val="21"/>
        </w:rPr>
        <w:t>）</w:t>
      </w:r>
      <w:r>
        <w:rPr>
          <w:rFonts w:hint="eastAsia" w:ascii="宋体" w:hAnsi="宋体" w:cs="微软雅黑"/>
          <w:kern w:val="0"/>
          <w:position w:val="-2"/>
          <w:szCs w:val="21"/>
        </w:rPr>
        <w:t>。</w:t>
      </w:r>
    </w:p>
    <w:p w14:paraId="268E6BB6">
      <w:pPr>
        <w:autoSpaceDE w:val="0"/>
        <w:autoSpaceDN w:val="0"/>
        <w:adjustRightInd w:val="0"/>
        <w:snapToGrid w:val="0"/>
        <w:spacing w:beforeLines="50" w:line="360" w:lineRule="auto"/>
        <w:ind w:left="520" w:right="-20"/>
        <w:jc w:val="left"/>
        <w:rPr>
          <w:rFonts w:ascii="宋体" w:hAnsi="宋体" w:cs="微软雅黑"/>
          <w:kern w:val="0"/>
          <w:szCs w:val="21"/>
        </w:rPr>
      </w:pPr>
      <w:r>
        <w:rPr>
          <w:rFonts w:hint="eastAsia" w:ascii="宋体" w:hAnsi="宋体" w:cs="微软雅黑"/>
          <w:kern w:val="0"/>
          <w:szCs w:val="21"/>
        </w:rPr>
        <w:t>特此</w:t>
      </w:r>
      <w:r>
        <w:rPr>
          <w:rFonts w:hint="eastAsia" w:ascii="宋体" w:hAnsi="宋体" w:cs="微软雅黑"/>
          <w:spacing w:val="-2"/>
          <w:kern w:val="0"/>
          <w:szCs w:val="21"/>
        </w:rPr>
        <w:t>证</w:t>
      </w:r>
      <w:r>
        <w:rPr>
          <w:rFonts w:hint="eastAsia" w:ascii="宋体" w:hAnsi="宋体" w:cs="微软雅黑"/>
          <w:kern w:val="0"/>
          <w:szCs w:val="21"/>
        </w:rPr>
        <w:t>明。</w:t>
      </w:r>
    </w:p>
    <w:p w14:paraId="39A5DEAE">
      <w:pPr>
        <w:autoSpaceDE w:val="0"/>
        <w:autoSpaceDN w:val="0"/>
        <w:adjustRightInd w:val="0"/>
        <w:snapToGrid w:val="0"/>
        <w:spacing w:beforeLines="50" w:line="360" w:lineRule="auto"/>
        <w:ind w:left="100" w:right="4231"/>
        <w:jc w:val="left"/>
        <w:rPr>
          <w:rFonts w:ascii="宋体" w:hAnsi="宋体" w:cs="微软雅黑"/>
          <w:kern w:val="0"/>
          <w:szCs w:val="21"/>
        </w:rPr>
      </w:pPr>
      <w:r>
        <w:rPr>
          <w:rFonts w:hint="eastAsia" w:ascii="宋体" w:hAnsi="宋体" w:cs="微软雅黑"/>
          <w:kern w:val="0"/>
          <w:szCs w:val="21"/>
        </w:rPr>
        <w:t>附：</w:t>
      </w: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微软雅黑"/>
          <w:kern w:val="0"/>
          <w:szCs w:val="21"/>
        </w:rPr>
        <w:t>身</w:t>
      </w:r>
      <w:r>
        <w:rPr>
          <w:rFonts w:hint="eastAsia" w:ascii="宋体" w:hAnsi="宋体" w:cs="微软雅黑"/>
          <w:spacing w:val="-2"/>
          <w:kern w:val="0"/>
          <w:szCs w:val="21"/>
        </w:rPr>
        <w:t>份</w:t>
      </w:r>
      <w:r>
        <w:rPr>
          <w:rFonts w:hint="eastAsia" w:ascii="宋体" w:hAnsi="宋体" w:cs="微软雅黑"/>
          <w:kern w:val="0"/>
          <w:szCs w:val="21"/>
        </w:rPr>
        <w:t>证</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r>
        <w:rPr>
          <w:rFonts w:hint="eastAsia" w:ascii="宋体" w:hAnsi="宋体" w:cs="微软雅黑"/>
          <w:kern w:val="0"/>
          <w:szCs w:val="21"/>
        </w:rPr>
        <w:t>。</w:t>
      </w:r>
    </w:p>
    <w:tbl>
      <w:tblPr>
        <w:tblStyle w:val="46"/>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7892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shd w:val="clear" w:color="auto" w:fill="auto"/>
            <w:vAlign w:val="center"/>
          </w:tcPr>
          <w:p w14:paraId="66991175">
            <w:pPr>
              <w:adjustRightInd w:val="0"/>
              <w:snapToGrid w:val="0"/>
              <w:spacing w:beforeLines="50" w:line="360" w:lineRule="auto"/>
              <w:jc w:val="center"/>
              <w:rPr>
                <w:rFonts w:ascii="宋体" w:hAnsi="宋体"/>
                <w:szCs w:val="21"/>
              </w:rPr>
            </w:pPr>
            <w:r>
              <w:rPr>
                <w:rFonts w:hint="eastAsia" w:ascii="宋体" w:hAnsi="宋体"/>
                <w:szCs w:val="21"/>
              </w:rPr>
              <w:t>身份证（正面）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c>
          <w:tcPr>
            <w:tcW w:w="3899" w:type="dxa"/>
            <w:shd w:val="clear" w:color="auto" w:fill="auto"/>
            <w:vAlign w:val="center"/>
          </w:tcPr>
          <w:p w14:paraId="512490D3">
            <w:pPr>
              <w:adjustRightInd w:val="0"/>
              <w:snapToGrid w:val="0"/>
              <w:spacing w:beforeLines="50" w:line="360" w:lineRule="auto"/>
              <w:jc w:val="center"/>
              <w:rPr>
                <w:rFonts w:ascii="宋体" w:hAnsi="宋体"/>
                <w:szCs w:val="21"/>
              </w:rPr>
            </w:pPr>
            <w:r>
              <w:rPr>
                <w:rFonts w:hint="eastAsia" w:ascii="宋体" w:hAnsi="宋体"/>
                <w:szCs w:val="21"/>
              </w:rPr>
              <w:t>身份证（反面）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r>
    </w:tbl>
    <w:p w14:paraId="76EDBFE8">
      <w:pPr>
        <w:adjustRightInd w:val="0"/>
        <w:snapToGrid w:val="0"/>
        <w:spacing w:beforeLines="50" w:line="360" w:lineRule="auto"/>
        <w:rPr>
          <w:rFonts w:ascii="宋体" w:hAnsi="宋体"/>
          <w:szCs w:val="21"/>
        </w:rPr>
      </w:pPr>
    </w:p>
    <w:p w14:paraId="73E45969">
      <w:pPr>
        <w:adjustRightInd w:val="0"/>
        <w:snapToGrid w:val="0"/>
        <w:spacing w:beforeLines="50" w:line="360" w:lineRule="auto"/>
        <w:rPr>
          <w:rFonts w:ascii="宋体" w:hAnsi="宋体"/>
          <w:szCs w:val="21"/>
        </w:rPr>
      </w:pPr>
      <w:r>
        <w:rPr>
          <w:rFonts w:hint="eastAsia" w:ascii="宋体" w:hAnsi="宋体"/>
          <w:szCs w:val="21"/>
        </w:rPr>
        <w:t>注：供应商代表为法定代表人（单位负责人）的提供。供应商为自然人的无需提供。</w:t>
      </w:r>
    </w:p>
    <w:p w14:paraId="70BD8D38">
      <w:pPr>
        <w:adjustRightInd w:val="0"/>
        <w:snapToGrid w:val="0"/>
        <w:spacing w:beforeLines="50" w:line="360" w:lineRule="auto"/>
        <w:rPr>
          <w:rFonts w:ascii="宋体" w:hAnsi="宋体"/>
          <w:szCs w:val="21"/>
        </w:rPr>
      </w:pPr>
    </w:p>
    <w:p w14:paraId="1B68C40C">
      <w:pPr>
        <w:pStyle w:val="27"/>
        <w:adjustRightInd w:val="0"/>
        <w:snapToGrid w:val="0"/>
        <w:spacing w:beforeLines="50" w:line="360" w:lineRule="auto"/>
        <w:rPr>
          <w:rFonts w:hAnsi="宋体"/>
        </w:rPr>
      </w:pPr>
      <w:r>
        <w:rPr>
          <w:rFonts w:hint="eastAsia" w:hAnsi="宋体"/>
        </w:rPr>
        <w:t>供应商名称(盖单位公章)：</w:t>
      </w:r>
    </w:p>
    <w:p w14:paraId="0CEA217B">
      <w:pPr>
        <w:adjustRightInd w:val="0"/>
        <w:snapToGrid w:val="0"/>
        <w:spacing w:before="50" w:line="360" w:lineRule="auto"/>
        <w:rPr>
          <w:rFonts w:ascii="宋体"/>
          <w:szCs w:val="21"/>
        </w:rPr>
      </w:pPr>
      <w:r>
        <w:rPr>
          <w:rFonts w:hint="eastAsia" w:ascii="宋体" w:hAnsi="宋体"/>
          <w:szCs w:val="21"/>
        </w:rPr>
        <w:t>日期：年月日</w:t>
      </w:r>
    </w:p>
    <w:p w14:paraId="0E7C89BE">
      <w:pPr>
        <w:adjustRightInd w:val="0"/>
        <w:snapToGrid w:val="0"/>
        <w:spacing w:beforeLines="50" w:line="360" w:lineRule="auto"/>
        <w:ind w:right="24"/>
        <w:rPr>
          <w:rFonts w:ascii="仿宋_GB2312" w:hAnsi="宋体" w:eastAsia="仿宋_GB2312"/>
          <w:szCs w:val="21"/>
        </w:rPr>
      </w:pPr>
    </w:p>
    <w:p w14:paraId="570D3255">
      <w:pPr>
        <w:pStyle w:val="3"/>
        <w:jc w:val="center"/>
        <w:rPr>
          <w:rFonts w:ascii="黑体" w:hAnsi="黑体" w:eastAsia="黑体"/>
          <w:sz w:val="28"/>
          <w:szCs w:val="28"/>
        </w:rPr>
      </w:pPr>
      <w:r>
        <w:br w:type="page"/>
      </w:r>
      <w:bookmarkStart w:id="220" w:name="_Toc119401559"/>
      <w:bookmarkStart w:id="221" w:name="_Toc62472910"/>
      <w:r>
        <w:rPr>
          <w:rFonts w:hint="eastAsia" w:ascii="黑体" w:hAnsi="黑体" w:eastAsia="黑体"/>
          <w:sz w:val="28"/>
          <w:szCs w:val="28"/>
        </w:rPr>
        <w:t>三、授权委托书(格式)</w:t>
      </w:r>
      <w:bookmarkEnd w:id="220"/>
      <w:bookmarkEnd w:id="221"/>
    </w:p>
    <w:p w14:paraId="7505F8FF">
      <w:pPr>
        <w:autoSpaceDE w:val="0"/>
        <w:autoSpaceDN w:val="0"/>
        <w:adjustRightInd w:val="0"/>
        <w:snapToGrid w:val="0"/>
        <w:spacing w:beforeLines="50" w:line="360" w:lineRule="auto"/>
        <w:ind w:firstLine="420" w:firstLineChars="200"/>
        <w:jc w:val="left"/>
        <w:rPr>
          <w:rFonts w:ascii="宋体" w:hAnsi="宋体" w:cs="宋体"/>
          <w:kern w:val="0"/>
          <w:szCs w:val="21"/>
        </w:rPr>
      </w:pPr>
    </w:p>
    <w:p w14:paraId="6C5E7832">
      <w:pPr>
        <w:autoSpaceDE w:val="0"/>
        <w:autoSpaceDN w:val="0"/>
        <w:adjustRightInd w:val="0"/>
        <w:snapToGrid w:val="0"/>
        <w:spacing w:beforeLines="50" w:line="360" w:lineRule="auto"/>
        <w:ind w:firstLine="420" w:firstLineChars="200"/>
        <w:jc w:val="left"/>
        <w:rPr>
          <w:rFonts w:ascii="宋体" w:hAnsi="宋体" w:cs="宋体"/>
          <w:kern w:val="0"/>
          <w:szCs w:val="21"/>
        </w:rPr>
      </w:pPr>
      <w:r>
        <w:rPr>
          <w:rFonts w:hint="eastAsia" w:ascii="宋体" w:hAnsi="宋体" w:cs="宋体"/>
          <w:kern w:val="0"/>
          <w:szCs w:val="21"/>
        </w:rPr>
        <w:t>本人（姓名、职务）系 （</w:t>
      </w:r>
      <w:r>
        <w:rPr>
          <w:rFonts w:hint="eastAsia" w:ascii="宋体" w:hAnsi="宋体"/>
          <w:szCs w:val="21"/>
        </w:rPr>
        <w:t>供应商</w:t>
      </w:r>
      <w:r>
        <w:rPr>
          <w:rFonts w:hint="eastAsia" w:ascii="宋体" w:hAnsi="宋体" w:cs="宋体"/>
          <w:kern w:val="0"/>
          <w:szCs w:val="21"/>
        </w:rPr>
        <w:t>名称）的法定代表人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宋体"/>
          <w:kern w:val="0"/>
          <w:szCs w:val="21"/>
        </w:rPr>
        <w:t>，现授权（姓名、职务）为我方代理人。代理人根据授权，以我方名义：(1)签署、澄清、补正、修改、撤回、提交（项目名称、</w:t>
      </w:r>
      <w:r>
        <w:rPr>
          <w:rFonts w:hint="eastAsia" w:ascii="宋体" w:hAnsi="宋体"/>
          <w:szCs w:val="21"/>
        </w:rPr>
        <w:t>政府采购计划编号</w:t>
      </w:r>
      <w:r>
        <w:rPr>
          <w:rFonts w:hint="eastAsia" w:ascii="宋体" w:hAnsi="宋体" w:cs="宋体"/>
          <w:kern w:val="0"/>
          <w:szCs w:val="21"/>
        </w:rPr>
        <w:t>、采购代理编号）响应文件；(2)签署并重新提交响应文件及最后报价；(3)退出磋商（如可能）；(4)签订合同和处理有关事宜，其法律后果由我方承担。</w:t>
      </w:r>
    </w:p>
    <w:p w14:paraId="43261CEE">
      <w:pPr>
        <w:autoSpaceDE w:val="0"/>
        <w:autoSpaceDN w:val="0"/>
        <w:adjustRightInd w:val="0"/>
        <w:snapToGrid w:val="0"/>
        <w:spacing w:beforeLines="50" w:line="360" w:lineRule="auto"/>
        <w:ind w:firstLine="420" w:firstLineChars="200"/>
        <w:jc w:val="left"/>
        <w:rPr>
          <w:rFonts w:ascii="宋体" w:hAnsi="宋体" w:cs="宋体"/>
          <w:kern w:val="0"/>
          <w:szCs w:val="21"/>
        </w:rPr>
      </w:pPr>
      <w:r>
        <w:rPr>
          <w:rFonts w:hint="eastAsia" w:ascii="宋体" w:hAnsi="宋体" w:cs="宋体"/>
          <w:kern w:val="0"/>
          <w:szCs w:val="21"/>
        </w:rPr>
        <w:t>委托期限：。</w:t>
      </w:r>
    </w:p>
    <w:p w14:paraId="60DA142A">
      <w:pPr>
        <w:adjustRightInd w:val="0"/>
        <w:snapToGrid w:val="0"/>
        <w:spacing w:beforeLines="50" w:line="360" w:lineRule="auto"/>
        <w:ind w:firstLine="435"/>
        <w:rPr>
          <w:rFonts w:ascii="宋体" w:hAnsi="宋体" w:cs="宋体"/>
          <w:kern w:val="0"/>
          <w:szCs w:val="21"/>
        </w:rPr>
      </w:pPr>
      <w:r>
        <w:rPr>
          <w:rFonts w:hint="eastAsia" w:ascii="宋体" w:hAnsi="宋体" w:cs="宋体"/>
          <w:kern w:val="0"/>
          <w:szCs w:val="21"/>
        </w:rPr>
        <w:t>代理人无转委托权。</w:t>
      </w:r>
    </w:p>
    <w:p w14:paraId="083440F8">
      <w:pPr>
        <w:adjustRightInd w:val="0"/>
        <w:snapToGrid w:val="0"/>
        <w:spacing w:beforeLines="50" w:line="360" w:lineRule="auto"/>
        <w:ind w:firstLine="435"/>
        <w:rPr>
          <w:rFonts w:ascii="宋体" w:hAnsi="宋体" w:cs="微软雅黑"/>
          <w:kern w:val="0"/>
          <w:szCs w:val="21"/>
        </w:rPr>
      </w:pPr>
      <w:r>
        <w:rPr>
          <w:rFonts w:hint="eastAsia" w:ascii="宋体" w:hAnsi="宋体"/>
          <w:szCs w:val="21"/>
        </w:rPr>
        <w:t>本授权书于年月日签字生效，特此声明。</w:t>
      </w:r>
    </w:p>
    <w:tbl>
      <w:tblPr>
        <w:tblStyle w:val="46"/>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45B7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14:paraId="6A046466">
            <w:pPr>
              <w:adjustRightInd w:val="0"/>
              <w:snapToGrid w:val="0"/>
              <w:spacing w:line="360" w:lineRule="auto"/>
              <w:jc w:val="center"/>
              <w:rPr>
                <w:rFonts w:ascii="宋体" w:hAnsi="宋体"/>
                <w:szCs w:val="21"/>
              </w:rPr>
            </w:pPr>
            <w:r>
              <w:rPr>
                <w:rFonts w:hint="eastAsia" w:ascii="宋体" w:hAnsi="宋体"/>
                <w:szCs w:val="21"/>
              </w:rPr>
              <w:t>委托代理人身份证（正面）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c>
          <w:tcPr>
            <w:tcW w:w="3899" w:type="dxa"/>
            <w:vAlign w:val="center"/>
          </w:tcPr>
          <w:p w14:paraId="4773B980">
            <w:pPr>
              <w:adjustRightInd w:val="0"/>
              <w:snapToGrid w:val="0"/>
              <w:spacing w:line="360" w:lineRule="auto"/>
              <w:jc w:val="center"/>
              <w:rPr>
                <w:rFonts w:ascii="宋体" w:hAnsi="宋体"/>
                <w:szCs w:val="21"/>
              </w:rPr>
            </w:pPr>
            <w:r>
              <w:rPr>
                <w:rFonts w:hint="eastAsia" w:ascii="宋体" w:hAnsi="宋体"/>
                <w:szCs w:val="21"/>
              </w:rPr>
              <w:t>委托代理人身份证（反面）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r>
      <w:tr w14:paraId="2AD4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14:paraId="7690F131">
            <w:pPr>
              <w:adjustRightInd w:val="0"/>
              <w:snapToGrid w:val="0"/>
              <w:spacing w:line="360" w:lineRule="auto"/>
              <w:jc w:val="center"/>
              <w:rPr>
                <w:rFonts w:ascii="宋体" w:hAnsi="宋体"/>
                <w:szCs w:val="21"/>
              </w:rPr>
            </w:pPr>
            <w:r>
              <w:rPr>
                <w:rFonts w:hint="eastAsia" w:ascii="宋体" w:hAnsi="宋体"/>
                <w:szCs w:val="21"/>
              </w:rPr>
              <w:t>法定代表人身份证（正面）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c>
          <w:tcPr>
            <w:tcW w:w="3899" w:type="dxa"/>
            <w:vAlign w:val="center"/>
          </w:tcPr>
          <w:p w14:paraId="515A8B9C">
            <w:pPr>
              <w:adjustRightInd w:val="0"/>
              <w:snapToGrid w:val="0"/>
              <w:spacing w:line="360" w:lineRule="auto"/>
              <w:jc w:val="center"/>
              <w:rPr>
                <w:rFonts w:ascii="宋体" w:hAnsi="宋体"/>
                <w:szCs w:val="21"/>
              </w:rPr>
            </w:pPr>
            <w:r>
              <w:rPr>
                <w:rFonts w:hint="eastAsia" w:ascii="宋体" w:hAnsi="宋体"/>
                <w:szCs w:val="21"/>
              </w:rPr>
              <w:t>法定代表人身份证（反面）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r>
    </w:tbl>
    <w:p w14:paraId="43BC7224">
      <w:pPr>
        <w:adjustRightInd w:val="0"/>
        <w:snapToGrid w:val="0"/>
        <w:spacing w:beforeLines="50" w:line="360" w:lineRule="auto"/>
        <w:ind w:firstLine="420" w:firstLineChars="200"/>
        <w:rPr>
          <w:rFonts w:ascii="宋体" w:hAnsi="宋体"/>
          <w:szCs w:val="21"/>
        </w:rPr>
      </w:pPr>
    </w:p>
    <w:p w14:paraId="1462D14B">
      <w:pPr>
        <w:adjustRightInd w:val="0"/>
        <w:snapToGrid w:val="0"/>
        <w:spacing w:beforeLines="50" w:line="360" w:lineRule="auto"/>
        <w:ind w:firstLine="420" w:firstLineChars="200"/>
        <w:rPr>
          <w:rFonts w:ascii="宋体" w:hAnsi="宋体"/>
          <w:szCs w:val="21"/>
        </w:rPr>
      </w:pPr>
    </w:p>
    <w:p w14:paraId="36C1D99C">
      <w:pPr>
        <w:adjustRightInd w:val="0"/>
        <w:snapToGrid w:val="0"/>
        <w:spacing w:beforeLines="50" w:line="360" w:lineRule="auto"/>
        <w:rPr>
          <w:rFonts w:ascii="宋体" w:hAnsi="宋体"/>
          <w:szCs w:val="21"/>
        </w:rPr>
      </w:pPr>
      <w:r>
        <w:rPr>
          <w:rFonts w:hint="eastAsia" w:ascii="宋体" w:hAnsi="宋体"/>
          <w:szCs w:val="21"/>
        </w:rPr>
        <w:t>注：供应商代表不是供应商的法定代表人（单位负责人）的提供。供应商为自然人的无需提供。</w:t>
      </w:r>
    </w:p>
    <w:p w14:paraId="4A5152A3">
      <w:pPr>
        <w:adjustRightInd w:val="0"/>
        <w:snapToGrid w:val="0"/>
        <w:spacing w:beforeLines="50" w:line="360" w:lineRule="auto"/>
        <w:ind w:firstLine="420" w:firstLineChars="200"/>
        <w:rPr>
          <w:rFonts w:ascii="宋体" w:hAnsi="宋体"/>
          <w:szCs w:val="21"/>
        </w:rPr>
      </w:pPr>
    </w:p>
    <w:p w14:paraId="48972CEF">
      <w:pPr>
        <w:adjustRightInd w:val="0"/>
        <w:snapToGrid w:val="0"/>
        <w:spacing w:beforeLines="50" w:line="360" w:lineRule="auto"/>
        <w:ind w:firstLine="420" w:firstLineChars="200"/>
        <w:rPr>
          <w:rFonts w:ascii="宋体" w:hAnsi="宋体"/>
          <w:szCs w:val="21"/>
        </w:rPr>
      </w:pPr>
    </w:p>
    <w:p w14:paraId="5272A8FE">
      <w:pPr>
        <w:pStyle w:val="27"/>
        <w:adjustRightInd w:val="0"/>
        <w:snapToGrid w:val="0"/>
        <w:spacing w:beforeLines="50" w:line="360" w:lineRule="auto"/>
        <w:rPr>
          <w:rFonts w:hAnsi="宋体"/>
        </w:rPr>
      </w:pPr>
      <w:r>
        <w:rPr>
          <w:rFonts w:hint="eastAsia" w:hAnsi="宋体"/>
        </w:rPr>
        <w:t>供应商名称(盖单位公章)：</w:t>
      </w:r>
    </w:p>
    <w:p w14:paraId="38B87A85">
      <w:pPr>
        <w:adjustRightInd w:val="0"/>
        <w:snapToGrid w:val="0"/>
        <w:spacing w:beforeLines="50"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（签字或者印章）：</w:t>
      </w:r>
    </w:p>
    <w:p w14:paraId="12C78DF2">
      <w:pPr>
        <w:adjustRightInd w:val="0"/>
        <w:snapToGrid w:val="0"/>
        <w:spacing w:beforeLines="50" w:line="360" w:lineRule="auto"/>
        <w:rPr>
          <w:rFonts w:ascii="宋体" w:hAnsi="宋体"/>
          <w:szCs w:val="21"/>
          <w:u w:val="single"/>
        </w:rPr>
      </w:pPr>
      <w:r>
        <w:rPr>
          <w:rFonts w:hint="eastAsia" w:ascii="宋体" w:hAnsi="宋体"/>
          <w:szCs w:val="21"/>
        </w:rPr>
        <w:t>委托代理人（签字或者印章）：</w:t>
      </w:r>
    </w:p>
    <w:p w14:paraId="294280A3">
      <w:pPr>
        <w:adjustRightInd w:val="0"/>
        <w:snapToGrid w:val="0"/>
        <w:spacing w:before="50" w:line="360" w:lineRule="auto"/>
        <w:rPr>
          <w:rFonts w:ascii="宋体"/>
          <w:szCs w:val="21"/>
        </w:rPr>
      </w:pPr>
      <w:r>
        <w:rPr>
          <w:rFonts w:hint="eastAsia" w:ascii="宋体" w:hAnsi="宋体"/>
          <w:szCs w:val="21"/>
        </w:rPr>
        <w:t>日期：年月日</w:t>
      </w:r>
    </w:p>
    <w:p w14:paraId="0A6E5666">
      <w:pPr>
        <w:adjustRightInd w:val="0"/>
        <w:snapToGrid w:val="0"/>
        <w:spacing w:beforeLines="50" w:line="360" w:lineRule="auto"/>
        <w:rPr>
          <w:rFonts w:ascii="宋体" w:hAnsi="宋体"/>
          <w:szCs w:val="21"/>
        </w:rPr>
      </w:pPr>
    </w:p>
    <w:p w14:paraId="5F3A4C08">
      <w:pPr>
        <w:pStyle w:val="3"/>
        <w:jc w:val="center"/>
        <w:rPr>
          <w:rFonts w:ascii="黑体" w:hAnsi="黑体" w:eastAsia="黑体"/>
          <w:sz w:val="28"/>
          <w:szCs w:val="28"/>
        </w:rPr>
      </w:pPr>
      <w:r>
        <w:rPr>
          <w:rFonts w:ascii="宋体"/>
        </w:rPr>
        <w:br w:type="page"/>
      </w:r>
      <w:bookmarkStart w:id="222" w:name="_Toc62472911"/>
      <w:bookmarkStart w:id="223" w:name="_Toc119401560"/>
      <w:r>
        <w:rPr>
          <w:rFonts w:hint="eastAsia" w:ascii="黑体" w:hAnsi="黑体" w:eastAsia="黑体"/>
          <w:sz w:val="28"/>
          <w:szCs w:val="28"/>
        </w:rPr>
        <w:t>四、保证金</w:t>
      </w:r>
      <w:bookmarkEnd w:id="222"/>
      <w:bookmarkEnd w:id="223"/>
    </w:p>
    <w:p w14:paraId="70534DB9">
      <w:pPr>
        <w:adjustRightInd w:val="0"/>
        <w:snapToGrid w:val="0"/>
        <w:spacing w:beforeLines="50" w:line="360" w:lineRule="auto"/>
        <w:ind w:firstLine="422" w:firstLineChars="200"/>
        <w:jc w:val="left"/>
        <w:rPr>
          <w:rFonts w:ascii="宋体" w:hAnsi="宋体"/>
          <w:szCs w:val="21"/>
        </w:rPr>
      </w:pPr>
      <w:r>
        <w:rPr>
          <w:rFonts w:hint="eastAsia" w:asciiTheme="minorEastAsia" w:hAnsiTheme="minorEastAsia" w:eastAsiaTheme="minorEastAsia"/>
          <w:b/>
          <w:szCs w:val="21"/>
        </w:rPr>
        <w:t>注</w:t>
      </w:r>
      <w:r>
        <w:rPr>
          <w:rFonts w:hint="eastAsia" w:ascii="宋体" w:hAnsi="宋体"/>
          <w:szCs w:val="21"/>
        </w:rPr>
        <w:t>：根据岳财函【2020】46号文规定，本项目不缴纳投标保证金。</w:t>
      </w:r>
    </w:p>
    <w:p w14:paraId="134666EA">
      <w:pPr>
        <w:adjustRightInd w:val="0"/>
        <w:snapToGrid w:val="0"/>
        <w:spacing w:beforeLines="50" w:line="360" w:lineRule="auto"/>
        <w:ind w:firstLine="420" w:firstLineChars="200"/>
        <w:jc w:val="left"/>
        <w:rPr>
          <w:rFonts w:ascii="宋体" w:hAnsi="宋体"/>
        </w:rPr>
      </w:pPr>
    </w:p>
    <w:p w14:paraId="2A87CB62">
      <w:pPr>
        <w:pStyle w:val="4"/>
        <w:rPr>
          <w:rFonts w:ascii="宋体" w:hAnsi="宋体"/>
          <w:sz w:val="21"/>
          <w:szCs w:val="21"/>
        </w:rPr>
      </w:pPr>
      <w:bookmarkStart w:id="224" w:name="_Toc62472912"/>
      <w:bookmarkStart w:id="225" w:name="_Toc119401561"/>
      <w:r>
        <w:rPr>
          <w:rFonts w:hint="eastAsia" w:ascii="宋体" w:hAnsi="宋体"/>
          <w:sz w:val="21"/>
          <w:szCs w:val="21"/>
        </w:rPr>
        <w:t>附件4</w:t>
      </w:r>
      <w:r>
        <w:rPr>
          <w:rStyle w:val="70"/>
          <w:rFonts w:hint="eastAsia" w:ascii="宋体" w:hAnsi="宋体"/>
          <w:b w:val="0"/>
          <w:bCs w:val="0"/>
          <w:sz w:val="21"/>
          <w:szCs w:val="21"/>
        </w:rPr>
        <w:t>-</w:t>
      </w:r>
      <w:r>
        <w:rPr>
          <w:rFonts w:hint="eastAsia" w:ascii="宋体" w:hAnsi="宋体"/>
          <w:sz w:val="21"/>
          <w:szCs w:val="21"/>
        </w:rPr>
        <w:t>1 保函（格式）</w:t>
      </w:r>
      <w:bookmarkEnd w:id="224"/>
      <w:bookmarkEnd w:id="225"/>
    </w:p>
    <w:p w14:paraId="61B842B2">
      <w:pPr>
        <w:adjustRightInd w:val="0"/>
        <w:snapToGrid w:val="0"/>
        <w:spacing w:beforeLines="50" w:line="360" w:lineRule="auto"/>
        <w:jc w:val="center"/>
        <w:rPr>
          <w:rFonts w:ascii="黑体" w:hAnsi="黑体" w:eastAsia="黑体"/>
          <w:b/>
          <w:sz w:val="28"/>
          <w:szCs w:val="28"/>
          <w:u w:val="single"/>
        </w:rPr>
      </w:pPr>
      <w:r>
        <w:rPr>
          <w:rFonts w:hint="eastAsia" w:ascii="黑体" w:hAnsi="黑体" w:eastAsia="黑体"/>
          <w:b/>
          <w:sz w:val="28"/>
          <w:szCs w:val="28"/>
        </w:rPr>
        <w:t>保函（格式）</w:t>
      </w:r>
    </w:p>
    <w:p w14:paraId="4A43305B">
      <w:pPr>
        <w:adjustRightInd w:val="0"/>
        <w:snapToGrid w:val="0"/>
        <w:spacing w:beforeLines="50" w:line="360" w:lineRule="auto"/>
        <w:jc w:val="center"/>
        <w:rPr>
          <w:rFonts w:ascii="宋体" w:hAnsi="宋体"/>
          <w:u w:val="single"/>
        </w:rPr>
      </w:pPr>
      <w:r>
        <w:rPr>
          <w:rFonts w:hint="eastAsia" w:ascii="宋体" w:hAnsi="宋体"/>
        </w:rPr>
        <w:t>（金融机构、担保机构保函）</w:t>
      </w:r>
    </w:p>
    <w:p w14:paraId="41D39143">
      <w:pPr>
        <w:adjustRightInd w:val="0"/>
        <w:snapToGrid w:val="0"/>
        <w:spacing w:beforeLines="50" w:line="360" w:lineRule="auto"/>
        <w:jc w:val="left"/>
        <w:rPr>
          <w:rFonts w:ascii="宋体" w:hAnsi="宋体"/>
        </w:rPr>
      </w:pPr>
      <w:r>
        <w:rPr>
          <w:rFonts w:hint="eastAsia" w:ascii="宋体" w:hAnsi="宋体"/>
        </w:rPr>
        <w:t>（采购人名称）：</w:t>
      </w:r>
    </w:p>
    <w:p w14:paraId="71685A61">
      <w:pPr>
        <w:adjustRightInd w:val="0"/>
        <w:snapToGrid w:val="0"/>
        <w:spacing w:beforeLines="50" w:line="360" w:lineRule="auto"/>
        <w:ind w:firstLine="420" w:firstLineChars="200"/>
        <w:jc w:val="left"/>
        <w:rPr>
          <w:rFonts w:ascii="宋体" w:hAnsi="宋体"/>
        </w:rPr>
      </w:pPr>
      <w:r>
        <w:rPr>
          <w:rFonts w:hint="eastAsia" w:ascii="宋体" w:hAnsi="宋体"/>
        </w:rPr>
        <w:t>鉴于（供应商名称）（以下称“供应商”）于年月日参加（项目名称）的竞争性磋商</w:t>
      </w:r>
      <w:r>
        <w:rPr>
          <w:rFonts w:hint="eastAsia" w:ascii="宋体" w:hAnsi="宋体"/>
          <w:szCs w:val="21"/>
        </w:rPr>
        <w:t>（政府采购计划编号：，采购代理编号：）</w:t>
      </w:r>
      <w:r>
        <w:rPr>
          <w:rFonts w:hint="eastAsia" w:ascii="宋体" w:hAnsi="宋体"/>
        </w:rPr>
        <w:t xml:space="preserve">，（担保人名称，以下简称“我方”）无条件地、不可撤销地保证：若供应商在响应文件有效期内撤销响应文件，或者成交后无正当理由不与采购人订立合同，或者在签订合同时向采购人提出附加条件，或者不按照磋商文件要求提交履约保证金，以及发生磋商文件明确规定可以不予退还保证金的其他情形，我方承担保证责任。收到你方书面通知后，我方在 7 日内向你方无条件支付人民币（大写）。 </w:t>
      </w:r>
    </w:p>
    <w:p w14:paraId="0765FE82">
      <w:pPr>
        <w:adjustRightInd w:val="0"/>
        <w:snapToGrid w:val="0"/>
        <w:spacing w:beforeLines="50" w:line="360" w:lineRule="auto"/>
        <w:ind w:firstLine="420" w:firstLineChars="200"/>
        <w:jc w:val="left"/>
        <w:rPr>
          <w:rFonts w:ascii="宋体" w:hAnsi="宋体"/>
        </w:rPr>
      </w:pPr>
      <w:r>
        <w:rPr>
          <w:rFonts w:hint="eastAsia" w:ascii="宋体" w:hAnsi="宋体"/>
        </w:rPr>
        <w:t>本保函在响应文件有效期内保持有效。要求我方承担保证责任的通知应在响应文件有效期内送达我方。</w:t>
      </w:r>
    </w:p>
    <w:p w14:paraId="16FF5218">
      <w:pPr>
        <w:adjustRightInd w:val="0"/>
        <w:snapToGrid w:val="0"/>
        <w:spacing w:beforeLines="50" w:line="360" w:lineRule="auto"/>
        <w:ind w:firstLine="420" w:firstLineChars="200"/>
        <w:jc w:val="left"/>
        <w:rPr>
          <w:rFonts w:ascii="宋体" w:hAnsi="宋体"/>
        </w:rPr>
      </w:pPr>
    </w:p>
    <w:p w14:paraId="6AD114FF">
      <w:pPr>
        <w:adjustRightInd w:val="0"/>
        <w:snapToGrid w:val="0"/>
        <w:spacing w:beforeLines="50" w:line="360" w:lineRule="auto"/>
        <w:ind w:firstLine="420" w:firstLineChars="200"/>
        <w:jc w:val="left"/>
        <w:rPr>
          <w:rFonts w:ascii="宋体" w:hAnsi="宋体"/>
        </w:rPr>
      </w:pPr>
      <w:r>
        <w:rPr>
          <w:rFonts w:hint="eastAsia" w:ascii="宋体" w:hAnsi="宋体"/>
        </w:rPr>
        <w:t>担保人名称：（盖单位公章）</w:t>
      </w:r>
    </w:p>
    <w:p w14:paraId="5815B3F3">
      <w:pPr>
        <w:adjustRightInd w:val="0"/>
        <w:snapToGrid w:val="0"/>
        <w:spacing w:beforeLines="50" w:line="360" w:lineRule="auto"/>
        <w:ind w:firstLine="420" w:firstLineChars="200"/>
        <w:jc w:val="left"/>
        <w:rPr>
          <w:rFonts w:ascii="宋体" w:hAnsi="宋体"/>
        </w:rPr>
      </w:pPr>
      <w:r>
        <w:rPr>
          <w:rFonts w:hint="eastAsia" w:ascii="宋体" w:hAnsi="宋体"/>
        </w:rPr>
        <w:t>法定代表人（单位负责人）或者委托代理人：（签字或者印章）</w:t>
      </w:r>
    </w:p>
    <w:p w14:paraId="4C834A70">
      <w:pPr>
        <w:adjustRightInd w:val="0"/>
        <w:snapToGrid w:val="0"/>
        <w:spacing w:beforeLines="50" w:line="360" w:lineRule="auto"/>
        <w:ind w:firstLine="420" w:firstLineChars="200"/>
        <w:jc w:val="left"/>
        <w:rPr>
          <w:rFonts w:ascii="宋体" w:hAnsi="宋体"/>
        </w:rPr>
      </w:pPr>
      <w:r>
        <w:rPr>
          <w:rFonts w:hint="eastAsia" w:ascii="宋体" w:hAnsi="宋体"/>
        </w:rPr>
        <w:t>地    址：</w:t>
      </w:r>
    </w:p>
    <w:p w14:paraId="74E6E05B">
      <w:pPr>
        <w:adjustRightInd w:val="0"/>
        <w:snapToGrid w:val="0"/>
        <w:spacing w:beforeLines="50" w:line="360" w:lineRule="auto"/>
        <w:ind w:firstLine="420" w:firstLineChars="200"/>
        <w:jc w:val="left"/>
        <w:rPr>
          <w:rFonts w:ascii="宋体" w:hAnsi="宋体"/>
        </w:rPr>
      </w:pPr>
      <w:r>
        <w:rPr>
          <w:rFonts w:hint="eastAsia" w:ascii="宋体" w:hAnsi="宋体"/>
        </w:rPr>
        <w:t>邮政编码：</w:t>
      </w:r>
    </w:p>
    <w:p w14:paraId="15FB3966">
      <w:pPr>
        <w:adjustRightInd w:val="0"/>
        <w:snapToGrid w:val="0"/>
        <w:spacing w:beforeLines="50" w:line="360" w:lineRule="auto"/>
        <w:ind w:firstLine="420" w:firstLineChars="200"/>
        <w:jc w:val="left"/>
        <w:rPr>
          <w:rFonts w:ascii="宋体" w:hAnsi="宋体"/>
        </w:rPr>
      </w:pPr>
      <w:r>
        <w:rPr>
          <w:rFonts w:hint="eastAsia" w:ascii="宋体" w:hAnsi="宋体"/>
        </w:rPr>
        <w:t>电    话：</w:t>
      </w:r>
    </w:p>
    <w:p w14:paraId="5CB43463">
      <w:pPr>
        <w:adjustRightInd w:val="0"/>
        <w:snapToGrid w:val="0"/>
        <w:spacing w:before="50" w:line="360" w:lineRule="auto"/>
        <w:ind w:firstLine="420" w:firstLineChars="200"/>
        <w:rPr>
          <w:rFonts w:ascii="宋体"/>
          <w:szCs w:val="21"/>
        </w:rPr>
      </w:pPr>
      <w:r>
        <w:rPr>
          <w:rFonts w:hint="eastAsia" w:ascii="宋体" w:hAnsi="宋体"/>
        </w:rPr>
        <w:t>日    期：</w:t>
      </w:r>
      <w:r>
        <w:rPr>
          <w:rFonts w:hint="eastAsia" w:ascii="宋体" w:hAnsi="宋体"/>
          <w:szCs w:val="21"/>
        </w:rPr>
        <w:t>年月日</w:t>
      </w:r>
    </w:p>
    <w:p w14:paraId="1D08ADA1">
      <w:pPr>
        <w:adjustRightInd w:val="0"/>
        <w:snapToGrid w:val="0"/>
        <w:spacing w:beforeLines="50" w:line="360" w:lineRule="auto"/>
        <w:ind w:firstLine="420" w:firstLineChars="200"/>
        <w:jc w:val="left"/>
        <w:rPr>
          <w:rFonts w:ascii="宋体" w:hAnsi="宋体"/>
        </w:rPr>
      </w:pPr>
    </w:p>
    <w:p w14:paraId="6FF7440D"/>
    <w:p w14:paraId="2A1718B9">
      <w:pPr>
        <w:pStyle w:val="3"/>
        <w:jc w:val="center"/>
        <w:rPr>
          <w:rFonts w:ascii="黑体" w:hAnsi="黑体" w:eastAsia="黑体"/>
          <w:sz w:val="28"/>
          <w:szCs w:val="28"/>
        </w:rPr>
      </w:pPr>
      <w:r>
        <w:br w:type="page"/>
      </w:r>
      <w:bookmarkStart w:id="226" w:name="_Toc119401562"/>
      <w:bookmarkStart w:id="227" w:name="_Toc62472913"/>
      <w:r>
        <w:rPr>
          <w:rFonts w:hint="eastAsia" w:ascii="黑体" w:hAnsi="黑体" w:eastAsia="黑体"/>
          <w:sz w:val="28"/>
          <w:szCs w:val="28"/>
        </w:rPr>
        <w:t>五、报价表及报价文件(格式)</w:t>
      </w:r>
      <w:bookmarkEnd w:id="226"/>
      <w:bookmarkEnd w:id="227"/>
    </w:p>
    <w:p w14:paraId="2D21985C">
      <w:pPr>
        <w:pStyle w:val="4"/>
        <w:rPr>
          <w:rFonts w:ascii="宋体" w:hAnsi="宋体"/>
          <w:sz w:val="21"/>
          <w:szCs w:val="21"/>
        </w:rPr>
      </w:pPr>
      <w:bookmarkStart w:id="228" w:name="_Toc119401563"/>
      <w:bookmarkStart w:id="229" w:name="_Toc62472914"/>
      <w:r>
        <w:rPr>
          <w:rFonts w:hint="eastAsia" w:ascii="宋体" w:hAnsi="宋体"/>
          <w:sz w:val="21"/>
          <w:szCs w:val="21"/>
        </w:rPr>
        <w:t>附件5-1-1 报价表</w:t>
      </w:r>
      <w:bookmarkEnd w:id="228"/>
      <w:bookmarkEnd w:id="229"/>
    </w:p>
    <w:p w14:paraId="19871D67">
      <w:pPr>
        <w:jc w:val="center"/>
        <w:rPr>
          <w:rFonts w:ascii="黑体" w:hAnsi="黑体" w:eastAsia="黑体"/>
          <w:b/>
          <w:sz w:val="28"/>
          <w:szCs w:val="28"/>
        </w:rPr>
      </w:pPr>
      <w:r>
        <w:rPr>
          <w:rFonts w:hint="eastAsia" w:ascii="黑体" w:hAnsi="黑体" w:eastAsia="黑体"/>
          <w:b/>
          <w:sz w:val="28"/>
          <w:szCs w:val="28"/>
        </w:rPr>
        <w:t>报价表</w:t>
      </w:r>
    </w:p>
    <w:p w14:paraId="23E11312">
      <w:pPr>
        <w:adjustRightInd w:val="0"/>
        <w:snapToGrid w:val="0"/>
        <w:spacing w:line="360" w:lineRule="auto"/>
        <w:ind w:left="-88" w:leftChars="-42"/>
        <w:jc w:val="center"/>
        <w:rPr>
          <w:rFonts w:ascii="仿宋_GB2312" w:hAnsi="宋体" w:eastAsia="仿宋_GB2312"/>
          <w:sz w:val="24"/>
        </w:rPr>
      </w:pPr>
    </w:p>
    <w:p w14:paraId="17F27E05">
      <w:pPr>
        <w:adjustRightInd w:val="0"/>
        <w:snapToGrid w:val="0"/>
        <w:spacing w:beforeLines="50" w:line="360" w:lineRule="auto"/>
        <w:rPr>
          <w:rFonts w:ascii="宋体" w:hAnsi="宋体"/>
          <w:szCs w:val="21"/>
        </w:rPr>
      </w:pPr>
      <w:r>
        <w:rPr>
          <w:rFonts w:hint="eastAsia" w:ascii="宋体" w:hAnsi="宋体"/>
          <w:szCs w:val="21"/>
        </w:rPr>
        <w:t>政府采购计划编号：</w:t>
      </w:r>
      <w:r>
        <w:rPr>
          <w:rFonts w:hint="eastAsia" w:ascii="宋体" w:hAnsi="宋体"/>
          <w:kern w:val="0"/>
          <w:szCs w:val="21"/>
        </w:rPr>
        <w:t>_________</w:t>
      </w:r>
      <w:r>
        <w:rPr>
          <w:rFonts w:hint="eastAsia" w:ascii="宋体" w:hAnsi="宋体"/>
          <w:szCs w:val="21"/>
        </w:rPr>
        <w:t xml:space="preserve">                  项目名称：</w:t>
      </w:r>
      <w:r>
        <w:rPr>
          <w:rFonts w:hint="eastAsia" w:ascii="宋体" w:hAnsi="宋体"/>
          <w:kern w:val="0"/>
          <w:szCs w:val="21"/>
        </w:rPr>
        <w:t>_________</w:t>
      </w:r>
    </w:p>
    <w:p w14:paraId="4716E3F4">
      <w:pPr>
        <w:adjustRightInd w:val="0"/>
        <w:snapToGrid w:val="0"/>
        <w:spacing w:beforeLines="50" w:line="360" w:lineRule="auto"/>
        <w:rPr>
          <w:rFonts w:ascii="宋体" w:hAnsi="宋体"/>
          <w:b/>
          <w:szCs w:val="21"/>
        </w:rPr>
      </w:pPr>
      <w:r>
        <w:rPr>
          <w:rFonts w:hint="eastAsia" w:ascii="宋体" w:hAnsi="宋体"/>
          <w:szCs w:val="21"/>
        </w:rPr>
        <w:t>包号：</w:t>
      </w:r>
      <w:r>
        <w:rPr>
          <w:rFonts w:hint="eastAsia" w:ascii="宋体" w:hAnsi="宋体"/>
          <w:kern w:val="0"/>
          <w:szCs w:val="21"/>
        </w:rPr>
        <w:t>_________</w:t>
      </w:r>
      <w:r>
        <w:rPr>
          <w:rFonts w:hint="eastAsia" w:ascii="宋体" w:hAnsi="宋体"/>
          <w:szCs w:val="21"/>
        </w:rPr>
        <w:t xml:space="preserve">                             包名称：</w:t>
      </w:r>
      <w:r>
        <w:rPr>
          <w:rFonts w:hint="eastAsia" w:ascii="宋体" w:hAnsi="宋体"/>
          <w:kern w:val="0"/>
          <w:szCs w:val="21"/>
        </w:rPr>
        <w:t>_________</w:t>
      </w:r>
    </w:p>
    <w:tbl>
      <w:tblPr>
        <w:tblStyle w:val="46"/>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14:paraId="6445AB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14:paraId="4C1CF2DD">
            <w:pPr>
              <w:adjustRightInd w:val="0"/>
              <w:snapToGrid w:val="0"/>
              <w:spacing w:beforeLines="50" w:line="360" w:lineRule="auto"/>
              <w:jc w:val="center"/>
              <w:rPr>
                <w:rFonts w:ascii="宋体" w:hAnsi="宋体"/>
                <w:b/>
                <w:kern w:val="0"/>
                <w:sz w:val="20"/>
                <w:szCs w:val="21"/>
              </w:rPr>
            </w:pPr>
            <w:r>
              <w:rPr>
                <w:rFonts w:hint="eastAsia" w:ascii="宋体" w:hAnsi="宋体"/>
                <w:b/>
                <w:kern w:val="0"/>
                <w:szCs w:val="21"/>
              </w:rPr>
              <w:t>报价</w:t>
            </w:r>
          </w:p>
        </w:tc>
        <w:tc>
          <w:tcPr>
            <w:tcW w:w="3119" w:type="dxa"/>
            <w:shd w:val="clear" w:color="auto" w:fill="auto"/>
            <w:vAlign w:val="center"/>
          </w:tcPr>
          <w:p w14:paraId="02F13EEF">
            <w:pPr>
              <w:adjustRightInd w:val="0"/>
              <w:snapToGrid w:val="0"/>
              <w:spacing w:beforeLines="50" w:line="360" w:lineRule="auto"/>
              <w:jc w:val="center"/>
              <w:rPr>
                <w:rFonts w:ascii="宋体" w:hAnsi="宋体"/>
                <w:b/>
                <w:kern w:val="0"/>
                <w:szCs w:val="21"/>
              </w:rPr>
            </w:pPr>
            <w:r>
              <w:rPr>
                <w:rFonts w:hint="eastAsia" w:ascii="宋体" w:hAnsi="宋体"/>
                <w:b/>
                <w:kern w:val="0"/>
                <w:szCs w:val="21"/>
              </w:rPr>
              <w:t>其他内容</w:t>
            </w:r>
          </w:p>
        </w:tc>
      </w:tr>
      <w:tr w14:paraId="1611F0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14:paraId="2BBCDB24">
            <w:pPr>
              <w:adjustRightInd w:val="0"/>
              <w:snapToGrid w:val="0"/>
              <w:spacing w:beforeLines="50" w:line="360" w:lineRule="auto"/>
              <w:jc w:val="center"/>
              <w:rPr>
                <w:rFonts w:ascii="宋体" w:hAnsi="宋体"/>
                <w:kern w:val="0"/>
                <w:szCs w:val="21"/>
              </w:rPr>
            </w:pPr>
            <w:r>
              <w:rPr>
                <w:rFonts w:hint="eastAsia" w:ascii="宋体" w:hAnsi="宋体"/>
                <w:kern w:val="0"/>
                <w:szCs w:val="21"/>
              </w:rPr>
              <w:t>小写金额：________（</w:t>
            </w:r>
            <w:r>
              <w:rPr>
                <w:rFonts w:hint="eastAsia" w:ascii="宋体" w:hAnsi="宋体"/>
                <w:kern w:val="0"/>
                <w:sz w:val="20"/>
                <w:szCs w:val="21"/>
              </w:rPr>
              <w:t>人民币元</w:t>
            </w:r>
            <w:r>
              <w:rPr>
                <w:rFonts w:hint="eastAsia" w:ascii="宋体" w:hAnsi="宋体"/>
                <w:kern w:val="0"/>
                <w:szCs w:val="21"/>
              </w:rPr>
              <w:t>）</w:t>
            </w:r>
          </w:p>
          <w:p w14:paraId="1E9F3C6A">
            <w:pPr>
              <w:adjustRightInd w:val="0"/>
              <w:snapToGrid w:val="0"/>
              <w:spacing w:beforeLines="50" w:line="360" w:lineRule="auto"/>
              <w:jc w:val="center"/>
              <w:rPr>
                <w:rFonts w:ascii="宋体" w:hAnsi="宋体"/>
                <w:kern w:val="0"/>
                <w:szCs w:val="21"/>
                <w:u w:val="single"/>
              </w:rPr>
            </w:pPr>
            <w:r>
              <w:rPr>
                <w:rFonts w:hint="eastAsia" w:ascii="宋体" w:hAnsi="宋体"/>
                <w:kern w:val="0"/>
                <w:szCs w:val="21"/>
              </w:rPr>
              <w:t>大写金额：_________（</w:t>
            </w:r>
            <w:r>
              <w:rPr>
                <w:rFonts w:hint="eastAsia" w:ascii="宋体" w:hAnsi="宋体"/>
                <w:kern w:val="0"/>
                <w:sz w:val="20"/>
                <w:szCs w:val="21"/>
              </w:rPr>
              <w:t>人民币元</w:t>
            </w:r>
            <w:r>
              <w:rPr>
                <w:rFonts w:hint="eastAsia" w:ascii="宋体" w:hAnsi="宋体"/>
                <w:kern w:val="0"/>
                <w:szCs w:val="21"/>
              </w:rPr>
              <w:t>）</w:t>
            </w:r>
          </w:p>
          <w:p w14:paraId="30FE9F57">
            <w:pPr>
              <w:adjustRightInd w:val="0"/>
              <w:snapToGrid w:val="0"/>
              <w:spacing w:beforeLines="50" w:line="360" w:lineRule="auto"/>
              <w:jc w:val="center"/>
              <w:rPr>
                <w:rFonts w:ascii="宋体" w:hAnsi="宋体"/>
                <w:kern w:val="0"/>
                <w:sz w:val="20"/>
                <w:szCs w:val="21"/>
              </w:rPr>
            </w:pPr>
            <w:r>
              <w:rPr>
                <w:rFonts w:hint="eastAsia" w:ascii="宋体" w:hAnsi="宋体"/>
                <w:kern w:val="0"/>
                <w:szCs w:val="21"/>
              </w:rPr>
              <w:t>（</w:t>
            </w:r>
            <w:r>
              <w:rPr>
                <w:rFonts w:hint="eastAsia" w:ascii="黑体" w:hAnsi="黑体" w:eastAsia="黑体"/>
                <w:kern w:val="0"/>
                <w:sz w:val="24"/>
              </w:rPr>
              <w:t>大写金额与小写金额不一致时，以大写金额为准</w:t>
            </w:r>
            <w:r>
              <w:rPr>
                <w:rFonts w:hint="eastAsia" w:ascii="宋体" w:hAnsi="宋体"/>
                <w:kern w:val="0"/>
                <w:szCs w:val="21"/>
              </w:rPr>
              <w:t>）</w:t>
            </w:r>
          </w:p>
        </w:tc>
        <w:tc>
          <w:tcPr>
            <w:tcW w:w="3119" w:type="dxa"/>
            <w:shd w:val="clear" w:color="auto" w:fill="auto"/>
            <w:vAlign w:val="center"/>
          </w:tcPr>
          <w:p w14:paraId="0E2A4039">
            <w:pPr>
              <w:adjustRightInd w:val="0"/>
              <w:snapToGrid w:val="0"/>
              <w:spacing w:beforeLines="50" w:line="360" w:lineRule="auto"/>
              <w:jc w:val="center"/>
              <w:rPr>
                <w:rFonts w:ascii="宋体" w:hAnsi="宋体"/>
                <w:kern w:val="0"/>
                <w:szCs w:val="21"/>
              </w:rPr>
            </w:pPr>
          </w:p>
        </w:tc>
      </w:tr>
    </w:tbl>
    <w:p w14:paraId="7232C5C8">
      <w:pPr>
        <w:adjustRightInd w:val="0"/>
        <w:snapToGrid w:val="0"/>
        <w:spacing w:beforeLines="50" w:line="360" w:lineRule="auto"/>
        <w:rPr>
          <w:rFonts w:ascii="宋体" w:hAnsi="宋体"/>
          <w:szCs w:val="21"/>
        </w:rPr>
      </w:pPr>
      <w:r>
        <w:rPr>
          <w:rFonts w:hint="eastAsia" w:asciiTheme="minorEastAsia" w:hAnsiTheme="minorEastAsia" w:eastAsiaTheme="minorEastAsia"/>
          <w:b/>
          <w:szCs w:val="21"/>
        </w:rPr>
        <w:t>注</w:t>
      </w:r>
      <w:r>
        <w:rPr>
          <w:rFonts w:hint="eastAsia" w:ascii="宋体" w:hAnsi="宋体"/>
          <w:b/>
          <w:szCs w:val="21"/>
        </w:rPr>
        <w:t>：</w:t>
      </w:r>
      <w:r>
        <w:rPr>
          <w:rFonts w:hint="eastAsia" w:ascii="宋体" w:hAnsi="宋体"/>
          <w:szCs w:val="21"/>
        </w:rPr>
        <w:t>（1）本表须按包填写，一个“包号”一份。</w:t>
      </w:r>
    </w:p>
    <w:p w14:paraId="6E830049">
      <w:pPr>
        <w:adjustRightInd w:val="0"/>
        <w:snapToGrid w:val="0"/>
        <w:spacing w:beforeLines="50" w:line="360" w:lineRule="auto"/>
        <w:ind w:firstLine="420" w:firstLineChars="200"/>
        <w:rPr>
          <w:rFonts w:ascii="宋体" w:hAnsi="宋体"/>
          <w:szCs w:val="21"/>
        </w:rPr>
      </w:pPr>
    </w:p>
    <w:p w14:paraId="32EC6FD3">
      <w:pPr>
        <w:adjustRightInd w:val="0"/>
        <w:snapToGrid w:val="0"/>
        <w:spacing w:beforeLines="50" w:line="360" w:lineRule="auto"/>
        <w:ind w:firstLine="420" w:firstLineChars="200"/>
        <w:rPr>
          <w:rFonts w:ascii="宋体" w:hAnsi="宋体"/>
          <w:szCs w:val="21"/>
        </w:rPr>
      </w:pPr>
    </w:p>
    <w:p w14:paraId="4BCF3DCD">
      <w:pPr>
        <w:adjustRightInd w:val="0"/>
        <w:snapToGrid w:val="0"/>
        <w:spacing w:beforeLines="50" w:line="360" w:lineRule="auto"/>
        <w:ind w:firstLine="420" w:firstLineChars="200"/>
        <w:rPr>
          <w:rFonts w:ascii="宋体" w:hAnsi="宋体"/>
          <w:szCs w:val="21"/>
        </w:rPr>
      </w:pPr>
    </w:p>
    <w:p w14:paraId="689D5C04">
      <w:pPr>
        <w:adjustRightInd w:val="0"/>
        <w:snapToGrid w:val="0"/>
        <w:spacing w:line="360" w:lineRule="auto"/>
        <w:rPr>
          <w:rFonts w:ascii="宋体" w:hAnsi="宋体"/>
          <w:szCs w:val="21"/>
        </w:rPr>
      </w:pPr>
    </w:p>
    <w:p w14:paraId="1989479C">
      <w:pPr>
        <w:adjustRightInd w:val="0"/>
        <w:snapToGrid w:val="0"/>
        <w:spacing w:line="360" w:lineRule="auto"/>
        <w:rPr>
          <w:rFonts w:ascii="宋体" w:hAnsi="宋体"/>
          <w:szCs w:val="21"/>
        </w:rPr>
      </w:pPr>
      <w:r>
        <w:rPr>
          <w:rFonts w:hint="eastAsia" w:ascii="宋体" w:hAnsi="宋体"/>
          <w:szCs w:val="21"/>
        </w:rPr>
        <w:t>供应商名称（盖单位公章）：</w:t>
      </w:r>
    </w:p>
    <w:p w14:paraId="22DF55F1">
      <w:pPr>
        <w:adjustRightInd w:val="0"/>
        <w:snapToGrid w:val="0"/>
        <w:spacing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或者其授权的代理人（签字或者印章）：_</w:t>
      </w:r>
    </w:p>
    <w:p w14:paraId="05017CA0">
      <w:pPr>
        <w:adjustRightInd w:val="0"/>
        <w:snapToGrid w:val="0"/>
        <w:spacing w:before="50" w:line="360" w:lineRule="auto"/>
        <w:rPr>
          <w:rFonts w:ascii="宋体"/>
          <w:szCs w:val="21"/>
        </w:rPr>
      </w:pPr>
      <w:r>
        <w:rPr>
          <w:rFonts w:hint="eastAsia" w:ascii="宋体" w:hAnsi="宋体"/>
          <w:szCs w:val="21"/>
        </w:rPr>
        <w:t>日期：年月日</w:t>
      </w:r>
    </w:p>
    <w:p w14:paraId="76F85E81">
      <w:pPr>
        <w:adjustRightInd w:val="0"/>
        <w:snapToGrid w:val="0"/>
        <w:jc w:val="center"/>
        <w:rPr>
          <w:rFonts w:ascii="黑体" w:hAnsi="黑体" w:eastAsia="黑体"/>
          <w:bCs/>
          <w:sz w:val="30"/>
          <w:szCs w:val="30"/>
        </w:rPr>
      </w:pPr>
    </w:p>
    <w:p w14:paraId="18788EDF">
      <w:pPr>
        <w:widowControl/>
        <w:jc w:val="left"/>
        <w:rPr>
          <w:sz w:val="24"/>
          <w:szCs w:val="22"/>
        </w:rPr>
      </w:pPr>
      <w:r>
        <w:rPr>
          <w:rFonts w:ascii="黑体" w:hAnsi="黑体" w:eastAsia="黑体"/>
          <w:sz w:val="30"/>
          <w:szCs w:val="30"/>
        </w:rPr>
        <w:br w:type="page"/>
      </w:r>
      <w:bookmarkStart w:id="230" w:name="_Toc22201157"/>
    </w:p>
    <w:p w14:paraId="5F871447">
      <w:pPr>
        <w:pStyle w:val="5"/>
        <w:jc w:val="left"/>
        <w:rPr>
          <w:rFonts w:ascii="宋体" w:hAnsi="宋体" w:cs="微软雅黑"/>
          <w:b w:val="0"/>
          <w:bCs w:val="0"/>
          <w:i/>
          <w:iCs/>
          <w:kern w:val="0"/>
          <w:sz w:val="21"/>
          <w:szCs w:val="21"/>
        </w:rPr>
      </w:pPr>
      <w:bookmarkStart w:id="231" w:name="_Toc28093"/>
      <w:bookmarkStart w:id="232" w:name="_Toc12695"/>
      <w:bookmarkStart w:id="233" w:name="_Toc119401564"/>
      <w:bookmarkStart w:id="234" w:name="_Toc12218"/>
      <w:r>
        <w:rPr>
          <w:rFonts w:hint="eastAsia" w:ascii="宋体" w:hAnsi="宋体" w:cs="微软雅黑"/>
          <w:b w:val="0"/>
          <w:bCs w:val="0"/>
          <w:i/>
          <w:iCs/>
          <w:kern w:val="0"/>
          <w:sz w:val="21"/>
          <w:szCs w:val="21"/>
        </w:rPr>
        <w:t>附件5-1-2分项报价说明</w:t>
      </w:r>
      <w:bookmarkEnd w:id="231"/>
      <w:bookmarkEnd w:id="232"/>
      <w:bookmarkEnd w:id="233"/>
      <w:bookmarkEnd w:id="234"/>
    </w:p>
    <w:p w14:paraId="445CC395">
      <w:pPr>
        <w:autoSpaceDE w:val="0"/>
        <w:autoSpaceDN w:val="0"/>
        <w:adjustRightInd w:val="0"/>
        <w:snapToGrid w:val="0"/>
        <w:jc w:val="center"/>
        <w:rPr>
          <w:rFonts w:ascii="黑体" w:hAnsi="宋体" w:eastAsia="黑体" w:cs="微软雅黑"/>
          <w:b/>
          <w:kern w:val="0"/>
          <w:sz w:val="28"/>
          <w:szCs w:val="28"/>
        </w:rPr>
      </w:pPr>
      <w:r>
        <w:rPr>
          <w:rFonts w:hint="eastAsia" w:ascii="黑体" w:hAnsi="宋体" w:eastAsia="黑体" w:cs="微软雅黑"/>
          <w:b/>
          <w:spacing w:val="-2"/>
          <w:kern w:val="0"/>
          <w:sz w:val="28"/>
          <w:szCs w:val="28"/>
        </w:rPr>
        <w:t>分</w:t>
      </w:r>
      <w:r>
        <w:rPr>
          <w:rFonts w:hint="eastAsia" w:ascii="黑体" w:hAnsi="宋体" w:eastAsia="黑体" w:cs="微软雅黑"/>
          <w:b/>
          <w:kern w:val="0"/>
          <w:sz w:val="28"/>
          <w:szCs w:val="28"/>
        </w:rPr>
        <w:t>项</w:t>
      </w:r>
      <w:r>
        <w:rPr>
          <w:rFonts w:hint="eastAsia" w:ascii="黑体" w:hAnsi="宋体" w:eastAsia="黑体" w:cs="微软雅黑"/>
          <w:b/>
          <w:spacing w:val="-2"/>
          <w:kern w:val="0"/>
          <w:sz w:val="28"/>
          <w:szCs w:val="28"/>
        </w:rPr>
        <w:t>报</w:t>
      </w:r>
      <w:r>
        <w:rPr>
          <w:rFonts w:hint="eastAsia" w:ascii="黑体" w:hAnsi="宋体" w:eastAsia="黑体" w:cs="微软雅黑"/>
          <w:b/>
          <w:kern w:val="0"/>
          <w:sz w:val="28"/>
          <w:szCs w:val="28"/>
        </w:rPr>
        <w:t>价说明</w:t>
      </w:r>
    </w:p>
    <w:p w14:paraId="769D2A0D">
      <w:pPr>
        <w:autoSpaceDE w:val="0"/>
        <w:autoSpaceDN w:val="0"/>
        <w:adjustRightInd w:val="0"/>
        <w:snapToGrid w:val="0"/>
        <w:jc w:val="left"/>
        <w:rPr>
          <w:rFonts w:ascii="宋体" w:hAnsi="宋体" w:cs="微软雅黑"/>
          <w:kern w:val="0"/>
          <w:szCs w:val="21"/>
        </w:rPr>
      </w:pPr>
      <w:r>
        <w:rPr>
          <w:rFonts w:hint="eastAsia" w:ascii="宋体" w:hAnsi="宋体" w:cs="微软雅黑"/>
          <w:kern w:val="0"/>
          <w:szCs w:val="21"/>
        </w:rPr>
        <w:t>备注：投标人应按磋商文件第四章采购需求相关要求，对本节</w:t>
      </w:r>
      <w:r>
        <w:rPr>
          <w:rFonts w:hint="eastAsia" w:ascii="宋体" w:hAnsi="宋体"/>
          <w:bCs/>
          <w:szCs w:val="21"/>
        </w:rPr>
        <w:t>“</w:t>
      </w:r>
      <w:r>
        <w:rPr>
          <w:rFonts w:hint="eastAsia" w:ascii="宋体" w:hAnsi="宋体" w:cs="微软雅黑"/>
          <w:kern w:val="0"/>
          <w:szCs w:val="21"/>
        </w:rPr>
        <w:t>分项报价明细表</w:t>
      </w:r>
      <w:r>
        <w:rPr>
          <w:rFonts w:hint="eastAsia" w:ascii="宋体" w:hAnsi="宋体"/>
          <w:bCs/>
          <w:szCs w:val="21"/>
        </w:rPr>
        <w:t>”进行</w:t>
      </w:r>
      <w:r>
        <w:rPr>
          <w:rFonts w:hint="eastAsia" w:ascii="宋体" w:hAnsi="宋体" w:cs="微软雅黑"/>
          <w:kern w:val="0"/>
          <w:szCs w:val="21"/>
        </w:rPr>
        <w:t>编制，并说明。</w:t>
      </w:r>
    </w:p>
    <w:p w14:paraId="4F5EFBF6"/>
    <w:p w14:paraId="2CE4E0CD">
      <w:pPr>
        <w:pStyle w:val="5"/>
        <w:jc w:val="left"/>
        <w:rPr>
          <w:rFonts w:ascii="宋体" w:hAnsi="宋体" w:cs="微软雅黑"/>
          <w:b w:val="0"/>
          <w:bCs w:val="0"/>
          <w:i/>
          <w:iCs/>
          <w:kern w:val="0"/>
          <w:sz w:val="21"/>
          <w:szCs w:val="21"/>
        </w:rPr>
      </w:pPr>
      <w:bookmarkStart w:id="235" w:name="_Toc1783"/>
      <w:bookmarkStart w:id="236" w:name="_Toc119401565"/>
      <w:bookmarkStart w:id="237" w:name="_Toc8883"/>
      <w:bookmarkStart w:id="238" w:name="_Toc25373"/>
      <w:r>
        <w:rPr>
          <w:rFonts w:hint="eastAsia" w:ascii="宋体" w:hAnsi="宋体" w:cs="微软雅黑"/>
          <w:b w:val="0"/>
          <w:bCs w:val="0"/>
          <w:i/>
          <w:iCs/>
          <w:kern w:val="0"/>
          <w:sz w:val="21"/>
          <w:szCs w:val="21"/>
        </w:rPr>
        <w:t>附件5-1-3分项报价明细表</w:t>
      </w:r>
      <w:bookmarkEnd w:id="235"/>
      <w:bookmarkEnd w:id="236"/>
      <w:bookmarkEnd w:id="237"/>
      <w:bookmarkEnd w:id="238"/>
    </w:p>
    <w:p w14:paraId="5F40A0CA">
      <w:pPr>
        <w:adjustRightInd w:val="0"/>
        <w:snapToGrid w:val="0"/>
        <w:jc w:val="center"/>
        <w:rPr>
          <w:rFonts w:ascii="黑体" w:hAnsi="宋体" w:eastAsia="黑体" w:cs="微软雅黑"/>
          <w:b/>
          <w:kern w:val="0"/>
          <w:position w:val="-3"/>
          <w:sz w:val="28"/>
          <w:szCs w:val="28"/>
        </w:rPr>
      </w:pPr>
      <w:r>
        <w:rPr>
          <w:rFonts w:hint="eastAsia" w:ascii="黑体" w:hAnsi="宋体" w:eastAsia="黑体" w:cs="微软雅黑"/>
          <w:b/>
          <w:spacing w:val="-2"/>
          <w:kern w:val="0"/>
          <w:position w:val="-3"/>
          <w:sz w:val="28"/>
          <w:szCs w:val="28"/>
        </w:rPr>
        <w:t>分</w:t>
      </w:r>
      <w:r>
        <w:rPr>
          <w:rFonts w:hint="eastAsia" w:ascii="黑体" w:hAnsi="宋体" w:eastAsia="黑体" w:cs="微软雅黑"/>
          <w:b/>
          <w:kern w:val="0"/>
          <w:position w:val="-3"/>
          <w:sz w:val="28"/>
          <w:szCs w:val="28"/>
        </w:rPr>
        <w:t>项</w:t>
      </w:r>
      <w:r>
        <w:rPr>
          <w:rFonts w:hint="eastAsia" w:ascii="黑体" w:hAnsi="宋体" w:eastAsia="黑体" w:cs="微软雅黑"/>
          <w:b/>
          <w:spacing w:val="-2"/>
          <w:kern w:val="0"/>
          <w:position w:val="-3"/>
          <w:sz w:val="28"/>
          <w:szCs w:val="28"/>
        </w:rPr>
        <w:t>报</w:t>
      </w:r>
      <w:r>
        <w:rPr>
          <w:rFonts w:hint="eastAsia" w:ascii="黑体" w:hAnsi="宋体" w:eastAsia="黑体" w:cs="微软雅黑"/>
          <w:b/>
          <w:kern w:val="0"/>
          <w:position w:val="-3"/>
          <w:sz w:val="28"/>
          <w:szCs w:val="28"/>
        </w:rPr>
        <w:t>价明细表</w:t>
      </w:r>
    </w:p>
    <w:p w14:paraId="137E0B34">
      <w:pPr>
        <w:pStyle w:val="22"/>
        <w:ind w:firstLine="554"/>
        <w:jc w:val="center"/>
      </w:pPr>
      <w:r>
        <w:rPr>
          <w:rFonts w:ascii="黑体" w:hAnsi="宋体" w:eastAsia="黑体" w:cs="微软雅黑"/>
          <w:b/>
          <w:spacing w:val="-2"/>
          <w:kern w:val="0"/>
          <w:position w:val="-3"/>
          <w:sz w:val="28"/>
          <w:szCs w:val="28"/>
        </w:rPr>
        <w:t>（</w:t>
      </w:r>
      <w:r>
        <w:rPr>
          <w:rFonts w:hint="eastAsia" w:ascii="宋体" w:hAnsi="宋体" w:cs="微软雅黑"/>
          <w:kern w:val="0"/>
          <w:szCs w:val="21"/>
        </w:rPr>
        <w:t>按磋商文件第四章采购需求要求分项报价）</w:t>
      </w:r>
    </w:p>
    <w:p w14:paraId="3A9713F0">
      <w:pPr>
        <w:adjustRightInd w:val="0"/>
        <w:snapToGrid w:val="0"/>
        <w:spacing w:beforeLines="50" w:line="360" w:lineRule="auto"/>
        <w:rPr>
          <w:rFonts w:ascii="宋体" w:hAnsi="宋体"/>
          <w:szCs w:val="21"/>
        </w:rPr>
      </w:pPr>
      <w:r>
        <w:rPr>
          <w:rFonts w:hint="eastAsia" w:ascii="宋体" w:hAnsi="宋体"/>
          <w:szCs w:val="21"/>
        </w:rPr>
        <w:t>政府采购计划编号：</w:t>
      </w:r>
      <w:r>
        <w:rPr>
          <w:rFonts w:hint="eastAsia" w:ascii="宋体" w:hAnsi="宋体"/>
          <w:szCs w:val="21"/>
          <w:u w:val="single"/>
        </w:rPr>
        <w:t>__    ________</w:t>
      </w:r>
      <w:r>
        <w:rPr>
          <w:rFonts w:hint="eastAsia" w:ascii="宋体" w:hAnsi="宋体"/>
          <w:szCs w:val="21"/>
        </w:rPr>
        <w:t xml:space="preserve">                   项目名称：</w:t>
      </w:r>
      <w:r>
        <w:rPr>
          <w:rFonts w:hint="eastAsia" w:ascii="宋体" w:hAnsi="宋体"/>
          <w:szCs w:val="21"/>
          <w:u w:val="single"/>
        </w:rPr>
        <w:t>____            ______</w:t>
      </w:r>
    </w:p>
    <w:p w14:paraId="55D5D88A">
      <w:pPr>
        <w:adjustRightInd w:val="0"/>
        <w:snapToGrid w:val="0"/>
        <w:spacing w:beforeLines="50" w:line="360" w:lineRule="auto"/>
        <w:rPr>
          <w:rFonts w:ascii="宋体" w:hAnsi="宋体"/>
          <w:b/>
          <w:szCs w:val="21"/>
        </w:rPr>
      </w:pPr>
      <w:r>
        <w:rPr>
          <w:rFonts w:hint="eastAsia" w:ascii="宋体" w:hAnsi="宋体"/>
          <w:szCs w:val="21"/>
        </w:rPr>
        <w:t>包号：</w:t>
      </w:r>
      <w:r>
        <w:rPr>
          <w:rFonts w:hint="eastAsia" w:ascii="宋体" w:hAnsi="宋体"/>
          <w:szCs w:val="21"/>
          <w:u w:val="single"/>
        </w:rPr>
        <w:t>__    ________</w:t>
      </w:r>
      <w:r>
        <w:rPr>
          <w:rFonts w:hint="eastAsia" w:ascii="宋体" w:hAnsi="宋体"/>
          <w:szCs w:val="21"/>
        </w:rPr>
        <w:t xml:space="preserve">                               包名称：</w:t>
      </w:r>
      <w:r>
        <w:rPr>
          <w:rFonts w:hint="eastAsia" w:ascii="宋体" w:hAnsi="宋体"/>
          <w:szCs w:val="21"/>
          <w:u w:val="single"/>
        </w:rPr>
        <w:t>__    ________</w:t>
      </w:r>
    </w:p>
    <w:p w14:paraId="0975B007">
      <w:pPr>
        <w:adjustRightInd w:val="0"/>
        <w:snapToGrid w:val="0"/>
        <w:jc w:val="center"/>
        <w:rPr>
          <w:rFonts w:ascii="黑体" w:hAnsi="宋体" w:eastAsia="黑体" w:cs="微软雅黑"/>
          <w:b/>
          <w:spacing w:val="-2"/>
          <w:kern w:val="0"/>
          <w:position w:val="-3"/>
          <w:sz w:val="28"/>
          <w:szCs w:val="28"/>
        </w:rPr>
      </w:pPr>
    </w:p>
    <w:tbl>
      <w:tblPr>
        <w:tblStyle w:val="46"/>
        <w:tblW w:w="8874" w:type="dxa"/>
        <w:tblInd w:w="0" w:type="dxa"/>
        <w:tblLayout w:type="fixed"/>
        <w:tblCellMar>
          <w:top w:w="0" w:type="dxa"/>
          <w:left w:w="0" w:type="dxa"/>
          <w:bottom w:w="0" w:type="dxa"/>
          <w:right w:w="0" w:type="dxa"/>
        </w:tblCellMar>
      </w:tblPr>
      <w:tblGrid>
        <w:gridCol w:w="333"/>
        <w:gridCol w:w="1383"/>
        <w:gridCol w:w="2126"/>
        <w:gridCol w:w="2292"/>
        <w:gridCol w:w="910"/>
        <w:gridCol w:w="916"/>
        <w:gridCol w:w="914"/>
      </w:tblGrid>
      <w:tr w14:paraId="64DFE226">
        <w:tblPrEx>
          <w:tblCellMar>
            <w:top w:w="0" w:type="dxa"/>
            <w:left w:w="0" w:type="dxa"/>
            <w:bottom w:w="0" w:type="dxa"/>
            <w:right w:w="0" w:type="dxa"/>
          </w:tblCellMar>
        </w:tblPrEx>
        <w:trPr>
          <w:trHeight w:val="415" w:hRule="exact"/>
        </w:trPr>
        <w:tc>
          <w:tcPr>
            <w:tcW w:w="1716" w:type="dxa"/>
            <w:gridSpan w:val="2"/>
            <w:vMerge w:val="restart"/>
            <w:tcBorders>
              <w:top w:val="double" w:color="auto" w:sz="4" w:space="0"/>
              <w:left w:val="double" w:color="auto" w:sz="4" w:space="0"/>
              <w:right w:val="single" w:color="auto" w:sz="6" w:space="0"/>
            </w:tcBorders>
            <w:vAlign w:val="center"/>
          </w:tcPr>
          <w:p w14:paraId="42785EA3">
            <w:pPr>
              <w:autoSpaceDE w:val="0"/>
              <w:autoSpaceDN w:val="0"/>
              <w:adjustRightInd w:val="0"/>
              <w:snapToGrid w:val="0"/>
              <w:spacing w:line="360" w:lineRule="auto"/>
              <w:ind w:right="-20"/>
              <w:jc w:val="center"/>
              <w:rPr>
                <w:rFonts w:ascii="宋体" w:hAnsi="宋体" w:cs="微软雅黑"/>
                <w:kern w:val="0"/>
                <w:position w:val="-1"/>
                <w:szCs w:val="21"/>
              </w:rPr>
            </w:pPr>
            <w:r>
              <w:rPr>
                <w:rFonts w:hint="eastAsia" w:ascii="宋体" w:hAnsi="宋体" w:cs="微软雅黑"/>
                <w:kern w:val="0"/>
                <w:position w:val="-1"/>
                <w:szCs w:val="21"/>
              </w:rPr>
              <w:t>标的名称</w:t>
            </w:r>
          </w:p>
        </w:tc>
        <w:tc>
          <w:tcPr>
            <w:tcW w:w="2126" w:type="dxa"/>
            <w:vMerge w:val="restart"/>
            <w:tcBorders>
              <w:top w:val="double" w:color="auto" w:sz="4" w:space="0"/>
              <w:left w:val="single" w:color="auto" w:sz="6" w:space="0"/>
              <w:bottom w:val="single" w:color="auto" w:sz="6" w:space="0"/>
              <w:right w:val="single" w:color="auto" w:sz="4" w:space="0"/>
            </w:tcBorders>
            <w:vAlign w:val="center"/>
          </w:tcPr>
          <w:p w14:paraId="5D7AC786">
            <w:pPr>
              <w:autoSpaceDE w:val="0"/>
              <w:autoSpaceDN w:val="0"/>
              <w:adjustRightInd w:val="0"/>
              <w:snapToGrid w:val="0"/>
              <w:spacing w:line="360" w:lineRule="auto"/>
              <w:ind w:right="-20"/>
              <w:jc w:val="center"/>
              <w:rPr>
                <w:rFonts w:ascii="宋体" w:hAnsi="宋体"/>
                <w:szCs w:val="21"/>
              </w:rPr>
            </w:pPr>
            <w:r>
              <w:rPr>
                <w:rFonts w:hint="eastAsia" w:ascii="宋体" w:hAnsi="宋体"/>
                <w:szCs w:val="21"/>
              </w:rPr>
              <w:t>服务要求</w:t>
            </w:r>
          </w:p>
        </w:tc>
        <w:tc>
          <w:tcPr>
            <w:tcW w:w="2292" w:type="dxa"/>
            <w:vMerge w:val="restart"/>
            <w:tcBorders>
              <w:top w:val="double" w:color="auto" w:sz="4" w:space="0"/>
              <w:left w:val="single" w:color="auto" w:sz="4" w:space="0"/>
              <w:right w:val="single" w:color="auto" w:sz="4" w:space="0"/>
            </w:tcBorders>
            <w:vAlign w:val="center"/>
          </w:tcPr>
          <w:p w14:paraId="03F6D952">
            <w:pPr>
              <w:autoSpaceDE w:val="0"/>
              <w:autoSpaceDN w:val="0"/>
              <w:adjustRightInd w:val="0"/>
              <w:snapToGrid w:val="0"/>
              <w:spacing w:line="360" w:lineRule="auto"/>
              <w:ind w:right="-20"/>
              <w:jc w:val="center"/>
              <w:rPr>
                <w:rFonts w:ascii="宋体" w:hAnsi="宋体" w:cs="微软雅黑"/>
                <w:kern w:val="0"/>
                <w:position w:val="-1"/>
                <w:szCs w:val="21"/>
              </w:rPr>
            </w:pPr>
            <w:r>
              <w:rPr>
                <w:rFonts w:hint="eastAsia" w:ascii="宋体" w:hAnsi="宋体"/>
                <w:kern w:val="0"/>
                <w:szCs w:val="21"/>
              </w:rPr>
              <w:t>数量/单位</w:t>
            </w:r>
          </w:p>
        </w:tc>
        <w:tc>
          <w:tcPr>
            <w:tcW w:w="1826" w:type="dxa"/>
            <w:gridSpan w:val="2"/>
            <w:tcBorders>
              <w:top w:val="double" w:color="auto" w:sz="4" w:space="0"/>
              <w:left w:val="single" w:color="auto" w:sz="4" w:space="0"/>
              <w:bottom w:val="single" w:color="auto" w:sz="6" w:space="0"/>
              <w:right w:val="single" w:color="auto" w:sz="6" w:space="0"/>
            </w:tcBorders>
            <w:vAlign w:val="center"/>
          </w:tcPr>
          <w:p w14:paraId="1689C012">
            <w:pPr>
              <w:autoSpaceDE w:val="0"/>
              <w:autoSpaceDN w:val="0"/>
              <w:adjustRightInd w:val="0"/>
              <w:snapToGrid w:val="0"/>
              <w:spacing w:line="360" w:lineRule="auto"/>
              <w:ind w:right="-20"/>
              <w:jc w:val="center"/>
              <w:rPr>
                <w:rFonts w:ascii="宋体" w:hAnsi="宋体" w:cs="微软雅黑"/>
                <w:kern w:val="0"/>
                <w:position w:val="-1"/>
                <w:szCs w:val="21"/>
              </w:rPr>
            </w:pPr>
            <w:r>
              <w:rPr>
                <w:rFonts w:hint="eastAsia" w:ascii="宋体" w:hAnsi="宋体" w:cs="微软雅黑"/>
                <w:kern w:val="0"/>
                <w:position w:val="-1"/>
                <w:szCs w:val="21"/>
              </w:rPr>
              <w:t>金额（元）</w:t>
            </w:r>
          </w:p>
        </w:tc>
        <w:tc>
          <w:tcPr>
            <w:tcW w:w="914" w:type="dxa"/>
            <w:vMerge w:val="restart"/>
            <w:tcBorders>
              <w:top w:val="double" w:color="auto" w:sz="4" w:space="0"/>
              <w:left w:val="single" w:color="auto" w:sz="6" w:space="0"/>
              <w:bottom w:val="single" w:color="auto" w:sz="6" w:space="0"/>
              <w:right w:val="double" w:color="auto" w:sz="4" w:space="0"/>
            </w:tcBorders>
            <w:vAlign w:val="center"/>
          </w:tcPr>
          <w:p w14:paraId="6347678C">
            <w:pPr>
              <w:autoSpaceDE w:val="0"/>
              <w:autoSpaceDN w:val="0"/>
              <w:adjustRightInd w:val="0"/>
              <w:snapToGrid w:val="0"/>
              <w:spacing w:line="360" w:lineRule="auto"/>
              <w:ind w:right="-20"/>
              <w:jc w:val="center"/>
              <w:rPr>
                <w:rFonts w:ascii="宋体" w:hAnsi="宋体" w:cs="微软雅黑"/>
                <w:kern w:val="0"/>
                <w:position w:val="-1"/>
                <w:szCs w:val="21"/>
              </w:rPr>
            </w:pPr>
            <w:r>
              <w:rPr>
                <w:rFonts w:hint="eastAsia" w:ascii="宋体" w:hAnsi="宋体" w:cs="微软雅黑"/>
                <w:kern w:val="0"/>
                <w:position w:val="-1"/>
                <w:szCs w:val="21"/>
              </w:rPr>
              <w:t>备注</w:t>
            </w:r>
          </w:p>
        </w:tc>
      </w:tr>
      <w:tr w14:paraId="7B8FBED5">
        <w:tblPrEx>
          <w:tblCellMar>
            <w:top w:w="0" w:type="dxa"/>
            <w:left w:w="0" w:type="dxa"/>
            <w:bottom w:w="0" w:type="dxa"/>
            <w:right w:w="0" w:type="dxa"/>
          </w:tblCellMar>
        </w:tblPrEx>
        <w:trPr>
          <w:trHeight w:val="415" w:hRule="exact"/>
        </w:trPr>
        <w:tc>
          <w:tcPr>
            <w:tcW w:w="1716" w:type="dxa"/>
            <w:gridSpan w:val="2"/>
            <w:vMerge w:val="continue"/>
            <w:tcBorders>
              <w:left w:val="double" w:color="auto" w:sz="4" w:space="0"/>
              <w:bottom w:val="single" w:color="auto" w:sz="6" w:space="0"/>
              <w:right w:val="single" w:color="auto" w:sz="6" w:space="0"/>
            </w:tcBorders>
          </w:tcPr>
          <w:p w14:paraId="775FD5ED">
            <w:pPr>
              <w:autoSpaceDE w:val="0"/>
              <w:autoSpaceDN w:val="0"/>
              <w:adjustRightInd w:val="0"/>
              <w:snapToGrid w:val="0"/>
              <w:spacing w:line="360" w:lineRule="auto"/>
              <w:ind w:left="352" w:right="-20"/>
              <w:jc w:val="left"/>
              <w:rPr>
                <w:rFonts w:ascii="宋体" w:hAnsi="宋体"/>
                <w:kern w:val="0"/>
                <w:szCs w:val="21"/>
              </w:rPr>
            </w:pPr>
          </w:p>
        </w:tc>
        <w:tc>
          <w:tcPr>
            <w:tcW w:w="2126" w:type="dxa"/>
            <w:vMerge w:val="continue"/>
            <w:tcBorders>
              <w:top w:val="single" w:color="auto" w:sz="6" w:space="0"/>
              <w:left w:val="single" w:color="auto" w:sz="6" w:space="0"/>
              <w:bottom w:val="single" w:color="auto" w:sz="6" w:space="0"/>
              <w:right w:val="single" w:color="auto" w:sz="4" w:space="0"/>
            </w:tcBorders>
            <w:vAlign w:val="center"/>
          </w:tcPr>
          <w:p w14:paraId="2A14B908">
            <w:pPr>
              <w:autoSpaceDE w:val="0"/>
              <w:autoSpaceDN w:val="0"/>
              <w:adjustRightInd w:val="0"/>
              <w:snapToGrid w:val="0"/>
              <w:spacing w:line="360" w:lineRule="auto"/>
              <w:ind w:right="-20"/>
              <w:jc w:val="center"/>
              <w:rPr>
                <w:rFonts w:ascii="宋体" w:hAnsi="宋体"/>
                <w:kern w:val="0"/>
                <w:szCs w:val="21"/>
              </w:rPr>
            </w:pPr>
          </w:p>
        </w:tc>
        <w:tc>
          <w:tcPr>
            <w:tcW w:w="2292" w:type="dxa"/>
            <w:vMerge w:val="continue"/>
            <w:tcBorders>
              <w:left w:val="single" w:color="auto" w:sz="4" w:space="0"/>
              <w:bottom w:val="single" w:color="auto" w:sz="6" w:space="0"/>
              <w:right w:val="single" w:color="auto" w:sz="4" w:space="0"/>
            </w:tcBorders>
            <w:vAlign w:val="center"/>
          </w:tcPr>
          <w:p w14:paraId="6D0185BE">
            <w:pPr>
              <w:autoSpaceDE w:val="0"/>
              <w:autoSpaceDN w:val="0"/>
              <w:adjustRightInd w:val="0"/>
              <w:snapToGrid w:val="0"/>
              <w:spacing w:line="360" w:lineRule="auto"/>
              <w:ind w:right="-20"/>
              <w:jc w:val="center"/>
              <w:rPr>
                <w:rFonts w:ascii="宋体" w:hAnsi="宋体"/>
                <w:kern w:val="0"/>
                <w:szCs w:val="21"/>
              </w:rPr>
            </w:pPr>
          </w:p>
        </w:tc>
        <w:tc>
          <w:tcPr>
            <w:tcW w:w="910" w:type="dxa"/>
            <w:tcBorders>
              <w:top w:val="single" w:color="auto" w:sz="6" w:space="0"/>
              <w:left w:val="single" w:color="auto" w:sz="4" w:space="0"/>
              <w:bottom w:val="single" w:color="auto" w:sz="6" w:space="0"/>
              <w:right w:val="single" w:color="auto" w:sz="4" w:space="0"/>
            </w:tcBorders>
            <w:vAlign w:val="center"/>
          </w:tcPr>
          <w:p w14:paraId="4F826A7B">
            <w:pPr>
              <w:autoSpaceDE w:val="0"/>
              <w:autoSpaceDN w:val="0"/>
              <w:adjustRightInd w:val="0"/>
              <w:snapToGrid w:val="0"/>
              <w:spacing w:line="360" w:lineRule="auto"/>
              <w:ind w:right="-20"/>
              <w:jc w:val="center"/>
              <w:rPr>
                <w:rFonts w:ascii="宋体" w:hAnsi="宋体"/>
                <w:kern w:val="0"/>
                <w:szCs w:val="21"/>
              </w:rPr>
            </w:pPr>
            <w:r>
              <w:rPr>
                <w:rFonts w:hint="eastAsia" w:ascii="宋体" w:hAnsi="宋体" w:cs="微软雅黑"/>
                <w:kern w:val="0"/>
                <w:position w:val="-1"/>
                <w:szCs w:val="21"/>
              </w:rPr>
              <w:t>单价</w:t>
            </w:r>
          </w:p>
        </w:tc>
        <w:tc>
          <w:tcPr>
            <w:tcW w:w="916" w:type="dxa"/>
            <w:tcBorders>
              <w:top w:val="single" w:color="auto" w:sz="6" w:space="0"/>
              <w:left w:val="single" w:color="auto" w:sz="4" w:space="0"/>
              <w:bottom w:val="single" w:color="auto" w:sz="6" w:space="0"/>
              <w:right w:val="single" w:color="auto" w:sz="6" w:space="0"/>
            </w:tcBorders>
            <w:vAlign w:val="center"/>
          </w:tcPr>
          <w:p w14:paraId="05F78410">
            <w:pPr>
              <w:autoSpaceDE w:val="0"/>
              <w:autoSpaceDN w:val="0"/>
              <w:adjustRightInd w:val="0"/>
              <w:snapToGrid w:val="0"/>
              <w:spacing w:line="360" w:lineRule="auto"/>
              <w:ind w:left="70" w:right="-20"/>
              <w:jc w:val="center"/>
              <w:rPr>
                <w:rFonts w:ascii="宋体" w:hAnsi="宋体"/>
                <w:kern w:val="0"/>
                <w:szCs w:val="21"/>
              </w:rPr>
            </w:pPr>
            <w:r>
              <w:rPr>
                <w:rFonts w:hint="eastAsia" w:ascii="宋体" w:hAnsi="宋体"/>
                <w:kern w:val="0"/>
                <w:szCs w:val="21"/>
              </w:rPr>
              <w:t>小计</w:t>
            </w:r>
          </w:p>
        </w:tc>
        <w:tc>
          <w:tcPr>
            <w:tcW w:w="914" w:type="dxa"/>
            <w:vMerge w:val="continue"/>
            <w:tcBorders>
              <w:top w:val="single" w:color="auto" w:sz="6" w:space="0"/>
              <w:left w:val="single" w:color="auto" w:sz="6" w:space="0"/>
              <w:bottom w:val="single" w:color="auto" w:sz="6" w:space="0"/>
              <w:right w:val="double" w:color="auto" w:sz="4" w:space="0"/>
            </w:tcBorders>
          </w:tcPr>
          <w:p w14:paraId="366D7392">
            <w:pPr>
              <w:autoSpaceDE w:val="0"/>
              <w:autoSpaceDN w:val="0"/>
              <w:adjustRightInd w:val="0"/>
              <w:snapToGrid w:val="0"/>
              <w:spacing w:line="360" w:lineRule="auto"/>
              <w:ind w:left="422" w:right="-20"/>
              <w:jc w:val="left"/>
              <w:rPr>
                <w:rFonts w:ascii="宋体" w:hAnsi="宋体"/>
                <w:kern w:val="0"/>
                <w:szCs w:val="21"/>
              </w:rPr>
            </w:pPr>
          </w:p>
        </w:tc>
      </w:tr>
      <w:tr w14:paraId="6210A986">
        <w:tblPrEx>
          <w:tblCellMar>
            <w:top w:w="0" w:type="dxa"/>
            <w:left w:w="0" w:type="dxa"/>
            <w:bottom w:w="0" w:type="dxa"/>
            <w:right w:w="0" w:type="dxa"/>
          </w:tblCellMar>
        </w:tblPrEx>
        <w:trPr>
          <w:trHeight w:val="378" w:hRule="exact"/>
        </w:trPr>
        <w:tc>
          <w:tcPr>
            <w:tcW w:w="333" w:type="dxa"/>
            <w:tcBorders>
              <w:top w:val="single" w:color="auto" w:sz="6" w:space="0"/>
              <w:left w:val="double" w:color="auto" w:sz="4" w:space="0"/>
              <w:bottom w:val="single" w:color="auto" w:sz="6" w:space="0"/>
              <w:right w:val="single" w:color="auto" w:sz="6" w:space="0"/>
            </w:tcBorders>
            <w:vAlign w:val="center"/>
          </w:tcPr>
          <w:p w14:paraId="6995A177">
            <w:pPr>
              <w:jc w:val="center"/>
              <w:rPr>
                <w:rFonts w:ascii="宋体" w:hAnsi="宋体" w:cs="宋体"/>
              </w:rPr>
            </w:pPr>
            <w:r>
              <w:rPr>
                <w:rFonts w:hint="eastAsia" w:ascii="宋体" w:hAnsi="宋体" w:cs="宋体"/>
              </w:rPr>
              <w:t>1</w:t>
            </w:r>
          </w:p>
        </w:tc>
        <w:tc>
          <w:tcPr>
            <w:tcW w:w="1383" w:type="dxa"/>
            <w:tcBorders>
              <w:top w:val="single" w:color="auto" w:sz="6" w:space="0"/>
              <w:left w:val="single" w:color="auto" w:sz="6" w:space="0"/>
              <w:bottom w:val="single" w:color="auto" w:sz="6" w:space="0"/>
              <w:right w:val="single" w:color="auto" w:sz="6" w:space="0"/>
            </w:tcBorders>
            <w:vAlign w:val="center"/>
          </w:tcPr>
          <w:p w14:paraId="1A2E8E48">
            <w:pPr>
              <w:autoSpaceDE w:val="0"/>
              <w:autoSpaceDN w:val="0"/>
              <w:adjustRightInd w:val="0"/>
              <w:snapToGrid w:val="0"/>
              <w:spacing w:line="360" w:lineRule="auto"/>
              <w:jc w:val="center"/>
              <w:rPr>
                <w:rFonts w:ascii="宋体" w:hAnsi="宋体"/>
                <w:kern w:val="0"/>
                <w:szCs w:val="21"/>
              </w:rPr>
            </w:pPr>
          </w:p>
        </w:tc>
        <w:tc>
          <w:tcPr>
            <w:tcW w:w="2126" w:type="dxa"/>
            <w:tcBorders>
              <w:top w:val="single" w:color="auto" w:sz="6" w:space="0"/>
              <w:left w:val="single" w:color="auto" w:sz="6" w:space="0"/>
              <w:bottom w:val="single" w:color="auto" w:sz="6" w:space="0"/>
              <w:right w:val="single" w:color="auto" w:sz="4" w:space="0"/>
            </w:tcBorders>
          </w:tcPr>
          <w:p w14:paraId="14E354AE">
            <w:pPr>
              <w:autoSpaceDE w:val="0"/>
              <w:autoSpaceDN w:val="0"/>
              <w:adjustRightInd w:val="0"/>
              <w:snapToGrid w:val="0"/>
              <w:spacing w:line="360" w:lineRule="auto"/>
              <w:jc w:val="left"/>
              <w:rPr>
                <w:rFonts w:ascii="宋体" w:hAnsi="宋体"/>
                <w:kern w:val="0"/>
                <w:szCs w:val="21"/>
              </w:rPr>
            </w:pPr>
          </w:p>
        </w:tc>
        <w:tc>
          <w:tcPr>
            <w:tcW w:w="2292" w:type="dxa"/>
            <w:tcBorders>
              <w:top w:val="single" w:color="auto" w:sz="6" w:space="0"/>
              <w:left w:val="single" w:color="auto" w:sz="4" w:space="0"/>
              <w:bottom w:val="single" w:color="auto" w:sz="6" w:space="0"/>
              <w:right w:val="single" w:color="auto" w:sz="4" w:space="0"/>
            </w:tcBorders>
          </w:tcPr>
          <w:p w14:paraId="65573BBB">
            <w:pPr>
              <w:autoSpaceDE w:val="0"/>
              <w:autoSpaceDN w:val="0"/>
              <w:adjustRightInd w:val="0"/>
              <w:snapToGrid w:val="0"/>
              <w:spacing w:line="360" w:lineRule="auto"/>
              <w:jc w:val="left"/>
              <w:rPr>
                <w:rFonts w:ascii="宋体" w:hAnsi="宋体"/>
                <w:kern w:val="0"/>
                <w:szCs w:val="21"/>
              </w:rPr>
            </w:pPr>
          </w:p>
        </w:tc>
        <w:tc>
          <w:tcPr>
            <w:tcW w:w="910" w:type="dxa"/>
            <w:tcBorders>
              <w:top w:val="single" w:color="auto" w:sz="6" w:space="0"/>
              <w:left w:val="single" w:color="auto" w:sz="6" w:space="0"/>
              <w:bottom w:val="single" w:color="auto" w:sz="6" w:space="0"/>
              <w:right w:val="single" w:color="auto" w:sz="6" w:space="0"/>
            </w:tcBorders>
          </w:tcPr>
          <w:p w14:paraId="133ABBB4">
            <w:pPr>
              <w:autoSpaceDE w:val="0"/>
              <w:autoSpaceDN w:val="0"/>
              <w:adjustRightInd w:val="0"/>
              <w:snapToGrid w:val="0"/>
              <w:spacing w:line="360" w:lineRule="auto"/>
              <w:jc w:val="left"/>
              <w:rPr>
                <w:rFonts w:ascii="宋体" w:hAnsi="宋体"/>
                <w:kern w:val="0"/>
                <w:szCs w:val="21"/>
              </w:rPr>
            </w:pPr>
          </w:p>
        </w:tc>
        <w:tc>
          <w:tcPr>
            <w:tcW w:w="916" w:type="dxa"/>
            <w:tcBorders>
              <w:top w:val="single" w:color="auto" w:sz="6" w:space="0"/>
              <w:left w:val="single" w:color="auto" w:sz="6" w:space="0"/>
              <w:bottom w:val="single" w:color="auto" w:sz="6" w:space="0"/>
              <w:right w:val="single" w:color="auto" w:sz="6" w:space="0"/>
            </w:tcBorders>
          </w:tcPr>
          <w:p w14:paraId="637F4B97">
            <w:pPr>
              <w:autoSpaceDE w:val="0"/>
              <w:autoSpaceDN w:val="0"/>
              <w:adjustRightInd w:val="0"/>
              <w:snapToGrid w:val="0"/>
              <w:spacing w:line="360" w:lineRule="auto"/>
              <w:jc w:val="left"/>
              <w:rPr>
                <w:rFonts w:ascii="宋体" w:hAnsi="宋体"/>
                <w:kern w:val="0"/>
                <w:szCs w:val="21"/>
              </w:rPr>
            </w:pPr>
          </w:p>
        </w:tc>
        <w:tc>
          <w:tcPr>
            <w:tcW w:w="914" w:type="dxa"/>
            <w:tcBorders>
              <w:top w:val="single" w:color="auto" w:sz="6" w:space="0"/>
              <w:left w:val="single" w:color="auto" w:sz="6" w:space="0"/>
              <w:bottom w:val="single" w:color="auto" w:sz="6" w:space="0"/>
              <w:right w:val="double" w:color="auto" w:sz="4" w:space="0"/>
            </w:tcBorders>
          </w:tcPr>
          <w:p w14:paraId="39805D8B">
            <w:pPr>
              <w:autoSpaceDE w:val="0"/>
              <w:autoSpaceDN w:val="0"/>
              <w:adjustRightInd w:val="0"/>
              <w:snapToGrid w:val="0"/>
              <w:spacing w:line="360" w:lineRule="auto"/>
              <w:jc w:val="left"/>
              <w:rPr>
                <w:rFonts w:ascii="宋体" w:hAnsi="宋体"/>
                <w:kern w:val="0"/>
                <w:szCs w:val="21"/>
              </w:rPr>
            </w:pPr>
          </w:p>
        </w:tc>
      </w:tr>
      <w:tr w14:paraId="7D1E5CF3">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14:paraId="541565C8">
            <w:pPr>
              <w:jc w:val="center"/>
              <w:rPr>
                <w:rFonts w:ascii="宋体" w:hAnsi="宋体" w:cs="宋体"/>
              </w:rPr>
            </w:pPr>
            <w:r>
              <w:rPr>
                <w:rFonts w:hint="eastAsia" w:ascii="宋体" w:hAnsi="宋体" w:cs="宋体"/>
              </w:rPr>
              <w:t>2</w:t>
            </w:r>
          </w:p>
        </w:tc>
        <w:tc>
          <w:tcPr>
            <w:tcW w:w="1383" w:type="dxa"/>
            <w:tcBorders>
              <w:top w:val="single" w:color="auto" w:sz="6" w:space="0"/>
              <w:left w:val="single" w:color="auto" w:sz="6" w:space="0"/>
              <w:bottom w:val="single" w:color="auto" w:sz="6" w:space="0"/>
              <w:right w:val="single" w:color="auto" w:sz="6" w:space="0"/>
            </w:tcBorders>
            <w:vAlign w:val="center"/>
          </w:tcPr>
          <w:p w14:paraId="722F8E44">
            <w:pPr>
              <w:autoSpaceDE w:val="0"/>
              <w:autoSpaceDN w:val="0"/>
              <w:adjustRightInd w:val="0"/>
              <w:snapToGrid w:val="0"/>
              <w:spacing w:line="360" w:lineRule="auto"/>
              <w:jc w:val="center"/>
              <w:rPr>
                <w:rFonts w:ascii="宋体" w:hAnsi="宋体"/>
                <w:kern w:val="0"/>
                <w:szCs w:val="21"/>
              </w:rPr>
            </w:pPr>
          </w:p>
        </w:tc>
        <w:tc>
          <w:tcPr>
            <w:tcW w:w="2126" w:type="dxa"/>
            <w:tcBorders>
              <w:top w:val="single" w:color="auto" w:sz="6" w:space="0"/>
              <w:left w:val="single" w:color="auto" w:sz="6" w:space="0"/>
              <w:bottom w:val="single" w:color="auto" w:sz="6" w:space="0"/>
              <w:right w:val="single" w:color="auto" w:sz="4" w:space="0"/>
            </w:tcBorders>
          </w:tcPr>
          <w:p w14:paraId="22AB1279">
            <w:pPr>
              <w:autoSpaceDE w:val="0"/>
              <w:autoSpaceDN w:val="0"/>
              <w:adjustRightInd w:val="0"/>
              <w:snapToGrid w:val="0"/>
              <w:spacing w:line="360" w:lineRule="auto"/>
              <w:jc w:val="left"/>
              <w:rPr>
                <w:rFonts w:ascii="宋体" w:hAnsi="宋体"/>
                <w:kern w:val="0"/>
                <w:szCs w:val="21"/>
              </w:rPr>
            </w:pPr>
          </w:p>
        </w:tc>
        <w:tc>
          <w:tcPr>
            <w:tcW w:w="2292" w:type="dxa"/>
            <w:tcBorders>
              <w:top w:val="single" w:color="auto" w:sz="6" w:space="0"/>
              <w:left w:val="single" w:color="auto" w:sz="4" w:space="0"/>
              <w:bottom w:val="single" w:color="auto" w:sz="6" w:space="0"/>
              <w:right w:val="single" w:color="auto" w:sz="4" w:space="0"/>
            </w:tcBorders>
          </w:tcPr>
          <w:p w14:paraId="6F167A8D">
            <w:pPr>
              <w:autoSpaceDE w:val="0"/>
              <w:autoSpaceDN w:val="0"/>
              <w:adjustRightInd w:val="0"/>
              <w:snapToGrid w:val="0"/>
              <w:spacing w:line="360" w:lineRule="auto"/>
              <w:jc w:val="left"/>
              <w:rPr>
                <w:rFonts w:ascii="宋体" w:hAnsi="宋体"/>
                <w:kern w:val="0"/>
                <w:szCs w:val="21"/>
              </w:rPr>
            </w:pPr>
          </w:p>
        </w:tc>
        <w:tc>
          <w:tcPr>
            <w:tcW w:w="910" w:type="dxa"/>
            <w:tcBorders>
              <w:top w:val="single" w:color="auto" w:sz="6" w:space="0"/>
              <w:left w:val="single" w:color="auto" w:sz="6" w:space="0"/>
              <w:bottom w:val="single" w:color="auto" w:sz="6" w:space="0"/>
              <w:right w:val="single" w:color="auto" w:sz="6" w:space="0"/>
            </w:tcBorders>
          </w:tcPr>
          <w:p w14:paraId="3696D5A3">
            <w:pPr>
              <w:autoSpaceDE w:val="0"/>
              <w:autoSpaceDN w:val="0"/>
              <w:adjustRightInd w:val="0"/>
              <w:snapToGrid w:val="0"/>
              <w:spacing w:line="360" w:lineRule="auto"/>
              <w:jc w:val="left"/>
              <w:rPr>
                <w:rFonts w:ascii="宋体" w:hAnsi="宋体"/>
                <w:kern w:val="0"/>
                <w:szCs w:val="21"/>
              </w:rPr>
            </w:pPr>
          </w:p>
        </w:tc>
        <w:tc>
          <w:tcPr>
            <w:tcW w:w="916" w:type="dxa"/>
            <w:tcBorders>
              <w:top w:val="single" w:color="auto" w:sz="6" w:space="0"/>
              <w:left w:val="single" w:color="auto" w:sz="6" w:space="0"/>
              <w:bottom w:val="single" w:color="auto" w:sz="6" w:space="0"/>
              <w:right w:val="single" w:color="auto" w:sz="6" w:space="0"/>
            </w:tcBorders>
          </w:tcPr>
          <w:p w14:paraId="39F43F44">
            <w:pPr>
              <w:autoSpaceDE w:val="0"/>
              <w:autoSpaceDN w:val="0"/>
              <w:adjustRightInd w:val="0"/>
              <w:snapToGrid w:val="0"/>
              <w:spacing w:line="360" w:lineRule="auto"/>
              <w:jc w:val="left"/>
              <w:rPr>
                <w:rFonts w:ascii="宋体" w:hAnsi="宋体"/>
                <w:kern w:val="0"/>
                <w:szCs w:val="21"/>
              </w:rPr>
            </w:pPr>
          </w:p>
        </w:tc>
        <w:tc>
          <w:tcPr>
            <w:tcW w:w="914" w:type="dxa"/>
            <w:tcBorders>
              <w:top w:val="single" w:color="auto" w:sz="6" w:space="0"/>
              <w:left w:val="single" w:color="auto" w:sz="6" w:space="0"/>
              <w:bottom w:val="single" w:color="auto" w:sz="6" w:space="0"/>
              <w:right w:val="double" w:color="auto" w:sz="4" w:space="0"/>
            </w:tcBorders>
          </w:tcPr>
          <w:p w14:paraId="06F13317">
            <w:pPr>
              <w:autoSpaceDE w:val="0"/>
              <w:autoSpaceDN w:val="0"/>
              <w:adjustRightInd w:val="0"/>
              <w:snapToGrid w:val="0"/>
              <w:spacing w:line="360" w:lineRule="auto"/>
              <w:jc w:val="left"/>
              <w:rPr>
                <w:rFonts w:ascii="宋体" w:hAnsi="宋体"/>
                <w:kern w:val="0"/>
                <w:szCs w:val="21"/>
              </w:rPr>
            </w:pPr>
          </w:p>
        </w:tc>
      </w:tr>
      <w:tr w14:paraId="03A5DCFB">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14:paraId="3B008B95">
            <w:pPr>
              <w:jc w:val="center"/>
              <w:rPr>
                <w:rFonts w:ascii="宋体" w:hAnsi="宋体" w:cs="宋体"/>
              </w:rPr>
            </w:pPr>
            <w:r>
              <w:rPr>
                <w:rFonts w:hint="eastAsia" w:ascii="宋体" w:hAnsi="宋体" w:cs="宋体"/>
              </w:rPr>
              <w:t>3</w:t>
            </w:r>
          </w:p>
        </w:tc>
        <w:tc>
          <w:tcPr>
            <w:tcW w:w="1383" w:type="dxa"/>
            <w:tcBorders>
              <w:top w:val="single" w:color="auto" w:sz="6" w:space="0"/>
              <w:left w:val="single" w:color="auto" w:sz="6" w:space="0"/>
              <w:bottom w:val="single" w:color="auto" w:sz="6" w:space="0"/>
              <w:right w:val="single" w:color="auto" w:sz="6" w:space="0"/>
            </w:tcBorders>
            <w:vAlign w:val="center"/>
          </w:tcPr>
          <w:p w14:paraId="556385B9">
            <w:pPr>
              <w:autoSpaceDE w:val="0"/>
              <w:autoSpaceDN w:val="0"/>
              <w:adjustRightInd w:val="0"/>
              <w:snapToGrid w:val="0"/>
              <w:spacing w:line="360" w:lineRule="auto"/>
              <w:jc w:val="center"/>
              <w:rPr>
                <w:rFonts w:ascii="宋体" w:hAnsi="宋体"/>
                <w:kern w:val="0"/>
                <w:szCs w:val="21"/>
              </w:rPr>
            </w:pPr>
          </w:p>
        </w:tc>
        <w:tc>
          <w:tcPr>
            <w:tcW w:w="2126" w:type="dxa"/>
            <w:tcBorders>
              <w:top w:val="single" w:color="auto" w:sz="6" w:space="0"/>
              <w:left w:val="single" w:color="auto" w:sz="6" w:space="0"/>
              <w:bottom w:val="single" w:color="auto" w:sz="6" w:space="0"/>
              <w:right w:val="single" w:color="auto" w:sz="4" w:space="0"/>
            </w:tcBorders>
          </w:tcPr>
          <w:p w14:paraId="2687325E">
            <w:pPr>
              <w:autoSpaceDE w:val="0"/>
              <w:autoSpaceDN w:val="0"/>
              <w:adjustRightInd w:val="0"/>
              <w:snapToGrid w:val="0"/>
              <w:spacing w:line="360" w:lineRule="auto"/>
              <w:jc w:val="left"/>
              <w:rPr>
                <w:rFonts w:ascii="宋体" w:hAnsi="宋体"/>
                <w:kern w:val="0"/>
                <w:szCs w:val="21"/>
              </w:rPr>
            </w:pPr>
          </w:p>
        </w:tc>
        <w:tc>
          <w:tcPr>
            <w:tcW w:w="2292" w:type="dxa"/>
            <w:tcBorders>
              <w:top w:val="single" w:color="auto" w:sz="6" w:space="0"/>
              <w:left w:val="single" w:color="auto" w:sz="4" w:space="0"/>
              <w:bottom w:val="single" w:color="auto" w:sz="6" w:space="0"/>
              <w:right w:val="single" w:color="auto" w:sz="4" w:space="0"/>
            </w:tcBorders>
          </w:tcPr>
          <w:p w14:paraId="2537D03D">
            <w:pPr>
              <w:autoSpaceDE w:val="0"/>
              <w:autoSpaceDN w:val="0"/>
              <w:adjustRightInd w:val="0"/>
              <w:snapToGrid w:val="0"/>
              <w:spacing w:line="360" w:lineRule="auto"/>
              <w:jc w:val="left"/>
              <w:rPr>
                <w:rFonts w:ascii="宋体" w:hAnsi="宋体"/>
                <w:kern w:val="0"/>
                <w:szCs w:val="21"/>
              </w:rPr>
            </w:pPr>
          </w:p>
        </w:tc>
        <w:tc>
          <w:tcPr>
            <w:tcW w:w="910" w:type="dxa"/>
            <w:tcBorders>
              <w:top w:val="single" w:color="auto" w:sz="6" w:space="0"/>
              <w:left w:val="single" w:color="auto" w:sz="6" w:space="0"/>
              <w:bottom w:val="single" w:color="auto" w:sz="6" w:space="0"/>
              <w:right w:val="single" w:color="auto" w:sz="6" w:space="0"/>
            </w:tcBorders>
          </w:tcPr>
          <w:p w14:paraId="2A99C980">
            <w:pPr>
              <w:autoSpaceDE w:val="0"/>
              <w:autoSpaceDN w:val="0"/>
              <w:adjustRightInd w:val="0"/>
              <w:snapToGrid w:val="0"/>
              <w:spacing w:line="360" w:lineRule="auto"/>
              <w:jc w:val="left"/>
              <w:rPr>
                <w:rFonts w:ascii="宋体" w:hAnsi="宋体"/>
                <w:kern w:val="0"/>
                <w:szCs w:val="21"/>
              </w:rPr>
            </w:pPr>
          </w:p>
        </w:tc>
        <w:tc>
          <w:tcPr>
            <w:tcW w:w="916" w:type="dxa"/>
            <w:tcBorders>
              <w:top w:val="single" w:color="auto" w:sz="6" w:space="0"/>
              <w:left w:val="single" w:color="auto" w:sz="6" w:space="0"/>
              <w:bottom w:val="single" w:color="auto" w:sz="6" w:space="0"/>
              <w:right w:val="single" w:color="auto" w:sz="6" w:space="0"/>
            </w:tcBorders>
          </w:tcPr>
          <w:p w14:paraId="05F3AF5C">
            <w:pPr>
              <w:autoSpaceDE w:val="0"/>
              <w:autoSpaceDN w:val="0"/>
              <w:adjustRightInd w:val="0"/>
              <w:snapToGrid w:val="0"/>
              <w:spacing w:line="360" w:lineRule="auto"/>
              <w:jc w:val="left"/>
              <w:rPr>
                <w:rFonts w:ascii="宋体" w:hAnsi="宋体"/>
                <w:kern w:val="0"/>
                <w:szCs w:val="21"/>
              </w:rPr>
            </w:pPr>
          </w:p>
        </w:tc>
        <w:tc>
          <w:tcPr>
            <w:tcW w:w="914" w:type="dxa"/>
            <w:tcBorders>
              <w:top w:val="single" w:color="auto" w:sz="6" w:space="0"/>
              <w:left w:val="single" w:color="auto" w:sz="6" w:space="0"/>
              <w:bottom w:val="single" w:color="auto" w:sz="6" w:space="0"/>
              <w:right w:val="double" w:color="auto" w:sz="4" w:space="0"/>
            </w:tcBorders>
          </w:tcPr>
          <w:p w14:paraId="371344EC">
            <w:pPr>
              <w:autoSpaceDE w:val="0"/>
              <w:autoSpaceDN w:val="0"/>
              <w:adjustRightInd w:val="0"/>
              <w:snapToGrid w:val="0"/>
              <w:spacing w:line="360" w:lineRule="auto"/>
              <w:jc w:val="left"/>
              <w:rPr>
                <w:rFonts w:ascii="宋体" w:hAnsi="宋体"/>
                <w:kern w:val="0"/>
                <w:szCs w:val="21"/>
              </w:rPr>
            </w:pPr>
          </w:p>
        </w:tc>
      </w:tr>
      <w:tr w14:paraId="62144C35">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14:paraId="60A1E260">
            <w:pPr>
              <w:jc w:val="center"/>
              <w:rPr>
                <w:rFonts w:ascii="宋体" w:hAnsi="宋体" w:cs="宋体"/>
              </w:rPr>
            </w:pPr>
            <w:r>
              <w:rPr>
                <w:rFonts w:hint="eastAsia" w:ascii="宋体" w:hAnsi="宋体" w:cs="宋体"/>
              </w:rPr>
              <w:t>4</w:t>
            </w:r>
          </w:p>
        </w:tc>
        <w:tc>
          <w:tcPr>
            <w:tcW w:w="1383" w:type="dxa"/>
            <w:tcBorders>
              <w:top w:val="single" w:color="auto" w:sz="6" w:space="0"/>
              <w:left w:val="single" w:color="auto" w:sz="6" w:space="0"/>
              <w:bottom w:val="single" w:color="auto" w:sz="6" w:space="0"/>
              <w:right w:val="single" w:color="auto" w:sz="6" w:space="0"/>
            </w:tcBorders>
            <w:vAlign w:val="center"/>
          </w:tcPr>
          <w:p w14:paraId="21A3D002">
            <w:pPr>
              <w:autoSpaceDE w:val="0"/>
              <w:autoSpaceDN w:val="0"/>
              <w:adjustRightInd w:val="0"/>
              <w:snapToGrid w:val="0"/>
              <w:spacing w:line="360" w:lineRule="auto"/>
              <w:jc w:val="center"/>
              <w:rPr>
                <w:rFonts w:ascii="宋体" w:hAnsi="宋体"/>
                <w:kern w:val="0"/>
                <w:szCs w:val="21"/>
              </w:rPr>
            </w:pPr>
          </w:p>
        </w:tc>
        <w:tc>
          <w:tcPr>
            <w:tcW w:w="2126" w:type="dxa"/>
            <w:tcBorders>
              <w:top w:val="single" w:color="auto" w:sz="6" w:space="0"/>
              <w:left w:val="single" w:color="auto" w:sz="6" w:space="0"/>
              <w:bottom w:val="single" w:color="auto" w:sz="6" w:space="0"/>
              <w:right w:val="single" w:color="auto" w:sz="4" w:space="0"/>
            </w:tcBorders>
          </w:tcPr>
          <w:p w14:paraId="45129C44">
            <w:pPr>
              <w:autoSpaceDE w:val="0"/>
              <w:autoSpaceDN w:val="0"/>
              <w:adjustRightInd w:val="0"/>
              <w:snapToGrid w:val="0"/>
              <w:spacing w:line="360" w:lineRule="auto"/>
              <w:jc w:val="left"/>
              <w:rPr>
                <w:rFonts w:ascii="宋体" w:hAnsi="宋体"/>
                <w:kern w:val="0"/>
                <w:szCs w:val="21"/>
              </w:rPr>
            </w:pPr>
          </w:p>
        </w:tc>
        <w:tc>
          <w:tcPr>
            <w:tcW w:w="2292" w:type="dxa"/>
            <w:tcBorders>
              <w:top w:val="single" w:color="auto" w:sz="6" w:space="0"/>
              <w:left w:val="single" w:color="auto" w:sz="4" w:space="0"/>
              <w:bottom w:val="single" w:color="auto" w:sz="6" w:space="0"/>
              <w:right w:val="single" w:color="auto" w:sz="4" w:space="0"/>
            </w:tcBorders>
          </w:tcPr>
          <w:p w14:paraId="72E1CDCD">
            <w:pPr>
              <w:autoSpaceDE w:val="0"/>
              <w:autoSpaceDN w:val="0"/>
              <w:adjustRightInd w:val="0"/>
              <w:snapToGrid w:val="0"/>
              <w:spacing w:line="360" w:lineRule="auto"/>
              <w:jc w:val="left"/>
              <w:rPr>
                <w:rFonts w:ascii="宋体" w:hAnsi="宋体"/>
                <w:kern w:val="0"/>
                <w:szCs w:val="21"/>
              </w:rPr>
            </w:pPr>
          </w:p>
        </w:tc>
        <w:tc>
          <w:tcPr>
            <w:tcW w:w="910" w:type="dxa"/>
            <w:tcBorders>
              <w:top w:val="single" w:color="auto" w:sz="6" w:space="0"/>
              <w:left w:val="single" w:color="auto" w:sz="4" w:space="0"/>
              <w:bottom w:val="single" w:color="auto" w:sz="6" w:space="0"/>
              <w:right w:val="single" w:color="auto" w:sz="6" w:space="0"/>
            </w:tcBorders>
          </w:tcPr>
          <w:p w14:paraId="077FD3A2">
            <w:pPr>
              <w:autoSpaceDE w:val="0"/>
              <w:autoSpaceDN w:val="0"/>
              <w:adjustRightInd w:val="0"/>
              <w:snapToGrid w:val="0"/>
              <w:spacing w:line="360" w:lineRule="auto"/>
              <w:jc w:val="left"/>
              <w:rPr>
                <w:rFonts w:ascii="宋体" w:hAnsi="宋体"/>
                <w:kern w:val="0"/>
                <w:szCs w:val="21"/>
              </w:rPr>
            </w:pPr>
          </w:p>
        </w:tc>
        <w:tc>
          <w:tcPr>
            <w:tcW w:w="916" w:type="dxa"/>
            <w:tcBorders>
              <w:top w:val="single" w:color="auto" w:sz="6" w:space="0"/>
              <w:left w:val="single" w:color="auto" w:sz="6" w:space="0"/>
              <w:bottom w:val="single" w:color="auto" w:sz="6" w:space="0"/>
              <w:right w:val="single" w:color="auto" w:sz="6" w:space="0"/>
            </w:tcBorders>
          </w:tcPr>
          <w:p w14:paraId="11877A26">
            <w:pPr>
              <w:autoSpaceDE w:val="0"/>
              <w:autoSpaceDN w:val="0"/>
              <w:adjustRightInd w:val="0"/>
              <w:snapToGrid w:val="0"/>
              <w:spacing w:line="360" w:lineRule="auto"/>
              <w:jc w:val="left"/>
              <w:rPr>
                <w:rFonts w:ascii="宋体" w:hAnsi="宋体"/>
                <w:kern w:val="0"/>
                <w:szCs w:val="21"/>
              </w:rPr>
            </w:pPr>
          </w:p>
        </w:tc>
        <w:tc>
          <w:tcPr>
            <w:tcW w:w="914" w:type="dxa"/>
            <w:tcBorders>
              <w:top w:val="single" w:color="auto" w:sz="6" w:space="0"/>
              <w:left w:val="single" w:color="auto" w:sz="6" w:space="0"/>
              <w:bottom w:val="single" w:color="auto" w:sz="6" w:space="0"/>
              <w:right w:val="double" w:color="auto" w:sz="4" w:space="0"/>
            </w:tcBorders>
          </w:tcPr>
          <w:p w14:paraId="4DE60CDD">
            <w:pPr>
              <w:autoSpaceDE w:val="0"/>
              <w:autoSpaceDN w:val="0"/>
              <w:adjustRightInd w:val="0"/>
              <w:snapToGrid w:val="0"/>
              <w:spacing w:line="360" w:lineRule="auto"/>
              <w:jc w:val="left"/>
              <w:rPr>
                <w:rFonts w:ascii="宋体" w:hAnsi="宋体"/>
                <w:kern w:val="0"/>
                <w:szCs w:val="21"/>
              </w:rPr>
            </w:pPr>
          </w:p>
        </w:tc>
      </w:tr>
      <w:tr w14:paraId="46E47FDF">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14:paraId="22B74CE9">
            <w:pPr>
              <w:jc w:val="center"/>
              <w:rPr>
                <w:rFonts w:ascii="宋体" w:hAnsi="宋体" w:cs="宋体"/>
              </w:rPr>
            </w:pPr>
            <w:r>
              <w:rPr>
                <w:rFonts w:hint="eastAsia" w:ascii="宋体" w:hAnsi="宋体" w:cs="宋体"/>
              </w:rPr>
              <w:t>5</w:t>
            </w:r>
          </w:p>
        </w:tc>
        <w:tc>
          <w:tcPr>
            <w:tcW w:w="1383" w:type="dxa"/>
            <w:tcBorders>
              <w:top w:val="single" w:color="auto" w:sz="6" w:space="0"/>
              <w:left w:val="single" w:color="auto" w:sz="6" w:space="0"/>
              <w:bottom w:val="single" w:color="auto" w:sz="6" w:space="0"/>
              <w:right w:val="single" w:color="auto" w:sz="6" w:space="0"/>
            </w:tcBorders>
            <w:vAlign w:val="center"/>
          </w:tcPr>
          <w:p w14:paraId="6E0C7501">
            <w:pPr>
              <w:autoSpaceDE w:val="0"/>
              <w:autoSpaceDN w:val="0"/>
              <w:adjustRightInd w:val="0"/>
              <w:snapToGrid w:val="0"/>
              <w:spacing w:line="360" w:lineRule="auto"/>
              <w:jc w:val="center"/>
              <w:rPr>
                <w:rFonts w:ascii="宋体" w:hAnsi="宋体"/>
                <w:kern w:val="0"/>
                <w:szCs w:val="21"/>
              </w:rPr>
            </w:pPr>
          </w:p>
        </w:tc>
        <w:tc>
          <w:tcPr>
            <w:tcW w:w="2126" w:type="dxa"/>
            <w:tcBorders>
              <w:top w:val="single" w:color="auto" w:sz="6" w:space="0"/>
              <w:left w:val="single" w:color="auto" w:sz="6" w:space="0"/>
              <w:bottom w:val="single" w:color="auto" w:sz="6" w:space="0"/>
              <w:right w:val="single" w:color="auto" w:sz="4" w:space="0"/>
            </w:tcBorders>
          </w:tcPr>
          <w:p w14:paraId="5A4A84FA">
            <w:pPr>
              <w:autoSpaceDE w:val="0"/>
              <w:autoSpaceDN w:val="0"/>
              <w:adjustRightInd w:val="0"/>
              <w:snapToGrid w:val="0"/>
              <w:spacing w:line="360" w:lineRule="auto"/>
              <w:jc w:val="left"/>
              <w:rPr>
                <w:rFonts w:ascii="宋体" w:hAnsi="宋体"/>
                <w:kern w:val="0"/>
                <w:szCs w:val="21"/>
              </w:rPr>
            </w:pPr>
          </w:p>
        </w:tc>
        <w:tc>
          <w:tcPr>
            <w:tcW w:w="2292" w:type="dxa"/>
            <w:tcBorders>
              <w:top w:val="single" w:color="auto" w:sz="6" w:space="0"/>
              <w:left w:val="single" w:color="auto" w:sz="4" w:space="0"/>
              <w:bottom w:val="single" w:color="auto" w:sz="6" w:space="0"/>
              <w:right w:val="single" w:color="auto" w:sz="4" w:space="0"/>
            </w:tcBorders>
          </w:tcPr>
          <w:p w14:paraId="20283EA4">
            <w:pPr>
              <w:autoSpaceDE w:val="0"/>
              <w:autoSpaceDN w:val="0"/>
              <w:adjustRightInd w:val="0"/>
              <w:snapToGrid w:val="0"/>
              <w:spacing w:line="360" w:lineRule="auto"/>
              <w:jc w:val="left"/>
              <w:rPr>
                <w:rFonts w:ascii="宋体" w:hAnsi="宋体"/>
                <w:kern w:val="0"/>
                <w:szCs w:val="21"/>
              </w:rPr>
            </w:pPr>
          </w:p>
        </w:tc>
        <w:tc>
          <w:tcPr>
            <w:tcW w:w="910" w:type="dxa"/>
            <w:tcBorders>
              <w:top w:val="single" w:color="auto" w:sz="6" w:space="0"/>
              <w:left w:val="single" w:color="auto" w:sz="4" w:space="0"/>
              <w:bottom w:val="single" w:color="auto" w:sz="6" w:space="0"/>
              <w:right w:val="single" w:color="auto" w:sz="6" w:space="0"/>
            </w:tcBorders>
          </w:tcPr>
          <w:p w14:paraId="175BC221">
            <w:pPr>
              <w:autoSpaceDE w:val="0"/>
              <w:autoSpaceDN w:val="0"/>
              <w:adjustRightInd w:val="0"/>
              <w:snapToGrid w:val="0"/>
              <w:spacing w:line="360" w:lineRule="auto"/>
              <w:jc w:val="left"/>
              <w:rPr>
                <w:rFonts w:ascii="宋体" w:hAnsi="宋体"/>
                <w:kern w:val="0"/>
                <w:szCs w:val="21"/>
              </w:rPr>
            </w:pPr>
          </w:p>
        </w:tc>
        <w:tc>
          <w:tcPr>
            <w:tcW w:w="916" w:type="dxa"/>
            <w:tcBorders>
              <w:top w:val="single" w:color="auto" w:sz="6" w:space="0"/>
              <w:left w:val="single" w:color="auto" w:sz="6" w:space="0"/>
              <w:bottom w:val="single" w:color="auto" w:sz="6" w:space="0"/>
              <w:right w:val="single" w:color="auto" w:sz="6" w:space="0"/>
            </w:tcBorders>
          </w:tcPr>
          <w:p w14:paraId="2E507B95">
            <w:pPr>
              <w:autoSpaceDE w:val="0"/>
              <w:autoSpaceDN w:val="0"/>
              <w:adjustRightInd w:val="0"/>
              <w:snapToGrid w:val="0"/>
              <w:spacing w:line="360" w:lineRule="auto"/>
              <w:jc w:val="left"/>
              <w:rPr>
                <w:rFonts w:ascii="宋体" w:hAnsi="宋体"/>
                <w:kern w:val="0"/>
                <w:szCs w:val="21"/>
              </w:rPr>
            </w:pPr>
          </w:p>
        </w:tc>
        <w:tc>
          <w:tcPr>
            <w:tcW w:w="914" w:type="dxa"/>
            <w:tcBorders>
              <w:top w:val="single" w:color="auto" w:sz="6" w:space="0"/>
              <w:left w:val="single" w:color="auto" w:sz="6" w:space="0"/>
              <w:bottom w:val="single" w:color="auto" w:sz="6" w:space="0"/>
              <w:right w:val="double" w:color="auto" w:sz="4" w:space="0"/>
            </w:tcBorders>
          </w:tcPr>
          <w:p w14:paraId="310086EF">
            <w:pPr>
              <w:autoSpaceDE w:val="0"/>
              <w:autoSpaceDN w:val="0"/>
              <w:adjustRightInd w:val="0"/>
              <w:snapToGrid w:val="0"/>
              <w:spacing w:line="360" w:lineRule="auto"/>
              <w:jc w:val="left"/>
              <w:rPr>
                <w:rFonts w:ascii="宋体" w:hAnsi="宋体"/>
                <w:kern w:val="0"/>
                <w:szCs w:val="21"/>
              </w:rPr>
            </w:pPr>
          </w:p>
        </w:tc>
      </w:tr>
      <w:tr w14:paraId="04E26A41">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14:paraId="69930EA4">
            <w:pPr>
              <w:jc w:val="center"/>
            </w:pPr>
            <w:r>
              <w:t>…</w:t>
            </w:r>
          </w:p>
        </w:tc>
        <w:tc>
          <w:tcPr>
            <w:tcW w:w="1383" w:type="dxa"/>
            <w:tcBorders>
              <w:top w:val="single" w:color="auto" w:sz="6" w:space="0"/>
              <w:left w:val="single" w:color="auto" w:sz="6" w:space="0"/>
              <w:bottom w:val="single" w:color="auto" w:sz="6" w:space="0"/>
              <w:right w:val="single" w:color="auto" w:sz="6" w:space="0"/>
            </w:tcBorders>
          </w:tcPr>
          <w:p w14:paraId="6E5D172B">
            <w:pPr>
              <w:autoSpaceDE w:val="0"/>
              <w:autoSpaceDN w:val="0"/>
              <w:adjustRightInd w:val="0"/>
              <w:snapToGrid w:val="0"/>
              <w:spacing w:line="360" w:lineRule="auto"/>
              <w:ind w:left="527" w:right="507"/>
              <w:jc w:val="center"/>
              <w:rPr>
                <w:rFonts w:ascii="宋体" w:hAnsi="宋体"/>
                <w:kern w:val="0"/>
                <w:szCs w:val="21"/>
              </w:rPr>
            </w:pPr>
          </w:p>
        </w:tc>
        <w:tc>
          <w:tcPr>
            <w:tcW w:w="2126" w:type="dxa"/>
            <w:tcBorders>
              <w:top w:val="single" w:color="auto" w:sz="6" w:space="0"/>
              <w:left w:val="single" w:color="auto" w:sz="6" w:space="0"/>
              <w:bottom w:val="single" w:color="auto" w:sz="6" w:space="0"/>
              <w:right w:val="single" w:color="auto" w:sz="4" w:space="0"/>
            </w:tcBorders>
          </w:tcPr>
          <w:p w14:paraId="69532A01">
            <w:pPr>
              <w:autoSpaceDE w:val="0"/>
              <w:autoSpaceDN w:val="0"/>
              <w:adjustRightInd w:val="0"/>
              <w:snapToGrid w:val="0"/>
              <w:spacing w:line="360" w:lineRule="auto"/>
              <w:jc w:val="left"/>
              <w:rPr>
                <w:rFonts w:ascii="宋体" w:hAnsi="宋体"/>
                <w:kern w:val="0"/>
                <w:szCs w:val="21"/>
              </w:rPr>
            </w:pPr>
          </w:p>
        </w:tc>
        <w:tc>
          <w:tcPr>
            <w:tcW w:w="2292" w:type="dxa"/>
            <w:tcBorders>
              <w:top w:val="single" w:color="auto" w:sz="6" w:space="0"/>
              <w:left w:val="single" w:color="auto" w:sz="4" w:space="0"/>
              <w:bottom w:val="single" w:color="auto" w:sz="6" w:space="0"/>
              <w:right w:val="single" w:color="auto" w:sz="4" w:space="0"/>
            </w:tcBorders>
          </w:tcPr>
          <w:p w14:paraId="5F4651D5">
            <w:pPr>
              <w:autoSpaceDE w:val="0"/>
              <w:autoSpaceDN w:val="0"/>
              <w:adjustRightInd w:val="0"/>
              <w:snapToGrid w:val="0"/>
              <w:spacing w:line="360" w:lineRule="auto"/>
              <w:jc w:val="left"/>
              <w:rPr>
                <w:rFonts w:ascii="宋体" w:hAnsi="宋体"/>
                <w:kern w:val="0"/>
                <w:szCs w:val="21"/>
              </w:rPr>
            </w:pPr>
          </w:p>
        </w:tc>
        <w:tc>
          <w:tcPr>
            <w:tcW w:w="910" w:type="dxa"/>
            <w:tcBorders>
              <w:top w:val="single" w:color="auto" w:sz="6" w:space="0"/>
              <w:left w:val="single" w:color="auto" w:sz="4" w:space="0"/>
              <w:bottom w:val="single" w:color="auto" w:sz="6" w:space="0"/>
              <w:right w:val="single" w:color="auto" w:sz="6" w:space="0"/>
            </w:tcBorders>
          </w:tcPr>
          <w:p w14:paraId="3D622BD7">
            <w:pPr>
              <w:autoSpaceDE w:val="0"/>
              <w:autoSpaceDN w:val="0"/>
              <w:adjustRightInd w:val="0"/>
              <w:snapToGrid w:val="0"/>
              <w:spacing w:line="360" w:lineRule="auto"/>
              <w:jc w:val="left"/>
              <w:rPr>
                <w:rFonts w:ascii="宋体" w:hAnsi="宋体"/>
                <w:kern w:val="0"/>
                <w:szCs w:val="21"/>
              </w:rPr>
            </w:pPr>
          </w:p>
        </w:tc>
        <w:tc>
          <w:tcPr>
            <w:tcW w:w="916" w:type="dxa"/>
            <w:tcBorders>
              <w:top w:val="single" w:color="auto" w:sz="6" w:space="0"/>
              <w:left w:val="single" w:color="auto" w:sz="6" w:space="0"/>
              <w:bottom w:val="single" w:color="auto" w:sz="6" w:space="0"/>
              <w:right w:val="single" w:color="auto" w:sz="6" w:space="0"/>
            </w:tcBorders>
          </w:tcPr>
          <w:p w14:paraId="7C102CF9">
            <w:pPr>
              <w:autoSpaceDE w:val="0"/>
              <w:autoSpaceDN w:val="0"/>
              <w:adjustRightInd w:val="0"/>
              <w:snapToGrid w:val="0"/>
              <w:spacing w:line="360" w:lineRule="auto"/>
              <w:jc w:val="left"/>
              <w:rPr>
                <w:rFonts w:ascii="宋体" w:hAnsi="宋体"/>
                <w:kern w:val="0"/>
                <w:szCs w:val="21"/>
              </w:rPr>
            </w:pPr>
          </w:p>
        </w:tc>
        <w:tc>
          <w:tcPr>
            <w:tcW w:w="914" w:type="dxa"/>
            <w:tcBorders>
              <w:top w:val="single" w:color="auto" w:sz="6" w:space="0"/>
              <w:left w:val="single" w:color="auto" w:sz="6" w:space="0"/>
              <w:bottom w:val="single" w:color="auto" w:sz="6" w:space="0"/>
              <w:right w:val="double" w:color="auto" w:sz="4" w:space="0"/>
            </w:tcBorders>
          </w:tcPr>
          <w:p w14:paraId="121280F8">
            <w:pPr>
              <w:autoSpaceDE w:val="0"/>
              <w:autoSpaceDN w:val="0"/>
              <w:adjustRightInd w:val="0"/>
              <w:snapToGrid w:val="0"/>
              <w:spacing w:line="360" w:lineRule="auto"/>
              <w:jc w:val="left"/>
              <w:rPr>
                <w:rFonts w:ascii="宋体" w:hAnsi="宋体"/>
                <w:kern w:val="0"/>
                <w:szCs w:val="21"/>
              </w:rPr>
            </w:pPr>
          </w:p>
        </w:tc>
      </w:tr>
      <w:tr w14:paraId="5787B934">
        <w:tblPrEx>
          <w:tblCellMar>
            <w:top w:w="0" w:type="dxa"/>
            <w:left w:w="0" w:type="dxa"/>
            <w:bottom w:w="0" w:type="dxa"/>
            <w:right w:w="0" w:type="dxa"/>
          </w:tblCellMar>
        </w:tblPrEx>
        <w:trPr>
          <w:trHeight w:val="415" w:hRule="exact"/>
        </w:trPr>
        <w:tc>
          <w:tcPr>
            <w:tcW w:w="7044" w:type="dxa"/>
            <w:gridSpan w:val="5"/>
            <w:tcBorders>
              <w:top w:val="single" w:color="auto" w:sz="6" w:space="0"/>
              <w:left w:val="double" w:color="auto" w:sz="4" w:space="0"/>
              <w:bottom w:val="double" w:color="auto" w:sz="4" w:space="0"/>
              <w:right w:val="single" w:color="auto" w:sz="6" w:space="0"/>
            </w:tcBorders>
            <w:vAlign w:val="center"/>
          </w:tcPr>
          <w:p w14:paraId="2FC4C78C">
            <w:pPr>
              <w:autoSpaceDE w:val="0"/>
              <w:autoSpaceDN w:val="0"/>
              <w:adjustRightInd w:val="0"/>
              <w:snapToGrid w:val="0"/>
              <w:spacing w:line="360" w:lineRule="auto"/>
              <w:jc w:val="center"/>
              <w:rPr>
                <w:rFonts w:ascii="宋体" w:hAnsi="宋体"/>
                <w:kern w:val="0"/>
                <w:szCs w:val="21"/>
              </w:rPr>
            </w:pPr>
            <w:r>
              <w:rPr>
                <w:rFonts w:hint="eastAsia" w:ascii="宋体" w:hAnsi="宋体" w:cs="微软雅黑"/>
                <w:kern w:val="0"/>
                <w:position w:val="-1"/>
                <w:szCs w:val="21"/>
              </w:rPr>
              <w:t>报价合计（投标总价）（元）</w:t>
            </w:r>
          </w:p>
        </w:tc>
        <w:tc>
          <w:tcPr>
            <w:tcW w:w="916" w:type="dxa"/>
            <w:tcBorders>
              <w:top w:val="single" w:color="auto" w:sz="6" w:space="0"/>
              <w:left w:val="single" w:color="auto" w:sz="6" w:space="0"/>
              <w:bottom w:val="double" w:color="auto" w:sz="4" w:space="0"/>
              <w:right w:val="single" w:color="auto" w:sz="6" w:space="0"/>
            </w:tcBorders>
          </w:tcPr>
          <w:p w14:paraId="0A500CB1">
            <w:pPr>
              <w:autoSpaceDE w:val="0"/>
              <w:autoSpaceDN w:val="0"/>
              <w:adjustRightInd w:val="0"/>
              <w:snapToGrid w:val="0"/>
              <w:spacing w:line="360" w:lineRule="auto"/>
              <w:jc w:val="left"/>
              <w:rPr>
                <w:rFonts w:ascii="宋体" w:hAnsi="宋体"/>
                <w:kern w:val="0"/>
                <w:szCs w:val="21"/>
              </w:rPr>
            </w:pPr>
          </w:p>
        </w:tc>
        <w:tc>
          <w:tcPr>
            <w:tcW w:w="914" w:type="dxa"/>
            <w:tcBorders>
              <w:top w:val="single" w:color="auto" w:sz="6" w:space="0"/>
              <w:left w:val="single" w:color="auto" w:sz="6" w:space="0"/>
              <w:bottom w:val="double" w:color="auto" w:sz="4" w:space="0"/>
              <w:right w:val="double" w:color="auto" w:sz="4" w:space="0"/>
            </w:tcBorders>
          </w:tcPr>
          <w:p w14:paraId="7ABB737B">
            <w:pPr>
              <w:autoSpaceDE w:val="0"/>
              <w:autoSpaceDN w:val="0"/>
              <w:adjustRightInd w:val="0"/>
              <w:snapToGrid w:val="0"/>
              <w:spacing w:line="360" w:lineRule="auto"/>
              <w:jc w:val="left"/>
              <w:rPr>
                <w:rFonts w:ascii="宋体" w:hAnsi="宋体"/>
                <w:kern w:val="0"/>
                <w:szCs w:val="21"/>
              </w:rPr>
            </w:pPr>
          </w:p>
        </w:tc>
      </w:tr>
    </w:tbl>
    <w:p w14:paraId="5AE01230">
      <w:pPr>
        <w:adjustRightInd w:val="0"/>
        <w:snapToGrid w:val="0"/>
        <w:jc w:val="center"/>
        <w:rPr>
          <w:rFonts w:ascii="黑体" w:hAnsi="宋体" w:eastAsia="黑体" w:cs="微软雅黑"/>
          <w:b/>
          <w:spacing w:val="-2"/>
          <w:kern w:val="0"/>
          <w:position w:val="-3"/>
          <w:sz w:val="28"/>
          <w:szCs w:val="28"/>
        </w:rPr>
      </w:pPr>
    </w:p>
    <w:p w14:paraId="4B5A2AB8">
      <w:pPr>
        <w:adjustRightInd w:val="0"/>
        <w:snapToGrid w:val="0"/>
        <w:jc w:val="center"/>
        <w:rPr>
          <w:rFonts w:ascii="黑体" w:hAnsi="宋体" w:eastAsia="黑体" w:cs="微软雅黑"/>
          <w:b/>
          <w:spacing w:val="-2"/>
          <w:kern w:val="0"/>
          <w:position w:val="-3"/>
          <w:sz w:val="28"/>
          <w:szCs w:val="28"/>
        </w:rPr>
      </w:pPr>
    </w:p>
    <w:p w14:paraId="0A70132D">
      <w:pPr>
        <w:adjustRightInd w:val="0"/>
        <w:snapToGrid w:val="0"/>
        <w:jc w:val="center"/>
        <w:rPr>
          <w:rFonts w:ascii="黑体" w:hAnsi="宋体" w:eastAsia="黑体" w:cs="微软雅黑"/>
          <w:b/>
          <w:spacing w:val="-2"/>
          <w:kern w:val="0"/>
          <w:position w:val="-3"/>
          <w:sz w:val="28"/>
          <w:szCs w:val="28"/>
        </w:rPr>
      </w:pPr>
    </w:p>
    <w:p w14:paraId="3A8B1FA7">
      <w:pPr>
        <w:adjustRightInd w:val="0"/>
        <w:snapToGrid w:val="0"/>
        <w:spacing w:line="360" w:lineRule="auto"/>
        <w:rPr>
          <w:rFonts w:ascii="宋体" w:hAnsi="宋体"/>
          <w:szCs w:val="21"/>
        </w:rPr>
      </w:pPr>
    </w:p>
    <w:p w14:paraId="1BB3F6CA">
      <w:pPr>
        <w:adjustRightInd w:val="0"/>
        <w:snapToGrid w:val="0"/>
        <w:spacing w:line="360" w:lineRule="auto"/>
        <w:rPr>
          <w:rFonts w:ascii="宋体" w:hAnsi="宋体"/>
          <w:szCs w:val="21"/>
        </w:rPr>
      </w:pPr>
    </w:p>
    <w:p w14:paraId="2859A87F">
      <w:pPr>
        <w:adjustRightInd w:val="0"/>
        <w:snapToGrid w:val="0"/>
        <w:spacing w:line="360" w:lineRule="auto"/>
        <w:rPr>
          <w:rFonts w:ascii="宋体" w:hAnsi="宋体"/>
          <w:szCs w:val="21"/>
        </w:rPr>
      </w:pPr>
    </w:p>
    <w:p w14:paraId="68F42BD5">
      <w:pPr>
        <w:adjustRightInd w:val="0"/>
        <w:snapToGrid w:val="0"/>
        <w:spacing w:line="360" w:lineRule="auto"/>
        <w:rPr>
          <w:rFonts w:ascii="宋体" w:hAnsi="宋体"/>
          <w:szCs w:val="21"/>
        </w:rPr>
      </w:pPr>
    </w:p>
    <w:p w14:paraId="1256A2CE">
      <w:pPr>
        <w:adjustRightInd w:val="0"/>
        <w:snapToGrid w:val="0"/>
        <w:spacing w:line="360" w:lineRule="auto"/>
        <w:rPr>
          <w:rFonts w:ascii="宋体" w:hAnsi="宋体"/>
          <w:szCs w:val="21"/>
        </w:rPr>
      </w:pPr>
    </w:p>
    <w:p w14:paraId="7F0EC986">
      <w:pPr>
        <w:adjustRightInd w:val="0"/>
        <w:snapToGrid w:val="0"/>
        <w:spacing w:line="360" w:lineRule="auto"/>
        <w:rPr>
          <w:rFonts w:ascii="宋体" w:hAnsi="宋体"/>
          <w:szCs w:val="21"/>
        </w:rPr>
      </w:pPr>
      <w:r>
        <w:rPr>
          <w:rFonts w:hint="eastAsia" w:ascii="宋体" w:hAnsi="宋体"/>
          <w:szCs w:val="21"/>
        </w:rPr>
        <w:t>投标人名称（盖单位章）：</w:t>
      </w:r>
    </w:p>
    <w:p w14:paraId="18270EF4">
      <w:pPr>
        <w:adjustRightInd w:val="0"/>
        <w:snapToGrid w:val="0"/>
        <w:spacing w:line="360" w:lineRule="auto"/>
        <w:rPr>
          <w:rFonts w:ascii="宋体" w:hAnsi="宋体"/>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p>
    <w:p w14:paraId="55F7EB36">
      <w:pPr>
        <w:adjustRightInd w:val="0"/>
        <w:snapToGrid w:val="0"/>
        <w:spacing w:before="50" w:line="360" w:lineRule="auto"/>
        <w:rPr>
          <w:rFonts w:ascii="宋体"/>
          <w:szCs w:val="21"/>
        </w:rPr>
      </w:pPr>
      <w:bookmarkStart w:id="239" w:name="_Toc62472918"/>
      <w:bookmarkStart w:id="240" w:name="_Toc119401566"/>
      <w:r>
        <w:rPr>
          <w:rFonts w:hint="eastAsia" w:ascii="宋体" w:hAnsi="宋体"/>
          <w:szCs w:val="21"/>
        </w:rPr>
        <w:t>日期：年月日</w:t>
      </w:r>
    </w:p>
    <w:p w14:paraId="69C97FED">
      <w:pPr>
        <w:pStyle w:val="3"/>
        <w:jc w:val="center"/>
        <w:rPr>
          <w:rFonts w:ascii="黑体" w:hAnsi="黑体" w:eastAsia="黑体"/>
          <w:sz w:val="28"/>
          <w:szCs w:val="28"/>
        </w:rPr>
      </w:pPr>
      <w:r>
        <w:rPr>
          <w:rFonts w:hint="eastAsia" w:ascii="黑体" w:hAnsi="黑体" w:eastAsia="黑体"/>
          <w:sz w:val="28"/>
          <w:szCs w:val="28"/>
        </w:rPr>
        <w:t>六、采购需求的响应</w:t>
      </w:r>
      <w:bookmarkEnd w:id="230"/>
      <w:bookmarkEnd w:id="239"/>
      <w:bookmarkEnd w:id="240"/>
    </w:p>
    <w:p w14:paraId="04C86ADF">
      <w:pPr>
        <w:adjustRightInd w:val="0"/>
        <w:snapToGrid w:val="0"/>
        <w:spacing w:line="360" w:lineRule="auto"/>
        <w:rPr>
          <w:rFonts w:ascii="宋体" w:hAnsi="宋体"/>
          <w:b/>
          <w:szCs w:val="21"/>
        </w:rPr>
      </w:pPr>
    </w:p>
    <w:p w14:paraId="30B87F44">
      <w:pPr>
        <w:adjustRightInd w:val="0"/>
        <w:snapToGrid w:val="0"/>
        <w:spacing w:line="360" w:lineRule="auto"/>
        <w:rPr>
          <w:b/>
        </w:rPr>
      </w:pPr>
      <w:r>
        <w:rPr>
          <w:rFonts w:hint="eastAsia" w:ascii="宋体" w:hAnsi="宋体"/>
          <w:b/>
          <w:szCs w:val="21"/>
        </w:rPr>
        <w:t>编制说明</w:t>
      </w:r>
      <w:r>
        <w:rPr>
          <w:rFonts w:hint="eastAsia" w:ascii="宋体" w:hAnsi="宋体"/>
          <w:bCs/>
          <w:szCs w:val="21"/>
        </w:rPr>
        <w:t>：</w:t>
      </w:r>
      <w:r>
        <w:rPr>
          <w:rFonts w:hint="eastAsia"/>
          <w:b/>
        </w:rPr>
        <w:t>供应商应按磋商文件第四章采购需求自行编写采购需求响应文件（其内容可包括，且不限于详细的技术指标和性能、售后服务和技术服务的组织及保证措施等，格式自拟）。</w:t>
      </w:r>
    </w:p>
    <w:p w14:paraId="2816B558"/>
    <w:p w14:paraId="71B43076">
      <w:pPr>
        <w:pStyle w:val="29"/>
        <w:tabs>
          <w:tab w:val="left" w:pos="6208"/>
        </w:tabs>
        <w:adjustRightInd w:val="0"/>
        <w:snapToGrid w:val="0"/>
        <w:spacing w:line="360" w:lineRule="auto"/>
        <w:ind w:left="-88" w:leftChars="-42"/>
        <w:rPr>
          <w:rFonts w:ascii="宋体" w:hAnsi="宋体"/>
          <w:bCs/>
          <w:sz w:val="21"/>
          <w:szCs w:val="21"/>
        </w:rPr>
      </w:pPr>
    </w:p>
    <w:p w14:paraId="0F620778">
      <w:pPr>
        <w:adjustRightInd w:val="0"/>
        <w:snapToGrid w:val="0"/>
        <w:spacing w:line="360" w:lineRule="auto"/>
        <w:rPr>
          <w:rFonts w:ascii="宋体" w:hAnsi="宋体"/>
          <w:szCs w:val="21"/>
        </w:rPr>
      </w:pPr>
    </w:p>
    <w:p w14:paraId="7E2C7718">
      <w:pPr>
        <w:adjustRightInd w:val="0"/>
        <w:snapToGrid w:val="0"/>
        <w:spacing w:line="360" w:lineRule="auto"/>
        <w:rPr>
          <w:rFonts w:ascii="宋体" w:hAnsi="宋体"/>
          <w:szCs w:val="21"/>
        </w:rPr>
      </w:pPr>
      <w:r>
        <w:rPr>
          <w:rFonts w:hint="eastAsia" w:ascii="宋体" w:hAnsi="宋体"/>
          <w:szCs w:val="21"/>
        </w:rPr>
        <w:t>供应商名称（盖单位公章）：</w:t>
      </w:r>
    </w:p>
    <w:p w14:paraId="09B5BD3C">
      <w:pPr>
        <w:adjustRightInd w:val="0"/>
        <w:snapToGrid w:val="0"/>
        <w:spacing w:line="360" w:lineRule="auto"/>
        <w:rPr>
          <w:rFonts w:ascii="宋体" w:hAnsi="宋体"/>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或者其授权的代理人（签字或者印章）：</w:t>
      </w:r>
    </w:p>
    <w:p w14:paraId="0DFD8149">
      <w:pPr>
        <w:adjustRightInd w:val="0"/>
        <w:snapToGrid w:val="0"/>
        <w:spacing w:before="50" w:line="360" w:lineRule="auto"/>
        <w:rPr>
          <w:rFonts w:ascii="宋体"/>
          <w:szCs w:val="21"/>
        </w:rPr>
      </w:pPr>
      <w:r>
        <w:rPr>
          <w:rFonts w:hint="eastAsia" w:ascii="宋体" w:hAnsi="宋体"/>
          <w:szCs w:val="21"/>
        </w:rPr>
        <w:t>日期：年月日</w:t>
      </w:r>
    </w:p>
    <w:p w14:paraId="18289B3D">
      <w:pPr>
        <w:adjustRightInd w:val="0"/>
        <w:snapToGrid w:val="0"/>
        <w:spacing w:before="50" w:line="360" w:lineRule="auto"/>
        <w:rPr>
          <w:rFonts w:ascii="宋体"/>
          <w:szCs w:val="21"/>
        </w:rPr>
      </w:pPr>
    </w:p>
    <w:p w14:paraId="35762FB8">
      <w:pPr>
        <w:adjustRightInd w:val="0"/>
        <w:snapToGrid w:val="0"/>
        <w:spacing w:line="360" w:lineRule="auto"/>
        <w:rPr>
          <w:rFonts w:ascii="宋体" w:hAnsi="宋体"/>
          <w:szCs w:val="21"/>
        </w:rPr>
      </w:pPr>
    </w:p>
    <w:p w14:paraId="567946ED"/>
    <w:p w14:paraId="1AB6B2A5"/>
    <w:p w14:paraId="762A177B">
      <w:pPr>
        <w:pStyle w:val="5"/>
        <w:adjustRightInd w:val="0"/>
        <w:snapToGrid w:val="0"/>
        <w:spacing w:beforeLines="50" w:after="0" w:line="360" w:lineRule="auto"/>
        <w:rPr>
          <w:rFonts w:ascii="黑体" w:hAnsi="黑体"/>
          <w:b w:val="0"/>
          <w:sz w:val="21"/>
          <w:szCs w:val="21"/>
        </w:rPr>
      </w:pPr>
      <w:bookmarkStart w:id="241" w:name="_Toc119401567"/>
      <w:bookmarkStart w:id="242" w:name="_Toc62472920"/>
      <w:bookmarkStart w:id="243" w:name="_Toc22201159"/>
      <w:r>
        <w:rPr>
          <w:rFonts w:hint="eastAsia" w:ascii="黑体" w:hAnsi="黑体" w:cs="宋体"/>
          <w:b w:val="0"/>
          <w:spacing w:val="6"/>
          <w:kern w:val="0"/>
          <w:sz w:val="21"/>
          <w:szCs w:val="21"/>
        </w:rPr>
        <w:t>附件6-1 响应</w:t>
      </w:r>
      <w:r>
        <w:rPr>
          <w:rFonts w:hint="eastAsia" w:ascii="黑体" w:hAnsi="黑体"/>
          <w:b w:val="0"/>
          <w:sz w:val="21"/>
          <w:szCs w:val="21"/>
        </w:rPr>
        <w:t>一览表</w:t>
      </w:r>
      <w:bookmarkEnd w:id="241"/>
    </w:p>
    <w:p w14:paraId="77863A7C">
      <w:pPr>
        <w:adjustRightInd w:val="0"/>
        <w:snapToGrid w:val="0"/>
        <w:spacing w:beforeLines="50" w:line="360" w:lineRule="auto"/>
        <w:jc w:val="center"/>
        <w:rPr>
          <w:rFonts w:ascii="黑体" w:hAnsi="黑体" w:eastAsia="黑体"/>
          <w:b/>
          <w:bCs/>
          <w:sz w:val="28"/>
          <w:szCs w:val="28"/>
        </w:rPr>
      </w:pPr>
      <w:r>
        <w:rPr>
          <w:rFonts w:hint="eastAsia" w:ascii="黑体" w:hAnsi="黑体" w:eastAsia="黑体"/>
          <w:b/>
          <w:bCs/>
          <w:sz w:val="28"/>
          <w:szCs w:val="28"/>
        </w:rPr>
        <w:t>响应一览表</w:t>
      </w:r>
    </w:p>
    <w:p w14:paraId="25E69525">
      <w:pPr>
        <w:jc w:val="center"/>
        <w:rPr>
          <w:rFonts w:ascii="宋体" w:hAnsi="宋体"/>
          <w:szCs w:val="21"/>
        </w:rPr>
      </w:pPr>
    </w:p>
    <w:tbl>
      <w:tblPr>
        <w:tblStyle w:val="46"/>
        <w:tblW w:w="897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8"/>
        <w:gridCol w:w="958"/>
        <w:gridCol w:w="2125"/>
        <w:gridCol w:w="2128"/>
        <w:gridCol w:w="993"/>
        <w:gridCol w:w="1137"/>
        <w:gridCol w:w="1201"/>
      </w:tblGrid>
      <w:tr w14:paraId="2FC825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80" w:hRule="atLeast"/>
        </w:trPr>
        <w:tc>
          <w:tcPr>
            <w:tcW w:w="428" w:type="dxa"/>
            <w:tcBorders>
              <w:top w:val="double" w:color="auto" w:sz="4" w:space="0"/>
              <w:left w:val="double" w:color="auto" w:sz="4" w:space="0"/>
              <w:bottom w:val="single" w:color="auto" w:sz="6" w:space="0"/>
              <w:right w:val="single" w:color="auto" w:sz="6" w:space="0"/>
            </w:tcBorders>
            <w:vAlign w:val="center"/>
          </w:tcPr>
          <w:p w14:paraId="791B18D5">
            <w:pPr>
              <w:jc w:val="center"/>
              <w:rPr>
                <w:szCs w:val="21"/>
              </w:rPr>
            </w:pPr>
            <w:r>
              <w:rPr>
                <w:rFonts w:hint="eastAsia"/>
                <w:szCs w:val="21"/>
              </w:rPr>
              <w:t>包号</w:t>
            </w:r>
          </w:p>
        </w:tc>
        <w:tc>
          <w:tcPr>
            <w:tcW w:w="958" w:type="dxa"/>
            <w:tcBorders>
              <w:top w:val="double" w:color="auto" w:sz="4" w:space="0"/>
              <w:left w:val="single" w:color="auto" w:sz="6" w:space="0"/>
              <w:bottom w:val="single" w:color="auto" w:sz="6" w:space="0"/>
              <w:right w:val="single" w:color="auto" w:sz="4" w:space="0"/>
            </w:tcBorders>
            <w:vAlign w:val="center"/>
          </w:tcPr>
          <w:p w14:paraId="6000E7A6">
            <w:pPr>
              <w:jc w:val="center"/>
              <w:rPr>
                <w:szCs w:val="21"/>
              </w:rPr>
            </w:pPr>
            <w:r>
              <w:rPr>
                <w:rFonts w:hint="eastAsia"/>
                <w:szCs w:val="21"/>
              </w:rPr>
              <w:t>包名称</w:t>
            </w:r>
          </w:p>
        </w:tc>
        <w:tc>
          <w:tcPr>
            <w:tcW w:w="2125" w:type="dxa"/>
            <w:tcBorders>
              <w:top w:val="double" w:color="auto" w:sz="4" w:space="0"/>
              <w:left w:val="single" w:color="auto" w:sz="4" w:space="0"/>
              <w:bottom w:val="single" w:color="auto" w:sz="6" w:space="0"/>
              <w:right w:val="single" w:color="auto" w:sz="6" w:space="0"/>
            </w:tcBorders>
            <w:vAlign w:val="center"/>
          </w:tcPr>
          <w:p w14:paraId="19BB41BD">
            <w:pPr>
              <w:jc w:val="center"/>
              <w:rPr>
                <w:szCs w:val="21"/>
              </w:rPr>
            </w:pPr>
            <w:r>
              <w:rPr>
                <w:rFonts w:hint="eastAsia"/>
                <w:szCs w:val="21"/>
              </w:rPr>
              <w:t>标的名称</w:t>
            </w:r>
          </w:p>
        </w:tc>
        <w:tc>
          <w:tcPr>
            <w:tcW w:w="2128" w:type="dxa"/>
            <w:tcBorders>
              <w:top w:val="double" w:color="auto" w:sz="4" w:space="0"/>
              <w:left w:val="single" w:color="auto" w:sz="6" w:space="0"/>
              <w:bottom w:val="single" w:color="auto" w:sz="6" w:space="0"/>
              <w:right w:val="single" w:color="auto" w:sz="6" w:space="0"/>
            </w:tcBorders>
            <w:vAlign w:val="center"/>
          </w:tcPr>
          <w:p w14:paraId="111AABA6">
            <w:pPr>
              <w:jc w:val="center"/>
              <w:rPr>
                <w:szCs w:val="21"/>
              </w:rPr>
            </w:pPr>
            <w:r>
              <w:rPr>
                <w:rFonts w:hint="eastAsia" w:ascii="宋体" w:hAnsi="宋体"/>
                <w:szCs w:val="21"/>
              </w:rPr>
              <w:t>具体服务要求说明</w:t>
            </w:r>
          </w:p>
        </w:tc>
        <w:tc>
          <w:tcPr>
            <w:tcW w:w="993" w:type="dxa"/>
            <w:tcBorders>
              <w:top w:val="double" w:color="auto" w:sz="4" w:space="0"/>
              <w:left w:val="single" w:color="auto" w:sz="6" w:space="0"/>
              <w:bottom w:val="single" w:color="auto" w:sz="6" w:space="0"/>
              <w:right w:val="single" w:color="auto" w:sz="6" w:space="0"/>
            </w:tcBorders>
            <w:vAlign w:val="center"/>
          </w:tcPr>
          <w:p w14:paraId="7A55687C">
            <w:pPr>
              <w:jc w:val="center"/>
              <w:rPr>
                <w:szCs w:val="21"/>
              </w:rPr>
            </w:pPr>
            <w:r>
              <w:rPr>
                <w:rFonts w:hint="eastAsia"/>
                <w:szCs w:val="21"/>
              </w:rPr>
              <w:t>数量</w:t>
            </w:r>
          </w:p>
        </w:tc>
        <w:tc>
          <w:tcPr>
            <w:tcW w:w="1137" w:type="dxa"/>
            <w:tcBorders>
              <w:top w:val="double" w:color="auto" w:sz="4" w:space="0"/>
              <w:left w:val="single" w:color="auto" w:sz="6" w:space="0"/>
              <w:bottom w:val="single" w:color="auto" w:sz="6" w:space="0"/>
              <w:right w:val="single" w:color="auto" w:sz="6" w:space="0"/>
            </w:tcBorders>
            <w:vAlign w:val="center"/>
          </w:tcPr>
          <w:p w14:paraId="05993245">
            <w:pPr>
              <w:adjustRightInd w:val="0"/>
              <w:snapToGrid w:val="0"/>
              <w:jc w:val="center"/>
              <w:rPr>
                <w:szCs w:val="21"/>
              </w:rPr>
            </w:pPr>
            <w:r>
              <w:rPr>
                <w:rFonts w:hint="eastAsia"/>
                <w:szCs w:val="21"/>
              </w:rPr>
              <w:t>节能产品</w:t>
            </w:r>
          </w:p>
        </w:tc>
        <w:tc>
          <w:tcPr>
            <w:tcW w:w="1201" w:type="dxa"/>
            <w:tcBorders>
              <w:top w:val="double" w:color="auto" w:sz="4" w:space="0"/>
              <w:left w:val="single" w:color="auto" w:sz="6" w:space="0"/>
              <w:bottom w:val="single" w:color="auto" w:sz="6" w:space="0"/>
              <w:right w:val="double" w:color="auto" w:sz="4" w:space="0"/>
            </w:tcBorders>
            <w:vAlign w:val="center"/>
          </w:tcPr>
          <w:p w14:paraId="54C30025">
            <w:pPr>
              <w:adjustRightInd w:val="0"/>
              <w:snapToGrid w:val="0"/>
              <w:jc w:val="center"/>
              <w:rPr>
                <w:szCs w:val="21"/>
              </w:rPr>
            </w:pPr>
            <w:r>
              <w:rPr>
                <w:rFonts w:hint="eastAsia"/>
                <w:szCs w:val="21"/>
              </w:rPr>
              <w:t>进口产品</w:t>
            </w:r>
          </w:p>
        </w:tc>
      </w:tr>
      <w:tr w14:paraId="645E77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8" w:type="dxa"/>
            <w:vMerge w:val="restart"/>
            <w:tcBorders>
              <w:top w:val="single" w:color="auto" w:sz="6" w:space="0"/>
              <w:left w:val="double" w:color="auto" w:sz="4" w:space="0"/>
              <w:bottom w:val="single" w:color="auto" w:sz="6" w:space="0"/>
              <w:right w:val="single" w:color="auto" w:sz="6" w:space="0"/>
            </w:tcBorders>
          </w:tcPr>
          <w:p w14:paraId="3B2B4735">
            <w:pPr>
              <w:rPr>
                <w:szCs w:val="21"/>
              </w:rPr>
            </w:pPr>
          </w:p>
        </w:tc>
        <w:tc>
          <w:tcPr>
            <w:tcW w:w="958" w:type="dxa"/>
            <w:vMerge w:val="restart"/>
            <w:tcBorders>
              <w:top w:val="single" w:color="auto" w:sz="6" w:space="0"/>
              <w:left w:val="single" w:color="auto" w:sz="6" w:space="0"/>
              <w:bottom w:val="single" w:color="auto" w:sz="6" w:space="0"/>
              <w:right w:val="single" w:color="auto" w:sz="4" w:space="0"/>
            </w:tcBorders>
          </w:tcPr>
          <w:p w14:paraId="73AE0B6A">
            <w:pPr>
              <w:rPr>
                <w:szCs w:val="21"/>
              </w:rPr>
            </w:pPr>
          </w:p>
        </w:tc>
        <w:tc>
          <w:tcPr>
            <w:tcW w:w="2125" w:type="dxa"/>
            <w:tcBorders>
              <w:top w:val="single" w:color="auto" w:sz="6" w:space="0"/>
              <w:left w:val="single" w:color="auto" w:sz="4" w:space="0"/>
              <w:bottom w:val="single" w:color="auto" w:sz="6" w:space="0"/>
              <w:right w:val="single" w:color="auto" w:sz="6" w:space="0"/>
            </w:tcBorders>
          </w:tcPr>
          <w:p w14:paraId="5BD98EB4">
            <w:pPr>
              <w:rPr>
                <w:szCs w:val="21"/>
              </w:rPr>
            </w:pPr>
          </w:p>
        </w:tc>
        <w:tc>
          <w:tcPr>
            <w:tcW w:w="2128" w:type="dxa"/>
            <w:tcBorders>
              <w:top w:val="single" w:color="auto" w:sz="6" w:space="0"/>
              <w:left w:val="single" w:color="auto" w:sz="6" w:space="0"/>
              <w:bottom w:val="single" w:color="auto" w:sz="6" w:space="0"/>
              <w:right w:val="single" w:color="auto" w:sz="6" w:space="0"/>
            </w:tcBorders>
          </w:tcPr>
          <w:p w14:paraId="026E51ED">
            <w:pPr>
              <w:rPr>
                <w:szCs w:val="21"/>
              </w:rPr>
            </w:pPr>
          </w:p>
        </w:tc>
        <w:tc>
          <w:tcPr>
            <w:tcW w:w="993" w:type="dxa"/>
            <w:tcBorders>
              <w:top w:val="single" w:color="auto" w:sz="6" w:space="0"/>
              <w:left w:val="single" w:color="auto" w:sz="6" w:space="0"/>
              <w:bottom w:val="single" w:color="auto" w:sz="6" w:space="0"/>
              <w:right w:val="single" w:color="auto" w:sz="6" w:space="0"/>
            </w:tcBorders>
          </w:tcPr>
          <w:p w14:paraId="4198CC25">
            <w:pPr>
              <w:rPr>
                <w:szCs w:val="21"/>
              </w:rPr>
            </w:pPr>
          </w:p>
        </w:tc>
        <w:tc>
          <w:tcPr>
            <w:tcW w:w="1137" w:type="dxa"/>
            <w:tcBorders>
              <w:top w:val="single" w:color="auto" w:sz="6" w:space="0"/>
              <w:left w:val="single" w:color="auto" w:sz="6" w:space="0"/>
              <w:bottom w:val="single" w:color="auto" w:sz="6" w:space="0"/>
              <w:right w:val="single" w:color="auto" w:sz="6" w:space="0"/>
            </w:tcBorders>
          </w:tcPr>
          <w:p w14:paraId="04076CF3">
            <w:pPr>
              <w:adjustRightInd w:val="0"/>
              <w:snapToGrid w:val="0"/>
              <w:spacing w:beforeLines="50" w:line="360" w:lineRule="auto"/>
              <w:rPr>
                <w:szCs w:val="21"/>
              </w:rPr>
            </w:pPr>
            <w:r>
              <w:rPr>
                <w:rFonts w:ascii="宋体" w:hAnsi="宋体"/>
                <w:iCs/>
                <w:szCs w:val="21"/>
              </w:rPr>
              <w:sym w:font="Wingdings" w:char="00A8"/>
            </w:r>
          </w:p>
        </w:tc>
        <w:tc>
          <w:tcPr>
            <w:tcW w:w="1201" w:type="dxa"/>
            <w:tcBorders>
              <w:top w:val="single" w:color="auto" w:sz="6" w:space="0"/>
              <w:left w:val="single" w:color="auto" w:sz="6" w:space="0"/>
              <w:bottom w:val="single" w:color="auto" w:sz="6" w:space="0"/>
              <w:right w:val="double" w:color="auto" w:sz="4" w:space="0"/>
            </w:tcBorders>
          </w:tcPr>
          <w:p w14:paraId="3AE85FA1">
            <w:pPr>
              <w:adjustRightInd w:val="0"/>
              <w:snapToGrid w:val="0"/>
              <w:spacing w:beforeLines="50" w:line="360" w:lineRule="auto"/>
              <w:rPr>
                <w:szCs w:val="21"/>
              </w:rPr>
            </w:pPr>
          </w:p>
        </w:tc>
      </w:tr>
      <w:tr w14:paraId="2F56E0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8" w:type="dxa"/>
            <w:vMerge w:val="continue"/>
            <w:tcBorders>
              <w:top w:val="single" w:color="auto" w:sz="6" w:space="0"/>
              <w:left w:val="double" w:color="auto" w:sz="4" w:space="0"/>
              <w:bottom w:val="single" w:color="auto" w:sz="6" w:space="0"/>
              <w:right w:val="single" w:color="auto" w:sz="6" w:space="0"/>
            </w:tcBorders>
            <w:vAlign w:val="center"/>
          </w:tcPr>
          <w:p w14:paraId="62BD1243">
            <w:pPr>
              <w:widowControl/>
              <w:jc w:val="left"/>
              <w:rPr>
                <w:szCs w:val="21"/>
              </w:rPr>
            </w:pPr>
          </w:p>
        </w:tc>
        <w:tc>
          <w:tcPr>
            <w:tcW w:w="958" w:type="dxa"/>
            <w:vMerge w:val="continue"/>
            <w:tcBorders>
              <w:top w:val="single" w:color="auto" w:sz="6" w:space="0"/>
              <w:left w:val="single" w:color="auto" w:sz="6" w:space="0"/>
              <w:bottom w:val="single" w:color="auto" w:sz="6" w:space="0"/>
              <w:right w:val="single" w:color="auto" w:sz="4" w:space="0"/>
            </w:tcBorders>
            <w:vAlign w:val="center"/>
          </w:tcPr>
          <w:p w14:paraId="063E3272">
            <w:pPr>
              <w:widowControl/>
              <w:jc w:val="left"/>
              <w:rPr>
                <w:szCs w:val="21"/>
              </w:rPr>
            </w:pPr>
          </w:p>
        </w:tc>
        <w:tc>
          <w:tcPr>
            <w:tcW w:w="2125" w:type="dxa"/>
            <w:tcBorders>
              <w:top w:val="single" w:color="auto" w:sz="6" w:space="0"/>
              <w:left w:val="single" w:color="auto" w:sz="4" w:space="0"/>
              <w:bottom w:val="single" w:color="auto" w:sz="6" w:space="0"/>
              <w:right w:val="single" w:color="auto" w:sz="6" w:space="0"/>
            </w:tcBorders>
          </w:tcPr>
          <w:p w14:paraId="4D70E937">
            <w:pPr>
              <w:rPr>
                <w:szCs w:val="21"/>
              </w:rPr>
            </w:pPr>
          </w:p>
        </w:tc>
        <w:tc>
          <w:tcPr>
            <w:tcW w:w="2128" w:type="dxa"/>
            <w:tcBorders>
              <w:top w:val="single" w:color="auto" w:sz="6" w:space="0"/>
              <w:left w:val="single" w:color="auto" w:sz="6" w:space="0"/>
              <w:bottom w:val="single" w:color="auto" w:sz="6" w:space="0"/>
              <w:right w:val="single" w:color="auto" w:sz="6" w:space="0"/>
            </w:tcBorders>
          </w:tcPr>
          <w:p w14:paraId="25888216">
            <w:pPr>
              <w:rPr>
                <w:szCs w:val="21"/>
              </w:rPr>
            </w:pPr>
          </w:p>
        </w:tc>
        <w:tc>
          <w:tcPr>
            <w:tcW w:w="993" w:type="dxa"/>
            <w:tcBorders>
              <w:top w:val="single" w:color="auto" w:sz="6" w:space="0"/>
              <w:left w:val="single" w:color="auto" w:sz="6" w:space="0"/>
              <w:bottom w:val="single" w:color="auto" w:sz="6" w:space="0"/>
              <w:right w:val="single" w:color="auto" w:sz="6" w:space="0"/>
            </w:tcBorders>
          </w:tcPr>
          <w:p w14:paraId="2BA469FE">
            <w:pPr>
              <w:rPr>
                <w:szCs w:val="21"/>
              </w:rPr>
            </w:pPr>
          </w:p>
        </w:tc>
        <w:tc>
          <w:tcPr>
            <w:tcW w:w="1137" w:type="dxa"/>
            <w:tcBorders>
              <w:top w:val="single" w:color="auto" w:sz="6" w:space="0"/>
              <w:left w:val="single" w:color="auto" w:sz="6" w:space="0"/>
              <w:bottom w:val="single" w:color="auto" w:sz="6" w:space="0"/>
              <w:right w:val="single" w:color="auto" w:sz="6" w:space="0"/>
            </w:tcBorders>
          </w:tcPr>
          <w:p w14:paraId="1211BFDF">
            <w:pPr>
              <w:adjustRightInd w:val="0"/>
              <w:snapToGrid w:val="0"/>
              <w:spacing w:beforeLines="50" w:line="360" w:lineRule="auto"/>
              <w:rPr>
                <w:szCs w:val="21"/>
              </w:rPr>
            </w:pPr>
          </w:p>
        </w:tc>
        <w:tc>
          <w:tcPr>
            <w:tcW w:w="1201" w:type="dxa"/>
            <w:tcBorders>
              <w:top w:val="single" w:color="auto" w:sz="6" w:space="0"/>
              <w:left w:val="single" w:color="auto" w:sz="6" w:space="0"/>
              <w:bottom w:val="single" w:color="auto" w:sz="6" w:space="0"/>
              <w:right w:val="double" w:color="auto" w:sz="4" w:space="0"/>
            </w:tcBorders>
          </w:tcPr>
          <w:p w14:paraId="11A83543">
            <w:pPr>
              <w:adjustRightInd w:val="0"/>
              <w:snapToGrid w:val="0"/>
              <w:spacing w:beforeLines="50" w:line="360" w:lineRule="auto"/>
              <w:rPr>
                <w:szCs w:val="21"/>
              </w:rPr>
            </w:pPr>
            <w:r>
              <w:rPr>
                <w:rFonts w:ascii="宋体" w:hAnsi="宋体"/>
                <w:iCs/>
                <w:szCs w:val="21"/>
              </w:rPr>
              <w:sym w:font="Wingdings" w:char="00A8"/>
            </w:r>
          </w:p>
        </w:tc>
      </w:tr>
      <w:tr w14:paraId="7287C1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8" w:type="dxa"/>
            <w:vMerge w:val="restart"/>
            <w:tcBorders>
              <w:top w:val="single" w:color="auto" w:sz="6" w:space="0"/>
              <w:left w:val="double" w:color="auto" w:sz="4" w:space="0"/>
              <w:bottom w:val="double" w:color="auto" w:sz="4" w:space="0"/>
              <w:right w:val="single" w:color="auto" w:sz="6" w:space="0"/>
            </w:tcBorders>
          </w:tcPr>
          <w:p w14:paraId="047B243A">
            <w:pPr>
              <w:rPr>
                <w:szCs w:val="21"/>
              </w:rPr>
            </w:pPr>
          </w:p>
        </w:tc>
        <w:tc>
          <w:tcPr>
            <w:tcW w:w="958" w:type="dxa"/>
            <w:vMerge w:val="restart"/>
            <w:tcBorders>
              <w:top w:val="single" w:color="auto" w:sz="6" w:space="0"/>
              <w:left w:val="single" w:color="auto" w:sz="6" w:space="0"/>
              <w:bottom w:val="double" w:color="auto" w:sz="4" w:space="0"/>
              <w:right w:val="single" w:color="auto" w:sz="4" w:space="0"/>
            </w:tcBorders>
          </w:tcPr>
          <w:p w14:paraId="3C9B5A63">
            <w:pPr>
              <w:rPr>
                <w:szCs w:val="21"/>
              </w:rPr>
            </w:pPr>
          </w:p>
        </w:tc>
        <w:tc>
          <w:tcPr>
            <w:tcW w:w="2125" w:type="dxa"/>
            <w:tcBorders>
              <w:top w:val="single" w:color="auto" w:sz="6" w:space="0"/>
              <w:left w:val="single" w:color="auto" w:sz="4" w:space="0"/>
              <w:bottom w:val="single" w:color="auto" w:sz="6" w:space="0"/>
              <w:right w:val="single" w:color="auto" w:sz="6" w:space="0"/>
            </w:tcBorders>
          </w:tcPr>
          <w:p w14:paraId="2485B991">
            <w:pPr>
              <w:rPr>
                <w:szCs w:val="21"/>
              </w:rPr>
            </w:pPr>
          </w:p>
        </w:tc>
        <w:tc>
          <w:tcPr>
            <w:tcW w:w="2128" w:type="dxa"/>
            <w:tcBorders>
              <w:top w:val="single" w:color="auto" w:sz="6" w:space="0"/>
              <w:left w:val="single" w:color="auto" w:sz="6" w:space="0"/>
              <w:bottom w:val="single" w:color="auto" w:sz="6" w:space="0"/>
              <w:right w:val="single" w:color="auto" w:sz="6" w:space="0"/>
            </w:tcBorders>
          </w:tcPr>
          <w:p w14:paraId="3AB74818">
            <w:pPr>
              <w:rPr>
                <w:szCs w:val="21"/>
              </w:rPr>
            </w:pPr>
          </w:p>
        </w:tc>
        <w:tc>
          <w:tcPr>
            <w:tcW w:w="993" w:type="dxa"/>
            <w:tcBorders>
              <w:top w:val="single" w:color="auto" w:sz="6" w:space="0"/>
              <w:left w:val="single" w:color="auto" w:sz="6" w:space="0"/>
              <w:bottom w:val="single" w:color="auto" w:sz="6" w:space="0"/>
              <w:right w:val="single" w:color="auto" w:sz="6" w:space="0"/>
            </w:tcBorders>
          </w:tcPr>
          <w:p w14:paraId="12AFBBF8">
            <w:pPr>
              <w:rPr>
                <w:szCs w:val="21"/>
              </w:rPr>
            </w:pPr>
          </w:p>
        </w:tc>
        <w:tc>
          <w:tcPr>
            <w:tcW w:w="1137" w:type="dxa"/>
            <w:tcBorders>
              <w:top w:val="single" w:color="auto" w:sz="6" w:space="0"/>
              <w:left w:val="single" w:color="auto" w:sz="6" w:space="0"/>
              <w:bottom w:val="single" w:color="auto" w:sz="6" w:space="0"/>
              <w:right w:val="single" w:color="auto" w:sz="6" w:space="0"/>
            </w:tcBorders>
          </w:tcPr>
          <w:p w14:paraId="318FB420">
            <w:pPr>
              <w:rPr>
                <w:szCs w:val="21"/>
              </w:rPr>
            </w:pPr>
          </w:p>
        </w:tc>
        <w:tc>
          <w:tcPr>
            <w:tcW w:w="1201" w:type="dxa"/>
            <w:tcBorders>
              <w:top w:val="single" w:color="auto" w:sz="6" w:space="0"/>
              <w:left w:val="single" w:color="auto" w:sz="6" w:space="0"/>
              <w:bottom w:val="single" w:color="auto" w:sz="6" w:space="0"/>
              <w:right w:val="double" w:color="auto" w:sz="4" w:space="0"/>
            </w:tcBorders>
          </w:tcPr>
          <w:p w14:paraId="0370B981">
            <w:pPr>
              <w:rPr>
                <w:szCs w:val="21"/>
              </w:rPr>
            </w:pPr>
          </w:p>
        </w:tc>
      </w:tr>
      <w:tr w14:paraId="060518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8" w:type="dxa"/>
            <w:vMerge w:val="continue"/>
            <w:tcBorders>
              <w:top w:val="single" w:color="auto" w:sz="6" w:space="0"/>
              <w:left w:val="double" w:color="auto" w:sz="4" w:space="0"/>
              <w:bottom w:val="double" w:color="auto" w:sz="4" w:space="0"/>
              <w:right w:val="single" w:color="auto" w:sz="6" w:space="0"/>
            </w:tcBorders>
            <w:vAlign w:val="center"/>
          </w:tcPr>
          <w:p w14:paraId="27E6A60A">
            <w:pPr>
              <w:widowControl/>
              <w:jc w:val="left"/>
              <w:rPr>
                <w:szCs w:val="21"/>
              </w:rPr>
            </w:pPr>
          </w:p>
        </w:tc>
        <w:tc>
          <w:tcPr>
            <w:tcW w:w="958" w:type="dxa"/>
            <w:vMerge w:val="continue"/>
            <w:tcBorders>
              <w:top w:val="single" w:color="auto" w:sz="6" w:space="0"/>
              <w:left w:val="single" w:color="auto" w:sz="6" w:space="0"/>
              <w:bottom w:val="double" w:color="auto" w:sz="4" w:space="0"/>
              <w:right w:val="single" w:color="auto" w:sz="4" w:space="0"/>
            </w:tcBorders>
            <w:vAlign w:val="center"/>
          </w:tcPr>
          <w:p w14:paraId="03853AE1">
            <w:pPr>
              <w:widowControl/>
              <w:jc w:val="left"/>
              <w:rPr>
                <w:szCs w:val="21"/>
              </w:rPr>
            </w:pPr>
          </w:p>
        </w:tc>
        <w:tc>
          <w:tcPr>
            <w:tcW w:w="2125" w:type="dxa"/>
            <w:tcBorders>
              <w:top w:val="single" w:color="auto" w:sz="6" w:space="0"/>
              <w:left w:val="single" w:color="auto" w:sz="4" w:space="0"/>
              <w:bottom w:val="single" w:color="auto" w:sz="6" w:space="0"/>
              <w:right w:val="single" w:color="auto" w:sz="6" w:space="0"/>
            </w:tcBorders>
          </w:tcPr>
          <w:p w14:paraId="0ABB0CAD">
            <w:pPr>
              <w:rPr>
                <w:szCs w:val="21"/>
              </w:rPr>
            </w:pPr>
          </w:p>
        </w:tc>
        <w:tc>
          <w:tcPr>
            <w:tcW w:w="2128" w:type="dxa"/>
            <w:tcBorders>
              <w:top w:val="single" w:color="auto" w:sz="6" w:space="0"/>
              <w:left w:val="single" w:color="auto" w:sz="6" w:space="0"/>
              <w:bottom w:val="single" w:color="auto" w:sz="6" w:space="0"/>
              <w:right w:val="single" w:color="auto" w:sz="6" w:space="0"/>
            </w:tcBorders>
          </w:tcPr>
          <w:p w14:paraId="22146300">
            <w:pPr>
              <w:rPr>
                <w:szCs w:val="21"/>
              </w:rPr>
            </w:pPr>
          </w:p>
        </w:tc>
        <w:tc>
          <w:tcPr>
            <w:tcW w:w="993" w:type="dxa"/>
            <w:tcBorders>
              <w:top w:val="single" w:color="auto" w:sz="6" w:space="0"/>
              <w:left w:val="single" w:color="auto" w:sz="6" w:space="0"/>
              <w:bottom w:val="single" w:color="auto" w:sz="6" w:space="0"/>
              <w:right w:val="single" w:color="auto" w:sz="6" w:space="0"/>
            </w:tcBorders>
          </w:tcPr>
          <w:p w14:paraId="0384DBB3">
            <w:pPr>
              <w:rPr>
                <w:szCs w:val="21"/>
              </w:rPr>
            </w:pPr>
          </w:p>
        </w:tc>
        <w:tc>
          <w:tcPr>
            <w:tcW w:w="1137" w:type="dxa"/>
            <w:tcBorders>
              <w:top w:val="single" w:color="auto" w:sz="6" w:space="0"/>
              <w:left w:val="single" w:color="auto" w:sz="6" w:space="0"/>
              <w:bottom w:val="single" w:color="auto" w:sz="6" w:space="0"/>
              <w:right w:val="single" w:color="auto" w:sz="6" w:space="0"/>
            </w:tcBorders>
          </w:tcPr>
          <w:p w14:paraId="5211BDCE">
            <w:pPr>
              <w:rPr>
                <w:szCs w:val="21"/>
              </w:rPr>
            </w:pPr>
          </w:p>
        </w:tc>
        <w:tc>
          <w:tcPr>
            <w:tcW w:w="1201" w:type="dxa"/>
            <w:tcBorders>
              <w:top w:val="single" w:color="auto" w:sz="6" w:space="0"/>
              <w:left w:val="single" w:color="auto" w:sz="6" w:space="0"/>
              <w:bottom w:val="single" w:color="auto" w:sz="6" w:space="0"/>
              <w:right w:val="double" w:color="auto" w:sz="4" w:space="0"/>
            </w:tcBorders>
          </w:tcPr>
          <w:p w14:paraId="706DC110">
            <w:pPr>
              <w:rPr>
                <w:szCs w:val="21"/>
              </w:rPr>
            </w:pPr>
          </w:p>
        </w:tc>
      </w:tr>
      <w:tr w14:paraId="6AB476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8" w:type="dxa"/>
            <w:vMerge w:val="continue"/>
            <w:tcBorders>
              <w:top w:val="single" w:color="auto" w:sz="6" w:space="0"/>
              <w:left w:val="double" w:color="auto" w:sz="4" w:space="0"/>
              <w:bottom w:val="double" w:color="auto" w:sz="4" w:space="0"/>
              <w:right w:val="single" w:color="auto" w:sz="6" w:space="0"/>
            </w:tcBorders>
            <w:vAlign w:val="center"/>
          </w:tcPr>
          <w:p w14:paraId="355A4D4C">
            <w:pPr>
              <w:widowControl/>
              <w:jc w:val="left"/>
              <w:rPr>
                <w:szCs w:val="21"/>
              </w:rPr>
            </w:pPr>
          </w:p>
        </w:tc>
        <w:tc>
          <w:tcPr>
            <w:tcW w:w="958" w:type="dxa"/>
            <w:vMerge w:val="continue"/>
            <w:tcBorders>
              <w:top w:val="single" w:color="auto" w:sz="6" w:space="0"/>
              <w:left w:val="single" w:color="auto" w:sz="6" w:space="0"/>
              <w:bottom w:val="double" w:color="auto" w:sz="4" w:space="0"/>
              <w:right w:val="single" w:color="auto" w:sz="4" w:space="0"/>
            </w:tcBorders>
            <w:vAlign w:val="center"/>
          </w:tcPr>
          <w:p w14:paraId="0CAD5F0B">
            <w:pPr>
              <w:widowControl/>
              <w:jc w:val="left"/>
              <w:rPr>
                <w:szCs w:val="21"/>
              </w:rPr>
            </w:pPr>
          </w:p>
        </w:tc>
        <w:tc>
          <w:tcPr>
            <w:tcW w:w="2125" w:type="dxa"/>
            <w:tcBorders>
              <w:top w:val="single" w:color="auto" w:sz="6" w:space="0"/>
              <w:left w:val="single" w:color="auto" w:sz="4" w:space="0"/>
              <w:bottom w:val="double" w:color="auto" w:sz="4" w:space="0"/>
              <w:right w:val="single" w:color="auto" w:sz="6" w:space="0"/>
            </w:tcBorders>
          </w:tcPr>
          <w:p w14:paraId="55C70A2F">
            <w:pPr>
              <w:rPr>
                <w:szCs w:val="21"/>
              </w:rPr>
            </w:pPr>
          </w:p>
        </w:tc>
        <w:tc>
          <w:tcPr>
            <w:tcW w:w="2128" w:type="dxa"/>
            <w:tcBorders>
              <w:top w:val="single" w:color="auto" w:sz="6" w:space="0"/>
              <w:left w:val="single" w:color="auto" w:sz="6" w:space="0"/>
              <w:bottom w:val="double" w:color="auto" w:sz="4" w:space="0"/>
              <w:right w:val="single" w:color="auto" w:sz="6" w:space="0"/>
            </w:tcBorders>
          </w:tcPr>
          <w:p w14:paraId="2FC69976">
            <w:pPr>
              <w:rPr>
                <w:szCs w:val="21"/>
              </w:rPr>
            </w:pPr>
          </w:p>
        </w:tc>
        <w:tc>
          <w:tcPr>
            <w:tcW w:w="993" w:type="dxa"/>
            <w:tcBorders>
              <w:top w:val="single" w:color="auto" w:sz="6" w:space="0"/>
              <w:left w:val="single" w:color="auto" w:sz="6" w:space="0"/>
              <w:bottom w:val="double" w:color="auto" w:sz="4" w:space="0"/>
              <w:right w:val="single" w:color="auto" w:sz="6" w:space="0"/>
            </w:tcBorders>
          </w:tcPr>
          <w:p w14:paraId="456D75C8">
            <w:pPr>
              <w:rPr>
                <w:szCs w:val="21"/>
              </w:rPr>
            </w:pPr>
          </w:p>
        </w:tc>
        <w:tc>
          <w:tcPr>
            <w:tcW w:w="1137" w:type="dxa"/>
            <w:tcBorders>
              <w:top w:val="single" w:color="auto" w:sz="6" w:space="0"/>
              <w:left w:val="single" w:color="auto" w:sz="6" w:space="0"/>
              <w:bottom w:val="double" w:color="auto" w:sz="4" w:space="0"/>
              <w:right w:val="single" w:color="auto" w:sz="6" w:space="0"/>
            </w:tcBorders>
          </w:tcPr>
          <w:p w14:paraId="16FAB233">
            <w:pPr>
              <w:rPr>
                <w:szCs w:val="21"/>
              </w:rPr>
            </w:pPr>
          </w:p>
        </w:tc>
        <w:tc>
          <w:tcPr>
            <w:tcW w:w="1201" w:type="dxa"/>
            <w:tcBorders>
              <w:top w:val="single" w:color="auto" w:sz="6" w:space="0"/>
              <w:left w:val="single" w:color="auto" w:sz="6" w:space="0"/>
              <w:bottom w:val="double" w:color="auto" w:sz="4" w:space="0"/>
              <w:right w:val="double" w:color="auto" w:sz="4" w:space="0"/>
            </w:tcBorders>
          </w:tcPr>
          <w:p w14:paraId="526E3028">
            <w:pPr>
              <w:rPr>
                <w:szCs w:val="21"/>
              </w:rPr>
            </w:pPr>
          </w:p>
        </w:tc>
      </w:tr>
    </w:tbl>
    <w:p w14:paraId="2422447F">
      <w:pPr>
        <w:rPr>
          <w:rFonts w:ascii="黑体" w:hAnsi="黑体" w:eastAsia="黑体"/>
          <w:sz w:val="28"/>
          <w:szCs w:val="28"/>
        </w:rPr>
      </w:pPr>
      <w:r>
        <w:rPr>
          <w:rFonts w:hint="eastAsia" w:ascii="黑体" w:hAnsi="黑体" w:eastAsia="黑体"/>
          <w:sz w:val="28"/>
          <w:szCs w:val="28"/>
        </w:rPr>
        <w:br w:type="page"/>
      </w:r>
    </w:p>
    <w:p w14:paraId="0062E1E4">
      <w:pPr>
        <w:pStyle w:val="3"/>
        <w:jc w:val="center"/>
        <w:rPr>
          <w:rFonts w:ascii="黑体" w:hAnsi="黑体" w:eastAsia="黑体"/>
          <w:sz w:val="28"/>
          <w:szCs w:val="28"/>
        </w:rPr>
      </w:pPr>
      <w:bookmarkStart w:id="244" w:name="_Toc119401568"/>
      <w:r>
        <w:rPr>
          <w:rFonts w:hint="eastAsia" w:ascii="黑体" w:hAnsi="黑体" w:eastAsia="黑体"/>
          <w:sz w:val="28"/>
          <w:szCs w:val="28"/>
        </w:rPr>
        <w:t>七、合同条款偏离表</w:t>
      </w:r>
      <w:bookmarkEnd w:id="242"/>
      <w:bookmarkEnd w:id="243"/>
      <w:bookmarkEnd w:id="244"/>
    </w:p>
    <w:p w14:paraId="702BFD4E">
      <w:pPr>
        <w:adjustRightInd w:val="0"/>
        <w:snapToGrid w:val="0"/>
        <w:spacing w:beforeLines="50" w:line="360" w:lineRule="auto"/>
        <w:rPr>
          <w:rFonts w:ascii="宋体" w:hAnsi="宋体"/>
          <w:szCs w:val="21"/>
          <w:u w:val="single"/>
        </w:rPr>
      </w:pPr>
      <w:r>
        <w:rPr>
          <w:rFonts w:hint="eastAsia" w:ascii="宋体" w:hAnsi="宋体"/>
          <w:spacing w:val="28"/>
          <w:szCs w:val="21"/>
        </w:rPr>
        <w:t>采购代理编号</w:t>
      </w:r>
      <w:r>
        <w:rPr>
          <w:rFonts w:hint="eastAsia" w:ascii="宋体" w:hAnsi="宋体"/>
          <w:szCs w:val="21"/>
        </w:rPr>
        <w:t>:            项目名称：</w:t>
      </w:r>
      <w:r>
        <w:rPr>
          <w:rFonts w:hint="eastAsia" w:ascii="宋体" w:hAnsi="宋体"/>
          <w:szCs w:val="21"/>
          <w:u w:val="single"/>
        </w:rPr>
        <w:t>____            ______</w:t>
      </w:r>
    </w:p>
    <w:p w14:paraId="7A4DDF49">
      <w:pPr>
        <w:adjustRightInd w:val="0"/>
        <w:snapToGrid w:val="0"/>
        <w:spacing w:before="50" w:line="360" w:lineRule="auto"/>
        <w:rPr>
          <w:rFonts w:ascii="宋体" w:hAnsi="宋体"/>
          <w:szCs w:val="21"/>
          <w:u w:val="single"/>
        </w:rPr>
      </w:pPr>
      <w:r>
        <w:rPr>
          <w:rFonts w:hint="eastAsia" w:ascii="宋体" w:hAnsi="宋体"/>
          <w:szCs w:val="21"/>
        </w:rPr>
        <w:t>包           号：</w:t>
      </w:r>
      <w:r>
        <w:rPr>
          <w:rFonts w:hint="eastAsia" w:ascii="宋体" w:hAnsi="宋体"/>
          <w:szCs w:val="21"/>
          <w:u w:val="single"/>
        </w:rPr>
        <w:t xml:space="preserve">__    ________          </w:t>
      </w:r>
      <w:r>
        <w:rPr>
          <w:rFonts w:hint="eastAsia" w:ascii="宋体" w:hAnsi="宋体"/>
          <w:szCs w:val="21"/>
        </w:rPr>
        <w:t xml:space="preserve">           包名称：</w:t>
      </w:r>
      <w:r>
        <w:rPr>
          <w:rFonts w:hint="eastAsia" w:ascii="宋体" w:hAnsi="宋体"/>
          <w:szCs w:val="21"/>
          <w:u w:val="single"/>
        </w:rPr>
        <w:t>___          _______</w:t>
      </w:r>
    </w:p>
    <w:tbl>
      <w:tblPr>
        <w:tblStyle w:val="46"/>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5"/>
        <w:gridCol w:w="2410"/>
        <w:gridCol w:w="1985"/>
        <w:gridCol w:w="2082"/>
        <w:gridCol w:w="1942"/>
      </w:tblGrid>
      <w:tr w14:paraId="0A09A2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95" w:type="dxa"/>
            <w:vAlign w:val="center"/>
          </w:tcPr>
          <w:p w14:paraId="1BAE6E6C">
            <w:pPr>
              <w:adjustRightInd w:val="0"/>
              <w:snapToGrid w:val="0"/>
              <w:spacing w:before="50" w:line="360" w:lineRule="auto"/>
              <w:ind w:left="-88" w:leftChars="-42"/>
              <w:jc w:val="center"/>
              <w:rPr>
                <w:rFonts w:ascii="宋体" w:hAnsi="宋体"/>
                <w:szCs w:val="21"/>
              </w:rPr>
            </w:pPr>
            <w:r>
              <w:rPr>
                <w:rFonts w:hint="eastAsia" w:ascii="宋体" w:hAnsi="宋体"/>
                <w:bCs/>
                <w:szCs w:val="21"/>
              </w:rPr>
              <w:t>序</w:t>
            </w:r>
            <w:r>
              <w:rPr>
                <w:rFonts w:hint="eastAsia" w:ascii="宋体" w:hAnsi="宋体"/>
                <w:szCs w:val="21"/>
              </w:rPr>
              <w:t>号</w:t>
            </w:r>
          </w:p>
        </w:tc>
        <w:tc>
          <w:tcPr>
            <w:tcW w:w="2410" w:type="dxa"/>
            <w:vAlign w:val="center"/>
          </w:tcPr>
          <w:p w14:paraId="0F4CBDFF">
            <w:pPr>
              <w:adjustRightInd w:val="0"/>
              <w:snapToGrid w:val="0"/>
              <w:spacing w:before="50" w:line="360" w:lineRule="auto"/>
              <w:ind w:left="-88" w:leftChars="-42"/>
              <w:jc w:val="center"/>
              <w:rPr>
                <w:rFonts w:ascii="宋体" w:hAnsi="宋体"/>
                <w:szCs w:val="21"/>
              </w:rPr>
            </w:pPr>
            <w:r>
              <w:rPr>
                <w:rFonts w:hint="eastAsia" w:ascii="宋体" w:hAnsi="宋体"/>
                <w:szCs w:val="21"/>
              </w:rPr>
              <w:t>磋商文件章节</w:t>
            </w:r>
            <w:r>
              <w:rPr>
                <w:rFonts w:hint="eastAsia" w:ascii="宋体" w:hAnsi="宋体"/>
                <w:bCs/>
                <w:szCs w:val="21"/>
              </w:rPr>
              <w:t>条</w:t>
            </w:r>
            <w:r>
              <w:rPr>
                <w:rFonts w:hint="eastAsia" w:ascii="宋体" w:hAnsi="宋体"/>
                <w:szCs w:val="21"/>
              </w:rPr>
              <w:t>款号</w:t>
            </w:r>
          </w:p>
        </w:tc>
        <w:tc>
          <w:tcPr>
            <w:tcW w:w="1985" w:type="dxa"/>
            <w:vAlign w:val="center"/>
          </w:tcPr>
          <w:p w14:paraId="285CA4CE">
            <w:pPr>
              <w:adjustRightInd w:val="0"/>
              <w:snapToGrid w:val="0"/>
              <w:spacing w:before="50" w:line="360" w:lineRule="auto"/>
              <w:ind w:left="-88" w:leftChars="-42"/>
              <w:jc w:val="center"/>
              <w:rPr>
                <w:rFonts w:ascii="宋体" w:hAnsi="宋体"/>
                <w:szCs w:val="21"/>
              </w:rPr>
            </w:pPr>
            <w:r>
              <w:rPr>
                <w:rFonts w:hint="eastAsia" w:ascii="宋体" w:hAnsi="宋体"/>
                <w:szCs w:val="21"/>
              </w:rPr>
              <w:t>磋商</w:t>
            </w:r>
            <w:r>
              <w:rPr>
                <w:rFonts w:hint="eastAsia"/>
              </w:rPr>
              <w:t>文件要求</w:t>
            </w:r>
          </w:p>
        </w:tc>
        <w:tc>
          <w:tcPr>
            <w:tcW w:w="2082" w:type="dxa"/>
            <w:tcBorders>
              <w:right w:val="single" w:color="auto" w:sz="4" w:space="0"/>
            </w:tcBorders>
            <w:vAlign w:val="center"/>
          </w:tcPr>
          <w:p w14:paraId="6A1CBCF3">
            <w:pPr>
              <w:adjustRightInd w:val="0"/>
              <w:snapToGrid w:val="0"/>
              <w:spacing w:before="50" w:line="360" w:lineRule="auto"/>
              <w:jc w:val="center"/>
              <w:rPr>
                <w:rFonts w:ascii="宋体" w:hAnsi="宋体"/>
                <w:szCs w:val="21"/>
              </w:rPr>
            </w:pPr>
            <w:r>
              <w:rPr>
                <w:rFonts w:hint="eastAsia"/>
              </w:rPr>
              <w:t>响应文件的应答</w:t>
            </w:r>
          </w:p>
        </w:tc>
        <w:tc>
          <w:tcPr>
            <w:tcW w:w="1942" w:type="dxa"/>
            <w:tcBorders>
              <w:left w:val="single" w:color="auto" w:sz="4" w:space="0"/>
            </w:tcBorders>
            <w:vAlign w:val="center"/>
          </w:tcPr>
          <w:p w14:paraId="2F9D0E70">
            <w:pPr>
              <w:adjustRightInd w:val="0"/>
              <w:snapToGrid w:val="0"/>
              <w:spacing w:before="50" w:line="360" w:lineRule="auto"/>
              <w:ind w:left="-88" w:leftChars="-42"/>
              <w:jc w:val="center"/>
              <w:rPr>
                <w:rFonts w:ascii="宋体" w:hAnsi="宋体"/>
                <w:szCs w:val="21"/>
              </w:rPr>
            </w:pPr>
            <w:r>
              <w:rPr>
                <w:rFonts w:hint="eastAsia" w:ascii="宋体" w:hAnsi="宋体"/>
                <w:szCs w:val="21"/>
              </w:rPr>
              <w:t>偏离说明</w:t>
            </w:r>
          </w:p>
        </w:tc>
      </w:tr>
      <w:tr w14:paraId="34CFCF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6B12AB29">
            <w:pPr>
              <w:adjustRightInd w:val="0"/>
              <w:snapToGrid w:val="0"/>
              <w:spacing w:before="50" w:line="360" w:lineRule="auto"/>
              <w:ind w:left="-88" w:leftChars="-42"/>
              <w:jc w:val="center"/>
              <w:rPr>
                <w:rFonts w:ascii="宋体" w:hAnsi="宋体"/>
                <w:szCs w:val="21"/>
              </w:rPr>
            </w:pPr>
          </w:p>
        </w:tc>
        <w:tc>
          <w:tcPr>
            <w:tcW w:w="2410" w:type="dxa"/>
            <w:vAlign w:val="center"/>
          </w:tcPr>
          <w:p w14:paraId="63EC69B7">
            <w:pPr>
              <w:adjustRightInd w:val="0"/>
              <w:snapToGrid w:val="0"/>
              <w:spacing w:before="50" w:line="360" w:lineRule="auto"/>
              <w:ind w:left="-88" w:leftChars="-42"/>
              <w:jc w:val="center"/>
              <w:rPr>
                <w:rFonts w:ascii="宋体" w:hAnsi="宋体"/>
                <w:szCs w:val="21"/>
              </w:rPr>
            </w:pPr>
          </w:p>
        </w:tc>
        <w:tc>
          <w:tcPr>
            <w:tcW w:w="1985" w:type="dxa"/>
          </w:tcPr>
          <w:p w14:paraId="2CCA257C">
            <w:pPr>
              <w:adjustRightInd w:val="0"/>
              <w:snapToGrid w:val="0"/>
              <w:spacing w:before="50" w:line="360" w:lineRule="auto"/>
            </w:pPr>
          </w:p>
        </w:tc>
        <w:tc>
          <w:tcPr>
            <w:tcW w:w="2082" w:type="dxa"/>
            <w:tcBorders>
              <w:right w:val="single" w:color="auto" w:sz="4" w:space="0"/>
            </w:tcBorders>
          </w:tcPr>
          <w:p w14:paraId="409DE362">
            <w:pPr>
              <w:adjustRightInd w:val="0"/>
              <w:snapToGrid w:val="0"/>
              <w:spacing w:before="50" w:line="360" w:lineRule="auto"/>
            </w:pPr>
          </w:p>
        </w:tc>
        <w:tc>
          <w:tcPr>
            <w:tcW w:w="1942" w:type="dxa"/>
            <w:tcBorders>
              <w:left w:val="single" w:color="auto" w:sz="4" w:space="0"/>
            </w:tcBorders>
          </w:tcPr>
          <w:p w14:paraId="220A8628">
            <w:pPr>
              <w:adjustRightInd w:val="0"/>
              <w:snapToGrid w:val="0"/>
              <w:spacing w:before="50" w:line="360" w:lineRule="auto"/>
              <w:ind w:left="-88" w:leftChars="-42"/>
              <w:jc w:val="center"/>
              <w:rPr>
                <w:rFonts w:ascii="宋体" w:hAnsi="宋体"/>
                <w:szCs w:val="21"/>
              </w:rPr>
            </w:pPr>
          </w:p>
        </w:tc>
      </w:tr>
      <w:tr w14:paraId="35FB5B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44D4A1D8">
            <w:pPr>
              <w:adjustRightInd w:val="0"/>
              <w:snapToGrid w:val="0"/>
              <w:spacing w:before="50" w:line="360" w:lineRule="auto"/>
              <w:ind w:left="-88" w:leftChars="-42"/>
              <w:jc w:val="center"/>
              <w:rPr>
                <w:rFonts w:ascii="宋体" w:hAnsi="宋体"/>
                <w:szCs w:val="21"/>
              </w:rPr>
            </w:pPr>
          </w:p>
        </w:tc>
        <w:tc>
          <w:tcPr>
            <w:tcW w:w="2410" w:type="dxa"/>
            <w:vAlign w:val="center"/>
          </w:tcPr>
          <w:p w14:paraId="5AE88C1D">
            <w:pPr>
              <w:adjustRightInd w:val="0"/>
              <w:snapToGrid w:val="0"/>
              <w:spacing w:before="50" w:line="360" w:lineRule="auto"/>
              <w:ind w:left="-88" w:leftChars="-42"/>
              <w:jc w:val="center"/>
              <w:rPr>
                <w:rFonts w:ascii="宋体" w:hAnsi="宋体"/>
                <w:szCs w:val="21"/>
              </w:rPr>
            </w:pPr>
          </w:p>
        </w:tc>
        <w:tc>
          <w:tcPr>
            <w:tcW w:w="1985" w:type="dxa"/>
            <w:vAlign w:val="center"/>
          </w:tcPr>
          <w:p w14:paraId="34D41C4D">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14:paraId="7DB64E34">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14:paraId="110741A9">
            <w:pPr>
              <w:adjustRightInd w:val="0"/>
              <w:snapToGrid w:val="0"/>
              <w:spacing w:before="50" w:line="360" w:lineRule="auto"/>
              <w:ind w:left="-88" w:leftChars="-42"/>
              <w:jc w:val="center"/>
              <w:rPr>
                <w:rFonts w:ascii="宋体" w:hAnsi="宋体"/>
                <w:szCs w:val="21"/>
              </w:rPr>
            </w:pPr>
          </w:p>
        </w:tc>
      </w:tr>
      <w:tr w14:paraId="1331FB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690103CB">
            <w:pPr>
              <w:adjustRightInd w:val="0"/>
              <w:snapToGrid w:val="0"/>
              <w:spacing w:before="50" w:line="360" w:lineRule="auto"/>
              <w:ind w:left="-88" w:leftChars="-42"/>
              <w:jc w:val="center"/>
              <w:rPr>
                <w:rFonts w:ascii="宋体" w:hAnsi="宋体"/>
                <w:szCs w:val="21"/>
              </w:rPr>
            </w:pPr>
          </w:p>
        </w:tc>
        <w:tc>
          <w:tcPr>
            <w:tcW w:w="2410" w:type="dxa"/>
            <w:vAlign w:val="center"/>
          </w:tcPr>
          <w:p w14:paraId="48554C5C">
            <w:pPr>
              <w:adjustRightInd w:val="0"/>
              <w:snapToGrid w:val="0"/>
              <w:spacing w:before="50" w:line="360" w:lineRule="auto"/>
              <w:ind w:left="-88" w:leftChars="-42"/>
              <w:jc w:val="center"/>
              <w:rPr>
                <w:rFonts w:ascii="宋体" w:hAnsi="宋体"/>
                <w:szCs w:val="21"/>
              </w:rPr>
            </w:pPr>
          </w:p>
        </w:tc>
        <w:tc>
          <w:tcPr>
            <w:tcW w:w="1985" w:type="dxa"/>
            <w:vAlign w:val="center"/>
          </w:tcPr>
          <w:p w14:paraId="7B2ADE10">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14:paraId="00DD3D4F">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14:paraId="1889757A">
            <w:pPr>
              <w:adjustRightInd w:val="0"/>
              <w:snapToGrid w:val="0"/>
              <w:spacing w:before="50" w:line="360" w:lineRule="auto"/>
              <w:ind w:left="-88" w:leftChars="-42"/>
              <w:jc w:val="center"/>
              <w:rPr>
                <w:rFonts w:ascii="宋体" w:hAnsi="宋体"/>
                <w:szCs w:val="21"/>
              </w:rPr>
            </w:pPr>
          </w:p>
        </w:tc>
      </w:tr>
      <w:tr w14:paraId="62FE69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31C2836F">
            <w:pPr>
              <w:adjustRightInd w:val="0"/>
              <w:snapToGrid w:val="0"/>
              <w:spacing w:before="50" w:line="360" w:lineRule="auto"/>
              <w:ind w:left="-88" w:leftChars="-42"/>
              <w:jc w:val="center"/>
              <w:rPr>
                <w:rFonts w:ascii="宋体" w:hAnsi="宋体"/>
                <w:szCs w:val="21"/>
              </w:rPr>
            </w:pPr>
          </w:p>
        </w:tc>
        <w:tc>
          <w:tcPr>
            <w:tcW w:w="2410" w:type="dxa"/>
            <w:vAlign w:val="center"/>
          </w:tcPr>
          <w:p w14:paraId="238F685C">
            <w:pPr>
              <w:adjustRightInd w:val="0"/>
              <w:snapToGrid w:val="0"/>
              <w:spacing w:before="50" w:line="360" w:lineRule="auto"/>
              <w:ind w:left="-88" w:leftChars="-42"/>
              <w:jc w:val="center"/>
              <w:rPr>
                <w:rFonts w:ascii="宋体" w:hAnsi="宋体"/>
                <w:szCs w:val="21"/>
              </w:rPr>
            </w:pPr>
          </w:p>
        </w:tc>
        <w:tc>
          <w:tcPr>
            <w:tcW w:w="1985" w:type="dxa"/>
            <w:vAlign w:val="center"/>
          </w:tcPr>
          <w:p w14:paraId="1374C388">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14:paraId="2EC91061">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14:paraId="063239F1">
            <w:pPr>
              <w:adjustRightInd w:val="0"/>
              <w:snapToGrid w:val="0"/>
              <w:spacing w:before="50" w:line="360" w:lineRule="auto"/>
              <w:ind w:left="-88" w:leftChars="-42"/>
              <w:jc w:val="center"/>
              <w:rPr>
                <w:rFonts w:ascii="宋体" w:hAnsi="宋体"/>
                <w:szCs w:val="21"/>
              </w:rPr>
            </w:pPr>
          </w:p>
        </w:tc>
      </w:tr>
      <w:tr w14:paraId="0B9416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1AEB323F">
            <w:pPr>
              <w:adjustRightInd w:val="0"/>
              <w:snapToGrid w:val="0"/>
              <w:spacing w:before="50" w:line="360" w:lineRule="auto"/>
              <w:ind w:left="-88" w:leftChars="-42"/>
              <w:jc w:val="center"/>
              <w:rPr>
                <w:rFonts w:ascii="宋体" w:hAnsi="宋体"/>
                <w:szCs w:val="21"/>
              </w:rPr>
            </w:pPr>
          </w:p>
        </w:tc>
        <w:tc>
          <w:tcPr>
            <w:tcW w:w="2410" w:type="dxa"/>
            <w:vAlign w:val="center"/>
          </w:tcPr>
          <w:p w14:paraId="5F74BE49">
            <w:pPr>
              <w:adjustRightInd w:val="0"/>
              <w:snapToGrid w:val="0"/>
              <w:spacing w:before="50" w:line="360" w:lineRule="auto"/>
              <w:ind w:left="-88" w:leftChars="-42"/>
              <w:jc w:val="center"/>
              <w:rPr>
                <w:rFonts w:ascii="宋体" w:hAnsi="宋体"/>
                <w:szCs w:val="21"/>
              </w:rPr>
            </w:pPr>
          </w:p>
        </w:tc>
        <w:tc>
          <w:tcPr>
            <w:tcW w:w="1985" w:type="dxa"/>
            <w:vAlign w:val="center"/>
          </w:tcPr>
          <w:p w14:paraId="6046B63B">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14:paraId="23D04B70">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14:paraId="25000066">
            <w:pPr>
              <w:adjustRightInd w:val="0"/>
              <w:snapToGrid w:val="0"/>
              <w:spacing w:before="50" w:line="360" w:lineRule="auto"/>
              <w:ind w:left="-88" w:leftChars="-42"/>
              <w:jc w:val="center"/>
              <w:rPr>
                <w:rFonts w:ascii="宋体" w:hAnsi="宋体"/>
                <w:szCs w:val="21"/>
              </w:rPr>
            </w:pPr>
          </w:p>
        </w:tc>
      </w:tr>
      <w:tr w14:paraId="125386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342F71E2">
            <w:pPr>
              <w:adjustRightInd w:val="0"/>
              <w:snapToGrid w:val="0"/>
              <w:spacing w:before="50" w:line="360" w:lineRule="auto"/>
              <w:ind w:left="-88" w:leftChars="-42"/>
              <w:jc w:val="center"/>
              <w:rPr>
                <w:rFonts w:ascii="宋体" w:hAnsi="宋体"/>
                <w:szCs w:val="21"/>
              </w:rPr>
            </w:pPr>
          </w:p>
        </w:tc>
        <w:tc>
          <w:tcPr>
            <w:tcW w:w="2410" w:type="dxa"/>
            <w:vAlign w:val="center"/>
          </w:tcPr>
          <w:p w14:paraId="1EA4592D">
            <w:pPr>
              <w:adjustRightInd w:val="0"/>
              <w:snapToGrid w:val="0"/>
              <w:spacing w:before="50" w:line="360" w:lineRule="auto"/>
              <w:ind w:left="-88" w:leftChars="-42"/>
              <w:jc w:val="center"/>
              <w:rPr>
                <w:rFonts w:ascii="宋体" w:hAnsi="宋体"/>
                <w:szCs w:val="21"/>
              </w:rPr>
            </w:pPr>
          </w:p>
        </w:tc>
        <w:tc>
          <w:tcPr>
            <w:tcW w:w="1985" w:type="dxa"/>
            <w:vAlign w:val="center"/>
          </w:tcPr>
          <w:p w14:paraId="2050DEA8">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14:paraId="6BA28C33">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14:paraId="6002612F">
            <w:pPr>
              <w:adjustRightInd w:val="0"/>
              <w:snapToGrid w:val="0"/>
              <w:spacing w:before="50" w:line="360" w:lineRule="auto"/>
              <w:ind w:left="-88" w:leftChars="-42"/>
              <w:jc w:val="center"/>
              <w:rPr>
                <w:rFonts w:ascii="宋体" w:hAnsi="宋体"/>
                <w:szCs w:val="21"/>
              </w:rPr>
            </w:pPr>
          </w:p>
        </w:tc>
      </w:tr>
      <w:tr w14:paraId="2B908A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53EC47E3">
            <w:pPr>
              <w:adjustRightInd w:val="0"/>
              <w:snapToGrid w:val="0"/>
              <w:spacing w:before="50" w:line="360" w:lineRule="auto"/>
              <w:ind w:left="-88" w:leftChars="-42"/>
              <w:jc w:val="center"/>
              <w:rPr>
                <w:rFonts w:ascii="宋体" w:hAnsi="宋体"/>
                <w:szCs w:val="21"/>
              </w:rPr>
            </w:pPr>
          </w:p>
        </w:tc>
        <w:tc>
          <w:tcPr>
            <w:tcW w:w="2410" w:type="dxa"/>
            <w:vAlign w:val="center"/>
          </w:tcPr>
          <w:p w14:paraId="596B6D3F">
            <w:pPr>
              <w:adjustRightInd w:val="0"/>
              <w:snapToGrid w:val="0"/>
              <w:spacing w:before="50" w:line="360" w:lineRule="auto"/>
              <w:ind w:left="-88" w:leftChars="-42"/>
              <w:jc w:val="center"/>
              <w:rPr>
                <w:rFonts w:ascii="宋体" w:hAnsi="宋体"/>
                <w:szCs w:val="21"/>
              </w:rPr>
            </w:pPr>
          </w:p>
        </w:tc>
        <w:tc>
          <w:tcPr>
            <w:tcW w:w="1985" w:type="dxa"/>
            <w:vAlign w:val="center"/>
          </w:tcPr>
          <w:p w14:paraId="3057D30B">
            <w:pPr>
              <w:adjustRightInd w:val="0"/>
              <w:snapToGrid w:val="0"/>
              <w:spacing w:before="50" w:line="360" w:lineRule="auto"/>
              <w:ind w:left="-88" w:leftChars="-42"/>
              <w:jc w:val="center"/>
              <w:rPr>
                <w:rFonts w:ascii="宋体" w:hAnsi="宋体"/>
                <w:szCs w:val="21"/>
              </w:rPr>
            </w:pPr>
          </w:p>
        </w:tc>
        <w:tc>
          <w:tcPr>
            <w:tcW w:w="4024" w:type="dxa"/>
            <w:gridSpan w:val="2"/>
            <w:vAlign w:val="center"/>
          </w:tcPr>
          <w:p w14:paraId="65284A41">
            <w:pPr>
              <w:adjustRightInd w:val="0"/>
              <w:snapToGrid w:val="0"/>
              <w:spacing w:before="50" w:line="360" w:lineRule="auto"/>
              <w:ind w:firstLine="422" w:firstLineChars="200"/>
              <w:jc w:val="left"/>
              <w:rPr>
                <w:rFonts w:ascii="宋体" w:hAnsi="宋体"/>
                <w:b/>
                <w:szCs w:val="21"/>
              </w:rPr>
            </w:pPr>
            <w:r>
              <w:rPr>
                <w:rFonts w:hint="eastAsia" w:ascii="宋体" w:hAnsi="宋体"/>
                <w:b/>
                <w:szCs w:val="21"/>
              </w:rPr>
              <w:t>供应商保证：除本合同条款偏离表列出的偏离外，我单位对磋商文件的其他商务、合同条款完全响应，无偏离。</w:t>
            </w:r>
          </w:p>
        </w:tc>
      </w:tr>
    </w:tbl>
    <w:p w14:paraId="71C703BA">
      <w:pPr>
        <w:adjustRightInd w:val="0"/>
        <w:snapToGrid w:val="0"/>
        <w:spacing w:before="50" w:line="360" w:lineRule="auto"/>
        <w:ind w:left="-88" w:leftChars="-42"/>
        <w:rPr>
          <w:rFonts w:ascii="宋体" w:hAnsi="宋体"/>
          <w:szCs w:val="21"/>
        </w:rPr>
      </w:pPr>
      <w:r>
        <w:rPr>
          <w:rFonts w:hint="eastAsia" w:asciiTheme="minorEastAsia" w:hAnsiTheme="minorEastAsia" w:eastAsiaTheme="minorEastAsia"/>
          <w:b/>
          <w:szCs w:val="21"/>
        </w:rPr>
        <w:t>注</w:t>
      </w:r>
      <w:r>
        <w:rPr>
          <w:rFonts w:hint="eastAsia" w:ascii="宋体" w:hAnsi="宋体"/>
          <w:szCs w:val="21"/>
        </w:rPr>
        <w:t>：（1）供应商应根据磋商文件第五章</w:t>
      </w:r>
      <w:r>
        <w:rPr>
          <w:rFonts w:hint="eastAsia" w:ascii="华文宋体" w:hAnsi="华文宋体" w:eastAsia="华文宋体"/>
          <w:szCs w:val="21"/>
        </w:rPr>
        <w:t>“</w:t>
      </w:r>
      <w:r>
        <w:rPr>
          <w:rFonts w:hint="eastAsia" w:ascii="宋体" w:hAnsi="宋体"/>
          <w:szCs w:val="21"/>
        </w:rPr>
        <w:t>合同草案条款</w:t>
      </w:r>
      <w:r>
        <w:rPr>
          <w:rFonts w:hint="eastAsia" w:ascii="华文宋体" w:hAnsi="华文宋体" w:eastAsia="华文宋体"/>
          <w:szCs w:val="21"/>
        </w:rPr>
        <w:t>”</w:t>
      </w:r>
      <w:r>
        <w:rPr>
          <w:rFonts w:hint="eastAsia" w:ascii="宋体" w:hAnsi="宋体"/>
          <w:szCs w:val="21"/>
        </w:rPr>
        <w:t>填写本表；</w:t>
      </w:r>
    </w:p>
    <w:p w14:paraId="5603B57E">
      <w:pPr>
        <w:adjustRightInd w:val="0"/>
        <w:snapToGrid w:val="0"/>
        <w:spacing w:before="50" w:line="360" w:lineRule="auto"/>
        <w:ind w:left="-88" w:leftChars="-42" w:firstLine="420" w:firstLineChars="200"/>
        <w:rPr>
          <w:rFonts w:ascii="宋体" w:hAnsi="宋体"/>
          <w:b/>
          <w:szCs w:val="21"/>
        </w:rPr>
      </w:pPr>
      <w:r>
        <w:rPr>
          <w:rFonts w:hint="eastAsia" w:ascii="宋体" w:hAnsi="宋体"/>
          <w:szCs w:val="21"/>
        </w:rPr>
        <w:t>（2）</w:t>
      </w:r>
      <w:r>
        <w:rPr>
          <w:rFonts w:hint="eastAsia" w:ascii="宋体" w:hAnsi="宋体"/>
          <w:b/>
          <w:szCs w:val="21"/>
        </w:rPr>
        <w:t>供应商如果对磋商文件第五章“合同草案条款”的响应有偏离，应将偏离条款逐条如实应答，并作出说明；</w:t>
      </w:r>
    </w:p>
    <w:p w14:paraId="14CB189C">
      <w:pPr>
        <w:adjustRightInd w:val="0"/>
        <w:snapToGrid w:val="0"/>
        <w:spacing w:before="50" w:line="360" w:lineRule="auto"/>
        <w:ind w:left="-88" w:leftChars="-42" w:firstLine="420" w:firstLineChars="200"/>
        <w:rPr>
          <w:rFonts w:ascii="宋体" w:hAnsi="宋体"/>
          <w:szCs w:val="21"/>
        </w:rPr>
      </w:pPr>
      <w:r>
        <w:rPr>
          <w:rFonts w:hint="eastAsia" w:ascii="宋体" w:hAnsi="宋体"/>
          <w:szCs w:val="21"/>
        </w:rPr>
        <w:t>（3）如不提供此表，则视为供应商不满足磋商文件第四章的所有条款要求，其</w:t>
      </w:r>
      <w:r>
        <w:rPr>
          <w:rFonts w:hint="eastAsia" w:ascii="宋体" w:hAnsi="宋体"/>
          <w:b/>
          <w:szCs w:val="21"/>
        </w:rPr>
        <w:t>响应无效</w:t>
      </w:r>
      <w:r>
        <w:rPr>
          <w:rFonts w:hint="eastAsia" w:ascii="宋体" w:hAnsi="宋体"/>
          <w:szCs w:val="21"/>
        </w:rPr>
        <w:t>。</w:t>
      </w:r>
    </w:p>
    <w:p w14:paraId="7BA0DE2D">
      <w:pPr>
        <w:adjustRightInd w:val="0"/>
        <w:snapToGrid w:val="0"/>
        <w:spacing w:before="50" w:line="360" w:lineRule="auto"/>
        <w:rPr>
          <w:rFonts w:ascii="宋体" w:hAnsi="宋体"/>
          <w:szCs w:val="21"/>
        </w:rPr>
      </w:pPr>
    </w:p>
    <w:p w14:paraId="554FF948">
      <w:pPr>
        <w:adjustRightInd w:val="0"/>
        <w:snapToGrid w:val="0"/>
        <w:spacing w:before="50" w:line="360" w:lineRule="auto"/>
        <w:rPr>
          <w:rFonts w:ascii="宋体" w:hAnsi="宋体"/>
          <w:szCs w:val="21"/>
        </w:rPr>
      </w:pPr>
    </w:p>
    <w:p w14:paraId="5BE14E1A">
      <w:pPr>
        <w:adjustRightInd w:val="0"/>
        <w:snapToGrid w:val="0"/>
        <w:spacing w:before="50" w:line="360" w:lineRule="auto"/>
        <w:rPr>
          <w:rFonts w:ascii="宋体" w:hAnsi="宋体"/>
          <w:szCs w:val="21"/>
        </w:rPr>
      </w:pPr>
    </w:p>
    <w:p w14:paraId="1128245B">
      <w:pPr>
        <w:adjustRightInd w:val="0"/>
        <w:snapToGrid w:val="0"/>
        <w:spacing w:before="50" w:line="360" w:lineRule="auto"/>
        <w:rPr>
          <w:rFonts w:ascii="宋体" w:hAnsi="宋体"/>
          <w:szCs w:val="21"/>
        </w:rPr>
      </w:pPr>
      <w:r>
        <w:rPr>
          <w:rFonts w:hint="eastAsia" w:ascii="宋体" w:hAnsi="宋体"/>
          <w:szCs w:val="21"/>
        </w:rPr>
        <w:t>供应商名称（盖单位公章）：</w:t>
      </w:r>
    </w:p>
    <w:p w14:paraId="1F890FA2">
      <w:pPr>
        <w:adjustRightInd w:val="0"/>
        <w:snapToGrid w:val="0"/>
        <w:spacing w:before="50"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或者其授权的代理人（签字或者印章）：</w:t>
      </w:r>
    </w:p>
    <w:p w14:paraId="4C0B14AB">
      <w:pPr>
        <w:adjustRightInd w:val="0"/>
        <w:snapToGrid w:val="0"/>
        <w:spacing w:before="50" w:line="360" w:lineRule="auto"/>
        <w:rPr>
          <w:rFonts w:ascii="宋体"/>
          <w:szCs w:val="21"/>
        </w:rPr>
      </w:pPr>
      <w:r>
        <w:rPr>
          <w:rFonts w:hint="eastAsia" w:ascii="宋体" w:hAnsi="宋体"/>
          <w:szCs w:val="21"/>
        </w:rPr>
        <w:t>日期：年月日</w:t>
      </w:r>
    </w:p>
    <w:p w14:paraId="0A915D18">
      <w:pPr>
        <w:pStyle w:val="3"/>
        <w:jc w:val="center"/>
        <w:rPr>
          <w:rFonts w:ascii="黑体" w:eastAsia="黑体"/>
          <w:sz w:val="28"/>
          <w:szCs w:val="28"/>
        </w:rPr>
      </w:pPr>
      <w:r>
        <w:rPr>
          <w:rFonts w:ascii="黑体" w:eastAsia="黑体"/>
          <w:sz w:val="28"/>
          <w:szCs w:val="28"/>
        </w:rPr>
        <w:br w:type="page"/>
      </w:r>
      <w:bookmarkStart w:id="245" w:name="_Toc62472921"/>
      <w:bookmarkStart w:id="246" w:name="_Toc22201160"/>
      <w:bookmarkStart w:id="247" w:name="_Toc119401569"/>
      <w:r>
        <w:rPr>
          <w:rFonts w:hint="eastAsia" w:ascii="黑体" w:eastAsia="黑体"/>
          <w:sz w:val="28"/>
          <w:szCs w:val="28"/>
        </w:rPr>
        <w:t>八、采购需求偏离表</w:t>
      </w:r>
      <w:bookmarkEnd w:id="245"/>
      <w:bookmarkEnd w:id="246"/>
      <w:bookmarkEnd w:id="247"/>
    </w:p>
    <w:p w14:paraId="04703F2D">
      <w:pPr>
        <w:adjustRightInd w:val="0"/>
        <w:snapToGrid w:val="0"/>
        <w:spacing w:beforeLines="50" w:line="360" w:lineRule="auto"/>
        <w:rPr>
          <w:rFonts w:ascii="宋体" w:hAnsi="宋体"/>
          <w:szCs w:val="21"/>
          <w:u w:val="single"/>
        </w:rPr>
      </w:pPr>
      <w:r>
        <w:rPr>
          <w:rFonts w:hint="eastAsia" w:ascii="宋体" w:hAnsi="宋体"/>
          <w:spacing w:val="28"/>
          <w:szCs w:val="21"/>
        </w:rPr>
        <w:t>采购代理编号</w:t>
      </w:r>
      <w:r>
        <w:rPr>
          <w:rFonts w:hint="eastAsia" w:ascii="宋体" w:hAnsi="宋体"/>
          <w:szCs w:val="21"/>
        </w:rPr>
        <w:t>:           项目名称：</w:t>
      </w:r>
      <w:r>
        <w:rPr>
          <w:rFonts w:hint="eastAsia" w:ascii="宋体" w:hAnsi="宋体"/>
          <w:szCs w:val="21"/>
          <w:u w:val="single"/>
        </w:rPr>
        <w:t>____            ______</w:t>
      </w:r>
    </w:p>
    <w:p w14:paraId="516BE786">
      <w:pPr>
        <w:adjustRightInd w:val="0"/>
        <w:snapToGrid w:val="0"/>
        <w:spacing w:beforeLines="50" w:line="360" w:lineRule="auto"/>
        <w:rPr>
          <w:rFonts w:ascii="宋体" w:hAnsi="宋体"/>
          <w:szCs w:val="21"/>
          <w:u w:val="single"/>
        </w:rPr>
      </w:pPr>
      <w:r>
        <w:rPr>
          <w:rFonts w:hint="eastAsia" w:ascii="宋体" w:hAnsi="宋体"/>
          <w:szCs w:val="21"/>
        </w:rPr>
        <w:t>包           号：</w:t>
      </w:r>
      <w:r>
        <w:rPr>
          <w:rFonts w:hint="eastAsia" w:ascii="宋体" w:hAnsi="宋体"/>
          <w:szCs w:val="21"/>
          <w:u w:val="single"/>
        </w:rPr>
        <w:t xml:space="preserve">__    ________           </w:t>
      </w:r>
      <w:r>
        <w:rPr>
          <w:rFonts w:hint="eastAsia" w:ascii="宋体" w:hAnsi="宋体"/>
          <w:szCs w:val="21"/>
        </w:rPr>
        <w:t xml:space="preserve">           包名称：</w:t>
      </w:r>
      <w:r>
        <w:rPr>
          <w:rFonts w:hint="eastAsia" w:ascii="宋体" w:hAnsi="宋体"/>
          <w:szCs w:val="21"/>
          <w:u w:val="single"/>
        </w:rPr>
        <w:t>___          _______</w:t>
      </w:r>
    </w:p>
    <w:tbl>
      <w:tblPr>
        <w:tblStyle w:val="46"/>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14:paraId="3ED2FC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14:paraId="2CB4418D">
            <w:pPr>
              <w:adjustRightInd w:val="0"/>
              <w:snapToGrid w:val="0"/>
              <w:spacing w:before="50" w:line="360" w:lineRule="auto"/>
              <w:ind w:left="-88" w:leftChars="-42"/>
              <w:jc w:val="center"/>
              <w:rPr>
                <w:rFonts w:ascii="宋体" w:hAnsi="宋体"/>
                <w:szCs w:val="21"/>
              </w:rPr>
            </w:pPr>
            <w:r>
              <w:rPr>
                <w:rFonts w:hint="eastAsia" w:ascii="宋体" w:hAnsi="宋体"/>
                <w:bCs/>
                <w:szCs w:val="21"/>
              </w:rPr>
              <w:t>序</w:t>
            </w:r>
            <w:r>
              <w:rPr>
                <w:rFonts w:hint="eastAsia" w:ascii="宋体" w:hAnsi="宋体"/>
                <w:szCs w:val="21"/>
              </w:rPr>
              <w:t>号</w:t>
            </w:r>
          </w:p>
        </w:tc>
        <w:tc>
          <w:tcPr>
            <w:tcW w:w="2410" w:type="dxa"/>
            <w:vAlign w:val="center"/>
          </w:tcPr>
          <w:p w14:paraId="1E5B2E06">
            <w:pPr>
              <w:adjustRightInd w:val="0"/>
              <w:snapToGrid w:val="0"/>
              <w:spacing w:before="50" w:line="360" w:lineRule="auto"/>
              <w:ind w:left="-88" w:leftChars="-42"/>
              <w:jc w:val="center"/>
              <w:rPr>
                <w:rFonts w:ascii="宋体" w:hAnsi="宋体"/>
                <w:szCs w:val="21"/>
              </w:rPr>
            </w:pPr>
            <w:r>
              <w:rPr>
                <w:rFonts w:hint="eastAsia" w:ascii="宋体" w:hAnsi="宋体"/>
                <w:szCs w:val="21"/>
              </w:rPr>
              <w:t>磋商文件章节</w:t>
            </w:r>
            <w:r>
              <w:rPr>
                <w:rFonts w:hint="eastAsia" w:ascii="宋体" w:hAnsi="宋体"/>
                <w:bCs/>
                <w:szCs w:val="21"/>
              </w:rPr>
              <w:t>条</w:t>
            </w:r>
            <w:r>
              <w:rPr>
                <w:rFonts w:hint="eastAsia" w:ascii="宋体" w:hAnsi="宋体"/>
                <w:szCs w:val="21"/>
              </w:rPr>
              <w:t>款号</w:t>
            </w:r>
          </w:p>
        </w:tc>
        <w:tc>
          <w:tcPr>
            <w:tcW w:w="1985" w:type="dxa"/>
            <w:tcBorders>
              <w:right w:val="single" w:color="auto" w:sz="4" w:space="0"/>
            </w:tcBorders>
          </w:tcPr>
          <w:p w14:paraId="7D95EDD4">
            <w:pPr>
              <w:adjustRightInd w:val="0"/>
              <w:snapToGrid w:val="0"/>
              <w:spacing w:before="50" w:line="360" w:lineRule="auto"/>
              <w:jc w:val="center"/>
            </w:pPr>
            <w:r>
              <w:rPr>
                <w:rFonts w:hint="eastAsia" w:ascii="宋体" w:hAnsi="宋体"/>
                <w:szCs w:val="21"/>
              </w:rPr>
              <w:t>磋商</w:t>
            </w:r>
            <w:r>
              <w:rPr>
                <w:rFonts w:hint="eastAsia"/>
              </w:rPr>
              <w:t>文件要求</w:t>
            </w:r>
          </w:p>
        </w:tc>
        <w:tc>
          <w:tcPr>
            <w:tcW w:w="2126" w:type="dxa"/>
            <w:tcBorders>
              <w:left w:val="single" w:color="auto" w:sz="4" w:space="0"/>
            </w:tcBorders>
          </w:tcPr>
          <w:p w14:paraId="71018C4A">
            <w:pPr>
              <w:adjustRightInd w:val="0"/>
              <w:snapToGrid w:val="0"/>
              <w:spacing w:before="50" w:line="360" w:lineRule="auto"/>
              <w:jc w:val="center"/>
            </w:pPr>
            <w:r>
              <w:rPr>
                <w:rFonts w:hint="eastAsia" w:ascii="宋体" w:hAnsi="宋体"/>
                <w:szCs w:val="21"/>
              </w:rPr>
              <w:t>响应</w:t>
            </w:r>
            <w:r>
              <w:rPr>
                <w:rFonts w:hint="eastAsia"/>
              </w:rPr>
              <w:t>文件应答</w:t>
            </w:r>
          </w:p>
        </w:tc>
        <w:tc>
          <w:tcPr>
            <w:tcW w:w="1756" w:type="dxa"/>
            <w:vAlign w:val="center"/>
          </w:tcPr>
          <w:p w14:paraId="6783FA17">
            <w:pPr>
              <w:adjustRightInd w:val="0"/>
              <w:snapToGrid w:val="0"/>
              <w:spacing w:before="50" w:line="360" w:lineRule="auto"/>
              <w:ind w:left="-88" w:leftChars="-42"/>
              <w:jc w:val="center"/>
              <w:rPr>
                <w:rFonts w:ascii="宋体" w:hAnsi="宋体"/>
                <w:szCs w:val="21"/>
              </w:rPr>
            </w:pPr>
            <w:r>
              <w:rPr>
                <w:rFonts w:hint="eastAsia" w:ascii="宋体" w:hAnsi="宋体"/>
                <w:szCs w:val="21"/>
              </w:rPr>
              <w:t>偏离说明</w:t>
            </w:r>
          </w:p>
        </w:tc>
      </w:tr>
      <w:tr w14:paraId="2FAFDB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5067C2BC">
            <w:pPr>
              <w:adjustRightInd w:val="0"/>
              <w:snapToGrid w:val="0"/>
              <w:spacing w:before="50" w:line="360" w:lineRule="auto"/>
              <w:ind w:left="-88" w:leftChars="-42"/>
              <w:jc w:val="center"/>
              <w:rPr>
                <w:rFonts w:ascii="宋体" w:hAnsi="宋体"/>
                <w:szCs w:val="21"/>
              </w:rPr>
            </w:pPr>
          </w:p>
        </w:tc>
        <w:tc>
          <w:tcPr>
            <w:tcW w:w="2410" w:type="dxa"/>
            <w:vAlign w:val="center"/>
          </w:tcPr>
          <w:p w14:paraId="4C267D98">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26A24D47">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14:paraId="2A306D61">
            <w:pPr>
              <w:adjustRightInd w:val="0"/>
              <w:snapToGrid w:val="0"/>
              <w:spacing w:before="50" w:line="360" w:lineRule="auto"/>
              <w:ind w:left="-88" w:leftChars="-42"/>
              <w:jc w:val="center"/>
              <w:rPr>
                <w:rFonts w:ascii="宋体" w:hAnsi="宋体"/>
                <w:szCs w:val="21"/>
              </w:rPr>
            </w:pPr>
          </w:p>
        </w:tc>
        <w:tc>
          <w:tcPr>
            <w:tcW w:w="1756" w:type="dxa"/>
            <w:vAlign w:val="center"/>
          </w:tcPr>
          <w:p w14:paraId="3D28461E">
            <w:pPr>
              <w:adjustRightInd w:val="0"/>
              <w:snapToGrid w:val="0"/>
              <w:spacing w:before="50" w:line="360" w:lineRule="auto"/>
              <w:ind w:left="-88" w:leftChars="-42"/>
              <w:jc w:val="center"/>
              <w:rPr>
                <w:rFonts w:ascii="宋体" w:hAnsi="宋体"/>
                <w:szCs w:val="21"/>
              </w:rPr>
            </w:pPr>
          </w:p>
        </w:tc>
      </w:tr>
      <w:tr w14:paraId="50CF5D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35BEE18B">
            <w:pPr>
              <w:adjustRightInd w:val="0"/>
              <w:snapToGrid w:val="0"/>
              <w:spacing w:before="50" w:line="360" w:lineRule="auto"/>
              <w:ind w:left="-88" w:leftChars="-42"/>
              <w:jc w:val="center"/>
              <w:rPr>
                <w:rFonts w:ascii="宋体" w:hAnsi="宋体"/>
                <w:szCs w:val="21"/>
              </w:rPr>
            </w:pPr>
          </w:p>
        </w:tc>
        <w:tc>
          <w:tcPr>
            <w:tcW w:w="2410" w:type="dxa"/>
            <w:vAlign w:val="center"/>
          </w:tcPr>
          <w:p w14:paraId="260F104F">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5C7CBD04">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14:paraId="28C97606">
            <w:pPr>
              <w:adjustRightInd w:val="0"/>
              <w:snapToGrid w:val="0"/>
              <w:spacing w:before="50" w:line="360" w:lineRule="auto"/>
              <w:ind w:left="-88" w:leftChars="-42"/>
              <w:jc w:val="center"/>
              <w:rPr>
                <w:rFonts w:ascii="宋体" w:hAnsi="宋体"/>
                <w:szCs w:val="21"/>
              </w:rPr>
            </w:pPr>
          </w:p>
        </w:tc>
        <w:tc>
          <w:tcPr>
            <w:tcW w:w="1756" w:type="dxa"/>
            <w:vAlign w:val="center"/>
          </w:tcPr>
          <w:p w14:paraId="6CD6CAD1">
            <w:pPr>
              <w:adjustRightInd w:val="0"/>
              <w:snapToGrid w:val="0"/>
              <w:spacing w:before="50" w:line="360" w:lineRule="auto"/>
              <w:ind w:left="-88" w:leftChars="-42"/>
              <w:jc w:val="center"/>
              <w:rPr>
                <w:rFonts w:ascii="宋体" w:hAnsi="宋体"/>
                <w:szCs w:val="21"/>
              </w:rPr>
            </w:pPr>
          </w:p>
        </w:tc>
      </w:tr>
      <w:tr w14:paraId="311B55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7E00C695">
            <w:pPr>
              <w:adjustRightInd w:val="0"/>
              <w:snapToGrid w:val="0"/>
              <w:spacing w:before="50" w:line="360" w:lineRule="auto"/>
              <w:ind w:left="-88" w:leftChars="-42"/>
              <w:jc w:val="center"/>
              <w:rPr>
                <w:rFonts w:ascii="宋体" w:hAnsi="宋体"/>
                <w:szCs w:val="21"/>
              </w:rPr>
            </w:pPr>
          </w:p>
        </w:tc>
        <w:tc>
          <w:tcPr>
            <w:tcW w:w="2410" w:type="dxa"/>
            <w:vAlign w:val="center"/>
          </w:tcPr>
          <w:p w14:paraId="4E9FA175">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027DA7BE">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14:paraId="31CD3BD8">
            <w:pPr>
              <w:adjustRightInd w:val="0"/>
              <w:snapToGrid w:val="0"/>
              <w:spacing w:before="50" w:line="360" w:lineRule="auto"/>
              <w:ind w:left="-88" w:leftChars="-42"/>
              <w:jc w:val="center"/>
              <w:rPr>
                <w:rFonts w:ascii="宋体" w:hAnsi="宋体"/>
                <w:szCs w:val="21"/>
              </w:rPr>
            </w:pPr>
          </w:p>
        </w:tc>
        <w:tc>
          <w:tcPr>
            <w:tcW w:w="1756" w:type="dxa"/>
            <w:vAlign w:val="center"/>
          </w:tcPr>
          <w:p w14:paraId="78B54EF0">
            <w:pPr>
              <w:adjustRightInd w:val="0"/>
              <w:snapToGrid w:val="0"/>
              <w:spacing w:before="50" w:line="360" w:lineRule="auto"/>
              <w:ind w:left="-88" w:leftChars="-42"/>
              <w:jc w:val="center"/>
              <w:rPr>
                <w:rFonts w:ascii="宋体" w:hAnsi="宋体"/>
                <w:szCs w:val="21"/>
              </w:rPr>
            </w:pPr>
          </w:p>
        </w:tc>
      </w:tr>
      <w:tr w14:paraId="08D415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FFCABD1">
            <w:pPr>
              <w:adjustRightInd w:val="0"/>
              <w:snapToGrid w:val="0"/>
              <w:spacing w:before="50" w:line="360" w:lineRule="auto"/>
              <w:ind w:left="-88" w:leftChars="-42"/>
              <w:jc w:val="center"/>
              <w:rPr>
                <w:rFonts w:ascii="宋体" w:hAnsi="宋体"/>
                <w:szCs w:val="21"/>
              </w:rPr>
            </w:pPr>
          </w:p>
        </w:tc>
        <w:tc>
          <w:tcPr>
            <w:tcW w:w="2410" w:type="dxa"/>
            <w:vAlign w:val="center"/>
          </w:tcPr>
          <w:p w14:paraId="34C6129E">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62C59077">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14:paraId="690B99EF">
            <w:pPr>
              <w:adjustRightInd w:val="0"/>
              <w:snapToGrid w:val="0"/>
              <w:spacing w:before="50" w:line="360" w:lineRule="auto"/>
              <w:ind w:left="-88" w:leftChars="-42"/>
              <w:jc w:val="center"/>
              <w:rPr>
                <w:rFonts w:ascii="宋体" w:hAnsi="宋体"/>
                <w:szCs w:val="21"/>
              </w:rPr>
            </w:pPr>
          </w:p>
        </w:tc>
        <w:tc>
          <w:tcPr>
            <w:tcW w:w="1756" w:type="dxa"/>
            <w:vAlign w:val="center"/>
          </w:tcPr>
          <w:p w14:paraId="6131C96D">
            <w:pPr>
              <w:adjustRightInd w:val="0"/>
              <w:snapToGrid w:val="0"/>
              <w:spacing w:before="50" w:line="360" w:lineRule="auto"/>
              <w:ind w:left="-88" w:leftChars="-42"/>
              <w:jc w:val="center"/>
              <w:rPr>
                <w:rFonts w:ascii="宋体" w:hAnsi="宋体"/>
                <w:szCs w:val="21"/>
              </w:rPr>
            </w:pPr>
          </w:p>
        </w:tc>
      </w:tr>
      <w:tr w14:paraId="4DA2B7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22B2A83E">
            <w:pPr>
              <w:adjustRightInd w:val="0"/>
              <w:snapToGrid w:val="0"/>
              <w:spacing w:before="50" w:line="360" w:lineRule="auto"/>
              <w:ind w:left="-88" w:leftChars="-42"/>
              <w:jc w:val="center"/>
              <w:rPr>
                <w:rFonts w:ascii="宋体" w:hAnsi="宋体"/>
                <w:szCs w:val="21"/>
              </w:rPr>
            </w:pPr>
          </w:p>
        </w:tc>
        <w:tc>
          <w:tcPr>
            <w:tcW w:w="2410" w:type="dxa"/>
            <w:vAlign w:val="center"/>
          </w:tcPr>
          <w:p w14:paraId="5A03FCCE">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02343309">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14:paraId="24DDE93F">
            <w:pPr>
              <w:adjustRightInd w:val="0"/>
              <w:snapToGrid w:val="0"/>
              <w:spacing w:before="50" w:line="360" w:lineRule="auto"/>
              <w:ind w:left="-88" w:leftChars="-42"/>
              <w:jc w:val="center"/>
              <w:rPr>
                <w:rFonts w:ascii="宋体" w:hAnsi="宋体"/>
                <w:szCs w:val="21"/>
              </w:rPr>
            </w:pPr>
          </w:p>
        </w:tc>
        <w:tc>
          <w:tcPr>
            <w:tcW w:w="1756" w:type="dxa"/>
            <w:vAlign w:val="center"/>
          </w:tcPr>
          <w:p w14:paraId="107514ED">
            <w:pPr>
              <w:adjustRightInd w:val="0"/>
              <w:snapToGrid w:val="0"/>
              <w:spacing w:before="50" w:line="360" w:lineRule="auto"/>
              <w:ind w:left="-88" w:leftChars="-42"/>
              <w:jc w:val="center"/>
              <w:rPr>
                <w:rFonts w:ascii="宋体" w:hAnsi="宋体"/>
                <w:szCs w:val="21"/>
              </w:rPr>
            </w:pPr>
          </w:p>
        </w:tc>
      </w:tr>
      <w:tr w14:paraId="50F528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150AFDCD">
            <w:pPr>
              <w:adjustRightInd w:val="0"/>
              <w:snapToGrid w:val="0"/>
              <w:spacing w:before="50" w:line="360" w:lineRule="auto"/>
              <w:ind w:left="-88" w:leftChars="-42"/>
              <w:jc w:val="center"/>
              <w:rPr>
                <w:rFonts w:ascii="宋体" w:hAnsi="宋体"/>
                <w:szCs w:val="21"/>
              </w:rPr>
            </w:pPr>
          </w:p>
        </w:tc>
        <w:tc>
          <w:tcPr>
            <w:tcW w:w="2410" w:type="dxa"/>
            <w:vAlign w:val="center"/>
          </w:tcPr>
          <w:p w14:paraId="42D7611B">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01D7ECBC">
            <w:pPr>
              <w:adjustRightInd w:val="0"/>
              <w:snapToGrid w:val="0"/>
              <w:spacing w:before="50" w:line="360" w:lineRule="auto"/>
              <w:ind w:left="-88" w:leftChars="-42"/>
              <w:jc w:val="center"/>
              <w:rPr>
                <w:rFonts w:ascii="宋体" w:hAnsi="宋体"/>
                <w:szCs w:val="21"/>
              </w:rPr>
            </w:pPr>
          </w:p>
        </w:tc>
        <w:tc>
          <w:tcPr>
            <w:tcW w:w="3882" w:type="dxa"/>
            <w:gridSpan w:val="2"/>
            <w:tcBorders>
              <w:left w:val="single" w:color="auto" w:sz="4" w:space="0"/>
            </w:tcBorders>
            <w:vAlign w:val="center"/>
          </w:tcPr>
          <w:p w14:paraId="7A34DD81">
            <w:pPr>
              <w:adjustRightInd w:val="0"/>
              <w:snapToGrid w:val="0"/>
              <w:spacing w:before="50" w:line="360" w:lineRule="auto"/>
              <w:ind w:firstLine="422" w:firstLineChars="200"/>
              <w:rPr>
                <w:rFonts w:ascii="宋体" w:hAnsi="宋体"/>
                <w:szCs w:val="21"/>
              </w:rPr>
            </w:pPr>
            <w:r>
              <w:rPr>
                <w:rFonts w:hint="eastAsia" w:ascii="宋体" w:hAnsi="宋体"/>
                <w:b/>
                <w:szCs w:val="21"/>
              </w:rPr>
              <w:t>供应商保证：除本采购需求偏离表列出的偏离外，我单位对磋商文件的其他采购需求条款完全响应，无偏离。</w:t>
            </w:r>
          </w:p>
        </w:tc>
      </w:tr>
    </w:tbl>
    <w:p w14:paraId="61D33F2B">
      <w:pPr>
        <w:adjustRightInd w:val="0"/>
        <w:snapToGrid w:val="0"/>
        <w:spacing w:before="50" w:line="360" w:lineRule="auto"/>
        <w:ind w:left="-88" w:leftChars="-42"/>
        <w:rPr>
          <w:rFonts w:ascii="宋体" w:hAnsi="宋体"/>
          <w:szCs w:val="21"/>
        </w:rPr>
      </w:pPr>
      <w:r>
        <w:rPr>
          <w:rFonts w:hint="eastAsia" w:asciiTheme="minorEastAsia" w:hAnsiTheme="minorEastAsia" w:eastAsiaTheme="minorEastAsia"/>
          <w:b/>
          <w:szCs w:val="21"/>
        </w:rPr>
        <w:t>注</w:t>
      </w:r>
      <w:r>
        <w:rPr>
          <w:rFonts w:hint="eastAsia" w:ascii="宋体" w:hAnsi="宋体"/>
          <w:szCs w:val="21"/>
        </w:rPr>
        <w:t>：（1）供应商应根据磋商文件第三章“采购需求”填写本表；</w:t>
      </w:r>
    </w:p>
    <w:p w14:paraId="678ACDCA">
      <w:pPr>
        <w:adjustRightInd w:val="0"/>
        <w:snapToGrid w:val="0"/>
        <w:spacing w:before="50" w:line="360" w:lineRule="auto"/>
        <w:ind w:left="-88" w:leftChars="-42" w:firstLine="420" w:firstLineChars="200"/>
        <w:rPr>
          <w:rFonts w:ascii="宋体" w:hAnsi="宋体"/>
          <w:b/>
          <w:szCs w:val="21"/>
        </w:rPr>
      </w:pPr>
      <w:r>
        <w:rPr>
          <w:rFonts w:hint="eastAsia" w:ascii="宋体" w:hAnsi="宋体"/>
          <w:szCs w:val="21"/>
        </w:rPr>
        <w:t>（2）</w:t>
      </w:r>
      <w:r>
        <w:rPr>
          <w:rFonts w:hint="eastAsia" w:ascii="宋体" w:hAnsi="宋体"/>
          <w:b/>
          <w:szCs w:val="21"/>
        </w:rPr>
        <w:t>供应商如果对磋商文件第三章“采购需求”的响应有偏离，应将偏离条款逐条如实应答，并作出说明；</w:t>
      </w:r>
    </w:p>
    <w:p w14:paraId="1844AF4D">
      <w:pPr>
        <w:adjustRightInd w:val="0"/>
        <w:snapToGrid w:val="0"/>
        <w:spacing w:before="50" w:line="360" w:lineRule="auto"/>
        <w:ind w:left="-88" w:leftChars="-42" w:firstLine="420" w:firstLineChars="200"/>
        <w:rPr>
          <w:rFonts w:ascii="宋体" w:hAnsi="宋体"/>
          <w:szCs w:val="21"/>
        </w:rPr>
      </w:pPr>
      <w:r>
        <w:rPr>
          <w:rFonts w:hint="eastAsia" w:ascii="宋体" w:hAnsi="宋体"/>
          <w:szCs w:val="21"/>
        </w:rPr>
        <w:t>（3）如不提供此表，则视为供应商不满足磋商文件第三章的所有条款要求，其</w:t>
      </w:r>
      <w:r>
        <w:rPr>
          <w:rFonts w:hint="eastAsia" w:ascii="宋体" w:hAnsi="宋体"/>
          <w:b/>
          <w:szCs w:val="21"/>
        </w:rPr>
        <w:t>响应无效</w:t>
      </w:r>
      <w:r>
        <w:rPr>
          <w:rFonts w:hint="eastAsia" w:ascii="宋体" w:hAnsi="宋体"/>
          <w:szCs w:val="21"/>
        </w:rPr>
        <w:t>。</w:t>
      </w:r>
    </w:p>
    <w:p w14:paraId="38D7C14A">
      <w:pPr>
        <w:adjustRightInd w:val="0"/>
        <w:snapToGrid w:val="0"/>
        <w:spacing w:before="50" w:line="360" w:lineRule="auto"/>
        <w:rPr>
          <w:rFonts w:ascii="宋体" w:hAnsi="宋体"/>
          <w:szCs w:val="21"/>
        </w:rPr>
      </w:pPr>
    </w:p>
    <w:p w14:paraId="448688CF">
      <w:pPr>
        <w:adjustRightInd w:val="0"/>
        <w:snapToGrid w:val="0"/>
        <w:spacing w:before="50" w:line="360" w:lineRule="auto"/>
        <w:rPr>
          <w:rFonts w:ascii="宋体" w:hAnsi="宋体"/>
          <w:szCs w:val="21"/>
        </w:rPr>
      </w:pPr>
    </w:p>
    <w:p w14:paraId="3AC1CADC">
      <w:pPr>
        <w:adjustRightInd w:val="0"/>
        <w:snapToGrid w:val="0"/>
        <w:spacing w:before="50" w:line="360" w:lineRule="auto"/>
        <w:rPr>
          <w:rFonts w:ascii="宋体" w:hAnsi="宋体"/>
          <w:szCs w:val="21"/>
        </w:rPr>
      </w:pPr>
    </w:p>
    <w:p w14:paraId="75E8914A">
      <w:pPr>
        <w:adjustRightInd w:val="0"/>
        <w:snapToGrid w:val="0"/>
        <w:spacing w:before="50" w:line="360" w:lineRule="auto"/>
        <w:rPr>
          <w:rFonts w:ascii="宋体" w:hAnsi="宋体"/>
          <w:szCs w:val="21"/>
        </w:rPr>
      </w:pPr>
      <w:r>
        <w:rPr>
          <w:rFonts w:hint="eastAsia" w:ascii="宋体" w:hAnsi="宋体"/>
          <w:szCs w:val="21"/>
        </w:rPr>
        <w:t>供应商名称（盖单位公章）：</w:t>
      </w:r>
    </w:p>
    <w:p w14:paraId="5096A56A">
      <w:pPr>
        <w:adjustRightInd w:val="0"/>
        <w:snapToGrid w:val="0"/>
        <w:spacing w:before="50"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或者其授权的代理人（签字或者印章）：</w:t>
      </w:r>
    </w:p>
    <w:p w14:paraId="03F0F985">
      <w:pPr>
        <w:adjustRightInd w:val="0"/>
        <w:snapToGrid w:val="0"/>
        <w:spacing w:before="50" w:line="360" w:lineRule="auto"/>
        <w:rPr>
          <w:rFonts w:ascii="宋体"/>
          <w:szCs w:val="21"/>
        </w:rPr>
      </w:pPr>
      <w:r>
        <w:rPr>
          <w:rFonts w:hint="eastAsia" w:ascii="宋体" w:hAnsi="宋体"/>
          <w:szCs w:val="21"/>
        </w:rPr>
        <w:t>日期：年月日</w:t>
      </w:r>
    </w:p>
    <w:p w14:paraId="2A7A03D2"/>
    <w:p w14:paraId="2EA2A054"/>
    <w:p w14:paraId="5C401445">
      <w:pPr>
        <w:pStyle w:val="3"/>
        <w:jc w:val="center"/>
        <w:rPr>
          <w:rFonts w:ascii="黑体" w:hAnsi="黑体" w:eastAsia="黑体"/>
          <w:sz w:val="28"/>
          <w:szCs w:val="28"/>
        </w:rPr>
      </w:pPr>
      <w:r>
        <w:br w:type="page"/>
      </w:r>
      <w:bookmarkStart w:id="248" w:name="_Toc22201161"/>
      <w:bookmarkStart w:id="249" w:name="_Toc62472922"/>
      <w:bookmarkStart w:id="250" w:name="_Toc119401570"/>
      <w:r>
        <w:rPr>
          <w:rFonts w:hint="eastAsia" w:ascii="黑体" w:hAnsi="黑体" w:eastAsia="黑体"/>
          <w:sz w:val="28"/>
          <w:szCs w:val="28"/>
        </w:rPr>
        <w:t>九、享受政府采购政策的证明资料</w:t>
      </w:r>
      <w:bookmarkEnd w:id="248"/>
      <w:bookmarkEnd w:id="249"/>
      <w:bookmarkEnd w:id="250"/>
    </w:p>
    <w:p w14:paraId="365BBE46">
      <w:pPr>
        <w:adjustRightInd w:val="0"/>
        <w:snapToGrid w:val="0"/>
        <w:spacing w:line="360" w:lineRule="auto"/>
        <w:rPr>
          <w:rFonts w:ascii="黑体" w:hAnsi="华文中宋" w:eastAsia="黑体" w:cs="宋体"/>
          <w:bCs/>
          <w:spacing w:val="6"/>
          <w:kern w:val="0"/>
          <w:szCs w:val="21"/>
        </w:rPr>
      </w:pPr>
    </w:p>
    <w:p w14:paraId="56DD6B1E">
      <w:pPr>
        <w:pStyle w:val="4"/>
        <w:rPr>
          <w:rFonts w:ascii="宋体" w:hAnsi="宋体"/>
          <w:sz w:val="21"/>
          <w:szCs w:val="21"/>
        </w:rPr>
      </w:pPr>
      <w:bookmarkStart w:id="251" w:name="_Toc22201162"/>
      <w:bookmarkStart w:id="252" w:name="_Toc34637805"/>
      <w:bookmarkStart w:id="253" w:name="_Toc119401571"/>
      <w:r>
        <w:rPr>
          <w:rFonts w:hint="eastAsia" w:ascii="宋体" w:hAnsi="宋体"/>
          <w:sz w:val="21"/>
          <w:szCs w:val="21"/>
        </w:rPr>
        <w:t>附件9-1中小企业声明函</w:t>
      </w:r>
      <w:bookmarkEnd w:id="251"/>
      <w:bookmarkEnd w:id="252"/>
      <w:bookmarkEnd w:id="253"/>
    </w:p>
    <w:p w14:paraId="57AF9881">
      <w:pPr>
        <w:widowControl/>
        <w:adjustRightInd w:val="0"/>
        <w:snapToGrid w:val="0"/>
        <w:spacing w:line="360" w:lineRule="auto"/>
        <w:jc w:val="center"/>
        <w:rPr>
          <w:rFonts w:ascii="黑体" w:hAnsi="黑体" w:eastAsia="黑体" w:cs="宋体"/>
          <w:b/>
          <w:bCs/>
          <w:spacing w:val="6"/>
          <w:kern w:val="0"/>
          <w:sz w:val="28"/>
          <w:szCs w:val="28"/>
        </w:rPr>
      </w:pPr>
      <w:r>
        <w:rPr>
          <w:rFonts w:hint="eastAsia" w:ascii="黑体" w:hAnsi="黑体" w:eastAsia="黑体" w:cs="黑体"/>
          <w:b/>
          <w:bCs/>
          <w:spacing w:val="6"/>
          <w:kern w:val="0"/>
          <w:sz w:val="28"/>
          <w:szCs w:val="28"/>
        </w:rPr>
        <w:t>中小企业声明函（服务类）</w:t>
      </w:r>
    </w:p>
    <w:p w14:paraId="27E35183">
      <w:pPr>
        <w:widowControl/>
        <w:adjustRightInd w:val="0"/>
        <w:snapToGrid w:val="0"/>
        <w:spacing w:line="360" w:lineRule="auto"/>
        <w:jc w:val="left"/>
        <w:rPr>
          <w:rFonts w:ascii="宋体" w:hAnsi="宋体" w:cs="宋体"/>
          <w:spacing w:val="6"/>
          <w:kern w:val="0"/>
          <w:szCs w:val="21"/>
        </w:rPr>
      </w:pPr>
      <w:r>
        <w:rPr>
          <w:rFonts w:hint="eastAsia" w:ascii="宋体" w:hAnsi="宋体" w:cs="宋体"/>
          <w:spacing w:val="6"/>
          <w:kern w:val="0"/>
          <w:szCs w:val="21"/>
        </w:rPr>
        <w:t xml:space="preserve">本公司（联合体）郑重声明，根据《政府采购促进中小企业发展管理办法》（财库﹝2020﹞46 号）的规定，本公司（联合体）参加 </w:t>
      </w:r>
      <w:r>
        <w:rPr>
          <w:rFonts w:hint="eastAsia" w:ascii="宋体" w:hAnsi="宋体" w:cs="宋体"/>
          <w:spacing w:val="6"/>
          <w:kern w:val="0"/>
          <w:szCs w:val="21"/>
          <w:u w:val="single"/>
        </w:rPr>
        <w:t>（单位名称）</w:t>
      </w:r>
      <w:r>
        <w:rPr>
          <w:rFonts w:hint="eastAsia" w:ascii="宋体" w:hAnsi="宋体" w:cs="宋体"/>
          <w:spacing w:val="6"/>
          <w:kern w:val="0"/>
          <w:szCs w:val="21"/>
        </w:rPr>
        <w:t xml:space="preserve"> 的</w:t>
      </w:r>
      <w:r>
        <w:rPr>
          <w:rFonts w:hint="eastAsia" w:ascii="宋体" w:hAnsi="宋体" w:cs="宋体"/>
          <w:spacing w:val="6"/>
          <w:kern w:val="0"/>
          <w:szCs w:val="21"/>
          <w:u w:val="single"/>
        </w:rPr>
        <w:t xml:space="preserve"> （项目名称） </w:t>
      </w:r>
      <w:r>
        <w:rPr>
          <w:rFonts w:hint="eastAsia" w:ascii="宋体" w:hAnsi="宋体" w:cs="宋体"/>
          <w:spacing w:val="6"/>
          <w:kern w:val="0"/>
          <w:szCs w:val="21"/>
        </w:rPr>
        <w:t>采购活动，提供的服务单位全部为符合政策要求的中小企业承接。相关企业（含联合体中的中小企业、签订分包意向协议的中小企业）的具体情况如下：</w:t>
      </w:r>
    </w:p>
    <w:p w14:paraId="27262256">
      <w:pPr>
        <w:widowControl/>
        <w:adjustRightInd w:val="0"/>
        <w:snapToGrid w:val="0"/>
        <w:spacing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1.</w:t>
      </w:r>
      <w:r>
        <w:rPr>
          <w:rFonts w:hint="eastAsia" w:ascii="宋体" w:hAnsi="宋体" w:cs="宋体"/>
          <w:spacing w:val="6"/>
          <w:kern w:val="0"/>
          <w:szCs w:val="21"/>
          <w:u w:val="single"/>
        </w:rPr>
        <w:t xml:space="preserve"> （标的名称）</w:t>
      </w:r>
      <w:r>
        <w:rPr>
          <w:rFonts w:hint="eastAsia" w:ascii="宋体" w:hAnsi="宋体" w:cs="宋体"/>
          <w:spacing w:val="6"/>
          <w:kern w:val="0"/>
          <w:szCs w:val="21"/>
        </w:rPr>
        <w:t xml:space="preserve"> ，属于</w:t>
      </w:r>
      <w:r>
        <w:rPr>
          <w:rFonts w:hint="eastAsia" w:ascii="宋体" w:hAnsi="宋体" w:cs="宋体"/>
          <w:spacing w:val="6"/>
          <w:kern w:val="0"/>
          <w:szCs w:val="21"/>
          <w:u w:val="single"/>
        </w:rPr>
        <w:t xml:space="preserve"> （采购文件中明确的所属行业） </w:t>
      </w:r>
      <w:r>
        <w:rPr>
          <w:rFonts w:hint="eastAsia" w:ascii="宋体" w:hAnsi="宋体" w:cs="宋体"/>
          <w:spacing w:val="6"/>
          <w:kern w:val="0"/>
          <w:szCs w:val="21"/>
        </w:rPr>
        <w:t>；承建（承接）企业为</w:t>
      </w:r>
      <w:r>
        <w:rPr>
          <w:rFonts w:hint="eastAsia" w:ascii="宋体" w:hAnsi="宋体" w:cs="宋体"/>
          <w:spacing w:val="6"/>
          <w:kern w:val="0"/>
          <w:szCs w:val="21"/>
          <w:u w:val="single"/>
        </w:rPr>
        <w:t xml:space="preserve"> （企业名称） </w:t>
      </w:r>
      <w:r>
        <w:rPr>
          <w:rFonts w:hint="eastAsia" w:ascii="宋体" w:hAnsi="宋体" w:cs="宋体"/>
          <w:spacing w:val="6"/>
          <w:kern w:val="0"/>
          <w:szCs w:val="21"/>
        </w:rPr>
        <w:t>，从业人员人，营业收入为万元，资产总额为万元，属于</w:t>
      </w:r>
      <w:r>
        <w:rPr>
          <w:rFonts w:hint="eastAsia" w:ascii="宋体" w:hAnsi="宋体" w:cs="宋体"/>
          <w:spacing w:val="6"/>
          <w:kern w:val="0"/>
          <w:szCs w:val="21"/>
          <w:u w:val="single"/>
        </w:rPr>
        <w:t xml:space="preserve"> （中型企业、小型企业、微型企业） </w:t>
      </w:r>
      <w:r>
        <w:rPr>
          <w:rFonts w:hint="eastAsia" w:ascii="宋体" w:hAnsi="宋体" w:cs="宋体"/>
          <w:spacing w:val="6"/>
          <w:kern w:val="0"/>
          <w:szCs w:val="21"/>
        </w:rPr>
        <w:t>；</w:t>
      </w:r>
    </w:p>
    <w:p w14:paraId="62DDC708">
      <w:pPr>
        <w:widowControl/>
        <w:adjustRightInd w:val="0"/>
        <w:snapToGrid w:val="0"/>
        <w:spacing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2.</w:t>
      </w:r>
      <w:r>
        <w:rPr>
          <w:rFonts w:hint="eastAsia" w:ascii="宋体" w:hAnsi="宋体" w:cs="宋体"/>
          <w:spacing w:val="6"/>
          <w:kern w:val="0"/>
          <w:szCs w:val="21"/>
          <w:u w:val="single"/>
        </w:rPr>
        <w:t xml:space="preserve"> （标的名称） </w:t>
      </w:r>
      <w:r>
        <w:rPr>
          <w:rFonts w:hint="eastAsia" w:ascii="宋体" w:hAnsi="宋体" w:cs="宋体"/>
          <w:spacing w:val="6"/>
          <w:kern w:val="0"/>
          <w:szCs w:val="21"/>
        </w:rPr>
        <w:t>，属于</w:t>
      </w:r>
      <w:r>
        <w:rPr>
          <w:rFonts w:hint="eastAsia" w:ascii="宋体" w:hAnsi="宋体" w:cs="宋体"/>
          <w:spacing w:val="6"/>
          <w:kern w:val="0"/>
          <w:szCs w:val="21"/>
          <w:u w:val="single"/>
        </w:rPr>
        <w:t xml:space="preserve"> （采购文件中明确的所属行业） </w:t>
      </w:r>
      <w:r>
        <w:rPr>
          <w:rFonts w:hint="eastAsia" w:ascii="宋体" w:hAnsi="宋体" w:cs="宋体"/>
          <w:spacing w:val="6"/>
          <w:kern w:val="0"/>
          <w:szCs w:val="21"/>
        </w:rPr>
        <w:t>；承建（承接）企业为</w:t>
      </w:r>
      <w:r>
        <w:rPr>
          <w:rFonts w:hint="eastAsia" w:ascii="宋体" w:hAnsi="宋体" w:cs="宋体"/>
          <w:spacing w:val="6"/>
          <w:kern w:val="0"/>
          <w:szCs w:val="21"/>
          <w:u w:val="single"/>
        </w:rPr>
        <w:t xml:space="preserve"> （企业名称）</w:t>
      </w:r>
      <w:r>
        <w:rPr>
          <w:rFonts w:hint="eastAsia" w:ascii="宋体" w:hAnsi="宋体" w:cs="宋体"/>
          <w:spacing w:val="6"/>
          <w:kern w:val="0"/>
          <w:szCs w:val="21"/>
        </w:rPr>
        <w:t xml:space="preserve"> ，从业人员人，营业收入为万元，资产总额为万元，属于</w:t>
      </w:r>
      <w:r>
        <w:rPr>
          <w:rFonts w:hint="eastAsia" w:ascii="宋体" w:hAnsi="宋体" w:cs="宋体"/>
          <w:spacing w:val="6"/>
          <w:kern w:val="0"/>
          <w:szCs w:val="21"/>
          <w:u w:val="single"/>
        </w:rPr>
        <w:t xml:space="preserve"> （中型企业、小型企业、微型企业） </w:t>
      </w:r>
      <w:r>
        <w:rPr>
          <w:rFonts w:hint="eastAsia" w:ascii="宋体" w:hAnsi="宋体" w:cs="宋体"/>
          <w:spacing w:val="6"/>
          <w:kern w:val="0"/>
          <w:szCs w:val="21"/>
        </w:rPr>
        <w:t>；</w:t>
      </w:r>
    </w:p>
    <w:p w14:paraId="0A0196AA">
      <w:pPr>
        <w:widowControl/>
        <w:adjustRightInd w:val="0"/>
        <w:snapToGrid w:val="0"/>
        <w:spacing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w:t>
      </w:r>
    </w:p>
    <w:p w14:paraId="6E9D4898">
      <w:pPr>
        <w:widowControl/>
        <w:adjustRightInd w:val="0"/>
        <w:snapToGrid w:val="0"/>
        <w:spacing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以上企业，不属于大企业的分支机构，不存在控股股东为大企业的情形，也不存在与大企业的负责人为同一人的情形。</w:t>
      </w:r>
    </w:p>
    <w:p w14:paraId="0F705884">
      <w:pPr>
        <w:spacing w:line="360" w:lineRule="auto"/>
        <w:ind w:firstLine="420"/>
        <w:jc w:val="left"/>
      </w:pPr>
      <w:r>
        <w:rPr>
          <w:rFonts w:hint="eastAsia" w:ascii="宋体" w:hAnsi="宋体" w:cs="宋体"/>
          <w:spacing w:val="6"/>
          <w:kern w:val="0"/>
          <w:szCs w:val="21"/>
        </w:rPr>
        <w:t>本企业对上述声明内容的真实性负责。如有虚假，将依法承担相应责任。</w:t>
      </w:r>
    </w:p>
    <w:p w14:paraId="4788E659">
      <w:pPr>
        <w:adjustRightInd w:val="0"/>
        <w:snapToGrid w:val="0"/>
        <w:spacing w:before="50" w:line="360" w:lineRule="auto"/>
        <w:rPr>
          <w:rFonts w:ascii="宋体" w:hAnsi="宋体"/>
          <w:szCs w:val="21"/>
        </w:rPr>
      </w:pPr>
      <w:r>
        <w:rPr>
          <w:rFonts w:hint="eastAsia" w:ascii="宋体" w:hAnsi="宋体"/>
          <w:szCs w:val="21"/>
        </w:rPr>
        <w:t>投标人名称（盖单位章）：</w:t>
      </w:r>
    </w:p>
    <w:p w14:paraId="42624C7B">
      <w:pPr>
        <w:adjustRightInd w:val="0"/>
        <w:snapToGrid w:val="0"/>
        <w:spacing w:before="50" w:line="360" w:lineRule="auto"/>
        <w:rPr>
          <w:rFonts w:asci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或者其委托代理人（签字或者印章）：</w:t>
      </w:r>
    </w:p>
    <w:p w14:paraId="4210ECD7">
      <w:pPr>
        <w:adjustRightInd w:val="0"/>
        <w:snapToGrid w:val="0"/>
        <w:spacing w:before="50" w:line="360" w:lineRule="auto"/>
        <w:rPr>
          <w:rFonts w:ascii="宋体"/>
          <w:szCs w:val="21"/>
        </w:rPr>
      </w:pPr>
      <w:r>
        <w:rPr>
          <w:rFonts w:hint="eastAsia" w:ascii="宋体" w:hAnsi="宋体"/>
          <w:szCs w:val="21"/>
        </w:rPr>
        <w:t>日期：年月日</w:t>
      </w:r>
    </w:p>
    <w:p w14:paraId="42B2384A">
      <w:pPr>
        <w:adjustRightInd w:val="0"/>
        <w:snapToGrid w:val="0"/>
        <w:spacing w:line="360" w:lineRule="auto"/>
        <w:rPr>
          <w:rFonts w:ascii="宋体" w:hAnsi="宋体"/>
        </w:rPr>
      </w:pPr>
    </w:p>
    <w:p w14:paraId="1B1CC7D8">
      <w:pPr>
        <w:adjustRightInd w:val="0"/>
        <w:snapToGrid w:val="0"/>
        <w:spacing w:line="360" w:lineRule="auto"/>
        <w:rPr>
          <w:rFonts w:ascii="宋体" w:hAnsi="宋体"/>
        </w:rPr>
      </w:pPr>
      <w:r>
        <w:rPr>
          <w:rFonts w:hint="eastAsia" w:ascii="宋体" w:hAnsi="宋体"/>
        </w:rPr>
        <w:t>注：1.属于专门面向中小企业采购的政府采购类项目，供应商应按本声明函内容和格式如实声明企业规模，未提供本声明函或不符合《政府采购促进中小企业发展管理办法》（财库﹝2020﹞46 号）规定的，其响应无效。</w:t>
      </w:r>
    </w:p>
    <w:p w14:paraId="59A5C2E0">
      <w:pPr>
        <w:adjustRightInd w:val="0"/>
        <w:snapToGrid w:val="0"/>
        <w:spacing w:line="360" w:lineRule="auto"/>
        <w:ind w:firstLine="420" w:firstLineChars="200"/>
        <w:rPr>
          <w:rFonts w:ascii="宋体" w:hAnsi="宋体"/>
        </w:rPr>
      </w:pPr>
      <w:r>
        <w:rPr>
          <w:rFonts w:ascii="宋体" w:hAnsi="宋体"/>
        </w:rPr>
        <w:t>2</w:t>
      </w:r>
      <w:r>
        <w:rPr>
          <w:rFonts w:hint="eastAsia" w:ascii="宋体" w:hAnsi="宋体"/>
        </w:rPr>
        <w:t>.从业人员、营业收入、资产总额填报上一年度数据，无上一年度数据的新成立企业可不填写。</w:t>
      </w:r>
      <w:bookmarkStart w:id="254" w:name="_Toc62472925"/>
      <w:bookmarkStart w:id="255" w:name="_Toc22201164"/>
    </w:p>
    <w:p w14:paraId="4A91F9D0">
      <w:pPr>
        <w:adjustRightInd w:val="0"/>
        <w:snapToGrid w:val="0"/>
        <w:spacing w:line="360" w:lineRule="auto"/>
        <w:ind w:firstLine="420" w:firstLineChars="200"/>
        <w:rPr>
          <w:rFonts w:ascii="宋体" w:hAnsi="宋体"/>
        </w:rPr>
      </w:pPr>
    </w:p>
    <w:p w14:paraId="71B4820F">
      <w:pPr>
        <w:adjustRightInd w:val="0"/>
        <w:snapToGrid w:val="0"/>
        <w:spacing w:line="360" w:lineRule="auto"/>
        <w:ind w:firstLine="420" w:firstLineChars="200"/>
        <w:rPr>
          <w:rFonts w:ascii="宋体" w:hAnsi="宋体"/>
        </w:rPr>
      </w:pPr>
    </w:p>
    <w:p w14:paraId="7329BE96">
      <w:pPr>
        <w:adjustRightInd w:val="0"/>
        <w:snapToGrid w:val="0"/>
        <w:spacing w:line="360" w:lineRule="auto"/>
        <w:ind w:firstLine="420" w:firstLineChars="200"/>
        <w:rPr>
          <w:rFonts w:ascii="宋体" w:hAnsi="宋体"/>
        </w:rPr>
      </w:pPr>
    </w:p>
    <w:p w14:paraId="14CBCD21">
      <w:pPr>
        <w:adjustRightInd w:val="0"/>
        <w:snapToGrid w:val="0"/>
        <w:spacing w:line="360" w:lineRule="auto"/>
        <w:ind w:firstLine="444" w:firstLineChars="200"/>
        <w:rPr>
          <w:rFonts w:cs="宋体" w:asciiTheme="minorEastAsia" w:hAnsiTheme="minorEastAsia"/>
          <w:kern w:val="0"/>
          <w:szCs w:val="21"/>
        </w:rPr>
      </w:pPr>
      <w:r>
        <w:rPr>
          <w:rFonts w:hint="eastAsia" w:ascii="宋体" w:hAnsi="宋体" w:cs="宋体"/>
          <w:spacing w:val="6"/>
          <w:kern w:val="0"/>
        </w:rPr>
        <w:t xml:space="preserve">附件9-2 </w:t>
      </w:r>
      <w:r>
        <w:rPr>
          <w:rFonts w:hint="eastAsia" w:ascii="宋体" w:hAnsi="宋体"/>
          <w:spacing w:val="6"/>
        </w:rPr>
        <w:t>残疾人福利性单位声明函</w:t>
      </w:r>
      <w:bookmarkEnd w:id="254"/>
      <w:bookmarkEnd w:id="255"/>
    </w:p>
    <w:p w14:paraId="17E052E2">
      <w:pPr>
        <w:adjustRightInd w:val="0"/>
        <w:snapToGrid w:val="0"/>
        <w:spacing w:line="360" w:lineRule="auto"/>
        <w:jc w:val="center"/>
        <w:rPr>
          <w:rFonts w:ascii="黑体" w:hAnsi="黑体" w:eastAsia="黑体"/>
          <w:b/>
          <w:spacing w:val="6"/>
          <w:sz w:val="28"/>
          <w:szCs w:val="28"/>
        </w:rPr>
      </w:pPr>
      <w:r>
        <w:rPr>
          <w:rFonts w:hint="eastAsia" w:ascii="黑体" w:hAnsi="黑体" w:eastAsia="黑体"/>
          <w:b/>
          <w:spacing w:val="6"/>
          <w:sz w:val="28"/>
          <w:szCs w:val="28"/>
        </w:rPr>
        <w:t>残疾人福利性单位声明函</w:t>
      </w:r>
    </w:p>
    <w:p w14:paraId="135D28E6">
      <w:pPr>
        <w:adjustRightInd w:val="0"/>
        <w:snapToGrid w:val="0"/>
        <w:spacing w:line="360" w:lineRule="auto"/>
        <w:jc w:val="center"/>
        <w:rPr>
          <w:rFonts w:ascii="宋体" w:hAnsi="宋体"/>
          <w:b/>
          <w:spacing w:val="6"/>
          <w:szCs w:val="21"/>
        </w:rPr>
      </w:pPr>
      <w:r>
        <w:rPr>
          <w:rFonts w:hint="eastAsia" w:ascii="宋体" w:hAnsi="宋体"/>
          <w:b/>
          <w:spacing w:val="6"/>
          <w:szCs w:val="21"/>
        </w:rPr>
        <w:t>(不符合政策要求的无需提供)</w:t>
      </w:r>
    </w:p>
    <w:p w14:paraId="34C08EDE">
      <w:pPr>
        <w:adjustRightInd w:val="0"/>
        <w:snapToGrid w:val="0"/>
        <w:spacing w:line="360" w:lineRule="auto"/>
        <w:ind w:firstLine="444" w:firstLineChars="200"/>
        <w:rPr>
          <w:rFonts w:ascii="宋体" w:hAnsi="宋体"/>
          <w:spacing w:val="6"/>
          <w:szCs w:val="21"/>
        </w:rPr>
      </w:pPr>
    </w:p>
    <w:p w14:paraId="0A599BEF">
      <w:pPr>
        <w:adjustRightInd w:val="0"/>
        <w:snapToGrid w:val="0"/>
        <w:spacing w:line="360" w:lineRule="auto"/>
        <w:ind w:firstLine="444" w:firstLineChars="200"/>
        <w:rPr>
          <w:rFonts w:ascii="宋体" w:hAnsi="宋体"/>
          <w:spacing w:val="6"/>
          <w:szCs w:val="21"/>
        </w:rPr>
      </w:pPr>
      <w:r>
        <w:rPr>
          <w:rFonts w:hint="eastAsia" w:ascii="宋体" w:hAnsi="宋体"/>
          <w:spacing w:val="6"/>
          <w:szCs w:val="21"/>
        </w:rPr>
        <w:t>本单位郑重声明，根据《财政部 民政部 中国残疾人联合会关于促进残疾人就业政府采购政策的通知》（财库</w:t>
      </w:r>
      <w:r>
        <w:rPr>
          <w:rFonts w:hint="eastAsia" w:ascii="宋体" w:hAnsi="宋体"/>
          <w:szCs w:val="21"/>
        </w:rPr>
        <w:t>〔2017〕141</w:t>
      </w:r>
      <w:r>
        <w:rPr>
          <w:rFonts w:hint="eastAsia" w:ascii="宋体" w:hAnsi="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E7078B1">
      <w:pPr>
        <w:adjustRightInd w:val="0"/>
        <w:snapToGrid w:val="0"/>
        <w:spacing w:line="360" w:lineRule="auto"/>
        <w:ind w:firstLine="44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14:paraId="043E78ED">
      <w:pPr>
        <w:adjustRightInd w:val="0"/>
        <w:snapToGrid w:val="0"/>
        <w:spacing w:line="360" w:lineRule="auto"/>
        <w:ind w:firstLine="444" w:firstLineChars="200"/>
        <w:rPr>
          <w:rFonts w:ascii="宋体" w:hAnsi="宋体"/>
          <w:spacing w:val="6"/>
          <w:szCs w:val="21"/>
        </w:rPr>
      </w:pPr>
    </w:p>
    <w:p w14:paraId="71873C77">
      <w:pPr>
        <w:adjustRightInd w:val="0"/>
        <w:snapToGrid w:val="0"/>
        <w:spacing w:line="360" w:lineRule="auto"/>
        <w:ind w:firstLine="444" w:firstLineChars="200"/>
        <w:rPr>
          <w:rFonts w:ascii="宋体" w:hAnsi="宋体"/>
          <w:spacing w:val="6"/>
          <w:szCs w:val="21"/>
        </w:rPr>
      </w:pPr>
    </w:p>
    <w:p w14:paraId="0B7F1645">
      <w:pPr>
        <w:tabs>
          <w:tab w:val="left" w:pos="4860"/>
        </w:tabs>
        <w:adjustRightInd w:val="0"/>
        <w:snapToGrid w:val="0"/>
        <w:spacing w:line="360" w:lineRule="auto"/>
        <w:ind w:right="1560" w:firstLine="444" w:firstLineChars="200"/>
        <w:jc w:val="center"/>
        <w:rPr>
          <w:rFonts w:ascii="宋体" w:hAnsi="宋体"/>
          <w:spacing w:val="6"/>
          <w:szCs w:val="21"/>
        </w:rPr>
      </w:pPr>
      <w:r>
        <w:rPr>
          <w:rFonts w:hint="eastAsia" w:ascii="宋体" w:hAnsi="宋体"/>
          <w:spacing w:val="6"/>
          <w:szCs w:val="21"/>
        </w:rPr>
        <w:t xml:space="preserve">               单位名称（盖章）：</w:t>
      </w:r>
    </w:p>
    <w:p w14:paraId="25195743">
      <w:pPr>
        <w:adjustRightInd w:val="0"/>
        <w:snapToGrid w:val="0"/>
        <w:spacing w:before="50" w:line="360" w:lineRule="auto"/>
        <w:rPr>
          <w:rFonts w:ascii="宋体"/>
          <w:szCs w:val="21"/>
        </w:rPr>
      </w:pPr>
      <w:r>
        <w:rPr>
          <w:rFonts w:hint="eastAsia" w:ascii="宋体" w:hAnsi="宋体"/>
          <w:szCs w:val="21"/>
        </w:rPr>
        <w:t>日期：年月日</w:t>
      </w:r>
    </w:p>
    <w:p w14:paraId="3F833B67">
      <w:pPr>
        <w:adjustRightInd w:val="0"/>
        <w:snapToGrid w:val="0"/>
        <w:spacing w:before="50" w:line="360" w:lineRule="auto"/>
        <w:rPr>
          <w:rFonts w:ascii="宋体"/>
          <w:szCs w:val="21"/>
        </w:rPr>
      </w:pPr>
    </w:p>
    <w:p w14:paraId="3F8E865B">
      <w:pPr>
        <w:tabs>
          <w:tab w:val="left" w:pos="4860"/>
        </w:tabs>
        <w:adjustRightInd w:val="0"/>
        <w:snapToGrid w:val="0"/>
        <w:spacing w:line="360" w:lineRule="auto"/>
        <w:ind w:right="1560" w:firstLine="444" w:firstLineChars="200"/>
        <w:jc w:val="center"/>
        <w:rPr>
          <w:rFonts w:ascii="宋体" w:hAnsi="宋体"/>
          <w:spacing w:val="6"/>
          <w:szCs w:val="21"/>
        </w:rPr>
      </w:pPr>
    </w:p>
    <w:p w14:paraId="4D40C960">
      <w:pPr>
        <w:widowControl/>
        <w:adjustRightInd w:val="0"/>
        <w:snapToGrid w:val="0"/>
        <w:spacing w:line="360" w:lineRule="auto"/>
        <w:jc w:val="left"/>
        <w:rPr>
          <w:rFonts w:ascii="宋体" w:hAnsi="宋体" w:cs="宋体"/>
          <w:kern w:val="0"/>
          <w:szCs w:val="21"/>
        </w:rPr>
      </w:pPr>
    </w:p>
    <w:p w14:paraId="24ED7767">
      <w:pPr>
        <w:pStyle w:val="4"/>
        <w:adjustRightInd w:val="0"/>
        <w:snapToGrid w:val="0"/>
        <w:spacing w:before="0" w:after="0" w:line="360" w:lineRule="auto"/>
        <w:rPr>
          <w:rFonts w:ascii="宋体" w:hAnsi="宋体"/>
          <w:sz w:val="21"/>
          <w:szCs w:val="21"/>
        </w:rPr>
      </w:pPr>
      <w:r>
        <w:rPr>
          <w:rFonts w:ascii="黑体" w:hAnsi="华文中宋" w:cs="宋体"/>
          <w:spacing w:val="6"/>
          <w:kern w:val="0"/>
        </w:rPr>
        <w:br w:type="page"/>
      </w:r>
      <w:bookmarkStart w:id="256" w:name="_Toc119401572"/>
      <w:bookmarkStart w:id="257" w:name="_Toc22201165"/>
      <w:bookmarkStart w:id="258" w:name="_Toc62472926"/>
      <w:r>
        <w:rPr>
          <w:rFonts w:hint="eastAsia" w:ascii="宋体" w:hAnsi="宋体" w:cs="宋体"/>
          <w:kern w:val="0"/>
          <w:sz w:val="21"/>
          <w:szCs w:val="21"/>
        </w:rPr>
        <w:t xml:space="preserve">附件9-3 </w:t>
      </w:r>
      <w:r>
        <w:rPr>
          <w:rFonts w:hint="eastAsia" w:ascii="宋体" w:hAnsi="宋体"/>
          <w:sz w:val="21"/>
          <w:szCs w:val="21"/>
        </w:rPr>
        <w:t>监狱企业证明资料</w:t>
      </w:r>
      <w:bookmarkEnd w:id="256"/>
      <w:bookmarkEnd w:id="257"/>
      <w:bookmarkEnd w:id="258"/>
    </w:p>
    <w:p w14:paraId="28D53CB7">
      <w:pPr>
        <w:adjustRightInd w:val="0"/>
        <w:snapToGrid w:val="0"/>
        <w:spacing w:line="360" w:lineRule="auto"/>
        <w:jc w:val="center"/>
        <w:rPr>
          <w:rFonts w:ascii="黑体" w:hAnsi="宋体"/>
          <w:b/>
          <w:sz w:val="28"/>
          <w:szCs w:val="28"/>
        </w:rPr>
      </w:pPr>
      <w:r>
        <w:rPr>
          <w:rFonts w:hint="eastAsia" w:ascii="黑体" w:hAnsi="宋体"/>
          <w:b/>
          <w:sz w:val="28"/>
          <w:szCs w:val="28"/>
        </w:rPr>
        <w:t>监狱企业证明资料</w:t>
      </w:r>
    </w:p>
    <w:p w14:paraId="543DC3E4">
      <w:pPr>
        <w:adjustRightInd w:val="0"/>
        <w:snapToGrid w:val="0"/>
        <w:spacing w:line="360" w:lineRule="auto"/>
        <w:jc w:val="center"/>
        <w:rPr>
          <w:rFonts w:ascii="宋体" w:hAnsi="宋体"/>
          <w:b/>
          <w:spacing w:val="6"/>
          <w:szCs w:val="21"/>
        </w:rPr>
      </w:pPr>
      <w:r>
        <w:rPr>
          <w:rFonts w:hint="eastAsia" w:ascii="宋体" w:hAnsi="宋体"/>
          <w:b/>
          <w:spacing w:val="6"/>
          <w:szCs w:val="21"/>
        </w:rPr>
        <w:t>(不符合政策要求的无需提供)</w:t>
      </w:r>
    </w:p>
    <w:p w14:paraId="02C864AD">
      <w:pPr>
        <w:adjustRightInd w:val="0"/>
        <w:snapToGrid w:val="0"/>
        <w:spacing w:line="360" w:lineRule="auto"/>
        <w:rPr>
          <w:rFonts w:ascii="宋体" w:hAnsi="宋体"/>
          <w:szCs w:val="21"/>
        </w:rPr>
      </w:pPr>
    </w:p>
    <w:p w14:paraId="5B760FDF">
      <w:pPr>
        <w:adjustRightInd w:val="0"/>
        <w:snapToGrid w:val="0"/>
        <w:spacing w:line="360" w:lineRule="auto"/>
        <w:ind w:firstLine="422" w:firstLineChars="200"/>
        <w:rPr>
          <w:rFonts w:ascii="宋体" w:hAnsi="宋体"/>
          <w:szCs w:val="21"/>
        </w:rPr>
      </w:pPr>
      <w:r>
        <w:rPr>
          <w:rFonts w:hint="eastAsia" w:asciiTheme="minorEastAsia" w:hAnsiTheme="minorEastAsia" w:eastAsiaTheme="minorEastAsia"/>
          <w:b/>
          <w:szCs w:val="21"/>
        </w:rPr>
        <w:t>注</w:t>
      </w:r>
      <w:r>
        <w:rPr>
          <w:rFonts w:hint="eastAsia" w:ascii="宋体" w:hAnsi="宋体" w:cs="宋体"/>
          <w:bCs/>
          <w:spacing w:val="6"/>
          <w:kern w:val="0"/>
          <w:szCs w:val="21"/>
        </w:rPr>
        <w:t>：</w:t>
      </w:r>
      <w:r>
        <w:rPr>
          <w:rFonts w:hint="eastAsia" w:ascii="宋体" w:hAnsi="宋体"/>
          <w:szCs w:val="21"/>
        </w:rPr>
        <w:t>按</w:t>
      </w:r>
      <w:r>
        <w:rPr>
          <w:rFonts w:hint="eastAsia" w:ascii="宋体" w:hAnsi="宋体"/>
          <w:spacing w:val="6"/>
          <w:szCs w:val="21"/>
        </w:rPr>
        <w:t>《</w:t>
      </w:r>
      <w:r>
        <w:rPr>
          <w:rFonts w:hint="eastAsia" w:ascii="宋体" w:hAnsi="宋体"/>
          <w:szCs w:val="21"/>
        </w:rPr>
        <w:t>财政部 司法部关于政府采购支持监狱企业发展有关问题的通知</w:t>
      </w:r>
      <w:r>
        <w:rPr>
          <w:rFonts w:hint="eastAsia" w:ascii="宋体" w:hAnsi="宋体"/>
          <w:spacing w:val="6"/>
          <w:szCs w:val="21"/>
        </w:rPr>
        <w:t>》</w:t>
      </w:r>
      <w:r>
        <w:rPr>
          <w:rFonts w:hint="eastAsia" w:ascii="宋体" w:hAnsi="宋体"/>
          <w:szCs w:val="21"/>
        </w:rPr>
        <w:t>(财库〔2014〕68号)文件规定提供证明文件（复印件）。</w:t>
      </w:r>
    </w:p>
    <w:p w14:paraId="26076406">
      <w:pPr>
        <w:adjustRightInd w:val="0"/>
        <w:snapToGrid w:val="0"/>
        <w:spacing w:line="360" w:lineRule="auto"/>
        <w:ind w:firstLine="420" w:firstLineChars="200"/>
        <w:rPr>
          <w:rFonts w:ascii="宋体" w:hAnsi="宋体"/>
          <w:szCs w:val="21"/>
        </w:rPr>
      </w:pPr>
    </w:p>
    <w:p w14:paraId="420425EC">
      <w:pPr>
        <w:adjustRightInd w:val="0"/>
        <w:snapToGrid w:val="0"/>
        <w:spacing w:line="360" w:lineRule="auto"/>
        <w:ind w:firstLine="420" w:firstLineChars="200"/>
        <w:rPr>
          <w:rFonts w:ascii="宋体" w:hAnsi="宋体"/>
          <w:szCs w:val="21"/>
        </w:rPr>
      </w:pPr>
    </w:p>
    <w:p w14:paraId="7005ED1B">
      <w:pPr>
        <w:pStyle w:val="4"/>
        <w:adjustRightInd w:val="0"/>
        <w:snapToGrid w:val="0"/>
        <w:spacing w:before="0" w:after="0" w:line="360" w:lineRule="auto"/>
        <w:rPr>
          <w:rFonts w:ascii="宋体" w:hAnsi="宋体"/>
          <w:sz w:val="21"/>
          <w:szCs w:val="21"/>
        </w:rPr>
      </w:pPr>
      <w:r>
        <w:rPr>
          <w:rFonts w:hAnsi="华文中宋" w:eastAsia="黑体" w:cs="宋体"/>
          <w:spacing w:val="6"/>
          <w:kern w:val="0"/>
        </w:rPr>
        <w:br w:type="page"/>
      </w:r>
      <w:bookmarkStart w:id="259" w:name="_Toc62472927"/>
      <w:bookmarkStart w:id="260" w:name="_Toc119401573"/>
      <w:bookmarkStart w:id="261" w:name="_Toc22201166"/>
      <w:r>
        <w:rPr>
          <w:rFonts w:hint="eastAsia" w:ascii="宋体" w:hAnsi="宋体" w:cs="宋体"/>
          <w:spacing w:val="6"/>
          <w:kern w:val="0"/>
          <w:sz w:val="21"/>
          <w:szCs w:val="21"/>
        </w:rPr>
        <w:t xml:space="preserve">附件9-4 </w:t>
      </w:r>
      <w:r>
        <w:rPr>
          <w:rFonts w:hint="eastAsia" w:ascii="宋体" w:hAnsi="宋体"/>
          <w:sz w:val="21"/>
          <w:szCs w:val="21"/>
        </w:rPr>
        <w:t>强制采购或者优先采购产品的证明材料</w:t>
      </w:r>
      <w:bookmarkEnd w:id="259"/>
      <w:bookmarkEnd w:id="260"/>
      <w:bookmarkEnd w:id="261"/>
    </w:p>
    <w:p w14:paraId="33E95843">
      <w:pPr>
        <w:adjustRightInd w:val="0"/>
        <w:snapToGrid w:val="0"/>
        <w:spacing w:beforeLines="50" w:line="360" w:lineRule="auto"/>
        <w:jc w:val="center"/>
        <w:rPr>
          <w:rFonts w:ascii="黑体" w:hAnsi="黑体" w:eastAsia="黑体"/>
          <w:b/>
          <w:sz w:val="28"/>
          <w:szCs w:val="28"/>
        </w:rPr>
      </w:pPr>
      <w:r>
        <w:rPr>
          <w:rFonts w:hint="eastAsia" w:ascii="黑体" w:hAnsi="黑体" w:eastAsia="黑体"/>
          <w:b/>
          <w:sz w:val="28"/>
          <w:szCs w:val="28"/>
        </w:rPr>
        <w:t>强制采购或者优先采购产品</w:t>
      </w:r>
      <w:r>
        <w:rPr>
          <w:rFonts w:hint="eastAsia" w:ascii="黑体" w:hAnsi="黑体" w:eastAsia="黑体"/>
          <w:b/>
          <w:bCs/>
          <w:sz w:val="28"/>
          <w:szCs w:val="28"/>
        </w:rPr>
        <w:t>的</w:t>
      </w:r>
      <w:r>
        <w:rPr>
          <w:rFonts w:hint="eastAsia" w:ascii="黑体" w:hAnsi="黑体" w:eastAsia="黑体"/>
          <w:b/>
          <w:sz w:val="28"/>
          <w:szCs w:val="28"/>
        </w:rPr>
        <w:t>证明材料</w:t>
      </w:r>
    </w:p>
    <w:p w14:paraId="36285254">
      <w:pPr>
        <w:adjustRightInd w:val="0"/>
        <w:snapToGrid w:val="0"/>
        <w:spacing w:beforeLines="50" w:line="360" w:lineRule="auto"/>
        <w:jc w:val="center"/>
        <w:rPr>
          <w:rFonts w:ascii="宋体" w:hAnsi="宋体"/>
          <w:b/>
          <w:spacing w:val="6"/>
          <w:szCs w:val="21"/>
        </w:rPr>
      </w:pPr>
      <w:r>
        <w:rPr>
          <w:rFonts w:hint="eastAsia" w:ascii="宋体" w:hAnsi="宋体"/>
          <w:b/>
          <w:spacing w:val="6"/>
          <w:szCs w:val="21"/>
        </w:rPr>
        <w:t>(不属于强制采购或者优先采购产品的无需提供)</w:t>
      </w:r>
    </w:p>
    <w:p w14:paraId="0B12B5B1">
      <w:pPr>
        <w:adjustRightInd w:val="0"/>
        <w:snapToGrid w:val="0"/>
        <w:spacing w:line="360" w:lineRule="auto"/>
        <w:ind w:firstLine="420" w:firstLineChars="200"/>
        <w:jc w:val="left"/>
        <w:rPr>
          <w:rFonts w:ascii="宋体" w:hAnsi="宋体"/>
          <w:szCs w:val="21"/>
        </w:rPr>
      </w:pPr>
    </w:p>
    <w:p w14:paraId="669EE244">
      <w:pPr>
        <w:adjustRightInd w:val="0"/>
        <w:snapToGrid w:val="0"/>
        <w:spacing w:line="360" w:lineRule="auto"/>
        <w:jc w:val="left"/>
        <w:rPr>
          <w:rFonts w:ascii="宋体" w:hAnsi="宋体"/>
          <w:szCs w:val="21"/>
        </w:rPr>
      </w:pPr>
      <w:r>
        <w:rPr>
          <w:rFonts w:hint="eastAsia" w:asciiTheme="minorEastAsia" w:hAnsiTheme="minorEastAsia" w:eastAsiaTheme="minorEastAsia"/>
          <w:b/>
          <w:szCs w:val="21"/>
        </w:rPr>
        <w:t>注</w:t>
      </w:r>
      <w:r>
        <w:rPr>
          <w:rFonts w:hint="eastAsia" w:ascii="宋体" w:hAnsi="宋体"/>
          <w:szCs w:val="21"/>
        </w:rPr>
        <w:t>：1、供应商提供的产品</w:t>
      </w:r>
      <w:r>
        <w:rPr>
          <w:rFonts w:hint="eastAsia" w:ascii="宋体" w:hAnsi="宋体"/>
          <w:bCs/>
          <w:szCs w:val="21"/>
        </w:rPr>
        <w:t>属于优先采购的</w:t>
      </w:r>
      <w:r>
        <w:rPr>
          <w:rFonts w:hint="eastAsia" w:ascii="宋体" w:hAnsi="宋体"/>
          <w:szCs w:val="21"/>
        </w:rPr>
        <w:t>，应按第二章第42条规定提供证明材料和本章本节附页2“优先采购产品清单”，并加盖供应商单位公章。</w:t>
      </w:r>
    </w:p>
    <w:p w14:paraId="47CD8958">
      <w:pPr>
        <w:adjustRightInd w:val="0"/>
        <w:snapToGrid w:val="0"/>
        <w:spacing w:line="360" w:lineRule="auto"/>
        <w:ind w:firstLine="630" w:firstLineChars="300"/>
        <w:jc w:val="left"/>
        <w:rPr>
          <w:rFonts w:ascii="宋体" w:hAnsi="宋体"/>
          <w:szCs w:val="21"/>
        </w:rPr>
      </w:pPr>
      <w:r>
        <w:rPr>
          <w:rFonts w:hint="eastAsia" w:ascii="宋体" w:hAnsi="宋体"/>
          <w:szCs w:val="21"/>
        </w:rPr>
        <w:t>2、节能产品、环境标志产品(强制采购或者优先采购产品)认证证书内容</w:t>
      </w:r>
      <w:r>
        <w:rPr>
          <w:rFonts w:hint="eastAsia" w:asciiTheme="minorEastAsia" w:hAnsiTheme="minorEastAsia" w:eastAsiaTheme="minorEastAsia"/>
          <w:szCs w:val="21"/>
        </w:rPr>
        <w:t>注明“详见证</w:t>
      </w:r>
      <w:r>
        <w:rPr>
          <w:rFonts w:hint="eastAsia" w:ascii="宋体" w:hAnsi="宋体"/>
          <w:szCs w:val="21"/>
        </w:rPr>
        <w:t>书附件</w:t>
      </w:r>
      <w:r>
        <w:rPr>
          <w:rFonts w:hint="eastAsia" w:ascii="华文中宋" w:hAnsi="华文中宋" w:eastAsia="华文中宋"/>
          <w:szCs w:val="21"/>
        </w:rPr>
        <w:t>”</w:t>
      </w:r>
      <w:r>
        <w:rPr>
          <w:rFonts w:hint="eastAsia" w:ascii="宋体" w:hAnsi="宋体"/>
          <w:szCs w:val="21"/>
        </w:rPr>
        <w:t>的，应提供其附件，以证明认证证书与响应文件一致。</w:t>
      </w:r>
    </w:p>
    <w:p w14:paraId="1F24882F">
      <w:pPr>
        <w:adjustRightInd w:val="0"/>
        <w:snapToGrid w:val="0"/>
        <w:spacing w:line="360" w:lineRule="auto"/>
        <w:ind w:firstLine="420" w:firstLineChars="200"/>
        <w:jc w:val="left"/>
        <w:rPr>
          <w:rFonts w:ascii="宋体" w:hAnsi="宋体"/>
          <w:szCs w:val="21"/>
        </w:rPr>
      </w:pPr>
    </w:p>
    <w:p w14:paraId="79E85AEC">
      <w:pPr>
        <w:pStyle w:val="4"/>
        <w:rPr>
          <w:rFonts w:ascii="宋体" w:hAnsi="宋体"/>
          <w:sz w:val="21"/>
          <w:szCs w:val="21"/>
        </w:rPr>
      </w:pPr>
      <w:r>
        <w:br w:type="page"/>
      </w:r>
      <w:bookmarkStart w:id="262" w:name="_Toc22201167"/>
    </w:p>
    <w:p w14:paraId="0833B198">
      <w:pPr>
        <w:pStyle w:val="5"/>
        <w:adjustRightInd w:val="0"/>
        <w:snapToGrid w:val="0"/>
        <w:spacing w:before="0" w:after="0" w:line="360" w:lineRule="auto"/>
        <w:rPr>
          <w:rFonts w:ascii="宋体" w:hAnsi="宋体" w:eastAsia="宋体"/>
          <w:sz w:val="21"/>
          <w:szCs w:val="21"/>
        </w:rPr>
      </w:pPr>
      <w:bookmarkStart w:id="263" w:name="_Toc62472928"/>
      <w:bookmarkStart w:id="264" w:name="_Toc119401574"/>
      <w:r>
        <w:rPr>
          <w:rFonts w:hint="eastAsia" w:ascii="宋体" w:hAnsi="宋体" w:eastAsia="宋体" w:cs="宋体"/>
          <w:spacing w:val="6"/>
          <w:kern w:val="0"/>
          <w:sz w:val="21"/>
          <w:szCs w:val="21"/>
        </w:rPr>
        <w:t xml:space="preserve">附页1 </w:t>
      </w:r>
      <w:r>
        <w:rPr>
          <w:rFonts w:hint="eastAsia" w:ascii="宋体" w:hAnsi="宋体" w:eastAsia="宋体"/>
          <w:sz w:val="21"/>
          <w:szCs w:val="21"/>
        </w:rPr>
        <w:t>优先采购产品清单</w:t>
      </w:r>
      <w:bookmarkEnd w:id="262"/>
      <w:bookmarkEnd w:id="263"/>
      <w:bookmarkEnd w:id="264"/>
    </w:p>
    <w:p w14:paraId="026368FE">
      <w:pPr>
        <w:adjustRightInd w:val="0"/>
        <w:snapToGrid w:val="0"/>
        <w:spacing w:line="360" w:lineRule="auto"/>
        <w:jc w:val="center"/>
        <w:rPr>
          <w:rFonts w:ascii="宋体" w:hAnsi="宋体"/>
          <w:b/>
          <w:spacing w:val="6"/>
          <w:szCs w:val="21"/>
        </w:rPr>
      </w:pPr>
      <w:r>
        <w:rPr>
          <w:rFonts w:hint="eastAsia" w:ascii="黑体" w:hAnsi="宋体" w:eastAsia="黑体"/>
          <w:b/>
          <w:sz w:val="28"/>
          <w:szCs w:val="28"/>
        </w:rPr>
        <w:t>优先采购产品清单</w:t>
      </w:r>
    </w:p>
    <w:p w14:paraId="34A4D328">
      <w:pPr>
        <w:adjustRightInd w:val="0"/>
        <w:snapToGrid w:val="0"/>
        <w:spacing w:line="360" w:lineRule="auto"/>
        <w:rPr>
          <w:rFonts w:ascii="宋体" w:hAnsi="宋体"/>
          <w:szCs w:val="21"/>
        </w:rPr>
      </w:pPr>
      <w:r>
        <w:rPr>
          <w:rFonts w:hint="eastAsia" w:ascii="宋体" w:hAnsi="宋体"/>
          <w:szCs w:val="21"/>
        </w:rPr>
        <w:t>采购代理编号：</w:t>
      </w:r>
      <w:r>
        <w:rPr>
          <w:rFonts w:hint="eastAsia" w:ascii="宋体" w:hAnsi="宋体"/>
          <w:kern w:val="0"/>
          <w:szCs w:val="21"/>
        </w:rPr>
        <w:t>_________</w:t>
      </w:r>
      <w:r>
        <w:rPr>
          <w:rFonts w:hint="eastAsia" w:ascii="宋体" w:hAnsi="宋体"/>
          <w:szCs w:val="21"/>
        </w:rPr>
        <w:t xml:space="preserve">                   项目名称：</w:t>
      </w:r>
      <w:r>
        <w:rPr>
          <w:rFonts w:hint="eastAsia" w:ascii="宋体" w:hAnsi="宋体"/>
          <w:kern w:val="0"/>
          <w:szCs w:val="21"/>
        </w:rPr>
        <w:t>_________</w:t>
      </w:r>
    </w:p>
    <w:p w14:paraId="2F3E1CD5">
      <w:pPr>
        <w:adjustRightInd w:val="0"/>
        <w:snapToGrid w:val="0"/>
        <w:spacing w:line="360" w:lineRule="auto"/>
        <w:rPr>
          <w:rFonts w:ascii="宋体" w:hAnsi="宋体"/>
          <w:szCs w:val="21"/>
        </w:rPr>
      </w:pPr>
      <w:r>
        <w:rPr>
          <w:rFonts w:hint="eastAsia" w:ascii="宋体" w:hAnsi="宋体"/>
          <w:szCs w:val="21"/>
        </w:rPr>
        <w:t>包       号：</w:t>
      </w:r>
      <w:r>
        <w:rPr>
          <w:rFonts w:hint="eastAsia" w:ascii="宋体" w:hAnsi="宋体"/>
          <w:kern w:val="0"/>
          <w:szCs w:val="21"/>
        </w:rPr>
        <w:t>_________</w:t>
      </w:r>
      <w:r>
        <w:rPr>
          <w:rFonts w:hint="eastAsia" w:ascii="宋体" w:hAnsi="宋体"/>
          <w:szCs w:val="21"/>
        </w:rPr>
        <w:t xml:space="preserve">                    包名称：</w:t>
      </w:r>
      <w:r>
        <w:rPr>
          <w:rFonts w:hint="eastAsia" w:ascii="宋体" w:hAnsi="宋体"/>
          <w:kern w:val="0"/>
          <w:szCs w:val="21"/>
        </w:rPr>
        <w:t>_________</w:t>
      </w:r>
    </w:p>
    <w:tbl>
      <w:tblPr>
        <w:tblStyle w:val="46"/>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1134"/>
        <w:gridCol w:w="1418"/>
        <w:gridCol w:w="1984"/>
        <w:gridCol w:w="1843"/>
      </w:tblGrid>
      <w:tr w14:paraId="478BC8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8789" w:type="dxa"/>
            <w:gridSpan w:val="6"/>
            <w:vAlign w:val="center"/>
          </w:tcPr>
          <w:p w14:paraId="6DA79F3D">
            <w:pPr>
              <w:widowControl/>
              <w:adjustRightInd w:val="0"/>
              <w:snapToGrid w:val="0"/>
              <w:spacing w:line="360" w:lineRule="auto"/>
              <w:ind w:firstLine="480" w:firstLineChars="200"/>
              <w:jc w:val="left"/>
              <w:rPr>
                <w:rFonts w:ascii="黑体" w:hAnsi="黑体" w:eastAsia="黑体"/>
                <w:kern w:val="0"/>
                <w:sz w:val="24"/>
              </w:rPr>
            </w:pPr>
            <w:r>
              <w:rPr>
                <w:rFonts w:hint="eastAsia" w:ascii="黑体" w:hAnsi="宋体" w:eastAsia="黑体"/>
                <w:kern w:val="0"/>
                <w:sz w:val="24"/>
              </w:rPr>
              <w:t>以下为供应商提供的政府采购优先采购产品，供应商对本表的真实性负责。如有虚假，将依法承担相应责任。</w:t>
            </w:r>
          </w:p>
        </w:tc>
      </w:tr>
      <w:tr w14:paraId="12E23E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vAlign w:val="center"/>
          </w:tcPr>
          <w:p w14:paraId="7923C4C5">
            <w:pPr>
              <w:widowControl/>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1739" w:type="dxa"/>
            <w:vAlign w:val="center"/>
          </w:tcPr>
          <w:p w14:paraId="5B9FB2D5">
            <w:pPr>
              <w:widowControl/>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1134" w:type="dxa"/>
            <w:tcBorders>
              <w:right w:val="single" w:color="auto" w:sz="4" w:space="0"/>
            </w:tcBorders>
            <w:vAlign w:val="center"/>
          </w:tcPr>
          <w:p w14:paraId="1D775E0D">
            <w:pPr>
              <w:adjustRightInd w:val="0"/>
              <w:snapToGrid w:val="0"/>
              <w:spacing w:line="360" w:lineRule="auto"/>
              <w:jc w:val="center"/>
              <w:rPr>
                <w:rFonts w:ascii="宋体" w:hAnsi="宋体"/>
                <w:kern w:val="0"/>
                <w:szCs w:val="21"/>
              </w:rPr>
            </w:pPr>
            <w:r>
              <w:rPr>
                <w:rFonts w:hint="eastAsia" w:ascii="宋体" w:hAnsi="宋体"/>
                <w:kern w:val="0"/>
                <w:szCs w:val="21"/>
              </w:rPr>
              <w:t>3</w:t>
            </w:r>
          </w:p>
        </w:tc>
        <w:tc>
          <w:tcPr>
            <w:tcW w:w="1418" w:type="dxa"/>
            <w:tcBorders>
              <w:left w:val="single" w:color="auto" w:sz="4" w:space="0"/>
            </w:tcBorders>
            <w:vAlign w:val="center"/>
          </w:tcPr>
          <w:p w14:paraId="1F3E20AB">
            <w:pPr>
              <w:widowControl/>
              <w:adjustRightInd w:val="0"/>
              <w:snapToGrid w:val="0"/>
              <w:spacing w:line="360" w:lineRule="auto"/>
              <w:jc w:val="center"/>
              <w:rPr>
                <w:rFonts w:ascii="宋体" w:hAnsi="宋体"/>
                <w:kern w:val="0"/>
                <w:szCs w:val="21"/>
              </w:rPr>
            </w:pPr>
            <w:r>
              <w:rPr>
                <w:rFonts w:hint="eastAsia" w:ascii="宋体" w:hAnsi="宋体"/>
                <w:kern w:val="0"/>
                <w:szCs w:val="21"/>
              </w:rPr>
              <w:t>4</w:t>
            </w:r>
          </w:p>
        </w:tc>
        <w:tc>
          <w:tcPr>
            <w:tcW w:w="1984" w:type="dxa"/>
            <w:vAlign w:val="center"/>
          </w:tcPr>
          <w:p w14:paraId="2131CAF9">
            <w:pPr>
              <w:widowControl/>
              <w:adjustRightInd w:val="0"/>
              <w:snapToGrid w:val="0"/>
              <w:spacing w:line="360" w:lineRule="auto"/>
              <w:jc w:val="center"/>
              <w:rPr>
                <w:rFonts w:ascii="宋体" w:hAnsi="宋体"/>
                <w:kern w:val="0"/>
                <w:szCs w:val="21"/>
              </w:rPr>
            </w:pPr>
            <w:r>
              <w:rPr>
                <w:rFonts w:hint="eastAsia" w:ascii="宋体" w:hAnsi="宋体"/>
                <w:kern w:val="0"/>
                <w:szCs w:val="21"/>
              </w:rPr>
              <w:t>5</w:t>
            </w:r>
          </w:p>
        </w:tc>
        <w:tc>
          <w:tcPr>
            <w:tcW w:w="1843" w:type="dxa"/>
            <w:vAlign w:val="center"/>
          </w:tcPr>
          <w:p w14:paraId="64E7A9AC">
            <w:pPr>
              <w:widowControl/>
              <w:adjustRightInd w:val="0"/>
              <w:snapToGrid w:val="0"/>
              <w:spacing w:line="360" w:lineRule="auto"/>
              <w:jc w:val="center"/>
              <w:rPr>
                <w:rFonts w:ascii="宋体" w:hAnsi="宋体"/>
                <w:kern w:val="0"/>
                <w:szCs w:val="21"/>
              </w:rPr>
            </w:pPr>
            <w:r>
              <w:rPr>
                <w:rFonts w:hint="eastAsia" w:ascii="宋体" w:hAnsi="宋体"/>
                <w:kern w:val="0"/>
                <w:szCs w:val="21"/>
              </w:rPr>
              <w:t>6</w:t>
            </w:r>
          </w:p>
        </w:tc>
      </w:tr>
      <w:tr w14:paraId="4F1D53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vAlign w:val="center"/>
          </w:tcPr>
          <w:p w14:paraId="235FEBA6">
            <w:pPr>
              <w:widowControl/>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1739" w:type="dxa"/>
            <w:vAlign w:val="center"/>
          </w:tcPr>
          <w:p w14:paraId="4083C009">
            <w:pPr>
              <w:widowControl/>
              <w:adjustRightInd w:val="0"/>
              <w:snapToGrid w:val="0"/>
              <w:spacing w:line="360" w:lineRule="auto"/>
              <w:jc w:val="center"/>
              <w:rPr>
                <w:rFonts w:ascii="宋体" w:hAnsi="宋体"/>
                <w:kern w:val="0"/>
                <w:szCs w:val="21"/>
              </w:rPr>
            </w:pPr>
            <w:r>
              <w:rPr>
                <w:rFonts w:hint="eastAsia" w:ascii="宋体" w:hAnsi="宋体"/>
                <w:kern w:val="0"/>
                <w:szCs w:val="21"/>
              </w:rPr>
              <w:t>货物名称</w:t>
            </w:r>
          </w:p>
        </w:tc>
        <w:tc>
          <w:tcPr>
            <w:tcW w:w="1134" w:type="dxa"/>
            <w:tcBorders>
              <w:right w:val="single" w:color="auto" w:sz="4" w:space="0"/>
            </w:tcBorders>
            <w:vAlign w:val="center"/>
          </w:tcPr>
          <w:p w14:paraId="399D07B8">
            <w:pPr>
              <w:widowControl/>
              <w:adjustRightInd w:val="0"/>
              <w:snapToGrid w:val="0"/>
              <w:spacing w:line="360" w:lineRule="auto"/>
              <w:jc w:val="center"/>
              <w:rPr>
                <w:rFonts w:ascii="宋体" w:hAnsi="宋体"/>
                <w:kern w:val="0"/>
                <w:szCs w:val="21"/>
              </w:rPr>
            </w:pPr>
            <w:r>
              <w:rPr>
                <w:rFonts w:hint="eastAsia" w:ascii="宋体" w:hAnsi="宋体"/>
                <w:kern w:val="0"/>
                <w:szCs w:val="21"/>
              </w:rPr>
              <w:t>规格型号</w:t>
            </w:r>
          </w:p>
        </w:tc>
        <w:tc>
          <w:tcPr>
            <w:tcW w:w="1418" w:type="dxa"/>
            <w:tcBorders>
              <w:left w:val="single" w:color="auto" w:sz="4" w:space="0"/>
            </w:tcBorders>
            <w:vAlign w:val="center"/>
          </w:tcPr>
          <w:p w14:paraId="19F7C281">
            <w:pPr>
              <w:adjustRightInd w:val="0"/>
              <w:snapToGrid w:val="0"/>
              <w:spacing w:line="360" w:lineRule="auto"/>
              <w:jc w:val="center"/>
              <w:rPr>
                <w:rFonts w:ascii="宋体" w:hAnsi="宋体"/>
                <w:kern w:val="0"/>
                <w:szCs w:val="21"/>
              </w:rPr>
            </w:pPr>
            <w:r>
              <w:rPr>
                <w:rFonts w:hint="eastAsia" w:ascii="宋体" w:hAnsi="宋体"/>
                <w:kern w:val="0"/>
                <w:szCs w:val="21"/>
              </w:rPr>
              <w:t>价格（元）</w:t>
            </w:r>
          </w:p>
        </w:tc>
        <w:tc>
          <w:tcPr>
            <w:tcW w:w="1984" w:type="dxa"/>
            <w:vAlign w:val="center"/>
          </w:tcPr>
          <w:p w14:paraId="3BB36244">
            <w:pPr>
              <w:widowControl/>
              <w:adjustRightInd w:val="0"/>
              <w:snapToGrid w:val="0"/>
              <w:spacing w:line="360" w:lineRule="auto"/>
              <w:jc w:val="center"/>
              <w:rPr>
                <w:rFonts w:ascii="宋体" w:hAnsi="宋体"/>
                <w:kern w:val="0"/>
                <w:szCs w:val="21"/>
              </w:rPr>
            </w:pPr>
            <w:r>
              <w:rPr>
                <w:rFonts w:hint="eastAsia" w:ascii="宋体" w:hAnsi="宋体"/>
                <w:kern w:val="0"/>
                <w:szCs w:val="21"/>
              </w:rPr>
              <w:t>货物制造商名称</w:t>
            </w:r>
          </w:p>
        </w:tc>
        <w:tc>
          <w:tcPr>
            <w:tcW w:w="1843" w:type="dxa"/>
            <w:vAlign w:val="center"/>
          </w:tcPr>
          <w:p w14:paraId="12CACD4F">
            <w:pPr>
              <w:widowControl/>
              <w:adjustRightInd w:val="0"/>
              <w:snapToGrid w:val="0"/>
              <w:spacing w:line="360" w:lineRule="auto"/>
              <w:jc w:val="center"/>
              <w:rPr>
                <w:rFonts w:ascii="宋体" w:hAnsi="宋体"/>
                <w:kern w:val="0"/>
                <w:szCs w:val="21"/>
              </w:rPr>
            </w:pPr>
            <w:r>
              <w:rPr>
                <w:rFonts w:hint="eastAsia" w:ascii="宋体" w:hAnsi="宋体"/>
                <w:kern w:val="0"/>
                <w:szCs w:val="21"/>
              </w:rPr>
              <w:t>政策功能编码</w:t>
            </w:r>
          </w:p>
        </w:tc>
      </w:tr>
      <w:tr w14:paraId="7366BB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14:paraId="72392C16">
            <w:pPr>
              <w:adjustRightInd w:val="0"/>
              <w:snapToGrid w:val="0"/>
              <w:spacing w:line="360" w:lineRule="auto"/>
              <w:jc w:val="left"/>
              <w:rPr>
                <w:rFonts w:ascii="宋体" w:hAnsi="宋体"/>
                <w:b/>
                <w:szCs w:val="21"/>
              </w:rPr>
            </w:pPr>
            <w:r>
              <w:rPr>
                <w:rFonts w:hint="eastAsia" w:ascii="宋体" w:hAnsi="宋体"/>
                <w:b/>
                <w:szCs w:val="21"/>
              </w:rPr>
              <w:t>节能产品</w:t>
            </w:r>
          </w:p>
        </w:tc>
      </w:tr>
      <w:tr w14:paraId="391409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7A3456B7">
            <w:pPr>
              <w:adjustRightInd w:val="0"/>
              <w:snapToGrid w:val="0"/>
              <w:spacing w:line="360" w:lineRule="auto"/>
              <w:jc w:val="center"/>
              <w:rPr>
                <w:rFonts w:ascii="宋体" w:hAnsi="宋体"/>
                <w:b/>
                <w:szCs w:val="21"/>
              </w:rPr>
            </w:pPr>
          </w:p>
        </w:tc>
        <w:tc>
          <w:tcPr>
            <w:tcW w:w="1739" w:type="dxa"/>
            <w:vAlign w:val="center"/>
          </w:tcPr>
          <w:p w14:paraId="07E4FC07">
            <w:pPr>
              <w:adjustRightInd w:val="0"/>
              <w:snapToGrid w:val="0"/>
              <w:spacing w:line="360" w:lineRule="auto"/>
              <w:jc w:val="center"/>
              <w:rPr>
                <w:rFonts w:ascii="宋体" w:hAnsi="宋体"/>
                <w:b/>
                <w:szCs w:val="21"/>
              </w:rPr>
            </w:pPr>
          </w:p>
        </w:tc>
        <w:tc>
          <w:tcPr>
            <w:tcW w:w="1134" w:type="dxa"/>
            <w:tcBorders>
              <w:right w:val="single" w:color="auto" w:sz="4" w:space="0"/>
            </w:tcBorders>
            <w:vAlign w:val="center"/>
          </w:tcPr>
          <w:p w14:paraId="1DB94AD9">
            <w:pPr>
              <w:adjustRightInd w:val="0"/>
              <w:snapToGrid w:val="0"/>
              <w:spacing w:line="360" w:lineRule="auto"/>
              <w:jc w:val="left"/>
              <w:rPr>
                <w:rFonts w:ascii="宋体" w:hAnsi="宋体"/>
                <w:b/>
                <w:szCs w:val="21"/>
              </w:rPr>
            </w:pPr>
          </w:p>
        </w:tc>
        <w:tc>
          <w:tcPr>
            <w:tcW w:w="1418" w:type="dxa"/>
            <w:tcBorders>
              <w:left w:val="single" w:color="auto" w:sz="4" w:space="0"/>
            </w:tcBorders>
            <w:vAlign w:val="center"/>
          </w:tcPr>
          <w:p w14:paraId="597F32F2">
            <w:pPr>
              <w:adjustRightInd w:val="0"/>
              <w:snapToGrid w:val="0"/>
              <w:spacing w:line="360" w:lineRule="auto"/>
              <w:jc w:val="left"/>
              <w:rPr>
                <w:rFonts w:ascii="宋体" w:hAnsi="宋体"/>
                <w:b/>
                <w:szCs w:val="21"/>
              </w:rPr>
            </w:pPr>
          </w:p>
        </w:tc>
        <w:tc>
          <w:tcPr>
            <w:tcW w:w="1984" w:type="dxa"/>
            <w:vAlign w:val="center"/>
          </w:tcPr>
          <w:p w14:paraId="2F5B76FC">
            <w:pPr>
              <w:adjustRightInd w:val="0"/>
              <w:snapToGrid w:val="0"/>
              <w:spacing w:line="360" w:lineRule="auto"/>
              <w:jc w:val="center"/>
              <w:rPr>
                <w:rFonts w:ascii="宋体" w:hAnsi="宋体"/>
                <w:b/>
                <w:szCs w:val="21"/>
              </w:rPr>
            </w:pPr>
          </w:p>
        </w:tc>
        <w:tc>
          <w:tcPr>
            <w:tcW w:w="1843" w:type="dxa"/>
          </w:tcPr>
          <w:p w14:paraId="446DDB3A">
            <w:pPr>
              <w:adjustRightInd w:val="0"/>
              <w:snapToGrid w:val="0"/>
              <w:spacing w:line="360" w:lineRule="auto"/>
              <w:jc w:val="center"/>
              <w:rPr>
                <w:rFonts w:ascii="宋体" w:hAnsi="宋体"/>
                <w:b/>
                <w:szCs w:val="21"/>
              </w:rPr>
            </w:pPr>
          </w:p>
        </w:tc>
      </w:tr>
      <w:tr w14:paraId="63D215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0C22EF9C">
            <w:pPr>
              <w:adjustRightInd w:val="0"/>
              <w:snapToGrid w:val="0"/>
              <w:spacing w:line="360" w:lineRule="auto"/>
              <w:jc w:val="center"/>
              <w:rPr>
                <w:rFonts w:ascii="宋体" w:hAnsi="宋体"/>
                <w:szCs w:val="21"/>
              </w:rPr>
            </w:pPr>
            <w:r>
              <w:rPr>
                <w:rFonts w:hint="eastAsia" w:ascii="宋体" w:hAnsi="宋体"/>
                <w:szCs w:val="21"/>
              </w:rPr>
              <w:t>小计</w:t>
            </w:r>
          </w:p>
        </w:tc>
        <w:tc>
          <w:tcPr>
            <w:tcW w:w="1739" w:type="dxa"/>
            <w:vAlign w:val="center"/>
          </w:tcPr>
          <w:p w14:paraId="1E126D40">
            <w:pPr>
              <w:adjustRightInd w:val="0"/>
              <w:snapToGrid w:val="0"/>
              <w:spacing w:line="360" w:lineRule="auto"/>
              <w:jc w:val="center"/>
              <w:rPr>
                <w:rFonts w:ascii="宋体" w:hAnsi="宋体"/>
                <w:b/>
                <w:szCs w:val="21"/>
              </w:rPr>
            </w:pPr>
            <w:r>
              <w:rPr>
                <w:rFonts w:hint="eastAsia" w:ascii="宋体" w:hAnsi="宋体"/>
                <w:b/>
                <w:szCs w:val="21"/>
              </w:rPr>
              <w:t>/</w:t>
            </w:r>
          </w:p>
        </w:tc>
        <w:tc>
          <w:tcPr>
            <w:tcW w:w="1134" w:type="dxa"/>
            <w:tcBorders>
              <w:right w:val="single" w:color="auto" w:sz="4" w:space="0"/>
            </w:tcBorders>
            <w:vAlign w:val="center"/>
          </w:tcPr>
          <w:p w14:paraId="3C7C930C">
            <w:pPr>
              <w:adjustRightInd w:val="0"/>
              <w:snapToGrid w:val="0"/>
              <w:spacing w:line="360" w:lineRule="auto"/>
              <w:jc w:val="left"/>
              <w:rPr>
                <w:rFonts w:ascii="宋体" w:hAnsi="宋体"/>
                <w:b/>
                <w:szCs w:val="21"/>
              </w:rPr>
            </w:pPr>
          </w:p>
        </w:tc>
        <w:tc>
          <w:tcPr>
            <w:tcW w:w="1418" w:type="dxa"/>
            <w:tcBorders>
              <w:left w:val="single" w:color="auto" w:sz="4" w:space="0"/>
            </w:tcBorders>
            <w:vAlign w:val="center"/>
          </w:tcPr>
          <w:p w14:paraId="0B8179C4">
            <w:pPr>
              <w:adjustRightInd w:val="0"/>
              <w:snapToGrid w:val="0"/>
              <w:spacing w:line="360" w:lineRule="auto"/>
              <w:jc w:val="left"/>
              <w:rPr>
                <w:rFonts w:ascii="宋体" w:hAnsi="宋体"/>
                <w:b/>
                <w:szCs w:val="21"/>
              </w:rPr>
            </w:pPr>
          </w:p>
        </w:tc>
        <w:tc>
          <w:tcPr>
            <w:tcW w:w="1984" w:type="dxa"/>
            <w:vAlign w:val="center"/>
          </w:tcPr>
          <w:p w14:paraId="11B35C8E">
            <w:pPr>
              <w:adjustRightInd w:val="0"/>
              <w:snapToGrid w:val="0"/>
              <w:spacing w:line="360" w:lineRule="auto"/>
              <w:jc w:val="center"/>
              <w:rPr>
                <w:rFonts w:ascii="宋体" w:hAnsi="宋体"/>
                <w:b/>
                <w:szCs w:val="21"/>
              </w:rPr>
            </w:pPr>
            <w:r>
              <w:rPr>
                <w:rFonts w:hint="eastAsia" w:ascii="宋体" w:hAnsi="宋体"/>
                <w:b/>
                <w:szCs w:val="21"/>
              </w:rPr>
              <w:t>/</w:t>
            </w:r>
          </w:p>
        </w:tc>
        <w:tc>
          <w:tcPr>
            <w:tcW w:w="1843" w:type="dxa"/>
          </w:tcPr>
          <w:p w14:paraId="1BE8FF98">
            <w:pPr>
              <w:adjustRightInd w:val="0"/>
              <w:snapToGrid w:val="0"/>
              <w:spacing w:line="360" w:lineRule="auto"/>
              <w:jc w:val="center"/>
              <w:rPr>
                <w:rFonts w:ascii="宋体" w:hAnsi="宋体"/>
                <w:b/>
                <w:szCs w:val="21"/>
              </w:rPr>
            </w:pPr>
            <w:r>
              <w:rPr>
                <w:rFonts w:hint="eastAsia" w:ascii="宋体" w:hAnsi="宋体"/>
                <w:b/>
                <w:szCs w:val="21"/>
              </w:rPr>
              <w:t>/</w:t>
            </w:r>
          </w:p>
        </w:tc>
      </w:tr>
      <w:tr w14:paraId="0CC0AC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14:paraId="23B8419B">
            <w:pPr>
              <w:adjustRightInd w:val="0"/>
              <w:snapToGrid w:val="0"/>
              <w:spacing w:line="360" w:lineRule="auto"/>
              <w:jc w:val="left"/>
              <w:rPr>
                <w:rFonts w:ascii="宋体" w:hAnsi="宋体"/>
                <w:b/>
                <w:szCs w:val="21"/>
              </w:rPr>
            </w:pPr>
            <w:r>
              <w:rPr>
                <w:rFonts w:hint="eastAsia" w:ascii="宋体" w:hAnsi="宋体"/>
                <w:b/>
                <w:szCs w:val="21"/>
              </w:rPr>
              <w:t>环境标志产品</w:t>
            </w:r>
          </w:p>
        </w:tc>
      </w:tr>
      <w:tr w14:paraId="3C4079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01A4F7DD">
            <w:pPr>
              <w:adjustRightInd w:val="0"/>
              <w:snapToGrid w:val="0"/>
              <w:spacing w:line="360" w:lineRule="auto"/>
              <w:jc w:val="center"/>
              <w:rPr>
                <w:rFonts w:ascii="宋体" w:hAnsi="宋体"/>
                <w:b/>
                <w:szCs w:val="21"/>
              </w:rPr>
            </w:pPr>
          </w:p>
        </w:tc>
        <w:tc>
          <w:tcPr>
            <w:tcW w:w="1739" w:type="dxa"/>
            <w:vAlign w:val="center"/>
          </w:tcPr>
          <w:p w14:paraId="0F23C8C5">
            <w:pPr>
              <w:adjustRightInd w:val="0"/>
              <w:snapToGrid w:val="0"/>
              <w:spacing w:line="360" w:lineRule="auto"/>
              <w:jc w:val="center"/>
              <w:rPr>
                <w:rFonts w:ascii="宋体" w:hAnsi="宋体"/>
                <w:b/>
                <w:szCs w:val="21"/>
              </w:rPr>
            </w:pPr>
          </w:p>
        </w:tc>
        <w:tc>
          <w:tcPr>
            <w:tcW w:w="1134" w:type="dxa"/>
            <w:tcBorders>
              <w:right w:val="single" w:color="auto" w:sz="4" w:space="0"/>
            </w:tcBorders>
            <w:vAlign w:val="center"/>
          </w:tcPr>
          <w:p w14:paraId="35C32A45">
            <w:pPr>
              <w:adjustRightInd w:val="0"/>
              <w:snapToGrid w:val="0"/>
              <w:spacing w:line="360" w:lineRule="auto"/>
              <w:jc w:val="left"/>
              <w:rPr>
                <w:rFonts w:ascii="宋体" w:hAnsi="宋体"/>
                <w:b/>
                <w:szCs w:val="21"/>
              </w:rPr>
            </w:pPr>
          </w:p>
        </w:tc>
        <w:tc>
          <w:tcPr>
            <w:tcW w:w="1418" w:type="dxa"/>
            <w:tcBorders>
              <w:left w:val="single" w:color="auto" w:sz="4" w:space="0"/>
            </w:tcBorders>
            <w:vAlign w:val="center"/>
          </w:tcPr>
          <w:p w14:paraId="53383458">
            <w:pPr>
              <w:adjustRightInd w:val="0"/>
              <w:snapToGrid w:val="0"/>
              <w:spacing w:line="360" w:lineRule="auto"/>
              <w:jc w:val="left"/>
              <w:rPr>
                <w:rFonts w:ascii="宋体" w:hAnsi="宋体"/>
                <w:b/>
                <w:szCs w:val="21"/>
              </w:rPr>
            </w:pPr>
          </w:p>
        </w:tc>
        <w:tc>
          <w:tcPr>
            <w:tcW w:w="1984" w:type="dxa"/>
            <w:vAlign w:val="center"/>
          </w:tcPr>
          <w:p w14:paraId="7C0B1821">
            <w:pPr>
              <w:adjustRightInd w:val="0"/>
              <w:snapToGrid w:val="0"/>
              <w:spacing w:line="360" w:lineRule="auto"/>
              <w:jc w:val="center"/>
              <w:rPr>
                <w:rFonts w:ascii="宋体" w:hAnsi="宋体"/>
                <w:b/>
                <w:szCs w:val="21"/>
              </w:rPr>
            </w:pPr>
          </w:p>
        </w:tc>
        <w:tc>
          <w:tcPr>
            <w:tcW w:w="1843" w:type="dxa"/>
          </w:tcPr>
          <w:p w14:paraId="5D205A60">
            <w:pPr>
              <w:adjustRightInd w:val="0"/>
              <w:snapToGrid w:val="0"/>
              <w:spacing w:line="360" w:lineRule="auto"/>
              <w:jc w:val="center"/>
              <w:rPr>
                <w:rFonts w:ascii="宋体" w:hAnsi="宋体"/>
                <w:b/>
                <w:szCs w:val="21"/>
              </w:rPr>
            </w:pPr>
          </w:p>
        </w:tc>
      </w:tr>
      <w:tr w14:paraId="50093C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70929A61">
            <w:pPr>
              <w:adjustRightInd w:val="0"/>
              <w:snapToGrid w:val="0"/>
              <w:spacing w:line="360" w:lineRule="auto"/>
              <w:jc w:val="center"/>
              <w:rPr>
                <w:rFonts w:ascii="宋体" w:hAnsi="宋体"/>
                <w:szCs w:val="21"/>
              </w:rPr>
            </w:pPr>
            <w:r>
              <w:rPr>
                <w:rFonts w:hint="eastAsia" w:ascii="宋体" w:hAnsi="宋体"/>
                <w:szCs w:val="21"/>
              </w:rPr>
              <w:t>小计</w:t>
            </w:r>
          </w:p>
        </w:tc>
        <w:tc>
          <w:tcPr>
            <w:tcW w:w="1739" w:type="dxa"/>
            <w:vAlign w:val="center"/>
          </w:tcPr>
          <w:p w14:paraId="393AD7CC">
            <w:pPr>
              <w:adjustRightInd w:val="0"/>
              <w:snapToGrid w:val="0"/>
              <w:spacing w:line="360" w:lineRule="auto"/>
              <w:jc w:val="center"/>
              <w:rPr>
                <w:rFonts w:ascii="宋体" w:hAnsi="宋体"/>
                <w:b/>
                <w:szCs w:val="21"/>
              </w:rPr>
            </w:pPr>
            <w:r>
              <w:rPr>
                <w:rFonts w:hint="eastAsia" w:ascii="宋体" w:hAnsi="宋体"/>
                <w:b/>
                <w:szCs w:val="21"/>
              </w:rPr>
              <w:t>/</w:t>
            </w:r>
          </w:p>
        </w:tc>
        <w:tc>
          <w:tcPr>
            <w:tcW w:w="1134" w:type="dxa"/>
            <w:tcBorders>
              <w:right w:val="single" w:color="auto" w:sz="4" w:space="0"/>
            </w:tcBorders>
            <w:vAlign w:val="center"/>
          </w:tcPr>
          <w:p w14:paraId="265424FF">
            <w:pPr>
              <w:adjustRightInd w:val="0"/>
              <w:snapToGrid w:val="0"/>
              <w:spacing w:line="360" w:lineRule="auto"/>
              <w:jc w:val="left"/>
              <w:rPr>
                <w:rFonts w:ascii="宋体" w:hAnsi="宋体"/>
                <w:b/>
                <w:szCs w:val="21"/>
              </w:rPr>
            </w:pPr>
          </w:p>
        </w:tc>
        <w:tc>
          <w:tcPr>
            <w:tcW w:w="1418" w:type="dxa"/>
            <w:tcBorders>
              <w:left w:val="single" w:color="auto" w:sz="4" w:space="0"/>
            </w:tcBorders>
            <w:vAlign w:val="center"/>
          </w:tcPr>
          <w:p w14:paraId="74B70C69">
            <w:pPr>
              <w:adjustRightInd w:val="0"/>
              <w:snapToGrid w:val="0"/>
              <w:spacing w:line="360" w:lineRule="auto"/>
              <w:jc w:val="left"/>
              <w:rPr>
                <w:rFonts w:ascii="宋体" w:hAnsi="宋体"/>
                <w:b/>
                <w:szCs w:val="21"/>
              </w:rPr>
            </w:pPr>
          </w:p>
        </w:tc>
        <w:tc>
          <w:tcPr>
            <w:tcW w:w="1984" w:type="dxa"/>
            <w:vAlign w:val="center"/>
          </w:tcPr>
          <w:p w14:paraId="47241C93">
            <w:pPr>
              <w:adjustRightInd w:val="0"/>
              <w:snapToGrid w:val="0"/>
              <w:spacing w:line="360" w:lineRule="auto"/>
              <w:jc w:val="center"/>
              <w:rPr>
                <w:rFonts w:ascii="宋体" w:hAnsi="宋体"/>
                <w:b/>
                <w:szCs w:val="21"/>
              </w:rPr>
            </w:pPr>
            <w:r>
              <w:rPr>
                <w:rFonts w:hint="eastAsia" w:ascii="宋体" w:hAnsi="宋体"/>
                <w:b/>
                <w:szCs w:val="21"/>
              </w:rPr>
              <w:t>/</w:t>
            </w:r>
          </w:p>
        </w:tc>
        <w:tc>
          <w:tcPr>
            <w:tcW w:w="1843" w:type="dxa"/>
          </w:tcPr>
          <w:p w14:paraId="48E8994F">
            <w:pPr>
              <w:adjustRightInd w:val="0"/>
              <w:snapToGrid w:val="0"/>
              <w:spacing w:line="360" w:lineRule="auto"/>
              <w:jc w:val="center"/>
              <w:rPr>
                <w:rFonts w:ascii="宋体" w:hAnsi="宋体"/>
                <w:b/>
                <w:szCs w:val="21"/>
              </w:rPr>
            </w:pPr>
            <w:r>
              <w:rPr>
                <w:rFonts w:hint="eastAsia" w:ascii="宋体" w:hAnsi="宋体"/>
                <w:b/>
                <w:szCs w:val="21"/>
              </w:rPr>
              <w:t>/</w:t>
            </w:r>
          </w:p>
        </w:tc>
      </w:tr>
      <w:tr w14:paraId="31DE52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14:paraId="44C903FB">
            <w:pPr>
              <w:adjustRightInd w:val="0"/>
              <w:snapToGrid w:val="0"/>
              <w:spacing w:line="360" w:lineRule="auto"/>
              <w:jc w:val="left"/>
              <w:rPr>
                <w:rFonts w:ascii="宋体" w:hAnsi="宋体"/>
                <w:b/>
                <w:szCs w:val="21"/>
              </w:rPr>
            </w:pPr>
          </w:p>
        </w:tc>
      </w:tr>
      <w:tr w14:paraId="285A42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0FE7E58B">
            <w:pPr>
              <w:adjustRightInd w:val="0"/>
              <w:snapToGrid w:val="0"/>
              <w:spacing w:line="360" w:lineRule="auto"/>
              <w:jc w:val="center"/>
              <w:rPr>
                <w:rFonts w:ascii="宋体" w:hAnsi="宋体"/>
                <w:szCs w:val="21"/>
              </w:rPr>
            </w:pPr>
          </w:p>
        </w:tc>
        <w:tc>
          <w:tcPr>
            <w:tcW w:w="1739" w:type="dxa"/>
            <w:vAlign w:val="center"/>
          </w:tcPr>
          <w:p w14:paraId="000ED320">
            <w:pPr>
              <w:adjustRightInd w:val="0"/>
              <w:snapToGrid w:val="0"/>
              <w:spacing w:line="360" w:lineRule="auto"/>
              <w:jc w:val="center"/>
              <w:rPr>
                <w:rFonts w:ascii="宋体" w:hAnsi="宋体"/>
                <w:szCs w:val="21"/>
              </w:rPr>
            </w:pPr>
          </w:p>
        </w:tc>
        <w:tc>
          <w:tcPr>
            <w:tcW w:w="1134" w:type="dxa"/>
            <w:tcBorders>
              <w:right w:val="single" w:color="auto" w:sz="4" w:space="0"/>
            </w:tcBorders>
            <w:vAlign w:val="center"/>
          </w:tcPr>
          <w:p w14:paraId="3D14CD46">
            <w:pPr>
              <w:adjustRightInd w:val="0"/>
              <w:snapToGrid w:val="0"/>
              <w:spacing w:line="360" w:lineRule="auto"/>
              <w:jc w:val="center"/>
              <w:rPr>
                <w:rFonts w:ascii="宋体" w:hAnsi="宋体"/>
                <w:szCs w:val="21"/>
              </w:rPr>
            </w:pPr>
          </w:p>
        </w:tc>
        <w:tc>
          <w:tcPr>
            <w:tcW w:w="1418" w:type="dxa"/>
            <w:tcBorders>
              <w:left w:val="single" w:color="auto" w:sz="4" w:space="0"/>
            </w:tcBorders>
            <w:vAlign w:val="center"/>
          </w:tcPr>
          <w:p w14:paraId="763FA803">
            <w:pPr>
              <w:adjustRightInd w:val="0"/>
              <w:snapToGrid w:val="0"/>
              <w:spacing w:line="360" w:lineRule="auto"/>
              <w:jc w:val="center"/>
              <w:rPr>
                <w:rFonts w:ascii="宋体" w:hAnsi="宋体"/>
                <w:szCs w:val="21"/>
              </w:rPr>
            </w:pPr>
          </w:p>
        </w:tc>
        <w:tc>
          <w:tcPr>
            <w:tcW w:w="1984" w:type="dxa"/>
            <w:vAlign w:val="center"/>
          </w:tcPr>
          <w:p w14:paraId="30FBBCB9">
            <w:pPr>
              <w:adjustRightInd w:val="0"/>
              <w:snapToGrid w:val="0"/>
              <w:spacing w:line="360" w:lineRule="auto"/>
              <w:jc w:val="center"/>
              <w:rPr>
                <w:rFonts w:ascii="宋体" w:hAnsi="宋体"/>
                <w:szCs w:val="21"/>
              </w:rPr>
            </w:pPr>
          </w:p>
        </w:tc>
        <w:tc>
          <w:tcPr>
            <w:tcW w:w="1843" w:type="dxa"/>
          </w:tcPr>
          <w:p w14:paraId="5C042E16">
            <w:pPr>
              <w:adjustRightInd w:val="0"/>
              <w:snapToGrid w:val="0"/>
              <w:spacing w:line="360" w:lineRule="auto"/>
              <w:jc w:val="center"/>
              <w:rPr>
                <w:rFonts w:ascii="宋体" w:hAnsi="宋体"/>
                <w:szCs w:val="21"/>
              </w:rPr>
            </w:pPr>
          </w:p>
        </w:tc>
      </w:tr>
      <w:tr w14:paraId="384350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2A062A76">
            <w:pPr>
              <w:adjustRightInd w:val="0"/>
              <w:snapToGrid w:val="0"/>
              <w:spacing w:line="360" w:lineRule="auto"/>
              <w:jc w:val="center"/>
              <w:rPr>
                <w:rFonts w:ascii="宋体" w:hAnsi="宋体"/>
                <w:szCs w:val="21"/>
              </w:rPr>
            </w:pPr>
          </w:p>
        </w:tc>
        <w:tc>
          <w:tcPr>
            <w:tcW w:w="1739" w:type="dxa"/>
            <w:vAlign w:val="center"/>
          </w:tcPr>
          <w:p w14:paraId="2A481FB9">
            <w:pPr>
              <w:adjustRightInd w:val="0"/>
              <w:snapToGrid w:val="0"/>
              <w:spacing w:line="360" w:lineRule="auto"/>
              <w:jc w:val="center"/>
              <w:rPr>
                <w:rFonts w:ascii="宋体" w:hAnsi="宋体"/>
                <w:szCs w:val="21"/>
              </w:rPr>
            </w:pPr>
          </w:p>
        </w:tc>
        <w:tc>
          <w:tcPr>
            <w:tcW w:w="1134" w:type="dxa"/>
            <w:tcBorders>
              <w:right w:val="single" w:color="auto" w:sz="4" w:space="0"/>
            </w:tcBorders>
            <w:vAlign w:val="center"/>
          </w:tcPr>
          <w:p w14:paraId="1D2561F8">
            <w:pPr>
              <w:adjustRightInd w:val="0"/>
              <w:snapToGrid w:val="0"/>
              <w:spacing w:line="360" w:lineRule="auto"/>
              <w:jc w:val="center"/>
              <w:rPr>
                <w:rFonts w:ascii="宋体" w:hAnsi="宋体"/>
                <w:szCs w:val="21"/>
              </w:rPr>
            </w:pPr>
          </w:p>
        </w:tc>
        <w:tc>
          <w:tcPr>
            <w:tcW w:w="1418" w:type="dxa"/>
            <w:tcBorders>
              <w:left w:val="single" w:color="auto" w:sz="4" w:space="0"/>
            </w:tcBorders>
            <w:vAlign w:val="center"/>
          </w:tcPr>
          <w:p w14:paraId="5241CB3C">
            <w:pPr>
              <w:adjustRightInd w:val="0"/>
              <w:snapToGrid w:val="0"/>
              <w:spacing w:line="360" w:lineRule="auto"/>
              <w:jc w:val="center"/>
              <w:rPr>
                <w:rFonts w:ascii="宋体" w:hAnsi="宋体"/>
                <w:szCs w:val="21"/>
              </w:rPr>
            </w:pPr>
          </w:p>
        </w:tc>
        <w:tc>
          <w:tcPr>
            <w:tcW w:w="1984" w:type="dxa"/>
            <w:vAlign w:val="center"/>
          </w:tcPr>
          <w:p w14:paraId="6344810E">
            <w:pPr>
              <w:adjustRightInd w:val="0"/>
              <w:snapToGrid w:val="0"/>
              <w:spacing w:line="360" w:lineRule="auto"/>
              <w:jc w:val="center"/>
              <w:rPr>
                <w:rFonts w:ascii="宋体" w:hAnsi="宋体"/>
                <w:szCs w:val="21"/>
              </w:rPr>
            </w:pPr>
          </w:p>
        </w:tc>
        <w:tc>
          <w:tcPr>
            <w:tcW w:w="1843" w:type="dxa"/>
          </w:tcPr>
          <w:p w14:paraId="729F5D75">
            <w:pPr>
              <w:adjustRightInd w:val="0"/>
              <w:snapToGrid w:val="0"/>
              <w:spacing w:line="360" w:lineRule="auto"/>
              <w:jc w:val="center"/>
              <w:rPr>
                <w:rFonts w:ascii="宋体" w:hAnsi="宋体"/>
                <w:szCs w:val="21"/>
              </w:rPr>
            </w:pPr>
          </w:p>
        </w:tc>
      </w:tr>
    </w:tbl>
    <w:p w14:paraId="3980A825">
      <w:pPr>
        <w:adjustRightInd w:val="0"/>
        <w:snapToGrid w:val="0"/>
        <w:spacing w:line="360" w:lineRule="auto"/>
        <w:jc w:val="left"/>
        <w:rPr>
          <w:rFonts w:ascii="宋体" w:hAnsi="宋体"/>
          <w:szCs w:val="21"/>
        </w:rPr>
      </w:pPr>
      <w:r>
        <w:rPr>
          <w:rFonts w:hint="eastAsia" w:asciiTheme="minorEastAsia" w:hAnsiTheme="minorEastAsia" w:eastAsiaTheme="minorEastAsia"/>
          <w:b/>
          <w:szCs w:val="21"/>
        </w:rPr>
        <w:t>注</w:t>
      </w:r>
      <w:r>
        <w:rPr>
          <w:rFonts w:hint="eastAsia" w:ascii="宋体" w:hAnsi="宋体"/>
          <w:szCs w:val="21"/>
        </w:rPr>
        <w:t>：</w:t>
      </w:r>
      <w:r>
        <w:rPr>
          <w:rFonts w:hint="eastAsia" w:ascii="宋体" w:hAnsi="宋体"/>
          <w:bCs/>
          <w:szCs w:val="21"/>
        </w:rPr>
        <w:t>1、</w:t>
      </w:r>
      <w:r>
        <w:rPr>
          <w:rFonts w:hint="eastAsia" w:ascii="宋体" w:hAnsi="宋体"/>
          <w:szCs w:val="21"/>
        </w:rPr>
        <w:t>本表用于计算政府采购优先采购产品（节能产品或者环境标志产品）的政府采购政策价格扣除。</w:t>
      </w:r>
    </w:p>
    <w:p w14:paraId="70DE1B79">
      <w:pPr>
        <w:adjustRightInd w:val="0"/>
        <w:snapToGrid w:val="0"/>
        <w:spacing w:line="360" w:lineRule="auto"/>
        <w:ind w:firstLine="630" w:firstLineChars="300"/>
        <w:jc w:val="left"/>
        <w:rPr>
          <w:rFonts w:ascii="宋体" w:hAnsi="宋体"/>
          <w:szCs w:val="21"/>
        </w:rPr>
      </w:pPr>
      <w:r>
        <w:rPr>
          <w:rFonts w:hint="eastAsia" w:ascii="宋体" w:hAnsi="宋体"/>
          <w:szCs w:val="21"/>
        </w:rPr>
        <w:t>2、栏目4“价格”为综合单价，包含货物所有隐含的内容，如运输费、保险费、管理费和利润等。</w:t>
      </w:r>
    </w:p>
    <w:p w14:paraId="513F4FB8">
      <w:pPr>
        <w:adjustRightInd w:val="0"/>
        <w:snapToGrid w:val="0"/>
        <w:spacing w:line="360" w:lineRule="auto"/>
        <w:ind w:firstLine="630" w:firstLineChars="300"/>
        <w:jc w:val="left"/>
        <w:rPr>
          <w:rFonts w:ascii="宋体" w:hAnsi="宋体"/>
          <w:szCs w:val="21"/>
        </w:rPr>
      </w:pPr>
      <w:r>
        <w:rPr>
          <w:rFonts w:hint="eastAsia" w:ascii="宋体" w:hAnsi="宋体"/>
          <w:szCs w:val="21"/>
        </w:rPr>
        <w:t>3、栏目6“政策功能编码”是指货物的中国环境标志认证证书编号、中国节能标志认证证书编号。</w:t>
      </w:r>
    </w:p>
    <w:p w14:paraId="038752A1">
      <w:pPr>
        <w:adjustRightInd w:val="0"/>
        <w:snapToGrid w:val="0"/>
        <w:spacing w:line="360" w:lineRule="auto"/>
        <w:ind w:firstLine="630" w:firstLineChars="300"/>
        <w:jc w:val="left"/>
        <w:rPr>
          <w:rFonts w:ascii="宋体" w:hAnsi="宋体"/>
          <w:szCs w:val="21"/>
        </w:rPr>
      </w:pPr>
      <w:r>
        <w:rPr>
          <w:rFonts w:hint="eastAsia" w:ascii="宋体" w:hAnsi="宋体"/>
          <w:szCs w:val="21"/>
        </w:rPr>
        <w:t>4、货物同时属于节能产品、环境标志产品的，只需填写一种。</w:t>
      </w:r>
    </w:p>
    <w:p w14:paraId="441E06E4">
      <w:pPr>
        <w:adjustRightInd w:val="0"/>
        <w:snapToGrid w:val="0"/>
        <w:spacing w:line="360" w:lineRule="auto"/>
        <w:rPr>
          <w:rFonts w:ascii="宋体" w:hAnsi="宋体"/>
          <w:bCs/>
          <w:szCs w:val="21"/>
        </w:rPr>
      </w:pPr>
    </w:p>
    <w:p w14:paraId="360AFBE0">
      <w:pPr>
        <w:adjustRightInd w:val="0"/>
        <w:snapToGrid w:val="0"/>
        <w:spacing w:line="360" w:lineRule="auto"/>
        <w:rPr>
          <w:rFonts w:ascii="宋体" w:hAnsi="宋体"/>
          <w:szCs w:val="21"/>
        </w:rPr>
      </w:pPr>
    </w:p>
    <w:p w14:paraId="10C4AA7E">
      <w:pPr>
        <w:adjustRightInd w:val="0"/>
        <w:snapToGrid w:val="0"/>
        <w:spacing w:line="360" w:lineRule="auto"/>
        <w:rPr>
          <w:rFonts w:ascii="宋体" w:hAnsi="宋体"/>
          <w:szCs w:val="21"/>
        </w:rPr>
      </w:pPr>
      <w:r>
        <w:rPr>
          <w:rFonts w:hint="eastAsia" w:ascii="宋体" w:hAnsi="宋体"/>
          <w:szCs w:val="21"/>
        </w:rPr>
        <w:t>供应商名称（盖单位公章）：</w:t>
      </w:r>
    </w:p>
    <w:p w14:paraId="2EC5B6B7">
      <w:pPr>
        <w:adjustRightInd w:val="0"/>
        <w:snapToGrid w:val="0"/>
        <w:spacing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或者其委托代理人（签字或者印章）：</w:t>
      </w:r>
    </w:p>
    <w:p w14:paraId="7DFAC8BA">
      <w:pPr>
        <w:adjustRightInd w:val="0"/>
        <w:snapToGrid w:val="0"/>
        <w:spacing w:before="50" w:line="360" w:lineRule="auto"/>
        <w:rPr>
          <w:rFonts w:ascii="宋体"/>
          <w:szCs w:val="21"/>
        </w:rPr>
      </w:pPr>
      <w:r>
        <w:rPr>
          <w:rFonts w:hint="eastAsia" w:ascii="宋体" w:hAnsi="宋体"/>
          <w:szCs w:val="21"/>
        </w:rPr>
        <w:t>日期：年月日</w:t>
      </w:r>
    </w:p>
    <w:p w14:paraId="0C2345A3">
      <w:pPr>
        <w:adjustRightInd w:val="0"/>
        <w:snapToGrid w:val="0"/>
        <w:spacing w:before="50" w:line="360" w:lineRule="auto"/>
        <w:rPr>
          <w:rFonts w:ascii="宋体"/>
          <w:szCs w:val="21"/>
        </w:rPr>
      </w:pPr>
    </w:p>
    <w:p w14:paraId="5E40DEF1"/>
    <w:p w14:paraId="61890779">
      <w:pPr>
        <w:widowControl/>
        <w:jc w:val="left"/>
        <w:rPr>
          <w:rFonts w:ascii="宋体" w:hAnsi="宋体" w:cs="宋体"/>
          <w:b/>
          <w:bCs/>
          <w:spacing w:val="6"/>
          <w:kern w:val="0"/>
          <w:szCs w:val="21"/>
        </w:rPr>
      </w:pPr>
      <w:r>
        <w:rPr>
          <w:rFonts w:ascii="宋体" w:hAnsi="宋体" w:cs="宋体"/>
          <w:spacing w:val="6"/>
          <w:kern w:val="0"/>
          <w:szCs w:val="21"/>
        </w:rPr>
        <w:br w:type="page"/>
      </w:r>
    </w:p>
    <w:p w14:paraId="48BDA215">
      <w:pPr>
        <w:pStyle w:val="3"/>
        <w:jc w:val="center"/>
        <w:rPr>
          <w:rFonts w:ascii="黑体" w:hAnsi="黑体" w:eastAsia="黑体"/>
          <w:sz w:val="28"/>
          <w:szCs w:val="28"/>
        </w:rPr>
      </w:pPr>
      <w:bookmarkStart w:id="265" w:name="_Toc62472931"/>
      <w:r>
        <w:rPr>
          <w:rFonts w:hint="eastAsia" w:ascii="黑体" w:hAnsi="黑体" w:eastAsia="黑体"/>
          <w:sz w:val="28"/>
          <w:szCs w:val="28"/>
        </w:rPr>
        <w:t>十、供应商提供的资格证明材料</w:t>
      </w:r>
      <w:bookmarkEnd w:id="265"/>
    </w:p>
    <w:p w14:paraId="169A72A3">
      <w:pPr>
        <w:tabs>
          <w:tab w:val="left" w:pos="4725"/>
        </w:tabs>
        <w:adjustRightInd w:val="0"/>
        <w:snapToGrid w:val="0"/>
        <w:spacing w:beforeLines="50" w:line="360" w:lineRule="auto"/>
        <w:ind w:firstLine="422" w:firstLineChars="200"/>
        <w:rPr>
          <w:rFonts w:ascii="宋体" w:hAnsi="宋体"/>
          <w:b/>
          <w:szCs w:val="21"/>
        </w:rPr>
      </w:pPr>
    </w:p>
    <w:p w14:paraId="55CA950A">
      <w:pPr>
        <w:tabs>
          <w:tab w:val="left" w:pos="4725"/>
        </w:tabs>
        <w:adjustRightInd w:val="0"/>
        <w:snapToGrid w:val="0"/>
        <w:spacing w:beforeLines="50" w:line="360" w:lineRule="auto"/>
        <w:ind w:firstLine="422" w:firstLineChars="200"/>
        <w:rPr>
          <w:rFonts w:ascii="宋体" w:hAnsi="宋体"/>
          <w:b/>
          <w:bCs/>
          <w:szCs w:val="21"/>
        </w:rPr>
      </w:pPr>
      <w:r>
        <w:rPr>
          <w:rFonts w:hint="eastAsia" w:ascii="宋体" w:hAnsi="宋体"/>
          <w:b/>
          <w:szCs w:val="21"/>
        </w:rPr>
        <w:t>供应商应提供的下列资格证明文件应当符合磋商文件要求：</w:t>
      </w:r>
    </w:p>
    <w:p w14:paraId="0C15EF11">
      <w:pPr>
        <w:numPr>
          <w:ilvl w:val="0"/>
          <w:numId w:val="5"/>
        </w:numPr>
        <w:tabs>
          <w:tab w:val="left" w:pos="4725"/>
        </w:tabs>
        <w:adjustRightInd w:val="0"/>
        <w:snapToGrid w:val="0"/>
        <w:spacing w:beforeLines="50" w:line="360" w:lineRule="auto"/>
        <w:rPr>
          <w:rFonts w:ascii="宋体" w:hAnsi="宋体"/>
          <w:bCs/>
          <w:szCs w:val="21"/>
        </w:rPr>
      </w:pPr>
      <w:r>
        <w:rPr>
          <w:rFonts w:hint="eastAsia" w:ascii="宋体" w:hAnsi="宋体"/>
          <w:szCs w:val="21"/>
        </w:rPr>
        <w:t>投标人</w:t>
      </w:r>
      <w:r>
        <w:rPr>
          <w:rFonts w:hint="eastAsia" w:ascii="宋体" w:hAnsi="宋体"/>
          <w:bCs/>
          <w:szCs w:val="21"/>
        </w:rPr>
        <w:t>应按第二章“供应商</w:t>
      </w:r>
      <w:r>
        <w:rPr>
          <w:rFonts w:hint="eastAsia" w:asciiTheme="majorEastAsia" w:hAnsiTheme="majorEastAsia" w:eastAsiaTheme="majorEastAsia" w:cstheme="majorEastAsia"/>
          <w:b/>
          <w:bCs/>
          <w:kern w:val="0"/>
          <w:szCs w:val="21"/>
        </w:rPr>
        <w:t>资格要求”</w:t>
      </w:r>
      <w:r>
        <w:rPr>
          <w:rFonts w:hint="eastAsia" w:ascii="宋体" w:hAnsi="宋体"/>
          <w:bCs/>
          <w:szCs w:val="21"/>
        </w:rPr>
        <w:t>要求提供下列的证明材料</w:t>
      </w:r>
    </w:p>
    <w:p w14:paraId="625C8D3C">
      <w:pPr>
        <w:tabs>
          <w:tab w:val="left" w:pos="4725"/>
        </w:tabs>
        <w:adjustRightInd w:val="0"/>
        <w:snapToGrid w:val="0"/>
        <w:spacing w:beforeLines="50"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附件10-1 法人或者其他组织的营业执照等主体资格证明文件，自然人的身份证明</w:t>
      </w:r>
    </w:p>
    <w:p w14:paraId="39DE115F">
      <w:pPr>
        <w:tabs>
          <w:tab w:val="left" w:pos="4725"/>
        </w:tabs>
        <w:adjustRightInd w:val="0"/>
        <w:snapToGrid w:val="0"/>
        <w:spacing w:beforeLines="50" w:line="360" w:lineRule="auto"/>
        <w:ind w:firstLine="735" w:firstLineChars="350"/>
        <w:rPr>
          <w:rFonts w:asciiTheme="minorEastAsia" w:hAnsiTheme="minorEastAsia" w:eastAsiaTheme="minorEastAsia"/>
          <w:szCs w:val="21"/>
        </w:rPr>
      </w:pPr>
      <w:r>
        <w:rPr>
          <w:rFonts w:hint="eastAsia" w:asciiTheme="minorEastAsia" w:hAnsiTheme="minorEastAsia" w:eastAsiaTheme="minorEastAsia"/>
          <w:szCs w:val="21"/>
        </w:rPr>
        <w:t>附件10-2供应商资格声明(格式)</w:t>
      </w:r>
    </w:p>
    <w:p w14:paraId="0080519A">
      <w:pPr>
        <w:tabs>
          <w:tab w:val="left" w:pos="4725"/>
        </w:tabs>
        <w:adjustRightInd w:val="0"/>
        <w:snapToGrid w:val="0"/>
        <w:spacing w:beforeLines="50" w:line="360" w:lineRule="auto"/>
        <w:ind w:firstLine="735" w:firstLineChars="350"/>
        <w:rPr>
          <w:rFonts w:asciiTheme="minorEastAsia" w:hAnsiTheme="minorEastAsia" w:eastAsiaTheme="minorEastAsia"/>
          <w:szCs w:val="21"/>
        </w:rPr>
      </w:pPr>
      <w:r>
        <w:rPr>
          <w:rFonts w:hint="eastAsia" w:asciiTheme="minorEastAsia" w:hAnsiTheme="minorEastAsia" w:eastAsiaTheme="minorEastAsia"/>
          <w:szCs w:val="21"/>
        </w:rPr>
        <w:t>附件10-3符合特定资格条件证明材料复印件或者情况说明</w:t>
      </w:r>
    </w:p>
    <w:p w14:paraId="14E9CA7A">
      <w:pPr>
        <w:tabs>
          <w:tab w:val="left" w:pos="4725"/>
        </w:tabs>
        <w:adjustRightInd w:val="0"/>
        <w:snapToGrid w:val="0"/>
        <w:spacing w:beforeLines="50" w:line="360" w:lineRule="auto"/>
        <w:ind w:firstLine="735" w:firstLineChars="350"/>
        <w:rPr>
          <w:rFonts w:ascii="宋体"/>
          <w:szCs w:val="21"/>
        </w:rPr>
      </w:pPr>
      <w:r>
        <w:rPr>
          <w:rFonts w:hint="eastAsia" w:asciiTheme="minorEastAsia" w:hAnsiTheme="minorEastAsia" w:eastAsiaTheme="minorEastAsia"/>
          <w:szCs w:val="21"/>
        </w:rPr>
        <w:t>附件</w:t>
      </w:r>
      <w:r>
        <w:rPr>
          <w:rFonts w:hint="eastAsia" w:ascii="宋体" w:hAnsi="宋体"/>
          <w:szCs w:val="21"/>
        </w:rPr>
        <w:t>10-5联合体协议书（格式）（联合体形式投标的提供）</w:t>
      </w:r>
    </w:p>
    <w:p w14:paraId="05DC92BE">
      <w:pPr>
        <w:tabs>
          <w:tab w:val="left" w:pos="4725"/>
        </w:tabs>
        <w:adjustRightInd w:val="0"/>
        <w:snapToGrid w:val="0"/>
        <w:spacing w:beforeLines="50" w:line="360" w:lineRule="auto"/>
        <w:ind w:firstLine="735" w:firstLineChars="350"/>
        <w:rPr>
          <w:rFonts w:asciiTheme="minorEastAsia" w:hAnsiTheme="minorEastAsia" w:eastAsiaTheme="minorEastAsia"/>
          <w:szCs w:val="21"/>
        </w:rPr>
      </w:pPr>
      <w:bookmarkStart w:id="266" w:name="_Toc23255920"/>
      <w:r>
        <w:rPr>
          <w:rFonts w:hint="eastAsia" w:ascii="宋体" w:hAnsi="宋体"/>
          <w:szCs w:val="21"/>
        </w:rPr>
        <w:t>附件</w:t>
      </w:r>
      <w:r>
        <w:rPr>
          <w:rFonts w:hint="eastAsia" w:asciiTheme="minorEastAsia" w:hAnsiTheme="minorEastAsia" w:eastAsiaTheme="minorEastAsia"/>
          <w:szCs w:val="21"/>
        </w:rPr>
        <w:t>10-4 资格条件更新材料（</w:t>
      </w:r>
      <w:r>
        <w:rPr>
          <w:rFonts w:hint="eastAsia" w:asciiTheme="minorEastAsia" w:hAnsiTheme="minorEastAsia" w:eastAsiaTheme="minorEastAsia"/>
          <w:b/>
          <w:szCs w:val="21"/>
        </w:rPr>
        <w:t>已进行资格预审的</w:t>
      </w:r>
      <w:r>
        <w:rPr>
          <w:rFonts w:hint="eastAsia" w:asciiTheme="minorEastAsia" w:hAnsiTheme="minorEastAsia" w:eastAsiaTheme="minorEastAsia"/>
          <w:szCs w:val="21"/>
        </w:rPr>
        <w:t>）</w:t>
      </w:r>
    </w:p>
    <w:p w14:paraId="0350318C">
      <w:pPr>
        <w:widowControl/>
        <w:jc w:val="left"/>
        <w:rPr>
          <w:rFonts w:ascii="黑体" w:hAnsi="仿宋" w:eastAsia="黑体" w:cs="宋体"/>
          <w:bCs/>
          <w:szCs w:val="21"/>
        </w:rPr>
      </w:pPr>
      <w:r>
        <w:rPr>
          <w:rFonts w:ascii="宋体" w:hAnsi="宋体"/>
          <w:szCs w:val="21"/>
        </w:rPr>
        <w:t>2</w:t>
      </w:r>
      <w:r>
        <w:rPr>
          <w:rFonts w:hint="eastAsia" w:ascii="宋体" w:hAnsi="宋体"/>
          <w:szCs w:val="21"/>
        </w:rPr>
        <w:t>、</w:t>
      </w:r>
      <w:r>
        <w:rPr>
          <w:rFonts w:hint="eastAsia" w:ascii="宋体" w:hAnsi="宋体" w:cs="宋体"/>
          <w:szCs w:val="21"/>
        </w:rPr>
        <w:t>投标人以联合体形式投标的，除应提交联合协议书</w:t>
      </w:r>
      <w:r>
        <w:rPr>
          <w:rFonts w:ascii="宋体" w:hAnsi="宋体" w:cs="宋体"/>
          <w:szCs w:val="21"/>
        </w:rPr>
        <w:t>(</w:t>
      </w:r>
      <w:r>
        <w:rPr>
          <w:rFonts w:hint="eastAsia" w:ascii="宋体" w:hAnsi="宋体" w:cs="宋体"/>
          <w:szCs w:val="21"/>
        </w:rPr>
        <w:t>本节附1</w:t>
      </w:r>
      <w:r>
        <w:rPr>
          <w:rFonts w:hint="eastAsia" w:ascii="宋体" w:hAnsi="宋体"/>
          <w:szCs w:val="21"/>
        </w:rPr>
        <w:t>0-5</w:t>
      </w:r>
      <w:r>
        <w:rPr>
          <w:rFonts w:ascii="宋体" w:hAnsi="宋体" w:cs="宋体"/>
          <w:szCs w:val="21"/>
        </w:rPr>
        <w:t>)</w:t>
      </w:r>
      <w:r>
        <w:rPr>
          <w:rFonts w:hint="eastAsia" w:ascii="宋体" w:hAnsi="宋体" w:cs="宋体"/>
          <w:szCs w:val="21"/>
        </w:rPr>
        <w:t>外，参加联合体的各方均应提交上款资格证明材料。</w:t>
      </w:r>
      <w:r>
        <w:rPr>
          <w:rFonts w:ascii="黑体" w:hAnsi="仿宋" w:cs="宋体"/>
          <w:b/>
          <w:szCs w:val="21"/>
        </w:rPr>
        <w:br w:type="page"/>
      </w:r>
    </w:p>
    <w:p w14:paraId="624730EC">
      <w:pPr>
        <w:pStyle w:val="4"/>
        <w:rPr>
          <w:rFonts w:ascii="黑体" w:hAnsi="黑体" w:eastAsia="黑体"/>
          <w:sz w:val="21"/>
          <w:szCs w:val="21"/>
        </w:rPr>
      </w:pPr>
      <w:bookmarkStart w:id="267" w:name="_Toc62472932"/>
      <w:bookmarkStart w:id="268" w:name="_Toc119401575"/>
      <w:r>
        <w:rPr>
          <w:rFonts w:hint="eastAsia" w:ascii="黑体" w:hAnsi="黑体" w:eastAsia="黑体"/>
          <w:sz w:val="21"/>
          <w:szCs w:val="21"/>
        </w:rPr>
        <w:t>附件10-1 法人或者其他组织的营业执照等主体资格证明文件，自然人的身份证明</w:t>
      </w:r>
      <w:bookmarkEnd w:id="266"/>
      <w:bookmarkEnd w:id="267"/>
      <w:bookmarkEnd w:id="268"/>
    </w:p>
    <w:p w14:paraId="13922CA7">
      <w:pPr>
        <w:widowControl/>
        <w:adjustRightInd w:val="0"/>
        <w:snapToGrid w:val="0"/>
        <w:spacing w:line="360" w:lineRule="auto"/>
        <w:jc w:val="center"/>
        <w:rPr>
          <w:rFonts w:ascii="黑体" w:hAnsi="仿宋" w:eastAsia="黑体" w:cs="宋体"/>
          <w:b/>
          <w:sz w:val="28"/>
          <w:szCs w:val="28"/>
        </w:rPr>
      </w:pPr>
      <w:r>
        <w:rPr>
          <w:rFonts w:hint="eastAsia" w:ascii="黑体" w:hAnsi="仿宋" w:eastAsia="黑体" w:cs="宋体"/>
          <w:b/>
          <w:sz w:val="28"/>
          <w:szCs w:val="28"/>
        </w:rPr>
        <w:t>法人或者其他组织的营业执照等主体资格证明文件，自然人的身份证明</w:t>
      </w:r>
    </w:p>
    <w:p w14:paraId="23D3CB5F">
      <w:pPr>
        <w:adjustRightInd w:val="0"/>
        <w:snapToGrid w:val="0"/>
        <w:spacing w:beforeLines="50" w:line="360" w:lineRule="auto"/>
        <w:ind w:firstLine="420" w:firstLineChars="200"/>
        <w:rPr>
          <w:rFonts w:asciiTheme="minorEastAsia" w:hAnsiTheme="minorEastAsia"/>
        </w:rPr>
      </w:pPr>
      <w:r>
        <w:rPr>
          <w:rFonts w:hint="eastAsia" w:cs="宋体" w:asciiTheme="minorEastAsia" w:hAnsiTheme="minorEastAsia" w:eastAsiaTheme="minorEastAsia"/>
          <w:szCs w:val="21"/>
        </w:rPr>
        <w:t>（1）</w:t>
      </w:r>
      <w:r>
        <w:rPr>
          <w:rFonts w:hint="eastAsia" w:asciiTheme="minorEastAsia" w:hAnsiTheme="minorEastAsia"/>
        </w:rPr>
        <w:t>供应商为法人的，应提交营业执照或法人登记证书的复印件；</w:t>
      </w:r>
    </w:p>
    <w:p w14:paraId="53FC3784">
      <w:pPr>
        <w:adjustRightInd w:val="0"/>
        <w:snapToGrid w:val="0"/>
        <w:spacing w:beforeLines="50" w:line="360" w:lineRule="auto"/>
        <w:ind w:firstLine="420" w:firstLineChars="200"/>
        <w:rPr>
          <w:rFonts w:asciiTheme="minorEastAsia" w:hAnsiTheme="minorEastAsia"/>
        </w:rPr>
      </w:pPr>
      <w:r>
        <w:rPr>
          <w:rFonts w:hint="eastAsia" w:cs="宋体" w:asciiTheme="minorEastAsia" w:hAnsiTheme="minorEastAsia" w:eastAsiaTheme="minorEastAsia"/>
          <w:szCs w:val="21"/>
        </w:rPr>
        <w:t>（2）</w:t>
      </w:r>
      <w:r>
        <w:rPr>
          <w:rFonts w:hint="eastAsia" w:asciiTheme="minorEastAsia" w:hAnsiTheme="minorEastAsia"/>
        </w:rPr>
        <w:t>供应商为非法人组织的，应提交依法登记证书复印件；</w:t>
      </w:r>
    </w:p>
    <w:p w14:paraId="633A365C">
      <w:pPr>
        <w:adjustRightInd w:val="0"/>
        <w:snapToGrid w:val="0"/>
        <w:spacing w:beforeLines="50" w:line="360" w:lineRule="auto"/>
        <w:ind w:firstLine="420" w:firstLineChars="200"/>
        <w:rPr>
          <w:rFonts w:asciiTheme="minorEastAsia" w:hAnsiTheme="minorEastAsia"/>
        </w:rPr>
      </w:pPr>
      <w:r>
        <w:rPr>
          <w:rFonts w:hint="eastAsia" w:cs="宋体" w:asciiTheme="minorEastAsia" w:hAnsiTheme="minorEastAsia" w:eastAsiaTheme="minorEastAsia"/>
          <w:szCs w:val="21"/>
        </w:rPr>
        <w:t>（3）</w:t>
      </w:r>
      <w:r>
        <w:rPr>
          <w:rFonts w:hint="eastAsia" w:asciiTheme="minorEastAsia" w:hAnsiTheme="minorEastAsia"/>
        </w:rPr>
        <w:t>供应商为个体工商户的，应提交个体工商户营业执照复印件；</w:t>
      </w:r>
    </w:p>
    <w:p w14:paraId="19DED0E3">
      <w:pPr>
        <w:adjustRightInd w:val="0"/>
        <w:snapToGrid w:val="0"/>
        <w:spacing w:beforeLines="50" w:line="360" w:lineRule="auto"/>
        <w:ind w:firstLine="420" w:firstLineChars="200"/>
        <w:rPr>
          <w:rFonts w:asciiTheme="minorEastAsia" w:hAnsiTheme="minorEastAsia"/>
        </w:rPr>
      </w:pPr>
      <w:r>
        <w:rPr>
          <w:rFonts w:hint="eastAsia" w:cs="宋体" w:asciiTheme="minorEastAsia" w:hAnsiTheme="minorEastAsia" w:eastAsiaTheme="minorEastAsia"/>
          <w:szCs w:val="21"/>
        </w:rPr>
        <w:t>（4）</w:t>
      </w:r>
      <w:r>
        <w:rPr>
          <w:rFonts w:hint="eastAsia" w:asciiTheme="minorEastAsia" w:hAnsiTheme="minorEastAsia"/>
        </w:rPr>
        <w:t>供应商为自然人的，应提交自然人的身份证明复印件。</w:t>
      </w:r>
    </w:p>
    <w:p w14:paraId="35586E43">
      <w:pPr>
        <w:widowControl/>
        <w:jc w:val="left"/>
        <w:rPr>
          <w:rFonts w:ascii="黑体" w:hAnsi="仿宋" w:eastAsia="黑体" w:cs="宋体"/>
          <w:bCs/>
          <w:szCs w:val="21"/>
        </w:rPr>
      </w:pPr>
      <w:r>
        <w:rPr>
          <w:rFonts w:ascii="黑体" w:hAnsi="仿宋" w:cs="宋体"/>
          <w:b/>
          <w:szCs w:val="21"/>
        </w:rPr>
        <w:br w:type="page"/>
      </w:r>
    </w:p>
    <w:p w14:paraId="08CE4C81">
      <w:pPr>
        <w:pStyle w:val="4"/>
        <w:rPr>
          <w:rFonts w:ascii="黑体" w:hAnsi="黑体" w:eastAsia="黑体"/>
          <w:sz w:val="21"/>
          <w:szCs w:val="21"/>
        </w:rPr>
      </w:pPr>
      <w:bookmarkStart w:id="269" w:name="_Toc119401576"/>
      <w:bookmarkStart w:id="270" w:name="_Toc23255921"/>
      <w:bookmarkStart w:id="271" w:name="_Toc62472933"/>
      <w:r>
        <w:rPr>
          <w:rFonts w:hint="eastAsia" w:ascii="黑体" w:hAnsi="黑体" w:eastAsia="黑体"/>
          <w:sz w:val="21"/>
          <w:szCs w:val="21"/>
        </w:rPr>
        <w:t>附件10-2 供应商资格声明(格式)</w:t>
      </w:r>
      <w:bookmarkEnd w:id="269"/>
      <w:bookmarkEnd w:id="270"/>
      <w:bookmarkEnd w:id="271"/>
    </w:p>
    <w:p w14:paraId="4D5454B3">
      <w:pPr>
        <w:widowControl/>
        <w:adjustRightInd w:val="0"/>
        <w:snapToGrid w:val="0"/>
        <w:spacing w:beforeLines="50" w:line="360" w:lineRule="auto"/>
        <w:jc w:val="center"/>
        <w:rPr>
          <w:rFonts w:cs="宋体" w:asciiTheme="minorEastAsia" w:hAnsiTheme="minorEastAsia" w:eastAsiaTheme="minorEastAsia"/>
          <w:szCs w:val="21"/>
        </w:rPr>
      </w:pPr>
      <w:r>
        <w:rPr>
          <w:rFonts w:hint="eastAsia" w:ascii="黑体" w:hAnsi="仿宋" w:eastAsia="黑体" w:cs="宋体"/>
          <w:b/>
          <w:sz w:val="28"/>
          <w:szCs w:val="28"/>
        </w:rPr>
        <w:t>供应商资格声明(格式)</w:t>
      </w:r>
    </w:p>
    <w:p w14:paraId="2E8ED03F">
      <w:pPr>
        <w:widowControl/>
        <w:adjustRightInd w:val="0"/>
        <w:snapToGrid w:val="0"/>
        <w:spacing w:beforeLines="50" w:line="360" w:lineRule="auto"/>
        <w:jc w:val="left"/>
        <w:rPr>
          <w:rFonts w:ascii="宋体" w:cs="宋体"/>
          <w:kern w:val="0"/>
          <w:szCs w:val="21"/>
        </w:rPr>
      </w:pPr>
      <w:r>
        <w:rPr>
          <w:rFonts w:hint="eastAsia" w:ascii="宋体" w:hAnsi="宋体" w:cs="宋体"/>
          <w:szCs w:val="21"/>
        </w:rPr>
        <w:t>致</w:t>
      </w:r>
      <w:r>
        <w:rPr>
          <w:rFonts w:hint="eastAsia" w:ascii="宋体" w:hAnsi="宋体" w:cs="宋体"/>
          <w:szCs w:val="21"/>
          <w:u w:val="single"/>
        </w:rPr>
        <w:t>　　　　　　</w:t>
      </w:r>
      <w:r>
        <w:rPr>
          <w:rFonts w:ascii="宋体" w:hAnsi="宋体" w:cs="宋体"/>
          <w:szCs w:val="21"/>
        </w:rPr>
        <w:t>(</w:t>
      </w:r>
      <w:r>
        <w:rPr>
          <w:rFonts w:hint="eastAsia" w:ascii="宋体" w:hAnsi="宋体" w:cs="宋体"/>
          <w:szCs w:val="21"/>
        </w:rPr>
        <w:t>采购人或者采购代理机构</w:t>
      </w:r>
      <w:r>
        <w:rPr>
          <w:rFonts w:ascii="宋体" w:hAnsi="宋体" w:cs="宋体"/>
          <w:szCs w:val="21"/>
        </w:rPr>
        <w:t>)</w:t>
      </w:r>
      <w:r>
        <w:rPr>
          <w:rFonts w:hint="eastAsia" w:ascii="宋体" w:hAnsi="宋体" w:cs="宋体"/>
          <w:szCs w:val="21"/>
        </w:rPr>
        <w:t>：</w:t>
      </w:r>
    </w:p>
    <w:p w14:paraId="2D22D637">
      <w:pPr>
        <w:widowControl/>
        <w:adjustRightInd w:val="0"/>
        <w:snapToGrid w:val="0"/>
        <w:spacing w:beforeLines="50" w:line="360" w:lineRule="auto"/>
        <w:ind w:firstLine="420" w:firstLineChars="200"/>
        <w:jc w:val="left"/>
        <w:rPr>
          <w:rFonts w:ascii="宋体" w:cs="宋体"/>
          <w:kern w:val="0"/>
          <w:szCs w:val="21"/>
        </w:rPr>
      </w:pPr>
      <w:r>
        <w:rPr>
          <w:rFonts w:hint="eastAsia" w:ascii="宋体" w:hAnsi="宋体" w:cs="宋体"/>
          <w:szCs w:val="21"/>
        </w:rPr>
        <w:t>按照《中华人民共和国政府采购法》第二十二条和招标文件的规定，我单位郑重声明如下：</w:t>
      </w:r>
    </w:p>
    <w:p w14:paraId="5D7E17EF">
      <w:pPr>
        <w:widowControl/>
        <w:adjustRightInd w:val="0"/>
        <w:snapToGrid w:val="0"/>
        <w:spacing w:beforeLines="50" w:line="360" w:lineRule="auto"/>
        <w:ind w:firstLine="420" w:firstLineChars="200"/>
        <w:jc w:val="left"/>
        <w:rPr>
          <w:rFonts w:ascii="宋体" w:cs="宋体"/>
          <w:kern w:val="0"/>
          <w:szCs w:val="21"/>
        </w:rPr>
      </w:pPr>
      <w:r>
        <w:rPr>
          <w:rFonts w:hint="eastAsia" w:ascii="宋体" w:hAnsi="宋体" w:cs="宋体"/>
          <w:szCs w:val="21"/>
        </w:rPr>
        <w:t>一、我单位是按照中华人民共和国法律规定登记注册的，注册地点为，全称为，统一社会信用代码为，法定代表人为，具有独立承担民事责任的能力。</w:t>
      </w:r>
    </w:p>
    <w:p w14:paraId="39C7F39C">
      <w:pPr>
        <w:widowControl/>
        <w:adjustRightInd w:val="0"/>
        <w:snapToGrid w:val="0"/>
        <w:spacing w:beforeLines="50" w:line="360" w:lineRule="auto"/>
        <w:ind w:firstLine="420" w:firstLineChars="200"/>
        <w:jc w:val="left"/>
        <w:rPr>
          <w:rFonts w:ascii="宋体" w:cs="宋体"/>
          <w:szCs w:val="21"/>
        </w:rPr>
      </w:pPr>
      <w:r>
        <w:rPr>
          <w:rFonts w:hint="eastAsia" w:ascii="宋体" w:hAnsi="宋体" w:cs="宋体"/>
          <w:szCs w:val="21"/>
        </w:rPr>
        <w:t>二、我单位具有良好的商业信誉和健全的财务会计制度。</w:t>
      </w:r>
    </w:p>
    <w:p w14:paraId="2FB56A0E">
      <w:pPr>
        <w:widowControl/>
        <w:adjustRightInd w:val="0"/>
        <w:snapToGrid w:val="0"/>
        <w:spacing w:beforeLines="50" w:line="360" w:lineRule="auto"/>
        <w:ind w:firstLine="420" w:firstLineChars="200"/>
        <w:jc w:val="left"/>
        <w:rPr>
          <w:rFonts w:ascii="宋体" w:cs="宋体"/>
          <w:kern w:val="0"/>
          <w:szCs w:val="21"/>
        </w:rPr>
      </w:pPr>
      <w:r>
        <w:rPr>
          <w:rFonts w:hint="eastAsia" w:ascii="宋体" w:hAnsi="宋体" w:cs="宋体"/>
          <w:kern w:val="0"/>
          <w:szCs w:val="21"/>
        </w:rPr>
        <w:t>三、我</w:t>
      </w:r>
      <w:r>
        <w:rPr>
          <w:rFonts w:hint="eastAsia" w:ascii="宋体" w:hAnsi="宋体" w:cs="宋体"/>
          <w:szCs w:val="21"/>
        </w:rPr>
        <w:t>单位</w:t>
      </w:r>
      <w:r>
        <w:rPr>
          <w:rFonts w:hint="eastAsia" w:ascii="宋体" w:hAnsi="宋体" w:cs="宋体"/>
          <w:kern w:val="0"/>
          <w:szCs w:val="21"/>
        </w:rPr>
        <w:t>依法进行纳税和社会保险申报并实际履行了义务。</w:t>
      </w:r>
    </w:p>
    <w:p w14:paraId="6DF239A7">
      <w:pPr>
        <w:widowControl/>
        <w:adjustRightInd w:val="0"/>
        <w:snapToGrid w:val="0"/>
        <w:spacing w:beforeLines="50" w:line="360" w:lineRule="auto"/>
        <w:ind w:firstLine="420" w:firstLineChars="200"/>
        <w:jc w:val="left"/>
        <w:rPr>
          <w:rFonts w:ascii="宋体" w:cs="宋体"/>
          <w:kern w:val="0"/>
          <w:szCs w:val="21"/>
        </w:rPr>
      </w:pPr>
      <w:r>
        <w:rPr>
          <w:rFonts w:hint="eastAsia" w:ascii="宋体" w:hAnsi="宋体" w:cs="宋体"/>
          <w:kern w:val="0"/>
          <w:szCs w:val="21"/>
        </w:rPr>
        <w:t>四、</w:t>
      </w:r>
      <w:r>
        <w:rPr>
          <w:rFonts w:hint="eastAsia" w:ascii="宋体" w:hAnsi="宋体" w:cs="宋体"/>
          <w:szCs w:val="21"/>
        </w:rPr>
        <w:t>我单位具有履行本项目采购合同所必需的设备和专业技术能力。</w:t>
      </w:r>
    </w:p>
    <w:p w14:paraId="78D6D6D1">
      <w:pPr>
        <w:widowControl/>
        <w:adjustRightInd w:val="0"/>
        <w:snapToGrid w:val="0"/>
        <w:spacing w:beforeLines="50" w:line="360" w:lineRule="auto"/>
        <w:ind w:firstLine="420" w:firstLineChars="200"/>
        <w:jc w:val="left"/>
        <w:rPr>
          <w:rFonts w:ascii="宋体" w:cs="宋体"/>
          <w:szCs w:val="21"/>
        </w:rPr>
      </w:pPr>
      <w:r>
        <w:rPr>
          <w:rFonts w:hint="eastAsia" w:ascii="宋体" w:hAnsi="宋体" w:cs="宋体"/>
          <w:szCs w:val="21"/>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14:paraId="56B96C16">
      <w:pPr>
        <w:widowControl/>
        <w:adjustRightInd w:val="0"/>
        <w:snapToGrid w:val="0"/>
        <w:spacing w:beforeLines="50" w:line="360" w:lineRule="auto"/>
        <w:ind w:firstLine="420" w:firstLineChars="200"/>
        <w:jc w:val="left"/>
        <w:rPr>
          <w:rFonts w:ascii="宋体" w:cs="宋体"/>
          <w:szCs w:val="21"/>
        </w:rPr>
      </w:pPr>
      <w:r>
        <w:rPr>
          <w:rFonts w:hint="eastAsia" w:ascii="宋体" w:hAnsi="宋体" w:cs="宋体"/>
          <w:szCs w:val="21"/>
        </w:rPr>
        <w:t>六、我单位未因违法经营被政府采购监管部门禁止参加政府采购活动（禁止期限已经届满的除外）。</w:t>
      </w:r>
    </w:p>
    <w:p w14:paraId="1E9AA54E">
      <w:pPr>
        <w:widowControl/>
        <w:adjustRightInd w:val="0"/>
        <w:snapToGrid w:val="0"/>
        <w:spacing w:beforeLines="50" w:line="360" w:lineRule="auto"/>
        <w:ind w:firstLine="420" w:firstLineChars="200"/>
        <w:jc w:val="left"/>
        <w:rPr>
          <w:rFonts w:ascii="宋体" w:cs="宋体"/>
          <w:szCs w:val="21"/>
        </w:rPr>
      </w:pPr>
      <w:r>
        <w:rPr>
          <w:rFonts w:hint="eastAsia" w:ascii="宋体" w:hAnsi="宋体" w:cs="宋体"/>
          <w:szCs w:val="21"/>
        </w:rPr>
        <w:t>七、我单位具备法律、行政法规规定的其他条件。</w:t>
      </w:r>
    </w:p>
    <w:p w14:paraId="561EC578">
      <w:pPr>
        <w:widowControl/>
        <w:adjustRightInd w:val="0"/>
        <w:snapToGrid w:val="0"/>
        <w:spacing w:beforeLines="50" w:line="360" w:lineRule="auto"/>
        <w:ind w:firstLine="420" w:firstLineChars="200"/>
        <w:jc w:val="left"/>
        <w:rPr>
          <w:szCs w:val="21"/>
        </w:rPr>
      </w:pPr>
      <w:r>
        <w:rPr>
          <w:rFonts w:hint="eastAsia" w:ascii="宋体" w:hAnsi="宋体" w:cs="宋体"/>
          <w:kern w:val="0"/>
          <w:szCs w:val="21"/>
        </w:rPr>
        <w:t>八、</w:t>
      </w:r>
      <w:r>
        <w:rPr>
          <w:rFonts w:hint="eastAsia"/>
          <w:szCs w:val="21"/>
        </w:rPr>
        <w:t>与我单位存在“单位负责人为同一人或者存在直接控股、管理关系”的其他法人单位信息如下（如无，填写“无”）：</w:t>
      </w:r>
    </w:p>
    <w:p w14:paraId="040575CC">
      <w:pPr>
        <w:adjustRightInd w:val="0"/>
        <w:snapToGrid w:val="0"/>
        <w:spacing w:beforeLines="50" w:line="360" w:lineRule="auto"/>
        <w:ind w:firstLine="420" w:firstLineChars="200"/>
        <w:rPr>
          <w:szCs w:val="21"/>
        </w:rPr>
      </w:pPr>
      <w:r>
        <w:rPr>
          <w:rFonts w:ascii="宋体" w:hAnsi="宋体"/>
          <w:szCs w:val="21"/>
        </w:rPr>
        <w:t>1</w:t>
      </w:r>
      <w:r>
        <w:rPr>
          <w:rFonts w:hint="eastAsia" w:ascii="宋体" w:hAnsi="宋体"/>
          <w:szCs w:val="21"/>
        </w:rPr>
        <w:t>、</w:t>
      </w:r>
      <w:r>
        <w:rPr>
          <w:rFonts w:hint="eastAsia"/>
          <w:szCs w:val="21"/>
        </w:rPr>
        <w:t>与我单位的法定代表人（单位负责人）为同一人的其他法人单位如下：</w:t>
      </w:r>
    </w:p>
    <w:p w14:paraId="0DAB1121">
      <w:pPr>
        <w:adjustRightInd w:val="0"/>
        <w:snapToGrid w:val="0"/>
        <w:spacing w:beforeLines="50" w:line="360" w:lineRule="auto"/>
        <w:ind w:firstLine="420" w:firstLineChars="200"/>
        <w:rPr>
          <w:rFonts w:ascii="宋体"/>
          <w:szCs w:val="21"/>
        </w:rPr>
      </w:pPr>
      <w:r>
        <w:rPr>
          <w:rFonts w:ascii="宋体" w:hAnsi="宋体"/>
          <w:szCs w:val="21"/>
        </w:rPr>
        <w:t>2</w:t>
      </w:r>
      <w:r>
        <w:rPr>
          <w:rFonts w:hint="eastAsia" w:ascii="宋体" w:hAnsi="宋体"/>
          <w:szCs w:val="21"/>
        </w:rPr>
        <w:t>、我</w:t>
      </w:r>
      <w:r>
        <w:rPr>
          <w:rFonts w:hint="eastAsia"/>
          <w:szCs w:val="21"/>
        </w:rPr>
        <w:t>单位</w:t>
      </w:r>
      <w:r>
        <w:rPr>
          <w:rFonts w:hint="eastAsia" w:ascii="宋体" w:hAnsi="宋体"/>
          <w:szCs w:val="21"/>
        </w:rPr>
        <w:t>直接控股的其他法人单位如下：</w:t>
      </w:r>
    </w:p>
    <w:p w14:paraId="58C4341A">
      <w:pPr>
        <w:adjustRightInd w:val="0"/>
        <w:snapToGrid w:val="0"/>
        <w:spacing w:beforeLines="50" w:line="360" w:lineRule="auto"/>
        <w:ind w:firstLine="420" w:firstLineChars="200"/>
        <w:rPr>
          <w:szCs w:val="21"/>
        </w:rPr>
      </w:pPr>
      <w:r>
        <w:rPr>
          <w:rFonts w:ascii="宋体" w:hAnsi="宋体"/>
          <w:szCs w:val="21"/>
        </w:rPr>
        <w:t>3</w:t>
      </w:r>
      <w:r>
        <w:rPr>
          <w:rFonts w:hint="eastAsia" w:ascii="宋体" w:hAnsi="宋体"/>
          <w:szCs w:val="21"/>
        </w:rPr>
        <w:t>、与我</w:t>
      </w:r>
      <w:r>
        <w:rPr>
          <w:rFonts w:hint="eastAsia"/>
          <w:szCs w:val="21"/>
        </w:rPr>
        <w:t>单位存在</w:t>
      </w:r>
      <w:r>
        <w:rPr>
          <w:rFonts w:hint="eastAsia" w:ascii="宋体" w:hAnsi="宋体"/>
          <w:szCs w:val="21"/>
        </w:rPr>
        <w:t>管理关系的其他法人单位如下：</w:t>
      </w:r>
    </w:p>
    <w:p w14:paraId="1DBBA463">
      <w:pPr>
        <w:widowControl/>
        <w:adjustRightInd w:val="0"/>
        <w:snapToGrid w:val="0"/>
        <w:spacing w:beforeLines="50" w:line="360" w:lineRule="auto"/>
        <w:ind w:firstLine="420" w:firstLineChars="200"/>
        <w:jc w:val="left"/>
        <w:rPr>
          <w:rFonts w:ascii="宋体" w:cs="宋体"/>
          <w:kern w:val="0"/>
          <w:szCs w:val="21"/>
        </w:rPr>
      </w:pPr>
      <w:r>
        <w:rPr>
          <w:rFonts w:hint="eastAsia" w:ascii="宋体" w:hAnsi="宋体"/>
          <w:szCs w:val="21"/>
        </w:rPr>
        <w:t>九、我单位不属于为本项目提供整体设计、规范编制或者项目管理、监理、检测等服务的投标人。</w:t>
      </w:r>
    </w:p>
    <w:p w14:paraId="729CC11D">
      <w:pPr>
        <w:widowControl/>
        <w:adjustRightInd w:val="0"/>
        <w:snapToGrid w:val="0"/>
        <w:spacing w:beforeLines="50" w:line="360" w:lineRule="auto"/>
        <w:ind w:firstLine="420" w:firstLineChars="200"/>
        <w:jc w:val="left"/>
        <w:rPr>
          <w:rFonts w:ascii="宋体"/>
          <w:szCs w:val="21"/>
        </w:rPr>
      </w:pPr>
      <w:r>
        <w:rPr>
          <w:rFonts w:hint="eastAsia" w:ascii="宋体" w:hAnsi="宋体" w:cs="宋体"/>
          <w:szCs w:val="21"/>
        </w:rPr>
        <w:t>十、</w:t>
      </w:r>
      <w:r>
        <w:rPr>
          <w:rFonts w:hint="eastAsia" w:ascii="宋体" w:hAnsi="宋体"/>
          <w:szCs w:val="21"/>
        </w:rPr>
        <w:t>我单位无以下不良信用记录情形：</w:t>
      </w:r>
    </w:p>
    <w:p w14:paraId="1F85CA34">
      <w:pPr>
        <w:widowControl/>
        <w:adjustRightInd w:val="0"/>
        <w:snapToGrid w:val="0"/>
        <w:spacing w:beforeLines="50" w:line="360" w:lineRule="auto"/>
        <w:ind w:firstLine="420" w:firstLineChars="200"/>
        <w:jc w:val="left"/>
        <w:rPr>
          <w:rFonts w:ascii="宋体"/>
          <w:szCs w:val="21"/>
        </w:rPr>
      </w:pPr>
      <w:r>
        <w:rPr>
          <w:rFonts w:ascii="宋体" w:hAnsi="宋体"/>
          <w:szCs w:val="21"/>
        </w:rPr>
        <w:t>1</w:t>
      </w:r>
      <w:r>
        <w:rPr>
          <w:rFonts w:hint="eastAsia" w:ascii="宋体" w:hAnsi="宋体"/>
          <w:szCs w:val="21"/>
        </w:rPr>
        <w:t>、在</w:t>
      </w:r>
      <w:r>
        <w:rPr>
          <w:rFonts w:hint="eastAsia" w:ascii="宋体" w:hAnsi="宋体" w:cs="宋体"/>
          <w:szCs w:val="21"/>
        </w:rPr>
        <w:t>“信用中国”“</w:t>
      </w:r>
      <w:r>
        <w:t>湖南信用网</w:t>
      </w:r>
      <w:r>
        <w:rPr>
          <w:rFonts w:hint="eastAsia" w:ascii="宋体" w:hAnsi="宋体" w:cs="宋体"/>
          <w:szCs w:val="21"/>
        </w:rPr>
        <w:t>”网站被列入失信被执行人和重大税收违法案件当事人名单；</w:t>
      </w:r>
    </w:p>
    <w:p w14:paraId="466F6329">
      <w:pPr>
        <w:widowControl/>
        <w:adjustRightInd w:val="0"/>
        <w:snapToGrid w:val="0"/>
        <w:spacing w:beforeLines="50" w:line="360" w:lineRule="auto"/>
        <w:ind w:firstLine="420" w:firstLineChars="200"/>
        <w:jc w:val="left"/>
        <w:rPr>
          <w:rFonts w:ascii="宋体" w:hAnsi="宋体" w:cs="宋体"/>
          <w:szCs w:val="21"/>
        </w:rPr>
      </w:pPr>
      <w:r>
        <w:rPr>
          <w:rFonts w:ascii="宋体" w:hAnsi="宋体"/>
          <w:szCs w:val="21"/>
        </w:rPr>
        <w:t>2</w:t>
      </w:r>
      <w:r>
        <w:rPr>
          <w:rFonts w:hint="eastAsia" w:ascii="宋体" w:hAnsi="宋体"/>
          <w:szCs w:val="21"/>
        </w:rPr>
        <w:t>、在</w:t>
      </w:r>
      <w:r>
        <w:rPr>
          <w:rFonts w:hint="eastAsia" w:ascii="宋体" w:hAnsi="宋体" w:cs="宋体"/>
          <w:szCs w:val="21"/>
        </w:rPr>
        <w:t>“中国政府采购网”“</w:t>
      </w:r>
      <w:r>
        <w:t>湖南政府采购网</w:t>
      </w:r>
      <w:r>
        <w:rPr>
          <w:rFonts w:hint="eastAsia" w:ascii="宋体" w:hAnsi="宋体" w:cs="宋体"/>
          <w:szCs w:val="21"/>
        </w:rPr>
        <w:t>”网站被列入政府采购严重违法失信行为记录名单；</w:t>
      </w:r>
    </w:p>
    <w:p w14:paraId="07148753">
      <w:pPr>
        <w:widowControl/>
        <w:adjustRightInd w:val="0"/>
        <w:snapToGrid w:val="0"/>
        <w:spacing w:beforeLines="50" w:line="360" w:lineRule="auto"/>
        <w:ind w:firstLine="420" w:firstLineChars="200"/>
        <w:jc w:val="left"/>
        <w:rPr>
          <w:rFonts w:ascii="宋体"/>
          <w:szCs w:val="21"/>
        </w:rPr>
      </w:pPr>
      <w:r>
        <w:rPr>
          <w:rFonts w:hint="eastAsia" w:ascii="宋体" w:hAnsi="宋体"/>
          <w:szCs w:val="21"/>
        </w:rPr>
        <w:t>3、在</w:t>
      </w:r>
      <w:r>
        <w:rPr>
          <w:rFonts w:hint="eastAsia" w:ascii="宋体" w:hAnsi="宋体" w:cs="宋体"/>
          <w:szCs w:val="21"/>
        </w:rPr>
        <w:t>“</w:t>
      </w:r>
      <w:r>
        <w:rPr>
          <w:rFonts w:hint="eastAsia" w:ascii="宋体" w:hAnsi="宋体"/>
          <w:szCs w:val="21"/>
        </w:rPr>
        <w:t>国家企业信用信息公示系统</w:t>
      </w:r>
      <w:r>
        <w:rPr>
          <w:rFonts w:hint="eastAsia" w:ascii="宋体" w:hAnsi="宋体" w:cs="宋体"/>
          <w:szCs w:val="21"/>
        </w:rPr>
        <w:t>”网站被列入重大失信行为记录名单；</w:t>
      </w:r>
    </w:p>
    <w:p w14:paraId="506C2367">
      <w:pPr>
        <w:widowControl/>
        <w:adjustRightInd w:val="0"/>
        <w:snapToGrid w:val="0"/>
        <w:spacing w:beforeLines="50" w:line="360" w:lineRule="auto"/>
        <w:ind w:firstLine="420" w:firstLineChars="200"/>
        <w:jc w:val="left"/>
        <w:rPr>
          <w:rFonts w:ascii="宋体" w:hAnsi="宋体"/>
          <w:szCs w:val="21"/>
        </w:rPr>
      </w:pPr>
      <w:r>
        <w:rPr>
          <w:rFonts w:hint="eastAsia" w:ascii="宋体" w:hAnsi="宋体"/>
          <w:szCs w:val="21"/>
        </w:rPr>
        <w:t>4、不符合《政府采购法》第二十二条规定的条件。</w:t>
      </w:r>
    </w:p>
    <w:p w14:paraId="4DA056D9">
      <w:pPr>
        <w:pStyle w:val="32"/>
        <w:ind w:firstLine="315" w:firstLineChars="150"/>
        <w:rPr>
          <w:rFonts w:ascii="宋体" w:hAnsi="宋体" w:cs="宋体"/>
          <w:sz w:val="21"/>
          <w:szCs w:val="21"/>
        </w:rPr>
      </w:pPr>
      <w:r>
        <w:rPr>
          <w:rFonts w:hint="eastAsia" w:ascii="宋体" w:hAnsi="宋体" w:cs="宋体"/>
          <w:sz w:val="21"/>
          <w:szCs w:val="21"/>
        </w:rPr>
        <w:t>十一、我方愿意按磋商文件规定和磋商小组要求重新提交响应文件和最后报价。</w:t>
      </w:r>
    </w:p>
    <w:p w14:paraId="4F48D367">
      <w:pPr>
        <w:widowControl/>
        <w:adjustRightInd w:val="0"/>
        <w:snapToGrid w:val="0"/>
        <w:spacing w:beforeLines="50" w:line="360" w:lineRule="auto"/>
        <w:ind w:firstLine="420" w:firstLineChars="200"/>
        <w:jc w:val="left"/>
        <w:rPr>
          <w:rFonts w:ascii="宋体" w:cs="宋体"/>
          <w:kern w:val="0"/>
          <w:szCs w:val="21"/>
        </w:rPr>
      </w:pPr>
      <w:r>
        <w:rPr>
          <w:rFonts w:hint="eastAsia" w:ascii="宋体" w:hAnsi="宋体" w:cs="宋体"/>
          <w:szCs w:val="21"/>
        </w:rPr>
        <w:t>我单位保证上述声明的事项都是真实的，如有虚假，我单位愿意承担相应的法律责任，并承担因此所造成的一切损失。</w:t>
      </w:r>
    </w:p>
    <w:p w14:paraId="4B9C74DB">
      <w:pPr>
        <w:widowControl/>
        <w:adjustRightInd w:val="0"/>
        <w:snapToGrid w:val="0"/>
        <w:spacing w:beforeLines="50" w:line="360" w:lineRule="auto"/>
        <w:ind w:firstLine="420" w:firstLineChars="200"/>
        <w:jc w:val="left"/>
        <w:rPr>
          <w:rFonts w:ascii="宋体" w:cs="宋体"/>
          <w:kern w:val="0"/>
          <w:szCs w:val="21"/>
        </w:rPr>
      </w:pPr>
      <w:r>
        <w:rPr>
          <w:rFonts w:hint="eastAsia" w:ascii="宋体" w:hAnsi="宋体" w:cs="宋体"/>
          <w:szCs w:val="21"/>
        </w:rPr>
        <w:t>我单位保证随时按照要求提供能够证明上述声明事项真实性的任何有效文件。</w:t>
      </w:r>
    </w:p>
    <w:p w14:paraId="4B6DC008">
      <w:pPr>
        <w:widowControl/>
        <w:adjustRightInd w:val="0"/>
        <w:snapToGrid w:val="0"/>
        <w:spacing w:beforeLines="50" w:line="360" w:lineRule="auto"/>
        <w:jc w:val="left"/>
        <w:rPr>
          <w:rFonts w:ascii="宋体" w:hAnsi="宋体" w:cs="宋体"/>
          <w:szCs w:val="21"/>
        </w:rPr>
      </w:pPr>
      <w:r>
        <w:rPr>
          <w:rFonts w:hint="eastAsia" w:ascii="宋体" w:hAnsi="宋体" w:cs="宋体"/>
          <w:szCs w:val="21"/>
        </w:rPr>
        <w:t>备注：第三条“良好的商业信誉”是指投标人经营状况良好，无本资格声明第十条情形。</w:t>
      </w:r>
    </w:p>
    <w:p w14:paraId="3943BBE5">
      <w:pPr>
        <w:widowControl/>
        <w:adjustRightInd w:val="0"/>
        <w:snapToGrid w:val="0"/>
        <w:spacing w:beforeLines="50" w:line="360" w:lineRule="auto"/>
        <w:jc w:val="left"/>
        <w:rPr>
          <w:rFonts w:ascii="宋体" w:hAnsi="宋体" w:cs="宋体"/>
          <w:szCs w:val="21"/>
        </w:rPr>
      </w:pPr>
    </w:p>
    <w:p w14:paraId="5FFF0346">
      <w:pPr>
        <w:widowControl/>
        <w:adjustRightInd w:val="0"/>
        <w:snapToGrid w:val="0"/>
        <w:spacing w:line="360" w:lineRule="auto"/>
        <w:jc w:val="left"/>
        <w:rPr>
          <w:rFonts w:ascii="宋体" w:hAnsi="宋体" w:cs="宋体"/>
          <w:kern w:val="0"/>
          <w:szCs w:val="21"/>
        </w:rPr>
      </w:pPr>
      <w:r>
        <w:rPr>
          <w:rFonts w:hint="eastAsia" w:ascii="宋体" w:hAnsi="宋体" w:cs="宋体"/>
          <w:szCs w:val="21"/>
        </w:rPr>
        <w:t>供应商名称（盖单位公章）：</w:t>
      </w:r>
    </w:p>
    <w:p w14:paraId="478937C7">
      <w:pPr>
        <w:widowControl/>
        <w:adjustRightInd w:val="0"/>
        <w:snapToGrid w:val="0"/>
        <w:spacing w:line="360" w:lineRule="auto"/>
        <w:jc w:val="left"/>
        <w:rPr>
          <w:rFonts w:ascii="宋体" w:hAnsi="宋体" w:cs="宋体"/>
          <w:b/>
          <w:bCs/>
          <w:kern w:val="0"/>
          <w:sz w:val="44"/>
          <w:szCs w:val="44"/>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Theme="minorEastAsia" w:hAnsiTheme="minorEastAsia" w:eastAsiaTheme="minorEastAsia"/>
        </w:rPr>
        <w:t>或委托代理人：（签字或印章）</w:t>
      </w:r>
    </w:p>
    <w:p w14:paraId="5C6E9B26">
      <w:pPr>
        <w:adjustRightInd w:val="0"/>
        <w:snapToGrid w:val="0"/>
        <w:spacing w:before="50" w:line="360" w:lineRule="auto"/>
        <w:rPr>
          <w:rFonts w:ascii="宋体"/>
          <w:szCs w:val="21"/>
        </w:rPr>
      </w:pPr>
      <w:r>
        <w:rPr>
          <w:rFonts w:hint="eastAsia" w:ascii="宋体" w:hAnsi="宋体"/>
          <w:szCs w:val="21"/>
        </w:rPr>
        <w:t>日期：年月日</w:t>
      </w:r>
    </w:p>
    <w:p w14:paraId="59FE8274">
      <w:pPr>
        <w:widowControl/>
        <w:adjustRightInd w:val="0"/>
        <w:snapToGrid w:val="0"/>
        <w:spacing w:line="360" w:lineRule="auto"/>
        <w:jc w:val="left"/>
        <w:rPr>
          <w:rFonts w:cs="宋体" w:asciiTheme="minorEastAsia" w:hAnsiTheme="minorEastAsia" w:eastAsiaTheme="minorEastAsia"/>
          <w:szCs w:val="21"/>
        </w:rPr>
      </w:pPr>
    </w:p>
    <w:p w14:paraId="2554A74B">
      <w:pPr>
        <w:widowControl/>
        <w:jc w:val="left"/>
        <w:rPr>
          <w:rFonts w:ascii="黑体" w:hAnsi="仿宋" w:eastAsia="黑体" w:cs="宋体"/>
          <w:bCs/>
          <w:szCs w:val="21"/>
        </w:rPr>
      </w:pPr>
      <w:r>
        <w:rPr>
          <w:rFonts w:ascii="黑体" w:hAnsi="仿宋" w:cs="宋体"/>
          <w:b/>
          <w:szCs w:val="21"/>
        </w:rPr>
        <w:br w:type="page"/>
      </w:r>
    </w:p>
    <w:p w14:paraId="58322476">
      <w:pPr>
        <w:pStyle w:val="4"/>
        <w:keepNext w:val="0"/>
        <w:keepLines w:val="0"/>
        <w:adjustRightInd w:val="0"/>
        <w:snapToGrid w:val="0"/>
        <w:spacing w:beforeLines="50" w:after="0" w:line="360" w:lineRule="auto"/>
        <w:rPr>
          <w:rFonts w:ascii="黑体" w:hAnsi="黑体" w:eastAsia="黑体"/>
          <w:sz w:val="21"/>
          <w:szCs w:val="21"/>
        </w:rPr>
      </w:pPr>
      <w:bookmarkStart w:id="272" w:name="_Toc62472934"/>
      <w:bookmarkStart w:id="273" w:name="_Toc23255922"/>
      <w:bookmarkStart w:id="274" w:name="_Toc119401581"/>
      <w:r>
        <w:rPr>
          <w:rFonts w:hint="eastAsia" w:ascii="黑体" w:hAnsi="黑体" w:eastAsia="黑体"/>
          <w:sz w:val="21"/>
          <w:szCs w:val="21"/>
        </w:rPr>
        <w:t>附件10-3 符合特定资格条件证明材料复印件或者情况说明</w:t>
      </w:r>
      <w:bookmarkEnd w:id="272"/>
      <w:bookmarkEnd w:id="273"/>
      <w:bookmarkEnd w:id="274"/>
    </w:p>
    <w:p w14:paraId="2839E3BC">
      <w:pPr>
        <w:adjustRightInd w:val="0"/>
        <w:snapToGrid w:val="0"/>
        <w:spacing w:beforeLines="50" w:line="360" w:lineRule="auto"/>
        <w:jc w:val="center"/>
        <w:rPr>
          <w:rFonts w:ascii="黑体" w:hAnsi="仿宋" w:eastAsia="黑体" w:cs="宋体"/>
          <w:b/>
          <w:sz w:val="28"/>
          <w:szCs w:val="28"/>
        </w:rPr>
      </w:pPr>
      <w:r>
        <w:rPr>
          <w:rFonts w:hint="eastAsia" w:ascii="黑体" w:hAnsi="仿宋" w:eastAsia="黑体" w:cs="宋体"/>
          <w:b/>
          <w:sz w:val="28"/>
          <w:szCs w:val="28"/>
        </w:rPr>
        <w:t>符合特定资格条件证明材料复印件或者情况说明</w:t>
      </w:r>
    </w:p>
    <w:p w14:paraId="426C1632">
      <w:pPr>
        <w:adjustRightInd w:val="0"/>
        <w:snapToGrid w:val="0"/>
        <w:spacing w:beforeLines="50"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(按第二章磋商须知前附表</w:t>
      </w:r>
      <w:r>
        <w:rPr>
          <w:rFonts w:hint="eastAsia" w:ascii="宋体" w:hAnsi="宋体" w:cs="宋体" w:eastAsiaTheme="minorEastAsia"/>
          <w:szCs w:val="21"/>
        </w:rPr>
        <w:t>供应商</w:t>
      </w:r>
      <w:r>
        <w:rPr>
          <w:rFonts w:hint="eastAsia" w:ascii="宋体" w:hAnsi="宋体" w:cs="宋体"/>
          <w:szCs w:val="21"/>
        </w:rPr>
        <w:t>特定资格条件要求</w:t>
      </w:r>
      <w:r>
        <w:rPr>
          <w:rFonts w:hint="eastAsia" w:cs="宋体" w:asciiTheme="minorEastAsia" w:hAnsiTheme="minorEastAsia" w:eastAsiaTheme="minorEastAsia"/>
          <w:szCs w:val="21"/>
        </w:rPr>
        <w:t>规定提供）。</w:t>
      </w:r>
    </w:p>
    <w:p w14:paraId="23813E64">
      <w:pPr>
        <w:adjustRightInd w:val="0"/>
        <w:snapToGrid w:val="0"/>
        <w:spacing w:line="360" w:lineRule="auto"/>
        <w:rPr>
          <w:rFonts w:ascii="宋体" w:hAnsi="宋体"/>
          <w:szCs w:val="21"/>
        </w:rPr>
      </w:pPr>
      <w:bookmarkStart w:id="275" w:name="_Toc119401580"/>
      <w:bookmarkStart w:id="276" w:name="_Toc119401582"/>
      <w:bookmarkStart w:id="277" w:name="_Toc62472939"/>
      <w:r>
        <w:rPr>
          <w:rFonts w:hint="eastAsia" w:asciiTheme="majorEastAsia" w:hAnsiTheme="majorEastAsia" w:eastAsiaTheme="majorEastAsia" w:cstheme="majorEastAsia"/>
          <w:kern w:val="0"/>
          <w:szCs w:val="21"/>
        </w:rPr>
        <w:t>1</w:t>
      </w:r>
      <w:r>
        <w:rPr>
          <w:rFonts w:hint="eastAsia" w:ascii="宋体" w:hAnsi="宋体"/>
          <w:szCs w:val="21"/>
        </w:rPr>
        <w:t>、投标人在“信用中国”网站（www.creditchina.gov.cn ）、未列入失信被执行人和重大税收违法案件当事人名单和“中国政府采购网”（www.ccgp.gov.cn ）、 网站未列入政府采购严重违法失信行为记录名单等被禁止投标记录（提供投标截止日前一个月内以上网站查询记录的网上截图）。</w:t>
      </w:r>
      <w:bookmarkEnd w:id="275"/>
    </w:p>
    <w:p w14:paraId="3CE0DBD1">
      <w:pPr>
        <w:tabs>
          <w:tab w:val="left" w:pos="1940"/>
        </w:tabs>
        <w:autoSpaceDE w:val="0"/>
        <w:autoSpaceDN w:val="0"/>
        <w:spacing w:line="360" w:lineRule="auto"/>
        <w:ind w:right="230"/>
        <w:jc w:val="left"/>
        <w:rPr>
          <w:rFonts w:ascii="宋体" w:hAnsi="宋体"/>
          <w:szCs w:val="21"/>
        </w:rPr>
      </w:pPr>
      <w:r>
        <w:rPr>
          <w:rFonts w:hint="eastAsia" w:ascii="宋体" w:hAnsi="宋体"/>
          <w:szCs w:val="21"/>
        </w:rPr>
        <w:t>2、本次采购项目接受联合体投标。</w:t>
      </w:r>
    </w:p>
    <w:p w14:paraId="5082B3AB">
      <w:pPr>
        <w:tabs>
          <w:tab w:val="left" w:pos="1940"/>
        </w:tabs>
        <w:autoSpaceDE w:val="0"/>
        <w:autoSpaceDN w:val="0"/>
        <w:spacing w:line="360" w:lineRule="auto"/>
        <w:ind w:right="230"/>
        <w:jc w:val="left"/>
        <w:rPr>
          <w:rFonts w:ascii="宋体" w:hAnsi="宋体"/>
          <w:szCs w:val="21"/>
        </w:rPr>
      </w:pPr>
      <w:r>
        <w:rPr>
          <w:rFonts w:hint="eastAsia" w:ascii="宋体" w:hAnsi="宋体"/>
          <w:szCs w:val="21"/>
        </w:rPr>
        <w:t>联合体投标的成员不超过两家，联合体投标人应满足下列要求：</w:t>
      </w:r>
    </w:p>
    <w:p w14:paraId="22A31736">
      <w:pPr>
        <w:tabs>
          <w:tab w:val="left" w:pos="1940"/>
        </w:tabs>
        <w:autoSpaceDE w:val="0"/>
        <w:autoSpaceDN w:val="0"/>
        <w:spacing w:line="360" w:lineRule="auto"/>
        <w:ind w:right="230"/>
        <w:jc w:val="left"/>
        <w:rPr>
          <w:rFonts w:ascii="宋体" w:hAnsi="宋体"/>
          <w:szCs w:val="21"/>
        </w:rPr>
      </w:pPr>
      <w:r>
        <w:rPr>
          <w:rFonts w:hint="eastAsia" w:ascii="宋体" w:hAnsi="宋体"/>
          <w:szCs w:val="21"/>
        </w:rPr>
        <w:t>（1）</w:t>
      </w:r>
      <w:r>
        <w:rPr>
          <w:rFonts w:ascii="宋体" w:hAnsi="宋体"/>
          <w:szCs w:val="21"/>
        </w:rPr>
        <w:t>联合体各方应签订联合体协议书，明确联合体牵头人和各方权利义务</w:t>
      </w:r>
      <w:r>
        <w:rPr>
          <w:rFonts w:hint="eastAsia" w:ascii="宋体" w:hAnsi="宋体"/>
          <w:szCs w:val="21"/>
        </w:rPr>
        <w:t>。联合体协议书中应明确联合体各方拟承担工作量的内容和比例，联合体中标的，联合体各方应当共同与采购人签订合同，就中标项目向采购人承担连带责任。联合体各成员的法定代表人都应在联合体协议书上签署并加盖单位公章。</w:t>
      </w:r>
    </w:p>
    <w:p w14:paraId="237C1960">
      <w:pPr>
        <w:tabs>
          <w:tab w:val="left" w:pos="1939"/>
        </w:tabs>
        <w:autoSpaceDE w:val="0"/>
        <w:autoSpaceDN w:val="0"/>
        <w:spacing w:line="360" w:lineRule="auto"/>
        <w:ind w:right="230"/>
        <w:jc w:val="left"/>
        <w:rPr>
          <w:rFonts w:ascii="宋体" w:hAnsi="宋体"/>
          <w:szCs w:val="21"/>
        </w:rPr>
      </w:pPr>
      <w:r>
        <w:rPr>
          <w:rFonts w:hint="eastAsia" w:ascii="宋体" w:hAnsi="宋体"/>
          <w:szCs w:val="21"/>
        </w:rPr>
        <w:t>（2）联合体中有同类资质的供应商按照联合体分工承担相同工作的，应当按照资质等级较低的供应商确定资质等级；。</w:t>
      </w:r>
    </w:p>
    <w:p w14:paraId="19BBEBD9">
      <w:pPr>
        <w:tabs>
          <w:tab w:val="left" w:pos="1939"/>
        </w:tabs>
        <w:autoSpaceDE w:val="0"/>
        <w:autoSpaceDN w:val="0"/>
        <w:spacing w:line="360" w:lineRule="auto"/>
        <w:ind w:right="230"/>
        <w:jc w:val="left"/>
        <w:rPr>
          <w:rFonts w:ascii="宋体" w:hAnsi="宋体"/>
          <w:szCs w:val="21"/>
        </w:rPr>
      </w:pPr>
      <w:r>
        <w:rPr>
          <w:rFonts w:hint="eastAsia" w:ascii="宋体" w:hAnsi="宋体"/>
          <w:szCs w:val="21"/>
        </w:rPr>
        <w:t>（3）联合体各成员签订联合体协议书后，不得再以自己的名义单独投标，也不得组成新的联合体或参加其他联合体在同一项目中的采购活动。</w:t>
      </w:r>
    </w:p>
    <w:p w14:paraId="52F77AB7">
      <w:pPr>
        <w:widowControl/>
        <w:spacing w:line="360" w:lineRule="auto"/>
        <w:jc w:val="left"/>
        <w:rPr>
          <w:rFonts w:ascii="黑体" w:hAnsi="宋体" w:cs="宋体"/>
          <w:b/>
          <w:kern w:val="0"/>
          <w:szCs w:val="21"/>
        </w:rPr>
      </w:pPr>
      <w:r>
        <w:rPr>
          <w:rFonts w:hint="eastAsia" w:ascii="宋体" w:hAnsi="宋体"/>
          <w:szCs w:val="21"/>
        </w:rPr>
        <w:t>（4）联合体协议书中必须明确联合体牵头人合法代表联合双方成员负责本项目投标活动，并处理与投标和中标有关的一切事务。本项目的法人授权委托书须由联合体各方的法定代表人签署并加盖公章。</w:t>
      </w:r>
      <w:r>
        <w:rPr>
          <w:rFonts w:ascii="黑体" w:hAnsi="仿宋" w:eastAsia="黑体" w:cs="宋体"/>
          <w:szCs w:val="21"/>
        </w:rPr>
        <w:br w:type="page"/>
      </w:r>
      <w:bookmarkStart w:id="278" w:name="_Toc8983769"/>
      <w:r>
        <w:rPr>
          <w:rFonts w:hint="eastAsia" w:ascii="黑体" w:hAnsi="仿宋" w:cs="宋体"/>
          <w:b/>
          <w:szCs w:val="21"/>
        </w:rPr>
        <w:t>附件10</w:t>
      </w:r>
      <w:r>
        <w:rPr>
          <w:rFonts w:ascii="黑体" w:hAnsi="仿宋" w:cs="宋体"/>
          <w:b/>
          <w:szCs w:val="21"/>
        </w:rPr>
        <w:t xml:space="preserve">-4 </w:t>
      </w:r>
      <w:r>
        <w:rPr>
          <w:rFonts w:hint="eastAsia" w:ascii="黑体" w:hAnsi="仿宋" w:cs="宋体"/>
          <w:b/>
          <w:szCs w:val="21"/>
        </w:rPr>
        <w:t>联合体协议书（格式）</w:t>
      </w:r>
      <w:bookmarkEnd w:id="278"/>
      <w:r>
        <w:rPr>
          <w:rFonts w:hint="eastAsia" w:ascii="宋体" w:hAnsi="宋体"/>
          <w:szCs w:val="21"/>
        </w:rPr>
        <w:t>（如投标人为联合体投标需要提供）</w:t>
      </w:r>
    </w:p>
    <w:p w14:paraId="73F6CEC7">
      <w:pPr>
        <w:adjustRightInd w:val="0"/>
        <w:snapToGrid w:val="0"/>
        <w:spacing w:line="360" w:lineRule="auto"/>
        <w:jc w:val="center"/>
        <w:rPr>
          <w:rFonts w:ascii="宋体"/>
          <w:b/>
          <w:szCs w:val="21"/>
        </w:rPr>
      </w:pPr>
      <w:r>
        <w:rPr>
          <w:rFonts w:hint="eastAsia" w:ascii="黑体" w:hAnsi="仿宋" w:eastAsia="黑体" w:cs="宋体"/>
          <w:b/>
          <w:sz w:val="28"/>
          <w:szCs w:val="28"/>
        </w:rPr>
        <w:t>联合体协议书（格式）</w:t>
      </w:r>
    </w:p>
    <w:p w14:paraId="0EAE1439">
      <w:pPr>
        <w:adjustRightInd w:val="0"/>
        <w:snapToGrid w:val="0"/>
        <w:spacing w:line="360" w:lineRule="auto"/>
        <w:rPr>
          <w:rFonts w:ascii="宋体"/>
          <w:szCs w:val="21"/>
        </w:rPr>
      </w:pPr>
    </w:p>
    <w:p w14:paraId="359CA7B5">
      <w:pPr>
        <w:adjustRightInd w:val="0"/>
        <w:snapToGrid w:val="0"/>
        <w:spacing w:line="360" w:lineRule="auto"/>
        <w:rPr>
          <w:rFonts w:ascii="宋体"/>
          <w:szCs w:val="21"/>
        </w:rPr>
      </w:pPr>
      <w:r>
        <w:rPr>
          <w:rFonts w:hint="eastAsia" w:ascii="宋体" w:hAnsi="宋体"/>
          <w:szCs w:val="21"/>
        </w:rPr>
        <w:t>致（采购人或者采购代理机构）：</w:t>
      </w:r>
    </w:p>
    <w:p w14:paraId="0C1761E3">
      <w:pPr>
        <w:adjustRightInd w:val="0"/>
        <w:snapToGrid w:val="0"/>
        <w:spacing w:line="360" w:lineRule="auto"/>
        <w:ind w:firstLine="420" w:firstLineChars="200"/>
        <w:rPr>
          <w:rFonts w:ascii="宋体"/>
          <w:szCs w:val="21"/>
        </w:rPr>
      </w:pPr>
      <w:r>
        <w:rPr>
          <w:rFonts w:hint="eastAsia" w:ascii="宋体" w:hAnsi="宋体"/>
          <w:szCs w:val="21"/>
        </w:rPr>
        <w:t>经研究，我们决定自愿组成联合体共同参加（项目名称）（采购项目编号：）第标段的投标。现就联合体投标事宜订立如下协议：</w:t>
      </w:r>
    </w:p>
    <w:p w14:paraId="31523890">
      <w:pPr>
        <w:adjustRightInd w:val="0"/>
        <w:snapToGrid w:val="0"/>
        <w:spacing w:line="360" w:lineRule="auto"/>
        <w:ind w:firstLine="420" w:firstLineChars="200"/>
        <w:rPr>
          <w:rFonts w:ascii="宋体"/>
          <w:szCs w:val="21"/>
          <w:u w:val="single"/>
        </w:rPr>
      </w:pPr>
      <w:r>
        <w:rPr>
          <w:rFonts w:hint="eastAsia" w:ascii="宋体" w:hAnsi="宋体"/>
          <w:szCs w:val="21"/>
        </w:rPr>
        <w:t>一、联合体基本信息：（各方公司名称、地址、注册资金、营业执照、法定代表人姓名）</w:t>
      </w:r>
    </w:p>
    <w:p w14:paraId="11DA65FF">
      <w:pPr>
        <w:adjustRightInd w:val="0"/>
        <w:snapToGrid w:val="0"/>
        <w:spacing w:line="360" w:lineRule="auto"/>
        <w:ind w:firstLine="420" w:firstLineChars="200"/>
        <w:rPr>
          <w:rFonts w:ascii="宋体"/>
          <w:szCs w:val="21"/>
        </w:rPr>
      </w:pPr>
      <w:r>
        <w:rPr>
          <w:rFonts w:hint="eastAsia" w:ascii="宋体" w:hAnsi="宋体"/>
          <w:szCs w:val="21"/>
        </w:rPr>
        <w:t>二、（某成员单位名称）为（联合体名称）牵头人。</w:t>
      </w:r>
    </w:p>
    <w:p w14:paraId="55927668">
      <w:pPr>
        <w:adjustRightInd w:val="0"/>
        <w:snapToGrid w:val="0"/>
        <w:spacing w:line="360" w:lineRule="auto"/>
        <w:ind w:firstLine="420" w:firstLineChars="200"/>
        <w:rPr>
          <w:rFonts w:ascii="宋体"/>
          <w:szCs w:val="21"/>
        </w:rPr>
      </w:pPr>
      <w:r>
        <w:rPr>
          <w:rFonts w:hint="eastAsia" w:ascii="宋体" w:hAnsi="宋体"/>
          <w:szCs w:val="21"/>
        </w:rPr>
        <w:t>三、联合体牵头人合法代表联合体各成员负责本项目投标文件编制活动，代表联合体提交和接收相关的资料、信息及指示，并处理与投标有关的一切事务；联合体中标后，联合体牵头人负责合同订立和合同实施阶段的主办、组织和协调工作。</w:t>
      </w:r>
    </w:p>
    <w:p w14:paraId="697FB7AC">
      <w:pPr>
        <w:adjustRightInd w:val="0"/>
        <w:snapToGrid w:val="0"/>
        <w:spacing w:line="360" w:lineRule="auto"/>
        <w:ind w:firstLine="420" w:firstLineChars="200"/>
        <w:rPr>
          <w:rFonts w:ascii="宋体"/>
          <w:szCs w:val="21"/>
        </w:rPr>
      </w:pPr>
      <w:r>
        <w:rPr>
          <w:rFonts w:hint="eastAsia" w:ascii="宋体" w:hAnsi="宋体"/>
          <w:szCs w:val="21"/>
        </w:rPr>
        <w:t>四．联合体将严格按照招标文件的各项要求，递交投标文件，参加投标，履行中标义务和中标后的合同，并向采购人承担连带责任。</w:t>
      </w:r>
    </w:p>
    <w:p w14:paraId="3B086EEF">
      <w:pPr>
        <w:adjustRightInd w:val="0"/>
        <w:snapToGrid w:val="0"/>
        <w:spacing w:line="360" w:lineRule="auto"/>
        <w:ind w:firstLine="420" w:firstLineChars="200"/>
        <w:rPr>
          <w:rFonts w:ascii="宋体"/>
          <w:szCs w:val="21"/>
          <w:u w:val="single"/>
        </w:rPr>
      </w:pPr>
      <w:r>
        <w:rPr>
          <w:rFonts w:hint="eastAsia" w:ascii="宋体" w:hAnsi="宋体"/>
          <w:szCs w:val="21"/>
        </w:rPr>
        <w:t>五、联合体各成员单位内部的职责分工如下：。按照本条上述分工，联合体各成员的协议合同金额占联合体协议合同总金额比例如下：。</w:t>
      </w:r>
    </w:p>
    <w:p w14:paraId="2545063B">
      <w:pPr>
        <w:adjustRightInd w:val="0"/>
        <w:snapToGrid w:val="0"/>
        <w:spacing w:line="360" w:lineRule="auto"/>
        <w:ind w:firstLine="420" w:firstLineChars="200"/>
        <w:rPr>
          <w:rFonts w:ascii="宋体"/>
          <w:szCs w:val="21"/>
        </w:rPr>
      </w:pPr>
      <w:r>
        <w:rPr>
          <w:rFonts w:hint="eastAsia" w:ascii="宋体" w:hAnsi="宋体"/>
          <w:szCs w:val="21"/>
        </w:rPr>
        <w:t>六、本协议书自签署之日起生效，合同履行完毕后自动失效。</w:t>
      </w:r>
    </w:p>
    <w:p w14:paraId="3F45F998">
      <w:pPr>
        <w:adjustRightInd w:val="0"/>
        <w:snapToGrid w:val="0"/>
        <w:spacing w:line="360" w:lineRule="auto"/>
        <w:ind w:firstLine="420" w:firstLineChars="200"/>
        <w:rPr>
          <w:rFonts w:ascii="宋体"/>
          <w:szCs w:val="21"/>
        </w:rPr>
      </w:pPr>
      <w:r>
        <w:rPr>
          <w:rFonts w:hint="eastAsia" w:ascii="宋体" w:hAnsi="宋体"/>
          <w:szCs w:val="21"/>
        </w:rPr>
        <w:t>七、本协议书一式份，联合体成员和采购人各执一份。</w:t>
      </w:r>
    </w:p>
    <w:p w14:paraId="67A7438E">
      <w:pPr>
        <w:adjustRightInd w:val="0"/>
        <w:snapToGrid w:val="0"/>
        <w:spacing w:line="360" w:lineRule="auto"/>
        <w:rPr>
          <w:rFonts w:ascii="宋体"/>
          <w:szCs w:val="21"/>
        </w:rPr>
      </w:pPr>
    </w:p>
    <w:p w14:paraId="416C208F">
      <w:pPr>
        <w:adjustRightInd w:val="0"/>
        <w:snapToGrid w:val="0"/>
        <w:spacing w:line="360" w:lineRule="auto"/>
        <w:rPr>
          <w:rFonts w:ascii="宋体"/>
          <w:szCs w:val="21"/>
        </w:rPr>
      </w:pPr>
      <w:r>
        <w:rPr>
          <w:rFonts w:hint="eastAsia" w:ascii="宋体" w:hAnsi="宋体"/>
          <w:szCs w:val="21"/>
        </w:rPr>
        <w:t>牵头人名称（盖单位章）：</w:t>
      </w:r>
    </w:p>
    <w:p w14:paraId="7F5B5E57">
      <w:pPr>
        <w:adjustRightInd w:val="0"/>
        <w:snapToGrid w:val="0"/>
        <w:spacing w:line="360" w:lineRule="auto"/>
        <w:rPr>
          <w:rFonts w:ascii="宋体"/>
          <w:szCs w:val="21"/>
        </w:rPr>
      </w:pPr>
      <w:r>
        <w:rPr>
          <w:rFonts w:hint="eastAsia" w:ascii="宋体" w:hAnsi="宋体"/>
          <w:szCs w:val="21"/>
        </w:rPr>
        <w:t>法定代表人或其委托代理人（签字或印章）：</w:t>
      </w:r>
    </w:p>
    <w:p w14:paraId="5FAFEA60">
      <w:pPr>
        <w:adjustRightInd w:val="0"/>
        <w:snapToGrid w:val="0"/>
        <w:spacing w:line="360" w:lineRule="auto"/>
        <w:rPr>
          <w:rFonts w:ascii="宋体"/>
          <w:szCs w:val="21"/>
        </w:rPr>
      </w:pPr>
    </w:p>
    <w:p w14:paraId="088F2078">
      <w:pPr>
        <w:adjustRightInd w:val="0"/>
        <w:snapToGrid w:val="0"/>
        <w:spacing w:line="360" w:lineRule="auto"/>
        <w:rPr>
          <w:rFonts w:ascii="宋体"/>
          <w:szCs w:val="21"/>
        </w:rPr>
      </w:pPr>
      <w:r>
        <w:rPr>
          <w:rFonts w:hint="eastAsia" w:ascii="宋体" w:hAnsi="宋体"/>
          <w:szCs w:val="21"/>
        </w:rPr>
        <w:t>成员</w:t>
      </w:r>
      <w:r>
        <w:rPr>
          <w:rFonts w:ascii="宋体" w:hAnsi="宋体"/>
          <w:szCs w:val="21"/>
        </w:rPr>
        <w:t>1</w:t>
      </w:r>
      <w:r>
        <w:rPr>
          <w:rFonts w:hint="eastAsia" w:ascii="宋体" w:hAnsi="宋体"/>
          <w:szCs w:val="21"/>
        </w:rPr>
        <w:t>名称（盖单位章）：</w:t>
      </w:r>
    </w:p>
    <w:p w14:paraId="7DABC9AA">
      <w:pPr>
        <w:adjustRightInd w:val="0"/>
        <w:snapToGrid w:val="0"/>
        <w:spacing w:line="360" w:lineRule="auto"/>
        <w:rPr>
          <w:rFonts w:ascii="宋体"/>
          <w:szCs w:val="21"/>
        </w:rPr>
      </w:pPr>
      <w:r>
        <w:rPr>
          <w:rFonts w:hint="eastAsia" w:ascii="宋体" w:hAnsi="宋体"/>
          <w:szCs w:val="21"/>
        </w:rPr>
        <w:t>法定代表人或其委托代理人（签字或印章）：</w:t>
      </w:r>
    </w:p>
    <w:p w14:paraId="311BECB2">
      <w:pPr>
        <w:adjustRightInd w:val="0"/>
        <w:snapToGrid w:val="0"/>
        <w:spacing w:line="360" w:lineRule="auto"/>
        <w:rPr>
          <w:rFonts w:ascii="宋体"/>
          <w:szCs w:val="21"/>
        </w:rPr>
      </w:pPr>
      <w:r>
        <w:rPr>
          <w:rFonts w:hint="eastAsia" w:ascii="宋体" w:hAnsi="宋体"/>
          <w:szCs w:val="21"/>
        </w:rPr>
        <w:t>成员</w:t>
      </w:r>
      <w:r>
        <w:rPr>
          <w:rFonts w:ascii="宋体" w:hAnsi="宋体"/>
          <w:szCs w:val="21"/>
        </w:rPr>
        <w:t>2</w:t>
      </w:r>
      <w:r>
        <w:rPr>
          <w:rFonts w:hint="eastAsia" w:ascii="宋体" w:hAnsi="宋体"/>
          <w:szCs w:val="21"/>
        </w:rPr>
        <w:t>名称（盖单位章）：</w:t>
      </w:r>
    </w:p>
    <w:p w14:paraId="6171153E">
      <w:pPr>
        <w:adjustRightInd w:val="0"/>
        <w:snapToGrid w:val="0"/>
        <w:spacing w:line="360" w:lineRule="auto"/>
        <w:rPr>
          <w:rFonts w:ascii="宋体"/>
          <w:szCs w:val="21"/>
        </w:rPr>
      </w:pPr>
      <w:r>
        <w:rPr>
          <w:rFonts w:hint="eastAsia" w:ascii="宋体" w:hAnsi="宋体"/>
          <w:szCs w:val="21"/>
        </w:rPr>
        <w:t>法定代表人或其委托代理人（签字或印章）：</w:t>
      </w:r>
    </w:p>
    <w:p w14:paraId="0B60D443">
      <w:pPr>
        <w:adjustRightInd w:val="0"/>
        <w:snapToGrid w:val="0"/>
        <w:spacing w:line="360" w:lineRule="auto"/>
        <w:rPr>
          <w:rFonts w:ascii="宋体"/>
          <w:szCs w:val="21"/>
        </w:rPr>
      </w:pPr>
      <w:r>
        <w:rPr>
          <w:rFonts w:hint="eastAsia" w:ascii="宋体" w:hAnsi="宋体"/>
          <w:szCs w:val="21"/>
        </w:rPr>
        <w:t>…</w:t>
      </w:r>
    </w:p>
    <w:p w14:paraId="770110D7">
      <w:pPr>
        <w:adjustRightInd w:val="0"/>
        <w:snapToGrid w:val="0"/>
        <w:spacing w:line="360" w:lineRule="auto"/>
        <w:rPr>
          <w:rFonts w:ascii="宋体" w:hAnsi="宋体"/>
          <w:szCs w:val="21"/>
        </w:rPr>
      </w:pPr>
      <w:r>
        <w:rPr>
          <w:rFonts w:hint="eastAsia" w:ascii="宋体" w:hAnsi="宋体"/>
          <w:szCs w:val="21"/>
        </w:rPr>
        <w:t>日期：年月日</w:t>
      </w:r>
    </w:p>
    <w:p w14:paraId="589FAC00">
      <w:pPr>
        <w:widowControl/>
        <w:adjustRightInd w:val="0"/>
        <w:snapToGrid w:val="0"/>
        <w:spacing w:line="360" w:lineRule="auto"/>
        <w:ind w:firstLine="422" w:firstLineChars="200"/>
        <w:jc w:val="left"/>
        <w:rPr>
          <w:rFonts w:ascii="宋体"/>
          <w:szCs w:val="21"/>
        </w:rPr>
      </w:pPr>
      <w:r>
        <w:rPr>
          <w:rFonts w:hint="eastAsia" w:ascii="宋体" w:hAnsi="宋体"/>
          <w:b/>
          <w:szCs w:val="21"/>
        </w:rPr>
        <w:t>注</w:t>
      </w:r>
      <w:r>
        <w:rPr>
          <w:rFonts w:hint="eastAsia" w:ascii="宋体" w:hAnsi="宋体"/>
          <w:szCs w:val="21"/>
        </w:rPr>
        <w:t>：</w:t>
      </w:r>
      <w:r>
        <w:rPr>
          <w:rFonts w:ascii="宋体" w:hAnsi="宋体"/>
          <w:szCs w:val="21"/>
        </w:rPr>
        <w:t>1</w:t>
      </w:r>
      <w:r>
        <w:rPr>
          <w:rFonts w:hint="eastAsia" w:ascii="宋体" w:hAnsi="宋体"/>
          <w:szCs w:val="21"/>
        </w:rPr>
        <w:t>、本协议书由委托代理人签字的，应附法定代表人授权委托书。</w:t>
      </w:r>
    </w:p>
    <w:p w14:paraId="768FB60E">
      <w:pPr>
        <w:spacing w:line="490" w:lineRule="exact"/>
        <w:ind w:firstLine="643" w:firstLineChars="200"/>
        <w:jc w:val="center"/>
        <w:rPr>
          <w:rFonts w:eastAsia="方正小标宋_GBK"/>
          <w:b/>
          <w:sz w:val="36"/>
          <w:szCs w:val="44"/>
        </w:rPr>
      </w:pPr>
      <w:r>
        <w:rPr>
          <w:rFonts w:hint="eastAsia" w:ascii="宋体" w:hAnsi="宋体"/>
          <w:b/>
          <w:bCs/>
          <w:sz w:val="32"/>
          <w:szCs w:val="21"/>
        </w:rPr>
        <w:t>（如投标人为联合体投标需要提供）</w:t>
      </w:r>
      <w:r>
        <w:rPr>
          <w:rFonts w:hint="eastAsia" w:ascii="宋体" w:hAnsi="宋体"/>
          <w:b/>
          <w:bCs/>
          <w:sz w:val="32"/>
          <w:szCs w:val="21"/>
        </w:rPr>
        <w:br w:type="page"/>
      </w:r>
      <w:bookmarkStart w:id="279" w:name="_Toc512257501"/>
      <w:r>
        <w:rPr>
          <w:rFonts w:eastAsia="方正小标宋_GBK"/>
          <w:b/>
          <w:sz w:val="36"/>
          <w:szCs w:val="44"/>
        </w:rPr>
        <w:t>联合体授权委托书（格式）</w:t>
      </w:r>
      <w:bookmarkEnd w:id="279"/>
    </w:p>
    <w:p w14:paraId="35E08F32">
      <w:pPr>
        <w:spacing w:line="360" w:lineRule="auto"/>
        <w:rPr>
          <w:rFonts w:ascii="宋体" w:hAnsi="宋体"/>
          <w:u w:val="single"/>
        </w:rPr>
      </w:pPr>
      <w:r>
        <w:rPr>
          <w:rFonts w:ascii="宋体" w:hAnsi="宋体"/>
          <w:bCs/>
        </w:rPr>
        <w:t>致</w:t>
      </w:r>
      <w:r>
        <w:rPr>
          <w:rFonts w:ascii="宋体" w:hAnsi="宋体"/>
          <w:u w:val="single"/>
        </w:rPr>
        <w:t xml:space="preserve">    （</w:t>
      </w:r>
      <w:r>
        <w:rPr>
          <w:rFonts w:hint="eastAsia" w:ascii="宋体" w:hAnsi="宋体"/>
          <w:u w:val="single"/>
        </w:rPr>
        <w:t>采购</w:t>
      </w:r>
      <w:r>
        <w:rPr>
          <w:rFonts w:ascii="宋体" w:hAnsi="宋体"/>
          <w:u w:val="single"/>
        </w:rPr>
        <w:t xml:space="preserve">人名称）     </w:t>
      </w:r>
      <w:r>
        <w:rPr>
          <w:rFonts w:ascii="宋体" w:hAnsi="宋体"/>
        </w:rPr>
        <w:t>：</w:t>
      </w:r>
    </w:p>
    <w:p w14:paraId="0276D368">
      <w:pPr>
        <w:spacing w:line="360" w:lineRule="auto"/>
        <w:ind w:firstLine="420" w:firstLineChars="200"/>
        <w:rPr>
          <w:rFonts w:ascii="宋体" w:hAnsi="宋体"/>
        </w:rPr>
      </w:pPr>
      <w:r>
        <w:rPr>
          <w:rFonts w:ascii="宋体" w:hAnsi="宋体"/>
        </w:rPr>
        <w:t>兹授权</w:t>
      </w:r>
      <w:r>
        <w:rPr>
          <w:rFonts w:ascii="宋体" w:hAnsi="宋体"/>
          <w:u w:val="single"/>
        </w:rPr>
        <w:t xml:space="preserve">  （被授权委托单位全称）  </w:t>
      </w:r>
      <w:r>
        <w:rPr>
          <w:rFonts w:ascii="宋体" w:hAnsi="宋体"/>
        </w:rPr>
        <w:t>作为我单位就</w:t>
      </w:r>
      <w:r>
        <w:rPr>
          <w:rFonts w:ascii="宋体" w:hAnsi="宋体"/>
          <w:u w:val="single"/>
        </w:rPr>
        <w:t xml:space="preserve">      （项目名称）</w:t>
      </w:r>
      <w:r>
        <w:rPr>
          <w:rFonts w:ascii="宋体" w:hAnsi="宋体"/>
        </w:rPr>
        <w:t>联合投标及履行合同的责任单位，其授权代表人同时作为我单位的授权代表人。</w:t>
      </w:r>
    </w:p>
    <w:p w14:paraId="092E687D">
      <w:pPr>
        <w:spacing w:line="360" w:lineRule="auto"/>
        <w:ind w:firstLine="420" w:firstLineChars="200"/>
        <w:rPr>
          <w:rFonts w:ascii="宋体" w:hAnsi="宋体"/>
        </w:rPr>
      </w:pPr>
      <w:r>
        <w:rPr>
          <w:rFonts w:ascii="宋体" w:hAnsi="宋体"/>
        </w:rPr>
        <w:t>我单位对上述授权责任单位就本项目投标及履行合同的任何行为承担连带责任，授权责任单位的授权代表人在授权期内签署的任何与本项目投标及合同签订有关的文件均为有效。</w:t>
      </w:r>
    </w:p>
    <w:p w14:paraId="3C1C26CB">
      <w:pPr>
        <w:pStyle w:val="27"/>
        <w:tabs>
          <w:tab w:val="left" w:pos="5890"/>
        </w:tabs>
        <w:spacing w:line="490" w:lineRule="exact"/>
        <w:ind w:firstLine="420" w:firstLineChars="200"/>
        <w:rPr>
          <w:rFonts w:hAnsi="宋体"/>
          <w:szCs w:val="24"/>
        </w:rPr>
      </w:pPr>
    </w:p>
    <w:p w14:paraId="20A62A79">
      <w:pPr>
        <w:pStyle w:val="27"/>
        <w:tabs>
          <w:tab w:val="left" w:pos="5890"/>
        </w:tabs>
        <w:spacing w:line="490" w:lineRule="exact"/>
        <w:ind w:firstLine="420" w:firstLineChars="200"/>
        <w:rPr>
          <w:rFonts w:hAnsi="宋体"/>
          <w:szCs w:val="24"/>
        </w:rPr>
      </w:pPr>
    </w:p>
    <w:p w14:paraId="43DCE705">
      <w:pPr>
        <w:pStyle w:val="27"/>
        <w:tabs>
          <w:tab w:val="left" w:pos="2268"/>
        </w:tabs>
        <w:spacing w:line="490" w:lineRule="exact"/>
        <w:ind w:firstLine="2720" w:firstLineChars="1347"/>
        <w:rPr>
          <w:rFonts w:hAnsi="宋体"/>
          <w:szCs w:val="24"/>
          <w:u w:val="single"/>
        </w:rPr>
      </w:pPr>
      <w:r>
        <w:rPr>
          <w:rFonts w:hAnsi="宋体"/>
          <w:spacing w:val="-4"/>
          <w:szCs w:val="24"/>
        </w:rPr>
        <w:t>授权委托单位：</w:t>
      </w:r>
      <w:r>
        <w:rPr>
          <w:rFonts w:hAnsi="宋体"/>
          <w:szCs w:val="24"/>
          <w:u w:val="single"/>
        </w:rPr>
        <w:t xml:space="preserve">          （全称）        </w:t>
      </w:r>
    </w:p>
    <w:p w14:paraId="5C7CF05D">
      <w:pPr>
        <w:pStyle w:val="27"/>
        <w:tabs>
          <w:tab w:val="left" w:pos="2268"/>
        </w:tabs>
        <w:spacing w:line="490" w:lineRule="exact"/>
        <w:ind w:firstLine="2408" w:firstLineChars="1147"/>
        <w:rPr>
          <w:rFonts w:hAnsi="宋体"/>
          <w:szCs w:val="24"/>
        </w:rPr>
      </w:pPr>
      <w:r>
        <w:rPr>
          <w:rFonts w:hAnsi="宋体"/>
          <w:szCs w:val="24"/>
        </w:rPr>
        <w:t xml:space="preserve">                      （</w:t>
      </w:r>
      <w:r>
        <w:rPr>
          <w:rFonts w:hint="eastAsia" w:hAnsi="宋体"/>
        </w:rPr>
        <w:t>盖单位章</w:t>
      </w:r>
      <w:r>
        <w:rPr>
          <w:rFonts w:hAnsi="宋体"/>
          <w:szCs w:val="24"/>
        </w:rPr>
        <w:t>）</w:t>
      </w:r>
    </w:p>
    <w:p w14:paraId="2C56A482">
      <w:pPr>
        <w:pStyle w:val="27"/>
        <w:tabs>
          <w:tab w:val="left" w:pos="2268"/>
        </w:tabs>
        <w:spacing w:line="490" w:lineRule="exact"/>
        <w:ind w:firstLine="2913" w:firstLineChars="1147"/>
        <w:rPr>
          <w:rFonts w:hAnsi="宋体"/>
          <w:szCs w:val="24"/>
          <w:u w:val="single"/>
        </w:rPr>
      </w:pPr>
      <w:r>
        <w:rPr>
          <w:rFonts w:hAnsi="宋体"/>
          <w:spacing w:val="22"/>
          <w:szCs w:val="24"/>
        </w:rPr>
        <w:t>法定代表人</w:t>
      </w:r>
      <w:r>
        <w:rPr>
          <w:rFonts w:hAnsi="宋体"/>
          <w:szCs w:val="24"/>
        </w:rPr>
        <w:t>：</w:t>
      </w:r>
      <w:r>
        <w:rPr>
          <w:rFonts w:hAnsi="宋体"/>
          <w:szCs w:val="24"/>
          <w:u w:val="single"/>
        </w:rPr>
        <w:t xml:space="preserve">       （</w:t>
      </w:r>
      <w:r>
        <w:rPr>
          <w:rFonts w:hint="eastAsia" w:hAnsi="宋体"/>
          <w:szCs w:val="24"/>
          <w:u w:val="single"/>
        </w:rPr>
        <w:t>签字或印章</w:t>
      </w:r>
      <w:r>
        <w:rPr>
          <w:rFonts w:hAnsi="宋体"/>
          <w:szCs w:val="24"/>
          <w:u w:val="single"/>
        </w:rPr>
        <w:t xml:space="preserve">）      </w:t>
      </w:r>
    </w:p>
    <w:p w14:paraId="05995388">
      <w:pPr>
        <w:pStyle w:val="27"/>
        <w:tabs>
          <w:tab w:val="left" w:pos="2268"/>
        </w:tabs>
        <w:spacing w:line="490" w:lineRule="exact"/>
        <w:ind w:firstLine="2408" w:firstLineChars="1147"/>
        <w:rPr>
          <w:rFonts w:hAnsi="宋体"/>
          <w:szCs w:val="24"/>
          <w:u w:val="single"/>
        </w:rPr>
      </w:pPr>
    </w:p>
    <w:p w14:paraId="11665EE7">
      <w:pPr>
        <w:pStyle w:val="27"/>
        <w:tabs>
          <w:tab w:val="left" w:pos="2268"/>
        </w:tabs>
        <w:spacing w:line="490" w:lineRule="exact"/>
        <w:ind w:firstLine="2720" w:firstLineChars="1347"/>
        <w:rPr>
          <w:rFonts w:hAnsi="宋体"/>
          <w:szCs w:val="24"/>
          <w:u w:val="single"/>
        </w:rPr>
      </w:pPr>
      <w:r>
        <w:rPr>
          <w:rFonts w:hAnsi="宋体"/>
          <w:spacing w:val="-4"/>
          <w:szCs w:val="24"/>
        </w:rPr>
        <w:t>被授权委托单位：</w:t>
      </w:r>
      <w:r>
        <w:rPr>
          <w:rFonts w:hAnsi="宋体"/>
          <w:szCs w:val="24"/>
          <w:u w:val="single"/>
        </w:rPr>
        <w:t xml:space="preserve">        （全称）        </w:t>
      </w:r>
    </w:p>
    <w:p w14:paraId="7AB1CE11">
      <w:pPr>
        <w:pStyle w:val="27"/>
        <w:tabs>
          <w:tab w:val="left" w:pos="2268"/>
        </w:tabs>
        <w:spacing w:line="490" w:lineRule="exact"/>
        <w:ind w:firstLine="2408" w:firstLineChars="1147"/>
        <w:rPr>
          <w:rFonts w:hAnsi="宋体"/>
          <w:szCs w:val="24"/>
        </w:rPr>
      </w:pPr>
      <w:r>
        <w:rPr>
          <w:rFonts w:hAnsi="宋体"/>
          <w:szCs w:val="24"/>
        </w:rPr>
        <w:t xml:space="preserve">                       （</w:t>
      </w:r>
      <w:r>
        <w:rPr>
          <w:rFonts w:hint="eastAsia" w:hAnsi="宋体"/>
        </w:rPr>
        <w:t>盖单位章</w:t>
      </w:r>
      <w:r>
        <w:rPr>
          <w:rFonts w:hAnsi="宋体"/>
          <w:szCs w:val="24"/>
        </w:rPr>
        <w:t>）</w:t>
      </w:r>
    </w:p>
    <w:p w14:paraId="31EB832F">
      <w:pPr>
        <w:pStyle w:val="27"/>
        <w:tabs>
          <w:tab w:val="left" w:pos="2268"/>
        </w:tabs>
        <w:spacing w:line="490" w:lineRule="exact"/>
        <w:ind w:firstLine="2862" w:firstLineChars="1127"/>
        <w:rPr>
          <w:rFonts w:hAnsi="宋体"/>
          <w:szCs w:val="24"/>
          <w:u w:val="single"/>
        </w:rPr>
      </w:pPr>
      <w:r>
        <w:rPr>
          <w:rFonts w:hAnsi="宋体"/>
          <w:spacing w:val="22"/>
          <w:szCs w:val="24"/>
        </w:rPr>
        <w:t>法定代表人</w:t>
      </w:r>
      <w:r>
        <w:rPr>
          <w:rFonts w:hAnsi="宋体"/>
          <w:szCs w:val="24"/>
        </w:rPr>
        <w:t>：</w:t>
      </w:r>
      <w:r>
        <w:rPr>
          <w:rFonts w:hAnsi="宋体"/>
          <w:szCs w:val="24"/>
          <w:u w:val="single"/>
        </w:rPr>
        <w:t xml:space="preserve">       （</w:t>
      </w:r>
      <w:r>
        <w:rPr>
          <w:rFonts w:hint="eastAsia" w:hAnsi="宋体"/>
        </w:rPr>
        <w:t>签字或印章</w:t>
      </w:r>
      <w:r>
        <w:rPr>
          <w:rFonts w:hAnsi="宋体"/>
          <w:szCs w:val="24"/>
          <w:u w:val="single"/>
        </w:rPr>
        <w:t xml:space="preserve">）       </w:t>
      </w:r>
    </w:p>
    <w:p w14:paraId="58951162">
      <w:pPr>
        <w:pStyle w:val="27"/>
        <w:spacing w:line="490" w:lineRule="exact"/>
        <w:ind w:firstLine="2913" w:firstLineChars="1147"/>
        <w:rPr>
          <w:rFonts w:hAnsi="宋体"/>
          <w:spacing w:val="22"/>
          <w:szCs w:val="24"/>
        </w:rPr>
      </w:pPr>
    </w:p>
    <w:p w14:paraId="1F5425C2">
      <w:pPr>
        <w:spacing w:line="490" w:lineRule="exact"/>
        <w:ind w:firstLine="4193" w:firstLineChars="1997"/>
        <w:rPr>
          <w:rFonts w:eastAsia="仿宋_GB2312"/>
        </w:rPr>
      </w:pPr>
      <w:r>
        <w:rPr>
          <w:rFonts w:ascii="宋体" w:hAnsi="宋体"/>
        </w:rPr>
        <w:t>年月日</w:t>
      </w:r>
    </w:p>
    <w:p w14:paraId="5DA8A164">
      <w:pPr>
        <w:pStyle w:val="4"/>
        <w:keepNext w:val="0"/>
        <w:keepLines w:val="0"/>
        <w:adjustRightInd w:val="0"/>
        <w:snapToGrid w:val="0"/>
        <w:spacing w:beforeLines="50" w:after="0" w:line="360" w:lineRule="auto"/>
        <w:rPr>
          <w:rFonts w:ascii="黑体" w:hAnsi="黑体" w:eastAsia="黑体"/>
          <w:sz w:val="21"/>
          <w:szCs w:val="21"/>
        </w:rPr>
      </w:pPr>
    </w:p>
    <w:p w14:paraId="32B02CA0">
      <w:pPr>
        <w:pStyle w:val="4"/>
        <w:keepNext w:val="0"/>
        <w:keepLines w:val="0"/>
        <w:adjustRightInd w:val="0"/>
        <w:snapToGrid w:val="0"/>
        <w:spacing w:beforeLines="50" w:after="0" w:line="360" w:lineRule="auto"/>
        <w:rPr>
          <w:rFonts w:ascii="黑体" w:hAnsi="黑体" w:eastAsia="黑体"/>
          <w:sz w:val="21"/>
          <w:szCs w:val="21"/>
        </w:rPr>
      </w:pPr>
    </w:p>
    <w:p w14:paraId="11706B4F">
      <w:pPr>
        <w:pStyle w:val="4"/>
        <w:keepNext w:val="0"/>
        <w:keepLines w:val="0"/>
        <w:adjustRightInd w:val="0"/>
        <w:snapToGrid w:val="0"/>
        <w:spacing w:beforeLines="50" w:after="0" w:line="360" w:lineRule="auto"/>
        <w:rPr>
          <w:rFonts w:ascii="黑体" w:hAnsi="黑体" w:eastAsia="黑体"/>
          <w:sz w:val="21"/>
          <w:szCs w:val="21"/>
        </w:rPr>
      </w:pPr>
    </w:p>
    <w:p w14:paraId="25B6ED09">
      <w:pPr>
        <w:pStyle w:val="4"/>
        <w:keepNext w:val="0"/>
        <w:keepLines w:val="0"/>
        <w:adjustRightInd w:val="0"/>
        <w:snapToGrid w:val="0"/>
        <w:spacing w:beforeLines="50" w:after="0" w:line="360" w:lineRule="auto"/>
        <w:rPr>
          <w:rFonts w:ascii="黑体" w:hAnsi="黑体" w:eastAsia="黑体"/>
          <w:sz w:val="21"/>
          <w:szCs w:val="21"/>
        </w:rPr>
      </w:pPr>
    </w:p>
    <w:p w14:paraId="1514E0EA">
      <w:pPr>
        <w:pStyle w:val="4"/>
        <w:keepNext w:val="0"/>
        <w:keepLines w:val="0"/>
        <w:adjustRightInd w:val="0"/>
        <w:snapToGrid w:val="0"/>
        <w:spacing w:beforeLines="50" w:after="0" w:line="360" w:lineRule="auto"/>
        <w:rPr>
          <w:rFonts w:ascii="黑体" w:hAnsi="黑体" w:eastAsia="黑体"/>
          <w:sz w:val="21"/>
          <w:szCs w:val="21"/>
        </w:rPr>
      </w:pPr>
    </w:p>
    <w:p w14:paraId="148F3343">
      <w:pPr>
        <w:pStyle w:val="4"/>
        <w:keepNext w:val="0"/>
        <w:keepLines w:val="0"/>
        <w:adjustRightInd w:val="0"/>
        <w:snapToGrid w:val="0"/>
        <w:spacing w:beforeLines="50" w:after="0" w:line="360" w:lineRule="auto"/>
        <w:rPr>
          <w:rFonts w:ascii="黑体" w:hAnsi="黑体" w:eastAsia="黑体"/>
          <w:sz w:val="21"/>
          <w:szCs w:val="21"/>
        </w:rPr>
      </w:pPr>
    </w:p>
    <w:p w14:paraId="744DB583">
      <w:pPr>
        <w:pStyle w:val="4"/>
        <w:keepNext w:val="0"/>
        <w:keepLines w:val="0"/>
        <w:adjustRightInd w:val="0"/>
        <w:snapToGrid w:val="0"/>
        <w:spacing w:beforeLines="50" w:after="0" w:line="360" w:lineRule="auto"/>
        <w:rPr>
          <w:rFonts w:ascii="黑体" w:hAnsi="黑体" w:eastAsia="黑体"/>
          <w:sz w:val="21"/>
          <w:szCs w:val="21"/>
        </w:rPr>
      </w:pPr>
      <w:r>
        <w:rPr>
          <w:rFonts w:hint="eastAsia" w:ascii="宋体" w:hAnsi="宋体"/>
          <w:szCs w:val="21"/>
        </w:rPr>
        <w:t>（如投标人为联合体投标需要提供）</w:t>
      </w:r>
    </w:p>
    <w:p w14:paraId="5AB72AB6">
      <w:pPr>
        <w:pStyle w:val="4"/>
        <w:keepNext w:val="0"/>
        <w:keepLines w:val="0"/>
        <w:adjustRightInd w:val="0"/>
        <w:snapToGrid w:val="0"/>
        <w:spacing w:beforeLines="50" w:after="0" w:line="360" w:lineRule="auto"/>
        <w:rPr>
          <w:rFonts w:ascii="黑体" w:hAnsi="黑体" w:eastAsia="黑体"/>
          <w:sz w:val="21"/>
          <w:szCs w:val="21"/>
        </w:rPr>
      </w:pPr>
    </w:p>
    <w:p w14:paraId="074487C5">
      <w:pPr>
        <w:pStyle w:val="4"/>
        <w:keepNext w:val="0"/>
        <w:keepLines w:val="0"/>
        <w:adjustRightInd w:val="0"/>
        <w:snapToGrid w:val="0"/>
        <w:spacing w:beforeLines="50" w:after="0" w:line="360" w:lineRule="auto"/>
        <w:rPr>
          <w:rFonts w:ascii="黑体" w:hAnsi="黑体" w:eastAsia="黑体"/>
          <w:sz w:val="21"/>
          <w:szCs w:val="21"/>
        </w:rPr>
      </w:pPr>
    </w:p>
    <w:p w14:paraId="27A96C29">
      <w:pPr>
        <w:pStyle w:val="4"/>
        <w:keepNext w:val="0"/>
        <w:keepLines w:val="0"/>
        <w:adjustRightInd w:val="0"/>
        <w:snapToGrid w:val="0"/>
        <w:spacing w:beforeLines="50" w:after="0" w:line="360" w:lineRule="auto"/>
        <w:rPr>
          <w:rFonts w:ascii="黑体" w:hAnsi="黑体" w:eastAsia="黑体"/>
          <w:sz w:val="21"/>
          <w:szCs w:val="21"/>
        </w:rPr>
      </w:pPr>
    </w:p>
    <w:p w14:paraId="1571A1D5">
      <w:pPr>
        <w:pStyle w:val="4"/>
        <w:keepNext w:val="0"/>
        <w:keepLines w:val="0"/>
        <w:adjustRightInd w:val="0"/>
        <w:snapToGrid w:val="0"/>
        <w:spacing w:beforeLines="50" w:after="0" w:line="360" w:lineRule="auto"/>
        <w:rPr>
          <w:rFonts w:ascii="黑体" w:hAnsi="黑体" w:eastAsia="黑体"/>
          <w:sz w:val="21"/>
          <w:szCs w:val="21"/>
        </w:rPr>
      </w:pPr>
      <w:r>
        <w:rPr>
          <w:rFonts w:hint="eastAsia" w:ascii="黑体" w:hAnsi="黑体" w:eastAsia="黑体"/>
          <w:sz w:val="21"/>
          <w:szCs w:val="21"/>
        </w:rPr>
        <w:t>附件10-5资格条件更新材料（已进行资格预审的）</w:t>
      </w:r>
      <w:bookmarkEnd w:id="276"/>
      <w:bookmarkEnd w:id="277"/>
    </w:p>
    <w:p w14:paraId="757CB802">
      <w:pPr>
        <w:adjustRightInd w:val="0"/>
        <w:snapToGrid w:val="0"/>
        <w:spacing w:beforeLines="50" w:line="360" w:lineRule="auto"/>
        <w:jc w:val="center"/>
        <w:rPr>
          <w:rFonts w:ascii="仿宋_GB2312" w:hAnsi="宋体" w:eastAsia="仿宋_GB2312"/>
          <w:b/>
          <w:sz w:val="28"/>
          <w:szCs w:val="28"/>
        </w:rPr>
      </w:pPr>
      <w:r>
        <w:rPr>
          <w:rFonts w:hint="eastAsia" w:ascii="黑体" w:hAnsi="宋体" w:eastAsia="黑体"/>
          <w:b/>
          <w:sz w:val="28"/>
          <w:szCs w:val="28"/>
        </w:rPr>
        <w:t>供应商的资格条件更新材料</w:t>
      </w:r>
    </w:p>
    <w:p w14:paraId="01324786">
      <w:pPr>
        <w:adjustRightInd w:val="0"/>
        <w:snapToGrid w:val="0"/>
        <w:spacing w:beforeLines="50" w:line="360" w:lineRule="auto"/>
        <w:rPr>
          <w:rFonts w:ascii="宋体" w:hAnsi="宋体"/>
          <w:szCs w:val="21"/>
        </w:rPr>
      </w:pPr>
      <w:r>
        <w:rPr>
          <w:rFonts w:hint="eastAsia" w:asciiTheme="minorEastAsia" w:hAnsiTheme="minorEastAsia" w:eastAsiaTheme="minorEastAsia"/>
          <w:b/>
          <w:szCs w:val="21"/>
        </w:rPr>
        <w:t>注</w:t>
      </w:r>
      <w:r>
        <w:rPr>
          <w:rFonts w:hint="eastAsia" w:ascii="宋体" w:hAnsi="宋体"/>
        </w:rPr>
        <w:t>：</w:t>
      </w:r>
      <w:r>
        <w:rPr>
          <w:rFonts w:hint="eastAsia" w:ascii="宋体" w:hAnsi="宋体" w:cs="宋体"/>
          <w:kern w:val="0"/>
          <w:szCs w:val="21"/>
          <w:lang w:val="zh-CN"/>
        </w:rPr>
        <w:t>根据磋商文件第二章</w:t>
      </w:r>
      <w:r>
        <w:rPr>
          <w:rFonts w:hint="eastAsia" w:cs="宋体" w:asciiTheme="minorEastAsia" w:hAnsiTheme="minorEastAsia" w:eastAsiaTheme="minorEastAsia"/>
          <w:szCs w:val="21"/>
        </w:rPr>
        <w:t>磋商须知前附表</w:t>
      </w:r>
      <w:r>
        <w:rPr>
          <w:rFonts w:hint="eastAsia" w:ascii="宋体" w:hAnsi="宋体" w:cs="宋体"/>
          <w:kern w:val="0"/>
          <w:szCs w:val="21"/>
          <w:lang w:val="zh-CN"/>
        </w:rPr>
        <w:t>第</w:t>
      </w:r>
      <w:r>
        <w:rPr>
          <w:rFonts w:hint="eastAsia" w:ascii="宋体" w:hAnsi="宋体" w:cs="宋体"/>
          <w:kern w:val="0"/>
          <w:szCs w:val="21"/>
        </w:rPr>
        <w:t>3.1</w:t>
      </w:r>
      <w:r>
        <w:rPr>
          <w:rFonts w:hint="eastAsia" w:ascii="宋体" w:hAnsi="宋体" w:cs="宋体"/>
          <w:kern w:val="0"/>
          <w:szCs w:val="21"/>
          <w:lang w:val="zh-CN"/>
        </w:rPr>
        <w:t>款和</w:t>
      </w:r>
      <w:r>
        <w:rPr>
          <w:rFonts w:hint="eastAsia" w:cs="宋体" w:asciiTheme="minorEastAsia" w:hAnsiTheme="minorEastAsia" w:eastAsiaTheme="minorEastAsia"/>
          <w:szCs w:val="21"/>
        </w:rPr>
        <w:t>第三章</w:t>
      </w:r>
      <w:r>
        <w:rPr>
          <w:rFonts w:hint="eastAsia" w:ascii="宋体" w:hAnsi="宋体" w:cs="宋体"/>
          <w:kern w:val="0"/>
          <w:szCs w:val="21"/>
          <w:lang w:val="zh-CN"/>
        </w:rPr>
        <w:t>规定，被邀请的</w:t>
      </w:r>
      <w:r>
        <w:rPr>
          <w:rFonts w:hint="eastAsia" w:ascii="宋体" w:hAnsi="宋体"/>
          <w:szCs w:val="21"/>
        </w:rPr>
        <w:t>供应商在提交资格证明材料</w:t>
      </w:r>
      <w:r>
        <w:rPr>
          <w:rFonts w:hint="eastAsia" w:ascii="宋体" w:hAnsi="宋体"/>
          <w:bCs/>
          <w:szCs w:val="21"/>
        </w:rPr>
        <w:t>起</w:t>
      </w:r>
      <w:r>
        <w:rPr>
          <w:rFonts w:hint="eastAsia" w:ascii="宋体" w:hAnsi="宋体"/>
          <w:szCs w:val="21"/>
        </w:rPr>
        <w:t>至</w:t>
      </w:r>
      <w:r>
        <w:rPr>
          <w:rFonts w:hint="eastAsia" w:ascii="宋体" w:hAnsi="宋体" w:cs="宋体"/>
          <w:kern w:val="0"/>
          <w:szCs w:val="21"/>
        </w:rPr>
        <w:t>提交首次响应文件</w:t>
      </w:r>
      <w:r>
        <w:rPr>
          <w:rFonts w:hint="eastAsia" w:ascii="宋体" w:hAnsi="宋体"/>
          <w:szCs w:val="21"/>
        </w:rPr>
        <w:t>止，其资格条件发生变化，影响或者可能影响资格条件的，应随本响应文件提供更新或者补充的资格证明材料。</w:t>
      </w:r>
    </w:p>
    <w:p w14:paraId="73A59C28">
      <w:pPr>
        <w:pStyle w:val="3"/>
        <w:jc w:val="center"/>
        <w:rPr>
          <w:rFonts w:ascii="黑体" w:hAnsi="黑体" w:eastAsia="黑体"/>
          <w:sz w:val="28"/>
          <w:szCs w:val="28"/>
        </w:rPr>
      </w:pPr>
      <w:r>
        <w:br w:type="page"/>
      </w:r>
      <w:bookmarkStart w:id="280" w:name="_Toc62472940"/>
      <w:bookmarkStart w:id="281" w:name="_Toc119401583"/>
      <w:r>
        <w:rPr>
          <w:rFonts w:hint="eastAsia" w:ascii="黑体" w:hAnsi="黑体" w:eastAsia="黑体"/>
          <w:sz w:val="28"/>
          <w:szCs w:val="28"/>
        </w:rPr>
        <w:t>十一、响应标的符合磋商文件规定的证明文件</w:t>
      </w:r>
      <w:bookmarkEnd w:id="280"/>
      <w:bookmarkEnd w:id="281"/>
    </w:p>
    <w:p w14:paraId="4342828A">
      <w:pPr>
        <w:adjustRightInd w:val="0"/>
        <w:snapToGrid w:val="0"/>
        <w:spacing w:line="360" w:lineRule="auto"/>
        <w:rPr>
          <w:rFonts w:ascii="宋体" w:hAnsi="宋体"/>
          <w:szCs w:val="21"/>
        </w:rPr>
      </w:pPr>
    </w:p>
    <w:p w14:paraId="3B662F28">
      <w:pPr>
        <w:adjustRightInd w:val="0"/>
        <w:snapToGrid w:val="0"/>
        <w:spacing w:line="360" w:lineRule="auto"/>
        <w:rPr>
          <w:rFonts w:ascii="宋体" w:hAnsi="宋体"/>
        </w:rPr>
      </w:pPr>
      <w:r>
        <w:rPr>
          <w:rFonts w:hint="eastAsia" w:asciiTheme="minorEastAsia" w:hAnsiTheme="minorEastAsia" w:eastAsiaTheme="minorEastAsia"/>
          <w:b/>
          <w:szCs w:val="21"/>
        </w:rPr>
        <w:t>注</w:t>
      </w:r>
      <w:r>
        <w:rPr>
          <w:rFonts w:hint="eastAsia" w:ascii="宋体" w:hAnsi="宋体"/>
          <w:szCs w:val="21"/>
        </w:rPr>
        <w:t>：提供第三章规定的证明材料。</w:t>
      </w:r>
    </w:p>
    <w:p w14:paraId="28D4128D">
      <w:pPr>
        <w:pStyle w:val="3"/>
        <w:jc w:val="center"/>
      </w:pPr>
      <w:r>
        <w:br w:type="page"/>
      </w:r>
      <w:bookmarkStart w:id="282" w:name="_Toc119401584"/>
      <w:bookmarkStart w:id="283" w:name="_Toc62472941"/>
      <w:r>
        <w:rPr>
          <w:rFonts w:hint="eastAsia"/>
        </w:rPr>
        <w:t>十二、供应商认为需提供的其他资料</w:t>
      </w:r>
      <w:bookmarkEnd w:id="282"/>
      <w:bookmarkEnd w:id="283"/>
    </w:p>
    <w:p w14:paraId="0983D376">
      <w:pPr>
        <w:adjustRightInd w:val="0"/>
        <w:snapToGrid w:val="0"/>
        <w:spacing w:beforeLines="50" w:line="360" w:lineRule="auto"/>
        <w:rPr>
          <w:rFonts w:ascii="宋体" w:hAnsi="宋体"/>
        </w:rPr>
      </w:pPr>
    </w:p>
    <w:p w14:paraId="46F29EB3">
      <w:pPr>
        <w:adjustRightInd w:val="0"/>
        <w:snapToGrid w:val="0"/>
        <w:spacing w:beforeLines="50" w:line="360" w:lineRule="auto"/>
        <w:rPr>
          <w:rFonts w:ascii="宋体" w:hAnsi="宋体"/>
        </w:rPr>
      </w:pPr>
      <w:r>
        <w:rPr>
          <w:rFonts w:hint="eastAsia" w:asciiTheme="minorEastAsia" w:hAnsiTheme="minorEastAsia" w:eastAsiaTheme="minorEastAsia"/>
          <w:b/>
          <w:szCs w:val="21"/>
        </w:rPr>
        <w:t>注</w:t>
      </w:r>
      <w:r>
        <w:rPr>
          <w:rFonts w:hint="eastAsia" w:ascii="宋体" w:hAnsi="宋体"/>
        </w:rPr>
        <w:t>：供应商认为需提供的其他资料包括：</w:t>
      </w:r>
    </w:p>
    <w:p w14:paraId="517F4728">
      <w:pPr>
        <w:adjustRightInd w:val="0"/>
        <w:snapToGrid w:val="0"/>
        <w:spacing w:beforeLines="50" w:line="360" w:lineRule="auto"/>
        <w:ind w:firstLine="420" w:firstLineChars="200"/>
        <w:rPr>
          <w:rFonts w:ascii="宋体" w:hAnsi="宋体"/>
        </w:rPr>
      </w:pPr>
      <w:r>
        <w:rPr>
          <w:rFonts w:hint="eastAsia" w:ascii="宋体" w:hAnsi="宋体"/>
        </w:rPr>
        <w:t>（1）磋商文件第四章采购需求要求的其他资料；</w:t>
      </w:r>
    </w:p>
    <w:p w14:paraId="6322DB60">
      <w:pPr>
        <w:adjustRightInd w:val="0"/>
        <w:snapToGrid w:val="0"/>
        <w:spacing w:beforeLines="50" w:line="360" w:lineRule="auto"/>
        <w:ind w:firstLine="420" w:firstLineChars="200"/>
        <w:rPr>
          <w:rFonts w:ascii="宋体" w:hAnsi="宋体"/>
        </w:rPr>
      </w:pPr>
      <w:r>
        <w:rPr>
          <w:rFonts w:hint="eastAsia" w:ascii="宋体" w:hAnsi="宋体"/>
        </w:rPr>
        <w:t>（2）磋商文件要求的评分准相关资料。</w:t>
      </w:r>
    </w:p>
    <w:p w14:paraId="05325B54">
      <w:pPr>
        <w:adjustRightInd w:val="0"/>
        <w:snapToGrid w:val="0"/>
        <w:spacing w:beforeLines="50" w:line="360" w:lineRule="auto"/>
        <w:rPr>
          <w:rFonts w:ascii="宋体" w:hAnsi="宋体"/>
        </w:rPr>
      </w:pPr>
    </w:p>
    <w:p w14:paraId="5599CF32"/>
    <w:p w14:paraId="77089AAA">
      <w:pPr>
        <w:pStyle w:val="295"/>
        <w:ind w:firstLine="560"/>
        <w:jc w:val="center"/>
        <w:rPr>
          <w:rFonts w:ascii="黑体" w:eastAsia="黑体"/>
          <w:b/>
          <w:sz w:val="32"/>
          <w:szCs w:val="32"/>
        </w:rPr>
      </w:pPr>
      <w:r>
        <w:rPr>
          <w:rFonts w:hint="eastAsia" w:ascii="黑体" w:hAnsi="宋体" w:eastAsia="黑体"/>
          <w:sz w:val="28"/>
          <w:szCs w:val="28"/>
        </w:rPr>
        <w:t>十三、</w:t>
      </w:r>
      <w:r>
        <w:rPr>
          <w:rFonts w:hint="eastAsia" w:ascii="宋体" w:hAnsi="宋体" w:cs="宋体"/>
          <w:b/>
          <w:bCs/>
          <w:sz w:val="28"/>
          <w:szCs w:val="28"/>
        </w:rPr>
        <w:t>最后报价</w:t>
      </w:r>
    </w:p>
    <w:p w14:paraId="379CC14E">
      <w:pPr>
        <w:jc w:val="center"/>
        <w:rPr>
          <w:rFonts w:ascii="宋体" w:hAnsi="宋体" w:cs="宋体"/>
          <w:b/>
          <w:bCs/>
          <w:kern w:val="0"/>
          <w:sz w:val="28"/>
          <w:szCs w:val="28"/>
          <w:lang w:val="zh-CN"/>
        </w:rPr>
      </w:pPr>
      <w:r>
        <w:rPr>
          <w:rFonts w:hint="eastAsia" w:ascii="宋体" w:hAnsi="宋体" w:cs="宋体"/>
          <w:b/>
          <w:bCs/>
          <w:kern w:val="0"/>
          <w:sz w:val="28"/>
          <w:szCs w:val="28"/>
          <w:lang w:val="zh-CN"/>
        </w:rPr>
        <w:t>报价表</w:t>
      </w:r>
    </w:p>
    <w:p w14:paraId="18FB6B5C">
      <w:pPr>
        <w:adjustRightInd w:val="0"/>
        <w:snapToGrid w:val="0"/>
        <w:spacing w:line="360" w:lineRule="auto"/>
        <w:ind w:left="-88" w:leftChars="-42"/>
        <w:jc w:val="center"/>
        <w:rPr>
          <w:rFonts w:ascii="宋体" w:hAnsi="宋体" w:cs="宋体"/>
          <w:sz w:val="24"/>
        </w:rPr>
      </w:pPr>
    </w:p>
    <w:p w14:paraId="5E834C9F">
      <w:pPr>
        <w:adjustRightInd w:val="0"/>
        <w:snapToGrid w:val="0"/>
        <w:spacing w:beforeLines="50" w:line="360" w:lineRule="auto"/>
        <w:rPr>
          <w:rFonts w:ascii="宋体" w:hAnsi="宋体" w:cs="宋体"/>
          <w:szCs w:val="21"/>
        </w:rPr>
      </w:pPr>
      <w:r>
        <w:rPr>
          <w:rFonts w:hint="eastAsia" w:ascii="宋体" w:hAnsi="宋体" w:cs="宋体"/>
          <w:szCs w:val="21"/>
        </w:rPr>
        <w:t>政府采购计划编号：                       项目名称：</w:t>
      </w:r>
    </w:p>
    <w:p w14:paraId="18163ABE">
      <w:pPr>
        <w:adjustRightInd w:val="0"/>
        <w:snapToGrid w:val="0"/>
        <w:spacing w:beforeLines="50" w:line="360" w:lineRule="auto"/>
        <w:rPr>
          <w:rFonts w:ascii="宋体" w:hAnsi="宋体" w:cs="宋体"/>
          <w:b/>
          <w:szCs w:val="21"/>
        </w:rPr>
      </w:pPr>
      <w:r>
        <w:rPr>
          <w:rFonts w:hint="eastAsia" w:ascii="宋体" w:hAnsi="宋体" w:cs="宋体"/>
          <w:szCs w:val="21"/>
        </w:rPr>
        <w:t>包号：                                包名称：</w:t>
      </w:r>
    </w:p>
    <w:tbl>
      <w:tblPr>
        <w:tblStyle w:val="46"/>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14:paraId="468152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vAlign w:val="center"/>
          </w:tcPr>
          <w:p w14:paraId="6940C215">
            <w:pPr>
              <w:adjustRightInd w:val="0"/>
              <w:snapToGrid w:val="0"/>
              <w:spacing w:beforeLines="50" w:line="360" w:lineRule="auto"/>
              <w:jc w:val="center"/>
              <w:rPr>
                <w:rFonts w:ascii="宋体" w:hAnsi="宋体" w:cs="宋体"/>
                <w:b/>
                <w:kern w:val="0"/>
                <w:sz w:val="20"/>
                <w:szCs w:val="21"/>
              </w:rPr>
            </w:pPr>
            <w:r>
              <w:rPr>
                <w:rFonts w:hint="eastAsia" w:ascii="宋体" w:hAnsi="宋体" w:cs="宋体"/>
                <w:b/>
                <w:kern w:val="0"/>
                <w:szCs w:val="21"/>
              </w:rPr>
              <w:t>报价</w:t>
            </w:r>
          </w:p>
        </w:tc>
        <w:tc>
          <w:tcPr>
            <w:tcW w:w="3119" w:type="dxa"/>
            <w:vAlign w:val="center"/>
          </w:tcPr>
          <w:p w14:paraId="75AD5B09">
            <w:pPr>
              <w:adjustRightInd w:val="0"/>
              <w:snapToGrid w:val="0"/>
              <w:spacing w:beforeLines="50" w:line="360" w:lineRule="auto"/>
              <w:jc w:val="center"/>
              <w:rPr>
                <w:rFonts w:ascii="宋体" w:hAnsi="宋体" w:cs="宋体"/>
                <w:b/>
                <w:kern w:val="0"/>
                <w:szCs w:val="21"/>
              </w:rPr>
            </w:pPr>
            <w:r>
              <w:rPr>
                <w:rFonts w:hint="eastAsia" w:ascii="宋体" w:hAnsi="宋体" w:cs="宋体"/>
                <w:b/>
                <w:kern w:val="0"/>
                <w:szCs w:val="21"/>
              </w:rPr>
              <w:t>其他内容</w:t>
            </w:r>
          </w:p>
        </w:tc>
      </w:tr>
      <w:tr w14:paraId="263FED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vAlign w:val="center"/>
          </w:tcPr>
          <w:p w14:paraId="3EA0CC82">
            <w:pPr>
              <w:adjustRightInd w:val="0"/>
              <w:snapToGrid w:val="0"/>
              <w:spacing w:beforeLines="50" w:line="360" w:lineRule="auto"/>
              <w:ind w:firstLine="210" w:firstLineChars="100"/>
              <w:rPr>
                <w:rFonts w:ascii="宋体" w:hAnsi="宋体" w:cs="宋体"/>
                <w:kern w:val="0"/>
                <w:szCs w:val="21"/>
              </w:rPr>
            </w:pPr>
            <w:r>
              <w:rPr>
                <w:rFonts w:hint="eastAsia" w:ascii="宋体" w:hAnsi="宋体" w:cs="宋体"/>
                <w:kern w:val="0"/>
                <w:szCs w:val="21"/>
              </w:rPr>
              <w:t>小写金额：</w:t>
            </w:r>
            <w:r>
              <w:rPr>
                <w:rFonts w:hint="eastAsia" w:ascii="宋体" w:hAnsi="宋体"/>
                <w:kern w:val="0"/>
                <w:szCs w:val="21"/>
              </w:rPr>
              <w:t>__________________</w:t>
            </w:r>
            <w:r>
              <w:rPr>
                <w:rFonts w:hint="eastAsia" w:ascii="宋体" w:hAnsi="宋体" w:cs="宋体"/>
                <w:kern w:val="0"/>
                <w:szCs w:val="21"/>
              </w:rPr>
              <w:t>（</w:t>
            </w:r>
            <w:r>
              <w:rPr>
                <w:rFonts w:hint="eastAsia" w:ascii="宋体" w:hAnsi="宋体" w:cs="宋体"/>
                <w:kern w:val="0"/>
                <w:sz w:val="20"/>
                <w:szCs w:val="21"/>
              </w:rPr>
              <w:t>人民币元</w:t>
            </w:r>
            <w:r>
              <w:rPr>
                <w:rFonts w:hint="eastAsia" w:ascii="宋体" w:hAnsi="宋体" w:cs="宋体"/>
                <w:kern w:val="0"/>
                <w:szCs w:val="21"/>
              </w:rPr>
              <w:t>）</w:t>
            </w:r>
          </w:p>
          <w:p w14:paraId="7E1939D0">
            <w:pPr>
              <w:adjustRightInd w:val="0"/>
              <w:snapToGrid w:val="0"/>
              <w:spacing w:beforeLines="50" w:line="360" w:lineRule="auto"/>
              <w:jc w:val="center"/>
              <w:rPr>
                <w:rFonts w:ascii="宋体" w:hAnsi="宋体" w:cs="宋体"/>
                <w:kern w:val="0"/>
                <w:szCs w:val="21"/>
                <w:u w:val="single"/>
              </w:rPr>
            </w:pPr>
            <w:r>
              <w:rPr>
                <w:rFonts w:hint="eastAsia" w:ascii="宋体" w:hAnsi="宋体" w:cs="宋体"/>
                <w:kern w:val="0"/>
                <w:szCs w:val="21"/>
              </w:rPr>
              <w:t xml:space="preserve">大写金额： </w:t>
            </w:r>
            <w:r>
              <w:rPr>
                <w:rFonts w:hint="eastAsia" w:ascii="宋体" w:hAnsi="宋体"/>
                <w:kern w:val="0"/>
                <w:szCs w:val="21"/>
              </w:rPr>
              <w:t>___________________________</w:t>
            </w:r>
            <w:r>
              <w:rPr>
                <w:rFonts w:hint="eastAsia" w:ascii="宋体" w:hAnsi="宋体" w:cs="宋体"/>
                <w:kern w:val="0"/>
                <w:szCs w:val="21"/>
              </w:rPr>
              <w:t>（</w:t>
            </w:r>
            <w:r>
              <w:rPr>
                <w:rFonts w:hint="eastAsia" w:ascii="宋体" w:hAnsi="宋体" w:cs="宋体"/>
                <w:kern w:val="0"/>
                <w:sz w:val="20"/>
                <w:szCs w:val="21"/>
              </w:rPr>
              <w:t>人民币元</w:t>
            </w:r>
            <w:r>
              <w:rPr>
                <w:rFonts w:hint="eastAsia" w:ascii="宋体" w:hAnsi="宋体" w:cs="宋体"/>
                <w:kern w:val="0"/>
                <w:szCs w:val="21"/>
              </w:rPr>
              <w:t>）</w:t>
            </w:r>
          </w:p>
          <w:p w14:paraId="6F8D63A6">
            <w:pPr>
              <w:adjustRightInd w:val="0"/>
              <w:snapToGrid w:val="0"/>
              <w:spacing w:beforeLines="50" w:line="360" w:lineRule="auto"/>
              <w:jc w:val="center"/>
              <w:rPr>
                <w:rFonts w:ascii="宋体" w:hAnsi="宋体" w:cs="宋体"/>
                <w:kern w:val="0"/>
                <w:sz w:val="20"/>
                <w:szCs w:val="21"/>
              </w:rPr>
            </w:pPr>
            <w:r>
              <w:rPr>
                <w:rFonts w:hint="eastAsia" w:ascii="宋体" w:hAnsi="宋体" w:cs="宋体"/>
                <w:kern w:val="0"/>
                <w:szCs w:val="21"/>
              </w:rPr>
              <w:t>（</w:t>
            </w:r>
            <w:r>
              <w:rPr>
                <w:rFonts w:hint="eastAsia" w:ascii="宋体" w:hAnsi="宋体" w:cs="宋体"/>
                <w:kern w:val="0"/>
                <w:sz w:val="24"/>
              </w:rPr>
              <w:t>大写金额与小写金额不一致时，以大写金额为准</w:t>
            </w:r>
            <w:r>
              <w:rPr>
                <w:rFonts w:hint="eastAsia" w:ascii="宋体" w:hAnsi="宋体" w:cs="宋体"/>
                <w:kern w:val="0"/>
                <w:szCs w:val="21"/>
              </w:rPr>
              <w:t>）</w:t>
            </w:r>
          </w:p>
        </w:tc>
        <w:tc>
          <w:tcPr>
            <w:tcW w:w="3119" w:type="dxa"/>
            <w:vAlign w:val="center"/>
          </w:tcPr>
          <w:p w14:paraId="30D470CA">
            <w:pPr>
              <w:adjustRightInd w:val="0"/>
              <w:snapToGrid w:val="0"/>
              <w:spacing w:beforeLines="50" w:line="360" w:lineRule="auto"/>
              <w:jc w:val="center"/>
              <w:rPr>
                <w:rFonts w:ascii="宋体" w:hAnsi="宋体" w:cs="宋体"/>
                <w:kern w:val="0"/>
                <w:szCs w:val="21"/>
              </w:rPr>
            </w:pPr>
          </w:p>
        </w:tc>
      </w:tr>
    </w:tbl>
    <w:p w14:paraId="328A40BC">
      <w:pPr>
        <w:adjustRightInd w:val="0"/>
        <w:snapToGrid w:val="0"/>
        <w:spacing w:line="360" w:lineRule="auto"/>
        <w:rPr>
          <w:rFonts w:ascii="宋体" w:hAnsi="宋体" w:cs="宋体"/>
          <w:b/>
          <w:szCs w:val="21"/>
        </w:rPr>
      </w:pPr>
    </w:p>
    <w:p w14:paraId="70BB3C59">
      <w:pPr>
        <w:adjustRightInd w:val="0"/>
        <w:snapToGrid w:val="0"/>
        <w:spacing w:line="360" w:lineRule="auto"/>
        <w:ind w:right="-821" w:rightChars="-391"/>
        <w:jc w:val="left"/>
        <w:outlineLvl w:val="0"/>
        <w:rPr>
          <w:rFonts w:hAnsi="宋体"/>
        </w:rPr>
      </w:pPr>
      <w:bookmarkStart w:id="284" w:name="_Toc119401585"/>
      <w:r>
        <w:rPr>
          <w:rFonts w:hint="eastAsia" w:ascii="宋体" w:hAnsi="宋体" w:cs="宋体"/>
          <w:b/>
          <w:szCs w:val="21"/>
        </w:rPr>
        <w:t>备注：</w:t>
      </w:r>
      <w:r>
        <w:rPr>
          <w:rFonts w:hint="eastAsia" w:ascii="宋体" w:hAnsi="宋体"/>
        </w:rPr>
        <w:t>最终报价（</w:t>
      </w:r>
      <w:r>
        <w:rPr>
          <w:rFonts w:hint="eastAsia" w:ascii="宋体" w:hAnsi="宋体" w:cs="宋体"/>
        </w:rPr>
        <w:t>现场填写总价，最后报价表</w:t>
      </w:r>
      <w:r>
        <w:rPr>
          <w:rFonts w:hint="eastAsia" w:ascii="宋体" w:hAnsi="宋体"/>
        </w:rPr>
        <w:t>不密封在响应文件中，</w:t>
      </w:r>
      <w:r>
        <w:rPr>
          <w:rFonts w:ascii="宋体" w:hAnsi="宋体"/>
          <w:b/>
          <w:szCs w:val="21"/>
        </w:rPr>
        <w:t>本表格可单独打印并加盖公章</w:t>
      </w:r>
      <w:r>
        <w:rPr>
          <w:rFonts w:hint="eastAsia" w:ascii="宋体" w:hAnsi="宋体"/>
          <w:b/>
          <w:szCs w:val="21"/>
        </w:rPr>
        <w:t>，</w:t>
      </w:r>
      <w:r>
        <w:rPr>
          <w:rFonts w:ascii="宋体" w:hAnsi="宋体"/>
          <w:b/>
          <w:szCs w:val="21"/>
        </w:rPr>
        <w:t>经</w:t>
      </w:r>
      <w:r>
        <w:rPr>
          <w:rFonts w:hint="eastAsia" w:ascii="宋体" w:hAnsi="宋体"/>
          <w:b/>
          <w:szCs w:val="21"/>
        </w:rPr>
        <w:t>磋商</w:t>
      </w:r>
      <w:r>
        <w:rPr>
          <w:rFonts w:ascii="宋体" w:hAnsi="宋体"/>
          <w:b/>
          <w:szCs w:val="21"/>
        </w:rPr>
        <w:t>后</w:t>
      </w:r>
      <w:r>
        <w:rPr>
          <w:rFonts w:hint="eastAsia" w:ascii="宋体" w:hAnsi="宋体"/>
          <w:b/>
          <w:szCs w:val="21"/>
        </w:rPr>
        <w:t>，</w:t>
      </w:r>
      <w:r>
        <w:rPr>
          <w:rFonts w:hint="eastAsia" w:ascii="宋体" w:hAnsi="宋体"/>
        </w:rPr>
        <w:t>在开标后的报价环节</w:t>
      </w:r>
      <w:r>
        <w:rPr>
          <w:rFonts w:ascii="宋体" w:hAnsi="宋体"/>
          <w:b/>
          <w:szCs w:val="21"/>
        </w:rPr>
        <w:t>现场</w:t>
      </w:r>
      <w:r>
        <w:rPr>
          <w:rFonts w:hint="eastAsia" w:ascii="宋体" w:hAnsi="宋体"/>
        </w:rPr>
        <w:t>另行提交；</w:t>
      </w:r>
      <w:r>
        <w:rPr>
          <w:rFonts w:hint="eastAsia" w:ascii="宋体" w:hAnsi="宋体" w:cs="宋体"/>
        </w:rPr>
        <w:t>最后报价表也可由采购代理机构于磋商现场提供）。二次报价〈最终报价〉前请供应商授权代表牢记本单位第一次报价，二次报价〈最终报价〉高于第一次报价视为无效报价。</w:t>
      </w:r>
      <w:r>
        <w:rPr>
          <w:rFonts w:hint="eastAsia" w:ascii="宋体" w:hAnsi="宋体"/>
        </w:rPr>
        <w:t>）</w:t>
      </w:r>
      <w:bookmarkEnd w:id="284"/>
    </w:p>
    <w:p w14:paraId="3ED9AA8D">
      <w:pPr>
        <w:widowControl/>
        <w:adjustRightInd w:val="0"/>
        <w:snapToGrid w:val="0"/>
        <w:spacing w:line="360" w:lineRule="auto"/>
        <w:jc w:val="left"/>
        <w:rPr>
          <w:rFonts w:ascii="宋体" w:hAnsi="宋体" w:cs="宋体"/>
          <w:szCs w:val="21"/>
        </w:rPr>
      </w:pPr>
    </w:p>
    <w:p w14:paraId="6A15E8B0">
      <w:pPr>
        <w:widowControl/>
        <w:adjustRightInd w:val="0"/>
        <w:snapToGrid w:val="0"/>
        <w:spacing w:line="360" w:lineRule="auto"/>
        <w:jc w:val="left"/>
        <w:rPr>
          <w:rFonts w:ascii="宋体" w:hAnsi="宋体" w:cs="宋体"/>
          <w:kern w:val="0"/>
          <w:szCs w:val="21"/>
        </w:rPr>
      </w:pPr>
      <w:r>
        <w:rPr>
          <w:rFonts w:hint="eastAsia" w:ascii="宋体" w:hAnsi="宋体" w:cs="宋体"/>
          <w:szCs w:val="21"/>
        </w:rPr>
        <w:t>投标人名称（盖单位章）：</w:t>
      </w:r>
    </w:p>
    <w:p w14:paraId="328ACD29">
      <w:pPr>
        <w:widowControl/>
        <w:adjustRightInd w:val="0"/>
        <w:snapToGrid w:val="0"/>
        <w:spacing w:line="360" w:lineRule="auto"/>
        <w:jc w:val="left"/>
        <w:rPr>
          <w:rFonts w:ascii="宋体" w:hAnsi="宋体" w:cs="宋体"/>
          <w:bCs/>
          <w:kern w:val="0"/>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或委托代理人：（签字或印章）</w:t>
      </w:r>
    </w:p>
    <w:p w14:paraId="68871F0A">
      <w:pPr>
        <w:adjustRightInd w:val="0"/>
        <w:snapToGrid w:val="0"/>
        <w:spacing w:before="50" w:line="360" w:lineRule="auto"/>
        <w:rPr>
          <w:rFonts w:ascii="宋体"/>
          <w:szCs w:val="21"/>
        </w:rPr>
      </w:pPr>
      <w:r>
        <w:rPr>
          <w:rFonts w:hint="eastAsia" w:ascii="宋体" w:hAnsi="宋体"/>
          <w:szCs w:val="21"/>
        </w:rPr>
        <w:t>日期：年月日</w:t>
      </w:r>
    </w:p>
    <w:p w14:paraId="409E8D1D">
      <w:pPr>
        <w:widowControl/>
        <w:adjustRightInd w:val="0"/>
        <w:snapToGrid w:val="0"/>
        <w:spacing w:line="360" w:lineRule="auto"/>
        <w:jc w:val="left"/>
        <w:rPr>
          <w:rFonts w:ascii="宋体" w:hAnsi="宋体" w:cs="宋体"/>
          <w:szCs w:val="21"/>
        </w:rPr>
      </w:pPr>
    </w:p>
    <w:p w14:paraId="4D3F7B66"/>
    <w:sectPr>
      <w:footerReference r:id="rId12" w:type="default"/>
      <w:footerReference r:id="rId13" w:type="even"/>
      <w:pgSz w:w="11906" w:h="16838"/>
      <w:pgMar w:top="1474" w:right="1474" w:bottom="147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E30C61D-8182-44A0-B0D5-65A590CB2030}"/>
  </w:font>
  <w:font w:name="Arial">
    <w:panose1 w:val="020B0604020202020204"/>
    <w:charset w:val="01"/>
    <w:family w:val="swiss"/>
    <w:pitch w:val="default"/>
    <w:sig w:usb0="E0002AFF" w:usb1="C0007843" w:usb2="00000009" w:usb3="00000000" w:csb0="400001FF" w:csb1="FFFF0000"/>
    <w:embedRegular r:id="rId2" w:fontKey="{B7375FC0-3D84-43C5-8932-75E82F5578C1}"/>
  </w:font>
  <w:font w:name="黑体">
    <w:panose1 w:val="02010609060101010101"/>
    <w:charset w:val="86"/>
    <w:family w:val="auto"/>
    <w:pitch w:val="default"/>
    <w:sig w:usb0="800002BF" w:usb1="38CF7CFA" w:usb2="00000016" w:usb3="00000000" w:csb0="00040001" w:csb1="00000000"/>
    <w:embedRegular r:id="rId3" w:fontKey="{BEE28ED6-5C4F-48B8-A5E0-1302667D5B17}"/>
  </w:font>
  <w:font w:name="Courier New">
    <w:panose1 w:val="02070309020205020404"/>
    <w:charset w:val="01"/>
    <w:family w:val="modern"/>
    <w:pitch w:val="default"/>
    <w:sig w:usb0="E0002AFF" w:usb1="C0007843" w:usb2="00000009" w:usb3="00000000" w:csb0="400001FF" w:csb1="FFFF0000"/>
    <w:embedRegular r:id="rId4" w:fontKey="{352A2300-B393-460B-8DC1-C7D36E69936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5" w:fontKey="{28AA96AC-50BB-4092-84FC-CD45FFB9657D}"/>
  </w:font>
  <w:font w:name="仿宋_GB2312">
    <w:altName w:val="仿宋"/>
    <w:panose1 w:val="00000000000000000000"/>
    <w:charset w:val="86"/>
    <w:family w:val="modern"/>
    <w:pitch w:val="default"/>
    <w:sig w:usb0="00000000" w:usb1="00000000" w:usb2="00000010" w:usb3="00000000" w:csb0="00040000" w:csb1="00000000"/>
    <w:embedRegular r:id="rId6" w:fontKey="{D678787F-14FB-4F72-AB2D-5D6A6100E272}"/>
  </w:font>
  <w:font w:name="仿宋">
    <w:panose1 w:val="02010609060101010101"/>
    <w:charset w:val="86"/>
    <w:family w:val="modern"/>
    <w:pitch w:val="default"/>
    <w:sig w:usb0="800002BF" w:usb1="38CF7CFA" w:usb2="00000016" w:usb3="00000000" w:csb0="00040001" w:csb1="00000000"/>
    <w:embedRegular r:id="rId7" w:fontKey="{8CA2543A-A7DB-4398-A63D-488C87942AC8}"/>
  </w:font>
  <w:font w:name="楷体_GB2312">
    <w:altName w:val="楷体"/>
    <w:panose1 w:val="00000000000000000000"/>
    <w:charset w:val="86"/>
    <w:family w:val="modern"/>
    <w:pitch w:val="default"/>
    <w:sig w:usb0="00000000" w:usb1="00000000" w:usb2="00000010" w:usb3="00000000" w:csb0="00040000" w:csb1="00000000"/>
    <w:embedRegular r:id="rId8" w:fontKey="{3F3E0F6D-8E09-431A-85CC-96AE47089C9D}"/>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Arail">
    <w:altName w:val="Times New Roman"/>
    <w:panose1 w:val="00000000000000000000"/>
    <w:charset w:val="00"/>
    <w:family w:val="roman"/>
    <w:pitch w:val="default"/>
    <w:sig w:usb0="00000000" w:usb1="00000000" w:usb2="00000000" w:usb3="00000000" w:csb0="00040001" w:csb1="00000000"/>
  </w:font>
  <w:font w:name="font-weight : 7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embedRegular r:id="rId9" w:fontKey="{D600C8E3-4D09-4037-B2C8-135EFD0A8829}"/>
  </w:font>
  <w:font w:name="font-weight : 400">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embedRegular r:id="rId10" w:fontKey="{473E222B-F5F4-4C5E-9F44-F7DA42CF2D58}"/>
  </w:font>
  <w:font w:name="Arial Unicode MS">
    <w:altName w:val="宋体"/>
    <w:panose1 w:val="020B0604020202020204"/>
    <w:charset w:val="86"/>
    <w:family w:val="swiss"/>
    <w:pitch w:val="default"/>
    <w:sig w:usb0="00000000" w:usb1="00000000" w:usb2="0000003F" w:usb3="00000000" w:csb0="003F01FF" w:csb1="00000000"/>
  </w:font>
  <w:font w:name="Arial Narrow">
    <w:altName w:val="Arial"/>
    <w:panose1 w:val="020B0606020202030204"/>
    <w:charset w:val="00"/>
    <w:family w:val="swiss"/>
    <w:pitch w:val="default"/>
    <w:sig w:usb0="00000000" w:usb1="00000000" w:usb2="00000000" w:usb3="00000000" w:csb0="0000009F" w:csb1="00000000"/>
  </w:font>
  <w:font w:name="TimesNewRomanPSMT">
    <w:altName w:val="Times New Roman"/>
    <w:panose1 w:val="00000000000000000000"/>
    <w:charset w:val="00"/>
    <w:family w:val="roman"/>
    <w:pitch w:val="default"/>
    <w:sig w:usb0="00000000" w:usb1="00000000" w:usb2="00000000" w:usb3="00000000" w:csb0="00000001" w:csb1="00000000"/>
  </w:font>
  <w:font w:name="等线">
    <w:altName w:val="微软雅黑"/>
    <w:panose1 w:val="00000000000000000000"/>
    <w:charset w:val="86"/>
    <w:family w:val="auto"/>
    <w:pitch w:val="default"/>
    <w:sig w:usb0="00000000" w:usb1="00000000" w:usb2="00000016" w:usb3="00000000" w:csb0="0004000F" w:csb1="00000000"/>
  </w:font>
  <w:font w:name="隶书">
    <w:altName w:val="微软雅黑"/>
    <w:panose1 w:val="02010509060101010101"/>
    <w:charset w:val="86"/>
    <w:family w:val="modern"/>
    <w:pitch w:val="default"/>
    <w:sig w:usb0="00000000" w:usb1="00000000" w:usb2="00000010" w:usb3="00000000" w:csb0="00040000" w:csb1="00000000"/>
    <w:embedRegular r:id="rId11" w:fontKey="{670AFCA4-58DB-4FA1-AE07-163CFE791DF9}"/>
  </w:font>
  <w:font w:name="华文中宋">
    <w:panose1 w:val="02010600040101010101"/>
    <w:charset w:val="86"/>
    <w:family w:val="auto"/>
    <w:pitch w:val="default"/>
    <w:sig w:usb0="00000287" w:usb1="080F0000" w:usb2="00000000" w:usb3="00000000" w:csb0="0004009F" w:csb1="DFD70000"/>
    <w:embedRegular r:id="rId12" w:fontKey="{9FFCC8C5-BBA1-4979-BF6D-90FA068059C0}"/>
  </w:font>
  <w:font w:name="华文仿宋">
    <w:altName w:val="仿宋"/>
    <w:panose1 w:val="02010600040101010101"/>
    <w:charset w:val="86"/>
    <w:family w:val="auto"/>
    <w:pitch w:val="default"/>
    <w:sig w:usb0="00000000" w:usb1="00000000" w:usb2="00000010" w:usb3="00000000" w:csb0="0004009F" w:csb1="00000000"/>
    <w:embedRegular r:id="rId13" w:fontKey="{46617CE6-AE58-4CF0-BD60-0F828F266F2E}"/>
  </w:font>
  <w:font w:name="Wingdings 2">
    <w:altName w:val="Wingdings"/>
    <w:panose1 w:val="05020102010507070707"/>
    <w:charset w:val="02"/>
    <w:family w:val="roman"/>
    <w:pitch w:val="default"/>
    <w:sig w:usb0="00000000" w:usb1="00000000" w:usb2="00000000" w:usb3="00000000" w:csb0="80000000" w:csb1="00000000"/>
    <w:embedRegular r:id="rId14" w:fontKey="{D0E839C0-7A62-42A5-BD82-23E3E64BDD9B}"/>
  </w:font>
  <w:font w:name="华文宋体">
    <w:altName w:val="宋体"/>
    <w:panose1 w:val="02010600040101010101"/>
    <w:charset w:val="86"/>
    <w:family w:val="auto"/>
    <w:pitch w:val="default"/>
    <w:sig w:usb0="00000000" w:usb1="00000000" w:usb2="00000010" w:usb3="00000000" w:csb0="0004009F" w:csb1="00000000"/>
    <w:embedRegular r:id="rId15" w:fontKey="{3A15345E-095E-483E-B022-A815CE360892}"/>
  </w:font>
  <w:font w:name="Microsoft YaHei UI">
    <w:panose1 w:val="020B0503020204020204"/>
    <w:charset w:val="86"/>
    <w:family w:val="auto"/>
    <w:pitch w:val="default"/>
    <w:sig w:usb0="80000287" w:usb1="2ACF3C50" w:usb2="00000016" w:usb3="00000000" w:csb0="0004001F" w:csb1="00000000"/>
    <w:embedRegular r:id="rId16" w:fontKey="{26136723-ED63-4EE7-9133-DF7BBF3391F7}"/>
  </w:font>
  <w:font w:name="方正小标宋_GBK">
    <w:altName w:val="宋体"/>
    <w:panose1 w:val="00000000000000000000"/>
    <w:charset w:val="86"/>
    <w:family w:val="script"/>
    <w:pitch w:val="default"/>
    <w:sig w:usb0="00000000" w:usb1="00000000" w:usb2="00000010" w:usb3="00000000" w:csb0="00040000" w:csb1="00000000"/>
    <w:embedRegular r:id="rId17" w:fontKey="{82FF9266-F066-431B-A98E-72970B33307D}"/>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B94D6">
    <w:pPr>
      <w:pStyle w:val="32"/>
      <w:ind w:left="180" w:right="359" w:rightChars="171" w:hanging="180" w:hangingChars="100"/>
      <w:jc w:val="right"/>
      <w:rPr>
        <w:rFonts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AC8F2">
    <w:pPr>
      <w:pStyle w:val="32"/>
      <w:ind w:right="360" w:firstLine="180" w:firstLineChars="100"/>
      <w:rPr>
        <w:u w:val="single"/>
      </w:rPr>
    </w:pPr>
    <w:r>
      <w:rPr>
        <w:rFonts w:hint="eastAsia" w:ascii="华文仿宋" w:hAnsi="华文仿宋" w:eastAsia="华文仿宋" w:cs="华文仿宋"/>
        <w:u w:val="single"/>
      </w:rPr>
      <w:t xml:space="preserve">湖南诚坚工程项目管理有限公司                                       电话：0730-8180189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3F982">
    <w:pPr>
      <w:pStyle w:val="32"/>
      <w:ind w:right="360" w:firstLine="180" w:firstLineChars="100"/>
      <w:rPr>
        <w:u w:val="single"/>
      </w:rPr>
    </w:pPr>
    <w: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68CB2CE2">
                <w:pPr>
                  <w:pStyle w:val="32"/>
                </w:pPr>
                <w:r>
                  <w:fldChar w:fldCharType="begin"/>
                </w:r>
                <w:r>
                  <w:instrText xml:space="preserve"> PAGE  \* MERGEFORMAT </w:instrText>
                </w:r>
                <w:r>
                  <w:fldChar w:fldCharType="separate"/>
                </w:r>
                <w:r>
                  <w:t>14</w:t>
                </w:r>
                <w:r>
                  <w:fldChar w:fldCharType="end"/>
                </w:r>
              </w:p>
            </w:txbxContent>
          </v:textbox>
        </v:shape>
      </w:pict>
    </w:r>
    <w:r>
      <w:rPr>
        <w:rFonts w:hint="eastAsia" w:ascii="华文仿宋" w:hAnsi="华文仿宋" w:eastAsia="华文仿宋" w:cs="华文仿宋"/>
        <w:u w:val="single"/>
      </w:rPr>
      <w:t xml:space="preserve">湖南诚坚工程项目管理有限公司                                            电话：0730-8180189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832C9">
    <w:pPr>
      <w:pStyle w:val="32"/>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6F8352DE">
                <w:pPr>
                  <w:pStyle w:val="32"/>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C17F0">
    <w:pPr>
      <w:pStyle w:val="32"/>
      <w:ind w:right="360"/>
      <w:rPr>
        <w:u w:val="single"/>
      </w:rPr>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66C4562C">
                <w:pPr>
                  <w:pStyle w:val="32"/>
                </w:pPr>
                <w:r>
                  <w:fldChar w:fldCharType="begin"/>
                </w:r>
                <w:r>
                  <w:instrText xml:space="preserve"> PAGE  \* MERGEFORMAT </w:instrText>
                </w:r>
                <w:r>
                  <w:fldChar w:fldCharType="separate"/>
                </w:r>
                <w:r>
                  <w:t>17</w:t>
                </w:r>
                <w:r>
                  <w:fldChar w:fldCharType="end"/>
                </w:r>
              </w:p>
            </w:txbxContent>
          </v:textbox>
        </v:shape>
      </w:pict>
    </w:r>
    <w:r>
      <w:rPr>
        <w:rFonts w:hint="eastAsia" w:ascii="华文仿宋" w:hAnsi="华文仿宋" w:eastAsia="华文仿宋" w:cs="华文仿宋"/>
        <w:u w:val="single"/>
      </w:rPr>
      <w:t xml:space="preserve">湖南诚坚工程项目管理有限公司                                        电话; 0730-8180189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644B1">
    <w:pPr>
      <w:pStyle w:val="32"/>
      <w:framePr w:wrap="around" w:vAnchor="text" w:hAnchor="margin" w:xAlign="right" w:y="1"/>
      <w:rPr>
        <w:rStyle w:val="50"/>
      </w:rPr>
    </w:pPr>
    <w:r>
      <w:fldChar w:fldCharType="begin"/>
    </w:r>
    <w:r>
      <w:rPr>
        <w:rStyle w:val="50"/>
      </w:rPr>
      <w:instrText xml:space="preserve">PAGE  </w:instrText>
    </w:r>
    <w:r>
      <w:fldChar w:fldCharType="end"/>
    </w:r>
  </w:p>
  <w:p w14:paraId="0BC9A71D">
    <w:pPr>
      <w:pStyle w:val="32"/>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895D4">
    <w:pPr>
      <w:pStyle w:val="32"/>
      <w:ind w:left="180" w:right="359" w:rightChars="171" w:hanging="180" w:hangingChars="100"/>
      <w:rPr>
        <w:rFonts w:eastAsia="楷体_GB2312"/>
        <w:sz w:val="24"/>
        <w:szCs w:val="24"/>
      </w:rPr>
    </w:pPr>
    <w:r>
      <w:rPr>
        <w:rFonts w:hint="eastAsia" w:ascii="华文仿宋" w:hAnsi="华文仿宋" w:eastAsia="华文仿宋" w:cs="华文仿宋"/>
        <w:u w:val="single"/>
      </w:rPr>
      <w:t>湖南诚坚工程项目管理有限公司                                        电话; 0730-8180189</w:t>
    </w:r>
    <w:r>
      <w:rPr>
        <w:sz w:val="24"/>
      </w:rPr>
      <w:pict>
        <v:shape id="_x0000_s1027" o:spid="_x0000_s102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11C1BDA1">
                <w:pPr>
                  <w:pStyle w:val="32"/>
                </w:pPr>
                <w:r>
                  <w:fldChar w:fldCharType="begin"/>
                </w:r>
                <w:r>
                  <w:instrText xml:space="preserve"> PAGE  \* MERGEFORMAT </w:instrText>
                </w:r>
                <w:r>
                  <w:fldChar w:fldCharType="separate"/>
                </w:r>
                <w:r>
                  <w:t>80</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CAF47">
    <w:pPr>
      <w:pStyle w:val="32"/>
      <w:framePr w:wrap="around" w:vAnchor="text" w:hAnchor="margin" w:xAlign="right" w:y="1"/>
      <w:rPr>
        <w:rStyle w:val="50"/>
      </w:rPr>
    </w:pPr>
    <w:r>
      <w:fldChar w:fldCharType="begin"/>
    </w:r>
    <w:r>
      <w:rPr>
        <w:rStyle w:val="50"/>
      </w:rPr>
      <w:instrText xml:space="preserve">PAGE  </w:instrText>
    </w:r>
    <w:r>
      <w:fldChar w:fldCharType="end"/>
    </w:r>
  </w:p>
  <w:p w14:paraId="72350C3F">
    <w:pPr>
      <w:pStyle w:val="3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BCF1B">
    <w:pPr>
      <w:pStyle w:val="33"/>
      <w:jc w:val="left"/>
      <w:rPr>
        <w:rFonts w:ascii="宋体" w:hAnsi="宋体" w:cs="宋体"/>
      </w:rPr>
    </w:pPr>
    <w:r>
      <w:rPr>
        <w:rFonts w:hint="eastAsia" w:ascii="宋体" w:hAnsi="宋体" w:cs="宋体"/>
        <w:kern w:val="0"/>
        <w:szCs w:val="21"/>
      </w:rPr>
      <w:t xml:space="preserve">岳阳楼区2025年度国土变更调查及森林草原湿地荒漠调查监测等五项工作采购项目          磋商文件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0465D">
    <w:pPr>
      <w:pStyle w:val="3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9A019">
    <w:pPr>
      <w:pStyle w:val="33"/>
      <w:pBdr>
        <w:bottom w:val="none" w:color="auto" w:sz="0" w:space="0"/>
      </w:pBdr>
      <w:jc w:val="both"/>
      <w:rPr>
        <w:rFonts w:eastAsia="华文仿宋"/>
      </w:rPr>
    </w:pPr>
    <w:r>
      <w:rPr>
        <w:rFonts w:hint="eastAsia" w:ascii="华文仿宋" w:hAnsi="华文仿宋" w:eastAsia="华文仿宋" w:cs="华文仿宋"/>
        <w:color w:val="000000" w:themeColor="text1"/>
        <w:sz w:val="15"/>
        <w:szCs w:val="15"/>
        <w:u w:val="single"/>
      </w:rPr>
      <w:t>岳阳楼区2025年度国土变更调查及森林草原湿地荒漠调查监测等五项工作采购项目磋商文件</w:t>
    </w:r>
  </w:p>
  <w:p w14:paraId="60E61574">
    <w:pPr>
      <w:pStyle w:val="3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56DDD"/>
    <w:multiLevelType w:val="singleLevel"/>
    <w:tmpl w:val="80356DDD"/>
    <w:lvl w:ilvl="0" w:tentative="0">
      <w:start w:val="1"/>
      <w:numFmt w:val="decimal"/>
      <w:suff w:val="nothing"/>
      <w:lvlText w:val="（%1）"/>
      <w:lvlJc w:val="left"/>
    </w:lvl>
  </w:abstractNum>
  <w:abstractNum w:abstractNumId="1">
    <w:nsid w:val="84AAA51F"/>
    <w:multiLevelType w:val="singleLevel"/>
    <w:tmpl w:val="84AAA51F"/>
    <w:lvl w:ilvl="0" w:tentative="0">
      <w:start w:val="1"/>
      <w:numFmt w:val="decimal"/>
      <w:suff w:val="nothing"/>
      <w:lvlText w:val="%1、"/>
      <w:lvlJc w:val="left"/>
    </w:lvl>
  </w:abstractNum>
  <w:abstractNum w:abstractNumId="2">
    <w:nsid w:val="B16F8EF3"/>
    <w:multiLevelType w:val="singleLevel"/>
    <w:tmpl w:val="B16F8EF3"/>
    <w:lvl w:ilvl="0" w:tentative="0">
      <w:start w:val="1"/>
      <w:numFmt w:val="decimal"/>
      <w:suff w:val="nothing"/>
      <w:lvlText w:val="%1、"/>
      <w:lvlJc w:val="left"/>
    </w:lvl>
  </w:abstractNum>
  <w:abstractNum w:abstractNumId="3">
    <w:nsid w:val="CA6DD347"/>
    <w:multiLevelType w:val="singleLevel"/>
    <w:tmpl w:val="CA6DD347"/>
    <w:lvl w:ilvl="0" w:tentative="0">
      <w:start w:val="2"/>
      <w:numFmt w:val="chineseCounting"/>
      <w:suff w:val="nothing"/>
      <w:lvlText w:val="%1、"/>
      <w:lvlJc w:val="left"/>
      <w:rPr>
        <w:rFonts w:hint="eastAsia"/>
      </w:rPr>
    </w:lvl>
  </w:abstractNum>
  <w:abstractNum w:abstractNumId="4">
    <w:nsid w:val="0000001F"/>
    <w:multiLevelType w:val="multilevel"/>
    <w:tmpl w:val="0000001F"/>
    <w:lvl w:ilvl="0" w:tentative="0">
      <w:start w:val="1"/>
      <w:numFmt w:val="bullet"/>
      <w:lvlText w:val=""/>
      <w:lvlJc w:val="left"/>
      <w:pPr>
        <w:ind w:left="900" w:hanging="420"/>
      </w:pPr>
      <w:rPr>
        <w:rFonts w:hint="default" w:ascii="Wingdings" w:hAnsi="Wingdings"/>
      </w:rPr>
    </w:lvl>
    <w:lvl w:ilvl="1" w:tentative="0">
      <w:start w:val="1"/>
      <w:numFmt w:val="bullet"/>
      <w:pStyle w:val="66"/>
      <w:lvlText w:val=""/>
      <w:lvlJc w:val="left"/>
      <w:pPr>
        <w:ind w:left="1320" w:hanging="420"/>
      </w:pPr>
      <w:rPr>
        <w:rFonts w:hint="default" w:ascii="Wingdings" w:hAnsi="Wingdings"/>
      </w:rPr>
    </w:lvl>
    <w:lvl w:ilvl="2" w:tentative="0">
      <w:start w:val="1"/>
      <w:numFmt w:val="bullet"/>
      <w:pStyle w:val="65"/>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lkY2NkNzc1MzRjOTJjODFhODExZmViMTNkZDc2MDIifQ=="/>
  </w:docVars>
  <w:rsids>
    <w:rsidRoot w:val="00052125"/>
    <w:rsid w:val="00001203"/>
    <w:rsid w:val="000016F7"/>
    <w:rsid w:val="00001FCF"/>
    <w:rsid w:val="00002A8D"/>
    <w:rsid w:val="00002E5D"/>
    <w:rsid w:val="00007A5F"/>
    <w:rsid w:val="00010A37"/>
    <w:rsid w:val="0001333D"/>
    <w:rsid w:val="00013A1C"/>
    <w:rsid w:val="000144FB"/>
    <w:rsid w:val="00014EE3"/>
    <w:rsid w:val="000151F3"/>
    <w:rsid w:val="000152FB"/>
    <w:rsid w:val="00015504"/>
    <w:rsid w:val="00015C39"/>
    <w:rsid w:val="00016276"/>
    <w:rsid w:val="00017675"/>
    <w:rsid w:val="00017C1D"/>
    <w:rsid w:val="0002077F"/>
    <w:rsid w:val="00022E29"/>
    <w:rsid w:val="00025034"/>
    <w:rsid w:val="00026785"/>
    <w:rsid w:val="00026C20"/>
    <w:rsid w:val="00030FE0"/>
    <w:rsid w:val="0003268F"/>
    <w:rsid w:val="000343C1"/>
    <w:rsid w:val="000348CB"/>
    <w:rsid w:val="00034F0A"/>
    <w:rsid w:val="000357A7"/>
    <w:rsid w:val="00035FB7"/>
    <w:rsid w:val="00036BE8"/>
    <w:rsid w:val="00037BBA"/>
    <w:rsid w:val="00037D15"/>
    <w:rsid w:val="00042A1B"/>
    <w:rsid w:val="00043409"/>
    <w:rsid w:val="00043887"/>
    <w:rsid w:val="00045114"/>
    <w:rsid w:val="0004657B"/>
    <w:rsid w:val="00046CE6"/>
    <w:rsid w:val="000509DB"/>
    <w:rsid w:val="00052125"/>
    <w:rsid w:val="0005336B"/>
    <w:rsid w:val="00054255"/>
    <w:rsid w:val="0005439A"/>
    <w:rsid w:val="0005663E"/>
    <w:rsid w:val="00057592"/>
    <w:rsid w:val="00060496"/>
    <w:rsid w:val="00060D72"/>
    <w:rsid w:val="00061F7B"/>
    <w:rsid w:val="00062343"/>
    <w:rsid w:val="00062AEA"/>
    <w:rsid w:val="000647D6"/>
    <w:rsid w:val="00065968"/>
    <w:rsid w:val="0006639E"/>
    <w:rsid w:val="00067BBB"/>
    <w:rsid w:val="0007017E"/>
    <w:rsid w:val="00070869"/>
    <w:rsid w:val="00070A94"/>
    <w:rsid w:val="00071220"/>
    <w:rsid w:val="00074294"/>
    <w:rsid w:val="000744AA"/>
    <w:rsid w:val="00075456"/>
    <w:rsid w:val="0007557A"/>
    <w:rsid w:val="00075FD2"/>
    <w:rsid w:val="00077335"/>
    <w:rsid w:val="000773F1"/>
    <w:rsid w:val="00077901"/>
    <w:rsid w:val="000811C7"/>
    <w:rsid w:val="0008258E"/>
    <w:rsid w:val="00082976"/>
    <w:rsid w:val="00082BF4"/>
    <w:rsid w:val="0008370B"/>
    <w:rsid w:val="00084986"/>
    <w:rsid w:val="0008588B"/>
    <w:rsid w:val="00085A75"/>
    <w:rsid w:val="00086C54"/>
    <w:rsid w:val="0009356F"/>
    <w:rsid w:val="000939D8"/>
    <w:rsid w:val="00093D50"/>
    <w:rsid w:val="00094648"/>
    <w:rsid w:val="0009485C"/>
    <w:rsid w:val="0009506C"/>
    <w:rsid w:val="00095911"/>
    <w:rsid w:val="000A05A9"/>
    <w:rsid w:val="000A07D4"/>
    <w:rsid w:val="000A0BFC"/>
    <w:rsid w:val="000A1BC9"/>
    <w:rsid w:val="000A2155"/>
    <w:rsid w:val="000A352C"/>
    <w:rsid w:val="000A4663"/>
    <w:rsid w:val="000A570D"/>
    <w:rsid w:val="000A5DEC"/>
    <w:rsid w:val="000A6B57"/>
    <w:rsid w:val="000A78AB"/>
    <w:rsid w:val="000A78E0"/>
    <w:rsid w:val="000A79F2"/>
    <w:rsid w:val="000B0E18"/>
    <w:rsid w:val="000B198C"/>
    <w:rsid w:val="000B1D4F"/>
    <w:rsid w:val="000B2A9E"/>
    <w:rsid w:val="000B35F2"/>
    <w:rsid w:val="000B3A34"/>
    <w:rsid w:val="000B4A33"/>
    <w:rsid w:val="000B6910"/>
    <w:rsid w:val="000B7CC4"/>
    <w:rsid w:val="000C0D53"/>
    <w:rsid w:val="000C1157"/>
    <w:rsid w:val="000C37E3"/>
    <w:rsid w:val="000C56B6"/>
    <w:rsid w:val="000C5EEE"/>
    <w:rsid w:val="000C6193"/>
    <w:rsid w:val="000C76D4"/>
    <w:rsid w:val="000C77D6"/>
    <w:rsid w:val="000C78C4"/>
    <w:rsid w:val="000C7C37"/>
    <w:rsid w:val="000D3266"/>
    <w:rsid w:val="000D35C4"/>
    <w:rsid w:val="000D4C87"/>
    <w:rsid w:val="000D5B9D"/>
    <w:rsid w:val="000D5DBB"/>
    <w:rsid w:val="000D6BE9"/>
    <w:rsid w:val="000D7FEE"/>
    <w:rsid w:val="000E005A"/>
    <w:rsid w:val="000E02B5"/>
    <w:rsid w:val="000E07BF"/>
    <w:rsid w:val="000E1C85"/>
    <w:rsid w:val="000E257B"/>
    <w:rsid w:val="000E2741"/>
    <w:rsid w:val="000E2C6B"/>
    <w:rsid w:val="000E4393"/>
    <w:rsid w:val="000E46F6"/>
    <w:rsid w:val="000E4E6A"/>
    <w:rsid w:val="000E7E8D"/>
    <w:rsid w:val="000F0691"/>
    <w:rsid w:val="000F2F95"/>
    <w:rsid w:val="000F4678"/>
    <w:rsid w:val="000F4CEF"/>
    <w:rsid w:val="000F6D4E"/>
    <w:rsid w:val="00101218"/>
    <w:rsid w:val="0010160F"/>
    <w:rsid w:val="00102577"/>
    <w:rsid w:val="001028A7"/>
    <w:rsid w:val="00102BBA"/>
    <w:rsid w:val="00102C6B"/>
    <w:rsid w:val="00103D8E"/>
    <w:rsid w:val="00104138"/>
    <w:rsid w:val="0010602C"/>
    <w:rsid w:val="00106197"/>
    <w:rsid w:val="001067DE"/>
    <w:rsid w:val="0010751A"/>
    <w:rsid w:val="001103DD"/>
    <w:rsid w:val="00111682"/>
    <w:rsid w:val="00111955"/>
    <w:rsid w:val="00112DDB"/>
    <w:rsid w:val="00113E41"/>
    <w:rsid w:val="001162F6"/>
    <w:rsid w:val="00120C56"/>
    <w:rsid w:val="001213C5"/>
    <w:rsid w:val="0012239D"/>
    <w:rsid w:val="00123E6C"/>
    <w:rsid w:val="00125B74"/>
    <w:rsid w:val="00125C9F"/>
    <w:rsid w:val="00126E22"/>
    <w:rsid w:val="00130B5A"/>
    <w:rsid w:val="00131DE0"/>
    <w:rsid w:val="00133F5D"/>
    <w:rsid w:val="00134F4B"/>
    <w:rsid w:val="0013722C"/>
    <w:rsid w:val="0014016B"/>
    <w:rsid w:val="0014099B"/>
    <w:rsid w:val="001414BF"/>
    <w:rsid w:val="00141CAD"/>
    <w:rsid w:val="00143AC7"/>
    <w:rsid w:val="00143F59"/>
    <w:rsid w:val="00144BA5"/>
    <w:rsid w:val="00151BB7"/>
    <w:rsid w:val="0015321C"/>
    <w:rsid w:val="00153AD7"/>
    <w:rsid w:val="001548C2"/>
    <w:rsid w:val="00154AE5"/>
    <w:rsid w:val="0015646E"/>
    <w:rsid w:val="00157274"/>
    <w:rsid w:val="001601A0"/>
    <w:rsid w:val="00160AD1"/>
    <w:rsid w:val="00161962"/>
    <w:rsid w:val="00163BB5"/>
    <w:rsid w:val="00163D8E"/>
    <w:rsid w:val="00164C7B"/>
    <w:rsid w:val="00164F85"/>
    <w:rsid w:val="0016658A"/>
    <w:rsid w:val="00166A8A"/>
    <w:rsid w:val="00167674"/>
    <w:rsid w:val="00170540"/>
    <w:rsid w:val="00176230"/>
    <w:rsid w:val="00176579"/>
    <w:rsid w:val="001811E8"/>
    <w:rsid w:val="0018129E"/>
    <w:rsid w:val="00184775"/>
    <w:rsid w:val="001855E8"/>
    <w:rsid w:val="00185770"/>
    <w:rsid w:val="0018656C"/>
    <w:rsid w:val="0018670C"/>
    <w:rsid w:val="00186AFA"/>
    <w:rsid w:val="00191A3A"/>
    <w:rsid w:val="00192F68"/>
    <w:rsid w:val="001930F4"/>
    <w:rsid w:val="00193BC2"/>
    <w:rsid w:val="0019424C"/>
    <w:rsid w:val="00194C92"/>
    <w:rsid w:val="001950EA"/>
    <w:rsid w:val="00196AC5"/>
    <w:rsid w:val="00196CB6"/>
    <w:rsid w:val="0019792C"/>
    <w:rsid w:val="00197CF0"/>
    <w:rsid w:val="001A0B54"/>
    <w:rsid w:val="001A1E7D"/>
    <w:rsid w:val="001A28E3"/>
    <w:rsid w:val="001A324E"/>
    <w:rsid w:val="001A355F"/>
    <w:rsid w:val="001A43F9"/>
    <w:rsid w:val="001A5EEA"/>
    <w:rsid w:val="001A71DE"/>
    <w:rsid w:val="001A7357"/>
    <w:rsid w:val="001A7B2C"/>
    <w:rsid w:val="001B125E"/>
    <w:rsid w:val="001B22A3"/>
    <w:rsid w:val="001B309B"/>
    <w:rsid w:val="001B510A"/>
    <w:rsid w:val="001B5246"/>
    <w:rsid w:val="001B62F0"/>
    <w:rsid w:val="001B7EDB"/>
    <w:rsid w:val="001C21FA"/>
    <w:rsid w:val="001C2353"/>
    <w:rsid w:val="001C2831"/>
    <w:rsid w:val="001C50C7"/>
    <w:rsid w:val="001C5257"/>
    <w:rsid w:val="001C700F"/>
    <w:rsid w:val="001D0889"/>
    <w:rsid w:val="001D0E7B"/>
    <w:rsid w:val="001D1346"/>
    <w:rsid w:val="001D1FCB"/>
    <w:rsid w:val="001D2D2E"/>
    <w:rsid w:val="001D3938"/>
    <w:rsid w:val="001D3FC6"/>
    <w:rsid w:val="001D44C7"/>
    <w:rsid w:val="001D4BCF"/>
    <w:rsid w:val="001D520B"/>
    <w:rsid w:val="001D5283"/>
    <w:rsid w:val="001D57AF"/>
    <w:rsid w:val="001D6D31"/>
    <w:rsid w:val="001E0685"/>
    <w:rsid w:val="001E1660"/>
    <w:rsid w:val="001E1BCC"/>
    <w:rsid w:val="001E1BEF"/>
    <w:rsid w:val="001E220C"/>
    <w:rsid w:val="001E356E"/>
    <w:rsid w:val="001E5408"/>
    <w:rsid w:val="001E54E1"/>
    <w:rsid w:val="001E6917"/>
    <w:rsid w:val="001E7C11"/>
    <w:rsid w:val="001F0574"/>
    <w:rsid w:val="001F1199"/>
    <w:rsid w:val="001F15D2"/>
    <w:rsid w:val="001F19BB"/>
    <w:rsid w:val="002001C9"/>
    <w:rsid w:val="0020210F"/>
    <w:rsid w:val="00202BE1"/>
    <w:rsid w:val="00205D3A"/>
    <w:rsid w:val="002063F0"/>
    <w:rsid w:val="002073A4"/>
    <w:rsid w:val="00207E79"/>
    <w:rsid w:val="00210B32"/>
    <w:rsid w:val="00210FB4"/>
    <w:rsid w:val="00213011"/>
    <w:rsid w:val="00214A99"/>
    <w:rsid w:val="002214CF"/>
    <w:rsid w:val="002247DA"/>
    <w:rsid w:val="002248AB"/>
    <w:rsid w:val="00225954"/>
    <w:rsid w:val="00231B52"/>
    <w:rsid w:val="00236874"/>
    <w:rsid w:val="00236B66"/>
    <w:rsid w:val="00237EDC"/>
    <w:rsid w:val="00240183"/>
    <w:rsid w:val="0024222C"/>
    <w:rsid w:val="00243517"/>
    <w:rsid w:val="00244B19"/>
    <w:rsid w:val="00244BEE"/>
    <w:rsid w:val="002453DD"/>
    <w:rsid w:val="00251047"/>
    <w:rsid w:val="002510B6"/>
    <w:rsid w:val="0025125D"/>
    <w:rsid w:val="00251A51"/>
    <w:rsid w:val="002523A1"/>
    <w:rsid w:val="00252682"/>
    <w:rsid w:val="00257133"/>
    <w:rsid w:val="00260612"/>
    <w:rsid w:val="00261A46"/>
    <w:rsid w:val="00261E45"/>
    <w:rsid w:val="00261EA0"/>
    <w:rsid w:val="00266A08"/>
    <w:rsid w:val="00267A26"/>
    <w:rsid w:val="00267F43"/>
    <w:rsid w:val="00267FFE"/>
    <w:rsid w:val="002709FB"/>
    <w:rsid w:val="002715D7"/>
    <w:rsid w:val="00272A95"/>
    <w:rsid w:val="0027467E"/>
    <w:rsid w:val="00276DDD"/>
    <w:rsid w:val="002800BE"/>
    <w:rsid w:val="00280941"/>
    <w:rsid w:val="00281883"/>
    <w:rsid w:val="00281A12"/>
    <w:rsid w:val="00284655"/>
    <w:rsid w:val="0028505E"/>
    <w:rsid w:val="0028527D"/>
    <w:rsid w:val="0029020F"/>
    <w:rsid w:val="0029052D"/>
    <w:rsid w:val="00291F43"/>
    <w:rsid w:val="002926C7"/>
    <w:rsid w:val="00293A17"/>
    <w:rsid w:val="00294365"/>
    <w:rsid w:val="00295DE8"/>
    <w:rsid w:val="00295FC0"/>
    <w:rsid w:val="00296A39"/>
    <w:rsid w:val="00297EEE"/>
    <w:rsid w:val="002A067A"/>
    <w:rsid w:val="002A0E49"/>
    <w:rsid w:val="002A4E31"/>
    <w:rsid w:val="002A5356"/>
    <w:rsid w:val="002A6037"/>
    <w:rsid w:val="002A6D72"/>
    <w:rsid w:val="002B0E30"/>
    <w:rsid w:val="002B17F3"/>
    <w:rsid w:val="002B1F0A"/>
    <w:rsid w:val="002B1FD5"/>
    <w:rsid w:val="002B2E68"/>
    <w:rsid w:val="002B3287"/>
    <w:rsid w:val="002B5570"/>
    <w:rsid w:val="002B59D3"/>
    <w:rsid w:val="002B6980"/>
    <w:rsid w:val="002B7B24"/>
    <w:rsid w:val="002C074B"/>
    <w:rsid w:val="002C16C2"/>
    <w:rsid w:val="002C27B6"/>
    <w:rsid w:val="002C4149"/>
    <w:rsid w:val="002C5B44"/>
    <w:rsid w:val="002D014D"/>
    <w:rsid w:val="002D0DAA"/>
    <w:rsid w:val="002D11D3"/>
    <w:rsid w:val="002D2147"/>
    <w:rsid w:val="002D32F7"/>
    <w:rsid w:val="002D4D77"/>
    <w:rsid w:val="002D7BCF"/>
    <w:rsid w:val="002E1106"/>
    <w:rsid w:val="002E1466"/>
    <w:rsid w:val="002E24C8"/>
    <w:rsid w:val="002E3282"/>
    <w:rsid w:val="002E3318"/>
    <w:rsid w:val="002E39EE"/>
    <w:rsid w:val="002E4BB8"/>
    <w:rsid w:val="002F0169"/>
    <w:rsid w:val="002F1B74"/>
    <w:rsid w:val="002F28A9"/>
    <w:rsid w:val="002F2FC2"/>
    <w:rsid w:val="002F459C"/>
    <w:rsid w:val="002F4B7C"/>
    <w:rsid w:val="003007F1"/>
    <w:rsid w:val="00300EB8"/>
    <w:rsid w:val="00301C3C"/>
    <w:rsid w:val="00303905"/>
    <w:rsid w:val="003044E6"/>
    <w:rsid w:val="00304998"/>
    <w:rsid w:val="003052E8"/>
    <w:rsid w:val="003068C2"/>
    <w:rsid w:val="00306B13"/>
    <w:rsid w:val="003076BC"/>
    <w:rsid w:val="00307743"/>
    <w:rsid w:val="00310412"/>
    <w:rsid w:val="00310DCD"/>
    <w:rsid w:val="003141F5"/>
    <w:rsid w:val="003143DE"/>
    <w:rsid w:val="00314949"/>
    <w:rsid w:val="0031508F"/>
    <w:rsid w:val="0031547A"/>
    <w:rsid w:val="003156D0"/>
    <w:rsid w:val="00315914"/>
    <w:rsid w:val="00316393"/>
    <w:rsid w:val="00324FC5"/>
    <w:rsid w:val="00325A24"/>
    <w:rsid w:val="00326DE2"/>
    <w:rsid w:val="00327731"/>
    <w:rsid w:val="0033037F"/>
    <w:rsid w:val="00330D35"/>
    <w:rsid w:val="00332F6A"/>
    <w:rsid w:val="003336A5"/>
    <w:rsid w:val="00333E33"/>
    <w:rsid w:val="00334503"/>
    <w:rsid w:val="00334949"/>
    <w:rsid w:val="003404D8"/>
    <w:rsid w:val="00340535"/>
    <w:rsid w:val="00340D1A"/>
    <w:rsid w:val="00341650"/>
    <w:rsid w:val="00341A96"/>
    <w:rsid w:val="00342468"/>
    <w:rsid w:val="0034448F"/>
    <w:rsid w:val="00347F10"/>
    <w:rsid w:val="00350006"/>
    <w:rsid w:val="00356894"/>
    <w:rsid w:val="00357AAD"/>
    <w:rsid w:val="00361312"/>
    <w:rsid w:val="00361316"/>
    <w:rsid w:val="0036302E"/>
    <w:rsid w:val="00363D52"/>
    <w:rsid w:val="003646DD"/>
    <w:rsid w:val="00365BCE"/>
    <w:rsid w:val="00367233"/>
    <w:rsid w:val="00370D39"/>
    <w:rsid w:val="00372D62"/>
    <w:rsid w:val="003739D9"/>
    <w:rsid w:val="00374296"/>
    <w:rsid w:val="0037562E"/>
    <w:rsid w:val="00376EEC"/>
    <w:rsid w:val="00377AE5"/>
    <w:rsid w:val="00380BBE"/>
    <w:rsid w:val="00380CEC"/>
    <w:rsid w:val="0038384F"/>
    <w:rsid w:val="00383C02"/>
    <w:rsid w:val="00383F34"/>
    <w:rsid w:val="00385438"/>
    <w:rsid w:val="003861D8"/>
    <w:rsid w:val="00386A85"/>
    <w:rsid w:val="003873B5"/>
    <w:rsid w:val="0038788A"/>
    <w:rsid w:val="00387B72"/>
    <w:rsid w:val="00392532"/>
    <w:rsid w:val="0039400E"/>
    <w:rsid w:val="00394E3C"/>
    <w:rsid w:val="003960AB"/>
    <w:rsid w:val="00396BC6"/>
    <w:rsid w:val="0039733E"/>
    <w:rsid w:val="0039736F"/>
    <w:rsid w:val="003A013F"/>
    <w:rsid w:val="003A0A8D"/>
    <w:rsid w:val="003A0D4C"/>
    <w:rsid w:val="003A2A81"/>
    <w:rsid w:val="003A3D6F"/>
    <w:rsid w:val="003A4BF8"/>
    <w:rsid w:val="003A54DB"/>
    <w:rsid w:val="003A57D9"/>
    <w:rsid w:val="003A6890"/>
    <w:rsid w:val="003A6E77"/>
    <w:rsid w:val="003A74B0"/>
    <w:rsid w:val="003B0282"/>
    <w:rsid w:val="003B02A4"/>
    <w:rsid w:val="003B06F6"/>
    <w:rsid w:val="003B1A05"/>
    <w:rsid w:val="003B2557"/>
    <w:rsid w:val="003B27C0"/>
    <w:rsid w:val="003B28F3"/>
    <w:rsid w:val="003B2C40"/>
    <w:rsid w:val="003B3F35"/>
    <w:rsid w:val="003B401C"/>
    <w:rsid w:val="003B4249"/>
    <w:rsid w:val="003B4B6B"/>
    <w:rsid w:val="003B51A6"/>
    <w:rsid w:val="003B7716"/>
    <w:rsid w:val="003C0751"/>
    <w:rsid w:val="003C223A"/>
    <w:rsid w:val="003C3DDD"/>
    <w:rsid w:val="003C4504"/>
    <w:rsid w:val="003C4FFE"/>
    <w:rsid w:val="003C562D"/>
    <w:rsid w:val="003C6DA0"/>
    <w:rsid w:val="003C71A6"/>
    <w:rsid w:val="003C787C"/>
    <w:rsid w:val="003C7B0D"/>
    <w:rsid w:val="003D0A0F"/>
    <w:rsid w:val="003D149C"/>
    <w:rsid w:val="003D1AFB"/>
    <w:rsid w:val="003D370A"/>
    <w:rsid w:val="003D5CE3"/>
    <w:rsid w:val="003D6738"/>
    <w:rsid w:val="003D7751"/>
    <w:rsid w:val="003D77F8"/>
    <w:rsid w:val="003E0D9A"/>
    <w:rsid w:val="003E66D0"/>
    <w:rsid w:val="003E6EDF"/>
    <w:rsid w:val="003E6F68"/>
    <w:rsid w:val="003F00E4"/>
    <w:rsid w:val="003F1FA4"/>
    <w:rsid w:val="003F2294"/>
    <w:rsid w:val="003F26E0"/>
    <w:rsid w:val="003F42A5"/>
    <w:rsid w:val="003F51E9"/>
    <w:rsid w:val="003F58B1"/>
    <w:rsid w:val="003F5C08"/>
    <w:rsid w:val="003F6AC0"/>
    <w:rsid w:val="003F7492"/>
    <w:rsid w:val="003F7AD0"/>
    <w:rsid w:val="004006B7"/>
    <w:rsid w:val="00400F0E"/>
    <w:rsid w:val="004030CA"/>
    <w:rsid w:val="004055AD"/>
    <w:rsid w:val="004063C5"/>
    <w:rsid w:val="004067E0"/>
    <w:rsid w:val="00406BE1"/>
    <w:rsid w:val="00406F2B"/>
    <w:rsid w:val="00410C80"/>
    <w:rsid w:val="00416365"/>
    <w:rsid w:val="00420C56"/>
    <w:rsid w:val="00420E9F"/>
    <w:rsid w:val="0042109C"/>
    <w:rsid w:val="004213A3"/>
    <w:rsid w:val="00422330"/>
    <w:rsid w:val="00423BFD"/>
    <w:rsid w:val="004316A7"/>
    <w:rsid w:val="004321D9"/>
    <w:rsid w:val="004327DA"/>
    <w:rsid w:val="00432840"/>
    <w:rsid w:val="00434013"/>
    <w:rsid w:val="004343A8"/>
    <w:rsid w:val="004347A4"/>
    <w:rsid w:val="00434BCF"/>
    <w:rsid w:val="0043541B"/>
    <w:rsid w:val="00435875"/>
    <w:rsid w:val="00435F5A"/>
    <w:rsid w:val="00436CBE"/>
    <w:rsid w:val="0043718D"/>
    <w:rsid w:val="00437C7B"/>
    <w:rsid w:val="0044066D"/>
    <w:rsid w:val="0044102F"/>
    <w:rsid w:val="00441062"/>
    <w:rsid w:val="004410A5"/>
    <w:rsid w:val="00441D55"/>
    <w:rsid w:val="00441FB8"/>
    <w:rsid w:val="0044276F"/>
    <w:rsid w:val="004453E6"/>
    <w:rsid w:val="00446EBA"/>
    <w:rsid w:val="00447B8A"/>
    <w:rsid w:val="00447B8D"/>
    <w:rsid w:val="004504B3"/>
    <w:rsid w:val="00450949"/>
    <w:rsid w:val="00450BB1"/>
    <w:rsid w:val="00451A29"/>
    <w:rsid w:val="00460321"/>
    <w:rsid w:val="00461742"/>
    <w:rsid w:val="004619FD"/>
    <w:rsid w:val="0046404E"/>
    <w:rsid w:val="00464791"/>
    <w:rsid w:val="00466121"/>
    <w:rsid w:val="00466258"/>
    <w:rsid w:val="004665CA"/>
    <w:rsid w:val="004721A0"/>
    <w:rsid w:val="00474252"/>
    <w:rsid w:val="0047516E"/>
    <w:rsid w:val="00475BF8"/>
    <w:rsid w:val="00475EC9"/>
    <w:rsid w:val="00476312"/>
    <w:rsid w:val="004817C4"/>
    <w:rsid w:val="00481AB4"/>
    <w:rsid w:val="004840B3"/>
    <w:rsid w:val="00484DF4"/>
    <w:rsid w:val="00484E3D"/>
    <w:rsid w:val="0048525C"/>
    <w:rsid w:val="004866CF"/>
    <w:rsid w:val="004871A2"/>
    <w:rsid w:val="00490444"/>
    <w:rsid w:val="004912A6"/>
    <w:rsid w:val="00491F32"/>
    <w:rsid w:val="00492C65"/>
    <w:rsid w:val="0049306F"/>
    <w:rsid w:val="00495838"/>
    <w:rsid w:val="00496AF2"/>
    <w:rsid w:val="00497716"/>
    <w:rsid w:val="004A00F9"/>
    <w:rsid w:val="004A04C1"/>
    <w:rsid w:val="004A05A9"/>
    <w:rsid w:val="004A1F9F"/>
    <w:rsid w:val="004A2092"/>
    <w:rsid w:val="004A2CFE"/>
    <w:rsid w:val="004A53FC"/>
    <w:rsid w:val="004A62B2"/>
    <w:rsid w:val="004A6F11"/>
    <w:rsid w:val="004B021F"/>
    <w:rsid w:val="004B0E0F"/>
    <w:rsid w:val="004B157D"/>
    <w:rsid w:val="004B26A3"/>
    <w:rsid w:val="004B432B"/>
    <w:rsid w:val="004B4DC1"/>
    <w:rsid w:val="004B5A72"/>
    <w:rsid w:val="004B64C3"/>
    <w:rsid w:val="004B66B0"/>
    <w:rsid w:val="004B6CB6"/>
    <w:rsid w:val="004B7FE9"/>
    <w:rsid w:val="004C0B7E"/>
    <w:rsid w:val="004C16C5"/>
    <w:rsid w:val="004C5260"/>
    <w:rsid w:val="004C587E"/>
    <w:rsid w:val="004C5AEE"/>
    <w:rsid w:val="004C6CD6"/>
    <w:rsid w:val="004D0B12"/>
    <w:rsid w:val="004D0BD7"/>
    <w:rsid w:val="004D13CB"/>
    <w:rsid w:val="004D13EF"/>
    <w:rsid w:val="004D1DDB"/>
    <w:rsid w:val="004D2BD2"/>
    <w:rsid w:val="004D42BB"/>
    <w:rsid w:val="004D42ED"/>
    <w:rsid w:val="004D651C"/>
    <w:rsid w:val="004D704E"/>
    <w:rsid w:val="004D7BB9"/>
    <w:rsid w:val="004E50CA"/>
    <w:rsid w:val="004E599B"/>
    <w:rsid w:val="004E6FF6"/>
    <w:rsid w:val="004E7D56"/>
    <w:rsid w:val="004F0A1C"/>
    <w:rsid w:val="004F0EEF"/>
    <w:rsid w:val="004F1CE8"/>
    <w:rsid w:val="004F2D54"/>
    <w:rsid w:val="004F318E"/>
    <w:rsid w:val="004F50E8"/>
    <w:rsid w:val="004F55A5"/>
    <w:rsid w:val="004F6A22"/>
    <w:rsid w:val="004F7776"/>
    <w:rsid w:val="00504E01"/>
    <w:rsid w:val="00504F06"/>
    <w:rsid w:val="00505C57"/>
    <w:rsid w:val="005068B3"/>
    <w:rsid w:val="00507015"/>
    <w:rsid w:val="00507181"/>
    <w:rsid w:val="00507C1B"/>
    <w:rsid w:val="00510B57"/>
    <w:rsid w:val="0051554C"/>
    <w:rsid w:val="00515973"/>
    <w:rsid w:val="00516E73"/>
    <w:rsid w:val="0052052F"/>
    <w:rsid w:val="00520B9D"/>
    <w:rsid w:val="0052153D"/>
    <w:rsid w:val="00521E31"/>
    <w:rsid w:val="005234C1"/>
    <w:rsid w:val="00524317"/>
    <w:rsid w:val="00524FFE"/>
    <w:rsid w:val="005259B3"/>
    <w:rsid w:val="0052627E"/>
    <w:rsid w:val="00526B3A"/>
    <w:rsid w:val="00527C36"/>
    <w:rsid w:val="00530496"/>
    <w:rsid w:val="005307CA"/>
    <w:rsid w:val="0053223B"/>
    <w:rsid w:val="00533550"/>
    <w:rsid w:val="00533D9F"/>
    <w:rsid w:val="00533F6A"/>
    <w:rsid w:val="005341F4"/>
    <w:rsid w:val="005344D5"/>
    <w:rsid w:val="00534629"/>
    <w:rsid w:val="00535EB7"/>
    <w:rsid w:val="0053690B"/>
    <w:rsid w:val="00536D8A"/>
    <w:rsid w:val="00537701"/>
    <w:rsid w:val="005408DF"/>
    <w:rsid w:val="00541020"/>
    <w:rsid w:val="00541270"/>
    <w:rsid w:val="005421E5"/>
    <w:rsid w:val="00542CFD"/>
    <w:rsid w:val="00547701"/>
    <w:rsid w:val="00547EC4"/>
    <w:rsid w:val="005519A6"/>
    <w:rsid w:val="00553AFE"/>
    <w:rsid w:val="00555619"/>
    <w:rsid w:val="0055599F"/>
    <w:rsid w:val="00555ACA"/>
    <w:rsid w:val="00560793"/>
    <w:rsid w:val="00560D76"/>
    <w:rsid w:val="00561077"/>
    <w:rsid w:val="00561200"/>
    <w:rsid w:val="00561D26"/>
    <w:rsid w:val="005625B5"/>
    <w:rsid w:val="00563585"/>
    <w:rsid w:val="00565D70"/>
    <w:rsid w:val="005660BB"/>
    <w:rsid w:val="005671DB"/>
    <w:rsid w:val="00570C10"/>
    <w:rsid w:val="005712D4"/>
    <w:rsid w:val="00571947"/>
    <w:rsid w:val="00571F14"/>
    <w:rsid w:val="005732BE"/>
    <w:rsid w:val="00574DD8"/>
    <w:rsid w:val="005768C8"/>
    <w:rsid w:val="005804CE"/>
    <w:rsid w:val="00580CE7"/>
    <w:rsid w:val="005813FE"/>
    <w:rsid w:val="00581930"/>
    <w:rsid w:val="00581BE7"/>
    <w:rsid w:val="005854A3"/>
    <w:rsid w:val="0058665C"/>
    <w:rsid w:val="0058671C"/>
    <w:rsid w:val="0058684A"/>
    <w:rsid w:val="00586FE7"/>
    <w:rsid w:val="00587935"/>
    <w:rsid w:val="005930CA"/>
    <w:rsid w:val="00594F4B"/>
    <w:rsid w:val="005A06B1"/>
    <w:rsid w:val="005A1912"/>
    <w:rsid w:val="005A32F1"/>
    <w:rsid w:val="005A347F"/>
    <w:rsid w:val="005A3B9F"/>
    <w:rsid w:val="005A45D9"/>
    <w:rsid w:val="005A4650"/>
    <w:rsid w:val="005A60B0"/>
    <w:rsid w:val="005A6154"/>
    <w:rsid w:val="005B0120"/>
    <w:rsid w:val="005B04C1"/>
    <w:rsid w:val="005B066F"/>
    <w:rsid w:val="005B0AB3"/>
    <w:rsid w:val="005B2168"/>
    <w:rsid w:val="005B29F1"/>
    <w:rsid w:val="005B2D18"/>
    <w:rsid w:val="005B3B49"/>
    <w:rsid w:val="005B56E6"/>
    <w:rsid w:val="005B7057"/>
    <w:rsid w:val="005B77AE"/>
    <w:rsid w:val="005B7D2E"/>
    <w:rsid w:val="005C1AAB"/>
    <w:rsid w:val="005C5708"/>
    <w:rsid w:val="005C5FA6"/>
    <w:rsid w:val="005C610D"/>
    <w:rsid w:val="005C6437"/>
    <w:rsid w:val="005C6DA7"/>
    <w:rsid w:val="005C7658"/>
    <w:rsid w:val="005C7AE4"/>
    <w:rsid w:val="005D038A"/>
    <w:rsid w:val="005D135A"/>
    <w:rsid w:val="005D2671"/>
    <w:rsid w:val="005D39D1"/>
    <w:rsid w:val="005D3B1A"/>
    <w:rsid w:val="005D40D1"/>
    <w:rsid w:val="005D44E9"/>
    <w:rsid w:val="005D4AED"/>
    <w:rsid w:val="005D6865"/>
    <w:rsid w:val="005D7888"/>
    <w:rsid w:val="005D7CD9"/>
    <w:rsid w:val="005E0054"/>
    <w:rsid w:val="005E15CA"/>
    <w:rsid w:val="005E19E7"/>
    <w:rsid w:val="005E35BA"/>
    <w:rsid w:val="005E3C99"/>
    <w:rsid w:val="005E4196"/>
    <w:rsid w:val="005E4E32"/>
    <w:rsid w:val="005E4F52"/>
    <w:rsid w:val="005E65A1"/>
    <w:rsid w:val="005E73D5"/>
    <w:rsid w:val="005F0621"/>
    <w:rsid w:val="005F0B80"/>
    <w:rsid w:val="005F11E3"/>
    <w:rsid w:val="005F2A18"/>
    <w:rsid w:val="005F5A12"/>
    <w:rsid w:val="00600803"/>
    <w:rsid w:val="00600A62"/>
    <w:rsid w:val="006011CB"/>
    <w:rsid w:val="00602247"/>
    <w:rsid w:val="00606776"/>
    <w:rsid w:val="006070F3"/>
    <w:rsid w:val="00607BA5"/>
    <w:rsid w:val="00607CC0"/>
    <w:rsid w:val="00610549"/>
    <w:rsid w:val="00610EB5"/>
    <w:rsid w:val="00611634"/>
    <w:rsid w:val="00611CF3"/>
    <w:rsid w:val="006134AC"/>
    <w:rsid w:val="00613E0C"/>
    <w:rsid w:val="006152B2"/>
    <w:rsid w:val="0061621F"/>
    <w:rsid w:val="00616F21"/>
    <w:rsid w:val="006204DD"/>
    <w:rsid w:val="00623974"/>
    <w:rsid w:val="00623EF1"/>
    <w:rsid w:val="0062724E"/>
    <w:rsid w:val="006272B5"/>
    <w:rsid w:val="006277C2"/>
    <w:rsid w:val="0063003B"/>
    <w:rsid w:val="006305D1"/>
    <w:rsid w:val="0063341B"/>
    <w:rsid w:val="006340B6"/>
    <w:rsid w:val="0063634F"/>
    <w:rsid w:val="006369C5"/>
    <w:rsid w:val="00640382"/>
    <w:rsid w:val="00641D08"/>
    <w:rsid w:val="00641E48"/>
    <w:rsid w:val="006441CA"/>
    <w:rsid w:val="00644E6B"/>
    <w:rsid w:val="0064519B"/>
    <w:rsid w:val="006477C4"/>
    <w:rsid w:val="00651EFF"/>
    <w:rsid w:val="00654154"/>
    <w:rsid w:val="00654B01"/>
    <w:rsid w:val="00654B77"/>
    <w:rsid w:val="00654D99"/>
    <w:rsid w:val="00655C5B"/>
    <w:rsid w:val="006565E5"/>
    <w:rsid w:val="00657AC0"/>
    <w:rsid w:val="00660329"/>
    <w:rsid w:val="006637E6"/>
    <w:rsid w:val="00663D14"/>
    <w:rsid w:val="00663FBF"/>
    <w:rsid w:val="00664CBE"/>
    <w:rsid w:val="00666414"/>
    <w:rsid w:val="00666492"/>
    <w:rsid w:val="006669CC"/>
    <w:rsid w:val="00666BB4"/>
    <w:rsid w:val="00666CC6"/>
    <w:rsid w:val="00667A28"/>
    <w:rsid w:val="00667F8B"/>
    <w:rsid w:val="00672F78"/>
    <w:rsid w:val="00674D19"/>
    <w:rsid w:val="00680CE5"/>
    <w:rsid w:val="00680F90"/>
    <w:rsid w:val="006813C2"/>
    <w:rsid w:val="006819DD"/>
    <w:rsid w:val="00681BEE"/>
    <w:rsid w:val="00683DF5"/>
    <w:rsid w:val="00683EFC"/>
    <w:rsid w:val="006848DC"/>
    <w:rsid w:val="00686D28"/>
    <w:rsid w:val="00687B3D"/>
    <w:rsid w:val="00690E34"/>
    <w:rsid w:val="00691316"/>
    <w:rsid w:val="0069134D"/>
    <w:rsid w:val="0069276B"/>
    <w:rsid w:val="006937D8"/>
    <w:rsid w:val="00695CAC"/>
    <w:rsid w:val="006963EC"/>
    <w:rsid w:val="006966BD"/>
    <w:rsid w:val="006977C5"/>
    <w:rsid w:val="006A1623"/>
    <w:rsid w:val="006A1631"/>
    <w:rsid w:val="006A3BB4"/>
    <w:rsid w:val="006A4020"/>
    <w:rsid w:val="006A6443"/>
    <w:rsid w:val="006B0D8D"/>
    <w:rsid w:val="006B1AC9"/>
    <w:rsid w:val="006B25A1"/>
    <w:rsid w:val="006B313B"/>
    <w:rsid w:val="006B387E"/>
    <w:rsid w:val="006B6344"/>
    <w:rsid w:val="006B6D87"/>
    <w:rsid w:val="006C0619"/>
    <w:rsid w:val="006C184F"/>
    <w:rsid w:val="006C2034"/>
    <w:rsid w:val="006C3B5C"/>
    <w:rsid w:val="006C45E6"/>
    <w:rsid w:val="006C4CA0"/>
    <w:rsid w:val="006C53F7"/>
    <w:rsid w:val="006C6164"/>
    <w:rsid w:val="006C6DB3"/>
    <w:rsid w:val="006C7834"/>
    <w:rsid w:val="006D0DCA"/>
    <w:rsid w:val="006D0DFB"/>
    <w:rsid w:val="006D1305"/>
    <w:rsid w:val="006D133F"/>
    <w:rsid w:val="006D18F7"/>
    <w:rsid w:val="006D2FF8"/>
    <w:rsid w:val="006D3BCE"/>
    <w:rsid w:val="006D3F52"/>
    <w:rsid w:val="006D3FB9"/>
    <w:rsid w:val="006D4442"/>
    <w:rsid w:val="006D4742"/>
    <w:rsid w:val="006D58B8"/>
    <w:rsid w:val="006D63B7"/>
    <w:rsid w:val="006D64C2"/>
    <w:rsid w:val="006D6749"/>
    <w:rsid w:val="006D6CDA"/>
    <w:rsid w:val="006E0029"/>
    <w:rsid w:val="006E1253"/>
    <w:rsid w:val="006E1A7E"/>
    <w:rsid w:val="006E23FC"/>
    <w:rsid w:val="006E26C9"/>
    <w:rsid w:val="006E32B4"/>
    <w:rsid w:val="006E34FD"/>
    <w:rsid w:val="006E38A5"/>
    <w:rsid w:val="006E4177"/>
    <w:rsid w:val="006E48AD"/>
    <w:rsid w:val="006E4A30"/>
    <w:rsid w:val="006E59DA"/>
    <w:rsid w:val="006E6E34"/>
    <w:rsid w:val="006F3526"/>
    <w:rsid w:val="006F56B2"/>
    <w:rsid w:val="006F5929"/>
    <w:rsid w:val="006F6B34"/>
    <w:rsid w:val="007000CB"/>
    <w:rsid w:val="00703C4B"/>
    <w:rsid w:val="00703D63"/>
    <w:rsid w:val="00704557"/>
    <w:rsid w:val="007054D9"/>
    <w:rsid w:val="00707001"/>
    <w:rsid w:val="007070F1"/>
    <w:rsid w:val="00707FD3"/>
    <w:rsid w:val="0071131E"/>
    <w:rsid w:val="00711F3A"/>
    <w:rsid w:val="00712394"/>
    <w:rsid w:val="00714033"/>
    <w:rsid w:val="007148C4"/>
    <w:rsid w:val="00714B62"/>
    <w:rsid w:val="007157F3"/>
    <w:rsid w:val="00715883"/>
    <w:rsid w:val="00716528"/>
    <w:rsid w:val="007175DB"/>
    <w:rsid w:val="007201B3"/>
    <w:rsid w:val="007208A4"/>
    <w:rsid w:val="007211A9"/>
    <w:rsid w:val="00721DD9"/>
    <w:rsid w:val="007220BE"/>
    <w:rsid w:val="007228F7"/>
    <w:rsid w:val="00723986"/>
    <w:rsid w:val="0072419F"/>
    <w:rsid w:val="007262DF"/>
    <w:rsid w:val="00726EC5"/>
    <w:rsid w:val="007306AE"/>
    <w:rsid w:val="00732550"/>
    <w:rsid w:val="007354FB"/>
    <w:rsid w:val="00736DF9"/>
    <w:rsid w:val="007402EA"/>
    <w:rsid w:val="0074149A"/>
    <w:rsid w:val="00741B8D"/>
    <w:rsid w:val="00742810"/>
    <w:rsid w:val="007434E1"/>
    <w:rsid w:val="00747A0F"/>
    <w:rsid w:val="00747C88"/>
    <w:rsid w:val="00751983"/>
    <w:rsid w:val="00751BAF"/>
    <w:rsid w:val="00751BE9"/>
    <w:rsid w:val="0075255A"/>
    <w:rsid w:val="00753151"/>
    <w:rsid w:val="00753282"/>
    <w:rsid w:val="00754804"/>
    <w:rsid w:val="00756EC4"/>
    <w:rsid w:val="007609EB"/>
    <w:rsid w:val="007611C0"/>
    <w:rsid w:val="007626CE"/>
    <w:rsid w:val="00762A49"/>
    <w:rsid w:val="00762C5D"/>
    <w:rsid w:val="00762CF4"/>
    <w:rsid w:val="00764407"/>
    <w:rsid w:val="007652C8"/>
    <w:rsid w:val="00765D1C"/>
    <w:rsid w:val="007660D0"/>
    <w:rsid w:val="0076619E"/>
    <w:rsid w:val="007727D0"/>
    <w:rsid w:val="007748E8"/>
    <w:rsid w:val="0077670A"/>
    <w:rsid w:val="00776AB9"/>
    <w:rsid w:val="007778DE"/>
    <w:rsid w:val="007779B9"/>
    <w:rsid w:val="007779E1"/>
    <w:rsid w:val="00777E5E"/>
    <w:rsid w:val="00790E03"/>
    <w:rsid w:val="007918DA"/>
    <w:rsid w:val="00792804"/>
    <w:rsid w:val="00792F54"/>
    <w:rsid w:val="00793DD4"/>
    <w:rsid w:val="00795230"/>
    <w:rsid w:val="00796AD5"/>
    <w:rsid w:val="007A245C"/>
    <w:rsid w:val="007A3474"/>
    <w:rsid w:val="007A3AE8"/>
    <w:rsid w:val="007A3E9A"/>
    <w:rsid w:val="007A53D4"/>
    <w:rsid w:val="007A6BCE"/>
    <w:rsid w:val="007A73F4"/>
    <w:rsid w:val="007B0A26"/>
    <w:rsid w:val="007B14A6"/>
    <w:rsid w:val="007B163E"/>
    <w:rsid w:val="007B1AD5"/>
    <w:rsid w:val="007B2A8A"/>
    <w:rsid w:val="007B2C26"/>
    <w:rsid w:val="007B4941"/>
    <w:rsid w:val="007B4A2E"/>
    <w:rsid w:val="007C0804"/>
    <w:rsid w:val="007C190C"/>
    <w:rsid w:val="007C202D"/>
    <w:rsid w:val="007C3E09"/>
    <w:rsid w:val="007C4458"/>
    <w:rsid w:val="007C4591"/>
    <w:rsid w:val="007C4669"/>
    <w:rsid w:val="007C63D6"/>
    <w:rsid w:val="007C6757"/>
    <w:rsid w:val="007C690B"/>
    <w:rsid w:val="007C6A0F"/>
    <w:rsid w:val="007D0BBE"/>
    <w:rsid w:val="007D1FEA"/>
    <w:rsid w:val="007D25A3"/>
    <w:rsid w:val="007D32D8"/>
    <w:rsid w:val="007D3C7F"/>
    <w:rsid w:val="007D5132"/>
    <w:rsid w:val="007D6581"/>
    <w:rsid w:val="007D7809"/>
    <w:rsid w:val="007E1505"/>
    <w:rsid w:val="007E41A2"/>
    <w:rsid w:val="007E4A45"/>
    <w:rsid w:val="007E4C63"/>
    <w:rsid w:val="007E5B6A"/>
    <w:rsid w:val="007E6761"/>
    <w:rsid w:val="007E709D"/>
    <w:rsid w:val="007E738E"/>
    <w:rsid w:val="007F02A1"/>
    <w:rsid w:val="007F275E"/>
    <w:rsid w:val="007F29E9"/>
    <w:rsid w:val="007F3435"/>
    <w:rsid w:val="007F3907"/>
    <w:rsid w:val="007F45B4"/>
    <w:rsid w:val="007F4D9F"/>
    <w:rsid w:val="007F613F"/>
    <w:rsid w:val="007F6939"/>
    <w:rsid w:val="00802681"/>
    <w:rsid w:val="00802CCC"/>
    <w:rsid w:val="00806889"/>
    <w:rsid w:val="00806D7D"/>
    <w:rsid w:val="0080701E"/>
    <w:rsid w:val="0081014B"/>
    <w:rsid w:val="008102F1"/>
    <w:rsid w:val="00811A15"/>
    <w:rsid w:val="0081266E"/>
    <w:rsid w:val="00812EDE"/>
    <w:rsid w:val="00813424"/>
    <w:rsid w:val="00813524"/>
    <w:rsid w:val="00813A1E"/>
    <w:rsid w:val="00813DA5"/>
    <w:rsid w:val="008142BE"/>
    <w:rsid w:val="0081457C"/>
    <w:rsid w:val="00816B03"/>
    <w:rsid w:val="00817A24"/>
    <w:rsid w:val="00817DE6"/>
    <w:rsid w:val="00822171"/>
    <w:rsid w:val="008224CC"/>
    <w:rsid w:val="00822522"/>
    <w:rsid w:val="00822CB3"/>
    <w:rsid w:val="0082331D"/>
    <w:rsid w:val="00823BA0"/>
    <w:rsid w:val="008242D0"/>
    <w:rsid w:val="008254E6"/>
    <w:rsid w:val="00825D9A"/>
    <w:rsid w:val="00825FC8"/>
    <w:rsid w:val="008277AA"/>
    <w:rsid w:val="0082798E"/>
    <w:rsid w:val="008301EA"/>
    <w:rsid w:val="00830264"/>
    <w:rsid w:val="00830D1B"/>
    <w:rsid w:val="00831A89"/>
    <w:rsid w:val="00831B48"/>
    <w:rsid w:val="00833DE5"/>
    <w:rsid w:val="00835DE1"/>
    <w:rsid w:val="008373FE"/>
    <w:rsid w:val="00837B0F"/>
    <w:rsid w:val="0084276D"/>
    <w:rsid w:val="00842E7C"/>
    <w:rsid w:val="00844AB8"/>
    <w:rsid w:val="008457F9"/>
    <w:rsid w:val="00845E4F"/>
    <w:rsid w:val="00847527"/>
    <w:rsid w:val="00851650"/>
    <w:rsid w:val="00852943"/>
    <w:rsid w:val="00854819"/>
    <w:rsid w:val="0085572D"/>
    <w:rsid w:val="008612EB"/>
    <w:rsid w:val="00861A39"/>
    <w:rsid w:val="00863AF1"/>
    <w:rsid w:val="008653CA"/>
    <w:rsid w:val="00870693"/>
    <w:rsid w:val="00870B1C"/>
    <w:rsid w:val="0087119E"/>
    <w:rsid w:val="00872BD8"/>
    <w:rsid w:val="00874283"/>
    <w:rsid w:val="008742DD"/>
    <w:rsid w:val="0087436F"/>
    <w:rsid w:val="008767BB"/>
    <w:rsid w:val="008768F4"/>
    <w:rsid w:val="008776AA"/>
    <w:rsid w:val="00880C7D"/>
    <w:rsid w:val="00881ED5"/>
    <w:rsid w:val="008822A4"/>
    <w:rsid w:val="00882521"/>
    <w:rsid w:val="008909F0"/>
    <w:rsid w:val="008927B1"/>
    <w:rsid w:val="008931F1"/>
    <w:rsid w:val="008932FD"/>
    <w:rsid w:val="00893A1C"/>
    <w:rsid w:val="00896284"/>
    <w:rsid w:val="00896999"/>
    <w:rsid w:val="00896B5B"/>
    <w:rsid w:val="00896D7F"/>
    <w:rsid w:val="0089759B"/>
    <w:rsid w:val="00897D47"/>
    <w:rsid w:val="008A00A6"/>
    <w:rsid w:val="008A15FB"/>
    <w:rsid w:val="008A1DA0"/>
    <w:rsid w:val="008A4914"/>
    <w:rsid w:val="008A5352"/>
    <w:rsid w:val="008A6AC2"/>
    <w:rsid w:val="008A7E5F"/>
    <w:rsid w:val="008B0FA4"/>
    <w:rsid w:val="008B11E8"/>
    <w:rsid w:val="008B188C"/>
    <w:rsid w:val="008B37CF"/>
    <w:rsid w:val="008B383C"/>
    <w:rsid w:val="008B3B26"/>
    <w:rsid w:val="008B4331"/>
    <w:rsid w:val="008B4917"/>
    <w:rsid w:val="008B585B"/>
    <w:rsid w:val="008B7C6C"/>
    <w:rsid w:val="008C0329"/>
    <w:rsid w:val="008C09FA"/>
    <w:rsid w:val="008C09FE"/>
    <w:rsid w:val="008C0ECB"/>
    <w:rsid w:val="008C56B1"/>
    <w:rsid w:val="008C6847"/>
    <w:rsid w:val="008C7CDA"/>
    <w:rsid w:val="008D0341"/>
    <w:rsid w:val="008D0DAC"/>
    <w:rsid w:val="008D0E9A"/>
    <w:rsid w:val="008D171F"/>
    <w:rsid w:val="008D3428"/>
    <w:rsid w:val="008D622B"/>
    <w:rsid w:val="008D6543"/>
    <w:rsid w:val="008D66CD"/>
    <w:rsid w:val="008D6931"/>
    <w:rsid w:val="008D6A29"/>
    <w:rsid w:val="008D6D0C"/>
    <w:rsid w:val="008D6D7F"/>
    <w:rsid w:val="008E16C0"/>
    <w:rsid w:val="008E2E8E"/>
    <w:rsid w:val="008E4E64"/>
    <w:rsid w:val="008F0754"/>
    <w:rsid w:val="008F1BB1"/>
    <w:rsid w:val="008F1D07"/>
    <w:rsid w:val="008F282C"/>
    <w:rsid w:val="008F2BD1"/>
    <w:rsid w:val="008F542A"/>
    <w:rsid w:val="008F55EE"/>
    <w:rsid w:val="009009EB"/>
    <w:rsid w:val="00901271"/>
    <w:rsid w:val="009012B8"/>
    <w:rsid w:val="00902114"/>
    <w:rsid w:val="009037EF"/>
    <w:rsid w:val="0090469F"/>
    <w:rsid w:val="00905A5E"/>
    <w:rsid w:val="00905AB6"/>
    <w:rsid w:val="00906136"/>
    <w:rsid w:val="00906493"/>
    <w:rsid w:val="0091405C"/>
    <w:rsid w:val="00914132"/>
    <w:rsid w:val="0091647E"/>
    <w:rsid w:val="00917ECA"/>
    <w:rsid w:val="00920E39"/>
    <w:rsid w:val="00923801"/>
    <w:rsid w:val="00924CE0"/>
    <w:rsid w:val="0092599E"/>
    <w:rsid w:val="00926883"/>
    <w:rsid w:val="009301E7"/>
    <w:rsid w:val="00930404"/>
    <w:rsid w:val="00931733"/>
    <w:rsid w:val="00932358"/>
    <w:rsid w:val="00932E6C"/>
    <w:rsid w:val="0093458B"/>
    <w:rsid w:val="00934613"/>
    <w:rsid w:val="00934E5E"/>
    <w:rsid w:val="009350FD"/>
    <w:rsid w:val="00935350"/>
    <w:rsid w:val="009355D2"/>
    <w:rsid w:val="009356F9"/>
    <w:rsid w:val="0093572C"/>
    <w:rsid w:val="0093607F"/>
    <w:rsid w:val="009360C1"/>
    <w:rsid w:val="00936B77"/>
    <w:rsid w:val="00937EF9"/>
    <w:rsid w:val="00941DF0"/>
    <w:rsid w:val="00943D4A"/>
    <w:rsid w:val="009440DD"/>
    <w:rsid w:val="009508B3"/>
    <w:rsid w:val="00952077"/>
    <w:rsid w:val="00952082"/>
    <w:rsid w:val="00955E7A"/>
    <w:rsid w:val="00960886"/>
    <w:rsid w:val="00962726"/>
    <w:rsid w:val="00962CC7"/>
    <w:rsid w:val="00962F46"/>
    <w:rsid w:val="00965AF4"/>
    <w:rsid w:val="00965BCE"/>
    <w:rsid w:val="00966E34"/>
    <w:rsid w:val="00967AEC"/>
    <w:rsid w:val="00974056"/>
    <w:rsid w:val="0097590F"/>
    <w:rsid w:val="0097658E"/>
    <w:rsid w:val="00976C93"/>
    <w:rsid w:val="00977956"/>
    <w:rsid w:val="00984876"/>
    <w:rsid w:val="009866EF"/>
    <w:rsid w:val="00986C71"/>
    <w:rsid w:val="00986F69"/>
    <w:rsid w:val="00987BEA"/>
    <w:rsid w:val="00992C67"/>
    <w:rsid w:val="0099330A"/>
    <w:rsid w:val="00993464"/>
    <w:rsid w:val="009934BD"/>
    <w:rsid w:val="009938F3"/>
    <w:rsid w:val="00994065"/>
    <w:rsid w:val="0099506F"/>
    <w:rsid w:val="00996BDD"/>
    <w:rsid w:val="00997292"/>
    <w:rsid w:val="009A080F"/>
    <w:rsid w:val="009A1AB0"/>
    <w:rsid w:val="009A30B7"/>
    <w:rsid w:val="009A3262"/>
    <w:rsid w:val="009A378C"/>
    <w:rsid w:val="009A5030"/>
    <w:rsid w:val="009A572B"/>
    <w:rsid w:val="009A68AE"/>
    <w:rsid w:val="009A706F"/>
    <w:rsid w:val="009A7B10"/>
    <w:rsid w:val="009B01C4"/>
    <w:rsid w:val="009B030B"/>
    <w:rsid w:val="009B0BFF"/>
    <w:rsid w:val="009B1378"/>
    <w:rsid w:val="009B1968"/>
    <w:rsid w:val="009B2E86"/>
    <w:rsid w:val="009B31C8"/>
    <w:rsid w:val="009B3B61"/>
    <w:rsid w:val="009B455E"/>
    <w:rsid w:val="009B4D37"/>
    <w:rsid w:val="009B5FED"/>
    <w:rsid w:val="009B66D4"/>
    <w:rsid w:val="009B6F6B"/>
    <w:rsid w:val="009B78E6"/>
    <w:rsid w:val="009B799D"/>
    <w:rsid w:val="009C1B35"/>
    <w:rsid w:val="009C2464"/>
    <w:rsid w:val="009C39DF"/>
    <w:rsid w:val="009C603F"/>
    <w:rsid w:val="009C6507"/>
    <w:rsid w:val="009C703F"/>
    <w:rsid w:val="009C7155"/>
    <w:rsid w:val="009D0638"/>
    <w:rsid w:val="009D1399"/>
    <w:rsid w:val="009D257B"/>
    <w:rsid w:val="009D27A0"/>
    <w:rsid w:val="009D508D"/>
    <w:rsid w:val="009D53FD"/>
    <w:rsid w:val="009D66A8"/>
    <w:rsid w:val="009D6DAD"/>
    <w:rsid w:val="009E228C"/>
    <w:rsid w:val="009E281B"/>
    <w:rsid w:val="009E2F0F"/>
    <w:rsid w:val="009E3791"/>
    <w:rsid w:val="009E4BEB"/>
    <w:rsid w:val="009E5A6B"/>
    <w:rsid w:val="009E7F1E"/>
    <w:rsid w:val="009F1477"/>
    <w:rsid w:val="009F2719"/>
    <w:rsid w:val="009F3069"/>
    <w:rsid w:val="009F3BE2"/>
    <w:rsid w:val="009F3C63"/>
    <w:rsid w:val="009F606B"/>
    <w:rsid w:val="009F7311"/>
    <w:rsid w:val="009F7FFD"/>
    <w:rsid w:val="00A00DF2"/>
    <w:rsid w:val="00A01498"/>
    <w:rsid w:val="00A01A96"/>
    <w:rsid w:val="00A027F5"/>
    <w:rsid w:val="00A02A3F"/>
    <w:rsid w:val="00A03657"/>
    <w:rsid w:val="00A04171"/>
    <w:rsid w:val="00A05FC7"/>
    <w:rsid w:val="00A0773C"/>
    <w:rsid w:val="00A07BEA"/>
    <w:rsid w:val="00A07C0B"/>
    <w:rsid w:val="00A10073"/>
    <w:rsid w:val="00A143B6"/>
    <w:rsid w:val="00A228B0"/>
    <w:rsid w:val="00A2373A"/>
    <w:rsid w:val="00A24150"/>
    <w:rsid w:val="00A262B0"/>
    <w:rsid w:val="00A27212"/>
    <w:rsid w:val="00A305E4"/>
    <w:rsid w:val="00A336E2"/>
    <w:rsid w:val="00A33913"/>
    <w:rsid w:val="00A33B38"/>
    <w:rsid w:val="00A34B2C"/>
    <w:rsid w:val="00A36A6B"/>
    <w:rsid w:val="00A40E83"/>
    <w:rsid w:val="00A412FF"/>
    <w:rsid w:val="00A42C27"/>
    <w:rsid w:val="00A450CA"/>
    <w:rsid w:val="00A50AB1"/>
    <w:rsid w:val="00A51297"/>
    <w:rsid w:val="00A51AAE"/>
    <w:rsid w:val="00A53486"/>
    <w:rsid w:val="00A5411A"/>
    <w:rsid w:val="00A54609"/>
    <w:rsid w:val="00A56DCF"/>
    <w:rsid w:val="00A57847"/>
    <w:rsid w:val="00A604B7"/>
    <w:rsid w:val="00A61EC7"/>
    <w:rsid w:val="00A622BC"/>
    <w:rsid w:val="00A62565"/>
    <w:rsid w:val="00A62AFC"/>
    <w:rsid w:val="00A650D2"/>
    <w:rsid w:val="00A65CE8"/>
    <w:rsid w:val="00A66287"/>
    <w:rsid w:val="00A67A03"/>
    <w:rsid w:val="00A700BC"/>
    <w:rsid w:val="00A7049E"/>
    <w:rsid w:val="00A708CE"/>
    <w:rsid w:val="00A71A66"/>
    <w:rsid w:val="00A7259D"/>
    <w:rsid w:val="00A72AFE"/>
    <w:rsid w:val="00A736DB"/>
    <w:rsid w:val="00A743CA"/>
    <w:rsid w:val="00A74939"/>
    <w:rsid w:val="00A74A49"/>
    <w:rsid w:val="00A757D8"/>
    <w:rsid w:val="00A757F9"/>
    <w:rsid w:val="00A76FFF"/>
    <w:rsid w:val="00A802BE"/>
    <w:rsid w:val="00A826E7"/>
    <w:rsid w:val="00A915C0"/>
    <w:rsid w:val="00A91B6B"/>
    <w:rsid w:val="00A931DD"/>
    <w:rsid w:val="00A943BF"/>
    <w:rsid w:val="00A94866"/>
    <w:rsid w:val="00A95102"/>
    <w:rsid w:val="00A95FE1"/>
    <w:rsid w:val="00A97E04"/>
    <w:rsid w:val="00AA23FC"/>
    <w:rsid w:val="00AA3409"/>
    <w:rsid w:val="00AA4D72"/>
    <w:rsid w:val="00AA59A3"/>
    <w:rsid w:val="00AA5D3E"/>
    <w:rsid w:val="00AA7AC7"/>
    <w:rsid w:val="00AB02A6"/>
    <w:rsid w:val="00AB2598"/>
    <w:rsid w:val="00AB2880"/>
    <w:rsid w:val="00AB7D2A"/>
    <w:rsid w:val="00AB7DD3"/>
    <w:rsid w:val="00AB7E34"/>
    <w:rsid w:val="00AB7EE8"/>
    <w:rsid w:val="00AC2713"/>
    <w:rsid w:val="00AC2C21"/>
    <w:rsid w:val="00AC36E1"/>
    <w:rsid w:val="00AC4698"/>
    <w:rsid w:val="00AC684A"/>
    <w:rsid w:val="00AC7B74"/>
    <w:rsid w:val="00AD0D61"/>
    <w:rsid w:val="00AD1337"/>
    <w:rsid w:val="00AD19C6"/>
    <w:rsid w:val="00AD1E92"/>
    <w:rsid w:val="00AD1F92"/>
    <w:rsid w:val="00AD25A3"/>
    <w:rsid w:val="00AD34A7"/>
    <w:rsid w:val="00AD39AF"/>
    <w:rsid w:val="00AD4C5F"/>
    <w:rsid w:val="00AD56F0"/>
    <w:rsid w:val="00AD58CD"/>
    <w:rsid w:val="00AD71F1"/>
    <w:rsid w:val="00AD7EEB"/>
    <w:rsid w:val="00AE050C"/>
    <w:rsid w:val="00AE0C7F"/>
    <w:rsid w:val="00AE28BD"/>
    <w:rsid w:val="00AE29E6"/>
    <w:rsid w:val="00AE30CE"/>
    <w:rsid w:val="00AE4945"/>
    <w:rsid w:val="00AE5496"/>
    <w:rsid w:val="00AE5ABE"/>
    <w:rsid w:val="00AE637D"/>
    <w:rsid w:val="00AE6777"/>
    <w:rsid w:val="00AE7BB6"/>
    <w:rsid w:val="00AF026C"/>
    <w:rsid w:val="00AF12E1"/>
    <w:rsid w:val="00AF1B42"/>
    <w:rsid w:val="00AF1F58"/>
    <w:rsid w:val="00AF25FF"/>
    <w:rsid w:val="00AF3CBA"/>
    <w:rsid w:val="00AF3CE4"/>
    <w:rsid w:val="00AF5A15"/>
    <w:rsid w:val="00AF69A2"/>
    <w:rsid w:val="00AF7094"/>
    <w:rsid w:val="00AF7D01"/>
    <w:rsid w:val="00B0245D"/>
    <w:rsid w:val="00B040C7"/>
    <w:rsid w:val="00B061D1"/>
    <w:rsid w:val="00B07C43"/>
    <w:rsid w:val="00B101DB"/>
    <w:rsid w:val="00B1152A"/>
    <w:rsid w:val="00B12A72"/>
    <w:rsid w:val="00B13435"/>
    <w:rsid w:val="00B148B7"/>
    <w:rsid w:val="00B16681"/>
    <w:rsid w:val="00B178F9"/>
    <w:rsid w:val="00B20556"/>
    <w:rsid w:val="00B227B5"/>
    <w:rsid w:val="00B227F0"/>
    <w:rsid w:val="00B22CFC"/>
    <w:rsid w:val="00B2372A"/>
    <w:rsid w:val="00B2394C"/>
    <w:rsid w:val="00B241DE"/>
    <w:rsid w:val="00B24A57"/>
    <w:rsid w:val="00B2537A"/>
    <w:rsid w:val="00B258C1"/>
    <w:rsid w:val="00B31A8D"/>
    <w:rsid w:val="00B34142"/>
    <w:rsid w:val="00B34278"/>
    <w:rsid w:val="00B3432F"/>
    <w:rsid w:val="00B34A2F"/>
    <w:rsid w:val="00B350C1"/>
    <w:rsid w:val="00B35A05"/>
    <w:rsid w:val="00B37A7A"/>
    <w:rsid w:val="00B409F8"/>
    <w:rsid w:val="00B42B6A"/>
    <w:rsid w:val="00B435F1"/>
    <w:rsid w:val="00B43C0B"/>
    <w:rsid w:val="00B43D58"/>
    <w:rsid w:val="00B4682E"/>
    <w:rsid w:val="00B478F6"/>
    <w:rsid w:val="00B50654"/>
    <w:rsid w:val="00B51775"/>
    <w:rsid w:val="00B51E56"/>
    <w:rsid w:val="00B52F78"/>
    <w:rsid w:val="00B54937"/>
    <w:rsid w:val="00B553E9"/>
    <w:rsid w:val="00B557A7"/>
    <w:rsid w:val="00B5776E"/>
    <w:rsid w:val="00B609C3"/>
    <w:rsid w:val="00B6128E"/>
    <w:rsid w:val="00B71018"/>
    <w:rsid w:val="00B71741"/>
    <w:rsid w:val="00B73310"/>
    <w:rsid w:val="00B811EE"/>
    <w:rsid w:val="00B81684"/>
    <w:rsid w:val="00B829E4"/>
    <w:rsid w:val="00B83FFA"/>
    <w:rsid w:val="00B842F9"/>
    <w:rsid w:val="00B854F1"/>
    <w:rsid w:val="00B85C0C"/>
    <w:rsid w:val="00B86936"/>
    <w:rsid w:val="00B9002F"/>
    <w:rsid w:val="00B902C6"/>
    <w:rsid w:val="00B9052E"/>
    <w:rsid w:val="00B909E7"/>
    <w:rsid w:val="00B91A9D"/>
    <w:rsid w:val="00B93317"/>
    <w:rsid w:val="00B9367D"/>
    <w:rsid w:val="00B9395E"/>
    <w:rsid w:val="00B93A77"/>
    <w:rsid w:val="00B9428D"/>
    <w:rsid w:val="00B9533E"/>
    <w:rsid w:val="00B95648"/>
    <w:rsid w:val="00B956B1"/>
    <w:rsid w:val="00B97C54"/>
    <w:rsid w:val="00B97E78"/>
    <w:rsid w:val="00BA21FD"/>
    <w:rsid w:val="00BA2A4B"/>
    <w:rsid w:val="00BA2DD9"/>
    <w:rsid w:val="00BA3A06"/>
    <w:rsid w:val="00BA4878"/>
    <w:rsid w:val="00BA6FA1"/>
    <w:rsid w:val="00BA734A"/>
    <w:rsid w:val="00BA7CA9"/>
    <w:rsid w:val="00BB1B25"/>
    <w:rsid w:val="00BB35BD"/>
    <w:rsid w:val="00BB5D75"/>
    <w:rsid w:val="00BC0501"/>
    <w:rsid w:val="00BC1941"/>
    <w:rsid w:val="00BC2AFC"/>
    <w:rsid w:val="00BC4155"/>
    <w:rsid w:val="00BC4477"/>
    <w:rsid w:val="00BC58D6"/>
    <w:rsid w:val="00BC6473"/>
    <w:rsid w:val="00BC6948"/>
    <w:rsid w:val="00BD0914"/>
    <w:rsid w:val="00BD0CDC"/>
    <w:rsid w:val="00BD1CB7"/>
    <w:rsid w:val="00BD2B2D"/>
    <w:rsid w:val="00BD3A8C"/>
    <w:rsid w:val="00BD4CBE"/>
    <w:rsid w:val="00BD54D6"/>
    <w:rsid w:val="00BE0435"/>
    <w:rsid w:val="00BE128F"/>
    <w:rsid w:val="00BE12C6"/>
    <w:rsid w:val="00BE30B8"/>
    <w:rsid w:val="00BE408B"/>
    <w:rsid w:val="00BE40FF"/>
    <w:rsid w:val="00BE464C"/>
    <w:rsid w:val="00BE653F"/>
    <w:rsid w:val="00BE6CE4"/>
    <w:rsid w:val="00BE79A0"/>
    <w:rsid w:val="00BF2BFA"/>
    <w:rsid w:val="00BF3654"/>
    <w:rsid w:val="00BF471B"/>
    <w:rsid w:val="00BF743D"/>
    <w:rsid w:val="00BF7B64"/>
    <w:rsid w:val="00C004DE"/>
    <w:rsid w:val="00C01600"/>
    <w:rsid w:val="00C016A1"/>
    <w:rsid w:val="00C07D12"/>
    <w:rsid w:val="00C10117"/>
    <w:rsid w:val="00C113DE"/>
    <w:rsid w:val="00C126BE"/>
    <w:rsid w:val="00C1453C"/>
    <w:rsid w:val="00C14CD8"/>
    <w:rsid w:val="00C172F1"/>
    <w:rsid w:val="00C174EE"/>
    <w:rsid w:val="00C177A1"/>
    <w:rsid w:val="00C17C00"/>
    <w:rsid w:val="00C215D4"/>
    <w:rsid w:val="00C23096"/>
    <w:rsid w:val="00C23824"/>
    <w:rsid w:val="00C27FA4"/>
    <w:rsid w:val="00C30BCF"/>
    <w:rsid w:val="00C3116B"/>
    <w:rsid w:val="00C31321"/>
    <w:rsid w:val="00C31F93"/>
    <w:rsid w:val="00C32595"/>
    <w:rsid w:val="00C32C43"/>
    <w:rsid w:val="00C32F92"/>
    <w:rsid w:val="00C330CE"/>
    <w:rsid w:val="00C33BB2"/>
    <w:rsid w:val="00C348DA"/>
    <w:rsid w:val="00C370C1"/>
    <w:rsid w:val="00C37114"/>
    <w:rsid w:val="00C404DF"/>
    <w:rsid w:val="00C40830"/>
    <w:rsid w:val="00C4137A"/>
    <w:rsid w:val="00C41DD7"/>
    <w:rsid w:val="00C42D71"/>
    <w:rsid w:val="00C430EA"/>
    <w:rsid w:val="00C439D4"/>
    <w:rsid w:val="00C4420C"/>
    <w:rsid w:val="00C44682"/>
    <w:rsid w:val="00C44D31"/>
    <w:rsid w:val="00C4526E"/>
    <w:rsid w:val="00C47302"/>
    <w:rsid w:val="00C47806"/>
    <w:rsid w:val="00C5196C"/>
    <w:rsid w:val="00C533CF"/>
    <w:rsid w:val="00C53726"/>
    <w:rsid w:val="00C53F8B"/>
    <w:rsid w:val="00C5462E"/>
    <w:rsid w:val="00C55489"/>
    <w:rsid w:val="00C556EF"/>
    <w:rsid w:val="00C55D8E"/>
    <w:rsid w:val="00C600D7"/>
    <w:rsid w:val="00C621A2"/>
    <w:rsid w:val="00C62F3F"/>
    <w:rsid w:val="00C63B8C"/>
    <w:rsid w:val="00C66DDE"/>
    <w:rsid w:val="00C72B30"/>
    <w:rsid w:val="00C73B17"/>
    <w:rsid w:val="00C742FD"/>
    <w:rsid w:val="00C752FB"/>
    <w:rsid w:val="00C76B67"/>
    <w:rsid w:val="00C84F68"/>
    <w:rsid w:val="00C85464"/>
    <w:rsid w:val="00C86F2D"/>
    <w:rsid w:val="00C87BE6"/>
    <w:rsid w:val="00C90136"/>
    <w:rsid w:val="00C90BE0"/>
    <w:rsid w:val="00C91103"/>
    <w:rsid w:val="00C91730"/>
    <w:rsid w:val="00C920EE"/>
    <w:rsid w:val="00C92949"/>
    <w:rsid w:val="00C94EC5"/>
    <w:rsid w:val="00C95113"/>
    <w:rsid w:val="00C9548C"/>
    <w:rsid w:val="00C95784"/>
    <w:rsid w:val="00C95BB2"/>
    <w:rsid w:val="00C97166"/>
    <w:rsid w:val="00CA1F6C"/>
    <w:rsid w:val="00CA3297"/>
    <w:rsid w:val="00CA596C"/>
    <w:rsid w:val="00CA6942"/>
    <w:rsid w:val="00CA7B01"/>
    <w:rsid w:val="00CB3D6C"/>
    <w:rsid w:val="00CB4939"/>
    <w:rsid w:val="00CB67ED"/>
    <w:rsid w:val="00CB6964"/>
    <w:rsid w:val="00CB6E3F"/>
    <w:rsid w:val="00CB75C6"/>
    <w:rsid w:val="00CB77BE"/>
    <w:rsid w:val="00CB7DB7"/>
    <w:rsid w:val="00CC0A19"/>
    <w:rsid w:val="00CC0CB8"/>
    <w:rsid w:val="00CC0D83"/>
    <w:rsid w:val="00CC1A0A"/>
    <w:rsid w:val="00CC2390"/>
    <w:rsid w:val="00CC70B9"/>
    <w:rsid w:val="00CC7226"/>
    <w:rsid w:val="00CC7ECA"/>
    <w:rsid w:val="00CD4B16"/>
    <w:rsid w:val="00CD739E"/>
    <w:rsid w:val="00CE01E3"/>
    <w:rsid w:val="00CE06D8"/>
    <w:rsid w:val="00CE0E39"/>
    <w:rsid w:val="00CE1682"/>
    <w:rsid w:val="00CE3AD2"/>
    <w:rsid w:val="00CE4DE4"/>
    <w:rsid w:val="00CE5C37"/>
    <w:rsid w:val="00CE6032"/>
    <w:rsid w:val="00CE6849"/>
    <w:rsid w:val="00CE741D"/>
    <w:rsid w:val="00CF0C69"/>
    <w:rsid w:val="00CF1573"/>
    <w:rsid w:val="00CF1A50"/>
    <w:rsid w:val="00CF31B1"/>
    <w:rsid w:val="00CF3CCF"/>
    <w:rsid w:val="00CF5912"/>
    <w:rsid w:val="00CF6A78"/>
    <w:rsid w:val="00CF7615"/>
    <w:rsid w:val="00D0091F"/>
    <w:rsid w:val="00D01668"/>
    <w:rsid w:val="00D02216"/>
    <w:rsid w:val="00D025E8"/>
    <w:rsid w:val="00D02B30"/>
    <w:rsid w:val="00D03A1D"/>
    <w:rsid w:val="00D04211"/>
    <w:rsid w:val="00D04275"/>
    <w:rsid w:val="00D04AC9"/>
    <w:rsid w:val="00D06F05"/>
    <w:rsid w:val="00D103F1"/>
    <w:rsid w:val="00D10C36"/>
    <w:rsid w:val="00D126DB"/>
    <w:rsid w:val="00D12B20"/>
    <w:rsid w:val="00D13CCD"/>
    <w:rsid w:val="00D14D22"/>
    <w:rsid w:val="00D14F2C"/>
    <w:rsid w:val="00D158F6"/>
    <w:rsid w:val="00D15BC4"/>
    <w:rsid w:val="00D15F64"/>
    <w:rsid w:val="00D166E0"/>
    <w:rsid w:val="00D17BB0"/>
    <w:rsid w:val="00D206D1"/>
    <w:rsid w:val="00D21CCA"/>
    <w:rsid w:val="00D22910"/>
    <w:rsid w:val="00D22FA2"/>
    <w:rsid w:val="00D23000"/>
    <w:rsid w:val="00D2368A"/>
    <w:rsid w:val="00D24B80"/>
    <w:rsid w:val="00D26234"/>
    <w:rsid w:val="00D26EAC"/>
    <w:rsid w:val="00D27150"/>
    <w:rsid w:val="00D271D7"/>
    <w:rsid w:val="00D27DC3"/>
    <w:rsid w:val="00D311ED"/>
    <w:rsid w:val="00D31D18"/>
    <w:rsid w:val="00D3206D"/>
    <w:rsid w:val="00D3233F"/>
    <w:rsid w:val="00D333DB"/>
    <w:rsid w:val="00D33D13"/>
    <w:rsid w:val="00D354F0"/>
    <w:rsid w:val="00D3634A"/>
    <w:rsid w:val="00D368AF"/>
    <w:rsid w:val="00D3705C"/>
    <w:rsid w:val="00D406D0"/>
    <w:rsid w:val="00D413FD"/>
    <w:rsid w:val="00D41FA2"/>
    <w:rsid w:val="00D42BDF"/>
    <w:rsid w:val="00D42FBD"/>
    <w:rsid w:val="00D442C2"/>
    <w:rsid w:val="00D445B7"/>
    <w:rsid w:val="00D45BB1"/>
    <w:rsid w:val="00D45C98"/>
    <w:rsid w:val="00D463AB"/>
    <w:rsid w:val="00D46F04"/>
    <w:rsid w:val="00D47C47"/>
    <w:rsid w:val="00D50B39"/>
    <w:rsid w:val="00D50D38"/>
    <w:rsid w:val="00D50F8B"/>
    <w:rsid w:val="00D5175B"/>
    <w:rsid w:val="00D518E5"/>
    <w:rsid w:val="00D51C3B"/>
    <w:rsid w:val="00D52394"/>
    <w:rsid w:val="00D53FCD"/>
    <w:rsid w:val="00D557C9"/>
    <w:rsid w:val="00D55D1E"/>
    <w:rsid w:val="00D56D55"/>
    <w:rsid w:val="00D607E3"/>
    <w:rsid w:val="00D62457"/>
    <w:rsid w:val="00D64EAF"/>
    <w:rsid w:val="00D64F61"/>
    <w:rsid w:val="00D65CD6"/>
    <w:rsid w:val="00D65D5D"/>
    <w:rsid w:val="00D660A1"/>
    <w:rsid w:val="00D679BA"/>
    <w:rsid w:val="00D70521"/>
    <w:rsid w:val="00D71F0C"/>
    <w:rsid w:val="00D7264E"/>
    <w:rsid w:val="00D73194"/>
    <w:rsid w:val="00D73A05"/>
    <w:rsid w:val="00D75422"/>
    <w:rsid w:val="00D759D5"/>
    <w:rsid w:val="00D76C42"/>
    <w:rsid w:val="00D77B38"/>
    <w:rsid w:val="00D803B7"/>
    <w:rsid w:val="00D80C4E"/>
    <w:rsid w:val="00D81C0F"/>
    <w:rsid w:val="00D832C5"/>
    <w:rsid w:val="00D839FF"/>
    <w:rsid w:val="00D84A14"/>
    <w:rsid w:val="00D87584"/>
    <w:rsid w:val="00D87CB8"/>
    <w:rsid w:val="00D90DF8"/>
    <w:rsid w:val="00D91931"/>
    <w:rsid w:val="00D94192"/>
    <w:rsid w:val="00D94715"/>
    <w:rsid w:val="00D95521"/>
    <w:rsid w:val="00D97113"/>
    <w:rsid w:val="00DA153F"/>
    <w:rsid w:val="00DA173D"/>
    <w:rsid w:val="00DA363B"/>
    <w:rsid w:val="00DA3A14"/>
    <w:rsid w:val="00DA4123"/>
    <w:rsid w:val="00DA48D5"/>
    <w:rsid w:val="00DA5246"/>
    <w:rsid w:val="00DA64EC"/>
    <w:rsid w:val="00DA7A76"/>
    <w:rsid w:val="00DB0149"/>
    <w:rsid w:val="00DB26E0"/>
    <w:rsid w:val="00DB2C39"/>
    <w:rsid w:val="00DB2CAD"/>
    <w:rsid w:val="00DB4B9F"/>
    <w:rsid w:val="00DB4D23"/>
    <w:rsid w:val="00DB4EDA"/>
    <w:rsid w:val="00DB53D9"/>
    <w:rsid w:val="00DB5604"/>
    <w:rsid w:val="00DB5AB7"/>
    <w:rsid w:val="00DB7367"/>
    <w:rsid w:val="00DC3672"/>
    <w:rsid w:val="00DC4195"/>
    <w:rsid w:val="00DC4748"/>
    <w:rsid w:val="00DC5110"/>
    <w:rsid w:val="00DC5B03"/>
    <w:rsid w:val="00DC5EE6"/>
    <w:rsid w:val="00DC618A"/>
    <w:rsid w:val="00DC7E1C"/>
    <w:rsid w:val="00DD2190"/>
    <w:rsid w:val="00DD2578"/>
    <w:rsid w:val="00DD310D"/>
    <w:rsid w:val="00DD4840"/>
    <w:rsid w:val="00DD5365"/>
    <w:rsid w:val="00DD590E"/>
    <w:rsid w:val="00DD7E55"/>
    <w:rsid w:val="00DE0602"/>
    <w:rsid w:val="00DE1270"/>
    <w:rsid w:val="00DE14C4"/>
    <w:rsid w:val="00DE283E"/>
    <w:rsid w:val="00DE3C6B"/>
    <w:rsid w:val="00DE4329"/>
    <w:rsid w:val="00DE64FA"/>
    <w:rsid w:val="00DE6F60"/>
    <w:rsid w:val="00DE7CE4"/>
    <w:rsid w:val="00DF1098"/>
    <w:rsid w:val="00DF2239"/>
    <w:rsid w:val="00DF31A1"/>
    <w:rsid w:val="00DF36D7"/>
    <w:rsid w:val="00DF4F17"/>
    <w:rsid w:val="00DF7706"/>
    <w:rsid w:val="00E001AA"/>
    <w:rsid w:val="00E00846"/>
    <w:rsid w:val="00E01496"/>
    <w:rsid w:val="00E0199F"/>
    <w:rsid w:val="00E06133"/>
    <w:rsid w:val="00E073C5"/>
    <w:rsid w:val="00E07887"/>
    <w:rsid w:val="00E07CC6"/>
    <w:rsid w:val="00E10710"/>
    <w:rsid w:val="00E128DA"/>
    <w:rsid w:val="00E16533"/>
    <w:rsid w:val="00E16604"/>
    <w:rsid w:val="00E16EC7"/>
    <w:rsid w:val="00E20C84"/>
    <w:rsid w:val="00E21938"/>
    <w:rsid w:val="00E23863"/>
    <w:rsid w:val="00E23CF6"/>
    <w:rsid w:val="00E24EC6"/>
    <w:rsid w:val="00E266F2"/>
    <w:rsid w:val="00E27F56"/>
    <w:rsid w:val="00E30467"/>
    <w:rsid w:val="00E31186"/>
    <w:rsid w:val="00E32DAB"/>
    <w:rsid w:val="00E347AF"/>
    <w:rsid w:val="00E35ED3"/>
    <w:rsid w:val="00E40CF8"/>
    <w:rsid w:val="00E4147C"/>
    <w:rsid w:val="00E42517"/>
    <w:rsid w:val="00E42EF2"/>
    <w:rsid w:val="00E4311B"/>
    <w:rsid w:val="00E438A1"/>
    <w:rsid w:val="00E44A90"/>
    <w:rsid w:val="00E4519C"/>
    <w:rsid w:val="00E50136"/>
    <w:rsid w:val="00E5062E"/>
    <w:rsid w:val="00E51CD4"/>
    <w:rsid w:val="00E51D96"/>
    <w:rsid w:val="00E52186"/>
    <w:rsid w:val="00E52423"/>
    <w:rsid w:val="00E54627"/>
    <w:rsid w:val="00E56E3E"/>
    <w:rsid w:val="00E60874"/>
    <w:rsid w:val="00E61081"/>
    <w:rsid w:val="00E61AB6"/>
    <w:rsid w:val="00E630BE"/>
    <w:rsid w:val="00E63371"/>
    <w:rsid w:val="00E6584F"/>
    <w:rsid w:val="00E65F4E"/>
    <w:rsid w:val="00E72FE7"/>
    <w:rsid w:val="00E74265"/>
    <w:rsid w:val="00E771DF"/>
    <w:rsid w:val="00E80823"/>
    <w:rsid w:val="00E823C4"/>
    <w:rsid w:val="00E8275B"/>
    <w:rsid w:val="00E83464"/>
    <w:rsid w:val="00E83833"/>
    <w:rsid w:val="00E83DA2"/>
    <w:rsid w:val="00E8496D"/>
    <w:rsid w:val="00E84B59"/>
    <w:rsid w:val="00E85ED3"/>
    <w:rsid w:val="00E87276"/>
    <w:rsid w:val="00E91DD5"/>
    <w:rsid w:val="00E946A5"/>
    <w:rsid w:val="00E95CB2"/>
    <w:rsid w:val="00E95FDF"/>
    <w:rsid w:val="00E9617F"/>
    <w:rsid w:val="00E97408"/>
    <w:rsid w:val="00EA25ED"/>
    <w:rsid w:val="00EA26DA"/>
    <w:rsid w:val="00EA38DC"/>
    <w:rsid w:val="00EA5DEE"/>
    <w:rsid w:val="00EA6472"/>
    <w:rsid w:val="00EB0437"/>
    <w:rsid w:val="00EB0569"/>
    <w:rsid w:val="00EB0851"/>
    <w:rsid w:val="00EB195A"/>
    <w:rsid w:val="00EB3043"/>
    <w:rsid w:val="00EB38FD"/>
    <w:rsid w:val="00EB4B8E"/>
    <w:rsid w:val="00EB51CD"/>
    <w:rsid w:val="00EB61D5"/>
    <w:rsid w:val="00EB693B"/>
    <w:rsid w:val="00EB6DCA"/>
    <w:rsid w:val="00EC05D7"/>
    <w:rsid w:val="00EC1388"/>
    <w:rsid w:val="00EC181C"/>
    <w:rsid w:val="00EC25BF"/>
    <w:rsid w:val="00EC33B2"/>
    <w:rsid w:val="00EC4692"/>
    <w:rsid w:val="00EC6129"/>
    <w:rsid w:val="00EC61FF"/>
    <w:rsid w:val="00EC6413"/>
    <w:rsid w:val="00ED091C"/>
    <w:rsid w:val="00ED1655"/>
    <w:rsid w:val="00ED1F8C"/>
    <w:rsid w:val="00ED2D90"/>
    <w:rsid w:val="00ED3D41"/>
    <w:rsid w:val="00ED4B71"/>
    <w:rsid w:val="00ED6043"/>
    <w:rsid w:val="00ED6434"/>
    <w:rsid w:val="00ED7D21"/>
    <w:rsid w:val="00EE064F"/>
    <w:rsid w:val="00EE0DCF"/>
    <w:rsid w:val="00EE118B"/>
    <w:rsid w:val="00EE11C7"/>
    <w:rsid w:val="00EE1BAA"/>
    <w:rsid w:val="00EE48F2"/>
    <w:rsid w:val="00EE6CCE"/>
    <w:rsid w:val="00EE7121"/>
    <w:rsid w:val="00EE7BC9"/>
    <w:rsid w:val="00EE7E0D"/>
    <w:rsid w:val="00EF1B52"/>
    <w:rsid w:val="00EF79BA"/>
    <w:rsid w:val="00F00B22"/>
    <w:rsid w:val="00F01813"/>
    <w:rsid w:val="00F028C2"/>
    <w:rsid w:val="00F050C7"/>
    <w:rsid w:val="00F058AD"/>
    <w:rsid w:val="00F06DC2"/>
    <w:rsid w:val="00F0707B"/>
    <w:rsid w:val="00F07268"/>
    <w:rsid w:val="00F12368"/>
    <w:rsid w:val="00F125CA"/>
    <w:rsid w:val="00F1285C"/>
    <w:rsid w:val="00F13661"/>
    <w:rsid w:val="00F1404E"/>
    <w:rsid w:val="00F158E9"/>
    <w:rsid w:val="00F17B53"/>
    <w:rsid w:val="00F2004A"/>
    <w:rsid w:val="00F20F59"/>
    <w:rsid w:val="00F21ABF"/>
    <w:rsid w:val="00F2267A"/>
    <w:rsid w:val="00F2376D"/>
    <w:rsid w:val="00F24162"/>
    <w:rsid w:val="00F25E2F"/>
    <w:rsid w:val="00F264AE"/>
    <w:rsid w:val="00F270A8"/>
    <w:rsid w:val="00F270D5"/>
    <w:rsid w:val="00F27E02"/>
    <w:rsid w:val="00F30E07"/>
    <w:rsid w:val="00F31B78"/>
    <w:rsid w:val="00F31B8F"/>
    <w:rsid w:val="00F31C0C"/>
    <w:rsid w:val="00F31C40"/>
    <w:rsid w:val="00F40799"/>
    <w:rsid w:val="00F41D67"/>
    <w:rsid w:val="00F41E0D"/>
    <w:rsid w:val="00F41F29"/>
    <w:rsid w:val="00F42067"/>
    <w:rsid w:val="00F42911"/>
    <w:rsid w:val="00F42979"/>
    <w:rsid w:val="00F42C34"/>
    <w:rsid w:val="00F445DA"/>
    <w:rsid w:val="00F4691B"/>
    <w:rsid w:val="00F46B95"/>
    <w:rsid w:val="00F473CA"/>
    <w:rsid w:val="00F47425"/>
    <w:rsid w:val="00F50D13"/>
    <w:rsid w:val="00F50F58"/>
    <w:rsid w:val="00F5301C"/>
    <w:rsid w:val="00F535B3"/>
    <w:rsid w:val="00F53EA0"/>
    <w:rsid w:val="00F544C0"/>
    <w:rsid w:val="00F54724"/>
    <w:rsid w:val="00F55BDA"/>
    <w:rsid w:val="00F56525"/>
    <w:rsid w:val="00F5692F"/>
    <w:rsid w:val="00F621B1"/>
    <w:rsid w:val="00F63353"/>
    <w:rsid w:val="00F66759"/>
    <w:rsid w:val="00F67648"/>
    <w:rsid w:val="00F70A69"/>
    <w:rsid w:val="00F71402"/>
    <w:rsid w:val="00F71406"/>
    <w:rsid w:val="00F7352F"/>
    <w:rsid w:val="00F74411"/>
    <w:rsid w:val="00F746ED"/>
    <w:rsid w:val="00F75603"/>
    <w:rsid w:val="00F75CE3"/>
    <w:rsid w:val="00F77F7E"/>
    <w:rsid w:val="00F8067D"/>
    <w:rsid w:val="00F815F5"/>
    <w:rsid w:val="00F829F3"/>
    <w:rsid w:val="00F82AD9"/>
    <w:rsid w:val="00F82EE0"/>
    <w:rsid w:val="00F841D8"/>
    <w:rsid w:val="00F85F8E"/>
    <w:rsid w:val="00F86936"/>
    <w:rsid w:val="00F87AA9"/>
    <w:rsid w:val="00F87CFD"/>
    <w:rsid w:val="00F87E9F"/>
    <w:rsid w:val="00F9127D"/>
    <w:rsid w:val="00F94401"/>
    <w:rsid w:val="00F95493"/>
    <w:rsid w:val="00F967E1"/>
    <w:rsid w:val="00FA0FFA"/>
    <w:rsid w:val="00FA1D97"/>
    <w:rsid w:val="00FA1DD6"/>
    <w:rsid w:val="00FA2C27"/>
    <w:rsid w:val="00FA2FDC"/>
    <w:rsid w:val="00FA36B2"/>
    <w:rsid w:val="00FA4CFC"/>
    <w:rsid w:val="00FA548D"/>
    <w:rsid w:val="00FA58D0"/>
    <w:rsid w:val="00FA6B60"/>
    <w:rsid w:val="00FB038F"/>
    <w:rsid w:val="00FB2169"/>
    <w:rsid w:val="00FB580B"/>
    <w:rsid w:val="00FB5846"/>
    <w:rsid w:val="00FB6675"/>
    <w:rsid w:val="00FB754A"/>
    <w:rsid w:val="00FB7AC3"/>
    <w:rsid w:val="00FC0297"/>
    <w:rsid w:val="00FC0FF1"/>
    <w:rsid w:val="00FC227E"/>
    <w:rsid w:val="00FC293B"/>
    <w:rsid w:val="00FC2F5F"/>
    <w:rsid w:val="00FC366F"/>
    <w:rsid w:val="00FC36BF"/>
    <w:rsid w:val="00FC5F54"/>
    <w:rsid w:val="00FD01A9"/>
    <w:rsid w:val="00FD0C67"/>
    <w:rsid w:val="00FD0C8D"/>
    <w:rsid w:val="00FD16C2"/>
    <w:rsid w:val="00FD2299"/>
    <w:rsid w:val="00FD2902"/>
    <w:rsid w:val="00FD36A3"/>
    <w:rsid w:val="00FD37C4"/>
    <w:rsid w:val="00FD488F"/>
    <w:rsid w:val="00FD7F63"/>
    <w:rsid w:val="00FE2884"/>
    <w:rsid w:val="00FE3629"/>
    <w:rsid w:val="00FE3738"/>
    <w:rsid w:val="00FE3AFE"/>
    <w:rsid w:val="00FE565D"/>
    <w:rsid w:val="00FE6747"/>
    <w:rsid w:val="00FE736F"/>
    <w:rsid w:val="00FE7A57"/>
    <w:rsid w:val="00FF203E"/>
    <w:rsid w:val="00FF4395"/>
    <w:rsid w:val="00FF44A6"/>
    <w:rsid w:val="00FF480F"/>
    <w:rsid w:val="00FF48A5"/>
    <w:rsid w:val="01613343"/>
    <w:rsid w:val="017A7ED4"/>
    <w:rsid w:val="017E1F8A"/>
    <w:rsid w:val="01884D6B"/>
    <w:rsid w:val="01B636FE"/>
    <w:rsid w:val="01D17056"/>
    <w:rsid w:val="01EE3091"/>
    <w:rsid w:val="02111B48"/>
    <w:rsid w:val="022E5581"/>
    <w:rsid w:val="0233162C"/>
    <w:rsid w:val="02381E39"/>
    <w:rsid w:val="0241242E"/>
    <w:rsid w:val="02941414"/>
    <w:rsid w:val="02AD7AC3"/>
    <w:rsid w:val="02B05493"/>
    <w:rsid w:val="02EE3CE4"/>
    <w:rsid w:val="03195757"/>
    <w:rsid w:val="0396663E"/>
    <w:rsid w:val="03DB2583"/>
    <w:rsid w:val="040A63AC"/>
    <w:rsid w:val="04A01316"/>
    <w:rsid w:val="04AD3DAA"/>
    <w:rsid w:val="04B3463B"/>
    <w:rsid w:val="04BA5FD7"/>
    <w:rsid w:val="04D56E06"/>
    <w:rsid w:val="04DF7CDC"/>
    <w:rsid w:val="04F64AFC"/>
    <w:rsid w:val="053B29E5"/>
    <w:rsid w:val="05705C10"/>
    <w:rsid w:val="0580326D"/>
    <w:rsid w:val="058040F8"/>
    <w:rsid w:val="05A66531"/>
    <w:rsid w:val="05CA51D5"/>
    <w:rsid w:val="05FB5173"/>
    <w:rsid w:val="060826CE"/>
    <w:rsid w:val="06487C68"/>
    <w:rsid w:val="0698467B"/>
    <w:rsid w:val="06AA33A5"/>
    <w:rsid w:val="06C70A28"/>
    <w:rsid w:val="06D16238"/>
    <w:rsid w:val="07312FC9"/>
    <w:rsid w:val="07316127"/>
    <w:rsid w:val="074A2961"/>
    <w:rsid w:val="076F49BD"/>
    <w:rsid w:val="0775398A"/>
    <w:rsid w:val="078E6E83"/>
    <w:rsid w:val="07B4030A"/>
    <w:rsid w:val="08057A5A"/>
    <w:rsid w:val="080D7F28"/>
    <w:rsid w:val="086E75D7"/>
    <w:rsid w:val="088E3EF3"/>
    <w:rsid w:val="08AA64DE"/>
    <w:rsid w:val="08B77429"/>
    <w:rsid w:val="08BD247A"/>
    <w:rsid w:val="08E43D0E"/>
    <w:rsid w:val="09126F72"/>
    <w:rsid w:val="09136844"/>
    <w:rsid w:val="091837BC"/>
    <w:rsid w:val="09216B15"/>
    <w:rsid w:val="092D36A8"/>
    <w:rsid w:val="09566528"/>
    <w:rsid w:val="095D58D4"/>
    <w:rsid w:val="09EA1D9B"/>
    <w:rsid w:val="0A0A4848"/>
    <w:rsid w:val="0A116449"/>
    <w:rsid w:val="0A12397B"/>
    <w:rsid w:val="0A4501D0"/>
    <w:rsid w:val="0A5953C7"/>
    <w:rsid w:val="0A7232A7"/>
    <w:rsid w:val="0A786C09"/>
    <w:rsid w:val="0AAA4A41"/>
    <w:rsid w:val="0ACB31DC"/>
    <w:rsid w:val="0AD22357"/>
    <w:rsid w:val="0B012F4F"/>
    <w:rsid w:val="0B2205AA"/>
    <w:rsid w:val="0B3A177B"/>
    <w:rsid w:val="0B554854"/>
    <w:rsid w:val="0B7F5CE4"/>
    <w:rsid w:val="0B9F6417"/>
    <w:rsid w:val="0BBD1F37"/>
    <w:rsid w:val="0BCD05E7"/>
    <w:rsid w:val="0C0051AC"/>
    <w:rsid w:val="0C071BE1"/>
    <w:rsid w:val="0C0A1AE2"/>
    <w:rsid w:val="0C4D1534"/>
    <w:rsid w:val="0C7307E9"/>
    <w:rsid w:val="0C831EE8"/>
    <w:rsid w:val="0D110C4F"/>
    <w:rsid w:val="0D7A1625"/>
    <w:rsid w:val="0DDE78FB"/>
    <w:rsid w:val="0E0230B1"/>
    <w:rsid w:val="0E350B87"/>
    <w:rsid w:val="0E415A44"/>
    <w:rsid w:val="0E6F1FF7"/>
    <w:rsid w:val="0E770F85"/>
    <w:rsid w:val="0F0E6172"/>
    <w:rsid w:val="0F2C4B67"/>
    <w:rsid w:val="0F315617"/>
    <w:rsid w:val="0F5A0A8A"/>
    <w:rsid w:val="0F657030"/>
    <w:rsid w:val="0F672DA8"/>
    <w:rsid w:val="104920A0"/>
    <w:rsid w:val="10503F7E"/>
    <w:rsid w:val="108F45F4"/>
    <w:rsid w:val="10995141"/>
    <w:rsid w:val="10A1053B"/>
    <w:rsid w:val="10C8475C"/>
    <w:rsid w:val="10DD24DE"/>
    <w:rsid w:val="10DE1A23"/>
    <w:rsid w:val="11244EDE"/>
    <w:rsid w:val="1145536B"/>
    <w:rsid w:val="119A312A"/>
    <w:rsid w:val="11CB5870"/>
    <w:rsid w:val="11DD1A84"/>
    <w:rsid w:val="121C7D18"/>
    <w:rsid w:val="12620829"/>
    <w:rsid w:val="12820027"/>
    <w:rsid w:val="12CA4AA3"/>
    <w:rsid w:val="13113756"/>
    <w:rsid w:val="1325410E"/>
    <w:rsid w:val="132B616F"/>
    <w:rsid w:val="133B0CC8"/>
    <w:rsid w:val="139A4983"/>
    <w:rsid w:val="13B81695"/>
    <w:rsid w:val="13CE79EE"/>
    <w:rsid w:val="13E05B57"/>
    <w:rsid w:val="143B0427"/>
    <w:rsid w:val="14950344"/>
    <w:rsid w:val="14A61101"/>
    <w:rsid w:val="14C657C5"/>
    <w:rsid w:val="150C4CFC"/>
    <w:rsid w:val="1527241F"/>
    <w:rsid w:val="15413327"/>
    <w:rsid w:val="15604521"/>
    <w:rsid w:val="1575772A"/>
    <w:rsid w:val="15842905"/>
    <w:rsid w:val="158449C5"/>
    <w:rsid w:val="15904792"/>
    <w:rsid w:val="159440C7"/>
    <w:rsid w:val="15D62A35"/>
    <w:rsid w:val="16345CD7"/>
    <w:rsid w:val="164740E5"/>
    <w:rsid w:val="164A7C92"/>
    <w:rsid w:val="166D1FE2"/>
    <w:rsid w:val="167351C4"/>
    <w:rsid w:val="16D162FD"/>
    <w:rsid w:val="16E1365B"/>
    <w:rsid w:val="16E22469"/>
    <w:rsid w:val="16F01A06"/>
    <w:rsid w:val="171057B8"/>
    <w:rsid w:val="176127D3"/>
    <w:rsid w:val="17857E08"/>
    <w:rsid w:val="178C691A"/>
    <w:rsid w:val="17E5049B"/>
    <w:rsid w:val="18361732"/>
    <w:rsid w:val="183843AF"/>
    <w:rsid w:val="18550589"/>
    <w:rsid w:val="186B56B7"/>
    <w:rsid w:val="1870667F"/>
    <w:rsid w:val="18C94AD3"/>
    <w:rsid w:val="18E354B2"/>
    <w:rsid w:val="193929AC"/>
    <w:rsid w:val="195919B3"/>
    <w:rsid w:val="19B60BB4"/>
    <w:rsid w:val="19D26A1C"/>
    <w:rsid w:val="19FD0C6A"/>
    <w:rsid w:val="1A3A49EE"/>
    <w:rsid w:val="1A50104C"/>
    <w:rsid w:val="1A5328A6"/>
    <w:rsid w:val="1A5D751C"/>
    <w:rsid w:val="1A654346"/>
    <w:rsid w:val="1A657847"/>
    <w:rsid w:val="1AB22D24"/>
    <w:rsid w:val="1AF649F1"/>
    <w:rsid w:val="1AFD2812"/>
    <w:rsid w:val="1B073DAB"/>
    <w:rsid w:val="1B210DFB"/>
    <w:rsid w:val="1B551ACC"/>
    <w:rsid w:val="1BEE0D32"/>
    <w:rsid w:val="1BEE49E8"/>
    <w:rsid w:val="1C0E7499"/>
    <w:rsid w:val="1C437EB9"/>
    <w:rsid w:val="1C5955D3"/>
    <w:rsid w:val="1C9D6AB7"/>
    <w:rsid w:val="1CCA4A9F"/>
    <w:rsid w:val="1CDD056C"/>
    <w:rsid w:val="1CDD2FB1"/>
    <w:rsid w:val="1CFD2F9D"/>
    <w:rsid w:val="1D306ECF"/>
    <w:rsid w:val="1D694CD1"/>
    <w:rsid w:val="1DD069EA"/>
    <w:rsid w:val="1E5F5CBE"/>
    <w:rsid w:val="1E6469ED"/>
    <w:rsid w:val="1E74728F"/>
    <w:rsid w:val="1E750C0E"/>
    <w:rsid w:val="1E8703FF"/>
    <w:rsid w:val="1E89674D"/>
    <w:rsid w:val="1E897178"/>
    <w:rsid w:val="1E97113E"/>
    <w:rsid w:val="1EAA1AE8"/>
    <w:rsid w:val="1F042089"/>
    <w:rsid w:val="1F19664C"/>
    <w:rsid w:val="1F682EA2"/>
    <w:rsid w:val="1F9F3287"/>
    <w:rsid w:val="1FA2587C"/>
    <w:rsid w:val="1FAF73F7"/>
    <w:rsid w:val="1FB5190D"/>
    <w:rsid w:val="1FC35DD8"/>
    <w:rsid w:val="1FD40ED9"/>
    <w:rsid w:val="1FF65C7C"/>
    <w:rsid w:val="201D49A2"/>
    <w:rsid w:val="20652A27"/>
    <w:rsid w:val="208037BB"/>
    <w:rsid w:val="20835145"/>
    <w:rsid w:val="208D751C"/>
    <w:rsid w:val="20B66BBF"/>
    <w:rsid w:val="20CF5786"/>
    <w:rsid w:val="20FF2AC2"/>
    <w:rsid w:val="213276BA"/>
    <w:rsid w:val="213369D7"/>
    <w:rsid w:val="213607E0"/>
    <w:rsid w:val="215238B8"/>
    <w:rsid w:val="21706DE3"/>
    <w:rsid w:val="21763735"/>
    <w:rsid w:val="218E4E50"/>
    <w:rsid w:val="21AB121A"/>
    <w:rsid w:val="21BF0821"/>
    <w:rsid w:val="21DE1237"/>
    <w:rsid w:val="21E670DB"/>
    <w:rsid w:val="22082B72"/>
    <w:rsid w:val="221133E1"/>
    <w:rsid w:val="22121525"/>
    <w:rsid w:val="221618C7"/>
    <w:rsid w:val="2274144C"/>
    <w:rsid w:val="229173D0"/>
    <w:rsid w:val="22E35F65"/>
    <w:rsid w:val="22E5728F"/>
    <w:rsid w:val="230B625B"/>
    <w:rsid w:val="231254D4"/>
    <w:rsid w:val="23302141"/>
    <w:rsid w:val="2351194D"/>
    <w:rsid w:val="23D8777A"/>
    <w:rsid w:val="24635DDC"/>
    <w:rsid w:val="2471391B"/>
    <w:rsid w:val="24A817A7"/>
    <w:rsid w:val="24DA0F8E"/>
    <w:rsid w:val="250824DF"/>
    <w:rsid w:val="251121E0"/>
    <w:rsid w:val="251407D5"/>
    <w:rsid w:val="25164BFC"/>
    <w:rsid w:val="252B7CA5"/>
    <w:rsid w:val="25713D78"/>
    <w:rsid w:val="25817307"/>
    <w:rsid w:val="25891157"/>
    <w:rsid w:val="25A804C3"/>
    <w:rsid w:val="25C56B69"/>
    <w:rsid w:val="25CD5AD7"/>
    <w:rsid w:val="25FA451E"/>
    <w:rsid w:val="26013AFE"/>
    <w:rsid w:val="265652A0"/>
    <w:rsid w:val="265956E8"/>
    <w:rsid w:val="268D2CA8"/>
    <w:rsid w:val="26915AE8"/>
    <w:rsid w:val="26F60889"/>
    <w:rsid w:val="26FD3E20"/>
    <w:rsid w:val="271B03E3"/>
    <w:rsid w:val="273F02DC"/>
    <w:rsid w:val="277B51EB"/>
    <w:rsid w:val="27996516"/>
    <w:rsid w:val="27AC3FE5"/>
    <w:rsid w:val="27AE1F97"/>
    <w:rsid w:val="27D25A06"/>
    <w:rsid w:val="27E40FE2"/>
    <w:rsid w:val="2815723D"/>
    <w:rsid w:val="285A69A0"/>
    <w:rsid w:val="28BE747E"/>
    <w:rsid w:val="28D02FCE"/>
    <w:rsid w:val="290A60CC"/>
    <w:rsid w:val="2916341D"/>
    <w:rsid w:val="29795255"/>
    <w:rsid w:val="29B175E9"/>
    <w:rsid w:val="29BC7E7E"/>
    <w:rsid w:val="29CB18B6"/>
    <w:rsid w:val="2A252B4B"/>
    <w:rsid w:val="2A40115E"/>
    <w:rsid w:val="2A57051A"/>
    <w:rsid w:val="2A5D0744"/>
    <w:rsid w:val="2A80603E"/>
    <w:rsid w:val="2AC26CEB"/>
    <w:rsid w:val="2B002F9A"/>
    <w:rsid w:val="2B317C0A"/>
    <w:rsid w:val="2B870602"/>
    <w:rsid w:val="2BDB61C7"/>
    <w:rsid w:val="2C316889"/>
    <w:rsid w:val="2C37423D"/>
    <w:rsid w:val="2C6B7E56"/>
    <w:rsid w:val="2CCC7F3C"/>
    <w:rsid w:val="2D044E58"/>
    <w:rsid w:val="2D360A2C"/>
    <w:rsid w:val="2D752316"/>
    <w:rsid w:val="2D8F7DB2"/>
    <w:rsid w:val="2D9C283F"/>
    <w:rsid w:val="2DCF7FEA"/>
    <w:rsid w:val="2DD35D80"/>
    <w:rsid w:val="2DDE782A"/>
    <w:rsid w:val="2DE648CD"/>
    <w:rsid w:val="2DF06932"/>
    <w:rsid w:val="2E2F5AA5"/>
    <w:rsid w:val="2E647C22"/>
    <w:rsid w:val="2E7D5CAD"/>
    <w:rsid w:val="2EEE6D76"/>
    <w:rsid w:val="2EF9732E"/>
    <w:rsid w:val="2F267493"/>
    <w:rsid w:val="2F3910AA"/>
    <w:rsid w:val="2F430CE4"/>
    <w:rsid w:val="2F493344"/>
    <w:rsid w:val="2FA84FEB"/>
    <w:rsid w:val="2FB53484"/>
    <w:rsid w:val="2FC14A41"/>
    <w:rsid w:val="2FEE0EE6"/>
    <w:rsid w:val="300761B5"/>
    <w:rsid w:val="300C37CC"/>
    <w:rsid w:val="300E2EB2"/>
    <w:rsid w:val="301269F6"/>
    <w:rsid w:val="30986E0D"/>
    <w:rsid w:val="30A87EE3"/>
    <w:rsid w:val="30EE1283"/>
    <w:rsid w:val="30F021DC"/>
    <w:rsid w:val="317B0298"/>
    <w:rsid w:val="319C2986"/>
    <w:rsid w:val="31B41C77"/>
    <w:rsid w:val="31D82201"/>
    <w:rsid w:val="32AB5D01"/>
    <w:rsid w:val="32B64184"/>
    <w:rsid w:val="33B231C5"/>
    <w:rsid w:val="33B35FE5"/>
    <w:rsid w:val="33D53ED4"/>
    <w:rsid w:val="33ED121E"/>
    <w:rsid w:val="34000F51"/>
    <w:rsid w:val="34307E7D"/>
    <w:rsid w:val="34886251"/>
    <w:rsid w:val="34E6088F"/>
    <w:rsid w:val="34FF38FF"/>
    <w:rsid w:val="35537AB4"/>
    <w:rsid w:val="35947657"/>
    <w:rsid w:val="35E12837"/>
    <w:rsid w:val="35EA34B3"/>
    <w:rsid w:val="361255AE"/>
    <w:rsid w:val="363D28B1"/>
    <w:rsid w:val="365A1830"/>
    <w:rsid w:val="368266A3"/>
    <w:rsid w:val="36B11101"/>
    <w:rsid w:val="36B63644"/>
    <w:rsid w:val="37505BC8"/>
    <w:rsid w:val="375E58F9"/>
    <w:rsid w:val="377F0D27"/>
    <w:rsid w:val="37AE5A89"/>
    <w:rsid w:val="37CF2D57"/>
    <w:rsid w:val="37E672D5"/>
    <w:rsid w:val="37F554CA"/>
    <w:rsid w:val="3807793A"/>
    <w:rsid w:val="38350DFF"/>
    <w:rsid w:val="389016DB"/>
    <w:rsid w:val="38A24DCA"/>
    <w:rsid w:val="38E13EB6"/>
    <w:rsid w:val="38F277C6"/>
    <w:rsid w:val="392D6FD1"/>
    <w:rsid w:val="39581830"/>
    <w:rsid w:val="396C4244"/>
    <w:rsid w:val="39A5051F"/>
    <w:rsid w:val="39AF400B"/>
    <w:rsid w:val="39B32B2E"/>
    <w:rsid w:val="39B32F0A"/>
    <w:rsid w:val="39C2535E"/>
    <w:rsid w:val="3A167A92"/>
    <w:rsid w:val="3A1B043C"/>
    <w:rsid w:val="3A255547"/>
    <w:rsid w:val="3A2D3944"/>
    <w:rsid w:val="3A3E269E"/>
    <w:rsid w:val="3A5A5AFC"/>
    <w:rsid w:val="3A8D0621"/>
    <w:rsid w:val="3A8D5509"/>
    <w:rsid w:val="3A930658"/>
    <w:rsid w:val="3A9C399E"/>
    <w:rsid w:val="3AE65E9E"/>
    <w:rsid w:val="3AED7D56"/>
    <w:rsid w:val="3B0130A5"/>
    <w:rsid w:val="3B027CA5"/>
    <w:rsid w:val="3B036FF8"/>
    <w:rsid w:val="3B051543"/>
    <w:rsid w:val="3B1B6E36"/>
    <w:rsid w:val="3B1C3C75"/>
    <w:rsid w:val="3B2E7525"/>
    <w:rsid w:val="3B4756B8"/>
    <w:rsid w:val="3B524B39"/>
    <w:rsid w:val="3B670AFD"/>
    <w:rsid w:val="3C0B315A"/>
    <w:rsid w:val="3C410359"/>
    <w:rsid w:val="3C797AF3"/>
    <w:rsid w:val="3C940DD1"/>
    <w:rsid w:val="3C96116B"/>
    <w:rsid w:val="3C9C2779"/>
    <w:rsid w:val="3CE6216B"/>
    <w:rsid w:val="3CFA5AF9"/>
    <w:rsid w:val="3CFD0EA7"/>
    <w:rsid w:val="3D17266E"/>
    <w:rsid w:val="3D1C0A12"/>
    <w:rsid w:val="3D1E2127"/>
    <w:rsid w:val="3D2E423A"/>
    <w:rsid w:val="3D486CC1"/>
    <w:rsid w:val="3D51260C"/>
    <w:rsid w:val="3D540560"/>
    <w:rsid w:val="3D691756"/>
    <w:rsid w:val="3D7257D2"/>
    <w:rsid w:val="3D7D1865"/>
    <w:rsid w:val="3DBB0F77"/>
    <w:rsid w:val="3DEA337D"/>
    <w:rsid w:val="3E243065"/>
    <w:rsid w:val="3E285C74"/>
    <w:rsid w:val="3E3529ED"/>
    <w:rsid w:val="3EAE5A4E"/>
    <w:rsid w:val="3F312907"/>
    <w:rsid w:val="3F50646E"/>
    <w:rsid w:val="3F6727CC"/>
    <w:rsid w:val="3F6B6B12"/>
    <w:rsid w:val="3FA15ACE"/>
    <w:rsid w:val="3FA94EF3"/>
    <w:rsid w:val="3FF532A6"/>
    <w:rsid w:val="402B4A0B"/>
    <w:rsid w:val="40300A8D"/>
    <w:rsid w:val="404E2C69"/>
    <w:rsid w:val="405D0A3F"/>
    <w:rsid w:val="40664832"/>
    <w:rsid w:val="407441CC"/>
    <w:rsid w:val="40EE7212"/>
    <w:rsid w:val="41080DD4"/>
    <w:rsid w:val="410C5A36"/>
    <w:rsid w:val="411038F0"/>
    <w:rsid w:val="41166E25"/>
    <w:rsid w:val="41320CF3"/>
    <w:rsid w:val="41427867"/>
    <w:rsid w:val="41961147"/>
    <w:rsid w:val="41CA2B9F"/>
    <w:rsid w:val="41D103D1"/>
    <w:rsid w:val="420E5181"/>
    <w:rsid w:val="421B394F"/>
    <w:rsid w:val="4271664E"/>
    <w:rsid w:val="42A87239"/>
    <w:rsid w:val="42C302C0"/>
    <w:rsid w:val="42DE2C97"/>
    <w:rsid w:val="42E21820"/>
    <w:rsid w:val="42FA419A"/>
    <w:rsid w:val="42FE6FA4"/>
    <w:rsid w:val="42FF1D02"/>
    <w:rsid w:val="43720634"/>
    <w:rsid w:val="43782494"/>
    <w:rsid w:val="43E24611"/>
    <w:rsid w:val="4420119C"/>
    <w:rsid w:val="443257FC"/>
    <w:rsid w:val="44382BCE"/>
    <w:rsid w:val="44780FD8"/>
    <w:rsid w:val="447F7D39"/>
    <w:rsid w:val="448636F5"/>
    <w:rsid w:val="449E4274"/>
    <w:rsid w:val="44D206E8"/>
    <w:rsid w:val="44E67CEF"/>
    <w:rsid w:val="451444FF"/>
    <w:rsid w:val="4529709C"/>
    <w:rsid w:val="4545159A"/>
    <w:rsid w:val="4549006B"/>
    <w:rsid w:val="45606CEA"/>
    <w:rsid w:val="45752AB2"/>
    <w:rsid w:val="457A5337"/>
    <w:rsid w:val="45CC4338"/>
    <w:rsid w:val="45D87EE4"/>
    <w:rsid w:val="45FA2ECF"/>
    <w:rsid w:val="45FB56E5"/>
    <w:rsid w:val="46277E98"/>
    <w:rsid w:val="464C6355"/>
    <w:rsid w:val="469156B5"/>
    <w:rsid w:val="46963997"/>
    <w:rsid w:val="46AE5BB9"/>
    <w:rsid w:val="46C819FD"/>
    <w:rsid w:val="46D55D7D"/>
    <w:rsid w:val="46DD370E"/>
    <w:rsid w:val="470D6907"/>
    <w:rsid w:val="4723347D"/>
    <w:rsid w:val="473D3E13"/>
    <w:rsid w:val="47657B6D"/>
    <w:rsid w:val="477451F8"/>
    <w:rsid w:val="47A73E54"/>
    <w:rsid w:val="47C84024"/>
    <w:rsid w:val="47E36768"/>
    <w:rsid w:val="47F71B02"/>
    <w:rsid w:val="47FE38CA"/>
    <w:rsid w:val="481052EC"/>
    <w:rsid w:val="485B7988"/>
    <w:rsid w:val="487601B6"/>
    <w:rsid w:val="489C5993"/>
    <w:rsid w:val="48A70EFC"/>
    <w:rsid w:val="48BA7812"/>
    <w:rsid w:val="48C10891"/>
    <w:rsid w:val="48CC6606"/>
    <w:rsid w:val="48EB7FCA"/>
    <w:rsid w:val="48EE7ABB"/>
    <w:rsid w:val="493E6857"/>
    <w:rsid w:val="495C0098"/>
    <w:rsid w:val="495C0339"/>
    <w:rsid w:val="4A0478A4"/>
    <w:rsid w:val="4A064990"/>
    <w:rsid w:val="4A365F68"/>
    <w:rsid w:val="4AAB2427"/>
    <w:rsid w:val="4AB30AC5"/>
    <w:rsid w:val="4ACC7988"/>
    <w:rsid w:val="4AD47A9E"/>
    <w:rsid w:val="4ADC4DED"/>
    <w:rsid w:val="4B1E2F91"/>
    <w:rsid w:val="4B813EB0"/>
    <w:rsid w:val="4B8464B4"/>
    <w:rsid w:val="4B90799F"/>
    <w:rsid w:val="4BAF09E4"/>
    <w:rsid w:val="4BB25C17"/>
    <w:rsid w:val="4BBD7641"/>
    <w:rsid w:val="4BC9370E"/>
    <w:rsid w:val="4BF61F2D"/>
    <w:rsid w:val="4BF65B61"/>
    <w:rsid w:val="4C583BC9"/>
    <w:rsid w:val="4C60689E"/>
    <w:rsid w:val="4CD51490"/>
    <w:rsid w:val="4CDC0EDD"/>
    <w:rsid w:val="4D8C0894"/>
    <w:rsid w:val="4DD3727F"/>
    <w:rsid w:val="4DEA4CF4"/>
    <w:rsid w:val="4E001CBE"/>
    <w:rsid w:val="4E275662"/>
    <w:rsid w:val="4E6831B3"/>
    <w:rsid w:val="4E8C162B"/>
    <w:rsid w:val="4E8E1FBE"/>
    <w:rsid w:val="4E961DDB"/>
    <w:rsid w:val="4EB61EE8"/>
    <w:rsid w:val="4EE259CC"/>
    <w:rsid w:val="4EE625F2"/>
    <w:rsid w:val="4EF7020E"/>
    <w:rsid w:val="4F041DE6"/>
    <w:rsid w:val="4F4941A7"/>
    <w:rsid w:val="4FDD3994"/>
    <w:rsid w:val="4FDF286D"/>
    <w:rsid w:val="4FEE75B6"/>
    <w:rsid w:val="50291BE7"/>
    <w:rsid w:val="50401AF3"/>
    <w:rsid w:val="504D2FC4"/>
    <w:rsid w:val="50647EB2"/>
    <w:rsid w:val="50653D98"/>
    <w:rsid w:val="50935FBB"/>
    <w:rsid w:val="50E42A5E"/>
    <w:rsid w:val="50EF62A7"/>
    <w:rsid w:val="510E659B"/>
    <w:rsid w:val="512A365A"/>
    <w:rsid w:val="51636E68"/>
    <w:rsid w:val="516E1798"/>
    <w:rsid w:val="51934039"/>
    <w:rsid w:val="51D071D2"/>
    <w:rsid w:val="51E05315"/>
    <w:rsid w:val="5219601D"/>
    <w:rsid w:val="5227233F"/>
    <w:rsid w:val="524C224E"/>
    <w:rsid w:val="526A3698"/>
    <w:rsid w:val="52734E99"/>
    <w:rsid w:val="528B438C"/>
    <w:rsid w:val="528F19C6"/>
    <w:rsid w:val="52976858"/>
    <w:rsid w:val="52B667AC"/>
    <w:rsid w:val="539719D0"/>
    <w:rsid w:val="53D303AF"/>
    <w:rsid w:val="53F817ED"/>
    <w:rsid w:val="54422A68"/>
    <w:rsid w:val="54AD082A"/>
    <w:rsid w:val="54AE34D4"/>
    <w:rsid w:val="54C8493A"/>
    <w:rsid w:val="551770F5"/>
    <w:rsid w:val="554D5B69"/>
    <w:rsid w:val="55A90D7D"/>
    <w:rsid w:val="56357FF4"/>
    <w:rsid w:val="565C59E4"/>
    <w:rsid w:val="566440E0"/>
    <w:rsid w:val="56C51AB7"/>
    <w:rsid w:val="56F05104"/>
    <w:rsid w:val="56F1115C"/>
    <w:rsid w:val="574B7E86"/>
    <w:rsid w:val="57BD7757"/>
    <w:rsid w:val="57C00958"/>
    <w:rsid w:val="58005114"/>
    <w:rsid w:val="5809221B"/>
    <w:rsid w:val="58343C52"/>
    <w:rsid w:val="5838654E"/>
    <w:rsid w:val="583B3DD8"/>
    <w:rsid w:val="586631C9"/>
    <w:rsid w:val="58B20CAB"/>
    <w:rsid w:val="58FB5392"/>
    <w:rsid w:val="5905254F"/>
    <w:rsid w:val="59116544"/>
    <w:rsid w:val="59627C82"/>
    <w:rsid w:val="596B0D4D"/>
    <w:rsid w:val="59BA053E"/>
    <w:rsid w:val="59C40290"/>
    <w:rsid w:val="59CD5465"/>
    <w:rsid w:val="59D2526A"/>
    <w:rsid w:val="59D968EF"/>
    <w:rsid w:val="5A2B68F0"/>
    <w:rsid w:val="5A392F01"/>
    <w:rsid w:val="5A9D4422"/>
    <w:rsid w:val="5AEA2CB4"/>
    <w:rsid w:val="5AFE72EF"/>
    <w:rsid w:val="5B383F18"/>
    <w:rsid w:val="5B9C13C9"/>
    <w:rsid w:val="5CB932F8"/>
    <w:rsid w:val="5CD34BA6"/>
    <w:rsid w:val="5CE92072"/>
    <w:rsid w:val="5D080CF3"/>
    <w:rsid w:val="5D0D49E0"/>
    <w:rsid w:val="5D1F0624"/>
    <w:rsid w:val="5D2933F0"/>
    <w:rsid w:val="5D3119D1"/>
    <w:rsid w:val="5D504D9F"/>
    <w:rsid w:val="5DAC5DD2"/>
    <w:rsid w:val="5DAF73C1"/>
    <w:rsid w:val="5DB565F8"/>
    <w:rsid w:val="5DDE730D"/>
    <w:rsid w:val="5DFB2606"/>
    <w:rsid w:val="5DFE6B84"/>
    <w:rsid w:val="5E0B4318"/>
    <w:rsid w:val="5E1E6A93"/>
    <w:rsid w:val="5E4B5A64"/>
    <w:rsid w:val="5E57344E"/>
    <w:rsid w:val="5E8169E8"/>
    <w:rsid w:val="5E8A59E8"/>
    <w:rsid w:val="5EB4674C"/>
    <w:rsid w:val="5ECB2414"/>
    <w:rsid w:val="5ED725C3"/>
    <w:rsid w:val="5EE0559D"/>
    <w:rsid w:val="5F0B0627"/>
    <w:rsid w:val="5F0E6369"/>
    <w:rsid w:val="5FF17CA9"/>
    <w:rsid w:val="5FFD0C40"/>
    <w:rsid w:val="604B5FC0"/>
    <w:rsid w:val="605F6D9B"/>
    <w:rsid w:val="60A040B1"/>
    <w:rsid w:val="60B34D04"/>
    <w:rsid w:val="611E65E2"/>
    <w:rsid w:val="61204F9D"/>
    <w:rsid w:val="61273929"/>
    <w:rsid w:val="618529AB"/>
    <w:rsid w:val="619D2CC5"/>
    <w:rsid w:val="61B334D5"/>
    <w:rsid w:val="61F061FA"/>
    <w:rsid w:val="620C4AAE"/>
    <w:rsid w:val="621E15F5"/>
    <w:rsid w:val="622E7D94"/>
    <w:rsid w:val="623720B9"/>
    <w:rsid w:val="624C1682"/>
    <w:rsid w:val="625366DC"/>
    <w:rsid w:val="6256605D"/>
    <w:rsid w:val="628232F6"/>
    <w:rsid w:val="62830E1C"/>
    <w:rsid w:val="628E356B"/>
    <w:rsid w:val="62A414BE"/>
    <w:rsid w:val="62BA182E"/>
    <w:rsid w:val="62E45E6C"/>
    <w:rsid w:val="62EF200D"/>
    <w:rsid w:val="62F42E07"/>
    <w:rsid w:val="630E4B89"/>
    <w:rsid w:val="63274110"/>
    <w:rsid w:val="63285608"/>
    <w:rsid w:val="63513F39"/>
    <w:rsid w:val="635C6BA5"/>
    <w:rsid w:val="636C365E"/>
    <w:rsid w:val="6370314E"/>
    <w:rsid w:val="63793316"/>
    <w:rsid w:val="63C06B24"/>
    <w:rsid w:val="63E1404C"/>
    <w:rsid w:val="641E0C4D"/>
    <w:rsid w:val="64233BEB"/>
    <w:rsid w:val="643E254C"/>
    <w:rsid w:val="644B2F12"/>
    <w:rsid w:val="647E7D84"/>
    <w:rsid w:val="64BD5616"/>
    <w:rsid w:val="65544F71"/>
    <w:rsid w:val="657F1D6E"/>
    <w:rsid w:val="65C72C22"/>
    <w:rsid w:val="65FD5662"/>
    <w:rsid w:val="660A290D"/>
    <w:rsid w:val="660D2ED6"/>
    <w:rsid w:val="663568D1"/>
    <w:rsid w:val="66356ADE"/>
    <w:rsid w:val="66B74A47"/>
    <w:rsid w:val="66FC6F70"/>
    <w:rsid w:val="67373D8C"/>
    <w:rsid w:val="674B19B4"/>
    <w:rsid w:val="675B6D56"/>
    <w:rsid w:val="676A2FEE"/>
    <w:rsid w:val="6777176A"/>
    <w:rsid w:val="677A1CE0"/>
    <w:rsid w:val="678E0759"/>
    <w:rsid w:val="67960294"/>
    <w:rsid w:val="67B50D99"/>
    <w:rsid w:val="67F325A4"/>
    <w:rsid w:val="67F85EFD"/>
    <w:rsid w:val="68087B22"/>
    <w:rsid w:val="683E0F35"/>
    <w:rsid w:val="68474187"/>
    <w:rsid w:val="684F3C7A"/>
    <w:rsid w:val="685B222F"/>
    <w:rsid w:val="688A4CB2"/>
    <w:rsid w:val="68AA60F9"/>
    <w:rsid w:val="6961173B"/>
    <w:rsid w:val="69670667"/>
    <w:rsid w:val="69717C20"/>
    <w:rsid w:val="699F29DF"/>
    <w:rsid w:val="69A930EF"/>
    <w:rsid w:val="69DA274F"/>
    <w:rsid w:val="6A22716C"/>
    <w:rsid w:val="6A5A15E6"/>
    <w:rsid w:val="6A7774B8"/>
    <w:rsid w:val="6A9E4A45"/>
    <w:rsid w:val="6AB37DC4"/>
    <w:rsid w:val="6AE66E71"/>
    <w:rsid w:val="6B2E791B"/>
    <w:rsid w:val="6B49315B"/>
    <w:rsid w:val="6B601CFA"/>
    <w:rsid w:val="6BE35787"/>
    <w:rsid w:val="6C077160"/>
    <w:rsid w:val="6C365FC9"/>
    <w:rsid w:val="6C386F35"/>
    <w:rsid w:val="6C450EF0"/>
    <w:rsid w:val="6C5106C7"/>
    <w:rsid w:val="6C884076"/>
    <w:rsid w:val="6CD52274"/>
    <w:rsid w:val="6CDB65B5"/>
    <w:rsid w:val="6D1A4A9D"/>
    <w:rsid w:val="6D1D48CC"/>
    <w:rsid w:val="6D1F0800"/>
    <w:rsid w:val="6D9C5BD0"/>
    <w:rsid w:val="6DCC43B7"/>
    <w:rsid w:val="6DE22E9A"/>
    <w:rsid w:val="6DE25872"/>
    <w:rsid w:val="6DE5384A"/>
    <w:rsid w:val="6DE94229"/>
    <w:rsid w:val="6E107078"/>
    <w:rsid w:val="6E204C0C"/>
    <w:rsid w:val="6E846CF3"/>
    <w:rsid w:val="6EAA1D76"/>
    <w:rsid w:val="6EC30F1E"/>
    <w:rsid w:val="6EDC1FE0"/>
    <w:rsid w:val="6EF015E7"/>
    <w:rsid w:val="6F4502D7"/>
    <w:rsid w:val="6F85777E"/>
    <w:rsid w:val="6FDB2C90"/>
    <w:rsid w:val="6FFF0C8E"/>
    <w:rsid w:val="70141305"/>
    <w:rsid w:val="701B08E6"/>
    <w:rsid w:val="70862203"/>
    <w:rsid w:val="709F43C8"/>
    <w:rsid w:val="70A1528F"/>
    <w:rsid w:val="7137174F"/>
    <w:rsid w:val="716C6326"/>
    <w:rsid w:val="718E0A27"/>
    <w:rsid w:val="719A5C1C"/>
    <w:rsid w:val="71A5451B"/>
    <w:rsid w:val="723979DD"/>
    <w:rsid w:val="725162B2"/>
    <w:rsid w:val="72672A80"/>
    <w:rsid w:val="727F3136"/>
    <w:rsid w:val="72A91307"/>
    <w:rsid w:val="72B8241C"/>
    <w:rsid w:val="72D819B3"/>
    <w:rsid w:val="72EE5E3E"/>
    <w:rsid w:val="733712EA"/>
    <w:rsid w:val="738B7B30"/>
    <w:rsid w:val="738F7621"/>
    <w:rsid w:val="73A75093"/>
    <w:rsid w:val="73D253E6"/>
    <w:rsid w:val="740D0B2B"/>
    <w:rsid w:val="741C6D50"/>
    <w:rsid w:val="742D372A"/>
    <w:rsid w:val="747A2B0E"/>
    <w:rsid w:val="748E2D09"/>
    <w:rsid w:val="74C976B2"/>
    <w:rsid w:val="74CF5A1C"/>
    <w:rsid w:val="74DC4AE7"/>
    <w:rsid w:val="75083042"/>
    <w:rsid w:val="750A005E"/>
    <w:rsid w:val="750B540F"/>
    <w:rsid w:val="751E437B"/>
    <w:rsid w:val="754B57C9"/>
    <w:rsid w:val="7562043C"/>
    <w:rsid w:val="75B4336E"/>
    <w:rsid w:val="75EB48B6"/>
    <w:rsid w:val="75FB2FE4"/>
    <w:rsid w:val="7639197E"/>
    <w:rsid w:val="76616B10"/>
    <w:rsid w:val="767A07B5"/>
    <w:rsid w:val="767F3C8A"/>
    <w:rsid w:val="76C85244"/>
    <w:rsid w:val="76D37824"/>
    <w:rsid w:val="770037CB"/>
    <w:rsid w:val="770A1BC9"/>
    <w:rsid w:val="770C71DA"/>
    <w:rsid w:val="77171D6A"/>
    <w:rsid w:val="772A1342"/>
    <w:rsid w:val="77495D38"/>
    <w:rsid w:val="7795704B"/>
    <w:rsid w:val="78160310"/>
    <w:rsid w:val="7849511E"/>
    <w:rsid w:val="785C2339"/>
    <w:rsid w:val="786245AD"/>
    <w:rsid w:val="78812364"/>
    <w:rsid w:val="789A262B"/>
    <w:rsid w:val="78B14E75"/>
    <w:rsid w:val="78B673FD"/>
    <w:rsid w:val="78C14E71"/>
    <w:rsid w:val="78E94F61"/>
    <w:rsid w:val="78F86E2E"/>
    <w:rsid w:val="78FE2B52"/>
    <w:rsid w:val="791479E1"/>
    <w:rsid w:val="793F3897"/>
    <w:rsid w:val="79986B03"/>
    <w:rsid w:val="79A250C2"/>
    <w:rsid w:val="79A60BD9"/>
    <w:rsid w:val="7A0E5790"/>
    <w:rsid w:val="7A1D1D6D"/>
    <w:rsid w:val="7A2756A8"/>
    <w:rsid w:val="7A543372"/>
    <w:rsid w:val="7A651D5D"/>
    <w:rsid w:val="7AAC1E85"/>
    <w:rsid w:val="7AE93596"/>
    <w:rsid w:val="7B0566D6"/>
    <w:rsid w:val="7B2B49E2"/>
    <w:rsid w:val="7BDA022F"/>
    <w:rsid w:val="7BDC642C"/>
    <w:rsid w:val="7BE45C0B"/>
    <w:rsid w:val="7C020139"/>
    <w:rsid w:val="7C032CC5"/>
    <w:rsid w:val="7C1C1502"/>
    <w:rsid w:val="7C1F77E1"/>
    <w:rsid w:val="7C8212A3"/>
    <w:rsid w:val="7C863B57"/>
    <w:rsid w:val="7CB671C9"/>
    <w:rsid w:val="7CE50979"/>
    <w:rsid w:val="7D01091F"/>
    <w:rsid w:val="7D11554A"/>
    <w:rsid w:val="7D5D57A1"/>
    <w:rsid w:val="7D6A772E"/>
    <w:rsid w:val="7DB70FFB"/>
    <w:rsid w:val="7DD04CF2"/>
    <w:rsid w:val="7DF57E90"/>
    <w:rsid w:val="7E0C7194"/>
    <w:rsid w:val="7E9A50CB"/>
    <w:rsid w:val="7E9F0522"/>
    <w:rsid w:val="7EA61CC2"/>
    <w:rsid w:val="7EA7535B"/>
    <w:rsid w:val="7EB52481"/>
    <w:rsid w:val="7EE21BCC"/>
    <w:rsid w:val="7EEB6255"/>
    <w:rsid w:val="7EF26581"/>
    <w:rsid w:val="7F132675"/>
    <w:rsid w:val="7F1D2234"/>
    <w:rsid w:val="7F2F3A66"/>
    <w:rsid w:val="7F424F56"/>
    <w:rsid w:val="7F502E4F"/>
    <w:rsid w:val="7F512A53"/>
    <w:rsid w:val="7F7D6E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9"/>
    <w:qFormat/>
    <w:uiPriority w:val="0"/>
    <w:pPr>
      <w:keepNext/>
      <w:jc w:val="center"/>
      <w:outlineLvl w:val="0"/>
    </w:pPr>
    <w:rPr>
      <w:b/>
      <w:bCs/>
      <w:sz w:val="24"/>
      <w:szCs w:val="20"/>
    </w:rPr>
  </w:style>
  <w:style w:type="paragraph" w:styleId="3">
    <w:name w:val="heading 2"/>
    <w:basedOn w:val="1"/>
    <w:next w:val="1"/>
    <w:link w:val="148"/>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link w:val="107"/>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8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4"/>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162"/>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141"/>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170"/>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122"/>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2520" w:leftChars="1200"/>
    </w:pPr>
    <w:rPr>
      <w:rFonts w:ascii="Calibri" w:hAnsi="Calibri"/>
      <w:szCs w:val="22"/>
    </w:rPr>
  </w:style>
  <w:style w:type="paragraph" w:styleId="12">
    <w:name w:val="table of authorities"/>
    <w:basedOn w:val="1"/>
    <w:next w:val="1"/>
    <w:autoRedefine/>
    <w:qFormat/>
    <w:uiPriority w:val="0"/>
    <w:pPr>
      <w:ind w:left="420" w:leftChars="200"/>
    </w:pPr>
    <w:rPr>
      <w:rFonts w:ascii="Calibri" w:hAnsi="Calibri"/>
    </w:rPr>
  </w:style>
  <w:style w:type="paragraph" w:styleId="13">
    <w:name w:val="Normal Indent"/>
    <w:basedOn w:val="1"/>
    <w:next w:val="14"/>
    <w:autoRedefine/>
    <w:qFormat/>
    <w:uiPriority w:val="0"/>
    <w:pPr>
      <w:widowControl/>
      <w:ind w:firstLine="420"/>
      <w:jc w:val="left"/>
    </w:pPr>
    <w:rPr>
      <w:kern w:val="0"/>
      <w:sz w:val="20"/>
      <w:szCs w:val="20"/>
    </w:rPr>
  </w:style>
  <w:style w:type="paragraph" w:customStyle="1" w:styleId="14">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5">
    <w:name w:val="Document Map"/>
    <w:basedOn w:val="1"/>
    <w:link w:val="100"/>
    <w:autoRedefine/>
    <w:semiHidden/>
    <w:qFormat/>
    <w:uiPriority w:val="0"/>
    <w:pPr>
      <w:shd w:val="clear" w:color="auto" w:fill="000080"/>
    </w:pPr>
    <w:rPr>
      <w:lang w:val="zh-CN"/>
    </w:rPr>
  </w:style>
  <w:style w:type="paragraph" w:styleId="16">
    <w:name w:val="annotation text"/>
    <w:basedOn w:val="1"/>
    <w:link w:val="151"/>
    <w:autoRedefine/>
    <w:semiHidden/>
    <w:qFormat/>
    <w:uiPriority w:val="0"/>
    <w:pPr>
      <w:jc w:val="left"/>
    </w:pPr>
  </w:style>
  <w:style w:type="paragraph" w:styleId="17">
    <w:name w:val="Salutation"/>
    <w:basedOn w:val="1"/>
    <w:next w:val="1"/>
    <w:link w:val="118"/>
    <w:autoRedefine/>
    <w:qFormat/>
    <w:uiPriority w:val="0"/>
    <w:rPr>
      <w:rFonts w:ascii="仿宋_GB2312" w:eastAsia="仿宋_GB2312"/>
      <w:sz w:val="24"/>
      <w:lang w:val="zh-CN"/>
    </w:rPr>
  </w:style>
  <w:style w:type="paragraph" w:styleId="18">
    <w:name w:val="Body Text 3"/>
    <w:basedOn w:val="1"/>
    <w:link w:val="134"/>
    <w:autoRedefine/>
    <w:qFormat/>
    <w:uiPriority w:val="0"/>
    <w:pPr>
      <w:autoSpaceDE w:val="0"/>
      <w:autoSpaceDN w:val="0"/>
      <w:adjustRightInd w:val="0"/>
      <w:spacing w:line="410" w:lineRule="atLeast"/>
      <w:jc w:val="left"/>
    </w:pPr>
    <w:rPr>
      <w:rFonts w:ascii="宋体"/>
      <w:color w:val="000000"/>
      <w:kern w:val="0"/>
      <w:sz w:val="24"/>
      <w:szCs w:val="20"/>
      <w:lang w:val="zh-CN"/>
    </w:rPr>
  </w:style>
  <w:style w:type="paragraph" w:styleId="19">
    <w:name w:val="Body Text"/>
    <w:basedOn w:val="1"/>
    <w:next w:val="20"/>
    <w:link w:val="131"/>
    <w:autoRedefine/>
    <w:qFormat/>
    <w:uiPriority w:val="0"/>
    <w:pPr>
      <w:spacing w:after="120"/>
    </w:pPr>
    <w:rPr>
      <w:lang w:val="zh-CN"/>
    </w:rPr>
  </w:style>
  <w:style w:type="paragraph" w:styleId="20">
    <w:name w:val="toc 2"/>
    <w:basedOn w:val="1"/>
    <w:next w:val="1"/>
    <w:autoRedefine/>
    <w:qFormat/>
    <w:uiPriority w:val="39"/>
    <w:pPr>
      <w:adjustRightInd w:val="0"/>
      <w:snapToGrid w:val="0"/>
      <w:spacing w:line="360" w:lineRule="auto"/>
      <w:ind w:left="200" w:leftChars="200"/>
    </w:pPr>
    <w:rPr>
      <w:sz w:val="24"/>
    </w:rPr>
  </w:style>
  <w:style w:type="paragraph" w:styleId="21">
    <w:name w:val="Body Text Indent"/>
    <w:basedOn w:val="1"/>
    <w:next w:val="22"/>
    <w:link w:val="116"/>
    <w:autoRedefine/>
    <w:qFormat/>
    <w:uiPriority w:val="0"/>
    <w:pPr>
      <w:spacing w:after="120"/>
      <w:ind w:left="420" w:leftChars="200"/>
    </w:pPr>
  </w:style>
  <w:style w:type="paragraph" w:styleId="22">
    <w:name w:val="Body Text First Indent 2"/>
    <w:basedOn w:val="21"/>
    <w:next w:val="13"/>
    <w:autoRedefine/>
    <w:qFormat/>
    <w:uiPriority w:val="0"/>
    <w:pPr>
      <w:spacing w:before="100" w:beforeAutospacing="1"/>
      <w:ind w:firstLine="420" w:firstLineChars="200"/>
    </w:pPr>
    <w:rPr>
      <w:szCs w:val="20"/>
    </w:rPr>
  </w:style>
  <w:style w:type="paragraph" w:styleId="23">
    <w:name w:val="Block Text"/>
    <w:basedOn w:val="1"/>
    <w:autoRedefine/>
    <w:qFormat/>
    <w:uiPriority w:val="0"/>
    <w:pPr>
      <w:ind w:left="1171" w:right="91" w:hanging="1080"/>
    </w:pPr>
    <w:rPr>
      <w:rFonts w:eastAsia="楷体_GB2312"/>
      <w:szCs w:val="20"/>
    </w:rPr>
  </w:style>
  <w:style w:type="paragraph" w:styleId="24">
    <w:name w:val="index 4"/>
    <w:basedOn w:val="1"/>
    <w:next w:val="1"/>
    <w:autoRedefine/>
    <w:unhideWhenUsed/>
    <w:qFormat/>
    <w:uiPriority w:val="99"/>
    <w:pPr>
      <w:ind w:left="600" w:leftChars="600"/>
    </w:pPr>
  </w:style>
  <w:style w:type="paragraph" w:styleId="25">
    <w:name w:val="toc 5"/>
    <w:basedOn w:val="1"/>
    <w:next w:val="1"/>
    <w:autoRedefine/>
    <w:qFormat/>
    <w:uiPriority w:val="39"/>
    <w:pPr>
      <w:ind w:left="1680" w:leftChars="800"/>
    </w:pPr>
    <w:rPr>
      <w:rFonts w:ascii="Calibri" w:hAnsi="Calibri"/>
      <w:szCs w:val="22"/>
    </w:rPr>
  </w:style>
  <w:style w:type="paragraph" w:styleId="26">
    <w:name w:val="toc 3"/>
    <w:basedOn w:val="1"/>
    <w:next w:val="1"/>
    <w:autoRedefine/>
    <w:qFormat/>
    <w:uiPriority w:val="39"/>
    <w:pPr>
      <w:adjustRightInd w:val="0"/>
      <w:snapToGrid w:val="0"/>
      <w:spacing w:line="360" w:lineRule="auto"/>
      <w:ind w:left="400" w:leftChars="400"/>
    </w:pPr>
    <w:rPr>
      <w:b/>
      <w:sz w:val="24"/>
    </w:rPr>
  </w:style>
  <w:style w:type="paragraph" w:styleId="27">
    <w:name w:val="Plain Text"/>
    <w:basedOn w:val="1"/>
    <w:next w:val="1"/>
    <w:link w:val="164"/>
    <w:autoRedefine/>
    <w:qFormat/>
    <w:uiPriority w:val="0"/>
    <w:rPr>
      <w:rFonts w:ascii="宋体" w:hAnsi="Courier New" w:cs="Courier New"/>
      <w:szCs w:val="21"/>
    </w:rPr>
  </w:style>
  <w:style w:type="paragraph" w:styleId="28">
    <w:name w:val="toc 8"/>
    <w:basedOn w:val="1"/>
    <w:next w:val="1"/>
    <w:autoRedefine/>
    <w:qFormat/>
    <w:uiPriority w:val="39"/>
    <w:pPr>
      <w:ind w:left="2940" w:leftChars="1400"/>
    </w:pPr>
    <w:rPr>
      <w:rFonts w:ascii="Calibri" w:hAnsi="Calibri"/>
      <w:szCs w:val="22"/>
    </w:rPr>
  </w:style>
  <w:style w:type="paragraph" w:styleId="29">
    <w:name w:val="Date"/>
    <w:basedOn w:val="1"/>
    <w:next w:val="1"/>
    <w:link w:val="95"/>
    <w:autoRedefine/>
    <w:qFormat/>
    <w:uiPriority w:val="0"/>
    <w:rPr>
      <w:sz w:val="24"/>
      <w:szCs w:val="20"/>
    </w:rPr>
  </w:style>
  <w:style w:type="paragraph" w:styleId="30">
    <w:name w:val="Body Text Indent 2"/>
    <w:basedOn w:val="1"/>
    <w:link w:val="142"/>
    <w:autoRedefine/>
    <w:qFormat/>
    <w:uiPriority w:val="0"/>
    <w:pPr>
      <w:spacing w:after="120" w:line="480" w:lineRule="auto"/>
      <w:ind w:left="420" w:leftChars="200"/>
    </w:pPr>
    <w:rPr>
      <w:lang w:val="zh-CN"/>
    </w:rPr>
  </w:style>
  <w:style w:type="paragraph" w:styleId="31">
    <w:name w:val="Balloon Text"/>
    <w:basedOn w:val="1"/>
    <w:link w:val="169"/>
    <w:autoRedefine/>
    <w:qFormat/>
    <w:uiPriority w:val="0"/>
    <w:rPr>
      <w:rFonts w:ascii="Calibri" w:hAnsi="Calibri"/>
      <w:sz w:val="18"/>
      <w:szCs w:val="18"/>
    </w:rPr>
  </w:style>
  <w:style w:type="paragraph" w:styleId="32">
    <w:name w:val="footer"/>
    <w:basedOn w:val="1"/>
    <w:link w:val="117"/>
    <w:autoRedefine/>
    <w:qFormat/>
    <w:uiPriority w:val="0"/>
    <w:pPr>
      <w:tabs>
        <w:tab w:val="center" w:pos="4153"/>
        <w:tab w:val="right" w:pos="8306"/>
      </w:tabs>
      <w:snapToGrid w:val="0"/>
      <w:jc w:val="left"/>
    </w:pPr>
    <w:rPr>
      <w:sz w:val="18"/>
      <w:szCs w:val="18"/>
    </w:rPr>
  </w:style>
  <w:style w:type="paragraph" w:styleId="33">
    <w:name w:val="header"/>
    <w:basedOn w:val="1"/>
    <w:link w:val="83"/>
    <w:autoRedefine/>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qFormat/>
    <w:uiPriority w:val="39"/>
    <w:pPr>
      <w:adjustRightInd w:val="0"/>
      <w:snapToGrid w:val="0"/>
      <w:spacing w:beforeLines="50" w:line="360" w:lineRule="auto"/>
    </w:pPr>
    <w:rPr>
      <w:rFonts w:eastAsia="黑体"/>
      <w:b/>
      <w:sz w:val="28"/>
    </w:rPr>
  </w:style>
  <w:style w:type="paragraph" w:styleId="35">
    <w:name w:val="toc 4"/>
    <w:basedOn w:val="1"/>
    <w:next w:val="1"/>
    <w:autoRedefine/>
    <w:qFormat/>
    <w:uiPriority w:val="39"/>
    <w:pPr>
      <w:adjustRightInd w:val="0"/>
      <w:snapToGrid w:val="0"/>
      <w:spacing w:line="360" w:lineRule="auto"/>
      <w:ind w:left="600" w:leftChars="600"/>
    </w:pPr>
  </w:style>
  <w:style w:type="paragraph" w:styleId="36">
    <w:name w:val="toc 6"/>
    <w:basedOn w:val="1"/>
    <w:next w:val="1"/>
    <w:autoRedefine/>
    <w:qFormat/>
    <w:uiPriority w:val="39"/>
    <w:pPr>
      <w:ind w:left="2100" w:leftChars="1000"/>
    </w:pPr>
    <w:rPr>
      <w:rFonts w:ascii="Calibri" w:hAnsi="Calibri"/>
      <w:szCs w:val="22"/>
    </w:rPr>
  </w:style>
  <w:style w:type="paragraph" w:styleId="37">
    <w:name w:val="Body Text Indent 3"/>
    <w:basedOn w:val="1"/>
    <w:link w:val="167"/>
    <w:autoRedefine/>
    <w:qFormat/>
    <w:uiPriority w:val="0"/>
    <w:pPr>
      <w:spacing w:after="120"/>
      <w:ind w:left="420" w:leftChars="200"/>
    </w:pPr>
    <w:rPr>
      <w:sz w:val="16"/>
      <w:szCs w:val="16"/>
    </w:rPr>
  </w:style>
  <w:style w:type="paragraph" w:styleId="38">
    <w:name w:val="toc 9"/>
    <w:basedOn w:val="1"/>
    <w:next w:val="1"/>
    <w:autoRedefine/>
    <w:qFormat/>
    <w:uiPriority w:val="39"/>
    <w:pPr>
      <w:ind w:left="3360" w:leftChars="1600"/>
    </w:pPr>
    <w:rPr>
      <w:rFonts w:ascii="Calibri" w:hAnsi="Calibri"/>
      <w:szCs w:val="22"/>
    </w:rPr>
  </w:style>
  <w:style w:type="paragraph" w:styleId="39">
    <w:name w:val="Body Text 2"/>
    <w:basedOn w:val="1"/>
    <w:link w:val="97"/>
    <w:autoRedefine/>
    <w:qFormat/>
    <w:uiPriority w:val="0"/>
    <w:pPr>
      <w:spacing w:after="120" w:line="480" w:lineRule="auto"/>
    </w:pPr>
    <w:rPr>
      <w:lang w:val="zh-CN"/>
    </w:rPr>
  </w:style>
  <w:style w:type="paragraph" w:styleId="40">
    <w:name w:val="HTML Preformatted"/>
    <w:basedOn w:val="1"/>
    <w:link w:val="9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val="zh-CN"/>
    </w:rPr>
  </w:style>
  <w:style w:type="paragraph" w:styleId="4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autoRedefine/>
    <w:qFormat/>
    <w:uiPriority w:val="0"/>
    <w:pPr>
      <w:spacing w:line="220" w:lineRule="exact"/>
      <w:jc w:val="center"/>
    </w:pPr>
    <w:rPr>
      <w:rFonts w:ascii="仿宋_GB2312" w:eastAsia="仿宋_GB2312"/>
      <w:szCs w:val="20"/>
    </w:rPr>
  </w:style>
  <w:style w:type="paragraph" w:styleId="43">
    <w:name w:val="Title"/>
    <w:basedOn w:val="1"/>
    <w:next w:val="1"/>
    <w:autoRedefine/>
    <w:qFormat/>
    <w:uiPriority w:val="0"/>
    <w:pPr>
      <w:spacing w:before="240" w:after="60"/>
      <w:jc w:val="center"/>
      <w:outlineLvl w:val="0"/>
    </w:pPr>
    <w:rPr>
      <w:rFonts w:ascii="Cambria" w:hAnsi="Cambria"/>
      <w:b/>
      <w:sz w:val="32"/>
    </w:rPr>
  </w:style>
  <w:style w:type="paragraph" w:styleId="44">
    <w:name w:val="annotation subject"/>
    <w:basedOn w:val="16"/>
    <w:next w:val="1"/>
    <w:link w:val="119"/>
    <w:autoRedefine/>
    <w:qFormat/>
    <w:uiPriority w:val="0"/>
    <w:rPr>
      <w:b/>
      <w:bCs/>
    </w:rPr>
  </w:style>
  <w:style w:type="paragraph" w:styleId="45">
    <w:name w:val="Body Text First Indent"/>
    <w:basedOn w:val="19"/>
    <w:autoRedefine/>
    <w:qFormat/>
    <w:uiPriority w:val="0"/>
    <w:pPr>
      <w:ind w:firstLine="420" w:firstLineChars="100"/>
    </w:pPr>
  </w:style>
  <w:style w:type="table" w:styleId="47">
    <w:name w:val="Table Grid"/>
    <w:basedOn w:val="46"/>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800080"/>
      <w:u w:val="single"/>
    </w:rPr>
  </w:style>
  <w:style w:type="character" w:styleId="52">
    <w:name w:val="Emphasis"/>
    <w:autoRedefine/>
    <w:qFormat/>
    <w:uiPriority w:val="0"/>
    <w:rPr>
      <w:rFonts w:ascii="Times New Roman" w:hAnsi="Times New Roman" w:eastAsia="宋体"/>
    </w:rPr>
  </w:style>
  <w:style w:type="character" w:styleId="53">
    <w:name w:val="HTML Definition"/>
    <w:autoRedefine/>
    <w:qFormat/>
    <w:uiPriority w:val="0"/>
    <w:rPr>
      <w:rFonts w:ascii="Times New Roman" w:hAnsi="Times New Roman" w:eastAsia="宋体"/>
    </w:rPr>
  </w:style>
  <w:style w:type="character" w:styleId="54">
    <w:name w:val="HTML Variable"/>
    <w:autoRedefine/>
    <w:qFormat/>
    <w:uiPriority w:val="0"/>
    <w:rPr>
      <w:rFonts w:ascii="Times New Roman" w:hAnsi="Times New Roman" w:eastAsia="宋体"/>
    </w:rPr>
  </w:style>
  <w:style w:type="character" w:styleId="55">
    <w:name w:val="Hyperlink"/>
    <w:basedOn w:val="48"/>
    <w:autoRedefine/>
    <w:qFormat/>
    <w:uiPriority w:val="99"/>
    <w:rPr>
      <w:color w:val="136EC2"/>
      <w:u w:val="single"/>
    </w:rPr>
  </w:style>
  <w:style w:type="character" w:styleId="56">
    <w:name w:val="HTML Code"/>
    <w:autoRedefine/>
    <w:qFormat/>
    <w:uiPriority w:val="0"/>
    <w:rPr>
      <w:rFonts w:ascii="Courier New" w:hAnsi="Courier New" w:eastAsia="Courier New" w:cs="Courier New"/>
      <w:sz w:val="20"/>
    </w:rPr>
  </w:style>
  <w:style w:type="character" w:styleId="57">
    <w:name w:val="annotation reference"/>
    <w:autoRedefine/>
    <w:qFormat/>
    <w:uiPriority w:val="0"/>
    <w:rPr>
      <w:sz w:val="21"/>
      <w:szCs w:val="21"/>
    </w:rPr>
  </w:style>
  <w:style w:type="character" w:styleId="58">
    <w:name w:val="HTML Cite"/>
    <w:autoRedefine/>
    <w:qFormat/>
    <w:uiPriority w:val="0"/>
    <w:rPr>
      <w:rFonts w:ascii="Times New Roman" w:hAnsi="Times New Roman" w:eastAsia="宋体"/>
    </w:rPr>
  </w:style>
  <w:style w:type="character" w:styleId="59">
    <w:name w:val="HTML Keyboard"/>
    <w:autoRedefine/>
    <w:qFormat/>
    <w:uiPriority w:val="0"/>
    <w:rPr>
      <w:rFonts w:ascii="Courier New" w:hAnsi="Courier New" w:eastAsia="Courier New" w:cs="Courier New"/>
      <w:sz w:val="20"/>
    </w:rPr>
  </w:style>
  <w:style w:type="character" w:styleId="60">
    <w:name w:val="HTML Sample"/>
    <w:autoRedefine/>
    <w:qFormat/>
    <w:uiPriority w:val="0"/>
    <w:rPr>
      <w:rFonts w:ascii="Courier New" w:hAnsi="Courier New" w:eastAsia="Courier New" w:cs="Courier New"/>
    </w:rPr>
  </w:style>
  <w:style w:type="paragraph" w:customStyle="1" w:styleId="61">
    <w:name w:val="列出段落1"/>
    <w:basedOn w:val="62"/>
    <w:autoRedefine/>
    <w:qFormat/>
    <w:uiPriority w:val="0"/>
    <w:pPr>
      <w:ind w:firstLine="420" w:firstLineChars="200"/>
    </w:pPr>
  </w:style>
  <w:style w:type="paragraph" w:customStyle="1" w:styleId="62">
    <w:name w:val="正文_11_0"/>
    <w:next w:val="61"/>
    <w:qFormat/>
    <w:uiPriority w:val="0"/>
    <w:pPr>
      <w:widowControl w:val="0"/>
      <w:jc w:val="both"/>
    </w:pPr>
    <w:rPr>
      <w:rFonts w:ascii="Calibri" w:hAnsi="Calibri" w:eastAsia="宋体" w:cs="Times New Roman"/>
      <w:kern w:val="2"/>
      <w:sz w:val="24"/>
      <w:szCs w:val="22"/>
      <w:lang w:val="en-US" w:eastAsia="zh-CN" w:bidi="ar-SA"/>
    </w:rPr>
  </w:style>
  <w:style w:type="paragraph" w:customStyle="1" w:styleId="63">
    <w:name w:val="正文首行缩进1"/>
    <w:basedOn w:val="1"/>
    <w:autoRedefine/>
    <w:qFormat/>
    <w:uiPriority w:val="99"/>
    <w:pPr>
      <w:spacing w:after="120"/>
      <w:ind w:firstLine="420" w:firstLineChars="100"/>
    </w:pPr>
  </w:style>
  <w:style w:type="paragraph" w:customStyle="1" w:styleId="64">
    <w:name w:val="正文1"/>
    <w:autoRedefine/>
    <w:qFormat/>
    <w:uiPriority w:val="0"/>
    <w:pPr>
      <w:widowControl w:val="0"/>
      <w:adjustRightInd w:val="0"/>
      <w:spacing w:line="312" w:lineRule="atLeast"/>
      <w:jc w:val="both"/>
      <w:textAlignment w:val="baseline"/>
    </w:pPr>
    <w:rPr>
      <w:rFonts w:ascii="宋体" w:hAnsi="宋体" w:eastAsia="宋体" w:cs="Times New Roman"/>
      <w:sz w:val="24"/>
      <w:lang w:val="en-US" w:eastAsia="zh-CN" w:bidi="ar-SA"/>
    </w:rPr>
  </w:style>
  <w:style w:type="paragraph" w:customStyle="1" w:styleId="65">
    <w:name w:val="一级条标题"/>
    <w:basedOn w:val="66"/>
    <w:next w:val="67"/>
    <w:autoRedefine/>
    <w:qFormat/>
    <w:uiPriority w:val="99"/>
    <w:pPr>
      <w:numPr>
        <w:ilvl w:val="2"/>
      </w:numPr>
      <w:outlineLvl w:val="2"/>
    </w:pPr>
    <w:rPr>
      <w:rFonts w:ascii="Times New Roman"/>
    </w:rPr>
  </w:style>
  <w:style w:type="paragraph" w:customStyle="1" w:styleId="66">
    <w:name w:val="章标题"/>
    <w:next w:val="1"/>
    <w:autoRedefine/>
    <w:qFormat/>
    <w:uiPriority w:val="99"/>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7">
    <w:name w:val="段"/>
    <w:next w:val="1"/>
    <w:autoRedefine/>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8">
    <w:name w:val="sidecatalog-dot"/>
    <w:autoRedefine/>
    <w:qFormat/>
    <w:uiPriority w:val="0"/>
    <w:rPr>
      <w:rFonts w:ascii="Times New Roman" w:hAnsi="Times New Roman" w:eastAsia="宋体"/>
    </w:rPr>
  </w:style>
  <w:style w:type="character" w:customStyle="1" w:styleId="69">
    <w:name w:val="标题 Char1"/>
    <w:autoRedefine/>
    <w:qFormat/>
    <w:uiPriority w:val="10"/>
    <w:rPr>
      <w:rFonts w:ascii="Cambria" w:hAnsi="Cambria" w:eastAsia="宋体" w:cs="Times New Roman"/>
      <w:b/>
      <w:bCs/>
      <w:sz w:val="32"/>
      <w:szCs w:val="32"/>
    </w:rPr>
  </w:style>
  <w:style w:type="character" w:customStyle="1" w:styleId="70">
    <w:name w:val="标题 2 Char"/>
    <w:autoRedefine/>
    <w:qFormat/>
    <w:uiPriority w:val="0"/>
    <w:rPr>
      <w:rFonts w:ascii="Cambria" w:hAnsi="Cambria" w:eastAsia="宋体" w:cs="Times New Roman"/>
      <w:b/>
      <w:bCs/>
      <w:kern w:val="2"/>
      <w:sz w:val="32"/>
      <w:szCs w:val="32"/>
    </w:rPr>
  </w:style>
  <w:style w:type="character" w:customStyle="1" w:styleId="71">
    <w:name w:val="Font Style123"/>
    <w:autoRedefine/>
    <w:unhideWhenUsed/>
    <w:qFormat/>
    <w:uiPriority w:val="0"/>
    <w:rPr>
      <w:rFonts w:hint="eastAsia" w:ascii="宋体" w:hAnsi="宋体" w:eastAsia="宋体"/>
      <w:b/>
      <w:sz w:val="32"/>
    </w:rPr>
  </w:style>
  <w:style w:type="character" w:customStyle="1" w:styleId="72">
    <w:name w:val="font11"/>
    <w:autoRedefine/>
    <w:qFormat/>
    <w:uiPriority w:val="0"/>
    <w:rPr>
      <w:rFonts w:hint="eastAsia" w:ascii="宋体" w:hAnsi="宋体" w:eastAsia="宋体" w:cs="宋体"/>
      <w:color w:val="000000"/>
      <w:sz w:val="28"/>
      <w:szCs w:val="28"/>
      <w:u w:val="none"/>
    </w:rPr>
  </w:style>
  <w:style w:type="character" w:customStyle="1" w:styleId="73">
    <w:name w:val="sort1"/>
    <w:autoRedefine/>
    <w:qFormat/>
    <w:uiPriority w:val="0"/>
    <w:rPr>
      <w:rFonts w:ascii="Times New Roman" w:hAnsi="Times New Roman" w:eastAsia="宋体"/>
    </w:rPr>
  </w:style>
  <w:style w:type="character" w:customStyle="1" w:styleId="74">
    <w:name w:val="页脚 Char"/>
    <w:autoRedefine/>
    <w:qFormat/>
    <w:uiPriority w:val="0"/>
    <w:rPr>
      <w:kern w:val="2"/>
      <w:sz w:val="18"/>
      <w:szCs w:val="18"/>
    </w:rPr>
  </w:style>
  <w:style w:type="character" w:customStyle="1" w:styleId="75">
    <w:name w:val="标题 3 Char"/>
    <w:autoRedefine/>
    <w:qFormat/>
    <w:uiPriority w:val="0"/>
    <w:rPr>
      <w:b/>
      <w:bCs/>
      <w:sz w:val="24"/>
      <w:szCs w:val="24"/>
    </w:rPr>
  </w:style>
  <w:style w:type="character" w:customStyle="1" w:styleId="76">
    <w:name w:val="Font Style105"/>
    <w:autoRedefine/>
    <w:unhideWhenUsed/>
    <w:qFormat/>
    <w:uiPriority w:val="0"/>
    <w:rPr>
      <w:rFonts w:hint="eastAsia" w:ascii="Times New Roman" w:hAnsi="Times New Roman" w:eastAsia="Times New Roman"/>
      <w:w w:val="60"/>
      <w:sz w:val="26"/>
    </w:rPr>
  </w:style>
  <w:style w:type="character" w:customStyle="1" w:styleId="77">
    <w:name w:val="标题 9 Char"/>
    <w:autoRedefine/>
    <w:qFormat/>
    <w:uiPriority w:val="0"/>
    <w:rPr>
      <w:rFonts w:ascii="Arial" w:hAnsi="Arial" w:eastAsia="黑体"/>
      <w:sz w:val="21"/>
      <w:szCs w:val="21"/>
    </w:rPr>
  </w:style>
  <w:style w:type="character" w:customStyle="1" w:styleId="78">
    <w:name w:val="标题 7 Char"/>
    <w:autoRedefine/>
    <w:qFormat/>
    <w:uiPriority w:val="0"/>
    <w:rPr>
      <w:b/>
      <w:bCs/>
      <w:sz w:val="24"/>
      <w:szCs w:val="24"/>
    </w:rPr>
  </w:style>
  <w:style w:type="character" w:customStyle="1" w:styleId="79">
    <w:name w:val="标题 1 Char1"/>
    <w:link w:val="2"/>
    <w:autoRedefine/>
    <w:qFormat/>
    <w:uiPriority w:val="0"/>
    <w:rPr>
      <w:rFonts w:eastAsia="宋体"/>
      <w:b/>
      <w:bCs/>
      <w:kern w:val="2"/>
      <w:sz w:val="24"/>
      <w:lang w:val="en-US" w:eastAsia="zh-CN" w:bidi="ar-SA"/>
    </w:rPr>
  </w:style>
  <w:style w:type="character" w:customStyle="1" w:styleId="80">
    <w:name w:val="批注文字 Char Char"/>
    <w:autoRedefine/>
    <w:qFormat/>
    <w:uiPriority w:val="0"/>
    <w:rPr>
      <w:kern w:val="2"/>
      <w:sz w:val="21"/>
      <w:szCs w:val="24"/>
      <w:lang w:bidi="ar-SA"/>
    </w:rPr>
  </w:style>
  <w:style w:type="character" w:customStyle="1" w:styleId="81">
    <w:name w:val="标题 4 Char1"/>
    <w:link w:val="5"/>
    <w:autoRedefine/>
    <w:qFormat/>
    <w:uiPriority w:val="0"/>
    <w:rPr>
      <w:rFonts w:ascii="Arial" w:hAnsi="Arial" w:eastAsia="黑体"/>
      <w:b/>
      <w:bCs/>
      <w:kern w:val="2"/>
      <w:sz w:val="28"/>
      <w:szCs w:val="28"/>
      <w:lang w:val="en-US" w:eastAsia="zh-CN" w:bidi="ar-SA"/>
    </w:rPr>
  </w:style>
  <w:style w:type="character" w:customStyle="1" w:styleId="82">
    <w:name w:val="Font Style104"/>
    <w:autoRedefine/>
    <w:unhideWhenUsed/>
    <w:qFormat/>
    <w:uiPriority w:val="0"/>
    <w:rPr>
      <w:rFonts w:hint="eastAsia" w:ascii="宋体" w:hAnsi="宋体" w:eastAsia="宋体"/>
      <w:spacing w:val="30"/>
      <w:sz w:val="18"/>
    </w:rPr>
  </w:style>
  <w:style w:type="character" w:customStyle="1" w:styleId="83">
    <w:name w:val="页眉 Char1"/>
    <w:link w:val="33"/>
    <w:autoRedefine/>
    <w:qFormat/>
    <w:uiPriority w:val="0"/>
    <w:rPr>
      <w:rFonts w:eastAsia="宋体"/>
      <w:kern w:val="2"/>
      <w:sz w:val="18"/>
      <w:szCs w:val="18"/>
      <w:lang w:val="en-US" w:eastAsia="zh-CN" w:bidi="ar-SA"/>
    </w:rPr>
  </w:style>
  <w:style w:type="character" w:customStyle="1" w:styleId="84">
    <w:name w:val="Font Style134"/>
    <w:autoRedefine/>
    <w:unhideWhenUsed/>
    <w:qFormat/>
    <w:uiPriority w:val="0"/>
    <w:rPr>
      <w:rFonts w:hint="eastAsia" w:ascii="宋体" w:hAnsi="宋体" w:eastAsia="宋体"/>
      <w:spacing w:val="20"/>
      <w:sz w:val="22"/>
    </w:rPr>
  </w:style>
  <w:style w:type="character" w:customStyle="1" w:styleId="85">
    <w:name w:val="标题 4 Char"/>
    <w:autoRedefine/>
    <w:qFormat/>
    <w:uiPriority w:val="0"/>
    <w:rPr>
      <w:rFonts w:ascii="Arial" w:hAnsi="Arial" w:eastAsia="宋体" w:cs="Times New Roman"/>
      <w:b/>
      <w:bCs/>
      <w:szCs w:val="28"/>
    </w:rPr>
  </w:style>
  <w:style w:type="character" w:customStyle="1" w:styleId="86">
    <w:name w:val="纯文本 字符"/>
    <w:autoRedefine/>
    <w:semiHidden/>
    <w:qFormat/>
    <w:locked/>
    <w:uiPriority w:val="0"/>
    <w:rPr>
      <w:rFonts w:ascii="宋体" w:hAnsi="Courier New" w:eastAsia="宋体" w:cs="Courier New"/>
      <w:kern w:val="2"/>
      <w:sz w:val="21"/>
      <w:szCs w:val="21"/>
      <w:lang w:val="en-US" w:eastAsia="zh-CN" w:bidi="ar-SA"/>
    </w:rPr>
  </w:style>
  <w:style w:type="character" w:customStyle="1" w:styleId="87">
    <w:name w:val="bds_nopic"/>
    <w:autoRedefine/>
    <w:qFormat/>
    <w:uiPriority w:val="0"/>
    <w:rPr>
      <w:rFonts w:ascii="Times New Roman" w:hAnsi="Times New Roman" w:eastAsia="宋体"/>
    </w:rPr>
  </w:style>
  <w:style w:type="character" w:customStyle="1" w:styleId="88">
    <w:name w:val="Font Style126"/>
    <w:autoRedefine/>
    <w:unhideWhenUsed/>
    <w:qFormat/>
    <w:uiPriority w:val="0"/>
    <w:rPr>
      <w:rFonts w:hint="eastAsia" w:ascii="宋体" w:hAnsi="宋体" w:eastAsia="宋体"/>
      <w:b/>
      <w:spacing w:val="-30"/>
      <w:sz w:val="28"/>
    </w:rPr>
  </w:style>
  <w:style w:type="character" w:customStyle="1" w:styleId="89">
    <w:name w:val="Font Style125"/>
    <w:autoRedefine/>
    <w:unhideWhenUsed/>
    <w:qFormat/>
    <w:uiPriority w:val="0"/>
    <w:rPr>
      <w:rFonts w:hint="eastAsia" w:ascii="宋体" w:hAnsi="宋体" w:eastAsia="宋体"/>
      <w:b/>
      <w:sz w:val="26"/>
    </w:rPr>
  </w:style>
  <w:style w:type="character" w:customStyle="1" w:styleId="90">
    <w:name w:val="sidecatalog-index1"/>
    <w:autoRedefine/>
    <w:qFormat/>
    <w:uiPriority w:val="0"/>
    <w:rPr>
      <w:rFonts w:ascii="Arial" w:hAnsi="Arial" w:eastAsia="宋体" w:cs="Arial"/>
      <w:b/>
      <w:color w:val="999999"/>
      <w:sz w:val="21"/>
      <w:szCs w:val="21"/>
    </w:rPr>
  </w:style>
  <w:style w:type="character" w:customStyle="1" w:styleId="91">
    <w:name w:val="HTML 预设格式 Char"/>
    <w:link w:val="40"/>
    <w:autoRedefine/>
    <w:qFormat/>
    <w:uiPriority w:val="0"/>
    <w:rPr>
      <w:rFonts w:ascii="Arial" w:hAnsi="Arial" w:cs="Arial"/>
      <w:sz w:val="24"/>
      <w:szCs w:val="24"/>
    </w:rPr>
  </w:style>
  <w:style w:type="character" w:customStyle="1" w:styleId="92">
    <w:name w:val="Font Style117"/>
    <w:autoRedefine/>
    <w:unhideWhenUsed/>
    <w:qFormat/>
    <w:uiPriority w:val="0"/>
    <w:rPr>
      <w:rFonts w:hint="eastAsia" w:ascii="宋体" w:hAnsi="宋体" w:eastAsia="宋体"/>
      <w:spacing w:val="20"/>
      <w:sz w:val="24"/>
    </w:rPr>
  </w:style>
  <w:style w:type="character" w:customStyle="1" w:styleId="93">
    <w:name w:val="标题 4 Char Char"/>
    <w:autoRedefine/>
    <w:qFormat/>
    <w:uiPriority w:val="0"/>
    <w:rPr>
      <w:rFonts w:ascii="Arial" w:hAnsi="Arial" w:eastAsia="宋体"/>
      <w:b/>
      <w:bCs/>
      <w:kern w:val="2"/>
      <w:sz w:val="21"/>
      <w:szCs w:val="28"/>
      <w:lang w:val="en-US" w:eastAsia="zh-CN" w:bidi="ar-SA"/>
    </w:rPr>
  </w:style>
  <w:style w:type="character" w:customStyle="1" w:styleId="94">
    <w:name w:val="bds_nopic2"/>
    <w:autoRedefine/>
    <w:qFormat/>
    <w:uiPriority w:val="0"/>
    <w:rPr>
      <w:rFonts w:ascii="Times New Roman" w:hAnsi="Times New Roman" w:eastAsia="宋体"/>
    </w:rPr>
  </w:style>
  <w:style w:type="character" w:customStyle="1" w:styleId="95">
    <w:name w:val="日期 Char1"/>
    <w:link w:val="29"/>
    <w:autoRedefine/>
    <w:qFormat/>
    <w:uiPriority w:val="0"/>
    <w:rPr>
      <w:rFonts w:eastAsia="宋体"/>
      <w:kern w:val="2"/>
      <w:sz w:val="24"/>
      <w:lang w:val="en-US" w:eastAsia="zh-CN" w:bidi="ar-SA"/>
    </w:rPr>
  </w:style>
  <w:style w:type="character" w:customStyle="1" w:styleId="96">
    <w:name w:val="标题 6 Char"/>
    <w:autoRedefine/>
    <w:qFormat/>
    <w:uiPriority w:val="0"/>
    <w:rPr>
      <w:rFonts w:ascii="Arial" w:hAnsi="Arial" w:eastAsia="黑体"/>
      <w:b/>
      <w:bCs/>
      <w:sz w:val="24"/>
      <w:szCs w:val="24"/>
    </w:rPr>
  </w:style>
  <w:style w:type="character" w:customStyle="1" w:styleId="97">
    <w:name w:val="正文文本 2 Char"/>
    <w:link w:val="39"/>
    <w:autoRedefine/>
    <w:qFormat/>
    <w:uiPriority w:val="0"/>
    <w:rPr>
      <w:kern w:val="2"/>
      <w:sz w:val="21"/>
      <w:szCs w:val="24"/>
    </w:rPr>
  </w:style>
  <w:style w:type="character" w:customStyle="1" w:styleId="98">
    <w:name w:val="bds_more6"/>
    <w:autoRedefine/>
    <w:qFormat/>
    <w:uiPriority w:val="0"/>
    <w:rPr>
      <w:rFonts w:hint="eastAsia" w:ascii="宋体" w:hAnsi="宋体" w:eastAsia="宋体" w:cs="宋体"/>
    </w:rPr>
  </w:style>
  <w:style w:type="character" w:customStyle="1" w:styleId="99">
    <w:name w:val="标题 1 Char"/>
    <w:autoRedefine/>
    <w:qFormat/>
    <w:uiPriority w:val="0"/>
    <w:rPr>
      <w:rFonts w:ascii="Cambria" w:hAnsi="Cambria"/>
      <w:b/>
      <w:bCs/>
      <w:kern w:val="32"/>
      <w:sz w:val="32"/>
      <w:szCs w:val="32"/>
    </w:rPr>
  </w:style>
  <w:style w:type="character" w:customStyle="1" w:styleId="100">
    <w:name w:val="文档结构图 Char"/>
    <w:link w:val="15"/>
    <w:autoRedefine/>
    <w:semiHidden/>
    <w:qFormat/>
    <w:uiPriority w:val="0"/>
    <w:rPr>
      <w:kern w:val="2"/>
      <w:sz w:val="21"/>
      <w:szCs w:val="24"/>
      <w:shd w:val="clear" w:color="auto" w:fill="000080"/>
    </w:rPr>
  </w:style>
  <w:style w:type="character" w:customStyle="1" w:styleId="101">
    <w:name w:val="p0 Char"/>
    <w:link w:val="102"/>
    <w:autoRedefine/>
    <w:qFormat/>
    <w:uiPriority w:val="0"/>
    <w:rPr>
      <w:rFonts w:eastAsia="宋体"/>
      <w:sz w:val="21"/>
      <w:szCs w:val="21"/>
      <w:lang w:val="en-US" w:eastAsia="zh-CN" w:bidi="ar-SA"/>
    </w:rPr>
  </w:style>
  <w:style w:type="paragraph" w:customStyle="1" w:styleId="102">
    <w:name w:val="p0"/>
    <w:basedOn w:val="1"/>
    <w:link w:val="101"/>
    <w:autoRedefine/>
    <w:qFormat/>
    <w:uiPriority w:val="0"/>
    <w:pPr>
      <w:widowControl/>
    </w:pPr>
    <w:rPr>
      <w:kern w:val="0"/>
      <w:szCs w:val="21"/>
    </w:rPr>
  </w:style>
  <w:style w:type="character" w:customStyle="1" w:styleId="103">
    <w:name w:val="Char Char17"/>
    <w:autoRedefine/>
    <w:qFormat/>
    <w:uiPriority w:val="0"/>
    <w:rPr>
      <w:rFonts w:ascii="宋体" w:hAnsi="Times New Roman" w:eastAsia="宋体"/>
      <w:b/>
      <w:sz w:val="28"/>
      <w:lang w:val="en-US" w:eastAsia="zh-CN" w:bidi="ar-SA"/>
    </w:rPr>
  </w:style>
  <w:style w:type="character" w:customStyle="1" w:styleId="104">
    <w:name w:val="标题 5 Char1"/>
    <w:link w:val="6"/>
    <w:autoRedefine/>
    <w:qFormat/>
    <w:uiPriority w:val="0"/>
    <w:rPr>
      <w:rFonts w:eastAsia="宋体"/>
      <w:b/>
      <w:bCs/>
      <w:sz w:val="28"/>
      <w:szCs w:val="28"/>
      <w:lang w:val="en-US" w:eastAsia="zh-CN" w:bidi="ar-SA"/>
    </w:rPr>
  </w:style>
  <w:style w:type="character" w:customStyle="1" w:styleId="105">
    <w:name w:val="polysemyexp"/>
    <w:autoRedefine/>
    <w:qFormat/>
    <w:uiPriority w:val="0"/>
    <w:rPr>
      <w:rFonts w:ascii="Times New Roman" w:hAnsi="Times New Roman" w:eastAsia="宋体"/>
      <w:color w:val="AAAAAA"/>
      <w:sz w:val="18"/>
      <w:szCs w:val="18"/>
    </w:rPr>
  </w:style>
  <w:style w:type="character" w:customStyle="1" w:styleId="106">
    <w:name w:val="font51"/>
    <w:autoRedefine/>
    <w:qFormat/>
    <w:uiPriority w:val="0"/>
    <w:rPr>
      <w:rFonts w:hint="eastAsia" w:ascii="宋体" w:hAnsi="宋体" w:eastAsia="宋体" w:cs="宋体"/>
      <w:b/>
      <w:color w:val="000000"/>
      <w:sz w:val="20"/>
      <w:szCs w:val="20"/>
      <w:u w:val="none"/>
    </w:rPr>
  </w:style>
  <w:style w:type="character" w:customStyle="1" w:styleId="107">
    <w:name w:val="标题 3 Char1"/>
    <w:link w:val="4"/>
    <w:autoRedefine/>
    <w:qFormat/>
    <w:uiPriority w:val="0"/>
    <w:rPr>
      <w:rFonts w:eastAsia="宋体"/>
      <w:b/>
      <w:bCs/>
      <w:kern w:val="2"/>
      <w:sz w:val="32"/>
      <w:szCs w:val="32"/>
      <w:lang w:val="en-US" w:eastAsia="zh-CN" w:bidi="ar-SA"/>
    </w:rPr>
  </w:style>
  <w:style w:type="character" w:customStyle="1" w:styleId="108">
    <w:name w:val="bds_more10"/>
    <w:autoRedefine/>
    <w:qFormat/>
    <w:uiPriority w:val="0"/>
    <w:rPr>
      <w:rFonts w:ascii="Times New Roman" w:hAnsi="Times New Roman" w:eastAsia="宋体"/>
    </w:rPr>
  </w:style>
  <w:style w:type="character" w:customStyle="1" w:styleId="109">
    <w:name w:val="font91"/>
    <w:autoRedefine/>
    <w:qFormat/>
    <w:uiPriority w:val="0"/>
    <w:rPr>
      <w:rFonts w:hint="eastAsia" w:ascii="宋体" w:hAnsi="宋体" w:eastAsia="宋体" w:cs="宋体"/>
      <w:color w:val="000000"/>
      <w:sz w:val="20"/>
      <w:szCs w:val="20"/>
      <w:u w:val="none"/>
      <w:vertAlign w:val="superscript"/>
    </w:rPr>
  </w:style>
  <w:style w:type="character" w:customStyle="1" w:styleId="110">
    <w:name w:val="Char Char15"/>
    <w:autoRedefine/>
    <w:qFormat/>
    <w:uiPriority w:val="0"/>
    <w:rPr>
      <w:b/>
      <w:bCs/>
      <w:sz w:val="24"/>
      <w:szCs w:val="24"/>
    </w:rPr>
  </w:style>
  <w:style w:type="character" w:customStyle="1" w:styleId="111">
    <w:name w:val="Char Char12"/>
    <w:autoRedefine/>
    <w:qFormat/>
    <w:uiPriority w:val="0"/>
    <w:rPr>
      <w:rFonts w:ascii="Arial" w:hAnsi="Arial" w:eastAsia="黑体"/>
      <w:b/>
      <w:bCs/>
      <w:kern w:val="2"/>
      <w:sz w:val="28"/>
      <w:szCs w:val="28"/>
      <w:lang w:val="en-US" w:eastAsia="zh-CN" w:bidi="ar-SA"/>
    </w:rPr>
  </w:style>
  <w:style w:type="character" w:customStyle="1" w:styleId="112">
    <w:name w:val="Font Style122"/>
    <w:autoRedefine/>
    <w:unhideWhenUsed/>
    <w:qFormat/>
    <w:uiPriority w:val="0"/>
    <w:rPr>
      <w:rFonts w:hint="eastAsia" w:ascii="宋体" w:hAnsi="宋体" w:eastAsia="宋体"/>
      <w:spacing w:val="20"/>
      <w:sz w:val="24"/>
    </w:rPr>
  </w:style>
  <w:style w:type="character" w:customStyle="1" w:styleId="113">
    <w:name w:val="Font Style115"/>
    <w:autoRedefine/>
    <w:unhideWhenUsed/>
    <w:qFormat/>
    <w:uiPriority w:val="0"/>
    <w:rPr>
      <w:rFonts w:hint="eastAsia" w:ascii="Times New Roman" w:hAnsi="Times New Roman" w:eastAsia="Times New Roman"/>
      <w:sz w:val="16"/>
    </w:rPr>
  </w:style>
  <w:style w:type="character" w:customStyle="1" w:styleId="114">
    <w:name w:val="sidecatalog-dot1"/>
    <w:autoRedefine/>
    <w:qFormat/>
    <w:uiPriority w:val="0"/>
    <w:rPr>
      <w:rFonts w:ascii="Times New Roman" w:hAnsi="Times New Roman" w:eastAsia="宋体"/>
    </w:rPr>
  </w:style>
  <w:style w:type="character" w:customStyle="1" w:styleId="115">
    <w:name w:val="font41"/>
    <w:autoRedefine/>
    <w:qFormat/>
    <w:uiPriority w:val="0"/>
    <w:rPr>
      <w:rFonts w:hint="eastAsia" w:ascii="宋体" w:hAnsi="宋体" w:eastAsia="宋体" w:cs="宋体"/>
      <w:color w:val="FF0000"/>
      <w:sz w:val="20"/>
      <w:szCs w:val="20"/>
      <w:u w:val="none"/>
    </w:rPr>
  </w:style>
  <w:style w:type="character" w:customStyle="1" w:styleId="116">
    <w:name w:val="正文文本缩进 Char"/>
    <w:link w:val="21"/>
    <w:autoRedefine/>
    <w:qFormat/>
    <w:uiPriority w:val="0"/>
    <w:rPr>
      <w:rFonts w:eastAsia="宋体"/>
      <w:kern w:val="2"/>
      <w:sz w:val="21"/>
      <w:szCs w:val="24"/>
      <w:lang w:val="en-US" w:eastAsia="zh-CN" w:bidi="ar-SA"/>
    </w:rPr>
  </w:style>
  <w:style w:type="character" w:customStyle="1" w:styleId="117">
    <w:name w:val="页脚 Char1"/>
    <w:link w:val="32"/>
    <w:autoRedefine/>
    <w:qFormat/>
    <w:uiPriority w:val="0"/>
    <w:rPr>
      <w:rFonts w:eastAsia="宋体"/>
      <w:kern w:val="2"/>
      <w:sz w:val="18"/>
      <w:szCs w:val="18"/>
      <w:lang w:val="en-US" w:eastAsia="zh-CN" w:bidi="ar-SA"/>
    </w:rPr>
  </w:style>
  <w:style w:type="character" w:customStyle="1" w:styleId="118">
    <w:name w:val="称呼 Char"/>
    <w:link w:val="17"/>
    <w:autoRedefine/>
    <w:qFormat/>
    <w:uiPriority w:val="0"/>
    <w:rPr>
      <w:rFonts w:ascii="仿宋_GB2312" w:eastAsia="仿宋_GB2312"/>
      <w:kern w:val="2"/>
      <w:sz w:val="24"/>
      <w:szCs w:val="24"/>
    </w:rPr>
  </w:style>
  <w:style w:type="character" w:customStyle="1" w:styleId="119">
    <w:name w:val="批注主题 Char1"/>
    <w:link w:val="44"/>
    <w:autoRedefine/>
    <w:qFormat/>
    <w:uiPriority w:val="0"/>
    <w:rPr>
      <w:rFonts w:eastAsia="宋体"/>
      <w:b/>
      <w:bCs/>
      <w:kern w:val="2"/>
      <w:sz w:val="21"/>
      <w:szCs w:val="24"/>
      <w:lang w:val="en-US" w:eastAsia="zh-CN" w:bidi="ar-SA"/>
    </w:rPr>
  </w:style>
  <w:style w:type="character" w:customStyle="1" w:styleId="120">
    <w:name w:val="lemmatitleh12"/>
    <w:autoRedefine/>
    <w:qFormat/>
    <w:uiPriority w:val="0"/>
    <w:rPr>
      <w:rFonts w:ascii="Times New Roman" w:hAnsi="Times New Roman" w:eastAsia="宋体"/>
    </w:rPr>
  </w:style>
  <w:style w:type="character" w:customStyle="1" w:styleId="121">
    <w:name w:val="正文文本缩进 3 Char"/>
    <w:autoRedefine/>
    <w:qFormat/>
    <w:uiPriority w:val="0"/>
    <w:rPr>
      <w:rFonts w:ascii="宋体" w:hAnsi="MS Sans Serif"/>
      <w:color w:val="000000"/>
      <w:sz w:val="24"/>
    </w:rPr>
  </w:style>
  <w:style w:type="character" w:customStyle="1" w:styleId="122">
    <w:name w:val="标题 9 Char1"/>
    <w:link w:val="10"/>
    <w:autoRedefine/>
    <w:qFormat/>
    <w:uiPriority w:val="0"/>
    <w:rPr>
      <w:rFonts w:ascii="Arial" w:hAnsi="Arial" w:eastAsia="黑体"/>
      <w:sz w:val="21"/>
      <w:szCs w:val="21"/>
      <w:lang w:val="en-US" w:eastAsia="zh-CN" w:bidi="ar-SA"/>
    </w:rPr>
  </w:style>
  <w:style w:type="character" w:customStyle="1" w:styleId="123">
    <w:name w:val="Font Style127"/>
    <w:autoRedefine/>
    <w:unhideWhenUsed/>
    <w:qFormat/>
    <w:uiPriority w:val="0"/>
    <w:rPr>
      <w:rFonts w:hint="eastAsia" w:ascii="Times New Roman" w:hAnsi="Times New Roman" w:eastAsia="Times New Roman"/>
      <w:sz w:val="20"/>
    </w:rPr>
  </w:style>
  <w:style w:type="character" w:customStyle="1" w:styleId="124">
    <w:name w:val="日期 Char"/>
    <w:autoRedefine/>
    <w:qFormat/>
    <w:uiPriority w:val="0"/>
    <w:rPr>
      <w:kern w:val="2"/>
      <w:sz w:val="21"/>
      <w:szCs w:val="24"/>
    </w:rPr>
  </w:style>
  <w:style w:type="character" w:customStyle="1" w:styleId="125">
    <w:name w:val="批注框文本 Char"/>
    <w:autoRedefine/>
    <w:qFormat/>
    <w:uiPriority w:val="0"/>
    <w:rPr>
      <w:kern w:val="2"/>
      <w:sz w:val="18"/>
      <w:szCs w:val="18"/>
    </w:rPr>
  </w:style>
  <w:style w:type="character" w:customStyle="1" w:styleId="126">
    <w:name w:val="Font Style131"/>
    <w:autoRedefine/>
    <w:unhideWhenUsed/>
    <w:qFormat/>
    <w:uiPriority w:val="0"/>
    <w:rPr>
      <w:rFonts w:hint="eastAsia" w:ascii="Times New Roman" w:hAnsi="Times New Roman" w:eastAsia="Times New Roman"/>
      <w:sz w:val="18"/>
    </w:rPr>
  </w:style>
  <w:style w:type="character" w:customStyle="1" w:styleId="127">
    <w:name w:val="批注主题 Char"/>
    <w:autoRedefine/>
    <w:qFormat/>
    <w:uiPriority w:val="0"/>
    <w:rPr>
      <w:b/>
      <w:bCs/>
      <w:kern w:val="2"/>
      <w:sz w:val="21"/>
      <w:szCs w:val="24"/>
    </w:rPr>
  </w:style>
  <w:style w:type="character" w:customStyle="1" w:styleId="128">
    <w:name w:val="标题 8 Char"/>
    <w:autoRedefine/>
    <w:qFormat/>
    <w:uiPriority w:val="0"/>
    <w:rPr>
      <w:rFonts w:ascii="Arial" w:hAnsi="Arial" w:eastAsia="黑体"/>
      <w:sz w:val="24"/>
      <w:szCs w:val="24"/>
    </w:rPr>
  </w:style>
  <w:style w:type="character" w:customStyle="1" w:styleId="129">
    <w:name w:val="纯文本 Char1"/>
    <w:autoRedefine/>
    <w:qFormat/>
    <w:locked/>
    <w:uiPriority w:val="0"/>
    <w:rPr>
      <w:rFonts w:ascii="宋体" w:hAnsi="Courier New" w:eastAsia="宋体" w:cs="Courier New"/>
      <w:kern w:val="2"/>
      <w:sz w:val="21"/>
      <w:szCs w:val="21"/>
      <w:lang w:val="en-US" w:eastAsia="zh-CN" w:bidi="ar-SA"/>
    </w:rPr>
  </w:style>
  <w:style w:type="character" w:customStyle="1" w:styleId="130">
    <w:name w:val="Font Style116"/>
    <w:autoRedefine/>
    <w:unhideWhenUsed/>
    <w:qFormat/>
    <w:uiPriority w:val="0"/>
    <w:rPr>
      <w:rFonts w:hint="eastAsia" w:ascii="宋体" w:hAnsi="宋体" w:eastAsia="宋体"/>
      <w:spacing w:val="-20"/>
      <w:sz w:val="24"/>
    </w:rPr>
  </w:style>
  <w:style w:type="character" w:customStyle="1" w:styleId="131">
    <w:name w:val="正文文本 Char"/>
    <w:link w:val="19"/>
    <w:autoRedefine/>
    <w:qFormat/>
    <w:uiPriority w:val="0"/>
    <w:rPr>
      <w:kern w:val="2"/>
      <w:sz w:val="21"/>
      <w:szCs w:val="24"/>
    </w:rPr>
  </w:style>
  <w:style w:type="character" w:customStyle="1" w:styleId="132">
    <w:name w:val="sort"/>
    <w:autoRedefine/>
    <w:qFormat/>
    <w:uiPriority w:val="0"/>
    <w:rPr>
      <w:rFonts w:ascii="Times New Roman" w:hAnsi="Times New Roman" w:eastAsia="宋体"/>
      <w:color w:val="FFFFFF"/>
      <w:bdr w:val="single" w:color="auto" w:sz="24" w:space="0"/>
    </w:rPr>
  </w:style>
  <w:style w:type="character" w:customStyle="1" w:styleId="133">
    <w:name w:val="标题 Char"/>
    <w:autoRedefine/>
    <w:qFormat/>
    <w:uiPriority w:val="0"/>
    <w:rPr>
      <w:rFonts w:ascii="Cambria" w:hAnsi="Cambria"/>
      <w:b/>
      <w:kern w:val="2"/>
      <w:sz w:val="32"/>
      <w:szCs w:val="24"/>
    </w:rPr>
  </w:style>
  <w:style w:type="character" w:customStyle="1" w:styleId="134">
    <w:name w:val="正文文本 3 Char"/>
    <w:link w:val="18"/>
    <w:autoRedefine/>
    <w:qFormat/>
    <w:uiPriority w:val="0"/>
    <w:rPr>
      <w:rFonts w:ascii="宋体"/>
      <w:color w:val="000000"/>
      <w:sz w:val="24"/>
    </w:rPr>
  </w:style>
  <w:style w:type="character" w:customStyle="1" w:styleId="135">
    <w:name w:val="Char Char13"/>
    <w:autoRedefine/>
    <w:qFormat/>
    <w:uiPriority w:val="0"/>
    <w:rPr>
      <w:rFonts w:eastAsia="宋体"/>
      <w:b/>
      <w:bCs/>
      <w:kern w:val="2"/>
      <w:sz w:val="24"/>
      <w:lang w:val="en-US" w:eastAsia="zh-CN" w:bidi="ar-SA"/>
    </w:rPr>
  </w:style>
  <w:style w:type="character" w:customStyle="1" w:styleId="136">
    <w:name w:val="bds_more7"/>
    <w:autoRedefine/>
    <w:qFormat/>
    <w:uiPriority w:val="0"/>
    <w:rPr>
      <w:rFonts w:ascii="Times New Roman" w:hAnsi="Times New Roman" w:eastAsia="宋体"/>
    </w:rPr>
  </w:style>
  <w:style w:type="character" w:customStyle="1" w:styleId="137">
    <w:name w:val="sidecatalog-index2"/>
    <w:autoRedefine/>
    <w:qFormat/>
    <w:uiPriority w:val="0"/>
    <w:rPr>
      <w:rFonts w:ascii="Arail" w:hAnsi="Arail" w:eastAsia="Arail" w:cs="Arail"/>
      <w:color w:val="999999"/>
      <w:sz w:val="21"/>
      <w:szCs w:val="21"/>
    </w:rPr>
  </w:style>
  <w:style w:type="character" w:customStyle="1" w:styleId="138">
    <w:name w:val="批注文字 Char"/>
    <w:autoRedefine/>
    <w:qFormat/>
    <w:uiPriority w:val="0"/>
    <w:rPr>
      <w:kern w:val="2"/>
      <w:sz w:val="21"/>
      <w:szCs w:val="24"/>
    </w:rPr>
  </w:style>
  <w:style w:type="character" w:customStyle="1" w:styleId="139">
    <w:name w:val="bds_more8"/>
    <w:autoRedefine/>
    <w:qFormat/>
    <w:uiPriority w:val="0"/>
    <w:rPr>
      <w:rFonts w:ascii="Times New Roman" w:hAnsi="Times New Roman" w:eastAsia="宋体"/>
    </w:rPr>
  </w:style>
  <w:style w:type="character" w:customStyle="1" w:styleId="140">
    <w:name w:val="font81"/>
    <w:autoRedefine/>
    <w:qFormat/>
    <w:uiPriority w:val="0"/>
    <w:rPr>
      <w:rFonts w:ascii="font-weight : 700" w:hAnsi="font-weight : 700" w:eastAsia="font-weight : 700" w:cs="font-weight : 700"/>
      <w:color w:val="000000"/>
      <w:sz w:val="20"/>
      <w:szCs w:val="20"/>
      <w:u w:val="none"/>
    </w:rPr>
  </w:style>
  <w:style w:type="character" w:customStyle="1" w:styleId="141">
    <w:name w:val="标题 7 Char1"/>
    <w:link w:val="8"/>
    <w:autoRedefine/>
    <w:qFormat/>
    <w:uiPriority w:val="0"/>
    <w:rPr>
      <w:rFonts w:eastAsia="宋体"/>
      <w:b/>
      <w:bCs/>
      <w:sz w:val="24"/>
      <w:szCs w:val="24"/>
      <w:lang w:val="en-US" w:eastAsia="zh-CN" w:bidi="ar-SA"/>
    </w:rPr>
  </w:style>
  <w:style w:type="character" w:customStyle="1" w:styleId="142">
    <w:name w:val="正文文本缩进 2 Char"/>
    <w:link w:val="30"/>
    <w:autoRedefine/>
    <w:qFormat/>
    <w:uiPriority w:val="0"/>
    <w:rPr>
      <w:kern w:val="2"/>
      <w:sz w:val="21"/>
      <w:szCs w:val="24"/>
    </w:rPr>
  </w:style>
  <w:style w:type="character" w:customStyle="1" w:styleId="143">
    <w:name w:val="content_11"/>
    <w:autoRedefine/>
    <w:qFormat/>
    <w:uiPriority w:val="0"/>
    <w:rPr>
      <w:sz w:val="20"/>
      <w:szCs w:val="20"/>
    </w:rPr>
  </w:style>
  <w:style w:type="character" w:customStyle="1" w:styleId="144">
    <w:name w:val="font21"/>
    <w:autoRedefine/>
    <w:qFormat/>
    <w:uiPriority w:val="0"/>
    <w:rPr>
      <w:rFonts w:ascii="font-weight : 400" w:hAnsi="font-weight : 400" w:eastAsia="font-weight : 400" w:cs="font-weight : 400"/>
      <w:color w:val="000000"/>
      <w:sz w:val="20"/>
      <w:szCs w:val="20"/>
      <w:u w:val="none"/>
    </w:rPr>
  </w:style>
  <w:style w:type="character" w:customStyle="1" w:styleId="145">
    <w:name w:val="desc"/>
    <w:autoRedefine/>
    <w:qFormat/>
    <w:uiPriority w:val="0"/>
    <w:rPr>
      <w:rFonts w:ascii="Times New Roman" w:hAnsi="Times New Roman" w:eastAsia="宋体"/>
      <w:color w:val="000000"/>
      <w:sz w:val="18"/>
      <w:szCs w:val="18"/>
    </w:rPr>
  </w:style>
  <w:style w:type="character" w:customStyle="1" w:styleId="146">
    <w:name w:val="bds_more9"/>
    <w:autoRedefine/>
    <w:qFormat/>
    <w:uiPriority w:val="0"/>
    <w:rPr>
      <w:rFonts w:ascii="Times New Roman" w:hAnsi="Times New Roman" w:eastAsia="宋体"/>
    </w:rPr>
  </w:style>
  <w:style w:type="character" w:customStyle="1" w:styleId="147">
    <w:name w:val="p0 Char Char"/>
    <w:autoRedefine/>
    <w:qFormat/>
    <w:uiPriority w:val="0"/>
    <w:rPr>
      <w:rFonts w:eastAsia="宋体"/>
      <w:kern w:val="2"/>
      <w:sz w:val="21"/>
      <w:szCs w:val="21"/>
      <w:lang w:val="en-US" w:eastAsia="zh-CN" w:bidi="ar-SA"/>
    </w:rPr>
  </w:style>
  <w:style w:type="character" w:customStyle="1" w:styleId="148">
    <w:name w:val="标题 2 Char1"/>
    <w:link w:val="3"/>
    <w:autoRedefine/>
    <w:qFormat/>
    <w:uiPriority w:val="0"/>
    <w:rPr>
      <w:rFonts w:ascii="Arial" w:hAnsi="Arial" w:eastAsia="宋体"/>
      <w:b/>
      <w:bCs/>
      <w:kern w:val="2"/>
      <w:sz w:val="24"/>
      <w:szCs w:val="32"/>
      <w:lang w:val="en-US" w:eastAsia="zh-CN" w:bidi="ar-SA"/>
    </w:rPr>
  </w:style>
  <w:style w:type="character" w:customStyle="1" w:styleId="149">
    <w:name w:val="页眉 Char"/>
    <w:autoRedefine/>
    <w:qFormat/>
    <w:uiPriority w:val="99"/>
    <w:rPr>
      <w:kern w:val="2"/>
      <w:sz w:val="18"/>
      <w:szCs w:val="18"/>
    </w:rPr>
  </w:style>
  <w:style w:type="character" w:customStyle="1" w:styleId="150">
    <w:name w:val="polysemyred"/>
    <w:autoRedefine/>
    <w:qFormat/>
    <w:uiPriority w:val="0"/>
    <w:rPr>
      <w:rFonts w:ascii="Times New Roman" w:hAnsi="Times New Roman" w:eastAsia="宋体"/>
      <w:color w:val="FF6666"/>
      <w:sz w:val="18"/>
      <w:szCs w:val="18"/>
    </w:rPr>
  </w:style>
  <w:style w:type="character" w:customStyle="1" w:styleId="151">
    <w:name w:val="批注文字 Char1"/>
    <w:link w:val="16"/>
    <w:autoRedefine/>
    <w:qFormat/>
    <w:uiPriority w:val="0"/>
    <w:rPr>
      <w:rFonts w:eastAsia="宋体"/>
      <w:kern w:val="2"/>
      <w:sz w:val="21"/>
      <w:szCs w:val="24"/>
      <w:lang w:val="en-US" w:eastAsia="zh-CN" w:bidi="ar-SA"/>
    </w:rPr>
  </w:style>
  <w:style w:type="character" w:customStyle="1" w:styleId="152">
    <w:name w:val="Char Char14"/>
    <w:autoRedefine/>
    <w:qFormat/>
    <w:uiPriority w:val="0"/>
    <w:rPr>
      <w:rFonts w:ascii="Arial" w:hAnsi="Arial" w:eastAsia="黑体"/>
      <w:b/>
      <w:bCs/>
      <w:sz w:val="28"/>
      <w:szCs w:val="28"/>
      <w:lang w:val="en-US" w:eastAsia="zh-CN" w:bidi="ar-SA"/>
    </w:rPr>
  </w:style>
  <w:style w:type="character" w:customStyle="1" w:styleId="153">
    <w:name w:val="Font Style133"/>
    <w:autoRedefine/>
    <w:unhideWhenUsed/>
    <w:qFormat/>
    <w:uiPriority w:val="0"/>
    <w:rPr>
      <w:rFonts w:hint="eastAsia" w:ascii="宋体" w:hAnsi="宋体" w:eastAsia="宋体"/>
      <w:spacing w:val="30"/>
      <w:sz w:val="24"/>
    </w:rPr>
  </w:style>
  <w:style w:type="character" w:customStyle="1" w:styleId="154">
    <w:name w:val="Char Char16"/>
    <w:autoRedefine/>
    <w:qFormat/>
    <w:uiPriority w:val="0"/>
    <w:rPr>
      <w:rFonts w:ascii="宋体" w:hAnsi="Times New Roman" w:eastAsia="宋体"/>
      <w:b/>
      <w:sz w:val="24"/>
      <w:lang w:val="en-US" w:eastAsia="zh-CN" w:bidi="ar-SA"/>
    </w:rPr>
  </w:style>
  <w:style w:type="character" w:customStyle="1" w:styleId="155">
    <w:name w:val="Font Style121"/>
    <w:autoRedefine/>
    <w:unhideWhenUsed/>
    <w:qFormat/>
    <w:uiPriority w:val="0"/>
    <w:rPr>
      <w:rFonts w:hint="eastAsia" w:ascii="宋体" w:hAnsi="宋体" w:eastAsia="宋体"/>
      <w:spacing w:val="-10"/>
      <w:sz w:val="30"/>
    </w:rPr>
  </w:style>
  <w:style w:type="character" w:customStyle="1" w:styleId="156">
    <w:name w:val="Font Style94"/>
    <w:autoRedefine/>
    <w:unhideWhenUsed/>
    <w:qFormat/>
    <w:uiPriority w:val="0"/>
    <w:rPr>
      <w:rFonts w:hint="eastAsia" w:ascii="Times New Roman" w:hAnsi="Times New Roman" w:eastAsia="Times New Roman"/>
      <w:sz w:val="28"/>
    </w:rPr>
  </w:style>
  <w:style w:type="character" w:customStyle="1" w:styleId="157">
    <w:name w:val="Font Style124"/>
    <w:autoRedefine/>
    <w:unhideWhenUsed/>
    <w:qFormat/>
    <w:uiPriority w:val="0"/>
    <w:rPr>
      <w:rFonts w:hint="eastAsia" w:ascii="宋体" w:hAnsi="宋体" w:eastAsia="宋体"/>
      <w:spacing w:val="30"/>
      <w:sz w:val="24"/>
    </w:rPr>
  </w:style>
  <w:style w:type="character" w:customStyle="1" w:styleId="158">
    <w:name w:val="bds_nopic1"/>
    <w:autoRedefine/>
    <w:qFormat/>
    <w:uiPriority w:val="0"/>
    <w:rPr>
      <w:rFonts w:ascii="Times New Roman" w:hAnsi="Times New Roman" w:eastAsia="宋体"/>
    </w:rPr>
  </w:style>
  <w:style w:type="character" w:customStyle="1" w:styleId="159">
    <w:name w:val="morelink-item"/>
    <w:autoRedefine/>
    <w:qFormat/>
    <w:uiPriority w:val="0"/>
    <w:rPr>
      <w:rFonts w:ascii="Times New Roman" w:hAnsi="Times New Roman" w:eastAsia="宋体"/>
    </w:rPr>
  </w:style>
  <w:style w:type="character" w:customStyle="1" w:styleId="160">
    <w:name w:val="Font Style86"/>
    <w:autoRedefine/>
    <w:unhideWhenUsed/>
    <w:qFormat/>
    <w:uiPriority w:val="0"/>
    <w:rPr>
      <w:rFonts w:hint="eastAsia" w:ascii="黑体" w:hAnsi="黑体" w:eastAsia="黑体"/>
      <w:spacing w:val="10"/>
      <w:sz w:val="30"/>
    </w:rPr>
  </w:style>
  <w:style w:type="character" w:customStyle="1" w:styleId="161">
    <w:name w:val="Font Style128"/>
    <w:autoRedefine/>
    <w:unhideWhenUsed/>
    <w:qFormat/>
    <w:uiPriority w:val="0"/>
    <w:rPr>
      <w:rFonts w:hint="eastAsia" w:ascii="Times New Roman" w:hAnsi="Times New Roman" w:eastAsia="Times New Roman"/>
      <w:sz w:val="16"/>
    </w:rPr>
  </w:style>
  <w:style w:type="character" w:customStyle="1" w:styleId="162">
    <w:name w:val="标题 6 Char1"/>
    <w:link w:val="7"/>
    <w:autoRedefine/>
    <w:qFormat/>
    <w:uiPriority w:val="0"/>
    <w:rPr>
      <w:rFonts w:ascii="Arial" w:hAnsi="Arial" w:eastAsia="黑体"/>
      <w:b/>
      <w:bCs/>
      <w:sz w:val="24"/>
      <w:szCs w:val="24"/>
      <w:lang w:val="en-US" w:eastAsia="zh-CN" w:bidi="ar-SA"/>
    </w:rPr>
  </w:style>
  <w:style w:type="character" w:customStyle="1" w:styleId="163">
    <w:name w:val="plus"/>
    <w:autoRedefine/>
    <w:qFormat/>
    <w:uiPriority w:val="0"/>
    <w:rPr>
      <w:rFonts w:ascii="Times New Roman" w:hAnsi="Times New Roman" w:eastAsia="宋体"/>
      <w:b/>
      <w:vanish/>
      <w:color w:val="1F8DEF"/>
      <w:sz w:val="24"/>
      <w:szCs w:val="24"/>
    </w:rPr>
  </w:style>
  <w:style w:type="character" w:customStyle="1" w:styleId="164">
    <w:name w:val="纯文本 Char"/>
    <w:link w:val="27"/>
    <w:autoRedefine/>
    <w:qFormat/>
    <w:locked/>
    <w:uiPriority w:val="0"/>
    <w:rPr>
      <w:rFonts w:ascii="宋体" w:hAnsi="Courier New" w:eastAsia="宋体" w:cs="Courier New"/>
      <w:kern w:val="2"/>
      <w:sz w:val="21"/>
      <w:szCs w:val="21"/>
      <w:lang w:val="en-US" w:eastAsia="zh-CN" w:bidi="ar-SA"/>
    </w:rPr>
  </w:style>
  <w:style w:type="character" w:customStyle="1" w:styleId="165">
    <w:name w:val="Font Style90"/>
    <w:autoRedefine/>
    <w:unhideWhenUsed/>
    <w:qFormat/>
    <w:uiPriority w:val="0"/>
    <w:rPr>
      <w:rFonts w:hint="eastAsia" w:ascii="宋体" w:hAnsi="宋体" w:eastAsia="宋体"/>
      <w:b/>
      <w:spacing w:val="-20"/>
      <w:sz w:val="40"/>
    </w:rPr>
  </w:style>
  <w:style w:type="character" w:customStyle="1" w:styleId="166">
    <w:name w:val="Font Style119"/>
    <w:autoRedefine/>
    <w:unhideWhenUsed/>
    <w:qFormat/>
    <w:uiPriority w:val="0"/>
    <w:rPr>
      <w:rFonts w:hint="eastAsia" w:ascii="宋体" w:hAnsi="宋体" w:eastAsia="宋体"/>
      <w:sz w:val="24"/>
    </w:rPr>
  </w:style>
  <w:style w:type="character" w:customStyle="1" w:styleId="167">
    <w:name w:val="正文文本缩进 3 Char1"/>
    <w:link w:val="37"/>
    <w:autoRedefine/>
    <w:qFormat/>
    <w:uiPriority w:val="0"/>
    <w:rPr>
      <w:rFonts w:eastAsia="宋体"/>
      <w:kern w:val="2"/>
      <w:sz w:val="16"/>
      <w:szCs w:val="16"/>
      <w:lang w:val="en-US" w:eastAsia="zh-CN" w:bidi="ar-SA"/>
    </w:rPr>
  </w:style>
  <w:style w:type="character" w:customStyle="1" w:styleId="168">
    <w:name w:val="标题 5 Char"/>
    <w:autoRedefine/>
    <w:qFormat/>
    <w:uiPriority w:val="0"/>
    <w:rPr>
      <w:b/>
      <w:bCs/>
      <w:kern w:val="2"/>
      <w:sz w:val="28"/>
      <w:szCs w:val="28"/>
    </w:rPr>
  </w:style>
  <w:style w:type="character" w:customStyle="1" w:styleId="169">
    <w:name w:val="批注框文本 Char1"/>
    <w:link w:val="31"/>
    <w:autoRedefine/>
    <w:qFormat/>
    <w:locked/>
    <w:uiPriority w:val="0"/>
    <w:rPr>
      <w:rFonts w:ascii="Calibri" w:hAnsi="Calibri" w:eastAsia="宋体"/>
      <w:kern w:val="2"/>
      <w:sz w:val="18"/>
      <w:szCs w:val="18"/>
      <w:lang w:val="en-US" w:eastAsia="zh-CN" w:bidi="ar-SA"/>
    </w:rPr>
  </w:style>
  <w:style w:type="character" w:customStyle="1" w:styleId="170">
    <w:name w:val="标题 8 Char1"/>
    <w:link w:val="9"/>
    <w:autoRedefine/>
    <w:qFormat/>
    <w:uiPriority w:val="0"/>
    <w:rPr>
      <w:rFonts w:ascii="Arial" w:hAnsi="Arial" w:eastAsia="黑体"/>
      <w:sz w:val="24"/>
      <w:szCs w:val="24"/>
      <w:lang w:val="en-US" w:eastAsia="zh-CN" w:bidi="ar-SA"/>
    </w:rPr>
  </w:style>
  <w:style w:type="paragraph" w:customStyle="1" w:styleId="171">
    <w:name w:val="文章正文"/>
    <w:basedOn w:val="1"/>
    <w:autoRedefine/>
    <w:qFormat/>
    <w:uiPriority w:val="0"/>
    <w:pPr>
      <w:adjustRightInd w:val="0"/>
      <w:snapToGrid w:val="0"/>
      <w:spacing w:beforeLines="100" w:line="360" w:lineRule="auto"/>
      <w:ind w:firstLine="200" w:firstLineChars="200"/>
    </w:pPr>
    <w:rPr>
      <w:sz w:val="24"/>
      <w:szCs w:val="22"/>
    </w:rPr>
  </w:style>
  <w:style w:type="paragraph" w:customStyle="1" w:styleId="172">
    <w:name w:val="Char1 Char Char Char 字元 Char Char 字元 Char 字元 Char1 Char Char Char"/>
    <w:basedOn w:val="1"/>
    <w:autoRedefine/>
    <w:qFormat/>
    <w:uiPriority w:val="0"/>
    <w:rPr>
      <w:szCs w:val="20"/>
    </w:rPr>
  </w:style>
  <w:style w:type="paragraph" w:customStyle="1" w:styleId="173">
    <w:name w:val="Style9"/>
    <w:basedOn w:val="1"/>
    <w:autoRedefine/>
    <w:unhideWhenUsed/>
    <w:qFormat/>
    <w:uiPriority w:val="0"/>
  </w:style>
  <w:style w:type="paragraph" w:customStyle="1" w:styleId="174">
    <w:name w:val="Style52"/>
    <w:basedOn w:val="1"/>
    <w:autoRedefine/>
    <w:unhideWhenUsed/>
    <w:qFormat/>
    <w:uiPriority w:val="0"/>
    <w:pPr>
      <w:spacing w:line="682" w:lineRule="exact"/>
      <w:ind w:firstLine="557"/>
    </w:pPr>
  </w:style>
  <w:style w:type="paragraph" w:customStyle="1" w:styleId="175">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76">
    <w:name w:val="_Style 39"/>
    <w:basedOn w:val="177"/>
    <w:autoRedefine/>
    <w:qFormat/>
    <w:uiPriority w:val="0"/>
  </w:style>
  <w:style w:type="paragraph" w:customStyle="1" w:styleId="177">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9">
    <w:name w:val="Style76"/>
    <w:basedOn w:val="1"/>
    <w:autoRedefine/>
    <w:unhideWhenUsed/>
    <w:qFormat/>
    <w:uiPriority w:val="0"/>
  </w:style>
  <w:style w:type="paragraph" w:customStyle="1" w:styleId="180">
    <w:name w:val="Style36"/>
    <w:basedOn w:val="1"/>
    <w:autoRedefine/>
    <w:unhideWhenUsed/>
    <w:qFormat/>
    <w:uiPriority w:val="0"/>
  </w:style>
  <w:style w:type="paragraph" w:customStyle="1" w:styleId="181">
    <w:name w:val="Style15"/>
    <w:basedOn w:val="1"/>
    <w:autoRedefine/>
    <w:unhideWhenUsed/>
    <w:qFormat/>
    <w:uiPriority w:val="0"/>
    <w:pPr>
      <w:spacing w:line="557" w:lineRule="exact"/>
      <w:ind w:firstLine="672"/>
    </w:pPr>
  </w:style>
  <w:style w:type="paragraph" w:customStyle="1" w:styleId="182">
    <w:name w:val="Char"/>
    <w:basedOn w:val="1"/>
    <w:autoRedefine/>
    <w:qFormat/>
    <w:uiPriority w:val="0"/>
    <w:pPr>
      <w:tabs>
        <w:tab w:val="left" w:pos="360"/>
      </w:tabs>
      <w:ind w:left="360" w:hanging="360" w:hangingChars="200"/>
    </w:pPr>
    <w:rPr>
      <w:sz w:val="24"/>
    </w:rPr>
  </w:style>
  <w:style w:type="paragraph" w:customStyle="1" w:styleId="183">
    <w:name w:val="NO3"/>
    <w:basedOn w:val="1"/>
    <w:autoRedefine/>
    <w:qFormat/>
    <w:uiPriority w:val="0"/>
    <w:pPr>
      <w:tabs>
        <w:tab w:val="left" w:pos="907"/>
      </w:tabs>
      <w:spacing w:line="360" w:lineRule="auto"/>
    </w:pPr>
    <w:rPr>
      <w:rFonts w:ascii="宋体" w:hAnsi="宋体"/>
      <w:sz w:val="24"/>
    </w:rPr>
  </w:style>
  <w:style w:type="paragraph" w:customStyle="1" w:styleId="184">
    <w:name w:val="Style62"/>
    <w:basedOn w:val="1"/>
    <w:autoRedefine/>
    <w:unhideWhenUsed/>
    <w:qFormat/>
    <w:uiPriority w:val="0"/>
  </w:style>
  <w:style w:type="paragraph" w:customStyle="1" w:styleId="185">
    <w:name w:val="Char Char1 Char Char Char"/>
    <w:basedOn w:val="1"/>
    <w:autoRedefine/>
    <w:qFormat/>
    <w:uiPriority w:val="0"/>
    <w:rPr>
      <w:kern w:val="0"/>
      <w:sz w:val="20"/>
      <w:szCs w:val="20"/>
    </w:rPr>
  </w:style>
  <w:style w:type="paragraph" w:customStyle="1" w:styleId="18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87">
    <w:name w:val="Style73"/>
    <w:basedOn w:val="1"/>
    <w:autoRedefine/>
    <w:unhideWhenUsed/>
    <w:qFormat/>
    <w:uiPriority w:val="0"/>
    <w:pPr>
      <w:spacing w:line="538" w:lineRule="exact"/>
      <w:ind w:firstLine="533"/>
    </w:pPr>
  </w:style>
  <w:style w:type="paragraph" w:customStyle="1" w:styleId="188">
    <w:name w:val="Style71"/>
    <w:basedOn w:val="1"/>
    <w:autoRedefine/>
    <w:unhideWhenUsed/>
    <w:qFormat/>
    <w:uiPriority w:val="0"/>
    <w:pPr>
      <w:spacing w:line="538" w:lineRule="exact"/>
      <w:ind w:firstLine="101"/>
    </w:pPr>
  </w:style>
  <w:style w:type="paragraph" w:customStyle="1" w:styleId="189">
    <w:name w:val="Char1 Char Char Char Char Char Char Char Char Char"/>
    <w:basedOn w:val="1"/>
    <w:autoRedefine/>
    <w:qFormat/>
    <w:uiPriority w:val="0"/>
    <w:rPr>
      <w:szCs w:val="20"/>
    </w:rPr>
  </w:style>
  <w:style w:type="paragraph" w:customStyle="1" w:styleId="190">
    <w:name w:val="Style4"/>
    <w:basedOn w:val="1"/>
    <w:autoRedefine/>
    <w:unhideWhenUsed/>
    <w:qFormat/>
    <w:uiPriority w:val="0"/>
  </w:style>
  <w:style w:type="paragraph" w:customStyle="1" w:styleId="191">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92">
    <w:name w:val="Style78"/>
    <w:basedOn w:val="1"/>
    <w:autoRedefine/>
    <w:unhideWhenUsed/>
    <w:qFormat/>
    <w:uiPriority w:val="0"/>
  </w:style>
  <w:style w:type="paragraph" w:customStyle="1" w:styleId="193">
    <w:name w:val="Style60"/>
    <w:basedOn w:val="1"/>
    <w:autoRedefine/>
    <w:unhideWhenUsed/>
    <w:qFormat/>
    <w:uiPriority w:val="0"/>
    <w:pPr>
      <w:spacing w:line="566" w:lineRule="exact"/>
    </w:pPr>
  </w:style>
  <w:style w:type="paragraph" w:customStyle="1" w:styleId="194">
    <w:name w:val="1"/>
    <w:basedOn w:val="1"/>
    <w:autoRedefine/>
    <w:qFormat/>
    <w:uiPriority w:val="0"/>
    <w:pPr>
      <w:spacing w:afterLines="50" w:line="360" w:lineRule="auto"/>
    </w:pPr>
    <w:rPr>
      <w:rFonts w:ascii="宋体" w:hAnsi="宋体"/>
      <w:b/>
      <w:sz w:val="30"/>
      <w:szCs w:val="21"/>
    </w:rPr>
  </w:style>
  <w:style w:type="paragraph" w:customStyle="1" w:styleId="195">
    <w:name w:val="Style48"/>
    <w:basedOn w:val="1"/>
    <w:autoRedefine/>
    <w:unhideWhenUsed/>
    <w:qFormat/>
    <w:uiPriority w:val="0"/>
    <w:pPr>
      <w:spacing w:line="542" w:lineRule="exact"/>
      <w:jc w:val="right"/>
    </w:pPr>
  </w:style>
  <w:style w:type="paragraph" w:customStyle="1" w:styleId="196">
    <w:name w:val="Style41"/>
    <w:basedOn w:val="1"/>
    <w:autoRedefine/>
    <w:unhideWhenUsed/>
    <w:qFormat/>
    <w:uiPriority w:val="0"/>
    <w:pPr>
      <w:spacing w:line="542" w:lineRule="exact"/>
      <w:ind w:firstLine="125"/>
    </w:pPr>
  </w:style>
  <w:style w:type="paragraph" w:customStyle="1" w:styleId="197">
    <w:name w:val="Style50"/>
    <w:basedOn w:val="1"/>
    <w:autoRedefine/>
    <w:unhideWhenUsed/>
    <w:qFormat/>
    <w:uiPriority w:val="0"/>
  </w:style>
  <w:style w:type="paragraph" w:customStyle="1" w:styleId="198">
    <w:name w:val="Char Char1 Char Char Char Char Char Char Char"/>
    <w:basedOn w:val="1"/>
    <w:autoRedefine/>
    <w:qFormat/>
    <w:uiPriority w:val="0"/>
    <w:pPr>
      <w:widowControl/>
      <w:spacing w:after="160" w:line="240" w:lineRule="exact"/>
      <w:jc w:val="left"/>
    </w:pPr>
  </w:style>
  <w:style w:type="paragraph" w:customStyle="1" w:styleId="199">
    <w:name w:val="Style59"/>
    <w:basedOn w:val="1"/>
    <w:autoRedefine/>
    <w:unhideWhenUsed/>
    <w:qFormat/>
    <w:uiPriority w:val="0"/>
  </w:style>
  <w:style w:type="paragraph" w:customStyle="1" w:styleId="200">
    <w:name w:val="Style27"/>
    <w:basedOn w:val="1"/>
    <w:autoRedefine/>
    <w:unhideWhenUsed/>
    <w:qFormat/>
    <w:uiPriority w:val="0"/>
  </w:style>
  <w:style w:type="paragraph" w:customStyle="1" w:styleId="201">
    <w:name w:val="Style61"/>
    <w:basedOn w:val="1"/>
    <w:autoRedefine/>
    <w:unhideWhenUsed/>
    <w:qFormat/>
    <w:uiPriority w:val="0"/>
  </w:style>
  <w:style w:type="paragraph" w:customStyle="1" w:styleId="202">
    <w:name w:val="Style80"/>
    <w:basedOn w:val="1"/>
    <w:autoRedefine/>
    <w:unhideWhenUsed/>
    <w:qFormat/>
    <w:uiPriority w:val="0"/>
  </w:style>
  <w:style w:type="paragraph" w:customStyle="1" w:styleId="203">
    <w:name w:val="Style12"/>
    <w:basedOn w:val="1"/>
    <w:autoRedefine/>
    <w:unhideWhenUsed/>
    <w:qFormat/>
    <w:uiPriority w:val="0"/>
    <w:pPr>
      <w:spacing w:line="564" w:lineRule="exact"/>
      <w:ind w:hanging="115"/>
    </w:pPr>
  </w:style>
  <w:style w:type="paragraph" w:customStyle="1" w:styleId="204">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05">
    <w:name w:val="Style46"/>
    <w:basedOn w:val="1"/>
    <w:autoRedefine/>
    <w:unhideWhenUsed/>
    <w:qFormat/>
    <w:uiPriority w:val="0"/>
    <w:pPr>
      <w:spacing w:line="672" w:lineRule="exact"/>
    </w:pPr>
  </w:style>
  <w:style w:type="paragraph" w:customStyle="1" w:styleId="206">
    <w:name w:val="Style53"/>
    <w:basedOn w:val="1"/>
    <w:autoRedefine/>
    <w:unhideWhenUsed/>
    <w:qFormat/>
    <w:uiPriority w:val="0"/>
    <w:pPr>
      <w:spacing w:line="533" w:lineRule="exact"/>
      <w:ind w:firstLine="581"/>
    </w:pPr>
  </w:style>
  <w:style w:type="paragraph" w:customStyle="1" w:styleId="207">
    <w:name w:val="文档正文"/>
    <w:basedOn w:val="1"/>
    <w:autoRedefine/>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08">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b w:val="0"/>
      <w:bCs w:val="0"/>
      <w:sz w:val="28"/>
      <w:szCs w:val="20"/>
    </w:rPr>
  </w:style>
  <w:style w:type="paragraph" w:customStyle="1" w:styleId="209">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10">
    <w:name w:val="Style16"/>
    <w:basedOn w:val="1"/>
    <w:autoRedefine/>
    <w:unhideWhenUsed/>
    <w:qFormat/>
    <w:uiPriority w:val="0"/>
    <w:pPr>
      <w:jc w:val="right"/>
    </w:pPr>
  </w:style>
  <w:style w:type="paragraph" w:customStyle="1" w:styleId="211">
    <w:name w:val="Table Paragraph"/>
    <w:basedOn w:val="1"/>
    <w:autoRedefine/>
    <w:qFormat/>
    <w:uiPriority w:val="0"/>
    <w:pPr>
      <w:autoSpaceDE w:val="0"/>
      <w:autoSpaceDN w:val="0"/>
      <w:adjustRightInd w:val="0"/>
      <w:jc w:val="left"/>
    </w:pPr>
    <w:rPr>
      <w:rFonts w:ascii="Calibri" w:hAnsi="Calibri"/>
      <w:kern w:val="0"/>
      <w:sz w:val="24"/>
    </w:rPr>
  </w:style>
  <w:style w:type="paragraph" w:customStyle="1" w:styleId="212">
    <w:name w:val="Style77"/>
    <w:basedOn w:val="1"/>
    <w:autoRedefine/>
    <w:unhideWhenUsed/>
    <w:qFormat/>
    <w:uiPriority w:val="0"/>
  </w:style>
  <w:style w:type="paragraph" w:customStyle="1" w:styleId="213">
    <w:name w:val="Style68"/>
    <w:basedOn w:val="1"/>
    <w:autoRedefine/>
    <w:unhideWhenUsed/>
    <w:qFormat/>
    <w:uiPriority w:val="0"/>
    <w:pPr>
      <w:spacing w:line="547" w:lineRule="exact"/>
    </w:pPr>
  </w:style>
  <w:style w:type="paragraph" w:customStyle="1" w:styleId="214">
    <w:name w:val="Style58"/>
    <w:basedOn w:val="1"/>
    <w:autoRedefine/>
    <w:unhideWhenUsed/>
    <w:qFormat/>
    <w:uiPriority w:val="0"/>
    <w:pPr>
      <w:spacing w:line="413" w:lineRule="exact"/>
    </w:pPr>
  </w:style>
  <w:style w:type="paragraph" w:customStyle="1" w:styleId="215">
    <w:name w:val="表正文"/>
    <w:autoRedefine/>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Style42"/>
    <w:basedOn w:val="1"/>
    <w:autoRedefine/>
    <w:unhideWhenUsed/>
    <w:qFormat/>
    <w:uiPriority w:val="0"/>
    <w:pPr>
      <w:spacing w:line="542" w:lineRule="exact"/>
      <w:ind w:firstLine="547"/>
    </w:pPr>
  </w:style>
  <w:style w:type="paragraph" w:customStyle="1" w:styleId="217">
    <w:name w:val="Style69"/>
    <w:basedOn w:val="1"/>
    <w:autoRedefine/>
    <w:unhideWhenUsed/>
    <w:qFormat/>
    <w:uiPriority w:val="0"/>
    <w:pPr>
      <w:spacing w:line="557" w:lineRule="exact"/>
      <w:ind w:firstLine="1666"/>
    </w:pPr>
  </w:style>
  <w:style w:type="paragraph" w:customStyle="1" w:styleId="218">
    <w:name w:val="标题3"/>
    <w:basedOn w:val="2"/>
    <w:autoRedefine/>
    <w:qFormat/>
    <w:uiPriority w:val="0"/>
    <w:pPr>
      <w:spacing w:beforeLines="50" w:afterLines="50" w:line="400" w:lineRule="exact"/>
      <w:jc w:val="both"/>
    </w:pPr>
    <w:rPr>
      <w:rFonts w:ascii="宋体" w:hAnsi="宋体"/>
      <w:kern w:val="32"/>
      <w:szCs w:val="32"/>
    </w:rPr>
  </w:style>
  <w:style w:type="paragraph" w:customStyle="1" w:styleId="219">
    <w:name w:val="Char Char1"/>
    <w:basedOn w:val="1"/>
    <w:autoRedefine/>
    <w:qFormat/>
    <w:uiPriority w:val="0"/>
    <w:rPr>
      <w:rFonts w:ascii="Tahoma" w:hAnsi="Tahoma"/>
      <w:sz w:val="24"/>
      <w:szCs w:val="20"/>
    </w:rPr>
  </w:style>
  <w:style w:type="paragraph" w:customStyle="1" w:styleId="220">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221">
    <w:name w:val="Style11"/>
    <w:basedOn w:val="1"/>
    <w:autoRedefine/>
    <w:unhideWhenUsed/>
    <w:qFormat/>
    <w:uiPriority w:val="0"/>
    <w:pPr>
      <w:spacing w:line="559" w:lineRule="exact"/>
      <w:ind w:firstLine="590"/>
    </w:pPr>
  </w:style>
  <w:style w:type="paragraph" w:customStyle="1" w:styleId="222">
    <w:name w:val="Style23"/>
    <w:basedOn w:val="1"/>
    <w:autoRedefine/>
    <w:unhideWhenUsed/>
    <w:qFormat/>
    <w:uiPriority w:val="0"/>
  </w:style>
  <w:style w:type="paragraph" w:customStyle="1" w:styleId="223">
    <w:name w:val="标准正文"/>
    <w:basedOn w:val="1"/>
    <w:autoRedefine/>
    <w:qFormat/>
    <w:uiPriority w:val="0"/>
    <w:pPr>
      <w:autoSpaceDE w:val="0"/>
      <w:autoSpaceDN w:val="0"/>
      <w:adjustRightInd w:val="0"/>
      <w:snapToGrid w:val="0"/>
      <w:spacing w:afterLines="50" w:line="480" w:lineRule="exact"/>
      <w:jc w:val="left"/>
    </w:pPr>
    <w:rPr>
      <w:rFonts w:ascii="宋体"/>
      <w:kern w:val="0"/>
      <w:szCs w:val="20"/>
      <w:lang w:val="zh-CN"/>
    </w:rPr>
  </w:style>
  <w:style w:type="paragraph" w:customStyle="1" w:styleId="224">
    <w:name w:val="样式 标题 2 + 宋体 五号 行距: 单倍行距"/>
    <w:basedOn w:val="3"/>
    <w:autoRedefine/>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25">
    <w:name w:val="1 Char Char Char Char"/>
    <w:basedOn w:val="1"/>
    <w:autoRedefine/>
    <w:qFormat/>
    <w:uiPriority w:val="0"/>
  </w:style>
  <w:style w:type="paragraph" w:customStyle="1" w:styleId="226">
    <w:name w:val="Style13"/>
    <w:basedOn w:val="1"/>
    <w:autoRedefine/>
    <w:unhideWhenUsed/>
    <w:qFormat/>
    <w:uiPriority w:val="0"/>
  </w:style>
  <w:style w:type="paragraph" w:customStyle="1" w:styleId="227">
    <w:name w:val="列出段落2"/>
    <w:basedOn w:val="1"/>
    <w:autoRedefine/>
    <w:qFormat/>
    <w:uiPriority w:val="0"/>
    <w:pPr>
      <w:ind w:firstLine="420" w:firstLineChars="200"/>
    </w:pPr>
    <w:rPr>
      <w:rFonts w:ascii="Calibri" w:hAnsi="Calibri" w:cs="Calibri"/>
      <w:szCs w:val="21"/>
    </w:rPr>
  </w:style>
  <w:style w:type="paragraph" w:customStyle="1" w:styleId="228">
    <w:name w:val="Style65"/>
    <w:basedOn w:val="1"/>
    <w:autoRedefine/>
    <w:unhideWhenUsed/>
    <w:qFormat/>
    <w:uiPriority w:val="0"/>
  </w:style>
  <w:style w:type="paragraph" w:customStyle="1" w:styleId="229">
    <w:name w:val="Char1 Char Char Char"/>
    <w:basedOn w:val="1"/>
    <w:autoRedefine/>
    <w:qFormat/>
    <w:uiPriority w:val="0"/>
    <w:pPr>
      <w:widowControl/>
      <w:spacing w:after="160" w:line="240" w:lineRule="exact"/>
      <w:jc w:val="left"/>
    </w:pPr>
    <w:rPr>
      <w:kern w:val="0"/>
      <w:sz w:val="24"/>
      <w:szCs w:val="20"/>
    </w:rPr>
  </w:style>
  <w:style w:type="paragraph" w:customStyle="1" w:styleId="230">
    <w:name w:val="Style70"/>
    <w:basedOn w:val="1"/>
    <w:autoRedefine/>
    <w:unhideWhenUsed/>
    <w:qFormat/>
    <w:uiPriority w:val="0"/>
    <w:pPr>
      <w:spacing w:line="549" w:lineRule="exact"/>
      <w:ind w:firstLine="686"/>
    </w:pPr>
  </w:style>
  <w:style w:type="paragraph" w:customStyle="1" w:styleId="231">
    <w:name w:val="标题2"/>
    <w:basedOn w:val="43"/>
    <w:autoRedefine/>
    <w:qFormat/>
    <w:uiPriority w:val="0"/>
    <w:pPr>
      <w:spacing w:after="240"/>
      <w:jc w:val="left"/>
    </w:pPr>
    <w:rPr>
      <w:sz w:val="30"/>
    </w:rPr>
  </w:style>
  <w:style w:type="paragraph" w:customStyle="1" w:styleId="232">
    <w:name w:val="前言、引言标题"/>
    <w:next w:val="1"/>
    <w:autoRedefine/>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33">
    <w:name w:val="Char2"/>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34">
    <w:name w:val="Char Char1 Char Char Char Char Char1 Char Char Char Char"/>
    <w:basedOn w:val="15"/>
    <w:autoRedefine/>
    <w:qFormat/>
    <w:uiPriority w:val="0"/>
    <w:rPr>
      <w:rFonts w:ascii="Tahoma" w:hAnsi="Tahoma"/>
    </w:rPr>
  </w:style>
  <w:style w:type="paragraph" w:customStyle="1" w:styleId="235">
    <w:name w:val="标题 1 +"/>
    <w:basedOn w:val="2"/>
    <w:next w:val="1"/>
    <w:autoRedefine/>
    <w:qFormat/>
    <w:uiPriority w:val="0"/>
    <w:pPr>
      <w:keepLines/>
      <w:spacing w:line="600" w:lineRule="auto"/>
    </w:pPr>
    <w:rPr>
      <w:rFonts w:eastAsia="黑体"/>
      <w:kern w:val="0"/>
      <w:sz w:val="32"/>
      <w:szCs w:val="32"/>
    </w:rPr>
  </w:style>
  <w:style w:type="paragraph" w:customStyle="1" w:styleId="236">
    <w:name w:val="样式1"/>
    <w:basedOn w:val="1"/>
    <w:link w:val="281"/>
    <w:autoRedefine/>
    <w:qFormat/>
    <w:uiPriority w:val="0"/>
    <w:pPr>
      <w:tabs>
        <w:tab w:val="left" w:pos="360"/>
      </w:tabs>
      <w:adjustRightInd w:val="0"/>
      <w:ind w:left="360" w:hanging="360"/>
      <w:textAlignment w:val="baseline"/>
    </w:pPr>
    <w:rPr>
      <w:rFonts w:ascii="宋体" w:hAnsi="宋体"/>
      <w:kern w:val="0"/>
      <w:szCs w:val="21"/>
      <w:lang w:val="zh-CN"/>
    </w:rPr>
  </w:style>
  <w:style w:type="paragraph" w:customStyle="1" w:styleId="237">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38">
    <w:name w:val="附录标识"/>
    <w:basedOn w:val="232"/>
    <w:autoRedefine/>
    <w:qFormat/>
    <w:uiPriority w:val="0"/>
    <w:pPr>
      <w:tabs>
        <w:tab w:val="left" w:pos="6405"/>
        <w:tab w:val="clear" w:pos="360"/>
        <w:tab w:val="clear" w:pos="720"/>
      </w:tabs>
      <w:spacing w:after="200"/>
    </w:pPr>
    <w:rPr>
      <w:sz w:val="21"/>
    </w:rPr>
  </w:style>
  <w:style w:type="paragraph" w:customStyle="1" w:styleId="239">
    <w:name w:val="Char Char Char1 Char"/>
    <w:basedOn w:val="1"/>
    <w:autoRedefine/>
    <w:qFormat/>
    <w:uiPriority w:val="0"/>
    <w:pPr>
      <w:tabs>
        <w:tab w:val="left" w:pos="360"/>
      </w:tabs>
      <w:snapToGrid w:val="0"/>
      <w:spacing w:line="360" w:lineRule="auto"/>
    </w:pPr>
    <w:rPr>
      <w:rFonts w:eastAsia="仿宋_GB2312" w:cs="宋体"/>
      <w:sz w:val="24"/>
    </w:rPr>
  </w:style>
  <w:style w:type="paragraph" w:customStyle="1" w:styleId="240">
    <w:name w:val="Style29"/>
    <w:basedOn w:val="1"/>
    <w:autoRedefine/>
    <w:unhideWhenUsed/>
    <w:qFormat/>
    <w:uiPriority w:val="0"/>
    <w:pPr>
      <w:spacing w:line="547" w:lineRule="exact"/>
      <w:ind w:firstLine="547"/>
    </w:pPr>
  </w:style>
  <w:style w:type="paragraph" w:customStyle="1" w:styleId="241">
    <w:name w:val="Style34"/>
    <w:basedOn w:val="1"/>
    <w:autoRedefine/>
    <w:unhideWhenUsed/>
    <w:qFormat/>
    <w:uiPriority w:val="0"/>
    <w:pPr>
      <w:spacing w:line="375" w:lineRule="exact"/>
    </w:pPr>
  </w:style>
  <w:style w:type="paragraph" w:customStyle="1" w:styleId="242">
    <w:name w:val="默认段落字体 Para Char Char Char Char Char Char Char Char Char Char Char Char Char Char Char Char Char Char Char"/>
    <w:basedOn w:val="1"/>
    <w:autoRedefine/>
    <w:qFormat/>
    <w:uiPriority w:val="0"/>
  </w:style>
  <w:style w:type="paragraph" w:customStyle="1" w:styleId="243">
    <w:name w:val="Table Text"/>
    <w:autoRedefine/>
    <w:qFormat/>
    <w:uiPriority w:val="0"/>
    <w:pPr>
      <w:autoSpaceDE w:val="0"/>
      <w:autoSpaceDN w:val="0"/>
      <w:spacing w:before="80" w:after="80"/>
      <w:jc w:val="both"/>
      <w:textAlignment w:val="bottom"/>
    </w:pPr>
    <w:rPr>
      <w:rFonts w:ascii="Arial" w:hAnsi="Arial" w:eastAsia="宋体" w:cs="Arial Narrow"/>
      <w:sz w:val="21"/>
      <w:lang w:val="en-US" w:eastAsia="zh-CN" w:bidi="ar-SA"/>
    </w:rPr>
  </w:style>
  <w:style w:type="paragraph" w:customStyle="1" w:styleId="244">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245">
    <w:name w:val="Style74"/>
    <w:basedOn w:val="1"/>
    <w:autoRedefine/>
    <w:unhideWhenUsed/>
    <w:qFormat/>
    <w:uiPriority w:val="0"/>
    <w:pPr>
      <w:spacing w:line="437" w:lineRule="exact"/>
    </w:pPr>
  </w:style>
  <w:style w:type="paragraph" w:customStyle="1" w:styleId="246">
    <w:name w:val="Style28"/>
    <w:basedOn w:val="1"/>
    <w:autoRedefine/>
    <w:unhideWhenUsed/>
    <w:qFormat/>
    <w:uiPriority w:val="0"/>
    <w:pPr>
      <w:spacing w:line="552" w:lineRule="exact"/>
      <w:ind w:firstLine="547"/>
    </w:pPr>
  </w:style>
  <w:style w:type="paragraph" w:customStyle="1" w:styleId="247">
    <w:name w:val="Style24"/>
    <w:basedOn w:val="1"/>
    <w:autoRedefine/>
    <w:unhideWhenUsed/>
    <w:qFormat/>
    <w:uiPriority w:val="0"/>
  </w:style>
  <w:style w:type="paragraph" w:customStyle="1" w:styleId="248">
    <w:name w:val="Style63"/>
    <w:basedOn w:val="1"/>
    <w:autoRedefine/>
    <w:unhideWhenUsed/>
    <w:qFormat/>
    <w:uiPriority w:val="0"/>
    <w:pPr>
      <w:spacing w:line="564" w:lineRule="exact"/>
      <w:ind w:firstLine="682"/>
    </w:pPr>
  </w:style>
  <w:style w:type="paragraph" w:customStyle="1" w:styleId="249">
    <w:name w:val="无间隔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50">
    <w:name w:val="Style45"/>
    <w:basedOn w:val="1"/>
    <w:autoRedefine/>
    <w:unhideWhenUsed/>
    <w:qFormat/>
    <w:uiPriority w:val="0"/>
  </w:style>
  <w:style w:type="paragraph" w:customStyle="1" w:styleId="251">
    <w:name w:val="p16"/>
    <w:basedOn w:val="1"/>
    <w:autoRedefine/>
    <w:qFormat/>
    <w:uiPriority w:val="0"/>
    <w:pPr>
      <w:widowControl/>
      <w:jc w:val="left"/>
    </w:pPr>
    <w:rPr>
      <w:kern w:val="0"/>
      <w:szCs w:val="21"/>
    </w:rPr>
  </w:style>
  <w:style w:type="paragraph" w:customStyle="1" w:styleId="252">
    <w:name w:val="Style64"/>
    <w:basedOn w:val="1"/>
    <w:autoRedefine/>
    <w:unhideWhenUsed/>
    <w:qFormat/>
    <w:uiPriority w:val="0"/>
  </w:style>
  <w:style w:type="paragraph" w:customStyle="1" w:styleId="253">
    <w:name w:val="Style72"/>
    <w:basedOn w:val="1"/>
    <w:autoRedefine/>
    <w:unhideWhenUsed/>
    <w:qFormat/>
    <w:uiPriority w:val="0"/>
  </w:style>
  <w:style w:type="paragraph" w:customStyle="1" w:styleId="254">
    <w:name w:val="Char Char Char"/>
    <w:basedOn w:val="1"/>
    <w:autoRedefine/>
    <w:qFormat/>
    <w:uiPriority w:val="0"/>
    <w:rPr>
      <w:rFonts w:ascii="宋体" w:hAnsi="宋体"/>
      <w:b/>
      <w:sz w:val="28"/>
      <w:szCs w:val="28"/>
    </w:rPr>
  </w:style>
  <w:style w:type="paragraph" w:customStyle="1" w:styleId="255">
    <w:name w:val="Style21"/>
    <w:basedOn w:val="1"/>
    <w:autoRedefine/>
    <w:unhideWhenUsed/>
    <w:qFormat/>
    <w:uiPriority w:val="0"/>
    <w:pPr>
      <w:spacing w:line="566" w:lineRule="exact"/>
      <w:ind w:firstLine="682"/>
    </w:pPr>
  </w:style>
  <w:style w:type="paragraph" w:customStyle="1" w:styleId="256">
    <w:name w:val="Style26"/>
    <w:basedOn w:val="1"/>
    <w:autoRedefine/>
    <w:unhideWhenUsed/>
    <w:qFormat/>
    <w:uiPriority w:val="0"/>
  </w:style>
  <w:style w:type="paragraph" w:customStyle="1" w:styleId="257">
    <w:name w:val="表格内容"/>
    <w:basedOn w:val="19"/>
    <w:autoRedefine/>
    <w:qFormat/>
    <w:uiPriority w:val="0"/>
    <w:pPr>
      <w:suppressLineNumbers/>
      <w:suppressAutoHyphens/>
      <w:jc w:val="left"/>
    </w:pPr>
    <w:rPr>
      <w:rFonts w:cs="Tahoma"/>
      <w:kern w:val="0"/>
      <w:sz w:val="24"/>
    </w:rPr>
  </w:style>
  <w:style w:type="paragraph" w:customStyle="1" w:styleId="258">
    <w:name w:val="Style47"/>
    <w:basedOn w:val="1"/>
    <w:autoRedefine/>
    <w:unhideWhenUsed/>
    <w:qFormat/>
    <w:uiPriority w:val="0"/>
  </w:style>
  <w:style w:type="paragraph" w:customStyle="1" w:styleId="259">
    <w:name w:val="Style44"/>
    <w:basedOn w:val="1"/>
    <w:autoRedefine/>
    <w:unhideWhenUsed/>
    <w:qFormat/>
    <w:uiPriority w:val="0"/>
  </w:style>
  <w:style w:type="paragraph" w:customStyle="1" w:styleId="260">
    <w:name w:val="Char Char Char Char Char Char Char11"/>
    <w:basedOn w:val="1"/>
    <w:autoRedefine/>
    <w:qFormat/>
    <w:uiPriority w:val="0"/>
    <w:pPr>
      <w:snapToGrid w:val="0"/>
      <w:spacing w:line="360" w:lineRule="auto"/>
      <w:ind w:firstLine="200" w:firstLineChars="200"/>
    </w:pPr>
    <w:rPr>
      <w:rFonts w:eastAsia="仿宋_GB2312"/>
      <w:sz w:val="24"/>
    </w:rPr>
  </w:style>
  <w:style w:type="paragraph" w:customStyle="1" w:styleId="261">
    <w:name w:val="Style10"/>
    <w:basedOn w:val="1"/>
    <w:autoRedefine/>
    <w:unhideWhenUsed/>
    <w:qFormat/>
    <w:uiPriority w:val="0"/>
    <w:pPr>
      <w:spacing w:line="538" w:lineRule="exact"/>
    </w:pPr>
  </w:style>
  <w:style w:type="paragraph" w:styleId="262">
    <w:name w:val="List Paragraph"/>
    <w:basedOn w:val="1"/>
    <w:link w:val="280"/>
    <w:autoRedefine/>
    <w:qFormat/>
    <w:uiPriority w:val="0"/>
    <w:pPr>
      <w:ind w:firstLine="420" w:firstLineChars="200"/>
    </w:pPr>
    <w:rPr>
      <w:rFonts w:ascii="Calibri" w:hAnsi="Calibri"/>
      <w:szCs w:val="22"/>
      <w:lang w:val="zh-CN"/>
    </w:rPr>
  </w:style>
  <w:style w:type="paragraph" w:customStyle="1" w:styleId="263">
    <w:name w:val="Style8"/>
    <w:basedOn w:val="1"/>
    <w:autoRedefine/>
    <w:unhideWhenUsed/>
    <w:qFormat/>
    <w:uiPriority w:val="0"/>
    <w:pPr>
      <w:spacing w:line="566" w:lineRule="exact"/>
      <w:jc w:val="center"/>
    </w:pPr>
  </w:style>
  <w:style w:type="paragraph" w:customStyle="1" w:styleId="264">
    <w:name w:val="Style54"/>
    <w:basedOn w:val="1"/>
    <w:autoRedefine/>
    <w:unhideWhenUsed/>
    <w:qFormat/>
    <w:uiPriority w:val="0"/>
  </w:style>
  <w:style w:type="paragraph" w:customStyle="1" w:styleId="265">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6">
    <w:name w:val="Style81"/>
    <w:basedOn w:val="1"/>
    <w:autoRedefine/>
    <w:unhideWhenUsed/>
    <w:qFormat/>
    <w:uiPriority w:val="0"/>
    <w:pPr>
      <w:spacing w:line="547" w:lineRule="exact"/>
    </w:pPr>
  </w:style>
  <w:style w:type="paragraph" w:customStyle="1" w:styleId="267">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8">
    <w:name w:val="Style56"/>
    <w:basedOn w:val="1"/>
    <w:autoRedefine/>
    <w:unhideWhenUsed/>
    <w:qFormat/>
    <w:uiPriority w:val="0"/>
  </w:style>
  <w:style w:type="paragraph" w:customStyle="1" w:styleId="269">
    <w:name w:val="Style5"/>
    <w:basedOn w:val="1"/>
    <w:autoRedefine/>
    <w:unhideWhenUsed/>
    <w:qFormat/>
    <w:uiPriority w:val="0"/>
  </w:style>
  <w:style w:type="paragraph" w:customStyle="1" w:styleId="270">
    <w:name w:val="Style67"/>
    <w:basedOn w:val="1"/>
    <w:autoRedefine/>
    <w:unhideWhenUsed/>
    <w:qFormat/>
    <w:uiPriority w:val="0"/>
    <w:pPr>
      <w:spacing w:line="566" w:lineRule="exact"/>
      <w:ind w:firstLine="552"/>
    </w:pPr>
  </w:style>
  <w:style w:type="paragraph" w:customStyle="1" w:styleId="271">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272">
    <w:name w:val="Char Char Char1"/>
    <w:basedOn w:val="1"/>
    <w:autoRedefine/>
    <w:qFormat/>
    <w:uiPriority w:val="0"/>
    <w:rPr>
      <w:rFonts w:ascii="宋体" w:hAnsi="宋体"/>
      <w:b/>
      <w:sz w:val="28"/>
      <w:szCs w:val="28"/>
    </w:rPr>
  </w:style>
  <w:style w:type="paragraph" w:customStyle="1" w:styleId="273">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4">
    <w:name w:val="Char Char Char1 Char1"/>
    <w:basedOn w:val="1"/>
    <w:autoRedefine/>
    <w:qFormat/>
    <w:uiPriority w:val="0"/>
    <w:pPr>
      <w:tabs>
        <w:tab w:val="left" w:pos="360"/>
      </w:tabs>
      <w:snapToGrid w:val="0"/>
      <w:spacing w:line="360" w:lineRule="auto"/>
    </w:pPr>
    <w:rPr>
      <w:rFonts w:eastAsia="仿宋_GB2312" w:cs="宋体"/>
      <w:sz w:val="24"/>
    </w:rPr>
  </w:style>
  <w:style w:type="character" w:customStyle="1" w:styleId="275">
    <w:name w:val="fontstyle01"/>
    <w:basedOn w:val="48"/>
    <w:autoRedefine/>
    <w:qFormat/>
    <w:uiPriority w:val="0"/>
    <w:rPr>
      <w:rFonts w:hint="eastAsia" w:ascii="宋体" w:hAnsi="宋体" w:eastAsia="宋体"/>
      <w:color w:val="000000"/>
      <w:sz w:val="24"/>
      <w:szCs w:val="24"/>
    </w:rPr>
  </w:style>
  <w:style w:type="character" w:customStyle="1" w:styleId="276">
    <w:name w:val="fontstyle11"/>
    <w:autoRedefine/>
    <w:qFormat/>
    <w:uiPriority w:val="0"/>
    <w:rPr>
      <w:rFonts w:hint="default" w:ascii="TimesNewRomanPSMT" w:hAnsi="TimesNewRomanPSMT"/>
      <w:color w:val="000000"/>
      <w:sz w:val="24"/>
      <w:szCs w:val="24"/>
    </w:rPr>
  </w:style>
  <w:style w:type="paragraph" w:customStyle="1" w:styleId="277">
    <w:name w:val="TOC 标题1"/>
    <w:basedOn w:val="2"/>
    <w:next w:val="1"/>
    <w:autoRedefine/>
    <w:semiHidden/>
    <w:unhideWhenUsed/>
    <w:qFormat/>
    <w:uiPriority w:val="39"/>
    <w:pPr>
      <w:keepLines/>
      <w:widowControl/>
      <w:spacing w:before="480" w:line="276" w:lineRule="auto"/>
      <w:jc w:val="left"/>
      <w:outlineLvl w:val="9"/>
    </w:pPr>
    <w:rPr>
      <w:rFonts w:ascii="Cambria" w:hAnsi="Cambria"/>
      <w:color w:val="365F91"/>
      <w:kern w:val="0"/>
      <w:sz w:val="28"/>
      <w:szCs w:val="28"/>
    </w:rPr>
  </w:style>
  <w:style w:type="character" w:customStyle="1" w:styleId="278">
    <w:name w:val="fontstyle21"/>
    <w:autoRedefine/>
    <w:qFormat/>
    <w:uiPriority w:val="0"/>
    <w:rPr>
      <w:rFonts w:hint="eastAsia" w:ascii="宋体" w:hAnsi="宋体" w:eastAsia="宋体"/>
      <w:color w:val="993300"/>
      <w:sz w:val="24"/>
      <w:szCs w:val="24"/>
    </w:rPr>
  </w:style>
  <w:style w:type="character" w:customStyle="1" w:styleId="279">
    <w:name w:val="fontstyle31"/>
    <w:autoRedefine/>
    <w:qFormat/>
    <w:uiPriority w:val="0"/>
    <w:rPr>
      <w:rFonts w:hint="default" w:ascii="Arial" w:hAnsi="Arial" w:cs="Arial"/>
      <w:color w:val="993300"/>
      <w:sz w:val="24"/>
      <w:szCs w:val="24"/>
    </w:rPr>
  </w:style>
  <w:style w:type="character" w:customStyle="1" w:styleId="280">
    <w:name w:val="列出段落 Char"/>
    <w:link w:val="262"/>
    <w:autoRedefine/>
    <w:qFormat/>
    <w:uiPriority w:val="0"/>
    <w:rPr>
      <w:rFonts w:ascii="Calibri" w:hAnsi="Calibri"/>
      <w:kern w:val="2"/>
      <w:sz w:val="21"/>
      <w:szCs w:val="22"/>
    </w:rPr>
  </w:style>
  <w:style w:type="character" w:customStyle="1" w:styleId="281">
    <w:name w:val="样式1 Char Char"/>
    <w:link w:val="236"/>
    <w:autoRedefine/>
    <w:qFormat/>
    <w:uiPriority w:val="0"/>
    <w:rPr>
      <w:rFonts w:ascii="宋体" w:hAnsi="宋体"/>
      <w:sz w:val="21"/>
      <w:szCs w:val="21"/>
    </w:rPr>
  </w:style>
  <w:style w:type="character" w:customStyle="1" w:styleId="282">
    <w:name w:val="l-btn-icon-left"/>
    <w:basedOn w:val="48"/>
    <w:autoRedefine/>
    <w:qFormat/>
    <w:uiPriority w:val="0"/>
  </w:style>
  <w:style w:type="character" w:customStyle="1" w:styleId="283">
    <w:name w:val="l-btn-left2"/>
    <w:basedOn w:val="48"/>
    <w:autoRedefine/>
    <w:qFormat/>
    <w:uiPriority w:val="0"/>
  </w:style>
  <w:style w:type="character" w:customStyle="1" w:styleId="284">
    <w:name w:val="l-btn-left3"/>
    <w:basedOn w:val="48"/>
    <w:autoRedefine/>
    <w:qFormat/>
    <w:uiPriority w:val="0"/>
  </w:style>
  <w:style w:type="character" w:customStyle="1" w:styleId="285">
    <w:name w:val="l-btn-left4"/>
    <w:basedOn w:val="48"/>
    <w:autoRedefine/>
    <w:qFormat/>
    <w:uiPriority w:val="0"/>
  </w:style>
  <w:style w:type="character" w:customStyle="1" w:styleId="286">
    <w:name w:val="l-btn-left5"/>
    <w:basedOn w:val="48"/>
    <w:autoRedefine/>
    <w:qFormat/>
    <w:uiPriority w:val="0"/>
  </w:style>
  <w:style w:type="character" w:customStyle="1" w:styleId="287">
    <w:name w:val="l-btn-icon-right"/>
    <w:basedOn w:val="48"/>
    <w:autoRedefine/>
    <w:qFormat/>
    <w:uiPriority w:val="0"/>
  </w:style>
  <w:style w:type="character" w:customStyle="1" w:styleId="288">
    <w:name w:val="l-btn-text"/>
    <w:basedOn w:val="48"/>
    <w:autoRedefine/>
    <w:qFormat/>
    <w:uiPriority w:val="0"/>
    <w:rPr>
      <w:sz w:val="18"/>
      <w:szCs w:val="18"/>
      <w:vertAlign w:val="baseline"/>
    </w:rPr>
  </w:style>
  <w:style w:type="character" w:customStyle="1" w:styleId="289">
    <w:name w:val="l-btn-empty"/>
    <w:basedOn w:val="48"/>
    <w:autoRedefine/>
    <w:qFormat/>
    <w:uiPriority w:val="0"/>
  </w:style>
  <w:style w:type="paragraph" w:customStyle="1" w:styleId="290">
    <w:name w:val="font5"/>
    <w:basedOn w:val="1"/>
    <w:autoRedefine/>
    <w:qFormat/>
    <w:uiPriority w:val="0"/>
    <w:pPr>
      <w:widowControl/>
      <w:spacing w:beforeAutospacing="1" w:afterAutospacing="1"/>
      <w:jc w:val="left"/>
    </w:pPr>
    <w:rPr>
      <w:rFonts w:ascii="宋体"/>
      <w:kern w:val="0"/>
      <w:sz w:val="18"/>
      <w:szCs w:val="18"/>
    </w:rPr>
  </w:style>
  <w:style w:type="character" w:customStyle="1" w:styleId="291">
    <w:name w:val="表 靠左 字符"/>
    <w:basedOn w:val="48"/>
    <w:link w:val="292"/>
    <w:autoRedefine/>
    <w:qFormat/>
    <w:locked/>
    <w:uiPriority w:val="0"/>
    <w:rPr>
      <w:sz w:val="24"/>
      <w:szCs w:val="21"/>
    </w:rPr>
  </w:style>
  <w:style w:type="paragraph" w:customStyle="1" w:styleId="292">
    <w:name w:val="表 靠左"/>
    <w:basedOn w:val="1"/>
    <w:link w:val="291"/>
    <w:autoRedefine/>
    <w:qFormat/>
    <w:uiPriority w:val="0"/>
    <w:pPr>
      <w:jc w:val="left"/>
    </w:pPr>
    <w:rPr>
      <w:kern w:val="0"/>
      <w:sz w:val="24"/>
      <w:szCs w:val="21"/>
    </w:rPr>
  </w:style>
  <w:style w:type="paragraph" w:customStyle="1" w:styleId="293">
    <w:name w:val="表"/>
    <w:basedOn w:val="1"/>
    <w:next w:val="1"/>
    <w:autoRedefine/>
    <w:qFormat/>
    <w:uiPriority w:val="7"/>
    <w:pPr>
      <w:jc w:val="center"/>
    </w:pPr>
    <w:rPr>
      <w:szCs w:val="21"/>
    </w:rPr>
  </w:style>
  <w:style w:type="paragraph" w:customStyle="1" w:styleId="294">
    <w:name w:val="BodyText1I2"/>
    <w:basedOn w:val="1"/>
    <w:autoRedefine/>
    <w:qFormat/>
    <w:uiPriority w:val="0"/>
    <w:pPr>
      <w:spacing w:after="120"/>
      <w:ind w:left="420" w:leftChars="200" w:firstLine="420" w:firstLineChars="200"/>
      <w:textAlignment w:val="baseline"/>
    </w:pPr>
    <w:rPr>
      <w:rFonts w:ascii="Calibri" w:hAnsi="Calibri"/>
    </w:rPr>
  </w:style>
  <w:style w:type="paragraph" w:customStyle="1" w:styleId="295">
    <w:name w:val="首行缩进"/>
    <w:basedOn w:val="1"/>
    <w:autoRedefine/>
    <w:qFormat/>
    <w:uiPriority w:val="0"/>
    <w:pPr>
      <w:ind w:firstLine="480" w:firstLineChars="200"/>
    </w:pPr>
    <w:rPr>
      <w:kern w:val="0"/>
      <w:szCs w:val="20"/>
      <w:lang w:val="zh-CN"/>
    </w:rPr>
  </w:style>
  <w:style w:type="paragraph" w:customStyle="1" w:styleId="296">
    <w:name w:val="正文缩进2字符"/>
    <w:basedOn w:val="45"/>
    <w:autoRedefine/>
    <w:qFormat/>
    <w:uiPriority w:val="0"/>
    <w:pPr>
      <w:spacing w:after="0" w:line="360" w:lineRule="auto"/>
      <w:ind w:firstLine="200" w:firstLineChars="200"/>
    </w:pPr>
    <w:rPr>
      <w:rFonts w:ascii="Calibri" w:hAnsi="Calibri"/>
      <w:kern w:val="0"/>
      <w:sz w:val="20"/>
      <w:szCs w:val="22"/>
      <w:lang w:val="en-US"/>
    </w:rPr>
  </w:style>
  <w:style w:type="paragraph" w:customStyle="1" w:styleId="297">
    <w:name w:val="大标题"/>
    <w:basedOn w:val="1"/>
    <w:autoRedefine/>
    <w:qFormat/>
    <w:uiPriority w:val="0"/>
    <w:pPr>
      <w:jc w:val="center"/>
    </w:pPr>
    <w:rPr>
      <w:rFonts w:eastAsia="黑体" w:cs="宋体"/>
      <w:sz w:val="44"/>
      <w:szCs w:val="20"/>
    </w:rPr>
  </w:style>
  <w:style w:type="paragraph" w:customStyle="1" w:styleId="298">
    <w:name w:val="样式 正文文本正文文字 ändradIndentIndEHPTBody Text2正文文字 Char1Body ...3"/>
    <w:basedOn w:val="19"/>
    <w:autoRedefine/>
    <w:qFormat/>
    <w:uiPriority w:val="0"/>
    <w:pPr>
      <w:spacing w:before="60" w:after="60" w:line="360" w:lineRule="auto"/>
      <w:ind w:firstLine="200" w:firstLineChars="200"/>
    </w:pPr>
    <w:rPr>
      <w:rFonts w:ascii="宋体" w:hAnsi="宋体"/>
      <w:kern w:val="0"/>
      <w:sz w:val="24"/>
      <w:szCs w:val="20"/>
    </w:rPr>
  </w:style>
  <w:style w:type="paragraph" w:customStyle="1" w:styleId="299">
    <w:name w:val="Normal_8"/>
    <w:autoRedefine/>
    <w:qFormat/>
    <w:uiPriority w:val="0"/>
    <w:rPr>
      <w:rFonts w:ascii="Times New Roman" w:hAnsi="Times New Roman" w:eastAsia="Times New Roman" w:cs="Times New Roman"/>
      <w:sz w:val="24"/>
      <w:szCs w:val="24"/>
      <w:lang w:val="en-US" w:eastAsia="zh-CN" w:bidi="ar-SA"/>
    </w:rPr>
  </w:style>
  <w:style w:type="paragraph" w:customStyle="1" w:styleId="300">
    <w:name w:val="正文格式"/>
    <w:basedOn w:val="1"/>
    <w:autoRedefine/>
    <w:qFormat/>
    <w:uiPriority w:val="0"/>
    <w:pPr>
      <w:widowControl/>
      <w:adjustRightInd w:val="0"/>
      <w:snapToGrid w:val="0"/>
      <w:spacing w:line="400" w:lineRule="atLeast"/>
      <w:ind w:firstLine="482"/>
      <w:textAlignment w:val="baseline"/>
    </w:pPr>
    <w:rPr>
      <w:kern w:val="0"/>
    </w:rPr>
  </w:style>
  <w:style w:type="paragraph" w:customStyle="1" w:styleId="301">
    <w:name w:val="正文文字"/>
    <w:basedOn w:val="1"/>
    <w:next w:val="1"/>
    <w:autoRedefine/>
    <w:qFormat/>
    <w:uiPriority w:val="0"/>
    <w:pPr>
      <w:spacing w:after="120"/>
    </w:pPr>
  </w:style>
  <w:style w:type="paragraph" w:customStyle="1" w:styleId="302">
    <w:name w:val="正文 A"/>
    <w:qFormat/>
    <w:uiPriority w:val="0"/>
    <w:pPr>
      <w:spacing w:after="200" w:line="251" w:lineRule="auto"/>
    </w:pPr>
    <w:rPr>
      <w:rFonts w:ascii="Cambria" w:hAnsi="Cambria" w:eastAsia="Cambria" w:cs="Cambria"/>
      <w:color w:val="000000"/>
      <w:sz w:val="22"/>
      <w:szCs w:val="22"/>
      <w:u w:color="000000"/>
      <w:lang w:val="en-US" w:eastAsia="zh-CN" w:bidi="ar-SA"/>
    </w:rPr>
  </w:style>
  <w:style w:type="paragraph" w:customStyle="1" w:styleId="303">
    <w:name w:val="Normal_1"/>
    <w:qFormat/>
    <w:uiPriority w:val="0"/>
    <w:rPr>
      <w:rFonts w:ascii="Calibri" w:hAnsi="Calibri" w:eastAsia="宋体" w:cs="Times New Roman"/>
      <w:sz w:val="24"/>
      <w:szCs w:val="24"/>
      <w:lang w:val="en-US" w:eastAsia="zh-CN" w:bidi="ar-SA"/>
    </w:rPr>
  </w:style>
  <w:style w:type="character" w:customStyle="1" w:styleId="304">
    <w:name w:val="font71"/>
    <w:basedOn w:val="48"/>
    <w:qFormat/>
    <w:uiPriority w:val="0"/>
    <w:rPr>
      <w:rFonts w:hint="eastAsia" w:ascii="宋体" w:hAnsi="宋体" w:eastAsia="宋体" w:cs="宋体"/>
      <w:color w:val="000000"/>
      <w:sz w:val="32"/>
      <w:szCs w:val="32"/>
      <w:u w:val="none"/>
      <w:vertAlign w:val="superscript"/>
    </w:rPr>
  </w:style>
  <w:style w:type="paragraph" w:customStyle="1" w:styleId="305">
    <w:name w:val="正文_13_0"/>
    <w:next w:val="3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
    <w:name w:val="正文文本_0"/>
    <w:qFormat/>
    <w:uiPriority w:val="0"/>
    <w:pPr>
      <w:widowControl w:val="0"/>
      <w:spacing w:after="120"/>
      <w:jc w:val="both"/>
    </w:pPr>
    <w:rPr>
      <w:rFonts w:ascii="Calibri" w:hAnsi="Calibri" w:eastAsia="宋体" w:cs="Times New Roman"/>
      <w:kern w:val="2"/>
      <w:sz w:val="21"/>
      <w:szCs w:val="22"/>
      <w:lang w:val="en-US" w:eastAsia="zh-CN" w:bidi="ar-SA"/>
    </w:rPr>
  </w:style>
  <w:style w:type="paragraph" w:customStyle="1" w:styleId="307">
    <w:name w:val="Normal_0"/>
    <w:qFormat/>
    <w:uiPriority w:val="0"/>
    <w:rPr>
      <w:rFonts w:ascii="等线" w:hAnsi="等线" w:eastAsia="Times New Roman" w:cs="Times New Roman"/>
      <w:sz w:val="24"/>
      <w:szCs w:val="24"/>
      <w:lang w:val="en-US" w:eastAsia="zh-CN" w:bidi="ar-SA"/>
    </w:rPr>
  </w:style>
  <w:style w:type="paragraph" w:customStyle="1" w:styleId="308">
    <w:name w:val="Normal_0_0"/>
    <w:qFormat/>
    <w:uiPriority w:val="0"/>
    <w:rPr>
      <w:rFonts w:ascii="等线" w:hAnsi="等线"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wmf"/><Relationship Id="rId16" Type="http://schemas.openxmlformats.org/officeDocument/2006/relationships/image" Target="media/image2.wmf"/><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7" Type="http://schemas.openxmlformats.org/officeDocument/2006/relationships/font" Target="fonts/font17.odttf"/><Relationship Id="rId16" Type="http://schemas.openxmlformats.org/officeDocument/2006/relationships/font" Target="fonts/font16.odttf"/><Relationship Id="rId15" Type="http://schemas.openxmlformats.org/officeDocument/2006/relationships/font" Target="fonts/font15.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9"/>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1AE515-800E-46B6-9558-7F6FE65F191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82</Pages>
  <Words>7398</Words>
  <Characters>8169</Characters>
  <Lines>65</Lines>
  <Paragraphs>94</Paragraphs>
  <TotalTime>1</TotalTime>
  <ScaleCrop>false</ScaleCrop>
  <LinksUpToDate>false</LinksUpToDate>
  <CharactersWithSpaces>8358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2022-11-09T02:16:00Z</dcterms:created>
  <dc:creator>微软用户</dc:creator>
  <cp:lastModifiedBy>Administrator</cp:lastModifiedBy>
  <cp:lastPrinted>2026-07-16T08:32:00Z</cp:lastPrinted>
  <dcterms:modified xsi:type="dcterms:W3CDTF">2026-07-21T01:30:12Z</dcterms:modified>
  <dc:title>附件2:</dc:title>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CFBB14FEA71043EFB9CD6ABBFCC2F502</vt:lpwstr>
  </property>
  <property fmtid="{D5CDD505-2E9C-101B-9397-08002B2CF9AE}" pid="4" name="KSOTemplateDocerSaveRecord">
    <vt:lpwstr>eyJoZGlkIjoiOWRmZjc4ODEwN2IwMGU1MTM1MTE1OWZiM2VlY2Q4NjUiLCJ1c2VySWQiOiI1MzQyMDAxNDAifQ==</vt:lpwstr>
  </property>
</Properties>
</file>