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A4D37">
      <w:pPr>
        <w:pStyle w:val="2"/>
        <w:ind w:left="0" w:leftChars="0" w:firstLine="422" w:firstLineChars="200"/>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一、项目名称</w:t>
      </w:r>
      <w:r>
        <w:rPr>
          <w:rFonts w:hint="eastAsia" w:ascii="宋体" w:hAnsi="宋体" w:eastAsia="宋体" w:cs="宋体"/>
          <w:sz w:val="21"/>
          <w:szCs w:val="21"/>
          <w:lang w:val="en-US" w:eastAsia="zh-CN"/>
        </w:rPr>
        <w:t>：2025年科学使用地膜回收试点项目</w:t>
      </w:r>
    </w:p>
    <w:p w14:paraId="0F6B2825">
      <w:pPr>
        <w:pStyle w:val="3"/>
        <w:rPr>
          <w:rFonts w:hint="default" w:ascii="Times New Roman" w:hAnsi="Times New Roman" w:eastAsia="宋体" w:cs="Times New Roman"/>
          <w:b/>
          <w:bCs/>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b/>
          <w:bCs/>
          <w:sz w:val="21"/>
          <w:szCs w:val="21"/>
          <w:lang w:val="en-US" w:eastAsia="zh-CN"/>
        </w:rPr>
        <w:t>二、采购内容</w:t>
      </w:r>
    </w:p>
    <w:tbl>
      <w:tblPr>
        <w:tblStyle w:val="6"/>
        <w:tblW w:w="8962" w:type="dxa"/>
        <w:tblInd w:w="0" w:type="dxa"/>
        <w:tblLayout w:type="fixed"/>
        <w:tblCellMar>
          <w:top w:w="15" w:type="dxa"/>
          <w:left w:w="15" w:type="dxa"/>
          <w:bottom w:w="15" w:type="dxa"/>
          <w:right w:w="15" w:type="dxa"/>
        </w:tblCellMar>
      </w:tblPr>
      <w:tblGrid>
        <w:gridCol w:w="745"/>
        <w:gridCol w:w="1846"/>
        <w:gridCol w:w="1118"/>
        <w:gridCol w:w="909"/>
        <w:gridCol w:w="4344"/>
      </w:tblGrid>
      <w:tr w14:paraId="43004319">
        <w:tblPrEx>
          <w:tblCellMar>
            <w:top w:w="15" w:type="dxa"/>
            <w:left w:w="15" w:type="dxa"/>
            <w:bottom w:w="15" w:type="dxa"/>
            <w:right w:w="15" w:type="dxa"/>
          </w:tblCellMar>
        </w:tblPrEx>
        <w:trPr>
          <w:trHeight w:val="90" w:hRule="atLeast"/>
        </w:trPr>
        <w:tc>
          <w:tcPr>
            <w:tcW w:w="745"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14:paraId="4975FEFA">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序号</w:t>
            </w:r>
          </w:p>
        </w:tc>
        <w:tc>
          <w:tcPr>
            <w:tcW w:w="1846" w:type="dxa"/>
            <w:tcBorders>
              <w:top w:val="single" w:color="auto" w:sz="6" w:space="0"/>
              <w:left w:val="nil"/>
              <w:bottom w:val="single" w:color="auto" w:sz="4" w:space="0"/>
              <w:right w:val="single" w:color="auto" w:sz="6" w:space="0"/>
            </w:tcBorders>
            <w:noWrap w:val="0"/>
            <w:tcMar>
              <w:top w:w="0" w:type="dxa"/>
              <w:left w:w="105" w:type="dxa"/>
              <w:bottom w:w="0" w:type="dxa"/>
              <w:right w:w="105" w:type="dxa"/>
            </w:tcMar>
            <w:vAlign w:val="center"/>
          </w:tcPr>
          <w:p w14:paraId="2E23CAC6">
            <w:pPr>
              <w:adjustRightInd w:val="0"/>
              <w:snapToGrid w:val="0"/>
              <w:spacing w:before="156" w:beforeLines="50" w:line="240" w:lineRule="auto"/>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产品名称</w:t>
            </w:r>
          </w:p>
        </w:tc>
        <w:tc>
          <w:tcPr>
            <w:tcW w:w="1118" w:type="dxa"/>
            <w:tcBorders>
              <w:top w:val="single" w:color="auto" w:sz="6" w:space="0"/>
              <w:left w:val="nil"/>
              <w:bottom w:val="single" w:color="auto" w:sz="4" w:space="0"/>
              <w:right w:val="single" w:color="auto" w:sz="6" w:space="0"/>
            </w:tcBorders>
            <w:noWrap w:val="0"/>
            <w:tcMar>
              <w:top w:w="0" w:type="dxa"/>
              <w:left w:w="105" w:type="dxa"/>
              <w:bottom w:w="0" w:type="dxa"/>
              <w:right w:w="105" w:type="dxa"/>
            </w:tcMar>
            <w:vAlign w:val="center"/>
          </w:tcPr>
          <w:p w14:paraId="48862F9A">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计量单位</w:t>
            </w:r>
          </w:p>
        </w:tc>
        <w:tc>
          <w:tcPr>
            <w:tcW w:w="909" w:type="dxa"/>
            <w:tcBorders>
              <w:top w:val="single" w:color="auto" w:sz="6" w:space="0"/>
              <w:left w:val="nil"/>
              <w:bottom w:val="single" w:color="auto" w:sz="4" w:space="0"/>
              <w:right w:val="single" w:color="auto" w:sz="6" w:space="0"/>
            </w:tcBorders>
            <w:noWrap w:val="0"/>
            <w:tcMar>
              <w:top w:w="0" w:type="dxa"/>
              <w:left w:w="105" w:type="dxa"/>
              <w:bottom w:w="0" w:type="dxa"/>
              <w:right w:w="105" w:type="dxa"/>
            </w:tcMar>
            <w:vAlign w:val="center"/>
          </w:tcPr>
          <w:p w14:paraId="1047FF4D">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数量</w:t>
            </w:r>
          </w:p>
        </w:tc>
        <w:tc>
          <w:tcPr>
            <w:tcW w:w="4344" w:type="dxa"/>
            <w:tcBorders>
              <w:top w:val="single" w:color="auto" w:sz="6" w:space="0"/>
              <w:left w:val="nil"/>
              <w:bottom w:val="single" w:color="auto" w:sz="4" w:space="0"/>
              <w:right w:val="single" w:color="auto" w:sz="6" w:space="0"/>
            </w:tcBorders>
            <w:noWrap w:val="0"/>
            <w:tcMar>
              <w:top w:w="0" w:type="dxa"/>
              <w:left w:w="105" w:type="dxa"/>
              <w:bottom w:w="0" w:type="dxa"/>
              <w:right w:w="105" w:type="dxa"/>
            </w:tcMar>
            <w:vAlign w:val="center"/>
          </w:tcPr>
          <w:p w14:paraId="05D76658">
            <w:pPr>
              <w:adjustRightInd w:val="0"/>
              <w:snapToGrid w:val="0"/>
              <w:spacing w:before="156" w:beforeLines="50" w:line="240" w:lineRule="auto"/>
              <w:ind w:firstLine="420" w:firstLineChars="200"/>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参数要求</w:t>
            </w:r>
          </w:p>
        </w:tc>
      </w:tr>
      <w:tr w14:paraId="4BD13B2C">
        <w:tblPrEx>
          <w:tblCellMar>
            <w:top w:w="15" w:type="dxa"/>
            <w:left w:w="15" w:type="dxa"/>
            <w:bottom w:w="15" w:type="dxa"/>
            <w:right w:w="15" w:type="dxa"/>
          </w:tblCellMar>
        </w:tblPrEx>
        <w:trPr>
          <w:trHeight w:val="865" w:hRule="atLeast"/>
        </w:trPr>
        <w:tc>
          <w:tcPr>
            <w:tcW w:w="745"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01FC0AC">
            <w:pPr>
              <w:adjustRightInd w:val="0"/>
              <w:snapToGrid w:val="0"/>
              <w:spacing w:before="156" w:beforeLines="50" w:line="24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184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DC5D09A">
            <w:pPr>
              <w:adjustRightInd w:val="0"/>
              <w:snapToGrid w:val="0"/>
              <w:spacing w:before="156" w:beforeLines="50" w:line="240" w:lineRule="auto"/>
              <w:jc w:val="center"/>
              <w:rPr>
                <w:rFonts w:hint="eastAsia" w:ascii="宋体" w:hAnsi="宋体" w:eastAsia="宋体" w:cs="宋体"/>
                <w:color w:val="auto"/>
                <w:kern w:val="0"/>
                <w:szCs w:val="21"/>
                <w:lang w:val="en-US"/>
              </w:rPr>
            </w:pPr>
            <w:r>
              <w:rPr>
                <w:rFonts w:hint="eastAsia" w:ascii="宋体" w:hAnsi="宋体" w:eastAsia="宋体" w:cs="宋体"/>
                <w:color w:val="auto"/>
                <w:kern w:val="0"/>
                <w:szCs w:val="21"/>
                <w:lang w:val="en-US"/>
              </w:rPr>
              <w:t>加厚高强度地膜</w:t>
            </w:r>
          </w:p>
        </w:tc>
        <w:tc>
          <w:tcPr>
            <w:tcW w:w="111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F73C19">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亩</w:t>
            </w:r>
          </w:p>
        </w:tc>
        <w:tc>
          <w:tcPr>
            <w:tcW w:w="90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7DE84F2">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w:t>
            </w:r>
            <w:r>
              <w:rPr>
                <w:rFonts w:hint="eastAsia" w:ascii="宋体" w:hAnsi="宋体" w:cs="宋体"/>
                <w:color w:val="auto"/>
                <w:kern w:val="0"/>
                <w:szCs w:val="21"/>
                <w:lang w:val="en-US" w:eastAsia="zh-CN"/>
              </w:rPr>
              <w:t>5</w:t>
            </w:r>
            <w:r>
              <w:rPr>
                <w:rFonts w:hint="eastAsia" w:ascii="宋体" w:hAnsi="宋体" w:eastAsia="宋体" w:cs="宋体"/>
                <w:color w:val="auto"/>
                <w:kern w:val="0"/>
                <w:szCs w:val="21"/>
                <w:lang w:val="en-US" w:eastAsia="zh-CN"/>
              </w:rPr>
              <w:t>000</w:t>
            </w:r>
          </w:p>
        </w:tc>
        <w:tc>
          <w:tcPr>
            <w:tcW w:w="434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73FB166">
            <w:pPr>
              <w:adjustRightInd w:val="0"/>
              <w:snapToGrid w:val="0"/>
              <w:spacing w:before="156" w:beforeLines="50" w:line="24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推广使用0.015毫米及以上的高强度加厚地膜。其中高强度加厚地膜覆盖使用时间和力学性能指标应不低于《聚乙烯吹塑农用地面覆盖薄膜》(GB13735-2017)中有关质量要求，保障地膜使用后能够有效回收。</w:t>
            </w:r>
          </w:p>
        </w:tc>
      </w:tr>
      <w:tr w14:paraId="7257EC3D">
        <w:tblPrEx>
          <w:tblCellMar>
            <w:top w:w="15" w:type="dxa"/>
            <w:left w:w="15" w:type="dxa"/>
            <w:bottom w:w="15" w:type="dxa"/>
            <w:right w:w="15" w:type="dxa"/>
          </w:tblCellMar>
        </w:tblPrEx>
        <w:trPr>
          <w:trHeight w:val="865" w:hRule="atLeast"/>
        </w:trPr>
        <w:tc>
          <w:tcPr>
            <w:tcW w:w="745"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456E38C">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w:t>
            </w:r>
          </w:p>
        </w:tc>
        <w:tc>
          <w:tcPr>
            <w:tcW w:w="184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8E03737">
            <w:pPr>
              <w:adjustRightInd w:val="0"/>
              <w:snapToGrid w:val="0"/>
              <w:spacing w:before="156" w:beforeLines="50" w:line="240" w:lineRule="auto"/>
              <w:jc w:val="center"/>
              <w:rPr>
                <w:rFonts w:hint="eastAsia" w:ascii="宋体" w:hAnsi="宋体" w:eastAsia="宋体" w:cs="宋体"/>
                <w:color w:val="auto"/>
                <w:kern w:val="0"/>
                <w:szCs w:val="21"/>
                <w:lang w:val="en-US"/>
              </w:rPr>
            </w:pPr>
            <w:r>
              <w:rPr>
                <w:rFonts w:hint="eastAsia" w:ascii="宋体" w:hAnsi="宋体" w:eastAsia="宋体" w:cs="宋体"/>
                <w:color w:val="auto"/>
                <w:kern w:val="0"/>
                <w:szCs w:val="21"/>
                <w:lang w:val="en-US"/>
              </w:rPr>
              <w:t>全生物降解地膜</w:t>
            </w:r>
          </w:p>
        </w:tc>
        <w:tc>
          <w:tcPr>
            <w:tcW w:w="111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62EE84B">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亩</w:t>
            </w:r>
          </w:p>
        </w:tc>
        <w:tc>
          <w:tcPr>
            <w:tcW w:w="90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CC144E4">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2000</w:t>
            </w:r>
          </w:p>
        </w:tc>
        <w:tc>
          <w:tcPr>
            <w:tcW w:w="434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7A717CD">
            <w:pPr>
              <w:adjustRightInd w:val="0"/>
              <w:snapToGrid w:val="0"/>
              <w:spacing w:before="156" w:beforeLines="50" w:line="24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推广符合《全生物农用地面覆盖薄膜》(GB/T 35795-2017)国家标准的全生物降解地膜</w:t>
            </w:r>
          </w:p>
        </w:tc>
      </w:tr>
    </w:tbl>
    <w:p w14:paraId="44FFA50D">
      <w:pPr>
        <w:adjustRightInd w:val="0"/>
        <w:snapToGrid w:val="0"/>
        <w:spacing w:before="156" w:beforeLines="50" w:line="360" w:lineRule="auto"/>
        <w:ind w:firstLine="420" w:firstLineChars="200"/>
        <w:rPr>
          <w:rFonts w:hint="eastAsia" w:ascii="宋体" w:hAnsi="宋体" w:eastAsia="宋体" w:cs="宋体"/>
          <w:color w:val="auto"/>
          <w:kern w:val="0"/>
          <w:szCs w:val="21"/>
        </w:rPr>
      </w:pPr>
    </w:p>
    <w:p w14:paraId="359EC5B6">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宋体"/>
          <w:color w:val="auto"/>
          <w:kern w:val="0"/>
          <w:szCs w:val="21"/>
        </w:rPr>
        <w:t>注：1</w:t>
      </w:r>
      <w:r>
        <w:rPr>
          <w:rFonts w:hint="eastAsia" w:ascii="宋体" w:hAnsi="宋体" w:eastAsia="宋体" w:cs="宋体"/>
          <w:color w:val="auto"/>
          <w:kern w:val="0"/>
          <w:szCs w:val="21"/>
          <w:lang w:val="en-US" w:eastAsia="zh-CN"/>
        </w:rPr>
        <w:t>.</w:t>
      </w:r>
      <w:r>
        <w:rPr>
          <w:rFonts w:hint="eastAsia" w:ascii="宋体" w:hAnsi="宋体" w:eastAsia="宋体" w:cs="宋体"/>
          <w:color w:val="auto"/>
          <w:kern w:val="0"/>
          <w:szCs w:val="21"/>
        </w:rPr>
        <w:t>“包”为最小合同单位。每“包”内容应细化到具体的标的。</w:t>
      </w:r>
    </w:p>
    <w:p w14:paraId="0C48CAC7">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2.货物的主要技术参数或规格：详见“技术要求”中的具体技术参数。</w:t>
      </w:r>
    </w:p>
    <w:p w14:paraId="2D963CE4">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3.供应商应在响应文件“分项报价明细表”中按标的名称顺序逐项填写，且每个标的均需按谈判文件规定报价。如有缺项、漏项，其响应无效。</w:t>
      </w:r>
    </w:p>
    <w:p w14:paraId="38A8D012">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一、项目概况</w:t>
      </w:r>
      <w:bookmarkStart w:id="0" w:name="OLE_LINK6"/>
      <w:r>
        <w:rPr>
          <w:rFonts w:hint="eastAsia" w:ascii="宋体" w:hAnsi="宋体" w:eastAsia="宋体" w:cs="Courier New"/>
          <w:bCs/>
          <w:color w:val="auto"/>
          <w:szCs w:val="21"/>
          <w:lang w:val="en-US" w:eastAsia="zh-CN"/>
        </w:rPr>
        <w:t>：</w:t>
      </w:r>
      <w:bookmarkEnd w:id="0"/>
    </w:p>
    <w:p w14:paraId="57B513AC">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为深入贯彻落实党中央、国务院和省委、省政府有关决策部署，加快推进我市地膜污染防治，有效治理农田“白色污染”，《按照2024 年湖南省地膜科学使用回收试点工作实施方案》湘农办发〔2024〕76号、湖南省财政厅《关于</w:t>
      </w:r>
      <w:bookmarkStart w:id="1" w:name="OLE_LINK2"/>
      <w:r>
        <w:rPr>
          <w:rFonts w:hint="eastAsia" w:ascii="宋体" w:hAnsi="宋体" w:eastAsia="宋体" w:cs="Courier New"/>
          <w:bCs/>
          <w:color w:val="auto"/>
          <w:szCs w:val="21"/>
          <w:lang w:val="en-US" w:eastAsia="zh-CN"/>
        </w:rPr>
        <w:t>调整</w:t>
      </w:r>
      <w:bookmarkEnd w:id="1"/>
      <w:r>
        <w:rPr>
          <w:rFonts w:hint="eastAsia" w:ascii="宋体" w:hAnsi="宋体" w:eastAsia="宋体" w:cs="Courier New"/>
          <w:bCs/>
          <w:color w:val="auto"/>
          <w:szCs w:val="21"/>
          <w:lang w:val="en-US" w:eastAsia="zh-CN"/>
        </w:rPr>
        <w:t>下达2023年部分地膜科学使用回收试点项目资金的通知》湘财农指〔2025〕11号文件工作要求，结合我市2024年地膜使用量，制定本实施方案。</w:t>
      </w:r>
    </w:p>
    <w:p w14:paraId="014748DE">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二、项目任务</w:t>
      </w:r>
    </w:p>
    <w:p w14:paraId="6C13E56D">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项目实施期间，全市重点用膜地区推广高强度加厚地膜1万亩，全生物降解地膜0.2万亩，建立地膜残留监测点2个；农业农村部门联合市场监管部门将加大监管执法力度，严禁“非标地膜”入市下田；各镇(街道)要充分调动地膜销售企业、农业生产经营主体、回收利用企业、社会化服务组织等多方积极性，共同推进地膜污染防治工作；健全农田残留地膜回收体系，保障农膜处置率稳定在83%以上，逐步建立农田残膜污染防控长效机制。</w:t>
      </w:r>
    </w:p>
    <w:p w14:paraId="7DC629A0">
      <w:pPr>
        <w:adjustRightInd w:val="0"/>
        <w:snapToGrid w:val="0"/>
        <w:spacing w:line="360" w:lineRule="auto"/>
        <w:ind w:firstLine="420" w:firstLineChars="200"/>
        <w:rPr>
          <w:rFonts w:hint="eastAsia" w:ascii="宋体" w:hAnsi="宋体" w:eastAsia="宋体" w:cs="Courier New"/>
          <w:bCs/>
          <w:color w:val="auto"/>
          <w:szCs w:val="21"/>
          <w:lang w:val="en-US" w:eastAsia="zh-CN"/>
        </w:rPr>
      </w:pPr>
    </w:p>
    <w:p w14:paraId="6859CAFE">
      <w:pPr>
        <w:adjustRightInd w:val="0"/>
        <w:snapToGrid w:val="0"/>
        <w:spacing w:line="360" w:lineRule="auto"/>
        <w:ind w:firstLine="422" w:firstLineChars="200"/>
        <w:jc w:val="center"/>
        <w:rPr>
          <w:rFonts w:hint="eastAsia" w:ascii="宋体" w:hAnsi="宋体" w:eastAsia="宋体" w:cs="Courier New"/>
          <w:b/>
          <w:bCs w:val="0"/>
          <w:color w:val="auto"/>
          <w:szCs w:val="21"/>
        </w:rPr>
      </w:pPr>
      <w:bookmarkStart w:id="2" w:name="_Toc702"/>
      <w:r>
        <w:rPr>
          <w:rFonts w:hint="eastAsia" w:ascii="宋体" w:hAnsi="宋体" w:eastAsia="宋体" w:cs="Courier New"/>
          <w:b/>
          <w:bCs w:val="0"/>
          <w:color w:val="auto"/>
          <w:szCs w:val="21"/>
        </w:rPr>
        <w:t>第二节技术要求</w:t>
      </w:r>
      <w:bookmarkEnd w:id="2"/>
    </w:p>
    <w:p w14:paraId="0D381302">
      <w:pPr>
        <w:adjustRightInd w:val="0"/>
        <w:snapToGrid w:val="0"/>
        <w:spacing w:line="360" w:lineRule="auto"/>
        <w:ind w:firstLine="420" w:firstLineChars="200"/>
        <w:rPr>
          <w:rFonts w:hint="eastAsia" w:ascii="宋体" w:hAnsi="宋体" w:eastAsia="宋体" w:cs="Courier New"/>
          <w:bCs/>
          <w:color w:val="auto"/>
          <w:szCs w:val="21"/>
          <w:lang w:val="en-US" w:eastAsia="zh-CN"/>
        </w:rPr>
      </w:pPr>
      <w:bookmarkStart w:id="3" w:name="_Toc11134"/>
      <w:bookmarkStart w:id="4" w:name="_Toc107998022"/>
      <w:r>
        <w:rPr>
          <w:rFonts w:hint="eastAsia" w:ascii="宋体" w:hAnsi="宋体" w:eastAsia="宋体" w:cs="Courier New"/>
          <w:bCs/>
          <w:color w:val="auto"/>
          <w:szCs w:val="21"/>
          <w:lang w:val="en-US" w:eastAsia="zh-CN"/>
        </w:rPr>
        <w:t>（一）加厚高强度地膜：</w:t>
      </w:r>
    </w:p>
    <w:p w14:paraId="504DDFD9">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1、尺寸：视不同作物设置，产品等级为合格品(执行国家标准:GB13735-2017)；</w:t>
      </w:r>
    </w:p>
    <w:p w14:paraId="6975A286">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2、颜色:白色、双色</w:t>
      </w:r>
    </w:p>
    <w:p w14:paraId="3BF7810E">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3、类别:I类</w:t>
      </w:r>
    </w:p>
    <w:p w14:paraId="5E97A1A0">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4、厚度:0.015mm及以上，厚度极限偏差:+0.004mm；-0.003mm平均厚度偏差+15%;-12%、宽度:1200mm，宽度极限偏差:+40mm:-10mm；</w:t>
      </w:r>
    </w:p>
    <w:p w14:paraId="0B184E59">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5、外观:不应有影响使用的气泡、杂质、条纹、穿孔、褶皱等缺陷，膜卷应卷绕整齐不应有明显的暴筋。膜卷宽度与膜的公称宽度相差的卷取宽度错位应≤30mm，每卷段数≤2段，每段长度&gt;100m；</w:t>
      </w:r>
    </w:p>
    <w:p w14:paraId="12ACDD60">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6、力学性能:拉伸负荷:纵向≥2.5N，横向&gt;2.5N；断裂标称应变:纵向&gt;350%，横向≥350%；</w:t>
      </w:r>
    </w:p>
    <w:p w14:paraId="13476EDA">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7、直角撕裂负荷:纵向≥1.2N，横向≥1.2N；</w:t>
      </w:r>
    </w:p>
    <w:p w14:paraId="524445D0">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8、包装及规格:10kg包装(每卷净质量偏差+0.25g;-0.1kg)，每卷膜的内包装应附产品合格证，内容包括产品名称、类别、宽度、厚度、参考长度、净质量、生产日期、生产厂名、生产厂地址、执行准号、检验员章:产品合格证上应在明显的位置标有“使用后请回收利用，减少环境污染”的字样；</w:t>
      </w:r>
    </w:p>
    <w:p w14:paraId="27D7DB62">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9、有效覆盖使用时间不低于180天，且使用后最大拉伸负荷、断裂标称应变等力学性能指标不小于初始值的50%。</w:t>
      </w:r>
    </w:p>
    <w:p w14:paraId="7EA4AF62">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（提供国家认监委或者省级质量技术监督部门认定的检验检测机构出具的检验报告。）</w:t>
      </w:r>
    </w:p>
    <w:p w14:paraId="2C0C810B">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（二）全生物可降解膜：</w:t>
      </w:r>
    </w:p>
    <w:p w14:paraId="598938AB">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1、尺寸：根据不同作物定制宽度和厚度，执行国家标准(GB/T35795-2017)；</w:t>
      </w:r>
    </w:p>
    <w:p w14:paraId="35C0B5A7">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2、类别:I类；</w:t>
      </w:r>
    </w:p>
    <w:p w14:paraId="7DE99324">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3、厚度:根据不同作物定制；</w:t>
      </w:r>
    </w:p>
    <w:p w14:paraId="50DDF011">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4、外观:不允许有影响使用的气泡、斑点、折褶、杂质和针孔等缺陷，对不影响使用的缺陷不得超过20个/100cm²，膜卷卷取平整，不许有明显的暴筋。膜卷宽度与膜的公称宽度相差的卷取宽度错位应≤30mm，每卷段数≤2段，每段长度&gt;100m；</w:t>
      </w:r>
    </w:p>
    <w:p w14:paraId="38A3378E">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5、力学性能:拉伸负荷(N)纵向≥2.0N，横向≥2.0N；断裂标称应变:纵向≥150%，横向&gt;150%:直角撕裂负荷(N)纵向≥0.8N，横向≥0.8N；</w:t>
      </w:r>
    </w:p>
    <w:p w14:paraId="330DC4A6">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6、生物降解性能执行国家标准(GB/T35795-2017)，对生物分解率(180d)≥90%；</w:t>
      </w:r>
    </w:p>
    <w:p w14:paraId="331C7114">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7、产品中重金属含量按照国家标准(GB/T35795-2017)6.10条款测定；</w:t>
      </w:r>
    </w:p>
    <w:p w14:paraId="1C19C4B2">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8、人工气候老化性能按照国家标准(GB/T35795-2017)6.12条款测定。效使用寿命在60天以上。</w:t>
      </w:r>
    </w:p>
    <w:p w14:paraId="4782ABEA">
      <w:pPr>
        <w:adjustRightInd w:val="0"/>
        <w:snapToGrid w:val="0"/>
        <w:spacing w:line="360" w:lineRule="auto"/>
        <w:ind w:firstLine="420" w:firstLineChars="200"/>
        <w:rPr>
          <w:rFonts w:hint="eastAsia" w:ascii="宋体" w:hAnsi="宋体" w:eastAsia="宋体" w:cs="Courier New"/>
          <w:bCs/>
          <w:color w:val="auto"/>
          <w:szCs w:val="21"/>
          <w:lang w:val="en-US" w:eastAsia="zh-CN"/>
        </w:rPr>
      </w:pPr>
    </w:p>
    <w:p w14:paraId="315F6A04">
      <w:pPr>
        <w:adjustRightInd w:val="0"/>
        <w:snapToGrid w:val="0"/>
        <w:spacing w:line="360" w:lineRule="auto"/>
        <w:ind w:firstLine="422" w:firstLineChars="200"/>
        <w:jc w:val="center"/>
        <w:rPr>
          <w:rFonts w:hint="eastAsia" w:ascii="宋体" w:hAnsi="宋体" w:eastAsia="宋体" w:cs="Courier New"/>
          <w:b/>
          <w:bCs w:val="0"/>
          <w:color w:val="auto"/>
          <w:szCs w:val="21"/>
          <w:lang w:val="en-US" w:eastAsia="zh-CN"/>
        </w:rPr>
      </w:pPr>
    </w:p>
    <w:p w14:paraId="4E87282C">
      <w:pPr>
        <w:numPr>
          <w:ilvl w:val="0"/>
          <w:numId w:val="1"/>
        </w:numPr>
        <w:adjustRightInd w:val="0"/>
        <w:snapToGrid w:val="0"/>
        <w:spacing w:line="360" w:lineRule="auto"/>
        <w:ind w:firstLine="422" w:firstLineChars="200"/>
        <w:jc w:val="center"/>
        <w:rPr>
          <w:rFonts w:hint="eastAsia" w:ascii="宋体" w:hAnsi="宋体" w:eastAsia="宋体" w:cs="Courier New"/>
          <w:b/>
          <w:bCs w:val="0"/>
          <w:color w:val="auto"/>
          <w:szCs w:val="21"/>
        </w:rPr>
      </w:pPr>
      <w:r>
        <w:rPr>
          <w:rFonts w:hint="eastAsia" w:ascii="宋体" w:hAnsi="宋体" w:eastAsia="宋体" w:cs="Courier New"/>
          <w:b/>
          <w:bCs w:val="0"/>
          <w:color w:val="auto"/>
          <w:szCs w:val="21"/>
        </w:rPr>
        <w:t>商务要求</w:t>
      </w:r>
      <w:bookmarkEnd w:id="3"/>
      <w:bookmarkEnd w:id="4"/>
    </w:p>
    <w:p w14:paraId="280E5ACF">
      <w:pPr>
        <w:widowControl/>
        <w:numPr>
          <w:ilvl w:val="0"/>
          <w:numId w:val="0"/>
        </w:numPr>
        <w:adjustRightInd w:val="0"/>
        <w:snapToGrid w:val="0"/>
        <w:spacing w:after="120" w:line="400" w:lineRule="atLeast"/>
        <w:ind w:firstLine="482"/>
        <w:jc w:val="left"/>
        <w:textAlignment w:val="baseline"/>
        <w:rPr>
          <w:rFonts w:hint="eastAsia" w:ascii="Times New Roman" w:hAnsi="Times New Roman" w:eastAsia="宋体" w:cs="Times New Roman"/>
          <w:kern w:val="0"/>
          <w:sz w:val="24"/>
          <w:szCs w:val="24"/>
          <w:lang w:val="en-US" w:eastAsia="zh-CN" w:bidi="ar-SA"/>
        </w:rPr>
      </w:pPr>
      <w:r>
        <w:rPr>
          <w:rFonts w:hint="eastAsia" w:ascii="Times New Roman" w:hAnsi="Times New Roman" w:eastAsia="宋体" w:cs="Times New Roman"/>
          <w:kern w:val="0"/>
          <w:sz w:val="24"/>
          <w:szCs w:val="24"/>
          <w:lang w:val="en-US" w:eastAsia="zh-CN" w:bidi="ar-SA"/>
        </w:rPr>
        <w:t>一、商务要求：</w:t>
      </w:r>
    </w:p>
    <w:p w14:paraId="60FCB28C">
      <w:pPr>
        <w:adjustRightInd w:val="0"/>
        <w:snapToGrid w:val="0"/>
        <w:spacing w:line="360" w:lineRule="auto"/>
        <w:ind w:firstLine="420" w:firstLineChars="200"/>
        <w:rPr>
          <w:rFonts w:hint="default"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1</w:t>
      </w:r>
      <w:r>
        <w:rPr>
          <w:rFonts w:hint="eastAsia" w:ascii="宋体" w:hAnsi="宋体" w:eastAsia="宋体" w:cs="Courier New"/>
          <w:bCs/>
          <w:color w:val="auto"/>
          <w:szCs w:val="21"/>
        </w:rPr>
        <w:t>.</w:t>
      </w:r>
      <w:r>
        <w:rPr>
          <w:rFonts w:hint="eastAsia" w:ascii="宋体" w:hAnsi="宋体" w:eastAsia="宋体" w:cs="Courier New"/>
          <w:bCs/>
          <w:color w:val="auto"/>
          <w:szCs w:val="21"/>
          <w:lang w:val="en-US" w:eastAsia="zh-CN"/>
        </w:rPr>
        <w:t>1完善“到田到户”发放台账，回收台账及资料整理。</w:t>
      </w:r>
    </w:p>
    <w:p w14:paraId="17F6136D">
      <w:pPr>
        <w:adjustRightInd w:val="0"/>
        <w:snapToGrid w:val="0"/>
        <w:spacing w:line="360" w:lineRule="auto"/>
        <w:ind w:firstLine="420" w:firstLineChars="200"/>
        <w:rPr>
          <w:rFonts w:hint="eastAsia" w:ascii="宋体" w:hAnsi="宋体" w:eastAsia="宋体" w:cs="Courier New"/>
          <w:bCs/>
          <w:color w:val="auto"/>
          <w:szCs w:val="21"/>
        </w:rPr>
      </w:pPr>
      <w:r>
        <w:rPr>
          <w:rFonts w:hint="eastAsia" w:ascii="宋体" w:hAnsi="宋体" w:eastAsia="宋体" w:cs="Courier New"/>
          <w:bCs/>
          <w:color w:val="auto"/>
          <w:szCs w:val="21"/>
          <w:lang w:val="en-US" w:eastAsia="zh-CN"/>
        </w:rPr>
        <w:t>1.2</w:t>
      </w:r>
      <w:r>
        <w:rPr>
          <w:rFonts w:hint="eastAsia" w:ascii="宋体" w:hAnsi="宋体" w:eastAsia="宋体" w:cs="Courier New"/>
          <w:bCs/>
          <w:color w:val="auto"/>
          <w:szCs w:val="21"/>
        </w:rPr>
        <w:t>提供 7*24 小时技术服务受理，0.5小时内响应，2</w:t>
      </w:r>
      <w:r>
        <w:rPr>
          <w:rFonts w:hint="eastAsia" w:ascii="宋体" w:hAnsi="宋体" w:eastAsia="宋体" w:cs="Courier New"/>
          <w:bCs/>
          <w:color w:val="auto"/>
          <w:szCs w:val="21"/>
          <w:lang w:val="en-US" w:eastAsia="zh-CN"/>
        </w:rPr>
        <w:t>小时</w:t>
      </w:r>
      <w:r>
        <w:rPr>
          <w:rFonts w:hint="eastAsia" w:ascii="宋体" w:hAnsi="宋体" w:eastAsia="宋体" w:cs="Courier New"/>
          <w:bCs/>
          <w:color w:val="auto"/>
          <w:szCs w:val="21"/>
        </w:rPr>
        <w:t>到达现场，4小时内解决问题。</w:t>
      </w:r>
    </w:p>
    <w:p w14:paraId="580783C5">
      <w:pPr>
        <w:adjustRightInd w:val="0"/>
        <w:snapToGrid w:val="0"/>
        <w:spacing w:line="360" w:lineRule="auto"/>
        <w:ind w:firstLine="420" w:firstLineChars="200"/>
        <w:rPr>
          <w:rFonts w:hint="eastAsia" w:ascii="宋体" w:hAnsi="宋体" w:eastAsia="宋体" w:cs="Courier New"/>
          <w:bCs/>
          <w:color w:val="auto"/>
          <w:szCs w:val="21"/>
        </w:rPr>
      </w:pPr>
      <w:r>
        <w:rPr>
          <w:rFonts w:hint="eastAsia" w:ascii="宋体" w:hAnsi="宋体" w:eastAsia="宋体" w:cs="Courier New"/>
          <w:bCs/>
          <w:color w:val="auto"/>
          <w:szCs w:val="21"/>
          <w:lang w:val="en-US" w:eastAsia="zh-CN"/>
        </w:rPr>
        <w:t>1.3</w:t>
      </w:r>
      <w:r>
        <w:rPr>
          <w:rFonts w:hint="eastAsia" w:ascii="宋体" w:hAnsi="宋体" w:eastAsia="宋体" w:cs="Courier New"/>
          <w:bCs/>
          <w:color w:val="auto"/>
          <w:szCs w:val="21"/>
        </w:rPr>
        <w:t>成交供应商除提供合格产品外，同时承诺成交后指派技术人员在项目实施地对农民进行相应的培训，培训内容应包含加厚地膜的施用技术等。如果成交后未按承诺执行培训，将取消其成交资格。</w:t>
      </w:r>
    </w:p>
    <w:p w14:paraId="42E1D6EB">
      <w:pPr>
        <w:adjustRightInd w:val="0"/>
        <w:snapToGrid w:val="0"/>
        <w:spacing w:line="360" w:lineRule="auto"/>
        <w:ind w:firstLine="420" w:firstLineChars="200"/>
        <w:rPr>
          <w:rFonts w:hint="eastAsia" w:ascii="宋体" w:hAnsi="宋体" w:eastAsia="宋体" w:cs="Courier New"/>
          <w:bCs/>
          <w:color w:val="auto"/>
          <w:szCs w:val="21"/>
        </w:rPr>
      </w:pPr>
      <w:r>
        <w:rPr>
          <w:rFonts w:hint="eastAsia" w:ascii="宋体" w:hAnsi="宋体" w:eastAsia="宋体" w:cs="Courier New"/>
          <w:bCs/>
          <w:color w:val="auto"/>
          <w:szCs w:val="21"/>
          <w:lang w:val="en-US" w:eastAsia="zh-CN"/>
        </w:rPr>
        <w:t>1.4</w:t>
      </w:r>
      <w:r>
        <w:rPr>
          <w:rFonts w:hint="eastAsia" w:ascii="宋体" w:hAnsi="宋体" w:eastAsia="宋体" w:cs="Courier New"/>
          <w:bCs/>
          <w:color w:val="auto"/>
          <w:szCs w:val="21"/>
        </w:rPr>
        <w:t>成交供应商需熟悉当地情况，能快速响应采购人的要求、及时派售后服务人员处理全生物降解地膜在使用过程中所出现的任何问题，遵守“三包”承诺，在质保期内采购人发现货物缺陷并通知成交供应商，成交供应商应及时地予以更换并应承担所有相关费用，保证优质的售后服务。</w:t>
      </w:r>
    </w:p>
    <w:p w14:paraId="04EFA88A">
      <w:pPr>
        <w:adjustRightInd w:val="0"/>
        <w:snapToGrid w:val="0"/>
        <w:spacing w:line="360" w:lineRule="auto"/>
        <w:ind w:firstLine="420" w:firstLineChars="200"/>
        <w:rPr>
          <w:rFonts w:hint="eastAsia" w:ascii="宋体" w:hAnsi="宋体" w:eastAsia="宋体" w:cs="Courier New"/>
          <w:bCs/>
          <w:color w:val="auto"/>
          <w:szCs w:val="21"/>
        </w:rPr>
      </w:pPr>
      <w:r>
        <w:rPr>
          <w:rFonts w:hint="eastAsia" w:ascii="宋体" w:hAnsi="宋体" w:eastAsia="宋体" w:cs="Courier New"/>
          <w:bCs/>
          <w:color w:val="auto"/>
          <w:szCs w:val="21"/>
          <w:lang w:val="en-US" w:eastAsia="zh-CN"/>
        </w:rPr>
        <w:t>1.5</w:t>
      </w:r>
      <w:r>
        <w:rPr>
          <w:rFonts w:hint="eastAsia" w:ascii="宋体" w:hAnsi="宋体" w:eastAsia="宋体" w:cs="Courier New"/>
          <w:bCs/>
          <w:color w:val="auto"/>
          <w:szCs w:val="21"/>
        </w:rPr>
        <w:t>提供售后服务主要负责人和售后服务其它人员的姓名、职务、联系电话等。</w:t>
      </w:r>
    </w:p>
    <w:p w14:paraId="77874C2A">
      <w:pPr>
        <w:adjustRightInd w:val="0"/>
        <w:snapToGrid w:val="0"/>
        <w:spacing w:line="360" w:lineRule="auto"/>
        <w:ind w:firstLine="420" w:firstLineChars="200"/>
        <w:rPr>
          <w:rFonts w:hint="eastAsia" w:ascii="宋体" w:hAnsi="宋体" w:eastAsia="宋体" w:cs="Courier New"/>
          <w:bCs/>
          <w:color w:val="auto"/>
          <w:szCs w:val="21"/>
        </w:rPr>
      </w:pPr>
      <w:r>
        <w:rPr>
          <w:rFonts w:hint="eastAsia" w:ascii="宋体" w:hAnsi="宋体" w:eastAsia="宋体" w:cs="Courier New"/>
          <w:bCs/>
          <w:color w:val="auto"/>
          <w:szCs w:val="21"/>
          <w:lang w:val="en-US" w:eastAsia="zh-CN"/>
        </w:rPr>
        <w:t>1.6</w:t>
      </w:r>
      <w:r>
        <w:rPr>
          <w:rFonts w:hint="eastAsia" w:ascii="宋体" w:hAnsi="宋体" w:eastAsia="宋体" w:cs="Courier New"/>
          <w:bCs/>
          <w:color w:val="auto"/>
          <w:szCs w:val="21"/>
        </w:rPr>
        <w:t>供应商针对本项目需提供加厚地膜生产厂商的售后服务承诺函。</w:t>
      </w:r>
    </w:p>
    <w:p w14:paraId="5BFF6D05">
      <w:pPr>
        <w:adjustRightInd w:val="0"/>
        <w:snapToGrid w:val="0"/>
        <w:spacing w:line="360" w:lineRule="auto"/>
        <w:rPr>
          <w:rFonts w:hint="eastAsia" w:ascii="宋体" w:hAnsi="宋体" w:eastAsia="宋体" w:cs="Courier New"/>
          <w:bCs/>
          <w:color w:val="auto"/>
          <w:szCs w:val="21"/>
        </w:rPr>
      </w:pPr>
      <w:r>
        <w:rPr>
          <w:rFonts w:hint="eastAsia" w:ascii="宋体" w:hAnsi="宋体" w:eastAsia="宋体" w:cs="Courier New"/>
          <w:bCs/>
          <w:color w:val="auto"/>
          <w:szCs w:val="21"/>
          <w:lang w:eastAsia="zh-CN"/>
        </w:rPr>
        <w:t>二</w:t>
      </w:r>
      <w:r>
        <w:rPr>
          <w:rFonts w:hint="eastAsia" w:ascii="宋体" w:hAnsi="宋体" w:eastAsia="宋体" w:cs="Courier New"/>
          <w:bCs/>
          <w:color w:val="auto"/>
          <w:szCs w:val="21"/>
        </w:rPr>
        <w:t>、响应时间：对重大故障提供7×24小时的现场支援，一般</w:t>
      </w:r>
      <w:bookmarkStart w:id="5" w:name="_GoBack"/>
      <w:bookmarkEnd w:id="5"/>
      <w:r>
        <w:rPr>
          <w:rFonts w:hint="eastAsia" w:ascii="宋体" w:hAnsi="宋体" w:eastAsia="宋体" w:cs="Courier New"/>
          <w:bCs/>
          <w:color w:val="auto"/>
          <w:szCs w:val="21"/>
        </w:rPr>
        <w:t>故障提供5×8小时的现场支援。</w:t>
      </w:r>
    </w:p>
    <w:p w14:paraId="65E95878">
      <w:pPr>
        <w:adjustRightInd w:val="0"/>
        <w:snapToGrid w:val="0"/>
        <w:spacing w:line="360" w:lineRule="auto"/>
        <w:rPr>
          <w:rFonts w:hint="default" w:ascii="宋体" w:hAnsi="宋体" w:eastAsia="宋体" w:cs="Courier New"/>
          <w:bCs/>
          <w:color w:val="auto"/>
          <w:szCs w:val="21"/>
          <w:lang w:val="en-US" w:eastAsia="zh-CN"/>
        </w:rPr>
      </w:pPr>
      <w:r>
        <w:rPr>
          <w:rFonts w:hint="eastAsia" w:ascii="宋体" w:hAnsi="宋体" w:eastAsia="宋体" w:cs="Courier New"/>
          <w:bCs/>
          <w:color w:val="auto"/>
          <w:szCs w:val="21"/>
          <w:lang w:eastAsia="zh-CN"/>
        </w:rPr>
        <w:t>三</w:t>
      </w:r>
      <w:r>
        <w:rPr>
          <w:rFonts w:hint="eastAsia" w:ascii="宋体" w:hAnsi="宋体" w:eastAsia="宋体" w:cs="Courier New"/>
          <w:bCs/>
          <w:color w:val="auto"/>
          <w:szCs w:val="21"/>
        </w:rPr>
        <w:t>、付款方式：</w:t>
      </w:r>
      <w:r>
        <w:rPr>
          <w:rFonts w:hint="eastAsia" w:ascii="宋体" w:hAnsi="宋体" w:eastAsia="宋体" w:cs="Courier New"/>
          <w:bCs/>
          <w:color w:val="auto"/>
          <w:szCs w:val="21"/>
          <w:lang w:val="en-US" w:eastAsia="zh-CN"/>
        </w:rPr>
        <w:t>合同中明确</w:t>
      </w:r>
    </w:p>
    <w:p w14:paraId="469B3E5E">
      <w:pPr>
        <w:adjustRightInd w:val="0"/>
        <w:snapToGrid w:val="0"/>
        <w:spacing w:line="360" w:lineRule="auto"/>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四、验收要求：货到发放至各乡镇（村委会）使用主体，同时经第三方检测机构抽样验收合格。</w:t>
      </w:r>
    </w:p>
    <w:p w14:paraId="570BD303">
      <w:pPr>
        <w:adjustRightInd w:val="0"/>
        <w:snapToGrid w:val="0"/>
        <w:spacing w:line="360" w:lineRule="auto"/>
        <w:rPr>
          <w:rFonts w:hint="eastAsia" w:ascii="宋体" w:hAnsi="宋体" w:eastAsia="宋体" w:cs="Courier New"/>
          <w:bCs/>
          <w:color w:val="auto"/>
          <w:szCs w:val="21"/>
        </w:rPr>
      </w:pPr>
      <w:r>
        <w:rPr>
          <w:rFonts w:hint="eastAsia" w:ascii="宋体" w:hAnsi="宋体" w:eastAsia="宋体" w:cs="Courier New"/>
          <w:bCs/>
          <w:color w:val="auto"/>
          <w:szCs w:val="21"/>
          <w:lang w:eastAsia="zh-CN"/>
        </w:rPr>
        <w:t>五</w:t>
      </w:r>
      <w:r>
        <w:rPr>
          <w:rFonts w:hint="eastAsia" w:ascii="宋体" w:hAnsi="宋体" w:eastAsia="宋体" w:cs="Courier New"/>
          <w:bCs/>
          <w:color w:val="auto"/>
          <w:szCs w:val="21"/>
        </w:rPr>
        <w:t>、其他要求：</w:t>
      </w:r>
    </w:p>
    <w:p w14:paraId="5B881155">
      <w:pPr>
        <w:adjustRightInd w:val="0"/>
        <w:snapToGrid w:val="0"/>
        <w:spacing w:line="360" w:lineRule="auto"/>
        <w:ind w:firstLine="420" w:firstLineChars="200"/>
        <w:rPr>
          <w:rFonts w:hint="eastAsia" w:ascii="宋体" w:hAnsi="宋体" w:eastAsia="宋体" w:cs="Courier New"/>
          <w:bCs/>
          <w:color w:val="auto"/>
          <w:szCs w:val="21"/>
        </w:rPr>
      </w:pPr>
      <w:r>
        <w:rPr>
          <w:rFonts w:hint="eastAsia" w:ascii="宋体" w:hAnsi="宋体" w:eastAsia="宋体" w:cs="Courier New"/>
          <w:bCs/>
          <w:color w:val="auto"/>
          <w:szCs w:val="21"/>
        </w:rPr>
        <w:t>本项目采用费用包干方式实施，投标人应根据项目要求和现场情况，详细列明项目所需的货物及材料、备品备件等，以及产品运输、保险保管、产品指导安装调试、验收、质保期内免费保修、维护等所有人工、管理、财务等相关费用。一旦中标，在项目实施中如出现任何遗漏，均由中标人免费提供，采购人不再支付任何费用。</w:t>
      </w:r>
    </w:p>
    <w:p w14:paraId="6E91E0A8">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具体详见附件《</w:t>
      </w:r>
      <w:r>
        <w:rPr>
          <w:rFonts w:hint="eastAsia" w:ascii="宋体" w:hAnsi="宋体" w:eastAsia="宋体" w:cs="Courier New"/>
          <w:bCs/>
          <w:color w:val="auto"/>
          <w:szCs w:val="21"/>
        </w:rPr>
        <w:t>2025年临湘市地膜科学使用回收试点工作实施方案</w:t>
      </w:r>
      <w:r>
        <w:rPr>
          <w:rFonts w:hint="eastAsia" w:ascii="宋体" w:hAnsi="宋体" w:eastAsia="宋体" w:cs="Courier New"/>
          <w:bCs/>
          <w:color w:val="auto"/>
          <w:szCs w:val="21"/>
          <w:lang w:val="en-US" w:eastAsia="zh-CN"/>
        </w:rPr>
        <w:t>(第二批）》实施。</w:t>
      </w:r>
    </w:p>
    <w:p w14:paraId="6A5ACBF9">
      <w:pPr>
        <w:adjustRightInd w:val="0"/>
        <w:snapToGrid w:val="0"/>
        <w:spacing w:line="360" w:lineRule="auto"/>
        <w:ind w:firstLine="422" w:firstLineChars="200"/>
        <w:rPr>
          <w:rFonts w:hint="eastAsia" w:ascii="宋体" w:hAnsi="宋体" w:eastAsia="宋体" w:cs="Courier New"/>
          <w:bCs/>
          <w:color w:val="auto"/>
          <w:kern w:val="2"/>
          <w:sz w:val="21"/>
          <w:szCs w:val="21"/>
          <w:lang w:val="en-US" w:eastAsia="zh-CN" w:bidi="ar-SA"/>
        </w:rPr>
      </w:pPr>
      <w:r>
        <w:rPr>
          <w:rFonts w:hint="eastAsia" w:ascii="宋体" w:hAnsi="宋体" w:eastAsia="宋体" w:cs="Courier New"/>
          <w:b/>
          <w:bCs w:val="0"/>
          <w:color w:val="auto"/>
          <w:szCs w:val="21"/>
        </w:rPr>
        <w:t>对于上述项目要求，供应商应在响应文件中进行回应，做出承诺及说明。</w:t>
      </w:r>
    </w:p>
    <w:p w14:paraId="05420169"/>
    <w:p w14:paraId="239EF292">
      <w:pPr>
        <w:pStyle w:val="2"/>
        <w:sectPr>
          <w:footerReference r:id="rId3" w:type="default"/>
          <w:pgSz w:w="11906" w:h="16838"/>
          <w:pgMar w:top="1440" w:right="1800" w:bottom="1440" w:left="1800" w:header="851" w:footer="992" w:gutter="0"/>
          <w:cols w:space="425" w:num="1"/>
          <w:docGrid w:type="lines" w:linePitch="312" w:charSpace="0"/>
        </w:sectPr>
      </w:pPr>
    </w:p>
    <w:p w14:paraId="24BE1D75">
      <w:pPr>
        <w:spacing w:before="101" w:line="230" w:lineRule="auto"/>
        <w:ind w:left="0" w:leftChars="0" w:firstLine="0" w:firstLineChars="0"/>
        <w:jc w:val="center"/>
        <w:rPr>
          <w:rFonts w:hint="eastAsia" w:ascii="宋体" w:hAnsi="宋体" w:eastAsia="宋体" w:cs="宋体"/>
          <w:sz w:val="35"/>
          <w:szCs w:val="35"/>
          <w:lang w:eastAsia="zh-CN"/>
        </w:rPr>
      </w:pPr>
      <w:r>
        <w:rPr>
          <w:rFonts w:hint="eastAsia" w:ascii="Times New Roman" w:hAnsi="Times New Roman" w:eastAsia="宋体" w:cs="Times New Roman"/>
          <w:spacing w:val="8"/>
          <w:position w:val="2"/>
          <w:sz w:val="35"/>
          <w:szCs w:val="35"/>
          <w:lang w:val="en-US" w:eastAsia="zh-CN"/>
        </w:rPr>
        <w:t>2026年临湘市地膜科学使用回收试点工作任务分解表</w:t>
      </w:r>
    </w:p>
    <w:tbl>
      <w:tblPr>
        <w:tblStyle w:val="7"/>
        <w:tblpPr w:leftFromText="180" w:rightFromText="180" w:vertAnchor="text" w:horzAnchor="page" w:tblpXSpec="center" w:tblpY="57"/>
        <w:tblOverlap w:val="never"/>
        <w:tblW w:w="13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638"/>
        <w:gridCol w:w="2037"/>
        <w:gridCol w:w="2440"/>
        <w:gridCol w:w="2009"/>
        <w:gridCol w:w="1961"/>
        <w:gridCol w:w="2456"/>
      </w:tblGrid>
      <w:tr w14:paraId="5BC9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1379" w:type="dxa"/>
            <w:noWrap w:val="0"/>
            <w:vAlign w:val="center"/>
          </w:tcPr>
          <w:p w14:paraId="0189004A">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楷体" w:hAnsi="楷体" w:eastAsia="楷体" w:cs="楷体"/>
                <w:b/>
                <w:bCs/>
                <w:spacing w:val="6"/>
                <w:sz w:val="24"/>
                <w:szCs w:val="24"/>
                <w:vertAlign w:val="baseline"/>
                <w:lang w:val="en-US" w:eastAsia="zh-CN"/>
              </w:rPr>
            </w:pPr>
            <w:r>
              <w:rPr>
                <w:rFonts w:hint="eastAsia" w:ascii="楷体" w:hAnsi="楷体" w:eastAsia="楷体" w:cs="楷体"/>
                <w:b/>
                <w:bCs/>
                <w:spacing w:val="-2"/>
                <w:sz w:val="24"/>
                <w:szCs w:val="24"/>
                <w:lang w:val="en-US" w:eastAsia="zh-CN"/>
              </w:rPr>
              <w:t>序号</w:t>
            </w:r>
          </w:p>
        </w:tc>
        <w:tc>
          <w:tcPr>
            <w:tcW w:w="1638" w:type="dxa"/>
            <w:noWrap w:val="0"/>
            <w:vAlign w:val="center"/>
          </w:tcPr>
          <w:p w14:paraId="403AF452">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楷体" w:hAnsi="楷体" w:eastAsia="楷体" w:cs="楷体"/>
                <w:b/>
                <w:bCs/>
                <w:spacing w:val="6"/>
                <w:sz w:val="24"/>
                <w:szCs w:val="24"/>
                <w:vertAlign w:val="baseline"/>
                <w:lang w:val="en-US" w:eastAsia="zh-CN"/>
              </w:rPr>
            </w:pPr>
            <w:r>
              <w:rPr>
                <w:rFonts w:hint="eastAsia" w:ascii="楷体" w:hAnsi="楷体" w:eastAsia="楷体" w:cs="楷体"/>
                <w:b/>
                <w:bCs/>
                <w:spacing w:val="-2"/>
                <w:sz w:val="24"/>
                <w:szCs w:val="24"/>
                <w:lang w:val="en-US" w:eastAsia="zh-CN"/>
              </w:rPr>
              <w:t>镇（街道）</w:t>
            </w:r>
          </w:p>
        </w:tc>
        <w:tc>
          <w:tcPr>
            <w:tcW w:w="2037" w:type="dxa"/>
            <w:noWrap w:val="0"/>
            <w:vAlign w:val="center"/>
          </w:tcPr>
          <w:p w14:paraId="598DEA54">
            <w:pPr>
              <w:keepNext w:val="0"/>
              <w:keepLines w:val="0"/>
              <w:pageBreakBefore w:val="0"/>
              <w:widowControl w:val="0"/>
              <w:kinsoku/>
              <w:wordWrap/>
              <w:overflowPunct/>
              <w:topLinePunct w:val="0"/>
              <w:autoSpaceDE/>
              <w:autoSpaceDN/>
              <w:bidi w:val="0"/>
              <w:adjustRightInd w:val="0"/>
              <w:snapToGrid w:val="0"/>
              <w:spacing w:line="240" w:lineRule="auto"/>
              <w:ind w:right="74" w:firstLine="0" w:firstLineChars="0"/>
              <w:jc w:val="center"/>
              <w:textAlignment w:val="auto"/>
              <w:rPr>
                <w:rFonts w:hint="eastAsia" w:ascii="楷体" w:hAnsi="楷体" w:eastAsia="楷体" w:cs="楷体"/>
                <w:b/>
                <w:bCs/>
                <w:spacing w:val="6"/>
                <w:sz w:val="24"/>
                <w:szCs w:val="24"/>
                <w:vertAlign w:val="baseline"/>
              </w:rPr>
            </w:pPr>
            <w:r>
              <w:rPr>
                <w:rFonts w:hint="eastAsia" w:ascii="楷体" w:hAnsi="楷体" w:eastAsia="楷体" w:cs="楷体"/>
                <w:b/>
                <w:bCs/>
                <w:spacing w:val="-2"/>
                <w:sz w:val="24"/>
                <w:szCs w:val="24"/>
              </w:rPr>
              <w:t>推广加厚</w:t>
            </w:r>
            <w:r>
              <w:rPr>
                <w:rFonts w:hint="eastAsia" w:ascii="楷体" w:hAnsi="楷体" w:eastAsia="楷体" w:cs="楷体"/>
                <w:b/>
                <w:bCs/>
                <w:spacing w:val="-3"/>
                <w:sz w:val="24"/>
                <w:szCs w:val="24"/>
              </w:rPr>
              <w:t>地膜面积</w:t>
            </w:r>
            <w:r>
              <w:rPr>
                <w:rFonts w:hint="eastAsia" w:ascii="楷体" w:hAnsi="楷体" w:eastAsia="楷体" w:cs="楷体"/>
                <w:b/>
                <w:bCs/>
                <w:sz w:val="24"/>
                <w:szCs w:val="24"/>
              </w:rPr>
              <w:t xml:space="preserve"> </w:t>
            </w:r>
            <w:r>
              <w:rPr>
                <w:rFonts w:hint="eastAsia" w:ascii="楷体" w:hAnsi="楷体" w:eastAsia="楷体" w:cs="楷体"/>
                <w:b/>
                <w:bCs/>
                <w:spacing w:val="-3"/>
                <w:sz w:val="24"/>
                <w:szCs w:val="24"/>
              </w:rPr>
              <w:t>（亩</w:t>
            </w:r>
            <w:r>
              <w:rPr>
                <w:rFonts w:hint="eastAsia" w:ascii="楷体" w:hAnsi="楷体" w:eastAsia="楷体" w:cs="楷体"/>
                <w:b/>
                <w:bCs/>
                <w:spacing w:val="-3"/>
                <w:sz w:val="24"/>
                <w:szCs w:val="24"/>
                <w:lang w:eastAsia="zh-CN"/>
              </w:rPr>
              <w:t>）</w:t>
            </w:r>
          </w:p>
        </w:tc>
        <w:tc>
          <w:tcPr>
            <w:tcW w:w="2440" w:type="dxa"/>
            <w:noWrap w:val="0"/>
            <w:vAlign w:val="center"/>
          </w:tcPr>
          <w:p w14:paraId="7EFE9E27">
            <w:pPr>
              <w:keepNext w:val="0"/>
              <w:keepLines w:val="0"/>
              <w:pageBreakBefore w:val="0"/>
              <w:widowControl w:val="0"/>
              <w:kinsoku/>
              <w:wordWrap/>
              <w:overflowPunct/>
              <w:topLinePunct w:val="0"/>
              <w:autoSpaceDE/>
              <w:autoSpaceDN/>
              <w:bidi w:val="0"/>
              <w:adjustRightInd w:val="0"/>
              <w:snapToGrid w:val="0"/>
              <w:spacing w:line="240" w:lineRule="auto"/>
              <w:ind w:left="0" w:leftChars="0" w:right="74" w:firstLine="0" w:firstLineChars="0"/>
              <w:jc w:val="center"/>
              <w:textAlignment w:val="auto"/>
              <w:rPr>
                <w:rFonts w:hint="eastAsia" w:ascii="楷体" w:hAnsi="楷体" w:eastAsia="楷体" w:cs="楷体"/>
                <w:b/>
                <w:bCs/>
                <w:spacing w:val="6"/>
                <w:sz w:val="24"/>
                <w:szCs w:val="24"/>
                <w:vertAlign w:val="baseline"/>
              </w:rPr>
            </w:pPr>
            <w:r>
              <w:rPr>
                <w:rFonts w:hint="eastAsia" w:ascii="楷体" w:hAnsi="楷体" w:eastAsia="楷体" w:cs="楷体"/>
                <w:b/>
                <w:bCs/>
                <w:spacing w:val="-2"/>
                <w:sz w:val="24"/>
                <w:szCs w:val="24"/>
              </w:rPr>
              <w:t>推广全生</w:t>
            </w:r>
            <w:r>
              <w:rPr>
                <w:rFonts w:hint="eastAsia" w:ascii="楷体" w:hAnsi="楷体" w:eastAsia="楷体" w:cs="楷体"/>
                <w:b/>
                <w:bCs/>
                <w:spacing w:val="-3"/>
                <w:sz w:val="24"/>
                <w:szCs w:val="24"/>
              </w:rPr>
              <w:t>物降解</w:t>
            </w:r>
            <w:r>
              <w:rPr>
                <w:rFonts w:hint="eastAsia" w:ascii="楷体" w:hAnsi="楷体" w:eastAsia="楷体" w:cs="楷体"/>
                <w:b/>
                <w:bCs/>
                <w:spacing w:val="-3"/>
                <w:sz w:val="24"/>
                <w:szCs w:val="24"/>
                <w:lang w:val="en-US" w:eastAsia="zh-CN"/>
              </w:rPr>
              <w:t xml:space="preserve">地膜       </w:t>
            </w:r>
            <w:r>
              <w:rPr>
                <w:rFonts w:hint="eastAsia" w:ascii="楷体" w:hAnsi="楷体" w:eastAsia="楷体" w:cs="楷体"/>
                <w:b/>
                <w:bCs/>
                <w:spacing w:val="37"/>
                <w:sz w:val="24"/>
                <w:szCs w:val="24"/>
                <w:lang w:eastAsia="zh-CN"/>
              </w:rPr>
              <w:t>（</w:t>
            </w:r>
            <w:r>
              <w:rPr>
                <w:rFonts w:hint="eastAsia" w:ascii="楷体" w:hAnsi="楷体" w:eastAsia="楷体" w:cs="楷体"/>
                <w:b/>
                <w:bCs/>
                <w:spacing w:val="-3"/>
                <w:sz w:val="24"/>
                <w:szCs w:val="24"/>
              </w:rPr>
              <w:t>亩）</w:t>
            </w:r>
          </w:p>
        </w:tc>
        <w:tc>
          <w:tcPr>
            <w:tcW w:w="2009" w:type="dxa"/>
            <w:noWrap w:val="0"/>
            <w:vAlign w:val="center"/>
          </w:tcPr>
          <w:p w14:paraId="41A122AC">
            <w:pPr>
              <w:keepNext w:val="0"/>
              <w:keepLines w:val="0"/>
              <w:pageBreakBefore w:val="0"/>
              <w:widowControl w:val="0"/>
              <w:kinsoku/>
              <w:wordWrap/>
              <w:overflowPunct/>
              <w:topLinePunct w:val="0"/>
              <w:autoSpaceDE/>
              <w:autoSpaceDN/>
              <w:bidi w:val="0"/>
              <w:adjustRightInd w:val="0"/>
              <w:snapToGrid w:val="0"/>
              <w:spacing w:line="240" w:lineRule="auto"/>
              <w:ind w:left="0" w:leftChars="0" w:right="74" w:firstLine="0" w:firstLineChars="0"/>
              <w:jc w:val="center"/>
              <w:textAlignment w:val="auto"/>
              <w:rPr>
                <w:rFonts w:hint="eastAsia" w:ascii="楷体" w:hAnsi="楷体" w:eastAsia="楷体" w:cs="楷体"/>
                <w:b/>
                <w:bCs/>
                <w:spacing w:val="6"/>
                <w:sz w:val="24"/>
                <w:szCs w:val="24"/>
                <w:vertAlign w:val="baseline"/>
                <w:lang w:val="en-US" w:eastAsia="zh-CN"/>
              </w:rPr>
            </w:pPr>
            <w:r>
              <w:rPr>
                <w:rFonts w:hint="eastAsia" w:ascii="楷体" w:hAnsi="楷体" w:eastAsia="楷体" w:cs="楷体"/>
                <w:b/>
                <w:bCs/>
                <w:spacing w:val="-2"/>
                <w:sz w:val="24"/>
                <w:szCs w:val="24"/>
                <w:lang w:val="en-US" w:eastAsia="zh-CN"/>
              </w:rPr>
              <w:t>建立农膜监测点  （个）</w:t>
            </w:r>
          </w:p>
        </w:tc>
        <w:tc>
          <w:tcPr>
            <w:tcW w:w="1961" w:type="dxa"/>
            <w:noWrap w:val="0"/>
            <w:vAlign w:val="center"/>
          </w:tcPr>
          <w:p w14:paraId="0E88F25E">
            <w:pPr>
              <w:keepNext w:val="0"/>
              <w:keepLines w:val="0"/>
              <w:pageBreakBefore w:val="0"/>
              <w:widowControl w:val="0"/>
              <w:kinsoku/>
              <w:wordWrap/>
              <w:overflowPunct/>
              <w:topLinePunct w:val="0"/>
              <w:autoSpaceDE/>
              <w:autoSpaceDN/>
              <w:bidi w:val="0"/>
              <w:adjustRightInd w:val="0"/>
              <w:snapToGrid w:val="0"/>
              <w:spacing w:line="240" w:lineRule="auto"/>
              <w:ind w:right="74" w:firstLine="0" w:firstLineChars="0"/>
              <w:jc w:val="center"/>
              <w:textAlignment w:val="auto"/>
              <w:rPr>
                <w:rFonts w:hint="eastAsia" w:ascii="楷体" w:hAnsi="楷体" w:eastAsia="楷体" w:cs="楷体"/>
                <w:b/>
                <w:bCs/>
                <w:spacing w:val="6"/>
                <w:sz w:val="24"/>
                <w:szCs w:val="24"/>
                <w:vertAlign w:val="baseline"/>
              </w:rPr>
            </w:pPr>
            <w:r>
              <w:rPr>
                <w:rFonts w:hint="eastAsia" w:ascii="楷体" w:hAnsi="楷体" w:eastAsia="楷体" w:cs="楷体"/>
                <w:b/>
                <w:bCs/>
                <w:spacing w:val="-2"/>
                <w:sz w:val="24"/>
                <w:szCs w:val="24"/>
              </w:rPr>
              <w:t>加厚</w:t>
            </w:r>
            <w:r>
              <w:rPr>
                <w:rFonts w:hint="eastAsia" w:ascii="楷体" w:hAnsi="楷体" w:eastAsia="楷体" w:cs="楷体"/>
                <w:b/>
                <w:bCs/>
                <w:spacing w:val="-3"/>
                <w:sz w:val="24"/>
                <w:szCs w:val="24"/>
              </w:rPr>
              <w:t>地膜</w:t>
            </w:r>
            <w:r>
              <w:rPr>
                <w:rFonts w:hint="eastAsia" w:ascii="楷体" w:hAnsi="楷体" w:eastAsia="楷体" w:cs="楷体"/>
                <w:b/>
                <w:bCs/>
                <w:spacing w:val="-3"/>
                <w:sz w:val="24"/>
                <w:szCs w:val="24"/>
                <w:lang w:val="en-US" w:eastAsia="zh-CN"/>
              </w:rPr>
              <w:t>补贴数量（公斤）</w:t>
            </w:r>
          </w:p>
        </w:tc>
        <w:tc>
          <w:tcPr>
            <w:tcW w:w="2456" w:type="dxa"/>
            <w:noWrap w:val="0"/>
            <w:vAlign w:val="center"/>
          </w:tcPr>
          <w:p w14:paraId="2DB8501D">
            <w:pPr>
              <w:keepNext w:val="0"/>
              <w:keepLines w:val="0"/>
              <w:pageBreakBefore w:val="0"/>
              <w:widowControl w:val="0"/>
              <w:kinsoku/>
              <w:wordWrap/>
              <w:overflowPunct/>
              <w:topLinePunct w:val="0"/>
              <w:autoSpaceDE/>
              <w:autoSpaceDN/>
              <w:bidi w:val="0"/>
              <w:adjustRightInd w:val="0"/>
              <w:snapToGrid w:val="0"/>
              <w:spacing w:line="240" w:lineRule="auto"/>
              <w:ind w:left="0" w:leftChars="0" w:right="74" w:firstLine="0" w:firstLineChars="0"/>
              <w:jc w:val="center"/>
              <w:textAlignment w:val="auto"/>
              <w:rPr>
                <w:rFonts w:hint="eastAsia" w:ascii="楷体" w:hAnsi="楷体" w:eastAsia="楷体" w:cs="楷体"/>
                <w:b/>
                <w:bCs/>
                <w:spacing w:val="6"/>
                <w:sz w:val="24"/>
                <w:szCs w:val="24"/>
                <w:vertAlign w:val="baseline"/>
              </w:rPr>
            </w:pPr>
            <w:r>
              <w:rPr>
                <w:rFonts w:hint="eastAsia" w:ascii="楷体" w:hAnsi="楷体" w:eastAsia="楷体" w:cs="楷体"/>
                <w:b/>
                <w:bCs/>
                <w:spacing w:val="-2"/>
                <w:sz w:val="24"/>
                <w:szCs w:val="24"/>
              </w:rPr>
              <w:t>全生</w:t>
            </w:r>
            <w:r>
              <w:rPr>
                <w:rFonts w:hint="eastAsia" w:ascii="楷体" w:hAnsi="楷体" w:eastAsia="楷体" w:cs="楷体"/>
                <w:b/>
                <w:bCs/>
                <w:spacing w:val="-3"/>
                <w:sz w:val="24"/>
                <w:szCs w:val="24"/>
              </w:rPr>
              <w:t>物降解</w:t>
            </w:r>
            <w:r>
              <w:rPr>
                <w:rFonts w:hint="eastAsia" w:ascii="楷体" w:hAnsi="楷体" w:eastAsia="楷体" w:cs="楷体"/>
                <w:b/>
                <w:bCs/>
                <w:spacing w:val="-3"/>
                <w:sz w:val="24"/>
                <w:szCs w:val="24"/>
                <w:lang w:val="en-US" w:eastAsia="zh-CN"/>
              </w:rPr>
              <w:t>地膜补贴数量（公斤）</w:t>
            </w:r>
          </w:p>
        </w:tc>
      </w:tr>
      <w:tr w14:paraId="294E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61C7BF23">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1</w:t>
            </w:r>
          </w:p>
        </w:tc>
        <w:tc>
          <w:tcPr>
            <w:tcW w:w="1638" w:type="dxa"/>
            <w:noWrap w:val="0"/>
            <w:vAlign w:val="center"/>
          </w:tcPr>
          <w:p w14:paraId="398B8F27">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江南镇</w:t>
            </w:r>
          </w:p>
        </w:tc>
        <w:tc>
          <w:tcPr>
            <w:tcW w:w="2037" w:type="dxa"/>
            <w:noWrap w:val="0"/>
            <w:vAlign w:val="center"/>
          </w:tcPr>
          <w:p w14:paraId="5D65ACF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3000</w:t>
            </w:r>
          </w:p>
        </w:tc>
        <w:tc>
          <w:tcPr>
            <w:tcW w:w="2440" w:type="dxa"/>
            <w:noWrap w:val="0"/>
            <w:vAlign w:val="center"/>
          </w:tcPr>
          <w:p w14:paraId="052D31A0">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24EBB0D3">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w:t>
            </w:r>
          </w:p>
        </w:tc>
        <w:tc>
          <w:tcPr>
            <w:tcW w:w="1961" w:type="dxa"/>
            <w:noWrap w:val="0"/>
            <w:vAlign w:val="center"/>
          </w:tcPr>
          <w:p w14:paraId="64DD1F5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1445004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仿宋" w:hAnsi="仿宋" w:eastAsia="仿宋" w:cs="仿宋"/>
                <w:spacing w:val="6"/>
                <w:sz w:val="28"/>
                <w:szCs w:val="28"/>
                <w:vertAlign w:val="baseline"/>
                <w:lang w:val="en-US" w:eastAsia="zh-CN"/>
              </w:rPr>
            </w:pPr>
          </w:p>
        </w:tc>
      </w:tr>
      <w:tr w14:paraId="1B16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2A776E6A">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2</w:t>
            </w:r>
          </w:p>
        </w:tc>
        <w:tc>
          <w:tcPr>
            <w:tcW w:w="1638" w:type="dxa"/>
            <w:noWrap w:val="0"/>
            <w:vAlign w:val="center"/>
          </w:tcPr>
          <w:p w14:paraId="0D6CB936">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黄盖镇</w:t>
            </w:r>
          </w:p>
        </w:tc>
        <w:tc>
          <w:tcPr>
            <w:tcW w:w="2037" w:type="dxa"/>
            <w:noWrap w:val="0"/>
            <w:vAlign w:val="center"/>
          </w:tcPr>
          <w:p w14:paraId="0452F01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1200</w:t>
            </w:r>
          </w:p>
        </w:tc>
        <w:tc>
          <w:tcPr>
            <w:tcW w:w="2440" w:type="dxa"/>
            <w:noWrap w:val="0"/>
            <w:vAlign w:val="center"/>
          </w:tcPr>
          <w:p w14:paraId="1FC92CCB">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242B7E1E">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3A039F6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24156AB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662F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4E59A37F">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3</w:t>
            </w:r>
          </w:p>
        </w:tc>
        <w:tc>
          <w:tcPr>
            <w:tcW w:w="1638" w:type="dxa"/>
            <w:noWrap w:val="0"/>
            <w:vAlign w:val="center"/>
          </w:tcPr>
          <w:p w14:paraId="7F4184B3">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聂市镇</w:t>
            </w:r>
          </w:p>
        </w:tc>
        <w:tc>
          <w:tcPr>
            <w:tcW w:w="2037" w:type="dxa"/>
            <w:noWrap w:val="0"/>
            <w:vAlign w:val="center"/>
          </w:tcPr>
          <w:p w14:paraId="3B6B958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2000</w:t>
            </w:r>
          </w:p>
        </w:tc>
        <w:tc>
          <w:tcPr>
            <w:tcW w:w="2440" w:type="dxa"/>
            <w:noWrap w:val="0"/>
            <w:vAlign w:val="center"/>
          </w:tcPr>
          <w:p w14:paraId="7094C642">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4353FE07">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375209B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04F26C6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7EEE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694BD2BD">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4</w:t>
            </w:r>
          </w:p>
        </w:tc>
        <w:tc>
          <w:tcPr>
            <w:tcW w:w="1638" w:type="dxa"/>
            <w:noWrap w:val="0"/>
            <w:vAlign w:val="center"/>
          </w:tcPr>
          <w:p w14:paraId="3A2633B9">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坦渡镇</w:t>
            </w:r>
          </w:p>
        </w:tc>
        <w:tc>
          <w:tcPr>
            <w:tcW w:w="2037" w:type="dxa"/>
            <w:noWrap w:val="0"/>
            <w:vAlign w:val="center"/>
          </w:tcPr>
          <w:p w14:paraId="5FD8184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2000</w:t>
            </w:r>
          </w:p>
        </w:tc>
        <w:tc>
          <w:tcPr>
            <w:tcW w:w="2440" w:type="dxa"/>
            <w:noWrap w:val="0"/>
            <w:vAlign w:val="center"/>
          </w:tcPr>
          <w:p w14:paraId="45E01F54">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1A7885A5">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531D52D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778056A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71D3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6801D5EA">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5</w:t>
            </w:r>
          </w:p>
        </w:tc>
        <w:tc>
          <w:tcPr>
            <w:tcW w:w="1638" w:type="dxa"/>
            <w:noWrap w:val="0"/>
            <w:vAlign w:val="center"/>
          </w:tcPr>
          <w:p w14:paraId="447EFF43">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白羊田镇</w:t>
            </w:r>
          </w:p>
        </w:tc>
        <w:tc>
          <w:tcPr>
            <w:tcW w:w="2037" w:type="dxa"/>
            <w:noWrap w:val="0"/>
            <w:vAlign w:val="center"/>
          </w:tcPr>
          <w:p w14:paraId="321FBD9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1000</w:t>
            </w:r>
          </w:p>
        </w:tc>
        <w:tc>
          <w:tcPr>
            <w:tcW w:w="2440" w:type="dxa"/>
            <w:noWrap w:val="0"/>
            <w:vAlign w:val="center"/>
          </w:tcPr>
          <w:p w14:paraId="07BCB5F9">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w:t>
            </w:r>
          </w:p>
        </w:tc>
        <w:tc>
          <w:tcPr>
            <w:tcW w:w="2009" w:type="dxa"/>
            <w:noWrap w:val="0"/>
            <w:vAlign w:val="center"/>
          </w:tcPr>
          <w:p w14:paraId="21828272">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1AA6BA9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55524A1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4FB0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278637CE">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6</w:t>
            </w:r>
          </w:p>
        </w:tc>
        <w:tc>
          <w:tcPr>
            <w:tcW w:w="1638" w:type="dxa"/>
            <w:noWrap w:val="0"/>
            <w:vAlign w:val="center"/>
          </w:tcPr>
          <w:p w14:paraId="05C7563D">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eastAsia" w:ascii="仿宋" w:hAnsi="仿宋" w:eastAsia="仿宋" w:cs="仿宋"/>
                <w:spacing w:val="-2"/>
                <w:kern w:val="2"/>
                <w:sz w:val="30"/>
                <w:szCs w:val="30"/>
                <w:highlight w:val="none"/>
                <w:lang w:val="en-US" w:eastAsia="zh-CN" w:bidi="ar-SA"/>
              </w:rPr>
            </w:pPr>
            <w:r>
              <w:rPr>
                <w:rFonts w:hint="eastAsia" w:ascii="仿宋" w:hAnsi="仿宋" w:eastAsia="仿宋" w:cs="仿宋"/>
                <w:spacing w:val="-2"/>
                <w:sz w:val="30"/>
                <w:szCs w:val="30"/>
                <w:highlight w:val="none"/>
                <w:lang w:val="en-US" w:eastAsia="zh-CN"/>
              </w:rPr>
              <w:t>长安街道</w:t>
            </w:r>
          </w:p>
        </w:tc>
        <w:tc>
          <w:tcPr>
            <w:tcW w:w="2037" w:type="dxa"/>
            <w:noWrap w:val="0"/>
            <w:vAlign w:val="center"/>
          </w:tcPr>
          <w:p w14:paraId="364864C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500</w:t>
            </w:r>
          </w:p>
        </w:tc>
        <w:tc>
          <w:tcPr>
            <w:tcW w:w="2440" w:type="dxa"/>
            <w:noWrap w:val="0"/>
            <w:vAlign w:val="center"/>
          </w:tcPr>
          <w:p w14:paraId="4F512C87">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w:t>
            </w:r>
          </w:p>
        </w:tc>
        <w:tc>
          <w:tcPr>
            <w:tcW w:w="2009" w:type="dxa"/>
            <w:noWrap w:val="0"/>
            <w:vAlign w:val="center"/>
          </w:tcPr>
          <w:p w14:paraId="45C02971">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505DC3A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52E724D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2073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4D57E0C3">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7</w:t>
            </w:r>
          </w:p>
        </w:tc>
        <w:tc>
          <w:tcPr>
            <w:tcW w:w="1638" w:type="dxa"/>
            <w:noWrap w:val="0"/>
            <w:vAlign w:val="center"/>
          </w:tcPr>
          <w:p w14:paraId="5BCBF18C">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default" w:ascii="仿宋" w:hAnsi="仿宋" w:eastAsia="仿宋" w:cs="仿宋"/>
                <w:spacing w:val="-2"/>
                <w:kern w:val="2"/>
                <w:sz w:val="30"/>
                <w:szCs w:val="30"/>
                <w:highlight w:val="none"/>
                <w:lang w:val="en-US" w:eastAsia="zh-CN" w:bidi="ar-SA"/>
              </w:rPr>
            </w:pPr>
            <w:r>
              <w:rPr>
                <w:rFonts w:hint="eastAsia" w:ascii="仿宋" w:hAnsi="仿宋" w:eastAsia="仿宋" w:cs="仿宋"/>
                <w:spacing w:val="-2"/>
                <w:sz w:val="24"/>
                <w:szCs w:val="24"/>
                <w:highlight w:val="none"/>
                <w:lang w:val="en-US" w:eastAsia="zh-CN"/>
              </w:rPr>
              <w:t>五里牌街道</w:t>
            </w:r>
          </w:p>
        </w:tc>
        <w:tc>
          <w:tcPr>
            <w:tcW w:w="2037" w:type="dxa"/>
            <w:noWrap w:val="0"/>
            <w:vAlign w:val="center"/>
          </w:tcPr>
          <w:p w14:paraId="58CEA3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1000</w:t>
            </w:r>
          </w:p>
        </w:tc>
        <w:tc>
          <w:tcPr>
            <w:tcW w:w="2440" w:type="dxa"/>
            <w:noWrap w:val="0"/>
            <w:vAlign w:val="center"/>
          </w:tcPr>
          <w:p w14:paraId="76F0F4EF">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w:t>
            </w:r>
          </w:p>
        </w:tc>
        <w:tc>
          <w:tcPr>
            <w:tcW w:w="2009" w:type="dxa"/>
            <w:noWrap w:val="0"/>
            <w:vAlign w:val="center"/>
          </w:tcPr>
          <w:p w14:paraId="61F4427A">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w:t>
            </w:r>
          </w:p>
        </w:tc>
        <w:tc>
          <w:tcPr>
            <w:tcW w:w="1961" w:type="dxa"/>
            <w:noWrap w:val="0"/>
            <w:vAlign w:val="center"/>
          </w:tcPr>
          <w:p w14:paraId="4FA923A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64A2464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363E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2C446289">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8</w:t>
            </w:r>
          </w:p>
        </w:tc>
        <w:tc>
          <w:tcPr>
            <w:tcW w:w="1638" w:type="dxa"/>
            <w:noWrap w:val="0"/>
            <w:vAlign w:val="center"/>
          </w:tcPr>
          <w:p w14:paraId="37BFA3CC">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eastAsia" w:ascii="仿宋" w:hAnsi="仿宋" w:eastAsia="仿宋" w:cs="仿宋"/>
                <w:spacing w:val="-2"/>
                <w:kern w:val="2"/>
                <w:sz w:val="30"/>
                <w:szCs w:val="30"/>
                <w:highlight w:val="none"/>
                <w:lang w:val="en-US" w:eastAsia="zh-CN" w:bidi="ar-SA"/>
              </w:rPr>
            </w:pPr>
            <w:r>
              <w:rPr>
                <w:rFonts w:hint="eastAsia" w:ascii="仿宋" w:hAnsi="仿宋" w:eastAsia="仿宋" w:cs="仿宋"/>
                <w:spacing w:val="-2"/>
                <w:sz w:val="30"/>
                <w:szCs w:val="30"/>
                <w:highlight w:val="none"/>
                <w:lang w:val="en-US" w:eastAsia="zh-CN"/>
              </w:rPr>
              <w:t>云湖街道</w:t>
            </w:r>
          </w:p>
        </w:tc>
        <w:tc>
          <w:tcPr>
            <w:tcW w:w="2037" w:type="dxa"/>
            <w:noWrap w:val="0"/>
            <w:vAlign w:val="center"/>
          </w:tcPr>
          <w:p w14:paraId="12B3D5C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800</w:t>
            </w:r>
          </w:p>
        </w:tc>
        <w:tc>
          <w:tcPr>
            <w:tcW w:w="2440" w:type="dxa"/>
            <w:noWrap w:val="0"/>
            <w:vAlign w:val="center"/>
          </w:tcPr>
          <w:p w14:paraId="599F47F5">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2ABB69F1">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6470453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6E0B1FA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45DA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3EB8F232">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9</w:t>
            </w:r>
          </w:p>
        </w:tc>
        <w:tc>
          <w:tcPr>
            <w:tcW w:w="1638" w:type="dxa"/>
            <w:noWrap w:val="0"/>
            <w:vAlign w:val="center"/>
          </w:tcPr>
          <w:p w14:paraId="5B2114DE">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eastAsia"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长塘镇</w:t>
            </w:r>
          </w:p>
        </w:tc>
        <w:tc>
          <w:tcPr>
            <w:tcW w:w="2037" w:type="dxa"/>
            <w:noWrap w:val="0"/>
            <w:vAlign w:val="center"/>
          </w:tcPr>
          <w:p w14:paraId="52F70EF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1000</w:t>
            </w:r>
          </w:p>
        </w:tc>
        <w:tc>
          <w:tcPr>
            <w:tcW w:w="2440" w:type="dxa"/>
            <w:noWrap w:val="0"/>
            <w:vAlign w:val="center"/>
          </w:tcPr>
          <w:p w14:paraId="35559DF8">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0A8EC9E5">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6C32337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57CEE75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2E44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33BA16FE">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default"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10</w:t>
            </w:r>
          </w:p>
        </w:tc>
        <w:tc>
          <w:tcPr>
            <w:tcW w:w="1638" w:type="dxa"/>
            <w:noWrap w:val="0"/>
            <w:vAlign w:val="center"/>
          </w:tcPr>
          <w:p w14:paraId="5E3C380B">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default"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詹桥镇</w:t>
            </w:r>
          </w:p>
        </w:tc>
        <w:tc>
          <w:tcPr>
            <w:tcW w:w="2037" w:type="dxa"/>
            <w:noWrap w:val="0"/>
            <w:vAlign w:val="center"/>
          </w:tcPr>
          <w:p w14:paraId="48FD70E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500</w:t>
            </w:r>
          </w:p>
        </w:tc>
        <w:tc>
          <w:tcPr>
            <w:tcW w:w="2440" w:type="dxa"/>
            <w:noWrap w:val="0"/>
            <w:vAlign w:val="center"/>
          </w:tcPr>
          <w:p w14:paraId="4467C9EC">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w:t>
            </w:r>
          </w:p>
        </w:tc>
        <w:tc>
          <w:tcPr>
            <w:tcW w:w="2009" w:type="dxa"/>
            <w:noWrap w:val="0"/>
            <w:vAlign w:val="center"/>
          </w:tcPr>
          <w:p w14:paraId="0B9E6A0C">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4C78055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6E5C202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45C6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2ACD3969">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default"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11</w:t>
            </w:r>
          </w:p>
        </w:tc>
        <w:tc>
          <w:tcPr>
            <w:tcW w:w="1638" w:type="dxa"/>
            <w:noWrap w:val="0"/>
            <w:vAlign w:val="center"/>
          </w:tcPr>
          <w:p w14:paraId="118EA047">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default"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长塘镇</w:t>
            </w:r>
          </w:p>
        </w:tc>
        <w:tc>
          <w:tcPr>
            <w:tcW w:w="2037" w:type="dxa"/>
            <w:noWrap w:val="0"/>
            <w:vAlign w:val="center"/>
          </w:tcPr>
          <w:p w14:paraId="36EE4E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1000</w:t>
            </w:r>
          </w:p>
        </w:tc>
        <w:tc>
          <w:tcPr>
            <w:tcW w:w="2440" w:type="dxa"/>
            <w:noWrap w:val="0"/>
            <w:vAlign w:val="center"/>
          </w:tcPr>
          <w:p w14:paraId="7BE3B656">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w:t>
            </w:r>
          </w:p>
        </w:tc>
        <w:tc>
          <w:tcPr>
            <w:tcW w:w="2009" w:type="dxa"/>
            <w:noWrap w:val="0"/>
            <w:vAlign w:val="center"/>
          </w:tcPr>
          <w:p w14:paraId="24E6D9F4">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01A1DEC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1B2F9BC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5414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4DE27D37">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default"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12</w:t>
            </w:r>
          </w:p>
        </w:tc>
        <w:tc>
          <w:tcPr>
            <w:tcW w:w="1638" w:type="dxa"/>
            <w:noWrap w:val="0"/>
            <w:vAlign w:val="center"/>
          </w:tcPr>
          <w:p w14:paraId="614FB828">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default"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羊楼司</w:t>
            </w:r>
          </w:p>
        </w:tc>
        <w:tc>
          <w:tcPr>
            <w:tcW w:w="2037" w:type="dxa"/>
            <w:noWrap w:val="0"/>
            <w:vAlign w:val="center"/>
          </w:tcPr>
          <w:p w14:paraId="2E9399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500</w:t>
            </w:r>
          </w:p>
        </w:tc>
        <w:tc>
          <w:tcPr>
            <w:tcW w:w="2440" w:type="dxa"/>
            <w:noWrap w:val="0"/>
            <w:vAlign w:val="center"/>
          </w:tcPr>
          <w:p w14:paraId="3E12FA29">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07F7FBAA">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1109380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54D09CB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2A6D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0CC6E6CB">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default"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13</w:t>
            </w:r>
          </w:p>
        </w:tc>
        <w:tc>
          <w:tcPr>
            <w:tcW w:w="1638" w:type="dxa"/>
            <w:noWrap w:val="0"/>
            <w:vAlign w:val="center"/>
          </w:tcPr>
          <w:p w14:paraId="7FEA0DA3">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default"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忠防镇</w:t>
            </w:r>
          </w:p>
        </w:tc>
        <w:tc>
          <w:tcPr>
            <w:tcW w:w="2037" w:type="dxa"/>
            <w:noWrap w:val="0"/>
            <w:vAlign w:val="center"/>
          </w:tcPr>
          <w:p w14:paraId="7818D9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500</w:t>
            </w:r>
          </w:p>
        </w:tc>
        <w:tc>
          <w:tcPr>
            <w:tcW w:w="2440" w:type="dxa"/>
            <w:noWrap w:val="0"/>
            <w:vAlign w:val="center"/>
          </w:tcPr>
          <w:p w14:paraId="096E9026">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w:t>
            </w:r>
          </w:p>
        </w:tc>
        <w:tc>
          <w:tcPr>
            <w:tcW w:w="2009" w:type="dxa"/>
            <w:noWrap w:val="0"/>
            <w:vAlign w:val="center"/>
          </w:tcPr>
          <w:p w14:paraId="711E5FC9">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0A4F1DF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3A80AD2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29D2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exact"/>
          <w:jc w:val="center"/>
        </w:trPr>
        <w:tc>
          <w:tcPr>
            <w:tcW w:w="1379" w:type="dxa"/>
            <w:noWrap w:val="0"/>
            <w:vAlign w:val="center"/>
          </w:tcPr>
          <w:p w14:paraId="080083DE">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default"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合计</w:t>
            </w:r>
          </w:p>
        </w:tc>
        <w:tc>
          <w:tcPr>
            <w:tcW w:w="1638" w:type="dxa"/>
            <w:noWrap w:val="0"/>
            <w:vAlign w:val="center"/>
          </w:tcPr>
          <w:p w14:paraId="12C73DFB">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eastAsia" w:ascii="仿宋" w:hAnsi="仿宋" w:eastAsia="仿宋" w:cs="仿宋"/>
                <w:spacing w:val="-2"/>
                <w:sz w:val="30"/>
                <w:szCs w:val="30"/>
                <w:highlight w:val="yellow"/>
                <w:lang w:val="en-US" w:eastAsia="zh-CN"/>
              </w:rPr>
            </w:pPr>
          </w:p>
        </w:tc>
        <w:tc>
          <w:tcPr>
            <w:tcW w:w="2037" w:type="dxa"/>
            <w:noWrap w:val="0"/>
            <w:vAlign w:val="center"/>
          </w:tcPr>
          <w:p w14:paraId="38242ED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15000</w:t>
            </w:r>
          </w:p>
        </w:tc>
        <w:tc>
          <w:tcPr>
            <w:tcW w:w="2440" w:type="dxa"/>
            <w:noWrap w:val="0"/>
            <w:vAlign w:val="center"/>
          </w:tcPr>
          <w:p w14:paraId="38662D92">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2000</w:t>
            </w:r>
          </w:p>
        </w:tc>
        <w:tc>
          <w:tcPr>
            <w:tcW w:w="2009" w:type="dxa"/>
            <w:noWrap w:val="0"/>
            <w:vAlign w:val="center"/>
          </w:tcPr>
          <w:p w14:paraId="2A0514E8">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w:t>
            </w:r>
          </w:p>
        </w:tc>
        <w:tc>
          <w:tcPr>
            <w:tcW w:w="1961" w:type="dxa"/>
            <w:noWrap w:val="0"/>
            <w:vAlign w:val="center"/>
          </w:tcPr>
          <w:p w14:paraId="567FD07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仿宋" w:hAnsi="仿宋" w:eastAsia="仿宋" w:cs="仿宋"/>
                <w:i w:val="0"/>
                <w:iCs w:val="0"/>
                <w:color w:val="000000"/>
                <w:kern w:val="0"/>
                <w:sz w:val="28"/>
                <w:szCs w:val="28"/>
                <w:u w:val="none"/>
                <w:lang w:val="en-US" w:eastAsia="zh-CN" w:bidi="ar"/>
              </w:rPr>
            </w:pPr>
          </w:p>
        </w:tc>
        <w:tc>
          <w:tcPr>
            <w:tcW w:w="2456" w:type="dxa"/>
            <w:noWrap w:val="0"/>
            <w:vAlign w:val="center"/>
          </w:tcPr>
          <w:p w14:paraId="75C00E9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0</w:t>
            </w:r>
          </w:p>
        </w:tc>
      </w:tr>
    </w:tbl>
    <w:p w14:paraId="09428179">
      <w:pPr>
        <w:pStyle w:val="3"/>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ont-weight : 400">
    <w:altName w:val="微软雅黑"/>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3D09E">
    <w:pPr>
      <w:pStyle w:val="5"/>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888437">
                          <w:pPr>
                            <w:pStyle w:val="5"/>
                            <w:rPr>
                              <w:sz w:val="21"/>
                              <w:szCs w:val="21"/>
                            </w:rP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path/>
              <v:fill on="f" focussize="0,0"/>
              <v:stroke on="f" weight="0.5pt"/>
              <v:imagedata o:title=""/>
              <o:lock v:ext="edit" aspectratio="f"/>
              <v:textbox inset="0mm,0mm,0mm,0mm" style="mso-fit-shape-to-text:t;">
                <w:txbxContent>
                  <w:p w14:paraId="1F888437">
                    <w:pPr>
                      <w:pStyle w:val="5"/>
                      <w:rPr>
                        <w:sz w:val="21"/>
                        <w:szCs w:val="21"/>
                      </w:rPr>
                    </w:pPr>
                    <w:r>
                      <w:fldChar w:fldCharType="begin"/>
                    </w:r>
                    <w:r>
                      <w:instrText xml:space="preserve"> PAGE  \* MERGEFORMAT </w:instrText>
                    </w:r>
                    <w:r>
                      <w:fldChar w:fldCharType="separate"/>
                    </w:r>
                    <w:r>
                      <w:t>4</w:t>
                    </w:r>
                    <w:r>
                      <w:fldChar w:fldCharType="end"/>
                    </w:r>
                  </w:p>
                </w:txbxContent>
              </v:textbox>
            </v:shape>
          </w:pict>
        </mc:Fallback>
      </mc:AlternateContent>
    </w:r>
  </w:p>
  <w:p w14:paraId="709B7EBC">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13CB5"/>
    <w:multiLevelType w:val="singleLevel"/>
    <w:tmpl w:val="89113CB5"/>
    <w:lvl w:ilvl="0" w:tentative="0">
      <w:start w:val="3"/>
      <w:numFmt w:val="chineseCounting"/>
      <w:suff w:val="space"/>
      <w:lvlText w:val="第%1节"/>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027F05"/>
    <w:rsid w:val="2E027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正文格式"/>
    <w:next w:val="3"/>
    <w:qFormat/>
    <w:uiPriority w:val="0"/>
    <w:pPr>
      <w:widowControl/>
      <w:adjustRightInd w:val="0"/>
      <w:snapToGrid w:val="0"/>
      <w:spacing w:after="120" w:line="400" w:lineRule="atLeast"/>
      <w:ind w:firstLine="482"/>
      <w:jc w:val="both"/>
      <w:textAlignment w:val="baseline"/>
    </w:pPr>
    <w:rPr>
      <w:rFonts w:ascii="Times New Roman" w:hAnsi="Times New Roman" w:eastAsia="宋体" w:cs="Times New Roman"/>
      <w:kern w:val="0"/>
      <w:sz w:val="24"/>
      <w:szCs w:val="24"/>
      <w:lang w:val="en-US" w:eastAsia="zh-CN" w:bidi="ar-SA"/>
    </w:rPr>
  </w:style>
  <w:style w:type="paragraph" w:styleId="3">
    <w:name w:val="Body Text"/>
    <w:next w:val="4"/>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4">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5">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table" w:styleId="7">
    <w:name w:val="Table Grid"/>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qFormat/>
    <w:uiPriority w:val="0"/>
    <w:rPr>
      <w:rFonts w:ascii="font-weight : 400" w:hAnsi="font-weight : 400" w:eastAsia="font-weight : 400" w:cs="font-weight : 400"/>
      <w:color w:val="000000"/>
      <w:sz w:val="20"/>
      <w:szCs w:val="20"/>
      <w:u w:val="none"/>
    </w:rPr>
  </w:style>
  <w:style w:type="character" w:customStyle="1" w:styleId="10">
    <w:name w:val="font131"/>
    <w:qFormat/>
    <w:uiPriority w:val="0"/>
    <w:rPr>
      <w:rFonts w:hint="eastAsia" w:ascii="宋体" w:hAnsi="宋体" w:eastAsia="宋体" w:cs="宋体"/>
      <w:color w:val="000000"/>
      <w:sz w:val="28"/>
      <w:szCs w:val="28"/>
      <w:u w:val="none"/>
    </w:rPr>
  </w:style>
  <w:style w:type="character" w:customStyle="1" w:styleId="11">
    <w:name w:val="font171"/>
    <w:qFormat/>
    <w:uiPriority w:val="0"/>
    <w:rPr>
      <w:rFonts w:ascii="Arial" w:hAnsi="Arial" w:cs="Arial"/>
      <w:color w:val="000000"/>
      <w:sz w:val="28"/>
      <w:szCs w:val="28"/>
      <w:u w:val="single"/>
    </w:rPr>
  </w:style>
  <w:style w:type="character" w:customStyle="1" w:styleId="12">
    <w:name w:val="font181"/>
    <w:qFormat/>
    <w:uiPriority w:val="0"/>
    <w:rPr>
      <w:rFonts w:hint="eastAsia" w:ascii="宋体" w:hAnsi="宋体" w:eastAsia="宋体" w:cs="宋体"/>
      <w:b/>
      <w:bCs/>
      <w:color w:val="FF0000"/>
      <w:sz w:val="28"/>
      <w:szCs w:val="28"/>
      <w:u w:val="none"/>
    </w:rPr>
  </w:style>
  <w:style w:type="character" w:customStyle="1" w:styleId="13">
    <w:name w:val="font191"/>
    <w:qFormat/>
    <w:uiPriority w:val="0"/>
    <w:rPr>
      <w:rFonts w:hint="eastAsia" w:ascii="宋体" w:hAnsi="宋体" w:eastAsia="宋体" w:cs="宋体"/>
      <w:b/>
      <w:bCs/>
      <w:color w:val="000000"/>
      <w:sz w:val="28"/>
      <w:szCs w:val="28"/>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2026-09-10T08:11:00Z</dcterms:created>
  <dc:creator>Administrator</dc:creator>
  <cp:lastModifiedBy>Administrator</cp:lastModifiedBy>
  <dcterms:modified xsi:type="dcterms:W3CDTF">2026-09-10T08:23:03Z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DDD22969F0D1448CAAB05ABF30BC444F_11</vt:lpwstr>
  </property>
  <property fmtid="{D5CDD505-2E9C-101B-9397-08002B2CF9AE}" pid="4" name="KSOTemplateDocerSaveRecord">
    <vt:lpwstr>eyJoZGlkIjoiNDJhOWVjNTc4NTQwYjk4MDg4M2Y5MDRiYzdhYmZiOGUiLCJ1c2VySWQiOiI0MzI5OTUwMDEifQ==</vt:lpwstr>
  </property>
</Properties>
</file>