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numId w:val="0"/>
        </w:numPr>
        <w:shd w:val="clear" w:color="auto" w:fill="auto"/>
        <w:kinsoku/>
        <w:wordWrap/>
        <w:overflowPunct/>
        <w:topLinePunct w:val="0"/>
        <w:autoSpaceDE/>
        <w:autoSpaceDN/>
        <w:bidi w:val="0"/>
        <w:adjustRightInd w:val="0"/>
        <w:snapToGrid w:val="0"/>
        <w:spacing w:line="360" w:lineRule="auto"/>
        <w:ind w:right="0" w:rightChars="0"/>
        <w:jc w:val="center"/>
        <w:textAlignment w:val="auto"/>
        <w:outlineLvl w:val="1"/>
        <w:rPr>
          <w:rFonts w:hint="eastAsia" w:ascii="宋体" w:hAnsi="宋体" w:eastAsia="宋体" w:cs="宋体"/>
          <w:b/>
          <w:bCs/>
          <w:color w:val="auto"/>
          <w:sz w:val="32"/>
          <w:szCs w:val="32"/>
        </w:rPr>
      </w:pPr>
      <w:bookmarkStart w:id="2" w:name="_GoBack"/>
      <w:bookmarkEnd w:id="2"/>
      <w:bookmarkStart w:id="0" w:name="_Toc6014"/>
      <w:r>
        <w:rPr>
          <w:rFonts w:hint="eastAsia" w:ascii="宋体" w:hAnsi="宋体" w:eastAsia="宋体" w:cs="宋体"/>
          <w:b/>
          <w:bCs/>
          <w:color w:val="auto"/>
          <w:sz w:val="32"/>
          <w:szCs w:val="32"/>
        </w:rPr>
        <w:t>采购需求</w:t>
      </w:r>
      <w:bookmarkEnd w:id="0"/>
      <w:bookmarkStart w:id="1" w:name="_Toc16112"/>
    </w:p>
    <w:bookmarkEnd w:id="1"/>
    <w:p>
      <w:pPr>
        <w:widowControl/>
        <w:adjustRightInd w:val="0"/>
        <w:snapToGri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一、项目概况</w:t>
      </w:r>
    </w:p>
    <w:p>
      <w:pPr>
        <w:widowControl/>
        <w:adjustRightInd w:val="0"/>
        <w:snapToGrid w:val="0"/>
        <w:spacing w:line="360" w:lineRule="auto"/>
        <w:ind w:firstLine="420" w:firstLineChars="200"/>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1、</w:t>
      </w:r>
      <w:r>
        <w:rPr>
          <w:rFonts w:hint="eastAsia" w:ascii="宋体" w:hAnsi="宋体" w:eastAsia="宋体" w:cs="宋体"/>
          <w:color w:val="000000"/>
          <w:sz w:val="21"/>
          <w:szCs w:val="21"/>
        </w:rPr>
        <w:t>项目名称：</w:t>
      </w:r>
      <w:r>
        <w:rPr>
          <w:rFonts w:hint="eastAsia" w:ascii="宋体" w:hAnsi="宋体" w:eastAsia="宋体" w:cs="宋体"/>
          <w:color w:val="000000"/>
          <w:sz w:val="21"/>
          <w:szCs w:val="21"/>
          <w:highlight w:val="none"/>
          <w:lang w:val="en-US" w:eastAsia="zh-CN"/>
        </w:rPr>
        <w:t>2026年度农村公路养护切块资金实施项目</w:t>
      </w:r>
    </w:p>
    <w:p>
      <w:pPr>
        <w:widowControl/>
        <w:adjustRightInd w:val="0"/>
        <w:snapToGrid w:val="0"/>
        <w:spacing w:line="360" w:lineRule="auto"/>
        <w:ind w:firstLine="420" w:firstLineChars="200"/>
        <w:rPr>
          <w:rFonts w:hint="eastAsia" w:ascii="宋体" w:hAnsi="宋体" w:eastAsia="宋体" w:cs="宋体"/>
          <w:color w:val="000000"/>
          <w:sz w:val="21"/>
          <w:szCs w:val="21"/>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rPr>
        <w:t>项目业主：</w:t>
      </w:r>
      <w:r>
        <w:rPr>
          <w:rFonts w:hint="eastAsia" w:ascii="宋体" w:hAnsi="宋体" w:eastAsia="宋体" w:cs="宋体"/>
          <w:color w:val="000000"/>
          <w:sz w:val="21"/>
          <w:szCs w:val="21"/>
          <w:lang w:val="en-US" w:eastAsia="zh-CN"/>
        </w:rPr>
        <w:t>嘉禾县公路建设养护中心</w:t>
      </w:r>
    </w:p>
    <w:p>
      <w:pPr>
        <w:widowControl/>
        <w:adjustRightInd w:val="0"/>
        <w:snapToGrid w:val="0"/>
        <w:spacing w:line="360" w:lineRule="auto"/>
        <w:ind w:firstLine="420" w:firstLineChars="200"/>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3、</w:t>
      </w:r>
      <w:r>
        <w:rPr>
          <w:rFonts w:hint="eastAsia" w:ascii="宋体" w:hAnsi="宋体" w:eastAsia="宋体" w:cs="宋体"/>
          <w:color w:val="000000"/>
          <w:sz w:val="21"/>
          <w:szCs w:val="21"/>
        </w:rPr>
        <w:t>建设地点：</w:t>
      </w:r>
      <w:r>
        <w:rPr>
          <w:rFonts w:hint="eastAsia" w:ascii="宋体" w:hAnsi="宋体" w:eastAsia="宋体" w:cs="宋体"/>
          <w:color w:val="000000"/>
          <w:sz w:val="21"/>
          <w:szCs w:val="21"/>
          <w:lang w:val="en-US" w:eastAsia="zh-CN"/>
        </w:rPr>
        <w:t>嘉禾县珠泉镇、晋屏镇、塘村镇、龙潭镇、广发镇、石桥镇、行廊镇、普满乡等。</w:t>
      </w:r>
    </w:p>
    <w:p>
      <w:pPr>
        <w:widowControl/>
        <w:adjustRightInd w:val="0"/>
        <w:snapToGrid w:val="0"/>
        <w:spacing w:line="360" w:lineRule="auto"/>
        <w:ind w:firstLine="420" w:firstLineChars="200"/>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4、</w:t>
      </w:r>
      <w:r>
        <w:rPr>
          <w:rFonts w:hint="eastAsia" w:ascii="宋体" w:hAnsi="宋体" w:eastAsia="宋体" w:cs="宋体"/>
          <w:color w:val="000000"/>
          <w:sz w:val="21"/>
          <w:szCs w:val="21"/>
          <w:lang w:val="en-US" w:eastAsia="zh-CN"/>
        </w:rPr>
        <w:t>采购项目预算：</w:t>
      </w:r>
      <w:r>
        <w:rPr>
          <w:rFonts w:hint="eastAsia" w:ascii="宋体" w:hAnsi="宋体" w:cs="宋体"/>
          <w:color w:val="000000"/>
          <w:sz w:val="21"/>
          <w:szCs w:val="21"/>
          <w:lang w:val="en-US" w:eastAsia="zh-CN"/>
        </w:rPr>
        <w:t>3100000.00</w:t>
      </w:r>
      <w:r>
        <w:rPr>
          <w:rFonts w:hint="eastAsia" w:ascii="宋体" w:hAnsi="宋体" w:eastAsia="宋体" w:cs="宋体"/>
          <w:color w:val="000000"/>
          <w:sz w:val="21"/>
          <w:szCs w:val="21"/>
          <w:lang w:val="en-US" w:eastAsia="zh-CN"/>
        </w:rPr>
        <w:t>元</w:t>
      </w:r>
    </w:p>
    <w:p>
      <w:pPr>
        <w:widowControl/>
        <w:adjustRightInd w:val="0"/>
        <w:snapToGrid w:val="0"/>
        <w:spacing w:line="360" w:lineRule="auto"/>
        <w:ind w:firstLine="420" w:firstLineChars="200"/>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5、</w:t>
      </w:r>
      <w:r>
        <w:rPr>
          <w:rFonts w:hint="eastAsia" w:ascii="宋体" w:hAnsi="宋体" w:eastAsia="宋体" w:cs="宋体"/>
          <w:color w:val="000000"/>
          <w:sz w:val="21"/>
          <w:szCs w:val="21"/>
          <w:lang w:val="en-US" w:eastAsia="zh-CN"/>
        </w:rPr>
        <w:t>主要建设内容为：(嘉禾县境内X002线、X003线、X178线、X181线、X184线、Y818 线、Y827线、Y837线、Y840 线、Y842线、Y843线、C021线、C026线、C076线、C077线、C086线、C103线、C106线、C119线、C215线、C230线)等21条线路合计建设隐患里程47.294公里</w:t>
      </w:r>
      <w:r>
        <w:rPr>
          <w:rFonts w:hint="eastAsia" w:ascii="宋体" w:hAnsi="宋体" w:cs="宋体"/>
          <w:color w:val="000000"/>
          <w:sz w:val="21"/>
          <w:szCs w:val="21"/>
          <w:lang w:val="en-US" w:eastAsia="zh-CN"/>
        </w:rPr>
        <w:t>，实施路面预防性养护和修复性养护，同步新增部分涵洞、水沟、路基挡墙及标线、波形梁护栏（注：</w:t>
      </w:r>
      <w:r>
        <w:rPr>
          <w:rFonts w:hint="eastAsia" w:ascii="宋体" w:hAnsi="宋体" w:eastAsia="宋体" w:cs="宋体"/>
          <w:color w:val="000000"/>
          <w:sz w:val="21"/>
          <w:szCs w:val="21"/>
          <w:lang w:val="en-US" w:eastAsia="zh-CN"/>
        </w:rPr>
        <w:t>1.X002线、X003线：二级公路标准，设计时速60km/h;2.其余线路：四级公路标准，设计时速15km/h;</w:t>
      </w:r>
    </w:p>
    <w:p>
      <w:pPr>
        <w:widowControl/>
        <w:adjustRightInd w:val="0"/>
        <w:snapToGrid w:val="0"/>
        <w:spacing w:line="360" w:lineRule="auto"/>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eastAsia="zh-CN"/>
        </w:rPr>
        <w:t>.路面宽度：按即有路面宽度。其余技术指标按部颁《公路工程技术标准》（JTGB01-2014）及相关技术规范执行。</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（具体详见本项目工程量清单施工图设计）。</w:t>
      </w:r>
    </w:p>
    <w:p>
      <w:pPr>
        <w:widowControl/>
        <w:adjustRightInd w:val="0"/>
        <w:snapToGrid w:val="0"/>
        <w:spacing w:line="360" w:lineRule="auto"/>
        <w:ind w:firstLine="420" w:firstLineChars="200"/>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项目主要工程量：4cmAC-13C面层：19670.1m²</w:t>
      </w:r>
      <w:r>
        <w:rPr>
          <w:rFonts w:hint="default" w:ascii="宋体" w:hAnsi="宋体" w:eastAsia="宋体" w:cs="宋体"/>
          <w:color w:val="000000"/>
          <w:sz w:val="21"/>
          <w:szCs w:val="21"/>
          <w:lang w:val="en-US" w:eastAsia="zh-CN"/>
        </w:rPr>
        <w:t>、1cm沥青封层：19402.5m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、乳化沥青粘层：219.1m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、乳化沥青透层：2554m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、32cm抗裂贴：1678.9m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、清灌缝13885.1m、挖除基层：969.4m</w:t>
      </w:r>
      <w:r>
        <w:rPr>
          <w:rFonts w:hint="eastAsia" w:ascii="宋体" w:hAnsi="宋体" w:eastAsia="宋体" w:cs="宋体"/>
          <w:color w:val="000000"/>
          <w:sz w:val="21"/>
          <w:szCs w:val="21"/>
          <w:lang w:val="en-US" w:eastAsia="zh-CN"/>
        </w:rPr>
        <w:t>³</w:t>
      </w:r>
      <w:r>
        <w:rPr>
          <w:rFonts w:hint="default" w:ascii="宋体" w:hAnsi="宋体" w:eastAsia="宋体" w:cs="宋体"/>
          <w:color w:val="000000"/>
          <w:sz w:val="21"/>
          <w:szCs w:val="21"/>
          <w:lang w:val="en-US" w:eastAsia="zh-CN"/>
        </w:rPr>
        <w:t>、铣刨4cm沥青面层：272.7m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、20cm厚5%</w:t>
      </w:r>
      <w:r>
        <w:rPr>
          <w:rFonts w:hint="eastAsia" w:ascii="宋体" w:hAnsi="宋体" w:cs="宋体"/>
          <w:color w:val="000000"/>
          <w:sz w:val="21"/>
          <w:szCs w:val="21"/>
          <w:lang w:val="en-US" w:eastAsia="zh-CN"/>
        </w:rPr>
        <w:t>。</w:t>
      </w:r>
      <w:r>
        <w:rPr>
          <w:rFonts w:hint="default" w:ascii="宋体" w:hAnsi="宋体" w:eastAsia="宋体" w:cs="宋体"/>
          <w:color w:val="000000"/>
          <w:sz w:val="21"/>
          <w:szCs w:val="21"/>
          <w:lang w:val="en-US" w:eastAsia="zh-CN"/>
        </w:rPr>
        <w:t>水稳碎石基层：2544m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、换填20cm厚C15基层：2061.6m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、换填20cm厚未筛分碎石底基层：2925m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、挖除水泥砼路面：1898.7m</w:t>
      </w:r>
      <w:r>
        <w:rPr>
          <w:rFonts w:hint="eastAsia" w:ascii="宋体" w:hAnsi="宋体" w:eastAsia="宋体" w:cs="宋体"/>
          <w:color w:val="000000"/>
          <w:sz w:val="21"/>
          <w:szCs w:val="21"/>
          <w:lang w:val="en-US" w:eastAsia="zh-CN"/>
        </w:rPr>
        <w:t>³</w:t>
      </w:r>
      <w:r>
        <w:rPr>
          <w:rFonts w:hint="default" w:ascii="宋体" w:hAnsi="宋体" w:eastAsia="宋体" w:cs="宋体"/>
          <w:color w:val="000000"/>
          <w:sz w:val="21"/>
          <w:szCs w:val="21"/>
          <w:lang w:val="en-US" w:eastAsia="zh-CN"/>
        </w:rPr>
        <w:t>、20cm厚C30水泥混凝土路面：7358.7m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、0.8*0.6现浇盖板沟：36m、φ0.5m圆管涵：5道38.5延米、M7.5浆砌片石仰斜式路肩墙：190.5m</w:t>
      </w:r>
      <w:r>
        <w:rPr>
          <w:rFonts w:hint="eastAsia" w:ascii="宋体" w:hAnsi="宋体" w:eastAsia="宋体" w:cs="宋体"/>
          <w:color w:val="000000"/>
          <w:sz w:val="21"/>
          <w:szCs w:val="21"/>
          <w:lang w:val="en-US" w:eastAsia="zh-CN"/>
        </w:rPr>
        <w:t>³</w:t>
      </w:r>
      <w:r>
        <w:rPr>
          <w:rFonts w:hint="default" w:ascii="宋体" w:hAnsi="宋体" w:eastAsia="宋体" w:cs="宋体"/>
          <w:color w:val="000000"/>
          <w:sz w:val="21"/>
          <w:szCs w:val="21"/>
          <w:lang w:val="en-US" w:eastAsia="zh-CN"/>
        </w:rPr>
        <w:t>、2mm厚标线：1269.45m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、5mm厚减速标线：236.25m</w:t>
      </w:r>
      <w:r>
        <w:rPr>
          <w:rFonts w:hint="eastAsia" w:ascii="宋体" w:hAnsi="宋体" w:eastAsia="宋体" w:cs="宋体"/>
          <w:color w:val="000000"/>
          <w:sz w:val="21"/>
          <w:szCs w:val="21"/>
          <w:lang w:val="en-US" w:eastAsia="zh-CN"/>
        </w:rPr>
        <w:t>²</w:t>
      </w:r>
      <w:r>
        <w:rPr>
          <w:rFonts w:hint="default" w:ascii="宋体" w:hAnsi="宋体" w:eastAsia="宋体" w:cs="宋体"/>
          <w:color w:val="000000"/>
          <w:sz w:val="21"/>
          <w:szCs w:val="21"/>
          <w:lang w:val="en-US" w:eastAsia="zh-CN"/>
        </w:rPr>
        <w:t>、波形梁护栏:144m、1500*500路拦：28块、交通锥：280个、φ800防撞桶：42个。</w:t>
      </w:r>
    </w:p>
    <w:p>
      <w:pPr>
        <w:pStyle w:val="3"/>
        <w:ind w:left="0" w:leftChars="0" w:firstLine="0" w:firstLineChars="0"/>
        <w:rPr>
          <w:rFonts w:hint="eastAsia"/>
          <w:lang w:val="en-US" w:eastAsia="zh-CN"/>
        </w:rPr>
      </w:pPr>
      <w:r>
        <w:rPr>
          <w:rFonts w:hint="eastAsia" w:ascii="宋体" w:hAnsi="宋体" w:eastAsia="宋体" w:cs="宋体"/>
          <w:color w:val="000000"/>
          <w:sz w:val="21"/>
          <w:szCs w:val="21"/>
          <w:lang w:val="en-US" w:eastAsia="zh-CN"/>
        </w:rPr>
        <w:t>（具体详见本项目工程量清单施工图设计）</w:t>
      </w:r>
    </w:p>
    <w:p>
      <w:pPr>
        <w:widowControl w:val="0"/>
        <w:spacing w:after="120"/>
        <w:ind w:left="0" w:leftChars="0" w:firstLine="0" w:firstLineChars="0"/>
        <w:jc w:val="both"/>
        <w:rPr>
          <w:rFonts w:hint="eastAsia" w:ascii="宋体" w:hAnsi="宋体" w:eastAsia="宋体" w:cs="宋体"/>
          <w:color w:val="000000"/>
          <w:kern w:val="2"/>
          <w:sz w:val="21"/>
          <w:szCs w:val="21"/>
          <w:lang w:val="en-US" w:eastAsia="zh-CN" w:bidi="ar-SA"/>
        </w:rPr>
      </w:pPr>
      <w:r>
        <w:rPr>
          <w:rFonts w:hint="eastAsia" w:ascii="宋体" w:hAnsi="宋体" w:eastAsia="宋体" w:cs="宋体"/>
          <w:b/>
          <w:snapToGrid w:val="0"/>
          <w:color w:val="000000"/>
          <w:kern w:val="0"/>
          <w:sz w:val="21"/>
          <w:szCs w:val="21"/>
          <w:lang w:val="en-US" w:eastAsia="en-US" w:bidi="ar-SA"/>
        </w:rPr>
        <w:t>二、工期及质量要求:</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1、</w:t>
      </w:r>
      <w:r>
        <w:rPr>
          <w:rFonts w:hint="eastAsia" w:ascii="宋体" w:hAnsi="宋体" w:eastAsia="宋体" w:cs="宋体"/>
          <w:snapToGrid w:val="0"/>
          <w:color w:val="000000"/>
          <w:kern w:val="0"/>
          <w:sz w:val="21"/>
          <w:szCs w:val="21"/>
          <w:lang w:val="en-US" w:eastAsia="zh-CN" w:bidi="ar-SA"/>
        </w:rPr>
        <w:t>工期要求:</w:t>
      </w:r>
      <w:r>
        <w:rPr>
          <w:rFonts w:hint="eastAsia" w:ascii="宋体" w:hAnsi="宋体" w:cs="宋体"/>
          <w:snapToGrid w:val="0"/>
          <w:color w:val="000000"/>
          <w:kern w:val="0"/>
          <w:sz w:val="21"/>
          <w:szCs w:val="21"/>
          <w:lang w:val="en-US" w:eastAsia="zh-CN" w:bidi="ar-SA"/>
        </w:rPr>
        <w:t>4</w:t>
      </w:r>
      <w:r>
        <w:rPr>
          <w:rFonts w:hint="eastAsia" w:ascii="宋体" w:hAnsi="宋体" w:eastAsia="宋体" w:cs="宋体"/>
          <w:snapToGrid w:val="0"/>
          <w:color w:val="000000"/>
          <w:kern w:val="0"/>
          <w:sz w:val="21"/>
          <w:szCs w:val="21"/>
          <w:lang w:val="en-US" w:eastAsia="zh-CN" w:bidi="ar-SA"/>
        </w:rPr>
        <w:t>个月。</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2、</w:t>
      </w:r>
      <w:r>
        <w:rPr>
          <w:rFonts w:hint="eastAsia" w:ascii="宋体" w:hAnsi="宋体" w:eastAsia="宋体" w:cs="宋体"/>
          <w:snapToGrid w:val="0"/>
          <w:color w:val="000000"/>
          <w:kern w:val="0"/>
          <w:sz w:val="21"/>
          <w:szCs w:val="21"/>
          <w:lang w:val="en-US" w:eastAsia="zh-CN" w:bidi="ar-SA"/>
        </w:rPr>
        <w:t>质量要求:工程交竣工验收的质量评定为合格及以上。</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3、</w:t>
      </w:r>
      <w:r>
        <w:rPr>
          <w:rFonts w:hint="eastAsia" w:ascii="宋体" w:hAnsi="宋体" w:eastAsia="宋体" w:cs="宋体"/>
          <w:snapToGrid w:val="0"/>
          <w:color w:val="000000"/>
          <w:kern w:val="0"/>
          <w:sz w:val="21"/>
          <w:szCs w:val="21"/>
          <w:lang w:val="en-US" w:eastAsia="zh-CN" w:bidi="ar-SA"/>
        </w:rPr>
        <w:t>安全要求:严格执行有关安全生产的法律法规和规章制度，确保：安全生产“零事故”。</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4、</w:t>
      </w:r>
      <w:r>
        <w:rPr>
          <w:rFonts w:hint="eastAsia" w:ascii="宋体" w:hAnsi="宋体" w:eastAsia="宋体" w:cs="宋体"/>
          <w:snapToGrid w:val="0"/>
          <w:color w:val="000000"/>
          <w:kern w:val="0"/>
          <w:sz w:val="21"/>
          <w:szCs w:val="21"/>
          <w:lang w:val="en-US" w:eastAsia="zh-CN" w:bidi="ar-SA"/>
        </w:rPr>
        <w:t>环保要求:严格执行有关环境保护的法律法规和规章制度，确保:符合环保相关法律法规的要求。</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5、</w:t>
      </w:r>
      <w:r>
        <w:rPr>
          <w:rFonts w:hint="eastAsia" w:ascii="宋体" w:hAnsi="宋体" w:eastAsia="宋体" w:cs="宋体"/>
          <w:snapToGrid w:val="0"/>
          <w:color w:val="000000"/>
          <w:kern w:val="0"/>
          <w:sz w:val="21"/>
          <w:szCs w:val="21"/>
          <w:lang w:val="en-US" w:eastAsia="zh-CN" w:bidi="ar-SA"/>
        </w:rPr>
        <w:t>缺陷责任期：自实际交工日期起计算</w:t>
      </w:r>
      <w:r>
        <w:rPr>
          <w:rFonts w:hint="eastAsia" w:ascii="宋体" w:hAnsi="宋体" w:cs="宋体"/>
          <w:snapToGrid w:val="0"/>
          <w:color w:val="000000"/>
          <w:kern w:val="0"/>
          <w:sz w:val="21"/>
          <w:szCs w:val="21"/>
          <w:lang w:val="en-US" w:eastAsia="zh-CN" w:bidi="ar-SA"/>
        </w:rPr>
        <w:t>1</w:t>
      </w:r>
      <w:r>
        <w:rPr>
          <w:rFonts w:hint="eastAsia" w:ascii="宋体" w:hAnsi="宋体" w:eastAsia="宋体" w:cs="宋体"/>
          <w:snapToGrid w:val="0"/>
          <w:color w:val="000000"/>
          <w:kern w:val="0"/>
          <w:sz w:val="21"/>
          <w:szCs w:val="21"/>
          <w:lang w:val="en-US" w:eastAsia="zh-CN" w:bidi="ar-SA"/>
        </w:rPr>
        <w:t>年。</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6、</w:t>
      </w:r>
      <w:r>
        <w:rPr>
          <w:rFonts w:hint="eastAsia" w:ascii="宋体" w:hAnsi="宋体" w:eastAsia="宋体" w:cs="宋体"/>
          <w:snapToGrid w:val="0"/>
          <w:color w:val="000000"/>
          <w:kern w:val="0"/>
          <w:sz w:val="21"/>
          <w:szCs w:val="21"/>
          <w:lang w:val="en-US" w:eastAsia="zh-CN" w:bidi="ar-SA"/>
        </w:rPr>
        <w:t>本项目的工程建设必须达到现行国家、省、市或行业的工程建设标准、规范及强制性条文的要求。</w:t>
      </w:r>
    </w:p>
    <w:p>
      <w:pPr>
        <w:widowControl/>
        <w:adjustRightInd w:val="0"/>
        <w:snapToGrid w:val="0"/>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三</w:t>
      </w:r>
      <w:r>
        <w:rPr>
          <w:rFonts w:hint="eastAsia" w:ascii="宋体" w:hAnsi="宋体" w:eastAsia="宋体" w:cs="宋体"/>
          <w:b/>
          <w:color w:val="000000"/>
          <w:sz w:val="21"/>
          <w:szCs w:val="21"/>
        </w:rPr>
        <w:t>、技术要求</w:t>
      </w:r>
    </w:p>
    <w:p>
      <w:pPr>
        <w:widowControl/>
        <w:adjustRightInd w:val="0"/>
        <w:snapToGrid w:val="0"/>
        <w:spacing w:line="360" w:lineRule="auto"/>
        <w:ind w:firstLine="420" w:firstLineChars="20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根据施工图设计，</w:t>
      </w:r>
      <w:r>
        <w:rPr>
          <w:rFonts w:hint="eastAsia" w:ascii="宋体" w:hAnsi="宋体" w:eastAsia="宋体" w:cs="宋体"/>
          <w:color w:val="000000"/>
          <w:sz w:val="21"/>
          <w:szCs w:val="21"/>
        </w:rPr>
        <w:t>响应文件中提供详细的施工组织设计，包括工期、施工进度计划及保证措施、主要部位质量保证措施、施工安全保障措施、主要部位的施工方法或方案和施工保证措施、工程交验后在约定的保修期内的保修措施及期后的服务维护措施、现场文明施工措施、成品保护措施等主要措施等内容</w:t>
      </w:r>
      <w:r>
        <w:rPr>
          <w:rFonts w:hint="eastAsia" w:ascii="宋体" w:hAnsi="宋体" w:eastAsia="宋体" w:cs="宋体"/>
          <w:color w:val="000000"/>
          <w:sz w:val="21"/>
          <w:szCs w:val="21"/>
          <w:lang w:eastAsia="zh-CN"/>
        </w:rPr>
        <w:t>。</w:t>
      </w:r>
    </w:p>
    <w:p>
      <w:pPr>
        <w:widowControl/>
        <w:adjustRightInd w:val="0"/>
        <w:snapToGrid w:val="0"/>
        <w:spacing w:line="360" w:lineRule="auto"/>
        <w:ind w:firstLine="422" w:firstLineChars="200"/>
        <w:rPr>
          <w:rFonts w:hint="eastAsia" w:ascii="宋体" w:hAnsi="宋体" w:eastAsia="宋体" w:cs="宋体"/>
          <w:b/>
          <w:color w:val="000000"/>
          <w:sz w:val="21"/>
          <w:szCs w:val="21"/>
          <w:lang w:val="en-US" w:eastAsia="zh-CN"/>
        </w:rPr>
      </w:pPr>
      <w:r>
        <w:rPr>
          <w:rFonts w:hint="eastAsia" w:ascii="宋体" w:hAnsi="宋体" w:eastAsia="宋体" w:cs="宋体"/>
          <w:b/>
          <w:color w:val="000000"/>
          <w:sz w:val="21"/>
          <w:szCs w:val="21"/>
          <w:lang w:val="en-US" w:eastAsia="zh-CN"/>
        </w:rPr>
        <w:t>四、其它要求</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1、</w:t>
      </w:r>
      <w:r>
        <w:rPr>
          <w:rFonts w:hint="eastAsia" w:ascii="宋体" w:hAnsi="宋体" w:eastAsia="宋体" w:cs="宋体"/>
          <w:snapToGrid w:val="0"/>
          <w:color w:val="000000"/>
          <w:kern w:val="0"/>
          <w:sz w:val="21"/>
          <w:szCs w:val="21"/>
          <w:lang w:val="en-US" w:eastAsia="zh-CN" w:bidi="ar-SA"/>
        </w:rPr>
        <w:t>施工材料由中标供应商负责材料设备的采购、运输、保管和退换等事项</w:t>
      </w:r>
      <w:r>
        <w:rPr>
          <w:rFonts w:hint="eastAsia" w:ascii="宋体" w:hAnsi="宋体" w:cs="宋体"/>
          <w:snapToGrid w:val="0"/>
          <w:color w:val="000000"/>
          <w:kern w:val="0"/>
          <w:sz w:val="21"/>
          <w:szCs w:val="21"/>
          <w:lang w:val="en-US" w:eastAsia="zh-CN" w:bidi="ar-SA"/>
        </w:rPr>
        <w:t>。</w:t>
      </w:r>
    </w:p>
    <w:p>
      <w:pPr>
        <w:widowControl w:val="0"/>
        <w:spacing w:after="120"/>
        <w:ind w:firstLine="210" w:firstLineChars="100"/>
        <w:jc w:val="both"/>
        <w:rPr>
          <w:rFonts w:hint="eastAsia" w:ascii="宋体" w:hAnsi="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2、</w:t>
      </w:r>
      <w:r>
        <w:rPr>
          <w:rFonts w:hint="eastAsia" w:ascii="宋体" w:hAnsi="宋体" w:eastAsia="宋体" w:cs="宋体"/>
          <w:snapToGrid w:val="0"/>
          <w:color w:val="000000"/>
          <w:kern w:val="0"/>
          <w:sz w:val="21"/>
          <w:szCs w:val="21"/>
          <w:lang w:val="en-US" w:eastAsia="zh-CN" w:bidi="ar-SA"/>
        </w:rPr>
        <w:t>施工中应严格遵守有关环境保护的法律法规，并应采用有效措施控制施工现场各种粉尘、废气、废弃物噪声、振动等对周围环境造成的污染和危害</w:t>
      </w:r>
      <w:r>
        <w:rPr>
          <w:rFonts w:hint="eastAsia" w:ascii="宋体" w:hAnsi="宋体" w:cs="宋体"/>
          <w:snapToGrid w:val="0"/>
          <w:color w:val="000000"/>
          <w:kern w:val="0"/>
          <w:sz w:val="21"/>
          <w:szCs w:val="21"/>
          <w:lang w:val="en-US" w:eastAsia="zh-CN" w:bidi="ar-SA"/>
        </w:rPr>
        <w:t>。</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3、</w:t>
      </w:r>
      <w:r>
        <w:rPr>
          <w:rFonts w:hint="eastAsia" w:ascii="宋体" w:hAnsi="宋体" w:eastAsia="宋体" w:cs="宋体"/>
          <w:snapToGrid w:val="0"/>
          <w:color w:val="000000"/>
          <w:kern w:val="0"/>
          <w:sz w:val="21"/>
          <w:szCs w:val="21"/>
          <w:lang w:val="en-US" w:eastAsia="zh-CN" w:bidi="ar-SA"/>
        </w:rPr>
        <w:t>工程施工中余土及垃圾要及时外运，不得在工地存放。工程竣工后将施工垃圾全部清理完毕，做到工完、料净、地清</w:t>
      </w:r>
      <w:r>
        <w:rPr>
          <w:rFonts w:hint="eastAsia" w:ascii="宋体" w:hAnsi="宋体" w:cs="宋体"/>
          <w:snapToGrid w:val="0"/>
          <w:color w:val="000000"/>
          <w:kern w:val="0"/>
          <w:sz w:val="21"/>
          <w:szCs w:val="21"/>
          <w:lang w:val="en-US" w:eastAsia="zh-CN" w:bidi="ar-SA"/>
        </w:rPr>
        <w:t>。</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4、</w:t>
      </w:r>
      <w:r>
        <w:rPr>
          <w:rFonts w:hint="eastAsia" w:ascii="宋体" w:hAnsi="宋体" w:eastAsia="宋体" w:cs="宋体"/>
          <w:snapToGrid w:val="0"/>
          <w:color w:val="000000"/>
          <w:kern w:val="0"/>
          <w:sz w:val="21"/>
          <w:szCs w:val="21"/>
          <w:lang w:val="en-US" w:eastAsia="zh-CN" w:bidi="ar-SA"/>
        </w:rPr>
        <w:t>供应商必须具有良好的资信和售后服务，服从采购人的管理，并能密切配合其他配套施工项目</w:t>
      </w:r>
      <w:r>
        <w:rPr>
          <w:rFonts w:hint="eastAsia" w:ascii="宋体" w:hAnsi="宋体" w:cs="宋体"/>
          <w:snapToGrid w:val="0"/>
          <w:color w:val="000000"/>
          <w:kern w:val="0"/>
          <w:sz w:val="21"/>
          <w:szCs w:val="21"/>
          <w:lang w:val="en-US" w:eastAsia="zh-CN" w:bidi="ar-SA"/>
        </w:rPr>
        <w:t>。</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5、</w:t>
      </w:r>
      <w:r>
        <w:rPr>
          <w:rFonts w:hint="eastAsia" w:ascii="宋体" w:hAnsi="宋体" w:eastAsia="宋体" w:cs="宋体"/>
          <w:snapToGrid w:val="0"/>
          <w:color w:val="000000"/>
          <w:kern w:val="0"/>
          <w:sz w:val="21"/>
          <w:szCs w:val="21"/>
          <w:lang w:val="en-US" w:eastAsia="zh-CN" w:bidi="ar-SA"/>
        </w:rPr>
        <w:t>供应商应按照采购文件要求对所提供的工程量清单和施工现场进行复核，若无异议则视同对响应文件要求已确认</w:t>
      </w:r>
      <w:r>
        <w:rPr>
          <w:rFonts w:hint="eastAsia" w:ascii="宋体" w:hAnsi="宋体" w:cs="宋体"/>
          <w:snapToGrid w:val="0"/>
          <w:color w:val="000000"/>
          <w:kern w:val="0"/>
          <w:sz w:val="21"/>
          <w:szCs w:val="21"/>
          <w:lang w:val="en-US" w:eastAsia="zh-CN" w:bidi="ar-SA"/>
        </w:rPr>
        <w:t>。</w:t>
      </w:r>
    </w:p>
    <w:p>
      <w:pPr>
        <w:widowControl w:val="0"/>
        <w:spacing w:after="120"/>
        <w:ind w:left="0" w:leftChars="0" w:firstLine="0" w:firstLineChars="0"/>
        <w:jc w:val="both"/>
        <w:rPr>
          <w:rFonts w:hint="eastAsia" w:ascii="宋体" w:hAnsi="宋体" w:eastAsia="宋体" w:cs="宋体"/>
          <w:b/>
          <w:snapToGrid w:val="0"/>
          <w:color w:val="000000"/>
          <w:kern w:val="0"/>
          <w:sz w:val="21"/>
          <w:szCs w:val="21"/>
          <w:lang w:val="en-US" w:eastAsia="en-US" w:bidi="ar-SA"/>
        </w:rPr>
      </w:pPr>
      <w:r>
        <w:rPr>
          <w:rFonts w:hint="eastAsia" w:ascii="宋体" w:hAnsi="宋体" w:cs="宋体"/>
          <w:b/>
          <w:snapToGrid w:val="0"/>
          <w:color w:val="000000"/>
          <w:kern w:val="0"/>
          <w:sz w:val="21"/>
          <w:szCs w:val="21"/>
          <w:lang w:val="en-US" w:eastAsia="zh-CN" w:bidi="ar-SA"/>
        </w:rPr>
        <w:t>五</w:t>
      </w:r>
      <w:r>
        <w:rPr>
          <w:rFonts w:hint="eastAsia" w:ascii="宋体" w:hAnsi="宋体" w:eastAsia="宋体" w:cs="宋体"/>
          <w:b/>
          <w:snapToGrid w:val="0"/>
          <w:color w:val="000000"/>
          <w:kern w:val="0"/>
          <w:sz w:val="21"/>
          <w:szCs w:val="21"/>
          <w:lang w:val="en-US" w:eastAsia="en-US" w:bidi="ar-SA"/>
        </w:rPr>
        <w:t>、结算方法</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1、承包人人员及设备到位，完成单项工程施工材料，具备实质开工条件后，支付合同价款10%预付款；</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2、项目建设过程中按进度支付至工程价款 80%的工程款（包含预付款），即：</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承包方进场施工后，项目实施过程中，根据工程实际进度，依据业主单位和监理方核定已完成的工程量支付 80%的工程进度款；支付期限:承包方提供在递交相关材料后的60天内。</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3、工程竣工验收合格后，按最终结算审定工程造价97%支付，预留 3%作为质量保证金。剩余 3%的工程结算款作为质量保证金，在缺陷责任期满且审批通过后结清。</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4、发包人付款必须汇入合同约定的承包人账号， 承包人账号如更改，需以书面形式通知发包人，否则，相关责任由承包人承担。</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bidi="ar-SA"/>
        </w:rPr>
        <w:t>5、每次款项支付时，承包人需提书面付款申请书、等额有效的增值税专用发票。</w:t>
      </w:r>
    </w:p>
    <w:p>
      <w:pPr>
        <w:widowControl w:val="0"/>
        <w:spacing w:after="120"/>
        <w:ind w:firstLine="210" w:firstLineChars="100"/>
        <w:jc w:val="both"/>
        <w:rPr>
          <w:rFonts w:hint="eastAsia" w:ascii="宋体" w:hAnsi="宋体" w:eastAsia="宋体" w:cs="宋体"/>
          <w:snapToGrid w:val="0"/>
          <w:color w:val="000000"/>
          <w:kern w:val="0"/>
          <w:sz w:val="21"/>
          <w:szCs w:val="21"/>
          <w:lang w:val="en-US" w:eastAsia="zh-CN" w:bidi="ar-SA"/>
        </w:rPr>
      </w:pPr>
      <w:r>
        <w:rPr>
          <w:rFonts w:hint="eastAsia" w:ascii="宋体" w:hAnsi="宋体" w:cs="宋体"/>
          <w:snapToGrid w:val="0"/>
          <w:color w:val="000000"/>
          <w:kern w:val="0"/>
          <w:sz w:val="21"/>
          <w:szCs w:val="21"/>
          <w:lang w:val="en-US" w:eastAsia="zh-CN" w:bidi="ar-SA"/>
        </w:rPr>
        <w:t>6、</w:t>
      </w:r>
      <w:r>
        <w:rPr>
          <w:rFonts w:hint="eastAsia" w:ascii="宋体" w:hAnsi="宋体" w:eastAsia="宋体" w:cs="宋体"/>
          <w:snapToGrid w:val="0"/>
          <w:color w:val="000000"/>
          <w:kern w:val="0"/>
          <w:sz w:val="21"/>
          <w:szCs w:val="21"/>
          <w:lang w:val="en-US" w:eastAsia="zh-CN" w:bidi="ar-SA"/>
        </w:rPr>
        <w:t>以采购人提供的工程量清单</w:t>
      </w:r>
      <w:r>
        <w:rPr>
          <w:rFonts w:hint="eastAsia" w:ascii="宋体" w:hAnsi="宋体" w:cs="宋体"/>
          <w:snapToGrid w:val="0"/>
          <w:color w:val="000000"/>
          <w:kern w:val="0"/>
          <w:sz w:val="21"/>
          <w:szCs w:val="21"/>
          <w:lang w:val="en-US" w:eastAsia="zh-CN" w:bidi="ar-SA"/>
        </w:rPr>
        <w:t>及</w:t>
      </w:r>
      <w:r>
        <w:rPr>
          <w:rFonts w:hint="eastAsia" w:ascii="宋体" w:hAnsi="宋体" w:eastAsia="宋体" w:cs="宋体"/>
          <w:snapToGrid w:val="0"/>
          <w:color w:val="000000"/>
          <w:kern w:val="0"/>
          <w:sz w:val="21"/>
          <w:szCs w:val="21"/>
          <w:lang w:val="en-US" w:eastAsia="zh-CN" w:bidi="ar-SA"/>
        </w:rPr>
        <w:t>施工设计图作为计算工程量的依据，工程结算须经</w:t>
      </w:r>
      <w:r>
        <w:rPr>
          <w:rFonts w:hint="eastAsia" w:ascii="宋体" w:hAnsi="宋体" w:cs="宋体"/>
          <w:snapToGrid w:val="0"/>
          <w:color w:val="000000"/>
          <w:kern w:val="0"/>
          <w:sz w:val="21"/>
          <w:szCs w:val="21"/>
          <w:lang w:val="en-US" w:eastAsia="zh-CN" w:bidi="ar-SA"/>
        </w:rPr>
        <w:t>采购人的结算</w:t>
      </w:r>
      <w:r>
        <w:rPr>
          <w:rFonts w:hint="eastAsia" w:ascii="宋体" w:hAnsi="宋体" w:eastAsia="宋体" w:cs="宋体"/>
          <w:snapToGrid w:val="0"/>
          <w:color w:val="000000"/>
          <w:kern w:val="0"/>
          <w:sz w:val="21"/>
          <w:szCs w:val="21"/>
          <w:lang w:val="en-US" w:eastAsia="zh-CN" w:bidi="ar-SA"/>
        </w:rPr>
        <w:t>审</w:t>
      </w:r>
      <w:r>
        <w:rPr>
          <w:rFonts w:hint="eastAsia" w:ascii="宋体" w:hAnsi="宋体" w:cs="宋体"/>
          <w:snapToGrid w:val="0"/>
          <w:color w:val="000000"/>
          <w:kern w:val="0"/>
          <w:sz w:val="21"/>
          <w:szCs w:val="21"/>
          <w:lang w:val="en-US" w:eastAsia="zh-CN" w:bidi="ar-SA"/>
        </w:rPr>
        <w:t>核</w:t>
      </w:r>
      <w:r>
        <w:rPr>
          <w:rFonts w:hint="eastAsia" w:ascii="宋体" w:hAnsi="宋体" w:eastAsia="宋体" w:cs="宋体"/>
          <w:snapToGrid w:val="0"/>
          <w:color w:val="000000"/>
          <w:kern w:val="0"/>
          <w:sz w:val="21"/>
          <w:szCs w:val="21"/>
          <w:lang w:val="en-US" w:eastAsia="zh-CN" w:bidi="ar-SA"/>
        </w:rPr>
        <w:t>为准。</w:t>
      </w:r>
    </w:p>
    <w:p>
      <w:pPr>
        <w:keepNext w:val="0"/>
        <w:keepLines w:val="0"/>
        <w:pageBreakBefore w:val="0"/>
        <w:shd w:val="clear" w:color="auto" w:fill="auto"/>
        <w:kinsoku/>
        <w:wordWrap/>
        <w:overflowPunct/>
        <w:topLinePunct w:val="0"/>
        <w:autoSpaceDE/>
        <w:autoSpaceDN/>
        <w:bidi w:val="0"/>
        <w:snapToGrid w:val="0"/>
        <w:spacing w:line="360" w:lineRule="auto"/>
        <w:ind w:firstLine="422" w:firstLineChars="200"/>
        <w:textAlignment w:val="auto"/>
        <w:rPr>
          <w:rFonts w:hint="eastAsia" w:ascii="宋体" w:hAnsi="宋体" w:eastAsia="宋体" w:cs="宋体"/>
          <w:color w:val="000000"/>
          <w:kern w:val="0"/>
          <w:sz w:val="21"/>
          <w:szCs w:val="21"/>
          <w:lang w:val="en-US" w:eastAsia="zh-CN"/>
        </w:rPr>
      </w:pPr>
      <w:r>
        <w:rPr>
          <w:rFonts w:hint="eastAsia" w:ascii="宋体" w:hAnsi="宋体" w:cs="宋体"/>
          <w:b/>
          <w:snapToGrid w:val="0"/>
          <w:color w:val="000000"/>
          <w:kern w:val="0"/>
          <w:sz w:val="21"/>
          <w:szCs w:val="21"/>
          <w:lang w:val="en-US" w:eastAsia="zh-CN" w:bidi="ar-SA"/>
        </w:rPr>
        <w:t>六</w:t>
      </w:r>
      <w:r>
        <w:rPr>
          <w:rFonts w:hint="eastAsia" w:ascii="宋体" w:hAnsi="宋体" w:eastAsia="宋体" w:cs="宋体"/>
          <w:b/>
          <w:snapToGrid w:val="0"/>
          <w:color w:val="000000"/>
          <w:kern w:val="0"/>
          <w:sz w:val="21"/>
          <w:szCs w:val="21"/>
          <w:lang w:val="en-US" w:eastAsia="zh-CN" w:bidi="ar-SA"/>
        </w:rPr>
        <w:t>、工程量清单、图纸详见附件。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xODhmODQyMmExNTU3Y2Q1NWExOTI0NWYzZDRmMDgifQ=="/>
  </w:docVars>
  <w:rsids>
    <w:rsidRoot w:val="00000000"/>
    <w:rsid w:val="24900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Body Text First Indent"/>
    <w:qFormat/>
    <w:uiPriority w:val="0"/>
    <w:pPr>
      <w:widowControl w:val="0"/>
      <w:spacing w:after="120" w:line="360" w:lineRule="exact"/>
      <w:ind w:left="400" w:leftChars="400" w:firstLine="420" w:firstLineChars="100"/>
      <w:jc w:val="both"/>
    </w:pPr>
    <w:rPr>
      <w:rFonts w:ascii="Times New Roman" w:hAnsi="Times New Roman" w:eastAsia="楷体_GB2312"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2026-10-21T03:14:21Z</dcterms:created>
  <dc:creator>user</dc:creator>
  <cp:lastModifiedBy>WPS_1792550486</cp:lastModifiedBy>
  <dcterms:modified xsi:type="dcterms:W3CDTF">2026-10-21T03:14:32Z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9B4F98141ED1445D9EB54128F3BA3732_12</vt:lpwstr>
  </property>
</Properties>
</file>