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BCBCC">
      <w:pPr>
        <w:pStyle w:val="2"/>
        <w:keepLines/>
        <w:pageBreakBefore/>
        <w:rPr>
          <w:rFonts w:hint="eastAsia" w:ascii="宋体" w:hAnsi="宋体"/>
          <w:color w:val="auto"/>
          <w:sz w:val="32"/>
          <w:szCs w:val="22"/>
        </w:rPr>
      </w:pPr>
      <w:r>
        <w:rPr>
          <w:rFonts w:hint="eastAsia" w:ascii="宋体" w:hAnsi="宋体"/>
          <w:color w:val="auto"/>
          <w:sz w:val="32"/>
          <w:szCs w:val="22"/>
          <w:highlight w:val="white"/>
        </w:rPr>
        <w:t>采购需求</w:t>
      </w:r>
    </w:p>
    <w:p w14:paraId="754ACF3E">
      <w:pPr>
        <w:pStyle w:val="5"/>
        <w:keepNext w:val="0"/>
        <w:keepLines w:val="0"/>
        <w:pageBreakBefore w:val="0"/>
        <w:widowControl/>
        <w:wordWrap/>
        <w:overflowPunct/>
        <w:topLinePunct w:val="0"/>
        <w:autoSpaceDE w:val="0"/>
        <w:autoSpaceDN w:val="0"/>
        <w:bidi w:val="0"/>
        <w:adjustRightInd w:val="0"/>
        <w:snapToGrid w:val="0"/>
        <w:spacing w:before="0" w:after="0" w:line="312" w:lineRule="auto"/>
        <w:ind w:left="13" w:right="0"/>
        <w:jc w:val="left"/>
        <w:outlineLvl w:val="2"/>
        <w:rPr>
          <w:rStyle w:val="4"/>
          <w:rFonts w:hint="eastAsia" w:ascii="黑体" w:hAnsi="黑体" w:eastAsia="黑体" w:cs="黑体"/>
          <w:b/>
          <w:bCs/>
          <w:color w:val="auto"/>
          <w:kern w:val="0"/>
          <w:sz w:val="28"/>
          <w:szCs w:val="28"/>
          <w:lang w:val="zh-CN" w:bidi="zh-CN"/>
        </w:rPr>
      </w:pPr>
      <w:bookmarkStart w:id="0" w:name="_Toc27706"/>
      <w:bookmarkStart w:id="1" w:name="_Toc31915"/>
      <w:bookmarkStart w:id="2" w:name="_Toc256000014"/>
      <w:r>
        <w:rPr>
          <w:rStyle w:val="4"/>
          <w:rFonts w:hint="eastAsia" w:ascii="黑体" w:hAnsi="黑体" w:eastAsia="黑体" w:cs="黑体"/>
          <w:b/>
          <w:bCs/>
          <w:color w:val="auto"/>
          <w:spacing w:val="-2"/>
          <w:kern w:val="0"/>
          <w:sz w:val="28"/>
          <w:szCs w:val="28"/>
          <w:lang w:val="zh-CN" w:bidi="zh-CN"/>
        </w:rPr>
        <w:t>一、采购内容及数量</w:t>
      </w:r>
      <w:bookmarkEnd w:id="0"/>
      <w:bookmarkEnd w:id="1"/>
      <w:bookmarkEnd w:id="2"/>
    </w:p>
    <w:tbl>
      <w:tblPr>
        <w:tblStyle w:val="3"/>
        <w:tblW w:w="4998"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2485"/>
        <w:gridCol w:w="1844"/>
        <w:gridCol w:w="1263"/>
        <w:gridCol w:w="1544"/>
        <w:gridCol w:w="1383"/>
      </w:tblGrid>
      <w:tr w14:paraId="2D8E5EB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458" w:type="pct"/>
            <w:tcBorders>
              <w:tl2br w:val="nil"/>
              <w:tr2bl w:val="nil"/>
            </w:tcBorders>
            <w:noWrap/>
            <w:vAlign w:val="center"/>
          </w:tcPr>
          <w:p w14:paraId="305BEA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bookmarkStart w:id="3" w:name="_Toc25014"/>
            <w:bookmarkStart w:id="4" w:name="_Toc5118"/>
            <w:bookmarkStart w:id="5" w:name="_Toc256000015"/>
            <w:r>
              <w:rPr>
                <w:rFonts w:hint="eastAsia" w:ascii="宋体" w:hAnsi="宋体" w:eastAsia="宋体" w:cs="宋体"/>
                <w:i w:val="0"/>
                <w:iCs w:val="0"/>
                <w:color w:val="auto"/>
                <w:kern w:val="0"/>
                <w:sz w:val="21"/>
                <w:szCs w:val="21"/>
                <w:u w:val="none"/>
                <w:lang w:val="en-US" w:eastAsia="zh-CN" w:bidi="ar"/>
              </w:rPr>
              <w:t>包号</w:t>
            </w:r>
          </w:p>
        </w:tc>
        <w:tc>
          <w:tcPr>
            <w:tcW w:w="1082" w:type="pct"/>
            <w:tcBorders>
              <w:tl2br w:val="nil"/>
              <w:tr2bl w:val="nil"/>
            </w:tcBorders>
            <w:noWrap w:val="0"/>
            <w:vAlign w:val="center"/>
          </w:tcPr>
          <w:p w14:paraId="100F11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主要技术参数</w:t>
            </w:r>
          </w:p>
        </w:tc>
        <w:tc>
          <w:tcPr>
            <w:tcW w:w="741" w:type="pct"/>
            <w:tcBorders>
              <w:tl2br w:val="nil"/>
              <w:tr2bl w:val="nil"/>
            </w:tcBorders>
            <w:noWrap w:val="0"/>
            <w:vAlign w:val="center"/>
          </w:tcPr>
          <w:p w14:paraId="39200D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数量</w:t>
            </w:r>
          </w:p>
        </w:tc>
        <w:tc>
          <w:tcPr>
            <w:tcW w:w="906" w:type="pct"/>
            <w:tcBorders>
              <w:tl2br w:val="nil"/>
              <w:tr2bl w:val="nil"/>
            </w:tcBorders>
            <w:noWrap w:val="0"/>
            <w:vAlign w:val="center"/>
          </w:tcPr>
          <w:p w14:paraId="0ADCDF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单价限价           </w:t>
            </w:r>
          </w:p>
        </w:tc>
        <w:tc>
          <w:tcPr>
            <w:tcW w:w="811" w:type="pct"/>
            <w:tcBorders>
              <w:tl2br w:val="nil"/>
              <w:tr2bl w:val="nil"/>
            </w:tcBorders>
            <w:noWrap w:val="0"/>
            <w:vAlign w:val="center"/>
          </w:tcPr>
          <w:p w14:paraId="3511F5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最高限价        （万元）</w:t>
            </w:r>
          </w:p>
        </w:tc>
      </w:tr>
      <w:tr w14:paraId="38045E0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021" w:hRule="atLeast"/>
          <w:jc w:val="center"/>
        </w:trPr>
        <w:tc>
          <w:tcPr>
            <w:tcW w:w="1458" w:type="pct"/>
            <w:tcBorders>
              <w:tl2br w:val="nil"/>
              <w:tr2bl w:val="nil"/>
            </w:tcBorders>
            <w:noWrap w:val="0"/>
            <w:vAlign w:val="center"/>
          </w:tcPr>
          <w:p w14:paraId="55EFAF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（油菜耕种作业社会化服务（棉油轮作））</w:t>
            </w:r>
          </w:p>
        </w:tc>
        <w:tc>
          <w:tcPr>
            <w:tcW w:w="1082" w:type="pct"/>
            <w:tcBorders>
              <w:tl2br w:val="nil"/>
              <w:tr2bl w:val="nil"/>
            </w:tcBorders>
            <w:noWrap w:val="0"/>
            <w:vAlign w:val="center"/>
          </w:tcPr>
          <w:p w14:paraId="20FEFD2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棉花秸秆处理；翻耕、起垄、开沟、播栽等机械化作业服务</w:t>
            </w:r>
          </w:p>
        </w:tc>
        <w:tc>
          <w:tcPr>
            <w:tcW w:w="741" w:type="pct"/>
            <w:tcBorders>
              <w:tl2br w:val="nil"/>
              <w:tr2bl w:val="nil"/>
            </w:tcBorders>
            <w:noWrap/>
            <w:vAlign w:val="center"/>
          </w:tcPr>
          <w:p w14:paraId="02D39A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5000亩</w:t>
            </w:r>
          </w:p>
        </w:tc>
        <w:tc>
          <w:tcPr>
            <w:tcW w:w="1544" w:type="dxa"/>
            <w:tcBorders>
              <w:tl2br w:val="nil"/>
              <w:tr2bl w:val="nil"/>
            </w:tcBorders>
            <w:noWrap w:val="0"/>
            <w:vAlign w:val="center"/>
          </w:tcPr>
          <w:p w14:paraId="4A62C8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170元/亩</w:t>
            </w:r>
          </w:p>
        </w:tc>
        <w:tc>
          <w:tcPr>
            <w:tcW w:w="1383" w:type="dxa"/>
            <w:tcBorders>
              <w:tl2br w:val="nil"/>
              <w:tr2bl w:val="nil"/>
            </w:tcBorders>
            <w:noWrap/>
            <w:vAlign w:val="center"/>
          </w:tcPr>
          <w:p w14:paraId="39484C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3ABB8BE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1458" w:type="pct"/>
            <w:tcBorders>
              <w:tl2br w:val="nil"/>
              <w:tr2bl w:val="nil"/>
            </w:tcBorders>
            <w:noWrap w:val="0"/>
            <w:vAlign w:val="center"/>
          </w:tcPr>
          <w:p w14:paraId="7446DE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r>
              <w:rPr>
                <w:rFonts w:hint="eastAsia" w:ascii="宋体" w:hAnsi="宋体" w:cs="宋体"/>
                <w:i w:val="0"/>
                <w:iCs w:val="0"/>
                <w:color w:val="auto"/>
                <w:kern w:val="0"/>
                <w:sz w:val="21"/>
                <w:szCs w:val="21"/>
                <w:u w:val="none"/>
                <w:lang w:val="en-US" w:eastAsia="zh-CN" w:bidi="ar"/>
              </w:rPr>
              <w:t>2</w:t>
            </w:r>
            <w:r>
              <w:rPr>
                <w:rFonts w:hint="eastAsia" w:ascii="宋体" w:hAnsi="宋体" w:eastAsia="宋体" w:cs="宋体"/>
                <w:i w:val="0"/>
                <w:iCs w:val="0"/>
                <w:color w:val="auto"/>
                <w:kern w:val="0"/>
                <w:sz w:val="21"/>
                <w:szCs w:val="21"/>
                <w:u w:val="none"/>
                <w:lang w:val="en-US" w:eastAsia="zh-CN" w:bidi="ar"/>
              </w:rPr>
              <w:t>（油菜耕种作业社会化服务（棉油轮作））</w:t>
            </w:r>
          </w:p>
        </w:tc>
        <w:tc>
          <w:tcPr>
            <w:tcW w:w="1082" w:type="pct"/>
            <w:tcBorders>
              <w:tl2br w:val="nil"/>
              <w:tr2bl w:val="nil"/>
            </w:tcBorders>
            <w:noWrap w:val="0"/>
            <w:vAlign w:val="center"/>
          </w:tcPr>
          <w:p w14:paraId="6E46B05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棉花秸秆处理；翻耕、起垄、开沟、播栽等机械化作业服务</w:t>
            </w:r>
          </w:p>
        </w:tc>
        <w:tc>
          <w:tcPr>
            <w:tcW w:w="741" w:type="pct"/>
            <w:tcBorders>
              <w:tl2br w:val="nil"/>
              <w:tr2bl w:val="nil"/>
            </w:tcBorders>
            <w:noWrap/>
            <w:vAlign w:val="center"/>
          </w:tcPr>
          <w:p w14:paraId="02717F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5000亩</w:t>
            </w:r>
          </w:p>
        </w:tc>
        <w:tc>
          <w:tcPr>
            <w:tcW w:w="1544" w:type="dxa"/>
            <w:tcBorders>
              <w:tl2br w:val="nil"/>
              <w:tr2bl w:val="nil"/>
            </w:tcBorders>
            <w:noWrap w:val="0"/>
            <w:vAlign w:val="center"/>
          </w:tcPr>
          <w:p w14:paraId="0C3016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170元/亩</w:t>
            </w:r>
          </w:p>
        </w:tc>
        <w:tc>
          <w:tcPr>
            <w:tcW w:w="1383" w:type="dxa"/>
            <w:tcBorders>
              <w:tl2br w:val="nil"/>
              <w:tr2bl w:val="nil"/>
            </w:tcBorders>
            <w:noWrap/>
            <w:vAlign w:val="center"/>
          </w:tcPr>
          <w:p w14:paraId="5D16B4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7DF822C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1458" w:type="pct"/>
            <w:vMerge w:val="restart"/>
            <w:tcBorders>
              <w:tl2br w:val="nil"/>
              <w:tr2bl w:val="nil"/>
            </w:tcBorders>
            <w:noWrap w:val="0"/>
            <w:vAlign w:val="center"/>
          </w:tcPr>
          <w:p w14:paraId="17A51A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r>
              <w:rPr>
                <w:rFonts w:hint="eastAsia" w:ascii="宋体" w:hAnsi="宋体" w:cs="宋体"/>
                <w:i w:val="0"/>
                <w:iCs w:val="0"/>
                <w:color w:val="auto"/>
                <w:kern w:val="0"/>
                <w:sz w:val="21"/>
                <w:szCs w:val="21"/>
                <w:u w:val="none"/>
                <w:lang w:val="en-US" w:eastAsia="zh-CN" w:bidi="ar"/>
              </w:rPr>
              <w:t>3</w:t>
            </w:r>
            <w:r>
              <w:rPr>
                <w:rFonts w:hint="eastAsia" w:ascii="宋体" w:hAnsi="宋体" w:eastAsia="宋体" w:cs="宋体"/>
                <w:i w:val="0"/>
                <w:iCs w:val="0"/>
                <w:color w:val="auto"/>
                <w:kern w:val="0"/>
                <w:sz w:val="21"/>
                <w:szCs w:val="21"/>
                <w:u w:val="none"/>
                <w:lang w:val="en-US" w:eastAsia="zh-CN" w:bidi="ar"/>
              </w:rPr>
              <w:t>（“一促四防”社会化服务）</w:t>
            </w:r>
          </w:p>
        </w:tc>
        <w:tc>
          <w:tcPr>
            <w:tcW w:w="1082" w:type="pct"/>
            <w:vMerge w:val="restart"/>
            <w:tcBorders>
              <w:tl2br w:val="nil"/>
              <w:tr2bl w:val="nil"/>
            </w:tcBorders>
            <w:noWrap w:val="0"/>
            <w:vAlign w:val="center"/>
          </w:tcPr>
          <w:p w14:paraId="0E5D7E1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油菜“一促四防”喷施作业服务</w:t>
            </w:r>
          </w:p>
        </w:tc>
        <w:tc>
          <w:tcPr>
            <w:tcW w:w="741" w:type="pct"/>
            <w:vMerge w:val="restart"/>
            <w:tcBorders>
              <w:tl2br w:val="nil"/>
              <w:tr2bl w:val="nil"/>
            </w:tcBorders>
            <w:noWrap/>
            <w:vAlign w:val="center"/>
          </w:tcPr>
          <w:p w14:paraId="61D076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6200</w:t>
            </w:r>
            <w:r>
              <w:rPr>
                <w:rStyle w:val="6"/>
                <w:color w:val="auto"/>
                <w:sz w:val="21"/>
                <w:szCs w:val="21"/>
                <w:lang w:val="en-US" w:eastAsia="zh-CN" w:bidi="ar"/>
              </w:rPr>
              <w:t>亩</w:t>
            </w:r>
          </w:p>
        </w:tc>
        <w:tc>
          <w:tcPr>
            <w:tcW w:w="1544" w:type="dxa"/>
            <w:vMerge w:val="restart"/>
            <w:tcBorders>
              <w:tl2br w:val="nil"/>
              <w:tr2bl w:val="nil"/>
            </w:tcBorders>
            <w:noWrap w:val="0"/>
            <w:vAlign w:val="center"/>
          </w:tcPr>
          <w:p w14:paraId="547B61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84元/亩</w:t>
            </w:r>
          </w:p>
        </w:tc>
        <w:tc>
          <w:tcPr>
            <w:tcW w:w="1383" w:type="dxa"/>
            <w:vMerge w:val="restart"/>
            <w:tcBorders>
              <w:tl2br w:val="nil"/>
              <w:tr2bl w:val="nil"/>
            </w:tcBorders>
            <w:noWrap/>
            <w:vAlign w:val="center"/>
          </w:tcPr>
          <w:p w14:paraId="7B2926AB">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52.08</w:t>
            </w:r>
          </w:p>
        </w:tc>
      </w:tr>
      <w:tr w14:paraId="234C709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58" w:type="pct"/>
            <w:vMerge w:val="continue"/>
            <w:tcBorders>
              <w:tl2br w:val="nil"/>
              <w:tr2bl w:val="nil"/>
            </w:tcBorders>
            <w:noWrap w:val="0"/>
            <w:vAlign w:val="center"/>
          </w:tcPr>
          <w:p w14:paraId="5B3FC876">
            <w:pPr>
              <w:jc w:val="center"/>
              <w:rPr>
                <w:rFonts w:hint="eastAsia" w:ascii="宋体" w:hAnsi="宋体" w:eastAsia="宋体" w:cs="宋体"/>
                <w:i w:val="0"/>
                <w:iCs w:val="0"/>
                <w:color w:val="auto"/>
                <w:sz w:val="21"/>
                <w:szCs w:val="21"/>
                <w:u w:val="none"/>
              </w:rPr>
            </w:pPr>
          </w:p>
        </w:tc>
        <w:tc>
          <w:tcPr>
            <w:tcW w:w="1082" w:type="pct"/>
            <w:vMerge w:val="continue"/>
            <w:tcBorders>
              <w:tl2br w:val="nil"/>
              <w:tr2bl w:val="nil"/>
            </w:tcBorders>
            <w:noWrap w:val="0"/>
            <w:vAlign w:val="center"/>
          </w:tcPr>
          <w:p w14:paraId="4BF1D39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1"/>
                <w:szCs w:val="21"/>
                <w:u w:val="none"/>
                <w:lang w:val="en-US" w:eastAsia="zh-CN" w:bidi="ar"/>
              </w:rPr>
            </w:pPr>
          </w:p>
        </w:tc>
        <w:tc>
          <w:tcPr>
            <w:tcW w:w="741" w:type="pct"/>
            <w:vMerge w:val="continue"/>
            <w:tcBorders>
              <w:tl2br w:val="nil"/>
              <w:tr2bl w:val="nil"/>
            </w:tcBorders>
            <w:noWrap/>
            <w:vAlign w:val="center"/>
          </w:tcPr>
          <w:p w14:paraId="462C8CA9">
            <w:pPr>
              <w:jc w:val="center"/>
              <w:rPr>
                <w:rFonts w:hint="eastAsia" w:ascii="宋体" w:hAnsi="宋体" w:eastAsia="宋体" w:cs="宋体"/>
                <w:i w:val="0"/>
                <w:iCs w:val="0"/>
                <w:color w:val="auto"/>
                <w:sz w:val="21"/>
                <w:szCs w:val="21"/>
                <w:u w:val="none"/>
              </w:rPr>
            </w:pPr>
          </w:p>
        </w:tc>
        <w:tc>
          <w:tcPr>
            <w:tcW w:w="906" w:type="pct"/>
            <w:vMerge w:val="continue"/>
            <w:tcBorders>
              <w:tl2br w:val="nil"/>
              <w:tr2bl w:val="nil"/>
            </w:tcBorders>
            <w:noWrap w:val="0"/>
            <w:vAlign w:val="center"/>
          </w:tcPr>
          <w:p w14:paraId="31E5B35F">
            <w:pPr>
              <w:jc w:val="center"/>
              <w:rPr>
                <w:rFonts w:hint="eastAsia" w:ascii="宋体" w:hAnsi="宋体" w:eastAsia="宋体" w:cs="宋体"/>
                <w:i w:val="0"/>
                <w:iCs w:val="0"/>
                <w:color w:val="auto"/>
                <w:sz w:val="21"/>
                <w:szCs w:val="21"/>
                <w:u w:val="none"/>
              </w:rPr>
            </w:pPr>
          </w:p>
        </w:tc>
        <w:tc>
          <w:tcPr>
            <w:tcW w:w="811" w:type="pct"/>
            <w:vMerge w:val="continue"/>
            <w:tcBorders>
              <w:tl2br w:val="nil"/>
              <w:tr2bl w:val="nil"/>
            </w:tcBorders>
            <w:noWrap/>
            <w:vAlign w:val="center"/>
          </w:tcPr>
          <w:p w14:paraId="199E3262">
            <w:pPr>
              <w:jc w:val="center"/>
              <w:rPr>
                <w:rFonts w:hint="eastAsia" w:ascii="宋体" w:hAnsi="宋体" w:eastAsia="宋体" w:cs="宋体"/>
                <w:i w:val="0"/>
                <w:iCs w:val="0"/>
                <w:color w:val="auto"/>
                <w:sz w:val="21"/>
                <w:szCs w:val="21"/>
                <w:u w:val="none"/>
              </w:rPr>
            </w:pPr>
          </w:p>
        </w:tc>
      </w:tr>
      <w:tr w14:paraId="627F11C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058" w:hRule="atLeast"/>
          <w:jc w:val="center"/>
        </w:trPr>
        <w:tc>
          <w:tcPr>
            <w:tcW w:w="1458" w:type="pct"/>
            <w:tcBorders>
              <w:tl2br w:val="nil"/>
              <w:tr2bl w:val="nil"/>
            </w:tcBorders>
            <w:noWrap w:val="0"/>
            <w:vAlign w:val="center"/>
          </w:tcPr>
          <w:p w14:paraId="4085F8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r>
              <w:rPr>
                <w:rFonts w:hint="eastAsia" w:ascii="宋体" w:hAnsi="宋体" w:cs="宋体"/>
                <w:i w:val="0"/>
                <w:iCs w:val="0"/>
                <w:color w:val="auto"/>
                <w:kern w:val="0"/>
                <w:sz w:val="21"/>
                <w:szCs w:val="21"/>
                <w:u w:val="none"/>
                <w:lang w:val="en-US" w:eastAsia="zh-CN" w:bidi="ar"/>
              </w:rPr>
              <w:t>4</w:t>
            </w:r>
            <w:r>
              <w:rPr>
                <w:rFonts w:hint="eastAsia" w:ascii="宋体" w:hAnsi="宋体" w:eastAsia="宋体" w:cs="宋体"/>
                <w:i w:val="0"/>
                <w:iCs w:val="0"/>
                <w:color w:val="auto"/>
                <w:kern w:val="0"/>
                <w:sz w:val="21"/>
                <w:szCs w:val="21"/>
                <w:u w:val="none"/>
                <w:lang w:val="en-US" w:eastAsia="zh-CN" w:bidi="ar"/>
              </w:rPr>
              <w:t>（“一促四防”社会化服务）</w:t>
            </w:r>
          </w:p>
        </w:tc>
        <w:tc>
          <w:tcPr>
            <w:tcW w:w="1082" w:type="pct"/>
            <w:tcBorders>
              <w:tl2br w:val="nil"/>
              <w:tr2bl w:val="nil"/>
            </w:tcBorders>
            <w:noWrap w:val="0"/>
            <w:vAlign w:val="center"/>
          </w:tcPr>
          <w:p w14:paraId="7ECCD48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油菜“一促四防”喷施作业服务</w:t>
            </w:r>
          </w:p>
        </w:tc>
        <w:tc>
          <w:tcPr>
            <w:tcW w:w="741" w:type="pct"/>
            <w:tcBorders>
              <w:tl2br w:val="nil"/>
              <w:tr2bl w:val="nil"/>
            </w:tcBorders>
            <w:noWrap/>
            <w:vAlign w:val="center"/>
          </w:tcPr>
          <w:p w14:paraId="735EDC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6300</w:t>
            </w:r>
            <w:r>
              <w:rPr>
                <w:rStyle w:val="6"/>
                <w:color w:val="auto"/>
                <w:sz w:val="21"/>
                <w:szCs w:val="21"/>
                <w:lang w:val="en-US" w:eastAsia="zh-CN" w:bidi="ar"/>
              </w:rPr>
              <w:t>亩</w:t>
            </w:r>
          </w:p>
        </w:tc>
        <w:tc>
          <w:tcPr>
            <w:tcW w:w="1544" w:type="dxa"/>
            <w:tcBorders>
              <w:tl2br w:val="nil"/>
              <w:tr2bl w:val="nil"/>
            </w:tcBorders>
            <w:noWrap w:val="0"/>
            <w:vAlign w:val="center"/>
          </w:tcPr>
          <w:p w14:paraId="76017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84元/亩</w:t>
            </w:r>
          </w:p>
        </w:tc>
        <w:tc>
          <w:tcPr>
            <w:tcW w:w="1383" w:type="dxa"/>
            <w:tcBorders>
              <w:tl2br w:val="nil"/>
              <w:tr2bl w:val="nil"/>
            </w:tcBorders>
            <w:noWrap/>
            <w:vAlign w:val="center"/>
          </w:tcPr>
          <w:p w14:paraId="179F4B41">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52.92</w:t>
            </w:r>
          </w:p>
        </w:tc>
      </w:tr>
    </w:tbl>
    <w:p w14:paraId="5678A1ED">
      <w:pPr>
        <w:pStyle w:val="5"/>
        <w:keepNext w:val="0"/>
        <w:keepLines w:val="0"/>
        <w:pageBreakBefore w:val="0"/>
        <w:widowControl/>
        <w:kinsoku/>
        <w:wordWrap/>
        <w:overflowPunct/>
        <w:topLinePunct w:val="0"/>
        <w:autoSpaceDE w:val="0"/>
        <w:autoSpaceDN w:val="0"/>
        <w:bidi w:val="0"/>
        <w:adjustRightInd w:val="0"/>
        <w:snapToGrid w:val="0"/>
        <w:spacing w:before="0" w:after="0" w:line="240" w:lineRule="auto"/>
        <w:ind w:left="0" w:right="0" w:firstLine="554" w:firstLineChars="200"/>
        <w:jc w:val="left"/>
        <w:textAlignment w:val="auto"/>
        <w:outlineLvl w:val="2"/>
        <w:rPr>
          <w:rStyle w:val="4"/>
          <w:rFonts w:hint="eastAsia" w:ascii="黑体" w:hAnsi="黑体" w:eastAsia="黑体" w:cs="黑体"/>
          <w:b/>
          <w:bCs/>
          <w:color w:val="auto"/>
          <w:spacing w:val="-2"/>
          <w:kern w:val="0"/>
          <w:sz w:val="28"/>
          <w:szCs w:val="28"/>
          <w:lang w:val="zh-CN" w:bidi="zh-CN"/>
        </w:rPr>
      </w:pPr>
      <w:r>
        <w:rPr>
          <w:rStyle w:val="4"/>
          <w:rFonts w:hint="eastAsia" w:ascii="黑体" w:hAnsi="黑体" w:eastAsia="黑体" w:cs="黑体"/>
          <w:b/>
          <w:bCs/>
          <w:color w:val="auto"/>
          <w:spacing w:val="-2"/>
          <w:kern w:val="0"/>
          <w:sz w:val="28"/>
          <w:szCs w:val="28"/>
          <w:lang w:val="zh-CN" w:bidi="zh-CN"/>
        </w:rPr>
        <w:t>二、</w:t>
      </w:r>
      <w:bookmarkEnd w:id="3"/>
      <w:bookmarkEnd w:id="4"/>
      <w:bookmarkEnd w:id="5"/>
      <w:bookmarkStart w:id="6" w:name="_Toc29225"/>
      <w:bookmarkStart w:id="7" w:name="_Toc31832"/>
      <w:bookmarkStart w:id="8" w:name="_Toc256000016"/>
      <w:r>
        <w:rPr>
          <w:rStyle w:val="4"/>
          <w:rFonts w:hint="eastAsia" w:ascii="黑体" w:hAnsi="黑体" w:eastAsia="黑体" w:cs="黑体"/>
          <w:b/>
          <w:bCs/>
          <w:color w:val="auto"/>
          <w:spacing w:val="-2"/>
          <w:kern w:val="0"/>
          <w:sz w:val="28"/>
          <w:szCs w:val="28"/>
          <w:lang w:val="en-US" w:eastAsia="zh-CN" w:bidi="zh-CN"/>
        </w:rPr>
        <w:t>油菜耕种作业社会化服务（棉油轮作）</w:t>
      </w:r>
      <w:r>
        <w:rPr>
          <w:rStyle w:val="4"/>
          <w:rFonts w:hint="eastAsia" w:ascii="黑体" w:hAnsi="黑体" w:eastAsia="黑体" w:cs="黑体"/>
          <w:b/>
          <w:bCs/>
          <w:color w:val="auto"/>
          <w:spacing w:val="-2"/>
          <w:kern w:val="0"/>
          <w:sz w:val="28"/>
          <w:szCs w:val="28"/>
          <w:lang w:val="en-US" w:bidi="zh-CN"/>
        </w:rPr>
        <w:t>服务</w:t>
      </w:r>
      <w:r>
        <w:rPr>
          <w:rStyle w:val="4"/>
          <w:rFonts w:hint="eastAsia" w:ascii="黑体" w:hAnsi="黑体" w:eastAsia="黑体" w:cs="黑体"/>
          <w:b/>
          <w:bCs/>
          <w:color w:val="auto"/>
          <w:spacing w:val="-2"/>
          <w:kern w:val="0"/>
          <w:sz w:val="28"/>
          <w:szCs w:val="28"/>
          <w:lang w:val="zh-CN" w:bidi="zh-CN"/>
        </w:rPr>
        <w:t>要求</w:t>
      </w:r>
    </w:p>
    <w:p w14:paraId="2990079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default" w:ascii="宋体" w:hAnsi="宋体" w:eastAsia="宋体" w:cs="宋体"/>
          <w:b/>
          <w:bCs/>
          <w:color w:val="auto"/>
          <w:spacing w:val="0"/>
          <w:kern w:val="0"/>
          <w:sz w:val="24"/>
          <w:szCs w:val="24"/>
          <w:lang w:val="en-US" w:bidi="zh-CN"/>
        </w:rPr>
      </w:pPr>
      <w:r>
        <w:rPr>
          <w:rStyle w:val="4"/>
          <w:rFonts w:hint="eastAsia" w:ascii="宋体" w:hAnsi="宋体" w:eastAsia="宋体" w:cs="宋体"/>
          <w:b/>
          <w:bCs/>
          <w:color w:val="auto"/>
          <w:spacing w:val="0"/>
          <w:kern w:val="0"/>
          <w:sz w:val="24"/>
          <w:szCs w:val="24"/>
          <w:lang w:val="en-US" w:bidi="zh-CN"/>
        </w:rPr>
        <w:t>（1）任务分解表</w:t>
      </w:r>
    </w:p>
    <w:tbl>
      <w:tblPr>
        <w:tblStyle w:val="3"/>
        <w:tblW w:w="4998"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2129"/>
        <w:gridCol w:w="2129"/>
        <w:gridCol w:w="2129"/>
        <w:gridCol w:w="2132"/>
      </w:tblGrid>
      <w:tr w14:paraId="2FB901B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1249" w:type="pct"/>
            <w:tcBorders>
              <w:tl2br w:val="nil"/>
              <w:tr2bl w:val="nil"/>
            </w:tcBorders>
            <w:noWrap w:val="0"/>
            <w:vAlign w:val="center"/>
          </w:tcPr>
          <w:p w14:paraId="24AE03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包号</w:t>
            </w:r>
          </w:p>
        </w:tc>
        <w:tc>
          <w:tcPr>
            <w:tcW w:w="1249" w:type="pct"/>
            <w:tcBorders>
              <w:tl2br w:val="nil"/>
              <w:tr2bl w:val="nil"/>
            </w:tcBorders>
            <w:noWrap w:val="0"/>
            <w:vAlign w:val="center"/>
          </w:tcPr>
          <w:p w14:paraId="4C45AE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乡镇（街道）</w:t>
            </w:r>
          </w:p>
        </w:tc>
        <w:tc>
          <w:tcPr>
            <w:tcW w:w="1249" w:type="pct"/>
            <w:tcBorders>
              <w:tl2br w:val="nil"/>
              <w:tr2bl w:val="nil"/>
            </w:tcBorders>
            <w:noWrap w:val="0"/>
            <w:vAlign w:val="center"/>
          </w:tcPr>
          <w:p w14:paraId="36310E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任务面积（亩）</w:t>
            </w:r>
          </w:p>
        </w:tc>
        <w:tc>
          <w:tcPr>
            <w:tcW w:w="1251" w:type="pct"/>
            <w:tcBorders>
              <w:tl2br w:val="nil"/>
              <w:tr2bl w:val="nil"/>
            </w:tcBorders>
            <w:noWrap w:val="0"/>
            <w:vAlign w:val="center"/>
          </w:tcPr>
          <w:p w14:paraId="461996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合计（亩）</w:t>
            </w:r>
          </w:p>
        </w:tc>
      </w:tr>
      <w:tr w14:paraId="6BF9599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249" w:type="pct"/>
            <w:vMerge w:val="restart"/>
            <w:tcBorders>
              <w:tl2br w:val="nil"/>
              <w:tr2bl w:val="nil"/>
            </w:tcBorders>
            <w:noWrap w:val="0"/>
            <w:vAlign w:val="center"/>
          </w:tcPr>
          <w:p w14:paraId="521321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（棉油轮作区域油菜机械化耕种社会化服务）</w:t>
            </w:r>
          </w:p>
        </w:tc>
        <w:tc>
          <w:tcPr>
            <w:tcW w:w="1249" w:type="pct"/>
            <w:tcBorders>
              <w:tl2br w:val="nil"/>
              <w:tr2bl w:val="nil"/>
            </w:tcBorders>
            <w:noWrap w:val="0"/>
            <w:vAlign w:val="center"/>
          </w:tcPr>
          <w:p w14:paraId="6FB2B9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烟洲镇</w:t>
            </w:r>
          </w:p>
        </w:tc>
        <w:tc>
          <w:tcPr>
            <w:tcW w:w="1249" w:type="pct"/>
            <w:tcBorders>
              <w:tl2br w:val="nil"/>
              <w:tr2bl w:val="nil"/>
            </w:tcBorders>
            <w:noWrap w:val="0"/>
            <w:vAlign w:val="center"/>
          </w:tcPr>
          <w:p w14:paraId="38BF66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w:t>
            </w:r>
          </w:p>
        </w:tc>
        <w:tc>
          <w:tcPr>
            <w:tcW w:w="1251" w:type="pct"/>
            <w:vMerge w:val="restart"/>
            <w:tcBorders>
              <w:tl2br w:val="nil"/>
              <w:tr2bl w:val="nil"/>
            </w:tcBorders>
            <w:noWrap w:val="0"/>
            <w:vAlign w:val="center"/>
          </w:tcPr>
          <w:p w14:paraId="496895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w:t>
            </w:r>
          </w:p>
        </w:tc>
      </w:tr>
      <w:tr w14:paraId="3D3767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0FB7A819">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15C113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蓬塘乡</w:t>
            </w:r>
          </w:p>
        </w:tc>
        <w:tc>
          <w:tcPr>
            <w:tcW w:w="1249" w:type="pct"/>
            <w:tcBorders>
              <w:tl2br w:val="nil"/>
              <w:tr2bl w:val="nil"/>
            </w:tcBorders>
            <w:noWrap w:val="0"/>
            <w:vAlign w:val="center"/>
          </w:tcPr>
          <w:p w14:paraId="683BF3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1100</w:t>
            </w:r>
          </w:p>
        </w:tc>
        <w:tc>
          <w:tcPr>
            <w:tcW w:w="1251" w:type="pct"/>
            <w:vMerge w:val="continue"/>
            <w:tcBorders>
              <w:tl2br w:val="nil"/>
              <w:tr2bl w:val="nil"/>
            </w:tcBorders>
            <w:noWrap w:val="0"/>
            <w:vAlign w:val="center"/>
          </w:tcPr>
          <w:p w14:paraId="4FDB996B">
            <w:pPr>
              <w:jc w:val="center"/>
              <w:rPr>
                <w:rFonts w:hint="eastAsia" w:ascii="宋体" w:hAnsi="宋体" w:eastAsia="宋体" w:cs="宋体"/>
                <w:i w:val="0"/>
                <w:iCs w:val="0"/>
                <w:color w:val="auto"/>
                <w:sz w:val="21"/>
                <w:szCs w:val="21"/>
                <w:u w:val="none"/>
              </w:rPr>
            </w:pPr>
          </w:p>
        </w:tc>
      </w:tr>
      <w:tr w14:paraId="319A0B0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91465A0">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3F0D54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曲潭街道</w:t>
            </w:r>
          </w:p>
        </w:tc>
        <w:tc>
          <w:tcPr>
            <w:tcW w:w="1249" w:type="pct"/>
            <w:tcBorders>
              <w:tl2br w:val="nil"/>
              <w:tr2bl w:val="nil"/>
            </w:tcBorders>
            <w:noWrap w:val="0"/>
            <w:vAlign w:val="center"/>
          </w:tcPr>
          <w:p w14:paraId="0B21EE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continue"/>
            <w:tcBorders>
              <w:tl2br w:val="nil"/>
              <w:tr2bl w:val="nil"/>
            </w:tcBorders>
            <w:noWrap w:val="0"/>
            <w:vAlign w:val="center"/>
          </w:tcPr>
          <w:p w14:paraId="662B6FBC">
            <w:pPr>
              <w:jc w:val="center"/>
              <w:rPr>
                <w:rFonts w:hint="eastAsia" w:ascii="宋体" w:hAnsi="宋体" w:eastAsia="宋体" w:cs="宋体"/>
                <w:i w:val="0"/>
                <w:iCs w:val="0"/>
                <w:color w:val="auto"/>
                <w:sz w:val="21"/>
                <w:szCs w:val="21"/>
                <w:u w:val="none"/>
              </w:rPr>
            </w:pPr>
          </w:p>
        </w:tc>
      </w:tr>
      <w:tr w14:paraId="3F7238F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31E4E65B">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3B8859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官岭镇</w:t>
            </w:r>
          </w:p>
        </w:tc>
        <w:tc>
          <w:tcPr>
            <w:tcW w:w="1249" w:type="pct"/>
            <w:tcBorders>
              <w:tl2br w:val="nil"/>
              <w:tr2bl w:val="nil"/>
            </w:tcBorders>
            <w:noWrap w:val="0"/>
            <w:vAlign w:val="center"/>
          </w:tcPr>
          <w:p w14:paraId="15BA17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1251" w:type="pct"/>
            <w:vMerge w:val="continue"/>
            <w:tcBorders>
              <w:tl2br w:val="nil"/>
              <w:tr2bl w:val="nil"/>
            </w:tcBorders>
            <w:noWrap w:val="0"/>
            <w:vAlign w:val="center"/>
          </w:tcPr>
          <w:p w14:paraId="06223887">
            <w:pPr>
              <w:jc w:val="center"/>
              <w:rPr>
                <w:rFonts w:hint="eastAsia" w:ascii="宋体" w:hAnsi="宋体" w:eastAsia="宋体" w:cs="宋体"/>
                <w:i w:val="0"/>
                <w:iCs w:val="0"/>
                <w:color w:val="auto"/>
                <w:sz w:val="21"/>
                <w:szCs w:val="21"/>
                <w:u w:val="none"/>
              </w:rPr>
            </w:pPr>
          </w:p>
        </w:tc>
      </w:tr>
      <w:tr w14:paraId="7DF72CB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4B9EA7C">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533D44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大堡乡</w:t>
            </w:r>
          </w:p>
        </w:tc>
        <w:tc>
          <w:tcPr>
            <w:tcW w:w="1249" w:type="pct"/>
            <w:tcBorders>
              <w:tl2br w:val="nil"/>
              <w:tr2bl w:val="nil"/>
            </w:tcBorders>
            <w:noWrap w:val="0"/>
            <w:vAlign w:val="center"/>
          </w:tcPr>
          <w:p w14:paraId="0E2F46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1251" w:type="pct"/>
            <w:vMerge w:val="continue"/>
            <w:tcBorders>
              <w:tl2br w:val="nil"/>
              <w:tr2bl w:val="nil"/>
            </w:tcBorders>
            <w:noWrap w:val="0"/>
            <w:vAlign w:val="center"/>
          </w:tcPr>
          <w:p w14:paraId="0C7F44AC">
            <w:pPr>
              <w:jc w:val="center"/>
              <w:rPr>
                <w:rFonts w:hint="eastAsia" w:ascii="宋体" w:hAnsi="宋体" w:eastAsia="宋体" w:cs="宋体"/>
                <w:i w:val="0"/>
                <w:iCs w:val="0"/>
                <w:color w:val="auto"/>
                <w:sz w:val="21"/>
                <w:szCs w:val="21"/>
                <w:u w:val="none"/>
              </w:rPr>
            </w:pPr>
          </w:p>
        </w:tc>
      </w:tr>
      <w:tr w14:paraId="4925DC3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5AF4F7C8">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1450D0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新河镇</w:t>
            </w:r>
          </w:p>
        </w:tc>
        <w:tc>
          <w:tcPr>
            <w:tcW w:w="1249" w:type="pct"/>
            <w:tcBorders>
              <w:tl2br w:val="nil"/>
              <w:tr2bl w:val="nil"/>
            </w:tcBorders>
            <w:noWrap w:val="0"/>
            <w:vAlign w:val="center"/>
          </w:tcPr>
          <w:p w14:paraId="46D5CB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1251" w:type="pct"/>
            <w:vMerge w:val="continue"/>
            <w:tcBorders>
              <w:tl2br w:val="nil"/>
              <w:tr2bl w:val="nil"/>
            </w:tcBorders>
            <w:noWrap w:val="0"/>
            <w:vAlign w:val="center"/>
          </w:tcPr>
          <w:p w14:paraId="590C830E">
            <w:pPr>
              <w:jc w:val="center"/>
              <w:rPr>
                <w:rFonts w:hint="eastAsia" w:ascii="宋体" w:hAnsi="宋体" w:eastAsia="宋体" w:cs="宋体"/>
                <w:i w:val="0"/>
                <w:iCs w:val="0"/>
                <w:color w:val="auto"/>
                <w:sz w:val="21"/>
                <w:szCs w:val="21"/>
                <w:u w:val="none"/>
              </w:rPr>
            </w:pPr>
          </w:p>
        </w:tc>
      </w:tr>
      <w:tr w14:paraId="66138BC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78BF4EE3">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70599A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水口山镇</w:t>
            </w:r>
          </w:p>
        </w:tc>
        <w:tc>
          <w:tcPr>
            <w:tcW w:w="1249" w:type="pct"/>
            <w:tcBorders>
              <w:tl2br w:val="nil"/>
              <w:tr2bl w:val="nil"/>
            </w:tcBorders>
            <w:noWrap w:val="0"/>
            <w:vAlign w:val="center"/>
          </w:tcPr>
          <w:p w14:paraId="59176C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continue"/>
            <w:tcBorders>
              <w:tl2br w:val="nil"/>
              <w:tr2bl w:val="nil"/>
            </w:tcBorders>
            <w:noWrap w:val="0"/>
            <w:vAlign w:val="center"/>
          </w:tcPr>
          <w:p w14:paraId="3D8658B3">
            <w:pPr>
              <w:jc w:val="center"/>
              <w:rPr>
                <w:rFonts w:hint="eastAsia" w:ascii="宋体" w:hAnsi="宋体" w:eastAsia="宋体" w:cs="宋体"/>
                <w:i w:val="0"/>
                <w:iCs w:val="0"/>
                <w:color w:val="auto"/>
                <w:sz w:val="21"/>
                <w:szCs w:val="21"/>
                <w:u w:val="none"/>
              </w:rPr>
            </w:pPr>
          </w:p>
        </w:tc>
      </w:tr>
      <w:tr w14:paraId="1DFFACA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249" w:type="pct"/>
            <w:vMerge w:val="restart"/>
            <w:tcBorders>
              <w:tl2br w:val="nil"/>
              <w:tr2bl w:val="nil"/>
            </w:tcBorders>
            <w:noWrap w:val="0"/>
            <w:vAlign w:val="center"/>
          </w:tcPr>
          <w:p w14:paraId="549B11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r>
              <w:rPr>
                <w:rFonts w:hint="eastAsia" w:ascii="宋体" w:hAnsi="宋体" w:cs="宋体"/>
                <w:i w:val="0"/>
                <w:iCs w:val="0"/>
                <w:color w:val="auto"/>
                <w:kern w:val="0"/>
                <w:sz w:val="21"/>
                <w:szCs w:val="21"/>
                <w:u w:val="none"/>
                <w:lang w:val="en-US" w:eastAsia="zh-CN" w:bidi="ar"/>
              </w:rPr>
              <w:t>2</w:t>
            </w:r>
            <w:r>
              <w:rPr>
                <w:rFonts w:hint="eastAsia" w:ascii="宋体" w:hAnsi="宋体" w:eastAsia="宋体" w:cs="宋体"/>
                <w:i w:val="0"/>
                <w:iCs w:val="0"/>
                <w:color w:val="auto"/>
                <w:kern w:val="0"/>
                <w:sz w:val="21"/>
                <w:szCs w:val="21"/>
                <w:u w:val="none"/>
                <w:lang w:val="en-US" w:eastAsia="zh-CN" w:bidi="ar"/>
              </w:rPr>
              <w:t>（棉油轮作区域油菜机械化耕种社会化服务）</w:t>
            </w:r>
          </w:p>
        </w:tc>
        <w:tc>
          <w:tcPr>
            <w:tcW w:w="1249" w:type="pct"/>
            <w:tcBorders>
              <w:tl2br w:val="nil"/>
              <w:tr2bl w:val="nil"/>
            </w:tcBorders>
            <w:noWrap w:val="0"/>
            <w:vAlign w:val="center"/>
          </w:tcPr>
          <w:p w14:paraId="1C07D5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西岭镇</w:t>
            </w:r>
          </w:p>
        </w:tc>
        <w:tc>
          <w:tcPr>
            <w:tcW w:w="1249" w:type="pct"/>
            <w:tcBorders>
              <w:tl2br w:val="nil"/>
              <w:tr2bl w:val="nil"/>
            </w:tcBorders>
            <w:noWrap w:val="0"/>
            <w:vAlign w:val="center"/>
          </w:tcPr>
          <w:p w14:paraId="55192E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restart"/>
            <w:tcBorders>
              <w:tl2br w:val="nil"/>
              <w:tr2bl w:val="nil"/>
            </w:tcBorders>
            <w:noWrap w:val="0"/>
            <w:vAlign w:val="center"/>
          </w:tcPr>
          <w:p w14:paraId="36A592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w:t>
            </w:r>
          </w:p>
        </w:tc>
      </w:tr>
      <w:tr w14:paraId="737B7B6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6A19F944">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5E9C29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白沙镇</w:t>
            </w:r>
          </w:p>
        </w:tc>
        <w:tc>
          <w:tcPr>
            <w:tcW w:w="1249" w:type="pct"/>
            <w:tcBorders>
              <w:tl2br w:val="nil"/>
              <w:tr2bl w:val="nil"/>
            </w:tcBorders>
            <w:noWrap w:val="0"/>
            <w:vAlign w:val="center"/>
          </w:tcPr>
          <w:p w14:paraId="2FC428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1300</w:t>
            </w:r>
          </w:p>
        </w:tc>
        <w:tc>
          <w:tcPr>
            <w:tcW w:w="1251" w:type="pct"/>
            <w:vMerge w:val="continue"/>
            <w:tcBorders>
              <w:tl2br w:val="nil"/>
              <w:tr2bl w:val="nil"/>
            </w:tcBorders>
            <w:noWrap w:val="0"/>
            <w:vAlign w:val="center"/>
          </w:tcPr>
          <w:p w14:paraId="6035AEBA">
            <w:pPr>
              <w:jc w:val="center"/>
              <w:rPr>
                <w:rFonts w:hint="eastAsia" w:ascii="宋体" w:hAnsi="宋体" w:eastAsia="宋体" w:cs="宋体"/>
                <w:i w:val="0"/>
                <w:iCs w:val="0"/>
                <w:color w:val="auto"/>
                <w:sz w:val="21"/>
                <w:szCs w:val="21"/>
                <w:u w:val="none"/>
              </w:rPr>
            </w:pPr>
          </w:p>
        </w:tc>
      </w:tr>
      <w:tr w14:paraId="515E371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26BFEEDC">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5A3E91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柏坊镇</w:t>
            </w:r>
          </w:p>
        </w:tc>
        <w:tc>
          <w:tcPr>
            <w:tcW w:w="1249" w:type="pct"/>
            <w:tcBorders>
              <w:tl2br w:val="nil"/>
              <w:tr2bl w:val="nil"/>
            </w:tcBorders>
            <w:noWrap w:val="0"/>
            <w:vAlign w:val="center"/>
          </w:tcPr>
          <w:p w14:paraId="7472C4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w:t>
            </w:r>
          </w:p>
        </w:tc>
        <w:tc>
          <w:tcPr>
            <w:tcW w:w="1251" w:type="pct"/>
            <w:vMerge w:val="continue"/>
            <w:tcBorders>
              <w:tl2br w:val="nil"/>
              <w:tr2bl w:val="nil"/>
            </w:tcBorders>
            <w:noWrap w:val="0"/>
            <w:vAlign w:val="center"/>
          </w:tcPr>
          <w:p w14:paraId="002CE467">
            <w:pPr>
              <w:jc w:val="center"/>
              <w:rPr>
                <w:rFonts w:hint="eastAsia" w:ascii="宋体" w:hAnsi="宋体" w:eastAsia="宋体" w:cs="宋体"/>
                <w:i w:val="0"/>
                <w:iCs w:val="0"/>
                <w:color w:val="auto"/>
                <w:sz w:val="21"/>
                <w:szCs w:val="21"/>
                <w:u w:val="none"/>
              </w:rPr>
            </w:pPr>
          </w:p>
        </w:tc>
      </w:tr>
      <w:tr w14:paraId="59328E8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040C8DE7">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48882D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胜桥镇</w:t>
            </w:r>
          </w:p>
        </w:tc>
        <w:tc>
          <w:tcPr>
            <w:tcW w:w="1249" w:type="pct"/>
            <w:tcBorders>
              <w:tl2br w:val="nil"/>
              <w:tr2bl w:val="nil"/>
            </w:tcBorders>
            <w:noWrap w:val="0"/>
            <w:vAlign w:val="center"/>
          </w:tcPr>
          <w:p w14:paraId="1BE528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w:t>
            </w:r>
          </w:p>
        </w:tc>
        <w:tc>
          <w:tcPr>
            <w:tcW w:w="1251" w:type="pct"/>
            <w:vMerge w:val="continue"/>
            <w:tcBorders>
              <w:tl2br w:val="nil"/>
              <w:tr2bl w:val="nil"/>
            </w:tcBorders>
            <w:noWrap w:val="0"/>
            <w:vAlign w:val="center"/>
          </w:tcPr>
          <w:p w14:paraId="60EE382F">
            <w:pPr>
              <w:jc w:val="center"/>
              <w:rPr>
                <w:rFonts w:hint="eastAsia" w:ascii="宋体" w:hAnsi="宋体" w:eastAsia="宋体" w:cs="宋体"/>
                <w:i w:val="0"/>
                <w:iCs w:val="0"/>
                <w:color w:val="auto"/>
                <w:sz w:val="21"/>
                <w:szCs w:val="21"/>
                <w:u w:val="none"/>
              </w:rPr>
            </w:pPr>
          </w:p>
        </w:tc>
      </w:tr>
      <w:tr w14:paraId="5A09F64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7739EBB9">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5809E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板桥镇</w:t>
            </w:r>
          </w:p>
        </w:tc>
        <w:tc>
          <w:tcPr>
            <w:tcW w:w="1249" w:type="pct"/>
            <w:tcBorders>
              <w:tl2br w:val="nil"/>
              <w:tr2bl w:val="nil"/>
            </w:tcBorders>
            <w:noWrap w:val="0"/>
            <w:vAlign w:val="center"/>
          </w:tcPr>
          <w:p w14:paraId="560C9B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1251" w:type="pct"/>
            <w:vMerge w:val="continue"/>
            <w:tcBorders>
              <w:tl2br w:val="nil"/>
              <w:tr2bl w:val="nil"/>
            </w:tcBorders>
            <w:noWrap w:val="0"/>
            <w:vAlign w:val="center"/>
          </w:tcPr>
          <w:p w14:paraId="312B6D87">
            <w:pPr>
              <w:jc w:val="center"/>
              <w:rPr>
                <w:rFonts w:hint="eastAsia" w:ascii="宋体" w:hAnsi="宋体" w:eastAsia="宋体" w:cs="宋体"/>
                <w:i w:val="0"/>
                <w:iCs w:val="0"/>
                <w:color w:val="auto"/>
                <w:sz w:val="21"/>
                <w:szCs w:val="21"/>
                <w:u w:val="none"/>
              </w:rPr>
            </w:pPr>
          </w:p>
        </w:tc>
      </w:tr>
      <w:tr w14:paraId="46CD581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6106F64">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4240B5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三角塘镇</w:t>
            </w:r>
          </w:p>
        </w:tc>
        <w:tc>
          <w:tcPr>
            <w:tcW w:w="1249" w:type="pct"/>
            <w:tcBorders>
              <w:tl2br w:val="nil"/>
              <w:tr2bl w:val="nil"/>
            </w:tcBorders>
            <w:noWrap w:val="0"/>
            <w:vAlign w:val="center"/>
          </w:tcPr>
          <w:p w14:paraId="132B98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c>
          <w:tcPr>
            <w:tcW w:w="1251" w:type="pct"/>
            <w:vMerge w:val="continue"/>
            <w:tcBorders>
              <w:tl2br w:val="nil"/>
              <w:tr2bl w:val="nil"/>
            </w:tcBorders>
            <w:noWrap w:val="0"/>
            <w:vAlign w:val="center"/>
          </w:tcPr>
          <w:p w14:paraId="0A14FE14">
            <w:pPr>
              <w:jc w:val="center"/>
              <w:rPr>
                <w:rFonts w:hint="eastAsia" w:ascii="宋体" w:hAnsi="宋体" w:eastAsia="宋体" w:cs="宋体"/>
                <w:i w:val="0"/>
                <w:iCs w:val="0"/>
                <w:color w:val="auto"/>
                <w:sz w:val="21"/>
                <w:szCs w:val="21"/>
                <w:u w:val="none"/>
              </w:rPr>
            </w:pPr>
          </w:p>
        </w:tc>
      </w:tr>
      <w:tr w14:paraId="0461911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3CDFF1B0">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7B2FD8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罗桥镇</w:t>
            </w:r>
          </w:p>
        </w:tc>
        <w:tc>
          <w:tcPr>
            <w:tcW w:w="1249" w:type="pct"/>
            <w:tcBorders>
              <w:tl2br w:val="nil"/>
              <w:tr2bl w:val="nil"/>
            </w:tcBorders>
            <w:noWrap w:val="0"/>
            <w:vAlign w:val="center"/>
          </w:tcPr>
          <w:p w14:paraId="6AE37C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c>
          <w:tcPr>
            <w:tcW w:w="1251" w:type="pct"/>
            <w:vMerge w:val="continue"/>
            <w:tcBorders>
              <w:tl2br w:val="nil"/>
              <w:tr2bl w:val="nil"/>
            </w:tcBorders>
            <w:noWrap w:val="0"/>
            <w:vAlign w:val="center"/>
          </w:tcPr>
          <w:p w14:paraId="76F3FF1A">
            <w:pPr>
              <w:jc w:val="center"/>
              <w:rPr>
                <w:rFonts w:hint="eastAsia" w:ascii="宋体" w:hAnsi="宋体" w:eastAsia="宋体" w:cs="宋体"/>
                <w:i w:val="0"/>
                <w:iCs w:val="0"/>
                <w:color w:val="auto"/>
                <w:sz w:val="21"/>
                <w:szCs w:val="21"/>
                <w:u w:val="none"/>
              </w:rPr>
            </w:pPr>
          </w:p>
        </w:tc>
      </w:tr>
    </w:tbl>
    <w:p w14:paraId="5488276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default" w:ascii="宋体" w:hAnsi="宋体" w:eastAsia="宋体" w:cs="宋体"/>
          <w:b/>
          <w:bCs/>
          <w:color w:val="auto"/>
          <w:spacing w:val="0"/>
          <w:kern w:val="0"/>
          <w:sz w:val="24"/>
          <w:szCs w:val="24"/>
          <w:lang w:val="en-US" w:bidi="zh-CN"/>
        </w:rPr>
      </w:pPr>
      <w:r>
        <w:rPr>
          <w:rStyle w:val="4"/>
          <w:rFonts w:hint="eastAsia" w:ascii="宋体" w:hAnsi="宋体" w:eastAsia="宋体" w:cs="宋体"/>
          <w:b/>
          <w:bCs/>
          <w:color w:val="auto"/>
          <w:spacing w:val="0"/>
          <w:kern w:val="0"/>
          <w:sz w:val="24"/>
          <w:szCs w:val="24"/>
          <w:lang w:val="zh-CN" w:bidi="zh-CN"/>
        </w:rPr>
        <w:t>（</w:t>
      </w:r>
      <w:r>
        <w:rPr>
          <w:rStyle w:val="4"/>
          <w:rFonts w:hint="eastAsia" w:ascii="宋体" w:hAnsi="宋体" w:eastAsia="宋体" w:cs="宋体"/>
          <w:b/>
          <w:bCs/>
          <w:color w:val="auto"/>
          <w:spacing w:val="0"/>
          <w:kern w:val="0"/>
          <w:sz w:val="24"/>
          <w:szCs w:val="24"/>
          <w:lang w:val="en-US" w:bidi="zh-CN"/>
        </w:rPr>
        <w:t>2</w:t>
      </w:r>
      <w:r>
        <w:rPr>
          <w:rStyle w:val="4"/>
          <w:rFonts w:hint="eastAsia" w:ascii="宋体" w:hAnsi="宋体" w:eastAsia="宋体" w:cs="宋体"/>
          <w:b/>
          <w:bCs/>
          <w:color w:val="auto"/>
          <w:spacing w:val="0"/>
          <w:kern w:val="0"/>
          <w:sz w:val="24"/>
          <w:szCs w:val="24"/>
          <w:lang w:val="zh-CN" w:bidi="zh-CN"/>
        </w:rPr>
        <w:t>）</w:t>
      </w:r>
      <w:r>
        <w:rPr>
          <w:rStyle w:val="4"/>
          <w:rFonts w:hint="eastAsia" w:ascii="宋体" w:hAnsi="宋体" w:eastAsia="宋体" w:cs="宋体"/>
          <w:b/>
          <w:bCs/>
          <w:color w:val="auto"/>
          <w:spacing w:val="0"/>
          <w:kern w:val="0"/>
          <w:sz w:val="24"/>
          <w:szCs w:val="24"/>
          <w:lang w:val="en-US" w:bidi="zh-CN"/>
        </w:rPr>
        <w:t>服务要求</w:t>
      </w:r>
    </w:p>
    <w:p w14:paraId="16A9AE83">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1、实施内容。对实施范围内的土地进行棉花秸秆处理</w:t>
      </w:r>
      <w:r>
        <w:rPr>
          <w:rStyle w:val="4"/>
          <w:rFonts w:hint="eastAsia" w:ascii="宋体" w:hAnsi="宋体" w:cs="宋体"/>
          <w:color w:val="auto"/>
          <w:spacing w:val="-2"/>
          <w:kern w:val="0"/>
          <w:sz w:val="24"/>
          <w:szCs w:val="24"/>
          <w:lang w:val="zh-CN" w:bidi="zh-CN"/>
        </w:rPr>
        <w:t>、</w:t>
      </w:r>
      <w:r>
        <w:rPr>
          <w:rStyle w:val="4"/>
          <w:rFonts w:hint="eastAsia" w:ascii="宋体" w:hAnsi="宋体" w:eastAsia="宋体" w:cs="宋体"/>
          <w:color w:val="auto"/>
          <w:spacing w:val="-2"/>
          <w:kern w:val="0"/>
          <w:sz w:val="24"/>
          <w:szCs w:val="24"/>
          <w:lang w:val="zh-CN" w:bidi="zh-CN"/>
        </w:rPr>
        <w:t>翻耕、起垄、整厢、开沟，进行油菜机械直播。</w:t>
      </w:r>
    </w:p>
    <w:p w14:paraId="28BDF00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2、工期及质量要求</w:t>
      </w:r>
    </w:p>
    <w:p w14:paraId="5E3C846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2.1 质量标准：</w:t>
      </w:r>
    </w:p>
    <w:p w14:paraId="4F1D4BA4">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eastAsia="zh-CN" w:bidi="zh-CN"/>
        </w:rPr>
      </w:pPr>
      <w:r>
        <w:rPr>
          <w:rStyle w:val="4"/>
          <w:rFonts w:hint="eastAsia" w:ascii="宋体" w:hAnsi="宋体" w:eastAsia="宋体" w:cs="宋体"/>
          <w:color w:val="auto"/>
          <w:spacing w:val="-2"/>
          <w:kern w:val="0"/>
          <w:sz w:val="24"/>
          <w:szCs w:val="24"/>
          <w:lang w:val="zh-CN" w:bidi="zh-CN"/>
        </w:rPr>
        <w:t>1）棉花秸秆粉碎还田，无超长整秆残留</w:t>
      </w:r>
      <w:r>
        <w:rPr>
          <w:rStyle w:val="4"/>
          <w:rFonts w:hint="eastAsia" w:ascii="宋体" w:hAnsi="宋体" w:eastAsia="宋体" w:cs="宋体"/>
          <w:color w:val="auto"/>
          <w:spacing w:val="-2"/>
          <w:kern w:val="0"/>
          <w:sz w:val="24"/>
          <w:szCs w:val="24"/>
          <w:lang w:val="zh-CN" w:eastAsia="zh-CN" w:bidi="zh-CN"/>
        </w:rPr>
        <w:t>，</w:t>
      </w:r>
      <w:r>
        <w:rPr>
          <w:rStyle w:val="4"/>
          <w:rFonts w:hint="eastAsia" w:ascii="宋体" w:hAnsi="宋体" w:eastAsia="宋体" w:cs="宋体"/>
          <w:color w:val="auto"/>
          <w:spacing w:val="-2"/>
          <w:kern w:val="0"/>
          <w:sz w:val="24"/>
          <w:szCs w:val="24"/>
          <w:lang w:val="zh-CN" w:bidi="zh-CN"/>
        </w:rPr>
        <w:t>粉碎后的秸秆需抛洒均匀、田间无局部堆积</w:t>
      </w:r>
      <w:r>
        <w:rPr>
          <w:rStyle w:val="4"/>
          <w:rFonts w:hint="eastAsia" w:ascii="宋体" w:hAnsi="宋体" w:eastAsia="宋体" w:cs="宋体"/>
          <w:color w:val="auto"/>
          <w:spacing w:val="-2"/>
          <w:kern w:val="0"/>
          <w:sz w:val="24"/>
          <w:szCs w:val="24"/>
          <w:lang w:val="zh-CN" w:eastAsia="zh-CN" w:bidi="zh-CN"/>
        </w:rPr>
        <w:t>。</w:t>
      </w:r>
      <w:r>
        <w:rPr>
          <w:rStyle w:val="4"/>
          <w:rFonts w:hint="eastAsia" w:ascii="宋体" w:hAnsi="宋体" w:eastAsia="宋体" w:cs="宋体"/>
          <w:color w:val="auto"/>
          <w:spacing w:val="-2"/>
          <w:kern w:val="0"/>
          <w:sz w:val="24"/>
          <w:szCs w:val="24"/>
          <w:lang w:val="zh-CN" w:bidi="zh-CN"/>
        </w:rPr>
        <w:t>棉秆留茬高度严格控制在8cm以下，避免高茬影响油菜播种机作业。</w:t>
      </w:r>
    </w:p>
    <w:p w14:paraId="101D4BF7">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cs="宋体"/>
          <w:color w:val="auto"/>
          <w:spacing w:val="-2"/>
          <w:kern w:val="0"/>
          <w:sz w:val="24"/>
          <w:szCs w:val="24"/>
          <w:lang w:val="en-US" w:bidi="zh-CN"/>
        </w:rPr>
        <w:t>2）</w:t>
      </w:r>
      <w:r>
        <w:rPr>
          <w:rStyle w:val="4"/>
          <w:rFonts w:hint="eastAsia" w:ascii="宋体" w:hAnsi="宋体" w:eastAsia="宋体" w:cs="宋体"/>
          <w:color w:val="auto"/>
          <w:spacing w:val="-2"/>
          <w:kern w:val="0"/>
          <w:sz w:val="24"/>
          <w:szCs w:val="24"/>
          <w:lang w:val="zh-CN" w:bidi="zh-CN"/>
        </w:rPr>
        <w:t>田块翻耕无死角、无间隔。</w:t>
      </w:r>
    </w:p>
    <w:p w14:paraId="3849C0A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cs="宋体"/>
          <w:color w:val="auto"/>
          <w:spacing w:val="-2"/>
          <w:kern w:val="0"/>
          <w:sz w:val="24"/>
          <w:szCs w:val="24"/>
          <w:lang w:val="en-US" w:bidi="zh-CN"/>
        </w:rPr>
        <w:t>3</w:t>
      </w:r>
      <w:r>
        <w:rPr>
          <w:rStyle w:val="4"/>
          <w:rFonts w:hint="eastAsia" w:ascii="宋体" w:hAnsi="宋体" w:eastAsia="宋体" w:cs="宋体"/>
          <w:color w:val="auto"/>
          <w:spacing w:val="-2"/>
          <w:kern w:val="0"/>
          <w:sz w:val="24"/>
          <w:szCs w:val="24"/>
          <w:lang w:val="zh-CN" w:bidi="zh-CN"/>
        </w:rPr>
        <w:t>）翻耕后田埂应恢复成原状，不引起农户的纠纷。</w:t>
      </w:r>
    </w:p>
    <w:p w14:paraId="3628E33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cs="宋体"/>
          <w:color w:val="auto"/>
          <w:spacing w:val="-2"/>
          <w:kern w:val="0"/>
          <w:sz w:val="24"/>
          <w:szCs w:val="24"/>
          <w:lang w:val="en-US" w:bidi="zh-CN"/>
        </w:rPr>
        <w:t>4</w:t>
      </w:r>
      <w:r>
        <w:rPr>
          <w:rStyle w:val="4"/>
          <w:rFonts w:hint="eastAsia" w:ascii="宋体" w:hAnsi="宋体" w:eastAsia="宋体" w:cs="宋体"/>
          <w:color w:val="auto"/>
          <w:spacing w:val="-2"/>
          <w:kern w:val="0"/>
          <w:sz w:val="24"/>
          <w:szCs w:val="24"/>
          <w:lang w:val="zh-CN" w:bidi="zh-CN"/>
        </w:rPr>
        <w:t>）田块翻耕深度10厘米以上，需按照要求起垄整厢、开沟。</w:t>
      </w:r>
    </w:p>
    <w:p w14:paraId="575A7ABB">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cs="宋体"/>
          <w:color w:val="auto"/>
          <w:spacing w:val="-2"/>
          <w:kern w:val="0"/>
          <w:sz w:val="24"/>
          <w:szCs w:val="24"/>
          <w:lang w:val="en-US" w:bidi="zh-CN"/>
        </w:rPr>
        <w:t>5</w:t>
      </w:r>
      <w:r>
        <w:rPr>
          <w:rStyle w:val="4"/>
          <w:rFonts w:hint="eastAsia" w:ascii="宋体" w:hAnsi="宋体" w:eastAsia="宋体" w:cs="宋体"/>
          <w:color w:val="auto"/>
          <w:spacing w:val="-2"/>
          <w:kern w:val="0"/>
          <w:sz w:val="24"/>
          <w:szCs w:val="24"/>
          <w:lang w:val="zh-CN" w:bidi="zh-CN"/>
        </w:rPr>
        <w:t>）需按要求进行油菜机械直播，无成片缺株现象。</w:t>
      </w:r>
    </w:p>
    <w:p w14:paraId="207A63AF">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2.2 开沟服务及质量要求</w:t>
      </w:r>
    </w:p>
    <w:p w14:paraId="16223F82">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质量要求：厢宽2.0米，厢面无明显土堆。厢沟深10厘米、腰沟深15厘米，围沟20厘米、围沟宽度不低于20厘米，围沟、腰沟、厢沟，必须做到田间沟沟相通，排水通畅。机械直播行距30-35厘米，株距15-18厘米，每亩保苗12000-15000株。</w:t>
      </w:r>
    </w:p>
    <w:p w14:paraId="7B49CCE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2.3 实施要求：</w:t>
      </w:r>
    </w:p>
    <w:p w14:paraId="2AD3EF4D">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（1）材料设备运输、保管及保险</w:t>
      </w:r>
    </w:p>
    <w:p w14:paraId="6672185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 xml:space="preserve">a、中标人负责材料设备到施工地点的全部运输，包括装卸及现场搬运等。 </w:t>
      </w:r>
    </w:p>
    <w:p w14:paraId="71942377">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b、中标人负责材料设备在施工地点的保管，直至项目验收合格。</w:t>
      </w:r>
    </w:p>
    <w:p w14:paraId="5F9087E4">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c、中标人负责其派出的施工人员的人身意外保险。</w:t>
      </w:r>
    </w:p>
    <w:p w14:paraId="2AAEFE3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（2）实施要求</w:t>
      </w:r>
    </w:p>
    <w:p w14:paraId="657D77EE">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a、中标人统一进行油菜耕种的施工作业，由各区域所在乡镇(街道)确定专人对项目实施区域进行监督管理；中标人须加强施工的组织管理，所有施工人员须遵守文明安全施工的有关规章制度，持证上岗。</w:t>
      </w:r>
    </w:p>
    <w:p w14:paraId="26B05527">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b、作业完成后，机械损坏田埂、机耕道、排灌水沟需恢复成原状，不引起农户的纠纷。</w:t>
      </w:r>
    </w:p>
    <w:p w14:paraId="78E1F87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1、中标人的服务面积按计税面积计算：中标人在区域内实际需要翻耕、起垄、整厢、播种等作业的实施面积必须百分之百实施到位，并按计税面积计算。</w:t>
      </w:r>
    </w:p>
    <w:p w14:paraId="13BC799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2、中标人在作业期间，应接受采购人、相关单位的监督管理，遵守有关规定。</w:t>
      </w:r>
    </w:p>
    <w:p w14:paraId="25A1E238">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3、机械设备的投入情况</w:t>
      </w:r>
    </w:p>
    <w:p w14:paraId="1C1C92F3">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（1）投入使用机具（拖拉机）数量不少于15 台，并配备机械播种机，投标文件中列明的自主（或租赁）拥有的机具（拖拉机）数量能满足最低配置要求的，应全部使用投标文件中列明的自主（或租赁）拥有的机具（拖拉机），未经采购人同意不得更换。每少一台，采购人有权从合同金额内扣违约金5000元。</w:t>
      </w:r>
    </w:p>
    <w:p w14:paraId="4519F8C9">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en-US" w:eastAsia="zh-CN" w:bidi="zh-CN"/>
        </w:rPr>
      </w:pPr>
      <w:r>
        <w:rPr>
          <w:rStyle w:val="4"/>
          <w:rFonts w:hint="eastAsia" w:ascii="宋体" w:hAnsi="宋体" w:cs="宋体"/>
          <w:color w:val="auto"/>
          <w:spacing w:val="-2"/>
          <w:kern w:val="0"/>
          <w:sz w:val="24"/>
          <w:szCs w:val="24"/>
          <w:lang w:val="zh-CN" w:bidi="zh-CN"/>
        </w:rPr>
        <w:t>★（</w:t>
      </w:r>
      <w:r>
        <w:rPr>
          <w:rStyle w:val="4"/>
          <w:rFonts w:hint="eastAsia" w:ascii="宋体" w:hAnsi="宋体" w:cs="宋体"/>
          <w:color w:val="auto"/>
          <w:spacing w:val="-2"/>
          <w:kern w:val="0"/>
          <w:sz w:val="24"/>
          <w:szCs w:val="24"/>
          <w:lang w:val="en-US" w:bidi="zh-CN"/>
        </w:rPr>
        <w:t>2</w:t>
      </w:r>
      <w:r>
        <w:rPr>
          <w:rStyle w:val="4"/>
          <w:rFonts w:hint="eastAsia" w:ascii="宋体" w:hAnsi="宋体" w:cs="宋体"/>
          <w:color w:val="auto"/>
          <w:spacing w:val="-2"/>
          <w:kern w:val="0"/>
          <w:sz w:val="24"/>
          <w:szCs w:val="24"/>
          <w:lang w:val="zh-CN" w:bidi="zh-CN"/>
        </w:rPr>
        <w:t>）</w:t>
      </w:r>
      <w:r>
        <w:rPr>
          <w:rStyle w:val="4"/>
          <w:rFonts w:hint="eastAsia" w:ascii="宋体" w:hAnsi="宋体" w:eastAsia="宋体" w:cs="宋体"/>
          <w:color w:val="auto"/>
          <w:spacing w:val="-2"/>
          <w:kern w:val="0"/>
          <w:sz w:val="24"/>
          <w:szCs w:val="24"/>
          <w:lang w:val="zh-CN" w:bidi="zh-CN"/>
        </w:rPr>
        <w:t>投入使用</w:t>
      </w:r>
      <w:r>
        <w:rPr>
          <w:rStyle w:val="4"/>
          <w:rFonts w:hint="eastAsia" w:ascii="宋体" w:hAnsi="宋体" w:cs="宋体"/>
          <w:color w:val="auto"/>
          <w:spacing w:val="-2"/>
          <w:kern w:val="0"/>
          <w:sz w:val="24"/>
          <w:szCs w:val="24"/>
          <w:lang w:val="en-US" w:bidi="zh-CN"/>
        </w:rPr>
        <w:t>的</w:t>
      </w:r>
      <w:r>
        <w:rPr>
          <w:rStyle w:val="4"/>
          <w:rFonts w:hint="eastAsia" w:ascii="宋体" w:hAnsi="宋体" w:eastAsia="宋体" w:cs="宋体"/>
          <w:color w:val="auto"/>
          <w:spacing w:val="-2"/>
          <w:kern w:val="0"/>
          <w:sz w:val="24"/>
          <w:szCs w:val="24"/>
          <w:lang w:val="zh-CN" w:bidi="zh-CN"/>
        </w:rPr>
        <w:t>机具（拖拉机）</w:t>
      </w:r>
      <w:r>
        <w:rPr>
          <w:rStyle w:val="4"/>
          <w:rFonts w:hint="eastAsia" w:ascii="宋体" w:hAnsi="宋体" w:cs="宋体"/>
          <w:color w:val="auto"/>
          <w:spacing w:val="-2"/>
          <w:kern w:val="0"/>
          <w:sz w:val="24"/>
          <w:szCs w:val="24"/>
          <w:lang w:val="en-US" w:bidi="zh-CN"/>
        </w:rPr>
        <w:t>必须安装</w:t>
      </w:r>
      <w:r>
        <w:rPr>
          <w:rFonts w:ascii="宋体" w:hAnsi="宋体" w:eastAsia="宋体" w:cs="宋体"/>
          <w:color w:val="auto"/>
          <w:sz w:val="24"/>
          <w:szCs w:val="24"/>
        </w:rPr>
        <w:t>智慧北斗终端</w:t>
      </w:r>
      <w:r>
        <w:rPr>
          <w:rFonts w:hint="eastAsia" w:ascii="宋体" w:hAnsi="宋体" w:eastAsia="宋体" w:cs="宋体"/>
          <w:color w:val="auto"/>
          <w:sz w:val="24"/>
          <w:szCs w:val="24"/>
          <w:lang w:val="en-US" w:eastAsia="zh-CN"/>
        </w:rPr>
        <w:t>或</w:t>
      </w:r>
      <w:r>
        <w:rPr>
          <w:rFonts w:ascii="宋体" w:hAnsi="宋体" w:eastAsia="宋体" w:cs="宋体"/>
          <w:color w:val="auto"/>
          <w:sz w:val="24"/>
          <w:szCs w:val="24"/>
        </w:rPr>
        <w:t>农机专用北斗定位器</w:t>
      </w:r>
      <w:r>
        <w:rPr>
          <w:rFonts w:hint="eastAsia" w:ascii="宋体" w:hAnsi="宋体" w:eastAsia="宋体" w:cs="宋体"/>
          <w:color w:val="auto"/>
          <w:sz w:val="24"/>
          <w:szCs w:val="24"/>
          <w:lang w:eastAsia="zh-CN"/>
        </w:rPr>
        <w:t>。具备作业状态实时监测、作业面积精准统计、作业轨迹全程记录等功能。</w:t>
      </w:r>
    </w:p>
    <w:p w14:paraId="2D06E25D">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w:t>
      </w:r>
      <w:r>
        <w:rPr>
          <w:rStyle w:val="4"/>
          <w:rFonts w:hint="eastAsia" w:ascii="宋体" w:hAnsi="宋体" w:cs="宋体"/>
          <w:color w:val="auto"/>
          <w:spacing w:val="-2"/>
          <w:kern w:val="0"/>
          <w:sz w:val="24"/>
          <w:szCs w:val="24"/>
          <w:lang w:val="en-US" w:bidi="zh-CN"/>
        </w:rPr>
        <w:t>3</w:t>
      </w:r>
      <w:r>
        <w:rPr>
          <w:rStyle w:val="4"/>
          <w:rFonts w:hint="eastAsia" w:ascii="宋体" w:hAnsi="宋体" w:eastAsia="宋体" w:cs="宋体"/>
          <w:color w:val="auto"/>
          <w:spacing w:val="-2"/>
          <w:kern w:val="0"/>
          <w:sz w:val="24"/>
          <w:szCs w:val="24"/>
          <w:lang w:val="zh-CN" w:bidi="zh-CN"/>
        </w:rPr>
        <w:t>）必须配备不少于15名驾驶员，驾驶员驾龄须1年（含）及以上。</w:t>
      </w:r>
    </w:p>
    <w:p w14:paraId="15A122E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w:t>
      </w:r>
      <w:r>
        <w:rPr>
          <w:rStyle w:val="4"/>
          <w:rFonts w:hint="eastAsia" w:ascii="宋体" w:hAnsi="宋体" w:cs="宋体"/>
          <w:color w:val="auto"/>
          <w:spacing w:val="-2"/>
          <w:kern w:val="0"/>
          <w:sz w:val="24"/>
          <w:szCs w:val="24"/>
          <w:lang w:val="en-US" w:bidi="zh-CN"/>
        </w:rPr>
        <w:t>4</w:t>
      </w:r>
      <w:r>
        <w:rPr>
          <w:rStyle w:val="4"/>
          <w:rFonts w:hint="eastAsia" w:ascii="宋体" w:hAnsi="宋体" w:eastAsia="宋体" w:cs="宋体"/>
          <w:color w:val="auto"/>
          <w:spacing w:val="-2"/>
          <w:kern w:val="0"/>
          <w:sz w:val="24"/>
          <w:szCs w:val="24"/>
          <w:lang w:val="zh-CN" w:bidi="zh-CN"/>
        </w:rPr>
        <w:t>）中标人未在规定时完成项目作业，每推迟一天扣合同金额1000元，扣完为止，情节严重的，采购人有权单方面解除合同。</w:t>
      </w:r>
    </w:p>
    <w:p w14:paraId="4876D383">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4、安全保障：中标人在实施期间，必须设有一定的安全保障措施,要确保施用人员和现场、行人的人身财产安全。若发生安全生产事故，由中标人承担一切责任。</w:t>
      </w:r>
    </w:p>
    <w:p w14:paraId="605FF769">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5、质量保修：未通过验收合格的区域，中标人应及时在工期截止日期前无偿修整完好，达到验收要求；否则不予支付相应款项，造成相关损失由中标人承担。</w:t>
      </w:r>
    </w:p>
    <w:p w14:paraId="46015ABB">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6、无论发生翻耕、起垄、整厢、播种面积的变更或是其他原因给中标人造成损失（如阻工、 自然灾害等），中标人的中标单价不作调整；采购人也不对未达到翻耕、起垄、整厢、开沟、播种等质量要求的面积进行任何补偿。</w:t>
      </w:r>
    </w:p>
    <w:p w14:paraId="7F17C283">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7、投标人投标前可以自行踏勘现场，了解项目实际情况，踏勘现场所发生的费用自理，踏勘期间发生的意外自负。</w:t>
      </w:r>
    </w:p>
    <w:p w14:paraId="7FA632D2">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8、报价范围：投标单价包括翻耕、开沟、起垄、整厢、播种等服务及所有相关产品价格、运输费、保险费、技术服务和人工费、税金等费用的综合单价；投标人应根据项目要求和现场情况，详细考虑项目所需的所有费用，如投标人遗漏招标文件所列清单内容，均由中标人自负，采购人不再支付任何费用。</w:t>
      </w:r>
    </w:p>
    <w:p w14:paraId="4A415EB7">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9、中标人必须无条件的执行采购人指令，按合同要求完成中标区域范围内的翻耕、起垄、整厢、开沟、播种。否则，采购人对该区域不进行验收且不支付服务款项。</w:t>
      </w:r>
    </w:p>
    <w:p w14:paraId="4EE7F59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10、建立台账：由中标人或其委托组织实施单位按照省实施方案规定的制式台账模式组织制定；台账资料、图片交采购人审核，审核不合格退回重做，两次审核不合格按合同约定条款处罚；合格的台账资料作为支付项目款项的重要依据之一。</w:t>
      </w:r>
    </w:p>
    <w:p w14:paraId="0102C193">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eastAsia" w:ascii="宋体" w:hAnsi="宋体" w:eastAsia="宋体" w:cs="宋体"/>
          <w:b/>
          <w:bCs/>
          <w:color w:val="auto"/>
          <w:spacing w:val="0"/>
          <w:kern w:val="0"/>
          <w:sz w:val="24"/>
          <w:szCs w:val="24"/>
          <w:lang w:val="zh-CN" w:bidi="zh-CN"/>
        </w:rPr>
      </w:pPr>
      <w:r>
        <w:rPr>
          <w:rStyle w:val="4"/>
          <w:rFonts w:hint="eastAsia" w:ascii="宋体" w:hAnsi="宋体" w:eastAsia="宋体" w:cs="宋体"/>
          <w:b/>
          <w:bCs/>
          <w:color w:val="auto"/>
          <w:spacing w:val="0"/>
          <w:kern w:val="0"/>
          <w:sz w:val="24"/>
          <w:szCs w:val="24"/>
          <w:lang w:val="zh-CN" w:bidi="zh-CN"/>
        </w:rPr>
        <w:t>（</w:t>
      </w:r>
      <w:r>
        <w:rPr>
          <w:rStyle w:val="4"/>
          <w:rFonts w:hint="eastAsia" w:ascii="宋体" w:hAnsi="宋体" w:eastAsia="宋体" w:cs="宋体"/>
          <w:b/>
          <w:bCs/>
          <w:color w:val="auto"/>
          <w:spacing w:val="0"/>
          <w:kern w:val="0"/>
          <w:sz w:val="24"/>
          <w:szCs w:val="24"/>
          <w:lang w:val="en-US" w:bidi="zh-CN"/>
        </w:rPr>
        <w:t>3</w:t>
      </w:r>
      <w:r>
        <w:rPr>
          <w:rStyle w:val="4"/>
          <w:rFonts w:hint="eastAsia" w:ascii="宋体" w:hAnsi="宋体" w:eastAsia="宋体" w:cs="宋体"/>
          <w:b/>
          <w:bCs/>
          <w:color w:val="auto"/>
          <w:spacing w:val="0"/>
          <w:kern w:val="0"/>
          <w:sz w:val="24"/>
          <w:szCs w:val="24"/>
          <w:lang w:val="zh-CN" w:bidi="zh-CN"/>
        </w:rPr>
        <w:t>）报价要求</w:t>
      </w:r>
    </w:p>
    <w:p w14:paraId="2F465F73">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报价为完成项目所需的所有机具及人工等所有费用。</w:t>
      </w:r>
    </w:p>
    <w:p w14:paraId="4272D9E3">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eastAsia" w:ascii="宋体" w:hAnsi="宋体" w:eastAsia="宋体" w:cs="宋体"/>
          <w:b/>
          <w:bCs/>
          <w:color w:val="auto"/>
          <w:spacing w:val="0"/>
          <w:kern w:val="0"/>
          <w:sz w:val="24"/>
          <w:szCs w:val="24"/>
          <w:lang w:val="zh-CN" w:bidi="zh-CN"/>
        </w:rPr>
      </w:pPr>
      <w:r>
        <w:rPr>
          <w:rStyle w:val="4"/>
          <w:rFonts w:hint="eastAsia" w:ascii="宋体" w:hAnsi="宋体" w:eastAsia="宋体" w:cs="宋体"/>
          <w:b/>
          <w:bCs/>
          <w:color w:val="auto"/>
          <w:spacing w:val="0"/>
          <w:kern w:val="0"/>
          <w:sz w:val="24"/>
          <w:szCs w:val="24"/>
          <w:lang w:val="zh-CN" w:bidi="zh-CN"/>
        </w:rPr>
        <w:t>（</w:t>
      </w:r>
      <w:r>
        <w:rPr>
          <w:rStyle w:val="4"/>
          <w:rFonts w:hint="eastAsia" w:ascii="宋体" w:hAnsi="宋体" w:eastAsia="宋体" w:cs="宋体"/>
          <w:b/>
          <w:bCs/>
          <w:color w:val="auto"/>
          <w:spacing w:val="0"/>
          <w:kern w:val="0"/>
          <w:sz w:val="24"/>
          <w:szCs w:val="24"/>
          <w:lang w:val="en-US" w:bidi="zh-CN"/>
        </w:rPr>
        <w:t>4</w:t>
      </w:r>
      <w:r>
        <w:rPr>
          <w:rStyle w:val="4"/>
          <w:rFonts w:hint="eastAsia" w:ascii="宋体" w:hAnsi="宋体" w:eastAsia="宋体" w:cs="宋体"/>
          <w:b/>
          <w:bCs/>
          <w:color w:val="auto"/>
          <w:spacing w:val="0"/>
          <w:kern w:val="0"/>
          <w:sz w:val="24"/>
          <w:szCs w:val="24"/>
          <w:lang w:val="zh-CN" w:bidi="zh-CN"/>
        </w:rPr>
        <w:t>）检验与验收</w:t>
      </w:r>
    </w:p>
    <w:p w14:paraId="4A1C1427">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1、中标人在合同规定的时间将任务完成后，由中标人提出验收申请，采购人依照招标文件上的相关服务要求、有关指标和合同条款进行现场验收。</w:t>
      </w:r>
    </w:p>
    <w:p w14:paraId="6321D142">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2、履约验收标准和要求：符合国家和行业标准。</w:t>
      </w:r>
    </w:p>
    <w:p w14:paraId="2CA127A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eastAsia" w:ascii="宋体" w:hAnsi="宋体" w:eastAsia="宋体" w:cs="宋体"/>
          <w:b/>
          <w:bCs/>
          <w:color w:val="auto"/>
          <w:spacing w:val="0"/>
          <w:kern w:val="0"/>
          <w:sz w:val="24"/>
          <w:szCs w:val="24"/>
          <w:lang w:val="zh-CN" w:bidi="zh-CN"/>
        </w:rPr>
      </w:pPr>
      <w:r>
        <w:rPr>
          <w:rStyle w:val="4"/>
          <w:rFonts w:hint="eastAsia" w:ascii="宋体" w:hAnsi="宋体" w:eastAsia="宋体" w:cs="宋体"/>
          <w:b/>
          <w:bCs/>
          <w:color w:val="auto"/>
          <w:spacing w:val="0"/>
          <w:kern w:val="0"/>
          <w:sz w:val="24"/>
          <w:szCs w:val="24"/>
          <w:lang w:val="zh-CN" w:bidi="zh-CN"/>
        </w:rPr>
        <w:t>（</w:t>
      </w:r>
      <w:r>
        <w:rPr>
          <w:rStyle w:val="4"/>
          <w:rFonts w:hint="eastAsia" w:ascii="宋体" w:hAnsi="宋体" w:eastAsia="宋体" w:cs="宋体"/>
          <w:b/>
          <w:bCs/>
          <w:color w:val="auto"/>
          <w:spacing w:val="0"/>
          <w:kern w:val="0"/>
          <w:sz w:val="24"/>
          <w:szCs w:val="24"/>
          <w:lang w:val="en-US" w:bidi="zh-CN"/>
        </w:rPr>
        <w:t>5</w:t>
      </w:r>
      <w:r>
        <w:rPr>
          <w:rStyle w:val="4"/>
          <w:rFonts w:hint="eastAsia" w:ascii="宋体" w:hAnsi="宋体" w:eastAsia="宋体" w:cs="宋体"/>
          <w:b/>
          <w:bCs/>
          <w:color w:val="auto"/>
          <w:spacing w:val="0"/>
          <w:kern w:val="0"/>
          <w:sz w:val="24"/>
          <w:szCs w:val="24"/>
          <w:lang w:val="zh-CN" w:bidi="zh-CN"/>
        </w:rPr>
        <w:t>）售后服务</w:t>
      </w:r>
    </w:p>
    <w:p w14:paraId="2CAE6098">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1、项目实施期间提供24小时的技术咨询服务，紧急情况需4小时到达内现场处理。</w:t>
      </w:r>
    </w:p>
    <w:p w14:paraId="254B8B09">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2、重要农业生产时期、节假日须提供技术人员值守服务。</w:t>
      </w:r>
    </w:p>
    <w:p w14:paraId="225A48D8">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eastAsia" w:ascii="宋体" w:hAnsi="宋体" w:eastAsia="宋体" w:cs="宋体"/>
          <w:b/>
          <w:bCs/>
          <w:color w:val="auto"/>
          <w:spacing w:val="0"/>
          <w:kern w:val="0"/>
          <w:sz w:val="24"/>
          <w:szCs w:val="24"/>
          <w:lang w:val="zh-CN" w:bidi="zh-CN"/>
        </w:rPr>
      </w:pPr>
      <w:r>
        <w:rPr>
          <w:rStyle w:val="4"/>
          <w:rFonts w:hint="eastAsia" w:ascii="宋体" w:hAnsi="宋体" w:eastAsia="宋体" w:cs="宋体"/>
          <w:b/>
          <w:bCs/>
          <w:color w:val="auto"/>
          <w:spacing w:val="0"/>
          <w:kern w:val="0"/>
          <w:sz w:val="24"/>
          <w:szCs w:val="24"/>
          <w:lang w:val="zh-CN" w:bidi="zh-CN"/>
        </w:rPr>
        <w:t>（</w:t>
      </w:r>
      <w:r>
        <w:rPr>
          <w:rStyle w:val="4"/>
          <w:rFonts w:hint="eastAsia" w:ascii="宋体" w:hAnsi="宋体" w:eastAsia="宋体" w:cs="宋体"/>
          <w:b/>
          <w:bCs/>
          <w:color w:val="auto"/>
          <w:spacing w:val="0"/>
          <w:kern w:val="0"/>
          <w:sz w:val="24"/>
          <w:szCs w:val="24"/>
          <w:lang w:val="en-US" w:bidi="zh-CN"/>
        </w:rPr>
        <w:t>6</w:t>
      </w:r>
      <w:r>
        <w:rPr>
          <w:rStyle w:val="4"/>
          <w:rFonts w:hint="eastAsia" w:ascii="宋体" w:hAnsi="宋体" w:eastAsia="宋体" w:cs="宋体"/>
          <w:b/>
          <w:bCs/>
          <w:color w:val="auto"/>
          <w:spacing w:val="0"/>
          <w:kern w:val="0"/>
          <w:sz w:val="24"/>
          <w:szCs w:val="24"/>
          <w:lang w:val="zh-CN" w:bidi="zh-CN"/>
        </w:rPr>
        <w:t>）商务要求</w:t>
      </w:r>
    </w:p>
    <w:p w14:paraId="34B41A13">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1、服务期：采购合同签订之日起20天内完成并经采购人验收合格，具体以签订合同时约定为准。</w:t>
      </w:r>
    </w:p>
    <w:p w14:paraId="49856EE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2、服务地点及方式：采购人指定地点，具体签订合同时约定。</w:t>
      </w:r>
    </w:p>
    <w:p w14:paraId="7EEE6AE1">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3、付款方式：付款按实际实施面积结算。验收合格后（无质量问题、售后服务纠纷、以及其他经济法律纠纷等）一次性付款。</w:t>
      </w:r>
    </w:p>
    <w:p w14:paraId="21833901">
      <w:pPr>
        <w:pStyle w:val="5"/>
        <w:keepNext w:val="0"/>
        <w:keepLines w:val="0"/>
        <w:pageBreakBefore w:val="0"/>
        <w:widowControl/>
        <w:kinsoku/>
        <w:wordWrap/>
        <w:overflowPunct/>
        <w:topLinePunct w:val="0"/>
        <w:autoSpaceDE w:val="0"/>
        <w:autoSpaceDN w:val="0"/>
        <w:bidi w:val="0"/>
        <w:adjustRightInd w:val="0"/>
        <w:snapToGrid w:val="0"/>
        <w:spacing w:before="0" w:after="0" w:line="240" w:lineRule="auto"/>
        <w:ind w:left="0" w:right="0" w:firstLine="554" w:firstLineChars="200"/>
        <w:jc w:val="left"/>
        <w:textAlignment w:val="auto"/>
        <w:outlineLvl w:val="2"/>
        <w:rPr>
          <w:rStyle w:val="4"/>
          <w:rFonts w:hint="eastAsia" w:ascii="黑体" w:hAnsi="黑体" w:eastAsia="黑体" w:cs="黑体"/>
          <w:b/>
          <w:bCs/>
          <w:color w:val="auto"/>
          <w:spacing w:val="-2"/>
          <w:kern w:val="0"/>
          <w:sz w:val="28"/>
          <w:szCs w:val="28"/>
          <w:lang w:val="en-US" w:eastAsia="zh-CN" w:bidi="zh-CN"/>
        </w:rPr>
      </w:pPr>
      <w:r>
        <w:rPr>
          <w:rStyle w:val="4"/>
          <w:rFonts w:hint="eastAsia" w:ascii="黑体" w:hAnsi="黑体" w:eastAsia="黑体" w:cs="黑体"/>
          <w:b/>
          <w:bCs/>
          <w:color w:val="auto"/>
          <w:spacing w:val="-2"/>
          <w:kern w:val="0"/>
          <w:sz w:val="28"/>
          <w:szCs w:val="28"/>
          <w:lang w:val="en-US" w:bidi="zh-CN"/>
        </w:rPr>
        <w:t>四、“一促四防”社会化服务</w:t>
      </w:r>
      <w:r>
        <w:rPr>
          <w:rStyle w:val="4"/>
          <w:rFonts w:hint="eastAsia" w:ascii="黑体" w:hAnsi="黑体" w:eastAsia="黑体" w:cs="黑体"/>
          <w:b/>
          <w:bCs/>
          <w:color w:val="auto"/>
          <w:spacing w:val="-2"/>
          <w:kern w:val="0"/>
          <w:sz w:val="28"/>
          <w:szCs w:val="28"/>
          <w:lang w:val="en-US" w:eastAsia="zh-CN" w:bidi="zh-CN"/>
        </w:rPr>
        <w:t>要求</w:t>
      </w:r>
    </w:p>
    <w:p w14:paraId="55575B9C">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eastAsia" w:ascii="宋体" w:hAnsi="宋体" w:eastAsia="宋体" w:cs="宋体"/>
          <w:b/>
          <w:bCs/>
          <w:color w:val="auto"/>
          <w:spacing w:val="0"/>
          <w:kern w:val="0"/>
          <w:sz w:val="24"/>
          <w:szCs w:val="24"/>
          <w:lang w:val="en-US" w:eastAsia="zh-CN" w:bidi="zh-CN"/>
        </w:rPr>
      </w:pPr>
      <w:r>
        <w:rPr>
          <w:rStyle w:val="4"/>
          <w:rFonts w:hint="eastAsia" w:ascii="宋体" w:hAnsi="宋体" w:eastAsia="宋体" w:cs="宋体"/>
          <w:b/>
          <w:bCs/>
          <w:color w:val="auto"/>
          <w:spacing w:val="0"/>
          <w:kern w:val="0"/>
          <w:sz w:val="24"/>
          <w:szCs w:val="24"/>
          <w:lang w:val="en-US" w:eastAsia="zh-CN" w:bidi="zh-CN"/>
        </w:rPr>
        <w:t>（1）油菜“一促四防”喷施作业服务任务分解表</w:t>
      </w:r>
    </w:p>
    <w:tbl>
      <w:tblPr>
        <w:tblStyle w:val="3"/>
        <w:tblW w:w="4998"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2129"/>
        <w:gridCol w:w="2129"/>
        <w:gridCol w:w="2129"/>
        <w:gridCol w:w="2132"/>
      </w:tblGrid>
      <w:tr w14:paraId="6B1CD0A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1249" w:type="pct"/>
            <w:tcBorders>
              <w:tl2br w:val="nil"/>
              <w:tr2bl w:val="nil"/>
            </w:tcBorders>
            <w:noWrap w:val="0"/>
            <w:vAlign w:val="center"/>
          </w:tcPr>
          <w:p w14:paraId="7330A7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包号</w:t>
            </w:r>
          </w:p>
        </w:tc>
        <w:tc>
          <w:tcPr>
            <w:tcW w:w="1249" w:type="pct"/>
            <w:tcBorders>
              <w:tl2br w:val="nil"/>
              <w:tr2bl w:val="nil"/>
            </w:tcBorders>
            <w:noWrap w:val="0"/>
            <w:vAlign w:val="center"/>
          </w:tcPr>
          <w:p w14:paraId="6150AD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乡镇（街道）</w:t>
            </w:r>
          </w:p>
        </w:tc>
        <w:tc>
          <w:tcPr>
            <w:tcW w:w="1249" w:type="pct"/>
            <w:tcBorders>
              <w:tl2br w:val="nil"/>
              <w:tr2bl w:val="nil"/>
            </w:tcBorders>
            <w:noWrap w:val="0"/>
            <w:vAlign w:val="center"/>
          </w:tcPr>
          <w:p w14:paraId="023757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任务面积（亩）</w:t>
            </w:r>
          </w:p>
        </w:tc>
        <w:tc>
          <w:tcPr>
            <w:tcW w:w="1251" w:type="pct"/>
            <w:tcBorders>
              <w:tl2br w:val="nil"/>
              <w:tr2bl w:val="nil"/>
            </w:tcBorders>
            <w:noWrap w:val="0"/>
            <w:vAlign w:val="center"/>
          </w:tcPr>
          <w:p w14:paraId="585B30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合计（亩）</w:t>
            </w:r>
          </w:p>
        </w:tc>
      </w:tr>
      <w:tr w14:paraId="5F087C7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249" w:type="pct"/>
            <w:vMerge w:val="restart"/>
            <w:tcBorders>
              <w:tl2br w:val="nil"/>
              <w:tr2bl w:val="nil"/>
            </w:tcBorders>
            <w:noWrap w:val="0"/>
            <w:vAlign w:val="center"/>
          </w:tcPr>
          <w:p w14:paraId="24FC85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包九（“一促四防”社会化服务）</w:t>
            </w:r>
          </w:p>
        </w:tc>
        <w:tc>
          <w:tcPr>
            <w:tcW w:w="1249" w:type="pct"/>
            <w:tcBorders>
              <w:tl2br w:val="nil"/>
              <w:tr2bl w:val="nil"/>
            </w:tcBorders>
            <w:noWrap w:val="0"/>
            <w:vAlign w:val="center"/>
          </w:tcPr>
          <w:p w14:paraId="3BC72C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烟洲镇</w:t>
            </w:r>
          </w:p>
        </w:tc>
        <w:tc>
          <w:tcPr>
            <w:tcW w:w="1249" w:type="pct"/>
            <w:tcBorders>
              <w:tl2br w:val="nil"/>
              <w:tr2bl w:val="nil"/>
            </w:tcBorders>
            <w:noWrap w:val="0"/>
            <w:vAlign w:val="center"/>
          </w:tcPr>
          <w:p w14:paraId="3C2D5E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1251" w:type="pct"/>
            <w:vMerge w:val="restart"/>
            <w:tcBorders>
              <w:tl2br w:val="nil"/>
              <w:tr2bl w:val="nil"/>
            </w:tcBorders>
            <w:noWrap w:val="0"/>
            <w:vAlign w:val="center"/>
          </w:tcPr>
          <w:p w14:paraId="300C06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6200</w:t>
            </w:r>
          </w:p>
        </w:tc>
      </w:tr>
      <w:tr w14:paraId="59415B6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68B0DD5D">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03A093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蓬塘乡</w:t>
            </w:r>
          </w:p>
        </w:tc>
        <w:tc>
          <w:tcPr>
            <w:tcW w:w="1249" w:type="pct"/>
            <w:tcBorders>
              <w:tl2br w:val="nil"/>
              <w:tr2bl w:val="nil"/>
            </w:tcBorders>
            <w:noWrap w:val="0"/>
            <w:vAlign w:val="center"/>
          </w:tcPr>
          <w:p w14:paraId="418D59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continue"/>
            <w:tcBorders>
              <w:tl2br w:val="nil"/>
              <w:tr2bl w:val="nil"/>
            </w:tcBorders>
            <w:noWrap w:val="0"/>
            <w:vAlign w:val="center"/>
          </w:tcPr>
          <w:p w14:paraId="550780B2">
            <w:pPr>
              <w:jc w:val="center"/>
              <w:rPr>
                <w:rFonts w:hint="eastAsia" w:ascii="宋体" w:hAnsi="宋体" w:eastAsia="宋体" w:cs="宋体"/>
                <w:i w:val="0"/>
                <w:iCs w:val="0"/>
                <w:color w:val="auto"/>
                <w:sz w:val="21"/>
                <w:szCs w:val="21"/>
                <w:u w:val="none"/>
              </w:rPr>
            </w:pPr>
          </w:p>
        </w:tc>
      </w:tr>
      <w:tr w14:paraId="54DD36D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21529421">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43704B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宜阳街道</w:t>
            </w:r>
          </w:p>
        </w:tc>
        <w:tc>
          <w:tcPr>
            <w:tcW w:w="1249" w:type="pct"/>
            <w:tcBorders>
              <w:tl2br w:val="nil"/>
              <w:tr2bl w:val="nil"/>
            </w:tcBorders>
            <w:noWrap w:val="0"/>
            <w:vAlign w:val="center"/>
          </w:tcPr>
          <w:p w14:paraId="4258F0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1251" w:type="pct"/>
            <w:vMerge w:val="continue"/>
            <w:tcBorders>
              <w:tl2br w:val="nil"/>
              <w:tr2bl w:val="nil"/>
            </w:tcBorders>
            <w:noWrap w:val="0"/>
            <w:vAlign w:val="center"/>
          </w:tcPr>
          <w:p w14:paraId="4B440B49">
            <w:pPr>
              <w:jc w:val="center"/>
              <w:rPr>
                <w:rFonts w:hint="eastAsia" w:ascii="宋体" w:hAnsi="宋体" w:eastAsia="宋体" w:cs="宋体"/>
                <w:i w:val="0"/>
                <w:iCs w:val="0"/>
                <w:color w:val="auto"/>
                <w:sz w:val="21"/>
                <w:szCs w:val="21"/>
                <w:u w:val="none"/>
              </w:rPr>
            </w:pPr>
          </w:p>
        </w:tc>
      </w:tr>
      <w:tr w14:paraId="23BCF32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5676B94D">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040082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白沙镇</w:t>
            </w:r>
          </w:p>
        </w:tc>
        <w:tc>
          <w:tcPr>
            <w:tcW w:w="1249" w:type="pct"/>
            <w:tcBorders>
              <w:tl2br w:val="nil"/>
              <w:tr2bl w:val="nil"/>
            </w:tcBorders>
            <w:noWrap w:val="0"/>
            <w:vAlign w:val="center"/>
          </w:tcPr>
          <w:p w14:paraId="321720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c>
          <w:tcPr>
            <w:tcW w:w="1251" w:type="pct"/>
            <w:vMerge w:val="continue"/>
            <w:tcBorders>
              <w:tl2br w:val="nil"/>
              <w:tr2bl w:val="nil"/>
            </w:tcBorders>
            <w:noWrap w:val="0"/>
            <w:vAlign w:val="center"/>
          </w:tcPr>
          <w:p w14:paraId="57B74DAF">
            <w:pPr>
              <w:jc w:val="center"/>
              <w:rPr>
                <w:rFonts w:hint="eastAsia" w:ascii="宋体" w:hAnsi="宋体" w:eastAsia="宋体" w:cs="宋体"/>
                <w:i w:val="0"/>
                <w:iCs w:val="0"/>
                <w:color w:val="auto"/>
                <w:sz w:val="21"/>
                <w:szCs w:val="21"/>
                <w:u w:val="none"/>
              </w:rPr>
            </w:pPr>
          </w:p>
        </w:tc>
      </w:tr>
      <w:tr w14:paraId="4F27DC0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066CA27B">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10719E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西岭镇</w:t>
            </w:r>
          </w:p>
        </w:tc>
        <w:tc>
          <w:tcPr>
            <w:tcW w:w="1249" w:type="pct"/>
            <w:tcBorders>
              <w:tl2br w:val="nil"/>
              <w:tr2bl w:val="nil"/>
            </w:tcBorders>
            <w:noWrap w:val="0"/>
            <w:vAlign w:val="center"/>
          </w:tcPr>
          <w:p w14:paraId="101511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1251" w:type="pct"/>
            <w:vMerge w:val="continue"/>
            <w:tcBorders>
              <w:tl2br w:val="nil"/>
              <w:tr2bl w:val="nil"/>
            </w:tcBorders>
            <w:noWrap w:val="0"/>
            <w:vAlign w:val="center"/>
          </w:tcPr>
          <w:p w14:paraId="798A75C5">
            <w:pPr>
              <w:jc w:val="center"/>
              <w:rPr>
                <w:rFonts w:hint="eastAsia" w:ascii="宋体" w:hAnsi="宋体" w:eastAsia="宋体" w:cs="宋体"/>
                <w:i w:val="0"/>
                <w:iCs w:val="0"/>
                <w:color w:val="auto"/>
                <w:sz w:val="21"/>
                <w:szCs w:val="21"/>
                <w:u w:val="none"/>
              </w:rPr>
            </w:pPr>
          </w:p>
        </w:tc>
      </w:tr>
      <w:tr w14:paraId="2374C41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5F9B72CF">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42169F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培元街道</w:t>
            </w:r>
          </w:p>
        </w:tc>
        <w:tc>
          <w:tcPr>
            <w:tcW w:w="1249" w:type="pct"/>
            <w:tcBorders>
              <w:tl2br w:val="nil"/>
              <w:tr2bl w:val="nil"/>
            </w:tcBorders>
            <w:noWrap w:val="0"/>
            <w:vAlign w:val="center"/>
          </w:tcPr>
          <w:p w14:paraId="698E8B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1251" w:type="pct"/>
            <w:vMerge w:val="continue"/>
            <w:tcBorders>
              <w:tl2br w:val="nil"/>
              <w:tr2bl w:val="nil"/>
            </w:tcBorders>
            <w:noWrap w:val="0"/>
            <w:vAlign w:val="center"/>
          </w:tcPr>
          <w:p w14:paraId="2848770D">
            <w:pPr>
              <w:jc w:val="center"/>
              <w:rPr>
                <w:rFonts w:hint="eastAsia" w:ascii="宋体" w:hAnsi="宋体" w:eastAsia="宋体" w:cs="宋体"/>
                <w:i w:val="0"/>
                <w:iCs w:val="0"/>
                <w:color w:val="auto"/>
                <w:sz w:val="21"/>
                <w:szCs w:val="21"/>
                <w:u w:val="none"/>
              </w:rPr>
            </w:pPr>
          </w:p>
        </w:tc>
      </w:tr>
      <w:tr w14:paraId="00EC929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737DFB53">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7AD93A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荫田镇</w:t>
            </w:r>
          </w:p>
        </w:tc>
        <w:tc>
          <w:tcPr>
            <w:tcW w:w="1249" w:type="pct"/>
            <w:tcBorders>
              <w:tl2br w:val="nil"/>
              <w:tr2bl w:val="nil"/>
            </w:tcBorders>
            <w:noWrap w:val="0"/>
            <w:vAlign w:val="center"/>
          </w:tcPr>
          <w:p w14:paraId="76B031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c>
          <w:tcPr>
            <w:tcW w:w="1251" w:type="pct"/>
            <w:vMerge w:val="continue"/>
            <w:tcBorders>
              <w:tl2br w:val="nil"/>
              <w:tr2bl w:val="nil"/>
            </w:tcBorders>
            <w:noWrap w:val="0"/>
            <w:vAlign w:val="center"/>
          </w:tcPr>
          <w:p w14:paraId="1CAA636F">
            <w:pPr>
              <w:jc w:val="center"/>
              <w:rPr>
                <w:rFonts w:hint="eastAsia" w:ascii="宋体" w:hAnsi="宋体" w:eastAsia="宋体" w:cs="宋体"/>
                <w:i w:val="0"/>
                <w:iCs w:val="0"/>
                <w:color w:val="auto"/>
                <w:sz w:val="21"/>
                <w:szCs w:val="21"/>
                <w:u w:val="none"/>
              </w:rPr>
            </w:pPr>
          </w:p>
        </w:tc>
      </w:tr>
      <w:tr w14:paraId="390CC9E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72A2009D">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33AF23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柏坊镇</w:t>
            </w:r>
          </w:p>
        </w:tc>
        <w:tc>
          <w:tcPr>
            <w:tcW w:w="1249" w:type="pct"/>
            <w:tcBorders>
              <w:tl2br w:val="nil"/>
              <w:tr2bl w:val="nil"/>
            </w:tcBorders>
            <w:noWrap w:val="0"/>
            <w:vAlign w:val="center"/>
          </w:tcPr>
          <w:p w14:paraId="688DDD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1251" w:type="pct"/>
            <w:vMerge w:val="continue"/>
            <w:tcBorders>
              <w:tl2br w:val="nil"/>
              <w:tr2bl w:val="nil"/>
            </w:tcBorders>
            <w:noWrap w:val="0"/>
            <w:vAlign w:val="center"/>
          </w:tcPr>
          <w:p w14:paraId="5BAFB6CE">
            <w:pPr>
              <w:jc w:val="center"/>
              <w:rPr>
                <w:rFonts w:hint="eastAsia" w:ascii="宋体" w:hAnsi="宋体" w:eastAsia="宋体" w:cs="宋体"/>
                <w:i w:val="0"/>
                <w:iCs w:val="0"/>
                <w:color w:val="auto"/>
                <w:sz w:val="21"/>
                <w:szCs w:val="21"/>
                <w:u w:val="none"/>
              </w:rPr>
            </w:pPr>
          </w:p>
        </w:tc>
      </w:tr>
      <w:tr w14:paraId="3F45614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3C25234">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0B22C0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水口山镇</w:t>
            </w:r>
          </w:p>
        </w:tc>
        <w:tc>
          <w:tcPr>
            <w:tcW w:w="1249" w:type="pct"/>
            <w:tcBorders>
              <w:tl2br w:val="nil"/>
              <w:tr2bl w:val="nil"/>
            </w:tcBorders>
            <w:noWrap w:val="0"/>
            <w:vAlign w:val="center"/>
          </w:tcPr>
          <w:p w14:paraId="724942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c>
          <w:tcPr>
            <w:tcW w:w="1251" w:type="pct"/>
            <w:vMerge w:val="continue"/>
            <w:tcBorders>
              <w:tl2br w:val="nil"/>
              <w:tr2bl w:val="nil"/>
            </w:tcBorders>
            <w:noWrap w:val="0"/>
            <w:vAlign w:val="center"/>
          </w:tcPr>
          <w:p w14:paraId="7E09A455">
            <w:pPr>
              <w:jc w:val="center"/>
              <w:rPr>
                <w:rFonts w:hint="eastAsia" w:ascii="宋体" w:hAnsi="宋体" w:eastAsia="宋体" w:cs="宋体"/>
                <w:i w:val="0"/>
                <w:iCs w:val="0"/>
                <w:color w:val="auto"/>
                <w:sz w:val="21"/>
                <w:szCs w:val="21"/>
                <w:u w:val="none"/>
              </w:rPr>
            </w:pPr>
          </w:p>
        </w:tc>
      </w:tr>
      <w:tr w14:paraId="21A2B86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249" w:type="pct"/>
            <w:vMerge w:val="restart"/>
            <w:tcBorders>
              <w:tl2br w:val="nil"/>
              <w:tr2bl w:val="nil"/>
            </w:tcBorders>
            <w:noWrap w:val="0"/>
            <w:vAlign w:val="center"/>
          </w:tcPr>
          <w:p w14:paraId="5DE6FC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包十（“一促四防”社会化服务）</w:t>
            </w:r>
          </w:p>
        </w:tc>
        <w:tc>
          <w:tcPr>
            <w:tcW w:w="1249" w:type="pct"/>
            <w:tcBorders>
              <w:tl2br w:val="nil"/>
              <w:tr2bl w:val="nil"/>
            </w:tcBorders>
            <w:noWrap w:val="0"/>
            <w:vAlign w:val="center"/>
          </w:tcPr>
          <w:p w14:paraId="106C41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三角塘镇</w:t>
            </w:r>
          </w:p>
        </w:tc>
        <w:tc>
          <w:tcPr>
            <w:tcW w:w="1249" w:type="pct"/>
            <w:tcBorders>
              <w:tl2br w:val="nil"/>
              <w:tr2bl w:val="nil"/>
            </w:tcBorders>
            <w:noWrap w:val="0"/>
            <w:vAlign w:val="center"/>
          </w:tcPr>
          <w:p w14:paraId="3D7F3A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1251" w:type="pct"/>
            <w:vMerge w:val="restart"/>
            <w:tcBorders>
              <w:tl2br w:val="nil"/>
              <w:tr2bl w:val="nil"/>
            </w:tcBorders>
            <w:noWrap w:val="0"/>
            <w:vAlign w:val="center"/>
          </w:tcPr>
          <w:p w14:paraId="17A892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6300</w:t>
            </w:r>
          </w:p>
        </w:tc>
      </w:tr>
      <w:tr w14:paraId="197AD9F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680C77C2">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1B3C23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罗桥镇</w:t>
            </w:r>
          </w:p>
        </w:tc>
        <w:tc>
          <w:tcPr>
            <w:tcW w:w="1249" w:type="pct"/>
            <w:tcBorders>
              <w:tl2br w:val="nil"/>
              <w:tr2bl w:val="nil"/>
            </w:tcBorders>
            <w:noWrap w:val="0"/>
            <w:vAlign w:val="center"/>
          </w:tcPr>
          <w:p w14:paraId="694BB4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continue"/>
            <w:tcBorders>
              <w:tl2br w:val="nil"/>
              <w:tr2bl w:val="nil"/>
            </w:tcBorders>
            <w:noWrap w:val="0"/>
            <w:vAlign w:val="center"/>
          </w:tcPr>
          <w:p w14:paraId="597F4EB7">
            <w:pPr>
              <w:jc w:val="center"/>
              <w:rPr>
                <w:rFonts w:hint="eastAsia" w:ascii="宋体" w:hAnsi="宋体" w:eastAsia="宋体" w:cs="宋体"/>
                <w:i w:val="0"/>
                <w:iCs w:val="0"/>
                <w:color w:val="auto"/>
                <w:sz w:val="21"/>
                <w:szCs w:val="21"/>
                <w:u w:val="none"/>
              </w:rPr>
            </w:pPr>
          </w:p>
        </w:tc>
      </w:tr>
      <w:tr w14:paraId="4E4AFC1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F9CBAC9">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4BA727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庙前镇</w:t>
            </w:r>
          </w:p>
        </w:tc>
        <w:tc>
          <w:tcPr>
            <w:tcW w:w="1249" w:type="pct"/>
            <w:tcBorders>
              <w:tl2br w:val="nil"/>
              <w:tr2bl w:val="nil"/>
            </w:tcBorders>
            <w:noWrap w:val="0"/>
            <w:vAlign w:val="center"/>
          </w:tcPr>
          <w:p w14:paraId="604026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1251" w:type="pct"/>
            <w:vMerge w:val="continue"/>
            <w:tcBorders>
              <w:tl2br w:val="nil"/>
              <w:tr2bl w:val="nil"/>
            </w:tcBorders>
            <w:noWrap w:val="0"/>
            <w:vAlign w:val="center"/>
          </w:tcPr>
          <w:p w14:paraId="0E4031E7">
            <w:pPr>
              <w:jc w:val="center"/>
              <w:rPr>
                <w:rFonts w:hint="eastAsia" w:ascii="宋体" w:hAnsi="宋体" w:eastAsia="宋体" w:cs="宋体"/>
                <w:i w:val="0"/>
                <w:iCs w:val="0"/>
                <w:color w:val="auto"/>
                <w:sz w:val="21"/>
                <w:szCs w:val="21"/>
                <w:u w:val="none"/>
              </w:rPr>
            </w:pPr>
          </w:p>
        </w:tc>
      </w:tr>
      <w:tr w14:paraId="3F96D77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6849439">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7D4E13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板桥镇</w:t>
            </w:r>
          </w:p>
        </w:tc>
        <w:tc>
          <w:tcPr>
            <w:tcW w:w="1249" w:type="pct"/>
            <w:tcBorders>
              <w:tl2br w:val="nil"/>
              <w:tr2bl w:val="nil"/>
            </w:tcBorders>
            <w:noWrap w:val="0"/>
            <w:vAlign w:val="center"/>
          </w:tcPr>
          <w:p w14:paraId="784D01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w:t>
            </w:r>
          </w:p>
        </w:tc>
        <w:tc>
          <w:tcPr>
            <w:tcW w:w="1251" w:type="pct"/>
            <w:vMerge w:val="continue"/>
            <w:tcBorders>
              <w:tl2br w:val="nil"/>
              <w:tr2bl w:val="nil"/>
            </w:tcBorders>
            <w:noWrap w:val="0"/>
            <w:vAlign w:val="center"/>
          </w:tcPr>
          <w:p w14:paraId="0E9E7CDD">
            <w:pPr>
              <w:jc w:val="center"/>
              <w:rPr>
                <w:rFonts w:hint="eastAsia" w:ascii="宋体" w:hAnsi="宋体" w:eastAsia="宋体" w:cs="宋体"/>
                <w:i w:val="0"/>
                <w:iCs w:val="0"/>
                <w:color w:val="auto"/>
                <w:sz w:val="21"/>
                <w:szCs w:val="21"/>
                <w:u w:val="none"/>
              </w:rPr>
            </w:pPr>
          </w:p>
        </w:tc>
      </w:tr>
      <w:tr w14:paraId="787C503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2DF05FBA">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6F1D12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胜桥镇</w:t>
            </w:r>
          </w:p>
        </w:tc>
        <w:tc>
          <w:tcPr>
            <w:tcW w:w="1249" w:type="pct"/>
            <w:tcBorders>
              <w:tl2br w:val="nil"/>
              <w:tr2bl w:val="nil"/>
            </w:tcBorders>
            <w:noWrap w:val="0"/>
            <w:vAlign w:val="center"/>
          </w:tcPr>
          <w:p w14:paraId="5D8632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w:t>
            </w:r>
          </w:p>
        </w:tc>
        <w:tc>
          <w:tcPr>
            <w:tcW w:w="1251" w:type="pct"/>
            <w:vMerge w:val="continue"/>
            <w:tcBorders>
              <w:tl2br w:val="nil"/>
              <w:tr2bl w:val="nil"/>
            </w:tcBorders>
            <w:noWrap w:val="0"/>
            <w:vAlign w:val="center"/>
          </w:tcPr>
          <w:p w14:paraId="233236DB">
            <w:pPr>
              <w:jc w:val="center"/>
              <w:rPr>
                <w:rFonts w:hint="eastAsia" w:ascii="宋体" w:hAnsi="宋体" w:eastAsia="宋体" w:cs="宋体"/>
                <w:i w:val="0"/>
                <w:iCs w:val="0"/>
                <w:color w:val="auto"/>
                <w:sz w:val="21"/>
                <w:szCs w:val="21"/>
                <w:u w:val="none"/>
              </w:rPr>
            </w:pPr>
          </w:p>
        </w:tc>
      </w:tr>
      <w:tr w14:paraId="6EA17F9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53FFEA05">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4E98F5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兰江乡</w:t>
            </w:r>
          </w:p>
        </w:tc>
        <w:tc>
          <w:tcPr>
            <w:tcW w:w="1249" w:type="pct"/>
            <w:tcBorders>
              <w:tl2br w:val="nil"/>
              <w:tr2bl w:val="nil"/>
            </w:tcBorders>
            <w:noWrap w:val="0"/>
            <w:vAlign w:val="center"/>
          </w:tcPr>
          <w:p w14:paraId="0EFFE5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w:t>
            </w:r>
          </w:p>
        </w:tc>
        <w:tc>
          <w:tcPr>
            <w:tcW w:w="1251" w:type="pct"/>
            <w:vMerge w:val="continue"/>
            <w:tcBorders>
              <w:tl2br w:val="nil"/>
              <w:tr2bl w:val="nil"/>
            </w:tcBorders>
            <w:noWrap w:val="0"/>
            <w:vAlign w:val="center"/>
          </w:tcPr>
          <w:p w14:paraId="6561B56C">
            <w:pPr>
              <w:jc w:val="center"/>
              <w:rPr>
                <w:rFonts w:hint="eastAsia" w:ascii="宋体" w:hAnsi="宋体" w:eastAsia="宋体" w:cs="宋体"/>
                <w:i w:val="0"/>
                <w:iCs w:val="0"/>
                <w:color w:val="auto"/>
                <w:sz w:val="21"/>
                <w:szCs w:val="21"/>
                <w:u w:val="none"/>
              </w:rPr>
            </w:pPr>
          </w:p>
        </w:tc>
      </w:tr>
      <w:tr w14:paraId="0B8C08B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0AEC54E8">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70D768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洋泉镇</w:t>
            </w:r>
          </w:p>
        </w:tc>
        <w:tc>
          <w:tcPr>
            <w:tcW w:w="1249" w:type="pct"/>
            <w:tcBorders>
              <w:tl2br w:val="nil"/>
              <w:tr2bl w:val="nil"/>
            </w:tcBorders>
            <w:noWrap w:val="0"/>
            <w:vAlign w:val="center"/>
          </w:tcPr>
          <w:p w14:paraId="2FC3CB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w:t>
            </w:r>
          </w:p>
        </w:tc>
        <w:tc>
          <w:tcPr>
            <w:tcW w:w="1251" w:type="pct"/>
            <w:vMerge w:val="continue"/>
            <w:tcBorders>
              <w:tl2br w:val="nil"/>
              <w:tr2bl w:val="nil"/>
            </w:tcBorders>
            <w:noWrap w:val="0"/>
            <w:vAlign w:val="center"/>
          </w:tcPr>
          <w:p w14:paraId="45DB1030">
            <w:pPr>
              <w:jc w:val="center"/>
              <w:rPr>
                <w:rFonts w:hint="eastAsia" w:ascii="宋体" w:hAnsi="宋体" w:eastAsia="宋体" w:cs="宋体"/>
                <w:i w:val="0"/>
                <w:iCs w:val="0"/>
                <w:color w:val="auto"/>
                <w:sz w:val="21"/>
                <w:szCs w:val="21"/>
                <w:u w:val="none"/>
              </w:rPr>
            </w:pPr>
          </w:p>
        </w:tc>
      </w:tr>
      <w:tr w14:paraId="2541622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5BC6BB75">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41EEEA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官岭镇</w:t>
            </w:r>
          </w:p>
        </w:tc>
        <w:tc>
          <w:tcPr>
            <w:tcW w:w="1249" w:type="pct"/>
            <w:tcBorders>
              <w:tl2br w:val="nil"/>
              <w:tr2bl w:val="nil"/>
            </w:tcBorders>
            <w:noWrap w:val="0"/>
            <w:vAlign w:val="center"/>
          </w:tcPr>
          <w:p w14:paraId="225D4A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1251" w:type="pct"/>
            <w:vMerge w:val="continue"/>
            <w:tcBorders>
              <w:tl2br w:val="nil"/>
              <w:tr2bl w:val="nil"/>
            </w:tcBorders>
            <w:noWrap w:val="0"/>
            <w:vAlign w:val="center"/>
          </w:tcPr>
          <w:p w14:paraId="6B523C47">
            <w:pPr>
              <w:jc w:val="center"/>
              <w:rPr>
                <w:rFonts w:hint="eastAsia" w:ascii="宋体" w:hAnsi="宋体" w:eastAsia="宋体" w:cs="宋体"/>
                <w:i w:val="0"/>
                <w:iCs w:val="0"/>
                <w:color w:val="auto"/>
                <w:sz w:val="21"/>
                <w:szCs w:val="21"/>
                <w:u w:val="none"/>
              </w:rPr>
            </w:pPr>
          </w:p>
        </w:tc>
      </w:tr>
      <w:tr w14:paraId="328CFD5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7715BAFC">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3A714E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大堡乡</w:t>
            </w:r>
          </w:p>
        </w:tc>
        <w:tc>
          <w:tcPr>
            <w:tcW w:w="1249" w:type="pct"/>
            <w:tcBorders>
              <w:tl2br w:val="nil"/>
              <w:tr2bl w:val="nil"/>
            </w:tcBorders>
            <w:noWrap w:val="0"/>
            <w:vAlign w:val="center"/>
          </w:tcPr>
          <w:p w14:paraId="288D46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c>
          <w:tcPr>
            <w:tcW w:w="1251" w:type="pct"/>
            <w:vMerge w:val="continue"/>
            <w:tcBorders>
              <w:tl2br w:val="nil"/>
              <w:tr2bl w:val="nil"/>
            </w:tcBorders>
            <w:noWrap w:val="0"/>
            <w:vAlign w:val="center"/>
          </w:tcPr>
          <w:p w14:paraId="7634679D">
            <w:pPr>
              <w:jc w:val="center"/>
              <w:rPr>
                <w:rFonts w:hint="eastAsia" w:ascii="宋体" w:hAnsi="宋体" w:eastAsia="宋体" w:cs="宋体"/>
                <w:i w:val="0"/>
                <w:iCs w:val="0"/>
                <w:color w:val="auto"/>
                <w:sz w:val="21"/>
                <w:szCs w:val="21"/>
                <w:u w:val="none"/>
              </w:rPr>
            </w:pPr>
          </w:p>
        </w:tc>
      </w:tr>
      <w:tr w14:paraId="2939624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E202139">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78AE85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新河镇</w:t>
            </w:r>
          </w:p>
        </w:tc>
        <w:tc>
          <w:tcPr>
            <w:tcW w:w="1249" w:type="pct"/>
            <w:tcBorders>
              <w:tl2br w:val="nil"/>
              <w:tr2bl w:val="nil"/>
            </w:tcBorders>
            <w:noWrap w:val="0"/>
            <w:vAlign w:val="center"/>
          </w:tcPr>
          <w:p w14:paraId="0F07B1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1251" w:type="pct"/>
            <w:vMerge w:val="continue"/>
            <w:tcBorders>
              <w:tl2br w:val="nil"/>
              <w:tr2bl w:val="nil"/>
            </w:tcBorders>
            <w:noWrap w:val="0"/>
            <w:vAlign w:val="center"/>
          </w:tcPr>
          <w:p w14:paraId="2865F098">
            <w:pPr>
              <w:jc w:val="center"/>
              <w:rPr>
                <w:rFonts w:hint="eastAsia" w:ascii="宋体" w:hAnsi="宋体" w:eastAsia="宋体" w:cs="宋体"/>
                <w:i w:val="0"/>
                <w:iCs w:val="0"/>
                <w:color w:val="auto"/>
                <w:sz w:val="21"/>
                <w:szCs w:val="21"/>
                <w:u w:val="none"/>
              </w:rPr>
            </w:pPr>
          </w:p>
        </w:tc>
      </w:tr>
      <w:tr w14:paraId="2F4CDD1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E9B91C2">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685225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曲潭街道</w:t>
            </w:r>
          </w:p>
        </w:tc>
        <w:tc>
          <w:tcPr>
            <w:tcW w:w="1249" w:type="pct"/>
            <w:tcBorders>
              <w:tl2br w:val="nil"/>
              <w:tr2bl w:val="nil"/>
            </w:tcBorders>
            <w:noWrap w:val="0"/>
            <w:vAlign w:val="center"/>
          </w:tcPr>
          <w:p w14:paraId="1DEC6D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continue"/>
            <w:tcBorders>
              <w:tl2br w:val="nil"/>
              <w:tr2bl w:val="nil"/>
            </w:tcBorders>
            <w:noWrap w:val="0"/>
            <w:vAlign w:val="center"/>
          </w:tcPr>
          <w:p w14:paraId="4789B31F">
            <w:pPr>
              <w:jc w:val="center"/>
              <w:rPr>
                <w:rFonts w:hint="eastAsia" w:ascii="宋体" w:hAnsi="宋体" w:eastAsia="宋体" w:cs="宋体"/>
                <w:i w:val="0"/>
                <w:iCs w:val="0"/>
                <w:color w:val="auto"/>
                <w:sz w:val="21"/>
                <w:szCs w:val="21"/>
                <w:u w:val="none"/>
              </w:rPr>
            </w:pPr>
          </w:p>
        </w:tc>
      </w:tr>
    </w:tbl>
    <w:p w14:paraId="109640F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eastAsia" w:ascii="宋体" w:hAnsi="宋体" w:eastAsia="宋体" w:cs="宋体"/>
          <w:b/>
          <w:bCs/>
          <w:color w:val="auto"/>
          <w:spacing w:val="0"/>
          <w:kern w:val="0"/>
          <w:sz w:val="24"/>
          <w:szCs w:val="24"/>
          <w:lang w:val="en-US" w:eastAsia="zh-CN" w:bidi="zh-CN"/>
        </w:rPr>
      </w:pPr>
      <w:r>
        <w:rPr>
          <w:rStyle w:val="4"/>
          <w:rFonts w:hint="eastAsia" w:ascii="宋体" w:hAnsi="宋体" w:eastAsia="宋体" w:cs="宋体"/>
          <w:b/>
          <w:bCs/>
          <w:color w:val="auto"/>
          <w:spacing w:val="0"/>
          <w:kern w:val="0"/>
          <w:sz w:val="24"/>
          <w:szCs w:val="24"/>
          <w:lang w:val="en-US" w:eastAsia="zh-CN" w:bidi="zh-CN"/>
        </w:rPr>
        <w:t>（2）油菜“一促四防”喷施作业产品用量及技术参数要求</w:t>
      </w:r>
    </w:p>
    <w:tbl>
      <w:tblPr>
        <w:tblStyle w:val="3"/>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812"/>
        <w:gridCol w:w="3097"/>
        <w:gridCol w:w="1921"/>
        <w:gridCol w:w="1099"/>
        <w:gridCol w:w="1588"/>
      </w:tblGrid>
      <w:tr w14:paraId="64D12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16" w:hRule="atLeast"/>
        </w:trPr>
        <w:tc>
          <w:tcPr>
            <w:tcW w:w="477" w:type="pct"/>
            <w:tcBorders>
              <w:tl2br w:val="nil"/>
              <w:tr2bl w:val="nil"/>
            </w:tcBorders>
            <w:noWrap w:val="0"/>
            <w:vAlign w:val="center"/>
          </w:tcPr>
          <w:p w14:paraId="22E3D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818" w:type="pct"/>
            <w:tcBorders>
              <w:tl2br w:val="nil"/>
              <w:tr2bl w:val="nil"/>
            </w:tcBorders>
            <w:noWrap w:val="0"/>
            <w:vAlign w:val="center"/>
          </w:tcPr>
          <w:p w14:paraId="5ED866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产品名称</w:t>
            </w:r>
          </w:p>
        </w:tc>
        <w:tc>
          <w:tcPr>
            <w:tcW w:w="1128" w:type="pct"/>
            <w:tcBorders>
              <w:tl2br w:val="nil"/>
              <w:tr2bl w:val="nil"/>
            </w:tcBorders>
            <w:noWrap w:val="0"/>
            <w:vAlign w:val="center"/>
          </w:tcPr>
          <w:p w14:paraId="2D069B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防治对象或作用</w:t>
            </w:r>
          </w:p>
        </w:tc>
        <w:tc>
          <w:tcPr>
            <w:tcW w:w="645" w:type="pct"/>
            <w:tcBorders>
              <w:tl2br w:val="nil"/>
              <w:tr2bl w:val="nil"/>
            </w:tcBorders>
            <w:noWrap w:val="0"/>
            <w:vAlign w:val="center"/>
          </w:tcPr>
          <w:p w14:paraId="50CA30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亩使用量</w:t>
            </w:r>
          </w:p>
        </w:tc>
        <w:tc>
          <w:tcPr>
            <w:tcW w:w="929" w:type="pct"/>
            <w:tcBorders>
              <w:tl2br w:val="nil"/>
              <w:tr2bl w:val="nil"/>
            </w:tcBorders>
            <w:noWrap w:val="0"/>
            <w:vAlign w:val="center"/>
          </w:tcPr>
          <w:p w14:paraId="49FEFE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作业数量</w:t>
            </w:r>
          </w:p>
        </w:tc>
      </w:tr>
      <w:tr w14:paraId="56341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trPr>
        <w:tc>
          <w:tcPr>
            <w:tcW w:w="477" w:type="pct"/>
            <w:tcBorders>
              <w:tl2br w:val="nil"/>
              <w:tr2bl w:val="nil"/>
            </w:tcBorders>
            <w:noWrap w:val="0"/>
            <w:vAlign w:val="center"/>
          </w:tcPr>
          <w:p w14:paraId="1A5BB9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818" w:type="pct"/>
            <w:tcBorders>
              <w:tl2br w:val="nil"/>
              <w:tr2bl w:val="nil"/>
            </w:tcBorders>
            <w:noWrap/>
            <w:vAlign w:val="center"/>
          </w:tcPr>
          <w:p w14:paraId="191061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35%氟吡菌酰胺·戊唑醇</w:t>
            </w:r>
          </w:p>
        </w:tc>
        <w:tc>
          <w:tcPr>
            <w:tcW w:w="1128" w:type="pct"/>
            <w:vMerge w:val="restart"/>
            <w:tcBorders>
              <w:tl2br w:val="nil"/>
              <w:tr2bl w:val="nil"/>
            </w:tcBorders>
            <w:noWrap/>
            <w:vAlign w:val="center"/>
          </w:tcPr>
          <w:p w14:paraId="2B1A24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防治菌核病</w:t>
            </w:r>
          </w:p>
        </w:tc>
        <w:tc>
          <w:tcPr>
            <w:tcW w:w="645" w:type="pct"/>
            <w:tcBorders>
              <w:tl2br w:val="nil"/>
              <w:tr2bl w:val="nil"/>
            </w:tcBorders>
            <w:noWrap/>
            <w:vAlign w:val="center"/>
          </w:tcPr>
          <w:p w14:paraId="549807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30mL</w:t>
            </w:r>
          </w:p>
        </w:tc>
        <w:tc>
          <w:tcPr>
            <w:tcW w:w="929" w:type="pct"/>
            <w:tcBorders>
              <w:tl2br w:val="nil"/>
              <w:tr2bl w:val="nil"/>
            </w:tcBorders>
            <w:noWrap/>
            <w:vAlign w:val="center"/>
          </w:tcPr>
          <w:p w14:paraId="5FA3D8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12500</w:t>
            </w:r>
            <w:r>
              <w:rPr>
                <w:rFonts w:hint="eastAsia" w:ascii="宋体" w:hAnsi="宋体" w:eastAsia="宋体" w:cs="宋体"/>
                <w:i w:val="0"/>
                <w:iCs w:val="0"/>
                <w:color w:val="auto"/>
                <w:kern w:val="0"/>
                <w:sz w:val="21"/>
                <w:szCs w:val="21"/>
                <w:u w:val="none"/>
                <w:lang w:val="en-US" w:eastAsia="zh-CN" w:bidi="ar"/>
              </w:rPr>
              <w:t>亩</w:t>
            </w:r>
          </w:p>
        </w:tc>
      </w:tr>
      <w:tr w14:paraId="0829A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trPr>
        <w:tc>
          <w:tcPr>
            <w:tcW w:w="477" w:type="pct"/>
            <w:tcBorders>
              <w:tl2br w:val="nil"/>
              <w:tr2bl w:val="nil"/>
            </w:tcBorders>
            <w:noWrap w:val="0"/>
            <w:vAlign w:val="center"/>
          </w:tcPr>
          <w:p w14:paraId="0C5429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818" w:type="pct"/>
            <w:tcBorders>
              <w:tl2br w:val="nil"/>
              <w:tr2bl w:val="nil"/>
            </w:tcBorders>
            <w:noWrap w:val="0"/>
            <w:vAlign w:val="center"/>
          </w:tcPr>
          <w:p w14:paraId="0CFB32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25%咪鲜胺</w:t>
            </w:r>
          </w:p>
        </w:tc>
        <w:tc>
          <w:tcPr>
            <w:tcW w:w="1128" w:type="pct"/>
            <w:vMerge w:val="continue"/>
            <w:tcBorders>
              <w:tl2br w:val="nil"/>
              <w:tr2bl w:val="nil"/>
            </w:tcBorders>
            <w:noWrap/>
            <w:vAlign w:val="center"/>
          </w:tcPr>
          <w:p w14:paraId="412E3B87">
            <w:pPr>
              <w:jc w:val="center"/>
              <w:rPr>
                <w:rFonts w:hint="eastAsia" w:ascii="宋体" w:hAnsi="宋体" w:eastAsia="宋体" w:cs="宋体"/>
                <w:i w:val="0"/>
                <w:iCs w:val="0"/>
                <w:color w:val="auto"/>
                <w:sz w:val="21"/>
                <w:szCs w:val="21"/>
                <w:u w:val="none"/>
              </w:rPr>
            </w:pPr>
          </w:p>
        </w:tc>
        <w:tc>
          <w:tcPr>
            <w:tcW w:w="645" w:type="pct"/>
            <w:tcBorders>
              <w:tl2br w:val="nil"/>
              <w:tr2bl w:val="nil"/>
            </w:tcBorders>
            <w:noWrap w:val="0"/>
            <w:vAlign w:val="center"/>
          </w:tcPr>
          <w:p w14:paraId="083265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30mL</w:t>
            </w:r>
          </w:p>
        </w:tc>
        <w:tc>
          <w:tcPr>
            <w:tcW w:w="929" w:type="pct"/>
            <w:tcBorders>
              <w:tl2br w:val="nil"/>
              <w:tr2bl w:val="nil"/>
            </w:tcBorders>
            <w:noWrap w:val="0"/>
            <w:vAlign w:val="center"/>
          </w:tcPr>
          <w:p w14:paraId="4CBEF3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12500</w:t>
            </w:r>
            <w:r>
              <w:rPr>
                <w:rFonts w:hint="eastAsia" w:ascii="宋体" w:hAnsi="宋体" w:eastAsia="宋体" w:cs="宋体"/>
                <w:i w:val="0"/>
                <w:iCs w:val="0"/>
                <w:color w:val="auto"/>
                <w:kern w:val="0"/>
                <w:sz w:val="21"/>
                <w:szCs w:val="21"/>
                <w:u w:val="none"/>
                <w:lang w:val="en-US" w:eastAsia="zh-CN" w:bidi="ar"/>
              </w:rPr>
              <w:t>亩</w:t>
            </w:r>
          </w:p>
        </w:tc>
      </w:tr>
      <w:tr w14:paraId="443A7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62" w:hRule="atLeast"/>
        </w:trPr>
        <w:tc>
          <w:tcPr>
            <w:tcW w:w="477" w:type="pct"/>
            <w:tcBorders>
              <w:tl2br w:val="nil"/>
              <w:tr2bl w:val="nil"/>
            </w:tcBorders>
            <w:noWrap w:val="0"/>
            <w:vAlign w:val="center"/>
          </w:tcPr>
          <w:p w14:paraId="4CDCA0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818" w:type="pct"/>
            <w:tcBorders>
              <w:tl2br w:val="nil"/>
              <w:tr2bl w:val="nil"/>
            </w:tcBorders>
            <w:noWrap w:val="0"/>
            <w:vAlign w:val="center"/>
          </w:tcPr>
          <w:p w14:paraId="205758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150g/L流体硼</w:t>
            </w:r>
          </w:p>
        </w:tc>
        <w:tc>
          <w:tcPr>
            <w:tcW w:w="1128" w:type="pct"/>
            <w:tcBorders>
              <w:tl2br w:val="nil"/>
              <w:tr2bl w:val="nil"/>
            </w:tcBorders>
            <w:noWrap w:val="0"/>
            <w:vAlign w:val="center"/>
          </w:tcPr>
          <w:p w14:paraId="70DE15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防止花而不实</w:t>
            </w:r>
          </w:p>
        </w:tc>
        <w:tc>
          <w:tcPr>
            <w:tcW w:w="645" w:type="pct"/>
            <w:tcBorders>
              <w:tl2br w:val="nil"/>
              <w:tr2bl w:val="nil"/>
            </w:tcBorders>
            <w:noWrap w:val="0"/>
            <w:vAlign w:val="center"/>
          </w:tcPr>
          <w:p w14:paraId="495889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50mL</w:t>
            </w:r>
          </w:p>
        </w:tc>
        <w:tc>
          <w:tcPr>
            <w:tcW w:w="929" w:type="pct"/>
            <w:tcBorders>
              <w:tl2br w:val="nil"/>
              <w:tr2bl w:val="nil"/>
            </w:tcBorders>
            <w:noWrap w:val="0"/>
            <w:vAlign w:val="center"/>
          </w:tcPr>
          <w:p w14:paraId="3881CC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12500</w:t>
            </w:r>
            <w:r>
              <w:rPr>
                <w:rFonts w:hint="eastAsia" w:ascii="宋体" w:hAnsi="宋体" w:eastAsia="宋体" w:cs="宋体"/>
                <w:i w:val="0"/>
                <w:iCs w:val="0"/>
                <w:color w:val="auto"/>
                <w:kern w:val="0"/>
                <w:sz w:val="21"/>
                <w:szCs w:val="21"/>
                <w:u w:val="none"/>
                <w:lang w:val="en-US" w:eastAsia="zh-CN" w:bidi="ar"/>
              </w:rPr>
              <w:t>亩</w:t>
            </w:r>
          </w:p>
        </w:tc>
      </w:tr>
      <w:tr w14:paraId="4A71F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trPr>
        <w:tc>
          <w:tcPr>
            <w:tcW w:w="477" w:type="pct"/>
            <w:tcBorders>
              <w:tl2br w:val="nil"/>
              <w:tr2bl w:val="nil"/>
            </w:tcBorders>
            <w:noWrap w:val="0"/>
            <w:vAlign w:val="center"/>
          </w:tcPr>
          <w:p w14:paraId="370932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818" w:type="pct"/>
            <w:tcBorders>
              <w:tl2br w:val="nil"/>
              <w:tr2bl w:val="nil"/>
            </w:tcBorders>
            <w:noWrap/>
            <w:vAlign w:val="center"/>
          </w:tcPr>
          <w:p w14:paraId="0130A8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100g/L含氨基酸水溶肥料</w:t>
            </w:r>
          </w:p>
        </w:tc>
        <w:tc>
          <w:tcPr>
            <w:tcW w:w="1128" w:type="pct"/>
            <w:tcBorders>
              <w:tl2br w:val="nil"/>
              <w:tr2bl w:val="nil"/>
            </w:tcBorders>
            <w:noWrap/>
            <w:vAlign w:val="center"/>
          </w:tcPr>
          <w:p w14:paraId="5AD6A1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促生长</w:t>
            </w:r>
          </w:p>
        </w:tc>
        <w:tc>
          <w:tcPr>
            <w:tcW w:w="645" w:type="pct"/>
            <w:tcBorders>
              <w:tl2br w:val="nil"/>
              <w:tr2bl w:val="nil"/>
            </w:tcBorders>
            <w:noWrap/>
            <w:vAlign w:val="center"/>
          </w:tcPr>
          <w:p w14:paraId="3AEED8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40mL</w:t>
            </w:r>
          </w:p>
        </w:tc>
        <w:tc>
          <w:tcPr>
            <w:tcW w:w="929" w:type="pct"/>
            <w:tcBorders>
              <w:tl2br w:val="nil"/>
              <w:tr2bl w:val="nil"/>
            </w:tcBorders>
            <w:noWrap/>
            <w:vAlign w:val="center"/>
          </w:tcPr>
          <w:p w14:paraId="155E2F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12500</w:t>
            </w:r>
            <w:r>
              <w:rPr>
                <w:rFonts w:hint="eastAsia" w:ascii="宋体" w:hAnsi="宋体" w:eastAsia="宋体" w:cs="宋体"/>
                <w:i w:val="0"/>
                <w:iCs w:val="0"/>
                <w:color w:val="auto"/>
                <w:kern w:val="0"/>
                <w:sz w:val="21"/>
                <w:szCs w:val="21"/>
                <w:u w:val="none"/>
                <w:lang w:val="en-US" w:eastAsia="zh-CN" w:bidi="ar"/>
              </w:rPr>
              <w:t>亩</w:t>
            </w:r>
          </w:p>
        </w:tc>
      </w:tr>
      <w:tr w14:paraId="4D047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trPr>
        <w:tc>
          <w:tcPr>
            <w:tcW w:w="477" w:type="pct"/>
            <w:tcBorders>
              <w:tl2br w:val="nil"/>
              <w:tr2bl w:val="nil"/>
            </w:tcBorders>
            <w:noWrap w:val="0"/>
            <w:vAlign w:val="center"/>
          </w:tcPr>
          <w:p w14:paraId="24FC2C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818" w:type="pct"/>
            <w:tcBorders>
              <w:tl2br w:val="nil"/>
              <w:tr2bl w:val="nil"/>
            </w:tcBorders>
            <w:noWrap/>
            <w:vAlign w:val="center"/>
          </w:tcPr>
          <w:p w14:paraId="796188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飞防专用助剂</w:t>
            </w:r>
          </w:p>
        </w:tc>
        <w:tc>
          <w:tcPr>
            <w:tcW w:w="1128" w:type="pct"/>
            <w:tcBorders>
              <w:tl2br w:val="nil"/>
              <w:tr2bl w:val="nil"/>
            </w:tcBorders>
            <w:noWrap/>
            <w:vAlign w:val="center"/>
          </w:tcPr>
          <w:p w14:paraId="493984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提高防治效果</w:t>
            </w:r>
          </w:p>
        </w:tc>
        <w:tc>
          <w:tcPr>
            <w:tcW w:w="645" w:type="pct"/>
            <w:tcBorders>
              <w:tl2br w:val="nil"/>
              <w:tr2bl w:val="nil"/>
            </w:tcBorders>
            <w:noWrap/>
            <w:vAlign w:val="center"/>
          </w:tcPr>
          <w:p w14:paraId="79E317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10mL</w:t>
            </w:r>
          </w:p>
        </w:tc>
        <w:tc>
          <w:tcPr>
            <w:tcW w:w="929" w:type="pct"/>
            <w:tcBorders>
              <w:tl2br w:val="nil"/>
              <w:tr2bl w:val="nil"/>
            </w:tcBorders>
            <w:noWrap/>
            <w:vAlign w:val="center"/>
          </w:tcPr>
          <w:p w14:paraId="690C21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12500</w:t>
            </w:r>
            <w:r>
              <w:rPr>
                <w:rFonts w:hint="eastAsia" w:ascii="宋体" w:hAnsi="宋体" w:eastAsia="宋体" w:cs="宋体"/>
                <w:i w:val="0"/>
                <w:iCs w:val="0"/>
                <w:color w:val="auto"/>
                <w:kern w:val="0"/>
                <w:sz w:val="21"/>
                <w:szCs w:val="21"/>
                <w:u w:val="none"/>
                <w:lang w:val="en-US" w:eastAsia="zh-CN" w:bidi="ar"/>
              </w:rPr>
              <w:t>亩</w:t>
            </w:r>
          </w:p>
        </w:tc>
      </w:tr>
      <w:tr w14:paraId="37259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trPr>
        <w:tc>
          <w:tcPr>
            <w:tcW w:w="477" w:type="pct"/>
            <w:tcBorders>
              <w:tl2br w:val="nil"/>
              <w:tr2bl w:val="nil"/>
            </w:tcBorders>
            <w:noWrap w:val="0"/>
            <w:vAlign w:val="center"/>
          </w:tcPr>
          <w:p w14:paraId="6406B0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818" w:type="pct"/>
            <w:tcBorders>
              <w:tl2br w:val="nil"/>
              <w:tr2bl w:val="nil"/>
            </w:tcBorders>
            <w:noWrap/>
            <w:vAlign w:val="center"/>
          </w:tcPr>
          <w:p w14:paraId="5143DA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植保无人机作业</w:t>
            </w:r>
          </w:p>
        </w:tc>
        <w:tc>
          <w:tcPr>
            <w:tcW w:w="1128" w:type="pct"/>
            <w:tcBorders>
              <w:tl2br w:val="nil"/>
              <w:tr2bl w:val="nil"/>
            </w:tcBorders>
            <w:noWrap/>
            <w:vAlign w:val="center"/>
          </w:tcPr>
          <w:p w14:paraId="02C3C2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45" w:type="pct"/>
            <w:tcBorders>
              <w:tl2br w:val="nil"/>
              <w:tr2bl w:val="nil"/>
            </w:tcBorders>
            <w:noWrap/>
            <w:vAlign w:val="center"/>
          </w:tcPr>
          <w:p w14:paraId="123ECB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≥1.5L</w:t>
            </w:r>
          </w:p>
        </w:tc>
        <w:tc>
          <w:tcPr>
            <w:tcW w:w="929" w:type="pct"/>
            <w:tcBorders>
              <w:tl2br w:val="nil"/>
              <w:tr2bl w:val="nil"/>
            </w:tcBorders>
            <w:noWrap/>
            <w:vAlign w:val="center"/>
          </w:tcPr>
          <w:p w14:paraId="3DD861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12500</w:t>
            </w:r>
            <w:r>
              <w:rPr>
                <w:rFonts w:hint="eastAsia" w:ascii="宋体" w:hAnsi="宋体" w:eastAsia="宋体" w:cs="宋体"/>
                <w:i w:val="0"/>
                <w:iCs w:val="0"/>
                <w:color w:val="auto"/>
                <w:kern w:val="0"/>
                <w:sz w:val="21"/>
                <w:szCs w:val="21"/>
                <w:u w:val="none"/>
                <w:lang w:val="en-US" w:eastAsia="zh-CN" w:bidi="ar"/>
              </w:rPr>
              <w:t>亩</w:t>
            </w:r>
          </w:p>
        </w:tc>
      </w:tr>
      <w:tr w14:paraId="6ACE2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trPr>
        <w:tc>
          <w:tcPr>
            <w:tcW w:w="5000" w:type="pct"/>
            <w:gridSpan w:val="5"/>
            <w:tcBorders>
              <w:tl2br w:val="nil"/>
              <w:tr2bl w:val="nil"/>
            </w:tcBorders>
            <w:noWrap w:val="0"/>
            <w:vAlign w:val="center"/>
          </w:tcPr>
          <w:p w14:paraId="331B607E">
            <w:pPr>
              <w:keepNext w:val="0"/>
              <w:keepLines w:val="0"/>
              <w:widowControl/>
              <w:suppressLineNumbers w:val="0"/>
              <w:jc w:val="both"/>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备注：</w:t>
            </w:r>
          </w:p>
          <w:p w14:paraId="0B8A8434">
            <w:pPr>
              <w:keepNext w:val="0"/>
              <w:keepLines w:val="0"/>
              <w:widowControl/>
              <w:suppressLineNumbers w:val="0"/>
              <w:jc w:val="both"/>
              <w:textAlignment w:val="center"/>
              <w:rPr>
                <w:rFonts w:hint="default" w:ascii="宋体" w:hAnsi="宋体" w:cs="宋体"/>
                <w:b/>
                <w:bCs/>
                <w:i w:val="0"/>
                <w:iCs w:val="0"/>
                <w:color w:val="auto"/>
                <w:kern w:val="0"/>
                <w:sz w:val="21"/>
                <w:szCs w:val="21"/>
                <w:u w:val="none"/>
                <w:lang w:val="en-US" w:eastAsia="zh-CN" w:bidi="ar"/>
              </w:rPr>
            </w:pPr>
            <w:r>
              <w:rPr>
                <w:rFonts w:hint="eastAsia" w:ascii="宋体" w:hAnsi="宋体" w:cs="宋体"/>
                <w:b/>
                <w:bCs/>
                <w:i w:val="0"/>
                <w:iCs w:val="0"/>
                <w:color w:val="auto"/>
                <w:kern w:val="0"/>
                <w:sz w:val="21"/>
                <w:szCs w:val="21"/>
                <w:u w:val="none"/>
                <w:lang w:val="en-US" w:eastAsia="zh-CN" w:bidi="ar"/>
              </w:rPr>
              <w:t>1.于油菜始花期启动施药，间隔5-7天连环施药2次。</w:t>
            </w:r>
          </w:p>
          <w:p w14:paraId="5EEA50A1">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cs="宋体"/>
                <w:b/>
                <w:bCs/>
                <w:i w:val="0"/>
                <w:iCs w:val="0"/>
                <w:color w:val="auto"/>
                <w:kern w:val="0"/>
                <w:sz w:val="21"/>
                <w:szCs w:val="21"/>
                <w:u w:val="none"/>
                <w:lang w:val="en-US" w:eastAsia="zh-CN" w:bidi="ar"/>
              </w:rPr>
              <w:t>2.</w:t>
            </w:r>
            <w:r>
              <w:rPr>
                <w:rFonts w:hint="eastAsia" w:ascii="宋体" w:hAnsi="宋体" w:eastAsia="宋体" w:cs="宋体"/>
                <w:b/>
                <w:bCs/>
                <w:i w:val="0"/>
                <w:iCs w:val="0"/>
                <w:color w:val="auto"/>
                <w:kern w:val="0"/>
                <w:sz w:val="21"/>
                <w:szCs w:val="21"/>
                <w:u w:val="none"/>
                <w:lang w:val="en-US" w:eastAsia="zh-CN" w:bidi="ar"/>
              </w:rPr>
              <w:t>投标人所投入的药剂须为正规生产厂家生产，符合国家相关标准，不得提供假冒伪劣或过期药剂。</w:t>
            </w:r>
          </w:p>
        </w:tc>
      </w:tr>
    </w:tbl>
    <w:p w14:paraId="715DEBC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4"/>
          <w:rFonts w:hint="eastAsia" w:ascii="宋体" w:hAnsi="宋体" w:eastAsia="宋体" w:cs="宋体"/>
          <w:b/>
          <w:bCs/>
          <w:color w:val="auto"/>
          <w:spacing w:val="0"/>
          <w:kern w:val="0"/>
          <w:sz w:val="24"/>
          <w:szCs w:val="24"/>
          <w:lang w:val="en-US" w:eastAsia="zh-CN" w:bidi="zh-CN"/>
        </w:rPr>
      </w:pPr>
      <w:r>
        <w:rPr>
          <w:rStyle w:val="4"/>
          <w:rFonts w:hint="eastAsia" w:ascii="宋体" w:hAnsi="宋体" w:eastAsia="宋体" w:cs="宋体"/>
          <w:b/>
          <w:bCs/>
          <w:color w:val="auto"/>
          <w:spacing w:val="0"/>
          <w:kern w:val="0"/>
          <w:sz w:val="24"/>
          <w:szCs w:val="24"/>
          <w:lang w:val="en-US" w:eastAsia="zh-CN" w:bidi="zh-CN"/>
        </w:rPr>
        <w:t>（3）服务要求</w:t>
      </w:r>
    </w:p>
    <w:p w14:paraId="042DDDE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4" w:firstLineChars="200"/>
        <w:jc w:val="both"/>
        <w:textAlignment w:val="baseline"/>
        <w:rPr>
          <w:rStyle w:val="4"/>
          <w:rFonts w:hint="eastAsia" w:ascii="宋体" w:hAnsi="宋体" w:eastAsia="宋体" w:cs="宋体"/>
          <w:b/>
          <w:bCs/>
          <w:color w:val="auto"/>
          <w:spacing w:val="-2"/>
          <w:kern w:val="0"/>
          <w:sz w:val="24"/>
          <w:szCs w:val="24"/>
          <w:lang w:val="zh-CN" w:bidi="zh-CN"/>
        </w:rPr>
      </w:pPr>
      <w:r>
        <w:rPr>
          <w:rStyle w:val="4"/>
          <w:rFonts w:hint="eastAsia" w:ascii="宋体" w:hAnsi="宋体" w:eastAsia="宋体" w:cs="宋体"/>
          <w:b/>
          <w:bCs/>
          <w:color w:val="auto"/>
          <w:spacing w:val="-2"/>
          <w:kern w:val="0"/>
          <w:sz w:val="24"/>
          <w:szCs w:val="24"/>
          <w:lang w:val="en-US" w:bidi="zh-CN"/>
        </w:rPr>
        <w:t>1</w:t>
      </w:r>
      <w:r>
        <w:rPr>
          <w:rStyle w:val="4"/>
          <w:rFonts w:hint="eastAsia" w:ascii="宋体" w:hAnsi="宋体" w:eastAsia="宋体" w:cs="宋体"/>
          <w:b/>
          <w:bCs/>
          <w:color w:val="auto"/>
          <w:spacing w:val="-2"/>
          <w:kern w:val="0"/>
          <w:sz w:val="24"/>
          <w:szCs w:val="24"/>
          <w:lang w:val="zh-CN" w:bidi="zh-CN"/>
        </w:rPr>
        <w:t>）技术能力要求</w:t>
      </w:r>
    </w:p>
    <w:p w14:paraId="51952B8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1.设备性能</w:t>
      </w:r>
    </w:p>
    <w:p w14:paraId="5794F9B8">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提供的植保无人机应具备先进的飞行控制系统，能够实现精准定位、稳定飞行和自动避障等功能；具备良好的喷洒系统，确保药剂均匀、精准地喷洒在油菜植株上，有效覆盖面积大；具有足够的载药量和续航能力，以满足常宁市油菜生产示范片核心示范区的作业需求。</w:t>
      </w:r>
    </w:p>
    <w:p w14:paraId="50230332">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2.作业效率</w:t>
      </w:r>
    </w:p>
    <w:p w14:paraId="0D67152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能够在规定时间内完成油菜“一促四防”的作业任务，保证作业进度不影响油菜的生长发育。综合考虑油菜生育期、亩施药液量、植保无人飞机机型和下压风力大小等因素，设定植保无人飞机飞行参数，确保喷雾均匀、无重喷漏喷、飘移损失小且作物植株无折损。作业时环境风速应小于三级风(≤3.3m/s),针对现有主流植保无人飞机，建议飞行速度3—5m/s,施药液量1.5升/亩以上。飞行高度(离作物冠层的高度)根据载荷重量适当调整，载荷重量&lt;30L的飞行高度2—3m、载荷量≥30L的飞行高度3.5—-4.5m。施药前根据飞行高度确定有效作业喷幅，确保喷幅边缘有足够的药液沉积量。施药后如遇降雨，及时补治。</w:t>
      </w:r>
    </w:p>
    <w:p w14:paraId="4E3AD0A9">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3.专业团队</w:t>
      </w:r>
    </w:p>
    <w:p w14:paraId="0CD3D9B9">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拥有一支装备精良、管理规范、技术先进、服务水平高的专业统防统治服务团队，采用植保无人机等先进机械开展“一促四防”作业。具备良好的沟通能力和服务意识，能够及时响应客户需求，提供优质的售后服务。</w:t>
      </w:r>
    </w:p>
    <w:p w14:paraId="045CD56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4" w:firstLineChars="200"/>
        <w:jc w:val="both"/>
        <w:textAlignment w:val="baseline"/>
        <w:rPr>
          <w:rStyle w:val="4"/>
          <w:rFonts w:hint="eastAsia" w:ascii="宋体" w:hAnsi="宋体" w:eastAsia="宋体" w:cs="宋体"/>
          <w:b/>
          <w:bCs/>
          <w:color w:val="auto"/>
          <w:spacing w:val="-2"/>
          <w:kern w:val="0"/>
          <w:sz w:val="24"/>
          <w:szCs w:val="24"/>
          <w:lang w:val="zh-CN" w:bidi="zh-CN"/>
        </w:rPr>
      </w:pPr>
      <w:r>
        <w:rPr>
          <w:rStyle w:val="4"/>
          <w:rFonts w:hint="eastAsia" w:ascii="宋体" w:hAnsi="宋体" w:eastAsia="宋体" w:cs="宋体"/>
          <w:b/>
          <w:bCs/>
          <w:color w:val="auto"/>
          <w:spacing w:val="-2"/>
          <w:kern w:val="0"/>
          <w:sz w:val="24"/>
          <w:szCs w:val="24"/>
          <w:lang w:val="en-US" w:bidi="zh-CN"/>
        </w:rPr>
        <w:t>2</w:t>
      </w:r>
      <w:r>
        <w:rPr>
          <w:rStyle w:val="4"/>
          <w:rFonts w:hint="eastAsia" w:ascii="宋体" w:hAnsi="宋体" w:eastAsia="宋体" w:cs="宋体"/>
          <w:b/>
          <w:bCs/>
          <w:color w:val="auto"/>
          <w:spacing w:val="-2"/>
          <w:kern w:val="0"/>
          <w:sz w:val="24"/>
          <w:szCs w:val="24"/>
          <w:lang w:val="zh-CN" w:bidi="zh-CN"/>
        </w:rPr>
        <w:t>）药剂方案要求</w:t>
      </w:r>
    </w:p>
    <w:p w14:paraId="3D692BE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1.药剂选择</w:t>
      </w:r>
    </w:p>
    <w:p w14:paraId="3C1D4B68">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按照油菜“一促四防”喷施作业服务任务分解表及“产品用量及技术参数要求”，精准选择合适的药剂进行油菜“一促四防”；药剂应符合国家相关标准，具有高效、低毒、环保等特点，对油菜生长安全无害；提供药剂的详细说明和使用方法，包括药剂名称、有效成分、防治对象、使用剂量等。</w:t>
      </w:r>
    </w:p>
    <w:p w14:paraId="5FA2AD0C">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2.适期施药</w:t>
      </w:r>
    </w:p>
    <w:p w14:paraId="523DB83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于油菜花期开始施药，实现油菜“一促四防”目标，即，促进油菜后期生长发育，防花而不实、防早衰、防菌核病、防高温逼熟，确保油菜高产稳产。</w:t>
      </w:r>
    </w:p>
    <w:p w14:paraId="6E2EF87E">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3.安全环保</w:t>
      </w:r>
    </w:p>
    <w:p w14:paraId="415837AF">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确保药剂使用过程中的安全环保，避免对土壤、水源和环境造成污染。施药时应树立公示牌。严格遵守农药使用安全操作规程，做好防护措施，防止药剂对人体造成伤害。</w:t>
      </w:r>
    </w:p>
    <w:p w14:paraId="63F02AC0">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4" w:firstLineChars="200"/>
        <w:jc w:val="both"/>
        <w:textAlignment w:val="baseline"/>
        <w:rPr>
          <w:rStyle w:val="4"/>
          <w:rFonts w:hint="eastAsia" w:ascii="宋体" w:hAnsi="宋体" w:eastAsia="宋体" w:cs="宋体"/>
          <w:b/>
          <w:bCs/>
          <w:color w:val="auto"/>
          <w:spacing w:val="-2"/>
          <w:kern w:val="0"/>
          <w:sz w:val="24"/>
          <w:szCs w:val="24"/>
          <w:lang w:val="zh-CN" w:bidi="zh-CN"/>
        </w:rPr>
      </w:pPr>
      <w:r>
        <w:rPr>
          <w:rStyle w:val="4"/>
          <w:rFonts w:hint="eastAsia" w:ascii="宋体" w:hAnsi="宋体" w:eastAsia="宋体" w:cs="宋体"/>
          <w:b/>
          <w:bCs/>
          <w:color w:val="auto"/>
          <w:spacing w:val="-2"/>
          <w:kern w:val="0"/>
          <w:sz w:val="24"/>
          <w:szCs w:val="24"/>
          <w:lang w:val="en-US" w:bidi="zh-CN"/>
        </w:rPr>
        <w:t>3）</w:t>
      </w:r>
      <w:r>
        <w:rPr>
          <w:rStyle w:val="4"/>
          <w:rFonts w:hint="eastAsia" w:ascii="宋体" w:hAnsi="宋体" w:eastAsia="宋体" w:cs="宋体"/>
          <w:b/>
          <w:bCs/>
          <w:color w:val="auto"/>
          <w:spacing w:val="-2"/>
          <w:kern w:val="0"/>
          <w:sz w:val="24"/>
          <w:szCs w:val="24"/>
          <w:lang w:val="zh-CN" w:bidi="zh-CN"/>
        </w:rPr>
        <w:t>服务保障要求</w:t>
      </w:r>
    </w:p>
    <w:p w14:paraId="1F0B9967">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1.质量保证</w:t>
      </w:r>
    </w:p>
    <w:p w14:paraId="71C3866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对作业质量进行严格把控，确保药剂喷洒均匀、覆盖全面，达到预期的防治效果。</w:t>
      </w:r>
    </w:p>
    <w:p w14:paraId="7AE9E8D8">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提供质量保证承诺书，如因作业质量问题导致油菜生长受损，应承担相应的赔偿责任。</w:t>
      </w:r>
    </w:p>
    <w:p w14:paraId="0D753CBC">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2.售后服务</w:t>
      </w:r>
    </w:p>
    <w:p w14:paraId="5C3ACF4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建立完善的售后服务体系，及时响应客户的售后需求；提供设备维修、保养、技术咨询等服务，确保植保无人机在作业过程中保持良好的运行状态。</w:t>
      </w:r>
    </w:p>
    <w:p w14:paraId="376CB2CE">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3.培训指导</w:t>
      </w:r>
    </w:p>
    <w:p w14:paraId="1C3A5B0D">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具有相关的培训经验，为农户提供技术指导，帮助农户正确掌握油菜“一促四防”技术。定期组织技术交流活动，分享最新的植保技术和经验，提高客户的种植管理水平。</w:t>
      </w:r>
    </w:p>
    <w:p w14:paraId="61D0FD64">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4" w:firstLineChars="200"/>
        <w:jc w:val="both"/>
        <w:textAlignment w:val="baseline"/>
        <w:rPr>
          <w:rStyle w:val="4"/>
          <w:rFonts w:hint="eastAsia" w:ascii="宋体" w:hAnsi="宋体" w:eastAsia="宋体" w:cs="宋体"/>
          <w:b/>
          <w:bCs/>
          <w:color w:val="auto"/>
          <w:spacing w:val="-2"/>
          <w:kern w:val="0"/>
          <w:sz w:val="24"/>
          <w:szCs w:val="24"/>
          <w:lang w:val="zh-CN" w:bidi="zh-CN"/>
        </w:rPr>
      </w:pPr>
      <w:r>
        <w:rPr>
          <w:rStyle w:val="4"/>
          <w:rFonts w:hint="eastAsia" w:ascii="宋体" w:hAnsi="宋体" w:eastAsia="宋体" w:cs="宋体"/>
          <w:b/>
          <w:bCs/>
          <w:color w:val="auto"/>
          <w:spacing w:val="-2"/>
          <w:kern w:val="0"/>
          <w:sz w:val="24"/>
          <w:szCs w:val="24"/>
          <w:lang w:val="en-US" w:bidi="zh-CN"/>
        </w:rPr>
        <w:t>4）</w:t>
      </w:r>
      <w:r>
        <w:rPr>
          <w:rStyle w:val="4"/>
          <w:rFonts w:hint="eastAsia" w:ascii="宋体" w:hAnsi="宋体" w:eastAsia="宋体" w:cs="宋体"/>
          <w:b/>
          <w:bCs/>
          <w:color w:val="auto"/>
          <w:spacing w:val="-2"/>
          <w:kern w:val="0"/>
          <w:sz w:val="24"/>
          <w:szCs w:val="24"/>
          <w:lang w:val="zh-CN" w:bidi="zh-CN"/>
        </w:rPr>
        <w:t>踏勘</w:t>
      </w:r>
    </w:p>
    <w:p w14:paraId="755E4684">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投标人投标前可以自行踏勘现场，了解项目实际情况，踏勘现场所发生的费用自理，踏勘期间发生的意外自负。</w:t>
      </w:r>
    </w:p>
    <w:p w14:paraId="2F63F72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4" w:firstLineChars="200"/>
        <w:jc w:val="both"/>
        <w:textAlignment w:val="baseline"/>
        <w:rPr>
          <w:rStyle w:val="4"/>
          <w:rFonts w:hint="eastAsia" w:ascii="宋体" w:hAnsi="宋体" w:eastAsia="宋体" w:cs="宋体"/>
          <w:b/>
          <w:bCs/>
          <w:color w:val="auto"/>
          <w:spacing w:val="-2"/>
          <w:kern w:val="0"/>
          <w:sz w:val="24"/>
          <w:szCs w:val="24"/>
          <w:lang w:val="zh-CN" w:bidi="zh-CN"/>
        </w:rPr>
      </w:pPr>
      <w:r>
        <w:rPr>
          <w:rStyle w:val="4"/>
          <w:rFonts w:hint="eastAsia" w:ascii="宋体" w:hAnsi="宋体" w:eastAsia="宋体" w:cs="宋体"/>
          <w:b/>
          <w:bCs/>
          <w:color w:val="auto"/>
          <w:spacing w:val="-2"/>
          <w:kern w:val="0"/>
          <w:sz w:val="24"/>
          <w:szCs w:val="24"/>
          <w:lang w:val="en-US" w:bidi="zh-CN"/>
        </w:rPr>
        <w:t>5）</w:t>
      </w:r>
      <w:r>
        <w:rPr>
          <w:rStyle w:val="4"/>
          <w:rFonts w:hint="eastAsia" w:ascii="宋体" w:hAnsi="宋体" w:eastAsia="宋体" w:cs="宋体"/>
          <w:b/>
          <w:bCs/>
          <w:color w:val="auto"/>
          <w:spacing w:val="-2"/>
          <w:kern w:val="0"/>
          <w:sz w:val="24"/>
          <w:szCs w:val="24"/>
          <w:lang w:val="zh-CN" w:bidi="zh-CN"/>
        </w:rPr>
        <w:t>报价要求</w:t>
      </w:r>
    </w:p>
    <w:p w14:paraId="4E415EE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1.合理报价</w:t>
      </w:r>
    </w:p>
    <w:p w14:paraId="6D357938">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根据作业任务的实际情况，制定合理的报价方案；投标报价应包含设备租赁、药剂费用、人工费用、售后服务等各项实施本项目所需的作业服务费用，确保价格透明、公正。</w:t>
      </w:r>
    </w:p>
    <w:p w14:paraId="0CE81FBA">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2.投标人所报单价不能超过单价限价。</w:t>
      </w:r>
    </w:p>
    <w:p w14:paraId="16235654">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4" w:firstLineChars="200"/>
        <w:jc w:val="both"/>
        <w:textAlignment w:val="baseline"/>
        <w:rPr>
          <w:rStyle w:val="4"/>
          <w:rFonts w:hint="eastAsia" w:ascii="宋体" w:hAnsi="宋体" w:eastAsia="宋体" w:cs="宋体"/>
          <w:b/>
          <w:bCs/>
          <w:color w:val="auto"/>
          <w:spacing w:val="-2"/>
          <w:kern w:val="0"/>
          <w:sz w:val="24"/>
          <w:szCs w:val="24"/>
          <w:lang w:val="zh-CN" w:bidi="zh-CN"/>
        </w:rPr>
      </w:pPr>
      <w:r>
        <w:rPr>
          <w:rStyle w:val="4"/>
          <w:rFonts w:hint="eastAsia" w:ascii="宋体" w:hAnsi="宋体" w:eastAsia="宋体" w:cs="宋体"/>
          <w:b/>
          <w:bCs/>
          <w:color w:val="auto"/>
          <w:spacing w:val="-2"/>
          <w:kern w:val="0"/>
          <w:sz w:val="24"/>
          <w:szCs w:val="24"/>
          <w:lang w:val="en-US" w:bidi="zh-CN"/>
        </w:rPr>
        <w:t>6）</w:t>
      </w:r>
      <w:r>
        <w:rPr>
          <w:rStyle w:val="4"/>
          <w:rFonts w:hint="eastAsia" w:ascii="宋体" w:hAnsi="宋体" w:eastAsia="宋体" w:cs="宋体"/>
          <w:b/>
          <w:bCs/>
          <w:color w:val="auto"/>
          <w:spacing w:val="-2"/>
          <w:kern w:val="0"/>
          <w:sz w:val="24"/>
          <w:szCs w:val="24"/>
          <w:lang w:val="zh-CN" w:bidi="zh-CN"/>
        </w:rPr>
        <w:t>售后服务</w:t>
      </w:r>
    </w:p>
    <w:p w14:paraId="450943B0">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1、项目实施期间提供24小时的技术咨询服务，紧急情况需4小时到达内现场处理。</w:t>
      </w:r>
    </w:p>
    <w:p w14:paraId="6F321AEC">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2、重要农业生产时期、节假日须提供技术人员值守服务。</w:t>
      </w:r>
    </w:p>
    <w:p w14:paraId="1F0AE979">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4" w:firstLineChars="200"/>
        <w:jc w:val="both"/>
        <w:textAlignment w:val="baseline"/>
        <w:rPr>
          <w:rStyle w:val="4"/>
          <w:rFonts w:hint="eastAsia" w:ascii="宋体" w:hAnsi="宋体" w:eastAsia="宋体" w:cs="宋体"/>
          <w:b/>
          <w:bCs/>
          <w:color w:val="auto"/>
          <w:spacing w:val="-2"/>
          <w:kern w:val="0"/>
          <w:sz w:val="24"/>
          <w:szCs w:val="24"/>
          <w:lang w:val="zh-CN" w:bidi="zh-CN"/>
        </w:rPr>
      </w:pPr>
      <w:r>
        <w:rPr>
          <w:rStyle w:val="4"/>
          <w:rFonts w:hint="eastAsia" w:ascii="宋体" w:hAnsi="宋体" w:eastAsia="宋体" w:cs="宋体"/>
          <w:b/>
          <w:bCs/>
          <w:color w:val="auto"/>
          <w:spacing w:val="-2"/>
          <w:kern w:val="0"/>
          <w:sz w:val="24"/>
          <w:szCs w:val="24"/>
          <w:lang w:val="en-US" w:bidi="zh-CN"/>
        </w:rPr>
        <w:t>7）</w:t>
      </w:r>
      <w:r>
        <w:rPr>
          <w:rStyle w:val="4"/>
          <w:rFonts w:hint="eastAsia" w:ascii="宋体" w:hAnsi="宋体" w:eastAsia="宋体" w:cs="宋体"/>
          <w:b/>
          <w:bCs/>
          <w:color w:val="auto"/>
          <w:spacing w:val="-2"/>
          <w:kern w:val="0"/>
          <w:sz w:val="24"/>
          <w:szCs w:val="24"/>
          <w:lang w:val="zh-CN" w:bidi="zh-CN"/>
        </w:rPr>
        <w:t>商务要求</w:t>
      </w:r>
    </w:p>
    <w:p w14:paraId="0DC51D0B">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1、服务期：具体以签订合同时约定为准。</w:t>
      </w:r>
    </w:p>
    <w:p w14:paraId="7BDE26B2">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2、服务地点及方式：采购人指定地点，具体签订合同时约定。</w:t>
      </w:r>
    </w:p>
    <w:p w14:paraId="2AF65356">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hint="eastAsia" w:ascii="宋体" w:hAnsi="宋体" w:eastAsia="宋体" w:cs="宋体"/>
          <w:color w:val="auto"/>
          <w:spacing w:val="-2"/>
          <w:kern w:val="0"/>
          <w:sz w:val="24"/>
          <w:szCs w:val="24"/>
          <w:lang w:val="zh-CN" w:bidi="zh-CN"/>
        </w:rPr>
        <w:t>3、付款方式：付款按实际实施面积结算。验收合格后（无质量问题、售后服务纠纷、以及其他经济法律纠纷等）一次性付款。</w:t>
      </w:r>
    </w:p>
    <w:p w14:paraId="4AC4D5C2">
      <w:pPr>
        <w:pStyle w:val="5"/>
        <w:keepNext w:val="0"/>
        <w:keepLines w:val="0"/>
        <w:pageBreakBefore w:val="0"/>
        <w:widowControl/>
        <w:kinsoku/>
        <w:wordWrap/>
        <w:overflowPunct/>
        <w:topLinePunct w:val="0"/>
        <w:autoSpaceDE w:val="0"/>
        <w:autoSpaceDN w:val="0"/>
        <w:bidi w:val="0"/>
        <w:adjustRightInd w:val="0"/>
        <w:snapToGrid w:val="0"/>
        <w:spacing w:before="0" w:after="0" w:line="240" w:lineRule="auto"/>
        <w:ind w:left="0" w:right="0" w:firstLine="554" w:firstLineChars="200"/>
        <w:jc w:val="left"/>
        <w:textAlignment w:val="auto"/>
        <w:outlineLvl w:val="2"/>
        <w:rPr>
          <w:rStyle w:val="4"/>
          <w:rFonts w:hint="eastAsia" w:ascii="黑体" w:hAnsi="黑体" w:eastAsia="黑体" w:cs="黑体"/>
          <w:b/>
          <w:bCs/>
          <w:color w:val="auto"/>
          <w:spacing w:val="-2"/>
          <w:kern w:val="0"/>
          <w:sz w:val="28"/>
          <w:szCs w:val="28"/>
          <w:lang w:val="zh-CN" w:bidi="zh-CN"/>
        </w:rPr>
      </w:pPr>
      <w:r>
        <w:rPr>
          <w:rStyle w:val="4"/>
          <w:rFonts w:hint="eastAsia" w:ascii="黑体" w:hAnsi="黑体" w:eastAsia="黑体" w:cs="黑体"/>
          <w:b/>
          <w:bCs/>
          <w:color w:val="auto"/>
          <w:spacing w:val="-2"/>
          <w:kern w:val="0"/>
          <w:sz w:val="28"/>
          <w:szCs w:val="28"/>
          <w:lang w:val="en-US" w:bidi="zh-CN"/>
        </w:rPr>
        <w:t>五</w:t>
      </w:r>
      <w:r>
        <w:rPr>
          <w:rStyle w:val="4"/>
          <w:rFonts w:hint="eastAsia" w:ascii="黑体" w:hAnsi="黑体" w:eastAsia="黑体" w:cs="黑体"/>
          <w:b/>
          <w:bCs/>
          <w:color w:val="auto"/>
          <w:spacing w:val="-2"/>
          <w:kern w:val="0"/>
          <w:sz w:val="28"/>
          <w:szCs w:val="28"/>
          <w:lang w:val="zh-CN" w:bidi="zh-CN"/>
        </w:rPr>
        <w:t>、项目</w:t>
      </w:r>
      <w:r>
        <w:rPr>
          <w:rStyle w:val="4"/>
          <w:rFonts w:hint="eastAsia" w:ascii="黑体" w:hAnsi="黑体" w:eastAsia="黑体" w:cs="黑体"/>
          <w:b/>
          <w:bCs/>
          <w:color w:val="auto"/>
          <w:spacing w:val="-2"/>
          <w:kern w:val="0"/>
          <w:sz w:val="28"/>
          <w:szCs w:val="28"/>
          <w:lang w:val="en-US" w:bidi="zh-CN"/>
        </w:rPr>
        <w:t>整体</w:t>
      </w:r>
      <w:r>
        <w:rPr>
          <w:rStyle w:val="4"/>
          <w:rFonts w:hint="eastAsia" w:ascii="黑体" w:hAnsi="黑体" w:eastAsia="黑体" w:cs="黑体"/>
          <w:b/>
          <w:bCs/>
          <w:color w:val="auto"/>
          <w:spacing w:val="-2"/>
          <w:kern w:val="0"/>
          <w:sz w:val="28"/>
          <w:szCs w:val="28"/>
          <w:lang w:val="zh-CN" w:bidi="zh-CN"/>
        </w:rPr>
        <w:t>要求</w:t>
      </w:r>
      <w:bookmarkEnd w:id="6"/>
      <w:bookmarkEnd w:id="7"/>
      <w:bookmarkEnd w:id="8"/>
    </w:p>
    <w:p w14:paraId="7D7876AD">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default" w:ascii="宋体" w:hAnsi="宋体" w:eastAsia="宋体" w:cs="宋体"/>
          <w:color w:val="auto"/>
          <w:spacing w:val="-2"/>
          <w:kern w:val="0"/>
          <w:sz w:val="24"/>
          <w:szCs w:val="24"/>
          <w:lang w:val="en-US" w:bidi="zh-CN"/>
        </w:rPr>
      </w:pPr>
      <w:r>
        <w:rPr>
          <w:rStyle w:val="4"/>
          <w:rFonts w:hint="eastAsia" w:ascii="宋体" w:hAnsi="宋体" w:eastAsia="宋体" w:cs="宋体"/>
          <w:color w:val="auto"/>
          <w:spacing w:val="-2"/>
          <w:kern w:val="0"/>
          <w:sz w:val="24"/>
          <w:szCs w:val="24"/>
          <w:lang w:val="zh-CN" w:bidi="zh-CN"/>
        </w:rPr>
        <w:t>（</w:t>
      </w:r>
      <w:r>
        <w:rPr>
          <w:rStyle w:val="4"/>
          <w:rFonts w:hint="eastAsia" w:ascii="宋体" w:hAnsi="宋体" w:eastAsia="宋体" w:cs="宋体"/>
          <w:color w:val="auto"/>
          <w:spacing w:val="-2"/>
          <w:kern w:val="0"/>
          <w:sz w:val="24"/>
          <w:szCs w:val="24"/>
          <w:lang w:val="en-US" w:bidi="zh-CN"/>
        </w:rPr>
        <w:t>1</w:t>
      </w:r>
      <w:r>
        <w:rPr>
          <w:rStyle w:val="4"/>
          <w:rFonts w:hint="eastAsia" w:ascii="宋体" w:hAnsi="宋体" w:eastAsia="宋体" w:cs="宋体"/>
          <w:color w:val="auto"/>
          <w:spacing w:val="-2"/>
          <w:kern w:val="0"/>
          <w:sz w:val="24"/>
          <w:szCs w:val="24"/>
          <w:lang w:val="zh-CN" w:bidi="zh-CN"/>
        </w:rPr>
        <w:t>）</w:t>
      </w:r>
      <w:r>
        <w:rPr>
          <w:rStyle w:val="4"/>
          <w:rFonts w:hint="eastAsia" w:ascii="宋体" w:hAnsi="宋体" w:eastAsia="宋体" w:cs="宋体"/>
          <w:color w:val="auto"/>
          <w:spacing w:val="-2"/>
          <w:kern w:val="0"/>
          <w:sz w:val="24"/>
          <w:szCs w:val="24"/>
          <w:lang w:val="en-US" w:bidi="zh-CN"/>
        </w:rPr>
        <w:t>其他要求</w:t>
      </w:r>
    </w:p>
    <w:p w14:paraId="6FA9C385">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hint="eastAsia" w:ascii="宋体" w:hAnsi="宋体" w:eastAsia="宋体" w:cs="宋体"/>
          <w:color w:val="auto"/>
          <w:spacing w:val="-2"/>
          <w:kern w:val="0"/>
          <w:sz w:val="24"/>
          <w:szCs w:val="24"/>
          <w:lang w:val="zh-CN" w:bidi="zh-CN"/>
        </w:rPr>
      </w:pPr>
      <w:r>
        <w:rPr>
          <w:rStyle w:val="4"/>
          <w:rFonts w:ascii="宋体" w:hAnsi="宋体" w:eastAsia="宋体" w:cs="宋体"/>
          <w:color w:val="auto"/>
          <w:spacing w:val="-2"/>
          <w:kern w:val="0"/>
          <w:sz w:val="24"/>
          <w:szCs w:val="24"/>
          <w:lang w:val="zh-CN" w:bidi="zh-CN"/>
        </w:rPr>
        <w:t>1、本项目</w:t>
      </w:r>
      <w:r>
        <w:rPr>
          <w:rStyle w:val="4"/>
          <w:rFonts w:hint="eastAsia" w:ascii="宋体" w:hAnsi="宋体" w:cs="宋体"/>
          <w:color w:val="auto"/>
          <w:spacing w:val="-2"/>
          <w:kern w:val="0"/>
          <w:sz w:val="24"/>
          <w:szCs w:val="24"/>
          <w:lang w:val="en-US" w:eastAsia="zh-CN" w:bidi="zh-CN"/>
        </w:rPr>
        <w:t>4</w:t>
      </w:r>
      <w:r>
        <w:rPr>
          <w:rStyle w:val="4"/>
          <w:rFonts w:ascii="宋体" w:hAnsi="宋体" w:eastAsia="宋体" w:cs="宋体"/>
          <w:color w:val="auto"/>
          <w:spacing w:val="-2"/>
          <w:kern w:val="0"/>
          <w:sz w:val="24"/>
          <w:szCs w:val="24"/>
          <w:lang w:val="zh-CN" w:bidi="zh-CN"/>
        </w:rPr>
        <w:t>个包，</w:t>
      </w:r>
      <w:r>
        <w:rPr>
          <w:rStyle w:val="4"/>
          <w:rFonts w:hint="eastAsia" w:ascii="宋体" w:hAnsi="宋体" w:eastAsia="宋体" w:cs="宋体"/>
          <w:color w:val="auto"/>
          <w:spacing w:val="-2"/>
          <w:kern w:val="0"/>
          <w:sz w:val="24"/>
          <w:szCs w:val="24"/>
          <w:lang w:val="zh-CN" w:bidi="zh-CN"/>
        </w:rPr>
        <w:t>各投标人仅可就</w:t>
      </w:r>
      <w:r>
        <w:rPr>
          <w:rStyle w:val="4"/>
          <w:rFonts w:hint="eastAsia" w:ascii="宋体" w:hAnsi="宋体" w:cs="宋体"/>
          <w:color w:val="auto"/>
          <w:spacing w:val="-2"/>
          <w:kern w:val="0"/>
          <w:sz w:val="24"/>
          <w:szCs w:val="24"/>
          <w:lang w:val="en-US" w:bidi="zh-CN"/>
        </w:rPr>
        <w:t>4</w:t>
      </w:r>
      <w:r>
        <w:rPr>
          <w:rStyle w:val="4"/>
          <w:rFonts w:hint="eastAsia" w:ascii="宋体" w:hAnsi="宋体" w:eastAsia="宋体" w:cs="宋体"/>
          <w:color w:val="auto"/>
          <w:spacing w:val="-2"/>
          <w:kern w:val="0"/>
          <w:sz w:val="24"/>
          <w:szCs w:val="24"/>
          <w:lang w:val="en-US" w:bidi="zh-CN"/>
        </w:rPr>
        <w:t>个</w:t>
      </w:r>
      <w:r>
        <w:rPr>
          <w:rStyle w:val="4"/>
          <w:rFonts w:hint="eastAsia" w:ascii="宋体" w:hAnsi="宋体" w:eastAsia="宋体" w:cs="宋体"/>
          <w:color w:val="auto"/>
          <w:spacing w:val="-2"/>
          <w:kern w:val="0"/>
          <w:sz w:val="24"/>
          <w:szCs w:val="24"/>
          <w:lang w:val="zh-CN" w:bidi="zh-CN"/>
        </w:rPr>
        <w:t>包段段中的1个包段投标，最多允许中标1个包段</w:t>
      </w:r>
      <w:r>
        <w:rPr>
          <w:rStyle w:val="4"/>
          <w:rFonts w:hint="eastAsia" w:ascii="宋体" w:hAnsi="宋体" w:cs="宋体"/>
          <w:color w:val="auto"/>
          <w:spacing w:val="-2"/>
          <w:kern w:val="0"/>
          <w:sz w:val="24"/>
          <w:szCs w:val="24"/>
          <w:lang w:val="zh-CN" w:bidi="zh-CN"/>
        </w:rPr>
        <w:t>。</w:t>
      </w:r>
      <w:r>
        <w:rPr>
          <w:rStyle w:val="4"/>
          <w:rFonts w:hint="eastAsia" w:ascii="宋体" w:hAnsi="宋体" w:eastAsia="宋体" w:cs="宋体"/>
          <w:b/>
          <w:bCs/>
          <w:color w:val="auto"/>
          <w:spacing w:val="-2"/>
          <w:kern w:val="0"/>
          <w:sz w:val="24"/>
          <w:szCs w:val="24"/>
          <w:lang w:val="zh-CN" w:bidi="zh-CN"/>
        </w:rPr>
        <w:t>否则</w:t>
      </w:r>
      <w:r>
        <w:rPr>
          <w:rStyle w:val="4"/>
          <w:rFonts w:hint="eastAsia" w:ascii="宋体" w:hAnsi="宋体" w:cs="宋体"/>
          <w:b/>
          <w:bCs/>
          <w:color w:val="auto"/>
          <w:spacing w:val="-2"/>
          <w:kern w:val="0"/>
          <w:sz w:val="24"/>
          <w:szCs w:val="24"/>
          <w:lang w:val="zh-CN" w:bidi="zh-CN"/>
        </w:rPr>
        <w:t>，</w:t>
      </w:r>
      <w:r>
        <w:rPr>
          <w:rStyle w:val="4"/>
          <w:rFonts w:hint="eastAsia" w:ascii="宋体" w:hAnsi="宋体" w:eastAsia="宋体" w:cs="宋体"/>
          <w:b/>
          <w:bCs/>
          <w:color w:val="auto"/>
          <w:spacing w:val="-2"/>
          <w:kern w:val="0"/>
          <w:sz w:val="24"/>
          <w:szCs w:val="24"/>
          <w:lang w:val="zh-CN" w:bidi="zh-CN"/>
        </w:rPr>
        <w:t>投标无效。</w:t>
      </w:r>
    </w:p>
    <w:p w14:paraId="5CD17E27">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4"/>
          <w:rFonts w:ascii="宋体" w:hAnsi="宋体" w:eastAsia="宋体" w:cs="宋体"/>
          <w:color w:val="auto"/>
          <w:kern w:val="0"/>
          <w:sz w:val="24"/>
          <w:szCs w:val="24"/>
          <w:lang w:val="zh-CN" w:bidi="zh-CN"/>
        </w:rPr>
      </w:pPr>
      <w:r>
        <w:rPr>
          <w:rStyle w:val="4"/>
          <w:rFonts w:hint="eastAsia" w:ascii="宋体" w:hAnsi="宋体" w:eastAsia="宋体" w:cs="宋体"/>
          <w:color w:val="auto"/>
          <w:spacing w:val="-2"/>
          <w:kern w:val="0"/>
          <w:sz w:val="24"/>
          <w:szCs w:val="24"/>
          <w:lang w:val="en-US" w:bidi="zh-CN"/>
        </w:rPr>
        <w:t>2、</w:t>
      </w:r>
      <w:r>
        <w:rPr>
          <w:rStyle w:val="4"/>
          <w:rFonts w:ascii="宋体" w:hAnsi="宋体" w:eastAsia="宋体" w:cs="宋体"/>
          <w:color w:val="auto"/>
          <w:kern w:val="0"/>
          <w:sz w:val="24"/>
          <w:szCs w:val="24"/>
          <w:lang w:val="zh-CN" w:bidi="zh-CN"/>
        </w:rPr>
        <w:t>本项目报价应包含</w:t>
      </w:r>
      <w:r>
        <w:rPr>
          <w:rStyle w:val="4"/>
          <w:rFonts w:hint="eastAsia" w:ascii="宋体" w:hAnsi="宋体" w:eastAsia="宋体" w:cs="宋体"/>
          <w:color w:val="auto"/>
          <w:kern w:val="0"/>
          <w:sz w:val="24"/>
          <w:szCs w:val="24"/>
          <w:lang w:val="en-US" w:bidi="zh-CN"/>
        </w:rPr>
        <w:t>完成约定服务</w:t>
      </w:r>
      <w:r>
        <w:rPr>
          <w:rStyle w:val="4"/>
          <w:rFonts w:hint="eastAsia" w:ascii="宋体" w:hAnsi="宋体" w:eastAsia="宋体" w:cs="宋体"/>
          <w:color w:val="auto"/>
          <w:spacing w:val="-1"/>
          <w:kern w:val="0"/>
          <w:sz w:val="24"/>
          <w:szCs w:val="24"/>
          <w:lang w:val="en-US" w:bidi="zh-CN"/>
        </w:rPr>
        <w:t>产生的</w:t>
      </w:r>
      <w:r>
        <w:rPr>
          <w:rStyle w:val="4"/>
          <w:rFonts w:ascii="宋体" w:hAnsi="宋体" w:eastAsia="宋体" w:cs="宋体"/>
          <w:color w:val="auto"/>
          <w:spacing w:val="-1"/>
          <w:kern w:val="0"/>
          <w:sz w:val="24"/>
          <w:szCs w:val="24"/>
          <w:lang w:val="zh-CN" w:bidi="zh-CN"/>
        </w:rPr>
        <w:t>运输费用和装卸费、包装费、检验</w:t>
      </w:r>
      <w:r>
        <w:rPr>
          <w:rStyle w:val="4"/>
          <w:rFonts w:ascii="宋体" w:hAnsi="宋体" w:eastAsia="宋体" w:cs="宋体"/>
          <w:color w:val="auto"/>
          <w:spacing w:val="5"/>
          <w:kern w:val="0"/>
          <w:sz w:val="24"/>
          <w:szCs w:val="24"/>
          <w:lang w:val="zh-CN" w:bidi="zh-CN"/>
        </w:rPr>
        <w:t>费、检疫费、种子消毒费、技术资料费、</w:t>
      </w:r>
      <w:r>
        <w:rPr>
          <w:rStyle w:val="4"/>
          <w:rFonts w:hint="eastAsia" w:ascii="宋体" w:hAnsi="宋体" w:eastAsia="宋体" w:cs="宋体"/>
          <w:color w:val="auto"/>
          <w:spacing w:val="5"/>
          <w:kern w:val="0"/>
          <w:sz w:val="24"/>
          <w:szCs w:val="24"/>
          <w:lang w:val="en-US" w:bidi="zh-CN"/>
        </w:rPr>
        <w:t>人工工资、</w:t>
      </w:r>
      <w:r>
        <w:rPr>
          <w:rStyle w:val="4"/>
          <w:rFonts w:ascii="宋体" w:hAnsi="宋体" w:eastAsia="宋体" w:cs="宋体"/>
          <w:color w:val="auto"/>
          <w:spacing w:val="5"/>
          <w:kern w:val="0"/>
          <w:sz w:val="24"/>
          <w:szCs w:val="24"/>
          <w:lang w:val="zh-CN" w:bidi="zh-CN"/>
        </w:rPr>
        <w:t>培训费用、税金等一切费</w:t>
      </w:r>
      <w:r>
        <w:rPr>
          <w:rStyle w:val="4"/>
          <w:rFonts w:ascii="宋体" w:hAnsi="宋体" w:eastAsia="宋体" w:cs="宋体"/>
          <w:color w:val="auto"/>
          <w:spacing w:val="4"/>
          <w:kern w:val="0"/>
          <w:sz w:val="24"/>
          <w:szCs w:val="24"/>
          <w:lang w:val="zh-CN" w:bidi="zh-CN"/>
        </w:rPr>
        <w:t>用，采购人将不</w:t>
      </w:r>
      <w:r>
        <w:rPr>
          <w:rStyle w:val="4"/>
          <w:rFonts w:ascii="宋体" w:hAnsi="宋体" w:eastAsia="宋体" w:cs="宋体"/>
          <w:color w:val="auto"/>
          <w:spacing w:val="5"/>
          <w:kern w:val="0"/>
          <w:sz w:val="24"/>
          <w:szCs w:val="24"/>
          <w:lang w:val="zh-CN" w:bidi="zh-CN"/>
        </w:rPr>
        <w:t>再支付除报价以外的任何费用。在</w:t>
      </w:r>
      <w:r>
        <w:rPr>
          <w:rStyle w:val="4"/>
          <w:rFonts w:hint="eastAsia" w:ascii="宋体" w:hAnsi="宋体" w:eastAsia="宋体" w:cs="宋体"/>
          <w:color w:val="auto"/>
          <w:spacing w:val="5"/>
          <w:kern w:val="0"/>
          <w:sz w:val="24"/>
          <w:szCs w:val="24"/>
          <w:lang w:val="en-US" w:bidi="zh-CN"/>
        </w:rPr>
        <w:t>履行合同</w:t>
      </w:r>
      <w:r>
        <w:rPr>
          <w:rStyle w:val="4"/>
          <w:rFonts w:ascii="宋体" w:hAnsi="宋体" w:eastAsia="宋体" w:cs="宋体"/>
          <w:color w:val="auto"/>
          <w:spacing w:val="5"/>
          <w:kern w:val="0"/>
          <w:sz w:val="24"/>
          <w:szCs w:val="24"/>
          <w:lang w:val="zh-CN" w:bidi="zh-CN"/>
        </w:rPr>
        <w:t>过程中中标人不得以任何理由向上调整</w:t>
      </w:r>
      <w:r>
        <w:rPr>
          <w:rStyle w:val="4"/>
          <w:rFonts w:ascii="宋体" w:hAnsi="宋体" w:eastAsia="宋体" w:cs="宋体"/>
          <w:color w:val="auto"/>
          <w:kern w:val="0"/>
          <w:sz w:val="24"/>
          <w:szCs w:val="24"/>
          <w:lang w:val="zh-CN" w:bidi="zh-CN"/>
        </w:rPr>
        <w:t>中标价格，投标人应充分考虑在采购期内由于</w:t>
      </w:r>
      <w:r>
        <w:rPr>
          <w:rStyle w:val="4"/>
          <w:rFonts w:ascii="宋体" w:hAnsi="宋体" w:eastAsia="宋体" w:cs="宋体"/>
          <w:color w:val="auto"/>
          <w:spacing w:val="-1"/>
          <w:kern w:val="0"/>
          <w:sz w:val="24"/>
          <w:szCs w:val="24"/>
          <w:lang w:val="zh-CN" w:bidi="zh-CN"/>
        </w:rPr>
        <w:t>市场物价变动而导致的风险。</w:t>
      </w:r>
    </w:p>
    <w:p w14:paraId="4B0815AC">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80" w:firstLineChars="200"/>
        <w:jc w:val="both"/>
        <w:textAlignment w:val="baseline"/>
        <w:rPr>
          <w:rStyle w:val="4"/>
          <w:rFonts w:ascii="宋体" w:hAnsi="宋体" w:eastAsia="宋体" w:cs="宋体"/>
          <w:b/>
          <w:bCs/>
          <w:color w:val="auto"/>
          <w:spacing w:val="-1"/>
          <w:kern w:val="0"/>
          <w:sz w:val="24"/>
          <w:szCs w:val="24"/>
          <w:lang w:val="zh-CN" w:bidi="zh-CN"/>
        </w:rPr>
      </w:pPr>
      <w:r>
        <w:rPr>
          <w:rStyle w:val="4"/>
          <w:rFonts w:hint="eastAsia" w:ascii="宋体" w:hAnsi="宋体" w:eastAsia="宋体" w:cs="宋体"/>
          <w:color w:val="auto"/>
          <w:spacing w:val="0"/>
          <w:kern w:val="0"/>
          <w:sz w:val="24"/>
          <w:szCs w:val="24"/>
          <w:highlight w:val="none"/>
          <w:lang w:val="en-US" w:eastAsia="zh-CN" w:bidi="zh-CN"/>
        </w:rPr>
        <w:t>★</w:t>
      </w:r>
      <w:r>
        <w:rPr>
          <w:rStyle w:val="4"/>
          <w:rFonts w:hint="eastAsia" w:ascii="宋体" w:hAnsi="宋体" w:cs="宋体"/>
          <w:color w:val="auto"/>
          <w:kern w:val="0"/>
          <w:sz w:val="24"/>
          <w:szCs w:val="24"/>
          <w:lang w:val="en-US" w:eastAsia="zh-CN" w:bidi="zh-CN"/>
        </w:rPr>
        <w:t>3</w:t>
      </w:r>
      <w:r>
        <w:rPr>
          <w:rStyle w:val="4"/>
          <w:rFonts w:ascii="宋体" w:hAnsi="宋体" w:eastAsia="宋体" w:cs="宋体"/>
          <w:color w:val="auto"/>
          <w:kern w:val="0"/>
          <w:sz w:val="24"/>
          <w:szCs w:val="24"/>
          <w:lang w:val="zh-CN" w:bidi="zh-CN"/>
        </w:rPr>
        <w:t>、投标人所投报价应体现单价和总价，其中投标</w:t>
      </w:r>
      <w:r>
        <w:rPr>
          <w:rStyle w:val="4"/>
          <w:rFonts w:ascii="宋体" w:hAnsi="宋体" w:eastAsia="宋体" w:cs="宋体"/>
          <w:color w:val="auto"/>
          <w:spacing w:val="-1"/>
          <w:kern w:val="0"/>
          <w:sz w:val="24"/>
          <w:szCs w:val="24"/>
          <w:lang w:val="zh-CN" w:bidi="zh-CN"/>
        </w:rPr>
        <w:t>单价不得高于上限单价；各包的总价亦不得高于各包的最高限价。</w:t>
      </w:r>
      <w:r>
        <w:rPr>
          <w:rStyle w:val="4"/>
          <w:rFonts w:ascii="宋体" w:hAnsi="宋体" w:eastAsia="宋体" w:cs="宋体"/>
          <w:b/>
          <w:bCs/>
          <w:color w:val="auto"/>
          <w:spacing w:val="-1"/>
          <w:kern w:val="0"/>
          <w:sz w:val="24"/>
          <w:szCs w:val="24"/>
          <w:lang w:val="zh-CN" w:bidi="zh-CN"/>
        </w:rPr>
        <w:t>否则，投标无效。</w:t>
      </w:r>
    </w:p>
    <w:p w14:paraId="2C322042">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8" w:firstLineChars="200"/>
        <w:jc w:val="both"/>
        <w:textAlignment w:val="baseline"/>
        <w:rPr>
          <w:rStyle w:val="4"/>
          <w:rFonts w:hint="eastAsia" w:ascii="宋体" w:hAnsi="宋体" w:eastAsia="宋体" w:cs="宋体"/>
          <w:b/>
          <w:bCs/>
          <w:color w:val="auto"/>
          <w:spacing w:val="-1"/>
          <w:kern w:val="0"/>
          <w:sz w:val="24"/>
          <w:szCs w:val="24"/>
          <w:lang w:val="en-US" w:eastAsia="zh-CN" w:bidi="zh-CN"/>
        </w:rPr>
      </w:pPr>
      <w:r>
        <w:rPr>
          <w:rStyle w:val="4"/>
          <w:rFonts w:hint="eastAsia" w:ascii="宋体" w:hAnsi="宋体" w:eastAsia="宋体" w:cs="宋体"/>
          <w:b/>
          <w:bCs/>
          <w:color w:val="auto"/>
          <w:spacing w:val="-1"/>
          <w:kern w:val="0"/>
          <w:sz w:val="24"/>
          <w:szCs w:val="24"/>
          <w:lang w:val="zh-CN" w:bidi="zh-CN"/>
        </w:rPr>
        <w:t>（</w:t>
      </w:r>
      <w:r>
        <w:rPr>
          <w:rStyle w:val="4"/>
          <w:rFonts w:hint="eastAsia" w:ascii="宋体" w:hAnsi="宋体" w:eastAsia="宋体" w:cs="宋体"/>
          <w:b/>
          <w:bCs/>
          <w:color w:val="auto"/>
          <w:spacing w:val="-1"/>
          <w:kern w:val="0"/>
          <w:sz w:val="24"/>
          <w:szCs w:val="24"/>
          <w:lang w:val="en-US" w:bidi="zh-CN"/>
        </w:rPr>
        <w:t>2</w:t>
      </w:r>
      <w:r>
        <w:rPr>
          <w:rStyle w:val="4"/>
          <w:rFonts w:hint="eastAsia" w:ascii="宋体" w:hAnsi="宋体" w:eastAsia="宋体" w:cs="宋体"/>
          <w:b/>
          <w:bCs/>
          <w:color w:val="auto"/>
          <w:spacing w:val="-1"/>
          <w:kern w:val="0"/>
          <w:sz w:val="24"/>
          <w:szCs w:val="24"/>
          <w:lang w:val="zh-CN" w:bidi="zh-CN"/>
        </w:rPr>
        <w:t>）</w:t>
      </w:r>
      <w:r>
        <w:rPr>
          <w:rStyle w:val="4"/>
          <w:rFonts w:hint="eastAsia" w:ascii="宋体" w:hAnsi="宋体" w:eastAsia="宋体" w:cs="宋体"/>
          <w:b/>
          <w:bCs/>
          <w:color w:val="auto"/>
          <w:spacing w:val="-1"/>
          <w:kern w:val="0"/>
          <w:sz w:val="24"/>
          <w:szCs w:val="24"/>
          <w:lang w:val="zh-CN" w:eastAsia="zh-CN" w:bidi="zh-CN"/>
        </w:rPr>
        <w:t>项目验收</w:t>
      </w:r>
      <w:r>
        <w:rPr>
          <w:rStyle w:val="4"/>
          <w:rFonts w:hint="eastAsia" w:ascii="宋体" w:hAnsi="宋体" w:eastAsia="宋体" w:cs="宋体"/>
          <w:b/>
          <w:bCs/>
          <w:color w:val="auto"/>
          <w:spacing w:val="-1"/>
          <w:kern w:val="0"/>
          <w:sz w:val="24"/>
          <w:szCs w:val="24"/>
          <w:lang w:val="en-US" w:eastAsia="zh-CN" w:bidi="zh-CN"/>
        </w:rPr>
        <w:t>程序</w:t>
      </w:r>
    </w:p>
    <w:p w14:paraId="25E3F7A4">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8" w:firstLineChars="200"/>
        <w:jc w:val="both"/>
        <w:textAlignment w:val="baseline"/>
        <w:rPr>
          <w:rStyle w:val="4"/>
          <w:rFonts w:hint="default" w:ascii="宋体" w:hAnsi="宋体" w:eastAsia="宋体" w:cs="宋体"/>
          <w:color w:val="auto"/>
          <w:spacing w:val="-1"/>
          <w:kern w:val="0"/>
          <w:sz w:val="24"/>
          <w:szCs w:val="24"/>
          <w:lang w:val="en-US" w:eastAsia="zh-CN" w:bidi="zh-CN"/>
        </w:rPr>
      </w:pPr>
      <w:r>
        <w:rPr>
          <w:rStyle w:val="4"/>
          <w:rFonts w:hint="default" w:ascii="宋体" w:hAnsi="宋体" w:eastAsia="宋体" w:cs="宋体"/>
          <w:b/>
          <w:bCs/>
          <w:color w:val="auto"/>
          <w:spacing w:val="-1"/>
          <w:kern w:val="0"/>
          <w:sz w:val="24"/>
          <w:szCs w:val="24"/>
          <w:lang w:val="en-US" w:eastAsia="zh-CN" w:bidi="zh-CN"/>
        </w:rPr>
        <w:t>油菜机械化耕种社会化服务</w:t>
      </w:r>
      <w:r>
        <w:rPr>
          <w:rStyle w:val="4"/>
          <w:rFonts w:hint="eastAsia" w:ascii="宋体" w:hAnsi="宋体" w:eastAsia="宋体" w:cs="宋体"/>
          <w:b/>
          <w:bCs/>
          <w:color w:val="auto"/>
          <w:spacing w:val="-1"/>
          <w:kern w:val="0"/>
          <w:sz w:val="24"/>
          <w:szCs w:val="24"/>
          <w:lang w:val="en-US" w:eastAsia="zh-CN" w:bidi="zh-CN"/>
        </w:rPr>
        <w:t>项目验收。</w:t>
      </w:r>
      <w:r>
        <w:rPr>
          <w:rStyle w:val="4"/>
          <w:rFonts w:hint="default" w:ascii="宋体" w:hAnsi="宋体" w:eastAsia="宋体" w:cs="宋体"/>
          <w:color w:val="auto"/>
          <w:spacing w:val="-1"/>
          <w:kern w:val="0"/>
          <w:sz w:val="24"/>
          <w:szCs w:val="24"/>
          <w:lang w:val="en-US" w:eastAsia="zh-CN" w:bidi="zh-CN"/>
        </w:rPr>
        <w:t>采取轨迹核查+影像核验+实地抽查综合</w:t>
      </w:r>
      <w:r>
        <w:rPr>
          <w:rStyle w:val="4"/>
          <w:rFonts w:hint="eastAsia" w:ascii="宋体" w:hAnsi="宋体" w:eastAsia="宋体" w:cs="宋体"/>
          <w:color w:val="auto"/>
          <w:spacing w:val="-1"/>
          <w:kern w:val="0"/>
          <w:sz w:val="24"/>
          <w:szCs w:val="24"/>
          <w:lang w:val="en-US" w:eastAsia="zh-CN" w:bidi="zh-CN"/>
        </w:rPr>
        <w:t>方式，</w:t>
      </w:r>
      <w:r>
        <w:rPr>
          <w:rStyle w:val="4"/>
          <w:rFonts w:hint="default" w:ascii="宋体" w:hAnsi="宋体" w:eastAsia="宋体" w:cs="宋体"/>
          <w:color w:val="auto"/>
          <w:spacing w:val="-1"/>
          <w:kern w:val="0"/>
          <w:sz w:val="24"/>
          <w:szCs w:val="24"/>
          <w:lang w:val="en-US" w:eastAsia="zh-CN" w:bidi="zh-CN"/>
        </w:rPr>
        <w:t>核查作业地块、北斗作业轨迹、作业影像、乡镇核实记录</w:t>
      </w:r>
      <w:r>
        <w:rPr>
          <w:rStyle w:val="4"/>
          <w:rFonts w:hint="eastAsia" w:ascii="宋体" w:hAnsi="宋体" w:eastAsia="宋体" w:cs="宋体"/>
          <w:color w:val="auto"/>
          <w:spacing w:val="-1"/>
          <w:kern w:val="0"/>
          <w:sz w:val="24"/>
          <w:szCs w:val="24"/>
          <w:lang w:val="en-US" w:eastAsia="zh-CN" w:bidi="zh-CN"/>
        </w:rPr>
        <w:t>，</w:t>
      </w:r>
      <w:r>
        <w:rPr>
          <w:rStyle w:val="4"/>
          <w:rFonts w:hint="default" w:ascii="宋体" w:hAnsi="宋体" w:eastAsia="宋体" w:cs="宋体"/>
          <w:color w:val="auto"/>
          <w:spacing w:val="-1"/>
          <w:kern w:val="0"/>
          <w:sz w:val="24"/>
          <w:szCs w:val="24"/>
          <w:lang w:val="en-US" w:eastAsia="zh-CN" w:bidi="zh-CN"/>
        </w:rPr>
        <w:t>现场</w:t>
      </w:r>
      <w:r>
        <w:rPr>
          <w:rStyle w:val="4"/>
          <w:rFonts w:hint="eastAsia" w:ascii="宋体" w:hAnsi="宋体" w:eastAsia="宋体" w:cs="宋体"/>
          <w:color w:val="auto"/>
          <w:spacing w:val="-1"/>
          <w:kern w:val="0"/>
          <w:sz w:val="24"/>
          <w:szCs w:val="24"/>
          <w:lang w:val="en-US" w:eastAsia="zh-CN" w:bidi="zh-CN"/>
        </w:rPr>
        <w:t>抽查</w:t>
      </w:r>
      <w:r>
        <w:rPr>
          <w:rStyle w:val="4"/>
          <w:rFonts w:hint="default" w:ascii="宋体" w:hAnsi="宋体" w:eastAsia="宋体" w:cs="宋体"/>
          <w:color w:val="auto"/>
          <w:spacing w:val="-1"/>
          <w:kern w:val="0"/>
          <w:sz w:val="24"/>
          <w:szCs w:val="24"/>
          <w:lang w:val="en-US" w:eastAsia="zh-CN" w:bidi="zh-CN"/>
        </w:rPr>
        <w:t>比对作业轨迹、作业时间、作业地块，</w:t>
      </w:r>
      <w:r>
        <w:rPr>
          <w:rStyle w:val="4"/>
          <w:rFonts w:hint="eastAsia" w:ascii="宋体" w:hAnsi="宋体" w:eastAsia="宋体" w:cs="宋体"/>
          <w:color w:val="auto"/>
          <w:spacing w:val="-1"/>
          <w:kern w:val="0"/>
          <w:sz w:val="24"/>
          <w:szCs w:val="24"/>
          <w:lang w:val="en-US" w:eastAsia="zh-CN" w:bidi="zh-CN"/>
        </w:rPr>
        <w:t>核验作业</w:t>
      </w:r>
      <w:r>
        <w:rPr>
          <w:rStyle w:val="4"/>
          <w:rFonts w:hint="default" w:ascii="宋体" w:hAnsi="宋体" w:eastAsia="宋体" w:cs="宋体"/>
          <w:color w:val="auto"/>
          <w:spacing w:val="-1"/>
          <w:kern w:val="0"/>
          <w:sz w:val="24"/>
          <w:szCs w:val="24"/>
          <w:lang w:val="en-US" w:eastAsia="zh-CN" w:bidi="zh-CN"/>
        </w:rPr>
        <w:t>质量</w:t>
      </w:r>
      <w:r>
        <w:rPr>
          <w:rStyle w:val="4"/>
          <w:rFonts w:hint="eastAsia" w:ascii="宋体" w:hAnsi="宋体" w:eastAsia="宋体" w:cs="宋体"/>
          <w:color w:val="auto"/>
          <w:spacing w:val="-1"/>
          <w:kern w:val="0"/>
          <w:sz w:val="24"/>
          <w:szCs w:val="24"/>
          <w:lang w:val="en-US" w:eastAsia="zh-CN" w:bidi="zh-CN"/>
        </w:rPr>
        <w:t>。</w:t>
      </w:r>
    </w:p>
    <w:p w14:paraId="295A9442">
      <w:pPr>
        <w:pStyle w:val="5"/>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8" w:firstLineChars="200"/>
        <w:jc w:val="both"/>
        <w:textAlignment w:val="baseline"/>
        <w:rPr>
          <w:rStyle w:val="4"/>
          <w:rFonts w:hint="default" w:ascii="宋体" w:hAnsi="宋体" w:eastAsia="宋体" w:cs="宋体"/>
          <w:b/>
          <w:bCs/>
          <w:color w:val="auto"/>
          <w:spacing w:val="-1"/>
          <w:kern w:val="0"/>
          <w:sz w:val="24"/>
          <w:szCs w:val="24"/>
          <w:lang w:val="en-US" w:eastAsia="zh-CN" w:bidi="zh-CN"/>
        </w:rPr>
      </w:pPr>
      <w:r>
        <w:rPr>
          <w:rStyle w:val="4"/>
          <w:rFonts w:hint="default" w:ascii="宋体" w:hAnsi="宋体" w:eastAsia="宋体" w:cs="宋体"/>
          <w:b/>
          <w:bCs/>
          <w:color w:val="auto"/>
          <w:spacing w:val="-1"/>
          <w:kern w:val="0"/>
          <w:sz w:val="24"/>
          <w:szCs w:val="24"/>
          <w:lang w:val="en-US" w:eastAsia="zh-CN" w:bidi="zh-CN"/>
        </w:rPr>
        <w:t>油菜“一促四防”统防统治社会化服务</w:t>
      </w:r>
      <w:r>
        <w:rPr>
          <w:rStyle w:val="4"/>
          <w:rFonts w:hint="eastAsia" w:ascii="宋体" w:hAnsi="宋体" w:eastAsia="宋体" w:cs="宋体"/>
          <w:b/>
          <w:bCs/>
          <w:color w:val="auto"/>
          <w:spacing w:val="-1"/>
          <w:kern w:val="0"/>
          <w:sz w:val="24"/>
          <w:szCs w:val="24"/>
          <w:lang w:val="en-US" w:eastAsia="zh-CN" w:bidi="zh-CN"/>
        </w:rPr>
        <w:t>项目</w:t>
      </w:r>
      <w:r>
        <w:rPr>
          <w:rStyle w:val="4"/>
          <w:rFonts w:hint="default" w:ascii="宋体" w:hAnsi="宋体" w:eastAsia="宋体" w:cs="宋体"/>
          <w:b/>
          <w:bCs/>
          <w:color w:val="auto"/>
          <w:spacing w:val="-1"/>
          <w:kern w:val="0"/>
          <w:sz w:val="24"/>
          <w:szCs w:val="24"/>
          <w:lang w:val="en-US" w:eastAsia="zh-CN" w:bidi="zh-CN"/>
        </w:rPr>
        <w:t>验收</w:t>
      </w:r>
      <w:r>
        <w:rPr>
          <w:rStyle w:val="4"/>
          <w:rFonts w:hint="eastAsia" w:ascii="宋体" w:hAnsi="宋体" w:eastAsia="宋体" w:cs="宋体"/>
          <w:b/>
          <w:bCs/>
          <w:color w:val="auto"/>
          <w:spacing w:val="-1"/>
          <w:kern w:val="0"/>
          <w:sz w:val="24"/>
          <w:szCs w:val="24"/>
          <w:lang w:val="en-US" w:eastAsia="zh-CN" w:bidi="zh-CN"/>
        </w:rPr>
        <w:t>。</w:t>
      </w:r>
      <w:r>
        <w:rPr>
          <w:rStyle w:val="4"/>
          <w:rFonts w:hint="default" w:ascii="宋体" w:hAnsi="宋体" w:eastAsia="宋体" w:cs="宋体"/>
          <w:color w:val="auto"/>
          <w:spacing w:val="-1"/>
          <w:kern w:val="0"/>
          <w:sz w:val="24"/>
          <w:szCs w:val="24"/>
          <w:lang w:val="en-US" w:eastAsia="zh-CN" w:bidi="zh-CN"/>
        </w:rPr>
        <w:t>采取后台轨迹溯源+影像审核+现场抽查方式</w:t>
      </w:r>
      <w:r>
        <w:rPr>
          <w:rStyle w:val="4"/>
          <w:rFonts w:hint="eastAsia" w:ascii="宋体" w:hAnsi="宋体" w:eastAsia="宋体" w:cs="宋体"/>
          <w:color w:val="auto"/>
          <w:spacing w:val="-1"/>
          <w:kern w:val="0"/>
          <w:sz w:val="24"/>
          <w:szCs w:val="24"/>
          <w:lang w:val="en-US" w:eastAsia="zh-CN" w:bidi="zh-CN"/>
        </w:rPr>
        <w:t>，</w:t>
      </w:r>
      <w:r>
        <w:rPr>
          <w:rStyle w:val="4"/>
          <w:rFonts w:hint="default" w:ascii="宋体" w:hAnsi="宋体" w:eastAsia="宋体" w:cs="宋体"/>
          <w:color w:val="auto"/>
          <w:spacing w:val="-1"/>
          <w:kern w:val="0"/>
          <w:sz w:val="24"/>
          <w:szCs w:val="24"/>
          <w:lang w:val="en-US" w:eastAsia="zh-CN" w:bidi="zh-CN"/>
        </w:rPr>
        <w:t>核查飞防轨迹、作业影像、地块台账、农户及乡镇确认记录</w:t>
      </w:r>
      <w:r>
        <w:rPr>
          <w:rStyle w:val="4"/>
          <w:rFonts w:hint="eastAsia" w:ascii="宋体" w:hAnsi="宋体" w:eastAsia="宋体" w:cs="宋体"/>
          <w:color w:val="auto"/>
          <w:spacing w:val="-1"/>
          <w:kern w:val="0"/>
          <w:sz w:val="24"/>
          <w:szCs w:val="24"/>
          <w:lang w:val="en-US" w:eastAsia="zh-CN" w:bidi="zh-CN"/>
        </w:rPr>
        <w:t>，</w:t>
      </w:r>
      <w:r>
        <w:rPr>
          <w:rStyle w:val="4"/>
          <w:rFonts w:hint="default" w:ascii="宋体" w:hAnsi="宋体" w:eastAsia="宋体" w:cs="宋体"/>
          <w:color w:val="auto"/>
          <w:spacing w:val="-1"/>
          <w:kern w:val="0"/>
          <w:sz w:val="24"/>
          <w:szCs w:val="24"/>
          <w:lang w:val="en-US" w:eastAsia="zh-CN" w:bidi="zh-CN"/>
        </w:rPr>
        <w:t>核对作业亩次、作业时间、飞行参数、药液用量、影像留存</w:t>
      </w:r>
      <w:r>
        <w:rPr>
          <w:rStyle w:val="4"/>
          <w:rFonts w:hint="eastAsia" w:ascii="宋体" w:hAnsi="宋体" w:eastAsia="宋体" w:cs="宋体"/>
          <w:color w:val="auto"/>
          <w:spacing w:val="-1"/>
          <w:kern w:val="0"/>
          <w:sz w:val="24"/>
          <w:szCs w:val="24"/>
          <w:lang w:val="en-US" w:eastAsia="zh-CN" w:bidi="zh-CN"/>
        </w:rPr>
        <w:t>。</w:t>
      </w:r>
    </w:p>
    <w:p w14:paraId="778C41FA">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225081"/>
    <w:rsid w:val="102250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正文_21"/>
    <w:qFormat/>
    <w:uiPriority w:val="0"/>
    <w:pPr>
      <w:widowControl w:val="0"/>
      <w:jc w:val="both"/>
    </w:pPr>
    <w:rPr>
      <w:rFonts w:ascii="Calibri" w:hAnsi="Calibri" w:eastAsia="宋体" w:cs="Times New Roman"/>
      <w:kern w:val="2"/>
      <w:sz w:val="21"/>
      <w:szCs w:val="22"/>
      <w:lang w:val="en-US" w:eastAsia="zh-CN" w:bidi="ar-SA"/>
    </w:rPr>
  </w:style>
  <w:style w:type="character" w:customStyle="1" w:styleId="6">
    <w:name w:val="font4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2026-09-24T08:27:00Z</dcterms:created>
  <dc:creator>甜心贼6</dc:creator>
  <cp:lastModifiedBy>甜心贼6</cp:lastModifiedBy>
  <dcterms:modified xsi:type="dcterms:W3CDTF">2026-09-24T08:27:22Z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841B53FBE2CD4121AB5E0C991A65F1AD_11</vt:lpwstr>
  </property>
  <property fmtid="{D5CDD505-2E9C-101B-9397-08002B2CF9AE}" pid="4" name="KSOTemplateDocerSaveRecord">
    <vt:lpwstr>eyJoZGlkIjoiNDdiZjQwZjIwNmI0ZTM1ZThhMWU2NWRlZDBkNTQ5MDkiLCJ1c2VySWQiOiIyMzM5MzI3MTIifQ==</vt:lpwstr>
  </property>
</Properties>
</file>