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4AF208">
      <w:pPr>
        <w:pStyle w:val="6"/>
        <w:widowControl/>
        <w:spacing w:before="120" w:beforeLines="50" w:after="120" w:afterLines="50" w:line="360" w:lineRule="auto"/>
        <w:jc w:val="center"/>
        <w:rPr>
          <w:rStyle w:val="5"/>
          <w:rFonts w:hint="eastAsia" w:ascii="宋体" w:hAnsi="宋体" w:eastAsia="宋体" w:cs="宋体"/>
          <w:b/>
          <w:bCs/>
          <w:spacing w:val="30"/>
          <w:kern w:val="0"/>
          <w:szCs w:val="21"/>
        </w:rPr>
      </w:pPr>
      <w:r>
        <w:rPr>
          <w:rStyle w:val="5"/>
          <w:rFonts w:hint="eastAsia" w:ascii="黑体" w:hAnsi="黑体" w:eastAsia="黑体" w:cs="黑体"/>
          <w:b/>
          <w:bCs/>
          <w:spacing w:val="30"/>
          <w:kern w:val="0"/>
          <w:sz w:val="28"/>
          <w:szCs w:val="28"/>
        </w:rPr>
        <w:t>第一节 技术要求</w:t>
      </w:r>
    </w:p>
    <w:p w14:paraId="47B119E5">
      <w:pPr>
        <w:pStyle w:val="7"/>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420" w:leftChars="200"/>
        <w:textAlignment w:val="auto"/>
        <w:outlineLvl w:val="2"/>
        <w:rPr>
          <w:rStyle w:val="5"/>
          <w:rFonts w:hint="eastAsia" w:ascii="宋体" w:hAnsi="宋体" w:eastAsia="宋体" w:cs="宋体"/>
          <w:b/>
          <w:bCs/>
          <w:sz w:val="21"/>
          <w:szCs w:val="21"/>
          <w:u w:val="none"/>
          <w:lang w:val="en-US" w:eastAsia="zh-CN"/>
        </w:rPr>
      </w:pPr>
      <w:bookmarkStart w:id="0" w:name="_Toc256000014"/>
      <w:bookmarkStart w:id="1" w:name="_Toc22440"/>
      <w:r>
        <w:rPr>
          <w:rStyle w:val="5"/>
          <w:rFonts w:hint="eastAsia" w:ascii="宋体" w:hAnsi="宋体" w:eastAsia="宋体" w:cs="宋体"/>
          <w:b/>
          <w:bCs/>
          <w:sz w:val="21"/>
          <w:szCs w:val="21"/>
          <w:u w:val="none"/>
          <w:lang w:val="en-US" w:eastAsia="zh-CN"/>
        </w:rPr>
        <w:t>一、工程内容：</w:t>
      </w:r>
      <w:bookmarkEnd w:id="0"/>
      <w:bookmarkEnd w:id="1"/>
    </w:p>
    <w:p w14:paraId="216CF2DF">
      <w:pPr>
        <w:pStyle w:val="7"/>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420" w:leftChars="200"/>
        <w:textAlignment w:val="auto"/>
        <w:outlineLvl w:val="2"/>
        <w:rPr>
          <w:rStyle w:val="5"/>
          <w:rFonts w:hint="eastAsia" w:ascii="宋体" w:hAnsi="宋体" w:eastAsia="宋体" w:cs="宋体"/>
          <w:sz w:val="21"/>
          <w:szCs w:val="21"/>
          <w:u w:val="none"/>
          <w:lang w:val="en-US" w:eastAsia="zh-CN"/>
        </w:rPr>
      </w:pPr>
      <w:bookmarkStart w:id="2" w:name="_Toc23210"/>
      <w:bookmarkStart w:id="3" w:name="_Toc256000015"/>
      <w:r>
        <w:rPr>
          <w:rStyle w:val="5"/>
          <w:rFonts w:hint="eastAsia" w:ascii="宋体" w:hAnsi="宋体" w:eastAsia="宋体" w:cs="宋体"/>
          <w:sz w:val="21"/>
          <w:szCs w:val="21"/>
          <w:u w:val="none"/>
          <w:lang w:val="en-US" w:eastAsia="zh-CN"/>
        </w:rPr>
        <w:t>1、项目名称：中国共产党衡南县委员会党校办公楼维修项目；</w:t>
      </w:r>
      <w:bookmarkEnd w:id="2"/>
      <w:bookmarkEnd w:id="3"/>
    </w:p>
    <w:p w14:paraId="20984D39">
      <w:pPr>
        <w:pStyle w:val="7"/>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420" w:leftChars="200"/>
        <w:textAlignment w:val="auto"/>
        <w:outlineLvl w:val="2"/>
        <w:rPr>
          <w:rStyle w:val="5"/>
          <w:rFonts w:hint="eastAsia" w:ascii="宋体" w:hAnsi="宋体" w:eastAsia="宋体" w:cs="宋体"/>
          <w:color w:val="auto"/>
          <w:kern w:val="0"/>
          <w:sz w:val="21"/>
          <w:szCs w:val="21"/>
          <w:lang w:val="en-US" w:eastAsia="zh-CN"/>
        </w:rPr>
      </w:pPr>
      <w:bookmarkStart w:id="4" w:name="_Toc256000016"/>
      <w:bookmarkStart w:id="5" w:name="_Toc7715"/>
      <w:r>
        <w:rPr>
          <w:rStyle w:val="5"/>
          <w:rFonts w:hint="eastAsia" w:ascii="宋体" w:hAnsi="宋体" w:eastAsia="宋体" w:cs="宋体"/>
          <w:sz w:val="21"/>
          <w:szCs w:val="21"/>
          <w:u w:val="none"/>
          <w:lang w:val="en-US" w:eastAsia="zh-CN"/>
        </w:rPr>
        <w:t>2、项目地点</w:t>
      </w:r>
      <w:r>
        <w:rPr>
          <w:rStyle w:val="5"/>
          <w:rFonts w:hint="eastAsia" w:ascii="宋体" w:hAnsi="宋体" w:eastAsia="宋体" w:cs="宋体"/>
          <w:color w:val="auto"/>
          <w:kern w:val="0"/>
          <w:sz w:val="21"/>
          <w:szCs w:val="21"/>
          <w:lang w:val="en-US" w:eastAsia="zh-CN"/>
        </w:rPr>
        <w:t>：衡南县机关事务和接待中心；</w:t>
      </w:r>
      <w:bookmarkEnd w:id="4"/>
      <w:bookmarkEnd w:id="5"/>
    </w:p>
    <w:p w14:paraId="542B9660">
      <w:pPr>
        <w:pStyle w:val="7"/>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textAlignment w:val="auto"/>
        <w:outlineLvl w:val="2"/>
        <w:rPr>
          <w:rStyle w:val="5"/>
          <w:rFonts w:hint="eastAsia" w:ascii="宋体" w:hAnsi="宋体" w:eastAsia="宋体" w:cs="宋体"/>
          <w:kern w:val="0"/>
          <w:sz w:val="21"/>
          <w:szCs w:val="21"/>
          <w:lang w:val="en-US" w:eastAsia="zh-CN"/>
        </w:rPr>
      </w:pPr>
      <w:bookmarkStart w:id="6" w:name="_Toc2151"/>
      <w:bookmarkStart w:id="7" w:name="_Toc256000017"/>
      <w:r>
        <w:rPr>
          <w:rStyle w:val="5"/>
          <w:rFonts w:hint="eastAsia" w:ascii="宋体" w:hAnsi="宋体" w:eastAsia="宋体" w:cs="宋体"/>
          <w:color w:val="auto"/>
          <w:kern w:val="0"/>
          <w:sz w:val="21"/>
          <w:szCs w:val="21"/>
          <w:lang w:val="en-US" w:eastAsia="zh-CN"/>
        </w:rPr>
        <w:t>3、工程概况：详见工程量清单和图纸</w:t>
      </w:r>
      <w:bookmarkStart w:id="13" w:name="_GoBack"/>
      <w:bookmarkEnd w:id="13"/>
      <w:r>
        <w:rPr>
          <w:rStyle w:val="5"/>
          <w:rFonts w:hint="eastAsia" w:ascii="宋体" w:hAnsi="宋体" w:eastAsia="宋体" w:cs="宋体"/>
          <w:kern w:val="0"/>
          <w:sz w:val="21"/>
          <w:szCs w:val="21"/>
          <w:lang w:val="en-US" w:eastAsia="zh-CN"/>
        </w:rPr>
        <w:t>；</w:t>
      </w:r>
      <w:bookmarkEnd w:id="6"/>
      <w:bookmarkEnd w:id="7"/>
    </w:p>
    <w:p w14:paraId="5D453B36">
      <w:pPr>
        <w:pStyle w:val="8"/>
        <w:keepNext w:val="0"/>
        <w:keepLines w:val="0"/>
        <w:pageBreakBefore w:val="0"/>
        <w:kinsoku/>
        <w:wordWrap/>
        <w:overflowPunct/>
        <w:topLinePunct w:val="0"/>
        <w:autoSpaceDE/>
        <w:autoSpaceDN/>
        <w:bidi w:val="0"/>
        <w:spacing w:line="360" w:lineRule="auto"/>
        <w:ind w:left="0" w:leftChars="0" w:firstLine="420" w:firstLineChars="200"/>
        <w:textAlignment w:val="auto"/>
        <w:rPr>
          <w:rStyle w:val="5"/>
          <w:rFonts w:hint="eastAsia" w:ascii="宋体" w:hAnsi="宋体" w:eastAsia="宋体" w:cs="宋体"/>
          <w:kern w:val="0"/>
          <w:sz w:val="21"/>
          <w:szCs w:val="21"/>
          <w:lang w:val="en-US" w:eastAsia="zh-CN"/>
        </w:rPr>
      </w:pPr>
      <w:r>
        <w:rPr>
          <w:rStyle w:val="5"/>
          <w:rFonts w:hint="eastAsia" w:ascii="宋体" w:hAnsi="宋体" w:eastAsia="宋体" w:cs="宋体"/>
          <w:color w:val="000000"/>
          <w:sz w:val="21"/>
          <w:szCs w:val="21"/>
          <w:lang w:val="en-US" w:eastAsia="zh-CN"/>
        </w:rPr>
        <w:t>4</w:t>
      </w:r>
      <w:r>
        <w:rPr>
          <w:rStyle w:val="5"/>
          <w:rFonts w:hint="eastAsia" w:ascii="宋体" w:hAnsi="宋体" w:eastAsia="宋体" w:cs="宋体"/>
          <w:color w:val="auto"/>
          <w:sz w:val="21"/>
          <w:szCs w:val="21"/>
        </w:rPr>
        <w:t>、本项目招标控制价</w:t>
      </w:r>
      <w:r>
        <w:rPr>
          <w:rStyle w:val="5"/>
          <w:rFonts w:hint="eastAsia" w:ascii="宋体" w:hAnsi="宋体" w:eastAsia="宋体" w:cs="宋体"/>
          <w:color w:val="auto"/>
          <w:sz w:val="21"/>
          <w:szCs w:val="21"/>
          <w:lang w:eastAsia="zh-CN"/>
        </w:rPr>
        <w:t>（最高限价）：</w:t>
      </w:r>
      <w:r>
        <w:rPr>
          <w:rStyle w:val="5"/>
          <w:rFonts w:hint="eastAsia" w:ascii="宋体" w:hAnsi="宋体" w:eastAsia="宋体" w:cs="宋体"/>
          <w:color w:val="auto"/>
          <w:kern w:val="0"/>
          <w:sz w:val="21"/>
          <w:szCs w:val="21"/>
          <w:lang w:val="en-US" w:eastAsia="zh-CN" w:bidi="ar-SA"/>
        </w:rPr>
        <w:t>1181413.45元；</w:t>
      </w:r>
    </w:p>
    <w:p w14:paraId="252C2B86">
      <w:pPr>
        <w:pStyle w:val="6"/>
        <w:keepNext w:val="0"/>
        <w:keepLines w:val="0"/>
        <w:pageBreakBefore w:val="0"/>
        <w:kinsoku/>
        <w:wordWrap/>
        <w:overflowPunct/>
        <w:topLinePunct w:val="0"/>
        <w:autoSpaceDE/>
        <w:autoSpaceDN/>
        <w:bidi w:val="0"/>
        <w:spacing w:line="360" w:lineRule="auto"/>
        <w:ind w:firstLine="211" w:firstLineChars="100"/>
        <w:textAlignment w:val="auto"/>
        <w:rPr>
          <w:rStyle w:val="5"/>
          <w:rFonts w:hint="eastAsia" w:ascii="宋体" w:hAnsi="宋体" w:eastAsia="宋体" w:cs="宋体"/>
          <w:b/>
          <w:bCs/>
          <w:color w:val="000000"/>
          <w:sz w:val="21"/>
          <w:szCs w:val="21"/>
        </w:rPr>
      </w:pPr>
      <w:r>
        <w:rPr>
          <w:rStyle w:val="5"/>
          <w:rFonts w:hint="eastAsia" w:ascii="宋体" w:hAnsi="宋体" w:eastAsia="宋体" w:cs="宋体"/>
          <w:b/>
          <w:bCs/>
          <w:color w:val="000000"/>
          <w:sz w:val="21"/>
          <w:szCs w:val="21"/>
        </w:rPr>
        <w:t xml:space="preserve">二、工期及质量要求 </w:t>
      </w:r>
    </w:p>
    <w:p w14:paraId="67C31B0C">
      <w:pPr>
        <w:pStyle w:val="6"/>
        <w:keepNext w:val="0"/>
        <w:keepLines w:val="0"/>
        <w:pageBreakBefore w:val="0"/>
        <w:kinsoku/>
        <w:wordWrap/>
        <w:overflowPunct/>
        <w:topLinePunct w:val="0"/>
        <w:autoSpaceDE/>
        <w:autoSpaceDN/>
        <w:bidi w:val="0"/>
        <w:spacing w:line="360" w:lineRule="auto"/>
        <w:ind w:firstLine="420" w:firstLineChars="200"/>
        <w:textAlignment w:val="auto"/>
        <w:rPr>
          <w:rStyle w:val="5"/>
          <w:rFonts w:hint="eastAsia" w:ascii="宋体" w:hAnsi="宋体" w:eastAsia="宋体" w:cs="宋体"/>
          <w:color w:val="auto"/>
          <w:kern w:val="0"/>
          <w:sz w:val="21"/>
          <w:szCs w:val="21"/>
          <w:lang w:val="en-US" w:eastAsia="zh-CN" w:bidi="ar-SA"/>
        </w:rPr>
      </w:pPr>
      <w:r>
        <w:rPr>
          <w:rStyle w:val="5"/>
          <w:rFonts w:hint="eastAsia" w:ascii="宋体" w:hAnsi="宋体" w:eastAsia="宋体" w:cs="宋体"/>
          <w:color w:val="auto"/>
          <w:kern w:val="0"/>
          <w:sz w:val="21"/>
          <w:szCs w:val="21"/>
          <w:lang w:val="en-US" w:eastAsia="zh-CN" w:bidi="ar-SA"/>
        </w:rPr>
        <w:t>1、工期：180天（日历日）。</w:t>
      </w:r>
    </w:p>
    <w:p w14:paraId="513309BC">
      <w:pPr>
        <w:pStyle w:val="6"/>
        <w:keepNext w:val="0"/>
        <w:keepLines w:val="0"/>
        <w:pageBreakBefore w:val="0"/>
        <w:widowControl w:val="0"/>
        <w:kinsoku/>
        <w:wordWrap/>
        <w:overflowPunct/>
        <w:topLinePunct w:val="0"/>
        <w:autoSpaceDE/>
        <w:autoSpaceDN/>
        <w:bidi w:val="0"/>
        <w:spacing w:line="360" w:lineRule="auto"/>
        <w:ind w:firstLine="420" w:firstLineChars="200"/>
        <w:textAlignment w:val="auto"/>
        <w:rPr>
          <w:rStyle w:val="5"/>
          <w:rFonts w:hint="eastAsia" w:ascii="宋体" w:hAnsi="宋体" w:eastAsia="宋体" w:cs="宋体"/>
          <w:color w:val="auto"/>
          <w:sz w:val="21"/>
          <w:szCs w:val="21"/>
          <w:lang w:val="en-US" w:eastAsia="zh-CN"/>
        </w:rPr>
      </w:pPr>
      <w:r>
        <w:rPr>
          <w:rStyle w:val="5"/>
          <w:rFonts w:hint="eastAsia" w:ascii="宋体" w:hAnsi="宋体" w:eastAsia="宋体" w:cs="宋体"/>
          <w:color w:val="auto"/>
          <w:sz w:val="21"/>
          <w:szCs w:val="21"/>
        </w:rPr>
        <w:t>2、</w:t>
      </w:r>
      <w:r>
        <w:rPr>
          <w:rStyle w:val="5"/>
          <w:rFonts w:hint="eastAsia" w:ascii="宋体" w:hAnsi="宋体" w:eastAsia="宋体" w:cs="宋体"/>
          <w:color w:val="auto"/>
          <w:sz w:val="21"/>
          <w:szCs w:val="21"/>
          <w:lang w:val="en-US" w:eastAsia="zh-CN"/>
        </w:rPr>
        <w:t>质量：</w:t>
      </w:r>
      <w:r>
        <w:rPr>
          <w:rStyle w:val="5"/>
          <w:rFonts w:hint="eastAsia" w:ascii="宋体" w:hAnsi="宋体" w:eastAsia="宋体" w:cs="宋体"/>
          <w:color w:val="auto"/>
          <w:sz w:val="21"/>
          <w:szCs w:val="21"/>
        </w:rPr>
        <w:t>符合国家《建设工程施工质量验收统一标准》（GB50300-20</w:t>
      </w:r>
      <w:r>
        <w:rPr>
          <w:rStyle w:val="5"/>
          <w:rFonts w:hint="eastAsia" w:ascii="宋体" w:hAnsi="宋体" w:eastAsia="宋体" w:cs="宋体"/>
          <w:color w:val="auto"/>
          <w:sz w:val="21"/>
          <w:szCs w:val="21"/>
          <w:lang w:val="en-US" w:eastAsia="zh-CN"/>
        </w:rPr>
        <w:t>13</w:t>
      </w:r>
      <w:r>
        <w:rPr>
          <w:rStyle w:val="5"/>
          <w:rFonts w:hint="eastAsia" w:ascii="宋体" w:hAnsi="宋体" w:eastAsia="宋体" w:cs="宋体"/>
          <w:color w:val="auto"/>
          <w:sz w:val="21"/>
          <w:szCs w:val="21"/>
        </w:rPr>
        <w:t>）以及相关工程质量验收规范的合格等级。</w:t>
      </w:r>
    </w:p>
    <w:p w14:paraId="09C12435">
      <w:pPr>
        <w:pStyle w:val="6"/>
        <w:keepNext w:val="0"/>
        <w:keepLines w:val="0"/>
        <w:pageBreakBefore w:val="0"/>
        <w:kinsoku/>
        <w:wordWrap/>
        <w:overflowPunct/>
        <w:topLinePunct w:val="0"/>
        <w:autoSpaceDE/>
        <w:autoSpaceDN/>
        <w:bidi w:val="0"/>
        <w:spacing w:line="360" w:lineRule="auto"/>
        <w:ind w:firstLine="211" w:firstLineChars="100"/>
        <w:textAlignment w:val="auto"/>
        <w:rPr>
          <w:rStyle w:val="5"/>
          <w:rFonts w:hint="eastAsia" w:ascii="宋体" w:hAnsi="宋体" w:eastAsia="宋体" w:cs="宋体"/>
          <w:b/>
          <w:bCs/>
          <w:color w:val="auto"/>
          <w:sz w:val="21"/>
          <w:szCs w:val="21"/>
          <w:lang w:val="en-US" w:eastAsia="zh-CN"/>
        </w:rPr>
      </w:pPr>
      <w:r>
        <w:rPr>
          <w:rStyle w:val="5"/>
          <w:rFonts w:hint="eastAsia" w:ascii="宋体" w:hAnsi="宋体" w:eastAsia="宋体" w:cs="宋体"/>
          <w:b/>
          <w:bCs/>
          <w:color w:val="auto"/>
          <w:sz w:val="21"/>
          <w:szCs w:val="21"/>
          <w:lang w:val="en-US" w:eastAsia="zh-CN"/>
        </w:rPr>
        <w:t>三</w:t>
      </w:r>
      <w:r>
        <w:rPr>
          <w:rStyle w:val="5"/>
          <w:rFonts w:hint="eastAsia" w:ascii="宋体" w:hAnsi="宋体" w:eastAsia="宋体" w:cs="宋体"/>
          <w:b/>
          <w:bCs/>
          <w:color w:val="auto"/>
          <w:sz w:val="21"/>
          <w:szCs w:val="21"/>
        </w:rPr>
        <w:t>、</w:t>
      </w:r>
      <w:r>
        <w:rPr>
          <w:rStyle w:val="5"/>
          <w:rFonts w:hint="eastAsia" w:ascii="宋体" w:hAnsi="宋体" w:eastAsia="宋体" w:cs="宋体"/>
          <w:b/>
          <w:bCs/>
          <w:color w:val="auto"/>
          <w:sz w:val="21"/>
          <w:szCs w:val="21"/>
          <w:lang w:val="en-US" w:eastAsia="zh-CN"/>
        </w:rPr>
        <w:t>项目评审依据</w:t>
      </w:r>
    </w:p>
    <w:p w14:paraId="31DA9441">
      <w:pPr>
        <w:pStyle w:val="6"/>
        <w:keepNext w:val="0"/>
        <w:keepLines w:val="0"/>
        <w:pageBreakBefore w:val="0"/>
        <w:kinsoku/>
        <w:wordWrap/>
        <w:overflowPunct/>
        <w:topLinePunct w:val="0"/>
        <w:autoSpaceDE/>
        <w:autoSpaceDN/>
        <w:bidi w:val="0"/>
        <w:spacing w:line="360" w:lineRule="auto"/>
        <w:ind w:firstLine="210" w:firstLineChars="100"/>
        <w:textAlignment w:val="auto"/>
        <w:rPr>
          <w:rStyle w:val="5"/>
          <w:rFonts w:hint="eastAsia" w:ascii="宋体" w:hAnsi="宋体" w:eastAsia="宋体" w:cs="宋体"/>
          <w:b w:val="0"/>
          <w:bCs w:val="0"/>
          <w:color w:val="auto"/>
          <w:sz w:val="21"/>
          <w:szCs w:val="21"/>
          <w:lang w:val="en-US" w:eastAsia="zh-CN"/>
        </w:rPr>
      </w:pPr>
      <w:r>
        <w:rPr>
          <w:rStyle w:val="5"/>
          <w:rFonts w:hint="eastAsia" w:ascii="宋体" w:hAnsi="宋体" w:eastAsia="宋体" w:cs="宋体"/>
          <w:b w:val="0"/>
          <w:bCs w:val="0"/>
          <w:color w:val="auto"/>
          <w:sz w:val="21"/>
          <w:szCs w:val="21"/>
          <w:lang w:val="en-US" w:eastAsia="zh-CN"/>
        </w:rPr>
        <w:t>1.《关于湖南省住房和城乡建设厅颁发的2020年《湖南省市政工程消耗量标准》、《湖南省建筑装饰工程消耗量标准》；</w:t>
      </w:r>
    </w:p>
    <w:p w14:paraId="37CB25AA">
      <w:pPr>
        <w:pStyle w:val="6"/>
        <w:keepNext w:val="0"/>
        <w:keepLines w:val="0"/>
        <w:pageBreakBefore w:val="0"/>
        <w:kinsoku/>
        <w:wordWrap/>
        <w:overflowPunct/>
        <w:topLinePunct w:val="0"/>
        <w:autoSpaceDE/>
        <w:autoSpaceDN/>
        <w:bidi w:val="0"/>
        <w:spacing w:line="360" w:lineRule="auto"/>
        <w:ind w:firstLine="210" w:firstLineChars="100"/>
        <w:textAlignment w:val="auto"/>
        <w:rPr>
          <w:rStyle w:val="5"/>
          <w:rFonts w:hint="eastAsia" w:ascii="宋体" w:hAnsi="宋体" w:eastAsia="宋体" w:cs="宋体"/>
          <w:b w:val="0"/>
          <w:bCs w:val="0"/>
          <w:color w:val="auto"/>
          <w:sz w:val="21"/>
          <w:szCs w:val="21"/>
          <w:lang w:val="en-US" w:eastAsia="zh-CN"/>
        </w:rPr>
      </w:pPr>
      <w:r>
        <w:rPr>
          <w:rStyle w:val="5"/>
          <w:rFonts w:hint="eastAsia" w:ascii="宋体" w:hAnsi="宋体" w:eastAsia="宋体" w:cs="宋体"/>
          <w:b w:val="0"/>
          <w:bCs w:val="0"/>
          <w:color w:val="auto"/>
          <w:sz w:val="21"/>
          <w:szCs w:val="21"/>
          <w:lang w:val="en-US" w:eastAsia="zh-CN"/>
        </w:rPr>
        <w:t>2.湖南省建设厅湘建价【2020】56号文2020年《湖南省建设工程计价办法》及2020年《花男生建设工程消耗量标准》、湘建价【2022】146号文及相关规定；</w:t>
      </w:r>
    </w:p>
    <w:p w14:paraId="74E6AE2D">
      <w:pPr>
        <w:pStyle w:val="6"/>
        <w:keepNext w:val="0"/>
        <w:keepLines w:val="0"/>
        <w:pageBreakBefore w:val="0"/>
        <w:kinsoku/>
        <w:wordWrap/>
        <w:overflowPunct/>
        <w:topLinePunct w:val="0"/>
        <w:autoSpaceDE/>
        <w:autoSpaceDN/>
        <w:bidi w:val="0"/>
        <w:spacing w:line="360" w:lineRule="auto"/>
        <w:ind w:firstLine="210" w:firstLineChars="100"/>
        <w:textAlignment w:val="auto"/>
        <w:rPr>
          <w:rStyle w:val="5"/>
          <w:rFonts w:hint="default" w:ascii="宋体" w:hAnsi="宋体" w:eastAsia="宋体" w:cs="宋体"/>
          <w:b w:val="0"/>
          <w:bCs w:val="0"/>
          <w:color w:val="auto"/>
          <w:sz w:val="21"/>
          <w:szCs w:val="21"/>
          <w:lang w:val="en-US" w:eastAsia="zh-CN"/>
        </w:rPr>
      </w:pPr>
      <w:r>
        <w:rPr>
          <w:rStyle w:val="5"/>
          <w:rFonts w:hint="eastAsia" w:ascii="宋体" w:hAnsi="宋体" w:eastAsia="宋体" w:cs="宋体"/>
          <w:b w:val="0"/>
          <w:bCs w:val="0"/>
          <w:color w:val="auto"/>
          <w:sz w:val="21"/>
          <w:szCs w:val="21"/>
          <w:lang w:val="en-US" w:eastAsia="zh-CN"/>
        </w:rPr>
        <w:t>3.衡南县住房和城乡建设局印发2026年同期《衡南工程造价》。</w:t>
      </w:r>
    </w:p>
    <w:p w14:paraId="64A25797">
      <w:pPr>
        <w:pStyle w:val="6"/>
        <w:keepNext w:val="0"/>
        <w:keepLines w:val="0"/>
        <w:pageBreakBefore w:val="0"/>
        <w:kinsoku/>
        <w:wordWrap/>
        <w:overflowPunct/>
        <w:topLinePunct w:val="0"/>
        <w:autoSpaceDE/>
        <w:autoSpaceDN/>
        <w:bidi w:val="0"/>
        <w:spacing w:line="360" w:lineRule="auto"/>
        <w:ind w:firstLine="211" w:firstLineChars="100"/>
        <w:textAlignment w:val="auto"/>
        <w:rPr>
          <w:rStyle w:val="5"/>
          <w:rFonts w:hint="eastAsia" w:ascii="宋体" w:hAnsi="宋体" w:eastAsia="宋体" w:cs="宋体"/>
          <w:b/>
          <w:bCs/>
          <w:color w:val="auto"/>
          <w:sz w:val="21"/>
          <w:szCs w:val="21"/>
        </w:rPr>
      </w:pPr>
      <w:r>
        <w:rPr>
          <w:rStyle w:val="5"/>
          <w:rFonts w:hint="eastAsia" w:ascii="宋体" w:hAnsi="宋体" w:eastAsia="宋体" w:cs="宋体"/>
          <w:b/>
          <w:bCs/>
          <w:color w:val="auto"/>
          <w:sz w:val="21"/>
          <w:szCs w:val="21"/>
          <w:lang w:val="en-US" w:eastAsia="zh-CN"/>
        </w:rPr>
        <w:t>四、</w:t>
      </w:r>
      <w:r>
        <w:rPr>
          <w:rStyle w:val="5"/>
          <w:rFonts w:hint="eastAsia" w:ascii="宋体" w:hAnsi="宋体" w:eastAsia="宋体" w:cs="宋体"/>
          <w:b/>
          <w:bCs/>
          <w:color w:val="auto"/>
          <w:sz w:val="21"/>
          <w:szCs w:val="21"/>
        </w:rPr>
        <w:t>项目实施要求</w:t>
      </w:r>
    </w:p>
    <w:p w14:paraId="7D57BBD0">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1、材料运输、保险及保管</w:t>
      </w:r>
    </w:p>
    <w:p w14:paraId="51A192BE">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 xml:space="preserve">1.1 </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负责材料到施工地点的全部运输，包括装卸及现场搬运等。</w:t>
      </w:r>
    </w:p>
    <w:p w14:paraId="2FAEA459">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1.2</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负责材料在施工地点的保管，直至工程验收合格。</w:t>
      </w:r>
    </w:p>
    <w:p w14:paraId="0C902299">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1.3</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负责其派出的施工人员的人身意外保险。</w:t>
      </w:r>
    </w:p>
    <w:p w14:paraId="09DEC075">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lang w:val="en-US" w:eastAsia="zh-CN"/>
        </w:rPr>
      </w:pPr>
      <w:r>
        <w:rPr>
          <w:rStyle w:val="5"/>
          <w:rFonts w:hint="eastAsia" w:ascii="宋体" w:hAnsi="宋体" w:eastAsia="宋体" w:cs="宋体"/>
          <w:sz w:val="21"/>
          <w:szCs w:val="21"/>
          <w:lang w:val="en-US" w:eastAsia="zh-CN"/>
        </w:rPr>
        <w:t>1.4</w:t>
      </w:r>
      <w:r>
        <w:rPr>
          <w:rStyle w:val="5"/>
          <w:rFonts w:hint="eastAsia" w:ascii="宋体" w:hAnsi="宋体" w:eastAsia="宋体" w:cs="宋体"/>
          <w:sz w:val="21"/>
          <w:szCs w:val="21"/>
          <w:lang w:eastAsia="zh-CN"/>
        </w:rPr>
        <w:t>成交单位施工</w:t>
      </w:r>
      <w:r>
        <w:rPr>
          <w:rStyle w:val="5"/>
          <w:rFonts w:hint="eastAsia" w:ascii="宋体" w:hAnsi="宋体" w:eastAsia="宋体" w:cs="宋体"/>
          <w:sz w:val="21"/>
          <w:szCs w:val="21"/>
          <w:lang w:val="en-US" w:eastAsia="zh-CN"/>
        </w:rPr>
        <w:t>现场配备专职安全员，需提供书面承诺。</w:t>
      </w:r>
    </w:p>
    <w:p w14:paraId="4A971065">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2、施工要求</w:t>
      </w:r>
    </w:p>
    <w:p w14:paraId="0BB177B2">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lang w:val="en-US" w:eastAsia="zh-CN"/>
        </w:rPr>
        <w:t>2.1</w:t>
      </w:r>
      <w:r>
        <w:rPr>
          <w:rStyle w:val="5"/>
          <w:rFonts w:hint="eastAsia" w:ascii="宋体" w:hAnsi="宋体" w:eastAsia="宋体" w:cs="宋体"/>
          <w:sz w:val="21"/>
          <w:szCs w:val="21"/>
        </w:rPr>
        <w:t>、施工单位应严格按图施工，未经审批，严禁变更。</w:t>
      </w:r>
    </w:p>
    <w:p w14:paraId="6D5ED6A4">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2</w:t>
      </w:r>
      <w:r>
        <w:rPr>
          <w:rStyle w:val="5"/>
          <w:rFonts w:hint="eastAsia" w:ascii="宋体" w:hAnsi="宋体" w:eastAsia="宋体" w:cs="宋体"/>
          <w:sz w:val="21"/>
          <w:szCs w:val="21"/>
          <w:lang w:val="en-US" w:eastAsia="zh-CN"/>
        </w:rPr>
        <w:t>.2</w:t>
      </w:r>
      <w:r>
        <w:rPr>
          <w:rStyle w:val="5"/>
          <w:rFonts w:hint="eastAsia" w:ascii="宋体" w:hAnsi="宋体" w:eastAsia="宋体" w:cs="宋体"/>
          <w:sz w:val="21"/>
          <w:szCs w:val="21"/>
        </w:rPr>
        <w:t>、由于施工场地特殊，乙方应遵守甲方单位规定，在投标报价时充分考虑实际，做出合理报价。</w:t>
      </w:r>
    </w:p>
    <w:p w14:paraId="52EF9D9E">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lang w:eastAsia="zh-CN"/>
        </w:rPr>
      </w:pPr>
      <w:r>
        <w:rPr>
          <w:rStyle w:val="5"/>
          <w:rFonts w:hint="eastAsia" w:ascii="宋体" w:hAnsi="宋体" w:eastAsia="宋体" w:cs="宋体"/>
          <w:sz w:val="21"/>
          <w:szCs w:val="21"/>
          <w:lang w:val="en-US" w:eastAsia="zh-CN"/>
        </w:rPr>
        <w:t>2.</w:t>
      </w:r>
      <w:r>
        <w:rPr>
          <w:rStyle w:val="5"/>
          <w:rFonts w:hint="eastAsia" w:ascii="宋体" w:hAnsi="宋体" w:eastAsia="宋体" w:cs="宋体"/>
          <w:sz w:val="21"/>
          <w:szCs w:val="21"/>
        </w:rPr>
        <w:t>3、竣工验收合格后，乙方在三个月内提供竣工结算资料并办理完</w:t>
      </w:r>
      <w:r>
        <w:rPr>
          <w:rStyle w:val="5"/>
          <w:rFonts w:hint="eastAsia" w:ascii="宋体" w:hAnsi="宋体" w:eastAsia="宋体" w:cs="宋体"/>
          <w:sz w:val="21"/>
          <w:szCs w:val="21"/>
          <w:lang w:eastAsia="zh-CN"/>
        </w:rPr>
        <w:t>工</w:t>
      </w:r>
      <w:r>
        <w:rPr>
          <w:rStyle w:val="5"/>
          <w:rFonts w:hint="eastAsia" w:ascii="宋体" w:hAnsi="宋体" w:eastAsia="宋体" w:cs="宋体"/>
          <w:sz w:val="21"/>
          <w:szCs w:val="21"/>
        </w:rPr>
        <w:t>结算，如因乙方原因造成无法正常办理结算，甲方按合同价80%</w:t>
      </w:r>
      <w:r>
        <w:rPr>
          <w:rStyle w:val="5"/>
          <w:rFonts w:hint="eastAsia" w:ascii="宋体" w:hAnsi="宋体" w:eastAsia="宋体" w:cs="宋体"/>
          <w:sz w:val="21"/>
          <w:szCs w:val="21"/>
          <w:lang w:eastAsia="zh-CN"/>
        </w:rPr>
        <w:t>结算项目款。</w:t>
      </w:r>
    </w:p>
    <w:p w14:paraId="6EB87480">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2.</w:t>
      </w:r>
      <w:r>
        <w:rPr>
          <w:rStyle w:val="5"/>
          <w:rFonts w:hint="eastAsia" w:ascii="宋体" w:hAnsi="宋体" w:eastAsia="宋体" w:cs="宋体"/>
          <w:sz w:val="21"/>
          <w:szCs w:val="21"/>
          <w:lang w:val="en-US" w:eastAsia="zh-CN"/>
        </w:rPr>
        <w:t>4</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须加强施工的组织管理，所有施工人员须遵守文明安全施工的有关规章制度，持证上岗。施工期间，应接受采购人或监理工程师的监督管理，遵守有关规定。</w:t>
      </w:r>
    </w:p>
    <w:p w14:paraId="157175B6">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2.</w:t>
      </w:r>
      <w:r>
        <w:rPr>
          <w:rStyle w:val="5"/>
          <w:rFonts w:hint="eastAsia" w:ascii="宋体" w:hAnsi="宋体" w:eastAsia="宋体" w:cs="宋体"/>
          <w:sz w:val="21"/>
          <w:szCs w:val="21"/>
          <w:lang w:val="en-US" w:eastAsia="zh-CN"/>
        </w:rPr>
        <w:t>5</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应严格按施工、交通等相关法律、法规和行业标准进行施工。</w:t>
      </w:r>
    </w:p>
    <w:p w14:paraId="71CC993F">
      <w:pPr>
        <w:pStyle w:val="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2.</w:t>
      </w:r>
      <w:r>
        <w:rPr>
          <w:rStyle w:val="5"/>
          <w:rFonts w:hint="eastAsia" w:ascii="宋体" w:hAnsi="宋体" w:eastAsia="宋体" w:cs="宋体"/>
          <w:sz w:val="21"/>
          <w:szCs w:val="21"/>
          <w:lang w:val="en-US" w:eastAsia="zh-CN"/>
        </w:rPr>
        <w:t>6</w:t>
      </w:r>
      <w:r>
        <w:rPr>
          <w:rStyle w:val="5"/>
          <w:rFonts w:hint="eastAsia" w:ascii="宋体" w:hAnsi="宋体" w:eastAsia="宋体" w:cs="宋体"/>
          <w:sz w:val="21"/>
          <w:szCs w:val="21"/>
        </w:rPr>
        <w:t xml:space="preserve"> 项目实施过程中</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需高度重视安全生产，</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负责项目全过程（包含项目前期、采购、运输、安装、验收、运营保养等）的安全管理，在过程中发生安全事故或因</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造成的自身及他人人身伤害、财产损失，由</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承担全部责任及费用</w:t>
      </w:r>
      <w:r>
        <w:rPr>
          <w:rStyle w:val="5"/>
          <w:rFonts w:hint="eastAsia" w:ascii="宋体" w:hAnsi="宋体" w:eastAsia="宋体" w:cs="宋体"/>
          <w:sz w:val="21"/>
          <w:szCs w:val="21"/>
          <w:lang w:eastAsia="zh-CN"/>
        </w:rPr>
        <w:t>，</w:t>
      </w:r>
      <w:r>
        <w:rPr>
          <w:rStyle w:val="5"/>
          <w:rFonts w:hint="eastAsia" w:ascii="宋体" w:hAnsi="宋体" w:eastAsia="宋体" w:cs="宋体"/>
          <w:sz w:val="21"/>
          <w:szCs w:val="21"/>
          <w:lang w:val="en-US" w:eastAsia="zh-CN"/>
        </w:rPr>
        <w:t>需提供书面承诺</w:t>
      </w:r>
      <w:r>
        <w:rPr>
          <w:rStyle w:val="5"/>
          <w:rFonts w:hint="eastAsia" w:ascii="宋体" w:hAnsi="宋体" w:eastAsia="宋体" w:cs="宋体"/>
          <w:sz w:val="21"/>
          <w:szCs w:val="21"/>
        </w:rPr>
        <w:t>。</w:t>
      </w:r>
    </w:p>
    <w:p w14:paraId="52FB7326">
      <w:pPr>
        <w:pStyle w:val="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2.</w:t>
      </w:r>
      <w:r>
        <w:rPr>
          <w:rStyle w:val="5"/>
          <w:rFonts w:hint="eastAsia" w:ascii="宋体" w:hAnsi="宋体" w:eastAsia="宋体" w:cs="宋体"/>
          <w:sz w:val="21"/>
          <w:szCs w:val="21"/>
          <w:lang w:val="en-US" w:eastAsia="zh-CN"/>
        </w:rPr>
        <w:t>7</w:t>
      </w:r>
      <w:r>
        <w:rPr>
          <w:rStyle w:val="5"/>
          <w:rFonts w:hint="eastAsia" w:ascii="宋体" w:hAnsi="宋体" w:eastAsia="宋体" w:cs="宋体"/>
          <w:sz w:val="21"/>
          <w:szCs w:val="21"/>
        </w:rPr>
        <w:t xml:space="preserve"> 在实施过程中，</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未设置明显施工标志、警示标志、禁止标志、提示标志等和未采取有效安全措施的，由此造成第三人人身或者财产损失的，由</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负责。</w:t>
      </w:r>
    </w:p>
    <w:p w14:paraId="6C2E338C">
      <w:pPr>
        <w:pStyle w:val="3"/>
        <w:keepNext w:val="0"/>
        <w:keepLines w:val="0"/>
        <w:pageBreakBefore w:val="0"/>
        <w:kinsoku/>
        <w:wordWrap/>
        <w:overflowPunct/>
        <w:topLinePunct w:val="0"/>
        <w:autoSpaceDE/>
        <w:autoSpaceDN/>
        <w:bidi w:val="0"/>
        <w:adjustRightInd/>
        <w:snapToGrid/>
        <w:spacing w:after="0" w:line="360" w:lineRule="auto"/>
        <w:ind w:right="0" w:rightChars="0" w:firstLine="420" w:firstLineChars="200"/>
        <w:textAlignment w:val="auto"/>
        <w:rPr>
          <w:rStyle w:val="5"/>
          <w:rFonts w:hint="eastAsia" w:ascii="宋体" w:hAnsi="宋体" w:eastAsia="宋体" w:cs="宋体"/>
          <w:kern w:val="2"/>
          <w:sz w:val="21"/>
          <w:szCs w:val="21"/>
          <w:lang w:val="en-US" w:eastAsia="zh-CN" w:bidi="ar-SA"/>
        </w:rPr>
      </w:pPr>
      <w:bookmarkStart w:id="8" w:name="_Toc7427"/>
      <w:bookmarkStart w:id="9" w:name="_Toc256000018"/>
      <w:bookmarkStart w:id="10" w:name="_Toc7891"/>
      <w:r>
        <w:rPr>
          <w:rStyle w:val="5"/>
          <w:rFonts w:hint="eastAsia" w:ascii="宋体" w:hAnsi="宋体" w:eastAsia="宋体" w:cs="宋体"/>
          <w:kern w:val="2"/>
          <w:sz w:val="21"/>
          <w:szCs w:val="21"/>
          <w:lang w:val="en-US" w:eastAsia="zh-CN" w:bidi="ar-SA"/>
        </w:rPr>
        <w:t>2.8 成交单位无故逾期（不可抗拒原因或得到批准除外），成交单位将向采购单位支付逾期违约金，最终标准以双方签订的《政府采购合同》为准。</w:t>
      </w:r>
      <w:bookmarkEnd w:id="8"/>
      <w:bookmarkEnd w:id="9"/>
      <w:bookmarkEnd w:id="10"/>
    </w:p>
    <w:p w14:paraId="6FA27375">
      <w:pPr>
        <w:pStyle w:val="6"/>
        <w:keepNext w:val="0"/>
        <w:keepLines w:val="0"/>
        <w:pageBreakBefore w:val="0"/>
        <w:widowControl w:val="0"/>
        <w:kinsoku/>
        <w:wordWrap/>
        <w:overflowPunct/>
        <w:topLinePunct w:val="0"/>
        <w:autoSpaceDE/>
        <w:autoSpaceDN/>
        <w:bidi w:val="0"/>
        <w:adjustRightInd/>
        <w:snapToGrid/>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2.</w:t>
      </w:r>
      <w:r>
        <w:rPr>
          <w:rStyle w:val="5"/>
          <w:rFonts w:hint="eastAsia" w:ascii="宋体" w:hAnsi="宋体" w:eastAsia="宋体" w:cs="宋体"/>
          <w:sz w:val="21"/>
          <w:szCs w:val="21"/>
          <w:lang w:val="en-US" w:eastAsia="zh-CN"/>
        </w:rPr>
        <w:t>9</w:t>
      </w:r>
      <w:r>
        <w:rPr>
          <w:rStyle w:val="5"/>
          <w:rFonts w:hint="eastAsia" w:ascii="宋体" w:hAnsi="宋体" w:eastAsia="宋体" w:cs="宋体"/>
          <w:sz w:val="21"/>
          <w:szCs w:val="21"/>
        </w:rPr>
        <w:t>工程竣工验收后，</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应在30天内提交完整齐备的工程竣工资料和验收资料装整成册交采购人存档，并必须保证所有归档资料的真实性。</w:t>
      </w:r>
    </w:p>
    <w:p w14:paraId="57ABA93F">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3、验收要求</w:t>
      </w:r>
    </w:p>
    <w:p w14:paraId="04071749">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3.1</w:t>
      </w:r>
      <w:r>
        <w:rPr>
          <w:rStyle w:val="5"/>
          <w:rFonts w:hint="eastAsia" w:ascii="宋体" w:hAnsi="宋体" w:eastAsia="宋体" w:cs="宋体"/>
          <w:sz w:val="21"/>
          <w:szCs w:val="21"/>
          <w:lang w:val="en-US" w:eastAsia="zh-CN"/>
        </w:rPr>
        <w:t xml:space="preserve"> </w:t>
      </w:r>
      <w:r>
        <w:rPr>
          <w:rStyle w:val="5"/>
          <w:rFonts w:hint="eastAsia" w:ascii="宋体" w:hAnsi="宋体" w:eastAsia="宋体" w:cs="宋体"/>
          <w:sz w:val="21"/>
          <w:szCs w:val="21"/>
        </w:rPr>
        <w:t>采购人根据招标文件及国家标准和规范要求组织验收活动，</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负责在当地建设行政管理部门办理工程竣工验收备案，费用由</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负责。</w:t>
      </w:r>
    </w:p>
    <w:p w14:paraId="48ACFA0B">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3.2</w:t>
      </w:r>
      <w:r>
        <w:rPr>
          <w:rStyle w:val="5"/>
          <w:rFonts w:hint="eastAsia" w:ascii="宋体" w:hAnsi="宋体" w:eastAsia="宋体" w:cs="宋体"/>
          <w:sz w:val="21"/>
          <w:szCs w:val="21"/>
          <w:lang w:val="en-US" w:eastAsia="zh-CN"/>
        </w:rPr>
        <w:t xml:space="preserve"> </w:t>
      </w:r>
      <w:r>
        <w:rPr>
          <w:rStyle w:val="5"/>
          <w:rFonts w:hint="eastAsia" w:ascii="宋体" w:hAnsi="宋体" w:eastAsia="宋体" w:cs="宋体"/>
          <w:sz w:val="21"/>
          <w:szCs w:val="21"/>
        </w:rPr>
        <w:t>工程验收不合格，由</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返工直至合格，有关返工、再行验收，以及给采购人造成的损失等费用由</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承担。连续两次工程验收不合格的，采购人可终止合同，另行按规定选择其他供应商采购，由此带来的一切损失由</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承担。</w:t>
      </w:r>
    </w:p>
    <w:p w14:paraId="3E68E207">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4、质量保证</w:t>
      </w:r>
    </w:p>
    <w:p w14:paraId="33079542">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4.1</w:t>
      </w:r>
      <w:r>
        <w:rPr>
          <w:rStyle w:val="5"/>
          <w:rFonts w:hint="eastAsia" w:ascii="宋体" w:hAnsi="宋体" w:eastAsia="宋体" w:cs="宋体"/>
          <w:sz w:val="21"/>
          <w:szCs w:val="21"/>
          <w:lang w:val="en-US" w:eastAsia="zh-CN"/>
        </w:rPr>
        <w:t xml:space="preserve"> </w:t>
      </w:r>
      <w:r>
        <w:rPr>
          <w:rStyle w:val="5"/>
          <w:rFonts w:hint="eastAsia" w:ascii="宋体" w:hAnsi="宋体" w:eastAsia="宋体" w:cs="宋体"/>
          <w:sz w:val="21"/>
          <w:szCs w:val="21"/>
        </w:rPr>
        <w:t>本工程质量应符合《工程施工质量验收规范》要求，验收合格。</w:t>
      </w:r>
    </w:p>
    <w:p w14:paraId="6A974F86">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4.2</w:t>
      </w:r>
      <w:r>
        <w:rPr>
          <w:rStyle w:val="5"/>
          <w:rFonts w:hint="eastAsia" w:ascii="宋体" w:hAnsi="宋体" w:eastAsia="宋体" w:cs="宋体"/>
          <w:sz w:val="21"/>
          <w:szCs w:val="21"/>
          <w:lang w:val="en-US" w:eastAsia="zh-CN"/>
        </w:rPr>
        <w:t xml:space="preserve"> </w:t>
      </w:r>
      <w:r>
        <w:rPr>
          <w:rStyle w:val="5"/>
          <w:rFonts w:hint="eastAsia" w:ascii="宋体" w:hAnsi="宋体" w:eastAsia="宋体" w:cs="宋体"/>
          <w:sz w:val="21"/>
          <w:szCs w:val="21"/>
        </w:rPr>
        <w:t>质保期从工程竣工验收合格之日起计算，按国家有关规定进行保修。</w:t>
      </w:r>
    </w:p>
    <w:p w14:paraId="4FC559B4">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 xml:space="preserve">4.3 </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必须严格按技术说明进行施工，未经</w:t>
      </w:r>
      <w:r>
        <w:rPr>
          <w:rStyle w:val="5"/>
          <w:rFonts w:hint="eastAsia" w:ascii="宋体" w:hAnsi="宋体" w:eastAsia="宋体" w:cs="宋体"/>
          <w:sz w:val="21"/>
          <w:szCs w:val="21"/>
          <w:lang w:eastAsia="zh-CN"/>
        </w:rPr>
        <w:t>采购人</w:t>
      </w:r>
      <w:r>
        <w:rPr>
          <w:rStyle w:val="5"/>
          <w:rFonts w:hint="eastAsia" w:ascii="宋体" w:hAnsi="宋体" w:eastAsia="宋体" w:cs="宋体"/>
          <w:sz w:val="21"/>
          <w:szCs w:val="21"/>
        </w:rPr>
        <w:t>同意不得修改。如确因施工原因需修改时，需经过</w:t>
      </w:r>
      <w:r>
        <w:rPr>
          <w:rStyle w:val="5"/>
          <w:rFonts w:hint="eastAsia" w:ascii="宋体" w:hAnsi="宋体" w:eastAsia="宋体" w:cs="宋体"/>
          <w:sz w:val="21"/>
          <w:szCs w:val="21"/>
          <w:lang w:eastAsia="zh-CN"/>
        </w:rPr>
        <w:t>采购人</w:t>
      </w:r>
      <w:r>
        <w:rPr>
          <w:rStyle w:val="5"/>
          <w:rFonts w:hint="eastAsia" w:ascii="宋体" w:hAnsi="宋体" w:eastAsia="宋体" w:cs="宋体"/>
          <w:sz w:val="21"/>
          <w:szCs w:val="21"/>
        </w:rPr>
        <w:t>、监理单位同意，修改后方可施工。</w:t>
      </w:r>
    </w:p>
    <w:p w14:paraId="1F2E2EAC">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4.4 隐蔽工程必须经</w:t>
      </w:r>
      <w:r>
        <w:rPr>
          <w:rStyle w:val="5"/>
          <w:rFonts w:hint="eastAsia" w:ascii="宋体" w:hAnsi="宋体" w:eastAsia="宋体" w:cs="宋体"/>
          <w:sz w:val="21"/>
          <w:szCs w:val="21"/>
          <w:lang w:eastAsia="zh-CN"/>
        </w:rPr>
        <w:t>采购人</w:t>
      </w:r>
      <w:r>
        <w:rPr>
          <w:rStyle w:val="5"/>
          <w:rFonts w:hint="eastAsia" w:ascii="宋体" w:hAnsi="宋体" w:eastAsia="宋体" w:cs="宋体"/>
          <w:sz w:val="21"/>
          <w:szCs w:val="21"/>
        </w:rPr>
        <w:t>和设计单位共同验收合格，</w:t>
      </w:r>
      <w:r>
        <w:rPr>
          <w:rStyle w:val="5"/>
          <w:rFonts w:hint="eastAsia" w:ascii="宋体" w:hAnsi="宋体" w:eastAsia="宋体" w:cs="宋体"/>
          <w:sz w:val="21"/>
          <w:szCs w:val="21"/>
          <w:lang w:eastAsia="zh-CN"/>
        </w:rPr>
        <w:t>采购人</w:t>
      </w:r>
      <w:r>
        <w:rPr>
          <w:rStyle w:val="5"/>
          <w:rFonts w:hint="eastAsia" w:ascii="宋体" w:hAnsi="宋体" w:eastAsia="宋体" w:cs="宋体"/>
          <w:sz w:val="21"/>
          <w:szCs w:val="21"/>
        </w:rPr>
        <w:t>的项目负责人或现场代表在验收记录上签字后方可进行下一步的施工。</w:t>
      </w:r>
    </w:p>
    <w:p w14:paraId="0EE1A39F">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4.5 质保期内项目所含内容的维修维护等要求免费上门服务，其中质保期内维护期间产生的交通维护费由成交人承担。</w:t>
      </w:r>
    </w:p>
    <w:p w14:paraId="1D3909A5">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4.6 质保期内出现任何质量问题（人为破坏或自然灾害等不可抗力除外），由成交人负责全免费（免全部工时费、材料费、管理费、财务费等等）更换或维修。质保期满后，无论采购人是否另行选择维保供应商，成交人应及时优惠提供所需的备品备件。</w:t>
      </w:r>
    </w:p>
    <w:p w14:paraId="6774C687">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4.7 项目质量满足国家规范要求。项目需提交质保体系及质量保证措施。</w:t>
      </w:r>
    </w:p>
    <w:p w14:paraId="26E88E71">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5、其他事项</w:t>
      </w:r>
    </w:p>
    <w:p w14:paraId="11424046">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5.1 投标企业应实地勘察施工现场，充分考虑现场条件对投标报价的影响，合理确定投标报价，投标人现场踏勘相关费用自理，并自行负责期间发生的人身或财产损失；</w:t>
      </w:r>
    </w:p>
    <w:p w14:paraId="1EF4FDC1">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5.2 投标报价时综合考虑完成该项工程所发生的临时占地、场地、吊装、运输、损耗等费用，结算时不再调整；</w:t>
      </w:r>
    </w:p>
    <w:p w14:paraId="0EDDB974">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5.3 措施项目清单中的项目，投标人应充分考虑本项目特点及现场情况，可根据自己的施工方案和措施，自主选择报价，不选项目报零价的视同含在其他项目清单内，不得删除本项目；</w:t>
      </w:r>
    </w:p>
    <w:p w14:paraId="5A1EFECD">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6、</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报价是供应商为完成本项目所需的一切费用，采购人不再单独支付其他任何费用。</w:t>
      </w:r>
    </w:p>
    <w:p w14:paraId="17094036">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7、</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须加强施工现场的组织管理，所有施工人员必须持证上岗，严格遵守安全文明施工的有关规章制度，和采购人相关制度。如发生任何施工安全、交通安全事故一切经济、法律责任由成交人承担。</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应负责在项目验收时将全部有关技术文件和资料交付采购人。</w:t>
      </w:r>
    </w:p>
    <w:p w14:paraId="229E10F2">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color w:val="auto"/>
          <w:sz w:val="21"/>
          <w:szCs w:val="21"/>
        </w:rPr>
      </w:pPr>
      <w:r>
        <w:rPr>
          <w:rStyle w:val="5"/>
          <w:rFonts w:hint="eastAsia" w:ascii="宋体" w:hAnsi="宋体" w:eastAsia="宋体" w:cs="宋体"/>
          <w:sz w:val="21"/>
          <w:szCs w:val="21"/>
        </w:rPr>
        <w:t>8、</w:t>
      </w:r>
      <w:r>
        <w:rPr>
          <w:rStyle w:val="5"/>
          <w:rFonts w:hint="eastAsia" w:ascii="宋体" w:hAnsi="宋体" w:eastAsia="宋体" w:cs="宋体"/>
          <w:color w:val="auto"/>
          <w:sz w:val="21"/>
          <w:szCs w:val="21"/>
        </w:rPr>
        <w:t>工程项目实施过程中由于</w:t>
      </w:r>
      <w:r>
        <w:rPr>
          <w:rStyle w:val="5"/>
          <w:rFonts w:hint="eastAsia" w:ascii="宋体" w:hAnsi="宋体" w:eastAsia="宋体" w:cs="宋体"/>
          <w:color w:val="auto"/>
          <w:sz w:val="21"/>
          <w:szCs w:val="21"/>
          <w:lang w:eastAsia="zh-CN"/>
        </w:rPr>
        <w:t>成交单位</w:t>
      </w:r>
      <w:r>
        <w:rPr>
          <w:rStyle w:val="5"/>
          <w:rFonts w:hint="eastAsia" w:ascii="宋体" w:hAnsi="宋体" w:eastAsia="宋体" w:cs="宋体"/>
          <w:color w:val="auto"/>
          <w:sz w:val="21"/>
          <w:szCs w:val="21"/>
        </w:rPr>
        <w:t>操作不当引起的一切意外安全事故，均由</w:t>
      </w:r>
      <w:r>
        <w:rPr>
          <w:rStyle w:val="5"/>
          <w:rFonts w:hint="eastAsia" w:ascii="宋体" w:hAnsi="宋体" w:eastAsia="宋体" w:cs="宋体"/>
          <w:color w:val="auto"/>
          <w:sz w:val="21"/>
          <w:szCs w:val="21"/>
          <w:lang w:eastAsia="zh-CN"/>
        </w:rPr>
        <w:t>成交单位</w:t>
      </w:r>
      <w:r>
        <w:rPr>
          <w:rStyle w:val="5"/>
          <w:rFonts w:hint="eastAsia" w:ascii="宋体" w:hAnsi="宋体" w:eastAsia="宋体" w:cs="宋体"/>
          <w:color w:val="auto"/>
          <w:sz w:val="21"/>
          <w:szCs w:val="21"/>
        </w:rPr>
        <w:t>承担。</w:t>
      </w:r>
    </w:p>
    <w:p w14:paraId="0EE213B8">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color w:val="auto"/>
          <w:sz w:val="21"/>
          <w:szCs w:val="21"/>
          <w:lang w:val="en-US" w:eastAsia="zh-CN"/>
        </w:rPr>
      </w:pPr>
      <w:r>
        <w:rPr>
          <w:rStyle w:val="5"/>
          <w:rFonts w:hint="eastAsia" w:ascii="宋体" w:hAnsi="宋体" w:eastAsia="宋体" w:cs="宋体"/>
          <w:color w:val="auto"/>
          <w:sz w:val="21"/>
          <w:szCs w:val="21"/>
          <w:lang w:val="en-US" w:eastAsia="zh-CN"/>
        </w:rPr>
        <w:t>9、超出工期每天违约金按合同价的千分之五计取。</w:t>
      </w:r>
    </w:p>
    <w:p w14:paraId="7DB60631">
      <w:pPr>
        <w:pStyle w:val="11"/>
        <w:keepNext w:val="0"/>
        <w:keepLines w:val="0"/>
        <w:pageBreakBefore w:val="0"/>
        <w:kinsoku/>
        <w:wordWrap/>
        <w:overflowPunct/>
        <w:topLinePunct w:val="0"/>
        <w:autoSpaceDE/>
        <w:autoSpaceDN/>
        <w:bidi w:val="0"/>
        <w:adjustRightInd w:val="0"/>
        <w:snapToGrid w:val="0"/>
        <w:spacing w:before="0" w:after="0" w:line="360" w:lineRule="auto"/>
        <w:ind w:right="0" w:rightChars="0" w:firstLine="422" w:firstLineChars="200"/>
        <w:textAlignment w:val="auto"/>
        <w:rPr>
          <w:rStyle w:val="5"/>
          <w:rFonts w:hint="eastAsia" w:ascii="宋体" w:hAnsi="宋体" w:eastAsia="宋体" w:cs="宋体"/>
          <w:color w:val="auto"/>
          <w:sz w:val="21"/>
          <w:szCs w:val="21"/>
          <w:u w:val="none"/>
        </w:rPr>
      </w:pPr>
      <w:bookmarkStart w:id="11" w:name="_Toc20648"/>
      <w:bookmarkStart w:id="12" w:name="_Toc256000019"/>
      <w:r>
        <w:rPr>
          <w:rStyle w:val="5"/>
          <w:rFonts w:hint="eastAsia" w:ascii="宋体" w:hAnsi="宋体" w:eastAsia="宋体" w:cs="宋体"/>
          <w:color w:val="auto"/>
          <w:sz w:val="21"/>
          <w:szCs w:val="21"/>
          <w:lang w:val="en-US" w:eastAsia="zh-CN"/>
        </w:rPr>
        <w:t>9、</w:t>
      </w:r>
      <w:r>
        <w:rPr>
          <w:rStyle w:val="5"/>
          <w:rFonts w:hint="eastAsia" w:ascii="宋体" w:hAnsi="宋体" w:eastAsia="宋体" w:cs="宋体"/>
          <w:color w:val="auto"/>
          <w:sz w:val="21"/>
          <w:szCs w:val="21"/>
        </w:rPr>
        <w:t>其他说明</w:t>
      </w:r>
      <w:bookmarkEnd w:id="11"/>
      <w:bookmarkEnd w:id="12"/>
    </w:p>
    <w:p w14:paraId="08FC393D">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color w:val="auto"/>
          <w:sz w:val="21"/>
          <w:szCs w:val="21"/>
          <w:lang w:val="en-US" w:eastAsia="zh-CN"/>
        </w:rPr>
      </w:pPr>
      <w:r>
        <w:rPr>
          <w:rStyle w:val="5"/>
          <w:rFonts w:hint="eastAsia" w:ascii="宋体" w:hAnsi="宋体" w:eastAsia="宋体" w:cs="宋体"/>
          <w:color w:val="auto"/>
          <w:sz w:val="21"/>
          <w:szCs w:val="21"/>
          <w:u w:val="none"/>
          <w:lang w:eastAsia="zh-CN"/>
        </w:rPr>
        <w:t>（</w:t>
      </w:r>
      <w:r>
        <w:rPr>
          <w:rStyle w:val="5"/>
          <w:rFonts w:hint="eastAsia" w:ascii="宋体" w:hAnsi="宋体" w:eastAsia="宋体" w:cs="宋体"/>
          <w:color w:val="auto"/>
          <w:sz w:val="21"/>
          <w:szCs w:val="21"/>
          <w:u w:val="none"/>
          <w:lang w:val="en-US" w:eastAsia="zh-CN"/>
        </w:rPr>
        <w:t>1</w:t>
      </w:r>
      <w:r>
        <w:rPr>
          <w:rStyle w:val="5"/>
          <w:rFonts w:hint="eastAsia" w:ascii="宋体" w:hAnsi="宋体" w:eastAsia="宋体" w:cs="宋体"/>
          <w:color w:val="auto"/>
          <w:sz w:val="21"/>
          <w:szCs w:val="21"/>
          <w:u w:val="none"/>
          <w:lang w:eastAsia="zh-CN"/>
        </w:rPr>
        <w:t>）</w:t>
      </w:r>
      <w:r>
        <w:rPr>
          <w:rStyle w:val="5"/>
          <w:rFonts w:hint="eastAsia" w:ascii="宋体" w:hAnsi="宋体" w:eastAsia="宋体" w:cs="宋体"/>
          <w:color w:val="auto"/>
          <w:sz w:val="21"/>
          <w:szCs w:val="21"/>
          <w:u w:val="none"/>
        </w:rPr>
        <w:t>工期要求：</w:t>
      </w:r>
      <w:r>
        <w:rPr>
          <w:rStyle w:val="5"/>
          <w:rFonts w:hint="eastAsia" w:ascii="宋体" w:hAnsi="宋体" w:eastAsia="宋体" w:cs="宋体"/>
          <w:color w:val="auto"/>
          <w:sz w:val="21"/>
          <w:szCs w:val="21"/>
          <w:lang w:val="en-US" w:eastAsia="zh-CN"/>
        </w:rPr>
        <w:t>采购合同签订后180日内完成。</w:t>
      </w:r>
    </w:p>
    <w:p w14:paraId="18C6D60C">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bCs/>
          <w:color w:val="auto"/>
          <w:sz w:val="21"/>
          <w:szCs w:val="21"/>
          <w:u w:val="none"/>
          <w:lang w:eastAsia="zh-CN"/>
        </w:rPr>
      </w:pPr>
      <w:r>
        <w:rPr>
          <w:rStyle w:val="5"/>
          <w:rFonts w:hint="eastAsia" w:ascii="宋体" w:hAnsi="宋体" w:eastAsia="宋体" w:cs="宋体"/>
          <w:color w:val="auto"/>
          <w:sz w:val="21"/>
          <w:szCs w:val="21"/>
          <w:u w:val="none"/>
          <w:lang w:eastAsia="zh-CN"/>
        </w:rPr>
        <w:t>（</w:t>
      </w:r>
      <w:r>
        <w:rPr>
          <w:rStyle w:val="5"/>
          <w:rFonts w:hint="eastAsia" w:ascii="宋体" w:hAnsi="宋体" w:eastAsia="宋体" w:cs="宋体"/>
          <w:color w:val="auto"/>
          <w:sz w:val="21"/>
          <w:szCs w:val="21"/>
          <w:u w:val="none"/>
          <w:lang w:val="en-US" w:eastAsia="zh-CN"/>
        </w:rPr>
        <w:t>2</w:t>
      </w:r>
      <w:r>
        <w:rPr>
          <w:rStyle w:val="5"/>
          <w:rFonts w:hint="eastAsia" w:ascii="宋体" w:hAnsi="宋体" w:eastAsia="宋体" w:cs="宋体"/>
          <w:color w:val="auto"/>
          <w:sz w:val="21"/>
          <w:szCs w:val="21"/>
          <w:u w:val="none"/>
          <w:lang w:eastAsia="zh-CN"/>
        </w:rPr>
        <w:t>）</w:t>
      </w:r>
      <w:r>
        <w:rPr>
          <w:rStyle w:val="5"/>
          <w:rFonts w:hint="eastAsia" w:ascii="宋体" w:hAnsi="宋体" w:eastAsia="宋体" w:cs="宋体"/>
          <w:bCs/>
          <w:color w:val="auto"/>
          <w:sz w:val="21"/>
          <w:szCs w:val="21"/>
          <w:u w:val="none"/>
        </w:rPr>
        <w:t>质量</w:t>
      </w:r>
      <w:r>
        <w:rPr>
          <w:rStyle w:val="5"/>
          <w:rFonts w:hint="eastAsia" w:ascii="宋体" w:hAnsi="宋体" w:eastAsia="宋体" w:cs="宋体"/>
          <w:bCs/>
          <w:color w:val="auto"/>
          <w:sz w:val="21"/>
          <w:szCs w:val="21"/>
          <w:u w:val="none"/>
          <w:lang w:val="en-US" w:eastAsia="zh-CN"/>
        </w:rPr>
        <w:t>要求</w:t>
      </w:r>
      <w:r>
        <w:rPr>
          <w:rStyle w:val="5"/>
          <w:rFonts w:hint="eastAsia" w:ascii="宋体" w:hAnsi="宋体" w:eastAsia="宋体" w:cs="宋体"/>
          <w:bCs/>
          <w:color w:val="auto"/>
          <w:sz w:val="21"/>
          <w:szCs w:val="21"/>
          <w:u w:val="none"/>
        </w:rPr>
        <w:t>：符合国家《建设工程施工质量验收统一标准》（GB50300-20</w:t>
      </w:r>
      <w:r>
        <w:rPr>
          <w:rStyle w:val="5"/>
          <w:rFonts w:hint="eastAsia" w:ascii="宋体" w:hAnsi="宋体" w:eastAsia="宋体" w:cs="宋体"/>
          <w:bCs/>
          <w:color w:val="auto"/>
          <w:sz w:val="21"/>
          <w:szCs w:val="21"/>
          <w:u w:val="none"/>
          <w:lang w:val="en-US" w:eastAsia="zh-CN"/>
        </w:rPr>
        <w:t>13</w:t>
      </w:r>
      <w:r>
        <w:rPr>
          <w:rStyle w:val="5"/>
          <w:rFonts w:hint="eastAsia" w:ascii="宋体" w:hAnsi="宋体" w:eastAsia="宋体" w:cs="宋体"/>
          <w:bCs/>
          <w:color w:val="auto"/>
          <w:sz w:val="21"/>
          <w:szCs w:val="21"/>
          <w:u w:val="none"/>
        </w:rPr>
        <w:t>）以及相关工程质量验收规范的合格等级</w:t>
      </w:r>
      <w:r>
        <w:rPr>
          <w:rStyle w:val="5"/>
          <w:rFonts w:hint="eastAsia" w:ascii="宋体" w:hAnsi="宋体" w:eastAsia="宋体" w:cs="宋体"/>
          <w:bCs/>
          <w:color w:val="auto"/>
          <w:sz w:val="21"/>
          <w:szCs w:val="21"/>
          <w:u w:val="none"/>
          <w:lang w:eastAsia="zh-CN"/>
        </w:rPr>
        <w:t>。</w:t>
      </w:r>
    </w:p>
    <w:p w14:paraId="59B5223A">
      <w:pPr>
        <w:pStyle w:val="6"/>
        <w:keepNext w:val="0"/>
        <w:keepLines w:val="0"/>
        <w:pageBreakBefore w:val="0"/>
        <w:widowControl w:val="0"/>
        <w:kinsoku/>
        <w:wordWrap/>
        <w:overflowPunct/>
        <w:topLinePunct w:val="0"/>
        <w:autoSpaceDE/>
        <w:autoSpaceDN/>
        <w:bidi w:val="0"/>
        <w:spacing w:line="360" w:lineRule="auto"/>
        <w:ind w:right="0" w:rightChars="0" w:firstLine="420" w:firstLineChars="200"/>
        <w:textAlignment w:val="auto"/>
        <w:rPr>
          <w:rStyle w:val="5"/>
          <w:rFonts w:hint="eastAsia" w:ascii="宋体" w:hAnsi="宋体" w:eastAsia="宋体" w:cs="宋体"/>
          <w:bCs/>
          <w:color w:val="auto"/>
          <w:sz w:val="21"/>
          <w:szCs w:val="21"/>
          <w:lang w:eastAsia="zh-CN"/>
        </w:rPr>
      </w:pPr>
      <w:r>
        <w:rPr>
          <w:rStyle w:val="5"/>
          <w:rFonts w:hint="eastAsia" w:ascii="宋体" w:hAnsi="宋体" w:eastAsia="宋体" w:cs="宋体"/>
          <w:bCs/>
          <w:color w:val="auto"/>
          <w:sz w:val="21"/>
          <w:szCs w:val="21"/>
          <w:u w:val="none"/>
          <w:lang w:eastAsia="zh-CN"/>
        </w:rPr>
        <w:t>（</w:t>
      </w:r>
      <w:r>
        <w:rPr>
          <w:rStyle w:val="5"/>
          <w:rFonts w:hint="eastAsia" w:ascii="宋体" w:hAnsi="宋体" w:eastAsia="宋体" w:cs="宋体"/>
          <w:bCs/>
          <w:color w:val="auto"/>
          <w:sz w:val="21"/>
          <w:szCs w:val="21"/>
          <w:u w:val="none"/>
          <w:lang w:val="en-US" w:eastAsia="zh-CN"/>
        </w:rPr>
        <w:t>3</w:t>
      </w:r>
      <w:r>
        <w:rPr>
          <w:rStyle w:val="5"/>
          <w:rFonts w:hint="eastAsia" w:ascii="宋体" w:hAnsi="宋体" w:eastAsia="宋体" w:cs="宋体"/>
          <w:bCs/>
          <w:color w:val="auto"/>
          <w:sz w:val="21"/>
          <w:szCs w:val="21"/>
          <w:u w:val="none"/>
          <w:lang w:eastAsia="zh-CN"/>
        </w:rPr>
        <w:t>）</w:t>
      </w:r>
      <w:r>
        <w:rPr>
          <w:rStyle w:val="5"/>
          <w:rFonts w:hint="eastAsia" w:ascii="宋体" w:hAnsi="宋体" w:eastAsia="宋体" w:cs="宋体"/>
          <w:bCs/>
          <w:color w:val="auto"/>
          <w:sz w:val="21"/>
          <w:szCs w:val="21"/>
          <w:u w:val="none"/>
        </w:rPr>
        <w:t>保修承诺：按</w:t>
      </w:r>
      <w:r>
        <w:rPr>
          <w:rStyle w:val="5"/>
          <w:rFonts w:hint="eastAsia" w:ascii="宋体" w:hAnsi="宋体" w:eastAsia="宋体" w:cs="宋体"/>
          <w:bCs/>
          <w:color w:val="auto"/>
          <w:sz w:val="21"/>
          <w:szCs w:val="21"/>
          <w:u w:val="none"/>
          <w:lang w:eastAsia="zh-CN"/>
        </w:rPr>
        <w:t>国务院</w:t>
      </w:r>
      <w:r>
        <w:rPr>
          <w:rStyle w:val="5"/>
          <w:rFonts w:hint="eastAsia" w:ascii="宋体" w:hAnsi="宋体" w:eastAsia="宋体" w:cs="宋体"/>
          <w:bCs/>
          <w:color w:val="auto"/>
          <w:sz w:val="21"/>
          <w:szCs w:val="21"/>
          <w:u w:val="none"/>
          <w:lang w:val="en-US" w:eastAsia="zh-CN"/>
        </w:rPr>
        <w:t>279号</w:t>
      </w:r>
      <w:r>
        <w:rPr>
          <w:rStyle w:val="5"/>
          <w:rFonts w:hint="eastAsia" w:ascii="宋体" w:hAnsi="宋体" w:eastAsia="宋体" w:cs="宋体"/>
          <w:bCs/>
          <w:color w:val="auto"/>
          <w:sz w:val="21"/>
          <w:szCs w:val="21"/>
          <w:u w:val="none"/>
        </w:rPr>
        <w:t>令规定保</w:t>
      </w:r>
      <w:r>
        <w:rPr>
          <w:rStyle w:val="5"/>
          <w:rFonts w:hint="eastAsia" w:ascii="宋体" w:hAnsi="宋体" w:eastAsia="宋体" w:cs="宋体"/>
          <w:bCs/>
          <w:color w:val="auto"/>
          <w:sz w:val="21"/>
          <w:szCs w:val="21"/>
        </w:rPr>
        <w:t>修内容及期限，由</w:t>
      </w:r>
      <w:r>
        <w:rPr>
          <w:rStyle w:val="5"/>
          <w:rFonts w:hint="eastAsia" w:ascii="宋体" w:hAnsi="宋体" w:eastAsia="宋体" w:cs="宋体"/>
          <w:bCs/>
          <w:color w:val="auto"/>
          <w:sz w:val="21"/>
          <w:szCs w:val="21"/>
          <w:lang w:eastAsia="zh-CN"/>
        </w:rPr>
        <w:t>成交单位</w:t>
      </w:r>
      <w:r>
        <w:rPr>
          <w:rStyle w:val="5"/>
          <w:rFonts w:hint="eastAsia" w:ascii="宋体" w:hAnsi="宋体" w:eastAsia="宋体" w:cs="宋体"/>
          <w:bCs/>
          <w:color w:val="auto"/>
          <w:sz w:val="21"/>
          <w:szCs w:val="21"/>
        </w:rPr>
        <w:t>承担其责任与义务</w:t>
      </w:r>
      <w:r>
        <w:rPr>
          <w:rStyle w:val="5"/>
          <w:rFonts w:hint="eastAsia" w:ascii="宋体" w:hAnsi="宋体" w:eastAsia="宋体" w:cs="宋体"/>
          <w:bCs/>
          <w:color w:val="auto"/>
          <w:sz w:val="21"/>
          <w:szCs w:val="21"/>
          <w:lang w:eastAsia="zh-CN"/>
        </w:rPr>
        <w:t>。</w:t>
      </w:r>
    </w:p>
    <w:p w14:paraId="4587C79D">
      <w:pPr>
        <w:pStyle w:val="7"/>
        <w:spacing w:before="267" w:line="220" w:lineRule="auto"/>
        <w:jc w:val="left"/>
        <w:outlineLvl w:val="2"/>
        <w:rPr>
          <w:rStyle w:val="5"/>
          <w:rFonts w:hint="eastAsia" w:ascii="宋体" w:hAnsi="宋体" w:eastAsia="宋体" w:cs="宋体"/>
          <w:spacing w:val="23"/>
          <w:sz w:val="28"/>
          <w:szCs w:val="28"/>
        </w:rPr>
      </w:pPr>
      <w:r>
        <w:rPr>
          <w:rStyle w:val="5"/>
          <w:rFonts w:hint="eastAsia" w:ascii="宋体" w:hAnsi="宋体" w:eastAsia="宋体" w:cs="宋体"/>
          <w:spacing w:val="-2"/>
          <w:sz w:val="21"/>
          <w:szCs w:val="21"/>
        </w:rPr>
        <w:t>附件：招标工程量清单（另册）</w:t>
      </w:r>
    </w:p>
    <w:p w14:paraId="2C60A44E">
      <w:pPr>
        <w:pStyle w:val="7"/>
        <w:spacing w:before="267" w:line="220" w:lineRule="auto"/>
        <w:outlineLvl w:val="2"/>
        <w:rPr>
          <w:rStyle w:val="5"/>
          <w:rFonts w:ascii="宋体" w:hAnsi="宋体" w:eastAsia="宋体" w:cs="宋体"/>
          <w:spacing w:val="23"/>
          <w:sz w:val="28"/>
          <w:szCs w:val="28"/>
        </w:rPr>
      </w:pPr>
    </w:p>
    <w:p w14:paraId="42B9E096">
      <w:pPr>
        <w:pStyle w:val="8"/>
      </w:pPr>
    </w:p>
    <w:p w14:paraId="46005B78">
      <w:pPr>
        <w:pStyle w:val="6"/>
        <w:widowControl/>
        <w:jc w:val="left"/>
        <w:rPr>
          <w:rStyle w:val="5"/>
          <w:rFonts w:hint="eastAsia" w:ascii="Calibri" w:hAnsi="Calibri" w:eastAsia="宋体" w:cs="Times New Roman"/>
          <w:kern w:val="0"/>
          <w:sz w:val="20"/>
          <w:szCs w:val="20"/>
        </w:rPr>
      </w:pPr>
    </w:p>
    <w:p w14:paraId="6881B047">
      <w:pPr>
        <w:pStyle w:val="6"/>
        <w:widowControl/>
        <w:spacing w:before="120" w:beforeLines="50" w:after="120" w:afterLines="50" w:line="360" w:lineRule="auto"/>
        <w:jc w:val="center"/>
        <w:rPr>
          <w:rStyle w:val="5"/>
          <w:rFonts w:hint="eastAsia" w:ascii="宋体" w:hAnsi="宋体" w:eastAsia="宋体" w:cs="宋体"/>
          <w:b/>
          <w:bCs/>
          <w:spacing w:val="30"/>
          <w:kern w:val="0"/>
          <w:szCs w:val="21"/>
        </w:rPr>
      </w:pPr>
      <w:r>
        <w:rPr>
          <w:rStyle w:val="5"/>
          <w:rFonts w:hint="eastAsia" w:ascii="黑体" w:hAnsi="黑体" w:eastAsia="黑体" w:cs="黑体"/>
          <w:b/>
          <w:bCs/>
          <w:spacing w:val="30"/>
          <w:kern w:val="0"/>
          <w:sz w:val="28"/>
          <w:szCs w:val="28"/>
        </w:rPr>
        <w:t>第二节 商务要求</w:t>
      </w:r>
    </w:p>
    <w:p w14:paraId="4B4F11C9">
      <w:pPr>
        <w:pStyle w:val="6"/>
        <w:widowControl/>
        <w:spacing w:after="120" w:afterLines="50" w:line="360" w:lineRule="auto"/>
        <w:rPr>
          <w:rStyle w:val="5"/>
          <w:rFonts w:hint="eastAsia" w:ascii="宋体" w:hAnsi="宋体" w:eastAsia="宋体" w:cs="宋体"/>
          <w:b/>
          <w:bCs/>
          <w:kern w:val="0"/>
          <w:sz w:val="21"/>
          <w:szCs w:val="21"/>
        </w:rPr>
      </w:pPr>
      <w:r>
        <w:rPr>
          <w:rStyle w:val="5"/>
          <w:rFonts w:hint="eastAsia" w:ascii="宋体" w:hAnsi="宋体" w:eastAsia="宋体" w:cs="宋体"/>
          <w:b/>
          <w:bCs/>
          <w:spacing w:val="30"/>
          <w:kern w:val="0"/>
          <w:sz w:val="21"/>
          <w:szCs w:val="21"/>
        </w:rPr>
        <w:t xml:space="preserve">一、主要商务要求 </w:t>
      </w:r>
    </w:p>
    <w:tbl>
      <w:tblPr>
        <w:tblStyle w:val="12"/>
        <w:tblW w:w="8579" w:type="dxa"/>
        <w:tblInd w:w="5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76"/>
        <w:gridCol w:w="5003"/>
      </w:tblGrid>
      <w:tr w14:paraId="02DBB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576" w:type="dxa"/>
            <w:noWrap w:val="0"/>
            <w:vAlign w:val="center"/>
          </w:tcPr>
          <w:p w14:paraId="1F5BD595">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履行合同的时间、地点及方式</w:t>
            </w:r>
          </w:p>
        </w:tc>
        <w:tc>
          <w:tcPr>
            <w:tcW w:w="5003" w:type="dxa"/>
            <w:noWrap w:val="0"/>
            <w:vAlign w:val="center"/>
          </w:tcPr>
          <w:p w14:paraId="02AA3FD1">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采购人指定地点和方式</w:t>
            </w:r>
          </w:p>
        </w:tc>
      </w:tr>
      <w:tr w14:paraId="76A248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3576" w:type="dxa"/>
            <w:noWrap w:val="0"/>
            <w:vAlign w:val="center"/>
          </w:tcPr>
          <w:p w14:paraId="3A945A69">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rPr>
            </w:pPr>
            <w:r>
              <w:rPr>
                <w:rStyle w:val="5"/>
                <w:rFonts w:hint="eastAsia" w:ascii="宋体" w:hAnsi="宋体" w:eastAsia="宋体" w:cs="宋体"/>
                <w:sz w:val="21"/>
                <w:szCs w:val="21"/>
              </w:rPr>
              <w:t>工期</w:t>
            </w:r>
          </w:p>
        </w:tc>
        <w:tc>
          <w:tcPr>
            <w:tcW w:w="5003" w:type="dxa"/>
            <w:noWrap w:val="0"/>
            <w:vAlign w:val="center"/>
          </w:tcPr>
          <w:p w14:paraId="27C5BF72">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rPr>
            </w:pPr>
            <w:r>
              <w:rPr>
                <w:rStyle w:val="5"/>
                <w:rFonts w:hint="eastAsia" w:ascii="宋体" w:hAnsi="宋体" w:eastAsia="宋体" w:cs="宋体"/>
                <w:sz w:val="21"/>
                <w:szCs w:val="21"/>
                <w:lang w:eastAsia="zh-CN"/>
              </w:rPr>
              <w:t>采购合同签订后</w:t>
            </w:r>
            <w:r>
              <w:rPr>
                <w:rStyle w:val="5"/>
                <w:rFonts w:hint="eastAsia" w:ascii="宋体" w:hAnsi="宋体" w:eastAsia="宋体" w:cs="宋体"/>
                <w:sz w:val="21"/>
                <w:szCs w:val="21"/>
                <w:lang w:val="en-US" w:eastAsia="zh-CN"/>
              </w:rPr>
              <w:t>180日历日内完成</w:t>
            </w:r>
            <w:r>
              <w:rPr>
                <w:rStyle w:val="5"/>
                <w:rFonts w:hint="eastAsia" w:ascii="宋体" w:hAnsi="宋体" w:eastAsia="宋体" w:cs="宋体"/>
                <w:sz w:val="21"/>
                <w:szCs w:val="21"/>
              </w:rPr>
              <w:t>。</w:t>
            </w:r>
          </w:p>
        </w:tc>
      </w:tr>
      <w:tr w14:paraId="58CF7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6" w:hRule="atLeast"/>
        </w:trPr>
        <w:tc>
          <w:tcPr>
            <w:tcW w:w="3576" w:type="dxa"/>
            <w:noWrap w:val="0"/>
            <w:vAlign w:val="center"/>
          </w:tcPr>
          <w:p w14:paraId="5D56C795">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lang w:val="en-US" w:eastAsia="zh-CN"/>
              </w:rPr>
            </w:pPr>
            <w:r>
              <w:rPr>
                <w:rStyle w:val="5"/>
                <w:rFonts w:hint="eastAsia" w:ascii="宋体" w:hAnsi="宋体" w:eastAsia="宋体" w:cs="宋体"/>
                <w:sz w:val="21"/>
                <w:szCs w:val="21"/>
              </w:rPr>
              <w:t>质量要求</w:t>
            </w:r>
          </w:p>
        </w:tc>
        <w:tc>
          <w:tcPr>
            <w:tcW w:w="5003" w:type="dxa"/>
            <w:noWrap w:val="0"/>
            <w:vAlign w:val="center"/>
          </w:tcPr>
          <w:p w14:paraId="57396D3F">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lang w:val="en-US" w:eastAsia="zh-CN"/>
              </w:rPr>
            </w:pPr>
            <w:r>
              <w:rPr>
                <w:rStyle w:val="5"/>
                <w:rFonts w:hint="eastAsia" w:ascii="宋体" w:hAnsi="宋体" w:eastAsia="宋体" w:cs="宋体"/>
                <w:sz w:val="21"/>
                <w:szCs w:val="21"/>
              </w:rPr>
              <w:t>符合国家《建设工程施工质量验收统一标准》（GB50300-20</w:t>
            </w:r>
            <w:r>
              <w:rPr>
                <w:rStyle w:val="5"/>
                <w:rFonts w:hint="eastAsia" w:ascii="宋体" w:hAnsi="宋体" w:eastAsia="宋体" w:cs="宋体"/>
                <w:sz w:val="21"/>
                <w:szCs w:val="21"/>
                <w:lang w:val="en-US" w:eastAsia="zh-CN"/>
              </w:rPr>
              <w:t>13</w:t>
            </w:r>
            <w:r>
              <w:rPr>
                <w:rStyle w:val="5"/>
                <w:rFonts w:hint="eastAsia" w:ascii="宋体" w:hAnsi="宋体" w:eastAsia="宋体" w:cs="宋体"/>
                <w:sz w:val="21"/>
                <w:szCs w:val="21"/>
              </w:rPr>
              <w:t>）以及相关工程质量验收规范的合格等级。</w:t>
            </w:r>
          </w:p>
        </w:tc>
      </w:tr>
      <w:tr w14:paraId="09D50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3576" w:type="dxa"/>
            <w:noWrap w:val="0"/>
            <w:vAlign w:val="center"/>
          </w:tcPr>
          <w:p w14:paraId="3D45D7A2">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lang w:val="en-US" w:eastAsia="zh-CN"/>
              </w:rPr>
            </w:pPr>
            <w:r>
              <w:rPr>
                <w:rStyle w:val="5"/>
                <w:rFonts w:hint="eastAsia" w:ascii="宋体" w:hAnsi="宋体" w:eastAsia="宋体" w:cs="宋体"/>
                <w:sz w:val="21"/>
                <w:szCs w:val="21"/>
              </w:rPr>
              <w:t>保修要求</w:t>
            </w:r>
          </w:p>
        </w:tc>
        <w:tc>
          <w:tcPr>
            <w:tcW w:w="5003" w:type="dxa"/>
            <w:noWrap w:val="0"/>
            <w:vAlign w:val="center"/>
          </w:tcPr>
          <w:p w14:paraId="771A89DA">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lang w:val="en-US" w:eastAsia="zh-CN"/>
              </w:rPr>
            </w:pPr>
            <w:r>
              <w:rPr>
                <w:rStyle w:val="5"/>
                <w:rFonts w:hint="eastAsia" w:ascii="宋体" w:hAnsi="宋体" w:eastAsia="宋体" w:cs="宋体"/>
                <w:sz w:val="21"/>
                <w:szCs w:val="21"/>
              </w:rPr>
              <w:t>按</w:t>
            </w:r>
            <w:r>
              <w:rPr>
                <w:rStyle w:val="5"/>
                <w:rFonts w:hint="eastAsia" w:ascii="宋体" w:hAnsi="宋体" w:eastAsia="宋体" w:cs="宋体"/>
                <w:sz w:val="21"/>
                <w:szCs w:val="21"/>
                <w:lang w:eastAsia="zh-CN"/>
              </w:rPr>
              <w:t>国务院</w:t>
            </w:r>
            <w:r>
              <w:rPr>
                <w:rStyle w:val="5"/>
                <w:rFonts w:hint="eastAsia" w:ascii="宋体" w:hAnsi="宋体" w:eastAsia="宋体" w:cs="宋体"/>
                <w:sz w:val="21"/>
                <w:szCs w:val="21"/>
                <w:lang w:val="en-US" w:eastAsia="zh-CN"/>
              </w:rPr>
              <w:t>279号</w:t>
            </w:r>
            <w:r>
              <w:rPr>
                <w:rStyle w:val="5"/>
                <w:rFonts w:hint="eastAsia" w:ascii="宋体" w:hAnsi="宋体" w:eastAsia="宋体" w:cs="宋体"/>
                <w:sz w:val="21"/>
                <w:szCs w:val="21"/>
              </w:rPr>
              <w:t>令规定保修内容及期限，由</w:t>
            </w:r>
            <w:r>
              <w:rPr>
                <w:rStyle w:val="5"/>
                <w:rFonts w:hint="eastAsia" w:ascii="宋体" w:hAnsi="宋体" w:eastAsia="宋体" w:cs="宋体"/>
                <w:sz w:val="21"/>
                <w:szCs w:val="21"/>
                <w:lang w:eastAsia="zh-CN"/>
              </w:rPr>
              <w:t>成交单位</w:t>
            </w:r>
            <w:r>
              <w:rPr>
                <w:rStyle w:val="5"/>
                <w:rFonts w:hint="eastAsia" w:ascii="宋体" w:hAnsi="宋体" w:eastAsia="宋体" w:cs="宋体"/>
                <w:sz w:val="21"/>
                <w:szCs w:val="21"/>
              </w:rPr>
              <w:t>承担其责任与义务</w:t>
            </w:r>
            <w:r>
              <w:rPr>
                <w:rStyle w:val="5"/>
                <w:rFonts w:hint="eastAsia" w:ascii="宋体" w:hAnsi="宋体" w:eastAsia="宋体" w:cs="宋体"/>
                <w:sz w:val="21"/>
                <w:szCs w:val="21"/>
                <w:lang w:eastAsia="zh-CN"/>
              </w:rPr>
              <w:t>。</w:t>
            </w:r>
          </w:p>
        </w:tc>
      </w:tr>
      <w:tr w14:paraId="72732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3576" w:type="dxa"/>
            <w:noWrap w:val="0"/>
            <w:vAlign w:val="center"/>
          </w:tcPr>
          <w:p w14:paraId="4B163039">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lang w:val="en-US" w:eastAsia="zh-CN"/>
              </w:rPr>
            </w:pPr>
            <w:r>
              <w:rPr>
                <w:rStyle w:val="5"/>
                <w:rFonts w:hint="eastAsia" w:ascii="宋体" w:hAnsi="宋体" w:eastAsia="宋体" w:cs="宋体"/>
                <w:sz w:val="21"/>
                <w:szCs w:val="21"/>
              </w:rPr>
              <w:t>合同价款支付方式和条件</w:t>
            </w:r>
          </w:p>
        </w:tc>
        <w:tc>
          <w:tcPr>
            <w:tcW w:w="5003" w:type="dxa"/>
            <w:noWrap w:val="0"/>
            <w:vAlign w:val="center"/>
          </w:tcPr>
          <w:p w14:paraId="4CD3A806">
            <w:pPr>
              <w:widowControl w:val="0"/>
              <w:spacing w:line="360" w:lineRule="auto"/>
              <w:ind w:firstLine="411" w:firstLineChars="196"/>
              <w:rPr>
                <w:rStyle w:val="5"/>
                <w:rFonts w:hint="eastAsia" w:ascii="宋体" w:hAnsi="宋体" w:eastAsia="宋体" w:cs="宋体"/>
                <w:color w:val="FF0000"/>
                <w:kern w:val="2"/>
                <w:sz w:val="21"/>
                <w:szCs w:val="21"/>
                <w:lang w:val="en-US" w:eastAsia="zh-CN" w:bidi="ar-SA"/>
              </w:rPr>
            </w:pPr>
            <w:r>
              <w:rPr>
                <w:rStyle w:val="5"/>
                <w:rFonts w:hint="eastAsia" w:ascii="宋体" w:hAnsi="宋体" w:eastAsia="宋体" w:cs="宋体"/>
                <w:kern w:val="2"/>
                <w:sz w:val="21"/>
                <w:szCs w:val="21"/>
                <w:lang w:val="en-US" w:eastAsia="zh-CN" w:bidi="ar-SA"/>
              </w:rPr>
              <w:t>本项目无预付款，项目实施过程中可按完成进度申请支付进度款，支付比例为当期实际完成合同金额的80%，工程竣工验收合格后，付至合同总价款的80%，工程结算经结算审核出具审核报告后，付至结算定审金额的97%，余款3%作为质保金，质保期两年，质保期满无质量问题后，无息一次付清。</w:t>
            </w:r>
          </w:p>
        </w:tc>
      </w:tr>
      <w:tr w14:paraId="7CDB1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 w:hRule="atLeast"/>
        </w:trPr>
        <w:tc>
          <w:tcPr>
            <w:tcW w:w="3576" w:type="dxa"/>
            <w:noWrap w:val="0"/>
            <w:vAlign w:val="center"/>
          </w:tcPr>
          <w:p w14:paraId="0083E931">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lang w:val="en-US" w:eastAsia="zh-CN"/>
              </w:rPr>
            </w:pPr>
            <w:r>
              <w:rPr>
                <w:rStyle w:val="5"/>
                <w:rFonts w:hint="eastAsia" w:ascii="宋体" w:hAnsi="宋体" w:eastAsia="宋体" w:cs="宋体"/>
                <w:sz w:val="21"/>
                <w:szCs w:val="21"/>
              </w:rPr>
              <w:t>解决争议的方式</w:t>
            </w:r>
          </w:p>
        </w:tc>
        <w:tc>
          <w:tcPr>
            <w:tcW w:w="5003" w:type="dxa"/>
            <w:noWrap w:val="0"/>
            <w:vAlign w:val="center"/>
          </w:tcPr>
          <w:p w14:paraId="43A6A96E">
            <w:pPr>
              <w:pStyle w:val="6"/>
              <w:keepNext w:val="0"/>
              <w:keepLines w:val="0"/>
              <w:pageBreakBefore w:val="0"/>
              <w:widowControl w:val="0"/>
              <w:kinsoku/>
              <w:wordWrap/>
              <w:overflowPunct/>
              <w:topLinePunct w:val="0"/>
              <w:autoSpaceDE/>
              <w:autoSpaceDN/>
              <w:bidi w:val="0"/>
              <w:spacing w:line="300" w:lineRule="auto"/>
              <w:ind w:right="0" w:rightChars="0"/>
              <w:textAlignment w:val="auto"/>
              <w:rPr>
                <w:rStyle w:val="5"/>
                <w:rFonts w:hint="eastAsia" w:ascii="宋体" w:hAnsi="宋体" w:eastAsia="宋体" w:cs="宋体"/>
                <w:sz w:val="21"/>
                <w:szCs w:val="21"/>
                <w:lang w:val="en-US" w:eastAsia="zh-CN"/>
              </w:rPr>
            </w:pPr>
            <w:r>
              <w:rPr>
                <w:rStyle w:val="5"/>
                <w:rFonts w:hint="eastAsia" w:ascii="宋体" w:hAnsi="宋体" w:eastAsia="宋体" w:cs="宋体"/>
                <w:sz w:val="21"/>
                <w:szCs w:val="21"/>
                <w:lang w:eastAsia="zh-CN"/>
              </w:rPr>
              <w:t>□</w:t>
            </w:r>
            <w:r>
              <w:rPr>
                <w:rStyle w:val="5"/>
                <w:rFonts w:hint="eastAsia" w:ascii="宋体" w:hAnsi="宋体" w:eastAsia="宋体" w:cs="宋体"/>
                <w:sz w:val="21"/>
                <w:szCs w:val="21"/>
              </w:rPr>
              <w:t xml:space="preserve"> 仲裁   </w:t>
            </w:r>
            <w:r>
              <w:rPr>
                <w:rStyle w:val="5"/>
                <w:rFonts w:hint="eastAsia" w:ascii="宋体" w:hAnsi="宋体" w:eastAsia="宋体" w:cs="宋体"/>
                <w:sz w:val="21"/>
                <w:szCs w:val="21"/>
                <w:lang w:eastAsia="zh-CN"/>
              </w:rPr>
              <w:t>☑</w:t>
            </w:r>
            <w:r>
              <w:rPr>
                <w:rStyle w:val="5"/>
                <w:rFonts w:hint="eastAsia" w:ascii="宋体" w:hAnsi="宋体" w:eastAsia="宋体" w:cs="宋体"/>
                <w:sz w:val="21"/>
                <w:szCs w:val="21"/>
              </w:rPr>
              <w:t xml:space="preserve"> 诉讼</w:t>
            </w:r>
          </w:p>
        </w:tc>
      </w:tr>
    </w:tbl>
    <w:p w14:paraId="3003540F">
      <w:pPr>
        <w:pStyle w:val="6"/>
        <w:widowControl/>
        <w:spacing w:line="360" w:lineRule="auto"/>
        <w:jc w:val="left"/>
        <w:rPr>
          <w:rStyle w:val="5"/>
          <w:rFonts w:hint="eastAsia" w:ascii="宋体" w:hAnsi="宋体" w:eastAsia="宋体" w:cs="宋体"/>
          <w:spacing w:val="30"/>
          <w:kern w:val="0"/>
          <w:sz w:val="21"/>
          <w:szCs w:val="21"/>
        </w:rPr>
      </w:pPr>
    </w:p>
    <w:p w14:paraId="22C50E0E">
      <w:pPr>
        <w:pStyle w:val="6"/>
        <w:widowControl/>
        <w:spacing w:before="120" w:beforeLines="50" w:after="120" w:afterLines="50" w:line="360" w:lineRule="auto"/>
        <w:ind w:firstLine="422" w:firstLineChars="200"/>
        <w:jc w:val="left"/>
        <w:rPr>
          <w:rStyle w:val="5"/>
          <w:rFonts w:hint="eastAsia" w:ascii="宋体" w:hAnsi="宋体" w:eastAsia="宋体" w:cs="宋体"/>
          <w:b/>
          <w:sz w:val="21"/>
          <w:szCs w:val="21"/>
        </w:rPr>
      </w:pPr>
      <w:r>
        <w:rPr>
          <w:rStyle w:val="5"/>
          <w:rFonts w:hint="eastAsia" w:ascii="宋体" w:hAnsi="宋体" w:eastAsia="宋体" w:cs="宋体"/>
          <w:b/>
          <w:sz w:val="21"/>
          <w:szCs w:val="21"/>
        </w:rPr>
        <w:t>注:在磋商过程中,磋商文件可能发生实质性变动的技术、商务要求以及合同草案条款,请在可能变动的条款旁予以文字注明,并将磋商文件可能变动的内容在磋商须知前附表中明确。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3B3A0B"/>
    <w:rsid w:val="4A3B3A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黑体" w:hAnsi="黑体" w:eastAsia="黑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before="100" w:after="100" w:afterLines="0" w:afterAutospacing="0" w:line="300" w:lineRule="auto"/>
      <w:ind w:firstLine="1124" w:firstLineChars="200"/>
    </w:pPr>
    <w:rPr>
      <w:rFonts w:ascii="Times New Roman" w:hAnsi="Times New Roman"/>
    </w:rPr>
  </w:style>
  <w:style w:type="paragraph" w:styleId="3">
    <w:name w:val="Body Text First Indent"/>
    <w:basedOn w:val="2"/>
    <w:qFormat/>
    <w:uiPriority w:val="0"/>
    <w:pPr>
      <w:ind w:firstLine="420" w:firstLineChars="100"/>
    </w:pPr>
  </w:style>
  <w:style w:type="paragraph" w:customStyle="1" w:styleId="6">
    <w:name w:val="正文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7">
    <w:name w:val="正文_17_0"/>
    <w:next w:val="8"/>
    <w:qFormat/>
    <w:uiPriority w:val="0"/>
    <w:pPr>
      <w:widowControl w:val="0"/>
      <w:jc w:val="both"/>
    </w:pPr>
    <w:rPr>
      <w:rFonts w:ascii="Calibri" w:hAnsi="Calibri" w:eastAsia="宋体" w:cs="Times New Roman"/>
      <w:kern w:val="2"/>
      <w:sz w:val="21"/>
      <w:szCs w:val="22"/>
      <w:lang w:val="en-US" w:eastAsia="zh-CN" w:bidi="ar-SA"/>
    </w:rPr>
  </w:style>
  <w:style w:type="paragraph" w:customStyle="1" w:styleId="8">
    <w:name w:val="正文首行缩进 2_0"/>
    <w:next w:val="9"/>
    <w:qFormat/>
    <w:uiPriority w:val="99"/>
    <w:pPr>
      <w:widowControl w:val="0"/>
      <w:spacing w:after="120"/>
      <w:ind w:left="420" w:leftChars="200" w:firstLine="420" w:firstLineChars="200"/>
      <w:jc w:val="both"/>
    </w:pPr>
    <w:rPr>
      <w:rFonts w:ascii="Calibri" w:hAnsi="Calibri" w:eastAsia="宋体" w:cs="Times New Roman"/>
      <w:kern w:val="2"/>
      <w:sz w:val="21"/>
      <w:szCs w:val="21"/>
      <w:lang w:val="en-US" w:eastAsia="zh-CN" w:bidi="ar-SA"/>
    </w:rPr>
  </w:style>
  <w:style w:type="paragraph" w:customStyle="1" w:styleId="9">
    <w:name w:val="正文缩进_0"/>
    <w:next w:val="10"/>
    <w:qFormat/>
    <w:uiPriority w:val="0"/>
    <w:pPr>
      <w:widowControl/>
      <w:ind w:firstLine="420"/>
      <w:jc w:val="left"/>
    </w:pPr>
    <w:rPr>
      <w:rFonts w:ascii="Calibri" w:hAnsi="Calibri" w:eastAsia="宋体" w:cs="Times New Roman"/>
      <w:kern w:val="0"/>
      <w:sz w:val="20"/>
      <w:szCs w:val="20"/>
      <w:lang w:val="en-US" w:eastAsia="zh-CN" w:bidi="ar-SA"/>
    </w:rPr>
  </w:style>
  <w:style w:type="paragraph" w:customStyle="1" w:styleId="10">
    <w:name w:val="Default_0"/>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1">
    <w:name w:val="标题 3_0"/>
    <w:next w:val="6"/>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table" w:customStyle="1" w:styleId="12">
    <w:name w:val="Table Normal"/>
    <w:unhideWhenUsed/>
    <w:qFormat/>
    <w:uiPriority w:val="0"/>
    <w:rPr>
      <w:rFonts w:ascii="Calibri" w:hAnsi="Calibri"/>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2026-10-26T07:50:00Z</dcterms:created>
  <dc:creator>WPS_1490338125</dc:creator>
  <cp:lastModifiedBy>WPS_1490338125</cp:lastModifiedBy>
  <dcterms:modified xsi:type="dcterms:W3CDTF">2026-10-26T07:52:49Z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F51DA42A86E94730971F0E6A4E49BBC9_11</vt:lpwstr>
  </property>
  <property fmtid="{D5CDD505-2E9C-101B-9397-08002B2CF9AE}" pid="4" name="KSOTemplateDocerSaveRecord">
    <vt:lpwstr>eyJoZGlkIjoiMDY1MzdiZWNjMTE5NjNkNjFjOTNjNTNhYWQ1ODQwZTYiLCJ1c2VySWQiOiIyNzEyMDI2MjYifQ==</vt:lpwstr>
  </property>
</Properties>
</file>